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41B75" w14:textId="77777777" w:rsidR="000C3A30" w:rsidRPr="00DB29F9" w:rsidRDefault="000C3A30" w:rsidP="000C3A30">
      <w:pPr>
        <w:jc w:val="right"/>
        <w:rPr>
          <w:rFonts w:ascii="Arial" w:hAnsi="Arial" w:cs="Arial"/>
          <w:b/>
          <w:sz w:val="16"/>
          <w:szCs w:val="16"/>
          <w:lang w:val="es-ES" w:eastAsia="es-ES"/>
        </w:rPr>
      </w:pPr>
      <w:bookmarkStart w:id="0" w:name="_Hlk47893830"/>
      <w:r w:rsidRPr="00DB29F9">
        <w:rPr>
          <w:rFonts w:ascii="Arial" w:hAnsi="Arial" w:cs="Arial"/>
          <w:b/>
          <w:sz w:val="16"/>
          <w:szCs w:val="16"/>
          <w:lang w:val="es-ES" w:eastAsia="es-ES"/>
        </w:rPr>
        <w:t>CCE-DES-FM-17</w:t>
      </w:r>
    </w:p>
    <w:p w14:paraId="09C725C4" w14:textId="77777777" w:rsidR="000C3A30" w:rsidRPr="00DB29F9" w:rsidRDefault="000C3A30" w:rsidP="008D5B3A">
      <w:pPr>
        <w:tabs>
          <w:tab w:val="left" w:pos="4820"/>
        </w:tabs>
        <w:jc w:val="both"/>
        <w:rPr>
          <w:rFonts w:ascii="Arial" w:eastAsia="Calibri" w:hAnsi="Arial" w:cs="Arial"/>
          <w:b/>
          <w:sz w:val="16"/>
          <w:szCs w:val="16"/>
          <w:lang w:val="es-ES"/>
        </w:rPr>
      </w:pPr>
    </w:p>
    <w:p w14:paraId="2D655558" w14:textId="6A20C56A" w:rsidR="00022EA0" w:rsidRPr="00DB29F9" w:rsidRDefault="00EE1A4F" w:rsidP="008D5B3A">
      <w:pPr>
        <w:tabs>
          <w:tab w:val="left" w:pos="4820"/>
        </w:tabs>
        <w:jc w:val="both"/>
        <w:rPr>
          <w:rFonts w:ascii="Arial" w:eastAsia="Calibri" w:hAnsi="Arial" w:cs="Arial"/>
          <w:b/>
          <w:sz w:val="22"/>
          <w:lang w:val="es-ES"/>
        </w:rPr>
      </w:pPr>
      <w:r w:rsidRPr="00DB29F9">
        <w:rPr>
          <w:rFonts w:ascii="Arial" w:eastAsia="Calibri" w:hAnsi="Arial" w:cs="Arial"/>
          <w:b/>
          <w:sz w:val="22"/>
          <w:lang w:val="es-ES"/>
        </w:rPr>
        <w:t xml:space="preserve">GARANTÍA DE </w:t>
      </w:r>
      <w:r w:rsidR="00022EA0" w:rsidRPr="00DB29F9">
        <w:rPr>
          <w:rFonts w:ascii="Arial" w:eastAsia="Calibri" w:hAnsi="Arial" w:cs="Arial"/>
          <w:b/>
          <w:sz w:val="22"/>
          <w:lang w:val="es-ES"/>
        </w:rPr>
        <w:t>SERIEDAD</w:t>
      </w:r>
      <w:bookmarkEnd w:id="0"/>
      <w:r w:rsidR="00E8171E" w:rsidRPr="00DB29F9">
        <w:rPr>
          <w:rFonts w:ascii="Arial" w:eastAsia="Calibri" w:hAnsi="Arial" w:cs="Arial"/>
          <w:b/>
          <w:sz w:val="22"/>
          <w:lang w:val="es-ES"/>
        </w:rPr>
        <w:t xml:space="preserve"> </w:t>
      </w:r>
      <w:r w:rsidR="00022EA0" w:rsidRPr="00DB29F9">
        <w:rPr>
          <w:rFonts w:ascii="Arial" w:eastAsia="Calibri" w:hAnsi="Arial" w:cs="Arial"/>
          <w:b/>
          <w:sz w:val="22"/>
          <w:lang w:val="es-ES"/>
        </w:rPr>
        <w:t xml:space="preserve">– </w:t>
      </w:r>
      <w:r w:rsidR="00DC51B1" w:rsidRPr="00DB29F9">
        <w:rPr>
          <w:rFonts w:ascii="Arial" w:eastAsia="Calibri" w:hAnsi="Arial" w:cs="Arial"/>
          <w:b/>
          <w:sz w:val="22"/>
          <w:lang w:val="es-ES"/>
        </w:rPr>
        <w:t>Finalidad</w:t>
      </w:r>
    </w:p>
    <w:p w14:paraId="2387D1B5" w14:textId="77777777" w:rsidR="00022EA0" w:rsidRPr="00DB29F9" w:rsidRDefault="00022EA0" w:rsidP="00022EA0">
      <w:pPr>
        <w:jc w:val="both"/>
        <w:rPr>
          <w:rFonts w:ascii="Arial" w:eastAsia="Calibri" w:hAnsi="Arial" w:cs="Arial"/>
          <w:sz w:val="20"/>
          <w:lang w:val="es-ES"/>
        </w:rPr>
      </w:pPr>
    </w:p>
    <w:p w14:paraId="300DCA74" w14:textId="4B068C83" w:rsidR="00DC51B1" w:rsidRPr="00DB29F9" w:rsidRDefault="00F25893" w:rsidP="00022EA0">
      <w:pPr>
        <w:jc w:val="both"/>
        <w:rPr>
          <w:rFonts w:ascii="Arial" w:eastAsia="Calibri" w:hAnsi="Arial" w:cs="Arial"/>
          <w:sz w:val="20"/>
          <w:lang w:val="es-ES"/>
        </w:rPr>
      </w:pPr>
      <w:r w:rsidRPr="00DB29F9">
        <w:rPr>
          <w:rFonts w:ascii="Arial" w:eastAsia="Calibri" w:hAnsi="Arial" w:cs="Arial"/>
          <w:sz w:val="20"/>
          <w:lang w:val="es-ES"/>
        </w:rPr>
        <w:t>Esta garantía respalda al principio de irrevocabilidad de la oferta, caso en el cual los proponentes que pierdan interés en la adjudicación resarcirán los perjuicios causados por su retiro del proceso de selección. Naturalmente, esta garantía solo la constituyen quienes presenten oferta,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p>
    <w:p w14:paraId="73E9DCD5" w14:textId="77777777" w:rsidR="00F25893" w:rsidRPr="00DB29F9" w:rsidRDefault="00F25893" w:rsidP="00DC51B1">
      <w:pPr>
        <w:tabs>
          <w:tab w:val="left" w:pos="4820"/>
        </w:tabs>
        <w:jc w:val="both"/>
        <w:rPr>
          <w:rFonts w:ascii="Arial" w:eastAsia="Calibri" w:hAnsi="Arial" w:cs="Arial"/>
          <w:b/>
          <w:sz w:val="22"/>
          <w:lang w:val="es-ES"/>
        </w:rPr>
      </w:pPr>
    </w:p>
    <w:p w14:paraId="7E73D095" w14:textId="6CB23ED5" w:rsidR="00DC51B1" w:rsidRPr="00DB29F9" w:rsidRDefault="00B1483E" w:rsidP="00DC51B1">
      <w:pPr>
        <w:tabs>
          <w:tab w:val="left" w:pos="4820"/>
        </w:tabs>
        <w:jc w:val="both"/>
        <w:rPr>
          <w:rFonts w:ascii="Arial" w:eastAsia="Calibri" w:hAnsi="Arial" w:cs="Arial"/>
          <w:b/>
          <w:sz w:val="22"/>
          <w:lang w:val="es-ES"/>
        </w:rPr>
      </w:pPr>
      <w:r w:rsidRPr="00DB29F9">
        <w:rPr>
          <w:rFonts w:ascii="Arial" w:eastAsia="Calibri" w:hAnsi="Arial" w:cs="Arial"/>
          <w:b/>
          <w:sz w:val="22"/>
          <w:lang w:val="es-ES"/>
        </w:rPr>
        <w:t xml:space="preserve">SERIEDAD DE LA OFERTA – </w:t>
      </w:r>
      <w:r w:rsidR="00DC51B1" w:rsidRPr="00DB29F9">
        <w:rPr>
          <w:rFonts w:ascii="Arial" w:eastAsia="Calibri" w:hAnsi="Arial" w:cs="Arial"/>
          <w:b/>
          <w:sz w:val="22"/>
          <w:lang w:val="es-ES"/>
        </w:rPr>
        <w:t>V</w:t>
      </w:r>
      <w:r w:rsidRPr="00DB29F9">
        <w:rPr>
          <w:rFonts w:ascii="Arial" w:eastAsia="Calibri" w:hAnsi="Arial" w:cs="Arial"/>
          <w:b/>
          <w:sz w:val="22"/>
          <w:lang w:val="es-ES"/>
        </w:rPr>
        <w:t xml:space="preserve">igencia </w:t>
      </w:r>
      <w:r w:rsidR="009E4FE1" w:rsidRPr="00DB29F9">
        <w:rPr>
          <w:rFonts w:ascii="Arial" w:eastAsia="Calibri" w:hAnsi="Arial" w:cs="Arial"/>
          <w:b/>
          <w:sz w:val="22"/>
          <w:lang w:val="es-ES"/>
        </w:rPr>
        <w:t>– Carácter estimativo</w:t>
      </w:r>
      <w:r w:rsidR="00DC51B1" w:rsidRPr="00DB29F9">
        <w:rPr>
          <w:rFonts w:ascii="Arial" w:eastAsia="Calibri" w:hAnsi="Arial" w:cs="Arial"/>
          <w:b/>
          <w:sz w:val="22"/>
          <w:lang w:val="es-ES"/>
        </w:rPr>
        <w:t xml:space="preserve"> </w:t>
      </w:r>
    </w:p>
    <w:p w14:paraId="3C15E707" w14:textId="77777777" w:rsidR="00DC51B1" w:rsidRPr="00DB29F9" w:rsidRDefault="00DC51B1" w:rsidP="00DC51B1">
      <w:pPr>
        <w:jc w:val="both"/>
        <w:rPr>
          <w:rFonts w:ascii="Arial" w:eastAsia="Calibri" w:hAnsi="Arial" w:cs="Arial"/>
          <w:sz w:val="20"/>
          <w:lang w:val="es-ES"/>
        </w:rPr>
      </w:pPr>
    </w:p>
    <w:p w14:paraId="3A2D7F27" w14:textId="7305AF51" w:rsidR="00DC51B1" w:rsidRPr="00DB29F9" w:rsidRDefault="009E4FE1" w:rsidP="00D77236">
      <w:pPr>
        <w:spacing w:after="120"/>
        <w:jc w:val="both"/>
        <w:rPr>
          <w:rFonts w:ascii="Arial" w:eastAsia="Calibri" w:hAnsi="Arial" w:cs="Arial"/>
          <w:sz w:val="20"/>
          <w:lang w:val="es-ES"/>
        </w:rPr>
      </w:pPr>
      <w:r w:rsidRPr="00DB29F9">
        <w:rPr>
          <w:rFonts w:ascii="Arial" w:eastAsia="Calibri" w:hAnsi="Arial" w:cs="Arial"/>
          <w:sz w:val="20"/>
          <w:lang w:val="es-ES"/>
        </w:rPr>
        <w:t xml:space="preserve">Respecto al tiempo, [el artículo 2.2.1.2.3.1.9 del Decreto 1082 de 2015] </w:t>
      </w:r>
      <w:r w:rsidR="00D77236" w:rsidRPr="00DB29F9">
        <w:rPr>
          <w:rFonts w:ascii="Arial" w:eastAsia="Calibri" w:hAnsi="Arial" w:cs="Arial"/>
          <w:sz w:val="20"/>
          <w:lang w:val="es-ES"/>
        </w:rPr>
        <w:t>dispone que debe estar vigente entre «la fecha de presentación de la propuesta» y hasta «la fecha de aprobación de la garantía única de cumplimiento». Allí se indica la fecha de inicio –</w:t>
      </w:r>
      <w:proofErr w:type="spellStart"/>
      <w:r w:rsidR="00D77236" w:rsidRPr="00DB29F9">
        <w:rPr>
          <w:rFonts w:ascii="Arial" w:eastAsia="Calibri" w:hAnsi="Arial" w:cs="Arial"/>
          <w:i/>
          <w:iCs/>
          <w:sz w:val="20"/>
          <w:lang w:val="es-ES"/>
        </w:rPr>
        <w:t>dies</w:t>
      </w:r>
      <w:proofErr w:type="spellEnd"/>
      <w:r w:rsidR="00D77236" w:rsidRPr="00DB29F9">
        <w:rPr>
          <w:rFonts w:ascii="Arial" w:eastAsia="Calibri" w:hAnsi="Arial" w:cs="Arial"/>
          <w:i/>
          <w:iCs/>
          <w:sz w:val="20"/>
          <w:lang w:val="es-ES"/>
        </w:rPr>
        <w:t xml:space="preserve"> a quo</w:t>
      </w:r>
      <w:r w:rsidR="00D77236" w:rsidRPr="00DB29F9">
        <w:rPr>
          <w:rFonts w:ascii="Arial" w:eastAsia="Calibri" w:hAnsi="Arial" w:cs="Arial"/>
          <w:sz w:val="20"/>
          <w:lang w:val="es-ES"/>
        </w:rPr>
        <w:t>–, pero la fecha final –</w:t>
      </w:r>
      <w:proofErr w:type="spellStart"/>
      <w:r w:rsidR="00D77236" w:rsidRPr="00DB29F9">
        <w:rPr>
          <w:rFonts w:ascii="Arial" w:eastAsia="Calibri" w:hAnsi="Arial" w:cs="Arial"/>
          <w:i/>
          <w:iCs/>
          <w:sz w:val="20"/>
          <w:lang w:val="es-ES"/>
        </w:rPr>
        <w:t>dies</w:t>
      </w:r>
      <w:proofErr w:type="spellEnd"/>
      <w:r w:rsidR="00D77236" w:rsidRPr="00DB29F9">
        <w:rPr>
          <w:rFonts w:ascii="Arial" w:eastAsia="Calibri" w:hAnsi="Arial" w:cs="Arial"/>
          <w:i/>
          <w:iCs/>
          <w:sz w:val="20"/>
          <w:lang w:val="es-ES"/>
        </w:rPr>
        <w:t xml:space="preserve"> ad </w:t>
      </w:r>
      <w:proofErr w:type="spellStart"/>
      <w:r w:rsidR="00D77236" w:rsidRPr="00DB29F9">
        <w:rPr>
          <w:rFonts w:ascii="Arial" w:eastAsia="Calibri" w:hAnsi="Arial" w:cs="Arial"/>
          <w:i/>
          <w:iCs/>
          <w:sz w:val="20"/>
          <w:lang w:val="es-ES"/>
        </w:rPr>
        <w:t>quem</w:t>
      </w:r>
      <w:proofErr w:type="spellEnd"/>
      <w:r w:rsidR="00D77236" w:rsidRPr="00DB29F9">
        <w:rPr>
          <w:rFonts w:ascii="Arial" w:eastAsia="Calibri" w:hAnsi="Arial" w:cs="Arial"/>
          <w:sz w:val="20"/>
          <w:lang w:val="es-ES"/>
        </w:rPr>
        <w:t xml:space="preserve">– se somete a una estimación razonable sobre el tiempo que toma adelantar el procedimiento de selección y la posterior legalización del contrato, especialmente cuando la aprobación de la </w:t>
      </w:r>
      <w:proofErr w:type="gramStart"/>
      <w:r w:rsidR="00D77236" w:rsidRPr="00DB29F9">
        <w:rPr>
          <w:rFonts w:ascii="Arial" w:eastAsia="Calibri" w:hAnsi="Arial" w:cs="Arial"/>
          <w:sz w:val="20"/>
          <w:lang w:val="es-ES"/>
        </w:rPr>
        <w:t>garantía  es</w:t>
      </w:r>
      <w:proofErr w:type="gramEnd"/>
      <w:r w:rsidR="00D77236" w:rsidRPr="00DB29F9">
        <w:rPr>
          <w:rFonts w:ascii="Arial" w:eastAsia="Calibri" w:hAnsi="Arial" w:cs="Arial"/>
          <w:sz w:val="20"/>
          <w:lang w:val="es-ES"/>
        </w:rPr>
        <w:t xml:space="preserve"> uno de los requisitos de ejecución</w:t>
      </w:r>
      <w:r w:rsidRPr="00DB29F9">
        <w:rPr>
          <w:rFonts w:ascii="Arial" w:eastAsia="Calibri" w:hAnsi="Arial" w:cs="Arial"/>
          <w:sz w:val="20"/>
          <w:lang w:val="es-ES"/>
        </w:rPr>
        <w:t>.</w:t>
      </w:r>
    </w:p>
    <w:p w14:paraId="586E4E0A" w14:textId="1AB4B6F8" w:rsidR="009E4FE1" w:rsidRPr="00DB29F9" w:rsidRDefault="009E4FE1" w:rsidP="009E4FE1">
      <w:pPr>
        <w:jc w:val="both"/>
        <w:rPr>
          <w:rFonts w:ascii="Arial" w:eastAsia="Calibri" w:hAnsi="Arial" w:cs="Arial"/>
          <w:sz w:val="20"/>
          <w:lang w:val="es-ES"/>
        </w:rPr>
      </w:pPr>
    </w:p>
    <w:p w14:paraId="0F0704F3" w14:textId="0D2153FD" w:rsidR="009E4FE1" w:rsidRPr="00DB29F9" w:rsidRDefault="00C07B96" w:rsidP="009E4FE1">
      <w:pPr>
        <w:tabs>
          <w:tab w:val="left" w:pos="4820"/>
        </w:tabs>
        <w:jc w:val="both"/>
        <w:rPr>
          <w:rFonts w:ascii="Arial" w:eastAsia="Calibri" w:hAnsi="Arial" w:cs="Arial"/>
          <w:b/>
          <w:sz w:val="22"/>
          <w:lang w:val="es-ES"/>
        </w:rPr>
      </w:pPr>
      <w:r w:rsidRPr="00DB29F9">
        <w:rPr>
          <w:rFonts w:ascii="Arial" w:eastAsia="Calibri" w:hAnsi="Arial" w:cs="Arial"/>
          <w:b/>
          <w:sz w:val="22"/>
          <w:lang w:val="es-ES"/>
        </w:rPr>
        <w:t xml:space="preserve">SUBSANABILIDAD – Garantía de seriedad – </w:t>
      </w:r>
      <w:r w:rsidR="00B310FC" w:rsidRPr="00DB29F9">
        <w:rPr>
          <w:rFonts w:ascii="Arial" w:eastAsia="Calibri" w:hAnsi="Arial" w:cs="Arial"/>
          <w:b/>
          <w:sz w:val="22"/>
          <w:lang w:val="es-ES"/>
        </w:rPr>
        <w:t xml:space="preserve">No presentación – Regla </w:t>
      </w:r>
      <w:r w:rsidR="005D074E" w:rsidRPr="00DB29F9">
        <w:rPr>
          <w:rFonts w:ascii="Arial" w:eastAsia="Calibri" w:hAnsi="Arial" w:cs="Arial"/>
          <w:b/>
          <w:sz w:val="22"/>
          <w:lang w:val="es-ES"/>
        </w:rPr>
        <w:t>especial</w:t>
      </w:r>
    </w:p>
    <w:p w14:paraId="1B55853E" w14:textId="77777777" w:rsidR="009E4FE1" w:rsidRPr="00DB29F9" w:rsidRDefault="009E4FE1" w:rsidP="009E4FE1">
      <w:pPr>
        <w:jc w:val="both"/>
        <w:rPr>
          <w:rFonts w:ascii="Arial" w:eastAsia="Calibri" w:hAnsi="Arial" w:cs="Arial"/>
          <w:sz w:val="20"/>
          <w:lang w:val="es-ES"/>
        </w:rPr>
      </w:pPr>
    </w:p>
    <w:p w14:paraId="67435A52" w14:textId="529FC5E2" w:rsidR="005D074E" w:rsidRPr="00DB29F9" w:rsidRDefault="005D074E" w:rsidP="007D5FD5">
      <w:pPr>
        <w:spacing w:after="120"/>
        <w:jc w:val="both"/>
        <w:rPr>
          <w:rFonts w:ascii="Arial" w:eastAsia="Calibri" w:hAnsi="Arial" w:cs="Arial"/>
          <w:bCs/>
          <w:sz w:val="20"/>
          <w:szCs w:val="20"/>
          <w:lang w:val="es-ES"/>
        </w:rPr>
      </w:pPr>
      <w:r w:rsidRPr="00DB29F9">
        <w:rPr>
          <w:rFonts w:ascii="Arial" w:eastAsia="Calibri" w:hAnsi="Arial" w:cs="Arial"/>
          <w:bCs/>
          <w:sz w:val="20"/>
          <w:szCs w:val="20"/>
          <w:lang w:val="es-ES"/>
        </w:rPr>
        <w:t xml:space="preserve">[La] Ley 1882 de 2018, introdujo una regla adicional aplicable exclusivamente a la garantía de seriedad de la oferta. Esto como quiera que, el parágrafo 3 del artículo 5 de la Ley 1150 de 2007, adicionado por el artículo 5 de la Ley 1882 de 2018, excluye expresamente la posibilidad de subsanar la falencia consistente en no aportar la garantía de seriedad garantía de seriedad junto con la propuesta, al establecer que la «no entrega de la garantía de seriedad junto con la propuesta no será subsanable y será causal de rechazo de </w:t>
      </w:r>
      <w:proofErr w:type="gramStart"/>
      <w:r w:rsidRPr="00DB29F9">
        <w:rPr>
          <w:rFonts w:ascii="Arial" w:eastAsia="Calibri" w:hAnsi="Arial" w:cs="Arial"/>
          <w:bCs/>
          <w:sz w:val="20"/>
          <w:szCs w:val="20"/>
          <w:lang w:val="es-ES"/>
        </w:rPr>
        <w:t>la misma</w:t>
      </w:r>
      <w:proofErr w:type="gramEnd"/>
      <w:r w:rsidRPr="00DB29F9">
        <w:rPr>
          <w:rFonts w:ascii="Arial" w:eastAsia="Calibri" w:hAnsi="Arial" w:cs="Arial"/>
          <w:bCs/>
          <w:sz w:val="20"/>
          <w:szCs w:val="20"/>
          <w:lang w:val="es-ES"/>
        </w:rPr>
        <w:t>».</w:t>
      </w:r>
    </w:p>
    <w:p w14:paraId="5DAF2960" w14:textId="2F3D8C7D" w:rsidR="00E8171E" w:rsidRPr="00DB29F9" w:rsidRDefault="005D074E" w:rsidP="005D074E">
      <w:pPr>
        <w:jc w:val="both"/>
        <w:rPr>
          <w:rFonts w:ascii="Arial" w:eastAsia="Calibri" w:hAnsi="Arial" w:cs="Arial"/>
          <w:bCs/>
          <w:sz w:val="20"/>
          <w:szCs w:val="20"/>
          <w:lang w:val="es-ES"/>
        </w:rPr>
      </w:pPr>
      <w:r w:rsidRPr="00DB29F9">
        <w:rPr>
          <w:rFonts w:ascii="Arial" w:eastAsia="Calibri" w:hAnsi="Arial" w:cs="Arial"/>
          <w:bCs/>
          <w:sz w:val="20"/>
          <w:szCs w:val="20"/>
          <w:lang w:val="es-ES"/>
        </w:rPr>
        <w:t>El origen de dicha norma, según se desprende de lo dicho en la Gaceta No. 605 del 2016, se encuentra en que para el legislador era necesario eliminar la posibilidad de subsanar la garantía de seriedad hasta antes de la adjudicación del contrato. Lo anterior teniendo en cuenta que, si la garantía no se presentaba de manera concomitante con la oferta, en el evento que el proponente retirara su propuesta, la entidad no podía reclamarle los perjuicios causados, pues no contaría con la garantía para hacerlo y, por lo tanto, se vería afectado el proceso de selección.</w:t>
      </w:r>
    </w:p>
    <w:p w14:paraId="77482990" w14:textId="266F61B1" w:rsidR="00E8171E" w:rsidRPr="00DB29F9" w:rsidRDefault="00E8171E" w:rsidP="00022EA0">
      <w:pPr>
        <w:jc w:val="both"/>
        <w:rPr>
          <w:rFonts w:ascii="Arial" w:eastAsia="Calibri" w:hAnsi="Arial" w:cs="Arial"/>
          <w:b/>
          <w:sz w:val="20"/>
          <w:szCs w:val="20"/>
          <w:lang w:val="es-ES"/>
        </w:rPr>
      </w:pPr>
    </w:p>
    <w:p w14:paraId="6806A231" w14:textId="5677590D" w:rsidR="00C95F4C" w:rsidRPr="00DB29F9" w:rsidRDefault="00C95F4C" w:rsidP="00C95F4C">
      <w:pPr>
        <w:tabs>
          <w:tab w:val="left" w:pos="4820"/>
        </w:tabs>
        <w:jc w:val="both"/>
        <w:rPr>
          <w:rFonts w:ascii="Arial" w:eastAsia="Calibri" w:hAnsi="Arial" w:cs="Arial"/>
          <w:b/>
          <w:sz w:val="22"/>
          <w:lang w:val="es-ES"/>
        </w:rPr>
      </w:pPr>
      <w:r w:rsidRPr="00DB29F9">
        <w:rPr>
          <w:rFonts w:ascii="Arial" w:eastAsia="Calibri" w:hAnsi="Arial" w:cs="Arial"/>
          <w:b/>
          <w:sz w:val="22"/>
          <w:lang w:val="es-ES"/>
        </w:rPr>
        <w:t xml:space="preserve">SUBSANABILIDAD – Garantía de seriedad – </w:t>
      </w:r>
      <w:r w:rsidR="00B824A0" w:rsidRPr="00DB29F9">
        <w:rPr>
          <w:rFonts w:ascii="Arial" w:eastAsia="Calibri" w:hAnsi="Arial" w:cs="Arial"/>
          <w:b/>
          <w:sz w:val="22"/>
          <w:lang w:val="es-ES"/>
        </w:rPr>
        <w:t>Errores</w:t>
      </w:r>
      <w:r w:rsidRPr="00DB29F9">
        <w:rPr>
          <w:rFonts w:ascii="Arial" w:eastAsia="Calibri" w:hAnsi="Arial" w:cs="Arial"/>
          <w:b/>
          <w:sz w:val="22"/>
          <w:lang w:val="es-ES"/>
        </w:rPr>
        <w:t xml:space="preserve"> – </w:t>
      </w:r>
      <w:r w:rsidR="005B2045" w:rsidRPr="00DB29F9">
        <w:rPr>
          <w:rFonts w:ascii="Arial" w:eastAsia="Calibri" w:hAnsi="Arial" w:cs="Arial"/>
          <w:b/>
          <w:sz w:val="22"/>
          <w:lang w:val="es-ES"/>
        </w:rPr>
        <w:t xml:space="preserve">Vigencia – </w:t>
      </w:r>
      <w:r w:rsidRPr="00DB29F9">
        <w:rPr>
          <w:rFonts w:ascii="Arial" w:eastAsia="Calibri" w:hAnsi="Arial" w:cs="Arial"/>
          <w:b/>
          <w:sz w:val="22"/>
          <w:lang w:val="es-ES"/>
        </w:rPr>
        <w:t xml:space="preserve">Regla </w:t>
      </w:r>
      <w:r w:rsidR="00B824A0" w:rsidRPr="00DB29F9">
        <w:rPr>
          <w:rFonts w:ascii="Arial" w:eastAsia="Calibri" w:hAnsi="Arial" w:cs="Arial"/>
          <w:b/>
          <w:sz w:val="22"/>
          <w:lang w:val="es-ES"/>
        </w:rPr>
        <w:t>general</w:t>
      </w:r>
    </w:p>
    <w:p w14:paraId="4A6805C5" w14:textId="13B22CBD" w:rsidR="005D074E" w:rsidRPr="00DB29F9" w:rsidRDefault="005D074E" w:rsidP="00022EA0">
      <w:pPr>
        <w:jc w:val="both"/>
        <w:rPr>
          <w:rFonts w:ascii="Arial" w:eastAsia="Calibri" w:hAnsi="Arial" w:cs="Arial"/>
          <w:b/>
          <w:sz w:val="20"/>
          <w:szCs w:val="20"/>
          <w:lang w:val="es-ES"/>
        </w:rPr>
      </w:pPr>
    </w:p>
    <w:p w14:paraId="0A9A53A1" w14:textId="1E84A556" w:rsidR="00B824A0" w:rsidRPr="00DB29F9" w:rsidRDefault="00C95F4C" w:rsidP="007D5FD5">
      <w:pPr>
        <w:widowControl w:val="0"/>
        <w:autoSpaceDE w:val="0"/>
        <w:autoSpaceDN w:val="0"/>
        <w:spacing w:after="120"/>
        <w:jc w:val="both"/>
        <w:rPr>
          <w:rFonts w:ascii="Arial" w:eastAsia="Arial" w:hAnsi="Arial" w:cs="Arial"/>
          <w:sz w:val="20"/>
          <w:szCs w:val="20"/>
          <w:lang w:val="es-ES"/>
        </w:rPr>
      </w:pPr>
      <w:r w:rsidRPr="00DB29F9">
        <w:rPr>
          <w:rFonts w:ascii="Arial" w:eastAsia="Arial" w:hAnsi="Arial" w:cs="Arial"/>
          <w:sz w:val="20"/>
          <w:szCs w:val="20"/>
          <w:lang w:val="es-ES"/>
        </w:rPr>
        <w:t xml:space="preserve">[…] </w:t>
      </w:r>
      <w:r w:rsidR="00B824A0" w:rsidRPr="00DB29F9">
        <w:rPr>
          <w:rFonts w:ascii="Arial" w:eastAsia="Arial" w:hAnsi="Arial" w:cs="Arial"/>
          <w:sz w:val="20"/>
          <w:szCs w:val="20"/>
          <w:lang w:val="es-ES"/>
        </w:rPr>
        <w:t>del entendimiento literal del parágrafo 3 del artículo 5 de la Ley 1150 de 2007, se deriva que el legislador previó que lo insubsanable es no aportar la garantía, más no se pronunció sobre los casos en los que se presenta una garantía que evidencia ciertas falencias como, por ejemplo, un error en el valor asegurado o en la vigencia de los amparos. De esto se infiere que, la regla contenida en el parágrafo citado debe aplicarse cuando la garantía de seriedad no se entregó con la presentación de la oferta. Por ello, en principio, se podrían corregir los errores de la garantía, siempre y cuando estos se pretendan corregir, modificar o enmendar y no se enmarquen en el supuesto de no presentación de la garantía de seriedad junto con la oferta, por lo que es posible enmendar ciertas falencias.</w:t>
      </w:r>
    </w:p>
    <w:p w14:paraId="67FC56DE" w14:textId="1A340168" w:rsidR="005D074E" w:rsidRPr="00DB29F9" w:rsidRDefault="00B824A0" w:rsidP="007D5FD5">
      <w:pPr>
        <w:widowControl w:val="0"/>
        <w:autoSpaceDE w:val="0"/>
        <w:autoSpaceDN w:val="0"/>
        <w:spacing w:after="120"/>
        <w:jc w:val="both"/>
        <w:rPr>
          <w:rFonts w:ascii="Arial" w:eastAsia="Arial" w:hAnsi="Arial" w:cs="Arial"/>
          <w:sz w:val="20"/>
          <w:szCs w:val="20"/>
          <w:lang w:val="es-ES"/>
        </w:rPr>
      </w:pPr>
      <w:r w:rsidRPr="00DB29F9">
        <w:rPr>
          <w:rFonts w:ascii="Arial" w:eastAsia="Arial" w:hAnsi="Arial" w:cs="Arial"/>
          <w:sz w:val="20"/>
          <w:szCs w:val="20"/>
          <w:lang w:val="es-ES"/>
        </w:rPr>
        <w:t xml:space="preserve">Esto por cuanto, se considera que, supuestos distintos de la no presentación de la garantía de seriedad antes junto con la oferta deben regirse por la regla general de subsanabilidad establecida </w:t>
      </w:r>
      <w:r w:rsidRPr="00DB29F9">
        <w:rPr>
          <w:rFonts w:ascii="Arial" w:eastAsia="Arial" w:hAnsi="Arial" w:cs="Arial"/>
          <w:sz w:val="20"/>
          <w:szCs w:val="20"/>
          <w:lang w:val="es-ES"/>
        </w:rPr>
        <w:lastRenderedPageBreak/>
        <w:t>en el parágrafo 1 del artículo 5 de la Ley 1150 de 2007. Esto en la medida en que la proscripción de subsanabilidad establecida por el parágrafo 3 del aludido artículo en torno a la garantía de seriedad, se refiere a un único supuesto: su no presentación junto con la oferta. De acuerdo con esto, en tanto la garantía de seriedad no es requisito sometido a puntaje o requerido para la comparación de oferta, circunstancias que impliquen su presentación no conforme con lo requerido por el reglamento, deben ser objeto de subsanación</w:t>
      </w:r>
      <w:r w:rsidR="005B2045" w:rsidRPr="00DB29F9">
        <w:rPr>
          <w:rFonts w:ascii="Arial" w:eastAsia="Arial" w:hAnsi="Arial" w:cs="Arial"/>
          <w:sz w:val="20"/>
          <w:szCs w:val="20"/>
          <w:lang w:val="es-ES"/>
        </w:rPr>
        <w:t xml:space="preserve">. </w:t>
      </w:r>
    </w:p>
    <w:p w14:paraId="77F68191" w14:textId="3551E741" w:rsidR="005B2045" w:rsidRPr="00DB29F9" w:rsidRDefault="005B2045" w:rsidP="00B824A0">
      <w:pPr>
        <w:widowControl w:val="0"/>
        <w:autoSpaceDE w:val="0"/>
        <w:autoSpaceDN w:val="0"/>
        <w:ind w:right="-2"/>
        <w:jc w:val="both"/>
        <w:rPr>
          <w:rFonts w:ascii="Arial" w:eastAsia="Calibri" w:hAnsi="Arial" w:cs="Arial"/>
          <w:bCs/>
          <w:sz w:val="20"/>
          <w:szCs w:val="20"/>
          <w:lang w:val="es-ES"/>
        </w:rPr>
      </w:pPr>
      <w:r w:rsidRPr="00DB29F9">
        <w:rPr>
          <w:rFonts w:ascii="Arial" w:eastAsia="Calibri" w:hAnsi="Arial" w:cs="Arial"/>
          <w:bCs/>
          <w:sz w:val="20"/>
          <w:szCs w:val="20"/>
          <w:lang w:val="es-ES"/>
        </w:rPr>
        <w:t>En los casos en los que se presente la garantía de seriedad junto con la oferta, dentro del plazo para ello previsto, pero esta no cumple con la vigencia exigida por el pliego de condiciones de acuerdo con el artículo 2.2.1.2.3.1.9 del Decreto 1082 de 2015, la entidad deberá requerir su subsanación de conformidad con el parágrafo 1 del artículo 5 de la Ley 1150 de 2007, so pena del rechazo de la oferta.</w:t>
      </w:r>
    </w:p>
    <w:p w14:paraId="5A908497" w14:textId="77777777" w:rsidR="00E8171E" w:rsidRPr="00DB29F9" w:rsidRDefault="00E8171E" w:rsidP="00022EA0">
      <w:pPr>
        <w:jc w:val="both"/>
        <w:rPr>
          <w:rFonts w:ascii="Arial" w:eastAsia="Calibri" w:hAnsi="Arial" w:cs="Arial"/>
          <w:b/>
          <w:sz w:val="20"/>
          <w:szCs w:val="20"/>
          <w:lang w:val="es-ES"/>
        </w:rPr>
      </w:pPr>
    </w:p>
    <w:p w14:paraId="44B513AE" w14:textId="3AA03132" w:rsidR="005B2045" w:rsidRPr="00DB29F9" w:rsidRDefault="005B2045" w:rsidP="000C3A30">
      <w:pPr>
        <w:jc w:val="both"/>
        <w:rPr>
          <w:rFonts w:ascii="Arial" w:eastAsia="Calibri" w:hAnsi="Arial" w:cs="Arial"/>
          <w:b/>
          <w:sz w:val="22"/>
          <w:lang w:val="es-ES"/>
        </w:rPr>
      </w:pPr>
      <w:r w:rsidRPr="00DB29F9">
        <w:rPr>
          <w:rFonts w:ascii="Arial" w:eastAsia="Calibri" w:hAnsi="Arial" w:cs="Arial"/>
          <w:b/>
          <w:sz w:val="22"/>
          <w:lang w:val="es-ES"/>
        </w:rPr>
        <w:t xml:space="preserve">GARANTÍA DE SERIEDAD – Vigencia – Solicitud de ampliación – </w:t>
      </w:r>
      <w:r w:rsidR="00E547DD" w:rsidRPr="00DB29F9">
        <w:rPr>
          <w:rFonts w:ascii="Arial" w:eastAsia="Calibri" w:hAnsi="Arial" w:cs="Arial"/>
          <w:b/>
          <w:sz w:val="22"/>
          <w:lang w:val="es-ES"/>
        </w:rPr>
        <w:t>Subsanación – Distinción – Rechazo</w:t>
      </w:r>
    </w:p>
    <w:p w14:paraId="0B0465E2" w14:textId="77777777" w:rsidR="005B2045" w:rsidRPr="00DB29F9" w:rsidRDefault="005B2045" w:rsidP="000C3A30">
      <w:pPr>
        <w:jc w:val="both"/>
        <w:rPr>
          <w:rFonts w:ascii="Arial" w:eastAsia="Calibri" w:hAnsi="Arial" w:cs="Arial"/>
          <w:b/>
          <w:sz w:val="22"/>
          <w:lang w:val="es-ES"/>
        </w:rPr>
      </w:pPr>
    </w:p>
    <w:p w14:paraId="1C69B03B" w14:textId="71C0C2F7" w:rsidR="004E2610" w:rsidRPr="00DB29F9" w:rsidRDefault="005B2045" w:rsidP="000C3A30">
      <w:pPr>
        <w:jc w:val="both"/>
        <w:rPr>
          <w:rFonts w:ascii="Arial" w:eastAsia="Calibri" w:hAnsi="Arial" w:cs="Arial"/>
          <w:sz w:val="20"/>
          <w:szCs w:val="20"/>
          <w:lang w:val="es-ES"/>
        </w:rPr>
      </w:pPr>
      <w:r w:rsidRPr="00DB29F9">
        <w:rPr>
          <w:rFonts w:ascii="Arial" w:eastAsia="Calibri" w:hAnsi="Arial" w:cs="Arial"/>
          <w:sz w:val="20"/>
          <w:szCs w:val="20"/>
          <w:lang w:val="es-ES"/>
        </w:rPr>
        <w:t>[</w:t>
      </w:r>
      <w:proofErr w:type="spellStart"/>
      <w:r w:rsidRPr="00DB29F9">
        <w:rPr>
          <w:rFonts w:ascii="Arial" w:eastAsia="Calibri" w:hAnsi="Arial" w:cs="Arial"/>
          <w:sz w:val="20"/>
          <w:szCs w:val="20"/>
          <w:lang w:val="es-ES"/>
        </w:rPr>
        <w:t>Ell</w:t>
      </w:r>
      <w:proofErr w:type="spellEnd"/>
      <w:r w:rsidRPr="00DB29F9">
        <w:rPr>
          <w:rFonts w:ascii="Arial" w:eastAsia="Calibri" w:hAnsi="Arial" w:cs="Arial"/>
          <w:sz w:val="20"/>
          <w:szCs w:val="20"/>
          <w:lang w:val="es-ES"/>
        </w:rPr>
        <w:t xml:space="preserve">] requerimiento de subsanación debe distinguirse de las solicitudes de ampliación que puede solicitar la entidad contratante a causa de la alteración del cronograma del proceso de contratación, cuya desatención no necesariamente ameritan el rechazo de la oferta. De acuerdo con lo explicado, si el proponente presenta su garantía de seriedad conforme a la vigencia inicialmente exigida, o la subsana dentro del término otorgado, la entidad no podrá rechazar la oferta si el proponente no atiende una solicitud de ampliación de esta por un plazo superior al término de tres meses previsto en el numeral 1 del artículo 2.2.1.2.3.1.6 del Decreto 1082 de 2015, motivada en la prórroga de los plazos de adjudicación o de suscripción del contrato. En ese mismo sentido, la entidad tampoco podrá rechazar la oferta si el proponente se niega a atender alguna solicitud de ampliación de la garantía de seriedad motivada en la prórroga de alguna etapa del proceso de contratación distintas de las previstas en el referido numeral, o fenómenos como la suspensión del proceso de contratación.  </w:t>
      </w:r>
    </w:p>
    <w:p w14:paraId="30484F85" w14:textId="555244A1" w:rsidR="004E2610" w:rsidRPr="00DB29F9" w:rsidRDefault="004E2610" w:rsidP="004E2610">
      <w:pPr>
        <w:rPr>
          <w:rFonts w:ascii="Arial" w:eastAsia="Calibri" w:hAnsi="Arial" w:cs="Arial"/>
          <w:sz w:val="22"/>
          <w:lang w:val="es-ES"/>
        </w:rPr>
      </w:pPr>
    </w:p>
    <w:p w14:paraId="501FBCA3" w14:textId="6C94A57C" w:rsidR="00A668F4" w:rsidRPr="00DB29F9" w:rsidRDefault="00A668F4" w:rsidP="004E2610">
      <w:pPr>
        <w:rPr>
          <w:rFonts w:ascii="Arial" w:eastAsia="Calibri" w:hAnsi="Arial" w:cs="Arial"/>
          <w:sz w:val="22"/>
          <w:lang w:val="es-ES"/>
        </w:rPr>
      </w:pPr>
    </w:p>
    <w:p w14:paraId="1D9D71F2" w14:textId="3C2919F8" w:rsidR="00A668F4" w:rsidRPr="00DB29F9" w:rsidRDefault="00A668F4" w:rsidP="004E2610">
      <w:pPr>
        <w:rPr>
          <w:rFonts w:ascii="Arial" w:eastAsia="Calibri" w:hAnsi="Arial" w:cs="Arial"/>
          <w:sz w:val="22"/>
          <w:lang w:val="es-ES"/>
        </w:rPr>
      </w:pPr>
    </w:p>
    <w:p w14:paraId="0FD61CC2" w14:textId="2419F3E7" w:rsidR="00A668F4" w:rsidRPr="00DB29F9" w:rsidRDefault="00A668F4" w:rsidP="004E2610">
      <w:pPr>
        <w:rPr>
          <w:rFonts w:ascii="Arial" w:eastAsia="Calibri" w:hAnsi="Arial" w:cs="Arial"/>
          <w:sz w:val="22"/>
          <w:lang w:val="es-ES"/>
        </w:rPr>
      </w:pPr>
    </w:p>
    <w:p w14:paraId="12AEABF4" w14:textId="52076A9C" w:rsidR="00A668F4" w:rsidRPr="00DB29F9" w:rsidRDefault="00A668F4" w:rsidP="004E2610">
      <w:pPr>
        <w:rPr>
          <w:rFonts w:ascii="Arial" w:eastAsia="Calibri" w:hAnsi="Arial" w:cs="Arial"/>
          <w:sz w:val="22"/>
          <w:lang w:val="es-ES"/>
        </w:rPr>
      </w:pPr>
    </w:p>
    <w:p w14:paraId="0191BAA4" w14:textId="4EB1E27F" w:rsidR="00A668F4" w:rsidRPr="00DB29F9" w:rsidRDefault="00A668F4" w:rsidP="004E2610">
      <w:pPr>
        <w:rPr>
          <w:rFonts w:ascii="Arial" w:eastAsia="Calibri" w:hAnsi="Arial" w:cs="Arial"/>
          <w:sz w:val="22"/>
          <w:lang w:val="es-ES"/>
        </w:rPr>
      </w:pPr>
    </w:p>
    <w:p w14:paraId="194AEF77" w14:textId="6AD1788D" w:rsidR="00A668F4" w:rsidRPr="00DB29F9" w:rsidRDefault="00A668F4" w:rsidP="004E2610">
      <w:pPr>
        <w:rPr>
          <w:rFonts w:ascii="Arial" w:eastAsia="Calibri" w:hAnsi="Arial" w:cs="Arial"/>
          <w:sz w:val="22"/>
          <w:lang w:val="es-ES"/>
        </w:rPr>
      </w:pPr>
    </w:p>
    <w:p w14:paraId="010AAEA4" w14:textId="11DA6EF8" w:rsidR="00A668F4" w:rsidRPr="00DB29F9" w:rsidRDefault="00A668F4" w:rsidP="004E2610">
      <w:pPr>
        <w:rPr>
          <w:rFonts w:ascii="Arial" w:eastAsia="Calibri" w:hAnsi="Arial" w:cs="Arial"/>
          <w:sz w:val="22"/>
          <w:lang w:val="es-ES"/>
        </w:rPr>
      </w:pPr>
    </w:p>
    <w:p w14:paraId="03DFEC14" w14:textId="40705AEC" w:rsidR="00A668F4" w:rsidRPr="00DB29F9" w:rsidRDefault="00A668F4" w:rsidP="004E2610">
      <w:pPr>
        <w:rPr>
          <w:rFonts w:ascii="Arial" w:eastAsia="Calibri" w:hAnsi="Arial" w:cs="Arial"/>
          <w:sz w:val="22"/>
          <w:lang w:val="es-ES"/>
        </w:rPr>
      </w:pPr>
    </w:p>
    <w:p w14:paraId="315CF2E7" w14:textId="55DF5DEF" w:rsidR="00A668F4" w:rsidRPr="00DB29F9" w:rsidRDefault="00A668F4" w:rsidP="004E2610">
      <w:pPr>
        <w:rPr>
          <w:rFonts w:ascii="Arial" w:eastAsia="Calibri" w:hAnsi="Arial" w:cs="Arial"/>
          <w:sz w:val="22"/>
          <w:lang w:val="es-ES"/>
        </w:rPr>
      </w:pPr>
    </w:p>
    <w:p w14:paraId="752387BE" w14:textId="6F1B6FC5" w:rsidR="00A668F4" w:rsidRPr="00DB29F9" w:rsidRDefault="00A668F4" w:rsidP="004E2610">
      <w:pPr>
        <w:rPr>
          <w:rFonts w:ascii="Arial" w:eastAsia="Calibri" w:hAnsi="Arial" w:cs="Arial"/>
          <w:sz w:val="22"/>
          <w:lang w:val="es-ES"/>
        </w:rPr>
      </w:pPr>
    </w:p>
    <w:p w14:paraId="0A9BBA34" w14:textId="13430415" w:rsidR="00A668F4" w:rsidRPr="00DB29F9" w:rsidRDefault="00A668F4" w:rsidP="004E2610">
      <w:pPr>
        <w:rPr>
          <w:rFonts w:ascii="Arial" w:eastAsia="Calibri" w:hAnsi="Arial" w:cs="Arial"/>
          <w:sz w:val="22"/>
          <w:lang w:val="es-ES"/>
        </w:rPr>
      </w:pPr>
    </w:p>
    <w:p w14:paraId="0D004D08" w14:textId="5F97F69C" w:rsidR="00A668F4" w:rsidRPr="00DB29F9" w:rsidRDefault="00A668F4" w:rsidP="004E2610">
      <w:pPr>
        <w:rPr>
          <w:rFonts w:ascii="Arial" w:eastAsia="Calibri" w:hAnsi="Arial" w:cs="Arial"/>
          <w:sz w:val="22"/>
          <w:lang w:val="es-ES"/>
        </w:rPr>
      </w:pPr>
    </w:p>
    <w:p w14:paraId="63DC9C2E" w14:textId="216084ED" w:rsidR="00A668F4" w:rsidRPr="00DB29F9" w:rsidRDefault="00A668F4" w:rsidP="004E2610">
      <w:pPr>
        <w:rPr>
          <w:rFonts w:ascii="Arial" w:eastAsia="Calibri" w:hAnsi="Arial" w:cs="Arial"/>
          <w:sz w:val="22"/>
          <w:lang w:val="es-ES"/>
        </w:rPr>
      </w:pPr>
    </w:p>
    <w:p w14:paraId="0ED84760" w14:textId="1A36E819" w:rsidR="00A668F4" w:rsidRPr="00DB29F9" w:rsidRDefault="00A668F4" w:rsidP="004E2610">
      <w:pPr>
        <w:rPr>
          <w:rFonts w:ascii="Arial" w:eastAsia="Calibri" w:hAnsi="Arial" w:cs="Arial"/>
          <w:sz w:val="22"/>
          <w:lang w:val="es-ES"/>
        </w:rPr>
      </w:pPr>
    </w:p>
    <w:p w14:paraId="4772BFBA" w14:textId="183228B3" w:rsidR="00A668F4" w:rsidRPr="00DB29F9" w:rsidRDefault="00A668F4" w:rsidP="004E2610">
      <w:pPr>
        <w:rPr>
          <w:rFonts w:ascii="Arial" w:eastAsia="Calibri" w:hAnsi="Arial" w:cs="Arial"/>
          <w:sz w:val="22"/>
          <w:lang w:val="es-ES"/>
        </w:rPr>
      </w:pPr>
    </w:p>
    <w:p w14:paraId="5750249B" w14:textId="38993663" w:rsidR="00A668F4" w:rsidRPr="00DB29F9" w:rsidRDefault="00A668F4" w:rsidP="004E2610">
      <w:pPr>
        <w:rPr>
          <w:rFonts w:ascii="Arial" w:eastAsia="Calibri" w:hAnsi="Arial" w:cs="Arial"/>
          <w:sz w:val="22"/>
          <w:lang w:val="es-ES"/>
        </w:rPr>
      </w:pPr>
    </w:p>
    <w:p w14:paraId="68C832E7" w14:textId="6355B7EF" w:rsidR="00A668F4" w:rsidRPr="00DB29F9" w:rsidRDefault="00A668F4" w:rsidP="004E2610">
      <w:pPr>
        <w:rPr>
          <w:rFonts w:ascii="Arial" w:eastAsia="Calibri" w:hAnsi="Arial" w:cs="Arial"/>
          <w:sz w:val="22"/>
          <w:lang w:val="es-ES"/>
        </w:rPr>
      </w:pPr>
    </w:p>
    <w:p w14:paraId="6A7E3ADE" w14:textId="07A537D6" w:rsidR="00A668F4" w:rsidRPr="00DB29F9" w:rsidRDefault="00A668F4" w:rsidP="004E2610">
      <w:pPr>
        <w:rPr>
          <w:rFonts w:ascii="Arial" w:eastAsia="Calibri" w:hAnsi="Arial" w:cs="Arial"/>
          <w:sz w:val="22"/>
          <w:lang w:val="es-ES"/>
        </w:rPr>
      </w:pPr>
    </w:p>
    <w:p w14:paraId="685BB068" w14:textId="208B714E" w:rsidR="00A668F4" w:rsidRPr="00DB29F9" w:rsidRDefault="00A668F4" w:rsidP="004E2610">
      <w:pPr>
        <w:rPr>
          <w:rFonts w:ascii="Arial" w:eastAsia="Calibri" w:hAnsi="Arial" w:cs="Arial"/>
          <w:sz w:val="22"/>
          <w:lang w:val="es-ES"/>
        </w:rPr>
      </w:pPr>
    </w:p>
    <w:p w14:paraId="2771D034" w14:textId="77777777" w:rsidR="00B1483E" w:rsidRPr="00DB29F9" w:rsidRDefault="00B1483E" w:rsidP="004E2610">
      <w:pPr>
        <w:rPr>
          <w:rFonts w:ascii="Arial" w:eastAsia="Calibri" w:hAnsi="Arial" w:cs="Arial"/>
          <w:sz w:val="22"/>
          <w:lang w:val="es-ES"/>
        </w:rPr>
      </w:pPr>
    </w:p>
    <w:p w14:paraId="2D1887B5" w14:textId="77777777" w:rsidR="00B1483E" w:rsidRPr="00DB29F9" w:rsidRDefault="00B1483E" w:rsidP="004E2610">
      <w:pPr>
        <w:rPr>
          <w:rFonts w:ascii="Arial" w:eastAsia="Calibri" w:hAnsi="Arial" w:cs="Arial"/>
          <w:sz w:val="22"/>
          <w:lang w:val="es-ES"/>
        </w:rPr>
      </w:pPr>
    </w:p>
    <w:p w14:paraId="3E3307F3" w14:textId="42EF744F" w:rsidR="00E42B5B" w:rsidRDefault="00E42B5B" w:rsidP="004E2610">
      <w:pPr>
        <w:rPr>
          <w:rFonts w:ascii="Arial" w:eastAsia="Calibri" w:hAnsi="Arial" w:cs="Arial"/>
          <w:sz w:val="22"/>
          <w:lang w:val="es-ES"/>
        </w:rPr>
      </w:pPr>
      <w:bookmarkStart w:id="1" w:name="_Hlk64355842"/>
    </w:p>
    <w:p w14:paraId="0736647B" w14:textId="774DE3AC" w:rsidR="00E42B5B" w:rsidRDefault="00E42B5B" w:rsidP="004E2610">
      <w:pPr>
        <w:rPr>
          <w:rFonts w:ascii="Arial" w:eastAsia="Calibri" w:hAnsi="Arial" w:cs="Arial"/>
          <w:sz w:val="22"/>
          <w:lang w:val="es-ES"/>
        </w:rPr>
      </w:pPr>
      <w:r>
        <w:rPr>
          <w:rFonts w:ascii="Arial" w:eastAsia="Calibri" w:hAnsi="Arial" w:cs="Arial"/>
          <w:noProof/>
          <w:sz w:val="22"/>
          <w:lang w:val="es-ES"/>
        </w:rPr>
        <w:drawing>
          <wp:anchor distT="0" distB="0" distL="114300" distR="114300" simplePos="0" relativeHeight="251658752" behindDoc="0" locked="0" layoutInCell="1" allowOverlap="1" wp14:anchorId="1D525C06" wp14:editId="11C0754D">
            <wp:simplePos x="0" y="0"/>
            <wp:positionH relativeFrom="column">
              <wp:posOffset>3408160</wp:posOffset>
            </wp:positionH>
            <wp:positionV relativeFrom="paragraph">
              <wp:posOffset>135486</wp:posOffset>
            </wp:positionV>
            <wp:extent cx="2660015" cy="708025"/>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885C5" w14:textId="77777777" w:rsidR="00E42B5B" w:rsidRDefault="00E42B5B" w:rsidP="004E2610">
      <w:pPr>
        <w:rPr>
          <w:rFonts w:ascii="Arial" w:eastAsia="Calibri" w:hAnsi="Arial" w:cs="Arial"/>
          <w:sz w:val="22"/>
          <w:lang w:val="es-ES"/>
        </w:rPr>
      </w:pPr>
    </w:p>
    <w:p w14:paraId="5341E76F" w14:textId="77777777" w:rsidR="00E42B5B" w:rsidRDefault="00E42B5B" w:rsidP="004E2610">
      <w:pPr>
        <w:rPr>
          <w:rFonts w:ascii="Arial" w:eastAsia="Calibri" w:hAnsi="Arial" w:cs="Arial"/>
          <w:sz w:val="22"/>
          <w:lang w:val="es-ES"/>
        </w:rPr>
      </w:pPr>
    </w:p>
    <w:p w14:paraId="354AEE84" w14:textId="77777777" w:rsidR="00E42B5B" w:rsidRDefault="00E42B5B" w:rsidP="004E2610">
      <w:pPr>
        <w:rPr>
          <w:rFonts w:ascii="Arial" w:eastAsia="Calibri" w:hAnsi="Arial" w:cs="Arial"/>
          <w:sz w:val="22"/>
          <w:lang w:val="es-ES"/>
        </w:rPr>
      </w:pPr>
    </w:p>
    <w:p w14:paraId="0A17912E" w14:textId="77777777" w:rsidR="00E42B5B" w:rsidRDefault="00E42B5B" w:rsidP="004E2610">
      <w:pPr>
        <w:rPr>
          <w:rFonts w:ascii="Arial" w:eastAsia="Calibri" w:hAnsi="Arial" w:cs="Arial"/>
          <w:sz w:val="22"/>
          <w:lang w:val="es-ES"/>
        </w:rPr>
      </w:pPr>
    </w:p>
    <w:p w14:paraId="5B27D5EB" w14:textId="11019DD7" w:rsidR="00E42B5B" w:rsidRDefault="00E42B5B" w:rsidP="004E2610">
      <w:pPr>
        <w:rPr>
          <w:rFonts w:ascii="Arial" w:eastAsia="Calibri" w:hAnsi="Arial" w:cs="Arial"/>
          <w:sz w:val="22"/>
          <w:lang w:val="es-ES"/>
        </w:rPr>
      </w:pPr>
      <w:r w:rsidRPr="00E42B5B">
        <w:rPr>
          <w:rFonts w:ascii="Arial" w:eastAsia="Calibri" w:hAnsi="Arial" w:cs="Arial"/>
          <w:sz w:val="22"/>
          <w:lang w:val="es-ES"/>
        </w:rPr>
        <w:t xml:space="preserve">Bogotá, 16 </w:t>
      </w:r>
      <w:proofErr w:type="gramStart"/>
      <w:r w:rsidRPr="00E42B5B">
        <w:rPr>
          <w:rFonts w:ascii="Arial" w:eastAsia="Calibri" w:hAnsi="Arial" w:cs="Arial"/>
          <w:sz w:val="22"/>
          <w:lang w:val="es-ES"/>
        </w:rPr>
        <w:t>Febrero</w:t>
      </w:r>
      <w:proofErr w:type="gramEnd"/>
      <w:r w:rsidRPr="00E42B5B">
        <w:rPr>
          <w:rFonts w:ascii="Arial" w:eastAsia="Calibri" w:hAnsi="Arial" w:cs="Arial"/>
          <w:sz w:val="22"/>
          <w:lang w:val="es-ES"/>
        </w:rPr>
        <w:t xml:space="preserve"> 2021</w:t>
      </w:r>
    </w:p>
    <w:p w14:paraId="0610FA81" w14:textId="77777777" w:rsidR="00E42B5B" w:rsidRDefault="00E42B5B" w:rsidP="004E2610">
      <w:pPr>
        <w:rPr>
          <w:rFonts w:ascii="Arial" w:eastAsia="Calibri" w:hAnsi="Arial" w:cs="Arial"/>
          <w:sz w:val="22"/>
          <w:lang w:val="es-ES"/>
        </w:rPr>
      </w:pPr>
    </w:p>
    <w:p w14:paraId="066CB2B4" w14:textId="77777777" w:rsidR="00E42B5B" w:rsidRDefault="00E42B5B" w:rsidP="004E2610">
      <w:pPr>
        <w:rPr>
          <w:rFonts w:ascii="Arial" w:eastAsia="Calibri" w:hAnsi="Arial" w:cs="Arial"/>
          <w:sz w:val="22"/>
          <w:lang w:val="es-ES"/>
        </w:rPr>
      </w:pPr>
    </w:p>
    <w:p w14:paraId="0C6905E0" w14:textId="22468518" w:rsidR="004E2610" w:rsidRPr="00DB29F9" w:rsidRDefault="004E2610" w:rsidP="004E2610">
      <w:pPr>
        <w:rPr>
          <w:rFonts w:ascii="Arial" w:eastAsia="Calibri" w:hAnsi="Arial" w:cs="Arial"/>
          <w:sz w:val="22"/>
          <w:lang w:val="es-ES"/>
        </w:rPr>
      </w:pPr>
      <w:r w:rsidRPr="00DB29F9">
        <w:rPr>
          <w:rFonts w:ascii="Arial" w:eastAsia="Calibri" w:hAnsi="Arial" w:cs="Arial"/>
          <w:sz w:val="22"/>
          <w:lang w:val="es-ES"/>
        </w:rPr>
        <w:t>Señor</w:t>
      </w:r>
    </w:p>
    <w:p w14:paraId="341319F9" w14:textId="0848AD98" w:rsidR="004E2610" w:rsidRPr="00DB29F9" w:rsidRDefault="005C4976" w:rsidP="004E2610">
      <w:pPr>
        <w:rPr>
          <w:rFonts w:ascii="Arial" w:eastAsia="Calibri" w:hAnsi="Arial" w:cs="Arial"/>
          <w:b/>
          <w:sz w:val="22"/>
          <w:lang w:val="es-ES"/>
        </w:rPr>
      </w:pPr>
      <w:r w:rsidRPr="00DB29F9">
        <w:rPr>
          <w:rFonts w:ascii="Arial" w:eastAsia="Calibri" w:hAnsi="Arial" w:cs="Arial"/>
          <w:b/>
          <w:sz w:val="22"/>
          <w:lang w:val="es-ES"/>
        </w:rPr>
        <w:t>Fernando Gut</w:t>
      </w:r>
      <w:r w:rsidR="00347D71" w:rsidRPr="00DB29F9">
        <w:rPr>
          <w:rFonts w:ascii="Arial" w:eastAsia="Calibri" w:hAnsi="Arial" w:cs="Arial"/>
          <w:b/>
          <w:sz w:val="22"/>
          <w:lang w:val="es-ES"/>
        </w:rPr>
        <w:t>ié</w:t>
      </w:r>
      <w:r w:rsidRPr="00DB29F9">
        <w:rPr>
          <w:rFonts w:ascii="Arial" w:eastAsia="Calibri" w:hAnsi="Arial" w:cs="Arial"/>
          <w:b/>
          <w:sz w:val="22"/>
          <w:lang w:val="es-ES"/>
        </w:rPr>
        <w:t xml:space="preserve">rrez </w:t>
      </w:r>
      <w:r w:rsidR="004E2610" w:rsidRPr="00DB29F9">
        <w:rPr>
          <w:rFonts w:ascii="Arial" w:eastAsia="Calibri" w:hAnsi="Arial" w:cs="Arial"/>
          <w:b/>
          <w:sz w:val="22"/>
          <w:lang w:val="es-ES"/>
        </w:rPr>
        <w:t xml:space="preserve"> </w:t>
      </w:r>
    </w:p>
    <w:p w14:paraId="5BD836C1" w14:textId="21ECEED7" w:rsidR="004E2610" w:rsidRPr="00DB29F9" w:rsidRDefault="005C4976" w:rsidP="004E2610">
      <w:pPr>
        <w:rPr>
          <w:rFonts w:ascii="Arial" w:eastAsia="Calibri" w:hAnsi="Arial" w:cs="Arial"/>
          <w:sz w:val="22"/>
          <w:lang w:val="es-ES"/>
        </w:rPr>
      </w:pPr>
      <w:r w:rsidRPr="00DB29F9">
        <w:rPr>
          <w:rFonts w:ascii="Arial" w:eastAsia="Calibri" w:hAnsi="Arial" w:cs="Arial"/>
          <w:sz w:val="22"/>
          <w:lang w:val="es-ES"/>
        </w:rPr>
        <w:t xml:space="preserve">Valledupar, </w:t>
      </w:r>
      <w:r w:rsidR="0068714C" w:rsidRPr="00DB29F9">
        <w:rPr>
          <w:rFonts w:ascii="Arial" w:eastAsia="Calibri" w:hAnsi="Arial" w:cs="Arial"/>
          <w:sz w:val="22"/>
          <w:lang w:val="es-ES"/>
        </w:rPr>
        <w:t>Cesar</w:t>
      </w:r>
    </w:p>
    <w:p w14:paraId="10B96707" w14:textId="77777777" w:rsidR="004E2610" w:rsidRPr="00DB29F9" w:rsidRDefault="004E2610" w:rsidP="004E2610">
      <w:pPr>
        <w:rPr>
          <w:rFonts w:ascii="Arial" w:eastAsia="Calibri" w:hAnsi="Arial" w:cs="Arial"/>
          <w:sz w:val="22"/>
          <w:lang w:val="es-ES"/>
        </w:rPr>
      </w:pPr>
    </w:p>
    <w:p w14:paraId="33B23403" w14:textId="77777777" w:rsidR="004E2610" w:rsidRPr="00DB29F9" w:rsidRDefault="004E2610" w:rsidP="004E2610">
      <w:pPr>
        <w:rPr>
          <w:rFonts w:ascii="Arial" w:eastAsia="Calibri" w:hAnsi="Arial" w:cs="Arial"/>
          <w:sz w:val="22"/>
          <w:lang w:val="es-ES"/>
        </w:rPr>
      </w:pPr>
    </w:p>
    <w:p w14:paraId="568220F8" w14:textId="0D37BC4E" w:rsidR="004E2610" w:rsidRPr="00DB29F9" w:rsidRDefault="004E2610" w:rsidP="004E2610">
      <w:pPr>
        <w:ind w:firstLine="2694"/>
        <w:rPr>
          <w:rFonts w:ascii="Arial" w:eastAsia="Calibri" w:hAnsi="Arial" w:cs="Arial"/>
          <w:b/>
          <w:sz w:val="22"/>
          <w:lang w:val="es-ES"/>
        </w:rPr>
      </w:pPr>
      <w:r w:rsidRPr="00DB29F9">
        <w:rPr>
          <w:rFonts w:ascii="Arial" w:eastAsia="Calibri" w:hAnsi="Arial" w:cs="Arial"/>
          <w:b/>
          <w:sz w:val="22"/>
          <w:lang w:val="es-ES"/>
        </w:rPr>
        <w:t xml:space="preserve">Concepto C – </w:t>
      </w:r>
      <w:r w:rsidR="00A668F4" w:rsidRPr="00DB29F9">
        <w:rPr>
          <w:rFonts w:ascii="Arial" w:eastAsia="Calibri" w:hAnsi="Arial" w:cs="Arial"/>
          <w:b/>
          <w:sz w:val="22"/>
          <w:lang w:val="es-ES"/>
        </w:rPr>
        <w:t>010</w:t>
      </w:r>
      <w:r w:rsidRPr="00DB29F9">
        <w:rPr>
          <w:rFonts w:ascii="Arial" w:eastAsia="Calibri" w:hAnsi="Arial" w:cs="Arial"/>
          <w:b/>
          <w:sz w:val="22"/>
          <w:lang w:val="es-ES"/>
        </w:rPr>
        <w:t xml:space="preserve"> de 202</w:t>
      </w:r>
      <w:r w:rsidR="00A668F4" w:rsidRPr="00DB29F9">
        <w:rPr>
          <w:rFonts w:ascii="Arial" w:eastAsia="Calibri" w:hAnsi="Arial" w:cs="Arial"/>
          <w:b/>
          <w:sz w:val="22"/>
          <w:lang w:val="es-ES"/>
        </w:rPr>
        <w:t>1</w:t>
      </w:r>
    </w:p>
    <w:p w14:paraId="5937A7AE" w14:textId="77777777" w:rsidR="004E2610" w:rsidRPr="00DB29F9" w:rsidRDefault="004E2610" w:rsidP="004E2610">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77ED" w:rsidRPr="00DB29F9" w14:paraId="02805E6C" w14:textId="77777777" w:rsidTr="005A1679">
        <w:tc>
          <w:tcPr>
            <w:tcW w:w="2689" w:type="dxa"/>
            <w:hideMark/>
          </w:tcPr>
          <w:p w14:paraId="47289308" w14:textId="77777777" w:rsidR="004E2610" w:rsidRPr="00DB29F9" w:rsidRDefault="004E2610" w:rsidP="004E2610">
            <w:pPr>
              <w:rPr>
                <w:rFonts w:ascii="Arial" w:eastAsia="Calibri" w:hAnsi="Arial" w:cs="Arial"/>
                <w:sz w:val="22"/>
                <w:lang w:val="es-ES"/>
              </w:rPr>
            </w:pPr>
            <w:r w:rsidRPr="00DB29F9">
              <w:rPr>
                <w:rFonts w:ascii="Arial" w:eastAsia="Calibri" w:hAnsi="Arial" w:cs="Arial"/>
                <w:b/>
                <w:sz w:val="22"/>
                <w:lang w:val="es-ES"/>
              </w:rPr>
              <w:t>Temas:</w:t>
            </w:r>
            <w:r w:rsidRPr="00DB29F9">
              <w:rPr>
                <w:rFonts w:ascii="Arial" w:eastAsia="Calibri" w:hAnsi="Arial" w:cs="Arial"/>
                <w:sz w:val="22"/>
                <w:lang w:val="es-ES"/>
              </w:rPr>
              <w:t xml:space="preserve">           </w:t>
            </w:r>
          </w:p>
          <w:p w14:paraId="7A9D650E" w14:textId="77777777" w:rsidR="004E2610" w:rsidRPr="00DB29F9" w:rsidRDefault="004E2610" w:rsidP="004E2610">
            <w:pPr>
              <w:rPr>
                <w:rFonts w:ascii="Arial" w:eastAsia="Calibri" w:hAnsi="Arial" w:cs="Arial"/>
                <w:sz w:val="22"/>
                <w:lang w:val="es-ES"/>
              </w:rPr>
            </w:pPr>
            <w:r w:rsidRPr="00DB29F9">
              <w:rPr>
                <w:rFonts w:ascii="Arial" w:eastAsia="Calibri" w:hAnsi="Arial" w:cs="Arial"/>
                <w:sz w:val="22"/>
                <w:lang w:val="es-ES"/>
              </w:rPr>
              <w:t xml:space="preserve">                           </w:t>
            </w:r>
          </w:p>
        </w:tc>
        <w:tc>
          <w:tcPr>
            <w:tcW w:w="6237" w:type="dxa"/>
            <w:hideMark/>
          </w:tcPr>
          <w:p w14:paraId="033AD169" w14:textId="160BA901" w:rsidR="004E2610" w:rsidRPr="00DB29F9" w:rsidRDefault="00E547DD" w:rsidP="004E2610">
            <w:pPr>
              <w:jc w:val="both"/>
              <w:rPr>
                <w:rFonts w:ascii="Arial" w:eastAsia="Calibri" w:hAnsi="Arial" w:cs="Arial"/>
                <w:bCs/>
                <w:sz w:val="22"/>
                <w:lang w:val="es-ES"/>
              </w:rPr>
            </w:pPr>
            <w:r w:rsidRPr="00DB29F9">
              <w:rPr>
                <w:rFonts w:ascii="Arial" w:eastAsia="Calibri" w:hAnsi="Arial" w:cs="Arial"/>
                <w:bCs/>
                <w:sz w:val="22"/>
                <w:lang w:val="es-ES"/>
              </w:rPr>
              <w:t>GARANTÍA DE SERIEDAD – Finalidad /</w:t>
            </w:r>
            <w:r w:rsidR="00B1483E" w:rsidRPr="00DB29F9">
              <w:rPr>
                <w:rFonts w:ascii="Arial" w:eastAsia="Calibri" w:hAnsi="Arial" w:cs="Arial"/>
                <w:bCs/>
                <w:sz w:val="22"/>
                <w:lang w:val="es-ES"/>
              </w:rPr>
              <w:t xml:space="preserve"> SERIEDAD DE LA OFERTA</w:t>
            </w:r>
            <w:r w:rsidRPr="00DB29F9">
              <w:rPr>
                <w:rFonts w:ascii="Arial" w:eastAsia="Calibri" w:hAnsi="Arial" w:cs="Arial"/>
                <w:bCs/>
                <w:sz w:val="22"/>
                <w:lang w:val="es-ES"/>
              </w:rPr>
              <w:t xml:space="preserve"> – </w:t>
            </w:r>
            <w:r w:rsidR="00B1483E" w:rsidRPr="00DB29F9">
              <w:rPr>
                <w:rFonts w:ascii="Arial" w:eastAsia="Calibri" w:hAnsi="Arial" w:cs="Arial"/>
                <w:bCs/>
                <w:sz w:val="22"/>
                <w:lang w:val="es-ES"/>
              </w:rPr>
              <w:t xml:space="preserve">Vigencia – </w:t>
            </w:r>
            <w:r w:rsidRPr="00DB29F9">
              <w:rPr>
                <w:rFonts w:ascii="Arial" w:eastAsia="Calibri" w:hAnsi="Arial" w:cs="Arial"/>
                <w:bCs/>
                <w:sz w:val="22"/>
                <w:lang w:val="es-ES"/>
              </w:rPr>
              <w:t>Carácter estimativo / SUBSANABILIDAD – Garantía de seriedad – No presentación – Regla especial / SUBSANABILIDAD – Garantía de seriedad – Errores – Vigencia – Regla general / GARANTÍA DE SERIEDAD – Vigencia – Solicitud de ampliación – Subsanación – Distinción – Rechazo</w:t>
            </w:r>
          </w:p>
        </w:tc>
      </w:tr>
      <w:tr w:rsidR="00DD77ED" w:rsidRPr="00DB29F9" w14:paraId="48B211E2" w14:textId="77777777" w:rsidTr="005A1679">
        <w:tc>
          <w:tcPr>
            <w:tcW w:w="2689" w:type="dxa"/>
          </w:tcPr>
          <w:p w14:paraId="11B30E56" w14:textId="77777777" w:rsidR="004E2610" w:rsidRPr="00DB29F9" w:rsidRDefault="004E2610" w:rsidP="004E2610">
            <w:pPr>
              <w:spacing w:before="120"/>
              <w:rPr>
                <w:rFonts w:ascii="Arial" w:eastAsia="Calibri" w:hAnsi="Arial" w:cs="Arial"/>
                <w:b/>
                <w:sz w:val="22"/>
                <w:lang w:val="es-ES"/>
              </w:rPr>
            </w:pPr>
            <w:r w:rsidRPr="00DB29F9">
              <w:rPr>
                <w:rFonts w:ascii="Arial" w:eastAsia="Calibri" w:hAnsi="Arial" w:cs="Arial"/>
                <w:b/>
                <w:sz w:val="22"/>
                <w:lang w:val="es-ES"/>
              </w:rPr>
              <w:t>Radicación:</w:t>
            </w:r>
            <w:r w:rsidRPr="00DB29F9">
              <w:rPr>
                <w:rFonts w:ascii="Arial" w:eastAsia="Calibri" w:hAnsi="Arial" w:cs="Arial"/>
                <w:sz w:val="22"/>
                <w:lang w:val="es-ES"/>
              </w:rPr>
              <w:t xml:space="preserve">                              </w:t>
            </w:r>
          </w:p>
        </w:tc>
        <w:tc>
          <w:tcPr>
            <w:tcW w:w="6237" w:type="dxa"/>
          </w:tcPr>
          <w:p w14:paraId="1D39AD17" w14:textId="65F172DA" w:rsidR="004E2610" w:rsidRPr="00DB29F9" w:rsidRDefault="004E2610" w:rsidP="004E2610">
            <w:pPr>
              <w:spacing w:before="120"/>
              <w:jc w:val="both"/>
              <w:rPr>
                <w:rFonts w:ascii="Arial" w:eastAsia="Calibri" w:hAnsi="Arial" w:cs="Arial"/>
                <w:sz w:val="22"/>
                <w:lang w:val="es-ES"/>
              </w:rPr>
            </w:pPr>
            <w:r w:rsidRPr="00DB29F9">
              <w:rPr>
                <w:rFonts w:ascii="Arial" w:eastAsia="Calibri" w:hAnsi="Arial" w:cs="Arial"/>
                <w:sz w:val="22"/>
                <w:lang w:val="es-ES"/>
              </w:rPr>
              <w:t xml:space="preserve">Respuesta a consulta </w:t>
            </w:r>
            <w:r w:rsidR="005C4976" w:rsidRPr="00DB29F9">
              <w:rPr>
                <w:rFonts w:ascii="Arial" w:eastAsia="Calibri" w:hAnsi="Arial" w:cs="Arial"/>
                <w:sz w:val="22"/>
                <w:lang w:val="es-ES"/>
              </w:rPr>
              <w:t>P20210105000050</w:t>
            </w:r>
          </w:p>
        </w:tc>
      </w:tr>
      <w:tr w:rsidR="00DD77ED" w:rsidRPr="00DB29F9" w14:paraId="2145AAFE" w14:textId="77777777" w:rsidTr="005A1679">
        <w:tc>
          <w:tcPr>
            <w:tcW w:w="2689" w:type="dxa"/>
          </w:tcPr>
          <w:p w14:paraId="395BDD71" w14:textId="77777777" w:rsidR="004E2610" w:rsidRPr="00DB29F9" w:rsidRDefault="004E2610" w:rsidP="004E2610">
            <w:pPr>
              <w:spacing w:before="120"/>
              <w:rPr>
                <w:rFonts w:ascii="Arial" w:eastAsia="Calibri" w:hAnsi="Arial" w:cs="Arial"/>
                <w:b/>
                <w:sz w:val="22"/>
                <w:lang w:val="es-ES"/>
              </w:rPr>
            </w:pPr>
          </w:p>
          <w:p w14:paraId="7264DA26" w14:textId="33C8CC8C" w:rsidR="001265D5" w:rsidRPr="00DB29F9" w:rsidRDefault="001265D5" w:rsidP="004E2610">
            <w:pPr>
              <w:spacing w:before="120"/>
              <w:rPr>
                <w:rFonts w:ascii="Arial" w:eastAsia="Calibri" w:hAnsi="Arial" w:cs="Arial"/>
                <w:b/>
                <w:sz w:val="22"/>
                <w:lang w:val="es-ES"/>
              </w:rPr>
            </w:pPr>
          </w:p>
        </w:tc>
        <w:tc>
          <w:tcPr>
            <w:tcW w:w="6237" w:type="dxa"/>
          </w:tcPr>
          <w:p w14:paraId="2211D5D9" w14:textId="77777777" w:rsidR="004E2610" w:rsidRPr="00DB29F9" w:rsidRDefault="004E2610" w:rsidP="004E2610">
            <w:pPr>
              <w:spacing w:before="120"/>
              <w:jc w:val="both"/>
              <w:rPr>
                <w:rFonts w:ascii="Arial" w:eastAsia="Calibri" w:hAnsi="Arial" w:cs="Arial"/>
                <w:sz w:val="22"/>
                <w:lang w:val="es-ES"/>
              </w:rPr>
            </w:pPr>
          </w:p>
        </w:tc>
      </w:tr>
    </w:tbl>
    <w:p w14:paraId="76C5E1FE" w14:textId="5CE8A283" w:rsidR="004E2610" w:rsidRPr="00DB29F9" w:rsidRDefault="004E2610" w:rsidP="004E2610">
      <w:pPr>
        <w:rPr>
          <w:rFonts w:ascii="Arial" w:eastAsia="Calibri" w:hAnsi="Arial" w:cs="Arial"/>
          <w:sz w:val="22"/>
          <w:lang w:val="es-ES"/>
        </w:rPr>
      </w:pPr>
      <w:r w:rsidRPr="00DB29F9">
        <w:rPr>
          <w:rFonts w:ascii="Arial" w:eastAsia="Calibri" w:hAnsi="Arial" w:cs="Arial"/>
          <w:sz w:val="22"/>
          <w:lang w:val="es-ES"/>
        </w:rPr>
        <w:t>Estimad</w:t>
      </w:r>
      <w:r w:rsidR="001265D5" w:rsidRPr="00DB29F9">
        <w:rPr>
          <w:rFonts w:ascii="Arial" w:eastAsia="Calibri" w:hAnsi="Arial" w:cs="Arial"/>
          <w:sz w:val="22"/>
          <w:lang w:val="es-ES"/>
        </w:rPr>
        <w:t>o</w:t>
      </w:r>
      <w:r w:rsidRPr="00DB29F9">
        <w:rPr>
          <w:rFonts w:ascii="Arial" w:eastAsia="Calibri" w:hAnsi="Arial" w:cs="Arial"/>
          <w:sz w:val="22"/>
          <w:lang w:val="es-ES"/>
        </w:rPr>
        <w:t xml:space="preserve"> señor </w:t>
      </w:r>
      <w:r w:rsidR="001265D5" w:rsidRPr="00DB29F9">
        <w:rPr>
          <w:rFonts w:ascii="Arial" w:eastAsia="Calibri" w:hAnsi="Arial" w:cs="Arial"/>
          <w:sz w:val="22"/>
          <w:lang w:val="es-ES"/>
        </w:rPr>
        <w:t>Gut</w:t>
      </w:r>
      <w:r w:rsidR="00347D71" w:rsidRPr="00DB29F9">
        <w:rPr>
          <w:rFonts w:ascii="Arial" w:eastAsia="Calibri" w:hAnsi="Arial" w:cs="Arial"/>
          <w:sz w:val="22"/>
          <w:lang w:val="es-ES"/>
        </w:rPr>
        <w:t>ié</w:t>
      </w:r>
      <w:r w:rsidR="001265D5" w:rsidRPr="00DB29F9">
        <w:rPr>
          <w:rFonts w:ascii="Arial" w:eastAsia="Calibri" w:hAnsi="Arial" w:cs="Arial"/>
          <w:sz w:val="22"/>
          <w:lang w:val="es-ES"/>
        </w:rPr>
        <w:t>rre</w:t>
      </w:r>
      <w:r w:rsidRPr="00DB29F9">
        <w:rPr>
          <w:rFonts w:ascii="Arial" w:eastAsia="Calibri" w:hAnsi="Arial" w:cs="Arial"/>
          <w:sz w:val="22"/>
          <w:lang w:val="es-ES"/>
        </w:rPr>
        <w:t>z:</w:t>
      </w:r>
    </w:p>
    <w:p w14:paraId="207BCC47" w14:textId="77777777" w:rsidR="004E2610" w:rsidRPr="00DB29F9" w:rsidRDefault="004E2610" w:rsidP="004E2610">
      <w:pPr>
        <w:rPr>
          <w:rFonts w:ascii="Arial" w:eastAsia="Calibri" w:hAnsi="Arial" w:cs="Arial"/>
          <w:sz w:val="22"/>
          <w:lang w:val="es-ES"/>
        </w:rPr>
      </w:pPr>
    </w:p>
    <w:p w14:paraId="48589523" w14:textId="76ACE043" w:rsidR="004E2610" w:rsidRPr="00DB29F9" w:rsidRDefault="004E2610" w:rsidP="004E2610">
      <w:pPr>
        <w:spacing w:line="276" w:lineRule="auto"/>
        <w:jc w:val="both"/>
        <w:rPr>
          <w:rFonts w:ascii="Arial" w:eastAsia="Calibri" w:hAnsi="Arial" w:cs="Arial"/>
          <w:sz w:val="22"/>
          <w:lang w:val="es-ES"/>
        </w:rPr>
      </w:pPr>
      <w:r w:rsidRPr="00DB29F9">
        <w:rPr>
          <w:rFonts w:ascii="Arial" w:eastAsia="Calibri" w:hAnsi="Arial" w:cs="Arial"/>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sidR="00AA2B9F" w:rsidRPr="00DB29F9">
        <w:rPr>
          <w:rFonts w:ascii="Arial" w:eastAsia="Calibri" w:hAnsi="Arial" w:cs="Arial"/>
          <w:sz w:val="22"/>
          <w:lang w:val="es-ES"/>
        </w:rPr>
        <w:t>5</w:t>
      </w:r>
      <w:r w:rsidRPr="00DB29F9">
        <w:rPr>
          <w:rFonts w:ascii="Arial" w:eastAsia="Calibri" w:hAnsi="Arial" w:cs="Arial"/>
          <w:sz w:val="22"/>
          <w:lang w:val="es-ES"/>
        </w:rPr>
        <w:t xml:space="preserve"> de </w:t>
      </w:r>
      <w:r w:rsidR="00AA2B9F" w:rsidRPr="00DB29F9">
        <w:rPr>
          <w:rFonts w:ascii="Arial" w:eastAsia="Calibri" w:hAnsi="Arial" w:cs="Arial"/>
          <w:sz w:val="22"/>
          <w:lang w:val="es-ES"/>
        </w:rPr>
        <w:t>enero</w:t>
      </w:r>
      <w:r w:rsidRPr="00DB29F9">
        <w:rPr>
          <w:rFonts w:ascii="Arial" w:eastAsia="Calibri" w:hAnsi="Arial" w:cs="Arial"/>
          <w:sz w:val="22"/>
          <w:lang w:val="es-ES"/>
        </w:rPr>
        <w:t xml:space="preserve"> de 202</w:t>
      </w:r>
      <w:r w:rsidR="00AA2B9F" w:rsidRPr="00DB29F9">
        <w:rPr>
          <w:rFonts w:ascii="Arial" w:eastAsia="Calibri" w:hAnsi="Arial" w:cs="Arial"/>
          <w:sz w:val="22"/>
          <w:lang w:val="es-ES"/>
        </w:rPr>
        <w:t>1</w:t>
      </w:r>
      <w:r w:rsidRPr="00DB29F9">
        <w:rPr>
          <w:rFonts w:ascii="Arial" w:eastAsia="Calibri" w:hAnsi="Arial" w:cs="Arial"/>
          <w:sz w:val="22"/>
          <w:lang w:val="es-ES"/>
        </w:rPr>
        <w:t xml:space="preserve">. </w:t>
      </w:r>
    </w:p>
    <w:p w14:paraId="095E3549" w14:textId="77777777" w:rsidR="004E2610" w:rsidRPr="00DB29F9" w:rsidRDefault="004E2610" w:rsidP="004E2610">
      <w:pPr>
        <w:spacing w:line="276" w:lineRule="auto"/>
        <w:jc w:val="both"/>
        <w:rPr>
          <w:rFonts w:ascii="Arial" w:eastAsia="Calibri" w:hAnsi="Arial" w:cs="Arial"/>
          <w:sz w:val="22"/>
          <w:lang w:val="es-ES"/>
        </w:rPr>
      </w:pPr>
    </w:p>
    <w:p w14:paraId="7E2EF5A0" w14:textId="77777777" w:rsidR="004E2610" w:rsidRPr="00DB29F9" w:rsidRDefault="004E2610" w:rsidP="004E2610">
      <w:pPr>
        <w:numPr>
          <w:ilvl w:val="0"/>
          <w:numId w:val="6"/>
        </w:numPr>
        <w:tabs>
          <w:tab w:val="left" w:pos="284"/>
        </w:tabs>
        <w:spacing w:line="276" w:lineRule="auto"/>
        <w:ind w:left="0" w:firstLine="0"/>
        <w:contextualSpacing/>
        <w:jc w:val="both"/>
        <w:rPr>
          <w:rFonts w:ascii="Arial" w:eastAsia="Calibri" w:hAnsi="Arial" w:cs="Arial"/>
          <w:b/>
          <w:sz w:val="22"/>
          <w:lang w:val="es-ES"/>
        </w:rPr>
      </w:pPr>
      <w:r w:rsidRPr="00DB29F9">
        <w:rPr>
          <w:rFonts w:ascii="Arial" w:eastAsia="Calibri" w:hAnsi="Arial" w:cs="Arial"/>
          <w:b/>
          <w:sz w:val="22"/>
          <w:lang w:val="es-ES"/>
        </w:rPr>
        <w:t xml:space="preserve">Problemas planteados </w:t>
      </w:r>
    </w:p>
    <w:p w14:paraId="6A91FF99" w14:textId="77777777" w:rsidR="004E2610" w:rsidRPr="00DB29F9" w:rsidRDefault="004E2610" w:rsidP="00A008CF">
      <w:pPr>
        <w:tabs>
          <w:tab w:val="left" w:pos="426"/>
        </w:tabs>
        <w:jc w:val="both"/>
        <w:rPr>
          <w:rFonts w:ascii="Arial" w:eastAsia="Calibri" w:hAnsi="Arial" w:cs="Arial"/>
          <w:b/>
          <w:sz w:val="22"/>
          <w:lang w:val="es-ES"/>
        </w:rPr>
      </w:pPr>
    </w:p>
    <w:p w14:paraId="6D4728D9" w14:textId="0DB1A93C" w:rsidR="00FE6B15" w:rsidRPr="00DB29F9" w:rsidRDefault="004E2610" w:rsidP="00912181">
      <w:pPr>
        <w:tabs>
          <w:tab w:val="left" w:pos="426"/>
        </w:tabs>
        <w:spacing w:line="276" w:lineRule="auto"/>
        <w:jc w:val="both"/>
        <w:rPr>
          <w:rFonts w:ascii="Arial" w:eastAsia="Calibri" w:hAnsi="Arial" w:cs="Arial"/>
          <w:sz w:val="22"/>
          <w:lang w:val="es-ES"/>
        </w:rPr>
      </w:pPr>
      <w:r w:rsidRPr="00DB29F9">
        <w:rPr>
          <w:rFonts w:ascii="Arial" w:eastAsia="Calibri" w:hAnsi="Arial" w:cs="Arial"/>
          <w:sz w:val="22"/>
          <w:lang w:val="es-ES"/>
        </w:rPr>
        <w:t xml:space="preserve">Usted realiza las siguientes preguntas: </w:t>
      </w:r>
      <w:r w:rsidR="00912181" w:rsidRPr="00DB29F9">
        <w:rPr>
          <w:rFonts w:ascii="Arial" w:eastAsia="Calibri" w:hAnsi="Arial" w:cs="Arial"/>
          <w:sz w:val="22"/>
          <w:lang w:val="es-ES"/>
        </w:rPr>
        <w:t xml:space="preserve">i) ¿la </w:t>
      </w:r>
      <w:r w:rsidR="00836BEE" w:rsidRPr="00DB29F9">
        <w:rPr>
          <w:rFonts w:ascii="Arial" w:eastAsia="Calibri" w:hAnsi="Arial" w:cs="Arial"/>
          <w:sz w:val="22"/>
          <w:lang w:val="es-ES"/>
        </w:rPr>
        <w:t>garantía</w:t>
      </w:r>
      <w:r w:rsidR="00912181" w:rsidRPr="00DB29F9">
        <w:rPr>
          <w:rFonts w:ascii="Arial" w:eastAsia="Calibri" w:hAnsi="Arial" w:cs="Arial"/>
          <w:sz w:val="22"/>
          <w:lang w:val="es-ES"/>
        </w:rPr>
        <w:t xml:space="preserve"> de seriedad de la oferta debe estar «actualizada» al momento de la audiencia pública de </w:t>
      </w:r>
      <w:r w:rsidR="00836BEE" w:rsidRPr="00DB29F9">
        <w:rPr>
          <w:rFonts w:ascii="Arial" w:eastAsia="Calibri" w:hAnsi="Arial" w:cs="Arial"/>
          <w:sz w:val="22"/>
          <w:lang w:val="es-ES"/>
        </w:rPr>
        <w:t>adjudicación</w:t>
      </w:r>
      <w:r w:rsidR="00912181" w:rsidRPr="00DB29F9">
        <w:rPr>
          <w:rFonts w:ascii="Arial" w:eastAsia="Calibri" w:hAnsi="Arial" w:cs="Arial"/>
          <w:sz w:val="22"/>
          <w:lang w:val="es-ES"/>
        </w:rPr>
        <w:t xml:space="preserve"> de un proceso de </w:t>
      </w:r>
      <w:r w:rsidR="0061275A" w:rsidRPr="00DB29F9">
        <w:rPr>
          <w:rFonts w:ascii="Arial" w:eastAsia="Calibri" w:hAnsi="Arial" w:cs="Arial"/>
          <w:sz w:val="22"/>
          <w:lang w:val="es-ES"/>
        </w:rPr>
        <w:t xml:space="preserve">contratación?; </w:t>
      </w:r>
      <w:proofErr w:type="spellStart"/>
      <w:r w:rsidR="0061275A" w:rsidRPr="00DB29F9">
        <w:rPr>
          <w:rFonts w:ascii="Arial" w:eastAsia="Calibri" w:hAnsi="Arial" w:cs="Arial"/>
          <w:sz w:val="22"/>
          <w:lang w:val="es-ES"/>
        </w:rPr>
        <w:t>ii</w:t>
      </w:r>
      <w:proofErr w:type="spellEnd"/>
      <w:r w:rsidR="0061275A" w:rsidRPr="00DB29F9">
        <w:rPr>
          <w:rFonts w:ascii="Arial" w:eastAsia="Calibri" w:hAnsi="Arial" w:cs="Arial"/>
          <w:sz w:val="22"/>
          <w:lang w:val="es-ES"/>
        </w:rPr>
        <w:t>)</w:t>
      </w:r>
      <w:r w:rsidR="00912181" w:rsidRPr="00DB29F9">
        <w:rPr>
          <w:rFonts w:ascii="Arial" w:eastAsia="Calibri" w:hAnsi="Arial" w:cs="Arial"/>
          <w:sz w:val="22"/>
          <w:lang w:val="es-ES"/>
        </w:rPr>
        <w:t xml:space="preserve"> </w:t>
      </w:r>
      <w:r w:rsidR="0061275A" w:rsidRPr="00DB29F9">
        <w:rPr>
          <w:rFonts w:ascii="Arial" w:eastAsia="Calibri" w:hAnsi="Arial" w:cs="Arial"/>
          <w:sz w:val="22"/>
          <w:lang w:val="es-ES"/>
        </w:rPr>
        <w:t>E</w:t>
      </w:r>
      <w:r w:rsidR="00912181" w:rsidRPr="00DB29F9">
        <w:rPr>
          <w:rFonts w:ascii="Arial" w:eastAsia="Calibri" w:hAnsi="Arial" w:cs="Arial"/>
          <w:sz w:val="22"/>
          <w:lang w:val="es-ES"/>
        </w:rPr>
        <w:t xml:space="preserve">n caso </w:t>
      </w:r>
      <w:r w:rsidR="00890395" w:rsidRPr="00DB29F9">
        <w:rPr>
          <w:rFonts w:ascii="Arial" w:eastAsia="Calibri" w:hAnsi="Arial" w:cs="Arial"/>
          <w:sz w:val="22"/>
          <w:lang w:val="es-ES"/>
        </w:rPr>
        <w:t xml:space="preserve">de no estar actualizada, </w:t>
      </w:r>
      <w:r w:rsidR="0061275A" w:rsidRPr="00DB29F9">
        <w:rPr>
          <w:rFonts w:ascii="Arial" w:eastAsia="Calibri" w:hAnsi="Arial" w:cs="Arial"/>
          <w:sz w:val="22"/>
          <w:lang w:val="es-ES"/>
        </w:rPr>
        <w:t>¿const</w:t>
      </w:r>
      <w:r w:rsidR="00890395" w:rsidRPr="00DB29F9">
        <w:rPr>
          <w:rFonts w:ascii="Arial" w:eastAsia="Calibri" w:hAnsi="Arial" w:cs="Arial"/>
          <w:sz w:val="22"/>
          <w:lang w:val="es-ES"/>
        </w:rPr>
        <w:t>i</w:t>
      </w:r>
      <w:r w:rsidR="0061275A" w:rsidRPr="00DB29F9">
        <w:rPr>
          <w:rFonts w:ascii="Arial" w:eastAsia="Calibri" w:hAnsi="Arial" w:cs="Arial"/>
          <w:sz w:val="22"/>
          <w:lang w:val="es-ES"/>
        </w:rPr>
        <w:t xml:space="preserve">tuye ello una </w:t>
      </w:r>
      <w:r w:rsidR="00912181" w:rsidRPr="00DB29F9">
        <w:rPr>
          <w:rFonts w:ascii="Arial" w:eastAsia="Calibri" w:hAnsi="Arial" w:cs="Arial"/>
          <w:sz w:val="22"/>
          <w:lang w:val="es-ES"/>
        </w:rPr>
        <w:t xml:space="preserve">causal de rechazo de la </w:t>
      </w:r>
      <w:r w:rsidR="0061275A" w:rsidRPr="00DB29F9">
        <w:rPr>
          <w:rFonts w:ascii="Arial" w:eastAsia="Calibri" w:hAnsi="Arial" w:cs="Arial"/>
          <w:sz w:val="22"/>
          <w:lang w:val="es-ES"/>
        </w:rPr>
        <w:t>oferta</w:t>
      </w:r>
      <w:r w:rsidR="00912181" w:rsidRPr="00DB29F9">
        <w:rPr>
          <w:rFonts w:ascii="Arial" w:eastAsia="Calibri" w:hAnsi="Arial" w:cs="Arial"/>
          <w:sz w:val="22"/>
          <w:lang w:val="es-ES"/>
        </w:rPr>
        <w:t xml:space="preserve"> o puede ser </w:t>
      </w:r>
      <w:r w:rsidR="0061275A" w:rsidRPr="00DB29F9">
        <w:rPr>
          <w:rFonts w:ascii="Arial" w:eastAsia="Calibri" w:hAnsi="Arial" w:cs="Arial"/>
          <w:sz w:val="22"/>
          <w:lang w:val="es-ES"/>
        </w:rPr>
        <w:t xml:space="preserve">objeto de </w:t>
      </w:r>
      <w:r w:rsidR="000512EF" w:rsidRPr="00DB29F9">
        <w:rPr>
          <w:rFonts w:ascii="Arial" w:eastAsia="Calibri" w:hAnsi="Arial" w:cs="Arial"/>
          <w:sz w:val="22"/>
          <w:lang w:val="es-ES"/>
        </w:rPr>
        <w:t>subsanación?</w:t>
      </w:r>
    </w:p>
    <w:p w14:paraId="1F8CEAF1" w14:textId="77777777" w:rsidR="00DD77ED" w:rsidRPr="00DB29F9" w:rsidRDefault="00DD77ED" w:rsidP="00FE6B15">
      <w:pPr>
        <w:tabs>
          <w:tab w:val="left" w:pos="426"/>
        </w:tabs>
        <w:spacing w:line="276" w:lineRule="auto"/>
        <w:jc w:val="both"/>
        <w:rPr>
          <w:rFonts w:ascii="Arial" w:eastAsia="Calibri" w:hAnsi="Arial" w:cs="Arial"/>
          <w:sz w:val="22"/>
          <w:lang w:val="es-ES"/>
        </w:rPr>
      </w:pPr>
    </w:p>
    <w:p w14:paraId="4BF6FE20" w14:textId="5DF6F834" w:rsidR="004E2610" w:rsidRPr="00DB29F9" w:rsidRDefault="004E2610" w:rsidP="00FE6B15">
      <w:pPr>
        <w:numPr>
          <w:ilvl w:val="0"/>
          <w:numId w:val="6"/>
        </w:numPr>
        <w:tabs>
          <w:tab w:val="left" w:pos="426"/>
        </w:tabs>
        <w:spacing w:before="120" w:after="120" w:line="276" w:lineRule="auto"/>
        <w:ind w:left="284" w:hanging="284"/>
        <w:contextualSpacing/>
        <w:jc w:val="both"/>
        <w:rPr>
          <w:rFonts w:ascii="Arial" w:eastAsia="Calibri" w:hAnsi="Arial" w:cs="Arial"/>
          <w:b/>
          <w:sz w:val="22"/>
          <w:lang w:val="es-ES"/>
        </w:rPr>
      </w:pPr>
      <w:r w:rsidRPr="00DB29F9">
        <w:rPr>
          <w:rFonts w:ascii="Arial" w:eastAsia="Calibri" w:hAnsi="Arial" w:cs="Arial"/>
          <w:b/>
          <w:sz w:val="22"/>
          <w:lang w:val="es-ES"/>
        </w:rPr>
        <w:t>Consideraciones</w:t>
      </w:r>
    </w:p>
    <w:p w14:paraId="38A3CCE0" w14:textId="77777777" w:rsidR="00A77E6F" w:rsidRPr="00DB29F9" w:rsidRDefault="00A77E6F" w:rsidP="00A008CF">
      <w:pPr>
        <w:tabs>
          <w:tab w:val="left" w:pos="426"/>
        </w:tabs>
        <w:contextualSpacing/>
        <w:jc w:val="both"/>
        <w:rPr>
          <w:rFonts w:ascii="Arial" w:eastAsia="Calibri" w:hAnsi="Arial" w:cs="Arial"/>
          <w:b/>
          <w:sz w:val="22"/>
          <w:lang w:val="es-ES"/>
        </w:rPr>
      </w:pPr>
    </w:p>
    <w:p w14:paraId="598A8A25" w14:textId="2DE3C1A9" w:rsidR="004F4701" w:rsidRPr="00DB29F9" w:rsidRDefault="003E7E41" w:rsidP="00A008CF">
      <w:pPr>
        <w:spacing w:after="120" w:line="276" w:lineRule="auto"/>
        <w:jc w:val="both"/>
        <w:rPr>
          <w:rFonts w:ascii="Arial" w:eastAsia="Calibri" w:hAnsi="Arial" w:cs="Arial"/>
          <w:sz w:val="22"/>
          <w:lang w:val="es-ES"/>
        </w:rPr>
      </w:pPr>
      <w:r w:rsidRPr="00DB29F9">
        <w:rPr>
          <w:rFonts w:ascii="Arial" w:eastAsia="Calibri" w:hAnsi="Arial" w:cs="Arial"/>
          <w:sz w:val="22"/>
          <w:lang w:val="es-ES"/>
        </w:rPr>
        <w:t xml:space="preserve">Para desarrollar los problemas planteados, en primer </w:t>
      </w:r>
      <w:r w:rsidR="002F5827" w:rsidRPr="00DB29F9">
        <w:rPr>
          <w:rFonts w:ascii="Arial" w:eastAsia="Calibri" w:hAnsi="Arial" w:cs="Arial"/>
          <w:sz w:val="22"/>
          <w:lang w:val="es-ES"/>
        </w:rPr>
        <w:t>lugar,</w:t>
      </w:r>
      <w:r w:rsidRPr="00DB29F9">
        <w:rPr>
          <w:rFonts w:ascii="Arial" w:eastAsia="Calibri" w:hAnsi="Arial" w:cs="Arial"/>
          <w:sz w:val="22"/>
          <w:lang w:val="es-ES"/>
        </w:rPr>
        <w:t xml:space="preserve"> se estudiará </w:t>
      </w:r>
      <w:r w:rsidR="003C5573" w:rsidRPr="00DB29F9">
        <w:rPr>
          <w:rFonts w:ascii="Arial" w:eastAsia="Calibri" w:hAnsi="Arial" w:cs="Arial"/>
          <w:sz w:val="22"/>
          <w:lang w:val="es-ES"/>
        </w:rPr>
        <w:t>la vigencia</w:t>
      </w:r>
      <w:r w:rsidRPr="00DB29F9">
        <w:rPr>
          <w:rFonts w:ascii="Arial" w:eastAsia="Calibri" w:hAnsi="Arial" w:cs="Arial"/>
          <w:sz w:val="22"/>
          <w:lang w:val="es-ES"/>
        </w:rPr>
        <w:t xml:space="preserve"> </w:t>
      </w:r>
      <w:r w:rsidR="003C5573" w:rsidRPr="00DB29F9">
        <w:rPr>
          <w:rFonts w:ascii="Arial" w:eastAsia="Calibri" w:hAnsi="Arial" w:cs="Arial"/>
          <w:sz w:val="22"/>
          <w:lang w:val="es-ES"/>
        </w:rPr>
        <w:t>exigida por el reglamento respecto de</w:t>
      </w:r>
      <w:r w:rsidRPr="00DB29F9">
        <w:rPr>
          <w:rFonts w:ascii="Arial" w:eastAsia="Calibri" w:hAnsi="Arial" w:cs="Arial"/>
          <w:sz w:val="22"/>
          <w:lang w:val="es-ES"/>
        </w:rPr>
        <w:t xml:space="preserve"> la garantía de seriedad de la oferta</w:t>
      </w:r>
      <w:r w:rsidR="00F86590" w:rsidRPr="00DB29F9">
        <w:rPr>
          <w:rFonts w:ascii="Arial" w:eastAsia="Calibri" w:hAnsi="Arial" w:cs="Arial"/>
          <w:sz w:val="22"/>
          <w:lang w:val="es-ES"/>
        </w:rPr>
        <w:t xml:space="preserve"> y s</w:t>
      </w:r>
      <w:r w:rsidR="002D3241" w:rsidRPr="00DB29F9">
        <w:rPr>
          <w:rFonts w:ascii="Arial" w:eastAsia="Calibri" w:hAnsi="Arial" w:cs="Arial"/>
          <w:sz w:val="22"/>
          <w:lang w:val="es-ES"/>
        </w:rPr>
        <w:t>eguidamente</w:t>
      </w:r>
      <w:r w:rsidR="00F86590" w:rsidRPr="00DB29F9">
        <w:rPr>
          <w:rFonts w:ascii="Arial" w:eastAsia="Calibri" w:hAnsi="Arial" w:cs="Arial"/>
          <w:sz w:val="22"/>
          <w:lang w:val="es-ES"/>
        </w:rPr>
        <w:t xml:space="preserve"> </w:t>
      </w:r>
      <w:r w:rsidR="002D3241" w:rsidRPr="00DB29F9">
        <w:rPr>
          <w:rFonts w:ascii="Arial" w:eastAsia="Calibri" w:hAnsi="Arial" w:cs="Arial"/>
          <w:sz w:val="22"/>
          <w:lang w:val="es-ES"/>
        </w:rPr>
        <w:t>se estudiará</w:t>
      </w:r>
      <w:r w:rsidR="0019731D" w:rsidRPr="00DB29F9">
        <w:rPr>
          <w:rFonts w:ascii="Arial" w:eastAsia="Calibri" w:hAnsi="Arial" w:cs="Arial"/>
          <w:sz w:val="22"/>
          <w:lang w:val="es-ES"/>
        </w:rPr>
        <w:t xml:space="preserve"> </w:t>
      </w:r>
      <w:r w:rsidR="003C5573" w:rsidRPr="00DB29F9">
        <w:rPr>
          <w:rFonts w:ascii="Arial" w:eastAsia="Calibri" w:hAnsi="Arial" w:cs="Arial"/>
          <w:sz w:val="22"/>
          <w:lang w:val="es-ES"/>
        </w:rPr>
        <w:t>lo relativo a su</w:t>
      </w:r>
      <w:r w:rsidR="0019731D" w:rsidRPr="00DB29F9">
        <w:rPr>
          <w:rFonts w:ascii="Arial" w:eastAsia="Calibri" w:hAnsi="Arial" w:cs="Arial"/>
          <w:sz w:val="22"/>
          <w:lang w:val="es-ES"/>
        </w:rPr>
        <w:t xml:space="preserve"> subsanabilidad</w:t>
      </w:r>
      <w:r w:rsidR="004F4701" w:rsidRPr="00DB29F9">
        <w:rPr>
          <w:rFonts w:ascii="Arial" w:eastAsia="Calibri" w:hAnsi="Arial" w:cs="Arial"/>
          <w:sz w:val="22"/>
          <w:lang w:val="es-ES"/>
        </w:rPr>
        <w:t xml:space="preserve">. </w:t>
      </w:r>
    </w:p>
    <w:p w14:paraId="7AF62980" w14:textId="63AF646A" w:rsidR="0089324B" w:rsidRPr="00DB29F9" w:rsidRDefault="0077308B" w:rsidP="00E547DD">
      <w:pPr>
        <w:pStyle w:val="Textoindependiente"/>
        <w:spacing w:after="0"/>
        <w:ind w:firstLine="708"/>
        <w:jc w:val="both"/>
        <w:rPr>
          <w:rFonts w:ascii="Arial" w:eastAsia="Calibri" w:hAnsi="Arial" w:cs="Arial"/>
          <w:lang w:val="es-ES"/>
        </w:rPr>
      </w:pPr>
      <w:r w:rsidRPr="00DB29F9">
        <w:rPr>
          <w:rFonts w:ascii="Arial" w:eastAsia="Calibri" w:hAnsi="Arial" w:cs="Arial"/>
          <w:lang w:val="es-ES"/>
        </w:rPr>
        <w:lastRenderedPageBreak/>
        <w:t>E</w:t>
      </w:r>
      <w:r w:rsidR="00FE6B15" w:rsidRPr="00DB29F9">
        <w:rPr>
          <w:rFonts w:ascii="Arial" w:eastAsia="Calibri" w:hAnsi="Arial" w:cs="Arial"/>
          <w:lang w:val="es-ES"/>
        </w:rPr>
        <w:t xml:space="preserve">sta Subdirección expidió </w:t>
      </w:r>
      <w:r w:rsidR="005F2189" w:rsidRPr="00DB29F9">
        <w:rPr>
          <w:rFonts w:ascii="Arial" w:eastAsia="Calibri" w:hAnsi="Arial" w:cs="Arial"/>
          <w:lang w:val="es-ES"/>
        </w:rPr>
        <w:t>los concepto</w:t>
      </w:r>
      <w:r w:rsidR="00817A08" w:rsidRPr="00DB29F9">
        <w:rPr>
          <w:rFonts w:ascii="Arial" w:eastAsia="Calibri" w:hAnsi="Arial" w:cs="Arial"/>
          <w:lang w:val="es-ES"/>
        </w:rPr>
        <w:t>s</w:t>
      </w:r>
      <w:r w:rsidR="00FE6B15" w:rsidRPr="00DB29F9">
        <w:rPr>
          <w:rFonts w:ascii="Arial" w:eastAsia="Calibri" w:hAnsi="Arial" w:cs="Arial"/>
          <w:lang w:val="es-ES"/>
        </w:rPr>
        <w:t xml:space="preserve"> </w:t>
      </w:r>
      <w:r w:rsidR="00817A08" w:rsidRPr="00DB29F9">
        <w:rPr>
          <w:rFonts w:ascii="Arial" w:eastAsia="Calibri" w:hAnsi="Arial" w:cs="Arial"/>
          <w:lang w:val="es-ES"/>
        </w:rPr>
        <w:t>2</w:t>
      </w:r>
      <w:r w:rsidR="00817A08" w:rsidRPr="00DB29F9">
        <w:rPr>
          <w:rFonts w:ascii="Arial" w:hAnsi="Arial" w:cs="Arial"/>
        </w:rPr>
        <w:t xml:space="preserve">201913000008068 </w:t>
      </w:r>
      <w:r w:rsidR="005F2189" w:rsidRPr="00DB29F9">
        <w:rPr>
          <w:rFonts w:ascii="Arial" w:hAnsi="Arial" w:cs="Arial"/>
        </w:rPr>
        <w:t>del</w:t>
      </w:r>
      <w:r w:rsidR="005F2189" w:rsidRPr="00DB29F9">
        <w:rPr>
          <w:rFonts w:ascii="Arial" w:hAnsi="Arial" w:cs="Arial"/>
          <w:spacing w:val="-6"/>
        </w:rPr>
        <w:t xml:space="preserve"> </w:t>
      </w:r>
      <w:r w:rsidR="005F2189" w:rsidRPr="00DB29F9">
        <w:rPr>
          <w:rFonts w:ascii="Arial" w:hAnsi="Arial" w:cs="Arial"/>
        </w:rPr>
        <w:t>28</w:t>
      </w:r>
      <w:r w:rsidR="005F2189" w:rsidRPr="00DB29F9">
        <w:rPr>
          <w:rFonts w:ascii="Arial" w:hAnsi="Arial" w:cs="Arial"/>
          <w:spacing w:val="-5"/>
        </w:rPr>
        <w:t xml:space="preserve"> </w:t>
      </w:r>
      <w:r w:rsidR="005F2189" w:rsidRPr="00DB29F9">
        <w:rPr>
          <w:rFonts w:ascii="Arial" w:hAnsi="Arial" w:cs="Arial"/>
        </w:rPr>
        <w:t>de</w:t>
      </w:r>
      <w:r w:rsidR="005F2189" w:rsidRPr="00DB29F9">
        <w:rPr>
          <w:rFonts w:ascii="Arial" w:hAnsi="Arial" w:cs="Arial"/>
          <w:spacing w:val="-5"/>
        </w:rPr>
        <w:t xml:space="preserve"> </w:t>
      </w:r>
      <w:r w:rsidR="005F2189" w:rsidRPr="00DB29F9">
        <w:rPr>
          <w:rFonts w:ascii="Arial" w:hAnsi="Arial" w:cs="Arial"/>
        </w:rPr>
        <w:t>octubre</w:t>
      </w:r>
      <w:r w:rsidR="005F2189" w:rsidRPr="00DB29F9">
        <w:rPr>
          <w:rFonts w:ascii="Arial" w:hAnsi="Arial" w:cs="Arial"/>
          <w:spacing w:val="-5"/>
        </w:rPr>
        <w:t xml:space="preserve"> </w:t>
      </w:r>
      <w:r w:rsidR="005F2189" w:rsidRPr="00DB29F9">
        <w:rPr>
          <w:rFonts w:ascii="Arial" w:hAnsi="Arial" w:cs="Arial"/>
        </w:rPr>
        <w:t>del 2019</w:t>
      </w:r>
      <w:r w:rsidR="00817A08" w:rsidRPr="00DB29F9">
        <w:rPr>
          <w:rFonts w:ascii="Arial" w:hAnsi="Arial" w:cs="Arial"/>
          <w:spacing w:val="9"/>
        </w:rPr>
        <w:t xml:space="preserve">, </w:t>
      </w:r>
      <w:r w:rsidR="00817A08" w:rsidRPr="00DB29F9">
        <w:rPr>
          <w:rFonts w:ascii="Arial" w:hAnsi="Arial" w:cs="Arial"/>
        </w:rPr>
        <w:t>2201913000008484</w:t>
      </w:r>
      <w:r w:rsidR="005F2189" w:rsidRPr="00DB29F9">
        <w:rPr>
          <w:rFonts w:ascii="Arial" w:hAnsi="Arial" w:cs="Arial"/>
          <w:spacing w:val="9"/>
        </w:rPr>
        <w:t xml:space="preserve"> </w:t>
      </w:r>
      <w:r w:rsidR="005F2189" w:rsidRPr="00DB29F9">
        <w:rPr>
          <w:rFonts w:ascii="Arial" w:hAnsi="Arial" w:cs="Arial"/>
        </w:rPr>
        <w:t>del</w:t>
      </w:r>
      <w:r w:rsidR="005F2189" w:rsidRPr="00DB29F9">
        <w:rPr>
          <w:rFonts w:ascii="Arial" w:hAnsi="Arial" w:cs="Arial"/>
          <w:spacing w:val="9"/>
        </w:rPr>
        <w:t xml:space="preserve"> </w:t>
      </w:r>
      <w:r w:rsidR="005F2189" w:rsidRPr="00DB29F9">
        <w:rPr>
          <w:rFonts w:ascii="Arial" w:hAnsi="Arial" w:cs="Arial"/>
        </w:rPr>
        <w:t>14</w:t>
      </w:r>
      <w:r w:rsidR="005F2189" w:rsidRPr="00DB29F9">
        <w:rPr>
          <w:rFonts w:ascii="Arial" w:hAnsi="Arial" w:cs="Arial"/>
          <w:spacing w:val="9"/>
        </w:rPr>
        <w:t xml:space="preserve"> </w:t>
      </w:r>
      <w:r w:rsidR="005F2189" w:rsidRPr="00DB29F9">
        <w:rPr>
          <w:rFonts w:ascii="Arial" w:hAnsi="Arial" w:cs="Arial"/>
        </w:rPr>
        <w:t>de</w:t>
      </w:r>
      <w:r w:rsidR="005F2189" w:rsidRPr="00DB29F9">
        <w:rPr>
          <w:rFonts w:ascii="Arial" w:hAnsi="Arial" w:cs="Arial"/>
          <w:spacing w:val="9"/>
        </w:rPr>
        <w:t xml:space="preserve"> </w:t>
      </w:r>
      <w:r w:rsidR="005F2189" w:rsidRPr="00DB29F9">
        <w:rPr>
          <w:rFonts w:ascii="Arial" w:hAnsi="Arial" w:cs="Arial"/>
        </w:rPr>
        <w:t>noviembre</w:t>
      </w:r>
      <w:r w:rsidR="005F2189" w:rsidRPr="00DB29F9">
        <w:rPr>
          <w:rFonts w:ascii="Arial" w:hAnsi="Arial" w:cs="Arial"/>
          <w:spacing w:val="9"/>
        </w:rPr>
        <w:t xml:space="preserve"> </w:t>
      </w:r>
      <w:r w:rsidR="005F2189" w:rsidRPr="00DB29F9">
        <w:rPr>
          <w:rFonts w:ascii="Arial" w:hAnsi="Arial" w:cs="Arial"/>
        </w:rPr>
        <w:t>del</w:t>
      </w:r>
      <w:r w:rsidR="005F2189" w:rsidRPr="00DB29F9">
        <w:rPr>
          <w:rFonts w:ascii="Arial" w:hAnsi="Arial" w:cs="Arial"/>
          <w:spacing w:val="9"/>
        </w:rPr>
        <w:t xml:space="preserve"> </w:t>
      </w:r>
      <w:r w:rsidR="005F2189" w:rsidRPr="00DB29F9">
        <w:rPr>
          <w:rFonts w:ascii="Arial" w:hAnsi="Arial" w:cs="Arial"/>
        </w:rPr>
        <w:t>2019,</w:t>
      </w:r>
      <w:r w:rsidR="005F2189" w:rsidRPr="00DB29F9">
        <w:rPr>
          <w:rFonts w:ascii="Arial" w:hAnsi="Arial" w:cs="Arial"/>
          <w:spacing w:val="6"/>
        </w:rPr>
        <w:t xml:space="preserve"> </w:t>
      </w:r>
      <w:r w:rsidR="005F2189" w:rsidRPr="00DB29F9">
        <w:rPr>
          <w:rFonts w:ascii="Arial" w:hAnsi="Arial" w:cs="Arial"/>
        </w:rPr>
        <w:t>C-218</w:t>
      </w:r>
      <w:r w:rsidR="005F2189" w:rsidRPr="00DB29F9">
        <w:rPr>
          <w:rFonts w:ascii="Arial" w:hAnsi="Arial" w:cs="Arial"/>
          <w:spacing w:val="7"/>
        </w:rPr>
        <w:t xml:space="preserve"> </w:t>
      </w:r>
      <w:r w:rsidR="005F2189" w:rsidRPr="00DB29F9">
        <w:rPr>
          <w:rFonts w:ascii="Arial" w:hAnsi="Arial" w:cs="Arial"/>
        </w:rPr>
        <w:t>del</w:t>
      </w:r>
      <w:r w:rsidR="005F2189" w:rsidRPr="00DB29F9">
        <w:rPr>
          <w:rFonts w:ascii="Arial" w:hAnsi="Arial" w:cs="Arial"/>
          <w:spacing w:val="7"/>
        </w:rPr>
        <w:t xml:space="preserve"> </w:t>
      </w:r>
      <w:r w:rsidR="005F2189" w:rsidRPr="00DB29F9">
        <w:rPr>
          <w:rFonts w:ascii="Arial" w:hAnsi="Arial" w:cs="Arial"/>
        </w:rPr>
        <w:t>2</w:t>
      </w:r>
      <w:r w:rsidR="005F2189" w:rsidRPr="00DB29F9">
        <w:rPr>
          <w:rFonts w:ascii="Arial" w:hAnsi="Arial" w:cs="Arial"/>
          <w:spacing w:val="7"/>
        </w:rPr>
        <w:t xml:space="preserve"> </w:t>
      </w:r>
      <w:r w:rsidR="005F2189" w:rsidRPr="00DB29F9">
        <w:rPr>
          <w:rFonts w:ascii="Arial" w:hAnsi="Arial" w:cs="Arial"/>
        </w:rPr>
        <w:t>de</w:t>
      </w:r>
      <w:r w:rsidR="005F2189" w:rsidRPr="00DB29F9">
        <w:rPr>
          <w:rFonts w:ascii="Arial" w:hAnsi="Arial" w:cs="Arial"/>
          <w:spacing w:val="7"/>
        </w:rPr>
        <w:t xml:space="preserve"> </w:t>
      </w:r>
      <w:r w:rsidR="005F2189" w:rsidRPr="00DB29F9">
        <w:rPr>
          <w:rFonts w:ascii="Arial" w:hAnsi="Arial" w:cs="Arial"/>
        </w:rPr>
        <w:t>abril</w:t>
      </w:r>
      <w:r w:rsidR="005F2189" w:rsidRPr="00DB29F9">
        <w:rPr>
          <w:rFonts w:ascii="Arial" w:hAnsi="Arial" w:cs="Arial"/>
          <w:spacing w:val="7"/>
        </w:rPr>
        <w:t xml:space="preserve"> </w:t>
      </w:r>
      <w:r w:rsidR="005F2189" w:rsidRPr="00DB29F9">
        <w:rPr>
          <w:rFonts w:ascii="Arial" w:hAnsi="Arial" w:cs="Arial"/>
        </w:rPr>
        <w:t>de</w:t>
      </w:r>
      <w:r w:rsidR="005F2189" w:rsidRPr="00DB29F9">
        <w:rPr>
          <w:rFonts w:ascii="Arial" w:hAnsi="Arial" w:cs="Arial"/>
          <w:spacing w:val="7"/>
        </w:rPr>
        <w:t xml:space="preserve"> </w:t>
      </w:r>
      <w:r w:rsidR="005F2189" w:rsidRPr="00DB29F9">
        <w:rPr>
          <w:rFonts w:ascii="Arial" w:hAnsi="Arial" w:cs="Arial"/>
        </w:rPr>
        <w:t>2020,</w:t>
      </w:r>
      <w:r w:rsidR="005F2189" w:rsidRPr="00DB29F9">
        <w:rPr>
          <w:rFonts w:ascii="Arial" w:hAnsi="Arial" w:cs="Arial"/>
          <w:spacing w:val="6"/>
        </w:rPr>
        <w:t xml:space="preserve"> </w:t>
      </w:r>
      <w:r w:rsidR="005F2189" w:rsidRPr="00DB29F9">
        <w:rPr>
          <w:rFonts w:ascii="Arial" w:hAnsi="Arial" w:cs="Arial"/>
        </w:rPr>
        <w:t>C-307</w:t>
      </w:r>
      <w:r w:rsidR="005F2189" w:rsidRPr="00DB29F9">
        <w:rPr>
          <w:rFonts w:ascii="Arial" w:hAnsi="Arial" w:cs="Arial"/>
          <w:spacing w:val="7"/>
        </w:rPr>
        <w:t xml:space="preserve"> </w:t>
      </w:r>
      <w:r w:rsidR="005F2189" w:rsidRPr="00DB29F9">
        <w:rPr>
          <w:rFonts w:ascii="Arial" w:hAnsi="Arial" w:cs="Arial"/>
        </w:rPr>
        <w:t>del</w:t>
      </w:r>
      <w:r w:rsidR="005F2189" w:rsidRPr="00DB29F9">
        <w:rPr>
          <w:rFonts w:ascii="Arial" w:hAnsi="Arial" w:cs="Arial"/>
          <w:spacing w:val="7"/>
        </w:rPr>
        <w:t xml:space="preserve"> </w:t>
      </w:r>
      <w:r w:rsidR="005F2189" w:rsidRPr="00DB29F9">
        <w:rPr>
          <w:rFonts w:ascii="Arial" w:hAnsi="Arial" w:cs="Arial"/>
        </w:rPr>
        <w:t>21</w:t>
      </w:r>
      <w:r w:rsidR="005F2189" w:rsidRPr="00DB29F9">
        <w:rPr>
          <w:rFonts w:ascii="Arial" w:hAnsi="Arial" w:cs="Arial"/>
          <w:spacing w:val="7"/>
        </w:rPr>
        <w:t xml:space="preserve"> </w:t>
      </w:r>
      <w:r w:rsidR="005F2189" w:rsidRPr="00DB29F9">
        <w:rPr>
          <w:rFonts w:ascii="Arial" w:hAnsi="Arial" w:cs="Arial"/>
        </w:rPr>
        <w:t>de</w:t>
      </w:r>
      <w:r w:rsidR="005F2189" w:rsidRPr="00DB29F9">
        <w:rPr>
          <w:rFonts w:ascii="Arial" w:hAnsi="Arial" w:cs="Arial"/>
          <w:spacing w:val="7"/>
        </w:rPr>
        <w:t xml:space="preserve"> </w:t>
      </w:r>
      <w:r w:rsidR="005F2189" w:rsidRPr="00DB29F9">
        <w:rPr>
          <w:rFonts w:ascii="Arial" w:hAnsi="Arial" w:cs="Arial"/>
        </w:rPr>
        <w:t>mayo</w:t>
      </w:r>
      <w:r w:rsidR="005F2189" w:rsidRPr="00DB29F9">
        <w:rPr>
          <w:rFonts w:ascii="Arial" w:hAnsi="Arial" w:cs="Arial"/>
          <w:spacing w:val="7"/>
        </w:rPr>
        <w:t xml:space="preserve"> </w:t>
      </w:r>
      <w:r w:rsidR="005F2189" w:rsidRPr="00DB29F9">
        <w:rPr>
          <w:rFonts w:ascii="Arial" w:hAnsi="Arial" w:cs="Arial"/>
        </w:rPr>
        <w:t>de</w:t>
      </w:r>
      <w:r w:rsidR="005F2189" w:rsidRPr="00DB29F9">
        <w:rPr>
          <w:rFonts w:ascii="Arial" w:hAnsi="Arial" w:cs="Arial"/>
          <w:spacing w:val="7"/>
        </w:rPr>
        <w:t xml:space="preserve"> </w:t>
      </w:r>
      <w:r w:rsidR="005F2189" w:rsidRPr="00DB29F9">
        <w:rPr>
          <w:rFonts w:ascii="Arial" w:hAnsi="Arial" w:cs="Arial"/>
        </w:rPr>
        <w:t>2020,</w:t>
      </w:r>
      <w:r w:rsidR="005F2189" w:rsidRPr="00DB29F9">
        <w:rPr>
          <w:rFonts w:ascii="Arial" w:hAnsi="Arial" w:cs="Arial"/>
          <w:spacing w:val="7"/>
        </w:rPr>
        <w:t xml:space="preserve"> </w:t>
      </w:r>
      <w:r w:rsidR="005F2189" w:rsidRPr="00DB29F9">
        <w:rPr>
          <w:rFonts w:ascii="Arial" w:hAnsi="Arial" w:cs="Arial"/>
        </w:rPr>
        <w:t>C-391 del 10 de agosto de 2020, C-675 del 25 de noviembre de 2020 y C-683 del 21 de noviembre de 2020</w:t>
      </w:r>
      <w:r w:rsidR="00691F70" w:rsidRPr="00DB29F9">
        <w:rPr>
          <w:rFonts w:ascii="Arial" w:hAnsi="Arial" w:cs="Arial"/>
        </w:rPr>
        <w:t>. En estos conceptos se estudiaron aspectos relativos a la garantía de seriedad de la oferta</w:t>
      </w:r>
      <w:r w:rsidR="00DE348D" w:rsidRPr="00DB29F9">
        <w:rPr>
          <w:rFonts w:ascii="Arial" w:hAnsi="Arial" w:cs="Arial"/>
        </w:rPr>
        <w:t>, su finalidad, vigencia y sub</w:t>
      </w:r>
      <w:r w:rsidR="000512EF" w:rsidRPr="00DB29F9">
        <w:rPr>
          <w:rFonts w:ascii="Arial" w:hAnsi="Arial" w:cs="Arial"/>
        </w:rPr>
        <w:t>s</w:t>
      </w:r>
      <w:r w:rsidR="00DE348D" w:rsidRPr="00DB29F9">
        <w:rPr>
          <w:rFonts w:ascii="Arial" w:hAnsi="Arial" w:cs="Arial"/>
        </w:rPr>
        <w:t xml:space="preserve">anabilidad. </w:t>
      </w:r>
      <w:r w:rsidR="00E547DD" w:rsidRPr="00DB29F9">
        <w:rPr>
          <w:rFonts w:ascii="Arial" w:hAnsi="Arial" w:cs="Arial"/>
        </w:rPr>
        <w:t xml:space="preserve"> De otra parte, en los conceptos</w:t>
      </w:r>
      <w:r w:rsidR="00415A54" w:rsidRPr="00DB29F9">
        <w:rPr>
          <w:rFonts w:ascii="Arial" w:hAnsi="Arial" w:cs="Arial"/>
        </w:rPr>
        <w:t xml:space="preserve"> </w:t>
      </w:r>
      <w:r w:rsidR="00415A54" w:rsidRPr="00DB29F9">
        <w:rPr>
          <w:rFonts w:ascii="Arial" w:eastAsia="Calibri" w:hAnsi="Arial" w:cs="Arial"/>
        </w:rPr>
        <w:t xml:space="preserve">4201912000005659 del 21 de agosto de 2019, </w:t>
      </w:r>
      <w:r w:rsidR="00994977" w:rsidRPr="00DB29F9">
        <w:rPr>
          <w:rFonts w:ascii="Arial" w:eastAsia="Calibri" w:hAnsi="Arial" w:cs="Arial"/>
        </w:rPr>
        <w:t>CU</w:t>
      </w:r>
      <w:r w:rsidR="00994977" w:rsidRPr="00DB29F9">
        <w:rPr>
          <w:rFonts w:ascii="Arial" w:hAnsi="Arial" w:cs="Arial"/>
        </w:rPr>
        <w:t>–060 d</w:t>
      </w:r>
      <w:r w:rsidR="00415A54" w:rsidRPr="00DB29F9">
        <w:rPr>
          <w:rFonts w:ascii="Arial" w:hAnsi="Arial" w:cs="Arial"/>
        </w:rPr>
        <w:t>el 24 de febrero de</w:t>
      </w:r>
      <w:r w:rsidR="00994977" w:rsidRPr="00DB29F9">
        <w:rPr>
          <w:rFonts w:ascii="Arial" w:hAnsi="Arial" w:cs="Arial"/>
        </w:rPr>
        <w:t xml:space="preserve"> 2020, </w:t>
      </w:r>
      <w:r w:rsidR="00994977" w:rsidRPr="00DB29F9">
        <w:rPr>
          <w:rFonts w:ascii="Arial" w:eastAsia="Calibri" w:hAnsi="Arial" w:cs="Arial"/>
        </w:rPr>
        <w:t>C-218 del 02 de abril de 2020</w:t>
      </w:r>
      <w:r w:rsidR="00415A54" w:rsidRPr="00DB29F9">
        <w:rPr>
          <w:rFonts w:ascii="Arial" w:eastAsia="Calibri" w:hAnsi="Arial" w:cs="Arial"/>
        </w:rPr>
        <w:t>, C-</w:t>
      </w:r>
      <w:r w:rsidR="00C92EA4" w:rsidRPr="00DB29F9">
        <w:rPr>
          <w:rFonts w:ascii="Arial" w:eastAsia="Calibri" w:hAnsi="Arial" w:cs="Arial"/>
        </w:rPr>
        <w:t xml:space="preserve">675 del 25 de noviembre de 2020, </w:t>
      </w:r>
      <w:r w:rsidR="006929D4" w:rsidRPr="00DB29F9">
        <w:rPr>
          <w:rFonts w:ascii="Arial" w:eastAsia="Calibri" w:hAnsi="Arial" w:cs="Arial"/>
        </w:rPr>
        <w:t>C-730 del 14 de diciembre de 2020 y C-779 del</w:t>
      </w:r>
      <w:r w:rsidR="002F5827" w:rsidRPr="00DB29F9">
        <w:rPr>
          <w:rFonts w:ascii="Arial" w:eastAsia="Calibri" w:hAnsi="Arial" w:cs="Arial"/>
        </w:rPr>
        <w:t xml:space="preserve"> 18 de enero de 2021, se estudi</w:t>
      </w:r>
      <w:r w:rsidR="00DD77ED" w:rsidRPr="00DB29F9">
        <w:rPr>
          <w:rFonts w:ascii="Arial" w:eastAsia="Calibri" w:hAnsi="Arial" w:cs="Arial"/>
        </w:rPr>
        <w:t>ó</w:t>
      </w:r>
      <w:r w:rsidR="002F5827" w:rsidRPr="00DB29F9">
        <w:rPr>
          <w:rFonts w:ascii="Arial" w:eastAsia="Calibri" w:hAnsi="Arial" w:cs="Arial"/>
        </w:rPr>
        <w:t xml:space="preserve"> la subsanabilidad de la garantía de seriedad de la oferta. </w:t>
      </w:r>
      <w:r w:rsidR="00DE348D" w:rsidRPr="00DB29F9">
        <w:rPr>
          <w:rFonts w:ascii="Arial" w:hAnsi="Arial" w:cs="Arial"/>
        </w:rPr>
        <w:t>Las tesis expuestas se reiteran a continuación.</w:t>
      </w:r>
    </w:p>
    <w:p w14:paraId="31CF08A6" w14:textId="77777777" w:rsidR="00FE6B15" w:rsidRPr="00DB29F9" w:rsidRDefault="00FE6B15" w:rsidP="00642E5B">
      <w:pPr>
        <w:jc w:val="both"/>
        <w:rPr>
          <w:rFonts w:ascii="Arial" w:eastAsia="Calibri" w:hAnsi="Arial" w:cs="Arial"/>
          <w:sz w:val="22"/>
          <w:lang w:val="es-ES"/>
        </w:rPr>
      </w:pPr>
    </w:p>
    <w:p w14:paraId="3B43C610" w14:textId="4E739D90" w:rsidR="004F4701" w:rsidRPr="00DB29F9" w:rsidRDefault="004F4701" w:rsidP="00AE5A06">
      <w:pPr>
        <w:jc w:val="both"/>
        <w:rPr>
          <w:rFonts w:ascii="Arial" w:eastAsia="Calibri" w:hAnsi="Arial" w:cs="Arial"/>
          <w:b/>
          <w:bCs/>
          <w:sz w:val="22"/>
          <w:lang w:val="es-ES"/>
        </w:rPr>
      </w:pPr>
      <w:bookmarkStart w:id="2" w:name="_Hlk47534048"/>
      <w:r w:rsidRPr="00DB29F9">
        <w:rPr>
          <w:rFonts w:ascii="Arial" w:eastAsia="Calibri" w:hAnsi="Arial" w:cs="Arial"/>
          <w:b/>
          <w:bCs/>
          <w:sz w:val="22"/>
          <w:lang w:val="es-ES"/>
        </w:rPr>
        <w:t xml:space="preserve">2.1 </w:t>
      </w:r>
      <w:r w:rsidR="00DE1E71" w:rsidRPr="00DB29F9">
        <w:rPr>
          <w:rFonts w:ascii="Arial" w:eastAsia="Calibri" w:hAnsi="Arial" w:cs="Arial"/>
          <w:b/>
          <w:bCs/>
          <w:sz w:val="22"/>
          <w:lang w:val="es-ES"/>
        </w:rPr>
        <w:t>Vigencia de la g</w:t>
      </w:r>
      <w:r w:rsidR="00FE6B15" w:rsidRPr="00DB29F9">
        <w:rPr>
          <w:rFonts w:ascii="Arial" w:eastAsia="Calibri" w:hAnsi="Arial" w:cs="Arial"/>
          <w:b/>
          <w:bCs/>
          <w:sz w:val="22"/>
          <w:lang w:val="es-ES"/>
        </w:rPr>
        <w:t>arantía de seriedad de la oferta</w:t>
      </w:r>
      <w:r w:rsidR="00DE1E71" w:rsidRPr="00DB29F9">
        <w:rPr>
          <w:rFonts w:ascii="Arial" w:eastAsia="Calibri" w:hAnsi="Arial" w:cs="Arial"/>
          <w:b/>
          <w:bCs/>
          <w:sz w:val="22"/>
          <w:lang w:val="es-ES"/>
        </w:rPr>
        <w:t xml:space="preserve"> y su ampliación</w:t>
      </w:r>
      <w:r w:rsidR="00FE6B15" w:rsidRPr="00DB29F9">
        <w:rPr>
          <w:rFonts w:ascii="Arial" w:eastAsia="Calibri" w:hAnsi="Arial" w:cs="Arial"/>
          <w:b/>
          <w:bCs/>
          <w:sz w:val="22"/>
          <w:lang w:val="es-ES"/>
        </w:rPr>
        <w:t xml:space="preserve"> </w:t>
      </w:r>
    </w:p>
    <w:p w14:paraId="53A22EC9" w14:textId="77777777" w:rsidR="003E7E41" w:rsidRPr="00DB29F9" w:rsidRDefault="003E7E41" w:rsidP="00022EA0">
      <w:pPr>
        <w:jc w:val="both"/>
        <w:rPr>
          <w:rFonts w:ascii="Arial" w:eastAsia="Calibri" w:hAnsi="Arial" w:cs="Arial"/>
          <w:sz w:val="22"/>
          <w:lang w:val="es-ES"/>
        </w:rPr>
      </w:pPr>
    </w:p>
    <w:p w14:paraId="2FA51F1F" w14:textId="551102E5" w:rsidR="00163F17" w:rsidRPr="00DB29F9" w:rsidRDefault="00BA3ED9" w:rsidP="003D2AAA">
      <w:pPr>
        <w:spacing w:after="120" w:line="276" w:lineRule="auto"/>
        <w:jc w:val="both"/>
        <w:rPr>
          <w:rFonts w:ascii="Arial" w:eastAsia="Calibri" w:hAnsi="Arial" w:cs="Arial"/>
          <w:sz w:val="22"/>
          <w:lang w:val="es-ES"/>
        </w:rPr>
      </w:pPr>
      <w:r w:rsidRPr="00DB29F9">
        <w:rPr>
          <w:rFonts w:ascii="Arial" w:eastAsia="Calibri" w:hAnsi="Arial" w:cs="Arial"/>
          <w:sz w:val="22"/>
          <w:lang w:val="es-ES"/>
        </w:rPr>
        <w:t>En los contratos estatales, p</w:t>
      </w:r>
      <w:r w:rsidR="007231AA" w:rsidRPr="00DB29F9">
        <w:rPr>
          <w:rFonts w:ascii="Arial" w:eastAsia="Calibri" w:hAnsi="Arial" w:cs="Arial"/>
          <w:sz w:val="22"/>
          <w:lang w:val="es-ES"/>
        </w:rPr>
        <w:t xml:space="preserve">or regla general, </w:t>
      </w:r>
      <w:r w:rsidRPr="00DB29F9">
        <w:rPr>
          <w:rFonts w:ascii="Arial" w:eastAsia="Calibri" w:hAnsi="Arial" w:cs="Arial"/>
          <w:sz w:val="22"/>
          <w:lang w:val="es-ES"/>
        </w:rPr>
        <w:t>en la etapa precontractual y en la contractual se requiere la constitución de garantías</w:t>
      </w:r>
      <w:r w:rsidR="00163F17" w:rsidRPr="00DB29F9">
        <w:rPr>
          <w:rFonts w:ascii="Arial" w:eastAsia="Calibri" w:hAnsi="Arial" w:cs="Arial"/>
          <w:sz w:val="22"/>
          <w:lang w:val="es-ES"/>
        </w:rPr>
        <w:t xml:space="preserve">. Mientras las </w:t>
      </w:r>
      <w:r w:rsidRPr="00DB29F9">
        <w:rPr>
          <w:rFonts w:ascii="Arial" w:eastAsia="Calibri" w:hAnsi="Arial" w:cs="Arial"/>
          <w:sz w:val="22"/>
          <w:lang w:val="es-ES"/>
        </w:rPr>
        <w:t xml:space="preserve">garantías en la </w:t>
      </w:r>
      <w:r w:rsidR="00163F17" w:rsidRPr="00DB29F9">
        <w:rPr>
          <w:rFonts w:ascii="Arial" w:eastAsia="Calibri" w:hAnsi="Arial" w:cs="Arial"/>
          <w:sz w:val="22"/>
          <w:lang w:val="es-ES"/>
        </w:rPr>
        <w:t>primera</w:t>
      </w:r>
      <w:r w:rsidRPr="00DB29F9">
        <w:rPr>
          <w:rFonts w:ascii="Arial" w:eastAsia="Calibri" w:hAnsi="Arial" w:cs="Arial"/>
          <w:sz w:val="22"/>
          <w:lang w:val="es-ES"/>
        </w:rPr>
        <w:t xml:space="preserve"> etapa</w:t>
      </w:r>
      <w:r w:rsidR="00163F17" w:rsidRPr="00DB29F9">
        <w:rPr>
          <w:rFonts w:ascii="Arial" w:eastAsia="Calibri" w:hAnsi="Arial" w:cs="Arial"/>
          <w:sz w:val="22"/>
          <w:lang w:val="es-ES"/>
        </w:rPr>
        <w:t xml:space="preserve"> implican una caución provisional que avala la propuesta y </w:t>
      </w:r>
      <w:r w:rsidR="00FC3F2D" w:rsidRPr="00DB29F9">
        <w:rPr>
          <w:rFonts w:ascii="Arial" w:eastAsia="Calibri" w:hAnsi="Arial" w:cs="Arial"/>
          <w:sz w:val="22"/>
          <w:lang w:val="es-ES"/>
        </w:rPr>
        <w:t>es</w:t>
      </w:r>
      <w:r w:rsidR="00163F17" w:rsidRPr="00DB29F9">
        <w:rPr>
          <w:rFonts w:ascii="Arial" w:eastAsia="Calibri" w:hAnsi="Arial" w:cs="Arial"/>
          <w:sz w:val="22"/>
          <w:lang w:val="es-ES"/>
        </w:rPr>
        <w:t xml:space="preserve"> una garantía precontractual</w:t>
      </w:r>
      <w:r w:rsidR="0077308B" w:rsidRPr="00DB29F9">
        <w:rPr>
          <w:rFonts w:ascii="Arial" w:eastAsia="Calibri" w:hAnsi="Arial" w:cs="Arial"/>
          <w:sz w:val="22"/>
          <w:lang w:val="es-ES"/>
        </w:rPr>
        <w:t xml:space="preserve"> –y parcialmente contractual–</w:t>
      </w:r>
      <w:r w:rsidR="00163F17" w:rsidRPr="00DB29F9">
        <w:rPr>
          <w:rFonts w:ascii="Arial" w:eastAsia="Calibri" w:hAnsi="Arial" w:cs="Arial"/>
          <w:sz w:val="22"/>
          <w:lang w:val="es-ES"/>
        </w:rPr>
        <w:t xml:space="preserve"> destinada a asegurar la suscripción del acuerdo, </w:t>
      </w:r>
      <w:r w:rsidR="0077308B" w:rsidRPr="00DB29F9">
        <w:rPr>
          <w:rFonts w:ascii="Arial" w:eastAsia="Calibri" w:hAnsi="Arial" w:cs="Arial"/>
          <w:sz w:val="22"/>
          <w:lang w:val="es-ES"/>
        </w:rPr>
        <w:t>entre otras obligaciones</w:t>
      </w:r>
      <w:r w:rsidR="00F74CA3" w:rsidRPr="00DB29F9">
        <w:rPr>
          <w:rFonts w:ascii="Arial" w:eastAsia="Calibri" w:hAnsi="Arial" w:cs="Arial"/>
          <w:sz w:val="22"/>
          <w:lang w:val="es-ES"/>
        </w:rPr>
        <w:t>;</w:t>
      </w:r>
      <w:r w:rsidR="0077308B" w:rsidRPr="00DB29F9">
        <w:rPr>
          <w:rFonts w:ascii="Arial" w:eastAsia="Calibri" w:hAnsi="Arial" w:cs="Arial"/>
          <w:sz w:val="22"/>
          <w:lang w:val="es-ES"/>
        </w:rPr>
        <w:t xml:space="preserve"> </w:t>
      </w:r>
      <w:r w:rsidR="00163F17" w:rsidRPr="00DB29F9">
        <w:rPr>
          <w:rFonts w:ascii="Arial" w:eastAsia="Calibri" w:hAnsi="Arial" w:cs="Arial"/>
          <w:sz w:val="22"/>
          <w:lang w:val="es-ES"/>
        </w:rPr>
        <w:t xml:space="preserve">las </w:t>
      </w:r>
      <w:r w:rsidRPr="00DB29F9">
        <w:rPr>
          <w:rFonts w:ascii="Arial" w:eastAsia="Calibri" w:hAnsi="Arial" w:cs="Arial"/>
          <w:sz w:val="22"/>
          <w:lang w:val="es-ES"/>
        </w:rPr>
        <w:t xml:space="preserve">garantías en la </w:t>
      </w:r>
      <w:r w:rsidR="00163F17" w:rsidRPr="00DB29F9">
        <w:rPr>
          <w:rFonts w:ascii="Arial" w:eastAsia="Calibri" w:hAnsi="Arial" w:cs="Arial"/>
          <w:sz w:val="22"/>
          <w:lang w:val="es-ES"/>
        </w:rPr>
        <w:t xml:space="preserve">segunda </w:t>
      </w:r>
      <w:r w:rsidRPr="00DB29F9">
        <w:rPr>
          <w:rFonts w:ascii="Arial" w:eastAsia="Calibri" w:hAnsi="Arial" w:cs="Arial"/>
          <w:sz w:val="22"/>
          <w:lang w:val="es-ES"/>
        </w:rPr>
        <w:t xml:space="preserve">etapa </w:t>
      </w:r>
      <w:r w:rsidR="00163F17" w:rsidRPr="00DB29F9">
        <w:rPr>
          <w:rFonts w:ascii="Arial" w:eastAsia="Calibri" w:hAnsi="Arial" w:cs="Arial"/>
          <w:sz w:val="22"/>
          <w:lang w:val="es-ES"/>
        </w:rPr>
        <w:t>son un mecanismo de cobertura del riesgo derivado del incumplimiento de las obligaciones</w:t>
      </w:r>
      <w:r w:rsidR="00F74CA3" w:rsidRPr="00DB29F9">
        <w:rPr>
          <w:rFonts w:ascii="Arial" w:eastAsia="Calibri" w:hAnsi="Arial" w:cs="Arial"/>
          <w:sz w:val="22"/>
          <w:lang w:val="es-ES"/>
        </w:rPr>
        <w:t xml:space="preserve"> del contrato</w:t>
      </w:r>
      <w:r w:rsidR="00163F17" w:rsidRPr="00DB29F9">
        <w:rPr>
          <w:rFonts w:ascii="Arial" w:eastAsia="Calibri" w:hAnsi="Arial" w:cs="Arial"/>
          <w:sz w:val="22"/>
          <w:lang w:val="es-ES"/>
        </w:rPr>
        <w:t xml:space="preserve">. Desde esta perspectiva, </w:t>
      </w:r>
      <w:r w:rsidR="00FC3F2D" w:rsidRPr="00DB29F9">
        <w:rPr>
          <w:rFonts w:ascii="Arial" w:eastAsia="Calibri" w:hAnsi="Arial" w:cs="Arial"/>
          <w:sz w:val="22"/>
          <w:lang w:val="es-ES"/>
        </w:rPr>
        <w:t>ambas constituyen</w:t>
      </w:r>
      <w:r w:rsidR="00163F17" w:rsidRPr="00DB29F9">
        <w:rPr>
          <w:rFonts w:ascii="Arial" w:eastAsia="Calibri" w:hAnsi="Arial" w:cs="Arial"/>
          <w:sz w:val="22"/>
          <w:lang w:val="es-ES"/>
        </w:rPr>
        <w:t xml:space="preserve"> una obligación de seguridad, es decir, aquella donde el interés del acreedor no consiste en una utilidad específica y tangible, sino en la tranquilidad frente a ciertos riesgos por la cobertura de sus consecuencias nocivas.</w:t>
      </w:r>
    </w:p>
    <w:p w14:paraId="12C39117" w14:textId="08A8F97D" w:rsidR="00AE5A06" w:rsidRPr="00DB29F9" w:rsidRDefault="009B36BB" w:rsidP="003D2AAA">
      <w:pPr>
        <w:spacing w:line="276" w:lineRule="auto"/>
        <w:ind w:firstLine="708"/>
        <w:jc w:val="both"/>
        <w:rPr>
          <w:rFonts w:ascii="Arial" w:eastAsia="Calibri" w:hAnsi="Arial" w:cs="Arial"/>
          <w:sz w:val="22"/>
          <w:lang w:val="es-ES"/>
        </w:rPr>
      </w:pPr>
      <w:r w:rsidRPr="00DB29F9">
        <w:rPr>
          <w:rFonts w:ascii="Arial" w:eastAsia="Calibri" w:hAnsi="Arial" w:cs="Arial"/>
          <w:sz w:val="22"/>
          <w:lang w:val="es-ES"/>
        </w:rPr>
        <w:t>Los artículos 2.2.1.2.3.1.6 y 2.2.1.2.3.1.9 del Decreto 1082 de 2015</w:t>
      </w:r>
      <w:r w:rsidR="00AE5A06" w:rsidRPr="00DB29F9">
        <w:rPr>
          <w:rFonts w:ascii="Arial" w:eastAsia="Calibri" w:hAnsi="Arial" w:cs="Arial"/>
          <w:sz w:val="22"/>
          <w:lang w:val="es-ES"/>
        </w:rPr>
        <w:t xml:space="preserve"> establece</w:t>
      </w:r>
      <w:r w:rsidRPr="00DB29F9">
        <w:rPr>
          <w:rFonts w:ascii="Arial" w:eastAsia="Calibri" w:hAnsi="Arial" w:cs="Arial"/>
          <w:sz w:val="22"/>
          <w:lang w:val="es-ES"/>
        </w:rPr>
        <w:t>n</w:t>
      </w:r>
      <w:r w:rsidR="00AE5A06" w:rsidRPr="00DB29F9">
        <w:rPr>
          <w:rFonts w:ascii="Arial" w:eastAsia="Calibri" w:hAnsi="Arial" w:cs="Arial"/>
          <w:sz w:val="22"/>
          <w:lang w:val="es-ES"/>
        </w:rPr>
        <w:t xml:space="preserve"> las condiciones que debe cumplir la garantía de seriedad de la oferta</w:t>
      </w:r>
      <w:r w:rsidR="00AE5A06" w:rsidRPr="00DB29F9">
        <w:rPr>
          <w:rStyle w:val="Refdenotaalpie"/>
          <w:rFonts w:ascii="Arial" w:eastAsia="Calibri" w:hAnsi="Arial" w:cs="Arial"/>
          <w:sz w:val="22"/>
          <w:lang w:val="es-ES"/>
        </w:rPr>
        <w:footnoteReference w:id="1"/>
      </w:r>
      <w:r w:rsidR="00AE5A06" w:rsidRPr="00DB29F9">
        <w:rPr>
          <w:rFonts w:ascii="Arial" w:eastAsia="Calibri" w:hAnsi="Arial" w:cs="Arial"/>
          <w:sz w:val="22"/>
          <w:lang w:val="es-ES"/>
        </w:rPr>
        <w:t xml:space="preserve">. Esta puede otorgarse </w:t>
      </w:r>
      <w:r w:rsidR="00AE5A06" w:rsidRPr="00DB29F9">
        <w:rPr>
          <w:rFonts w:ascii="Arial" w:eastAsia="Calibri" w:hAnsi="Arial" w:cs="Arial"/>
          <w:sz w:val="22"/>
          <w:lang w:val="es-ES"/>
        </w:rPr>
        <w:lastRenderedPageBreak/>
        <w:t xml:space="preserve">a través de: i) </w:t>
      </w:r>
      <w:r w:rsidR="00A31ED1" w:rsidRPr="00DB29F9">
        <w:rPr>
          <w:rFonts w:ascii="Arial" w:eastAsia="Calibri" w:hAnsi="Arial" w:cs="Arial"/>
          <w:sz w:val="22"/>
          <w:lang w:val="es-ES"/>
        </w:rPr>
        <w:t xml:space="preserve">un </w:t>
      </w:r>
      <w:r w:rsidR="00AE5A06" w:rsidRPr="00DB29F9">
        <w:rPr>
          <w:rFonts w:ascii="Arial" w:eastAsia="Calibri" w:hAnsi="Arial" w:cs="Arial"/>
          <w:sz w:val="22"/>
          <w:lang w:val="es-ES"/>
        </w:rPr>
        <w:t xml:space="preserve">contrato de seguro contenido en una póliza, </w:t>
      </w:r>
      <w:proofErr w:type="spellStart"/>
      <w:r w:rsidR="00AE5A06" w:rsidRPr="00DB29F9">
        <w:rPr>
          <w:rFonts w:ascii="Arial" w:eastAsia="Calibri" w:hAnsi="Arial" w:cs="Arial"/>
          <w:sz w:val="22"/>
          <w:lang w:val="es-ES"/>
        </w:rPr>
        <w:t>ii</w:t>
      </w:r>
      <w:proofErr w:type="spellEnd"/>
      <w:r w:rsidR="00AE5A06" w:rsidRPr="00DB29F9">
        <w:rPr>
          <w:rFonts w:ascii="Arial" w:eastAsia="Calibri" w:hAnsi="Arial" w:cs="Arial"/>
          <w:sz w:val="22"/>
          <w:lang w:val="es-ES"/>
        </w:rPr>
        <w:t xml:space="preserve">) </w:t>
      </w:r>
      <w:r w:rsidR="00A31ED1" w:rsidRPr="00DB29F9">
        <w:rPr>
          <w:rFonts w:ascii="Arial" w:eastAsia="Calibri" w:hAnsi="Arial" w:cs="Arial"/>
          <w:sz w:val="22"/>
          <w:lang w:val="es-ES"/>
        </w:rPr>
        <w:t xml:space="preserve">la constitución de un </w:t>
      </w:r>
      <w:r w:rsidR="00AE5A06" w:rsidRPr="00DB29F9">
        <w:rPr>
          <w:rFonts w:ascii="Arial" w:eastAsia="Calibri" w:hAnsi="Arial" w:cs="Arial"/>
          <w:sz w:val="22"/>
          <w:lang w:val="es-ES"/>
        </w:rPr>
        <w:t xml:space="preserve">patrimonio autónomo, o </w:t>
      </w:r>
      <w:proofErr w:type="spellStart"/>
      <w:r w:rsidR="00AE5A06" w:rsidRPr="00DB29F9">
        <w:rPr>
          <w:rFonts w:ascii="Arial" w:eastAsia="Calibri" w:hAnsi="Arial" w:cs="Arial"/>
          <w:sz w:val="22"/>
          <w:lang w:val="es-ES"/>
        </w:rPr>
        <w:t>iii</w:t>
      </w:r>
      <w:proofErr w:type="spellEnd"/>
      <w:r w:rsidR="00AE5A06" w:rsidRPr="00DB29F9">
        <w:rPr>
          <w:rFonts w:ascii="Arial" w:eastAsia="Calibri" w:hAnsi="Arial" w:cs="Arial"/>
          <w:sz w:val="22"/>
          <w:lang w:val="es-ES"/>
        </w:rPr>
        <w:t xml:space="preserve">) </w:t>
      </w:r>
      <w:r w:rsidR="00A31ED1" w:rsidRPr="00DB29F9">
        <w:rPr>
          <w:rFonts w:ascii="Arial" w:eastAsia="Calibri" w:hAnsi="Arial" w:cs="Arial"/>
          <w:sz w:val="22"/>
          <w:lang w:val="es-ES"/>
        </w:rPr>
        <w:t xml:space="preserve">una </w:t>
      </w:r>
      <w:r w:rsidR="00AE5A06" w:rsidRPr="00DB29F9">
        <w:rPr>
          <w:rFonts w:ascii="Arial" w:eastAsia="Calibri" w:hAnsi="Arial" w:cs="Arial"/>
          <w:sz w:val="22"/>
          <w:lang w:val="es-ES"/>
        </w:rPr>
        <w:t>garantía bancaria. Allí se indica que el proponente debe presentar una garantía que cumpla con los parámetros, condiciones y requisitos señalados en ese numeral</w:t>
      </w:r>
      <w:r w:rsidR="00B7148B" w:rsidRPr="00DB29F9">
        <w:rPr>
          <w:rFonts w:ascii="Arial" w:eastAsia="Calibri" w:hAnsi="Arial" w:cs="Arial"/>
          <w:sz w:val="22"/>
          <w:lang w:val="es-ES"/>
        </w:rPr>
        <w:t>,</w:t>
      </w:r>
      <w:r w:rsidR="00AE5A06" w:rsidRPr="00DB29F9">
        <w:rPr>
          <w:rFonts w:ascii="Arial" w:eastAsia="Calibri" w:hAnsi="Arial" w:cs="Arial"/>
          <w:sz w:val="22"/>
          <w:lang w:val="es-ES"/>
        </w:rPr>
        <w:t xml:space="preserve"> y no</w:t>
      </w:r>
      <w:r w:rsidR="00B7148B" w:rsidRPr="00DB29F9">
        <w:rPr>
          <w:rFonts w:ascii="Arial" w:eastAsia="Calibri" w:hAnsi="Arial" w:cs="Arial"/>
          <w:sz w:val="22"/>
          <w:lang w:val="es-ES"/>
        </w:rPr>
        <w:t xml:space="preserve"> requiere necesariamente qu</w:t>
      </w:r>
      <w:r w:rsidR="00AE5A06" w:rsidRPr="00DB29F9">
        <w:rPr>
          <w:rFonts w:ascii="Arial" w:eastAsia="Calibri" w:hAnsi="Arial" w:cs="Arial"/>
          <w:sz w:val="22"/>
          <w:lang w:val="es-ES"/>
        </w:rPr>
        <w:t>e se aporten documentos adicionales</w:t>
      </w:r>
      <w:r w:rsidR="00A31ED1" w:rsidRPr="00DB29F9">
        <w:rPr>
          <w:rFonts w:ascii="Arial" w:eastAsia="Calibri" w:hAnsi="Arial" w:cs="Arial"/>
          <w:sz w:val="22"/>
          <w:lang w:val="es-ES"/>
        </w:rPr>
        <w:t>,</w:t>
      </w:r>
      <w:r w:rsidR="00AE5A06" w:rsidRPr="00DB29F9">
        <w:rPr>
          <w:rFonts w:ascii="Arial" w:eastAsia="Calibri" w:hAnsi="Arial" w:cs="Arial"/>
          <w:sz w:val="22"/>
          <w:lang w:val="es-ES"/>
        </w:rPr>
        <w:t xml:space="preserve"> </w:t>
      </w:r>
      <w:r w:rsidR="00A31ED1" w:rsidRPr="00DB29F9">
        <w:rPr>
          <w:rFonts w:ascii="Arial" w:eastAsia="Calibri" w:hAnsi="Arial" w:cs="Arial"/>
          <w:sz w:val="22"/>
          <w:lang w:val="es-ES"/>
        </w:rPr>
        <w:t>concretamente</w:t>
      </w:r>
      <w:r w:rsidR="00AE5A06" w:rsidRPr="00DB29F9">
        <w:rPr>
          <w:rFonts w:ascii="Arial" w:eastAsia="Calibri" w:hAnsi="Arial" w:cs="Arial"/>
          <w:sz w:val="22"/>
          <w:lang w:val="es-ES"/>
        </w:rPr>
        <w:t xml:space="preserve"> el recibo de pago de la prima</w:t>
      </w:r>
      <w:r w:rsidR="00B7148B" w:rsidRPr="00DB29F9">
        <w:rPr>
          <w:rFonts w:ascii="Arial" w:eastAsia="Calibri" w:hAnsi="Arial" w:cs="Arial"/>
          <w:sz w:val="22"/>
          <w:lang w:val="es-ES"/>
        </w:rPr>
        <w:t xml:space="preserve">, </w:t>
      </w:r>
      <w:r w:rsidR="00AE5A06" w:rsidRPr="00DB29F9">
        <w:rPr>
          <w:rFonts w:ascii="Arial" w:eastAsia="Calibri" w:hAnsi="Arial" w:cs="Arial"/>
          <w:sz w:val="22"/>
          <w:lang w:val="es-ES"/>
        </w:rPr>
        <w:t>por</w:t>
      </w:r>
      <w:r w:rsidR="00B7148B" w:rsidRPr="00DB29F9">
        <w:rPr>
          <w:rFonts w:ascii="Arial" w:eastAsia="Calibri" w:hAnsi="Arial" w:cs="Arial"/>
          <w:sz w:val="22"/>
          <w:lang w:val="es-ES"/>
        </w:rPr>
        <w:t xml:space="preserve">que </w:t>
      </w:r>
      <w:r w:rsidR="00AE5A06" w:rsidRPr="00DB29F9">
        <w:rPr>
          <w:rFonts w:ascii="Arial" w:eastAsia="Calibri" w:hAnsi="Arial" w:cs="Arial"/>
          <w:sz w:val="22"/>
          <w:lang w:val="es-ES"/>
        </w:rPr>
        <w:t>el artículo 7 de la Ley 1150 de 2007 establece que «[…] tratándose de pólizas, las mismas no expirarán por falta de pago de la prima o por revocatoria unilateral […]»</w:t>
      </w:r>
      <w:r w:rsidR="00A91E49" w:rsidRPr="00DB29F9">
        <w:rPr>
          <w:rStyle w:val="Refdenotaalpie"/>
          <w:rFonts w:ascii="Arial" w:eastAsia="Calibri" w:hAnsi="Arial" w:cs="Arial"/>
          <w:sz w:val="22"/>
          <w:lang w:val="es-ES"/>
        </w:rPr>
        <w:footnoteReference w:id="2"/>
      </w:r>
      <w:r w:rsidR="00AE5A06" w:rsidRPr="00DB29F9">
        <w:rPr>
          <w:rFonts w:ascii="Arial" w:eastAsia="Calibri" w:hAnsi="Arial" w:cs="Arial"/>
          <w:sz w:val="22"/>
          <w:lang w:val="es-ES"/>
        </w:rPr>
        <w:t xml:space="preserve">. Esta </w:t>
      </w:r>
      <w:r w:rsidR="00BA3ED9" w:rsidRPr="00DB29F9">
        <w:rPr>
          <w:rFonts w:ascii="Arial" w:eastAsia="Calibri" w:hAnsi="Arial" w:cs="Arial"/>
          <w:sz w:val="22"/>
          <w:lang w:val="es-ES"/>
        </w:rPr>
        <w:t xml:space="preserve">disposición </w:t>
      </w:r>
      <w:r w:rsidR="00AE5A06" w:rsidRPr="00DB29F9">
        <w:rPr>
          <w:rFonts w:ascii="Arial" w:eastAsia="Calibri" w:hAnsi="Arial" w:cs="Arial"/>
          <w:sz w:val="22"/>
          <w:lang w:val="es-ES"/>
        </w:rPr>
        <w:t>excepci</w:t>
      </w:r>
      <w:r w:rsidR="00B7148B" w:rsidRPr="00DB29F9">
        <w:rPr>
          <w:rFonts w:ascii="Arial" w:eastAsia="Calibri" w:hAnsi="Arial" w:cs="Arial"/>
          <w:sz w:val="22"/>
          <w:lang w:val="es-ES"/>
        </w:rPr>
        <w:t>ona</w:t>
      </w:r>
      <w:r w:rsidR="00AE5A06" w:rsidRPr="00DB29F9">
        <w:rPr>
          <w:rFonts w:ascii="Arial" w:eastAsia="Calibri" w:hAnsi="Arial" w:cs="Arial"/>
          <w:sz w:val="22"/>
          <w:lang w:val="es-ES"/>
        </w:rPr>
        <w:t xml:space="preserve"> la terminación automática del contrato de seguro por falta de pago</w:t>
      </w:r>
      <w:r w:rsidR="00B7148B" w:rsidRPr="00DB29F9">
        <w:rPr>
          <w:rFonts w:ascii="Arial" w:eastAsia="Calibri" w:hAnsi="Arial" w:cs="Arial"/>
          <w:sz w:val="22"/>
          <w:lang w:val="es-ES"/>
        </w:rPr>
        <w:t xml:space="preserve">, </w:t>
      </w:r>
      <w:r w:rsidR="00AE5A06" w:rsidRPr="00DB29F9">
        <w:rPr>
          <w:rFonts w:ascii="Arial" w:eastAsia="Calibri" w:hAnsi="Arial" w:cs="Arial"/>
          <w:sz w:val="22"/>
          <w:lang w:val="es-ES"/>
        </w:rPr>
        <w:t>prevista en el artículo 1068 del Código de Comercio</w:t>
      </w:r>
      <w:r w:rsidR="00AE5A06" w:rsidRPr="00DB29F9">
        <w:rPr>
          <w:rStyle w:val="Refdenotaalpie"/>
          <w:rFonts w:ascii="Arial" w:eastAsia="Calibri" w:hAnsi="Arial" w:cs="Arial"/>
          <w:sz w:val="22"/>
          <w:lang w:val="es-ES"/>
        </w:rPr>
        <w:footnoteReference w:id="3"/>
      </w:r>
      <w:r w:rsidR="00AE5A06" w:rsidRPr="00DB29F9">
        <w:rPr>
          <w:rFonts w:ascii="Arial" w:eastAsia="Calibri" w:hAnsi="Arial" w:cs="Arial"/>
          <w:sz w:val="22"/>
          <w:lang w:val="es-ES"/>
        </w:rPr>
        <w:t>.</w:t>
      </w:r>
    </w:p>
    <w:p w14:paraId="12D88477" w14:textId="7596344E" w:rsidR="00694DF4" w:rsidRPr="00DB29F9" w:rsidRDefault="00AE5A06" w:rsidP="00694DF4">
      <w:pPr>
        <w:spacing w:before="120" w:line="276" w:lineRule="auto"/>
        <w:jc w:val="both"/>
        <w:rPr>
          <w:rFonts w:ascii="Arial" w:eastAsia="Calibri" w:hAnsi="Arial" w:cs="Arial"/>
          <w:sz w:val="21"/>
          <w:szCs w:val="21"/>
          <w:lang w:val="es-ES"/>
        </w:rPr>
      </w:pPr>
      <w:r w:rsidRPr="00DB29F9">
        <w:rPr>
          <w:rFonts w:ascii="Arial" w:eastAsia="Calibri" w:hAnsi="Arial" w:cs="Arial"/>
          <w:sz w:val="22"/>
          <w:lang w:val="es-ES"/>
        </w:rPr>
        <w:tab/>
      </w:r>
      <w:bookmarkStart w:id="6" w:name="_Hlk47893233"/>
      <w:r w:rsidRPr="00DB29F9">
        <w:rPr>
          <w:rFonts w:ascii="Arial" w:eastAsia="Calibri" w:hAnsi="Arial" w:cs="Arial"/>
          <w:sz w:val="22"/>
          <w:lang w:val="es-ES"/>
        </w:rPr>
        <w:t xml:space="preserve">Esta garantía </w:t>
      </w:r>
      <w:r w:rsidR="00D11ED7" w:rsidRPr="00DB29F9">
        <w:rPr>
          <w:rFonts w:ascii="Arial" w:eastAsia="Calibri" w:hAnsi="Arial" w:cs="Arial"/>
          <w:sz w:val="22"/>
          <w:lang w:val="es-ES"/>
        </w:rPr>
        <w:t>tiene su fundamento en e</w:t>
      </w:r>
      <w:r w:rsidR="001541DB" w:rsidRPr="00DB29F9">
        <w:rPr>
          <w:rFonts w:ascii="Arial" w:eastAsia="Calibri" w:hAnsi="Arial" w:cs="Arial"/>
          <w:sz w:val="22"/>
          <w:lang w:val="es-ES"/>
        </w:rPr>
        <w:t xml:space="preserve">l principio de </w:t>
      </w:r>
      <w:r w:rsidRPr="00DB29F9">
        <w:rPr>
          <w:rFonts w:ascii="Arial" w:eastAsia="Calibri" w:hAnsi="Arial" w:cs="Arial"/>
          <w:sz w:val="22"/>
          <w:lang w:val="es-ES"/>
        </w:rPr>
        <w:t xml:space="preserve">irrevocabilidad de la oferta, </w:t>
      </w:r>
      <w:r w:rsidR="00D11ED7" w:rsidRPr="00DB29F9">
        <w:rPr>
          <w:rFonts w:ascii="Arial" w:eastAsia="Calibri" w:hAnsi="Arial" w:cs="Arial"/>
          <w:sz w:val="22"/>
          <w:lang w:val="es-ES"/>
        </w:rPr>
        <w:t xml:space="preserve">razón por la </w:t>
      </w:r>
      <w:r w:rsidRPr="00DB29F9">
        <w:rPr>
          <w:rFonts w:ascii="Arial" w:eastAsia="Calibri" w:hAnsi="Arial" w:cs="Arial"/>
          <w:sz w:val="22"/>
          <w:lang w:val="es-ES"/>
        </w:rPr>
        <w:t xml:space="preserve">cual los proponentes que </w:t>
      </w:r>
      <w:r w:rsidR="001541DB" w:rsidRPr="00DB29F9">
        <w:rPr>
          <w:rFonts w:ascii="Arial" w:eastAsia="Calibri" w:hAnsi="Arial" w:cs="Arial"/>
          <w:sz w:val="22"/>
          <w:lang w:val="es-ES"/>
        </w:rPr>
        <w:t>pierdan</w:t>
      </w:r>
      <w:r w:rsidRPr="00DB29F9">
        <w:rPr>
          <w:rFonts w:ascii="Arial" w:eastAsia="Calibri" w:hAnsi="Arial" w:cs="Arial"/>
          <w:sz w:val="22"/>
          <w:lang w:val="es-ES"/>
        </w:rPr>
        <w:t xml:space="preserve"> interés en la adjudicación resarcir</w:t>
      </w:r>
      <w:r w:rsidR="0088040C" w:rsidRPr="00DB29F9">
        <w:rPr>
          <w:rFonts w:ascii="Arial" w:eastAsia="Calibri" w:hAnsi="Arial" w:cs="Arial"/>
          <w:sz w:val="22"/>
          <w:lang w:val="es-ES"/>
        </w:rPr>
        <w:t>án</w:t>
      </w:r>
      <w:r w:rsidRPr="00DB29F9">
        <w:rPr>
          <w:rFonts w:ascii="Arial" w:eastAsia="Calibri" w:hAnsi="Arial" w:cs="Arial"/>
          <w:sz w:val="22"/>
          <w:lang w:val="es-ES"/>
        </w:rPr>
        <w:t xml:space="preserve"> los perjuicios causados por su retiro del proceso de selección. Naturalmente, </w:t>
      </w:r>
      <w:r w:rsidR="0088040C" w:rsidRPr="00DB29F9">
        <w:rPr>
          <w:rFonts w:ascii="Arial" w:eastAsia="Calibri" w:hAnsi="Arial" w:cs="Arial"/>
          <w:sz w:val="22"/>
          <w:lang w:val="es-ES"/>
        </w:rPr>
        <w:t>esta</w:t>
      </w:r>
      <w:r w:rsidR="00CD5120" w:rsidRPr="00DB29F9">
        <w:rPr>
          <w:rFonts w:ascii="Arial" w:eastAsia="Calibri" w:hAnsi="Arial" w:cs="Arial"/>
          <w:sz w:val="22"/>
          <w:lang w:val="es-ES"/>
        </w:rPr>
        <w:t xml:space="preserve"> garantía </w:t>
      </w:r>
      <w:r w:rsidRPr="00DB29F9">
        <w:rPr>
          <w:rFonts w:ascii="Arial" w:eastAsia="Calibri" w:hAnsi="Arial" w:cs="Arial"/>
          <w:sz w:val="22"/>
          <w:lang w:val="es-ES"/>
        </w:rPr>
        <w:t>solo la constituyen quienes presenten oferta</w:t>
      </w:r>
      <w:r w:rsidR="001541DB" w:rsidRPr="00DB29F9">
        <w:rPr>
          <w:rFonts w:ascii="Arial" w:eastAsia="Calibri" w:hAnsi="Arial" w:cs="Arial"/>
          <w:sz w:val="22"/>
          <w:lang w:val="es-ES"/>
        </w:rPr>
        <w:t>,</w:t>
      </w:r>
      <w:r w:rsidRPr="00DB29F9">
        <w:rPr>
          <w:rFonts w:ascii="Arial" w:eastAsia="Calibri" w:hAnsi="Arial" w:cs="Arial"/>
          <w:sz w:val="22"/>
          <w:lang w:val="es-ES"/>
        </w:rPr>
        <w:t xml:space="preserve"> motivo por el cual sus efectos no se extienden a personas ajenas a la actividad </w:t>
      </w:r>
      <w:r w:rsidR="001541DB" w:rsidRPr="00DB29F9">
        <w:rPr>
          <w:rFonts w:ascii="Arial" w:eastAsia="Calibri" w:hAnsi="Arial" w:cs="Arial"/>
          <w:sz w:val="22"/>
          <w:lang w:val="es-ES"/>
        </w:rPr>
        <w:t>pre</w:t>
      </w:r>
      <w:r w:rsidRPr="00DB29F9">
        <w:rPr>
          <w:rFonts w:ascii="Arial" w:eastAsia="Calibri" w:hAnsi="Arial" w:cs="Arial"/>
          <w:sz w:val="22"/>
          <w:lang w:val="es-ES"/>
        </w:rPr>
        <w:t>contractual</w:t>
      </w:r>
      <w:r w:rsidR="001541DB" w:rsidRPr="00DB29F9">
        <w:rPr>
          <w:rFonts w:ascii="Arial" w:eastAsia="Calibri" w:hAnsi="Arial" w:cs="Arial"/>
          <w:sz w:val="22"/>
          <w:lang w:val="es-ES"/>
        </w:rPr>
        <w:t xml:space="preserve">; </w:t>
      </w:r>
      <w:r w:rsidRPr="00DB29F9">
        <w:rPr>
          <w:rFonts w:ascii="Arial" w:eastAsia="Calibri" w:hAnsi="Arial" w:cs="Arial"/>
          <w:sz w:val="22"/>
          <w:lang w:val="es-ES"/>
        </w:rPr>
        <w:t>sin perjuicio de que la póliza sea un mecanismo conminatorio, en la medida</w:t>
      </w:r>
      <w:r w:rsidR="001541DB" w:rsidRPr="00DB29F9">
        <w:rPr>
          <w:rFonts w:ascii="Arial" w:eastAsia="Calibri" w:hAnsi="Arial" w:cs="Arial"/>
          <w:sz w:val="22"/>
          <w:lang w:val="es-ES"/>
        </w:rPr>
        <w:t xml:space="preserve"> en</w:t>
      </w:r>
      <w:r w:rsidRPr="00DB29F9">
        <w:rPr>
          <w:rFonts w:ascii="Arial" w:eastAsia="Calibri" w:hAnsi="Arial" w:cs="Arial"/>
          <w:sz w:val="22"/>
          <w:lang w:val="es-ES"/>
        </w:rPr>
        <w:t xml:space="preserve"> que obliga a celebra</w:t>
      </w:r>
      <w:r w:rsidR="0088040C" w:rsidRPr="00DB29F9">
        <w:rPr>
          <w:rFonts w:ascii="Arial" w:eastAsia="Calibri" w:hAnsi="Arial" w:cs="Arial"/>
          <w:sz w:val="22"/>
          <w:lang w:val="es-ES"/>
        </w:rPr>
        <w:t>r e</w:t>
      </w:r>
      <w:r w:rsidRPr="00DB29F9">
        <w:rPr>
          <w:rFonts w:ascii="Arial" w:eastAsia="Calibri" w:hAnsi="Arial" w:cs="Arial"/>
          <w:sz w:val="22"/>
          <w:lang w:val="es-ES"/>
        </w:rPr>
        <w:t xml:space="preserve">l contrato, so pena de hacerla efectiva. De esta manera, la exigencia permite que solo se presenten personas con la capacidad técnica y financiera suficiente para ejecutarlo en caso de adjudicación, </w:t>
      </w:r>
      <w:r w:rsidR="001541DB" w:rsidRPr="00DB29F9">
        <w:rPr>
          <w:rFonts w:ascii="Arial" w:eastAsia="Calibri" w:hAnsi="Arial" w:cs="Arial"/>
          <w:sz w:val="22"/>
          <w:lang w:val="es-ES"/>
        </w:rPr>
        <w:t>desestimulando</w:t>
      </w:r>
      <w:r w:rsidRPr="00DB29F9">
        <w:rPr>
          <w:rFonts w:ascii="Arial" w:eastAsia="Calibri" w:hAnsi="Arial" w:cs="Arial"/>
          <w:sz w:val="22"/>
          <w:lang w:val="es-ES"/>
        </w:rPr>
        <w:t xml:space="preserve"> la presentación de ofertas </w:t>
      </w:r>
      <w:r w:rsidR="0088040C" w:rsidRPr="00DB29F9">
        <w:rPr>
          <w:rFonts w:ascii="Arial" w:eastAsia="Calibri" w:hAnsi="Arial" w:cs="Arial"/>
          <w:sz w:val="22"/>
          <w:lang w:val="es-ES"/>
        </w:rPr>
        <w:t xml:space="preserve">que </w:t>
      </w:r>
      <w:r w:rsidR="001541DB" w:rsidRPr="00DB29F9">
        <w:rPr>
          <w:rFonts w:ascii="Arial" w:eastAsia="Calibri" w:hAnsi="Arial" w:cs="Arial"/>
          <w:sz w:val="22"/>
          <w:lang w:val="es-ES"/>
        </w:rPr>
        <w:t>no</w:t>
      </w:r>
      <w:r w:rsidRPr="00DB29F9">
        <w:rPr>
          <w:rFonts w:ascii="Arial" w:eastAsia="Calibri" w:hAnsi="Arial" w:cs="Arial"/>
          <w:sz w:val="22"/>
          <w:lang w:val="es-ES"/>
        </w:rPr>
        <w:t xml:space="preserve"> </w:t>
      </w:r>
      <w:r w:rsidR="0088040C" w:rsidRPr="00DB29F9">
        <w:rPr>
          <w:rFonts w:ascii="Arial" w:eastAsia="Calibri" w:hAnsi="Arial" w:cs="Arial"/>
          <w:sz w:val="22"/>
          <w:lang w:val="es-ES"/>
        </w:rPr>
        <w:t xml:space="preserve">son </w:t>
      </w:r>
      <w:r w:rsidRPr="00DB29F9">
        <w:rPr>
          <w:rFonts w:ascii="Arial" w:eastAsia="Calibri" w:hAnsi="Arial" w:cs="Arial"/>
          <w:sz w:val="22"/>
          <w:lang w:val="es-ES"/>
        </w:rPr>
        <w:t>seri</w:t>
      </w:r>
      <w:r w:rsidR="001541DB" w:rsidRPr="00DB29F9">
        <w:rPr>
          <w:rFonts w:ascii="Arial" w:eastAsia="Calibri" w:hAnsi="Arial" w:cs="Arial"/>
          <w:sz w:val="22"/>
          <w:lang w:val="es-ES"/>
        </w:rPr>
        <w:t>as</w:t>
      </w:r>
      <w:r w:rsidRPr="00DB29F9">
        <w:rPr>
          <w:rFonts w:ascii="Arial" w:eastAsia="Calibri" w:hAnsi="Arial" w:cs="Arial"/>
          <w:sz w:val="22"/>
          <w:lang w:val="es-ES"/>
        </w:rPr>
        <w:t>, cuy</w:t>
      </w:r>
      <w:r w:rsidR="0088040C" w:rsidRPr="00DB29F9">
        <w:rPr>
          <w:rFonts w:ascii="Arial" w:eastAsia="Calibri" w:hAnsi="Arial" w:cs="Arial"/>
          <w:sz w:val="22"/>
          <w:lang w:val="es-ES"/>
        </w:rPr>
        <w:t xml:space="preserve">a evaluación </w:t>
      </w:r>
      <w:r w:rsidRPr="00DB29F9">
        <w:rPr>
          <w:rFonts w:ascii="Arial" w:eastAsia="Calibri" w:hAnsi="Arial" w:cs="Arial"/>
          <w:sz w:val="22"/>
          <w:lang w:val="es-ES"/>
        </w:rPr>
        <w:t>entorpece la buena marcha de la Administración</w:t>
      </w:r>
      <w:r w:rsidR="001541DB" w:rsidRPr="00DB29F9">
        <w:rPr>
          <w:rFonts w:ascii="Arial" w:eastAsia="Calibri" w:hAnsi="Arial" w:cs="Arial"/>
          <w:sz w:val="22"/>
          <w:lang w:val="es-ES"/>
        </w:rPr>
        <w:t>,</w:t>
      </w:r>
      <w:r w:rsidRPr="00DB29F9">
        <w:rPr>
          <w:rFonts w:ascii="Arial" w:eastAsia="Calibri" w:hAnsi="Arial" w:cs="Arial"/>
          <w:sz w:val="22"/>
          <w:lang w:val="es-ES"/>
        </w:rPr>
        <w:t xml:space="preserve"> y en especial la celeridad y eficiencia de los proce</w:t>
      </w:r>
      <w:r w:rsidR="0088040C" w:rsidRPr="00DB29F9">
        <w:rPr>
          <w:rFonts w:ascii="Arial" w:eastAsia="Calibri" w:hAnsi="Arial" w:cs="Arial"/>
          <w:sz w:val="22"/>
          <w:lang w:val="es-ES"/>
        </w:rPr>
        <w:t xml:space="preserve">dimientos </w:t>
      </w:r>
      <w:r w:rsidRPr="00DB29F9">
        <w:rPr>
          <w:rFonts w:ascii="Arial" w:eastAsia="Calibri" w:hAnsi="Arial" w:cs="Arial"/>
          <w:sz w:val="22"/>
          <w:lang w:val="es-ES"/>
        </w:rPr>
        <w:t>contractuales</w:t>
      </w:r>
      <w:bookmarkEnd w:id="6"/>
      <w:r w:rsidRPr="00DB29F9">
        <w:rPr>
          <w:rStyle w:val="Refdenotaalpie"/>
          <w:rFonts w:ascii="Arial" w:eastAsia="Calibri" w:hAnsi="Arial" w:cs="Arial"/>
          <w:sz w:val="22"/>
          <w:lang w:val="es-ES"/>
        </w:rPr>
        <w:footnoteReference w:id="4"/>
      </w:r>
      <w:r w:rsidR="00161E8E" w:rsidRPr="00DB29F9">
        <w:rPr>
          <w:rFonts w:ascii="Arial" w:eastAsia="Calibri" w:hAnsi="Arial" w:cs="Arial"/>
          <w:sz w:val="22"/>
          <w:lang w:val="es-ES"/>
        </w:rPr>
        <w:t xml:space="preserve"> </w:t>
      </w:r>
      <w:r w:rsidR="00161E8E" w:rsidRPr="00DB29F9">
        <w:rPr>
          <w:rFonts w:ascii="Arial" w:eastAsia="Calibri" w:hAnsi="Arial" w:cs="Arial"/>
          <w:sz w:val="22"/>
          <w:vertAlign w:val="superscript"/>
          <w:lang w:val="es-ES"/>
        </w:rPr>
        <w:t xml:space="preserve">- </w:t>
      </w:r>
      <w:r w:rsidR="00161E8E" w:rsidRPr="00DB29F9">
        <w:rPr>
          <w:rStyle w:val="Refdenotaalpie"/>
          <w:rFonts w:ascii="Arial" w:eastAsia="Calibri" w:hAnsi="Arial" w:cs="Arial"/>
          <w:sz w:val="22"/>
          <w:lang w:val="es-ES"/>
        </w:rPr>
        <w:footnoteReference w:id="5"/>
      </w:r>
      <w:r w:rsidRPr="00DB29F9">
        <w:rPr>
          <w:rFonts w:ascii="Arial" w:eastAsia="Calibri" w:hAnsi="Arial" w:cs="Arial"/>
          <w:sz w:val="22"/>
          <w:lang w:val="es-ES"/>
        </w:rPr>
        <w:t xml:space="preserve">. </w:t>
      </w:r>
    </w:p>
    <w:p w14:paraId="1C5C5B17" w14:textId="526A16BD" w:rsidR="006B58A7" w:rsidRPr="00DB29F9" w:rsidRDefault="006B58A7" w:rsidP="009B36BB">
      <w:pPr>
        <w:spacing w:after="120" w:line="276" w:lineRule="auto"/>
        <w:ind w:firstLine="709"/>
        <w:jc w:val="both"/>
        <w:rPr>
          <w:rFonts w:ascii="Arial" w:eastAsia="Calibri" w:hAnsi="Arial" w:cs="Arial"/>
          <w:sz w:val="22"/>
          <w:lang w:val="es-ES"/>
        </w:rPr>
      </w:pPr>
      <w:bookmarkStart w:id="7" w:name="_Hlk36669819"/>
      <w:bookmarkStart w:id="8" w:name="_Hlk36672441"/>
      <w:r w:rsidRPr="00DB29F9">
        <w:rPr>
          <w:rFonts w:ascii="Arial" w:eastAsia="Calibri" w:hAnsi="Arial" w:cs="Arial"/>
          <w:sz w:val="22"/>
          <w:lang w:val="es-ES"/>
        </w:rPr>
        <w:lastRenderedPageBreak/>
        <w:t xml:space="preserve">Conforme a lo anterior, </w:t>
      </w:r>
      <w:r w:rsidR="00347D71" w:rsidRPr="00DB29F9">
        <w:rPr>
          <w:rFonts w:ascii="Arial" w:eastAsia="Calibri" w:hAnsi="Arial" w:cs="Arial"/>
          <w:sz w:val="22"/>
          <w:lang w:val="es-ES"/>
        </w:rPr>
        <w:t xml:space="preserve">para </w:t>
      </w:r>
      <w:r w:rsidRPr="00DB29F9">
        <w:rPr>
          <w:rFonts w:ascii="Arial" w:eastAsia="Calibri" w:hAnsi="Arial" w:cs="Arial"/>
          <w:sz w:val="22"/>
          <w:lang w:val="es-ES"/>
        </w:rPr>
        <w:t xml:space="preserve">que la garantía de seriedad </w:t>
      </w:r>
      <w:r w:rsidR="00347D71" w:rsidRPr="00DB29F9">
        <w:rPr>
          <w:rFonts w:ascii="Arial" w:eastAsia="Calibri" w:hAnsi="Arial" w:cs="Arial"/>
          <w:sz w:val="22"/>
          <w:lang w:val="es-ES"/>
        </w:rPr>
        <w:t xml:space="preserve">respalde </w:t>
      </w:r>
      <w:r w:rsidRPr="00DB29F9">
        <w:rPr>
          <w:rFonts w:ascii="Arial" w:eastAsia="Calibri" w:hAnsi="Arial" w:cs="Arial"/>
          <w:sz w:val="22"/>
          <w:lang w:val="es-ES"/>
        </w:rPr>
        <w:t xml:space="preserve">el principio de irrevocabilidad de la oferta, </w:t>
      </w:r>
      <w:r w:rsidR="00D85079" w:rsidRPr="00DB29F9">
        <w:rPr>
          <w:rFonts w:ascii="Arial" w:eastAsia="Calibri" w:hAnsi="Arial" w:cs="Arial"/>
          <w:sz w:val="22"/>
          <w:lang w:val="es-ES"/>
        </w:rPr>
        <w:t xml:space="preserve">y que esta </w:t>
      </w:r>
      <w:r w:rsidR="00347D71" w:rsidRPr="00DB29F9">
        <w:rPr>
          <w:rFonts w:ascii="Arial" w:eastAsia="Calibri" w:hAnsi="Arial" w:cs="Arial"/>
          <w:sz w:val="22"/>
          <w:lang w:val="es-ES"/>
        </w:rPr>
        <w:t>sirva</w:t>
      </w:r>
      <w:r w:rsidR="00D85079" w:rsidRPr="00DB29F9">
        <w:rPr>
          <w:rFonts w:ascii="Arial" w:eastAsia="Calibri" w:hAnsi="Arial" w:cs="Arial"/>
          <w:sz w:val="22"/>
          <w:lang w:val="es-ES"/>
        </w:rPr>
        <w:t xml:space="preserve"> al célere y eficiente desarrollo de los procesos de contratación, el Decreto 1082 de 2015 reglamenta varios aspectos </w:t>
      </w:r>
      <w:r w:rsidR="0079370C" w:rsidRPr="00DB29F9">
        <w:rPr>
          <w:rFonts w:ascii="Arial" w:eastAsia="Calibri" w:hAnsi="Arial" w:cs="Arial"/>
          <w:sz w:val="22"/>
          <w:lang w:val="es-ES"/>
        </w:rPr>
        <w:t xml:space="preserve">con los que debe cumplir la garantía de seriedad. </w:t>
      </w:r>
    </w:p>
    <w:bookmarkEnd w:id="7"/>
    <w:bookmarkEnd w:id="8"/>
    <w:p w14:paraId="49C9B542" w14:textId="422F6E7A" w:rsidR="0088040C" w:rsidRPr="00DB29F9" w:rsidRDefault="00C43B3D" w:rsidP="00DD0085">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En primer lugar</w:t>
      </w:r>
      <w:r w:rsidR="00425426" w:rsidRPr="00DB29F9">
        <w:rPr>
          <w:rFonts w:ascii="Arial" w:eastAsia="Calibri" w:hAnsi="Arial" w:cs="Arial"/>
          <w:sz w:val="22"/>
          <w:lang w:val="es-ES"/>
        </w:rPr>
        <w:t xml:space="preserve">, el artículo </w:t>
      </w:r>
      <w:bookmarkStart w:id="9" w:name="_Hlk47457215"/>
      <w:r w:rsidR="00425426" w:rsidRPr="00DB29F9">
        <w:rPr>
          <w:rFonts w:ascii="Arial" w:eastAsia="Calibri" w:hAnsi="Arial" w:cs="Arial"/>
          <w:sz w:val="22"/>
          <w:lang w:val="es-ES"/>
        </w:rPr>
        <w:t>2.2.1.2.3.1.9</w:t>
      </w:r>
      <w:bookmarkEnd w:id="9"/>
      <w:r w:rsidR="002C7DAF" w:rsidRPr="00DB29F9">
        <w:rPr>
          <w:rFonts w:ascii="Arial" w:eastAsia="Calibri" w:hAnsi="Arial" w:cs="Arial"/>
          <w:sz w:val="22"/>
          <w:lang w:val="es-ES"/>
        </w:rPr>
        <w:t xml:space="preserve"> </w:t>
      </w:r>
      <w:r w:rsidR="00425426" w:rsidRPr="00DB29F9">
        <w:rPr>
          <w:rFonts w:ascii="Arial" w:eastAsia="Calibri" w:hAnsi="Arial" w:cs="Arial"/>
          <w:sz w:val="22"/>
          <w:lang w:val="es-ES"/>
        </w:rPr>
        <w:t>del Decreto 1082 de 2015</w:t>
      </w:r>
      <w:r w:rsidR="00DD0085" w:rsidRPr="00DB29F9">
        <w:rPr>
          <w:rFonts w:ascii="Arial" w:eastAsia="Calibri" w:hAnsi="Arial" w:cs="Arial"/>
          <w:sz w:val="22"/>
          <w:lang w:val="es-ES"/>
        </w:rPr>
        <w:t xml:space="preserve"> define la cobertura en términos de monto y tiempo, </w:t>
      </w:r>
      <w:r w:rsidR="00B1745B" w:rsidRPr="00DB29F9">
        <w:rPr>
          <w:rFonts w:ascii="Arial" w:eastAsia="Calibri" w:hAnsi="Arial" w:cs="Arial"/>
          <w:sz w:val="22"/>
          <w:lang w:val="es-ES"/>
        </w:rPr>
        <w:t>disponiendo</w:t>
      </w:r>
      <w:r w:rsidR="00425426" w:rsidRPr="00DB29F9">
        <w:rPr>
          <w:rFonts w:ascii="Arial" w:eastAsia="Calibri" w:hAnsi="Arial" w:cs="Arial"/>
          <w:sz w:val="22"/>
          <w:lang w:val="es-ES"/>
        </w:rPr>
        <w:t xml:space="preserve"> que «La garantía de seriedad de la oferta debe estar vigente desde la presentación de la oferta y hasta la aprobación de la garantía de cumplimiento del contrato y su valor debe ser de por lo menos el diez por ciento (10%) del valor de la oferta».</w:t>
      </w:r>
      <w:r w:rsidR="00EC47C6" w:rsidRPr="00DB29F9">
        <w:rPr>
          <w:rFonts w:ascii="Arial" w:eastAsia="Calibri" w:hAnsi="Arial" w:cs="Arial"/>
          <w:sz w:val="22"/>
          <w:lang w:val="es-ES"/>
        </w:rPr>
        <w:t xml:space="preserve"> </w:t>
      </w:r>
    </w:p>
    <w:p w14:paraId="3714C028" w14:textId="07191B9D" w:rsidR="00DD0085" w:rsidRPr="00DB29F9" w:rsidRDefault="00EC47C6" w:rsidP="00DD0085">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Respecto al valor, dispone que tendrá un monto igual o superior al diez por ciento (10%) de la oferta, </w:t>
      </w:r>
      <w:r w:rsidR="0088040C" w:rsidRPr="00DB29F9">
        <w:rPr>
          <w:rFonts w:ascii="Arial" w:eastAsia="Calibri" w:hAnsi="Arial" w:cs="Arial"/>
          <w:sz w:val="22"/>
          <w:lang w:val="es-ES"/>
        </w:rPr>
        <w:t>constituyendo</w:t>
      </w:r>
      <w:r w:rsidRPr="00DB29F9">
        <w:rPr>
          <w:rFonts w:ascii="Arial" w:eastAsia="Calibri" w:hAnsi="Arial" w:cs="Arial"/>
          <w:sz w:val="22"/>
          <w:lang w:val="es-ES"/>
        </w:rPr>
        <w:t xml:space="preserve"> la suma mínima que la entidad puede establecer para cumplir </w:t>
      </w:r>
      <w:r w:rsidR="00DD0085" w:rsidRPr="00DB29F9">
        <w:rPr>
          <w:rFonts w:ascii="Arial" w:eastAsia="Calibri" w:hAnsi="Arial" w:cs="Arial"/>
          <w:sz w:val="22"/>
          <w:lang w:val="es-ES"/>
        </w:rPr>
        <w:t>la exigencia</w:t>
      </w:r>
      <w:r w:rsidRPr="00DB29F9">
        <w:rPr>
          <w:rFonts w:ascii="Arial" w:eastAsia="Calibri" w:hAnsi="Arial" w:cs="Arial"/>
          <w:sz w:val="22"/>
          <w:lang w:val="es-ES"/>
        </w:rPr>
        <w:t xml:space="preserve">, sin perjuicio de que </w:t>
      </w:r>
      <w:r w:rsidR="0088040C" w:rsidRPr="00DB29F9">
        <w:rPr>
          <w:rFonts w:ascii="Arial" w:eastAsia="Calibri" w:hAnsi="Arial" w:cs="Arial"/>
          <w:sz w:val="22"/>
          <w:lang w:val="es-ES"/>
        </w:rPr>
        <w:t>requiera</w:t>
      </w:r>
      <w:r w:rsidRPr="00DB29F9">
        <w:rPr>
          <w:rFonts w:ascii="Arial" w:eastAsia="Calibri" w:hAnsi="Arial" w:cs="Arial"/>
          <w:sz w:val="22"/>
          <w:lang w:val="es-ES"/>
        </w:rPr>
        <w:t xml:space="preserve"> un valor </w:t>
      </w:r>
      <w:r w:rsidR="0088040C" w:rsidRPr="00DB29F9">
        <w:rPr>
          <w:rFonts w:ascii="Arial" w:eastAsia="Calibri" w:hAnsi="Arial" w:cs="Arial"/>
          <w:sz w:val="22"/>
          <w:lang w:val="es-ES"/>
        </w:rPr>
        <w:t>superior</w:t>
      </w:r>
      <w:r w:rsidRPr="00DB29F9">
        <w:rPr>
          <w:rFonts w:ascii="Arial" w:eastAsia="Calibri" w:hAnsi="Arial" w:cs="Arial"/>
          <w:sz w:val="22"/>
          <w:lang w:val="es-ES"/>
        </w:rPr>
        <w:t>. En todo caso,</w:t>
      </w:r>
      <w:r w:rsidR="00046B6A" w:rsidRPr="00DB29F9">
        <w:rPr>
          <w:rFonts w:ascii="Arial" w:eastAsia="Calibri" w:hAnsi="Arial" w:cs="Arial"/>
          <w:sz w:val="22"/>
          <w:lang w:val="es-ES"/>
        </w:rPr>
        <w:t xml:space="preserve"> conforme a la norma citada,</w:t>
      </w:r>
      <w:r w:rsidRPr="00DB29F9">
        <w:rPr>
          <w:rFonts w:ascii="Arial" w:eastAsia="Calibri" w:hAnsi="Arial" w:cs="Arial"/>
          <w:sz w:val="22"/>
          <w:lang w:val="es-ES"/>
        </w:rPr>
        <w:t xml:space="preserve"> este principio tiene </w:t>
      </w:r>
      <w:r w:rsidR="00046B6A" w:rsidRPr="00DB29F9">
        <w:rPr>
          <w:rFonts w:ascii="Arial" w:eastAsia="Calibri" w:hAnsi="Arial" w:cs="Arial"/>
          <w:sz w:val="22"/>
          <w:lang w:val="es-ES"/>
        </w:rPr>
        <w:t xml:space="preserve">excepciones </w:t>
      </w:r>
      <w:r w:rsidR="003A6E6D" w:rsidRPr="00DB29F9">
        <w:rPr>
          <w:rFonts w:ascii="Arial" w:eastAsia="Calibri" w:hAnsi="Arial" w:cs="Arial"/>
          <w:sz w:val="22"/>
          <w:lang w:val="es-ES"/>
        </w:rPr>
        <w:t>para</w:t>
      </w:r>
      <w:r w:rsidR="00046B6A" w:rsidRPr="00DB29F9">
        <w:rPr>
          <w:rFonts w:ascii="Arial" w:eastAsia="Calibri" w:hAnsi="Arial" w:cs="Arial"/>
          <w:sz w:val="22"/>
          <w:lang w:val="es-ES"/>
        </w:rPr>
        <w:t xml:space="preserve"> los acuerdos marco de precios, los contratos derivados de la selección abreviada por subasta inversa y </w:t>
      </w:r>
      <w:r w:rsidR="001541DB" w:rsidRPr="00DB29F9">
        <w:rPr>
          <w:rFonts w:ascii="Arial" w:eastAsia="Calibri" w:hAnsi="Arial" w:cs="Arial"/>
          <w:sz w:val="22"/>
          <w:lang w:val="es-ES"/>
        </w:rPr>
        <w:t xml:space="preserve">el </w:t>
      </w:r>
      <w:r w:rsidR="00046B6A" w:rsidRPr="00DB29F9">
        <w:rPr>
          <w:rFonts w:ascii="Arial" w:eastAsia="Calibri" w:hAnsi="Arial" w:cs="Arial"/>
          <w:sz w:val="22"/>
          <w:lang w:val="es-ES"/>
        </w:rPr>
        <w:t>concurso de méritos, así como</w:t>
      </w:r>
      <w:r w:rsidR="002C7DAF" w:rsidRPr="00DB29F9">
        <w:rPr>
          <w:rFonts w:ascii="Arial" w:eastAsia="Calibri" w:hAnsi="Arial" w:cs="Arial"/>
          <w:sz w:val="22"/>
          <w:lang w:val="es-ES"/>
        </w:rPr>
        <w:t xml:space="preserve"> </w:t>
      </w:r>
      <w:r w:rsidR="003A6E6D" w:rsidRPr="00DB29F9">
        <w:rPr>
          <w:rFonts w:ascii="Arial" w:eastAsia="Calibri" w:hAnsi="Arial" w:cs="Arial"/>
          <w:sz w:val="22"/>
          <w:lang w:val="es-ES"/>
        </w:rPr>
        <w:t>para</w:t>
      </w:r>
      <w:r w:rsidR="001541DB" w:rsidRPr="00DB29F9">
        <w:rPr>
          <w:rFonts w:ascii="Arial" w:eastAsia="Calibri" w:hAnsi="Arial" w:cs="Arial"/>
          <w:sz w:val="22"/>
          <w:lang w:val="es-ES"/>
        </w:rPr>
        <w:t xml:space="preserve"> </w:t>
      </w:r>
      <w:r w:rsidR="00046B6A" w:rsidRPr="00DB29F9">
        <w:rPr>
          <w:rFonts w:ascii="Arial" w:eastAsia="Calibri" w:hAnsi="Arial" w:cs="Arial"/>
          <w:sz w:val="22"/>
          <w:lang w:val="es-ES"/>
        </w:rPr>
        <w:t>los contratos que superan un millón –1</w:t>
      </w:r>
      <w:r w:rsidR="001541DB" w:rsidRPr="00DB29F9">
        <w:rPr>
          <w:rFonts w:ascii="Arial" w:eastAsia="Calibri" w:hAnsi="Arial" w:cs="Arial"/>
          <w:sz w:val="22"/>
          <w:lang w:val="es-ES"/>
        </w:rPr>
        <w:t>’</w:t>
      </w:r>
      <w:r w:rsidR="00046B6A" w:rsidRPr="00DB29F9">
        <w:rPr>
          <w:rFonts w:ascii="Arial" w:eastAsia="Calibri" w:hAnsi="Arial" w:cs="Arial"/>
          <w:sz w:val="22"/>
          <w:lang w:val="es-ES"/>
        </w:rPr>
        <w:t xml:space="preserve">000.000– de </w:t>
      </w:r>
      <w:proofErr w:type="spellStart"/>
      <w:r w:rsidR="00046B6A" w:rsidRPr="00DB29F9">
        <w:rPr>
          <w:rFonts w:ascii="Arial" w:eastAsia="Calibri" w:hAnsi="Arial" w:cs="Arial"/>
          <w:sz w:val="22"/>
          <w:lang w:val="es-ES"/>
        </w:rPr>
        <w:t>smlmv</w:t>
      </w:r>
      <w:proofErr w:type="spellEnd"/>
      <w:r w:rsidRPr="00DB29F9">
        <w:rPr>
          <w:rFonts w:ascii="Arial" w:eastAsia="Calibri" w:hAnsi="Arial" w:cs="Arial"/>
          <w:sz w:val="22"/>
          <w:lang w:val="es-ES"/>
        </w:rPr>
        <w:t xml:space="preserve">. </w:t>
      </w:r>
    </w:p>
    <w:p w14:paraId="6D9B64A2" w14:textId="04115BDD" w:rsidR="001541DB" w:rsidRPr="00DB29F9" w:rsidRDefault="00DD0085" w:rsidP="00D811E0">
      <w:pPr>
        <w:spacing w:after="120" w:line="276" w:lineRule="auto"/>
        <w:ind w:firstLine="709"/>
        <w:jc w:val="both"/>
        <w:rPr>
          <w:rFonts w:ascii="Arial" w:eastAsia="Calibri" w:hAnsi="Arial" w:cs="Arial"/>
          <w:sz w:val="22"/>
          <w:lang w:val="es-ES"/>
        </w:rPr>
      </w:pPr>
      <w:bookmarkStart w:id="10" w:name="_Hlk47893525"/>
      <w:r w:rsidRPr="00DB29F9">
        <w:rPr>
          <w:rFonts w:ascii="Arial" w:eastAsia="Calibri" w:hAnsi="Arial" w:cs="Arial"/>
          <w:sz w:val="22"/>
          <w:lang w:val="es-ES"/>
        </w:rPr>
        <w:t xml:space="preserve">Respecto al tiempo, la norma dispone que debe estar vigente entre </w:t>
      </w:r>
      <w:r w:rsidR="001541DB" w:rsidRPr="00DB29F9">
        <w:rPr>
          <w:rFonts w:ascii="Arial" w:eastAsia="Calibri" w:hAnsi="Arial" w:cs="Arial"/>
          <w:sz w:val="22"/>
          <w:lang w:val="es-ES"/>
        </w:rPr>
        <w:t>«</w:t>
      </w:r>
      <w:r w:rsidRPr="00DB29F9">
        <w:rPr>
          <w:rFonts w:ascii="Arial" w:eastAsia="Calibri" w:hAnsi="Arial" w:cs="Arial"/>
          <w:sz w:val="22"/>
          <w:lang w:val="es-ES"/>
        </w:rPr>
        <w:t>la fecha de presentación de la propuesta</w:t>
      </w:r>
      <w:r w:rsidR="001541DB" w:rsidRPr="00DB29F9">
        <w:rPr>
          <w:rFonts w:ascii="Arial" w:eastAsia="Calibri" w:hAnsi="Arial" w:cs="Arial"/>
          <w:sz w:val="22"/>
          <w:lang w:val="es-ES"/>
        </w:rPr>
        <w:t>»</w:t>
      </w:r>
      <w:r w:rsidRPr="00DB29F9">
        <w:rPr>
          <w:rFonts w:ascii="Arial" w:eastAsia="Calibri" w:hAnsi="Arial" w:cs="Arial"/>
          <w:sz w:val="22"/>
          <w:lang w:val="es-ES"/>
        </w:rPr>
        <w:t xml:space="preserve"> y hasta </w:t>
      </w:r>
      <w:r w:rsidR="001541DB" w:rsidRPr="00DB29F9">
        <w:rPr>
          <w:rFonts w:ascii="Arial" w:eastAsia="Calibri" w:hAnsi="Arial" w:cs="Arial"/>
          <w:sz w:val="22"/>
          <w:lang w:val="es-ES"/>
        </w:rPr>
        <w:t xml:space="preserve">«la </w:t>
      </w:r>
      <w:r w:rsidRPr="00DB29F9">
        <w:rPr>
          <w:rFonts w:ascii="Arial" w:eastAsia="Calibri" w:hAnsi="Arial" w:cs="Arial"/>
          <w:sz w:val="22"/>
          <w:lang w:val="es-ES"/>
        </w:rPr>
        <w:t>fecha de aprobación de la garantía única de cumplimiento</w:t>
      </w:r>
      <w:r w:rsidR="001541DB" w:rsidRPr="00DB29F9">
        <w:rPr>
          <w:rFonts w:ascii="Arial" w:eastAsia="Calibri" w:hAnsi="Arial" w:cs="Arial"/>
          <w:sz w:val="22"/>
          <w:lang w:val="es-ES"/>
        </w:rPr>
        <w:t>»</w:t>
      </w:r>
      <w:r w:rsidRPr="00DB29F9">
        <w:rPr>
          <w:rFonts w:ascii="Arial" w:eastAsia="Calibri" w:hAnsi="Arial" w:cs="Arial"/>
          <w:sz w:val="22"/>
          <w:lang w:val="es-ES"/>
        </w:rPr>
        <w:t xml:space="preserve">. </w:t>
      </w:r>
      <w:r w:rsidR="003A6E6D" w:rsidRPr="00DB29F9">
        <w:rPr>
          <w:rFonts w:ascii="Arial" w:eastAsia="Calibri" w:hAnsi="Arial" w:cs="Arial"/>
          <w:sz w:val="22"/>
          <w:lang w:val="es-ES"/>
        </w:rPr>
        <w:t>Allí</w:t>
      </w:r>
      <w:r w:rsidR="001541DB" w:rsidRPr="00DB29F9">
        <w:rPr>
          <w:rFonts w:ascii="Arial" w:eastAsia="Calibri" w:hAnsi="Arial" w:cs="Arial"/>
          <w:sz w:val="22"/>
          <w:lang w:val="es-ES"/>
        </w:rPr>
        <w:t xml:space="preserve"> </w:t>
      </w:r>
      <w:r w:rsidR="003A6E6D" w:rsidRPr="00DB29F9">
        <w:rPr>
          <w:rFonts w:ascii="Arial" w:eastAsia="Calibri" w:hAnsi="Arial" w:cs="Arial"/>
          <w:sz w:val="22"/>
          <w:lang w:val="es-ES"/>
        </w:rPr>
        <w:t xml:space="preserve">se </w:t>
      </w:r>
      <w:r w:rsidR="00246DE3" w:rsidRPr="00DB29F9">
        <w:rPr>
          <w:rFonts w:ascii="Arial" w:eastAsia="Calibri" w:hAnsi="Arial" w:cs="Arial"/>
          <w:sz w:val="22"/>
          <w:lang w:val="es-ES"/>
        </w:rPr>
        <w:t>indica</w:t>
      </w:r>
      <w:r w:rsidRPr="00DB29F9">
        <w:rPr>
          <w:rFonts w:ascii="Arial" w:eastAsia="Calibri" w:hAnsi="Arial" w:cs="Arial"/>
          <w:sz w:val="22"/>
          <w:lang w:val="es-ES"/>
        </w:rPr>
        <w:t xml:space="preserve"> la fecha de inicio </w:t>
      </w:r>
      <w:r w:rsidR="00246DE3" w:rsidRPr="00DB29F9">
        <w:rPr>
          <w:rFonts w:ascii="Arial" w:eastAsia="Calibri" w:hAnsi="Arial" w:cs="Arial"/>
          <w:sz w:val="22"/>
          <w:lang w:val="es-ES"/>
        </w:rPr>
        <w:t>–</w:t>
      </w:r>
      <w:proofErr w:type="spellStart"/>
      <w:r w:rsidR="00246DE3" w:rsidRPr="00DB29F9">
        <w:rPr>
          <w:rFonts w:ascii="Arial" w:eastAsia="Calibri" w:hAnsi="Arial" w:cs="Arial"/>
          <w:i/>
          <w:iCs/>
          <w:sz w:val="22"/>
          <w:lang w:val="es-ES"/>
        </w:rPr>
        <w:t>dies</w:t>
      </w:r>
      <w:proofErr w:type="spellEnd"/>
      <w:r w:rsidR="00246DE3" w:rsidRPr="00DB29F9">
        <w:rPr>
          <w:rFonts w:ascii="Arial" w:eastAsia="Calibri" w:hAnsi="Arial" w:cs="Arial"/>
          <w:i/>
          <w:iCs/>
          <w:sz w:val="22"/>
          <w:lang w:val="es-ES"/>
        </w:rPr>
        <w:t xml:space="preserve"> a quo</w:t>
      </w:r>
      <w:r w:rsidR="00246DE3" w:rsidRPr="00DB29F9">
        <w:rPr>
          <w:rFonts w:ascii="Arial" w:eastAsia="Calibri" w:hAnsi="Arial" w:cs="Arial"/>
          <w:sz w:val="22"/>
          <w:lang w:val="es-ES"/>
        </w:rPr>
        <w:t>–</w:t>
      </w:r>
      <w:r w:rsidR="003A6E6D" w:rsidRPr="00DB29F9">
        <w:rPr>
          <w:rFonts w:ascii="Arial" w:eastAsia="Calibri" w:hAnsi="Arial" w:cs="Arial"/>
          <w:sz w:val="22"/>
          <w:lang w:val="es-ES"/>
        </w:rPr>
        <w:t>,</w:t>
      </w:r>
      <w:r w:rsidRPr="00DB29F9">
        <w:rPr>
          <w:rFonts w:ascii="Arial" w:eastAsia="Calibri" w:hAnsi="Arial" w:cs="Arial"/>
          <w:sz w:val="22"/>
          <w:lang w:val="es-ES"/>
        </w:rPr>
        <w:t xml:space="preserve"> </w:t>
      </w:r>
      <w:r w:rsidR="001541DB" w:rsidRPr="00DB29F9">
        <w:rPr>
          <w:rFonts w:ascii="Arial" w:eastAsia="Calibri" w:hAnsi="Arial" w:cs="Arial"/>
          <w:sz w:val="22"/>
          <w:lang w:val="es-ES"/>
        </w:rPr>
        <w:t xml:space="preserve">pero </w:t>
      </w:r>
      <w:r w:rsidR="00246DE3" w:rsidRPr="00DB29F9">
        <w:rPr>
          <w:rFonts w:ascii="Arial" w:eastAsia="Calibri" w:hAnsi="Arial" w:cs="Arial"/>
          <w:sz w:val="22"/>
          <w:lang w:val="es-ES"/>
        </w:rPr>
        <w:t>la fecha final –</w:t>
      </w:r>
      <w:proofErr w:type="spellStart"/>
      <w:r w:rsidR="00246DE3" w:rsidRPr="00DB29F9">
        <w:rPr>
          <w:rFonts w:ascii="Arial" w:eastAsia="Calibri" w:hAnsi="Arial" w:cs="Arial"/>
          <w:i/>
          <w:iCs/>
          <w:sz w:val="22"/>
          <w:lang w:val="es-ES"/>
        </w:rPr>
        <w:t>dies</w:t>
      </w:r>
      <w:proofErr w:type="spellEnd"/>
      <w:r w:rsidR="00246DE3" w:rsidRPr="00DB29F9">
        <w:rPr>
          <w:rFonts w:ascii="Arial" w:eastAsia="Calibri" w:hAnsi="Arial" w:cs="Arial"/>
          <w:i/>
          <w:iCs/>
          <w:sz w:val="22"/>
          <w:lang w:val="es-ES"/>
        </w:rPr>
        <w:t xml:space="preserve"> ad </w:t>
      </w:r>
      <w:proofErr w:type="spellStart"/>
      <w:r w:rsidR="00246DE3" w:rsidRPr="00DB29F9">
        <w:rPr>
          <w:rFonts w:ascii="Arial" w:eastAsia="Calibri" w:hAnsi="Arial" w:cs="Arial"/>
          <w:i/>
          <w:iCs/>
          <w:sz w:val="22"/>
          <w:lang w:val="es-ES"/>
        </w:rPr>
        <w:t>quem</w:t>
      </w:r>
      <w:proofErr w:type="spellEnd"/>
      <w:r w:rsidR="00246DE3" w:rsidRPr="00DB29F9">
        <w:rPr>
          <w:rFonts w:ascii="Arial" w:eastAsia="Calibri" w:hAnsi="Arial" w:cs="Arial"/>
          <w:sz w:val="22"/>
          <w:lang w:val="es-ES"/>
        </w:rPr>
        <w:t xml:space="preserve">– </w:t>
      </w:r>
      <w:r w:rsidR="003A6E6D" w:rsidRPr="00DB29F9">
        <w:rPr>
          <w:rFonts w:ascii="Arial" w:eastAsia="Calibri" w:hAnsi="Arial" w:cs="Arial"/>
          <w:sz w:val="22"/>
          <w:lang w:val="es-ES"/>
        </w:rPr>
        <w:t xml:space="preserve">se somete </w:t>
      </w:r>
      <w:r w:rsidR="00246DE3" w:rsidRPr="00DB29F9">
        <w:rPr>
          <w:rFonts w:ascii="Arial" w:eastAsia="Calibri" w:hAnsi="Arial" w:cs="Arial"/>
          <w:sz w:val="22"/>
          <w:lang w:val="es-ES"/>
        </w:rPr>
        <w:t xml:space="preserve">a una estimación razonable sobre el tiempo que toma </w:t>
      </w:r>
      <w:r w:rsidR="00074A6D" w:rsidRPr="00DB29F9">
        <w:rPr>
          <w:rFonts w:ascii="Arial" w:eastAsia="Calibri" w:hAnsi="Arial" w:cs="Arial"/>
          <w:sz w:val="22"/>
          <w:lang w:val="es-ES"/>
        </w:rPr>
        <w:t xml:space="preserve">adelantar </w:t>
      </w:r>
      <w:r w:rsidR="003A6E6D" w:rsidRPr="00DB29F9">
        <w:rPr>
          <w:rFonts w:ascii="Arial" w:eastAsia="Calibri" w:hAnsi="Arial" w:cs="Arial"/>
          <w:sz w:val="22"/>
          <w:lang w:val="es-ES"/>
        </w:rPr>
        <w:t xml:space="preserve">el procedimiento de selección y </w:t>
      </w:r>
      <w:r w:rsidR="00246DE3" w:rsidRPr="00DB29F9">
        <w:rPr>
          <w:rFonts w:ascii="Arial" w:eastAsia="Calibri" w:hAnsi="Arial" w:cs="Arial"/>
          <w:sz w:val="22"/>
          <w:lang w:val="es-ES"/>
        </w:rPr>
        <w:t xml:space="preserve">la </w:t>
      </w:r>
      <w:r w:rsidR="00074A6D" w:rsidRPr="00DB29F9">
        <w:rPr>
          <w:rFonts w:ascii="Arial" w:eastAsia="Calibri" w:hAnsi="Arial" w:cs="Arial"/>
          <w:sz w:val="22"/>
          <w:lang w:val="es-ES"/>
        </w:rPr>
        <w:t xml:space="preserve">posterior </w:t>
      </w:r>
      <w:r w:rsidR="00246DE3" w:rsidRPr="00DB29F9">
        <w:rPr>
          <w:rFonts w:ascii="Arial" w:eastAsia="Calibri" w:hAnsi="Arial" w:cs="Arial"/>
          <w:sz w:val="22"/>
          <w:lang w:val="es-ES"/>
        </w:rPr>
        <w:t xml:space="preserve">legalización del contrato, especialmente cuando la aprobación </w:t>
      </w:r>
      <w:r w:rsidR="0075779C" w:rsidRPr="00DB29F9">
        <w:rPr>
          <w:rFonts w:ascii="Arial" w:eastAsia="Calibri" w:hAnsi="Arial" w:cs="Arial"/>
          <w:sz w:val="22"/>
          <w:lang w:val="es-ES"/>
        </w:rPr>
        <w:t xml:space="preserve">de </w:t>
      </w:r>
      <w:r w:rsidR="00074A6D" w:rsidRPr="00DB29F9">
        <w:rPr>
          <w:rFonts w:ascii="Arial" w:eastAsia="Calibri" w:hAnsi="Arial" w:cs="Arial"/>
          <w:sz w:val="22"/>
          <w:lang w:val="es-ES"/>
        </w:rPr>
        <w:t xml:space="preserve">la </w:t>
      </w:r>
      <w:proofErr w:type="gramStart"/>
      <w:r w:rsidR="00074A6D" w:rsidRPr="00DB29F9">
        <w:rPr>
          <w:rFonts w:ascii="Arial" w:eastAsia="Calibri" w:hAnsi="Arial" w:cs="Arial"/>
          <w:sz w:val="22"/>
          <w:lang w:val="es-ES"/>
        </w:rPr>
        <w:t xml:space="preserve">garantía </w:t>
      </w:r>
      <w:r w:rsidR="0075779C" w:rsidRPr="00DB29F9">
        <w:rPr>
          <w:rFonts w:ascii="Arial" w:eastAsia="Calibri" w:hAnsi="Arial" w:cs="Arial"/>
          <w:sz w:val="22"/>
          <w:lang w:val="es-ES"/>
        </w:rPr>
        <w:t xml:space="preserve"> </w:t>
      </w:r>
      <w:r w:rsidR="00E97DE2" w:rsidRPr="00DB29F9">
        <w:rPr>
          <w:rFonts w:ascii="Arial" w:eastAsia="Calibri" w:hAnsi="Arial" w:cs="Arial"/>
          <w:sz w:val="22"/>
          <w:lang w:val="es-ES"/>
        </w:rPr>
        <w:t>es</w:t>
      </w:r>
      <w:proofErr w:type="gramEnd"/>
      <w:r w:rsidR="00E97DE2" w:rsidRPr="00DB29F9">
        <w:rPr>
          <w:rFonts w:ascii="Arial" w:eastAsia="Calibri" w:hAnsi="Arial" w:cs="Arial"/>
          <w:sz w:val="22"/>
          <w:lang w:val="es-ES"/>
        </w:rPr>
        <w:t xml:space="preserve"> uno de los</w:t>
      </w:r>
      <w:r w:rsidR="00246DE3" w:rsidRPr="00DB29F9">
        <w:rPr>
          <w:rFonts w:ascii="Arial" w:eastAsia="Calibri" w:hAnsi="Arial" w:cs="Arial"/>
          <w:sz w:val="22"/>
          <w:lang w:val="es-ES"/>
        </w:rPr>
        <w:t xml:space="preserve"> requisito</w:t>
      </w:r>
      <w:r w:rsidR="00E97DE2" w:rsidRPr="00DB29F9">
        <w:rPr>
          <w:rFonts w:ascii="Arial" w:eastAsia="Calibri" w:hAnsi="Arial" w:cs="Arial"/>
          <w:sz w:val="22"/>
          <w:lang w:val="es-ES"/>
        </w:rPr>
        <w:t>s</w:t>
      </w:r>
      <w:r w:rsidR="00246DE3" w:rsidRPr="00DB29F9">
        <w:rPr>
          <w:rFonts w:ascii="Arial" w:eastAsia="Calibri" w:hAnsi="Arial" w:cs="Arial"/>
          <w:sz w:val="22"/>
          <w:lang w:val="es-ES"/>
        </w:rPr>
        <w:t xml:space="preserve"> de ejecución</w:t>
      </w:r>
      <w:r w:rsidR="00246DE3" w:rsidRPr="00DB29F9">
        <w:rPr>
          <w:rStyle w:val="Refdenotaalpie"/>
          <w:rFonts w:ascii="Arial" w:eastAsia="Calibri" w:hAnsi="Arial" w:cs="Arial"/>
          <w:sz w:val="22"/>
          <w:lang w:val="es-ES"/>
        </w:rPr>
        <w:footnoteReference w:id="6"/>
      </w:r>
      <w:r w:rsidR="00246DE3" w:rsidRPr="00DB29F9">
        <w:rPr>
          <w:rFonts w:ascii="Arial" w:eastAsia="Calibri" w:hAnsi="Arial" w:cs="Arial"/>
          <w:sz w:val="22"/>
          <w:lang w:val="es-ES"/>
        </w:rPr>
        <w:t>.</w:t>
      </w:r>
      <w:r w:rsidR="00E97DE2" w:rsidRPr="00DB29F9">
        <w:rPr>
          <w:rFonts w:ascii="Arial" w:eastAsia="Calibri" w:hAnsi="Arial" w:cs="Arial"/>
          <w:sz w:val="22"/>
          <w:lang w:val="es-ES"/>
        </w:rPr>
        <w:t xml:space="preserve"> </w:t>
      </w:r>
    </w:p>
    <w:p w14:paraId="1618BDFF" w14:textId="097C2747" w:rsidR="00D811E0" w:rsidRPr="00DB29F9" w:rsidRDefault="00640532" w:rsidP="00D811E0">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Naturalmente, </w:t>
      </w:r>
      <w:r w:rsidR="001541DB" w:rsidRPr="00DB29F9">
        <w:rPr>
          <w:rFonts w:ascii="Arial" w:eastAsia="Calibri" w:hAnsi="Arial" w:cs="Arial"/>
          <w:sz w:val="22"/>
          <w:lang w:val="es-ES"/>
        </w:rPr>
        <w:t>como</w:t>
      </w:r>
      <w:r w:rsidRPr="00DB29F9">
        <w:rPr>
          <w:rFonts w:ascii="Arial" w:eastAsia="Calibri" w:hAnsi="Arial" w:cs="Arial"/>
          <w:sz w:val="22"/>
          <w:lang w:val="es-ES"/>
        </w:rPr>
        <w:t xml:space="preserve"> el cronograma </w:t>
      </w:r>
      <w:r w:rsidR="001541DB" w:rsidRPr="00DB29F9">
        <w:rPr>
          <w:rFonts w:ascii="Arial" w:eastAsia="Calibri" w:hAnsi="Arial" w:cs="Arial"/>
          <w:sz w:val="22"/>
          <w:lang w:val="es-ES"/>
        </w:rPr>
        <w:t xml:space="preserve">del procedimiento de contratación </w:t>
      </w:r>
      <w:r w:rsidRPr="00DB29F9">
        <w:rPr>
          <w:rFonts w:ascii="Arial" w:eastAsia="Calibri" w:hAnsi="Arial" w:cs="Arial"/>
          <w:sz w:val="22"/>
          <w:lang w:val="es-ES"/>
        </w:rPr>
        <w:t xml:space="preserve">puede </w:t>
      </w:r>
      <w:r w:rsidR="001541DB" w:rsidRPr="00DB29F9">
        <w:rPr>
          <w:rFonts w:ascii="Arial" w:eastAsia="Calibri" w:hAnsi="Arial" w:cs="Arial"/>
          <w:sz w:val="22"/>
          <w:lang w:val="es-ES"/>
        </w:rPr>
        <w:t>ampliarse</w:t>
      </w:r>
      <w:r w:rsidR="009C46B8" w:rsidRPr="00DB29F9">
        <w:rPr>
          <w:rFonts w:ascii="Arial" w:eastAsia="Calibri" w:hAnsi="Arial" w:cs="Arial"/>
          <w:sz w:val="22"/>
          <w:lang w:val="es-ES"/>
        </w:rPr>
        <w:t>,</w:t>
      </w:r>
      <w:r w:rsidRPr="00DB29F9">
        <w:rPr>
          <w:rFonts w:ascii="Arial" w:eastAsia="Calibri" w:hAnsi="Arial" w:cs="Arial"/>
          <w:sz w:val="22"/>
          <w:lang w:val="es-ES"/>
        </w:rPr>
        <w:t xml:space="preserve"> por sucesos inesperados,</w:t>
      </w:r>
      <w:r w:rsidR="009C46B8" w:rsidRPr="00DB29F9">
        <w:rPr>
          <w:rFonts w:ascii="Arial" w:eastAsia="Calibri" w:hAnsi="Arial" w:cs="Arial"/>
          <w:sz w:val="22"/>
          <w:lang w:val="es-ES"/>
        </w:rPr>
        <w:t xml:space="preserve"> </w:t>
      </w:r>
      <w:r w:rsidR="00074A6D" w:rsidRPr="00DB29F9">
        <w:rPr>
          <w:rFonts w:ascii="Arial" w:eastAsia="Calibri" w:hAnsi="Arial" w:cs="Arial"/>
          <w:sz w:val="22"/>
          <w:lang w:val="es-ES"/>
        </w:rPr>
        <w:t>o por o</w:t>
      </w:r>
      <w:r w:rsidR="009C46B8" w:rsidRPr="00DB29F9">
        <w:rPr>
          <w:rFonts w:ascii="Arial" w:eastAsia="Calibri" w:hAnsi="Arial" w:cs="Arial"/>
          <w:sz w:val="22"/>
          <w:lang w:val="es-ES"/>
        </w:rPr>
        <w:t>tras razones,</w:t>
      </w:r>
      <w:r w:rsidRPr="00DB29F9">
        <w:rPr>
          <w:rFonts w:ascii="Arial" w:eastAsia="Calibri" w:hAnsi="Arial" w:cs="Arial"/>
          <w:sz w:val="22"/>
          <w:lang w:val="es-ES"/>
        </w:rPr>
        <w:t xml:space="preserve"> el plazo </w:t>
      </w:r>
      <w:r w:rsidR="00103439" w:rsidRPr="00DB29F9">
        <w:rPr>
          <w:rFonts w:ascii="Arial" w:eastAsia="Calibri" w:hAnsi="Arial" w:cs="Arial"/>
          <w:sz w:val="22"/>
          <w:lang w:val="es-ES"/>
        </w:rPr>
        <w:t xml:space="preserve">que debe cubrir </w:t>
      </w:r>
      <w:r w:rsidRPr="00DB29F9">
        <w:rPr>
          <w:rFonts w:ascii="Arial" w:eastAsia="Calibri" w:hAnsi="Arial" w:cs="Arial"/>
          <w:sz w:val="22"/>
          <w:lang w:val="es-ES"/>
        </w:rPr>
        <w:t>la garantía</w:t>
      </w:r>
      <w:r w:rsidR="0075779C" w:rsidRPr="00DB29F9">
        <w:rPr>
          <w:rFonts w:ascii="Arial" w:eastAsia="Calibri" w:hAnsi="Arial" w:cs="Arial"/>
          <w:sz w:val="22"/>
          <w:lang w:val="es-ES"/>
        </w:rPr>
        <w:t xml:space="preserve"> de seriedad</w:t>
      </w:r>
      <w:r w:rsidRPr="00DB29F9">
        <w:rPr>
          <w:rFonts w:ascii="Arial" w:eastAsia="Calibri" w:hAnsi="Arial" w:cs="Arial"/>
          <w:sz w:val="22"/>
          <w:lang w:val="es-ES"/>
        </w:rPr>
        <w:t xml:space="preserve"> se </w:t>
      </w:r>
      <w:r w:rsidR="00103439" w:rsidRPr="00DB29F9">
        <w:rPr>
          <w:rFonts w:ascii="Arial" w:eastAsia="Calibri" w:hAnsi="Arial" w:cs="Arial"/>
          <w:sz w:val="22"/>
          <w:lang w:val="es-ES"/>
        </w:rPr>
        <w:t>determina</w:t>
      </w:r>
      <w:r w:rsidRPr="00DB29F9">
        <w:rPr>
          <w:rFonts w:ascii="Arial" w:eastAsia="Calibri" w:hAnsi="Arial" w:cs="Arial"/>
          <w:sz w:val="22"/>
          <w:lang w:val="es-ES"/>
        </w:rPr>
        <w:t xml:space="preserve"> </w:t>
      </w:r>
      <w:r w:rsidR="00103439" w:rsidRPr="00DB29F9">
        <w:rPr>
          <w:rFonts w:ascii="Arial" w:eastAsia="Calibri" w:hAnsi="Arial" w:cs="Arial"/>
          <w:sz w:val="22"/>
          <w:lang w:val="es-ES"/>
        </w:rPr>
        <w:t xml:space="preserve">a partir de </w:t>
      </w:r>
      <w:r w:rsidRPr="00DB29F9">
        <w:rPr>
          <w:rFonts w:ascii="Arial" w:eastAsia="Calibri" w:hAnsi="Arial" w:cs="Arial"/>
          <w:sz w:val="22"/>
          <w:lang w:val="es-ES"/>
        </w:rPr>
        <w:t xml:space="preserve">un </w:t>
      </w:r>
      <w:r w:rsidR="00BA3ED9" w:rsidRPr="00DB29F9">
        <w:rPr>
          <w:rFonts w:ascii="Arial" w:eastAsia="Calibri" w:hAnsi="Arial" w:cs="Arial"/>
          <w:i/>
          <w:iCs/>
          <w:sz w:val="22"/>
          <w:lang w:val="es-ES"/>
        </w:rPr>
        <w:t xml:space="preserve">período </w:t>
      </w:r>
      <w:r w:rsidRPr="00DB29F9">
        <w:rPr>
          <w:rFonts w:ascii="Arial" w:eastAsia="Calibri" w:hAnsi="Arial" w:cs="Arial"/>
          <w:i/>
          <w:iCs/>
          <w:sz w:val="22"/>
          <w:lang w:val="es-ES"/>
        </w:rPr>
        <w:t>de incertidumbre</w:t>
      </w:r>
      <w:r w:rsidR="00074A6D" w:rsidRPr="00DB29F9">
        <w:rPr>
          <w:rFonts w:ascii="Arial" w:eastAsia="Calibri" w:hAnsi="Arial" w:cs="Arial"/>
          <w:i/>
          <w:iCs/>
          <w:sz w:val="22"/>
          <w:lang w:val="es-ES"/>
        </w:rPr>
        <w:t>,</w:t>
      </w:r>
      <w:r w:rsidRPr="00DB29F9">
        <w:rPr>
          <w:rFonts w:ascii="Arial" w:eastAsia="Calibri" w:hAnsi="Arial" w:cs="Arial"/>
          <w:sz w:val="22"/>
          <w:lang w:val="es-ES"/>
        </w:rPr>
        <w:t xml:space="preserve"> bajo el cual las entidades disponen que</w:t>
      </w:r>
      <w:r w:rsidR="00D811E0" w:rsidRPr="00DB29F9">
        <w:rPr>
          <w:rFonts w:ascii="Arial" w:eastAsia="Calibri" w:hAnsi="Arial" w:cs="Arial"/>
          <w:sz w:val="22"/>
          <w:lang w:val="es-ES"/>
        </w:rPr>
        <w:t xml:space="preserve"> la</w:t>
      </w:r>
      <w:r w:rsidRPr="00DB29F9">
        <w:rPr>
          <w:rFonts w:ascii="Arial" w:eastAsia="Calibri" w:hAnsi="Arial" w:cs="Arial"/>
          <w:sz w:val="22"/>
          <w:lang w:val="es-ES"/>
        </w:rPr>
        <w:t xml:space="preserve"> seriedad del ofrecimiento tenga una vigencia superior a la </w:t>
      </w:r>
      <w:r w:rsidRPr="00DB29F9">
        <w:rPr>
          <w:rFonts w:ascii="Arial" w:eastAsia="Calibri" w:hAnsi="Arial" w:cs="Arial"/>
          <w:sz w:val="22"/>
          <w:lang w:val="es-ES"/>
        </w:rPr>
        <w:lastRenderedPageBreak/>
        <w:t>duración del procedimiento de selección</w:t>
      </w:r>
      <w:r w:rsidR="0075779C" w:rsidRPr="00DB29F9">
        <w:rPr>
          <w:rFonts w:ascii="Arial" w:eastAsia="Calibri" w:hAnsi="Arial" w:cs="Arial"/>
          <w:sz w:val="22"/>
          <w:lang w:val="es-ES"/>
        </w:rPr>
        <w:t>, incluyendo tanto el plazo de suscripción del contrato como el de aprobación de la garantía única</w:t>
      </w:r>
      <w:r w:rsidRPr="00DB29F9">
        <w:rPr>
          <w:rFonts w:ascii="Arial" w:eastAsia="Calibri" w:hAnsi="Arial" w:cs="Arial"/>
          <w:sz w:val="22"/>
          <w:lang w:val="es-ES"/>
        </w:rPr>
        <w:t>.</w:t>
      </w:r>
    </w:p>
    <w:p w14:paraId="2A4F437D" w14:textId="7AFB74A1" w:rsidR="00103439" w:rsidRPr="00DB29F9" w:rsidRDefault="0075779C">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Normalmente,</w:t>
      </w:r>
      <w:r w:rsidR="005015AE" w:rsidRPr="00DB29F9">
        <w:rPr>
          <w:rFonts w:ascii="Arial" w:eastAsia="Calibri" w:hAnsi="Arial" w:cs="Arial"/>
          <w:sz w:val="22"/>
          <w:lang w:val="es-ES"/>
        </w:rPr>
        <w:t xml:space="preserve"> en </w:t>
      </w:r>
      <w:r w:rsidR="00081384" w:rsidRPr="00DB29F9">
        <w:rPr>
          <w:rFonts w:ascii="Arial" w:eastAsia="Calibri" w:hAnsi="Arial" w:cs="Arial"/>
          <w:sz w:val="22"/>
          <w:lang w:val="es-ES"/>
        </w:rPr>
        <w:t>e</w:t>
      </w:r>
      <w:r w:rsidR="005015AE" w:rsidRPr="00DB29F9">
        <w:rPr>
          <w:rFonts w:ascii="Arial" w:eastAsia="Calibri" w:hAnsi="Arial" w:cs="Arial"/>
          <w:sz w:val="22"/>
          <w:lang w:val="es-ES"/>
        </w:rPr>
        <w:t>l plieg</w:t>
      </w:r>
      <w:r w:rsidR="00081384" w:rsidRPr="00DB29F9">
        <w:rPr>
          <w:rFonts w:ascii="Arial" w:eastAsia="Calibri" w:hAnsi="Arial" w:cs="Arial"/>
          <w:sz w:val="22"/>
          <w:lang w:val="es-ES"/>
        </w:rPr>
        <w:t>o</w:t>
      </w:r>
      <w:r w:rsidR="005015AE" w:rsidRPr="00DB29F9">
        <w:rPr>
          <w:rFonts w:ascii="Arial" w:eastAsia="Calibri" w:hAnsi="Arial" w:cs="Arial"/>
          <w:sz w:val="22"/>
          <w:lang w:val="es-ES"/>
        </w:rPr>
        <w:t xml:space="preserve"> </w:t>
      </w:r>
      <w:r w:rsidR="009C46B8" w:rsidRPr="00DB29F9">
        <w:rPr>
          <w:rFonts w:ascii="Arial" w:eastAsia="Calibri" w:hAnsi="Arial" w:cs="Arial"/>
          <w:sz w:val="22"/>
          <w:lang w:val="es-ES"/>
        </w:rPr>
        <w:t>de condiciones</w:t>
      </w:r>
      <w:r w:rsidR="00081384" w:rsidRPr="00DB29F9">
        <w:rPr>
          <w:rFonts w:ascii="Arial" w:eastAsia="Calibri" w:hAnsi="Arial" w:cs="Arial"/>
          <w:sz w:val="22"/>
          <w:lang w:val="es-ES"/>
        </w:rPr>
        <w:t>,</w:t>
      </w:r>
      <w:r w:rsidR="009C46B8" w:rsidRPr="00DB29F9">
        <w:rPr>
          <w:rFonts w:ascii="Arial" w:eastAsia="Calibri" w:hAnsi="Arial" w:cs="Arial"/>
          <w:sz w:val="22"/>
          <w:lang w:val="es-ES"/>
        </w:rPr>
        <w:t xml:space="preserve"> </w:t>
      </w:r>
      <w:r w:rsidR="005015AE" w:rsidRPr="00DB29F9">
        <w:rPr>
          <w:rFonts w:ascii="Arial" w:eastAsia="Calibri" w:hAnsi="Arial" w:cs="Arial"/>
          <w:sz w:val="22"/>
          <w:lang w:val="es-ES"/>
        </w:rPr>
        <w:t>o en la invitaci</w:t>
      </w:r>
      <w:r w:rsidR="00081384" w:rsidRPr="00DB29F9">
        <w:rPr>
          <w:rFonts w:ascii="Arial" w:eastAsia="Calibri" w:hAnsi="Arial" w:cs="Arial"/>
          <w:sz w:val="22"/>
          <w:lang w:val="es-ES"/>
        </w:rPr>
        <w:t>ó</w:t>
      </w:r>
      <w:r w:rsidR="005015AE" w:rsidRPr="00DB29F9">
        <w:rPr>
          <w:rFonts w:ascii="Arial" w:eastAsia="Calibri" w:hAnsi="Arial" w:cs="Arial"/>
          <w:sz w:val="22"/>
          <w:lang w:val="es-ES"/>
        </w:rPr>
        <w:t>n</w:t>
      </w:r>
      <w:r w:rsidR="009C46B8" w:rsidRPr="00DB29F9">
        <w:rPr>
          <w:rFonts w:ascii="Arial" w:eastAsia="Calibri" w:hAnsi="Arial" w:cs="Arial"/>
          <w:sz w:val="22"/>
          <w:lang w:val="es-ES"/>
        </w:rPr>
        <w:t xml:space="preserve"> a contratar</w:t>
      </w:r>
      <w:r w:rsidR="00081384" w:rsidRPr="00DB29F9">
        <w:rPr>
          <w:rFonts w:ascii="Arial" w:eastAsia="Calibri" w:hAnsi="Arial" w:cs="Arial"/>
          <w:sz w:val="22"/>
          <w:lang w:val="es-ES"/>
        </w:rPr>
        <w:t>,</w:t>
      </w:r>
      <w:r w:rsidRPr="00DB29F9">
        <w:rPr>
          <w:rFonts w:ascii="Arial" w:eastAsia="Calibri" w:hAnsi="Arial" w:cs="Arial"/>
          <w:sz w:val="22"/>
          <w:lang w:val="es-ES"/>
        </w:rPr>
        <w:t xml:space="preserve"> las entidades </w:t>
      </w:r>
      <w:r w:rsidR="00103439" w:rsidRPr="00DB29F9">
        <w:rPr>
          <w:rFonts w:ascii="Arial" w:eastAsia="Calibri" w:hAnsi="Arial" w:cs="Arial"/>
          <w:sz w:val="22"/>
          <w:lang w:val="es-ES"/>
        </w:rPr>
        <w:t>«</w:t>
      </w:r>
      <w:r w:rsidR="009C46B8" w:rsidRPr="00DB29F9">
        <w:rPr>
          <w:rFonts w:ascii="Arial" w:eastAsia="Calibri" w:hAnsi="Arial" w:cs="Arial"/>
          <w:sz w:val="22"/>
          <w:lang w:val="es-ES"/>
        </w:rPr>
        <w:t>acostumbran</w:t>
      </w:r>
      <w:r w:rsidR="00103439" w:rsidRPr="00DB29F9">
        <w:rPr>
          <w:rFonts w:ascii="Arial" w:eastAsia="Calibri" w:hAnsi="Arial" w:cs="Arial"/>
          <w:sz w:val="22"/>
          <w:lang w:val="es-ES"/>
        </w:rPr>
        <w:t>»</w:t>
      </w:r>
      <w:r w:rsidR="009C46B8" w:rsidRPr="00DB29F9">
        <w:rPr>
          <w:rFonts w:ascii="Arial" w:eastAsia="Calibri" w:hAnsi="Arial" w:cs="Arial"/>
          <w:sz w:val="22"/>
          <w:lang w:val="es-ES"/>
        </w:rPr>
        <w:t xml:space="preserve"> </w:t>
      </w:r>
      <w:r w:rsidRPr="00DB29F9">
        <w:rPr>
          <w:rFonts w:ascii="Arial" w:eastAsia="Calibri" w:hAnsi="Arial" w:cs="Arial"/>
          <w:sz w:val="22"/>
          <w:lang w:val="es-ES"/>
        </w:rPr>
        <w:t>exig</w:t>
      </w:r>
      <w:r w:rsidR="009C46B8" w:rsidRPr="00DB29F9">
        <w:rPr>
          <w:rFonts w:ascii="Arial" w:eastAsia="Calibri" w:hAnsi="Arial" w:cs="Arial"/>
          <w:sz w:val="22"/>
          <w:lang w:val="es-ES"/>
        </w:rPr>
        <w:t>ir a</w:t>
      </w:r>
      <w:r w:rsidRPr="00DB29F9">
        <w:rPr>
          <w:rFonts w:ascii="Arial" w:eastAsia="Calibri" w:hAnsi="Arial" w:cs="Arial"/>
          <w:sz w:val="22"/>
          <w:lang w:val="es-ES"/>
        </w:rPr>
        <w:t xml:space="preserve"> los proponentes </w:t>
      </w:r>
      <w:r w:rsidR="009C46B8" w:rsidRPr="00DB29F9">
        <w:rPr>
          <w:rFonts w:ascii="Arial" w:eastAsia="Calibri" w:hAnsi="Arial" w:cs="Arial"/>
          <w:sz w:val="22"/>
          <w:lang w:val="es-ES"/>
        </w:rPr>
        <w:t xml:space="preserve">que </w:t>
      </w:r>
      <w:r w:rsidRPr="00DB29F9">
        <w:rPr>
          <w:rFonts w:ascii="Arial" w:eastAsia="Calibri" w:hAnsi="Arial" w:cs="Arial"/>
          <w:sz w:val="22"/>
          <w:lang w:val="es-ES"/>
        </w:rPr>
        <w:t xml:space="preserve">garanticen la seriedad de la propuesta </w:t>
      </w:r>
      <w:r w:rsidR="009C46B8" w:rsidRPr="00DB29F9">
        <w:rPr>
          <w:rFonts w:ascii="Arial" w:eastAsia="Calibri" w:hAnsi="Arial" w:cs="Arial"/>
          <w:sz w:val="22"/>
          <w:lang w:val="es-ES"/>
        </w:rPr>
        <w:t>durante</w:t>
      </w:r>
      <w:r w:rsidRPr="00DB29F9">
        <w:rPr>
          <w:rFonts w:ascii="Arial" w:eastAsia="Calibri" w:hAnsi="Arial" w:cs="Arial"/>
          <w:sz w:val="22"/>
          <w:lang w:val="es-ES"/>
        </w:rPr>
        <w:t xml:space="preserve"> </w:t>
      </w:r>
      <w:r w:rsidR="009C46B8" w:rsidRPr="00DB29F9">
        <w:rPr>
          <w:rFonts w:ascii="Arial" w:eastAsia="Calibri" w:hAnsi="Arial" w:cs="Arial"/>
          <w:sz w:val="22"/>
          <w:lang w:val="es-ES"/>
        </w:rPr>
        <w:t>3 meses –pud</w:t>
      </w:r>
      <w:r w:rsidR="00081384" w:rsidRPr="00DB29F9">
        <w:rPr>
          <w:rFonts w:ascii="Arial" w:eastAsia="Calibri" w:hAnsi="Arial" w:cs="Arial"/>
          <w:sz w:val="22"/>
          <w:lang w:val="es-ES"/>
        </w:rPr>
        <w:t>i</w:t>
      </w:r>
      <w:r w:rsidR="009C46B8" w:rsidRPr="00DB29F9">
        <w:rPr>
          <w:rFonts w:ascii="Arial" w:eastAsia="Calibri" w:hAnsi="Arial" w:cs="Arial"/>
          <w:sz w:val="22"/>
          <w:lang w:val="es-ES"/>
        </w:rPr>
        <w:t xml:space="preserve">endo ser </w:t>
      </w:r>
      <w:r w:rsidR="00103439" w:rsidRPr="00DB29F9">
        <w:rPr>
          <w:rFonts w:ascii="Arial" w:eastAsia="Calibri" w:hAnsi="Arial" w:cs="Arial"/>
          <w:sz w:val="22"/>
          <w:lang w:val="es-ES"/>
        </w:rPr>
        <w:t xml:space="preserve">de </w:t>
      </w:r>
      <w:r w:rsidR="009C46B8" w:rsidRPr="00DB29F9">
        <w:rPr>
          <w:rFonts w:ascii="Arial" w:eastAsia="Calibri" w:hAnsi="Arial" w:cs="Arial"/>
          <w:sz w:val="22"/>
          <w:lang w:val="es-ES"/>
        </w:rPr>
        <w:t>más o meno</w:t>
      </w:r>
      <w:r w:rsidR="00081384" w:rsidRPr="00DB29F9">
        <w:rPr>
          <w:rFonts w:ascii="Arial" w:eastAsia="Calibri" w:hAnsi="Arial" w:cs="Arial"/>
          <w:sz w:val="22"/>
          <w:lang w:val="es-ES"/>
        </w:rPr>
        <w:t>s</w:t>
      </w:r>
      <w:r w:rsidR="009C46B8" w:rsidRPr="00DB29F9">
        <w:rPr>
          <w:rFonts w:ascii="Arial" w:eastAsia="Calibri" w:hAnsi="Arial" w:cs="Arial"/>
          <w:sz w:val="22"/>
          <w:lang w:val="es-ES"/>
        </w:rPr>
        <w:t xml:space="preserve"> tiempo–, para</w:t>
      </w:r>
      <w:r w:rsidR="00640532" w:rsidRPr="00DB29F9">
        <w:rPr>
          <w:rFonts w:ascii="Arial" w:eastAsia="Calibri" w:hAnsi="Arial" w:cs="Arial"/>
          <w:sz w:val="22"/>
          <w:lang w:val="es-ES"/>
        </w:rPr>
        <w:t xml:space="preserve"> </w:t>
      </w:r>
      <w:r w:rsidR="009C46B8" w:rsidRPr="00DB29F9">
        <w:rPr>
          <w:rFonts w:ascii="Arial" w:eastAsia="Calibri" w:hAnsi="Arial" w:cs="Arial"/>
          <w:sz w:val="22"/>
          <w:lang w:val="es-ES"/>
        </w:rPr>
        <w:t xml:space="preserve">cubrir </w:t>
      </w:r>
      <w:r w:rsidR="00103439" w:rsidRPr="00DB29F9">
        <w:rPr>
          <w:rFonts w:ascii="Arial" w:eastAsia="Calibri" w:hAnsi="Arial" w:cs="Arial"/>
          <w:sz w:val="22"/>
          <w:lang w:val="es-ES"/>
        </w:rPr>
        <w:t xml:space="preserve">el lapso que tarda el trámite precontractual, pero también los eventuales contratiempos y hasta </w:t>
      </w:r>
      <w:r w:rsidR="009C46B8" w:rsidRPr="00DB29F9">
        <w:rPr>
          <w:rFonts w:ascii="Arial" w:eastAsia="Calibri" w:hAnsi="Arial" w:cs="Arial"/>
          <w:sz w:val="22"/>
          <w:lang w:val="es-ES"/>
        </w:rPr>
        <w:t>l</w:t>
      </w:r>
      <w:r w:rsidR="00640532" w:rsidRPr="00DB29F9">
        <w:rPr>
          <w:rFonts w:ascii="Arial" w:eastAsia="Calibri" w:hAnsi="Arial" w:cs="Arial"/>
          <w:sz w:val="22"/>
          <w:lang w:val="es-ES"/>
        </w:rPr>
        <w:t xml:space="preserve">as </w:t>
      </w:r>
      <w:r w:rsidR="009C46B8" w:rsidRPr="00DB29F9">
        <w:rPr>
          <w:rFonts w:ascii="Arial" w:eastAsia="Calibri" w:hAnsi="Arial" w:cs="Arial"/>
          <w:sz w:val="22"/>
          <w:lang w:val="es-ES"/>
        </w:rPr>
        <w:t xml:space="preserve">eventuales </w:t>
      </w:r>
      <w:r w:rsidR="00640532" w:rsidRPr="00DB29F9">
        <w:rPr>
          <w:rFonts w:ascii="Arial" w:eastAsia="Calibri" w:hAnsi="Arial" w:cs="Arial"/>
          <w:sz w:val="22"/>
          <w:lang w:val="es-ES"/>
        </w:rPr>
        <w:t xml:space="preserve">ampliaciones de las </w:t>
      </w:r>
      <w:r w:rsidR="009C46B8" w:rsidRPr="00DB29F9">
        <w:rPr>
          <w:rFonts w:ascii="Arial" w:eastAsia="Calibri" w:hAnsi="Arial" w:cs="Arial"/>
          <w:sz w:val="22"/>
          <w:lang w:val="es-ES"/>
        </w:rPr>
        <w:t xml:space="preserve">distintas </w:t>
      </w:r>
      <w:r w:rsidR="00640532" w:rsidRPr="00DB29F9">
        <w:rPr>
          <w:rFonts w:ascii="Arial" w:eastAsia="Calibri" w:hAnsi="Arial" w:cs="Arial"/>
          <w:sz w:val="22"/>
          <w:lang w:val="es-ES"/>
        </w:rPr>
        <w:t xml:space="preserve">etapas </w:t>
      </w:r>
      <w:r w:rsidR="009C46B8" w:rsidRPr="00DB29F9">
        <w:rPr>
          <w:rFonts w:ascii="Arial" w:eastAsia="Calibri" w:hAnsi="Arial" w:cs="Arial"/>
          <w:sz w:val="22"/>
          <w:lang w:val="es-ES"/>
        </w:rPr>
        <w:t>del procedimiento de selección</w:t>
      </w:r>
      <w:r w:rsidR="00640532" w:rsidRPr="00DB29F9">
        <w:rPr>
          <w:rFonts w:ascii="Arial" w:eastAsia="Calibri" w:hAnsi="Arial" w:cs="Arial"/>
          <w:sz w:val="22"/>
          <w:lang w:val="es-ES"/>
        </w:rPr>
        <w:t xml:space="preserve">, </w:t>
      </w:r>
      <w:r w:rsidR="00103439" w:rsidRPr="00DB29F9">
        <w:rPr>
          <w:rFonts w:ascii="Arial" w:eastAsia="Calibri" w:hAnsi="Arial" w:cs="Arial"/>
          <w:sz w:val="22"/>
          <w:lang w:val="es-ES"/>
        </w:rPr>
        <w:t xml:space="preserve">así como </w:t>
      </w:r>
      <w:r w:rsidR="009C46B8" w:rsidRPr="00DB29F9">
        <w:rPr>
          <w:rFonts w:ascii="Arial" w:eastAsia="Calibri" w:hAnsi="Arial" w:cs="Arial"/>
          <w:sz w:val="22"/>
          <w:lang w:val="es-ES"/>
        </w:rPr>
        <w:t>la post</w:t>
      </w:r>
      <w:r w:rsidR="00081384" w:rsidRPr="00DB29F9">
        <w:rPr>
          <w:rFonts w:ascii="Arial" w:eastAsia="Calibri" w:hAnsi="Arial" w:cs="Arial"/>
          <w:sz w:val="22"/>
          <w:lang w:val="es-ES"/>
        </w:rPr>
        <w:t>e</w:t>
      </w:r>
      <w:r w:rsidR="009C46B8" w:rsidRPr="00DB29F9">
        <w:rPr>
          <w:rFonts w:ascii="Arial" w:eastAsia="Calibri" w:hAnsi="Arial" w:cs="Arial"/>
          <w:sz w:val="22"/>
          <w:lang w:val="es-ES"/>
        </w:rPr>
        <w:t>rior firma del contrato</w:t>
      </w:r>
      <w:r w:rsidR="005A7C11" w:rsidRPr="00DB29F9">
        <w:rPr>
          <w:rFonts w:ascii="Arial" w:eastAsia="Calibri" w:hAnsi="Arial" w:cs="Arial"/>
          <w:sz w:val="22"/>
          <w:lang w:val="es-ES"/>
        </w:rPr>
        <w:t xml:space="preserve"> y aprobación de la garantía de cumplimiento</w:t>
      </w:r>
      <w:r w:rsidR="009C46B8" w:rsidRPr="00DB29F9">
        <w:rPr>
          <w:rFonts w:ascii="Arial" w:eastAsia="Calibri" w:hAnsi="Arial" w:cs="Arial"/>
          <w:sz w:val="22"/>
          <w:lang w:val="es-ES"/>
        </w:rPr>
        <w:t xml:space="preserve">, </w:t>
      </w:r>
      <w:r w:rsidR="00640532" w:rsidRPr="00DB29F9">
        <w:rPr>
          <w:rFonts w:ascii="Arial" w:eastAsia="Calibri" w:hAnsi="Arial" w:cs="Arial"/>
          <w:sz w:val="22"/>
          <w:lang w:val="es-ES"/>
        </w:rPr>
        <w:t>lo que evita que la Administración solicit</w:t>
      </w:r>
      <w:r w:rsidR="00347D71" w:rsidRPr="00DB29F9">
        <w:rPr>
          <w:rFonts w:ascii="Arial" w:eastAsia="Calibri" w:hAnsi="Arial" w:cs="Arial"/>
          <w:sz w:val="22"/>
          <w:lang w:val="es-ES"/>
        </w:rPr>
        <w:t>e</w:t>
      </w:r>
      <w:r w:rsidR="00640532" w:rsidRPr="00DB29F9">
        <w:rPr>
          <w:rFonts w:ascii="Arial" w:eastAsia="Calibri" w:hAnsi="Arial" w:cs="Arial"/>
          <w:sz w:val="22"/>
          <w:lang w:val="es-ES"/>
        </w:rPr>
        <w:t xml:space="preserve"> </w:t>
      </w:r>
      <w:r w:rsidR="00081384" w:rsidRPr="00DB29F9">
        <w:rPr>
          <w:rFonts w:ascii="Arial" w:eastAsia="Calibri" w:hAnsi="Arial" w:cs="Arial"/>
          <w:sz w:val="22"/>
          <w:lang w:val="es-ES"/>
        </w:rPr>
        <w:t>frecuentemente</w:t>
      </w:r>
      <w:r w:rsidR="00640532" w:rsidRPr="00DB29F9">
        <w:rPr>
          <w:rFonts w:ascii="Arial" w:eastAsia="Calibri" w:hAnsi="Arial" w:cs="Arial"/>
          <w:sz w:val="22"/>
          <w:lang w:val="es-ES"/>
        </w:rPr>
        <w:t xml:space="preserve"> </w:t>
      </w:r>
      <w:r w:rsidR="00E87D7A" w:rsidRPr="00DB29F9">
        <w:rPr>
          <w:rFonts w:ascii="Arial" w:eastAsia="Calibri" w:hAnsi="Arial" w:cs="Arial"/>
          <w:sz w:val="22"/>
          <w:lang w:val="es-ES"/>
        </w:rPr>
        <w:t>su</w:t>
      </w:r>
      <w:r w:rsidR="00640532" w:rsidRPr="00DB29F9">
        <w:rPr>
          <w:rFonts w:ascii="Arial" w:eastAsia="Calibri" w:hAnsi="Arial" w:cs="Arial"/>
          <w:sz w:val="22"/>
          <w:lang w:val="es-ES"/>
        </w:rPr>
        <w:t xml:space="preserve"> prórroga. </w:t>
      </w:r>
    </w:p>
    <w:p w14:paraId="6BFD704E" w14:textId="0D127A9D" w:rsidR="00E97DE2" w:rsidRPr="00DB29F9" w:rsidRDefault="00E97DE2">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Por tanto, la entidad </w:t>
      </w:r>
      <w:r w:rsidR="00103439" w:rsidRPr="00DB29F9">
        <w:rPr>
          <w:rFonts w:ascii="Arial" w:eastAsia="Calibri" w:hAnsi="Arial" w:cs="Arial"/>
          <w:sz w:val="22"/>
          <w:lang w:val="es-ES"/>
        </w:rPr>
        <w:t xml:space="preserve">calcula y </w:t>
      </w:r>
      <w:r w:rsidR="00E87D7A" w:rsidRPr="00DB29F9">
        <w:rPr>
          <w:rFonts w:ascii="Arial" w:eastAsia="Calibri" w:hAnsi="Arial" w:cs="Arial"/>
          <w:sz w:val="22"/>
          <w:lang w:val="es-ES"/>
        </w:rPr>
        <w:t xml:space="preserve">establece </w:t>
      </w:r>
      <w:r w:rsidRPr="00DB29F9">
        <w:rPr>
          <w:rFonts w:ascii="Arial" w:eastAsia="Calibri" w:hAnsi="Arial" w:cs="Arial"/>
          <w:sz w:val="22"/>
          <w:lang w:val="es-ES"/>
        </w:rPr>
        <w:t xml:space="preserve">un </w:t>
      </w:r>
      <w:r w:rsidR="00E87D7A" w:rsidRPr="00DB29F9">
        <w:rPr>
          <w:rFonts w:ascii="Arial" w:eastAsia="Calibri" w:hAnsi="Arial" w:cs="Arial"/>
          <w:i/>
          <w:iCs/>
          <w:sz w:val="22"/>
          <w:lang w:val="es-ES"/>
        </w:rPr>
        <w:t>término</w:t>
      </w:r>
      <w:r w:rsidRPr="00DB29F9">
        <w:rPr>
          <w:rFonts w:ascii="Arial" w:eastAsia="Calibri" w:hAnsi="Arial" w:cs="Arial"/>
          <w:i/>
          <w:iCs/>
          <w:sz w:val="22"/>
          <w:lang w:val="es-ES"/>
        </w:rPr>
        <w:t xml:space="preserve"> </w:t>
      </w:r>
      <w:r w:rsidRPr="00DB29F9">
        <w:rPr>
          <w:rFonts w:ascii="Arial" w:eastAsia="Calibri" w:hAnsi="Arial" w:cs="Arial"/>
          <w:sz w:val="22"/>
          <w:lang w:val="es-ES"/>
        </w:rPr>
        <w:t xml:space="preserve">para </w:t>
      </w:r>
      <w:r w:rsidR="00E87D7A" w:rsidRPr="00DB29F9">
        <w:rPr>
          <w:rFonts w:ascii="Arial" w:eastAsia="Calibri" w:hAnsi="Arial" w:cs="Arial"/>
          <w:sz w:val="22"/>
          <w:lang w:val="es-ES"/>
        </w:rPr>
        <w:t xml:space="preserve">realizar el </w:t>
      </w:r>
      <w:r w:rsidR="00D5026A" w:rsidRPr="00DB29F9">
        <w:rPr>
          <w:rFonts w:ascii="Arial" w:eastAsia="Calibri" w:hAnsi="Arial" w:cs="Arial"/>
          <w:sz w:val="22"/>
          <w:lang w:val="es-ES"/>
        </w:rPr>
        <w:t>procedimiento</w:t>
      </w:r>
      <w:r w:rsidR="00E87D7A" w:rsidRPr="00DB29F9">
        <w:rPr>
          <w:rFonts w:ascii="Arial" w:eastAsia="Calibri" w:hAnsi="Arial" w:cs="Arial"/>
          <w:sz w:val="22"/>
          <w:lang w:val="es-ES"/>
        </w:rPr>
        <w:t xml:space="preserve"> de selección, firmar el contrato y </w:t>
      </w:r>
      <w:r w:rsidRPr="00DB29F9">
        <w:rPr>
          <w:rFonts w:ascii="Arial" w:eastAsia="Calibri" w:hAnsi="Arial" w:cs="Arial"/>
          <w:sz w:val="22"/>
          <w:lang w:val="es-ES"/>
        </w:rPr>
        <w:t>aproba</w:t>
      </w:r>
      <w:r w:rsidR="00E87D7A" w:rsidRPr="00DB29F9">
        <w:rPr>
          <w:rFonts w:ascii="Arial" w:eastAsia="Calibri" w:hAnsi="Arial" w:cs="Arial"/>
          <w:sz w:val="22"/>
          <w:lang w:val="es-ES"/>
        </w:rPr>
        <w:t xml:space="preserve">r </w:t>
      </w:r>
      <w:r w:rsidRPr="00DB29F9">
        <w:rPr>
          <w:rFonts w:ascii="Arial" w:eastAsia="Calibri" w:hAnsi="Arial" w:cs="Arial"/>
          <w:sz w:val="22"/>
          <w:lang w:val="es-ES"/>
        </w:rPr>
        <w:t xml:space="preserve">la garantía </w:t>
      </w:r>
      <w:r w:rsidR="0075779C" w:rsidRPr="00DB29F9">
        <w:rPr>
          <w:rFonts w:ascii="Arial" w:eastAsia="Calibri" w:hAnsi="Arial" w:cs="Arial"/>
          <w:sz w:val="22"/>
          <w:lang w:val="es-ES"/>
        </w:rPr>
        <w:t>de cumplimiento</w:t>
      </w:r>
      <w:r w:rsidR="00E87D7A" w:rsidRPr="00DB29F9">
        <w:rPr>
          <w:rFonts w:ascii="Arial" w:eastAsia="Calibri" w:hAnsi="Arial" w:cs="Arial"/>
          <w:sz w:val="22"/>
          <w:lang w:val="es-ES"/>
        </w:rPr>
        <w:t>,</w:t>
      </w:r>
      <w:r w:rsidR="0075779C" w:rsidRPr="00DB29F9">
        <w:rPr>
          <w:rFonts w:ascii="Arial" w:eastAsia="Calibri" w:hAnsi="Arial" w:cs="Arial"/>
          <w:sz w:val="22"/>
          <w:lang w:val="es-ES"/>
        </w:rPr>
        <w:t xml:space="preserve"> </w:t>
      </w:r>
      <w:r w:rsidRPr="00DB29F9">
        <w:rPr>
          <w:rFonts w:ascii="Arial" w:eastAsia="Calibri" w:hAnsi="Arial" w:cs="Arial"/>
          <w:sz w:val="22"/>
          <w:lang w:val="es-ES"/>
        </w:rPr>
        <w:t xml:space="preserve">contado a partir de la recepción de las propuestas, fecha </w:t>
      </w:r>
      <w:r w:rsidR="00E338D4" w:rsidRPr="00DB29F9">
        <w:rPr>
          <w:rFonts w:ascii="Arial" w:eastAsia="Calibri" w:hAnsi="Arial" w:cs="Arial"/>
          <w:sz w:val="22"/>
          <w:lang w:val="es-ES"/>
        </w:rPr>
        <w:t xml:space="preserve">que </w:t>
      </w:r>
      <w:r w:rsidRPr="00DB29F9">
        <w:rPr>
          <w:rFonts w:ascii="Arial" w:eastAsia="Calibri" w:hAnsi="Arial" w:cs="Arial"/>
          <w:sz w:val="22"/>
          <w:lang w:val="es-ES"/>
        </w:rPr>
        <w:t xml:space="preserve">se define al elaborar el pliego o la invitación. Esta </w:t>
      </w:r>
      <w:r w:rsidRPr="00DB29F9">
        <w:rPr>
          <w:rFonts w:ascii="Arial" w:eastAsia="Calibri" w:hAnsi="Arial" w:cs="Arial"/>
          <w:i/>
          <w:iCs/>
          <w:sz w:val="22"/>
          <w:lang w:val="es-ES"/>
        </w:rPr>
        <w:t>estimación</w:t>
      </w:r>
      <w:r w:rsidRPr="00DB29F9">
        <w:rPr>
          <w:rFonts w:ascii="Arial" w:eastAsia="Calibri" w:hAnsi="Arial" w:cs="Arial"/>
          <w:sz w:val="22"/>
          <w:lang w:val="es-ES"/>
        </w:rPr>
        <w:t xml:space="preserve"> corresponde a la vigencia de la garantía </w:t>
      </w:r>
      <w:r w:rsidR="00F86237" w:rsidRPr="00DB29F9">
        <w:rPr>
          <w:rFonts w:ascii="Arial" w:eastAsia="Calibri" w:hAnsi="Arial" w:cs="Arial"/>
          <w:sz w:val="22"/>
          <w:lang w:val="es-ES"/>
        </w:rPr>
        <w:t xml:space="preserve">precontractual, y las </w:t>
      </w:r>
      <w:proofErr w:type="gramStart"/>
      <w:r w:rsidR="00F86237" w:rsidRPr="00DB29F9">
        <w:rPr>
          <w:rFonts w:ascii="Arial" w:eastAsia="Calibri" w:hAnsi="Arial" w:cs="Arial"/>
          <w:sz w:val="22"/>
          <w:lang w:val="es-ES"/>
        </w:rPr>
        <w:t>autoridades públicas</w:t>
      </w:r>
      <w:proofErr w:type="gramEnd"/>
      <w:r w:rsidR="00F86237" w:rsidRPr="00DB29F9">
        <w:rPr>
          <w:rFonts w:ascii="Arial" w:eastAsia="Calibri" w:hAnsi="Arial" w:cs="Arial"/>
          <w:sz w:val="22"/>
          <w:lang w:val="es-ES"/>
        </w:rPr>
        <w:t xml:space="preserve"> </w:t>
      </w:r>
      <w:r w:rsidR="00103439" w:rsidRPr="00DB29F9">
        <w:rPr>
          <w:rFonts w:ascii="Arial" w:eastAsia="Calibri" w:hAnsi="Arial" w:cs="Arial"/>
          <w:sz w:val="22"/>
          <w:lang w:val="es-ES"/>
        </w:rPr>
        <w:t>lo</w:t>
      </w:r>
      <w:r w:rsidR="00F86237" w:rsidRPr="00DB29F9">
        <w:rPr>
          <w:rFonts w:ascii="Arial" w:eastAsia="Calibri" w:hAnsi="Arial" w:cs="Arial"/>
          <w:sz w:val="22"/>
          <w:lang w:val="es-ES"/>
        </w:rPr>
        <w:t xml:space="preserve"> fija</w:t>
      </w:r>
      <w:r w:rsidR="00103439" w:rsidRPr="00DB29F9">
        <w:rPr>
          <w:rFonts w:ascii="Arial" w:eastAsia="Calibri" w:hAnsi="Arial" w:cs="Arial"/>
          <w:sz w:val="22"/>
          <w:lang w:val="es-ES"/>
        </w:rPr>
        <w:t>n</w:t>
      </w:r>
      <w:r w:rsidR="00F86237" w:rsidRPr="00DB29F9">
        <w:rPr>
          <w:rFonts w:ascii="Arial" w:eastAsia="Calibri" w:hAnsi="Arial" w:cs="Arial"/>
          <w:sz w:val="22"/>
          <w:lang w:val="es-ES"/>
        </w:rPr>
        <w:t xml:space="preserve"> discrecionalmente</w:t>
      </w:r>
      <w:r w:rsidR="00E87D7A" w:rsidRPr="00DB29F9">
        <w:rPr>
          <w:rFonts w:ascii="Arial" w:eastAsia="Calibri" w:hAnsi="Arial" w:cs="Arial"/>
          <w:sz w:val="22"/>
          <w:lang w:val="es-ES"/>
        </w:rPr>
        <w:t>,</w:t>
      </w:r>
      <w:r w:rsidR="00E338D4" w:rsidRPr="00DB29F9">
        <w:rPr>
          <w:rFonts w:ascii="Arial" w:eastAsia="Calibri" w:hAnsi="Arial" w:cs="Arial"/>
          <w:sz w:val="22"/>
          <w:lang w:val="es-ES"/>
        </w:rPr>
        <w:t xml:space="preserve"> salvo que se trate de un procedimiento regulado por </w:t>
      </w:r>
      <w:r w:rsidR="002C7DAF" w:rsidRPr="00DB29F9">
        <w:rPr>
          <w:rFonts w:ascii="Arial" w:eastAsia="Calibri" w:hAnsi="Arial" w:cs="Arial"/>
          <w:sz w:val="22"/>
          <w:lang w:val="es-ES"/>
        </w:rPr>
        <w:t>documentos tipo</w:t>
      </w:r>
      <w:bookmarkEnd w:id="10"/>
      <w:r w:rsidR="00E338D4" w:rsidRPr="00DB29F9">
        <w:rPr>
          <w:rStyle w:val="Refdenotaalpie"/>
          <w:rFonts w:ascii="Arial" w:eastAsia="Calibri" w:hAnsi="Arial" w:cs="Arial"/>
          <w:sz w:val="22"/>
          <w:lang w:val="es-ES"/>
        </w:rPr>
        <w:footnoteReference w:id="7"/>
      </w:r>
      <w:r w:rsidRPr="00DB29F9">
        <w:rPr>
          <w:rFonts w:ascii="Arial" w:eastAsia="Calibri" w:hAnsi="Arial" w:cs="Arial"/>
          <w:sz w:val="22"/>
          <w:lang w:val="es-ES"/>
        </w:rPr>
        <w:t>.</w:t>
      </w:r>
      <w:r w:rsidR="00640532" w:rsidRPr="00DB29F9">
        <w:rPr>
          <w:rFonts w:ascii="Arial" w:eastAsia="Calibri" w:hAnsi="Arial" w:cs="Arial"/>
          <w:sz w:val="22"/>
          <w:lang w:val="es-ES"/>
        </w:rPr>
        <w:t xml:space="preserve">  </w:t>
      </w:r>
      <w:r w:rsidR="00AE78E3" w:rsidRPr="00DB29F9">
        <w:rPr>
          <w:rFonts w:ascii="Arial" w:eastAsia="Calibri" w:hAnsi="Arial" w:cs="Arial"/>
          <w:sz w:val="22"/>
          <w:lang w:val="es-ES"/>
        </w:rPr>
        <w:t xml:space="preserve">  </w:t>
      </w:r>
    </w:p>
    <w:p w14:paraId="6A6A443F" w14:textId="45CCD982" w:rsidR="00B1745B" w:rsidRPr="00DB29F9" w:rsidRDefault="00E97DE2" w:rsidP="00DD0085">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Esta característica diferencia </w:t>
      </w:r>
      <w:r w:rsidR="00F86237" w:rsidRPr="00DB29F9">
        <w:rPr>
          <w:rFonts w:ascii="Arial" w:eastAsia="Calibri" w:hAnsi="Arial" w:cs="Arial"/>
          <w:sz w:val="22"/>
          <w:lang w:val="es-ES"/>
        </w:rPr>
        <w:t xml:space="preserve">la garantía de seriedad </w:t>
      </w:r>
      <w:r w:rsidRPr="00DB29F9">
        <w:rPr>
          <w:rFonts w:ascii="Arial" w:eastAsia="Calibri" w:hAnsi="Arial" w:cs="Arial"/>
          <w:sz w:val="22"/>
          <w:lang w:val="es-ES"/>
        </w:rPr>
        <w:t>de otr</w:t>
      </w:r>
      <w:r w:rsidR="00227EFE" w:rsidRPr="00DB29F9">
        <w:rPr>
          <w:rFonts w:ascii="Arial" w:eastAsia="Calibri" w:hAnsi="Arial" w:cs="Arial"/>
          <w:sz w:val="22"/>
          <w:lang w:val="es-ES"/>
        </w:rPr>
        <w:t xml:space="preserve">os </w:t>
      </w:r>
      <w:r w:rsidRPr="00DB29F9">
        <w:rPr>
          <w:rFonts w:ascii="Arial" w:eastAsia="Calibri" w:hAnsi="Arial" w:cs="Arial"/>
          <w:sz w:val="22"/>
          <w:lang w:val="es-ES"/>
        </w:rPr>
        <w:t>ampa</w:t>
      </w:r>
      <w:r w:rsidR="00F86237" w:rsidRPr="00DB29F9">
        <w:rPr>
          <w:rFonts w:ascii="Arial" w:eastAsia="Calibri" w:hAnsi="Arial" w:cs="Arial"/>
          <w:sz w:val="22"/>
          <w:lang w:val="es-ES"/>
        </w:rPr>
        <w:t>ros</w:t>
      </w:r>
      <w:r w:rsidR="00227EFE" w:rsidRPr="00DB29F9">
        <w:rPr>
          <w:rFonts w:ascii="Arial" w:eastAsia="Calibri" w:hAnsi="Arial" w:cs="Arial"/>
          <w:sz w:val="22"/>
          <w:lang w:val="es-ES"/>
        </w:rPr>
        <w:t>,</w:t>
      </w:r>
      <w:r w:rsidRPr="00DB29F9">
        <w:rPr>
          <w:rFonts w:ascii="Arial" w:eastAsia="Calibri" w:hAnsi="Arial" w:cs="Arial"/>
          <w:sz w:val="22"/>
          <w:lang w:val="es-ES"/>
        </w:rPr>
        <w:t xml:space="preserve"> </w:t>
      </w:r>
      <w:r w:rsidR="00227EFE" w:rsidRPr="00DB29F9">
        <w:rPr>
          <w:rFonts w:ascii="Arial" w:eastAsia="Calibri" w:hAnsi="Arial" w:cs="Arial"/>
          <w:sz w:val="22"/>
          <w:lang w:val="es-ES"/>
        </w:rPr>
        <w:t xml:space="preserve">pues </w:t>
      </w:r>
      <w:r w:rsidRPr="00DB29F9">
        <w:rPr>
          <w:rFonts w:ascii="Arial" w:eastAsia="Calibri" w:hAnsi="Arial" w:cs="Arial"/>
          <w:sz w:val="22"/>
          <w:lang w:val="es-ES"/>
        </w:rPr>
        <w:t>el Decreto 1082 de 2015</w:t>
      </w:r>
      <w:r w:rsidR="00227EFE" w:rsidRPr="00DB29F9">
        <w:rPr>
          <w:rFonts w:ascii="Arial" w:eastAsia="Calibri" w:hAnsi="Arial" w:cs="Arial"/>
          <w:sz w:val="22"/>
          <w:lang w:val="es-ES"/>
        </w:rPr>
        <w:t xml:space="preserve"> </w:t>
      </w:r>
      <w:r w:rsidRPr="00DB29F9">
        <w:rPr>
          <w:rFonts w:ascii="Arial" w:eastAsia="Calibri" w:hAnsi="Arial" w:cs="Arial"/>
          <w:sz w:val="22"/>
          <w:lang w:val="es-ES"/>
        </w:rPr>
        <w:t>define</w:t>
      </w:r>
      <w:r w:rsidR="00F030E6" w:rsidRPr="00DB29F9">
        <w:rPr>
          <w:rFonts w:ascii="Arial" w:eastAsia="Calibri" w:hAnsi="Arial" w:cs="Arial"/>
          <w:sz w:val="22"/>
          <w:lang w:val="es-ES"/>
        </w:rPr>
        <w:t>,</w:t>
      </w:r>
      <w:r w:rsidRPr="00DB29F9">
        <w:rPr>
          <w:rFonts w:ascii="Arial" w:eastAsia="Calibri" w:hAnsi="Arial" w:cs="Arial"/>
          <w:sz w:val="22"/>
          <w:lang w:val="es-ES"/>
        </w:rPr>
        <w:t xml:space="preserve"> </w:t>
      </w:r>
      <w:r w:rsidR="00227EFE" w:rsidRPr="00DB29F9">
        <w:rPr>
          <w:rFonts w:ascii="Arial" w:eastAsia="Calibri" w:hAnsi="Arial" w:cs="Arial"/>
          <w:sz w:val="22"/>
          <w:lang w:val="es-ES"/>
        </w:rPr>
        <w:t>para muchos</w:t>
      </w:r>
      <w:r w:rsidR="00F030E6" w:rsidRPr="00DB29F9">
        <w:rPr>
          <w:rFonts w:ascii="Arial" w:eastAsia="Calibri" w:hAnsi="Arial" w:cs="Arial"/>
          <w:sz w:val="22"/>
          <w:lang w:val="es-ES"/>
        </w:rPr>
        <w:t>,</w:t>
      </w:r>
      <w:r w:rsidR="00227EFE" w:rsidRPr="00DB29F9">
        <w:rPr>
          <w:rFonts w:ascii="Arial" w:eastAsia="Calibri" w:hAnsi="Arial" w:cs="Arial"/>
          <w:sz w:val="22"/>
          <w:lang w:val="es-ES"/>
        </w:rPr>
        <w:t xml:space="preserve"> </w:t>
      </w:r>
      <w:r w:rsidRPr="00DB29F9">
        <w:rPr>
          <w:rFonts w:ascii="Arial" w:eastAsia="Calibri" w:hAnsi="Arial" w:cs="Arial"/>
          <w:sz w:val="22"/>
          <w:lang w:val="es-ES"/>
        </w:rPr>
        <w:t xml:space="preserve">tanto </w:t>
      </w:r>
      <w:r w:rsidR="00BA3ED9" w:rsidRPr="00DB29F9">
        <w:rPr>
          <w:rFonts w:ascii="Arial" w:eastAsia="Calibri" w:hAnsi="Arial" w:cs="Arial"/>
          <w:sz w:val="22"/>
          <w:lang w:val="es-ES"/>
        </w:rPr>
        <w:t>la fecha de inicio como la fecha de terminación</w:t>
      </w:r>
      <w:r w:rsidR="00F86237" w:rsidRPr="00DB29F9">
        <w:rPr>
          <w:rFonts w:ascii="Arial" w:eastAsia="Calibri" w:hAnsi="Arial" w:cs="Arial"/>
          <w:sz w:val="22"/>
          <w:lang w:val="es-ES"/>
        </w:rPr>
        <w:t xml:space="preserve">. Por ejemplo, el artículo 2.2.1.2.3.1.13 dispone que </w:t>
      </w:r>
      <w:r w:rsidR="00046B6A" w:rsidRPr="00DB29F9">
        <w:rPr>
          <w:rFonts w:ascii="Arial" w:eastAsia="Calibri" w:hAnsi="Arial" w:cs="Arial"/>
          <w:sz w:val="22"/>
          <w:lang w:val="es-ES"/>
        </w:rPr>
        <w:t>el amparo de pago de salarios y prestaciones sociales tiene una vigencia equivalente al plazo del contrato y tres (3) años m</w:t>
      </w:r>
      <w:r w:rsidR="00F030E6" w:rsidRPr="00DB29F9">
        <w:rPr>
          <w:rFonts w:ascii="Arial" w:eastAsia="Calibri" w:hAnsi="Arial" w:cs="Arial"/>
          <w:sz w:val="22"/>
          <w:lang w:val="es-ES"/>
        </w:rPr>
        <w:t>á</w:t>
      </w:r>
      <w:r w:rsidR="00046B6A" w:rsidRPr="00DB29F9">
        <w:rPr>
          <w:rFonts w:ascii="Arial" w:eastAsia="Calibri" w:hAnsi="Arial" w:cs="Arial"/>
          <w:sz w:val="22"/>
          <w:lang w:val="es-ES"/>
        </w:rPr>
        <w:t xml:space="preserve">s; </w:t>
      </w:r>
      <w:r w:rsidR="00F86237" w:rsidRPr="00DB29F9">
        <w:rPr>
          <w:rFonts w:ascii="Arial" w:eastAsia="Calibri" w:hAnsi="Arial" w:cs="Arial"/>
          <w:sz w:val="22"/>
          <w:lang w:val="es-ES"/>
        </w:rPr>
        <w:t>para la estabilidad de la obra</w:t>
      </w:r>
      <w:r w:rsidR="003B2566" w:rsidRPr="00DB29F9">
        <w:rPr>
          <w:rFonts w:ascii="Arial" w:eastAsia="Calibri" w:hAnsi="Arial" w:cs="Arial"/>
          <w:sz w:val="22"/>
          <w:lang w:val="es-ES"/>
        </w:rPr>
        <w:t>,</w:t>
      </w:r>
      <w:r w:rsidR="00F86237" w:rsidRPr="00DB29F9">
        <w:rPr>
          <w:rFonts w:ascii="Arial" w:eastAsia="Calibri" w:hAnsi="Arial" w:cs="Arial"/>
          <w:sz w:val="22"/>
          <w:lang w:val="es-ES"/>
        </w:rPr>
        <w:t xml:space="preserve"> el artículo 2.2.1.2.3.1.14 dispone que el amparo estará vigente por un término no inferior a cinco (5) años</w:t>
      </w:r>
      <w:r w:rsidR="00F030E6" w:rsidRPr="00DB29F9">
        <w:rPr>
          <w:rFonts w:ascii="Arial" w:eastAsia="Calibri" w:hAnsi="Arial" w:cs="Arial"/>
          <w:sz w:val="22"/>
          <w:lang w:val="es-ES"/>
        </w:rPr>
        <w:t>,</w:t>
      </w:r>
      <w:r w:rsidR="00F86237" w:rsidRPr="00DB29F9">
        <w:rPr>
          <w:rFonts w:ascii="Arial" w:eastAsia="Calibri" w:hAnsi="Arial" w:cs="Arial"/>
          <w:sz w:val="22"/>
          <w:lang w:val="es-ES"/>
        </w:rPr>
        <w:t xml:space="preserve"> contado a partir del recibo a satisfacción;</w:t>
      </w:r>
      <w:r w:rsidRPr="00DB29F9">
        <w:rPr>
          <w:rFonts w:ascii="Arial" w:eastAsia="Calibri" w:hAnsi="Arial" w:cs="Arial"/>
          <w:sz w:val="22"/>
          <w:lang w:val="es-ES"/>
        </w:rPr>
        <w:t xml:space="preserve"> </w:t>
      </w:r>
      <w:r w:rsidR="00E338D4" w:rsidRPr="00DB29F9">
        <w:rPr>
          <w:rFonts w:ascii="Arial" w:eastAsia="Calibri" w:hAnsi="Arial" w:cs="Arial"/>
          <w:sz w:val="22"/>
          <w:lang w:val="es-ES"/>
        </w:rPr>
        <w:t xml:space="preserve">y para el seguro de responsabilidad civil extracontractual, la vigencia debe ser igual o superior al plazo de ejecución del contrato. </w:t>
      </w:r>
    </w:p>
    <w:p w14:paraId="1DD50FE1" w14:textId="40EC3BED" w:rsidR="00425426" w:rsidRPr="00DB29F9" w:rsidRDefault="00B1745B" w:rsidP="00F876CA">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La </w:t>
      </w:r>
      <w:r w:rsidR="009A62EC" w:rsidRPr="00DB29F9">
        <w:rPr>
          <w:rFonts w:ascii="Arial" w:eastAsia="Calibri" w:hAnsi="Arial" w:cs="Arial"/>
          <w:sz w:val="22"/>
          <w:lang w:val="es-ES"/>
        </w:rPr>
        <w:t xml:space="preserve">determinación </w:t>
      </w:r>
      <w:r w:rsidR="002C7DAF" w:rsidRPr="00DB29F9">
        <w:rPr>
          <w:rFonts w:ascii="Arial" w:eastAsia="Calibri" w:hAnsi="Arial" w:cs="Arial"/>
          <w:sz w:val="22"/>
          <w:lang w:val="es-ES"/>
        </w:rPr>
        <w:t xml:space="preserve">del </w:t>
      </w:r>
      <w:r w:rsidR="009A62EC" w:rsidRPr="00DB29F9">
        <w:rPr>
          <w:rFonts w:ascii="Arial" w:eastAsia="Calibri" w:hAnsi="Arial" w:cs="Arial"/>
          <w:i/>
          <w:iCs/>
          <w:sz w:val="22"/>
          <w:lang w:val="es-ES"/>
        </w:rPr>
        <w:t>valor</w:t>
      </w:r>
      <w:r w:rsidR="002C7DAF" w:rsidRPr="00DB29F9">
        <w:rPr>
          <w:rFonts w:ascii="Arial" w:eastAsia="Calibri" w:hAnsi="Arial" w:cs="Arial"/>
          <w:sz w:val="22"/>
          <w:lang w:val="es-ES"/>
        </w:rPr>
        <w:t xml:space="preserve"> y el </w:t>
      </w:r>
      <w:r w:rsidR="002C7DAF" w:rsidRPr="00DB29F9">
        <w:rPr>
          <w:rFonts w:ascii="Arial" w:eastAsia="Calibri" w:hAnsi="Arial" w:cs="Arial"/>
          <w:i/>
          <w:iCs/>
          <w:sz w:val="22"/>
          <w:lang w:val="es-ES"/>
        </w:rPr>
        <w:t>tiempo</w:t>
      </w:r>
      <w:r w:rsidR="002C7DAF" w:rsidRPr="00DB29F9">
        <w:rPr>
          <w:rFonts w:ascii="Arial" w:eastAsia="Calibri" w:hAnsi="Arial" w:cs="Arial"/>
          <w:sz w:val="22"/>
          <w:lang w:val="es-ES"/>
        </w:rPr>
        <w:t xml:space="preserve"> </w:t>
      </w:r>
      <w:r w:rsidR="009A62EC" w:rsidRPr="00DB29F9">
        <w:rPr>
          <w:rFonts w:ascii="Arial" w:eastAsia="Calibri" w:hAnsi="Arial" w:cs="Arial"/>
          <w:sz w:val="22"/>
          <w:lang w:val="es-ES"/>
        </w:rPr>
        <w:t xml:space="preserve">de cobertura </w:t>
      </w:r>
      <w:r w:rsidR="002C7DAF" w:rsidRPr="00DB29F9">
        <w:rPr>
          <w:rFonts w:ascii="Arial" w:eastAsia="Calibri" w:hAnsi="Arial" w:cs="Arial"/>
          <w:sz w:val="22"/>
          <w:lang w:val="es-ES"/>
        </w:rPr>
        <w:t xml:space="preserve">de </w:t>
      </w:r>
      <w:r w:rsidR="00B26EB2" w:rsidRPr="00DB29F9">
        <w:rPr>
          <w:rFonts w:ascii="Arial" w:eastAsia="Calibri" w:hAnsi="Arial" w:cs="Arial"/>
          <w:sz w:val="22"/>
          <w:lang w:val="es-ES"/>
        </w:rPr>
        <w:t>esta</w:t>
      </w:r>
      <w:r w:rsidR="002C7DAF" w:rsidRPr="00DB29F9">
        <w:rPr>
          <w:rFonts w:ascii="Arial" w:eastAsia="Calibri" w:hAnsi="Arial" w:cs="Arial"/>
          <w:sz w:val="22"/>
          <w:lang w:val="es-ES"/>
        </w:rPr>
        <w:t xml:space="preserve"> garantía</w:t>
      </w:r>
      <w:r w:rsidR="00B26EB2" w:rsidRPr="00DB29F9">
        <w:rPr>
          <w:rFonts w:ascii="Arial" w:eastAsia="Calibri" w:hAnsi="Arial" w:cs="Arial"/>
          <w:sz w:val="22"/>
          <w:lang w:val="es-ES"/>
        </w:rPr>
        <w:t xml:space="preserve"> precontractual</w:t>
      </w:r>
      <w:r w:rsidRPr="00DB29F9">
        <w:rPr>
          <w:rFonts w:ascii="Arial" w:eastAsia="Calibri" w:hAnsi="Arial" w:cs="Arial"/>
          <w:sz w:val="22"/>
          <w:lang w:val="es-ES"/>
        </w:rPr>
        <w:t xml:space="preserve"> es esencial </w:t>
      </w:r>
      <w:r w:rsidR="002C7DAF" w:rsidRPr="00DB29F9">
        <w:rPr>
          <w:rFonts w:ascii="Arial" w:eastAsia="Calibri" w:hAnsi="Arial" w:cs="Arial"/>
          <w:sz w:val="22"/>
          <w:lang w:val="es-ES"/>
        </w:rPr>
        <w:t xml:space="preserve">en </w:t>
      </w:r>
      <w:r w:rsidRPr="00DB29F9">
        <w:rPr>
          <w:rFonts w:ascii="Arial" w:eastAsia="Calibri" w:hAnsi="Arial" w:cs="Arial"/>
          <w:sz w:val="22"/>
          <w:lang w:val="es-ES"/>
        </w:rPr>
        <w:t xml:space="preserve">el procedimiento de </w:t>
      </w:r>
      <w:r w:rsidR="009A62EC" w:rsidRPr="00DB29F9">
        <w:rPr>
          <w:rFonts w:ascii="Arial" w:eastAsia="Calibri" w:hAnsi="Arial" w:cs="Arial"/>
          <w:sz w:val="22"/>
          <w:lang w:val="es-ES"/>
        </w:rPr>
        <w:t>s</w:t>
      </w:r>
      <w:r w:rsidRPr="00DB29F9">
        <w:rPr>
          <w:rFonts w:ascii="Arial" w:eastAsia="Calibri" w:hAnsi="Arial" w:cs="Arial"/>
          <w:sz w:val="22"/>
          <w:lang w:val="es-ES"/>
        </w:rPr>
        <w:t>elección.</w:t>
      </w:r>
      <w:r w:rsidR="002C7DAF" w:rsidRPr="00DB29F9">
        <w:rPr>
          <w:rFonts w:ascii="Arial" w:eastAsia="Calibri" w:hAnsi="Arial" w:cs="Arial"/>
          <w:sz w:val="22"/>
          <w:lang w:val="es-ES"/>
        </w:rPr>
        <w:t xml:space="preserve"> Respecto al primero, </w:t>
      </w:r>
      <w:r w:rsidR="003B2566" w:rsidRPr="00DB29F9">
        <w:rPr>
          <w:rFonts w:ascii="Arial" w:eastAsia="Calibri" w:hAnsi="Arial" w:cs="Arial"/>
          <w:sz w:val="22"/>
          <w:lang w:val="es-ES"/>
        </w:rPr>
        <w:t>corresponde</w:t>
      </w:r>
      <w:r w:rsidR="00B26EB2" w:rsidRPr="00DB29F9">
        <w:rPr>
          <w:rFonts w:ascii="Arial" w:eastAsia="Calibri" w:hAnsi="Arial" w:cs="Arial"/>
          <w:sz w:val="22"/>
          <w:lang w:val="es-ES"/>
        </w:rPr>
        <w:t xml:space="preserve"> a la sanción </w:t>
      </w:r>
      <w:r w:rsidR="008E668C" w:rsidRPr="00DB29F9">
        <w:rPr>
          <w:rFonts w:ascii="Arial" w:eastAsia="Calibri" w:hAnsi="Arial" w:cs="Arial"/>
          <w:sz w:val="22"/>
          <w:lang w:val="es-ES"/>
        </w:rPr>
        <w:t xml:space="preserve">por </w:t>
      </w:r>
      <w:r w:rsidR="00B26EB2" w:rsidRPr="00DB29F9">
        <w:rPr>
          <w:rFonts w:ascii="Arial" w:eastAsia="Calibri" w:hAnsi="Arial" w:cs="Arial"/>
          <w:sz w:val="22"/>
          <w:lang w:val="es-ES"/>
        </w:rPr>
        <w:t xml:space="preserve">el incumplimiento de la </w:t>
      </w:r>
      <w:r w:rsidR="003B2566" w:rsidRPr="00DB29F9">
        <w:rPr>
          <w:rFonts w:ascii="Arial" w:eastAsia="Calibri" w:hAnsi="Arial" w:cs="Arial"/>
          <w:sz w:val="22"/>
          <w:lang w:val="es-ES"/>
        </w:rPr>
        <w:t xml:space="preserve">seriedad de la </w:t>
      </w:r>
      <w:r w:rsidR="00B26EB2" w:rsidRPr="00DB29F9">
        <w:rPr>
          <w:rFonts w:ascii="Arial" w:eastAsia="Calibri" w:hAnsi="Arial" w:cs="Arial"/>
          <w:sz w:val="22"/>
          <w:lang w:val="es-ES"/>
        </w:rPr>
        <w:t>propuesta, delimitando la obligación pecuniaria de la aseguradora</w:t>
      </w:r>
      <w:r w:rsidR="00B26EB2" w:rsidRPr="00DB29F9">
        <w:rPr>
          <w:rStyle w:val="Refdenotaalpie"/>
          <w:rFonts w:ascii="Arial" w:eastAsia="Calibri" w:hAnsi="Arial" w:cs="Arial"/>
          <w:sz w:val="22"/>
          <w:lang w:val="es-ES"/>
        </w:rPr>
        <w:footnoteReference w:id="8"/>
      </w:r>
      <w:r w:rsidR="00B26EB2" w:rsidRPr="00DB29F9">
        <w:rPr>
          <w:rFonts w:ascii="Arial" w:eastAsia="Calibri" w:hAnsi="Arial" w:cs="Arial"/>
          <w:sz w:val="22"/>
          <w:lang w:val="es-ES"/>
        </w:rPr>
        <w:t>.</w:t>
      </w:r>
      <w:r w:rsidRPr="00DB29F9">
        <w:rPr>
          <w:rFonts w:ascii="Arial" w:eastAsia="Calibri" w:hAnsi="Arial" w:cs="Arial"/>
          <w:sz w:val="22"/>
          <w:lang w:val="es-ES"/>
        </w:rPr>
        <w:t xml:space="preserve"> </w:t>
      </w:r>
      <w:r w:rsidR="000114DD" w:rsidRPr="00DB29F9">
        <w:rPr>
          <w:rFonts w:ascii="Arial" w:eastAsia="Calibri" w:hAnsi="Arial" w:cs="Arial"/>
          <w:sz w:val="22"/>
          <w:lang w:val="es-ES"/>
        </w:rPr>
        <w:t xml:space="preserve">Lo anterior es </w:t>
      </w:r>
      <w:r w:rsidR="003B2566" w:rsidRPr="00DB29F9">
        <w:rPr>
          <w:rFonts w:ascii="Arial" w:eastAsia="Calibri" w:hAnsi="Arial" w:cs="Arial"/>
          <w:sz w:val="22"/>
          <w:lang w:val="es-ES"/>
        </w:rPr>
        <w:t xml:space="preserve">una </w:t>
      </w:r>
      <w:r w:rsidR="000114DD" w:rsidRPr="00DB29F9">
        <w:rPr>
          <w:rFonts w:ascii="Arial" w:eastAsia="Calibri" w:hAnsi="Arial" w:cs="Arial"/>
          <w:sz w:val="22"/>
          <w:lang w:val="es-ES"/>
        </w:rPr>
        <w:t xml:space="preserve">consecuencia del principio de responsabilidad, </w:t>
      </w:r>
      <w:r w:rsidR="002E5783" w:rsidRPr="00DB29F9">
        <w:rPr>
          <w:rFonts w:ascii="Arial" w:eastAsia="Calibri" w:hAnsi="Arial" w:cs="Arial"/>
          <w:sz w:val="22"/>
          <w:lang w:val="es-ES"/>
        </w:rPr>
        <w:t>ya que</w:t>
      </w:r>
      <w:r w:rsidR="000114DD" w:rsidRPr="00DB29F9">
        <w:rPr>
          <w:rFonts w:ascii="Arial" w:eastAsia="Calibri" w:hAnsi="Arial" w:cs="Arial"/>
          <w:sz w:val="22"/>
          <w:lang w:val="es-ES"/>
        </w:rPr>
        <w:t xml:space="preserve"> el </w:t>
      </w:r>
      <w:r w:rsidR="00D94CFB" w:rsidRPr="00DB29F9">
        <w:rPr>
          <w:rFonts w:ascii="Arial" w:eastAsia="Calibri" w:hAnsi="Arial" w:cs="Arial"/>
          <w:sz w:val="22"/>
          <w:lang w:val="es-ES"/>
        </w:rPr>
        <w:t>mantenimiento de la oferta está sujeto al deber de buena fe y</w:t>
      </w:r>
      <w:r w:rsidR="008E668C" w:rsidRPr="00DB29F9">
        <w:rPr>
          <w:rFonts w:ascii="Arial" w:eastAsia="Calibri" w:hAnsi="Arial" w:cs="Arial"/>
          <w:sz w:val="22"/>
          <w:lang w:val="es-ES"/>
        </w:rPr>
        <w:t>,</w:t>
      </w:r>
      <w:r w:rsidR="00D94CFB" w:rsidRPr="00DB29F9">
        <w:rPr>
          <w:rFonts w:ascii="Arial" w:eastAsia="Calibri" w:hAnsi="Arial" w:cs="Arial"/>
          <w:sz w:val="22"/>
          <w:lang w:val="es-ES"/>
        </w:rPr>
        <w:t xml:space="preserve"> por tanto</w:t>
      </w:r>
      <w:r w:rsidR="008E668C" w:rsidRPr="00DB29F9">
        <w:rPr>
          <w:rFonts w:ascii="Arial" w:eastAsia="Calibri" w:hAnsi="Arial" w:cs="Arial"/>
          <w:sz w:val="22"/>
          <w:lang w:val="es-ES"/>
        </w:rPr>
        <w:t>,</w:t>
      </w:r>
      <w:r w:rsidR="00D94CFB" w:rsidRPr="00DB29F9">
        <w:rPr>
          <w:rFonts w:ascii="Arial" w:eastAsia="Calibri" w:hAnsi="Arial" w:cs="Arial"/>
          <w:sz w:val="22"/>
          <w:lang w:val="es-ES"/>
        </w:rPr>
        <w:t xml:space="preserve"> el desconocimiento de las expectativas legítimas de la Administración autoriza la reparación de los perjuicios sufridos.</w:t>
      </w:r>
      <w:r w:rsidR="00F876CA" w:rsidRPr="00DB29F9">
        <w:rPr>
          <w:rFonts w:ascii="Arial" w:eastAsia="Calibri" w:hAnsi="Arial" w:cs="Arial"/>
          <w:sz w:val="22"/>
          <w:lang w:val="es-ES"/>
        </w:rPr>
        <w:t xml:space="preserve"> </w:t>
      </w:r>
      <w:r w:rsidR="00885121" w:rsidRPr="00DB29F9">
        <w:rPr>
          <w:rFonts w:ascii="Arial" w:eastAsia="Calibri" w:hAnsi="Arial" w:cs="Arial"/>
          <w:sz w:val="22"/>
          <w:lang w:val="es-ES"/>
        </w:rPr>
        <w:t xml:space="preserve">Respecto al segundo, el </w:t>
      </w:r>
      <w:r w:rsidR="00885121" w:rsidRPr="00DB29F9">
        <w:rPr>
          <w:rFonts w:ascii="Arial" w:eastAsia="Calibri" w:hAnsi="Arial" w:cs="Arial"/>
          <w:i/>
          <w:iCs/>
          <w:sz w:val="22"/>
          <w:lang w:val="es-ES"/>
        </w:rPr>
        <w:t xml:space="preserve">plazo de cobertura </w:t>
      </w:r>
      <w:r w:rsidR="00885121" w:rsidRPr="00DB29F9">
        <w:rPr>
          <w:rFonts w:ascii="Arial" w:eastAsia="Calibri" w:hAnsi="Arial" w:cs="Arial"/>
          <w:sz w:val="22"/>
          <w:lang w:val="es-ES"/>
        </w:rPr>
        <w:t xml:space="preserve">delimita </w:t>
      </w:r>
      <w:r w:rsidR="003B2566" w:rsidRPr="00DB29F9">
        <w:rPr>
          <w:rFonts w:ascii="Arial" w:eastAsia="Calibri" w:hAnsi="Arial" w:cs="Arial"/>
          <w:sz w:val="22"/>
          <w:lang w:val="es-ES"/>
        </w:rPr>
        <w:t>directamente</w:t>
      </w:r>
      <w:r w:rsidR="003B2566" w:rsidRPr="00DB29F9">
        <w:rPr>
          <w:rFonts w:ascii="Arial" w:eastAsia="Calibri" w:hAnsi="Arial" w:cs="Arial"/>
          <w:i/>
          <w:iCs/>
          <w:sz w:val="22"/>
          <w:lang w:val="es-ES"/>
        </w:rPr>
        <w:t xml:space="preserve"> </w:t>
      </w:r>
      <w:r w:rsidR="00885121" w:rsidRPr="00DB29F9">
        <w:rPr>
          <w:rFonts w:ascii="Arial" w:eastAsia="Calibri" w:hAnsi="Arial" w:cs="Arial"/>
          <w:sz w:val="22"/>
          <w:lang w:val="es-ES"/>
        </w:rPr>
        <w:t>el per</w:t>
      </w:r>
      <w:r w:rsidR="00F876CA" w:rsidRPr="00DB29F9">
        <w:rPr>
          <w:rFonts w:ascii="Arial" w:eastAsia="Calibri" w:hAnsi="Arial" w:cs="Arial"/>
          <w:sz w:val="22"/>
          <w:lang w:val="es-ES"/>
        </w:rPr>
        <w:t>í</w:t>
      </w:r>
      <w:r w:rsidR="00885121" w:rsidRPr="00DB29F9">
        <w:rPr>
          <w:rFonts w:ascii="Arial" w:eastAsia="Calibri" w:hAnsi="Arial" w:cs="Arial"/>
          <w:sz w:val="22"/>
          <w:lang w:val="es-ES"/>
        </w:rPr>
        <w:t xml:space="preserve">odo </w:t>
      </w:r>
      <w:r w:rsidR="00F876CA" w:rsidRPr="00DB29F9">
        <w:rPr>
          <w:rFonts w:ascii="Arial" w:eastAsia="Calibri" w:hAnsi="Arial" w:cs="Arial"/>
          <w:sz w:val="22"/>
          <w:lang w:val="es-ES"/>
        </w:rPr>
        <w:t>de</w:t>
      </w:r>
      <w:r w:rsidR="00885121" w:rsidRPr="00DB29F9">
        <w:rPr>
          <w:rFonts w:ascii="Arial" w:eastAsia="Calibri" w:hAnsi="Arial" w:cs="Arial"/>
          <w:sz w:val="22"/>
          <w:lang w:val="es-ES"/>
        </w:rPr>
        <w:t xml:space="preserve"> vigencia de la </w:t>
      </w:r>
      <w:r w:rsidR="00F876CA" w:rsidRPr="00DB29F9">
        <w:rPr>
          <w:rFonts w:ascii="Arial" w:eastAsia="Calibri" w:hAnsi="Arial" w:cs="Arial"/>
          <w:sz w:val="22"/>
          <w:lang w:val="es-ES"/>
        </w:rPr>
        <w:t>oferta</w:t>
      </w:r>
      <w:r w:rsidR="00AE78E3" w:rsidRPr="00DB29F9">
        <w:rPr>
          <w:rFonts w:ascii="Arial" w:eastAsia="Calibri" w:hAnsi="Arial" w:cs="Arial"/>
          <w:sz w:val="22"/>
          <w:lang w:val="es-ES"/>
        </w:rPr>
        <w:t>.</w:t>
      </w:r>
      <w:r w:rsidR="005015AE" w:rsidRPr="00DB29F9">
        <w:rPr>
          <w:rFonts w:ascii="Arial" w:eastAsia="Calibri" w:hAnsi="Arial" w:cs="Arial"/>
          <w:sz w:val="22"/>
          <w:lang w:val="es-ES"/>
        </w:rPr>
        <w:t xml:space="preserve"> </w:t>
      </w:r>
    </w:p>
    <w:p w14:paraId="4FC27A99" w14:textId="4ABD7733" w:rsidR="0066319F" w:rsidRPr="00DB29F9" w:rsidRDefault="0066319F" w:rsidP="0066319F">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lastRenderedPageBreak/>
        <w:t>En ambos aspectos, es decir, tanto respecto al valor como al plazo, la garantía de seriedad tiene diferencias marcadas con el régimen de la irrevocabilidad de la oferta en el derecho privado. 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2.2.1.2.3.2.8 del Decreto 1082 de 2015 dispone que «En caso de siniestro en la garantía de la seriedad de la oferta, la compañía de seguros debe responder por el total del valor asegurado a título de sanción»</w:t>
      </w:r>
      <w:r w:rsidR="000F2368" w:rsidRPr="00DB29F9">
        <w:rPr>
          <w:rStyle w:val="Refdenotaalpie"/>
          <w:rFonts w:ascii="Arial" w:eastAsia="Calibri" w:hAnsi="Arial" w:cs="Arial"/>
          <w:sz w:val="22"/>
          <w:lang w:val="es-ES"/>
        </w:rPr>
        <w:footnoteReference w:id="9"/>
      </w:r>
      <w:r w:rsidRPr="00DB29F9">
        <w:rPr>
          <w:rFonts w:ascii="Arial" w:eastAsia="Calibri" w:hAnsi="Arial" w:cs="Arial"/>
          <w:sz w:val="22"/>
          <w:lang w:val="es-ES"/>
        </w:rPr>
        <w:t xml:space="preserve">. </w:t>
      </w:r>
    </w:p>
    <w:p w14:paraId="6192CD38" w14:textId="346914FC" w:rsidR="00D5026A" w:rsidRPr="00DB29F9" w:rsidRDefault="00D5026A" w:rsidP="0066319F">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De acuerdo con las anteriores consideraciones, la vigencia de la garantía de </w:t>
      </w:r>
      <w:r w:rsidR="00E34CB7" w:rsidRPr="00DB29F9">
        <w:rPr>
          <w:rFonts w:ascii="Arial" w:eastAsia="Calibri" w:hAnsi="Arial" w:cs="Arial"/>
          <w:sz w:val="22"/>
          <w:lang w:val="es-ES"/>
        </w:rPr>
        <w:t>seriedad de la oferta en principio exigida por el artículo 2.2.1.2.3.1.9 del Decreto 1082 de 2015</w:t>
      </w:r>
      <w:r w:rsidR="001458FB" w:rsidRPr="00DB29F9">
        <w:rPr>
          <w:rFonts w:ascii="Arial" w:eastAsia="Calibri" w:hAnsi="Arial" w:cs="Arial"/>
          <w:sz w:val="22"/>
          <w:lang w:val="es-ES"/>
        </w:rPr>
        <w:t xml:space="preserve"> abarca el momento de realización de la audiencia </w:t>
      </w:r>
      <w:r w:rsidR="009C00CA" w:rsidRPr="00DB29F9">
        <w:rPr>
          <w:rFonts w:ascii="Arial" w:eastAsia="Calibri" w:hAnsi="Arial" w:cs="Arial"/>
          <w:sz w:val="22"/>
          <w:lang w:val="es-ES"/>
        </w:rPr>
        <w:t>de adjudicación</w:t>
      </w:r>
      <w:r w:rsidR="00BE6597" w:rsidRPr="00DB29F9">
        <w:rPr>
          <w:rFonts w:ascii="Arial" w:eastAsia="Calibri" w:hAnsi="Arial" w:cs="Arial"/>
          <w:sz w:val="22"/>
          <w:lang w:val="es-ES"/>
        </w:rPr>
        <w:t>. Esto</w:t>
      </w:r>
      <w:r w:rsidR="009C00CA" w:rsidRPr="00DB29F9">
        <w:rPr>
          <w:rFonts w:ascii="Arial" w:eastAsia="Calibri" w:hAnsi="Arial" w:cs="Arial"/>
          <w:sz w:val="22"/>
          <w:lang w:val="es-ES"/>
        </w:rPr>
        <w:t xml:space="preserve"> en l</w:t>
      </w:r>
      <w:r w:rsidR="00607161" w:rsidRPr="00DB29F9">
        <w:rPr>
          <w:rFonts w:ascii="Arial" w:eastAsia="Calibri" w:hAnsi="Arial" w:cs="Arial"/>
          <w:sz w:val="22"/>
          <w:lang w:val="es-ES"/>
        </w:rPr>
        <w:t>a</w:t>
      </w:r>
      <w:r w:rsidR="009C00CA" w:rsidRPr="00DB29F9">
        <w:rPr>
          <w:rFonts w:ascii="Arial" w:eastAsia="Calibri" w:hAnsi="Arial" w:cs="Arial"/>
          <w:sz w:val="22"/>
          <w:lang w:val="es-ES"/>
        </w:rPr>
        <w:t xml:space="preserve"> medida </w:t>
      </w:r>
      <w:r w:rsidR="00607161" w:rsidRPr="00DB29F9">
        <w:rPr>
          <w:rFonts w:ascii="Arial" w:eastAsia="Calibri" w:hAnsi="Arial" w:cs="Arial"/>
          <w:sz w:val="22"/>
          <w:lang w:val="es-ES"/>
        </w:rPr>
        <w:t xml:space="preserve">en </w:t>
      </w:r>
      <w:r w:rsidR="009C00CA" w:rsidRPr="00DB29F9">
        <w:rPr>
          <w:rFonts w:ascii="Arial" w:eastAsia="Calibri" w:hAnsi="Arial" w:cs="Arial"/>
          <w:sz w:val="22"/>
          <w:lang w:val="es-ES"/>
        </w:rPr>
        <w:t xml:space="preserve">que tal hito del </w:t>
      </w:r>
      <w:proofErr w:type="spellStart"/>
      <w:r w:rsidR="009C00CA" w:rsidRPr="00DB29F9">
        <w:rPr>
          <w:rFonts w:ascii="Arial" w:eastAsia="Calibri" w:hAnsi="Arial" w:cs="Arial"/>
          <w:i/>
          <w:iCs/>
          <w:sz w:val="22"/>
          <w:lang w:val="es-ES"/>
        </w:rPr>
        <w:t>iter</w:t>
      </w:r>
      <w:proofErr w:type="spellEnd"/>
      <w:r w:rsidR="009C00CA" w:rsidRPr="00DB29F9">
        <w:rPr>
          <w:rFonts w:ascii="Arial" w:eastAsia="Calibri" w:hAnsi="Arial" w:cs="Arial"/>
          <w:i/>
          <w:iCs/>
          <w:sz w:val="22"/>
          <w:lang w:val="es-ES"/>
        </w:rPr>
        <w:t xml:space="preserve"> </w:t>
      </w:r>
      <w:r w:rsidR="00607161" w:rsidRPr="00DB29F9">
        <w:rPr>
          <w:rFonts w:ascii="Arial" w:eastAsia="Calibri" w:hAnsi="Arial" w:cs="Arial"/>
          <w:sz w:val="22"/>
          <w:lang w:val="es-ES"/>
        </w:rPr>
        <w:t>precontractual es posterior a la presentación de la oferta, y</w:t>
      </w:r>
      <w:r w:rsidR="00D7236B" w:rsidRPr="00DB29F9">
        <w:rPr>
          <w:rFonts w:ascii="Arial" w:eastAsia="Calibri" w:hAnsi="Arial" w:cs="Arial"/>
          <w:sz w:val="22"/>
          <w:lang w:val="es-ES"/>
        </w:rPr>
        <w:t>,</w:t>
      </w:r>
      <w:r w:rsidR="00607161" w:rsidRPr="00DB29F9">
        <w:rPr>
          <w:rFonts w:ascii="Arial" w:eastAsia="Calibri" w:hAnsi="Arial" w:cs="Arial"/>
          <w:sz w:val="22"/>
          <w:lang w:val="es-ES"/>
        </w:rPr>
        <w:t xml:space="preserve"> naturalmente</w:t>
      </w:r>
      <w:r w:rsidR="00D7236B" w:rsidRPr="00DB29F9">
        <w:rPr>
          <w:rFonts w:ascii="Arial" w:eastAsia="Calibri" w:hAnsi="Arial" w:cs="Arial"/>
          <w:sz w:val="22"/>
          <w:lang w:val="es-ES"/>
        </w:rPr>
        <w:t>,</w:t>
      </w:r>
      <w:r w:rsidR="00607161" w:rsidRPr="00DB29F9">
        <w:rPr>
          <w:rFonts w:ascii="Arial" w:eastAsia="Calibri" w:hAnsi="Arial" w:cs="Arial"/>
          <w:sz w:val="22"/>
          <w:lang w:val="es-ES"/>
        </w:rPr>
        <w:t xml:space="preserve"> previo a la </w:t>
      </w:r>
      <w:r w:rsidR="00D7236B" w:rsidRPr="00DB29F9">
        <w:rPr>
          <w:rFonts w:ascii="Arial" w:eastAsia="Calibri" w:hAnsi="Arial" w:cs="Arial"/>
          <w:sz w:val="22"/>
          <w:lang w:val="es-ES"/>
        </w:rPr>
        <w:t>aprobación</w:t>
      </w:r>
      <w:r w:rsidR="00A55983" w:rsidRPr="00DB29F9">
        <w:rPr>
          <w:rFonts w:ascii="Arial" w:eastAsia="Calibri" w:hAnsi="Arial" w:cs="Arial"/>
          <w:sz w:val="22"/>
          <w:lang w:val="es-ES"/>
        </w:rPr>
        <w:t xml:space="preserve"> de la garantía única de cumplimiento</w:t>
      </w:r>
      <w:r w:rsidR="00347D71" w:rsidRPr="00DB29F9">
        <w:rPr>
          <w:rFonts w:ascii="Arial" w:eastAsia="Calibri" w:hAnsi="Arial" w:cs="Arial"/>
          <w:sz w:val="22"/>
          <w:lang w:val="es-ES"/>
        </w:rPr>
        <w:t>,</w:t>
      </w:r>
      <w:r w:rsidR="00A55983" w:rsidRPr="00DB29F9">
        <w:rPr>
          <w:rFonts w:ascii="Arial" w:eastAsia="Calibri" w:hAnsi="Arial" w:cs="Arial"/>
          <w:sz w:val="22"/>
          <w:lang w:val="es-ES"/>
        </w:rPr>
        <w:t xml:space="preserve"> que da inicio </w:t>
      </w:r>
      <w:r w:rsidR="00347D71" w:rsidRPr="00DB29F9">
        <w:rPr>
          <w:rFonts w:ascii="Arial" w:eastAsia="Calibri" w:hAnsi="Arial" w:cs="Arial"/>
          <w:sz w:val="22"/>
          <w:lang w:val="es-ES"/>
        </w:rPr>
        <w:t>a</w:t>
      </w:r>
      <w:r w:rsidR="00A55983" w:rsidRPr="00DB29F9">
        <w:rPr>
          <w:rFonts w:ascii="Arial" w:eastAsia="Calibri" w:hAnsi="Arial" w:cs="Arial"/>
          <w:sz w:val="22"/>
          <w:lang w:val="es-ES"/>
        </w:rPr>
        <w:t xml:space="preserve">l periodo de ejecución del contrato </w:t>
      </w:r>
      <w:r w:rsidR="00BE6597" w:rsidRPr="00DB29F9">
        <w:rPr>
          <w:rFonts w:ascii="Arial" w:eastAsia="Calibri" w:hAnsi="Arial" w:cs="Arial"/>
          <w:sz w:val="22"/>
          <w:lang w:val="es-ES"/>
        </w:rPr>
        <w:t xml:space="preserve">ya adjudicado. </w:t>
      </w:r>
      <w:r w:rsidR="00D7236B" w:rsidRPr="00DB29F9">
        <w:rPr>
          <w:rFonts w:ascii="Arial" w:eastAsia="Calibri" w:hAnsi="Arial" w:cs="Arial"/>
          <w:sz w:val="22"/>
          <w:lang w:val="es-ES"/>
        </w:rPr>
        <w:t xml:space="preserve"> </w:t>
      </w:r>
    </w:p>
    <w:p w14:paraId="26DE6B6D" w14:textId="12BCE354" w:rsidR="006B6368" w:rsidRPr="00DB29F9" w:rsidRDefault="006B6368" w:rsidP="0066319F">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No obstante, no</w:t>
      </w:r>
      <w:r w:rsidR="00306001" w:rsidRPr="00DB29F9">
        <w:rPr>
          <w:rFonts w:ascii="Arial" w:eastAsia="Calibri" w:hAnsi="Arial" w:cs="Arial"/>
          <w:sz w:val="22"/>
          <w:lang w:val="es-ES"/>
        </w:rPr>
        <w:t xml:space="preserve"> debe</w:t>
      </w:r>
      <w:r w:rsidRPr="00DB29F9">
        <w:rPr>
          <w:rFonts w:ascii="Arial" w:eastAsia="Calibri" w:hAnsi="Arial" w:cs="Arial"/>
          <w:sz w:val="22"/>
          <w:lang w:val="es-ES"/>
        </w:rPr>
        <w:t xml:space="preserve"> perderse de vista </w:t>
      </w:r>
      <w:r w:rsidR="00306001" w:rsidRPr="00DB29F9">
        <w:rPr>
          <w:rFonts w:ascii="Arial" w:eastAsia="Calibri" w:hAnsi="Arial" w:cs="Arial"/>
          <w:sz w:val="22"/>
          <w:lang w:val="es-ES"/>
        </w:rPr>
        <w:t xml:space="preserve">que la garantía de seriedad es constituida de manera previa </w:t>
      </w:r>
      <w:r w:rsidR="00FF44FC" w:rsidRPr="00DB29F9">
        <w:rPr>
          <w:rFonts w:ascii="Arial" w:eastAsia="Calibri" w:hAnsi="Arial" w:cs="Arial"/>
          <w:sz w:val="22"/>
          <w:lang w:val="es-ES"/>
        </w:rPr>
        <w:t xml:space="preserve">a la presentación de la oferta, por un término que se supone </w:t>
      </w:r>
      <w:r w:rsidR="00A11DBC" w:rsidRPr="00DB29F9">
        <w:rPr>
          <w:rFonts w:ascii="Arial" w:eastAsia="Calibri" w:hAnsi="Arial" w:cs="Arial"/>
          <w:sz w:val="22"/>
          <w:lang w:val="es-ES"/>
        </w:rPr>
        <w:t>abarca</w:t>
      </w:r>
      <w:r w:rsidR="00A3054A" w:rsidRPr="00DB29F9">
        <w:rPr>
          <w:rFonts w:ascii="Arial" w:eastAsia="Calibri" w:hAnsi="Arial" w:cs="Arial"/>
          <w:sz w:val="22"/>
          <w:lang w:val="es-ES"/>
        </w:rPr>
        <w:t xml:space="preserve"> tanto</w:t>
      </w:r>
      <w:r w:rsidR="00A11DBC" w:rsidRPr="00DB29F9">
        <w:rPr>
          <w:rFonts w:ascii="Arial" w:eastAsia="Calibri" w:hAnsi="Arial" w:cs="Arial"/>
          <w:sz w:val="22"/>
          <w:lang w:val="es-ES"/>
        </w:rPr>
        <w:t xml:space="preserve"> </w:t>
      </w:r>
      <w:r w:rsidR="00BC5441" w:rsidRPr="00DB29F9">
        <w:rPr>
          <w:rFonts w:ascii="Arial" w:eastAsia="Calibri" w:hAnsi="Arial" w:cs="Arial"/>
          <w:sz w:val="22"/>
          <w:lang w:val="es-ES"/>
        </w:rPr>
        <w:t>una fecha de inicio como una fecha de terminación</w:t>
      </w:r>
      <w:r w:rsidR="00B73E17" w:rsidRPr="00DB29F9">
        <w:rPr>
          <w:rFonts w:ascii="Arial" w:eastAsia="Calibri" w:hAnsi="Arial" w:cs="Arial"/>
          <w:sz w:val="22"/>
          <w:lang w:val="es-ES"/>
        </w:rPr>
        <w:t xml:space="preserve"> </w:t>
      </w:r>
      <w:r w:rsidR="003B3E62" w:rsidRPr="00DB29F9">
        <w:rPr>
          <w:rFonts w:ascii="Arial" w:eastAsia="Calibri" w:hAnsi="Arial" w:cs="Arial"/>
          <w:sz w:val="22"/>
          <w:lang w:val="es-ES"/>
        </w:rPr>
        <w:t>establecid</w:t>
      </w:r>
      <w:r w:rsidR="00BC5441" w:rsidRPr="00DB29F9">
        <w:rPr>
          <w:rFonts w:ascii="Arial" w:eastAsia="Calibri" w:hAnsi="Arial" w:cs="Arial"/>
          <w:sz w:val="22"/>
          <w:lang w:val="es-ES"/>
        </w:rPr>
        <w:t>a</w:t>
      </w:r>
      <w:r w:rsidR="003B3E62" w:rsidRPr="00DB29F9">
        <w:rPr>
          <w:rFonts w:ascii="Arial" w:eastAsia="Calibri" w:hAnsi="Arial" w:cs="Arial"/>
          <w:sz w:val="22"/>
          <w:lang w:val="es-ES"/>
        </w:rPr>
        <w:t>s</w:t>
      </w:r>
      <w:r w:rsidR="00B73E17" w:rsidRPr="00DB29F9">
        <w:rPr>
          <w:rFonts w:ascii="Arial" w:eastAsia="Calibri" w:hAnsi="Arial" w:cs="Arial"/>
          <w:sz w:val="22"/>
          <w:lang w:val="es-ES"/>
        </w:rPr>
        <w:t xml:space="preserve"> </w:t>
      </w:r>
      <w:r w:rsidR="00BC5441" w:rsidRPr="00DB29F9">
        <w:rPr>
          <w:rFonts w:ascii="Arial" w:eastAsia="Calibri" w:hAnsi="Arial" w:cs="Arial"/>
          <w:sz w:val="22"/>
          <w:lang w:val="es-ES"/>
        </w:rPr>
        <w:t xml:space="preserve">en </w:t>
      </w:r>
      <w:r w:rsidR="00B73E17" w:rsidRPr="00DB29F9">
        <w:rPr>
          <w:rFonts w:ascii="Arial" w:eastAsia="Calibri" w:hAnsi="Arial" w:cs="Arial"/>
          <w:sz w:val="22"/>
          <w:lang w:val="es-ES"/>
        </w:rPr>
        <w:t>el artículo 2.2.1.2.3.1.9</w:t>
      </w:r>
      <w:r w:rsidR="00A3054A" w:rsidRPr="00DB29F9">
        <w:rPr>
          <w:rFonts w:ascii="Arial" w:eastAsia="Calibri" w:hAnsi="Arial" w:cs="Arial"/>
          <w:i/>
          <w:iCs/>
          <w:sz w:val="22"/>
          <w:lang w:val="es-ES"/>
        </w:rPr>
        <w:t xml:space="preserve"> Ibídem,</w:t>
      </w:r>
      <w:r w:rsidR="003B3E62" w:rsidRPr="00DB29F9">
        <w:rPr>
          <w:rFonts w:ascii="Arial" w:eastAsia="Calibri" w:hAnsi="Arial" w:cs="Arial"/>
          <w:sz w:val="22"/>
          <w:lang w:val="es-ES"/>
        </w:rPr>
        <w:t xml:space="preserve"> aterrizados en unas fechas concretas determinadas</w:t>
      </w:r>
      <w:r w:rsidR="0087494E" w:rsidRPr="00DB29F9">
        <w:rPr>
          <w:rFonts w:ascii="Arial" w:eastAsia="Calibri" w:hAnsi="Arial" w:cs="Arial"/>
          <w:sz w:val="22"/>
          <w:lang w:val="es-ES"/>
        </w:rPr>
        <w:t xml:space="preserve"> por el cronograma del proceso de selección. </w:t>
      </w:r>
      <w:r w:rsidR="00F955D9" w:rsidRPr="00DB29F9">
        <w:rPr>
          <w:rFonts w:ascii="Arial" w:eastAsia="Calibri" w:hAnsi="Arial" w:cs="Arial"/>
          <w:sz w:val="22"/>
          <w:lang w:val="es-ES"/>
        </w:rPr>
        <w:t xml:space="preserve">Esto significa que las </w:t>
      </w:r>
      <w:r w:rsidR="00647AEB" w:rsidRPr="00DB29F9">
        <w:rPr>
          <w:rFonts w:ascii="Arial" w:eastAsia="Calibri" w:hAnsi="Arial" w:cs="Arial"/>
          <w:sz w:val="22"/>
          <w:lang w:val="es-ES"/>
        </w:rPr>
        <w:t>alteraciones del cronograma del proceso de selección, que se present</w:t>
      </w:r>
      <w:r w:rsidR="005E24D0" w:rsidRPr="00DB29F9">
        <w:rPr>
          <w:rFonts w:ascii="Arial" w:eastAsia="Calibri" w:hAnsi="Arial" w:cs="Arial"/>
          <w:sz w:val="22"/>
          <w:lang w:val="es-ES"/>
        </w:rPr>
        <w:t>e</w:t>
      </w:r>
      <w:r w:rsidR="00647AEB" w:rsidRPr="00DB29F9">
        <w:rPr>
          <w:rFonts w:ascii="Arial" w:eastAsia="Calibri" w:hAnsi="Arial" w:cs="Arial"/>
          <w:sz w:val="22"/>
          <w:lang w:val="es-ES"/>
        </w:rPr>
        <w:t>n de manera sobrevi</w:t>
      </w:r>
      <w:r w:rsidR="006E3A8A" w:rsidRPr="00DB29F9">
        <w:rPr>
          <w:rFonts w:ascii="Arial" w:eastAsia="Calibri" w:hAnsi="Arial" w:cs="Arial"/>
          <w:sz w:val="22"/>
          <w:lang w:val="es-ES"/>
        </w:rPr>
        <w:t xml:space="preserve">niente a la constitución de la garantía de seriedad, </w:t>
      </w:r>
      <w:r w:rsidR="005E24D0" w:rsidRPr="00DB29F9">
        <w:rPr>
          <w:rFonts w:ascii="Arial" w:eastAsia="Calibri" w:hAnsi="Arial" w:cs="Arial"/>
          <w:sz w:val="22"/>
          <w:lang w:val="es-ES"/>
        </w:rPr>
        <w:t xml:space="preserve">podrían incidir en </w:t>
      </w:r>
      <w:r w:rsidR="00B35903" w:rsidRPr="00DB29F9">
        <w:rPr>
          <w:rFonts w:ascii="Arial" w:eastAsia="Calibri" w:hAnsi="Arial" w:cs="Arial"/>
          <w:sz w:val="22"/>
          <w:lang w:val="es-ES"/>
        </w:rPr>
        <w:t xml:space="preserve">el cumplimiento de la vigencia exigida por el reglamento. </w:t>
      </w:r>
    </w:p>
    <w:p w14:paraId="0DA850FD" w14:textId="7369C975" w:rsidR="001E3459" w:rsidRPr="00DB29F9" w:rsidRDefault="008C30E8" w:rsidP="0066319F">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lastRenderedPageBreak/>
        <w:t>En ese sentido, eventos como la pr</w:t>
      </w:r>
      <w:r w:rsidR="0077069D" w:rsidRPr="00DB29F9">
        <w:rPr>
          <w:rFonts w:ascii="Arial" w:eastAsia="Calibri" w:hAnsi="Arial" w:cs="Arial"/>
          <w:sz w:val="22"/>
          <w:lang w:val="es-ES"/>
        </w:rPr>
        <w:t>ó</w:t>
      </w:r>
      <w:r w:rsidRPr="00DB29F9">
        <w:rPr>
          <w:rFonts w:ascii="Arial" w:eastAsia="Calibri" w:hAnsi="Arial" w:cs="Arial"/>
          <w:sz w:val="22"/>
          <w:lang w:val="es-ES"/>
        </w:rPr>
        <w:t xml:space="preserve">rroga o la suspensión del proceso de contratación, </w:t>
      </w:r>
      <w:proofErr w:type="gramStart"/>
      <w:r w:rsidRPr="00DB29F9">
        <w:rPr>
          <w:rFonts w:ascii="Arial" w:eastAsia="Calibri" w:hAnsi="Arial" w:cs="Arial"/>
          <w:sz w:val="22"/>
          <w:lang w:val="es-ES"/>
        </w:rPr>
        <w:t>que</w:t>
      </w:r>
      <w:proofErr w:type="gramEnd"/>
      <w:r w:rsidRPr="00DB29F9">
        <w:rPr>
          <w:rFonts w:ascii="Arial" w:eastAsia="Calibri" w:hAnsi="Arial" w:cs="Arial"/>
          <w:sz w:val="22"/>
          <w:lang w:val="es-ES"/>
        </w:rPr>
        <w:t xml:space="preserve"> a pesar de no estar</w:t>
      </w:r>
      <w:r w:rsidR="00E06447" w:rsidRPr="00DB29F9">
        <w:rPr>
          <w:rFonts w:ascii="Arial" w:eastAsia="Calibri" w:hAnsi="Arial" w:cs="Arial"/>
          <w:sz w:val="22"/>
          <w:lang w:val="es-ES"/>
        </w:rPr>
        <w:t xml:space="preserve"> expresamente</w:t>
      </w:r>
      <w:r w:rsidRPr="00DB29F9">
        <w:rPr>
          <w:rFonts w:ascii="Arial" w:eastAsia="Calibri" w:hAnsi="Arial" w:cs="Arial"/>
          <w:sz w:val="22"/>
          <w:lang w:val="es-ES"/>
        </w:rPr>
        <w:t xml:space="preserve"> regulados por el EGCAP</w:t>
      </w:r>
      <w:r w:rsidR="0077069D" w:rsidRPr="00DB29F9">
        <w:rPr>
          <w:rFonts w:ascii="Arial" w:eastAsia="Calibri" w:hAnsi="Arial" w:cs="Arial"/>
          <w:sz w:val="22"/>
          <w:lang w:val="es-ES"/>
        </w:rPr>
        <w:t>,</w:t>
      </w:r>
      <w:r w:rsidR="00E06447" w:rsidRPr="00DB29F9">
        <w:rPr>
          <w:rFonts w:ascii="Arial" w:eastAsia="Calibri" w:hAnsi="Arial" w:cs="Arial"/>
          <w:sz w:val="22"/>
          <w:lang w:val="es-ES"/>
        </w:rPr>
        <w:t xml:space="preserve"> pero que suelen presentarse en la práctica contractual, pueden afectar la vigencia de la garantía </w:t>
      </w:r>
      <w:r w:rsidR="00A8487D" w:rsidRPr="00DB29F9">
        <w:rPr>
          <w:rFonts w:ascii="Arial" w:eastAsia="Calibri" w:hAnsi="Arial" w:cs="Arial"/>
          <w:sz w:val="22"/>
          <w:lang w:val="es-ES"/>
        </w:rPr>
        <w:t xml:space="preserve">objeto de estudio. Sobre este particular, debe llamarse la atención </w:t>
      </w:r>
      <w:r w:rsidR="00C26749" w:rsidRPr="00DB29F9">
        <w:rPr>
          <w:rFonts w:ascii="Arial" w:eastAsia="Calibri" w:hAnsi="Arial" w:cs="Arial"/>
          <w:sz w:val="22"/>
          <w:lang w:val="es-ES"/>
        </w:rPr>
        <w:t>sobre lo previsto en el artículo 2.2.1.2.3.1.6 del Decreto 1082 de 2015</w:t>
      </w:r>
      <w:r w:rsidR="00F31F6F" w:rsidRPr="00DB29F9">
        <w:rPr>
          <w:rFonts w:ascii="Arial" w:eastAsia="Calibri" w:hAnsi="Arial" w:cs="Arial"/>
          <w:sz w:val="22"/>
          <w:lang w:val="es-ES"/>
        </w:rPr>
        <w:t xml:space="preserve">, en el que se </w:t>
      </w:r>
      <w:r w:rsidR="007016D1" w:rsidRPr="00DB29F9">
        <w:rPr>
          <w:rFonts w:ascii="Arial" w:eastAsia="Calibri" w:hAnsi="Arial" w:cs="Arial"/>
          <w:sz w:val="22"/>
          <w:lang w:val="es-ES"/>
        </w:rPr>
        <w:t>determina como uno de los ampar</w:t>
      </w:r>
      <w:r w:rsidR="00784854" w:rsidRPr="00DB29F9">
        <w:rPr>
          <w:rFonts w:ascii="Arial" w:eastAsia="Calibri" w:hAnsi="Arial" w:cs="Arial"/>
          <w:sz w:val="22"/>
          <w:lang w:val="es-ES"/>
        </w:rPr>
        <w:t xml:space="preserve">os de la garantía de seriedad la </w:t>
      </w:r>
      <w:r w:rsidR="007016D1" w:rsidRPr="00DB29F9">
        <w:rPr>
          <w:rFonts w:ascii="Arial" w:eastAsia="Calibri" w:hAnsi="Arial" w:cs="Arial"/>
          <w:sz w:val="22"/>
          <w:lang w:val="es-ES"/>
        </w:rPr>
        <w:t xml:space="preserve">«no ampliación de la vigencia </w:t>
      </w:r>
      <w:r w:rsidR="00784854" w:rsidRPr="00DB29F9">
        <w:rPr>
          <w:rFonts w:ascii="Arial" w:eastAsia="Calibri" w:hAnsi="Arial" w:cs="Arial"/>
          <w:sz w:val="22"/>
          <w:lang w:val="es-ES"/>
        </w:rPr>
        <w:t>[…]</w:t>
      </w:r>
      <w:r w:rsidR="007016D1" w:rsidRPr="00DB29F9">
        <w:rPr>
          <w:rFonts w:ascii="Arial" w:eastAsia="Calibri" w:hAnsi="Arial" w:cs="Arial"/>
          <w:sz w:val="22"/>
          <w:lang w:val="es-ES"/>
        </w:rPr>
        <w:t xml:space="preserve"> cuando el plazo para la adjudicación o para suscribir el contrato es prorrogado, siempre que tal prórroga sea inferior a tres (3) meses</w:t>
      </w:r>
      <w:r w:rsidR="00E86B2D" w:rsidRPr="00DB29F9">
        <w:rPr>
          <w:rFonts w:ascii="Arial" w:eastAsia="Calibri" w:hAnsi="Arial" w:cs="Arial"/>
          <w:sz w:val="22"/>
          <w:lang w:val="es-ES"/>
        </w:rPr>
        <w:t>»</w:t>
      </w:r>
      <w:r w:rsidR="000F3A73" w:rsidRPr="00DB29F9">
        <w:rPr>
          <w:rStyle w:val="Refdenotaalpie"/>
          <w:rFonts w:ascii="Arial" w:eastAsia="Calibri" w:hAnsi="Arial" w:cs="Arial"/>
          <w:sz w:val="22"/>
          <w:lang w:val="es-ES"/>
        </w:rPr>
        <w:footnoteReference w:id="10"/>
      </w:r>
      <w:r w:rsidR="007016D1" w:rsidRPr="00DB29F9">
        <w:rPr>
          <w:rFonts w:ascii="Arial" w:eastAsia="Calibri" w:hAnsi="Arial" w:cs="Arial"/>
          <w:sz w:val="22"/>
          <w:lang w:val="es-ES"/>
        </w:rPr>
        <w:t>.</w:t>
      </w:r>
    </w:p>
    <w:p w14:paraId="123B953F" w14:textId="2410B759" w:rsidR="005F3FC9" w:rsidRPr="00DB29F9" w:rsidRDefault="005F3FC9" w:rsidP="00465CDE">
      <w:pPr>
        <w:spacing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Nótese que </w:t>
      </w:r>
      <w:r w:rsidR="00B77080" w:rsidRPr="00DB29F9">
        <w:rPr>
          <w:rFonts w:ascii="Arial" w:eastAsia="Calibri" w:hAnsi="Arial" w:cs="Arial"/>
          <w:sz w:val="22"/>
          <w:lang w:val="es-ES"/>
        </w:rPr>
        <w:t>este último</w:t>
      </w:r>
      <w:r w:rsidRPr="00DB29F9">
        <w:rPr>
          <w:rFonts w:ascii="Arial" w:eastAsia="Calibri" w:hAnsi="Arial" w:cs="Arial"/>
          <w:sz w:val="22"/>
          <w:lang w:val="es-ES"/>
        </w:rPr>
        <w:t xml:space="preserve"> artículo hace referencia al </w:t>
      </w:r>
      <w:r w:rsidR="00772341" w:rsidRPr="00DB29F9">
        <w:rPr>
          <w:rFonts w:ascii="Arial" w:eastAsia="Calibri" w:hAnsi="Arial" w:cs="Arial"/>
          <w:sz w:val="22"/>
          <w:lang w:val="es-ES"/>
        </w:rPr>
        <w:t xml:space="preserve">plazo para la adjudicación o la </w:t>
      </w:r>
      <w:r w:rsidR="00645B23" w:rsidRPr="00DB29F9">
        <w:rPr>
          <w:rFonts w:ascii="Arial" w:eastAsia="Calibri" w:hAnsi="Arial" w:cs="Arial"/>
          <w:sz w:val="22"/>
          <w:lang w:val="es-ES"/>
        </w:rPr>
        <w:t>suscripción del contrato</w:t>
      </w:r>
      <w:r w:rsidR="00157598" w:rsidRPr="00DB29F9">
        <w:rPr>
          <w:rFonts w:ascii="Arial" w:eastAsia="Calibri" w:hAnsi="Arial" w:cs="Arial"/>
          <w:sz w:val="22"/>
          <w:lang w:val="es-ES"/>
        </w:rPr>
        <w:t>, haciendo abstracción de la pr</w:t>
      </w:r>
      <w:r w:rsidR="0077069D" w:rsidRPr="00DB29F9">
        <w:rPr>
          <w:rFonts w:ascii="Arial" w:eastAsia="Calibri" w:hAnsi="Arial" w:cs="Arial"/>
          <w:sz w:val="22"/>
          <w:lang w:val="es-ES"/>
        </w:rPr>
        <w:t>ó</w:t>
      </w:r>
      <w:r w:rsidR="00157598" w:rsidRPr="00DB29F9">
        <w:rPr>
          <w:rFonts w:ascii="Arial" w:eastAsia="Calibri" w:hAnsi="Arial" w:cs="Arial"/>
          <w:sz w:val="22"/>
          <w:lang w:val="es-ES"/>
        </w:rPr>
        <w:t>rroga de otras etapas del proceso de contratación</w:t>
      </w:r>
      <w:r w:rsidR="001B7160" w:rsidRPr="00DB29F9">
        <w:rPr>
          <w:rFonts w:ascii="Arial" w:eastAsia="Calibri" w:hAnsi="Arial" w:cs="Arial"/>
          <w:sz w:val="22"/>
          <w:lang w:val="es-ES"/>
        </w:rPr>
        <w:t xml:space="preserve"> y</w:t>
      </w:r>
      <w:r w:rsidR="00157598" w:rsidRPr="00DB29F9">
        <w:rPr>
          <w:rFonts w:ascii="Arial" w:eastAsia="Calibri" w:hAnsi="Arial" w:cs="Arial"/>
          <w:sz w:val="22"/>
          <w:lang w:val="es-ES"/>
        </w:rPr>
        <w:t xml:space="preserve"> de</w:t>
      </w:r>
      <w:r w:rsidR="001B7160" w:rsidRPr="00DB29F9">
        <w:rPr>
          <w:rFonts w:ascii="Arial" w:eastAsia="Calibri" w:hAnsi="Arial" w:cs="Arial"/>
          <w:sz w:val="22"/>
          <w:lang w:val="es-ES"/>
        </w:rPr>
        <w:t>l aludido fenómeno de la suspensión. Sobre este particular, esta Agencia tuvo la oportunidad de pronunciarse en el concepto C-391 de</w:t>
      </w:r>
      <w:r w:rsidR="00692D45" w:rsidRPr="00DB29F9">
        <w:rPr>
          <w:rFonts w:ascii="Arial" w:eastAsia="Calibri" w:hAnsi="Arial" w:cs="Arial"/>
          <w:sz w:val="22"/>
          <w:lang w:val="es-ES"/>
        </w:rPr>
        <w:t>l 10 de agosto de 2020</w:t>
      </w:r>
      <w:r w:rsidR="00742D2F" w:rsidRPr="00DB29F9">
        <w:rPr>
          <w:rFonts w:ascii="Arial" w:eastAsia="Calibri" w:hAnsi="Arial" w:cs="Arial"/>
          <w:sz w:val="22"/>
          <w:lang w:val="es-ES"/>
        </w:rPr>
        <w:t xml:space="preserve">, </w:t>
      </w:r>
      <w:r w:rsidR="00724D73" w:rsidRPr="00DB29F9">
        <w:rPr>
          <w:rFonts w:ascii="Arial" w:eastAsia="Calibri" w:hAnsi="Arial" w:cs="Arial"/>
          <w:sz w:val="22"/>
          <w:lang w:val="es-ES"/>
        </w:rPr>
        <w:t>en el que se determinó que</w:t>
      </w:r>
      <w:r w:rsidR="00B77080" w:rsidRPr="00DB29F9">
        <w:rPr>
          <w:rFonts w:ascii="Arial" w:eastAsia="Calibri" w:hAnsi="Arial" w:cs="Arial"/>
          <w:sz w:val="22"/>
          <w:lang w:val="es-ES"/>
        </w:rPr>
        <w:t>,</w:t>
      </w:r>
      <w:r w:rsidR="00724D73" w:rsidRPr="00DB29F9">
        <w:rPr>
          <w:rFonts w:ascii="Arial" w:eastAsia="Calibri" w:hAnsi="Arial" w:cs="Arial"/>
          <w:sz w:val="22"/>
          <w:lang w:val="es-ES"/>
        </w:rPr>
        <w:t xml:space="preserve"> </w:t>
      </w:r>
      <w:r w:rsidR="006A5541" w:rsidRPr="00DB29F9">
        <w:rPr>
          <w:rFonts w:ascii="Arial" w:eastAsia="Calibri" w:hAnsi="Arial" w:cs="Arial"/>
          <w:sz w:val="22"/>
          <w:lang w:val="es-ES"/>
        </w:rPr>
        <w:t>a pesar de no estar previst</w:t>
      </w:r>
      <w:r w:rsidR="00D15824" w:rsidRPr="00DB29F9">
        <w:rPr>
          <w:rFonts w:ascii="Arial" w:eastAsia="Calibri" w:hAnsi="Arial" w:cs="Arial"/>
          <w:sz w:val="22"/>
          <w:lang w:val="es-ES"/>
        </w:rPr>
        <w:t>a</w:t>
      </w:r>
      <w:r w:rsidR="006A5541" w:rsidRPr="00DB29F9">
        <w:rPr>
          <w:rFonts w:ascii="Arial" w:eastAsia="Calibri" w:hAnsi="Arial" w:cs="Arial"/>
          <w:sz w:val="22"/>
          <w:lang w:val="es-ES"/>
        </w:rPr>
        <w:t xml:space="preserve">s </w:t>
      </w:r>
      <w:r w:rsidR="00514798" w:rsidRPr="00DB29F9">
        <w:rPr>
          <w:rFonts w:ascii="Arial" w:eastAsia="Calibri" w:hAnsi="Arial" w:cs="Arial"/>
          <w:sz w:val="22"/>
          <w:lang w:val="es-ES"/>
        </w:rPr>
        <w:t xml:space="preserve">la suspensión del proceso o la </w:t>
      </w:r>
      <w:r w:rsidR="001E2AA0" w:rsidRPr="00DB29F9">
        <w:rPr>
          <w:rFonts w:ascii="Arial" w:eastAsia="Calibri" w:hAnsi="Arial" w:cs="Arial"/>
          <w:sz w:val="22"/>
          <w:lang w:val="es-ES"/>
        </w:rPr>
        <w:t>prórroga</w:t>
      </w:r>
      <w:r w:rsidR="00514798" w:rsidRPr="00DB29F9">
        <w:rPr>
          <w:rFonts w:ascii="Arial" w:eastAsia="Calibri" w:hAnsi="Arial" w:cs="Arial"/>
          <w:sz w:val="22"/>
          <w:lang w:val="es-ES"/>
        </w:rPr>
        <w:t xml:space="preserve"> de etapas distintas a</w:t>
      </w:r>
      <w:r w:rsidR="00D15824" w:rsidRPr="00DB29F9">
        <w:rPr>
          <w:rFonts w:ascii="Arial" w:eastAsia="Calibri" w:hAnsi="Arial" w:cs="Arial"/>
          <w:sz w:val="22"/>
          <w:lang w:val="es-ES"/>
        </w:rPr>
        <w:t>l</w:t>
      </w:r>
      <w:r w:rsidR="00514798" w:rsidRPr="00DB29F9">
        <w:rPr>
          <w:rFonts w:ascii="Arial" w:eastAsia="Calibri" w:hAnsi="Arial" w:cs="Arial"/>
          <w:sz w:val="22"/>
          <w:lang w:val="es-ES"/>
        </w:rPr>
        <w:t xml:space="preserve"> plazo de adjudicación </w:t>
      </w:r>
      <w:r w:rsidR="00D15824" w:rsidRPr="00DB29F9">
        <w:rPr>
          <w:rFonts w:ascii="Arial" w:eastAsia="Calibri" w:hAnsi="Arial" w:cs="Arial"/>
          <w:sz w:val="22"/>
          <w:lang w:val="es-ES"/>
        </w:rPr>
        <w:t>y</w:t>
      </w:r>
      <w:r w:rsidR="00514798" w:rsidRPr="00DB29F9">
        <w:rPr>
          <w:rFonts w:ascii="Arial" w:eastAsia="Calibri" w:hAnsi="Arial" w:cs="Arial"/>
          <w:sz w:val="22"/>
          <w:lang w:val="es-ES"/>
        </w:rPr>
        <w:t xml:space="preserve"> su</w:t>
      </w:r>
      <w:r w:rsidR="001E2AA0" w:rsidRPr="00DB29F9">
        <w:rPr>
          <w:rFonts w:ascii="Arial" w:eastAsia="Calibri" w:hAnsi="Arial" w:cs="Arial"/>
          <w:sz w:val="22"/>
          <w:lang w:val="es-ES"/>
        </w:rPr>
        <w:t>scripción</w:t>
      </w:r>
      <w:r w:rsidR="00D15824" w:rsidRPr="00DB29F9">
        <w:rPr>
          <w:rFonts w:ascii="Arial" w:eastAsia="Calibri" w:hAnsi="Arial" w:cs="Arial"/>
          <w:sz w:val="22"/>
          <w:lang w:val="es-ES"/>
        </w:rPr>
        <w:t>, nada obsta para que la entidad solicite</w:t>
      </w:r>
      <w:r w:rsidR="001742F0" w:rsidRPr="00DB29F9">
        <w:rPr>
          <w:rFonts w:ascii="Arial" w:eastAsia="Calibri" w:hAnsi="Arial" w:cs="Arial"/>
          <w:sz w:val="22"/>
          <w:lang w:val="es-ES"/>
        </w:rPr>
        <w:t xml:space="preserve"> la ampliación de la vigencia de la garantía en estos supuestos, sin que el proponente esté obligado a atender tal solicitud. </w:t>
      </w:r>
      <w:r w:rsidR="00FF33C3" w:rsidRPr="00DB29F9">
        <w:rPr>
          <w:rFonts w:ascii="Arial" w:eastAsia="Calibri" w:hAnsi="Arial" w:cs="Arial"/>
          <w:sz w:val="22"/>
          <w:lang w:val="es-ES"/>
        </w:rPr>
        <w:t>En el referido</w:t>
      </w:r>
      <w:r w:rsidR="00465CDE" w:rsidRPr="00DB29F9">
        <w:rPr>
          <w:rFonts w:ascii="Arial" w:eastAsia="Calibri" w:hAnsi="Arial" w:cs="Arial"/>
          <w:sz w:val="22"/>
          <w:lang w:val="es-ES"/>
        </w:rPr>
        <w:t xml:space="preserve"> concepto</w:t>
      </w:r>
      <w:r w:rsidR="00FF33C3" w:rsidRPr="00DB29F9">
        <w:rPr>
          <w:rFonts w:ascii="Arial" w:eastAsia="Calibri" w:hAnsi="Arial" w:cs="Arial"/>
          <w:sz w:val="22"/>
          <w:lang w:val="es-ES"/>
        </w:rPr>
        <w:t xml:space="preserve"> se expresó lo siguiente</w:t>
      </w:r>
      <w:r w:rsidR="00465CDE" w:rsidRPr="00DB29F9">
        <w:rPr>
          <w:rFonts w:ascii="Arial" w:eastAsia="Calibri" w:hAnsi="Arial" w:cs="Arial"/>
          <w:sz w:val="22"/>
          <w:lang w:val="es-ES"/>
        </w:rPr>
        <w:t>:</w:t>
      </w:r>
      <w:r w:rsidR="001E2AA0" w:rsidRPr="00DB29F9">
        <w:rPr>
          <w:rFonts w:ascii="Arial" w:eastAsia="Calibri" w:hAnsi="Arial" w:cs="Arial"/>
          <w:sz w:val="22"/>
          <w:lang w:val="es-ES"/>
        </w:rPr>
        <w:t xml:space="preserve"> </w:t>
      </w:r>
    </w:p>
    <w:p w14:paraId="68329320" w14:textId="77777777" w:rsidR="00465CDE" w:rsidRPr="00DB29F9" w:rsidRDefault="00465CDE" w:rsidP="00742D2F">
      <w:pPr>
        <w:ind w:left="709" w:right="709"/>
        <w:jc w:val="both"/>
        <w:rPr>
          <w:rFonts w:ascii="Arial" w:eastAsia="Calibri" w:hAnsi="Arial" w:cs="Arial"/>
          <w:sz w:val="21"/>
          <w:szCs w:val="21"/>
          <w:lang w:val="es-ES"/>
        </w:rPr>
      </w:pPr>
    </w:p>
    <w:p w14:paraId="51B27F92" w14:textId="19C2FB62" w:rsidR="00742D2F" w:rsidRPr="00DB29F9" w:rsidRDefault="00742D2F" w:rsidP="00742D2F">
      <w:pPr>
        <w:ind w:left="709" w:right="709"/>
        <w:jc w:val="both"/>
        <w:rPr>
          <w:rFonts w:ascii="Arial" w:eastAsia="Calibri" w:hAnsi="Arial" w:cs="Arial"/>
          <w:sz w:val="21"/>
          <w:szCs w:val="21"/>
          <w:lang w:val="es-ES"/>
        </w:rPr>
      </w:pPr>
      <w:r w:rsidRPr="00DB29F9">
        <w:rPr>
          <w:rFonts w:ascii="Arial" w:eastAsia="Calibri" w:hAnsi="Arial" w:cs="Arial"/>
          <w:sz w:val="21"/>
          <w:szCs w:val="21"/>
          <w:lang w:val="es-ES"/>
        </w:rPr>
        <w:t xml:space="preserve">Bajo una </w:t>
      </w:r>
      <w:r w:rsidRPr="00DB29F9">
        <w:rPr>
          <w:rFonts w:ascii="Arial" w:eastAsia="Calibri" w:hAnsi="Arial" w:cs="Arial"/>
          <w:i/>
          <w:iCs/>
          <w:sz w:val="21"/>
          <w:szCs w:val="21"/>
          <w:lang w:val="es-ES"/>
        </w:rPr>
        <w:t>interpretación estricta</w:t>
      </w:r>
      <w:r w:rsidRPr="00DB29F9">
        <w:rPr>
          <w:rFonts w:ascii="Arial" w:eastAsia="Calibri" w:hAnsi="Arial" w:cs="Arial"/>
          <w:sz w:val="21"/>
          <w:szCs w:val="21"/>
          <w:lang w:val="es-ES"/>
        </w:rPr>
        <w:t>, cuando el artículo 2.2.1.2.3.1.6 del Decreto 1082 de 2015 dispone el cobro por «La no ampliación de la vigencia de la garantía de seriedad de la oferta cuando el plazo para la adjudicación o para suscribir el contrato es prorrogado, siempre que tal prórroga sea inferior a tres (3) meses», se entiende excluidas no solo las «ampliaciones de otras etapas» –v. gr. la recepción de ofertas, la evaluación, la formulación de las observaciones al informe, etc.– sino también la «suspensión» del procedimiento de selección. No obstante, lo anterior no obsta para que la entidad solicite la ampliación de la garantía de seriedad en las suspensiones o en la ampliación de otras etapas del procedimiento; pero como estas hipótesis no están expresamente previstas en el reglamento, el proponente no está obligado a atender el requerimiento, especialmente cuando la autoridad carecería de la competencia para hacer efectiva la garantía. En todo caso, si así lo desea, el oferente podrá acceder a la solicitud voluntariamente.</w:t>
      </w:r>
    </w:p>
    <w:p w14:paraId="70B91ABF" w14:textId="77777777" w:rsidR="00742D2F" w:rsidRPr="00DB29F9" w:rsidRDefault="00742D2F" w:rsidP="00742D2F">
      <w:pPr>
        <w:ind w:left="709" w:right="709"/>
        <w:jc w:val="both"/>
        <w:rPr>
          <w:rFonts w:ascii="Arial" w:eastAsia="Calibri" w:hAnsi="Arial" w:cs="Arial"/>
          <w:sz w:val="21"/>
          <w:szCs w:val="21"/>
          <w:lang w:val="es-ES"/>
        </w:rPr>
      </w:pPr>
    </w:p>
    <w:p w14:paraId="47D4F0FC" w14:textId="77431920" w:rsidR="00742D2F" w:rsidRPr="00DB29F9" w:rsidRDefault="00742D2F" w:rsidP="00742D2F">
      <w:pPr>
        <w:ind w:left="709" w:right="709"/>
        <w:jc w:val="both"/>
        <w:rPr>
          <w:rFonts w:ascii="Arial" w:eastAsia="Calibri" w:hAnsi="Arial" w:cs="Arial"/>
          <w:sz w:val="21"/>
          <w:szCs w:val="21"/>
          <w:lang w:val="es-ES"/>
        </w:rPr>
      </w:pPr>
      <w:r w:rsidRPr="00DB29F9">
        <w:rPr>
          <w:rFonts w:ascii="Arial" w:eastAsia="Calibri" w:hAnsi="Arial" w:cs="Arial"/>
          <w:sz w:val="21"/>
          <w:szCs w:val="21"/>
          <w:lang w:val="es-ES"/>
        </w:rPr>
        <w:t xml:space="preserve">Por otra parte, si el proponente entrega la garantía inicial o la subsana oportunamente, una vez vencido el término inicialmente previsto en el pliego sin que la entidad solicite oportunamente la ampliación de la seriedad de la oferta </w:t>
      </w:r>
      <w:r w:rsidRPr="00DB29F9">
        <w:rPr>
          <w:rFonts w:ascii="Arial" w:eastAsia="Calibri" w:hAnsi="Arial" w:cs="Arial"/>
          <w:sz w:val="21"/>
          <w:szCs w:val="21"/>
          <w:lang w:val="es-ES"/>
        </w:rPr>
        <w:lastRenderedPageBreak/>
        <w:t xml:space="preserve">en los términos del Decreto 1082 de 2015, los proponentes tienen las siguientes opciones: i) atender voluntariamente la solicitud de la Administración; </w:t>
      </w:r>
      <w:proofErr w:type="spellStart"/>
      <w:r w:rsidRPr="00DB29F9">
        <w:rPr>
          <w:rFonts w:ascii="Arial" w:eastAsia="Calibri" w:hAnsi="Arial" w:cs="Arial"/>
          <w:sz w:val="21"/>
          <w:szCs w:val="21"/>
          <w:lang w:val="es-ES"/>
        </w:rPr>
        <w:t>ii</w:t>
      </w:r>
      <w:proofErr w:type="spellEnd"/>
      <w:r w:rsidRPr="00DB29F9">
        <w:rPr>
          <w:rFonts w:ascii="Arial" w:eastAsia="Calibri" w:hAnsi="Arial" w:cs="Arial"/>
          <w:sz w:val="21"/>
          <w:szCs w:val="21"/>
          <w:lang w:val="es-ES"/>
        </w:rPr>
        <w:t xml:space="preserve">) retirar la oferta, caso en el cual no es posible hacer efectiva la garantía, ya que la negativa sería posterior a la terminación de la cobertura; o </w:t>
      </w:r>
      <w:proofErr w:type="spellStart"/>
      <w:r w:rsidRPr="00DB29F9">
        <w:rPr>
          <w:rFonts w:ascii="Arial" w:eastAsia="Calibri" w:hAnsi="Arial" w:cs="Arial"/>
          <w:sz w:val="21"/>
          <w:szCs w:val="21"/>
          <w:lang w:val="es-ES"/>
        </w:rPr>
        <w:t>iii</w:t>
      </w:r>
      <w:proofErr w:type="spellEnd"/>
      <w:r w:rsidRPr="00DB29F9">
        <w:rPr>
          <w:rFonts w:ascii="Arial" w:eastAsia="Calibri" w:hAnsi="Arial" w:cs="Arial"/>
          <w:sz w:val="21"/>
          <w:szCs w:val="21"/>
          <w:lang w:val="es-ES"/>
        </w:rPr>
        <w:t>) continuar en el procedimiento sin prorrogar la garantía, caso en el cual la entidad –además de lo anterior– tampoco podría rechazar la propuesta, pues el supuesto no encaja el artículo 5, parágrafos 3 y 5, de la Ley 1150 de 2007</w:t>
      </w:r>
      <w:r w:rsidR="00465CDE" w:rsidRPr="00DB29F9">
        <w:rPr>
          <w:rStyle w:val="Refdenotaalpie"/>
          <w:rFonts w:ascii="Arial" w:eastAsia="Calibri" w:hAnsi="Arial" w:cs="Arial"/>
          <w:sz w:val="21"/>
          <w:szCs w:val="21"/>
          <w:lang w:val="es-ES"/>
        </w:rPr>
        <w:footnoteReference w:id="11"/>
      </w:r>
      <w:r w:rsidRPr="00DB29F9">
        <w:rPr>
          <w:rFonts w:ascii="Arial" w:eastAsia="Calibri" w:hAnsi="Arial" w:cs="Arial"/>
          <w:sz w:val="21"/>
          <w:szCs w:val="21"/>
          <w:lang w:val="es-ES"/>
        </w:rPr>
        <w:t>.</w:t>
      </w:r>
    </w:p>
    <w:p w14:paraId="3589296F" w14:textId="300D9095" w:rsidR="00742D2F" w:rsidRPr="00DB29F9" w:rsidRDefault="00742D2F" w:rsidP="0045047B">
      <w:pPr>
        <w:ind w:right="709"/>
        <w:jc w:val="both"/>
        <w:rPr>
          <w:rFonts w:ascii="Arial" w:eastAsia="Calibri" w:hAnsi="Arial" w:cs="Arial"/>
          <w:sz w:val="21"/>
          <w:szCs w:val="21"/>
          <w:lang w:val="es-ES"/>
        </w:rPr>
      </w:pPr>
    </w:p>
    <w:p w14:paraId="13707761" w14:textId="30568AA7" w:rsidR="0045047B" w:rsidRPr="00DB29F9" w:rsidRDefault="0045047B" w:rsidP="00FD4742">
      <w:pPr>
        <w:spacing w:line="276" w:lineRule="auto"/>
        <w:jc w:val="both"/>
        <w:rPr>
          <w:rFonts w:ascii="Arial" w:eastAsia="Calibri" w:hAnsi="Arial" w:cs="Arial"/>
          <w:sz w:val="22"/>
          <w:lang w:val="es-ES"/>
        </w:rPr>
      </w:pPr>
      <w:r w:rsidRPr="00DB29F9">
        <w:rPr>
          <w:rFonts w:ascii="Arial" w:eastAsia="Calibri" w:hAnsi="Arial" w:cs="Arial"/>
          <w:sz w:val="22"/>
          <w:lang w:val="es-ES"/>
        </w:rPr>
        <w:tab/>
      </w:r>
      <w:r w:rsidR="00E2400F" w:rsidRPr="00DB29F9">
        <w:rPr>
          <w:rFonts w:ascii="Arial" w:eastAsia="Calibri" w:hAnsi="Arial" w:cs="Arial"/>
          <w:sz w:val="22"/>
          <w:lang w:val="es-ES"/>
        </w:rPr>
        <w:t>De acuerdo con lo anterior</w:t>
      </w:r>
      <w:r w:rsidR="001A1492" w:rsidRPr="00DB29F9">
        <w:rPr>
          <w:rFonts w:ascii="Arial" w:eastAsia="Calibri" w:hAnsi="Arial" w:cs="Arial"/>
          <w:sz w:val="22"/>
          <w:lang w:val="es-ES"/>
        </w:rPr>
        <w:t xml:space="preserve">, </w:t>
      </w:r>
      <w:r w:rsidR="000D4816" w:rsidRPr="00DB29F9">
        <w:rPr>
          <w:rFonts w:ascii="Arial" w:eastAsia="Calibri" w:hAnsi="Arial" w:cs="Arial"/>
          <w:sz w:val="22"/>
          <w:lang w:val="es-ES"/>
        </w:rPr>
        <w:t xml:space="preserve">fuera de lo regulado por el numeral 1 del artículo </w:t>
      </w:r>
      <w:r w:rsidR="00646CF5" w:rsidRPr="00DB29F9">
        <w:rPr>
          <w:rFonts w:ascii="Arial" w:eastAsia="Calibri" w:hAnsi="Arial" w:cs="Arial"/>
          <w:sz w:val="22"/>
          <w:lang w:val="es-ES"/>
        </w:rPr>
        <w:t xml:space="preserve">2.2.1.2.3.1.6 </w:t>
      </w:r>
      <w:r w:rsidR="00646CF5" w:rsidRPr="00DB29F9">
        <w:rPr>
          <w:rFonts w:ascii="Arial" w:eastAsia="Calibri" w:hAnsi="Arial" w:cs="Arial"/>
          <w:i/>
          <w:iCs/>
          <w:sz w:val="22"/>
          <w:lang w:val="es-ES"/>
        </w:rPr>
        <w:t>Ibídem</w:t>
      </w:r>
      <w:r w:rsidR="00774FC4" w:rsidRPr="00DB29F9">
        <w:rPr>
          <w:rFonts w:ascii="Arial" w:eastAsia="Calibri" w:hAnsi="Arial" w:cs="Arial"/>
          <w:i/>
          <w:iCs/>
          <w:sz w:val="22"/>
          <w:lang w:val="es-ES"/>
        </w:rPr>
        <w:t xml:space="preserve">, </w:t>
      </w:r>
      <w:r w:rsidR="00595ECC" w:rsidRPr="00DB29F9">
        <w:rPr>
          <w:rFonts w:ascii="Arial" w:eastAsia="Calibri" w:hAnsi="Arial" w:cs="Arial"/>
          <w:sz w:val="22"/>
          <w:lang w:val="es-ES"/>
        </w:rPr>
        <w:t xml:space="preserve">las entidades estatales </w:t>
      </w:r>
      <w:r w:rsidR="0077069D" w:rsidRPr="00DB29F9">
        <w:rPr>
          <w:rFonts w:ascii="Arial" w:eastAsia="Calibri" w:hAnsi="Arial" w:cs="Arial"/>
          <w:sz w:val="22"/>
          <w:lang w:val="es-ES"/>
        </w:rPr>
        <w:t>pueden</w:t>
      </w:r>
      <w:r w:rsidR="00595ECC" w:rsidRPr="00DB29F9">
        <w:rPr>
          <w:rFonts w:ascii="Arial" w:eastAsia="Calibri" w:hAnsi="Arial" w:cs="Arial"/>
          <w:sz w:val="22"/>
          <w:lang w:val="es-ES"/>
        </w:rPr>
        <w:t xml:space="preserve"> solicitar </w:t>
      </w:r>
      <w:r w:rsidR="0048477E" w:rsidRPr="00DB29F9">
        <w:rPr>
          <w:rFonts w:ascii="Arial" w:eastAsia="Calibri" w:hAnsi="Arial" w:cs="Arial"/>
          <w:sz w:val="22"/>
          <w:lang w:val="es-ES"/>
        </w:rPr>
        <w:t>la ampliación de la vigencia de la garantía de seriedad</w:t>
      </w:r>
      <w:r w:rsidR="00F300B4" w:rsidRPr="00DB29F9">
        <w:rPr>
          <w:rFonts w:ascii="Arial" w:eastAsia="Calibri" w:hAnsi="Arial" w:cs="Arial"/>
          <w:sz w:val="22"/>
          <w:lang w:val="es-ES"/>
        </w:rPr>
        <w:t xml:space="preserve"> con ocasión de la</w:t>
      </w:r>
      <w:r w:rsidR="008D4FD8" w:rsidRPr="00DB29F9">
        <w:rPr>
          <w:rFonts w:ascii="Arial" w:eastAsia="Calibri" w:hAnsi="Arial" w:cs="Arial"/>
          <w:sz w:val="22"/>
          <w:lang w:val="es-ES"/>
        </w:rPr>
        <w:t xml:space="preserve"> extensión del cronograma del proceso de selección por la prórroga de etapas distintas de las previstas en</w:t>
      </w:r>
      <w:r w:rsidR="00D84560" w:rsidRPr="00DB29F9">
        <w:rPr>
          <w:rFonts w:ascii="Arial" w:eastAsia="Calibri" w:hAnsi="Arial" w:cs="Arial"/>
          <w:sz w:val="22"/>
          <w:lang w:val="es-ES"/>
        </w:rPr>
        <w:t xml:space="preserve"> el citado artículo, o por cuenta de la suspensión del proceso, sin que los </w:t>
      </w:r>
      <w:r w:rsidR="00430487" w:rsidRPr="00DB29F9">
        <w:rPr>
          <w:rFonts w:ascii="Arial" w:eastAsia="Calibri" w:hAnsi="Arial" w:cs="Arial"/>
          <w:sz w:val="22"/>
          <w:lang w:val="es-ES"/>
        </w:rPr>
        <w:t>proponentes estén obligados a atender dicha solicitud.</w:t>
      </w:r>
      <w:r w:rsidR="00BB3917" w:rsidRPr="00DB29F9">
        <w:rPr>
          <w:rFonts w:ascii="Arial" w:eastAsia="Calibri" w:hAnsi="Arial" w:cs="Arial"/>
          <w:sz w:val="22"/>
          <w:lang w:val="es-ES"/>
        </w:rPr>
        <w:t xml:space="preserve"> De acuerdo con esto, la</w:t>
      </w:r>
      <w:r w:rsidR="00430487" w:rsidRPr="00DB29F9">
        <w:rPr>
          <w:rFonts w:ascii="Arial" w:eastAsia="Calibri" w:hAnsi="Arial" w:cs="Arial"/>
          <w:sz w:val="22"/>
          <w:lang w:val="es-ES"/>
        </w:rPr>
        <w:t xml:space="preserve"> renuencia de</w:t>
      </w:r>
      <w:r w:rsidR="00BB3917" w:rsidRPr="00DB29F9">
        <w:rPr>
          <w:rFonts w:ascii="Arial" w:eastAsia="Calibri" w:hAnsi="Arial" w:cs="Arial"/>
          <w:sz w:val="22"/>
          <w:lang w:val="es-ES"/>
        </w:rPr>
        <w:t xml:space="preserve">l proponente </w:t>
      </w:r>
      <w:r w:rsidR="00E9154A" w:rsidRPr="00DB29F9">
        <w:rPr>
          <w:rFonts w:ascii="Arial" w:eastAsia="Calibri" w:hAnsi="Arial" w:cs="Arial"/>
          <w:sz w:val="22"/>
          <w:lang w:val="es-ES"/>
        </w:rPr>
        <w:t xml:space="preserve">respecto de la atención de tal solicitud de </w:t>
      </w:r>
      <w:r w:rsidR="008F76C6" w:rsidRPr="00DB29F9">
        <w:rPr>
          <w:rFonts w:ascii="Arial" w:eastAsia="Calibri" w:hAnsi="Arial" w:cs="Arial"/>
          <w:sz w:val="22"/>
          <w:lang w:val="es-ES"/>
        </w:rPr>
        <w:t>ampliación no constituye un motivo para hacer efectiva la garantía o rechazar la oferta.</w:t>
      </w:r>
      <w:r w:rsidR="0077069D" w:rsidRPr="00DB29F9">
        <w:rPr>
          <w:rFonts w:ascii="Arial" w:eastAsia="Calibri" w:hAnsi="Arial" w:cs="Arial"/>
          <w:sz w:val="22"/>
          <w:lang w:val="es-ES"/>
        </w:rPr>
        <w:t xml:space="preserve"> Lo anterior, como se explicó</w:t>
      </w:r>
      <w:r w:rsidR="003C7FFA" w:rsidRPr="00DB29F9">
        <w:rPr>
          <w:rFonts w:ascii="Arial" w:eastAsia="Calibri" w:hAnsi="Arial" w:cs="Arial"/>
          <w:sz w:val="22"/>
          <w:lang w:val="es-ES"/>
        </w:rPr>
        <w:t>,</w:t>
      </w:r>
      <w:r w:rsidR="0077069D" w:rsidRPr="00DB29F9">
        <w:rPr>
          <w:rFonts w:ascii="Arial" w:eastAsia="Calibri" w:hAnsi="Arial" w:cs="Arial"/>
          <w:sz w:val="22"/>
          <w:lang w:val="es-ES"/>
        </w:rPr>
        <w:t xml:space="preserve"> sin perjuicio del deber de ampliar la cobertura por parte de los oferentes en el supuesto establecido en el numeral 1 del artículo 2.2.1.2.3.1.6 del Decreto 1082 de 2015.</w:t>
      </w:r>
    </w:p>
    <w:p w14:paraId="7D9A02C7" w14:textId="18698A66" w:rsidR="001A336D" w:rsidRPr="00DB29F9" w:rsidRDefault="001A336D" w:rsidP="00742D2F">
      <w:pPr>
        <w:ind w:left="709" w:right="709"/>
        <w:jc w:val="both"/>
        <w:rPr>
          <w:rFonts w:ascii="Arial" w:eastAsia="Calibri" w:hAnsi="Arial" w:cs="Arial"/>
          <w:sz w:val="21"/>
          <w:szCs w:val="21"/>
          <w:lang w:val="es-ES"/>
        </w:rPr>
      </w:pPr>
    </w:p>
    <w:p w14:paraId="23EF3982" w14:textId="4B4FB59A" w:rsidR="001A336D" w:rsidRPr="00DB29F9" w:rsidRDefault="00FD4742" w:rsidP="0045047B">
      <w:pPr>
        <w:ind w:right="709"/>
        <w:jc w:val="both"/>
        <w:rPr>
          <w:rFonts w:ascii="Arial" w:eastAsia="Calibri" w:hAnsi="Arial" w:cs="Arial"/>
          <w:b/>
          <w:bCs/>
          <w:sz w:val="22"/>
          <w:lang w:val="es-ES"/>
        </w:rPr>
      </w:pPr>
      <w:r w:rsidRPr="00DB29F9">
        <w:rPr>
          <w:rFonts w:ascii="Arial" w:eastAsia="Calibri" w:hAnsi="Arial" w:cs="Arial"/>
          <w:b/>
          <w:bCs/>
          <w:sz w:val="22"/>
          <w:lang w:val="es-ES"/>
        </w:rPr>
        <w:t xml:space="preserve">2.2. Subsanabilidad de la </w:t>
      </w:r>
      <w:r w:rsidR="005D0095" w:rsidRPr="00DB29F9">
        <w:rPr>
          <w:rFonts w:ascii="Arial" w:eastAsia="Calibri" w:hAnsi="Arial" w:cs="Arial"/>
          <w:b/>
          <w:bCs/>
          <w:sz w:val="22"/>
          <w:lang w:val="es-ES"/>
        </w:rPr>
        <w:t xml:space="preserve">vigencia de la </w:t>
      </w:r>
      <w:r w:rsidRPr="00DB29F9">
        <w:rPr>
          <w:rFonts w:ascii="Arial" w:eastAsia="Calibri" w:hAnsi="Arial" w:cs="Arial"/>
          <w:b/>
          <w:bCs/>
          <w:sz w:val="22"/>
          <w:lang w:val="es-ES"/>
        </w:rPr>
        <w:t>garantía de seriedad de la oferta</w:t>
      </w:r>
    </w:p>
    <w:p w14:paraId="189AD64C" w14:textId="0E1AEFB9" w:rsidR="001A336D" w:rsidRPr="00DB29F9" w:rsidRDefault="001A336D" w:rsidP="00930790">
      <w:pPr>
        <w:ind w:right="709"/>
        <w:jc w:val="both"/>
        <w:rPr>
          <w:rFonts w:ascii="Arial" w:eastAsia="Calibri" w:hAnsi="Arial" w:cs="Arial"/>
          <w:sz w:val="21"/>
          <w:szCs w:val="21"/>
          <w:lang w:val="es-ES"/>
        </w:rPr>
      </w:pPr>
    </w:p>
    <w:p w14:paraId="3A6B4DEB" w14:textId="6677DD0B" w:rsidR="007C051B" w:rsidRPr="007D5FD5" w:rsidRDefault="007C051B" w:rsidP="003C6E64">
      <w:pPr>
        <w:spacing w:after="120" w:line="276" w:lineRule="auto"/>
        <w:jc w:val="both"/>
        <w:rPr>
          <w:rFonts w:ascii="Arial" w:eastAsia="Calibri" w:hAnsi="Arial" w:cs="Arial"/>
          <w:sz w:val="22"/>
          <w:lang w:val="es-ES"/>
        </w:rPr>
      </w:pPr>
      <w:r w:rsidRPr="007D5FD5">
        <w:rPr>
          <w:rFonts w:ascii="Arial" w:eastAsia="Calibri" w:hAnsi="Arial" w:cs="Arial"/>
          <w:sz w:val="22"/>
          <w:lang w:val="es-ES"/>
        </w:rPr>
        <w:t xml:space="preserve">La regla general de subsanabilidad </w:t>
      </w:r>
      <w:r w:rsidR="003C7FFA" w:rsidRPr="00DB29F9">
        <w:rPr>
          <w:rFonts w:ascii="Arial" w:eastAsia="Calibri" w:hAnsi="Arial" w:cs="Arial"/>
          <w:sz w:val="22"/>
          <w:lang w:val="es-ES"/>
        </w:rPr>
        <w:t>regulada</w:t>
      </w:r>
      <w:r w:rsidR="003C7FFA" w:rsidRPr="007D5FD5">
        <w:rPr>
          <w:rFonts w:ascii="Arial" w:eastAsia="Calibri" w:hAnsi="Arial" w:cs="Arial"/>
          <w:sz w:val="22"/>
          <w:lang w:val="es-ES"/>
        </w:rPr>
        <w:t xml:space="preserve"> </w:t>
      </w:r>
      <w:r w:rsidRPr="007D5FD5">
        <w:rPr>
          <w:rFonts w:ascii="Arial" w:eastAsia="Calibri" w:hAnsi="Arial" w:cs="Arial"/>
          <w:sz w:val="22"/>
          <w:lang w:val="es-ES"/>
        </w:rPr>
        <w:t xml:space="preserve">en el parágrafo primero del artículo 5 de la </w:t>
      </w:r>
      <w:r w:rsidR="001C03A6" w:rsidRPr="007D5FD5">
        <w:rPr>
          <w:rFonts w:ascii="Arial" w:eastAsia="Calibri" w:hAnsi="Arial" w:cs="Arial"/>
          <w:sz w:val="22"/>
          <w:lang w:val="es-ES"/>
        </w:rPr>
        <w:t>Ley 1150 de 2007, tras la modificación dispuesta por la Ley 1882 de 2018</w:t>
      </w:r>
      <w:r w:rsidR="00481011" w:rsidRPr="007D5FD5">
        <w:rPr>
          <w:rStyle w:val="Refdenotaalpie"/>
          <w:rFonts w:ascii="Arial" w:eastAsia="Calibri" w:hAnsi="Arial" w:cs="Arial"/>
          <w:sz w:val="22"/>
          <w:lang w:val="es-ES"/>
        </w:rPr>
        <w:footnoteReference w:id="12"/>
      </w:r>
      <w:r w:rsidR="001C03A6" w:rsidRPr="007D5FD5">
        <w:rPr>
          <w:rFonts w:ascii="Arial" w:eastAsia="Calibri" w:hAnsi="Arial" w:cs="Arial"/>
          <w:sz w:val="22"/>
          <w:lang w:val="es-ES"/>
        </w:rPr>
        <w:t xml:space="preserve">, establece que </w:t>
      </w:r>
      <w:r w:rsidR="001C03A6" w:rsidRPr="007D5FD5">
        <w:rPr>
          <w:rFonts w:ascii="Arial" w:eastAsia="Calibri" w:hAnsi="Arial" w:cs="Arial"/>
          <w:sz w:val="22"/>
          <w:lang w:val="es-ES"/>
        </w:rPr>
        <w:lastRenderedPageBreak/>
        <w:t xml:space="preserve">los documentos </w:t>
      </w:r>
      <w:r w:rsidR="003C7FFA" w:rsidRPr="00DB29F9">
        <w:rPr>
          <w:rFonts w:ascii="Arial" w:eastAsia="Calibri" w:hAnsi="Arial" w:cs="Arial"/>
          <w:sz w:val="22"/>
          <w:lang w:val="es-ES"/>
        </w:rPr>
        <w:t>para</w:t>
      </w:r>
      <w:r w:rsidR="00FA3377" w:rsidRPr="007D5FD5">
        <w:rPr>
          <w:rFonts w:ascii="Arial" w:eastAsia="Calibri" w:hAnsi="Arial" w:cs="Arial"/>
          <w:sz w:val="22"/>
          <w:lang w:val="es-ES"/>
        </w:rPr>
        <w:t xml:space="preserve"> </w:t>
      </w:r>
      <w:r w:rsidR="003C7FFA" w:rsidRPr="00DB29F9">
        <w:rPr>
          <w:rFonts w:ascii="Arial" w:eastAsia="Calibri" w:hAnsi="Arial" w:cs="Arial"/>
          <w:sz w:val="22"/>
          <w:lang w:val="es-ES"/>
        </w:rPr>
        <w:t>acreditar</w:t>
      </w:r>
      <w:r w:rsidR="00FA3377" w:rsidRPr="007D5FD5">
        <w:rPr>
          <w:rFonts w:ascii="Arial" w:eastAsia="Calibri" w:hAnsi="Arial" w:cs="Arial"/>
          <w:sz w:val="22"/>
          <w:lang w:val="es-ES"/>
        </w:rPr>
        <w:t xml:space="preserve"> </w:t>
      </w:r>
      <w:r w:rsidR="003C7FFA" w:rsidRPr="00DB29F9">
        <w:rPr>
          <w:rFonts w:ascii="Arial" w:eastAsia="Calibri" w:hAnsi="Arial" w:cs="Arial"/>
          <w:sz w:val="22"/>
          <w:lang w:val="es-ES"/>
        </w:rPr>
        <w:t>requisitos</w:t>
      </w:r>
      <w:r w:rsidR="003C7FFA" w:rsidRPr="007D5FD5">
        <w:rPr>
          <w:rFonts w:ascii="Arial" w:eastAsia="Calibri" w:hAnsi="Arial" w:cs="Arial"/>
          <w:sz w:val="22"/>
          <w:lang w:val="es-ES"/>
        </w:rPr>
        <w:t xml:space="preserve"> </w:t>
      </w:r>
      <w:r w:rsidR="003C7FFA" w:rsidRPr="00DB29F9">
        <w:rPr>
          <w:rFonts w:ascii="Arial" w:eastAsia="Calibri" w:hAnsi="Arial" w:cs="Arial"/>
          <w:sz w:val="22"/>
          <w:lang w:val="es-ES"/>
        </w:rPr>
        <w:t xml:space="preserve">que </w:t>
      </w:r>
      <w:r w:rsidR="00FA3377" w:rsidRPr="007D5FD5">
        <w:rPr>
          <w:rFonts w:ascii="Arial" w:eastAsia="Calibri" w:hAnsi="Arial" w:cs="Arial"/>
          <w:sz w:val="22"/>
          <w:lang w:val="es-ES"/>
        </w:rPr>
        <w:t xml:space="preserve">no </w:t>
      </w:r>
      <w:r w:rsidR="003C7FFA" w:rsidRPr="00DB29F9">
        <w:rPr>
          <w:rFonts w:ascii="Arial" w:eastAsia="Calibri" w:hAnsi="Arial" w:cs="Arial"/>
          <w:sz w:val="22"/>
          <w:lang w:val="es-ES"/>
        </w:rPr>
        <w:t>afecten la asignación de puntaje</w:t>
      </w:r>
      <w:r w:rsidR="00FA3377" w:rsidRPr="007D5FD5">
        <w:rPr>
          <w:rFonts w:ascii="Arial" w:eastAsia="Calibri" w:hAnsi="Arial" w:cs="Arial"/>
          <w:sz w:val="22"/>
          <w:lang w:val="es-ES"/>
        </w:rPr>
        <w:t xml:space="preserve"> pueden </w:t>
      </w:r>
      <w:r w:rsidR="003C7FFA" w:rsidRPr="00DB29F9">
        <w:rPr>
          <w:rFonts w:ascii="Arial" w:eastAsia="Calibri" w:hAnsi="Arial" w:cs="Arial"/>
          <w:sz w:val="22"/>
          <w:lang w:val="es-ES"/>
        </w:rPr>
        <w:t xml:space="preserve">aportarse </w:t>
      </w:r>
      <w:r w:rsidR="00481011" w:rsidRPr="007D5FD5">
        <w:rPr>
          <w:rFonts w:ascii="Arial" w:hAnsi="Arial" w:cs="Arial"/>
          <w:sz w:val="22"/>
        </w:rPr>
        <w:t>hasta el término de traslado del informe de evaluación</w:t>
      </w:r>
      <w:r w:rsidR="00245CDC" w:rsidRPr="007D5FD5">
        <w:rPr>
          <w:rStyle w:val="Refdenotaalpie"/>
          <w:rFonts w:ascii="Arial" w:hAnsi="Arial" w:cs="Arial"/>
          <w:sz w:val="22"/>
        </w:rPr>
        <w:footnoteReference w:id="13"/>
      </w:r>
      <w:r w:rsidR="003D0076" w:rsidRPr="007D5FD5">
        <w:rPr>
          <w:rFonts w:ascii="Arial" w:hAnsi="Arial" w:cs="Arial"/>
          <w:sz w:val="22"/>
        </w:rPr>
        <w:t xml:space="preserve">. </w:t>
      </w:r>
    </w:p>
    <w:p w14:paraId="0B77BBA1" w14:textId="1F67E9BB" w:rsidR="00F413F7" w:rsidRPr="00DB29F9" w:rsidRDefault="00C26B89" w:rsidP="000B49A9">
      <w:pPr>
        <w:spacing w:line="276" w:lineRule="auto"/>
        <w:ind w:right="-2"/>
        <w:jc w:val="both"/>
        <w:rPr>
          <w:rFonts w:ascii="Arial" w:eastAsia="Arial" w:hAnsi="Arial" w:cs="Arial"/>
          <w:sz w:val="22"/>
          <w:lang w:val="es-ES"/>
        </w:rPr>
      </w:pPr>
      <w:r w:rsidRPr="00DB29F9">
        <w:rPr>
          <w:rFonts w:ascii="Arial" w:eastAsia="Calibri" w:hAnsi="Arial" w:cs="Arial"/>
          <w:sz w:val="22"/>
          <w:lang w:val="es-ES"/>
        </w:rPr>
        <w:tab/>
        <w:t>Sin embargo, la referida Ley 1882 de</w:t>
      </w:r>
      <w:r w:rsidR="008D1A91" w:rsidRPr="00DB29F9">
        <w:rPr>
          <w:rFonts w:ascii="Arial" w:eastAsia="Calibri" w:hAnsi="Arial" w:cs="Arial"/>
          <w:sz w:val="22"/>
          <w:lang w:val="es-ES"/>
        </w:rPr>
        <w:t xml:space="preserve"> 2018, introdujo una regla adicional aplicable exclusivamente </w:t>
      </w:r>
      <w:r w:rsidR="000F5667" w:rsidRPr="00DB29F9">
        <w:rPr>
          <w:rFonts w:ascii="Arial" w:eastAsia="Calibri" w:hAnsi="Arial" w:cs="Arial"/>
          <w:sz w:val="22"/>
          <w:lang w:val="es-ES"/>
        </w:rPr>
        <w:t>a la garantía de seriedad de la oferta.</w:t>
      </w:r>
      <w:r w:rsidR="00F413F7" w:rsidRPr="00DB29F9">
        <w:rPr>
          <w:rFonts w:ascii="Arial" w:eastAsia="Arial" w:hAnsi="Arial" w:cs="Arial"/>
          <w:sz w:val="22"/>
          <w:lang w:val="es-ES"/>
        </w:rPr>
        <w:t xml:space="preserve"> E</w:t>
      </w:r>
      <w:r w:rsidR="000F5667" w:rsidRPr="00DB29F9">
        <w:rPr>
          <w:rFonts w:ascii="Arial" w:eastAsia="Arial" w:hAnsi="Arial" w:cs="Arial"/>
          <w:sz w:val="22"/>
          <w:lang w:val="es-ES"/>
        </w:rPr>
        <w:t>sto como quiera que, el</w:t>
      </w:r>
      <w:r w:rsidR="00F413F7" w:rsidRPr="00DB29F9">
        <w:rPr>
          <w:rFonts w:ascii="Arial" w:eastAsia="Arial" w:hAnsi="Arial" w:cs="Arial"/>
          <w:sz w:val="22"/>
          <w:lang w:val="es-ES"/>
        </w:rPr>
        <w:t xml:space="preserve"> parágrafo 3 del artículo 5 de la Ley 1150 de 2007, adicionado por el artículo 5 de la Ley 1882 de 2018, excluye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expresamente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posibilidad</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de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subsanar</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falencia</w:t>
      </w:r>
      <w:r w:rsidR="00F413F7" w:rsidRPr="00DB29F9">
        <w:rPr>
          <w:rFonts w:ascii="Arial" w:eastAsia="Arial" w:hAnsi="Arial" w:cs="Arial"/>
          <w:spacing w:val="-13"/>
          <w:sz w:val="22"/>
          <w:lang w:val="es-ES"/>
        </w:rPr>
        <w:t xml:space="preserve"> </w:t>
      </w:r>
      <w:r w:rsidR="000F5667" w:rsidRPr="00DB29F9">
        <w:rPr>
          <w:rFonts w:ascii="Arial" w:eastAsia="Arial" w:hAnsi="Arial" w:cs="Arial"/>
          <w:sz w:val="22"/>
          <w:lang w:val="es-ES"/>
        </w:rPr>
        <w:t>consistente</w:t>
      </w:r>
      <w:r w:rsidR="00F413F7" w:rsidRPr="00DB29F9">
        <w:rPr>
          <w:rFonts w:ascii="Arial" w:eastAsia="Arial" w:hAnsi="Arial" w:cs="Arial"/>
          <w:spacing w:val="-14"/>
          <w:sz w:val="22"/>
          <w:lang w:val="es-ES"/>
        </w:rPr>
        <w:t xml:space="preserve"> </w:t>
      </w:r>
      <w:r w:rsidR="000F5667" w:rsidRPr="00DB29F9">
        <w:rPr>
          <w:rFonts w:ascii="Arial" w:eastAsia="Arial" w:hAnsi="Arial" w:cs="Arial"/>
          <w:spacing w:val="-14"/>
          <w:sz w:val="22"/>
          <w:lang w:val="es-ES"/>
        </w:rPr>
        <w:t xml:space="preserve">en </w:t>
      </w:r>
      <w:r w:rsidR="00F413F7" w:rsidRPr="00DB29F9">
        <w:rPr>
          <w:rFonts w:ascii="Arial" w:eastAsia="Arial" w:hAnsi="Arial" w:cs="Arial"/>
          <w:sz w:val="22"/>
          <w:lang w:val="es-ES"/>
        </w:rPr>
        <w:t>no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aportar</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garantía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de seriedad junto con la propuesta</w:t>
      </w:r>
      <w:r w:rsidR="000F5667" w:rsidRPr="00DB29F9">
        <w:rPr>
          <w:rFonts w:ascii="Arial" w:eastAsia="Arial" w:hAnsi="Arial" w:cs="Arial"/>
          <w:sz w:val="22"/>
          <w:lang w:val="es-ES"/>
        </w:rPr>
        <w:t>,</w:t>
      </w:r>
      <w:r w:rsidR="00F413F7" w:rsidRPr="00DB29F9">
        <w:rPr>
          <w:rFonts w:ascii="Arial" w:eastAsia="Arial" w:hAnsi="Arial" w:cs="Arial"/>
          <w:sz w:val="22"/>
          <w:lang w:val="es-ES"/>
        </w:rPr>
        <w:t xml:space="preserve"> </w:t>
      </w:r>
      <w:r w:rsidR="000B49A9" w:rsidRPr="00DB29F9">
        <w:rPr>
          <w:rFonts w:ascii="Arial" w:eastAsia="Arial" w:hAnsi="Arial" w:cs="Arial"/>
          <w:sz w:val="22"/>
          <w:lang w:val="es-ES"/>
        </w:rPr>
        <w:t xml:space="preserve">al establecer que la </w:t>
      </w:r>
      <w:r w:rsidR="00F413F7" w:rsidRPr="00DB29F9">
        <w:rPr>
          <w:rFonts w:ascii="Arial" w:eastAsia="Arial" w:hAnsi="Arial" w:cs="Arial"/>
          <w:sz w:val="22"/>
          <w:lang w:val="es-ES"/>
        </w:rPr>
        <w:t>«no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entrega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de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garantía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de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seriedad</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junto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con</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 xml:space="preserve">propuesta no será subsanable y será causal de rechazo de </w:t>
      </w:r>
      <w:proofErr w:type="gramStart"/>
      <w:r w:rsidR="00F413F7" w:rsidRPr="00DB29F9">
        <w:rPr>
          <w:rFonts w:ascii="Arial" w:eastAsia="Arial" w:hAnsi="Arial" w:cs="Arial"/>
          <w:sz w:val="22"/>
          <w:lang w:val="es-ES"/>
        </w:rPr>
        <w:t>la</w:t>
      </w:r>
      <w:r w:rsidR="00F413F7" w:rsidRPr="00DB29F9">
        <w:rPr>
          <w:rFonts w:ascii="Arial" w:eastAsia="Arial" w:hAnsi="Arial" w:cs="Arial"/>
          <w:spacing w:val="-10"/>
          <w:sz w:val="22"/>
          <w:lang w:val="es-ES"/>
        </w:rPr>
        <w:t xml:space="preserve"> </w:t>
      </w:r>
      <w:r w:rsidR="00F413F7" w:rsidRPr="00DB29F9">
        <w:rPr>
          <w:rFonts w:ascii="Arial" w:eastAsia="Arial" w:hAnsi="Arial" w:cs="Arial"/>
          <w:sz w:val="22"/>
          <w:lang w:val="es-ES"/>
        </w:rPr>
        <w:t>misma</w:t>
      </w:r>
      <w:proofErr w:type="gramEnd"/>
      <w:r w:rsidR="00F413F7" w:rsidRPr="00DB29F9">
        <w:rPr>
          <w:rFonts w:ascii="Arial" w:eastAsia="Arial" w:hAnsi="Arial" w:cs="Arial"/>
          <w:sz w:val="22"/>
          <w:lang w:val="es-ES"/>
        </w:rPr>
        <w:t>».</w:t>
      </w:r>
    </w:p>
    <w:p w14:paraId="0B65D669" w14:textId="707E7E1A" w:rsidR="00F413F7" w:rsidRPr="00DB29F9" w:rsidRDefault="00F413F7" w:rsidP="00930790">
      <w:pPr>
        <w:widowControl w:val="0"/>
        <w:autoSpaceDE w:val="0"/>
        <w:autoSpaceDN w:val="0"/>
        <w:spacing w:before="120" w:line="276" w:lineRule="auto"/>
        <w:ind w:right="-2" w:firstLine="708"/>
        <w:jc w:val="both"/>
        <w:rPr>
          <w:rFonts w:ascii="Arial" w:eastAsia="Arial" w:hAnsi="Arial" w:cs="Arial"/>
          <w:sz w:val="22"/>
          <w:lang w:val="es-ES"/>
        </w:rPr>
      </w:pPr>
      <w:r w:rsidRPr="00DB29F9">
        <w:rPr>
          <w:rFonts w:ascii="Arial" w:eastAsia="Arial" w:hAnsi="Arial" w:cs="Arial"/>
          <w:sz w:val="22"/>
          <w:lang w:val="es-ES"/>
        </w:rPr>
        <w:t>El</w:t>
      </w:r>
      <w:r w:rsidRPr="00DB29F9">
        <w:rPr>
          <w:rFonts w:ascii="Arial" w:eastAsia="Arial" w:hAnsi="Arial" w:cs="Arial"/>
          <w:spacing w:val="-5"/>
          <w:sz w:val="22"/>
          <w:lang w:val="es-ES"/>
        </w:rPr>
        <w:t xml:space="preserve"> </w:t>
      </w:r>
      <w:r w:rsidRPr="00DB29F9">
        <w:rPr>
          <w:rFonts w:ascii="Arial" w:eastAsia="Arial" w:hAnsi="Arial" w:cs="Arial"/>
          <w:sz w:val="22"/>
          <w:lang w:val="es-ES"/>
        </w:rPr>
        <w:t>origen</w:t>
      </w:r>
      <w:r w:rsidRPr="00DB29F9">
        <w:rPr>
          <w:rFonts w:ascii="Arial" w:eastAsia="Arial" w:hAnsi="Arial" w:cs="Arial"/>
          <w:spacing w:val="-5"/>
          <w:sz w:val="22"/>
          <w:lang w:val="es-ES"/>
        </w:rPr>
        <w:t xml:space="preserve"> </w:t>
      </w:r>
      <w:r w:rsidRPr="00DB29F9">
        <w:rPr>
          <w:rFonts w:ascii="Arial" w:eastAsia="Arial" w:hAnsi="Arial" w:cs="Arial"/>
          <w:sz w:val="22"/>
          <w:lang w:val="es-ES"/>
        </w:rPr>
        <w:t>de</w:t>
      </w:r>
      <w:r w:rsidRPr="00DB29F9">
        <w:rPr>
          <w:rFonts w:ascii="Arial" w:eastAsia="Arial" w:hAnsi="Arial" w:cs="Arial"/>
          <w:spacing w:val="-5"/>
          <w:sz w:val="22"/>
          <w:lang w:val="es-ES"/>
        </w:rPr>
        <w:t xml:space="preserve"> </w:t>
      </w:r>
      <w:r w:rsidRPr="00DB29F9">
        <w:rPr>
          <w:rFonts w:ascii="Arial" w:eastAsia="Arial" w:hAnsi="Arial" w:cs="Arial"/>
          <w:sz w:val="22"/>
          <w:lang w:val="es-ES"/>
        </w:rPr>
        <w:t>dicha</w:t>
      </w:r>
      <w:r w:rsidRPr="00DB29F9">
        <w:rPr>
          <w:rFonts w:ascii="Arial" w:eastAsia="Arial" w:hAnsi="Arial" w:cs="Arial"/>
          <w:spacing w:val="-5"/>
          <w:sz w:val="22"/>
          <w:lang w:val="es-ES"/>
        </w:rPr>
        <w:t xml:space="preserve"> </w:t>
      </w:r>
      <w:r w:rsidRPr="00DB29F9">
        <w:rPr>
          <w:rFonts w:ascii="Arial" w:eastAsia="Arial" w:hAnsi="Arial" w:cs="Arial"/>
          <w:sz w:val="22"/>
          <w:lang w:val="es-ES"/>
        </w:rPr>
        <w:t>norma,</w:t>
      </w:r>
      <w:r w:rsidRPr="00DB29F9">
        <w:rPr>
          <w:rFonts w:ascii="Arial" w:eastAsia="Arial" w:hAnsi="Arial" w:cs="Arial"/>
          <w:spacing w:val="-5"/>
          <w:sz w:val="22"/>
          <w:lang w:val="es-ES"/>
        </w:rPr>
        <w:t xml:space="preserve"> </w:t>
      </w:r>
      <w:r w:rsidRPr="00DB29F9">
        <w:rPr>
          <w:rFonts w:ascii="Arial" w:eastAsia="Arial" w:hAnsi="Arial" w:cs="Arial"/>
          <w:sz w:val="22"/>
          <w:lang w:val="es-ES"/>
        </w:rPr>
        <w:t>según</w:t>
      </w:r>
      <w:r w:rsidRPr="00DB29F9">
        <w:rPr>
          <w:rFonts w:ascii="Arial" w:eastAsia="Arial" w:hAnsi="Arial" w:cs="Arial"/>
          <w:spacing w:val="-5"/>
          <w:sz w:val="22"/>
          <w:lang w:val="es-ES"/>
        </w:rPr>
        <w:t xml:space="preserve"> </w:t>
      </w:r>
      <w:r w:rsidRPr="00DB29F9">
        <w:rPr>
          <w:rFonts w:ascii="Arial" w:eastAsia="Arial" w:hAnsi="Arial" w:cs="Arial"/>
          <w:sz w:val="22"/>
          <w:lang w:val="es-ES"/>
        </w:rPr>
        <w:t>se</w:t>
      </w:r>
      <w:r w:rsidRPr="00DB29F9">
        <w:rPr>
          <w:rFonts w:ascii="Arial" w:eastAsia="Arial" w:hAnsi="Arial" w:cs="Arial"/>
          <w:spacing w:val="-6"/>
          <w:sz w:val="22"/>
          <w:lang w:val="es-ES"/>
        </w:rPr>
        <w:t xml:space="preserve"> </w:t>
      </w:r>
      <w:r w:rsidRPr="00DB29F9">
        <w:rPr>
          <w:rFonts w:ascii="Arial" w:eastAsia="Arial" w:hAnsi="Arial" w:cs="Arial"/>
          <w:sz w:val="22"/>
          <w:lang w:val="es-ES"/>
        </w:rPr>
        <w:t>desprende</w:t>
      </w:r>
      <w:r w:rsidRPr="00DB29F9">
        <w:rPr>
          <w:rFonts w:ascii="Arial" w:eastAsia="Arial" w:hAnsi="Arial" w:cs="Arial"/>
          <w:spacing w:val="-5"/>
          <w:sz w:val="22"/>
          <w:lang w:val="es-ES"/>
        </w:rPr>
        <w:t xml:space="preserve"> </w:t>
      </w:r>
      <w:r w:rsidRPr="00DB29F9">
        <w:rPr>
          <w:rFonts w:ascii="Arial" w:eastAsia="Arial" w:hAnsi="Arial" w:cs="Arial"/>
          <w:sz w:val="22"/>
          <w:lang w:val="es-ES"/>
        </w:rPr>
        <w:t>de</w:t>
      </w:r>
      <w:r w:rsidRPr="00DB29F9">
        <w:rPr>
          <w:rFonts w:ascii="Arial" w:eastAsia="Arial" w:hAnsi="Arial" w:cs="Arial"/>
          <w:spacing w:val="-5"/>
          <w:sz w:val="22"/>
          <w:lang w:val="es-ES"/>
        </w:rPr>
        <w:t xml:space="preserve"> </w:t>
      </w:r>
      <w:r w:rsidRPr="00DB29F9">
        <w:rPr>
          <w:rFonts w:ascii="Arial" w:eastAsia="Arial" w:hAnsi="Arial" w:cs="Arial"/>
          <w:sz w:val="22"/>
          <w:lang w:val="es-ES"/>
        </w:rPr>
        <w:t>lo</w:t>
      </w:r>
      <w:r w:rsidRPr="00DB29F9">
        <w:rPr>
          <w:rFonts w:ascii="Arial" w:eastAsia="Arial" w:hAnsi="Arial" w:cs="Arial"/>
          <w:spacing w:val="-6"/>
          <w:sz w:val="22"/>
          <w:lang w:val="es-ES"/>
        </w:rPr>
        <w:t xml:space="preserve"> </w:t>
      </w:r>
      <w:r w:rsidRPr="00DB29F9">
        <w:rPr>
          <w:rFonts w:ascii="Arial" w:eastAsia="Arial" w:hAnsi="Arial" w:cs="Arial"/>
          <w:sz w:val="22"/>
          <w:lang w:val="es-ES"/>
        </w:rPr>
        <w:t>dicho</w:t>
      </w:r>
      <w:r w:rsidRPr="00DB29F9">
        <w:rPr>
          <w:rFonts w:ascii="Arial" w:eastAsia="Arial" w:hAnsi="Arial" w:cs="Arial"/>
          <w:spacing w:val="-5"/>
          <w:sz w:val="22"/>
          <w:lang w:val="es-ES"/>
        </w:rPr>
        <w:t xml:space="preserve"> </w:t>
      </w:r>
      <w:r w:rsidRPr="00DB29F9">
        <w:rPr>
          <w:rFonts w:ascii="Arial" w:eastAsia="Arial" w:hAnsi="Arial" w:cs="Arial"/>
          <w:sz w:val="22"/>
          <w:lang w:val="es-ES"/>
        </w:rPr>
        <w:t>en</w:t>
      </w:r>
      <w:r w:rsidRPr="00DB29F9">
        <w:rPr>
          <w:rFonts w:ascii="Arial" w:eastAsia="Arial" w:hAnsi="Arial" w:cs="Arial"/>
          <w:spacing w:val="-5"/>
          <w:sz w:val="22"/>
          <w:lang w:val="es-ES"/>
        </w:rPr>
        <w:t xml:space="preserve"> </w:t>
      </w:r>
      <w:r w:rsidRPr="00DB29F9">
        <w:rPr>
          <w:rFonts w:ascii="Arial" w:eastAsia="Arial" w:hAnsi="Arial" w:cs="Arial"/>
          <w:sz w:val="22"/>
          <w:lang w:val="es-ES"/>
        </w:rPr>
        <w:t>la</w:t>
      </w:r>
      <w:r w:rsidRPr="00DB29F9">
        <w:rPr>
          <w:rFonts w:ascii="Arial" w:eastAsia="Arial" w:hAnsi="Arial" w:cs="Arial"/>
          <w:spacing w:val="-6"/>
          <w:sz w:val="22"/>
          <w:lang w:val="es-ES"/>
        </w:rPr>
        <w:t xml:space="preserve"> </w:t>
      </w:r>
      <w:r w:rsidRPr="00DB29F9">
        <w:rPr>
          <w:rFonts w:ascii="Arial" w:eastAsia="Arial" w:hAnsi="Arial" w:cs="Arial"/>
          <w:sz w:val="22"/>
          <w:lang w:val="es-ES"/>
        </w:rPr>
        <w:t>Gaceta</w:t>
      </w:r>
      <w:r w:rsidRPr="00DB29F9">
        <w:rPr>
          <w:rFonts w:ascii="Arial" w:eastAsia="Arial" w:hAnsi="Arial" w:cs="Arial"/>
          <w:spacing w:val="-5"/>
          <w:sz w:val="22"/>
          <w:lang w:val="es-ES"/>
        </w:rPr>
        <w:t xml:space="preserve"> </w:t>
      </w:r>
      <w:r w:rsidRPr="00DB29F9">
        <w:rPr>
          <w:rFonts w:ascii="Arial" w:eastAsia="Arial" w:hAnsi="Arial" w:cs="Arial"/>
          <w:sz w:val="22"/>
          <w:lang w:val="es-ES"/>
        </w:rPr>
        <w:t>No.</w:t>
      </w:r>
      <w:r w:rsidRPr="00DB29F9">
        <w:rPr>
          <w:rFonts w:ascii="Arial" w:eastAsia="Arial" w:hAnsi="Arial" w:cs="Arial"/>
          <w:spacing w:val="-5"/>
          <w:sz w:val="22"/>
          <w:lang w:val="es-ES"/>
        </w:rPr>
        <w:t xml:space="preserve"> </w:t>
      </w:r>
      <w:r w:rsidRPr="00DB29F9">
        <w:rPr>
          <w:rFonts w:ascii="Arial" w:eastAsia="Arial" w:hAnsi="Arial" w:cs="Arial"/>
          <w:sz w:val="22"/>
          <w:lang w:val="es-ES"/>
        </w:rPr>
        <w:t>605 del</w:t>
      </w:r>
      <w:r w:rsidRPr="00DB29F9">
        <w:rPr>
          <w:rFonts w:ascii="Arial" w:eastAsia="Arial" w:hAnsi="Arial" w:cs="Arial"/>
          <w:spacing w:val="-9"/>
          <w:sz w:val="22"/>
          <w:lang w:val="es-ES"/>
        </w:rPr>
        <w:t xml:space="preserve"> </w:t>
      </w:r>
      <w:r w:rsidRPr="00DB29F9">
        <w:rPr>
          <w:rFonts w:ascii="Arial" w:eastAsia="Arial" w:hAnsi="Arial" w:cs="Arial"/>
          <w:sz w:val="22"/>
          <w:lang w:val="es-ES"/>
        </w:rPr>
        <w:t>2016,</w:t>
      </w:r>
      <w:r w:rsidRPr="00DB29F9">
        <w:rPr>
          <w:rFonts w:ascii="Arial" w:eastAsia="Arial" w:hAnsi="Arial" w:cs="Arial"/>
          <w:spacing w:val="-9"/>
          <w:sz w:val="22"/>
          <w:lang w:val="es-ES"/>
        </w:rPr>
        <w:t xml:space="preserve"> </w:t>
      </w:r>
      <w:r w:rsidRPr="00DB29F9">
        <w:rPr>
          <w:rFonts w:ascii="Arial" w:eastAsia="Arial" w:hAnsi="Arial" w:cs="Arial"/>
          <w:sz w:val="22"/>
          <w:lang w:val="es-ES"/>
        </w:rPr>
        <w:t>se</w:t>
      </w:r>
      <w:r w:rsidRPr="00DB29F9">
        <w:rPr>
          <w:rFonts w:ascii="Arial" w:eastAsia="Arial" w:hAnsi="Arial" w:cs="Arial"/>
          <w:spacing w:val="-9"/>
          <w:sz w:val="22"/>
          <w:lang w:val="es-ES"/>
        </w:rPr>
        <w:t xml:space="preserve"> </w:t>
      </w:r>
      <w:r w:rsidRPr="00DB29F9">
        <w:rPr>
          <w:rFonts w:ascii="Arial" w:eastAsia="Arial" w:hAnsi="Arial" w:cs="Arial"/>
          <w:sz w:val="22"/>
          <w:lang w:val="es-ES"/>
        </w:rPr>
        <w:t>encuentra</w:t>
      </w:r>
      <w:r w:rsidRPr="00DB29F9">
        <w:rPr>
          <w:rFonts w:ascii="Arial" w:eastAsia="Arial" w:hAnsi="Arial" w:cs="Arial"/>
          <w:spacing w:val="-9"/>
          <w:sz w:val="22"/>
          <w:lang w:val="es-ES"/>
        </w:rPr>
        <w:t xml:space="preserve"> </w:t>
      </w:r>
      <w:r w:rsidRPr="00DB29F9">
        <w:rPr>
          <w:rFonts w:ascii="Arial" w:eastAsia="Arial" w:hAnsi="Arial" w:cs="Arial"/>
          <w:sz w:val="22"/>
          <w:lang w:val="es-ES"/>
        </w:rPr>
        <w:t>en</w:t>
      </w:r>
      <w:r w:rsidRPr="00DB29F9">
        <w:rPr>
          <w:rFonts w:ascii="Arial" w:eastAsia="Arial" w:hAnsi="Arial" w:cs="Arial"/>
          <w:spacing w:val="-9"/>
          <w:sz w:val="22"/>
          <w:lang w:val="es-ES"/>
        </w:rPr>
        <w:t xml:space="preserve"> </w:t>
      </w:r>
      <w:r w:rsidRPr="00DB29F9">
        <w:rPr>
          <w:rFonts w:ascii="Arial" w:eastAsia="Arial" w:hAnsi="Arial" w:cs="Arial"/>
          <w:sz w:val="22"/>
          <w:lang w:val="es-ES"/>
        </w:rPr>
        <w:t>que</w:t>
      </w:r>
      <w:r w:rsidRPr="00DB29F9">
        <w:rPr>
          <w:rFonts w:ascii="Arial" w:eastAsia="Arial" w:hAnsi="Arial" w:cs="Arial"/>
          <w:spacing w:val="-9"/>
          <w:sz w:val="22"/>
          <w:lang w:val="es-ES"/>
        </w:rPr>
        <w:t xml:space="preserve"> </w:t>
      </w:r>
      <w:r w:rsidRPr="00DB29F9">
        <w:rPr>
          <w:rFonts w:ascii="Arial" w:eastAsia="Arial" w:hAnsi="Arial" w:cs="Arial"/>
          <w:sz w:val="22"/>
          <w:lang w:val="es-ES"/>
        </w:rPr>
        <w:t>para</w:t>
      </w:r>
      <w:r w:rsidRPr="00DB29F9">
        <w:rPr>
          <w:rFonts w:ascii="Arial" w:eastAsia="Arial" w:hAnsi="Arial" w:cs="Arial"/>
          <w:spacing w:val="-9"/>
          <w:sz w:val="22"/>
          <w:lang w:val="es-ES"/>
        </w:rPr>
        <w:t xml:space="preserve"> </w:t>
      </w:r>
      <w:r w:rsidRPr="00DB29F9">
        <w:rPr>
          <w:rFonts w:ascii="Arial" w:eastAsia="Arial" w:hAnsi="Arial" w:cs="Arial"/>
          <w:sz w:val="22"/>
          <w:lang w:val="es-ES"/>
        </w:rPr>
        <w:t>el</w:t>
      </w:r>
      <w:r w:rsidRPr="00DB29F9">
        <w:rPr>
          <w:rFonts w:ascii="Arial" w:eastAsia="Arial" w:hAnsi="Arial" w:cs="Arial"/>
          <w:spacing w:val="-9"/>
          <w:sz w:val="22"/>
          <w:lang w:val="es-ES"/>
        </w:rPr>
        <w:t xml:space="preserve"> </w:t>
      </w:r>
      <w:r w:rsidRPr="00DB29F9">
        <w:rPr>
          <w:rFonts w:ascii="Arial" w:eastAsia="Arial" w:hAnsi="Arial" w:cs="Arial"/>
          <w:sz w:val="22"/>
          <w:lang w:val="es-ES"/>
        </w:rPr>
        <w:t>legislador</w:t>
      </w:r>
      <w:r w:rsidRPr="00DB29F9">
        <w:rPr>
          <w:rFonts w:ascii="Arial" w:eastAsia="Arial" w:hAnsi="Arial" w:cs="Arial"/>
          <w:spacing w:val="-9"/>
          <w:sz w:val="22"/>
          <w:lang w:val="es-ES"/>
        </w:rPr>
        <w:t xml:space="preserve"> </w:t>
      </w:r>
      <w:r w:rsidRPr="00DB29F9">
        <w:rPr>
          <w:rFonts w:ascii="Arial" w:eastAsia="Arial" w:hAnsi="Arial" w:cs="Arial"/>
          <w:sz w:val="22"/>
          <w:lang w:val="es-ES"/>
        </w:rPr>
        <w:t>era</w:t>
      </w:r>
      <w:r w:rsidRPr="00DB29F9">
        <w:rPr>
          <w:rFonts w:ascii="Arial" w:eastAsia="Arial" w:hAnsi="Arial" w:cs="Arial"/>
          <w:spacing w:val="-9"/>
          <w:sz w:val="22"/>
          <w:lang w:val="es-ES"/>
        </w:rPr>
        <w:t xml:space="preserve"> </w:t>
      </w:r>
      <w:r w:rsidRPr="00DB29F9">
        <w:rPr>
          <w:rFonts w:ascii="Arial" w:eastAsia="Arial" w:hAnsi="Arial" w:cs="Arial"/>
          <w:sz w:val="22"/>
          <w:lang w:val="es-ES"/>
        </w:rPr>
        <w:t>necesario</w:t>
      </w:r>
      <w:r w:rsidRPr="00DB29F9">
        <w:rPr>
          <w:rFonts w:ascii="Arial" w:eastAsia="Arial" w:hAnsi="Arial" w:cs="Arial"/>
          <w:spacing w:val="-9"/>
          <w:sz w:val="22"/>
          <w:lang w:val="es-ES"/>
        </w:rPr>
        <w:t xml:space="preserve"> </w:t>
      </w:r>
      <w:r w:rsidRPr="00DB29F9">
        <w:rPr>
          <w:rFonts w:ascii="Arial" w:eastAsia="Arial" w:hAnsi="Arial" w:cs="Arial"/>
          <w:sz w:val="22"/>
          <w:lang w:val="es-ES"/>
        </w:rPr>
        <w:t>eliminar</w:t>
      </w:r>
      <w:r w:rsidRPr="00DB29F9">
        <w:rPr>
          <w:rFonts w:ascii="Arial" w:eastAsia="Arial" w:hAnsi="Arial" w:cs="Arial"/>
          <w:spacing w:val="-9"/>
          <w:sz w:val="22"/>
          <w:lang w:val="es-ES"/>
        </w:rPr>
        <w:t xml:space="preserve"> </w:t>
      </w:r>
      <w:r w:rsidRPr="00DB29F9">
        <w:rPr>
          <w:rFonts w:ascii="Arial" w:eastAsia="Arial" w:hAnsi="Arial" w:cs="Arial"/>
          <w:sz w:val="22"/>
          <w:lang w:val="es-ES"/>
        </w:rPr>
        <w:t>la</w:t>
      </w:r>
      <w:r w:rsidRPr="00DB29F9">
        <w:rPr>
          <w:rFonts w:ascii="Arial" w:eastAsia="Arial" w:hAnsi="Arial" w:cs="Arial"/>
          <w:spacing w:val="-9"/>
          <w:sz w:val="22"/>
          <w:lang w:val="es-ES"/>
        </w:rPr>
        <w:t xml:space="preserve"> </w:t>
      </w:r>
      <w:r w:rsidRPr="00DB29F9">
        <w:rPr>
          <w:rFonts w:ascii="Arial" w:eastAsia="Arial" w:hAnsi="Arial" w:cs="Arial"/>
          <w:sz w:val="22"/>
          <w:lang w:val="es-ES"/>
        </w:rPr>
        <w:t>posibilidad</w:t>
      </w:r>
      <w:r w:rsidRPr="00DB29F9">
        <w:rPr>
          <w:rFonts w:ascii="Arial" w:eastAsia="Arial" w:hAnsi="Arial" w:cs="Arial"/>
          <w:spacing w:val="-9"/>
          <w:sz w:val="22"/>
          <w:lang w:val="es-ES"/>
        </w:rPr>
        <w:t xml:space="preserve"> </w:t>
      </w:r>
      <w:r w:rsidRPr="00DB29F9">
        <w:rPr>
          <w:rFonts w:ascii="Arial" w:eastAsia="Arial" w:hAnsi="Arial" w:cs="Arial"/>
          <w:sz w:val="22"/>
          <w:lang w:val="es-ES"/>
        </w:rPr>
        <w:t>de subsanar</w:t>
      </w:r>
      <w:r w:rsidRPr="00DB29F9">
        <w:rPr>
          <w:rFonts w:ascii="Arial" w:eastAsia="Arial" w:hAnsi="Arial" w:cs="Arial"/>
          <w:spacing w:val="-13"/>
          <w:sz w:val="22"/>
          <w:lang w:val="es-ES"/>
        </w:rPr>
        <w:t xml:space="preserve"> </w:t>
      </w:r>
      <w:r w:rsidRPr="00DB29F9">
        <w:rPr>
          <w:rFonts w:ascii="Arial" w:eastAsia="Arial" w:hAnsi="Arial" w:cs="Arial"/>
          <w:sz w:val="22"/>
          <w:lang w:val="es-ES"/>
        </w:rPr>
        <w:t>la</w:t>
      </w:r>
      <w:r w:rsidRPr="00DB29F9">
        <w:rPr>
          <w:rFonts w:ascii="Arial" w:eastAsia="Arial" w:hAnsi="Arial" w:cs="Arial"/>
          <w:spacing w:val="-13"/>
          <w:sz w:val="22"/>
          <w:lang w:val="es-ES"/>
        </w:rPr>
        <w:t xml:space="preserve"> </w:t>
      </w:r>
      <w:r w:rsidRPr="00DB29F9">
        <w:rPr>
          <w:rFonts w:ascii="Arial" w:eastAsia="Arial" w:hAnsi="Arial" w:cs="Arial"/>
          <w:sz w:val="22"/>
          <w:lang w:val="es-ES"/>
        </w:rPr>
        <w:t>garantía</w:t>
      </w:r>
      <w:r w:rsidRPr="00DB29F9">
        <w:rPr>
          <w:rFonts w:ascii="Arial" w:eastAsia="Arial" w:hAnsi="Arial" w:cs="Arial"/>
          <w:spacing w:val="-12"/>
          <w:sz w:val="22"/>
          <w:lang w:val="es-ES"/>
        </w:rPr>
        <w:t xml:space="preserve"> </w:t>
      </w:r>
      <w:r w:rsidRPr="00DB29F9">
        <w:rPr>
          <w:rFonts w:ascii="Arial" w:eastAsia="Arial" w:hAnsi="Arial" w:cs="Arial"/>
          <w:sz w:val="22"/>
          <w:lang w:val="es-ES"/>
        </w:rPr>
        <w:t>de</w:t>
      </w:r>
      <w:r w:rsidRPr="00DB29F9">
        <w:rPr>
          <w:rFonts w:ascii="Arial" w:eastAsia="Arial" w:hAnsi="Arial" w:cs="Arial"/>
          <w:spacing w:val="-13"/>
          <w:sz w:val="22"/>
          <w:lang w:val="es-ES"/>
        </w:rPr>
        <w:t xml:space="preserve"> </w:t>
      </w:r>
      <w:r w:rsidRPr="00DB29F9">
        <w:rPr>
          <w:rFonts w:ascii="Arial" w:eastAsia="Arial" w:hAnsi="Arial" w:cs="Arial"/>
          <w:sz w:val="22"/>
          <w:lang w:val="es-ES"/>
        </w:rPr>
        <w:t>seriedad</w:t>
      </w:r>
      <w:r w:rsidRPr="00DB29F9">
        <w:rPr>
          <w:rFonts w:ascii="Arial" w:eastAsia="Arial" w:hAnsi="Arial" w:cs="Arial"/>
          <w:spacing w:val="-13"/>
          <w:sz w:val="22"/>
          <w:lang w:val="es-ES"/>
        </w:rPr>
        <w:t xml:space="preserve"> </w:t>
      </w:r>
      <w:r w:rsidRPr="00DB29F9">
        <w:rPr>
          <w:rFonts w:ascii="Arial" w:eastAsia="Arial" w:hAnsi="Arial" w:cs="Arial"/>
          <w:sz w:val="22"/>
          <w:lang w:val="es-ES"/>
        </w:rPr>
        <w:t>hasta</w:t>
      </w:r>
      <w:r w:rsidRPr="00DB29F9">
        <w:rPr>
          <w:rFonts w:ascii="Arial" w:eastAsia="Arial" w:hAnsi="Arial" w:cs="Arial"/>
          <w:spacing w:val="-12"/>
          <w:sz w:val="22"/>
          <w:lang w:val="es-ES"/>
        </w:rPr>
        <w:t xml:space="preserve"> </w:t>
      </w:r>
      <w:r w:rsidRPr="00DB29F9">
        <w:rPr>
          <w:rFonts w:ascii="Arial" w:eastAsia="Arial" w:hAnsi="Arial" w:cs="Arial"/>
          <w:sz w:val="22"/>
          <w:lang w:val="es-ES"/>
        </w:rPr>
        <w:t>antes</w:t>
      </w:r>
      <w:r w:rsidRPr="00DB29F9">
        <w:rPr>
          <w:rFonts w:ascii="Arial" w:eastAsia="Arial" w:hAnsi="Arial" w:cs="Arial"/>
          <w:spacing w:val="-12"/>
          <w:sz w:val="22"/>
          <w:lang w:val="es-ES"/>
        </w:rPr>
        <w:t xml:space="preserve"> </w:t>
      </w:r>
      <w:r w:rsidRPr="00DB29F9">
        <w:rPr>
          <w:rFonts w:ascii="Arial" w:eastAsia="Arial" w:hAnsi="Arial" w:cs="Arial"/>
          <w:sz w:val="22"/>
          <w:lang w:val="es-ES"/>
        </w:rPr>
        <w:t>de</w:t>
      </w:r>
      <w:r w:rsidRPr="00DB29F9">
        <w:rPr>
          <w:rFonts w:ascii="Arial" w:eastAsia="Arial" w:hAnsi="Arial" w:cs="Arial"/>
          <w:spacing w:val="-13"/>
          <w:sz w:val="22"/>
          <w:lang w:val="es-ES"/>
        </w:rPr>
        <w:t xml:space="preserve"> </w:t>
      </w:r>
      <w:r w:rsidRPr="00DB29F9">
        <w:rPr>
          <w:rFonts w:ascii="Arial" w:eastAsia="Arial" w:hAnsi="Arial" w:cs="Arial"/>
          <w:sz w:val="22"/>
          <w:lang w:val="es-ES"/>
        </w:rPr>
        <w:t>la</w:t>
      </w:r>
      <w:r w:rsidRPr="00DB29F9">
        <w:rPr>
          <w:rFonts w:ascii="Arial" w:eastAsia="Arial" w:hAnsi="Arial" w:cs="Arial"/>
          <w:spacing w:val="-13"/>
          <w:sz w:val="22"/>
          <w:lang w:val="es-ES"/>
        </w:rPr>
        <w:t xml:space="preserve"> </w:t>
      </w:r>
      <w:r w:rsidRPr="00DB29F9">
        <w:rPr>
          <w:rFonts w:ascii="Arial" w:eastAsia="Arial" w:hAnsi="Arial" w:cs="Arial"/>
          <w:sz w:val="22"/>
          <w:lang w:val="es-ES"/>
        </w:rPr>
        <w:t>adjudicación</w:t>
      </w:r>
      <w:r w:rsidRPr="00DB29F9">
        <w:rPr>
          <w:rFonts w:ascii="Arial" w:eastAsia="Arial" w:hAnsi="Arial" w:cs="Arial"/>
          <w:spacing w:val="-12"/>
          <w:sz w:val="22"/>
          <w:lang w:val="es-ES"/>
        </w:rPr>
        <w:t xml:space="preserve"> </w:t>
      </w:r>
      <w:r w:rsidRPr="00DB29F9">
        <w:rPr>
          <w:rFonts w:ascii="Arial" w:eastAsia="Arial" w:hAnsi="Arial" w:cs="Arial"/>
          <w:sz w:val="22"/>
          <w:lang w:val="es-ES"/>
        </w:rPr>
        <w:t>del</w:t>
      </w:r>
      <w:r w:rsidRPr="00DB29F9">
        <w:rPr>
          <w:rFonts w:ascii="Arial" w:eastAsia="Arial" w:hAnsi="Arial" w:cs="Arial"/>
          <w:spacing w:val="-13"/>
          <w:sz w:val="22"/>
          <w:lang w:val="es-ES"/>
        </w:rPr>
        <w:t xml:space="preserve"> </w:t>
      </w:r>
      <w:r w:rsidRPr="00DB29F9">
        <w:rPr>
          <w:rFonts w:ascii="Arial" w:eastAsia="Arial" w:hAnsi="Arial" w:cs="Arial"/>
          <w:sz w:val="22"/>
          <w:lang w:val="es-ES"/>
        </w:rPr>
        <w:t>contrato.</w:t>
      </w:r>
      <w:r w:rsidRPr="00DB29F9">
        <w:rPr>
          <w:rFonts w:ascii="Arial" w:eastAsia="Arial" w:hAnsi="Arial" w:cs="Arial"/>
          <w:spacing w:val="-13"/>
          <w:sz w:val="22"/>
          <w:lang w:val="es-ES"/>
        </w:rPr>
        <w:t xml:space="preserve"> </w:t>
      </w:r>
      <w:r w:rsidRPr="00DB29F9">
        <w:rPr>
          <w:rFonts w:ascii="Arial" w:eastAsia="Arial" w:hAnsi="Arial" w:cs="Arial"/>
          <w:sz w:val="22"/>
          <w:lang w:val="es-ES"/>
        </w:rPr>
        <w:t>Lo</w:t>
      </w:r>
      <w:r w:rsidRPr="00DB29F9">
        <w:rPr>
          <w:rFonts w:ascii="Arial" w:eastAsia="Arial" w:hAnsi="Arial" w:cs="Arial"/>
          <w:spacing w:val="-13"/>
          <w:sz w:val="22"/>
          <w:lang w:val="es-ES"/>
        </w:rPr>
        <w:t xml:space="preserve"> </w:t>
      </w:r>
      <w:r w:rsidRPr="00DB29F9">
        <w:rPr>
          <w:rFonts w:ascii="Arial" w:eastAsia="Arial" w:hAnsi="Arial" w:cs="Arial"/>
          <w:sz w:val="22"/>
          <w:lang w:val="es-ES"/>
        </w:rPr>
        <w:t xml:space="preserve">anterior teniendo en cuenta </w:t>
      </w:r>
      <w:proofErr w:type="gramStart"/>
      <w:r w:rsidR="000B49A9" w:rsidRPr="00DB29F9">
        <w:rPr>
          <w:rFonts w:ascii="Arial" w:eastAsia="Arial" w:hAnsi="Arial" w:cs="Arial"/>
          <w:sz w:val="22"/>
          <w:lang w:val="es-ES"/>
        </w:rPr>
        <w:t>que</w:t>
      </w:r>
      <w:proofErr w:type="gramEnd"/>
      <w:r w:rsidRPr="00DB29F9">
        <w:rPr>
          <w:rFonts w:ascii="Arial" w:eastAsia="Arial" w:hAnsi="Arial" w:cs="Arial"/>
          <w:sz w:val="22"/>
          <w:lang w:val="es-ES"/>
        </w:rPr>
        <w:t xml:space="preserve"> si la garantía no se presentaba de manera concomitante con</w:t>
      </w:r>
      <w:r w:rsidRPr="00DB29F9">
        <w:rPr>
          <w:rFonts w:ascii="Arial" w:eastAsia="Arial" w:hAnsi="Arial" w:cs="Arial"/>
          <w:spacing w:val="-43"/>
          <w:sz w:val="22"/>
          <w:lang w:val="es-ES"/>
        </w:rPr>
        <w:t xml:space="preserve"> </w:t>
      </w:r>
      <w:r w:rsidRPr="00DB29F9">
        <w:rPr>
          <w:rFonts w:ascii="Arial" w:eastAsia="Arial" w:hAnsi="Arial" w:cs="Arial"/>
          <w:sz w:val="22"/>
          <w:lang w:val="es-ES"/>
        </w:rPr>
        <w:t>la oferta, en el evento que el proponente retirara su propuesta, la entidad no podía reclamarle</w:t>
      </w:r>
      <w:r w:rsidRPr="00DB29F9">
        <w:rPr>
          <w:rFonts w:ascii="Arial" w:eastAsia="Arial" w:hAnsi="Arial" w:cs="Arial"/>
          <w:spacing w:val="-6"/>
          <w:sz w:val="22"/>
          <w:lang w:val="es-ES"/>
        </w:rPr>
        <w:t xml:space="preserve"> </w:t>
      </w:r>
      <w:r w:rsidRPr="00DB29F9">
        <w:rPr>
          <w:rFonts w:ascii="Arial" w:eastAsia="Arial" w:hAnsi="Arial" w:cs="Arial"/>
          <w:sz w:val="22"/>
          <w:lang w:val="es-ES"/>
        </w:rPr>
        <w:t>los</w:t>
      </w:r>
      <w:r w:rsidRPr="00DB29F9">
        <w:rPr>
          <w:rFonts w:ascii="Arial" w:eastAsia="Arial" w:hAnsi="Arial" w:cs="Arial"/>
          <w:spacing w:val="-6"/>
          <w:sz w:val="22"/>
          <w:lang w:val="es-ES"/>
        </w:rPr>
        <w:t xml:space="preserve"> </w:t>
      </w:r>
      <w:r w:rsidRPr="00DB29F9">
        <w:rPr>
          <w:rFonts w:ascii="Arial" w:eastAsia="Arial" w:hAnsi="Arial" w:cs="Arial"/>
          <w:sz w:val="22"/>
          <w:lang w:val="es-ES"/>
        </w:rPr>
        <w:t>perjuicios</w:t>
      </w:r>
      <w:r w:rsidRPr="00DB29F9">
        <w:rPr>
          <w:rFonts w:ascii="Arial" w:eastAsia="Arial" w:hAnsi="Arial" w:cs="Arial"/>
          <w:spacing w:val="-5"/>
          <w:sz w:val="22"/>
          <w:lang w:val="es-ES"/>
        </w:rPr>
        <w:t xml:space="preserve"> </w:t>
      </w:r>
      <w:r w:rsidRPr="00DB29F9">
        <w:rPr>
          <w:rFonts w:ascii="Arial" w:eastAsia="Arial" w:hAnsi="Arial" w:cs="Arial"/>
          <w:sz w:val="22"/>
          <w:lang w:val="es-ES"/>
        </w:rPr>
        <w:t>causados,</w:t>
      </w:r>
      <w:r w:rsidRPr="00DB29F9">
        <w:rPr>
          <w:rFonts w:ascii="Arial" w:eastAsia="Arial" w:hAnsi="Arial" w:cs="Arial"/>
          <w:spacing w:val="-6"/>
          <w:sz w:val="22"/>
          <w:lang w:val="es-ES"/>
        </w:rPr>
        <w:t xml:space="preserve"> </w:t>
      </w:r>
      <w:r w:rsidRPr="00DB29F9">
        <w:rPr>
          <w:rFonts w:ascii="Arial" w:eastAsia="Arial" w:hAnsi="Arial" w:cs="Arial"/>
          <w:sz w:val="22"/>
          <w:lang w:val="es-ES"/>
        </w:rPr>
        <w:t>pues</w:t>
      </w:r>
      <w:r w:rsidRPr="00DB29F9">
        <w:rPr>
          <w:rFonts w:ascii="Arial" w:eastAsia="Arial" w:hAnsi="Arial" w:cs="Arial"/>
          <w:spacing w:val="-5"/>
          <w:sz w:val="22"/>
          <w:lang w:val="es-ES"/>
        </w:rPr>
        <w:t xml:space="preserve"> </w:t>
      </w:r>
      <w:r w:rsidRPr="00DB29F9">
        <w:rPr>
          <w:rFonts w:ascii="Arial" w:eastAsia="Arial" w:hAnsi="Arial" w:cs="Arial"/>
          <w:sz w:val="22"/>
          <w:lang w:val="es-ES"/>
        </w:rPr>
        <w:t>no</w:t>
      </w:r>
      <w:r w:rsidRPr="00DB29F9">
        <w:rPr>
          <w:rFonts w:ascii="Arial" w:eastAsia="Arial" w:hAnsi="Arial" w:cs="Arial"/>
          <w:spacing w:val="-6"/>
          <w:sz w:val="22"/>
          <w:lang w:val="es-ES"/>
        </w:rPr>
        <w:t xml:space="preserve"> </w:t>
      </w:r>
      <w:r w:rsidRPr="00DB29F9">
        <w:rPr>
          <w:rFonts w:ascii="Arial" w:eastAsia="Arial" w:hAnsi="Arial" w:cs="Arial"/>
          <w:sz w:val="22"/>
          <w:lang w:val="es-ES"/>
        </w:rPr>
        <w:t>contaría</w:t>
      </w:r>
      <w:r w:rsidRPr="00DB29F9">
        <w:rPr>
          <w:rFonts w:ascii="Arial" w:eastAsia="Arial" w:hAnsi="Arial" w:cs="Arial"/>
          <w:spacing w:val="-5"/>
          <w:sz w:val="22"/>
          <w:lang w:val="es-ES"/>
        </w:rPr>
        <w:t xml:space="preserve"> </w:t>
      </w:r>
      <w:r w:rsidRPr="00DB29F9">
        <w:rPr>
          <w:rFonts w:ascii="Arial" w:eastAsia="Arial" w:hAnsi="Arial" w:cs="Arial"/>
          <w:sz w:val="22"/>
          <w:lang w:val="es-ES"/>
        </w:rPr>
        <w:t>con</w:t>
      </w:r>
      <w:r w:rsidRPr="00DB29F9">
        <w:rPr>
          <w:rFonts w:ascii="Arial" w:eastAsia="Arial" w:hAnsi="Arial" w:cs="Arial"/>
          <w:spacing w:val="-6"/>
          <w:sz w:val="22"/>
          <w:lang w:val="es-ES"/>
        </w:rPr>
        <w:t xml:space="preserve"> </w:t>
      </w:r>
      <w:r w:rsidRPr="00DB29F9">
        <w:rPr>
          <w:rFonts w:ascii="Arial" w:eastAsia="Arial" w:hAnsi="Arial" w:cs="Arial"/>
          <w:sz w:val="22"/>
          <w:lang w:val="es-ES"/>
        </w:rPr>
        <w:t>la</w:t>
      </w:r>
      <w:r w:rsidRPr="00DB29F9">
        <w:rPr>
          <w:rFonts w:ascii="Arial" w:eastAsia="Arial" w:hAnsi="Arial" w:cs="Arial"/>
          <w:spacing w:val="-5"/>
          <w:sz w:val="22"/>
          <w:lang w:val="es-ES"/>
        </w:rPr>
        <w:t xml:space="preserve"> </w:t>
      </w:r>
      <w:r w:rsidRPr="00DB29F9">
        <w:rPr>
          <w:rFonts w:ascii="Arial" w:eastAsia="Arial" w:hAnsi="Arial" w:cs="Arial"/>
          <w:sz w:val="22"/>
          <w:lang w:val="es-ES"/>
        </w:rPr>
        <w:t>garantía</w:t>
      </w:r>
      <w:r w:rsidRPr="00DB29F9">
        <w:rPr>
          <w:rFonts w:ascii="Arial" w:eastAsia="Arial" w:hAnsi="Arial" w:cs="Arial"/>
          <w:spacing w:val="-6"/>
          <w:sz w:val="22"/>
          <w:lang w:val="es-ES"/>
        </w:rPr>
        <w:t xml:space="preserve"> </w:t>
      </w:r>
      <w:r w:rsidRPr="00DB29F9">
        <w:rPr>
          <w:rFonts w:ascii="Arial" w:eastAsia="Arial" w:hAnsi="Arial" w:cs="Arial"/>
          <w:sz w:val="22"/>
          <w:lang w:val="es-ES"/>
        </w:rPr>
        <w:t>para</w:t>
      </w:r>
      <w:r w:rsidRPr="00DB29F9">
        <w:rPr>
          <w:rFonts w:ascii="Arial" w:eastAsia="Arial" w:hAnsi="Arial" w:cs="Arial"/>
          <w:spacing w:val="-5"/>
          <w:sz w:val="22"/>
          <w:lang w:val="es-ES"/>
        </w:rPr>
        <w:t xml:space="preserve"> </w:t>
      </w:r>
      <w:r w:rsidRPr="00DB29F9">
        <w:rPr>
          <w:rFonts w:ascii="Arial" w:eastAsia="Arial" w:hAnsi="Arial" w:cs="Arial"/>
          <w:sz w:val="22"/>
          <w:lang w:val="es-ES"/>
        </w:rPr>
        <w:t>hacerlo</w:t>
      </w:r>
      <w:r w:rsidRPr="00DB29F9">
        <w:rPr>
          <w:rFonts w:ascii="Arial" w:eastAsia="Arial" w:hAnsi="Arial" w:cs="Arial"/>
          <w:spacing w:val="-6"/>
          <w:sz w:val="22"/>
          <w:lang w:val="es-ES"/>
        </w:rPr>
        <w:t xml:space="preserve"> </w:t>
      </w:r>
      <w:r w:rsidRPr="00DB29F9">
        <w:rPr>
          <w:rFonts w:ascii="Arial" w:eastAsia="Arial" w:hAnsi="Arial" w:cs="Arial"/>
          <w:sz w:val="22"/>
          <w:lang w:val="es-ES"/>
        </w:rPr>
        <w:t>y,</w:t>
      </w:r>
      <w:r w:rsidRPr="00DB29F9">
        <w:rPr>
          <w:rFonts w:ascii="Arial" w:eastAsia="Arial" w:hAnsi="Arial" w:cs="Arial"/>
          <w:spacing w:val="-6"/>
          <w:sz w:val="22"/>
          <w:lang w:val="es-ES"/>
        </w:rPr>
        <w:t xml:space="preserve"> </w:t>
      </w:r>
      <w:r w:rsidRPr="00DB29F9">
        <w:rPr>
          <w:rFonts w:ascii="Arial" w:eastAsia="Arial" w:hAnsi="Arial" w:cs="Arial"/>
          <w:sz w:val="22"/>
          <w:lang w:val="es-ES"/>
        </w:rPr>
        <w:t>por lo tanto, se vería afectado el proceso de</w:t>
      </w:r>
      <w:r w:rsidRPr="00DB29F9">
        <w:rPr>
          <w:rFonts w:ascii="Arial" w:eastAsia="Arial" w:hAnsi="Arial" w:cs="Arial"/>
          <w:spacing w:val="-11"/>
          <w:sz w:val="22"/>
          <w:lang w:val="es-ES"/>
        </w:rPr>
        <w:t xml:space="preserve"> </w:t>
      </w:r>
      <w:r w:rsidRPr="00DB29F9">
        <w:rPr>
          <w:rFonts w:ascii="Arial" w:eastAsia="Arial" w:hAnsi="Arial" w:cs="Arial"/>
          <w:sz w:val="22"/>
          <w:lang w:val="es-ES"/>
        </w:rPr>
        <w:t>selección.</w:t>
      </w:r>
    </w:p>
    <w:p w14:paraId="5CDF3DD7" w14:textId="38D03303" w:rsidR="00F413F7" w:rsidRPr="00DB29F9" w:rsidRDefault="00BA34D6" w:rsidP="003C6E64">
      <w:pPr>
        <w:widowControl w:val="0"/>
        <w:autoSpaceDE w:val="0"/>
        <w:autoSpaceDN w:val="0"/>
        <w:spacing w:before="120" w:line="276" w:lineRule="auto"/>
        <w:ind w:right="-2" w:firstLine="708"/>
        <w:jc w:val="both"/>
        <w:rPr>
          <w:rFonts w:ascii="Arial" w:eastAsia="Arial" w:hAnsi="Arial" w:cs="Arial"/>
          <w:sz w:val="22"/>
          <w:lang w:val="es-ES"/>
        </w:rPr>
      </w:pPr>
      <w:r w:rsidRPr="00DB29F9">
        <w:rPr>
          <w:rFonts w:ascii="Arial" w:eastAsia="Arial" w:hAnsi="Arial" w:cs="Arial"/>
          <w:sz w:val="22"/>
          <w:lang w:val="es-ES"/>
        </w:rPr>
        <w:t>Ahora, de</w:t>
      </w:r>
      <w:r w:rsidRPr="00DB29F9">
        <w:rPr>
          <w:rFonts w:ascii="Arial" w:eastAsia="Arial" w:hAnsi="Arial" w:cs="Arial"/>
          <w:spacing w:val="-15"/>
          <w:sz w:val="22"/>
          <w:lang w:val="es-ES"/>
        </w:rPr>
        <w:t xml:space="preserve">l entendimiento </w:t>
      </w:r>
      <w:r w:rsidRPr="00DB29F9">
        <w:rPr>
          <w:rFonts w:ascii="Arial" w:eastAsia="Arial" w:hAnsi="Arial" w:cs="Arial"/>
          <w:sz w:val="22"/>
          <w:lang w:val="es-ES"/>
        </w:rPr>
        <w:t>literal</w:t>
      </w:r>
      <w:r w:rsidRPr="00DB29F9">
        <w:rPr>
          <w:rFonts w:ascii="Arial" w:eastAsia="Arial" w:hAnsi="Arial" w:cs="Arial"/>
          <w:spacing w:val="-14"/>
          <w:sz w:val="22"/>
          <w:lang w:val="es-ES"/>
        </w:rPr>
        <w:t xml:space="preserve"> </w:t>
      </w:r>
      <w:r w:rsidRPr="00DB29F9">
        <w:rPr>
          <w:rFonts w:ascii="Arial" w:eastAsia="Arial" w:hAnsi="Arial" w:cs="Arial"/>
          <w:sz w:val="22"/>
          <w:lang w:val="es-ES"/>
        </w:rPr>
        <w:t>del</w:t>
      </w:r>
      <w:r w:rsidRPr="00DB29F9">
        <w:rPr>
          <w:rFonts w:ascii="Arial" w:eastAsia="Arial" w:hAnsi="Arial" w:cs="Arial"/>
          <w:spacing w:val="-15"/>
          <w:sz w:val="22"/>
          <w:lang w:val="es-ES"/>
        </w:rPr>
        <w:t xml:space="preserve"> </w:t>
      </w:r>
      <w:r w:rsidRPr="00DB29F9">
        <w:rPr>
          <w:rFonts w:ascii="Arial" w:eastAsia="Arial" w:hAnsi="Arial" w:cs="Arial"/>
          <w:sz w:val="22"/>
          <w:lang w:val="es-ES"/>
        </w:rPr>
        <w:t>parágrafo</w:t>
      </w:r>
      <w:r w:rsidRPr="00DB29F9">
        <w:rPr>
          <w:rFonts w:ascii="Arial" w:eastAsia="Arial" w:hAnsi="Arial" w:cs="Arial"/>
          <w:spacing w:val="-14"/>
          <w:sz w:val="22"/>
          <w:lang w:val="es-ES"/>
        </w:rPr>
        <w:t xml:space="preserve"> </w:t>
      </w:r>
      <w:r w:rsidRPr="00DB29F9">
        <w:rPr>
          <w:rFonts w:ascii="Arial" w:eastAsia="Arial" w:hAnsi="Arial" w:cs="Arial"/>
          <w:sz w:val="22"/>
          <w:lang w:val="es-ES"/>
        </w:rPr>
        <w:t>3</w:t>
      </w:r>
      <w:r w:rsidRPr="00DB29F9">
        <w:rPr>
          <w:rFonts w:ascii="Arial" w:eastAsia="Arial" w:hAnsi="Arial" w:cs="Arial"/>
          <w:spacing w:val="-15"/>
          <w:sz w:val="22"/>
          <w:lang w:val="es-ES"/>
        </w:rPr>
        <w:t xml:space="preserve"> </w:t>
      </w:r>
      <w:r w:rsidRPr="00DB29F9">
        <w:rPr>
          <w:rFonts w:ascii="Arial" w:eastAsia="Arial" w:hAnsi="Arial" w:cs="Arial"/>
          <w:sz w:val="22"/>
          <w:lang w:val="es-ES"/>
        </w:rPr>
        <w:t>del</w:t>
      </w:r>
      <w:r w:rsidRPr="00DB29F9">
        <w:rPr>
          <w:rFonts w:ascii="Arial" w:eastAsia="Arial" w:hAnsi="Arial" w:cs="Arial"/>
          <w:spacing w:val="-15"/>
          <w:sz w:val="22"/>
          <w:lang w:val="es-ES"/>
        </w:rPr>
        <w:t xml:space="preserve"> </w:t>
      </w:r>
      <w:r w:rsidRPr="00DB29F9">
        <w:rPr>
          <w:rFonts w:ascii="Arial" w:eastAsia="Arial" w:hAnsi="Arial" w:cs="Arial"/>
          <w:sz w:val="22"/>
          <w:lang w:val="es-ES"/>
        </w:rPr>
        <w:t>artículo</w:t>
      </w:r>
      <w:r w:rsidRPr="00DB29F9">
        <w:rPr>
          <w:rFonts w:ascii="Arial" w:eastAsia="Arial" w:hAnsi="Arial" w:cs="Arial"/>
          <w:spacing w:val="-14"/>
          <w:sz w:val="22"/>
          <w:lang w:val="es-ES"/>
        </w:rPr>
        <w:t xml:space="preserve"> </w:t>
      </w:r>
      <w:r w:rsidRPr="00DB29F9">
        <w:rPr>
          <w:rFonts w:ascii="Arial" w:eastAsia="Arial" w:hAnsi="Arial" w:cs="Arial"/>
          <w:sz w:val="22"/>
          <w:lang w:val="es-ES"/>
        </w:rPr>
        <w:t>5</w:t>
      </w:r>
      <w:r w:rsidRPr="00DB29F9">
        <w:rPr>
          <w:rFonts w:ascii="Arial" w:eastAsia="Arial" w:hAnsi="Arial" w:cs="Arial"/>
          <w:spacing w:val="-15"/>
          <w:sz w:val="22"/>
          <w:lang w:val="es-ES"/>
        </w:rPr>
        <w:t xml:space="preserve"> </w:t>
      </w:r>
      <w:r w:rsidRPr="00DB29F9">
        <w:rPr>
          <w:rFonts w:ascii="Arial" w:eastAsia="Arial" w:hAnsi="Arial" w:cs="Arial"/>
          <w:sz w:val="22"/>
          <w:lang w:val="es-ES"/>
        </w:rPr>
        <w:t>de</w:t>
      </w:r>
      <w:r w:rsidRPr="00DB29F9">
        <w:rPr>
          <w:rFonts w:ascii="Arial" w:eastAsia="Arial" w:hAnsi="Arial" w:cs="Arial"/>
          <w:spacing w:val="-16"/>
          <w:sz w:val="22"/>
          <w:lang w:val="es-ES"/>
        </w:rPr>
        <w:t xml:space="preserve"> </w:t>
      </w:r>
      <w:r w:rsidRPr="00DB29F9">
        <w:rPr>
          <w:rFonts w:ascii="Arial" w:eastAsia="Arial" w:hAnsi="Arial" w:cs="Arial"/>
          <w:sz w:val="22"/>
          <w:lang w:val="es-ES"/>
        </w:rPr>
        <w:t>la</w:t>
      </w:r>
      <w:r w:rsidRPr="00DB29F9">
        <w:rPr>
          <w:rFonts w:ascii="Arial" w:eastAsia="Arial" w:hAnsi="Arial" w:cs="Arial"/>
          <w:spacing w:val="-15"/>
          <w:sz w:val="22"/>
          <w:lang w:val="es-ES"/>
        </w:rPr>
        <w:t xml:space="preserve"> </w:t>
      </w:r>
      <w:r w:rsidRPr="00DB29F9">
        <w:rPr>
          <w:rFonts w:ascii="Arial" w:eastAsia="Arial" w:hAnsi="Arial" w:cs="Arial"/>
          <w:sz w:val="22"/>
          <w:lang w:val="es-ES"/>
        </w:rPr>
        <w:t>Ley</w:t>
      </w:r>
      <w:r w:rsidRPr="00DB29F9">
        <w:rPr>
          <w:rFonts w:ascii="Arial" w:eastAsia="Arial" w:hAnsi="Arial" w:cs="Arial"/>
          <w:spacing w:val="-15"/>
          <w:sz w:val="22"/>
          <w:lang w:val="es-ES"/>
        </w:rPr>
        <w:t xml:space="preserve"> </w:t>
      </w:r>
      <w:r w:rsidRPr="00DB29F9">
        <w:rPr>
          <w:rFonts w:ascii="Arial" w:eastAsia="Arial" w:hAnsi="Arial" w:cs="Arial"/>
          <w:sz w:val="22"/>
          <w:lang w:val="es-ES"/>
        </w:rPr>
        <w:t xml:space="preserve">1150 de 2007, se </w:t>
      </w:r>
      <w:r w:rsidR="00E13854" w:rsidRPr="00DB29F9">
        <w:rPr>
          <w:rFonts w:ascii="Arial" w:eastAsia="Arial" w:hAnsi="Arial" w:cs="Arial"/>
          <w:sz w:val="22"/>
          <w:lang w:val="es-ES"/>
        </w:rPr>
        <w:t>deriva</w:t>
      </w:r>
      <w:r w:rsidRPr="00DB29F9">
        <w:rPr>
          <w:rFonts w:ascii="Arial" w:eastAsia="Arial" w:hAnsi="Arial" w:cs="Arial"/>
          <w:sz w:val="22"/>
          <w:lang w:val="es-ES"/>
        </w:rPr>
        <w:t xml:space="preserve"> que el legislador previó que lo insubsanable es </w:t>
      </w:r>
      <w:r w:rsidRPr="00DB29F9">
        <w:rPr>
          <w:rFonts w:ascii="Arial" w:eastAsia="Arial" w:hAnsi="Arial" w:cs="Arial"/>
          <w:i/>
          <w:sz w:val="22"/>
          <w:lang w:val="es-ES"/>
        </w:rPr>
        <w:t>no aportar la garantía</w:t>
      </w:r>
      <w:r w:rsidR="002663D2" w:rsidRPr="00DB29F9">
        <w:rPr>
          <w:rFonts w:ascii="Arial" w:eastAsia="Arial" w:hAnsi="Arial" w:cs="Arial"/>
          <w:i/>
          <w:sz w:val="22"/>
          <w:lang w:val="es-ES"/>
        </w:rPr>
        <w:t xml:space="preserve"> junto con la propuesta</w:t>
      </w:r>
      <w:r w:rsidRPr="00DB29F9">
        <w:rPr>
          <w:rFonts w:ascii="Arial" w:eastAsia="Arial" w:hAnsi="Arial" w:cs="Arial"/>
          <w:i/>
          <w:sz w:val="22"/>
          <w:lang w:val="es-ES"/>
        </w:rPr>
        <w:t>,</w:t>
      </w:r>
      <w:r w:rsidRPr="00DB29F9">
        <w:rPr>
          <w:rFonts w:ascii="Arial" w:eastAsia="Arial" w:hAnsi="Arial" w:cs="Arial"/>
          <w:i/>
          <w:spacing w:val="-8"/>
          <w:sz w:val="22"/>
          <w:lang w:val="es-ES"/>
        </w:rPr>
        <w:t xml:space="preserve"> </w:t>
      </w:r>
      <w:r w:rsidRPr="00DB29F9">
        <w:rPr>
          <w:rFonts w:ascii="Arial" w:eastAsia="Arial" w:hAnsi="Arial" w:cs="Arial"/>
          <w:sz w:val="22"/>
          <w:lang w:val="es-ES"/>
        </w:rPr>
        <w:t>más</w:t>
      </w:r>
      <w:r w:rsidRPr="00DB29F9">
        <w:rPr>
          <w:rFonts w:ascii="Arial" w:eastAsia="Arial" w:hAnsi="Arial" w:cs="Arial"/>
          <w:spacing w:val="-8"/>
          <w:sz w:val="22"/>
          <w:lang w:val="es-ES"/>
        </w:rPr>
        <w:t xml:space="preserve"> </w:t>
      </w:r>
      <w:r w:rsidRPr="00DB29F9">
        <w:rPr>
          <w:rFonts w:ascii="Arial" w:eastAsia="Arial" w:hAnsi="Arial" w:cs="Arial"/>
          <w:sz w:val="22"/>
          <w:lang w:val="es-ES"/>
        </w:rPr>
        <w:t>no</w:t>
      </w:r>
      <w:r w:rsidRPr="00DB29F9">
        <w:rPr>
          <w:rFonts w:ascii="Arial" w:eastAsia="Arial" w:hAnsi="Arial" w:cs="Arial"/>
          <w:spacing w:val="-8"/>
          <w:sz w:val="22"/>
          <w:lang w:val="es-ES"/>
        </w:rPr>
        <w:t xml:space="preserve"> </w:t>
      </w:r>
      <w:r w:rsidRPr="00DB29F9">
        <w:rPr>
          <w:rFonts w:ascii="Arial" w:eastAsia="Arial" w:hAnsi="Arial" w:cs="Arial"/>
          <w:sz w:val="22"/>
          <w:lang w:val="es-ES"/>
        </w:rPr>
        <w:t>se</w:t>
      </w:r>
      <w:r w:rsidRPr="00DB29F9">
        <w:rPr>
          <w:rFonts w:ascii="Arial" w:eastAsia="Arial" w:hAnsi="Arial" w:cs="Arial"/>
          <w:spacing w:val="-7"/>
          <w:sz w:val="22"/>
          <w:lang w:val="es-ES"/>
        </w:rPr>
        <w:t xml:space="preserve"> </w:t>
      </w:r>
      <w:r w:rsidRPr="00DB29F9">
        <w:rPr>
          <w:rFonts w:ascii="Arial" w:eastAsia="Arial" w:hAnsi="Arial" w:cs="Arial"/>
          <w:sz w:val="22"/>
          <w:lang w:val="es-ES"/>
        </w:rPr>
        <w:t>pronunció</w:t>
      </w:r>
      <w:r w:rsidRPr="00DB29F9">
        <w:rPr>
          <w:rFonts w:ascii="Arial" w:eastAsia="Arial" w:hAnsi="Arial" w:cs="Arial"/>
          <w:spacing w:val="-8"/>
          <w:sz w:val="22"/>
          <w:lang w:val="es-ES"/>
        </w:rPr>
        <w:t xml:space="preserve"> </w:t>
      </w:r>
      <w:r w:rsidRPr="00DB29F9">
        <w:rPr>
          <w:rFonts w:ascii="Arial" w:eastAsia="Arial" w:hAnsi="Arial" w:cs="Arial"/>
          <w:sz w:val="22"/>
          <w:lang w:val="es-ES"/>
        </w:rPr>
        <w:t>sobre</w:t>
      </w:r>
      <w:r w:rsidRPr="00DB29F9">
        <w:rPr>
          <w:rFonts w:ascii="Arial" w:eastAsia="Arial" w:hAnsi="Arial" w:cs="Arial"/>
          <w:spacing w:val="-8"/>
          <w:sz w:val="22"/>
          <w:lang w:val="es-ES"/>
        </w:rPr>
        <w:t xml:space="preserve"> </w:t>
      </w:r>
      <w:r w:rsidRPr="00DB29F9">
        <w:rPr>
          <w:rFonts w:ascii="Arial" w:eastAsia="Arial" w:hAnsi="Arial" w:cs="Arial"/>
          <w:sz w:val="22"/>
          <w:lang w:val="es-ES"/>
        </w:rPr>
        <w:t>los</w:t>
      </w:r>
      <w:r w:rsidRPr="00DB29F9">
        <w:rPr>
          <w:rFonts w:ascii="Arial" w:eastAsia="Arial" w:hAnsi="Arial" w:cs="Arial"/>
          <w:spacing w:val="-7"/>
          <w:sz w:val="22"/>
          <w:lang w:val="es-ES"/>
        </w:rPr>
        <w:t xml:space="preserve"> </w:t>
      </w:r>
      <w:r w:rsidRPr="00DB29F9">
        <w:rPr>
          <w:rFonts w:ascii="Arial" w:eastAsia="Arial" w:hAnsi="Arial" w:cs="Arial"/>
          <w:sz w:val="22"/>
          <w:lang w:val="es-ES"/>
        </w:rPr>
        <w:t>casos</w:t>
      </w:r>
      <w:r w:rsidRPr="00DB29F9">
        <w:rPr>
          <w:rFonts w:ascii="Arial" w:eastAsia="Arial" w:hAnsi="Arial" w:cs="Arial"/>
          <w:spacing w:val="-8"/>
          <w:sz w:val="22"/>
          <w:lang w:val="es-ES"/>
        </w:rPr>
        <w:t xml:space="preserve"> </w:t>
      </w:r>
      <w:r w:rsidRPr="00DB29F9">
        <w:rPr>
          <w:rFonts w:ascii="Arial" w:eastAsia="Arial" w:hAnsi="Arial" w:cs="Arial"/>
          <w:sz w:val="22"/>
          <w:lang w:val="es-ES"/>
        </w:rPr>
        <w:t>en</w:t>
      </w:r>
      <w:r w:rsidRPr="00DB29F9">
        <w:rPr>
          <w:rFonts w:ascii="Arial" w:eastAsia="Arial" w:hAnsi="Arial" w:cs="Arial"/>
          <w:spacing w:val="-8"/>
          <w:sz w:val="22"/>
          <w:lang w:val="es-ES"/>
        </w:rPr>
        <w:t xml:space="preserve"> </w:t>
      </w:r>
      <w:r w:rsidRPr="00DB29F9">
        <w:rPr>
          <w:rFonts w:ascii="Arial" w:eastAsia="Arial" w:hAnsi="Arial" w:cs="Arial"/>
          <w:sz w:val="22"/>
          <w:lang w:val="es-ES"/>
        </w:rPr>
        <w:t>los</w:t>
      </w:r>
      <w:r w:rsidRPr="00DB29F9">
        <w:rPr>
          <w:rFonts w:ascii="Arial" w:eastAsia="Arial" w:hAnsi="Arial" w:cs="Arial"/>
          <w:spacing w:val="-7"/>
          <w:sz w:val="22"/>
          <w:lang w:val="es-ES"/>
        </w:rPr>
        <w:t xml:space="preserve"> </w:t>
      </w:r>
      <w:r w:rsidRPr="00DB29F9">
        <w:rPr>
          <w:rFonts w:ascii="Arial" w:eastAsia="Arial" w:hAnsi="Arial" w:cs="Arial"/>
          <w:sz w:val="22"/>
          <w:lang w:val="es-ES"/>
        </w:rPr>
        <w:t>que</w:t>
      </w:r>
      <w:r w:rsidRPr="00DB29F9">
        <w:rPr>
          <w:rFonts w:ascii="Arial" w:eastAsia="Arial" w:hAnsi="Arial" w:cs="Arial"/>
          <w:spacing w:val="-8"/>
          <w:sz w:val="22"/>
          <w:lang w:val="es-ES"/>
        </w:rPr>
        <w:t xml:space="preserve"> </w:t>
      </w:r>
      <w:r w:rsidRPr="00DB29F9">
        <w:rPr>
          <w:rFonts w:ascii="Arial" w:eastAsia="Arial" w:hAnsi="Arial" w:cs="Arial"/>
          <w:sz w:val="22"/>
          <w:lang w:val="es-ES"/>
        </w:rPr>
        <w:t>se</w:t>
      </w:r>
      <w:r w:rsidRPr="00DB29F9">
        <w:rPr>
          <w:rFonts w:ascii="Arial" w:eastAsia="Arial" w:hAnsi="Arial" w:cs="Arial"/>
          <w:spacing w:val="-8"/>
          <w:sz w:val="22"/>
          <w:lang w:val="es-ES"/>
        </w:rPr>
        <w:t xml:space="preserve"> </w:t>
      </w:r>
      <w:r w:rsidRPr="00DB29F9">
        <w:rPr>
          <w:rFonts w:ascii="Arial" w:eastAsia="Arial" w:hAnsi="Arial" w:cs="Arial"/>
          <w:sz w:val="22"/>
          <w:lang w:val="es-ES"/>
        </w:rPr>
        <w:t>presenta</w:t>
      </w:r>
      <w:r w:rsidRPr="00DB29F9">
        <w:rPr>
          <w:rFonts w:ascii="Arial" w:eastAsia="Arial" w:hAnsi="Arial" w:cs="Arial"/>
          <w:spacing w:val="-8"/>
          <w:sz w:val="22"/>
          <w:lang w:val="es-ES"/>
        </w:rPr>
        <w:t xml:space="preserve"> </w:t>
      </w:r>
      <w:r w:rsidRPr="00DB29F9">
        <w:rPr>
          <w:rFonts w:ascii="Arial" w:eastAsia="Arial" w:hAnsi="Arial" w:cs="Arial"/>
          <w:sz w:val="22"/>
          <w:lang w:val="es-ES"/>
        </w:rPr>
        <w:t>una</w:t>
      </w:r>
      <w:r w:rsidRPr="00DB29F9">
        <w:rPr>
          <w:rFonts w:ascii="Arial" w:eastAsia="Arial" w:hAnsi="Arial" w:cs="Arial"/>
          <w:spacing w:val="-7"/>
          <w:sz w:val="22"/>
          <w:lang w:val="es-ES"/>
        </w:rPr>
        <w:t xml:space="preserve"> </w:t>
      </w:r>
      <w:r w:rsidRPr="00DB29F9">
        <w:rPr>
          <w:rFonts w:ascii="Arial" w:eastAsia="Arial" w:hAnsi="Arial" w:cs="Arial"/>
          <w:sz w:val="22"/>
          <w:lang w:val="es-ES"/>
        </w:rPr>
        <w:t>garantía</w:t>
      </w:r>
      <w:r w:rsidRPr="00DB29F9">
        <w:rPr>
          <w:rFonts w:ascii="Arial" w:eastAsia="Arial" w:hAnsi="Arial" w:cs="Arial"/>
          <w:spacing w:val="-8"/>
          <w:sz w:val="22"/>
          <w:lang w:val="es-ES"/>
        </w:rPr>
        <w:t xml:space="preserve"> </w:t>
      </w:r>
      <w:r w:rsidRPr="00DB29F9">
        <w:rPr>
          <w:rFonts w:ascii="Arial" w:eastAsia="Arial" w:hAnsi="Arial" w:cs="Arial"/>
          <w:sz w:val="22"/>
          <w:lang w:val="es-ES"/>
        </w:rPr>
        <w:t>que evidencia ciertas falencias como, por ejemplo, un error en el valor asegurado o en la vigencia de los</w:t>
      </w:r>
      <w:r w:rsidRPr="00DB29F9">
        <w:rPr>
          <w:rFonts w:ascii="Arial" w:eastAsia="Arial" w:hAnsi="Arial" w:cs="Arial"/>
          <w:spacing w:val="-4"/>
          <w:sz w:val="22"/>
          <w:lang w:val="es-ES"/>
        </w:rPr>
        <w:t xml:space="preserve"> </w:t>
      </w:r>
      <w:r w:rsidRPr="00DB29F9">
        <w:rPr>
          <w:rFonts w:ascii="Arial" w:eastAsia="Arial" w:hAnsi="Arial" w:cs="Arial"/>
          <w:sz w:val="22"/>
          <w:lang w:val="es-ES"/>
        </w:rPr>
        <w:t xml:space="preserve">amparos. </w:t>
      </w:r>
      <w:r w:rsidR="003C6E64" w:rsidRPr="00DB29F9">
        <w:rPr>
          <w:rFonts w:ascii="Arial" w:eastAsia="Arial" w:hAnsi="Arial" w:cs="Arial"/>
          <w:sz w:val="22"/>
          <w:lang w:val="es-ES"/>
        </w:rPr>
        <w:t>De esto se infiere que,</w:t>
      </w:r>
      <w:r w:rsidR="00F413F7" w:rsidRPr="00DB29F9">
        <w:rPr>
          <w:rFonts w:ascii="Arial" w:eastAsia="Arial" w:hAnsi="Arial" w:cs="Arial"/>
          <w:sz w:val="22"/>
          <w:lang w:val="es-ES"/>
        </w:rPr>
        <w:t xml:space="preserve"> la regla contenida en el parágrafo citado debe aplicarse cuando la garantía de seriedad</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no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se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entregó</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con</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presentación</w:t>
      </w:r>
      <w:r w:rsidR="00F413F7" w:rsidRPr="00DB29F9">
        <w:rPr>
          <w:rFonts w:ascii="Arial" w:eastAsia="Arial" w:hAnsi="Arial" w:cs="Arial"/>
          <w:spacing w:val="-13"/>
          <w:sz w:val="22"/>
          <w:lang w:val="es-ES"/>
        </w:rPr>
        <w:t xml:space="preserve"> </w:t>
      </w:r>
      <w:r w:rsidR="00F413F7" w:rsidRPr="00DB29F9">
        <w:rPr>
          <w:rFonts w:ascii="Arial" w:eastAsia="Arial" w:hAnsi="Arial" w:cs="Arial"/>
          <w:sz w:val="22"/>
          <w:lang w:val="es-ES"/>
        </w:rPr>
        <w:t>de</w:t>
      </w:r>
      <w:r w:rsidR="00F413F7" w:rsidRPr="00DB29F9">
        <w:rPr>
          <w:rFonts w:ascii="Arial" w:eastAsia="Arial" w:hAnsi="Arial" w:cs="Arial"/>
          <w:spacing w:val="-13"/>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oferta.</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Por</w:t>
      </w:r>
      <w:r w:rsidR="00F413F7" w:rsidRPr="00DB29F9">
        <w:rPr>
          <w:rFonts w:ascii="Arial" w:eastAsia="Arial" w:hAnsi="Arial" w:cs="Arial"/>
          <w:spacing w:val="-13"/>
          <w:sz w:val="22"/>
          <w:lang w:val="es-ES"/>
        </w:rPr>
        <w:t xml:space="preserve"> </w:t>
      </w:r>
      <w:r w:rsidR="00F413F7" w:rsidRPr="00DB29F9">
        <w:rPr>
          <w:rFonts w:ascii="Arial" w:eastAsia="Arial" w:hAnsi="Arial" w:cs="Arial"/>
          <w:sz w:val="22"/>
          <w:lang w:val="es-ES"/>
        </w:rPr>
        <w:t>ello,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en</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principio,</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se</w:t>
      </w:r>
      <w:r w:rsidR="00F413F7" w:rsidRPr="00DB29F9">
        <w:rPr>
          <w:rFonts w:ascii="Arial" w:eastAsia="Arial" w:hAnsi="Arial" w:cs="Arial"/>
          <w:spacing w:val="-14"/>
          <w:sz w:val="22"/>
          <w:lang w:val="es-ES"/>
        </w:rPr>
        <w:t xml:space="preserve"> </w:t>
      </w:r>
      <w:r w:rsidR="00F413F7" w:rsidRPr="00DB29F9">
        <w:rPr>
          <w:rFonts w:ascii="Arial" w:eastAsia="Arial" w:hAnsi="Arial" w:cs="Arial"/>
          <w:sz w:val="22"/>
          <w:lang w:val="es-ES"/>
        </w:rPr>
        <w:t>podrían corregir los errores de la garantía, siempre y cuando estos se pretendan corregir, modificar o enmendar y no se enmarquen en el supuesto de no presentación de la garantía</w:t>
      </w:r>
      <w:r w:rsidR="00F413F7" w:rsidRPr="00DB29F9">
        <w:rPr>
          <w:rFonts w:ascii="Arial" w:eastAsia="Arial" w:hAnsi="Arial" w:cs="Arial"/>
          <w:spacing w:val="-16"/>
          <w:sz w:val="22"/>
          <w:lang w:val="es-ES"/>
        </w:rPr>
        <w:t xml:space="preserve"> </w:t>
      </w:r>
      <w:r w:rsidR="00F413F7" w:rsidRPr="00DB29F9">
        <w:rPr>
          <w:rFonts w:ascii="Arial" w:eastAsia="Arial" w:hAnsi="Arial" w:cs="Arial"/>
          <w:sz w:val="22"/>
          <w:lang w:val="es-ES"/>
        </w:rPr>
        <w:t>de</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seriedad</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junto</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con</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la</w:t>
      </w:r>
      <w:r w:rsidR="00F413F7" w:rsidRPr="00DB29F9">
        <w:rPr>
          <w:rFonts w:ascii="Arial" w:eastAsia="Arial" w:hAnsi="Arial" w:cs="Arial"/>
          <w:spacing w:val="-16"/>
          <w:sz w:val="22"/>
          <w:lang w:val="es-ES"/>
        </w:rPr>
        <w:t xml:space="preserve"> </w:t>
      </w:r>
      <w:r w:rsidR="00F413F7" w:rsidRPr="00DB29F9">
        <w:rPr>
          <w:rFonts w:ascii="Arial" w:eastAsia="Arial" w:hAnsi="Arial" w:cs="Arial"/>
          <w:sz w:val="22"/>
          <w:lang w:val="es-ES"/>
        </w:rPr>
        <w:t>oferta,</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por</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lo</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que</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es</w:t>
      </w:r>
      <w:r w:rsidR="00F413F7" w:rsidRPr="00DB29F9">
        <w:rPr>
          <w:rFonts w:ascii="Arial" w:eastAsia="Arial" w:hAnsi="Arial" w:cs="Arial"/>
          <w:spacing w:val="-16"/>
          <w:sz w:val="22"/>
          <w:lang w:val="es-ES"/>
        </w:rPr>
        <w:t xml:space="preserve"> </w:t>
      </w:r>
      <w:r w:rsidR="00F413F7" w:rsidRPr="00DB29F9">
        <w:rPr>
          <w:rFonts w:ascii="Arial" w:eastAsia="Arial" w:hAnsi="Arial" w:cs="Arial"/>
          <w:sz w:val="22"/>
          <w:lang w:val="es-ES"/>
        </w:rPr>
        <w:t>posible</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enmendar</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ciertas</w:t>
      </w:r>
      <w:r w:rsidR="00F413F7" w:rsidRPr="00DB29F9">
        <w:rPr>
          <w:rFonts w:ascii="Arial" w:eastAsia="Arial" w:hAnsi="Arial" w:cs="Arial"/>
          <w:spacing w:val="-15"/>
          <w:sz w:val="22"/>
          <w:lang w:val="es-ES"/>
        </w:rPr>
        <w:t xml:space="preserve"> </w:t>
      </w:r>
      <w:r w:rsidR="00F413F7" w:rsidRPr="00DB29F9">
        <w:rPr>
          <w:rFonts w:ascii="Arial" w:eastAsia="Arial" w:hAnsi="Arial" w:cs="Arial"/>
          <w:sz w:val="22"/>
          <w:lang w:val="es-ES"/>
        </w:rPr>
        <w:t>falencias</w:t>
      </w:r>
      <w:r w:rsidR="008E1EF5" w:rsidRPr="00DB29F9">
        <w:rPr>
          <w:rFonts w:ascii="Arial" w:eastAsia="Arial" w:hAnsi="Arial" w:cs="Arial"/>
          <w:sz w:val="22"/>
          <w:lang w:val="es-ES"/>
        </w:rPr>
        <w:t>.</w:t>
      </w:r>
    </w:p>
    <w:p w14:paraId="4CA18229" w14:textId="4C33ADA3" w:rsidR="00972266" w:rsidRPr="00DB29F9" w:rsidRDefault="008E1EF5" w:rsidP="00972266">
      <w:pPr>
        <w:widowControl w:val="0"/>
        <w:autoSpaceDE w:val="0"/>
        <w:autoSpaceDN w:val="0"/>
        <w:spacing w:before="120" w:line="276" w:lineRule="auto"/>
        <w:ind w:left="100" w:right="-2" w:firstLine="708"/>
        <w:jc w:val="both"/>
        <w:rPr>
          <w:rFonts w:ascii="Arial" w:eastAsia="Arial" w:hAnsi="Arial" w:cs="Arial"/>
          <w:sz w:val="22"/>
          <w:lang w:val="es-ES"/>
        </w:rPr>
      </w:pPr>
      <w:r w:rsidRPr="00DB29F9">
        <w:rPr>
          <w:rFonts w:ascii="Arial" w:eastAsia="Arial" w:hAnsi="Arial" w:cs="Arial"/>
          <w:sz w:val="22"/>
          <w:lang w:val="es-ES"/>
        </w:rPr>
        <w:t>Esto</w:t>
      </w:r>
      <w:r w:rsidR="00F35249" w:rsidRPr="00DB29F9">
        <w:rPr>
          <w:rFonts w:ascii="Arial" w:eastAsia="Arial" w:hAnsi="Arial" w:cs="Arial"/>
          <w:sz w:val="22"/>
          <w:lang w:val="es-ES"/>
        </w:rPr>
        <w:t xml:space="preserve"> </w:t>
      </w:r>
      <w:r w:rsidR="00B73B46" w:rsidRPr="00DB29F9">
        <w:rPr>
          <w:rFonts w:ascii="Arial" w:eastAsia="Arial" w:hAnsi="Arial" w:cs="Arial"/>
          <w:sz w:val="22"/>
          <w:lang w:val="es-ES"/>
        </w:rPr>
        <w:t xml:space="preserve">por cuanto, </w:t>
      </w:r>
      <w:r w:rsidR="00F35249" w:rsidRPr="00DB29F9">
        <w:rPr>
          <w:rFonts w:ascii="Arial" w:eastAsia="Arial" w:hAnsi="Arial" w:cs="Arial"/>
          <w:sz w:val="22"/>
          <w:lang w:val="es-ES"/>
        </w:rPr>
        <w:t>supuestos distintos de la</w:t>
      </w:r>
      <w:r w:rsidR="0085545E" w:rsidRPr="00DB29F9">
        <w:rPr>
          <w:rFonts w:ascii="Arial" w:eastAsia="Arial" w:hAnsi="Arial" w:cs="Arial"/>
          <w:sz w:val="22"/>
          <w:lang w:val="es-ES"/>
        </w:rPr>
        <w:t xml:space="preserve"> no presentació</w:t>
      </w:r>
      <w:r w:rsidR="004933F2" w:rsidRPr="00DB29F9">
        <w:rPr>
          <w:rFonts w:ascii="Arial" w:eastAsia="Arial" w:hAnsi="Arial" w:cs="Arial"/>
          <w:sz w:val="22"/>
          <w:lang w:val="es-ES"/>
        </w:rPr>
        <w:t xml:space="preserve">n de la garantía de seriedad </w:t>
      </w:r>
      <w:r w:rsidR="006A60F2" w:rsidRPr="00DB29F9">
        <w:rPr>
          <w:rFonts w:ascii="Arial" w:eastAsia="Arial" w:hAnsi="Arial" w:cs="Arial"/>
          <w:sz w:val="22"/>
          <w:lang w:val="es-ES"/>
        </w:rPr>
        <w:t>junto con la</w:t>
      </w:r>
      <w:r w:rsidR="004933F2" w:rsidRPr="00DB29F9">
        <w:rPr>
          <w:rFonts w:ascii="Arial" w:eastAsia="Arial" w:hAnsi="Arial" w:cs="Arial"/>
          <w:sz w:val="22"/>
          <w:lang w:val="es-ES"/>
        </w:rPr>
        <w:t xml:space="preserve"> </w:t>
      </w:r>
      <w:r w:rsidR="00DE50F1" w:rsidRPr="00DB29F9">
        <w:rPr>
          <w:rFonts w:ascii="Arial" w:eastAsia="Arial" w:hAnsi="Arial" w:cs="Arial"/>
          <w:sz w:val="22"/>
          <w:lang w:val="es-ES"/>
        </w:rPr>
        <w:t>oferta</w:t>
      </w:r>
      <w:r w:rsidR="004933F2" w:rsidRPr="00DB29F9">
        <w:rPr>
          <w:rFonts w:ascii="Arial" w:eastAsia="Arial" w:hAnsi="Arial" w:cs="Arial"/>
          <w:sz w:val="22"/>
          <w:lang w:val="es-ES"/>
        </w:rPr>
        <w:t xml:space="preserve"> deben regirse por la regla general de subsanabilidad </w:t>
      </w:r>
      <w:r w:rsidR="000133BF" w:rsidRPr="00DB29F9">
        <w:rPr>
          <w:rFonts w:ascii="Arial" w:eastAsia="Arial" w:hAnsi="Arial" w:cs="Arial"/>
          <w:sz w:val="22"/>
          <w:lang w:val="es-ES"/>
        </w:rPr>
        <w:t xml:space="preserve">establecida en el parágrafo </w:t>
      </w:r>
      <w:r w:rsidR="0077199D" w:rsidRPr="00DB29F9">
        <w:rPr>
          <w:rFonts w:ascii="Arial" w:eastAsia="Arial" w:hAnsi="Arial" w:cs="Arial"/>
          <w:sz w:val="22"/>
          <w:lang w:val="es-ES"/>
        </w:rPr>
        <w:t>1</w:t>
      </w:r>
      <w:r w:rsidR="000133BF" w:rsidRPr="00DB29F9">
        <w:rPr>
          <w:rFonts w:ascii="Arial" w:eastAsia="Arial" w:hAnsi="Arial" w:cs="Arial"/>
          <w:sz w:val="22"/>
          <w:lang w:val="es-ES"/>
        </w:rPr>
        <w:t xml:space="preserve"> del artículo 5 de la Ley 1150 de 2007. Esto en la medida </w:t>
      </w:r>
      <w:r w:rsidR="00CB1631" w:rsidRPr="00DB29F9">
        <w:rPr>
          <w:rFonts w:ascii="Arial" w:eastAsia="Arial" w:hAnsi="Arial" w:cs="Arial"/>
          <w:sz w:val="22"/>
          <w:lang w:val="es-ES"/>
        </w:rPr>
        <w:t xml:space="preserve">en que la proscripción de subsanabilidad </w:t>
      </w:r>
      <w:r w:rsidR="0077199D" w:rsidRPr="00DB29F9">
        <w:rPr>
          <w:rFonts w:ascii="Arial" w:eastAsia="Arial" w:hAnsi="Arial" w:cs="Arial"/>
          <w:sz w:val="22"/>
          <w:lang w:val="es-ES"/>
        </w:rPr>
        <w:t xml:space="preserve">establecida por el parágrafo </w:t>
      </w:r>
      <w:r w:rsidR="003D2B38" w:rsidRPr="00DB29F9">
        <w:rPr>
          <w:rFonts w:ascii="Arial" w:eastAsia="Arial" w:hAnsi="Arial" w:cs="Arial"/>
          <w:sz w:val="22"/>
          <w:lang w:val="es-ES"/>
        </w:rPr>
        <w:t>3</w:t>
      </w:r>
      <w:r w:rsidR="00CD27B5" w:rsidRPr="00DB29F9">
        <w:rPr>
          <w:rFonts w:ascii="Arial" w:eastAsia="Arial" w:hAnsi="Arial" w:cs="Arial"/>
          <w:sz w:val="22"/>
          <w:lang w:val="es-ES"/>
        </w:rPr>
        <w:t xml:space="preserve"> del aludido </w:t>
      </w:r>
      <w:r w:rsidR="003B2197" w:rsidRPr="00DB29F9">
        <w:rPr>
          <w:rFonts w:ascii="Arial" w:eastAsia="Arial" w:hAnsi="Arial" w:cs="Arial"/>
          <w:sz w:val="22"/>
          <w:lang w:val="es-ES"/>
        </w:rPr>
        <w:t>artículo</w:t>
      </w:r>
      <w:r w:rsidR="00CD27B5" w:rsidRPr="00DB29F9">
        <w:rPr>
          <w:rFonts w:ascii="Arial" w:eastAsia="Arial" w:hAnsi="Arial" w:cs="Arial"/>
          <w:sz w:val="22"/>
          <w:lang w:val="es-ES"/>
        </w:rPr>
        <w:t xml:space="preserve"> </w:t>
      </w:r>
      <w:r w:rsidR="003D2B38" w:rsidRPr="00DB29F9">
        <w:rPr>
          <w:rFonts w:ascii="Arial" w:eastAsia="Arial" w:hAnsi="Arial" w:cs="Arial"/>
          <w:sz w:val="22"/>
          <w:lang w:val="es-ES"/>
        </w:rPr>
        <w:t>en torno a la garantía de seriedad, se refiere a un supuesto</w:t>
      </w:r>
      <w:r w:rsidR="002663D2" w:rsidRPr="00DB29F9">
        <w:rPr>
          <w:rFonts w:ascii="Arial" w:eastAsia="Arial" w:hAnsi="Arial" w:cs="Arial"/>
          <w:sz w:val="22"/>
          <w:lang w:val="es-ES"/>
        </w:rPr>
        <w:t xml:space="preserve"> particular</w:t>
      </w:r>
      <w:r w:rsidR="003B2197" w:rsidRPr="00DB29F9">
        <w:rPr>
          <w:rFonts w:ascii="Arial" w:eastAsia="Arial" w:hAnsi="Arial" w:cs="Arial"/>
          <w:sz w:val="22"/>
          <w:lang w:val="es-ES"/>
        </w:rPr>
        <w:t>:</w:t>
      </w:r>
      <w:r w:rsidR="003D2B38" w:rsidRPr="00DB29F9">
        <w:rPr>
          <w:rFonts w:ascii="Arial" w:eastAsia="Arial" w:hAnsi="Arial" w:cs="Arial"/>
          <w:sz w:val="22"/>
          <w:lang w:val="es-ES"/>
        </w:rPr>
        <w:t xml:space="preserve"> su no presentación junto con la oferta. De acuerdo con esto, en tanto la garantía de seriedad </w:t>
      </w:r>
      <w:r w:rsidR="002663D2" w:rsidRPr="00DB29F9">
        <w:rPr>
          <w:rFonts w:ascii="Arial" w:eastAsia="Arial" w:hAnsi="Arial" w:cs="Arial"/>
          <w:sz w:val="22"/>
          <w:lang w:val="es-ES"/>
        </w:rPr>
        <w:t>no afecta la asignación de puntaje</w:t>
      </w:r>
      <w:r w:rsidR="003D2B38" w:rsidRPr="00DB29F9">
        <w:rPr>
          <w:rFonts w:ascii="Arial" w:eastAsia="Arial" w:hAnsi="Arial" w:cs="Arial"/>
          <w:sz w:val="22"/>
          <w:lang w:val="es-ES"/>
        </w:rPr>
        <w:t xml:space="preserve">, </w:t>
      </w:r>
      <w:r w:rsidR="00972266" w:rsidRPr="00DB29F9">
        <w:rPr>
          <w:rFonts w:ascii="Arial" w:eastAsia="Arial" w:hAnsi="Arial" w:cs="Arial"/>
          <w:sz w:val="22"/>
          <w:lang w:val="es-ES"/>
        </w:rPr>
        <w:t xml:space="preserve">circunstancias que impliquen su </w:t>
      </w:r>
      <w:proofErr w:type="gramStart"/>
      <w:r w:rsidR="00972266" w:rsidRPr="00DB29F9">
        <w:rPr>
          <w:rFonts w:ascii="Arial" w:eastAsia="Arial" w:hAnsi="Arial" w:cs="Arial"/>
          <w:sz w:val="22"/>
          <w:lang w:val="es-ES"/>
        </w:rPr>
        <w:t>presentación</w:t>
      </w:r>
      <w:proofErr w:type="gramEnd"/>
      <w:r w:rsidR="002663D2" w:rsidRPr="00DB29F9">
        <w:rPr>
          <w:rFonts w:ascii="Arial" w:eastAsia="Arial" w:hAnsi="Arial" w:cs="Arial"/>
          <w:sz w:val="22"/>
          <w:lang w:val="es-ES"/>
        </w:rPr>
        <w:t xml:space="preserve"> pero con falencias </w:t>
      </w:r>
      <w:r w:rsidR="002663D2" w:rsidRPr="00DB29F9">
        <w:rPr>
          <w:rFonts w:ascii="Arial" w:eastAsia="Arial" w:hAnsi="Arial" w:cs="Arial"/>
          <w:sz w:val="22"/>
          <w:lang w:val="es-ES"/>
        </w:rPr>
        <w:lastRenderedPageBreak/>
        <w:t>susceptibles de corrección</w:t>
      </w:r>
      <w:r w:rsidR="00972266" w:rsidRPr="00DB29F9">
        <w:rPr>
          <w:rFonts w:ascii="Arial" w:eastAsia="Arial" w:hAnsi="Arial" w:cs="Arial"/>
          <w:sz w:val="22"/>
          <w:lang w:val="es-ES"/>
        </w:rPr>
        <w:t>, deben ser objeto de subsanación</w:t>
      </w:r>
      <w:r w:rsidR="00EC0BF5" w:rsidRPr="00DB29F9">
        <w:rPr>
          <w:rStyle w:val="Refdenotaalpie"/>
          <w:rFonts w:ascii="Arial" w:eastAsia="Arial" w:hAnsi="Arial" w:cs="Arial"/>
          <w:sz w:val="22"/>
          <w:lang w:val="es-ES"/>
        </w:rPr>
        <w:footnoteReference w:id="14"/>
      </w:r>
      <w:r w:rsidR="00972266" w:rsidRPr="00DB29F9">
        <w:rPr>
          <w:rFonts w:ascii="Arial" w:eastAsia="Arial" w:hAnsi="Arial" w:cs="Arial"/>
          <w:sz w:val="22"/>
          <w:lang w:val="es-ES"/>
        </w:rPr>
        <w:t xml:space="preserve">. </w:t>
      </w:r>
    </w:p>
    <w:p w14:paraId="60DAA9F2" w14:textId="6E023D40" w:rsidR="001A751D" w:rsidRPr="00DB29F9" w:rsidRDefault="00795921" w:rsidP="005C0B0A">
      <w:pPr>
        <w:widowControl w:val="0"/>
        <w:autoSpaceDE w:val="0"/>
        <w:autoSpaceDN w:val="0"/>
        <w:spacing w:before="120" w:after="120" w:line="276" w:lineRule="auto"/>
        <w:ind w:firstLine="709"/>
        <w:jc w:val="both"/>
        <w:rPr>
          <w:rFonts w:ascii="Arial" w:eastAsia="Arial" w:hAnsi="Arial" w:cs="Arial"/>
          <w:sz w:val="22"/>
          <w:lang w:val="es-ES"/>
        </w:rPr>
      </w:pPr>
      <w:r w:rsidRPr="00DB29F9">
        <w:rPr>
          <w:rFonts w:ascii="Arial" w:eastAsia="Arial" w:hAnsi="Arial" w:cs="Arial"/>
          <w:sz w:val="22"/>
          <w:lang w:val="es-ES"/>
        </w:rPr>
        <w:t xml:space="preserve">En ese sentido, ha </w:t>
      </w:r>
      <w:r w:rsidR="005C0B0A" w:rsidRPr="00DB29F9">
        <w:rPr>
          <w:rFonts w:ascii="Arial" w:eastAsia="Arial" w:hAnsi="Arial" w:cs="Arial"/>
          <w:sz w:val="22"/>
          <w:lang w:val="es-ES"/>
        </w:rPr>
        <w:t>manifestado</w:t>
      </w:r>
      <w:r w:rsidRPr="00DB29F9">
        <w:rPr>
          <w:rFonts w:ascii="Arial" w:eastAsia="Arial" w:hAnsi="Arial" w:cs="Arial"/>
          <w:sz w:val="22"/>
          <w:lang w:val="es-ES"/>
        </w:rPr>
        <w:t xml:space="preserve"> esta Subdirección en ejercicio de la función consultiva que</w:t>
      </w:r>
      <w:r w:rsidR="005C0B0A" w:rsidRPr="00DB29F9">
        <w:rPr>
          <w:rFonts w:ascii="Arial" w:eastAsia="Arial" w:hAnsi="Arial" w:cs="Arial"/>
          <w:sz w:val="22"/>
          <w:lang w:val="es-ES"/>
        </w:rPr>
        <w:t xml:space="preserve">: </w:t>
      </w:r>
      <w:r w:rsidR="001A751D" w:rsidRPr="00DB29F9">
        <w:rPr>
          <w:rFonts w:ascii="Arial" w:eastAsia="Arial" w:hAnsi="Arial" w:cs="Arial"/>
          <w:sz w:val="22"/>
          <w:lang w:val="es-ES"/>
        </w:rPr>
        <w:t>«Los errores en el contenido de la póliza no afectan</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la</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comparación</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de</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las</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propuestas,</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porque</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las</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entidades</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no</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asignan</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puntaje</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a</w:t>
      </w:r>
      <w:r w:rsidR="001A751D" w:rsidRPr="00DB29F9">
        <w:rPr>
          <w:rFonts w:ascii="Arial" w:eastAsia="Arial" w:hAnsi="Arial" w:cs="Arial"/>
          <w:spacing w:val="-9"/>
          <w:sz w:val="22"/>
          <w:lang w:val="es-ES"/>
        </w:rPr>
        <w:t xml:space="preserve"> </w:t>
      </w:r>
      <w:r w:rsidR="001A751D" w:rsidRPr="00DB29F9">
        <w:rPr>
          <w:rFonts w:ascii="Arial" w:eastAsia="Arial" w:hAnsi="Arial" w:cs="Arial"/>
          <w:sz w:val="22"/>
          <w:lang w:val="es-ES"/>
        </w:rPr>
        <w:t>la póliza y, por lo tanto, la entidad les debe otorgar la facultad a los proponentes de subsanar</w:t>
      </w:r>
      <w:r w:rsidR="001A751D" w:rsidRPr="00DB29F9">
        <w:rPr>
          <w:rFonts w:ascii="Arial" w:eastAsia="Arial" w:hAnsi="Arial" w:cs="Arial"/>
          <w:spacing w:val="-12"/>
          <w:sz w:val="22"/>
          <w:lang w:val="es-ES"/>
        </w:rPr>
        <w:t xml:space="preserve"> </w:t>
      </w:r>
      <w:r w:rsidR="001A751D" w:rsidRPr="00DB29F9">
        <w:rPr>
          <w:rFonts w:ascii="Arial" w:eastAsia="Arial" w:hAnsi="Arial" w:cs="Arial"/>
          <w:sz w:val="22"/>
          <w:lang w:val="es-ES"/>
        </w:rPr>
        <w:t>cualquier</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error</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en</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el</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contenido</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de</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la</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póliza,</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y</w:t>
      </w:r>
      <w:r w:rsidR="001A751D" w:rsidRPr="00DB29F9">
        <w:rPr>
          <w:rFonts w:ascii="Arial" w:eastAsia="Arial" w:hAnsi="Arial" w:cs="Arial"/>
          <w:spacing w:val="-11"/>
          <w:sz w:val="22"/>
          <w:lang w:val="es-ES"/>
        </w:rPr>
        <w:t xml:space="preserve"> </w:t>
      </w:r>
      <w:r w:rsidR="001A751D" w:rsidRPr="00DB29F9">
        <w:rPr>
          <w:rFonts w:ascii="Arial" w:eastAsia="Arial" w:hAnsi="Arial" w:cs="Arial"/>
          <w:sz w:val="22"/>
          <w:lang w:val="es-ES"/>
        </w:rPr>
        <w:t>estos</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últimos</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deben</w:t>
      </w:r>
      <w:r w:rsidR="001A751D" w:rsidRPr="00DB29F9">
        <w:rPr>
          <w:rFonts w:ascii="Arial" w:eastAsia="Arial" w:hAnsi="Arial" w:cs="Arial"/>
          <w:spacing w:val="-10"/>
          <w:sz w:val="22"/>
          <w:lang w:val="es-ES"/>
        </w:rPr>
        <w:t xml:space="preserve"> </w:t>
      </w:r>
      <w:r w:rsidR="001A751D" w:rsidRPr="00DB29F9">
        <w:rPr>
          <w:rFonts w:ascii="Arial" w:eastAsia="Arial" w:hAnsi="Arial" w:cs="Arial"/>
          <w:sz w:val="22"/>
          <w:lang w:val="es-ES"/>
        </w:rPr>
        <w:t>subsanarlos hasta el traslado del informe de evaluación, so pena de rechazar la</w:t>
      </w:r>
      <w:r w:rsidR="001A751D" w:rsidRPr="00DB29F9">
        <w:rPr>
          <w:rFonts w:ascii="Arial" w:eastAsia="Arial" w:hAnsi="Arial" w:cs="Arial"/>
          <w:spacing w:val="-26"/>
          <w:sz w:val="22"/>
          <w:lang w:val="es-ES"/>
        </w:rPr>
        <w:t xml:space="preserve"> </w:t>
      </w:r>
      <w:r w:rsidR="001A751D" w:rsidRPr="00DB29F9">
        <w:rPr>
          <w:rFonts w:ascii="Arial" w:eastAsia="Arial" w:hAnsi="Arial" w:cs="Arial"/>
          <w:sz w:val="22"/>
          <w:lang w:val="es-ES"/>
        </w:rPr>
        <w:t>oferta»</w:t>
      </w:r>
      <w:r w:rsidR="001A751D" w:rsidRPr="00DB29F9">
        <w:rPr>
          <w:rFonts w:ascii="Arial" w:eastAsia="Arial" w:hAnsi="Arial" w:cs="Arial"/>
          <w:sz w:val="22"/>
          <w:vertAlign w:val="superscript"/>
          <w:lang w:val="es-ES"/>
        </w:rPr>
        <w:footnoteReference w:id="15"/>
      </w:r>
      <w:r w:rsidR="001A751D" w:rsidRPr="00DB29F9">
        <w:rPr>
          <w:rFonts w:ascii="Arial" w:eastAsia="Arial" w:hAnsi="Arial" w:cs="Arial"/>
          <w:sz w:val="22"/>
          <w:lang w:val="es-ES"/>
        </w:rPr>
        <w:t>.</w:t>
      </w:r>
    </w:p>
    <w:p w14:paraId="5E71D8A3" w14:textId="21F1B0E2" w:rsidR="003068C4" w:rsidRPr="00DB29F9" w:rsidRDefault="005C0B0A" w:rsidP="0066319F">
      <w:pPr>
        <w:spacing w:after="120" w:line="276" w:lineRule="auto"/>
        <w:ind w:firstLine="709"/>
        <w:jc w:val="both"/>
        <w:rPr>
          <w:rFonts w:ascii="Arial" w:eastAsia="Calibri" w:hAnsi="Arial" w:cs="Arial"/>
          <w:sz w:val="22"/>
          <w:lang w:val="es-ES"/>
        </w:rPr>
      </w:pPr>
      <w:r w:rsidRPr="00DB29F9">
        <w:rPr>
          <w:rFonts w:ascii="Arial" w:eastAsia="Calibri" w:hAnsi="Arial" w:cs="Arial"/>
          <w:sz w:val="22"/>
          <w:lang w:val="es-ES"/>
        </w:rPr>
        <w:t>Lo anterior</w:t>
      </w:r>
      <w:r w:rsidR="00B940EE" w:rsidRPr="00DB29F9">
        <w:rPr>
          <w:rFonts w:ascii="Arial" w:eastAsia="Calibri" w:hAnsi="Arial" w:cs="Arial"/>
          <w:sz w:val="22"/>
          <w:lang w:val="es-ES"/>
        </w:rPr>
        <w:t>, de cara al objeto de la consulta, significa que en el supuesto en el que</w:t>
      </w:r>
      <w:r w:rsidR="00E9769C" w:rsidRPr="00DB29F9">
        <w:rPr>
          <w:rFonts w:ascii="Arial" w:eastAsia="Calibri" w:hAnsi="Arial" w:cs="Arial"/>
          <w:sz w:val="22"/>
          <w:lang w:val="es-ES"/>
        </w:rPr>
        <w:t>,</w:t>
      </w:r>
      <w:r w:rsidR="00B940EE" w:rsidRPr="00DB29F9">
        <w:rPr>
          <w:rFonts w:ascii="Arial" w:eastAsia="Calibri" w:hAnsi="Arial" w:cs="Arial"/>
          <w:sz w:val="22"/>
          <w:lang w:val="es-ES"/>
        </w:rPr>
        <w:t xml:space="preserve"> habiéndose presentado la garantía de seriedad junto con la oferta</w:t>
      </w:r>
      <w:r w:rsidR="00227836" w:rsidRPr="00DB29F9">
        <w:rPr>
          <w:rFonts w:ascii="Arial" w:eastAsia="Calibri" w:hAnsi="Arial" w:cs="Arial"/>
          <w:sz w:val="22"/>
          <w:lang w:val="es-ES"/>
        </w:rPr>
        <w:t>, pero esta no cumple con la vigencia exigida por el artículo 2.2.1.2.3.1.9 del Decreto 1082 de 2015</w:t>
      </w:r>
      <w:r w:rsidR="0054028D" w:rsidRPr="00DB29F9">
        <w:rPr>
          <w:rFonts w:ascii="Arial" w:eastAsia="Calibri" w:hAnsi="Arial" w:cs="Arial"/>
          <w:sz w:val="22"/>
          <w:lang w:val="es-ES"/>
        </w:rPr>
        <w:t>,</w:t>
      </w:r>
      <w:r w:rsidR="00227836" w:rsidRPr="00DB29F9">
        <w:rPr>
          <w:rFonts w:ascii="Arial" w:eastAsia="Calibri" w:hAnsi="Arial" w:cs="Arial"/>
          <w:sz w:val="22"/>
          <w:lang w:val="es-ES"/>
        </w:rPr>
        <w:t xml:space="preserve"> </w:t>
      </w:r>
      <w:r w:rsidR="0015226E" w:rsidRPr="00DB29F9">
        <w:rPr>
          <w:rFonts w:ascii="Arial" w:eastAsia="Calibri" w:hAnsi="Arial" w:cs="Arial"/>
          <w:sz w:val="22"/>
          <w:lang w:val="es-ES"/>
        </w:rPr>
        <w:t xml:space="preserve">la entidad debe </w:t>
      </w:r>
      <w:r w:rsidR="00EE33A2" w:rsidRPr="00DB29F9">
        <w:rPr>
          <w:rFonts w:ascii="Arial" w:eastAsia="Calibri" w:hAnsi="Arial" w:cs="Arial"/>
          <w:sz w:val="22"/>
          <w:lang w:val="es-ES"/>
        </w:rPr>
        <w:t>permitir</w:t>
      </w:r>
      <w:r w:rsidR="0015226E" w:rsidRPr="00DB29F9">
        <w:rPr>
          <w:rFonts w:ascii="Arial" w:eastAsia="Calibri" w:hAnsi="Arial" w:cs="Arial"/>
          <w:sz w:val="22"/>
          <w:lang w:val="es-ES"/>
        </w:rPr>
        <w:t xml:space="preserve"> subsana</w:t>
      </w:r>
      <w:r w:rsidR="002663D2" w:rsidRPr="00DB29F9">
        <w:rPr>
          <w:rFonts w:ascii="Arial" w:eastAsia="Calibri" w:hAnsi="Arial" w:cs="Arial"/>
          <w:sz w:val="22"/>
          <w:lang w:val="es-ES"/>
        </w:rPr>
        <w:t>r</w:t>
      </w:r>
      <w:r w:rsidR="00EE33A2" w:rsidRPr="00DB29F9">
        <w:rPr>
          <w:rFonts w:ascii="Arial" w:eastAsia="Calibri" w:hAnsi="Arial" w:cs="Arial"/>
          <w:sz w:val="22"/>
          <w:lang w:val="es-ES"/>
        </w:rPr>
        <w:t xml:space="preserve"> la vigencia de la garantía</w:t>
      </w:r>
      <w:r w:rsidR="00B50465" w:rsidRPr="00DB29F9">
        <w:rPr>
          <w:rFonts w:ascii="Arial" w:eastAsia="Calibri" w:hAnsi="Arial" w:cs="Arial"/>
          <w:sz w:val="22"/>
          <w:lang w:val="es-ES"/>
        </w:rPr>
        <w:t>.</w:t>
      </w:r>
    </w:p>
    <w:p w14:paraId="378930FE" w14:textId="7BF19067" w:rsidR="0064216C" w:rsidRPr="00DB29F9" w:rsidRDefault="0064216C" w:rsidP="003A6859">
      <w:pPr>
        <w:spacing w:line="276" w:lineRule="auto"/>
        <w:ind w:firstLine="709"/>
        <w:jc w:val="both"/>
        <w:rPr>
          <w:rFonts w:ascii="Arial" w:eastAsia="Calibri" w:hAnsi="Arial" w:cs="Arial"/>
          <w:sz w:val="22"/>
          <w:lang w:val="es-ES"/>
        </w:rPr>
      </w:pPr>
      <w:r w:rsidRPr="00DB29F9">
        <w:rPr>
          <w:rFonts w:ascii="Arial" w:eastAsia="Calibri" w:hAnsi="Arial" w:cs="Arial"/>
          <w:sz w:val="22"/>
          <w:lang w:val="es-ES"/>
        </w:rPr>
        <w:t xml:space="preserve">Ahora bien, </w:t>
      </w:r>
      <w:r w:rsidR="00C859DF" w:rsidRPr="00DB29F9">
        <w:rPr>
          <w:rFonts w:ascii="Arial" w:eastAsia="Calibri" w:hAnsi="Arial" w:cs="Arial"/>
          <w:sz w:val="22"/>
          <w:lang w:val="es-ES"/>
        </w:rPr>
        <w:t>las consideraciones expuestas en el acápite anterior</w:t>
      </w:r>
      <w:r w:rsidR="005A5B93" w:rsidRPr="00DB29F9">
        <w:rPr>
          <w:rFonts w:ascii="Arial" w:eastAsia="Calibri" w:hAnsi="Arial" w:cs="Arial"/>
          <w:sz w:val="22"/>
          <w:lang w:val="es-ES"/>
        </w:rPr>
        <w:t xml:space="preserve"> en torno a las solicitudes de ampliación de la vigencia de la garantía de seriedad</w:t>
      </w:r>
      <w:r w:rsidR="004270BC" w:rsidRPr="00DB29F9">
        <w:rPr>
          <w:rFonts w:ascii="Arial" w:eastAsia="Calibri" w:hAnsi="Arial" w:cs="Arial"/>
          <w:sz w:val="22"/>
          <w:lang w:val="es-ES"/>
        </w:rPr>
        <w:t xml:space="preserve"> ameritan realizar </w:t>
      </w:r>
      <w:r w:rsidR="002663D2" w:rsidRPr="00DB29F9">
        <w:rPr>
          <w:rFonts w:ascii="Arial" w:eastAsia="Calibri" w:hAnsi="Arial" w:cs="Arial"/>
          <w:sz w:val="22"/>
          <w:lang w:val="es-ES"/>
        </w:rPr>
        <w:t>algunas</w:t>
      </w:r>
      <w:r w:rsidR="004270BC" w:rsidRPr="00DB29F9">
        <w:rPr>
          <w:rFonts w:ascii="Arial" w:eastAsia="Calibri" w:hAnsi="Arial" w:cs="Arial"/>
          <w:sz w:val="22"/>
          <w:lang w:val="es-ES"/>
        </w:rPr>
        <w:t xml:space="preserve"> precisiones respecto de la subsanabilidad de la misma. </w:t>
      </w:r>
      <w:r w:rsidR="009C09E1" w:rsidRPr="00DB29F9">
        <w:rPr>
          <w:rFonts w:ascii="Arial" w:eastAsia="Calibri" w:hAnsi="Arial" w:cs="Arial"/>
          <w:sz w:val="22"/>
          <w:lang w:val="es-ES"/>
        </w:rPr>
        <w:t>De acuerdo con lo expuesto en el numeral 2.1 del presente concep</w:t>
      </w:r>
      <w:r w:rsidR="00CA389C" w:rsidRPr="00DB29F9">
        <w:rPr>
          <w:rFonts w:ascii="Arial" w:eastAsia="Calibri" w:hAnsi="Arial" w:cs="Arial"/>
          <w:sz w:val="22"/>
          <w:lang w:val="es-ES"/>
        </w:rPr>
        <w:t xml:space="preserve">to, </w:t>
      </w:r>
      <w:r w:rsidR="00C1549D" w:rsidRPr="00DB29F9">
        <w:rPr>
          <w:rFonts w:ascii="Arial" w:eastAsia="Calibri" w:hAnsi="Arial" w:cs="Arial"/>
          <w:sz w:val="22"/>
          <w:lang w:val="es-ES"/>
        </w:rPr>
        <w:t>debe distinguirse</w:t>
      </w:r>
      <w:r w:rsidR="00BC5441" w:rsidRPr="00DB29F9">
        <w:rPr>
          <w:rFonts w:ascii="Arial" w:eastAsia="Calibri" w:hAnsi="Arial" w:cs="Arial"/>
          <w:sz w:val="22"/>
          <w:lang w:val="es-ES"/>
        </w:rPr>
        <w:t>, por un lado,</w:t>
      </w:r>
      <w:r w:rsidR="00C1549D" w:rsidRPr="00DB29F9">
        <w:rPr>
          <w:rFonts w:ascii="Arial" w:eastAsia="Calibri" w:hAnsi="Arial" w:cs="Arial"/>
          <w:sz w:val="22"/>
          <w:lang w:val="es-ES"/>
        </w:rPr>
        <w:t xml:space="preserve"> la solicitud de subsanación de </w:t>
      </w:r>
      <w:r w:rsidR="00AA2E8D" w:rsidRPr="00DB29F9">
        <w:rPr>
          <w:rFonts w:ascii="Arial" w:eastAsia="Calibri" w:hAnsi="Arial" w:cs="Arial"/>
          <w:sz w:val="22"/>
          <w:lang w:val="es-ES"/>
        </w:rPr>
        <w:t xml:space="preserve">la </w:t>
      </w:r>
      <w:r w:rsidR="002B6041" w:rsidRPr="00DB29F9">
        <w:rPr>
          <w:rFonts w:ascii="Arial" w:eastAsia="Calibri" w:hAnsi="Arial" w:cs="Arial"/>
          <w:sz w:val="22"/>
          <w:lang w:val="es-ES"/>
        </w:rPr>
        <w:t>vigencia de la garantía</w:t>
      </w:r>
      <w:r w:rsidR="00BC5441" w:rsidRPr="00DB29F9">
        <w:rPr>
          <w:rFonts w:ascii="Arial" w:eastAsia="Calibri" w:hAnsi="Arial" w:cs="Arial"/>
          <w:sz w:val="22"/>
          <w:lang w:val="es-ES"/>
        </w:rPr>
        <w:t xml:space="preserve">; y, por otro lado, </w:t>
      </w:r>
      <w:r w:rsidR="002B6041" w:rsidRPr="00DB29F9">
        <w:rPr>
          <w:rFonts w:ascii="Arial" w:eastAsia="Calibri" w:hAnsi="Arial" w:cs="Arial"/>
          <w:sz w:val="22"/>
          <w:lang w:val="es-ES"/>
        </w:rPr>
        <w:t xml:space="preserve">la solicitud de ampliación de la garantía </w:t>
      </w:r>
      <w:r w:rsidR="00BC5441" w:rsidRPr="00DB29F9">
        <w:rPr>
          <w:rFonts w:ascii="Arial" w:eastAsia="Calibri" w:hAnsi="Arial" w:cs="Arial"/>
          <w:sz w:val="22"/>
          <w:lang w:val="es-ES"/>
        </w:rPr>
        <w:t>originada en</w:t>
      </w:r>
      <w:r w:rsidR="000F66B6" w:rsidRPr="00DB29F9">
        <w:rPr>
          <w:rFonts w:ascii="Arial" w:eastAsia="Calibri" w:hAnsi="Arial" w:cs="Arial"/>
          <w:sz w:val="22"/>
          <w:lang w:val="es-ES"/>
        </w:rPr>
        <w:t xml:space="preserve"> la suspensión o pr</w:t>
      </w:r>
      <w:r w:rsidR="002663D2" w:rsidRPr="00DB29F9">
        <w:rPr>
          <w:rFonts w:ascii="Arial" w:eastAsia="Calibri" w:hAnsi="Arial" w:cs="Arial"/>
          <w:sz w:val="22"/>
          <w:lang w:val="es-ES"/>
        </w:rPr>
        <w:t>ó</w:t>
      </w:r>
      <w:r w:rsidR="000F66B6" w:rsidRPr="00DB29F9">
        <w:rPr>
          <w:rFonts w:ascii="Arial" w:eastAsia="Calibri" w:hAnsi="Arial" w:cs="Arial"/>
          <w:sz w:val="22"/>
          <w:lang w:val="es-ES"/>
        </w:rPr>
        <w:t xml:space="preserve">rroga </w:t>
      </w:r>
      <w:r w:rsidR="002663D2" w:rsidRPr="00DB29F9">
        <w:rPr>
          <w:rFonts w:ascii="Arial" w:eastAsia="Calibri" w:hAnsi="Arial" w:cs="Arial"/>
          <w:sz w:val="22"/>
          <w:lang w:val="es-ES"/>
        </w:rPr>
        <w:t xml:space="preserve">de las actuaciones del </w:t>
      </w:r>
      <w:r w:rsidR="000F66B6" w:rsidRPr="00DB29F9">
        <w:rPr>
          <w:rFonts w:ascii="Arial" w:eastAsia="Calibri" w:hAnsi="Arial" w:cs="Arial"/>
          <w:sz w:val="22"/>
          <w:lang w:val="es-ES"/>
        </w:rPr>
        <w:t>proceso de contratación</w:t>
      </w:r>
      <w:r w:rsidR="00BC5441" w:rsidRPr="00DB29F9">
        <w:rPr>
          <w:rFonts w:ascii="Arial" w:eastAsia="Calibri" w:hAnsi="Arial" w:cs="Arial"/>
          <w:sz w:val="22"/>
          <w:lang w:val="es-ES"/>
        </w:rPr>
        <w:t xml:space="preserve">. Lo anterior, debido a que </w:t>
      </w:r>
      <w:r w:rsidR="00615AB2" w:rsidRPr="00DB29F9">
        <w:rPr>
          <w:rFonts w:ascii="Arial" w:eastAsia="Calibri" w:hAnsi="Arial" w:cs="Arial"/>
          <w:sz w:val="22"/>
          <w:lang w:val="es-ES"/>
        </w:rPr>
        <w:t xml:space="preserve">mientras la desatención de la primera supone el rechazo de la oferta, </w:t>
      </w:r>
      <w:r w:rsidR="001F6B1A" w:rsidRPr="00DB29F9">
        <w:rPr>
          <w:rFonts w:ascii="Arial" w:eastAsia="Calibri" w:hAnsi="Arial" w:cs="Arial"/>
          <w:sz w:val="22"/>
          <w:lang w:val="es-ES"/>
        </w:rPr>
        <w:t xml:space="preserve">la segunda, al no </w:t>
      </w:r>
      <w:r w:rsidR="00B553B5" w:rsidRPr="00DB29F9">
        <w:rPr>
          <w:rFonts w:ascii="Arial" w:eastAsia="Calibri" w:hAnsi="Arial" w:cs="Arial"/>
          <w:sz w:val="22"/>
          <w:lang w:val="es-ES"/>
        </w:rPr>
        <w:t xml:space="preserve">estar obligado el proponente a atenderla, </w:t>
      </w:r>
      <w:r w:rsidR="002663D2" w:rsidRPr="00DB29F9">
        <w:rPr>
          <w:rFonts w:ascii="Arial" w:eastAsia="Calibri" w:hAnsi="Arial" w:cs="Arial"/>
          <w:sz w:val="22"/>
          <w:lang w:val="es-ES"/>
        </w:rPr>
        <w:t xml:space="preserve">en los </w:t>
      </w:r>
      <w:r w:rsidR="00580D44" w:rsidRPr="00DB29F9">
        <w:rPr>
          <w:rFonts w:ascii="Arial" w:eastAsia="Calibri" w:hAnsi="Arial" w:cs="Arial"/>
          <w:sz w:val="22"/>
          <w:lang w:val="es-ES"/>
        </w:rPr>
        <w:t xml:space="preserve">términos y supuestos desarrollados en </w:t>
      </w:r>
      <w:r w:rsidR="00BC5441" w:rsidRPr="00DB29F9">
        <w:rPr>
          <w:rFonts w:ascii="Arial" w:eastAsia="Calibri" w:hAnsi="Arial" w:cs="Arial"/>
          <w:sz w:val="22"/>
          <w:lang w:val="es-ES"/>
        </w:rPr>
        <w:t xml:space="preserve">el </w:t>
      </w:r>
      <w:r w:rsidR="0028343C" w:rsidRPr="00DB29F9">
        <w:rPr>
          <w:rFonts w:ascii="Arial" w:eastAsia="Calibri" w:hAnsi="Arial" w:cs="Arial"/>
          <w:sz w:val="22"/>
          <w:lang w:val="es-ES"/>
        </w:rPr>
        <w:t>numeral anterior de este concepto</w:t>
      </w:r>
      <w:r w:rsidR="00580D44" w:rsidRPr="00DB29F9">
        <w:rPr>
          <w:rFonts w:ascii="Arial" w:eastAsia="Calibri" w:hAnsi="Arial" w:cs="Arial"/>
          <w:sz w:val="22"/>
          <w:lang w:val="es-ES"/>
        </w:rPr>
        <w:t xml:space="preserve">, </w:t>
      </w:r>
      <w:r w:rsidR="00B553B5" w:rsidRPr="00DB29F9">
        <w:rPr>
          <w:rFonts w:ascii="Arial" w:eastAsia="Calibri" w:hAnsi="Arial" w:cs="Arial"/>
          <w:sz w:val="22"/>
          <w:lang w:val="es-ES"/>
        </w:rPr>
        <w:t xml:space="preserve">no puede </w:t>
      </w:r>
      <w:r w:rsidR="00BC5441" w:rsidRPr="00DB29F9">
        <w:rPr>
          <w:rFonts w:ascii="Arial" w:eastAsia="Calibri" w:hAnsi="Arial" w:cs="Arial"/>
          <w:sz w:val="22"/>
          <w:lang w:val="es-ES"/>
        </w:rPr>
        <w:t>dar lugar a</w:t>
      </w:r>
      <w:r w:rsidR="00B553B5" w:rsidRPr="00DB29F9">
        <w:rPr>
          <w:rFonts w:ascii="Arial" w:eastAsia="Calibri" w:hAnsi="Arial" w:cs="Arial"/>
          <w:sz w:val="22"/>
          <w:lang w:val="es-ES"/>
        </w:rPr>
        <w:t xml:space="preserve"> la descalificación de la propuesta. Al respecto</w:t>
      </w:r>
      <w:r w:rsidR="004F3533" w:rsidRPr="00DB29F9">
        <w:rPr>
          <w:rFonts w:ascii="Arial" w:eastAsia="Calibri" w:hAnsi="Arial" w:cs="Arial"/>
          <w:sz w:val="22"/>
          <w:lang w:val="es-ES"/>
        </w:rPr>
        <w:t>,</w:t>
      </w:r>
      <w:r w:rsidR="00B553B5" w:rsidRPr="00DB29F9">
        <w:rPr>
          <w:rFonts w:ascii="Arial" w:eastAsia="Calibri" w:hAnsi="Arial" w:cs="Arial"/>
          <w:sz w:val="22"/>
          <w:lang w:val="es-ES"/>
        </w:rPr>
        <w:t xml:space="preserve"> el concepto C-391 </w:t>
      </w:r>
      <w:r w:rsidR="003A6859" w:rsidRPr="00DB29F9">
        <w:rPr>
          <w:rFonts w:ascii="Arial" w:eastAsia="Calibri" w:hAnsi="Arial" w:cs="Arial"/>
          <w:sz w:val="22"/>
          <w:lang w:val="es-ES"/>
        </w:rPr>
        <w:t>del 10 de agosto de 2020</w:t>
      </w:r>
      <w:r w:rsidR="004F3533" w:rsidRPr="00DB29F9">
        <w:rPr>
          <w:rFonts w:ascii="Arial" w:eastAsia="Calibri" w:hAnsi="Arial" w:cs="Arial"/>
          <w:sz w:val="22"/>
          <w:lang w:val="es-ES"/>
        </w:rPr>
        <w:t xml:space="preserve"> señaló</w:t>
      </w:r>
      <w:r w:rsidR="003A6859" w:rsidRPr="00DB29F9">
        <w:rPr>
          <w:rFonts w:ascii="Arial" w:eastAsia="Calibri" w:hAnsi="Arial" w:cs="Arial"/>
          <w:sz w:val="22"/>
          <w:lang w:val="es-ES"/>
        </w:rPr>
        <w:t>:</w:t>
      </w:r>
    </w:p>
    <w:p w14:paraId="647B6B3E" w14:textId="712CCEE9" w:rsidR="00F955D9" w:rsidRPr="00DB29F9" w:rsidRDefault="00F955D9" w:rsidP="003A6859">
      <w:pPr>
        <w:spacing w:line="276" w:lineRule="auto"/>
        <w:ind w:firstLine="709"/>
        <w:jc w:val="both"/>
        <w:rPr>
          <w:rFonts w:ascii="Arial" w:eastAsia="Calibri" w:hAnsi="Arial" w:cs="Arial"/>
          <w:sz w:val="22"/>
          <w:lang w:val="es-ES"/>
        </w:rPr>
      </w:pPr>
    </w:p>
    <w:p w14:paraId="74E93548" w14:textId="0AF9560D" w:rsidR="000B0BA3" w:rsidRPr="00DB29F9" w:rsidRDefault="009E41F9" w:rsidP="007D5FD5">
      <w:pPr>
        <w:spacing w:after="120"/>
        <w:ind w:left="709" w:right="709"/>
        <w:jc w:val="both"/>
        <w:rPr>
          <w:rFonts w:ascii="Arial" w:eastAsia="Calibri" w:hAnsi="Arial" w:cs="Arial"/>
          <w:sz w:val="21"/>
          <w:szCs w:val="21"/>
          <w:lang w:val="es-ES"/>
        </w:rPr>
      </w:pPr>
      <w:r w:rsidRPr="00DB29F9">
        <w:rPr>
          <w:rFonts w:ascii="Arial" w:eastAsia="Calibri" w:hAnsi="Arial" w:cs="Arial"/>
          <w:sz w:val="21"/>
          <w:szCs w:val="21"/>
          <w:lang w:val="es-ES"/>
        </w:rPr>
        <w:t>En este contexto</w:t>
      </w:r>
      <w:r w:rsidR="00FC0BD1" w:rsidRPr="00DB29F9">
        <w:rPr>
          <w:rFonts w:ascii="Arial" w:eastAsia="Calibri" w:hAnsi="Arial" w:cs="Arial"/>
          <w:sz w:val="21"/>
          <w:szCs w:val="21"/>
          <w:lang w:val="es-ES"/>
        </w:rPr>
        <w:t xml:space="preserve">, </w:t>
      </w:r>
      <w:r w:rsidR="009131E1" w:rsidRPr="00DB29F9">
        <w:rPr>
          <w:rFonts w:ascii="Arial" w:eastAsia="Calibri" w:hAnsi="Arial" w:cs="Arial"/>
          <w:sz w:val="21"/>
          <w:szCs w:val="21"/>
          <w:lang w:val="es-ES"/>
        </w:rPr>
        <w:t>se</w:t>
      </w:r>
      <w:r w:rsidR="00FC0BD1" w:rsidRPr="00DB29F9">
        <w:rPr>
          <w:rFonts w:ascii="Arial" w:eastAsia="Calibri" w:hAnsi="Arial" w:cs="Arial"/>
          <w:sz w:val="21"/>
          <w:szCs w:val="21"/>
          <w:lang w:val="es-ES"/>
        </w:rPr>
        <w:t xml:space="preserve"> </w:t>
      </w:r>
      <w:r w:rsidR="00CB614F" w:rsidRPr="00DB29F9">
        <w:rPr>
          <w:rFonts w:ascii="Arial" w:eastAsia="Calibri" w:hAnsi="Arial" w:cs="Arial"/>
          <w:sz w:val="21"/>
          <w:szCs w:val="21"/>
          <w:lang w:val="es-ES"/>
        </w:rPr>
        <w:t>precisa</w:t>
      </w:r>
      <w:r w:rsidR="009131E1" w:rsidRPr="00DB29F9">
        <w:rPr>
          <w:rFonts w:ascii="Arial" w:eastAsia="Calibri" w:hAnsi="Arial" w:cs="Arial"/>
          <w:sz w:val="21"/>
          <w:szCs w:val="21"/>
          <w:lang w:val="es-ES"/>
        </w:rPr>
        <w:t>n</w:t>
      </w:r>
      <w:r w:rsidR="00CB614F" w:rsidRPr="00DB29F9">
        <w:rPr>
          <w:rFonts w:ascii="Arial" w:eastAsia="Calibri" w:hAnsi="Arial" w:cs="Arial"/>
          <w:sz w:val="21"/>
          <w:szCs w:val="21"/>
          <w:lang w:val="es-ES"/>
        </w:rPr>
        <w:t xml:space="preserve"> dos (2) </w:t>
      </w:r>
      <w:r w:rsidR="003E75C3" w:rsidRPr="00DB29F9">
        <w:rPr>
          <w:rFonts w:ascii="Arial" w:eastAsia="Calibri" w:hAnsi="Arial" w:cs="Arial"/>
          <w:sz w:val="21"/>
          <w:szCs w:val="21"/>
          <w:lang w:val="es-ES"/>
        </w:rPr>
        <w:t>aspectos</w:t>
      </w:r>
      <w:r w:rsidRPr="00DB29F9">
        <w:rPr>
          <w:rFonts w:ascii="Arial" w:eastAsia="Calibri" w:hAnsi="Arial" w:cs="Arial"/>
          <w:sz w:val="21"/>
          <w:szCs w:val="21"/>
          <w:lang w:val="es-ES"/>
        </w:rPr>
        <w:t xml:space="preserve"> adicionales</w:t>
      </w:r>
      <w:r w:rsidR="00FC0BD1" w:rsidRPr="00DB29F9">
        <w:rPr>
          <w:rFonts w:ascii="Arial" w:eastAsia="Calibri" w:hAnsi="Arial" w:cs="Arial"/>
          <w:sz w:val="21"/>
          <w:szCs w:val="21"/>
          <w:lang w:val="es-ES"/>
        </w:rPr>
        <w:t>:</w:t>
      </w:r>
      <w:r w:rsidR="00A0528D" w:rsidRPr="00DB29F9">
        <w:rPr>
          <w:rFonts w:ascii="Arial" w:eastAsia="Calibri" w:hAnsi="Arial" w:cs="Arial"/>
          <w:sz w:val="21"/>
          <w:szCs w:val="21"/>
          <w:lang w:val="es-ES"/>
        </w:rPr>
        <w:t xml:space="preserve"> </w:t>
      </w:r>
      <w:r w:rsidRPr="00DB29F9">
        <w:rPr>
          <w:rFonts w:ascii="Arial" w:eastAsia="Calibri" w:hAnsi="Arial" w:cs="Arial"/>
          <w:sz w:val="21"/>
          <w:szCs w:val="21"/>
          <w:lang w:val="es-ES"/>
        </w:rPr>
        <w:t>i</w:t>
      </w:r>
      <w:r w:rsidR="004C1092" w:rsidRPr="00DB29F9">
        <w:rPr>
          <w:rFonts w:ascii="Arial" w:eastAsia="Calibri" w:hAnsi="Arial" w:cs="Arial"/>
          <w:sz w:val="21"/>
          <w:szCs w:val="21"/>
          <w:lang w:val="es-ES"/>
        </w:rPr>
        <w:t xml:space="preserve">) </w:t>
      </w:r>
      <w:r w:rsidR="00A0528D" w:rsidRPr="00DB29F9">
        <w:rPr>
          <w:rFonts w:ascii="Arial" w:eastAsia="Calibri" w:hAnsi="Arial" w:cs="Arial"/>
          <w:sz w:val="21"/>
          <w:szCs w:val="21"/>
          <w:lang w:val="es-ES"/>
        </w:rPr>
        <w:t xml:space="preserve">si el proponente no </w:t>
      </w:r>
      <w:r w:rsidRPr="00DB29F9">
        <w:rPr>
          <w:rFonts w:ascii="Arial" w:eastAsia="Calibri" w:hAnsi="Arial" w:cs="Arial"/>
          <w:sz w:val="21"/>
          <w:szCs w:val="21"/>
          <w:lang w:val="es-ES"/>
        </w:rPr>
        <w:t>atiende el requerimiento de la entidad,</w:t>
      </w:r>
      <w:r w:rsidR="004C1092" w:rsidRPr="00DB29F9">
        <w:rPr>
          <w:rFonts w:ascii="Arial" w:eastAsia="Calibri" w:hAnsi="Arial" w:cs="Arial"/>
          <w:sz w:val="21"/>
          <w:szCs w:val="21"/>
          <w:lang w:val="es-ES"/>
        </w:rPr>
        <w:t xml:space="preserve"> no es posible rechazar la oferta</w:t>
      </w:r>
      <w:r w:rsidR="006706A7" w:rsidRPr="00DB29F9">
        <w:rPr>
          <w:rFonts w:ascii="Arial" w:eastAsia="Calibri" w:hAnsi="Arial" w:cs="Arial"/>
          <w:sz w:val="21"/>
          <w:szCs w:val="21"/>
          <w:lang w:val="es-ES"/>
        </w:rPr>
        <w:t>; y</w:t>
      </w:r>
      <w:r w:rsidRPr="00DB29F9">
        <w:rPr>
          <w:rFonts w:ascii="Arial" w:eastAsia="Calibri" w:hAnsi="Arial" w:cs="Arial"/>
          <w:sz w:val="21"/>
          <w:szCs w:val="21"/>
          <w:lang w:val="es-ES"/>
        </w:rPr>
        <w:t xml:space="preserve"> </w:t>
      </w:r>
      <w:proofErr w:type="spellStart"/>
      <w:r w:rsidRPr="00DB29F9">
        <w:rPr>
          <w:rFonts w:ascii="Arial" w:eastAsia="Calibri" w:hAnsi="Arial" w:cs="Arial"/>
          <w:sz w:val="21"/>
          <w:szCs w:val="21"/>
          <w:lang w:val="es-ES"/>
        </w:rPr>
        <w:t>ii</w:t>
      </w:r>
      <w:proofErr w:type="spellEnd"/>
      <w:r w:rsidRPr="00DB29F9">
        <w:rPr>
          <w:rFonts w:ascii="Arial" w:eastAsia="Calibri" w:hAnsi="Arial" w:cs="Arial"/>
          <w:sz w:val="21"/>
          <w:szCs w:val="21"/>
          <w:lang w:val="es-ES"/>
        </w:rPr>
        <w:t xml:space="preserve">) </w:t>
      </w:r>
      <w:r w:rsidR="004C1092" w:rsidRPr="00DB29F9">
        <w:rPr>
          <w:rFonts w:ascii="Arial" w:eastAsia="Calibri" w:hAnsi="Arial" w:cs="Arial"/>
          <w:sz w:val="21"/>
          <w:szCs w:val="21"/>
          <w:lang w:val="es-ES"/>
        </w:rPr>
        <w:t>la ampliación de la garantía no es una forma de subsanar</w:t>
      </w:r>
      <w:r w:rsidR="00CA6808" w:rsidRPr="00DB29F9">
        <w:rPr>
          <w:rFonts w:ascii="Arial" w:eastAsia="Calibri" w:hAnsi="Arial" w:cs="Arial"/>
          <w:sz w:val="21"/>
          <w:szCs w:val="21"/>
          <w:lang w:val="es-ES"/>
        </w:rPr>
        <w:t>la</w:t>
      </w:r>
      <w:r w:rsidR="004C1092" w:rsidRPr="00DB29F9">
        <w:rPr>
          <w:rFonts w:ascii="Arial" w:eastAsia="Calibri" w:hAnsi="Arial" w:cs="Arial"/>
          <w:sz w:val="21"/>
          <w:szCs w:val="21"/>
          <w:lang w:val="es-ES"/>
        </w:rPr>
        <w:t>.</w:t>
      </w:r>
      <w:r w:rsidRPr="00DB29F9">
        <w:rPr>
          <w:rFonts w:ascii="Arial" w:eastAsia="Calibri" w:hAnsi="Arial" w:cs="Arial"/>
          <w:sz w:val="21"/>
          <w:szCs w:val="21"/>
          <w:lang w:val="es-ES"/>
        </w:rPr>
        <w:t xml:space="preserve"> </w:t>
      </w:r>
      <w:r w:rsidR="003E75C3" w:rsidRPr="00DB29F9">
        <w:rPr>
          <w:rFonts w:ascii="Arial" w:eastAsia="Calibri" w:hAnsi="Arial" w:cs="Arial"/>
          <w:sz w:val="21"/>
          <w:szCs w:val="21"/>
          <w:lang w:val="es-ES"/>
        </w:rPr>
        <w:t>E</w:t>
      </w:r>
      <w:r w:rsidR="009C73A8" w:rsidRPr="00DB29F9">
        <w:rPr>
          <w:rFonts w:ascii="Arial" w:eastAsia="Calibri" w:hAnsi="Arial" w:cs="Arial"/>
          <w:sz w:val="21"/>
          <w:szCs w:val="21"/>
          <w:lang w:val="es-ES"/>
        </w:rPr>
        <w:t xml:space="preserve">s necesario considerar que </w:t>
      </w:r>
      <w:r w:rsidR="000F02F1" w:rsidRPr="00DB29F9">
        <w:rPr>
          <w:rFonts w:ascii="Arial" w:eastAsia="Calibri" w:hAnsi="Arial" w:cs="Arial"/>
          <w:sz w:val="21"/>
          <w:szCs w:val="21"/>
          <w:lang w:val="es-ES"/>
        </w:rPr>
        <w:t xml:space="preserve">las causales de rechazo de la oferta </w:t>
      </w:r>
      <w:r w:rsidR="00CA6808" w:rsidRPr="00DB29F9">
        <w:rPr>
          <w:rFonts w:ascii="Arial" w:eastAsia="Calibri" w:hAnsi="Arial" w:cs="Arial"/>
          <w:sz w:val="21"/>
          <w:szCs w:val="21"/>
          <w:lang w:val="es-ES"/>
        </w:rPr>
        <w:t>se fundamentan</w:t>
      </w:r>
      <w:r w:rsidR="000F02F1" w:rsidRPr="00DB29F9">
        <w:rPr>
          <w:rFonts w:ascii="Arial" w:eastAsia="Calibri" w:hAnsi="Arial" w:cs="Arial"/>
          <w:sz w:val="21"/>
          <w:szCs w:val="21"/>
          <w:lang w:val="es-ES"/>
        </w:rPr>
        <w:t xml:space="preserve"> directamente </w:t>
      </w:r>
      <w:r w:rsidR="00CA6808" w:rsidRPr="00DB29F9">
        <w:rPr>
          <w:rFonts w:ascii="Arial" w:eastAsia="Calibri" w:hAnsi="Arial" w:cs="Arial"/>
          <w:sz w:val="21"/>
          <w:szCs w:val="21"/>
          <w:lang w:val="es-ES"/>
        </w:rPr>
        <w:t>en</w:t>
      </w:r>
      <w:r w:rsidR="000F02F1" w:rsidRPr="00DB29F9">
        <w:rPr>
          <w:rFonts w:ascii="Arial" w:eastAsia="Calibri" w:hAnsi="Arial" w:cs="Arial"/>
          <w:sz w:val="21"/>
          <w:szCs w:val="21"/>
          <w:lang w:val="es-ES"/>
        </w:rPr>
        <w:t xml:space="preserve"> la ley o </w:t>
      </w:r>
      <w:r w:rsidR="00CA6808" w:rsidRPr="00DB29F9">
        <w:rPr>
          <w:rFonts w:ascii="Arial" w:eastAsia="Calibri" w:hAnsi="Arial" w:cs="Arial"/>
          <w:sz w:val="21"/>
          <w:szCs w:val="21"/>
          <w:lang w:val="es-ES"/>
        </w:rPr>
        <w:t xml:space="preserve">en </w:t>
      </w:r>
      <w:r w:rsidR="000F02F1" w:rsidRPr="00DB29F9">
        <w:rPr>
          <w:rFonts w:ascii="Arial" w:eastAsia="Calibri" w:hAnsi="Arial" w:cs="Arial"/>
          <w:sz w:val="21"/>
          <w:szCs w:val="21"/>
          <w:lang w:val="es-ES"/>
        </w:rPr>
        <w:t>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004B6C07" w:rsidRPr="00DB29F9">
        <w:rPr>
          <w:rFonts w:ascii="Arial" w:eastAsia="Calibri" w:hAnsi="Arial" w:cs="Arial"/>
          <w:sz w:val="21"/>
          <w:szCs w:val="21"/>
          <w:lang w:val="es-ES"/>
        </w:rPr>
        <w:t xml:space="preserve">. </w:t>
      </w:r>
      <w:r w:rsidR="003C5620" w:rsidRPr="00DB29F9">
        <w:rPr>
          <w:rFonts w:ascii="Arial" w:eastAsia="Calibri" w:hAnsi="Arial" w:cs="Arial"/>
          <w:sz w:val="21"/>
          <w:szCs w:val="21"/>
          <w:lang w:val="es-ES"/>
        </w:rPr>
        <w:t>En esta medida, la entidad no puede rechazar la oferta del proponente que re</w:t>
      </w:r>
      <w:r w:rsidR="00F85E7C" w:rsidRPr="00DB29F9">
        <w:rPr>
          <w:rFonts w:ascii="Arial" w:eastAsia="Calibri" w:hAnsi="Arial" w:cs="Arial"/>
          <w:sz w:val="21"/>
          <w:szCs w:val="21"/>
          <w:lang w:val="es-ES"/>
        </w:rPr>
        <w:t>h</w:t>
      </w:r>
      <w:r w:rsidR="003C5620" w:rsidRPr="00DB29F9">
        <w:rPr>
          <w:rFonts w:ascii="Arial" w:eastAsia="Calibri" w:hAnsi="Arial" w:cs="Arial"/>
          <w:sz w:val="21"/>
          <w:szCs w:val="21"/>
          <w:lang w:val="es-ES"/>
        </w:rPr>
        <w:t>úsa ampliar la garantía de seriedad frente a la suspensión del procedimiento</w:t>
      </w:r>
      <w:r w:rsidR="002E101F" w:rsidRPr="00DB29F9">
        <w:rPr>
          <w:rFonts w:ascii="Arial" w:eastAsia="Calibri" w:hAnsi="Arial" w:cs="Arial"/>
          <w:sz w:val="21"/>
          <w:szCs w:val="21"/>
          <w:lang w:val="es-ES"/>
        </w:rPr>
        <w:t xml:space="preserve">, ya que </w:t>
      </w:r>
      <w:r w:rsidR="002E101F" w:rsidRPr="00DB29F9">
        <w:rPr>
          <w:rFonts w:ascii="Arial" w:eastAsia="Calibri" w:hAnsi="Arial" w:cs="Arial"/>
          <w:sz w:val="21"/>
          <w:szCs w:val="21"/>
          <w:lang w:val="es-ES"/>
        </w:rPr>
        <w:lastRenderedPageBreak/>
        <w:t xml:space="preserve">este aspecto no incide en la comparación de los económicos y técnicos, y porque la suspensión –como se explicó anteriormente– no es una causa que obligue al proponente a atender el requerimiento de la entidad. </w:t>
      </w:r>
    </w:p>
    <w:p w14:paraId="52666267" w14:textId="288B35C8" w:rsidR="00C55891" w:rsidRPr="00DB29F9" w:rsidRDefault="002E5783" w:rsidP="007D5FD5">
      <w:pPr>
        <w:spacing w:after="120"/>
        <w:ind w:left="709" w:right="709"/>
        <w:jc w:val="both"/>
        <w:rPr>
          <w:rFonts w:ascii="Arial" w:eastAsia="Calibri" w:hAnsi="Arial" w:cs="Arial"/>
          <w:sz w:val="21"/>
          <w:szCs w:val="21"/>
          <w:lang w:val="es-ES"/>
        </w:rPr>
      </w:pPr>
      <w:r w:rsidRPr="00DB29F9">
        <w:rPr>
          <w:rFonts w:ascii="Arial" w:eastAsia="Calibri" w:hAnsi="Arial" w:cs="Arial"/>
          <w:sz w:val="21"/>
          <w:szCs w:val="21"/>
          <w:lang w:val="es-ES"/>
        </w:rPr>
        <w:t>T</w:t>
      </w:r>
      <w:r w:rsidR="0020040A" w:rsidRPr="00DB29F9">
        <w:rPr>
          <w:rFonts w:ascii="Arial" w:eastAsia="Calibri" w:hAnsi="Arial" w:cs="Arial"/>
          <w:sz w:val="21"/>
          <w:szCs w:val="21"/>
          <w:lang w:val="es-ES"/>
        </w:rPr>
        <w:t xml:space="preserve">ratándose de la garantía </w:t>
      </w:r>
      <w:r w:rsidR="00965F93" w:rsidRPr="00DB29F9">
        <w:rPr>
          <w:rFonts w:ascii="Arial" w:eastAsia="Calibri" w:hAnsi="Arial" w:cs="Arial"/>
          <w:sz w:val="21"/>
          <w:szCs w:val="21"/>
          <w:lang w:val="es-ES"/>
        </w:rPr>
        <w:t>precontractual</w:t>
      </w:r>
      <w:r w:rsidR="0020040A" w:rsidRPr="00DB29F9">
        <w:rPr>
          <w:rFonts w:ascii="Arial" w:eastAsia="Calibri" w:hAnsi="Arial" w:cs="Arial"/>
          <w:sz w:val="21"/>
          <w:szCs w:val="21"/>
          <w:lang w:val="es-ES"/>
        </w:rPr>
        <w:t xml:space="preserve">, el rechazo de la propuesta procede </w:t>
      </w:r>
      <w:r w:rsidR="00965F93" w:rsidRPr="00DB29F9">
        <w:rPr>
          <w:rFonts w:ascii="Arial" w:eastAsia="Calibri" w:hAnsi="Arial" w:cs="Arial"/>
          <w:sz w:val="21"/>
          <w:szCs w:val="21"/>
          <w:lang w:val="es-ES"/>
        </w:rPr>
        <w:t>bajo los siguientes supuestos:</w:t>
      </w:r>
      <w:r w:rsidR="0020040A" w:rsidRPr="00DB29F9">
        <w:rPr>
          <w:rFonts w:ascii="Arial" w:eastAsia="Calibri" w:hAnsi="Arial" w:cs="Arial"/>
          <w:sz w:val="21"/>
          <w:szCs w:val="21"/>
          <w:lang w:val="es-ES"/>
        </w:rPr>
        <w:t xml:space="preserve"> </w:t>
      </w:r>
      <w:r w:rsidR="00965F93" w:rsidRPr="00DB29F9">
        <w:rPr>
          <w:rFonts w:ascii="Arial" w:eastAsia="Calibri" w:hAnsi="Arial" w:cs="Arial"/>
          <w:sz w:val="21"/>
          <w:szCs w:val="21"/>
          <w:lang w:val="es-ES"/>
        </w:rPr>
        <w:t xml:space="preserve">i) por no entregarla al cierre del procedimiento de selección y </w:t>
      </w:r>
      <w:proofErr w:type="spellStart"/>
      <w:r w:rsidR="00965F93" w:rsidRPr="00DB29F9">
        <w:rPr>
          <w:rFonts w:ascii="Arial" w:eastAsia="Calibri" w:hAnsi="Arial" w:cs="Arial"/>
          <w:sz w:val="21"/>
          <w:szCs w:val="21"/>
          <w:lang w:val="es-ES"/>
        </w:rPr>
        <w:t>ii</w:t>
      </w:r>
      <w:proofErr w:type="spellEnd"/>
      <w:r w:rsidR="00965F93" w:rsidRPr="00DB29F9">
        <w:rPr>
          <w:rFonts w:ascii="Arial" w:eastAsia="Calibri" w:hAnsi="Arial" w:cs="Arial"/>
          <w:sz w:val="21"/>
          <w:szCs w:val="21"/>
          <w:lang w:val="es-ES"/>
        </w:rPr>
        <w:t xml:space="preserve">) por no subsanar los defectos en su constitución en los términos establecidos en la ley. La primera hipótesis está prevista en el artículo </w:t>
      </w:r>
      <w:r w:rsidR="00235491" w:rsidRPr="00DB29F9">
        <w:rPr>
          <w:rFonts w:ascii="Arial" w:eastAsia="Calibri" w:hAnsi="Arial" w:cs="Arial"/>
          <w:sz w:val="21"/>
          <w:szCs w:val="21"/>
          <w:lang w:val="es-ES"/>
        </w:rPr>
        <w:t xml:space="preserve">5, parágrafo 3, de la Ley 1150 de 2007, adicionado por el artículo 5 de la Ley 1882 de 2018, pues dispone que «La no entrega de la garantía de seriedad junto con la propuesta no será subsanable y será causal de rechazo de </w:t>
      </w:r>
      <w:proofErr w:type="gramStart"/>
      <w:r w:rsidR="00235491" w:rsidRPr="00DB29F9">
        <w:rPr>
          <w:rFonts w:ascii="Arial" w:eastAsia="Calibri" w:hAnsi="Arial" w:cs="Arial"/>
          <w:sz w:val="21"/>
          <w:szCs w:val="21"/>
          <w:lang w:val="es-ES"/>
        </w:rPr>
        <w:t>la misma</w:t>
      </w:r>
      <w:proofErr w:type="gramEnd"/>
      <w:r w:rsidR="00235491" w:rsidRPr="00DB29F9">
        <w:rPr>
          <w:rFonts w:ascii="Arial" w:eastAsia="Calibri" w:hAnsi="Arial" w:cs="Arial"/>
          <w:sz w:val="21"/>
          <w:szCs w:val="21"/>
          <w:lang w:val="es-ES"/>
        </w:rPr>
        <w:t>». Por su parte, el segundo even</w:t>
      </w:r>
      <w:r w:rsidR="00C55891" w:rsidRPr="00DB29F9">
        <w:rPr>
          <w:rFonts w:ascii="Arial" w:eastAsia="Calibri" w:hAnsi="Arial" w:cs="Arial"/>
          <w:sz w:val="21"/>
          <w:szCs w:val="21"/>
          <w:lang w:val="es-ES"/>
        </w:rPr>
        <w:t xml:space="preserve">to se fundamenta en el parágrafo 1 del artículo 5 de la Ley 1150 de 2007, modificado por el artículo 5 de la Ley 1882 de 2018, en el sentido que los requisitos habilitantes, </w:t>
      </w:r>
      <w:r w:rsidR="00FC6F55" w:rsidRPr="00DB29F9">
        <w:rPr>
          <w:rFonts w:ascii="Arial" w:eastAsia="Calibri" w:hAnsi="Arial" w:cs="Arial"/>
          <w:sz w:val="21"/>
          <w:szCs w:val="21"/>
          <w:lang w:val="es-ES"/>
        </w:rPr>
        <w:t>[…]</w:t>
      </w:r>
      <w:r w:rsidR="005529C5" w:rsidRPr="00DB29F9">
        <w:rPr>
          <w:rFonts w:ascii="Arial" w:eastAsia="Calibri" w:hAnsi="Arial" w:cs="Arial"/>
          <w:sz w:val="21"/>
          <w:szCs w:val="21"/>
          <w:lang w:val="es-ES"/>
        </w:rPr>
        <w:t xml:space="preserve"> </w:t>
      </w:r>
      <w:r w:rsidR="00C55891" w:rsidRPr="00DB29F9">
        <w:rPr>
          <w:rFonts w:ascii="Arial" w:eastAsia="Calibri" w:hAnsi="Arial" w:cs="Arial"/>
          <w:sz w:val="21"/>
          <w:szCs w:val="21"/>
          <w:lang w:val="es-ES"/>
        </w:rPr>
        <w:t xml:space="preserve"> pueden solicitarse y aportarse «[…] hasta el término de traslado del informe de evaluación que corresponda a cada modalidad de selección</w:t>
      </w:r>
      <w:r w:rsidR="005529C5" w:rsidRPr="00DB29F9">
        <w:rPr>
          <w:rFonts w:ascii="Arial" w:eastAsia="Calibri" w:hAnsi="Arial" w:cs="Arial"/>
          <w:sz w:val="21"/>
          <w:szCs w:val="21"/>
          <w:lang w:val="es-ES"/>
        </w:rPr>
        <w:t xml:space="preserve"> […]</w:t>
      </w:r>
      <w:r w:rsidR="00C55891" w:rsidRPr="00DB29F9">
        <w:rPr>
          <w:rFonts w:ascii="Arial" w:eastAsia="Calibri" w:hAnsi="Arial" w:cs="Arial"/>
          <w:sz w:val="21"/>
          <w:szCs w:val="21"/>
          <w:lang w:val="es-ES"/>
        </w:rPr>
        <w:t>»</w:t>
      </w:r>
      <w:r w:rsidR="001A77B6" w:rsidRPr="00DB29F9">
        <w:rPr>
          <w:rFonts w:ascii="Arial" w:eastAsia="Calibri" w:hAnsi="Arial" w:cs="Arial"/>
          <w:sz w:val="21"/>
          <w:szCs w:val="21"/>
          <w:lang w:val="es-ES"/>
        </w:rPr>
        <w:t xml:space="preserve"> so pena de rechazo</w:t>
      </w:r>
      <w:r w:rsidR="00C55891" w:rsidRPr="00DB29F9">
        <w:rPr>
          <w:rFonts w:ascii="Arial" w:eastAsia="Calibri" w:hAnsi="Arial" w:cs="Arial"/>
          <w:sz w:val="21"/>
          <w:szCs w:val="21"/>
          <w:lang w:val="es-ES"/>
        </w:rPr>
        <w:t xml:space="preserve">. </w:t>
      </w:r>
    </w:p>
    <w:p w14:paraId="145906AA" w14:textId="30340A57" w:rsidR="002E5783" w:rsidRPr="00DB29F9" w:rsidRDefault="002E5783" w:rsidP="003A6859">
      <w:pPr>
        <w:ind w:left="709" w:right="709"/>
        <w:jc w:val="both"/>
        <w:rPr>
          <w:rFonts w:ascii="Arial" w:eastAsia="Calibri" w:hAnsi="Arial" w:cs="Arial"/>
          <w:sz w:val="21"/>
          <w:szCs w:val="21"/>
          <w:lang w:val="es-ES"/>
        </w:rPr>
      </w:pPr>
      <w:r w:rsidRPr="00DB29F9">
        <w:rPr>
          <w:rFonts w:ascii="Arial" w:eastAsia="Calibri" w:hAnsi="Arial" w:cs="Arial"/>
          <w:sz w:val="21"/>
          <w:szCs w:val="21"/>
          <w:lang w:val="es-ES"/>
        </w:rPr>
        <w:t>En esta medida,</w:t>
      </w:r>
      <w:r w:rsidR="00B66643" w:rsidRPr="00DB29F9">
        <w:rPr>
          <w:rFonts w:ascii="Arial" w:eastAsia="Calibri" w:hAnsi="Arial" w:cs="Arial"/>
          <w:sz w:val="21"/>
          <w:szCs w:val="21"/>
          <w:lang w:val="es-ES"/>
        </w:rPr>
        <w:t xml:space="preserve"> si el proponente entrega la garantía</w:t>
      </w:r>
      <w:r w:rsidR="003E2827" w:rsidRPr="00DB29F9">
        <w:rPr>
          <w:rFonts w:ascii="Arial" w:eastAsia="Calibri" w:hAnsi="Arial" w:cs="Arial"/>
          <w:sz w:val="21"/>
          <w:szCs w:val="21"/>
          <w:lang w:val="es-ES"/>
        </w:rPr>
        <w:t xml:space="preserve"> inicial</w:t>
      </w:r>
      <w:r w:rsidR="00B66643" w:rsidRPr="00DB29F9">
        <w:rPr>
          <w:rFonts w:ascii="Arial" w:eastAsia="Calibri" w:hAnsi="Arial" w:cs="Arial"/>
          <w:sz w:val="21"/>
          <w:szCs w:val="21"/>
          <w:lang w:val="es-ES"/>
        </w:rPr>
        <w:t xml:space="preserve"> o la subsana oportunamente,</w:t>
      </w:r>
      <w:r w:rsidRPr="00DB29F9">
        <w:rPr>
          <w:rFonts w:ascii="Arial" w:eastAsia="Calibri" w:hAnsi="Arial" w:cs="Arial"/>
          <w:sz w:val="21"/>
          <w:szCs w:val="21"/>
          <w:lang w:val="es-ES"/>
        </w:rPr>
        <w:t xml:space="preserve"> no es posible que </w:t>
      </w:r>
      <w:r w:rsidR="006F508D" w:rsidRPr="00DB29F9">
        <w:rPr>
          <w:rFonts w:ascii="Arial" w:eastAsia="Calibri" w:hAnsi="Arial" w:cs="Arial"/>
          <w:sz w:val="21"/>
          <w:szCs w:val="21"/>
          <w:lang w:val="es-ES"/>
        </w:rPr>
        <w:t xml:space="preserve">posteriormente </w:t>
      </w:r>
      <w:r w:rsidRPr="00DB29F9">
        <w:rPr>
          <w:rFonts w:ascii="Arial" w:eastAsia="Calibri" w:hAnsi="Arial" w:cs="Arial"/>
          <w:sz w:val="21"/>
          <w:szCs w:val="21"/>
          <w:lang w:val="es-ES"/>
        </w:rPr>
        <w:t>la Administración</w:t>
      </w:r>
      <w:r w:rsidR="00B66643" w:rsidRPr="00DB29F9">
        <w:rPr>
          <w:rFonts w:ascii="Arial" w:eastAsia="Calibri" w:hAnsi="Arial" w:cs="Arial"/>
          <w:sz w:val="21"/>
          <w:szCs w:val="21"/>
          <w:lang w:val="es-ES"/>
        </w:rPr>
        <w:t xml:space="preserve"> </w:t>
      </w:r>
      <w:r w:rsidRPr="00DB29F9">
        <w:rPr>
          <w:rFonts w:ascii="Arial" w:eastAsia="Calibri" w:hAnsi="Arial" w:cs="Arial"/>
          <w:sz w:val="21"/>
          <w:szCs w:val="21"/>
          <w:lang w:val="es-ES"/>
        </w:rPr>
        <w:t>rechace la oferta de quien no</w:t>
      </w:r>
      <w:r w:rsidR="00B66643" w:rsidRPr="00DB29F9">
        <w:rPr>
          <w:rFonts w:ascii="Arial" w:eastAsia="Calibri" w:hAnsi="Arial" w:cs="Arial"/>
          <w:sz w:val="21"/>
          <w:szCs w:val="21"/>
          <w:lang w:val="es-ES"/>
        </w:rPr>
        <w:t xml:space="preserve"> la</w:t>
      </w:r>
      <w:r w:rsidRPr="00DB29F9">
        <w:rPr>
          <w:rFonts w:ascii="Arial" w:eastAsia="Calibri" w:hAnsi="Arial" w:cs="Arial"/>
          <w:sz w:val="21"/>
          <w:szCs w:val="21"/>
          <w:lang w:val="es-ES"/>
        </w:rPr>
        <w:t xml:space="preserve"> prorroga </w:t>
      </w:r>
      <w:r w:rsidR="006F508D" w:rsidRPr="00DB29F9">
        <w:rPr>
          <w:rFonts w:ascii="Arial" w:eastAsia="Calibri" w:hAnsi="Arial" w:cs="Arial"/>
          <w:sz w:val="21"/>
          <w:szCs w:val="21"/>
          <w:lang w:val="es-ES"/>
        </w:rPr>
        <w:t xml:space="preserve">en caso de </w:t>
      </w:r>
      <w:r w:rsidR="00807049" w:rsidRPr="00DB29F9">
        <w:rPr>
          <w:rFonts w:ascii="Arial" w:eastAsia="Calibri" w:hAnsi="Arial" w:cs="Arial"/>
          <w:sz w:val="21"/>
          <w:szCs w:val="21"/>
          <w:lang w:val="es-ES"/>
        </w:rPr>
        <w:t>«</w:t>
      </w:r>
      <w:r w:rsidRPr="00DB29F9">
        <w:rPr>
          <w:rFonts w:ascii="Arial" w:eastAsia="Calibri" w:hAnsi="Arial" w:cs="Arial"/>
          <w:sz w:val="21"/>
          <w:szCs w:val="21"/>
          <w:lang w:val="es-ES"/>
        </w:rPr>
        <w:t>suspensión</w:t>
      </w:r>
      <w:r w:rsidR="00807049" w:rsidRPr="00DB29F9">
        <w:rPr>
          <w:rFonts w:ascii="Arial" w:eastAsia="Calibri" w:hAnsi="Arial" w:cs="Arial"/>
          <w:sz w:val="21"/>
          <w:szCs w:val="21"/>
          <w:lang w:val="es-ES"/>
        </w:rPr>
        <w:t>»</w:t>
      </w:r>
      <w:r w:rsidRPr="00DB29F9">
        <w:rPr>
          <w:rFonts w:ascii="Arial" w:eastAsia="Calibri" w:hAnsi="Arial" w:cs="Arial"/>
          <w:sz w:val="21"/>
          <w:szCs w:val="21"/>
          <w:lang w:val="es-ES"/>
        </w:rPr>
        <w:t xml:space="preserve"> del procedimiento, </w:t>
      </w:r>
      <w:r w:rsidR="00807049" w:rsidRPr="00DB29F9">
        <w:rPr>
          <w:rFonts w:ascii="Arial" w:eastAsia="Calibri" w:hAnsi="Arial" w:cs="Arial"/>
          <w:sz w:val="21"/>
          <w:szCs w:val="21"/>
          <w:lang w:val="es-ES"/>
        </w:rPr>
        <w:t xml:space="preserve">o </w:t>
      </w:r>
      <w:r w:rsidR="006F508D" w:rsidRPr="00DB29F9">
        <w:rPr>
          <w:rFonts w:ascii="Arial" w:eastAsia="Calibri" w:hAnsi="Arial" w:cs="Arial"/>
          <w:sz w:val="21"/>
          <w:szCs w:val="21"/>
          <w:lang w:val="es-ES"/>
        </w:rPr>
        <w:t>de</w:t>
      </w:r>
      <w:r w:rsidR="00807049" w:rsidRPr="00DB29F9">
        <w:rPr>
          <w:rFonts w:ascii="Arial" w:eastAsia="Calibri" w:hAnsi="Arial" w:cs="Arial"/>
          <w:sz w:val="21"/>
          <w:szCs w:val="21"/>
          <w:lang w:val="es-ES"/>
        </w:rPr>
        <w:t xml:space="preserve"> ampliación de una etapa distinta de la</w:t>
      </w:r>
      <w:r w:rsidR="006F508D" w:rsidRPr="00DB29F9">
        <w:rPr>
          <w:rFonts w:ascii="Arial" w:eastAsia="Calibri" w:hAnsi="Arial" w:cs="Arial"/>
          <w:sz w:val="21"/>
          <w:szCs w:val="21"/>
          <w:lang w:val="es-ES"/>
        </w:rPr>
        <w:t>s</w:t>
      </w:r>
      <w:r w:rsidR="00807049" w:rsidRPr="00DB29F9">
        <w:rPr>
          <w:rFonts w:ascii="Arial" w:eastAsia="Calibri" w:hAnsi="Arial" w:cs="Arial"/>
          <w:sz w:val="21"/>
          <w:szCs w:val="21"/>
          <w:lang w:val="es-ES"/>
        </w:rPr>
        <w:t xml:space="preserve"> prevista</w:t>
      </w:r>
      <w:r w:rsidR="006F508D" w:rsidRPr="00DB29F9">
        <w:rPr>
          <w:rFonts w:ascii="Arial" w:eastAsia="Calibri" w:hAnsi="Arial" w:cs="Arial"/>
          <w:sz w:val="21"/>
          <w:szCs w:val="21"/>
          <w:lang w:val="es-ES"/>
        </w:rPr>
        <w:t>s</w:t>
      </w:r>
      <w:r w:rsidR="00807049" w:rsidRPr="00DB29F9">
        <w:rPr>
          <w:rFonts w:ascii="Arial" w:eastAsia="Calibri" w:hAnsi="Arial" w:cs="Arial"/>
          <w:sz w:val="21"/>
          <w:szCs w:val="21"/>
          <w:lang w:val="es-ES"/>
        </w:rPr>
        <w:t xml:space="preserve"> en el numeral 1 del artículo 2.2.1.2.3.1.6 del Decreto 1082 de 2015, </w:t>
      </w:r>
      <w:r w:rsidRPr="00DB29F9">
        <w:rPr>
          <w:rFonts w:ascii="Arial" w:eastAsia="Calibri" w:hAnsi="Arial" w:cs="Arial"/>
          <w:sz w:val="21"/>
          <w:szCs w:val="21"/>
          <w:lang w:val="es-ES"/>
        </w:rPr>
        <w:t>especialmente cuando la entidad deb</w:t>
      </w:r>
      <w:r w:rsidR="006F508D" w:rsidRPr="00DB29F9">
        <w:rPr>
          <w:rFonts w:ascii="Arial" w:eastAsia="Calibri" w:hAnsi="Arial" w:cs="Arial"/>
          <w:sz w:val="21"/>
          <w:szCs w:val="21"/>
          <w:lang w:val="es-ES"/>
        </w:rPr>
        <w:t xml:space="preserve">ió </w:t>
      </w:r>
      <w:r w:rsidRPr="00DB29F9">
        <w:rPr>
          <w:rFonts w:ascii="Arial" w:eastAsia="Calibri" w:hAnsi="Arial" w:cs="Arial"/>
          <w:sz w:val="21"/>
          <w:szCs w:val="21"/>
          <w:lang w:val="es-ES"/>
        </w:rPr>
        <w:t xml:space="preserve">estimar el plazo razonable para cumplir la obligación prevista en el artículo </w:t>
      </w:r>
      <w:r w:rsidR="00977DF6" w:rsidRPr="00DB29F9">
        <w:rPr>
          <w:rFonts w:ascii="Arial" w:eastAsia="Calibri" w:hAnsi="Arial" w:cs="Arial"/>
          <w:sz w:val="21"/>
          <w:szCs w:val="21"/>
          <w:lang w:val="es-ES"/>
        </w:rPr>
        <w:t xml:space="preserve">2.2.1.2.3.1.9 del Decreto 1082 de 2015, o solicitar oportunamente la ampliación de la cobertura en los términos del artículo 2.2.1.2.3.1.6, numeral 1, </w:t>
      </w:r>
      <w:r w:rsidR="00977DF6" w:rsidRPr="00DB29F9">
        <w:rPr>
          <w:rFonts w:ascii="Arial" w:eastAsia="Calibri" w:hAnsi="Arial" w:cs="Arial"/>
          <w:i/>
          <w:iCs/>
          <w:sz w:val="21"/>
          <w:szCs w:val="21"/>
          <w:lang w:val="es-ES"/>
        </w:rPr>
        <w:t>ibidem</w:t>
      </w:r>
      <w:r w:rsidR="00977DF6" w:rsidRPr="00DB29F9">
        <w:rPr>
          <w:rFonts w:ascii="Arial" w:eastAsia="Calibri" w:hAnsi="Arial" w:cs="Arial"/>
          <w:sz w:val="21"/>
          <w:szCs w:val="21"/>
          <w:lang w:val="es-ES"/>
        </w:rPr>
        <w:t>, esto es, frente a la prórroga del plazo para adjudicar o suscribir el contrato</w:t>
      </w:r>
      <w:r w:rsidR="003A6859" w:rsidRPr="00DB29F9">
        <w:rPr>
          <w:rStyle w:val="Refdenotaalpie"/>
          <w:rFonts w:ascii="Arial" w:eastAsia="Calibri" w:hAnsi="Arial" w:cs="Arial"/>
          <w:sz w:val="21"/>
          <w:szCs w:val="21"/>
          <w:lang w:val="es-ES"/>
        </w:rPr>
        <w:footnoteReference w:id="16"/>
      </w:r>
      <w:r w:rsidR="00977DF6" w:rsidRPr="00DB29F9">
        <w:rPr>
          <w:rFonts w:ascii="Arial" w:eastAsia="Calibri" w:hAnsi="Arial" w:cs="Arial"/>
          <w:sz w:val="21"/>
          <w:szCs w:val="21"/>
          <w:lang w:val="es-ES"/>
        </w:rPr>
        <w:t xml:space="preserve">. </w:t>
      </w:r>
    </w:p>
    <w:bookmarkEnd w:id="2"/>
    <w:p w14:paraId="0E5A15B4" w14:textId="04614481" w:rsidR="00DB2904" w:rsidRPr="00DB29F9" w:rsidRDefault="00DB2904" w:rsidP="00DB2904">
      <w:pPr>
        <w:spacing w:line="276" w:lineRule="auto"/>
        <w:jc w:val="both"/>
        <w:rPr>
          <w:rFonts w:ascii="Arial" w:eastAsia="Calibri" w:hAnsi="Arial" w:cs="Arial"/>
          <w:b/>
          <w:bCs/>
          <w:sz w:val="22"/>
          <w:lang w:val="es-ES"/>
        </w:rPr>
      </w:pPr>
    </w:p>
    <w:p w14:paraId="228DC7E1" w14:textId="7D3DC922" w:rsidR="003A6859" w:rsidRPr="00DB29F9" w:rsidRDefault="003A6859" w:rsidP="004B78EA">
      <w:pPr>
        <w:spacing w:after="120" w:line="276" w:lineRule="auto"/>
        <w:jc w:val="both"/>
        <w:rPr>
          <w:rFonts w:ascii="Arial" w:eastAsia="Calibri" w:hAnsi="Arial" w:cs="Arial"/>
          <w:sz w:val="22"/>
          <w:lang w:val="es-ES"/>
        </w:rPr>
      </w:pPr>
      <w:r w:rsidRPr="00DB29F9">
        <w:rPr>
          <w:rFonts w:ascii="Arial" w:eastAsia="Calibri" w:hAnsi="Arial" w:cs="Arial"/>
          <w:sz w:val="22"/>
          <w:lang w:val="es-ES"/>
        </w:rPr>
        <w:tab/>
        <w:t xml:space="preserve">De acuerdo con lo expuesto, </w:t>
      </w:r>
      <w:r w:rsidR="00F20562" w:rsidRPr="00DB29F9">
        <w:rPr>
          <w:rFonts w:ascii="Arial" w:eastAsia="Calibri" w:hAnsi="Arial" w:cs="Arial"/>
          <w:sz w:val="22"/>
          <w:lang w:val="es-ES"/>
        </w:rPr>
        <w:t>la</w:t>
      </w:r>
      <w:r w:rsidR="00C53B57" w:rsidRPr="00DB29F9">
        <w:rPr>
          <w:rFonts w:ascii="Arial" w:eastAsia="Calibri" w:hAnsi="Arial" w:cs="Arial"/>
          <w:sz w:val="22"/>
          <w:lang w:val="es-ES"/>
        </w:rPr>
        <w:t xml:space="preserve"> garantía de seriedad debe</w:t>
      </w:r>
      <w:r w:rsidR="009206AE" w:rsidRPr="00DB29F9">
        <w:rPr>
          <w:rFonts w:ascii="Arial" w:eastAsia="Calibri" w:hAnsi="Arial" w:cs="Arial"/>
          <w:sz w:val="22"/>
          <w:lang w:val="es-ES"/>
        </w:rPr>
        <w:t xml:space="preserve"> cumplir con el plazo establecido en el artículo 2.2.1.2.3.1.9 del Decreto 1082 de 2015</w:t>
      </w:r>
      <w:r w:rsidR="00037997" w:rsidRPr="00DB29F9">
        <w:rPr>
          <w:rFonts w:ascii="Arial" w:eastAsia="Calibri" w:hAnsi="Arial" w:cs="Arial"/>
          <w:sz w:val="22"/>
          <w:lang w:val="es-ES"/>
        </w:rPr>
        <w:t xml:space="preserve">, el cual tiene lugar </w:t>
      </w:r>
      <w:r w:rsidR="00486C11" w:rsidRPr="00DB29F9">
        <w:rPr>
          <w:rFonts w:ascii="Arial" w:eastAsia="Calibri" w:hAnsi="Arial" w:cs="Arial"/>
          <w:sz w:val="22"/>
          <w:lang w:val="es-ES"/>
        </w:rPr>
        <w:t>entre la</w:t>
      </w:r>
      <w:r w:rsidR="002D70F8" w:rsidRPr="00DB29F9">
        <w:rPr>
          <w:rFonts w:ascii="Arial" w:eastAsia="Calibri" w:hAnsi="Arial" w:cs="Arial"/>
          <w:sz w:val="22"/>
          <w:lang w:val="es-ES"/>
        </w:rPr>
        <w:t xml:space="preserve"> presentación de la oferta y la aprobación de la garantía de cumplimiento del contrato, </w:t>
      </w:r>
      <w:r w:rsidR="004B78EA" w:rsidRPr="00DB29F9">
        <w:rPr>
          <w:rFonts w:ascii="Arial" w:eastAsia="Calibri" w:hAnsi="Arial" w:cs="Arial"/>
          <w:sz w:val="22"/>
          <w:lang w:val="es-ES"/>
        </w:rPr>
        <w:t xml:space="preserve">y que </w:t>
      </w:r>
      <w:r w:rsidR="00FA61D5" w:rsidRPr="00DB29F9">
        <w:rPr>
          <w:rFonts w:ascii="Arial" w:eastAsia="Calibri" w:hAnsi="Arial" w:cs="Arial"/>
          <w:sz w:val="22"/>
          <w:lang w:val="es-ES"/>
        </w:rPr>
        <w:t xml:space="preserve">deberá </w:t>
      </w:r>
      <w:r w:rsidR="004B78EA" w:rsidRPr="00DB29F9">
        <w:rPr>
          <w:rFonts w:ascii="Arial" w:eastAsia="Calibri" w:hAnsi="Arial" w:cs="Arial"/>
          <w:sz w:val="22"/>
          <w:lang w:val="es-ES"/>
        </w:rPr>
        <w:t>acotar</w:t>
      </w:r>
      <w:r w:rsidR="00FA61D5" w:rsidRPr="00DB29F9">
        <w:rPr>
          <w:rFonts w:ascii="Arial" w:eastAsia="Calibri" w:hAnsi="Arial" w:cs="Arial"/>
          <w:sz w:val="22"/>
          <w:lang w:val="es-ES"/>
        </w:rPr>
        <w:t xml:space="preserve"> el proponente teniendo en cuenta el cronograma del proceso de contratación</w:t>
      </w:r>
      <w:r w:rsidR="004B78EA" w:rsidRPr="00DB29F9">
        <w:rPr>
          <w:rFonts w:ascii="Arial" w:eastAsia="Calibri" w:hAnsi="Arial" w:cs="Arial"/>
          <w:sz w:val="22"/>
          <w:lang w:val="es-ES"/>
        </w:rPr>
        <w:t xml:space="preserve"> y lo exigido en el pliego de condiciones</w:t>
      </w:r>
      <w:r w:rsidR="00FA61D5" w:rsidRPr="00DB29F9">
        <w:rPr>
          <w:rFonts w:ascii="Arial" w:eastAsia="Calibri" w:hAnsi="Arial" w:cs="Arial"/>
          <w:sz w:val="22"/>
          <w:lang w:val="es-ES"/>
        </w:rPr>
        <w:t xml:space="preserve">. </w:t>
      </w:r>
      <w:r w:rsidR="0035778A" w:rsidRPr="00DB29F9">
        <w:rPr>
          <w:rFonts w:ascii="Arial" w:eastAsia="Calibri" w:hAnsi="Arial" w:cs="Arial"/>
          <w:sz w:val="22"/>
          <w:lang w:val="es-ES"/>
        </w:rPr>
        <w:t>Si la garantía presentada por el proponente junto con la oferta</w:t>
      </w:r>
      <w:r w:rsidR="000C547E" w:rsidRPr="00DB29F9">
        <w:rPr>
          <w:rFonts w:ascii="Arial" w:eastAsia="Calibri" w:hAnsi="Arial" w:cs="Arial"/>
          <w:sz w:val="22"/>
          <w:lang w:val="es-ES"/>
        </w:rPr>
        <w:t xml:space="preserve"> no satisface la refe</w:t>
      </w:r>
      <w:r w:rsidR="00486C11" w:rsidRPr="00DB29F9">
        <w:rPr>
          <w:rFonts w:ascii="Arial" w:eastAsia="Calibri" w:hAnsi="Arial" w:cs="Arial"/>
          <w:sz w:val="22"/>
          <w:lang w:val="es-ES"/>
        </w:rPr>
        <w:t>rida</w:t>
      </w:r>
      <w:r w:rsidR="000C547E" w:rsidRPr="00DB29F9">
        <w:rPr>
          <w:rFonts w:ascii="Arial" w:eastAsia="Calibri" w:hAnsi="Arial" w:cs="Arial"/>
          <w:sz w:val="22"/>
          <w:lang w:val="es-ES"/>
        </w:rPr>
        <w:t xml:space="preserve"> </w:t>
      </w:r>
      <w:r w:rsidR="00486C11" w:rsidRPr="00DB29F9">
        <w:rPr>
          <w:rFonts w:ascii="Arial" w:eastAsia="Calibri" w:hAnsi="Arial" w:cs="Arial"/>
          <w:sz w:val="22"/>
          <w:lang w:val="es-ES"/>
        </w:rPr>
        <w:t>vigencia</w:t>
      </w:r>
      <w:r w:rsidR="000C547E" w:rsidRPr="00DB29F9">
        <w:rPr>
          <w:rFonts w:ascii="Arial" w:eastAsia="Calibri" w:hAnsi="Arial" w:cs="Arial"/>
          <w:sz w:val="22"/>
          <w:lang w:val="es-ES"/>
        </w:rPr>
        <w:t>, la entidad deberá solicitar su subsanación</w:t>
      </w:r>
      <w:r w:rsidR="00486C11" w:rsidRPr="00DB29F9">
        <w:rPr>
          <w:rFonts w:ascii="Arial" w:eastAsia="Calibri" w:hAnsi="Arial" w:cs="Arial"/>
          <w:sz w:val="22"/>
          <w:lang w:val="es-ES"/>
        </w:rPr>
        <w:t xml:space="preserve"> so pena del rechazo de la oferta. </w:t>
      </w:r>
      <w:r w:rsidR="000C547E" w:rsidRPr="00DB29F9">
        <w:rPr>
          <w:rFonts w:ascii="Arial" w:eastAsia="Calibri" w:hAnsi="Arial" w:cs="Arial"/>
          <w:sz w:val="22"/>
          <w:lang w:val="es-ES"/>
        </w:rPr>
        <w:t xml:space="preserve"> </w:t>
      </w:r>
    </w:p>
    <w:p w14:paraId="78480FE1" w14:textId="095DABA6" w:rsidR="004B78EA" w:rsidRPr="00DB29F9" w:rsidRDefault="004B78EA" w:rsidP="00612C3D">
      <w:pPr>
        <w:spacing w:line="276" w:lineRule="auto"/>
        <w:jc w:val="both"/>
        <w:rPr>
          <w:rFonts w:ascii="Arial" w:eastAsia="Calibri" w:hAnsi="Arial" w:cs="Arial"/>
          <w:sz w:val="22"/>
          <w:lang w:val="es-ES"/>
        </w:rPr>
      </w:pPr>
      <w:r w:rsidRPr="00DB29F9">
        <w:rPr>
          <w:rFonts w:ascii="Arial" w:eastAsia="Calibri" w:hAnsi="Arial" w:cs="Arial"/>
          <w:sz w:val="22"/>
          <w:lang w:val="es-ES"/>
        </w:rPr>
        <w:tab/>
        <w:t xml:space="preserve">En todo caso, </w:t>
      </w:r>
      <w:r w:rsidR="00127138" w:rsidRPr="00DB29F9">
        <w:rPr>
          <w:rFonts w:ascii="Arial" w:eastAsia="Calibri" w:hAnsi="Arial" w:cs="Arial"/>
          <w:sz w:val="22"/>
          <w:lang w:val="es-ES"/>
        </w:rPr>
        <w:t xml:space="preserve">si el proponente presenta </w:t>
      </w:r>
      <w:r w:rsidR="00CC390E" w:rsidRPr="00DB29F9">
        <w:rPr>
          <w:rFonts w:ascii="Arial" w:eastAsia="Calibri" w:hAnsi="Arial" w:cs="Arial"/>
          <w:sz w:val="22"/>
          <w:lang w:val="es-ES"/>
        </w:rPr>
        <w:t>su garantía de seriedad atendi</w:t>
      </w:r>
      <w:r w:rsidR="000E02B1" w:rsidRPr="00DB29F9">
        <w:rPr>
          <w:rFonts w:ascii="Arial" w:eastAsia="Calibri" w:hAnsi="Arial" w:cs="Arial"/>
          <w:sz w:val="22"/>
          <w:lang w:val="es-ES"/>
        </w:rPr>
        <w:t>en</w:t>
      </w:r>
      <w:r w:rsidR="00CC390E" w:rsidRPr="00DB29F9">
        <w:rPr>
          <w:rFonts w:ascii="Arial" w:eastAsia="Calibri" w:hAnsi="Arial" w:cs="Arial"/>
          <w:sz w:val="22"/>
          <w:lang w:val="es-ES"/>
        </w:rPr>
        <w:t xml:space="preserve">do a la vigencia inicialmente </w:t>
      </w:r>
      <w:r w:rsidR="00AC78F1" w:rsidRPr="00DB29F9">
        <w:rPr>
          <w:rFonts w:ascii="Arial" w:eastAsia="Calibri" w:hAnsi="Arial" w:cs="Arial"/>
          <w:sz w:val="22"/>
          <w:lang w:val="es-ES"/>
        </w:rPr>
        <w:t>exigida por el pliego de condiciones, o la subsana dentro del t</w:t>
      </w:r>
      <w:r w:rsidR="007963B7" w:rsidRPr="00DB29F9">
        <w:rPr>
          <w:rFonts w:ascii="Arial" w:eastAsia="Calibri" w:hAnsi="Arial" w:cs="Arial"/>
          <w:sz w:val="22"/>
          <w:lang w:val="es-ES"/>
        </w:rPr>
        <w:t>é</w:t>
      </w:r>
      <w:r w:rsidR="00AC78F1" w:rsidRPr="00DB29F9">
        <w:rPr>
          <w:rFonts w:ascii="Arial" w:eastAsia="Calibri" w:hAnsi="Arial" w:cs="Arial"/>
          <w:sz w:val="22"/>
          <w:lang w:val="es-ES"/>
        </w:rPr>
        <w:t>rmino</w:t>
      </w:r>
      <w:r w:rsidR="0028343C" w:rsidRPr="00DB29F9">
        <w:rPr>
          <w:rFonts w:ascii="Arial" w:eastAsia="Calibri" w:hAnsi="Arial" w:cs="Arial"/>
          <w:sz w:val="22"/>
          <w:lang w:val="es-ES"/>
        </w:rPr>
        <w:t xml:space="preserve"> correspondiente</w:t>
      </w:r>
      <w:r w:rsidR="00AC78F1" w:rsidRPr="00DB29F9">
        <w:rPr>
          <w:rFonts w:ascii="Arial" w:eastAsia="Calibri" w:hAnsi="Arial" w:cs="Arial"/>
          <w:sz w:val="22"/>
          <w:lang w:val="es-ES"/>
        </w:rPr>
        <w:t xml:space="preserve">, </w:t>
      </w:r>
      <w:r w:rsidR="006C15C3" w:rsidRPr="00DB29F9">
        <w:rPr>
          <w:rFonts w:ascii="Arial" w:eastAsia="Calibri" w:hAnsi="Arial" w:cs="Arial"/>
          <w:sz w:val="22"/>
          <w:lang w:val="es-ES"/>
        </w:rPr>
        <w:t xml:space="preserve">la entidad no podrá rechazar la oferta </w:t>
      </w:r>
      <w:r w:rsidR="002F127F" w:rsidRPr="00DB29F9">
        <w:rPr>
          <w:rFonts w:ascii="Arial" w:eastAsia="Calibri" w:hAnsi="Arial" w:cs="Arial"/>
          <w:sz w:val="22"/>
          <w:lang w:val="es-ES"/>
        </w:rPr>
        <w:t xml:space="preserve">si el proponente </w:t>
      </w:r>
      <w:r w:rsidR="0028343C" w:rsidRPr="00DB29F9">
        <w:rPr>
          <w:rFonts w:ascii="Arial" w:eastAsia="Calibri" w:hAnsi="Arial" w:cs="Arial"/>
          <w:sz w:val="22"/>
          <w:lang w:val="es-ES"/>
        </w:rPr>
        <w:t xml:space="preserve">se </w:t>
      </w:r>
      <w:r w:rsidR="002F127F" w:rsidRPr="00DB29F9">
        <w:rPr>
          <w:rFonts w:ascii="Arial" w:eastAsia="Calibri" w:hAnsi="Arial" w:cs="Arial"/>
          <w:sz w:val="22"/>
          <w:lang w:val="es-ES"/>
        </w:rPr>
        <w:t>n</w:t>
      </w:r>
      <w:r w:rsidR="007963B7" w:rsidRPr="00DB29F9">
        <w:rPr>
          <w:rFonts w:ascii="Arial" w:eastAsia="Calibri" w:hAnsi="Arial" w:cs="Arial"/>
          <w:sz w:val="22"/>
          <w:lang w:val="es-ES"/>
        </w:rPr>
        <w:t>iega</w:t>
      </w:r>
      <w:r w:rsidR="002F127F" w:rsidRPr="00DB29F9">
        <w:rPr>
          <w:rFonts w:ascii="Arial" w:eastAsia="Calibri" w:hAnsi="Arial" w:cs="Arial"/>
          <w:sz w:val="22"/>
          <w:lang w:val="es-ES"/>
        </w:rPr>
        <w:t xml:space="preserve"> </w:t>
      </w:r>
      <w:r w:rsidR="007963B7" w:rsidRPr="00DB29F9">
        <w:rPr>
          <w:rFonts w:ascii="Arial" w:eastAsia="Calibri" w:hAnsi="Arial" w:cs="Arial"/>
          <w:sz w:val="22"/>
          <w:lang w:val="es-ES"/>
        </w:rPr>
        <w:t xml:space="preserve">a </w:t>
      </w:r>
      <w:r w:rsidR="002F127F" w:rsidRPr="00DB29F9">
        <w:rPr>
          <w:rFonts w:ascii="Arial" w:eastAsia="Calibri" w:hAnsi="Arial" w:cs="Arial"/>
          <w:sz w:val="22"/>
          <w:lang w:val="es-ES"/>
        </w:rPr>
        <w:t>a</w:t>
      </w:r>
      <w:r w:rsidR="007963B7" w:rsidRPr="00DB29F9">
        <w:rPr>
          <w:rFonts w:ascii="Arial" w:eastAsia="Calibri" w:hAnsi="Arial" w:cs="Arial"/>
          <w:sz w:val="22"/>
          <w:lang w:val="es-ES"/>
        </w:rPr>
        <w:t>coger</w:t>
      </w:r>
      <w:r w:rsidR="002F127F" w:rsidRPr="00DB29F9">
        <w:rPr>
          <w:rFonts w:ascii="Arial" w:eastAsia="Calibri" w:hAnsi="Arial" w:cs="Arial"/>
          <w:sz w:val="22"/>
          <w:lang w:val="es-ES"/>
        </w:rPr>
        <w:t xml:space="preserve"> una solicitud de ampliación de </w:t>
      </w:r>
      <w:proofErr w:type="gramStart"/>
      <w:r w:rsidR="002F127F" w:rsidRPr="00DB29F9">
        <w:rPr>
          <w:rFonts w:ascii="Arial" w:eastAsia="Calibri" w:hAnsi="Arial" w:cs="Arial"/>
          <w:sz w:val="22"/>
          <w:lang w:val="es-ES"/>
        </w:rPr>
        <w:t>la misma</w:t>
      </w:r>
      <w:proofErr w:type="gramEnd"/>
      <w:r w:rsidR="002F127F" w:rsidRPr="00DB29F9">
        <w:rPr>
          <w:rFonts w:ascii="Arial" w:eastAsia="Calibri" w:hAnsi="Arial" w:cs="Arial"/>
          <w:sz w:val="22"/>
          <w:lang w:val="es-ES"/>
        </w:rPr>
        <w:t xml:space="preserve"> </w:t>
      </w:r>
      <w:r w:rsidR="000E3C90" w:rsidRPr="00DB29F9">
        <w:rPr>
          <w:rFonts w:ascii="Arial" w:eastAsia="Calibri" w:hAnsi="Arial" w:cs="Arial"/>
          <w:sz w:val="22"/>
          <w:lang w:val="es-ES"/>
        </w:rPr>
        <w:t xml:space="preserve">por un plazo </w:t>
      </w:r>
      <w:r w:rsidR="002F127F" w:rsidRPr="00DB29F9">
        <w:rPr>
          <w:rFonts w:ascii="Arial" w:eastAsia="Calibri" w:hAnsi="Arial" w:cs="Arial"/>
          <w:sz w:val="22"/>
          <w:lang w:val="es-ES"/>
        </w:rPr>
        <w:t xml:space="preserve">superior </w:t>
      </w:r>
      <w:r w:rsidR="005F5A6F" w:rsidRPr="00DB29F9">
        <w:rPr>
          <w:rFonts w:ascii="Arial" w:eastAsia="Calibri" w:hAnsi="Arial" w:cs="Arial"/>
          <w:sz w:val="22"/>
          <w:lang w:val="es-ES"/>
        </w:rPr>
        <w:t xml:space="preserve">al término de </w:t>
      </w:r>
      <w:r w:rsidR="002F127F" w:rsidRPr="00DB29F9">
        <w:rPr>
          <w:rFonts w:ascii="Arial" w:eastAsia="Calibri" w:hAnsi="Arial" w:cs="Arial"/>
          <w:sz w:val="22"/>
          <w:lang w:val="es-ES"/>
        </w:rPr>
        <w:t>tres meses</w:t>
      </w:r>
      <w:r w:rsidR="00C46FF9" w:rsidRPr="00DB29F9">
        <w:rPr>
          <w:rFonts w:ascii="Arial" w:eastAsia="Calibri" w:hAnsi="Arial" w:cs="Arial"/>
          <w:sz w:val="22"/>
          <w:lang w:val="es-ES"/>
        </w:rPr>
        <w:t xml:space="preserve">, motivada en la prórroga de las </w:t>
      </w:r>
      <w:r w:rsidR="00E26D4D" w:rsidRPr="00DB29F9">
        <w:rPr>
          <w:rFonts w:ascii="Arial" w:eastAsia="Calibri" w:hAnsi="Arial" w:cs="Arial"/>
          <w:sz w:val="22"/>
          <w:lang w:val="es-ES"/>
        </w:rPr>
        <w:t>etapas</w:t>
      </w:r>
      <w:r w:rsidR="002F127F" w:rsidRPr="00DB29F9">
        <w:rPr>
          <w:rFonts w:ascii="Arial" w:eastAsia="Calibri" w:hAnsi="Arial" w:cs="Arial"/>
          <w:sz w:val="22"/>
          <w:lang w:val="es-ES"/>
        </w:rPr>
        <w:t xml:space="preserve"> previst</w:t>
      </w:r>
      <w:r w:rsidR="00E26D4D" w:rsidRPr="00DB29F9">
        <w:rPr>
          <w:rFonts w:ascii="Arial" w:eastAsia="Calibri" w:hAnsi="Arial" w:cs="Arial"/>
          <w:sz w:val="22"/>
          <w:lang w:val="es-ES"/>
        </w:rPr>
        <w:t>as</w:t>
      </w:r>
      <w:r w:rsidR="002F127F" w:rsidRPr="00DB29F9">
        <w:rPr>
          <w:rFonts w:ascii="Arial" w:eastAsia="Calibri" w:hAnsi="Arial" w:cs="Arial"/>
          <w:sz w:val="22"/>
          <w:lang w:val="es-ES"/>
        </w:rPr>
        <w:t xml:space="preserve"> en el numeral 1 del</w:t>
      </w:r>
      <w:r w:rsidR="000E3C90" w:rsidRPr="00DB29F9">
        <w:rPr>
          <w:rFonts w:ascii="Arial" w:eastAsia="Calibri" w:hAnsi="Arial" w:cs="Arial"/>
          <w:sz w:val="22"/>
          <w:lang w:val="es-ES"/>
        </w:rPr>
        <w:t xml:space="preserve"> artículo 2.2.1.2.3.1.6</w:t>
      </w:r>
      <w:r w:rsidR="005F5A6F" w:rsidRPr="00DB29F9">
        <w:rPr>
          <w:rFonts w:ascii="Arial" w:eastAsia="Calibri" w:hAnsi="Arial" w:cs="Arial"/>
          <w:sz w:val="22"/>
          <w:lang w:val="es-ES"/>
        </w:rPr>
        <w:t xml:space="preserve"> del Decreto 1082 de 2015</w:t>
      </w:r>
      <w:r w:rsidR="0028343C" w:rsidRPr="00DB29F9">
        <w:rPr>
          <w:rFonts w:ascii="Arial" w:eastAsia="Calibri" w:hAnsi="Arial" w:cs="Arial"/>
          <w:sz w:val="22"/>
          <w:lang w:val="es-ES"/>
        </w:rPr>
        <w:t>.</w:t>
      </w:r>
      <w:r w:rsidR="005F5A6F" w:rsidRPr="00DB29F9">
        <w:rPr>
          <w:rFonts w:ascii="Arial" w:eastAsia="Calibri" w:hAnsi="Arial" w:cs="Arial"/>
          <w:sz w:val="22"/>
          <w:lang w:val="es-ES"/>
        </w:rPr>
        <w:t xml:space="preserve"> </w:t>
      </w:r>
      <w:r w:rsidR="0048769B" w:rsidRPr="00DB29F9">
        <w:rPr>
          <w:rFonts w:ascii="Arial" w:eastAsia="Calibri" w:hAnsi="Arial" w:cs="Arial"/>
          <w:sz w:val="22"/>
          <w:lang w:val="es-ES"/>
        </w:rPr>
        <w:t xml:space="preserve">De igual manera, la entidad tampoco podrá rechazar la oferta si el proponente se </w:t>
      </w:r>
      <w:r w:rsidR="00E26D4D" w:rsidRPr="00DB29F9">
        <w:rPr>
          <w:rFonts w:ascii="Arial" w:eastAsia="Calibri" w:hAnsi="Arial" w:cs="Arial"/>
          <w:sz w:val="22"/>
          <w:lang w:val="es-ES"/>
        </w:rPr>
        <w:t>re</w:t>
      </w:r>
      <w:r w:rsidR="00BC5441" w:rsidRPr="00DB29F9">
        <w:rPr>
          <w:rFonts w:ascii="Arial" w:eastAsia="Calibri" w:hAnsi="Arial" w:cs="Arial"/>
          <w:sz w:val="22"/>
          <w:lang w:val="es-ES"/>
        </w:rPr>
        <w:t>h</w:t>
      </w:r>
      <w:r w:rsidR="00E26D4D" w:rsidRPr="00DB29F9">
        <w:rPr>
          <w:rFonts w:ascii="Arial" w:eastAsia="Calibri" w:hAnsi="Arial" w:cs="Arial"/>
          <w:sz w:val="22"/>
          <w:lang w:val="es-ES"/>
        </w:rPr>
        <w:t>úsa</w:t>
      </w:r>
      <w:r w:rsidR="00E26D4D" w:rsidRPr="00DB29F9">
        <w:rPr>
          <w:rFonts w:ascii="Arial" w:eastAsia="Calibri" w:hAnsi="Arial" w:cs="Arial"/>
          <w:sz w:val="22"/>
          <w:lang w:val="es-ES"/>
        </w:rPr>
        <w:t xml:space="preserve"> </w:t>
      </w:r>
      <w:r w:rsidR="0028343C" w:rsidRPr="00DB29F9">
        <w:rPr>
          <w:rFonts w:ascii="Arial" w:eastAsia="Calibri" w:hAnsi="Arial" w:cs="Arial"/>
          <w:sz w:val="22"/>
          <w:lang w:val="es-ES"/>
        </w:rPr>
        <w:t xml:space="preserve">a </w:t>
      </w:r>
      <w:r w:rsidR="00E26D4D" w:rsidRPr="00DB29F9">
        <w:rPr>
          <w:rFonts w:ascii="Arial" w:eastAsia="Calibri" w:hAnsi="Arial" w:cs="Arial"/>
          <w:sz w:val="22"/>
          <w:lang w:val="es-ES"/>
        </w:rPr>
        <w:t>atender</w:t>
      </w:r>
      <w:r w:rsidR="0048769B" w:rsidRPr="00DB29F9">
        <w:rPr>
          <w:rFonts w:ascii="Arial" w:eastAsia="Calibri" w:hAnsi="Arial" w:cs="Arial"/>
          <w:sz w:val="22"/>
          <w:lang w:val="es-ES"/>
        </w:rPr>
        <w:t xml:space="preserve"> alguna solicitud de ampliación de la vigencia de la </w:t>
      </w:r>
      <w:r w:rsidR="00156DDA" w:rsidRPr="00DB29F9">
        <w:rPr>
          <w:rFonts w:ascii="Arial" w:eastAsia="Calibri" w:hAnsi="Arial" w:cs="Arial"/>
          <w:sz w:val="22"/>
          <w:lang w:val="es-ES"/>
        </w:rPr>
        <w:t xml:space="preserve">garantía de seriedad </w:t>
      </w:r>
      <w:r w:rsidR="003F7DDC" w:rsidRPr="00DB29F9">
        <w:rPr>
          <w:rFonts w:ascii="Arial" w:eastAsia="Calibri" w:hAnsi="Arial" w:cs="Arial"/>
          <w:sz w:val="22"/>
          <w:lang w:val="es-ES"/>
        </w:rPr>
        <w:t>sustentada</w:t>
      </w:r>
      <w:r w:rsidR="00156DDA" w:rsidRPr="00DB29F9">
        <w:rPr>
          <w:rFonts w:ascii="Arial" w:eastAsia="Calibri" w:hAnsi="Arial" w:cs="Arial"/>
          <w:sz w:val="22"/>
          <w:lang w:val="es-ES"/>
        </w:rPr>
        <w:t xml:space="preserve"> en la pr</w:t>
      </w:r>
      <w:r w:rsidR="0028343C" w:rsidRPr="00DB29F9">
        <w:rPr>
          <w:rFonts w:ascii="Arial" w:eastAsia="Calibri" w:hAnsi="Arial" w:cs="Arial"/>
          <w:sz w:val="22"/>
          <w:lang w:val="es-ES"/>
        </w:rPr>
        <w:t>ó</w:t>
      </w:r>
      <w:r w:rsidR="00156DDA" w:rsidRPr="00DB29F9">
        <w:rPr>
          <w:rFonts w:ascii="Arial" w:eastAsia="Calibri" w:hAnsi="Arial" w:cs="Arial"/>
          <w:sz w:val="22"/>
          <w:lang w:val="es-ES"/>
        </w:rPr>
        <w:t xml:space="preserve">rroga de alguna etapa del proceso de </w:t>
      </w:r>
      <w:r w:rsidR="00156DDA" w:rsidRPr="00DB29F9">
        <w:rPr>
          <w:rFonts w:ascii="Arial" w:eastAsia="Calibri" w:hAnsi="Arial" w:cs="Arial"/>
          <w:sz w:val="22"/>
          <w:lang w:val="es-ES"/>
        </w:rPr>
        <w:lastRenderedPageBreak/>
        <w:t xml:space="preserve">contratación distinta de las previstas en el referido numeral, </w:t>
      </w:r>
      <w:r w:rsidR="000D1EE1" w:rsidRPr="00DB29F9">
        <w:rPr>
          <w:rFonts w:ascii="Arial" w:eastAsia="Calibri" w:hAnsi="Arial" w:cs="Arial"/>
          <w:sz w:val="22"/>
          <w:lang w:val="es-ES"/>
        </w:rPr>
        <w:t>o fenómenos como la suspensión del proceso de contratación.</w:t>
      </w:r>
      <w:r w:rsidR="000E3C90" w:rsidRPr="00DB29F9">
        <w:rPr>
          <w:rFonts w:ascii="Arial" w:eastAsia="Calibri" w:hAnsi="Arial" w:cs="Arial"/>
          <w:sz w:val="22"/>
          <w:lang w:val="es-ES"/>
        </w:rPr>
        <w:t xml:space="preserve"> </w:t>
      </w:r>
      <w:r w:rsidR="002F127F" w:rsidRPr="00DB29F9">
        <w:rPr>
          <w:rFonts w:ascii="Arial" w:eastAsia="Calibri" w:hAnsi="Arial" w:cs="Arial"/>
          <w:sz w:val="22"/>
          <w:lang w:val="es-ES"/>
        </w:rPr>
        <w:t xml:space="preserve"> </w:t>
      </w:r>
    </w:p>
    <w:p w14:paraId="59915C1F" w14:textId="77777777" w:rsidR="00612C3D" w:rsidRPr="00DB29F9" w:rsidRDefault="00612C3D" w:rsidP="00612C3D">
      <w:pPr>
        <w:spacing w:line="276" w:lineRule="auto"/>
        <w:jc w:val="both"/>
        <w:rPr>
          <w:rFonts w:ascii="Arial" w:eastAsia="Calibri" w:hAnsi="Arial" w:cs="Arial"/>
          <w:sz w:val="22"/>
          <w:lang w:val="es-ES"/>
        </w:rPr>
      </w:pPr>
    </w:p>
    <w:p w14:paraId="5EE1F98E" w14:textId="41E149D6" w:rsidR="004E2610" w:rsidRPr="00DB29F9" w:rsidRDefault="004E2610" w:rsidP="004E2610">
      <w:pPr>
        <w:numPr>
          <w:ilvl w:val="0"/>
          <w:numId w:val="6"/>
        </w:numPr>
        <w:tabs>
          <w:tab w:val="left" w:pos="284"/>
        </w:tabs>
        <w:spacing w:line="276" w:lineRule="auto"/>
        <w:ind w:left="0" w:firstLine="0"/>
        <w:contextualSpacing/>
        <w:rPr>
          <w:rFonts w:ascii="Arial" w:eastAsia="Calibri" w:hAnsi="Arial" w:cs="Arial"/>
          <w:b/>
          <w:bCs/>
          <w:sz w:val="22"/>
          <w:lang w:val="es-ES"/>
        </w:rPr>
      </w:pPr>
      <w:r w:rsidRPr="00DB29F9">
        <w:rPr>
          <w:rFonts w:ascii="Arial" w:eastAsia="Calibri" w:hAnsi="Arial" w:cs="Arial"/>
          <w:b/>
          <w:bCs/>
          <w:sz w:val="22"/>
          <w:lang w:val="es-ES"/>
        </w:rPr>
        <w:t>Respuesta</w:t>
      </w:r>
      <w:r w:rsidR="00DF0CCE" w:rsidRPr="00DB29F9">
        <w:rPr>
          <w:rFonts w:ascii="Arial" w:eastAsia="Calibri" w:hAnsi="Arial" w:cs="Arial"/>
          <w:b/>
          <w:bCs/>
          <w:sz w:val="22"/>
          <w:lang w:val="es-ES"/>
        </w:rPr>
        <w:t>s</w:t>
      </w:r>
    </w:p>
    <w:p w14:paraId="1E2F9B13" w14:textId="77777777" w:rsidR="004E2610" w:rsidRPr="00DB29F9" w:rsidRDefault="004E2610" w:rsidP="004E2610">
      <w:pPr>
        <w:spacing w:line="276" w:lineRule="auto"/>
        <w:ind w:right="709"/>
        <w:jc w:val="both"/>
        <w:rPr>
          <w:rFonts w:ascii="Arial" w:eastAsia="Calibri" w:hAnsi="Arial" w:cs="Arial"/>
          <w:sz w:val="21"/>
          <w:szCs w:val="21"/>
          <w:lang w:val="es-ES"/>
        </w:rPr>
      </w:pPr>
    </w:p>
    <w:p w14:paraId="63BDD1EA" w14:textId="6316769A" w:rsidR="008369B5" w:rsidRPr="00DB29F9" w:rsidRDefault="008369B5" w:rsidP="008369B5">
      <w:pPr>
        <w:ind w:left="709" w:right="709"/>
        <w:jc w:val="both"/>
        <w:rPr>
          <w:rFonts w:ascii="Arial" w:eastAsia="Calibri" w:hAnsi="Arial" w:cs="Arial"/>
          <w:sz w:val="22"/>
          <w:lang w:val="es-ES"/>
        </w:rPr>
      </w:pPr>
      <w:r w:rsidRPr="00DB29F9">
        <w:rPr>
          <w:rFonts w:ascii="Arial" w:eastAsia="Calibri" w:hAnsi="Arial" w:cs="Arial"/>
          <w:sz w:val="22"/>
          <w:lang w:val="es-ES"/>
        </w:rPr>
        <w:t xml:space="preserve">i) </w:t>
      </w:r>
      <w:r w:rsidR="000D1EE1" w:rsidRPr="00DB29F9">
        <w:rPr>
          <w:rFonts w:ascii="Arial" w:eastAsia="Calibri" w:hAnsi="Arial" w:cs="Arial"/>
          <w:sz w:val="22"/>
          <w:lang w:val="es-ES"/>
        </w:rPr>
        <w:t>¿la garantía de seriedad de la oferta debe estar «actualizada» al momento de la audiencia pública de adjudicación de un proceso de contratación?</w:t>
      </w:r>
    </w:p>
    <w:p w14:paraId="5B2590BA" w14:textId="77777777" w:rsidR="008369B5" w:rsidRPr="00DB29F9" w:rsidRDefault="008369B5" w:rsidP="008369B5">
      <w:pPr>
        <w:pStyle w:val="Prrafodelista"/>
        <w:ind w:left="1080" w:right="709"/>
        <w:jc w:val="both"/>
        <w:rPr>
          <w:rFonts w:ascii="Arial" w:eastAsia="Calibri" w:hAnsi="Arial" w:cs="Arial"/>
          <w:sz w:val="21"/>
          <w:szCs w:val="21"/>
          <w:lang w:val="es-ES"/>
        </w:rPr>
      </w:pPr>
    </w:p>
    <w:p w14:paraId="130CDDC8" w14:textId="59E6C1AF" w:rsidR="001C393F" w:rsidRPr="00DB29F9" w:rsidRDefault="001C393F" w:rsidP="001C393F">
      <w:pPr>
        <w:spacing w:line="276" w:lineRule="auto"/>
        <w:jc w:val="both"/>
        <w:rPr>
          <w:rFonts w:ascii="Arial" w:hAnsi="Arial" w:cs="Arial"/>
          <w:sz w:val="22"/>
        </w:rPr>
      </w:pPr>
      <w:r w:rsidRPr="00DB29F9">
        <w:rPr>
          <w:rFonts w:ascii="Arial" w:hAnsi="Arial" w:cs="Arial"/>
          <w:sz w:val="22"/>
        </w:rPr>
        <w:t>De conformidad, con el artículo 2.2.1.2.3.1.9 del Decreto 1082 de 2015, la garantía de seriedad de la oferta debe estar vigente desde la presentación de la oferta y hasta la aprobación de la garantía de cumplimiento del contrato, per</w:t>
      </w:r>
      <w:r w:rsidR="00BD774F" w:rsidRPr="00DB29F9">
        <w:rPr>
          <w:rFonts w:ascii="Arial" w:hAnsi="Arial" w:cs="Arial"/>
          <w:sz w:val="22"/>
        </w:rPr>
        <w:t>í</w:t>
      </w:r>
      <w:r w:rsidRPr="00DB29F9">
        <w:rPr>
          <w:rFonts w:ascii="Arial" w:hAnsi="Arial" w:cs="Arial"/>
          <w:sz w:val="22"/>
        </w:rPr>
        <w:t xml:space="preserve">odo que abarca la </w:t>
      </w:r>
      <w:r w:rsidR="00B92F9A" w:rsidRPr="00DB29F9">
        <w:rPr>
          <w:rFonts w:ascii="Arial" w:hAnsi="Arial" w:cs="Arial"/>
          <w:sz w:val="22"/>
        </w:rPr>
        <w:t>realización de la audiencia efectiva de adjudicación</w:t>
      </w:r>
      <w:r w:rsidR="0028343C" w:rsidRPr="00DB29F9">
        <w:rPr>
          <w:rFonts w:ascii="Arial" w:hAnsi="Arial" w:cs="Arial"/>
          <w:sz w:val="22"/>
        </w:rPr>
        <w:t>.</w:t>
      </w:r>
      <w:r w:rsidRPr="00DB29F9">
        <w:rPr>
          <w:rFonts w:ascii="Arial" w:hAnsi="Arial" w:cs="Arial"/>
          <w:sz w:val="22"/>
        </w:rPr>
        <w:t xml:space="preserve"> </w:t>
      </w:r>
    </w:p>
    <w:p w14:paraId="1BBFC999" w14:textId="77777777" w:rsidR="008369B5" w:rsidRPr="00DB29F9" w:rsidRDefault="008369B5" w:rsidP="00B92F9A">
      <w:pPr>
        <w:ind w:left="709" w:right="709"/>
        <w:jc w:val="both"/>
        <w:rPr>
          <w:rFonts w:ascii="Arial" w:eastAsia="Calibri" w:hAnsi="Arial" w:cs="Arial"/>
          <w:sz w:val="21"/>
          <w:szCs w:val="21"/>
          <w:lang w:val="es-ES"/>
        </w:rPr>
      </w:pPr>
    </w:p>
    <w:p w14:paraId="6B204279" w14:textId="297F8A45" w:rsidR="00022EA0" w:rsidRPr="00DB29F9" w:rsidRDefault="000D1EE1" w:rsidP="00B92F9A">
      <w:pPr>
        <w:ind w:left="709" w:right="709"/>
        <w:jc w:val="both"/>
        <w:rPr>
          <w:rFonts w:ascii="Arial" w:eastAsia="Calibri" w:hAnsi="Arial" w:cs="Arial"/>
          <w:sz w:val="22"/>
          <w:lang w:val="es-ES"/>
        </w:rPr>
      </w:pPr>
      <w:r w:rsidRPr="00DB29F9">
        <w:rPr>
          <w:rFonts w:ascii="Arial" w:eastAsia="Calibri" w:hAnsi="Arial" w:cs="Arial"/>
          <w:sz w:val="22"/>
          <w:lang w:val="es-ES"/>
        </w:rPr>
        <w:t xml:space="preserve"> </w:t>
      </w:r>
      <w:proofErr w:type="spellStart"/>
      <w:r w:rsidRPr="00DB29F9">
        <w:rPr>
          <w:rFonts w:ascii="Arial" w:eastAsia="Calibri" w:hAnsi="Arial" w:cs="Arial"/>
          <w:sz w:val="22"/>
          <w:lang w:val="es-ES"/>
        </w:rPr>
        <w:t>ii</w:t>
      </w:r>
      <w:proofErr w:type="spellEnd"/>
      <w:r w:rsidRPr="00DB29F9">
        <w:rPr>
          <w:rFonts w:ascii="Arial" w:eastAsia="Calibri" w:hAnsi="Arial" w:cs="Arial"/>
          <w:sz w:val="22"/>
          <w:lang w:val="es-ES"/>
        </w:rPr>
        <w:t>) En caso de no estar actualizada, ¿constituye ello una causal de rechazo de la oferta o puede ser objeto de subsanación?</w:t>
      </w:r>
    </w:p>
    <w:p w14:paraId="1CE83BFB" w14:textId="77777777" w:rsidR="00B92F9A" w:rsidRPr="00DB29F9" w:rsidRDefault="00B92F9A" w:rsidP="00B92F9A">
      <w:pPr>
        <w:ind w:left="709" w:right="709"/>
        <w:jc w:val="both"/>
        <w:rPr>
          <w:rFonts w:ascii="Arial" w:eastAsia="Calibri" w:hAnsi="Arial" w:cs="Arial"/>
          <w:sz w:val="22"/>
          <w:lang w:val="es-ES"/>
        </w:rPr>
      </w:pPr>
    </w:p>
    <w:p w14:paraId="16B6D4D9" w14:textId="04A141F3" w:rsidR="00B92F9A" w:rsidRPr="00DB29F9" w:rsidRDefault="00B92F9A" w:rsidP="00350ED4">
      <w:pPr>
        <w:spacing w:after="120" w:line="276" w:lineRule="auto"/>
        <w:jc w:val="both"/>
        <w:rPr>
          <w:rFonts w:ascii="Arial" w:hAnsi="Arial" w:cs="Arial"/>
          <w:sz w:val="22"/>
        </w:rPr>
      </w:pPr>
      <w:r w:rsidRPr="00DB29F9">
        <w:rPr>
          <w:rFonts w:ascii="Arial" w:eastAsia="Calibri" w:hAnsi="Arial" w:cs="Arial"/>
          <w:sz w:val="22"/>
          <w:lang w:val="es-ES"/>
        </w:rPr>
        <w:t xml:space="preserve">En </w:t>
      </w:r>
      <w:r w:rsidR="003B508E" w:rsidRPr="00DB29F9">
        <w:rPr>
          <w:rFonts w:ascii="Arial" w:eastAsia="Calibri" w:hAnsi="Arial" w:cs="Arial"/>
          <w:sz w:val="22"/>
          <w:lang w:val="es-ES"/>
        </w:rPr>
        <w:t xml:space="preserve">los casos en los que se presente la garantía de seriedad </w:t>
      </w:r>
      <w:r w:rsidR="00E12CD4" w:rsidRPr="00DB29F9">
        <w:rPr>
          <w:rFonts w:ascii="Arial" w:eastAsia="Calibri" w:hAnsi="Arial" w:cs="Arial"/>
          <w:sz w:val="22"/>
          <w:lang w:val="es-ES"/>
        </w:rPr>
        <w:t>junto con la oferta, dentro del plazo previsto, pero esta no cumple con la vigencia exigida por el pliego de condiciones</w:t>
      </w:r>
      <w:r w:rsidR="0028343C" w:rsidRPr="00DB29F9">
        <w:rPr>
          <w:rFonts w:ascii="Arial" w:eastAsia="Calibri" w:hAnsi="Arial" w:cs="Arial"/>
          <w:sz w:val="22"/>
          <w:lang w:val="es-ES"/>
        </w:rPr>
        <w:t>,</w:t>
      </w:r>
      <w:r w:rsidR="00E12CD4" w:rsidRPr="00DB29F9">
        <w:rPr>
          <w:rFonts w:ascii="Arial" w:eastAsia="Calibri" w:hAnsi="Arial" w:cs="Arial"/>
          <w:sz w:val="22"/>
          <w:lang w:val="es-ES"/>
        </w:rPr>
        <w:t xml:space="preserve"> de acuerdo con el </w:t>
      </w:r>
      <w:r w:rsidR="00E12CD4" w:rsidRPr="00DB29F9">
        <w:rPr>
          <w:rFonts w:ascii="Arial" w:hAnsi="Arial" w:cs="Arial"/>
          <w:sz w:val="22"/>
        </w:rPr>
        <w:t xml:space="preserve">artículo 2.2.1.2.3.1.9 del Decreto 1082 de 2015, la entidad deberá </w:t>
      </w:r>
      <w:r w:rsidR="00EF6860" w:rsidRPr="00DB29F9">
        <w:rPr>
          <w:rFonts w:ascii="Arial" w:hAnsi="Arial" w:cs="Arial"/>
          <w:sz w:val="22"/>
        </w:rPr>
        <w:t>requerir</w:t>
      </w:r>
      <w:r w:rsidR="00E12CD4" w:rsidRPr="00DB29F9">
        <w:rPr>
          <w:rFonts w:ascii="Arial" w:hAnsi="Arial" w:cs="Arial"/>
          <w:sz w:val="22"/>
        </w:rPr>
        <w:t xml:space="preserve"> su subsanación de conformidad con el parágrafo 1 del artículo 5 de la Ley 1150 de 2007, so pena del rechazo de la oferta.</w:t>
      </w:r>
    </w:p>
    <w:p w14:paraId="2D3F905D" w14:textId="1B028701" w:rsidR="00B92F9A" w:rsidRPr="00DB29F9" w:rsidRDefault="00350ED4" w:rsidP="00B84C92">
      <w:pPr>
        <w:spacing w:line="276" w:lineRule="auto"/>
        <w:jc w:val="both"/>
        <w:rPr>
          <w:rFonts w:ascii="Arial" w:eastAsia="Calibri" w:hAnsi="Arial" w:cs="Arial"/>
          <w:sz w:val="22"/>
          <w:lang w:val="es-ES"/>
        </w:rPr>
      </w:pPr>
      <w:r w:rsidRPr="00DB29F9">
        <w:rPr>
          <w:rFonts w:ascii="Arial" w:hAnsi="Arial" w:cs="Arial"/>
          <w:sz w:val="22"/>
        </w:rPr>
        <w:tab/>
      </w:r>
      <w:r w:rsidR="00EF6860" w:rsidRPr="00DB29F9">
        <w:rPr>
          <w:rFonts w:ascii="Arial" w:hAnsi="Arial" w:cs="Arial"/>
          <w:sz w:val="22"/>
        </w:rPr>
        <w:t xml:space="preserve">Dicho requerimiento de subsanación </w:t>
      </w:r>
      <w:r w:rsidR="009047CD" w:rsidRPr="00DB29F9">
        <w:rPr>
          <w:rFonts w:ascii="Arial" w:hAnsi="Arial" w:cs="Arial"/>
          <w:sz w:val="22"/>
        </w:rPr>
        <w:t>debe distinguirse de la</w:t>
      </w:r>
      <w:r w:rsidR="00076416" w:rsidRPr="00DB29F9">
        <w:rPr>
          <w:rFonts w:ascii="Arial" w:hAnsi="Arial" w:cs="Arial"/>
          <w:sz w:val="22"/>
        </w:rPr>
        <w:t>s</w:t>
      </w:r>
      <w:r w:rsidR="009047CD" w:rsidRPr="00DB29F9">
        <w:rPr>
          <w:rFonts w:ascii="Arial" w:hAnsi="Arial" w:cs="Arial"/>
          <w:sz w:val="22"/>
        </w:rPr>
        <w:t xml:space="preserve"> solicitud</w:t>
      </w:r>
      <w:r w:rsidR="00076416" w:rsidRPr="00DB29F9">
        <w:rPr>
          <w:rFonts w:ascii="Arial" w:hAnsi="Arial" w:cs="Arial"/>
          <w:sz w:val="22"/>
        </w:rPr>
        <w:t>es</w:t>
      </w:r>
      <w:r w:rsidR="009047CD" w:rsidRPr="00DB29F9">
        <w:rPr>
          <w:rFonts w:ascii="Arial" w:hAnsi="Arial" w:cs="Arial"/>
          <w:sz w:val="22"/>
        </w:rPr>
        <w:t xml:space="preserve"> de </w:t>
      </w:r>
      <w:r w:rsidR="00076416" w:rsidRPr="00DB29F9">
        <w:rPr>
          <w:rFonts w:ascii="Arial" w:hAnsi="Arial" w:cs="Arial"/>
          <w:sz w:val="22"/>
        </w:rPr>
        <w:t xml:space="preserve">ampliación que puede solicitar la </w:t>
      </w:r>
      <w:r w:rsidR="0089171F" w:rsidRPr="00DB29F9">
        <w:rPr>
          <w:rFonts w:ascii="Arial" w:hAnsi="Arial" w:cs="Arial"/>
          <w:sz w:val="22"/>
        </w:rPr>
        <w:t xml:space="preserve">entidad contratante a causa de la alteración del cronograma del proceso de contratación, </w:t>
      </w:r>
      <w:r w:rsidR="00557773" w:rsidRPr="00DB29F9">
        <w:rPr>
          <w:rFonts w:ascii="Arial" w:hAnsi="Arial" w:cs="Arial"/>
          <w:sz w:val="22"/>
        </w:rPr>
        <w:t>cuya desatención no necesariamente ameritan el rechazo de la oferta.</w:t>
      </w:r>
      <w:r w:rsidR="00B84C92" w:rsidRPr="00DB29F9">
        <w:rPr>
          <w:rFonts w:ascii="Arial" w:hAnsi="Arial" w:cs="Arial"/>
          <w:sz w:val="22"/>
        </w:rPr>
        <w:t xml:space="preserve"> </w:t>
      </w:r>
      <w:r w:rsidR="005D0095" w:rsidRPr="00DB29F9">
        <w:rPr>
          <w:rFonts w:ascii="Arial" w:hAnsi="Arial" w:cs="Arial"/>
          <w:sz w:val="22"/>
        </w:rPr>
        <w:t xml:space="preserve">De acuerdo </w:t>
      </w:r>
      <w:r w:rsidR="00B84C92" w:rsidRPr="00DB29F9">
        <w:rPr>
          <w:rFonts w:ascii="Arial" w:hAnsi="Arial" w:cs="Arial"/>
          <w:sz w:val="22"/>
        </w:rPr>
        <w:t>con</w:t>
      </w:r>
      <w:r w:rsidR="005D0095" w:rsidRPr="00DB29F9">
        <w:rPr>
          <w:rFonts w:ascii="Arial" w:hAnsi="Arial" w:cs="Arial"/>
          <w:sz w:val="22"/>
        </w:rPr>
        <w:t xml:space="preserve"> lo explicado</w:t>
      </w:r>
      <w:r w:rsidR="005B6A5F" w:rsidRPr="00DB29F9">
        <w:rPr>
          <w:rFonts w:ascii="Arial" w:hAnsi="Arial" w:cs="Arial"/>
          <w:sz w:val="22"/>
        </w:rPr>
        <w:t xml:space="preserve">, </w:t>
      </w:r>
      <w:r w:rsidR="000E02B1" w:rsidRPr="00DB29F9">
        <w:rPr>
          <w:rFonts w:ascii="Arial" w:eastAsia="Calibri" w:hAnsi="Arial" w:cs="Arial"/>
          <w:sz w:val="22"/>
          <w:lang w:val="es-ES"/>
        </w:rPr>
        <w:t xml:space="preserve">si el proponente presenta su garantía de seriedad conforme a la vigencia inicialmente exigida, o la subsana dentro del término otorgado, la entidad no podrá rechazar la oferta si el proponente no atiende una solicitud de ampliación de </w:t>
      </w:r>
      <w:r w:rsidR="00C864B9" w:rsidRPr="00DB29F9">
        <w:rPr>
          <w:rFonts w:ascii="Arial" w:eastAsia="Calibri" w:hAnsi="Arial" w:cs="Arial"/>
          <w:sz w:val="22"/>
          <w:lang w:val="es-ES"/>
        </w:rPr>
        <w:t>esta</w:t>
      </w:r>
      <w:r w:rsidR="000E02B1" w:rsidRPr="00DB29F9">
        <w:rPr>
          <w:rFonts w:ascii="Arial" w:eastAsia="Calibri" w:hAnsi="Arial" w:cs="Arial"/>
          <w:sz w:val="22"/>
          <w:lang w:val="es-ES"/>
        </w:rPr>
        <w:t xml:space="preserve"> por un plazo superior al término de tres meses previsto en el numeral 1 del artículo 2.2.1.2.3.1.6 del Decreto 1082 de 2015</w:t>
      </w:r>
      <w:r w:rsidR="00CE7620" w:rsidRPr="00DB29F9">
        <w:rPr>
          <w:rFonts w:ascii="Arial" w:eastAsia="Calibri" w:hAnsi="Arial" w:cs="Arial"/>
          <w:sz w:val="22"/>
          <w:lang w:val="es-ES"/>
        </w:rPr>
        <w:t>, motivada en la prórroga de los plazos de adjudicación o de suscripción del contrato</w:t>
      </w:r>
      <w:r w:rsidR="000E02B1" w:rsidRPr="00DB29F9">
        <w:rPr>
          <w:rFonts w:ascii="Arial" w:eastAsia="Calibri" w:hAnsi="Arial" w:cs="Arial"/>
          <w:sz w:val="22"/>
          <w:lang w:val="es-ES"/>
        </w:rPr>
        <w:t xml:space="preserve">. </w:t>
      </w:r>
      <w:r w:rsidR="00C864B9" w:rsidRPr="00DB29F9">
        <w:rPr>
          <w:rFonts w:ascii="Arial" w:eastAsia="Calibri" w:hAnsi="Arial" w:cs="Arial"/>
          <w:sz w:val="22"/>
          <w:lang w:val="es-ES"/>
        </w:rPr>
        <w:t>En ese mismo sentido</w:t>
      </w:r>
      <w:r w:rsidR="000E02B1" w:rsidRPr="00DB29F9">
        <w:rPr>
          <w:rFonts w:ascii="Arial" w:eastAsia="Calibri" w:hAnsi="Arial" w:cs="Arial"/>
          <w:sz w:val="22"/>
          <w:lang w:val="es-ES"/>
        </w:rPr>
        <w:t xml:space="preserve">, la entidad tampoco podrá rechazar la oferta si el proponente se niega a atender alguna solicitud de ampliación de la garantía de seriedad motivada en la </w:t>
      </w:r>
      <w:r w:rsidR="00C864B9" w:rsidRPr="00DB29F9">
        <w:rPr>
          <w:rFonts w:ascii="Arial" w:eastAsia="Calibri" w:hAnsi="Arial" w:cs="Arial"/>
          <w:sz w:val="22"/>
          <w:lang w:val="es-ES"/>
        </w:rPr>
        <w:t>prórroga</w:t>
      </w:r>
      <w:r w:rsidR="000E02B1" w:rsidRPr="00DB29F9">
        <w:rPr>
          <w:rFonts w:ascii="Arial" w:eastAsia="Calibri" w:hAnsi="Arial" w:cs="Arial"/>
          <w:sz w:val="22"/>
          <w:lang w:val="es-ES"/>
        </w:rPr>
        <w:t xml:space="preserve"> de </w:t>
      </w:r>
      <w:r w:rsidR="009C7261" w:rsidRPr="00DB29F9">
        <w:rPr>
          <w:rFonts w:ascii="Arial" w:eastAsia="Calibri" w:hAnsi="Arial" w:cs="Arial"/>
          <w:sz w:val="22"/>
          <w:lang w:val="es-ES"/>
        </w:rPr>
        <w:t>alguna</w:t>
      </w:r>
      <w:r w:rsidR="000E02B1" w:rsidRPr="00DB29F9">
        <w:rPr>
          <w:rFonts w:ascii="Arial" w:eastAsia="Calibri" w:hAnsi="Arial" w:cs="Arial"/>
          <w:sz w:val="22"/>
          <w:lang w:val="es-ES"/>
        </w:rPr>
        <w:t xml:space="preserve"> etapa del proceso de contratación distinta</w:t>
      </w:r>
      <w:r w:rsidR="00FD5F42" w:rsidRPr="00DB29F9">
        <w:rPr>
          <w:rFonts w:ascii="Arial" w:eastAsia="Calibri" w:hAnsi="Arial" w:cs="Arial"/>
          <w:sz w:val="22"/>
          <w:lang w:val="es-ES"/>
        </w:rPr>
        <w:t>s</w:t>
      </w:r>
      <w:r w:rsidR="000E02B1" w:rsidRPr="00DB29F9">
        <w:rPr>
          <w:rFonts w:ascii="Arial" w:eastAsia="Calibri" w:hAnsi="Arial" w:cs="Arial"/>
          <w:sz w:val="22"/>
          <w:lang w:val="es-ES"/>
        </w:rPr>
        <w:t xml:space="preserve"> d</w:t>
      </w:r>
      <w:r w:rsidR="00C864B9" w:rsidRPr="00DB29F9">
        <w:rPr>
          <w:rFonts w:ascii="Arial" w:eastAsia="Calibri" w:hAnsi="Arial" w:cs="Arial"/>
          <w:sz w:val="22"/>
          <w:lang w:val="es-ES"/>
        </w:rPr>
        <w:t>e</w:t>
      </w:r>
      <w:r w:rsidR="009C7261" w:rsidRPr="00DB29F9">
        <w:rPr>
          <w:rFonts w:ascii="Arial" w:eastAsia="Calibri" w:hAnsi="Arial" w:cs="Arial"/>
          <w:sz w:val="22"/>
          <w:lang w:val="es-ES"/>
        </w:rPr>
        <w:t xml:space="preserve"> </w:t>
      </w:r>
      <w:r w:rsidR="00C864B9" w:rsidRPr="00DB29F9">
        <w:rPr>
          <w:rFonts w:ascii="Arial" w:eastAsia="Calibri" w:hAnsi="Arial" w:cs="Arial"/>
          <w:sz w:val="22"/>
          <w:lang w:val="es-ES"/>
        </w:rPr>
        <w:t>l</w:t>
      </w:r>
      <w:r w:rsidR="009C7261" w:rsidRPr="00DB29F9">
        <w:rPr>
          <w:rFonts w:ascii="Arial" w:eastAsia="Calibri" w:hAnsi="Arial" w:cs="Arial"/>
          <w:sz w:val="22"/>
          <w:lang w:val="es-ES"/>
        </w:rPr>
        <w:t>as</w:t>
      </w:r>
      <w:r w:rsidR="00C864B9" w:rsidRPr="00DB29F9">
        <w:rPr>
          <w:rFonts w:ascii="Arial" w:eastAsia="Calibri" w:hAnsi="Arial" w:cs="Arial"/>
          <w:sz w:val="22"/>
          <w:lang w:val="es-ES"/>
        </w:rPr>
        <w:t xml:space="preserve"> </w:t>
      </w:r>
      <w:r w:rsidR="009C7261" w:rsidRPr="00DB29F9">
        <w:rPr>
          <w:rFonts w:ascii="Arial" w:eastAsia="Calibri" w:hAnsi="Arial" w:cs="Arial"/>
          <w:sz w:val="22"/>
          <w:lang w:val="es-ES"/>
        </w:rPr>
        <w:t xml:space="preserve">previstas </w:t>
      </w:r>
      <w:r w:rsidR="000E02B1" w:rsidRPr="00DB29F9">
        <w:rPr>
          <w:rFonts w:ascii="Arial" w:eastAsia="Calibri" w:hAnsi="Arial" w:cs="Arial"/>
          <w:sz w:val="22"/>
          <w:lang w:val="es-ES"/>
        </w:rPr>
        <w:t xml:space="preserve">en el referido numeral, o fenómenos como la suspensión del proceso de contratación.  </w:t>
      </w:r>
    </w:p>
    <w:p w14:paraId="44ED3A6A" w14:textId="34DA8F38" w:rsidR="00DD77ED" w:rsidRDefault="00DD77ED" w:rsidP="003F7DDC">
      <w:pPr>
        <w:spacing w:line="276" w:lineRule="auto"/>
        <w:jc w:val="both"/>
        <w:rPr>
          <w:rFonts w:ascii="Arial" w:eastAsia="Calibri" w:hAnsi="Arial" w:cs="Arial"/>
          <w:sz w:val="22"/>
          <w:lang w:val="es-ES"/>
        </w:rPr>
      </w:pPr>
    </w:p>
    <w:p w14:paraId="3FB5268B" w14:textId="23947C1D" w:rsidR="007A06D0" w:rsidRDefault="007A06D0" w:rsidP="003F7DDC">
      <w:pPr>
        <w:spacing w:line="276" w:lineRule="auto"/>
        <w:jc w:val="both"/>
        <w:rPr>
          <w:rFonts w:ascii="Arial" w:eastAsia="Calibri" w:hAnsi="Arial" w:cs="Arial"/>
          <w:sz w:val="22"/>
          <w:lang w:val="es-ES"/>
        </w:rPr>
      </w:pPr>
    </w:p>
    <w:p w14:paraId="126A214E" w14:textId="0C8C6CBB" w:rsidR="007A06D0" w:rsidRDefault="007A06D0" w:rsidP="003F7DDC">
      <w:pPr>
        <w:spacing w:line="276" w:lineRule="auto"/>
        <w:jc w:val="both"/>
        <w:rPr>
          <w:rFonts w:ascii="Arial" w:eastAsia="Calibri" w:hAnsi="Arial" w:cs="Arial"/>
          <w:sz w:val="22"/>
          <w:lang w:val="es-ES"/>
        </w:rPr>
      </w:pPr>
    </w:p>
    <w:p w14:paraId="0233E8AD" w14:textId="1C71E4CE" w:rsidR="007A06D0" w:rsidRDefault="007A06D0" w:rsidP="003F7DDC">
      <w:pPr>
        <w:spacing w:line="276" w:lineRule="auto"/>
        <w:jc w:val="both"/>
        <w:rPr>
          <w:rFonts w:ascii="Arial" w:eastAsia="Calibri" w:hAnsi="Arial" w:cs="Arial"/>
          <w:sz w:val="22"/>
          <w:lang w:val="es-ES"/>
        </w:rPr>
      </w:pPr>
    </w:p>
    <w:p w14:paraId="58636FE7" w14:textId="79C8E32E" w:rsidR="007A06D0" w:rsidRDefault="007A06D0" w:rsidP="003F7DDC">
      <w:pPr>
        <w:spacing w:line="276" w:lineRule="auto"/>
        <w:jc w:val="both"/>
        <w:rPr>
          <w:rFonts w:ascii="Arial" w:eastAsia="Calibri" w:hAnsi="Arial" w:cs="Arial"/>
          <w:sz w:val="22"/>
          <w:lang w:val="es-ES"/>
        </w:rPr>
      </w:pPr>
    </w:p>
    <w:p w14:paraId="2AC05BFD" w14:textId="3095D18D" w:rsidR="007A06D0" w:rsidRDefault="007A06D0" w:rsidP="003F7DDC">
      <w:pPr>
        <w:spacing w:line="276" w:lineRule="auto"/>
        <w:jc w:val="both"/>
        <w:rPr>
          <w:rFonts w:ascii="Arial" w:eastAsia="Calibri" w:hAnsi="Arial" w:cs="Arial"/>
          <w:sz w:val="22"/>
          <w:lang w:val="es-ES"/>
        </w:rPr>
      </w:pPr>
    </w:p>
    <w:p w14:paraId="7E94E37D" w14:textId="77777777" w:rsidR="007A06D0" w:rsidRPr="00DB29F9" w:rsidRDefault="007A06D0" w:rsidP="003F7DDC">
      <w:pPr>
        <w:spacing w:line="276" w:lineRule="auto"/>
        <w:jc w:val="both"/>
        <w:rPr>
          <w:rFonts w:ascii="Arial" w:eastAsia="Calibri" w:hAnsi="Arial" w:cs="Arial"/>
          <w:sz w:val="22"/>
          <w:lang w:val="es-ES"/>
        </w:rPr>
      </w:pPr>
    </w:p>
    <w:p w14:paraId="74B106AE" w14:textId="77777777" w:rsidR="00B84C92" w:rsidRPr="00DB29F9" w:rsidRDefault="004E2610" w:rsidP="00B84C92">
      <w:pPr>
        <w:spacing w:line="276" w:lineRule="auto"/>
        <w:jc w:val="both"/>
        <w:rPr>
          <w:rFonts w:ascii="Arial" w:eastAsia="Calibri" w:hAnsi="Arial" w:cs="Arial"/>
          <w:sz w:val="22"/>
        </w:rPr>
      </w:pPr>
      <w:r w:rsidRPr="00DB29F9">
        <w:rPr>
          <w:rFonts w:ascii="Arial" w:eastAsia="Calibri" w:hAnsi="Arial" w:cs="Arial"/>
          <w:sz w:val="22"/>
          <w:lang w:val="es-ES"/>
        </w:rPr>
        <w:lastRenderedPageBreak/>
        <w:t>Este concepto tiene el alcance previsto en el artículo 28 del Código de Procedimiento Administrativo y de lo Contencioso Administrativo.</w:t>
      </w:r>
    </w:p>
    <w:p w14:paraId="465A41F0" w14:textId="621BFBF7" w:rsidR="00B84C92" w:rsidRPr="00DB29F9" w:rsidRDefault="00B84C92" w:rsidP="00B84C92">
      <w:pPr>
        <w:spacing w:line="276" w:lineRule="auto"/>
        <w:rPr>
          <w:rFonts w:ascii="Arial" w:hAnsi="Arial" w:cs="Arial"/>
          <w:lang w:eastAsia="es-CO"/>
        </w:rPr>
      </w:pPr>
      <w:bookmarkStart w:id="11" w:name="_Hlk50370367"/>
    </w:p>
    <w:bookmarkEnd w:id="11"/>
    <w:p w14:paraId="0FA0706D" w14:textId="77777777" w:rsidR="00B84C92" w:rsidRPr="00DB29F9" w:rsidRDefault="00B84C92" w:rsidP="00B84C92">
      <w:pPr>
        <w:spacing w:line="276" w:lineRule="auto"/>
        <w:rPr>
          <w:rFonts w:ascii="Arial" w:hAnsi="Arial" w:cs="Arial"/>
          <w:sz w:val="22"/>
          <w:szCs w:val="20"/>
        </w:rPr>
      </w:pPr>
      <w:r w:rsidRPr="00DB29F9">
        <w:rPr>
          <w:rFonts w:ascii="Arial" w:hAnsi="Arial" w:cs="Arial"/>
          <w:sz w:val="22"/>
          <w:szCs w:val="20"/>
          <w:lang w:eastAsia="es-CO"/>
        </w:rPr>
        <w:t>Atentamente,</w:t>
      </w:r>
    </w:p>
    <w:p w14:paraId="1905D014" w14:textId="77777777" w:rsidR="00B84C92" w:rsidRPr="00DB29F9" w:rsidRDefault="00B84C92" w:rsidP="00B84C92">
      <w:pPr>
        <w:jc w:val="both"/>
        <w:rPr>
          <w:rFonts w:ascii="Arial" w:hAnsi="Arial" w:cs="Arial"/>
          <w:lang w:eastAsia="es-CO"/>
        </w:rPr>
      </w:pPr>
    </w:p>
    <w:p w14:paraId="0F0C57E0" w14:textId="77777777" w:rsidR="00B84C92" w:rsidRPr="00DB29F9" w:rsidRDefault="00B84C92" w:rsidP="00B84C92">
      <w:pPr>
        <w:spacing w:after="18"/>
        <w:jc w:val="center"/>
        <w:rPr>
          <w:rFonts w:ascii="Arial" w:hAnsi="Arial" w:cs="Arial"/>
          <w:lang w:eastAsia="es-CO"/>
        </w:rPr>
      </w:pPr>
    </w:p>
    <w:p w14:paraId="6793E039" w14:textId="77777777" w:rsidR="00B84C92" w:rsidRPr="00DB29F9" w:rsidRDefault="00B84C92" w:rsidP="00B84C92">
      <w:pPr>
        <w:spacing w:after="18"/>
        <w:jc w:val="center"/>
        <w:rPr>
          <w:rFonts w:ascii="Arial" w:hAnsi="Arial" w:cs="Arial"/>
          <w:lang w:eastAsia="es-CO"/>
        </w:rPr>
      </w:pPr>
    </w:p>
    <w:p w14:paraId="2F0DDF39" w14:textId="669E10D7" w:rsidR="00B84C92" w:rsidRPr="00DB29F9" w:rsidRDefault="007A06D0" w:rsidP="00B84C92">
      <w:pPr>
        <w:spacing w:after="18"/>
        <w:jc w:val="center"/>
        <w:rPr>
          <w:rFonts w:ascii="Arial" w:hAnsi="Arial" w:cs="Arial"/>
          <w:lang w:eastAsia="es-CO"/>
        </w:rPr>
      </w:pPr>
      <w:r>
        <w:rPr>
          <w:noProof/>
        </w:rPr>
        <w:drawing>
          <wp:anchor distT="0" distB="0" distL="114300" distR="114300" simplePos="0" relativeHeight="251660800" behindDoc="0" locked="0" layoutInCell="1" allowOverlap="1" wp14:anchorId="58F8E757" wp14:editId="79225317">
            <wp:simplePos x="0" y="0"/>
            <wp:positionH relativeFrom="margin">
              <wp:align>center</wp:align>
            </wp:positionH>
            <wp:positionV relativeFrom="paragraph">
              <wp:posOffset>115</wp:posOffset>
            </wp:positionV>
            <wp:extent cx="2514600" cy="1114425"/>
            <wp:effectExtent l="0" t="0" r="0" b="9525"/>
            <wp:wrapSquare wrapText="bothSides"/>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4239527E" w14:textId="77777777" w:rsidR="00B84C92" w:rsidRPr="00DB29F9" w:rsidRDefault="00B84C92" w:rsidP="00B84C92">
      <w:pPr>
        <w:spacing w:after="18"/>
        <w:jc w:val="center"/>
        <w:rPr>
          <w:rFonts w:ascii="Arial" w:hAnsi="Arial" w:cs="Arial"/>
          <w:lang w:eastAsia="es-CO"/>
        </w:rPr>
      </w:pPr>
    </w:p>
    <w:p w14:paraId="2C1E7BE0" w14:textId="1CE5E75E" w:rsidR="00B84C92" w:rsidRDefault="00B84C92" w:rsidP="00B84C92">
      <w:pPr>
        <w:spacing w:after="18"/>
        <w:jc w:val="center"/>
        <w:rPr>
          <w:rFonts w:ascii="Arial" w:hAnsi="Arial" w:cs="Arial"/>
          <w:lang w:eastAsia="es-CO"/>
        </w:rPr>
      </w:pPr>
    </w:p>
    <w:p w14:paraId="3AE9B48D" w14:textId="6E6E7285" w:rsidR="007A06D0" w:rsidRDefault="007A06D0" w:rsidP="00B84C92">
      <w:pPr>
        <w:spacing w:after="18"/>
        <w:jc w:val="center"/>
        <w:rPr>
          <w:rFonts w:ascii="Arial" w:hAnsi="Arial" w:cs="Arial"/>
          <w:lang w:eastAsia="es-CO"/>
        </w:rPr>
      </w:pPr>
    </w:p>
    <w:p w14:paraId="1E2C4DF5" w14:textId="24B76A60" w:rsidR="007A06D0" w:rsidRDefault="007A06D0" w:rsidP="00B84C92">
      <w:pPr>
        <w:spacing w:after="18"/>
        <w:jc w:val="center"/>
        <w:rPr>
          <w:rFonts w:ascii="Arial" w:hAnsi="Arial" w:cs="Arial"/>
          <w:lang w:eastAsia="es-CO"/>
        </w:rPr>
      </w:pPr>
    </w:p>
    <w:p w14:paraId="2B78AB76" w14:textId="77777777" w:rsidR="007A06D0" w:rsidRPr="00DB29F9" w:rsidRDefault="007A06D0" w:rsidP="00B84C92">
      <w:pPr>
        <w:spacing w:after="18"/>
        <w:jc w:val="center"/>
        <w:rPr>
          <w:rFonts w:ascii="Arial" w:hAnsi="Arial" w:cs="Arial"/>
          <w:lang w:eastAsia="es-CO"/>
        </w:rPr>
      </w:pPr>
    </w:p>
    <w:p w14:paraId="43D1985B" w14:textId="77777777" w:rsidR="00B84C92" w:rsidRPr="00DB29F9" w:rsidRDefault="00B84C92" w:rsidP="00B84C9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DD77ED" w:rsidRPr="00DB29F9" w14:paraId="4D65107F" w14:textId="77777777" w:rsidTr="00B01277">
        <w:trPr>
          <w:trHeight w:val="286"/>
        </w:trPr>
        <w:tc>
          <w:tcPr>
            <w:tcW w:w="886" w:type="dxa"/>
            <w:vAlign w:val="center"/>
            <w:hideMark/>
          </w:tcPr>
          <w:p w14:paraId="5ACEC54E"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97430E7"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Alejandro Sarmiento Cantillo</w:t>
            </w:r>
          </w:p>
          <w:p w14:paraId="0984F985"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Gestor T1-11 de la Subdirección de Gestión Contractual</w:t>
            </w:r>
          </w:p>
        </w:tc>
      </w:tr>
      <w:tr w:rsidR="00DD77ED" w:rsidRPr="00DB29F9" w14:paraId="1620EC6F" w14:textId="77777777" w:rsidTr="00B01277">
        <w:trPr>
          <w:trHeight w:val="299"/>
        </w:trPr>
        <w:tc>
          <w:tcPr>
            <w:tcW w:w="886" w:type="dxa"/>
            <w:vAlign w:val="center"/>
          </w:tcPr>
          <w:p w14:paraId="3936C648"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05619273"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Sebastián Ramírez Grisales</w:t>
            </w:r>
          </w:p>
          <w:p w14:paraId="0B3BF489"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 xml:space="preserve">Gestor T1-15 de la Subdirección de Gestión Contractual  </w:t>
            </w:r>
          </w:p>
        </w:tc>
      </w:tr>
      <w:tr w:rsidR="00DD77ED" w:rsidRPr="00DD77ED" w14:paraId="68F0FB13" w14:textId="77777777" w:rsidTr="00B01277">
        <w:trPr>
          <w:trHeight w:val="272"/>
        </w:trPr>
        <w:tc>
          <w:tcPr>
            <w:tcW w:w="886" w:type="dxa"/>
            <w:vAlign w:val="center"/>
            <w:hideMark/>
          </w:tcPr>
          <w:p w14:paraId="081B2ECD"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15DF2519" w14:textId="77777777" w:rsidR="00B84C92" w:rsidRPr="00DB29F9" w:rsidRDefault="00B84C92" w:rsidP="00B01277">
            <w:pPr>
              <w:rPr>
                <w:rFonts w:ascii="Arial" w:hAnsi="Arial" w:cs="Arial"/>
                <w:sz w:val="14"/>
                <w:szCs w:val="14"/>
                <w:lang w:eastAsia="es-ES"/>
              </w:rPr>
            </w:pPr>
            <w:r w:rsidRPr="00DB29F9">
              <w:rPr>
                <w:rFonts w:ascii="Arial" w:hAnsi="Arial" w:cs="Arial"/>
                <w:sz w:val="14"/>
                <w:szCs w:val="14"/>
                <w:lang w:eastAsia="es-ES"/>
              </w:rPr>
              <w:t>Jorge Augusto Tirado Navarro</w:t>
            </w:r>
          </w:p>
          <w:p w14:paraId="2C9EF385" w14:textId="77777777" w:rsidR="00B84C92" w:rsidRPr="00DD77ED" w:rsidRDefault="00B84C92" w:rsidP="00B01277">
            <w:pPr>
              <w:rPr>
                <w:rFonts w:ascii="Arial" w:hAnsi="Arial" w:cs="Arial"/>
                <w:sz w:val="14"/>
                <w:szCs w:val="14"/>
                <w:lang w:eastAsia="es-ES"/>
              </w:rPr>
            </w:pPr>
            <w:r w:rsidRPr="00DB29F9">
              <w:rPr>
                <w:rFonts w:ascii="Arial" w:hAnsi="Arial" w:cs="Arial"/>
                <w:sz w:val="14"/>
                <w:szCs w:val="14"/>
                <w:lang w:eastAsia="es-ES"/>
              </w:rPr>
              <w:t>Subdirector de Gestión Contractual</w:t>
            </w:r>
          </w:p>
        </w:tc>
      </w:tr>
    </w:tbl>
    <w:p w14:paraId="7FDCE5DC" w14:textId="77777777" w:rsidR="00B84C92" w:rsidRPr="00DD77ED" w:rsidRDefault="00B84C92" w:rsidP="00B84C92">
      <w:pPr>
        <w:rPr>
          <w:rFonts w:ascii="Arial" w:hAnsi="Arial" w:cs="Arial"/>
          <w:lang w:eastAsia="es-ES"/>
        </w:rPr>
      </w:pPr>
    </w:p>
    <w:p w14:paraId="586B2095" w14:textId="77777777" w:rsidR="00B84C92" w:rsidRPr="00DD77ED" w:rsidRDefault="00B84C92" w:rsidP="00B84C92">
      <w:pPr>
        <w:rPr>
          <w:rFonts w:ascii="Arial" w:hAnsi="Arial" w:cs="Arial"/>
          <w:lang w:eastAsia="es-ES"/>
        </w:rPr>
      </w:pPr>
    </w:p>
    <w:p w14:paraId="20CDD11E" w14:textId="77777777" w:rsidR="00B84C92" w:rsidRPr="00DD77ED" w:rsidRDefault="00B84C92" w:rsidP="00B84C92">
      <w:pPr>
        <w:rPr>
          <w:rFonts w:ascii="Arial" w:hAnsi="Arial" w:cs="Arial"/>
          <w:lang w:eastAsia="es-ES"/>
        </w:rPr>
      </w:pPr>
    </w:p>
    <w:bookmarkEnd w:id="1"/>
    <w:p w14:paraId="7EBF297E" w14:textId="12DC2F56" w:rsidR="007B0854" w:rsidRPr="00DD77ED" w:rsidRDefault="007B0854" w:rsidP="00B84C92">
      <w:pPr>
        <w:spacing w:line="276" w:lineRule="auto"/>
        <w:jc w:val="both"/>
        <w:rPr>
          <w:rFonts w:ascii="Arial" w:eastAsia="Calibri" w:hAnsi="Arial" w:cs="Arial"/>
          <w:sz w:val="22"/>
          <w:lang w:val="es-ES"/>
        </w:rPr>
      </w:pPr>
    </w:p>
    <w:sectPr w:rsidR="007B0854" w:rsidRPr="00DD77ED" w:rsidSect="0082073D">
      <w:headerReference w:type="default" r:id="rId14"/>
      <w:footerReference w:type="default" r:id="rId15"/>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7106" w14:textId="77777777" w:rsidR="006F07E9" w:rsidRDefault="006F07E9">
      <w:r>
        <w:separator/>
      </w:r>
    </w:p>
  </w:endnote>
  <w:endnote w:type="continuationSeparator" w:id="0">
    <w:p w14:paraId="266031EB" w14:textId="77777777" w:rsidR="006F07E9" w:rsidRDefault="006F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2EC9FE93" w:rsidR="009A62EC" w:rsidRDefault="009A62EC" w:rsidP="007B0854">
    <w:pPr>
      <w:pStyle w:val="Sinespaciado"/>
      <w:jc w:val="center"/>
      <w:rPr>
        <w:rFonts w:ascii="Arial" w:hAnsi="Arial" w:cs="Arial"/>
        <w:sz w:val="18"/>
        <w:szCs w:val="18"/>
      </w:rPr>
    </w:pPr>
  </w:p>
  <w:p w14:paraId="312C4A14" w14:textId="1CC17C36" w:rsidR="009A62EC" w:rsidRPr="005A79FE" w:rsidRDefault="009A62E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6B93AF0" w:rsidR="009A62EC" w:rsidRDefault="009A62EC" w:rsidP="007B0854">
    <w:pPr>
      <w:pStyle w:val="Piedepgina"/>
      <w:jc w:val="center"/>
      <w:rPr>
        <w:lang w:val="es-ES"/>
      </w:rPr>
    </w:pPr>
    <w:r>
      <w:rPr>
        <w:noProof/>
      </w:rPr>
      <w:drawing>
        <wp:inline distT="0" distB="0" distL="0" distR="0" wp14:anchorId="608B196D" wp14:editId="535B66E7">
          <wp:extent cx="4241994" cy="595165"/>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1B16F157" w14:textId="77777777" w:rsidR="0082073D" w:rsidRDefault="0082073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E3564" w14:textId="77777777" w:rsidR="006F07E9" w:rsidRDefault="006F07E9">
      <w:r>
        <w:separator/>
      </w:r>
    </w:p>
  </w:footnote>
  <w:footnote w:type="continuationSeparator" w:id="0">
    <w:p w14:paraId="2943824E" w14:textId="77777777" w:rsidR="006F07E9" w:rsidRDefault="006F07E9">
      <w:r>
        <w:continuationSeparator/>
      </w:r>
    </w:p>
  </w:footnote>
  <w:footnote w:id="1">
    <w:p w14:paraId="2FF4565F" w14:textId="77777777" w:rsidR="009A62EC" w:rsidRPr="00131337" w:rsidRDefault="009A62EC" w:rsidP="004645B0">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«Artículo 2.2.1.2.3.1.6. Garantía de los Riesgos derivados del incumplimiento de la oferta. La garantía de seriedad de la oferta debe cubrir la sanción derivada del incumplimiento de la oferta, en los siguientes eventos:</w:t>
      </w:r>
    </w:p>
    <w:p w14:paraId="4BA24D62"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 xml:space="preserve">»1.    </w:t>
      </w:r>
      <w:bookmarkStart w:id="3" w:name="_Hlk36666279"/>
      <w:r w:rsidRPr="00131337">
        <w:rPr>
          <w:rFonts w:ascii="Arial" w:hAnsi="Arial" w:cs="Arial"/>
          <w:color w:val="000000" w:themeColor="text1"/>
          <w:sz w:val="19"/>
          <w:szCs w:val="19"/>
        </w:rPr>
        <w:t>La no ampliación de la vigencia de la garantía de seriedad de la oferta cuando el plazo para la adjudicación o para suscribir el contrato es prorrogado, siempre que tal prórroga sea inferior a tres (3) meses.</w:t>
      </w:r>
    </w:p>
    <w:bookmarkEnd w:id="3"/>
    <w:p w14:paraId="2C7F7E65"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»2.    El retiro de la oferta después de vencido el plazo fijado para la presentación de las ofertas.</w:t>
      </w:r>
    </w:p>
    <w:p w14:paraId="3220C1B5"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»3.    La no suscripción del contrato sin justa causa por parte del adjudicatario.</w:t>
      </w:r>
    </w:p>
    <w:p w14:paraId="2DB40E81"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»4.  La falta de otorgamiento por parte del proponente seleccionado de la garantía de cumplimiento del contrato».</w:t>
      </w:r>
    </w:p>
    <w:p w14:paraId="6F9D24DB"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 xml:space="preserve">[…] </w:t>
      </w:r>
    </w:p>
    <w:p w14:paraId="7A9BD606"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w:t>
      </w:r>
      <w:bookmarkStart w:id="4" w:name="_Hlk47443404"/>
      <w:r w:rsidRPr="00131337">
        <w:rPr>
          <w:rFonts w:ascii="Arial" w:hAnsi="Arial" w:cs="Arial"/>
          <w:color w:val="000000" w:themeColor="text1"/>
          <w:sz w:val="19"/>
          <w:szCs w:val="19"/>
        </w:rPr>
        <w:t>Artículo 2.2.1.2.3.1.9</w:t>
      </w:r>
      <w:bookmarkEnd w:id="4"/>
      <w:r w:rsidRPr="00131337">
        <w:rPr>
          <w:rFonts w:ascii="Arial" w:hAnsi="Arial" w:cs="Arial"/>
          <w:color w:val="000000" w:themeColor="text1"/>
          <w:sz w:val="19"/>
          <w:szCs w:val="19"/>
        </w:rPr>
        <w:t xml:space="preserve">. Suficiencia de la garantía de seriedad de la oferta. </w:t>
      </w:r>
      <w:bookmarkStart w:id="5" w:name="_Hlk47443462"/>
      <w:r w:rsidRPr="00131337">
        <w:rPr>
          <w:rFonts w:ascii="Arial" w:hAnsi="Arial" w:cs="Arial"/>
          <w:color w:val="000000" w:themeColor="text1"/>
          <w:sz w:val="19"/>
          <w:szCs w:val="19"/>
        </w:rPr>
        <w:t>La garantía de seriedad de la oferta debe estar vigente desde la presentación de la oferta y hasta la aprobación de la garantía de cumplimiento del contrato y su valor debe ser de por lo menos el diez por ciento (10%) del valor de la oferta.</w:t>
      </w:r>
      <w:bookmarkEnd w:id="5"/>
    </w:p>
    <w:p w14:paraId="476E96BF" w14:textId="77777777" w:rsidR="009A62EC" w:rsidRPr="00131337" w:rsidRDefault="009A62EC" w:rsidP="004645B0">
      <w:pPr>
        <w:pStyle w:val="Textonotapie"/>
        <w:ind w:firstLine="708"/>
        <w:jc w:val="both"/>
        <w:rPr>
          <w:rFonts w:ascii="Arial" w:hAnsi="Arial" w:cs="Arial"/>
          <w:color w:val="000000" w:themeColor="text1"/>
          <w:sz w:val="19"/>
          <w:szCs w:val="19"/>
        </w:rPr>
      </w:pPr>
      <w:proofErr w:type="gramStart"/>
      <w:r w:rsidRPr="00131337">
        <w:rPr>
          <w:rFonts w:ascii="Arial" w:hAnsi="Arial" w:cs="Arial"/>
          <w:color w:val="000000" w:themeColor="text1"/>
          <w:sz w:val="19"/>
          <w:szCs w:val="19"/>
        </w:rPr>
        <w:t>»El</w:t>
      </w:r>
      <w:proofErr w:type="gramEnd"/>
      <w:r w:rsidRPr="00131337">
        <w:rPr>
          <w:rFonts w:ascii="Arial" w:hAnsi="Arial" w:cs="Arial"/>
          <w:color w:val="000000" w:themeColor="text1"/>
          <w:sz w:val="19"/>
          <w:szCs w:val="19"/>
        </w:rPr>
        <w:t xml:space="preserve"> valor de la garantía de seriedad de la oferta que presenten los proponentes en el Proceso de Contratación de un Acuerdo Marco de Precio debe ser de mil (1.000) SMMLV.</w:t>
      </w:r>
    </w:p>
    <w:p w14:paraId="7899ECE2" w14:textId="77777777" w:rsidR="009A62EC" w:rsidRPr="00131337" w:rsidRDefault="009A62EC" w:rsidP="004645B0">
      <w:pPr>
        <w:pStyle w:val="Textonotapie"/>
        <w:ind w:firstLine="708"/>
        <w:jc w:val="both"/>
        <w:rPr>
          <w:rFonts w:ascii="Arial" w:hAnsi="Arial" w:cs="Arial"/>
          <w:color w:val="000000" w:themeColor="text1"/>
          <w:sz w:val="19"/>
          <w:szCs w:val="19"/>
        </w:rPr>
      </w:pPr>
      <w:proofErr w:type="gramStart"/>
      <w:r w:rsidRPr="00131337">
        <w:rPr>
          <w:rFonts w:ascii="Arial" w:hAnsi="Arial" w:cs="Arial"/>
          <w:color w:val="000000" w:themeColor="text1"/>
          <w:sz w:val="19"/>
          <w:szCs w:val="19"/>
        </w:rPr>
        <w:t>»El</w:t>
      </w:r>
      <w:proofErr w:type="gramEnd"/>
      <w:r w:rsidRPr="00131337">
        <w:rPr>
          <w:rFonts w:ascii="Arial" w:hAnsi="Arial" w:cs="Arial"/>
          <w:color w:val="000000" w:themeColor="text1"/>
          <w:sz w:val="19"/>
          <w:szCs w:val="19"/>
        </w:rPr>
        <w:t xml:space="preserve"> valor de la garantía de seriedad de la oferta que presenten los proponentes en la subasta inversa y en el concurso de méritos debe ser equivalente al diez por ciento (10%) del presupuesto oficial estimado del Proceso de Contratación.</w:t>
      </w:r>
    </w:p>
    <w:p w14:paraId="44218F97" w14:textId="77777777" w:rsidR="009A62EC" w:rsidRPr="00131337" w:rsidRDefault="009A62EC" w:rsidP="004645B0">
      <w:pPr>
        <w:pStyle w:val="Textonotapie"/>
        <w:ind w:firstLine="708"/>
        <w:jc w:val="both"/>
        <w:rPr>
          <w:rFonts w:ascii="Arial" w:hAnsi="Arial" w:cs="Arial"/>
          <w:color w:val="000000" w:themeColor="text1"/>
          <w:sz w:val="19"/>
          <w:szCs w:val="19"/>
        </w:rPr>
      </w:pPr>
      <w:proofErr w:type="gramStart"/>
      <w:r w:rsidRPr="00131337">
        <w:rPr>
          <w:rFonts w:ascii="Arial" w:hAnsi="Arial" w:cs="Arial"/>
          <w:color w:val="000000" w:themeColor="text1"/>
          <w:sz w:val="19"/>
          <w:szCs w:val="19"/>
        </w:rPr>
        <w:t>»Cuando</w:t>
      </w:r>
      <w:proofErr w:type="gramEnd"/>
      <w:r w:rsidRPr="00131337">
        <w:rPr>
          <w:rFonts w:ascii="Arial" w:hAnsi="Arial" w:cs="Arial"/>
          <w:color w:val="000000" w:themeColor="text1"/>
          <w:sz w:val="19"/>
          <w:szCs w:val="19"/>
        </w:rPr>
        <w:t xml:space="preserve"> el valor de la oferta o el presupuesto estimado de la contratación sea superior a un millón (1.000.000) de SMMLV se aplicarán las siguientes reglas:</w:t>
      </w:r>
    </w:p>
    <w:p w14:paraId="568E6680"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 xml:space="preserve">»1.    Si el valor de la oferta es superior a un millón (1.000.000) de SMMLV y hasta cinco millones (5.000.000) de SMMLV, la Entidad Estatal puede aceptar garantías que cubran al menos </w:t>
      </w:r>
      <w:proofErr w:type="gramStart"/>
      <w:r w:rsidRPr="00131337">
        <w:rPr>
          <w:rFonts w:ascii="Arial" w:hAnsi="Arial" w:cs="Arial"/>
          <w:color w:val="000000" w:themeColor="text1"/>
          <w:sz w:val="19"/>
          <w:szCs w:val="19"/>
        </w:rPr>
        <w:t>el dos punto</w:t>
      </w:r>
      <w:proofErr w:type="gramEnd"/>
      <w:r w:rsidRPr="00131337">
        <w:rPr>
          <w:rFonts w:ascii="Arial" w:hAnsi="Arial" w:cs="Arial"/>
          <w:color w:val="000000" w:themeColor="text1"/>
          <w:sz w:val="19"/>
          <w:szCs w:val="19"/>
        </w:rPr>
        <w:t xml:space="preserve"> cinco por ciento (2,5%) del valor de la oferta.</w:t>
      </w:r>
    </w:p>
    <w:p w14:paraId="2FFF23C1" w14:textId="77777777"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»2.  Si el valor de la oferta es superior a cinco millones (5.000.000) de SMMLV y hasta diez millones (10.000.000) de SMMLV, la Entidad Estatal puede aceptar garantías que cubran al menos el uno por ciento (1%) del valor de la oferta.</w:t>
      </w:r>
    </w:p>
    <w:p w14:paraId="51C05C9C" w14:textId="4DCAAA49" w:rsidR="009A62EC" w:rsidRPr="00131337" w:rsidRDefault="009A62EC" w:rsidP="004645B0">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»3.    Si el valor de la oferta es superior a diez millones (10.000.000) de SMMLV, la Entidad Estatal puede aceptar garantías que cubran al menos el cero punto cinco por ciento (0,5%) del valor de la oferta».</w:t>
      </w:r>
    </w:p>
  </w:footnote>
  <w:footnote w:id="2">
    <w:p w14:paraId="52D2390A" w14:textId="77777777" w:rsidR="00A91E49" w:rsidRDefault="00A91E49" w:rsidP="004645B0">
      <w:pPr>
        <w:pStyle w:val="Textonotapie"/>
      </w:pPr>
    </w:p>
    <w:p w14:paraId="3A398467" w14:textId="2D355025" w:rsidR="00A91E49" w:rsidRPr="00D330E9" w:rsidRDefault="00A91E49" w:rsidP="004645B0">
      <w:pPr>
        <w:pStyle w:val="Textonotapie"/>
        <w:ind w:firstLine="708"/>
        <w:jc w:val="both"/>
        <w:rPr>
          <w:rFonts w:ascii="Arial" w:hAnsi="Arial" w:cs="Arial"/>
          <w:sz w:val="19"/>
          <w:szCs w:val="19"/>
        </w:rPr>
      </w:pPr>
      <w:r w:rsidRPr="00D330E9">
        <w:rPr>
          <w:rStyle w:val="Refdenotaalpie"/>
          <w:rFonts w:ascii="Arial" w:hAnsi="Arial" w:cs="Arial"/>
          <w:sz w:val="19"/>
          <w:szCs w:val="19"/>
        </w:rPr>
        <w:footnoteRef/>
      </w:r>
      <w:r w:rsidRPr="00D330E9">
        <w:rPr>
          <w:rFonts w:ascii="Arial" w:hAnsi="Arial" w:cs="Arial"/>
          <w:sz w:val="19"/>
          <w:szCs w:val="19"/>
        </w:rPr>
        <w:t xml:space="preserve"> </w:t>
      </w:r>
      <w:r w:rsidR="0047231B" w:rsidRPr="00D330E9">
        <w:rPr>
          <w:rFonts w:ascii="Arial" w:hAnsi="Arial" w:cs="Arial"/>
          <w:sz w:val="19"/>
          <w:szCs w:val="19"/>
        </w:rPr>
        <w:t>Al respecto esta Agencia ha expe</w:t>
      </w:r>
      <w:r w:rsidR="005C0ABB" w:rsidRPr="00D330E9">
        <w:rPr>
          <w:rFonts w:ascii="Arial" w:hAnsi="Arial" w:cs="Arial"/>
          <w:sz w:val="19"/>
          <w:szCs w:val="19"/>
        </w:rPr>
        <w:t xml:space="preserve">dido los conceptos C-675 de 25 de noviembre de 2020 –Radicado de entrada No. </w:t>
      </w:r>
      <w:r w:rsidR="000E1299" w:rsidRPr="00D330E9">
        <w:rPr>
          <w:rFonts w:ascii="Arial" w:hAnsi="Arial" w:cs="Arial"/>
          <w:sz w:val="19"/>
          <w:szCs w:val="19"/>
        </w:rPr>
        <w:t xml:space="preserve">4202013000009300. Radicado de salida No. 2202013000011706– y C-683 del 25 de noviembre de 2020–Radicado de entrada No. </w:t>
      </w:r>
      <w:r w:rsidR="00D211DD" w:rsidRPr="00D330E9">
        <w:rPr>
          <w:rFonts w:ascii="Arial" w:hAnsi="Arial" w:cs="Arial"/>
          <w:sz w:val="19"/>
          <w:szCs w:val="19"/>
        </w:rPr>
        <w:t xml:space="preserve">4202012000009307. Radicado de salida No. </w:t>
      </w:r>
      <w:r w:rsidR="00D330E9" w:rsidRPr="00D330E9">
        <w:rPr>
          <w:rFonts w:ascii="Arial" w:hAnsi="Arial" w:cs="Arial"/>
          <w:sz w:val="19"/>
          <w:szCs w:val="19"/>
        </w:rPr>
        <w:t>2202013000011701–.</w:t>
      </w:r>
      <w:r w:rsidRPr="00D330E9">
        <w:rPr>
          <w:rFonts w:ascii="Arial" w:hAnsi="Arial" w:cs="Arial"/>
          <w:sz w:val="19"/>
          <w:szCs w:val="19"/>
        </w:rPr>
        <w:t xml:space="preserve"> </w:t>
      </w:r>
    </w:p>
  </w:footnote>
  <w:footnote w:id="3">
    <w:p w14:paraId="5B11205A" w14:textId="77777777" w:rsidR="009A62EC" w:rsidRDefault="009A62EC" w:rsidP="004645B0">
      <w:pPr>
        <w:pStyle w:val="Textonotapie"/>
        <w:ind w:firstLine="708"/>
        <w:jc w:val="both"/>
        <w:rPr>
          <w:rFonts w:ascii="Arial" w:hAnsi="Arial" w:cs="Arial"/>
          <w:color w:val="000000" w:themeColor="text1"/>
          <w:sz w:val="19"/>
          <w:szCs w:val="19"/>
        </w:rPr>
      </w:pPr>
    </w:p>
    <w:p w14:paraId="5BADB798" w14:textId="7EDF6420" w:rsidR="009A62EC" w:rsidRPr="00131337" w:rsidRDefault="009A62EC" w:rsidP="004645B0">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326923C7" w14:textId="77777777" w:rsidR="009A62EC" w:rsidRPr="00131337" w:rsidRDefault="009A62EC" w:rsidP="004645B0">
      <w:pPr>
        <w:pStyle w:val="Textonotapie"/>
        <w:ind w:firstLine="708"/>
        <w:jc w:val="both"/>
        <w:rPr>
          <w:rFonts w:ascii="Arial" w:hAnsi="Arial" w:cs="Arial"/>
          <w:color w:val="000000" w:themeColor="text1"/>
          <w:sz w:val="19"/>
          <w:szCs w:val="19"/>
        </w:rPr>
      </w:pPr>
      <w:proofErr w:type="gramStart"/>
      <w:r w:rsidRPr="00131337">
        <w:rPr>
          <w:rFonts w:ascii="Arial" w:hAnsi="Arial" w:cs="Arial"/>
          <w:color w:val="000000" w:themeColor="text1"/>
          <w:sz w:val="19"/>
          <w:szCs w:val="19"/>
        </w:rPr>
        <w:t>»Lo</w:t>
      </w:r>
      <w:proofErr w:type="gramEnd"/>
      <w:r w:rsidRPr="00131337">
        <w:rPr>
          <w:rFonts w:ascii="Arial" w:hAnsi="Arial" w:cs="Arial"/>
          <w:color w:val="000000" w:themeColor="text1"/>
          <w:sz w:val="19"/>
          <w:szCs w:val="19"/>
        </w:rPr>
        <w:t xml:space="preserve"> dispuesto en el inciso anterior deberá consignarse por parte del asegurador en la carátula de la póliza, en caracteres destacados.</w:t>
      </w:r>
    </w:p>
    <w:p w14:paraId="068E4FCE" w14:textId="77777777" w:rsidR="009A62EC" w:rsidRPr="00131337" w:rsidRDefault="009A62EC" w:rsidP="004645B0">
      <w:pPr>
        <w:pStyle w:val="Textonotapie"/>
        <w:ind w:firstLine="708"/>
        <w:jc w:val="both"/>
        <w:rPr>
          <w:rFonts w:ascii="Arial" w:hAnsi="Arial" w:cs="Arial"/>
          <w:color w:val="000000" w:themeColor="text1"/>
          <w:sz w:val="19"/>
          <w:szCs w:val="19"/>
        </w:rPr>
      </w:pPr>
      <w:proofErr w:type="gramStart"/>
      <w:r w:rsidRPr="00131337">
        <w:rPr>
          <w:rFonts w:ascii="Arial" w:hAnsi="Arial" w:cs="Arial"/>
          <w:color w:val="000000" w:themeColor="text1"/>
          <w:sz w:val="19"/>
          <w:szCs w:val="19"/>
        </w:rPr>
        <w:t>»Lo</w:t>
      </w:r>
      <w:proofErr w:type="gramEnd"/>
      <w:r w:rsidRPr="00131337">
        <w:rPr>
          <w:rFonts w:ascii="Arial" w:hAnsi="Arial" w:cs="Arial"/>
          <w:color w:val="000000" w:themeColor="text1"/>
          <w:sz w:val="19"/>
          <w:szCs w:val="19"/>
        </w:rPr>
        <w:t xml:space="preserve"> dispuesto en este artículo no podrá ser modificado por las partes».</w:t>
      </w:r>
    </w:p>
    <w:p w14:paraId="1C984264" w14:textId="77777777" w:rsidR="009A62EC" w:rsidRPr="00131337" w:rsidRDefault="009A62EC" w:rsidP="004645B0">
      <w:pPr>
        <w:pStyle w:val="Textonotapie"/>
        <w:ind w:firstLine="708"/>
        <w:jc w:val="both"/>
        <w:rPr>
          <w:rFonts w:ascii="Arial" w:hAnsi="Arial" w:cs="Arial"/>
          <w:color w:val="000000" w:themeColor="text1"/>
          <w:sz w:val="19"/>
          <w:szCs w:val="19"/>
        </w:rPr>
      </w:pPr>
    </w:p>
  </w:footnote>
  <w:footnote w:id="4">
    <w:p w14:paraId="1837C4C8" w14:textId="77777777" w:rsidR="009A62EC" w:rsidRPr="00CD5120" w:rsidRDefault="009A62EC" w:rsidP="004645B0">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 xml:space="preserve">CORTE CONSTITUCIONAL. Sentencia C-452 de 1999. M.P. Eduardo Cifuentes Muñoz. </w:t>
      </w:r>
    </w:p>
    <w:p w14:paraId="2E84E6F4" w14:textId="77777777" w:rsidR="009A62EC" w:rsidRPr="00131337" w:rsidRDefault="009A62EC" w:rsidP="004645B0">
      <w:pPr>
        <w:pStyle w:val="Textonotapie"/>
        <w:ind w:firstLine="708"/>
        <w:jc w:val="both"/>
        <w:rPr>
          <w:rFonts w:ascii="Arial" w:hAnsi="Arial" w:cs="Arial"/>
          <w:color w:val="000000" w:themeColor="text1"/>
          <w:sz w:val="19"/>
          <w:szCs w:val="19"/>
        </w:rPr>
      </w:pPr>
    </w:p>
  </w:footnote>
  <w:footnote w:id="5">
    <w:p w14:paraId="7477921D" w14:textId="18F695F4" w:rsidR="00161E8E" w:rsidRDefault="00161E8E" w:rsidP="00413912">
      <w:pPr>
        <w:pStyle w:val="Textonotapie"/>
        <w:ind w:firstLine="708"/>
        <w:jc w:val="both"/>
        <w:rPr>
          <w:rFonts w:ascii="Arial" w:hAnsi="Arial" w:cs="Arial"/>
          <w:color w:val="000000" w:themeColor="text1"/>
          <w:sz w:val="19"/>
          <w:szCs w:val="19"/>
        </w:rPr>
      </w:pPr>
      <w:r w:rsidRPr="00413912">
        <w:rPr>
          <w:rStyle w:val="Refdenotaalpie"/>
          <w:rFonts w:ascii="Arial" w:hAnsi="Arial" w:cs="Arial"/>
          <w:sz w:val="19"/>
          <w:szCs w:val="19"/>
        </w:rPr>
        <w:footnoteRef/>
      </w:r>
      <w:r w:rsidRPr="00413912">
        <w:rPr>
          <w:rFonts w:ascii="Arial" w:hAnsi="Arial" w:cs="Arial"/>
          <w:sz w:val="19"/>
          <w:szCs w:val="19"/>
        </w:rPr>
        <w:t xml:space="preserve"> Sobre este aspecto, la doctrina explica que:</w:t>
      </w:r>
      <w:r w:rsidR="00D5026A">
        <w:rPr>
          <w:rFonts w:ascii="Arial" w:hAnsi="Arial" w:cs="Arial"/>
          <w:sz w:val="19"/>
          <w:szCs w:val="19"/>
        </w:rPr>
        <w:t xml:space="preserve"> </w:t>
      </w:r>
      <w:r w:rsidRPr="00413912">
        <w:rPr>
          <w:rFonts w:ascii="Arial" w:hAnsi="Arial" w:cs="Arial"/>
          <w:sz w:val="19"/>
          <w:szCs w:val="19"/>
        </w:rPr>
        <w:t xml:space="preserve">«Las garantías provisionales “avalan la solemnidad de la oferta por parte del contratista”; constituyen una seña </w:t>
      </w:r>
      <w:proofErr w:type="spellStart"/>
      <w:proofErr w:type="gramStart"/>
      <w:r w:rsidRPr="00413912">
        <w:rPr>
          <w:rFonts w:ascii="Arial" w:hAnsi="Arial" w:cs="Arial"/>
          <w:sz w:val="19"/>
          <w:szCs w:val="19"/>
        </w:rPr>
        <w:t>pre-contractual</w:t>
      </w:r>
      <w:proofErr w:type="spellEnd"/>
      <w:proofErr w:type="gramEnd"/>
      <w:r w:rsidRPr="00413912">
        <w:rPr>
          <w:rFonts w:ascii="Arial" w:hAnsi="Arial" w:cs="Arial"/>
          <w:sz w:val="19"/>
          <w:szCs w:val="19"/>
        </w:rPr>
        <w:t xml:space="preserve"> destinada a asegurar la celebración del contrato, no su cumplimiento. La administración procede a devolver a los oferentes no adjudicatarios, y a transformar en definitiva respecto al adjudicatario, las garantías provisionales, deduciéndose entonces que las arras no forman parte del precio, ni son por tanto arras confirmatorias […], sino puramente penitenciales […] como garantías y compensación del ius </w:t>
      </w:r>
      <w:proofErr w:type="spellStart"/>
      <w:r w:rsidRPr="00413912">
        <w:rPr>
          <w:rFonts w:ascii="Arial" w:hAnsi="Arial" w:cs="Arial"/>
          <w:sz w:val="19"/>
          <w:szCs w:val="19"/>
        </w:rPr>
        <w:t>poenitendi</w:t>
      </w:r>
      <w:proofErr w:type="spellEnd"/>
      <w:r w:rsidRPr="00413912">
        <w:rPr>
          <w:rFonts w:ascii="Arial" w:hAnsi="Arial" w:cs="Arial"/>
          <w:sz w:val="19"/>
          <w:szCs w:val="19"/>
        </w:rPr>
        <w:t xml:space="preserve"> del licitante. Son, en consecuencia, “la medida de la responsabilidad </w:t>
      </w:r>
      <w:proofErr w:type="spellStart"/>
      <w:proofErr w:type="gramStart"/>
      <w:r w:rsidRPr="00413912">
        <w:rPr>
          <w:rFonts w:ascii="Arial" w:hAnsi="Arial" w:cs="Arial"/>
          <w:sz w:val="19"/>
          <w:szCs w:val="19"/>
        </w:rPr>
        <w:t>pre-contractual</w:t>
      </w:r>
      <w:proofErr w:type="spellEnd"/>
      <w:proofErr w:type="gramEnd"/>
      <w:r w:rsidRPr="00413912">
        <w:rPr>
          <w:rFonts w:ascii="Arial" w:hAnsi="Arial" w:cs="Arial"/>
          <w:sz w:val="19"/>
          <w:szCs w:val="19"/>
        </w:rPr>
        <w:t xml:space="preserve"> del oferente”; o, más bien, la garantía de oferta representa en definitiva la medida de la responsabilidad»</w:t>
      </w:r>
      <w:r w:rsidR="00413912">
        <w:rPr>
          <w:rFonts w:ascii="Arial" w:hAnsi="Arial" w:cs="Arial"/>
          <w:sz w:val="19"/>
          <w:szCs w:val="19"/>
        </w:rPr>
        <w:t xml:space="preserve"> </w:t>
      </w:r>
      <w:r w:rsidR="00413912" w:rsidRPr="00413912">
        <w:rPr>
          <w:rFonts w:ascii="Arial" w:hAnsi="Arial" w:cs="Arial"/>
          <w:sz w:val="19"/>
          <w:szCs w:val="19"/>
        </w:rPr>
        <w:t>(Cursivas dentro del texto)</w:t>
      </w:r>
      <w:r w:rsidRPr="00413912">
        <w:rPr>
          <w:rFonts w:ascii="Arial" w:hAnsi="Arial" w:cs="Arial"/>
          <w:sz w:val="19"/>
          <w:szCs w:val="19"/>
        </w:rPr>
        <w:t xml:space="preserve">. </w:t>
      </w:r>
      <w:r w:rsidRPr="00413912">
        <w:rPr>
          <w:rFonts w:ascii="Arial" w:hAnsi="Arial" w:cs="Arial"/>
          <w:color w:val="000000" w:themeColor="text1"/>
          <w:sz w:val="19"/>
          <w:szCs w:val="19"/>
        </w:rPr>
        <w:t>DROMI, José Roberto. La licitación pública. Buenos Aires: Ciudad Argentina, 1980. pp. 288-289.</w:t>
      </w:r>
    </w:p>
    <w:p w14:paraId="6A70AC30" w14:textId="77777777" w:rsidR="00413912" w:rsidRPr="00413912" w:rsidRDefault="00413912" w:rsidP="00413912">
      <w:pPr>
        <w:pStyle w:val="Textonotapie"/>
        <w:ind w:firstLine="708"/>
        <w:jc w:val="both"/>
        <w:rPr>
          <w:rFonts w:ascii="Arial" w:hAnsi="Arial" w:cs="Arial"/>
          <w:sz w:val="19"/>
          <w:szCs w:val="19"/>
        </w:rPr>
      </w:pPr>
    </w:p>
  </w:footnote>
  <w:footnote w:id="6">
    <w:p w14:paraId="6E51B81F" w14:textId="1D01022F" w:rsidR="009A62EC" w:rsidRDefault="009A62EC" w:rsidP="004645B0">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sidR="00D5026A">
        <w:rPr>
          <w:rFonts w:ascii="Arial" w:hAnsi="Arial" w:cs="Arial"/>
          <w:sz w:val="19"/>
          <w:szCs w:val="19"/>
        </w:rPr>
        <w:t>Con relación a los requisitos de ejecución del contrato</w:t>
      </w:r>
      <w:r>
        <w:rPr>
          <w:rFonts w:ascii="Arial" w:hAnsi="Arial" w:cs="Arial"/>
          <w:sz w:val="19"/>
          <w:szCs w:val="19"/>
        </w:rPr>
        <w:t>, el inciso segundo del artículo 41 de la Ley 80 de 1993 dispone que «P</w:t>
      </w:r>
      <w:r w:rsidRPr="00246DE3">
        <w:rPr>
          <w:rFonts w:ascii="Arial" w:hAnsi="Arial" w:cs="Arial"/>
          <w:sz w:val="19"/>
          <w:szCs w:val="19"/>
        </w:rPr>
        <w:t>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9"/>
          <w:szCs w:val="19"/>
        </w:rPr>
        <w:t>»</w:t>
      </w:r>
      <w:r w:rsidRPr="00246DE3">
        <w:rPr>
          <w:rFonts w:ascii="Arial" w:hAnsi="Arial" w:cs="Arial"/>
          <w:sz w:val="19"/>
          <w:szCs w:val="19"/>
        </w:rPr>
        <w:t>.</w:t>
      </w:r>
    </w:p>
    <w:p w14:paraId="0BE351BA" w14:textId="77777777" w:rsidR="00284E09" w:rsidRPr="003D2AAA" w:rsidRDefault="00284E09" w:rsidP="004645B0">
      <w:pPr>
        <w:pStyle w:val="Textonotapie"/>
        <w:ind w:firstLine="708"/>
        <w:jc w:val="both"/>
        <w:rPr>
          <w:rFonts w:ascii="Arial" w:hAnsi="Arial" w:cs="Arial"/>
          <w:sz w:val="19"/>
          <w:szCs w:val="19"/>
        </w:rPr>
      </w:pPr>
    </w:p>
  </w:footnote>
  <w:footnote w:id="7">
    <w:p w14:paraId="0A9E29C8" w14:textId="3C1A2600" w:rsidR="009A62EC" w:rsidRDefault="009A62EC" w:rsidP="004645B0">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Al respecto</w:t>
      </w:r>
      <w:r>
        <w:rPr>
          <w:rFonts w:ascii="Arial" w:hAnsi="Arial" w:cs="Arial"/>
          <w:sz w:val="19"/>
          <w:szCs w:val="19"/>
        </w:rPr>
        <w:t xml:space="preserve">, el numeral 7.3 del «Pliego Tipo – Versión </w:t>
      </w:r>
      <w:r w:rsidR="00131707">
        <w:rPr>
          <w:rFonts w:ascii="Arial" w:hAnsi="Arial" w:cs="Arial"/>
          <w:sz w:val="19"/>
          <w:szCs w:val="19"/>
        </w:rPr>
        <w:t>3</w:t>
      </w:r>
      <w:r>
        <w:rPr>
          <w:rFonts w:ascii="Arial" w:hAnsi="Arial" w:cs="Arial"/>
          <w:sz w:val="19"/>
          <w:szCs w:val="19"/>
        </w:rPr>
        <w:t>» para la licitación pública para los contratos de obra de infraestructura de transporte dispone que la garantía de seriedad de la oferta tiene una vigencia de «</w:t>
      </w:r>
      <w:r w:rsidRPr="00937D3A">
        <w:rPr>
          <w:rFonts w:ascii="Arial" w:hAnsi="Arial" w:cs="Arial"/>
          <w:sz w:val="19"/>
          <w:szCs w:val="19"/>
        </w:rPr>
        <w:t>3 meses contados a partir de la fecha de cierre del Proceso de Contratación</w:t>
      </w:r>
      <w:r>
        <w:rPr>
          <w:rFonts w:ascii="Arial" w:hAnsi="Arial" w:cs="Arial"/>
          <w:sz w:val="19"/>
          <w:szCs w:val="19"/>
        </w:rPr>
        <w:t>», lo que se reitera en el numeral 7.1 del documento base para la selección abreviada de menor cuantía y, con carácter potestativo, en el numeral 7.1 de la invitación para la mínima cuantía.</w:t>
      </w:r>
    </w:p>
    <w:p w14:paraId="109CBC1D" w14:textId="77777777" w:rsidR="009A62EC" w:rsidRPr="003D2AAA" w:rsidRDefault="009A62EC" w:rsidP="004645B0">
      <w:pPr>
        <w:pStyle w:val="Textonotapie"/>
        <w:ind w:firstLine="708"/>
        <w:jc w:val="both"/>
        <w:rPr>
          <w:rFonts w:ascii="Arial" w:hAnsi="Arial" w:cs="Arial"/>
          <w:sz w:val="19"/>
          <w:szCs w:val="19"/>
          <w:lang w:val="es-ES"/>
        </w:rPr>
      </w:pPr>
    </w:p>
  </w:footnote>
  <w:footnote w:id="8">
    <w:p w14:paraId="42C5DDA0" w14:textId="7458305F" w:rsidR="009A62EC" w:rsidRDefault="009A62EC" w:rsidP="004645B0">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sidR="00D5026A">
        <w:rPr>
          <w:rFonts w:ascii="Arial" w:hAnsi="Arial" w:cs="Arial"/>
          <w:sz w:val="19"/>
          <w:szCs w:val="19"/>
        </w:rPr>
        <w:t>Sobre el particular,</w:t>
      </w:r>
      <w:r>
        <w:rPr>
          <w:rFonts w:ascii="Arial" w:hAnsi="Arial" w:cs="Arial"/>
          <w:sz w:val="19"/>
          <w:szCs w:val="19"/>
        </w:rPr>
        <w:t xml:space="preserve"> el artículo </w:t>
      </w:r>
      <w:r w:rsidRPr="00B26EB2">
        <w:rPr>
          <w:rFonts w:ascii="Arial" w:hAnsi="Arial" w:cs="Arial"/>
          <w:sz w:val="19"/>
          <w:szCs w:val="19"/>
        </w:rPr>
        <w:t>2.2.1.2.3.2.8</w:t>
      </w:r>
      <w:r>
        <w:rPr>
          <w:rFonts w:ascii="Arial" w:hAnsi="Arial" w:cs="Arial"/>
          <w:sz w:val="19"/>
          <w:szCs w:val="19"/>
        </w:rPr>
        <w:t xml:space="preserve"> del Decreto 1082 de 2015 dispone lo siguiente: «</w:t>
      </w:r>
      <w:r w:rsidRPr="00B26EB2">
        <w:rPr>
          <w:rFonts w:ascii="Arial" w:hAnsi="Arial" w:cs="Arial"/>
          <w:sz w:val="19"/>
          <w:szCs w:val="19"/>
        </w:rPr>
        <w:t>En caso de siniestro en la garantía de la seriedad de la oferta, la compañía de seguros debe responder por el total del valor asegurado a título de sanción</w:t>
      </w:r>
      <w:r>
        <w:rPr>
          <w:rFonts w:ascii="Arial" w:hAnsi="Arial" w:cs="Arial"/>
          <w:sz w:val="19"/>
          <w:szCs w:val="19"/>
        </w:rPr>
        <w:t>»</w:t>
      </w:r>
      <w:r w:rsidRPr="00B26EB2">
        <w:rPr>
          <w:rFonts w:ascii="Arial" w:hAnsi="Arial" w:cs="Arial"/>
          <w:sz w:val="19"/>
          <w:szCs w:val="19"/>
        </w:rPr>
        <w:t>.</w:t>
      </w:r>
    </w:p>
    <w:p w14:paraId="2789A991" w14:textId="77777777" w:rsidR="00F876CA" w:rsidRPr="003D2AAA" w:rsidRDefault="00F876CA" w:rsidP="004645B0">
      <w:pPr>
        <w:pStyle w:val="Textonotapie"/>
        <w:ind w:firstLine="708"/>
        <w:jc w:val="both"/>
        <w:rPr>
          <w:rFonts w:ascii="Arial" w:hAnsi="Arial" w:cs="Arial"/>
          <w:sz w:val="19"/>
          <w:szCs w:val="19"/>
        </w:rPr>
      </w:pPr>
    </w:p>
  </w:footnote>
  <w:footnote w:id="9">
    <w:p w14:paraId="10ED159A" w14:textId="7E87E65B" w:rsidR="000F2368" w:rsidRPr="001C3039" w:rsidRDefault="000F2368" w:rsidP="001C3039">
      <w:pPr>
        <w:pStyle w:val="Textonotapie"/>
        <w:ind w:firstLine="708"/>
        <w:jc w:val="both"/>
        <w:rPr>
          <w:rFonts w:ascii="Arial" w:hAnsi="Arial" w:cs="Arial"/>
          <w:sz w:val="19"/>
          <w:szCs w:val="19"/>
        </w:rPr>
      </w:pPr>
      <w:r w:rsidRPr="001C3039">
        <w:rPr>
          <w:rStyle w:val="Refdenotaalpie"/>
          <w:rFonts w:ascii="Arial" w:hAnsi="Arial" w:cs="Arial"/>
          <w:sz w:val="19"/>
          <w:szCs w:val="19"/>
        </w:rPr>
        <w:footnoteRef/>
      </w:r>
      <w:r w:rsidRPr="001C3039">
        <w:rPr>
          <w:rFonts w:ascii="Arial" w:hAnsi="Arial" w:cs="Arial"/>
          <w:sz w:val="19"/>
          <w:szCs w:val="19"/>
        </w:rPr>
        <w:t xml:space="preserve">  Sobre las particularidades de la </w:t>
      </w:r>
      <w:r w:rsidR="00F63C65" w:rsidRPr="001C3039">
        <w:rPr>
          <w:rFonts w:ascii="Arial" w:hAnsi="Arial" w:cs="Arial"/>
          <w:sz w:val="19"/>
          <w:szCs w:val="19"/>
        </w:rPr>
        <w:t>garantía</w:t>
      </w:r>
      <w:r w:rsidRPr="001C3039">
        <w:rPr>
          <w:rFonts w:ascii="Arial" w:hAnsi="Arial" w:cs="Arial"/>
          <w:sz w:val="19"/>
          <w:szCs w:val="19"/>
        </w:rPr>
        <w:t xml:space="preserve"> de seriedad en el ámbito del derecho privado respecto de la contratación pública esta Subdirección ha considerado lo siguiente: «[…] la ley civil y comercial dispone de plazos cortos para aceptar la propuesta –a falta de pacto en contrario–. Los artículos 846 y 847 del Código de Comercio definen el término de obligatoriedad de la propuesta cuando se ofrecen mercaderías o se exhiben bienes en vitrinas o mostradores. Adicionalmente, los artículos 850 y 851 ibidem definen el plazo de vinculación de la oferta en la propuesta verbal y escrita, respectivamente. Para la primera dispone que «[…] deberá ser aceptada o rechazada en el acto de oírse», agregando que «[…] La propuesta hecha por teléfono se asimilará, para los efectos de su aceptación o rechazo, a la propuesta verbal entre presentes». Por su parte, la segunda «[…] deberá ser aceptada o rechazada dentro de los seis días siguientes a la fecha que tenga la propuesta, si el destinatario reside en el mismo lugar del proponente; [pero] si reside en lugar distinto, a dicho término se sumará el de la distancia» (Corchetes fuera de texto), el cual –conforme al artículo 852 del Código de Comercio– se calcula según el medio empleado por el proponente. </w:t>
      </w:r>
    </w:p>
    <w:p w14:paraId="72627468" w14:textId="08A28280" w:rsidR="000F2368" w:rsidRPr="001C3039" w:rsidRDefault="000F2368" w:rsidP="001C3039">
      <w:pPr>
        <w:pStyle w:val="Textonotapie"/>
        <w:ind w:firstLine="708"/>
        <w:jc w:val="both"/>
        <w:rPr>
          <w:rFonts w:ascii="Arial" w:hAnsi="Arial" w:cs="Arial"/>
          <w:sz w:val="19"/>
          <w:szCs w:val="19"/>
        </w:rPr>
      </w:pPr>
      <w:proofErr w:type="gramStart"/>
      <w:r w:rsidRPr="001C3039">
        <w:rPr>
          <w:rFonts w:ascii="Arial" w:hAnsi="Arial" w:cs="Arial"/>
          <w:sz w:val="19"/>
          <w:szCs w:val="19"/>
        </w:rPr>
        <w:t>»Aunque</w:t>
      </w:r>
      <w:proofErr w:type="gramEnd"/>
      <w:r w:rsidRPr="001C3039">
        <w:rPr>
          <w:rFonts w:ascii="Arial" w:hAnsi="Arial" w:cs="Arial"/>
          <w:sz w:val="19"/>
          <w:szCs w:val="19"/>
        </w:rPr>
        <w:t xml:space="preserve"> el artículo 853 dispone que estos términos son supletivos, porque «Las partes podrán fijar plazos distintos a la aceptación o rechazo de la propuesta o ésta contenerlos», en la contratación estatal no hay norma semejante, pero la garantía de seriedad directamente es la que define el plazo de mantenimiento de la propuesta, el cual acepta el proponente cuando se presentar al procedimiento de selección». Agencia Nacional de Contratación Pública – Colombia Compra Eficiente. Concepto C-391 del </w:t>
      </w:r>
      <w:r w:rsidR="00B10C17" w:rsidRPr="001C3039">
        <w:rPr>
          <w:rFonts w:ascii="Arial" w:hAnsi="Arial" w:cs="Arial"/>
          <w:sz w:val="19"/>
          <w:szCs w:val="19"/>
        </w:rPr>
        <w:t xml:space="preserve">10 de agosto de 2020. Radicado de entrada No. </w:t>
      </w:r>
      <w:r w:rsidR="00C83DAC" w:rsidRPr="001C3039">
        <w:rPr>
          <w:rFonts w:ascii="Arial" w:hAnsi="Arial" w:cs="Arial"/>
          <w:sz w:val="19"/>
          <w:szCs w:val="19"/>
        </w:rPr>
        <w:t>4202013000004385. Radicado de salida No. 2202013000007273.</w:t>
      </w:r>
      <w:r w:rsidRPr="001C3039">
        <w:rPr>
          <w:rFonts w:ascii="Arial" w:hAnsi="Arial" w:cs="Arial"/>
          <w:sz w:val="19"/>
          <w:szCs w:val="19"/>
        </w:rPr>
        <w:t xml:space="preserve">    </w:t>
      </w:r>
    </w:p>
    <w:p w14:paraId="4618B437" w14:textId="77777777" w:rsidR="000F2368" w:rsidRDefault="000F2368" w:rsidP="000F2368">
      <w:pPr>
        <w:pStyle w:val="Textonotapie"/>
      </w:pPr>
    </w:p>
  </w:footnote>
  <w:footnote w:id="10">
    <w:p w14:paraId="041C07C4" w14:textId="26082C08" w:rsidR="000F3A73" w:rsidRPr="000F3A73" w:rsidRDefault="000F3A73" w:rsidP="000F3A73">
      <w:pPr>
        <w:pStyle w:val="Textonotapie"/>
        <w:ind w:firstLine="708"/>
        <w:jc w:val="both"/>
        <w:rPr>
          <w:rFonts w:ascii="Arial" w:hAnsi="Arial" w:cs="Arial"/>
          <w:sz w:val="19"/>
          <w:szCs w:val="19"/>
        </w:rPr>
      </w:pPr>
      <w:r w:rsidRPr="000F3A73">
        <w:rPr>
          <w:rStyle w:val="Refdenotaalpie"/>
          <w:rFonts w:ascii="Arial" w:hAnsi="Arial" w:cs="Arial"/>
          <w:sz w:val="19"/>
          <w:szCs w:val="19"/>
        </w:rPr>
        <w:footnoteRef/>
      </w:r>
      <w:r w:rsidRPr="000F3A73">
        <w:rPr>
          <w:rFonts w:ascii="Arial" w:hAnsi="Arial" w:cs="Arial"/>
          <w:sz w:val="19"/>
          <w:szCs w:val="19"/>
        </w:rPr>
        <w:t xml:space="preserve"> «Artículo 2.2.1.2.3.1.6. Garantía de los Riesgos derivados del incumplimiento de la oferta. La garantía de seriedad de la oferta debe cubrir la sanción derivada del incumplimiento de la oferta, en los siguientes eventos: </w:t>
      </w:r>
    </w:p>
    <w:p w14:paraId="447B67AF" w14:textId="7016CE74" w:rsidR="000F3A73" w:rsidRPr="000F3A73" w:rsidRDefault="000F3A73" w:rsidP="000F3A73">
      <w:pPr>
        <w:pStyle w:val="Textonotapie"/>
        <w:ind w:firstLine="708"/>
        <w:jc w:val="both"/>
        <w:rPr>
          <w:rFonts w:ascii="Arial" w:hAnsi="Arial" w:cs="Arial"/>
          <w:sz w:val="19"/>
          <w:szCs w:val="19"/>
        </w:rPr>
      </w:pPr>
      <w:r w:rsidRPr="000F3A73">
        <w:rPr>
          <w:rFonts w:ascii="Arial" w:hAnsi="Arial" w:cs="Arial"/>
          <w:sz w:val="19"/>
          <w:szCs w:val="19"/>
        </w:rPr>
        <w:t xml:space="preserve">»1. La no ampliación de la vigencia de la garantía de seriedad de la oferta cuando el plazo para la adjudicación o para suscribir el contrato es prorrogado, siempre que tal prórroga sea inferior a tres (3) meses. </w:t>
      </w:r>
    </w:p>
    <w:p w14:paraId="6A2D1CD5" w14:textId="7A705C9E" w:rsidR="000F3A73" w:rsidRPr="000F3A73" w:rsidRDefault="000F3A73" w:rsidP="000F3A73">
      <w:pPr>
        <w:pStyle w:val="Textonotapie"/>
        <w:ind w:firstLine="708"/>
        <w:jc w:val="both"/>
        <w:rPr>
          <w:rFonts w:ascii="Arial" w:hAnsi="Arial" w:cs="Arial"/>
          <w:sz w:val="19"/>
          <w:szCs w:val="19"/>
        </w:rPr>
      </w:pPr>
      <w:r w:rsidRPr="000F3A73">
        <w:rPr>
          <w:rFonts w:ascii="Arial" w:hAnsi="Arial" w:cs="Arial"/>
          <w:sz w:val="19"/>
          <w:szCs w:val="19"/>
        </w:rPr>
        <w:t xml:space="preserve">»2. El retiro de la oferta después de vencido el plazo fijado para la presentación de las ofertas. </w:t>
      </w:r>
    </w:p>
    <w:p w14:paraId="5050886C" w14:textId="74EA11D1" w:rsidR="000F3A73" w:rsidRPr="000F3A73" w:rsidRDefault="000F3A73" w:rsidP="000F3A73">
      <w:pPr>
        <w:pStyle w:val="Textonotapie"/>
        <w:ind w:firstLine="708"/>
        <w:jc w:val="both"/>
        <w:rPr>
          <w:rFonts w:ascii="Arial" w:hAnsi="Arial" w:cs="Arial"/>
          <w:sz w:val="19"/>
          <w:szCs w:val="19"/>
        </w:rPr>
      </w:pPr>
      <w:r w:rsidRPr="000F3A73">
        <w:rPr>
          <w:rFonts w:ascii="Arial" w:hAnsi="Arial" w:cs="Arial"/>
          <w:sz w:val="19"/>
          <w:szCs w:val="19"/>
        </w:rPr>
        <w:t xml:space="preserve">»3. La no suscripción del contrato sin justa causa por parte del adjudicatario. </w:t>
      </w:r>
    </w:p>
    <w:p w14:paraId="7E9BA5E4" w14:textId="0F4F7DA2" w:rsidR="000F3A73" w:rsidRDefault="000F3A73" w:rsidP="000F3A73">
      <w:pPr>
        <w:pStyle w:val="Textonotapie"/>
        <w:ind w:firstLine="708"/>
        <w:jc w:val="both"/>
      </w:pPr>
      <w:r w:rsidRPr="000F3A73">
        <w:rPr>
          <w:rFonts w:ascii="Arial" w:hAnsi="Arial" w:cs="Arial"/>
          <w:sz w:val="19"/>
          <w:szCs w:val="19"/>
        </w:rPr>
        <w:t>»4. La falta de otorgamiento por parte del proponente seleccionado de la garantía de cumplimiento del contrato».</w:t>
      </w:r>
    </w:p>
  </w:footnote>
  <w:footnote w:id="11">
    <w:p w14:paraId="6427CD0B" w14:textId="5E5D209B" w:rsidR="00465CDE" w:rsidRDefault="00465CDE" w:rsidP="00465CDE">
      <w:pPr>
        <w:pStyle w:val="Textonotapie"/>
        <w:ind w:firstLine="708"/>
        <w:jc w:val="both"/>
      </w:pPr>
      <w:r>
        <w:rPr>
          <w:rStyle w:val="Refdenotaalpie"/>
        </w:rPr>
        <w:footnoteRef/>
      </w:r>
      <w:r>
        <w:t xml:space="preserve"> </w:t>
      </w:r>
      <w:r w:rsidRPr="001C3039">
        <w:rPr>
          <w:rFonts w:ascii="Arial" w:hAnsi="Arial" w:cs="Arial"/>
          <w:sz w:val="19"/>
          <w:szCs w:val="19"/>
        </w:rPr>
        <w:t xml:space="preserve">Agencia Nacional de Contratación Pública – Colombia Compra Eficiente. Concepto C-391 del 10 de agosto de 2020. Radicado de entrada No. 4202013000004385. Radicado de salida No. 2202013000007273.    </w:t>
      </w:r>
    </w:p>
  </w:footnote>
  <w:footnote w:id="12">
    <w:p w14:paraId="1DAF5B4A" w14:textId="77777777" w:rsidR="00481011" w:rsidRDefault="00481011">
      <w:pPr>
        <w:pStyle w:val="Textonotapie"/>
      </w:pPr>
    </w:p>
    <w:p w14:paraId="7A342EA5" w14:textId="5239ABFF" w:rsidR="00A128F9" w:rsidRPr="002F76C6" w:rsidRDefault="00481011" w:rsidP="002F76C6">
      <w:pPr>
        <w:pStyle w:val="Textonotapie"/>
        <w:ind w:firstLine="708"/>
        <w:jc w:val="both"/>
        <w:rPr>
          <w:rFonts w:ascii="Arial" w:hAnsi="Arial" w:cs="Arial"/>
          <w:sz w:val="19"/>
          <w:szCs w:val="19"/>
        </w:rPr>
      </w:pPr>
      <w:r w:rsidRPr="002F76C6">
        <w:rPr>
          <w:rStyle w:val="Refdenotaalpie"/>
          <w:rFonts w:ascii="Arial" w:hAnsi="Arial" w:cs="Arial"/>
          <w:sz w:val="19"/>
          <w:szCs w:val="19"/>
        </w:rPr>
        <w:footnoteRef/>
      </w:r>
      <w:r w:rsidRPr="002F76C6">
        <w:rPr>
          <w:rFonts w:ascii="Arial" w:hAnsi="Arial" w:cs="Arial"/>
          <w:sz w:val="19"/>
          <w:szCs w:val="19"/>
        </w:rPr>
        <w:t xml:space="preserve"> </w:t>
      </w:r>
      <w:r w:rsidR="00A128F9" w:rsidRPr="002F76C6">
        <w:rPr>
          <w:rFonts w:ascii="Arial" w:hAnsi="Arial" w:cs="Arial"/>
          <w:sz w:val="19"/>
          <w:szCs w:val="19"/>
        </w:rPr>
        <w:t>Ley 1882 de 2018:</w:t>
      </w:r>
      <w:r w:rsidR="002F76C6" w:rsidRPr="002F76C6">
        <w:rPr>
          <w:rFonts w:ascii="Arial" w:hAnsi="Arial" w:cs="Arial"/>
          <w:sz w:val="19"/>
          <w:szCs w:val="19"/>
        </w:rPr>
        <w:t xml:space="preserve"> </w:t>
      </w:r>
      <w:r w:rsidR="00A128F9" w:rsidRPr="002F76C6">
        <w:rPr>
          <w:rFonts w:ascii="Arial" w:hAnsi="Arial" w:cs="Arial"/>
          <w:sz w:val="19"/>
          <w:szCs w:val="19"/>
        </w:rPr>
        <w:t xml:space="preserve">«Artículo 5°. Modifíquese el parágrafo 1° e inclúyanse los parágrafos 3°, 4° y 5° de artículo 5° de la Ley 1150 de 2007, los cuales quedarán así: </w:t>
      </w:r>
    </w:p>
    <w:p w14:paraId="5965AED0" w14:textId="1CC9FA94" w:rsidR="00A128F9" w:rsidRPr="002F76C6" w:rsidRDefault="002F76C6" w:rsidP="002F76C6">
      <w:pPr>
        <w:pStyle w:val="Textonotapie"/>
        <w:ind w:firstLine="708"/>
        <w:jc w:val="both"/>
        <w:rPr>
          <w:rFonts w:ascii="Arial" w:hAnsi="Arial" w:cs="Arial"/>
          <w:sz w:val="19"/>
          <w:szCs w:val="19"/>
        </w:rPr>
      </w:pPr>
      <w:proofErr w:type="gramStart"/>
      <w:r w:rsidRPr="002F76C6">
        <w:rPr>
          <w:rFonts w:ascii="Arial" w:hAnsi="Arial" w:cs="Arial"/>
          <w:sz w:val="19"/>
          <w:szCs w:val="19"/>
        </w:rPr>
        <w:t>»</w:t>
      </w:r>
      <w:r w:rsidR="00A128F9" w:rsidRPr="002F76C6">
        <w:rPr>
          <w:rFonts w:ascii="Arial" w:hAnsi="Arial" w:cs="Arial"/>
          <w:sz w:val="19"/>
          <w:szCs w:val="19"/>
        </w:rPr>
        <w:t>Artículo</w:t>
      </w:r>
      <w:proofErr w:type="gramEnd"/>
      <w:r w:rsidR="00A128F9" w:rsidRPr="002F76C6">
        <w:rPr>
          <w:rFonts w:ascii="Arial" w:hAnsi="Arial" w:cs="Arial"/>
          <w:sz w:val="19"/>
          <w:szCs w:val="19"/>
        </w:rPr>
        <w:t xml:space="preserve"> 5°. De la selección objetiva.  </w:t>
      </w:r>
    </w:p>
    <w:p w14:paraId="17B6497F" w14:textId="4451769D" w:rsidR="00A128F9" w:rsidRPr="002F76C6" w:rsidRDefault="002F76C6" w:rsidP="002F76C6">
      <w:pPr>
        <w:pStyle w:val="Textonotapie"/>
        <w:ind w:firstLine="708"/>
        <w:jc w:val="both"/>
        <w:rPr>
          <w:rFonts w:ascii="Arial" w:hAnsi="Arial" w:cs="Arial"/>
          <w:sz w:val="19"/>
          <w:szCs w:val="19"/>
        </w:rPr>
      </w:pPr>
      <w:r w:rsidRPr="002F76C6">
        <w:rPr>
          <w:rFonts w:ascii="Arial" w:hAnsi="Arial" w:cs="Arial"/>
          <w:sz w:val="19"/>
          <w:szCs w:val="19"/>
        </w:rPr>
        <w:t>»[</w:t>
      </w:r>
      <w:r w:rsidR="00A128F9" w:rsidRPr="002F76C6">
        <w:rPr>
          <w:rFonts w:ascii="Arial" w:hAnsi="Arial" w:cs="Arial"/>
          <w:sz w:val="19"/>
          <w:szCs w:val="19"/>
        </w:rPr>
        <w:t>...</w:t>
      </w:r>
      <w:r w:rsidRPr="002F76C6">
        <w:rPr>
          <w:rFonts w:ascii="Arial" w:hAnsi="Arial" w:cs="Arial"/>
          <w:sz w:val="19"/>
          <w:szCs w:val="19"/>
        </w:rPr>
        <w:t>]</w:t>
      </w:r>
      <w:r w:rsidR="00A128F9" w:rsidRPr="002F76C6">
        <w:rPr>
          <w:rFonts w:ascii="Arial" w:hAnsi="Arial" w:cs="Arial"/>
          <w:sz w:val="19"/>
          <w:szCs w:val="19"/>
        </w:rPr>
        <w:t xml:space="preserve"> </w:t>
      </w:r>
    </w:p>
    <w:p w14:paraId="575FD6F4" w14:textId="0CF9232A" w:rsidR="00A128F9" w:rsidRPr="002F76C6" w:rsidRDefault="002F76C6" w:rsidP="002F76C6">
      <w:pPr>
        <w:pStyle w:val="Textonotapie"/>
        <w:ind w:firstLine="708"/>
        <w:jc w:val="both"/>
        <w:rPr>
          <w:rFonts w:ascii="Arial" w:hAnsi="Arial" w:cs="Arial"/>
          <w:sz w:val="19"/>
          <w:szCs w:val="19"/>
        </w:rPr>
      </w:pPr>
      <w:proofErr w:type="gramStart"/>
      <w:r w:rsidRPr="002F76C6">
        <w:rPr>
          <w:rFonts w:ascii="Arial" w:hAnsi="Arial" w:cs="Arial"/>
          <w:sz w:val="19"/>
          <w:szCs w:val="19"/>
        </w:rPr>
        <w:t>»</w:t>
      </w:r>
      <w:r w:rsidR="00A128F9" w:rsidRPr="002F76C6">
        <w:rPr>
          <w:rFonts w:ascii="Arial" w:hAnsi="Arial" w:cs="Arial"/>
          <w:sz w:val="19"/>
          <w:szCs w:val="19"/>
        </w:rPr>
        <w:t>Parágrafo</w:t>
      </w:r>
      <w:proofErr w:type="gramEnd"/>
      <w:r w:rsidR="00A128F9" w:rsidRPr="002F76C6">
        <w:rPr>
          <w:rFonts w:ascii="Arial" w:hAnsi="Arial" w:cs="Arial"/>
          <w:sz w:val="19"/>
          <w:szCs w:val="19"/>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00A128F9" w:rsidRPr="002F76C6">
        <w:rPr>
          <w:rFonts w:ascii="Arial" w:hAnsi="Arial" w:cs="Arial"/>
          <w:sz w:val="19"/>
          <w:szCs w:val="19"/>
        </w:rPr>
        <w:t>puntaje,</w:t>
      </w:r>
      <w:proofErr w:type="gramEnd"/>
      <w:r w:rsidR="00A128F9" w:rsidRPr="002F76C6">
        <w:rPr>
          <w:rFonts w:ascii="Arial" w:hAnsi="Arial" w:cs="Arial"/>
          <w:sz w:val="19"/>
          <w:szCs w:val="19"/>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6C3EB96" w14:textId="7B74B284" w:rsidR="00A128F9" w:rsidRPr="002F76C6" w:rsidRDefault="002F76C6" w:rsidP="002F76C6">
      <w:pPr>
        <w:pStyle w:val="Textonotapie"/>
        <w:ind w:firstLine="708"/>
        <w:jc w:val="both"/>
        <w:rPr>
          <w:rFonts w:ascii="Arial" w:hAnsi="Arial" w:cs="Arial"/>
          <w:sz w:val="19"/>
          <w:szCs w:val="19"/>
        </w:rPr>
      </w:pPr>
      <w:proofErr w:type="gramStart"/>
      <w:r w:rsidRPr="002F76C6">
        <w:rPr>
          <w:rFonts w:ascii="Arial" w:hAnsi="Arial" w:cs="Arial"/>
          <w:sz w:val="19"/>
          <w:szCs w:val="19"/>
        </w:rPr>
        <w:t>»</w:t>
      </w:r>
      <w:r w:rsidR="00A128F9" w:rsidRPr="002F76C6">
        <w:rPr>
          <w:rFonts w:ascii="Arial" w:hAnsi="Arial" w:cs="Arial"/>
          <w:sz w:val="19"/>
          <w:szCs w:val="19"/>
        </w:rPr>
        <w:t>Durante</w:t>
      </w:r>
      <w:proofErr w:type="gramEnd"/>
      <w:r w:rsidR="00A128F9" w:rsidRPr="002F76C6">
        <w:rPr>
          <w:rFonts w:ascii="Arial" w:hAnsi="Arial" w:cs="Arial"/>
          <w:sz w:val="19"/>
          <w:szCs w:val="19"/>
        </w:rPr>
        <w:t xml:space="preserve"> el término otorgado para subsanar las ofertas, los proponentes no podrán acreditar circunstancias ocurridas con posterioridad al cierre del proceso. </w:t>
      </w:r>
    </w:p>
    <w:p w14:paraId="529948EF" w14:textId="1256B28F" w:rsidR="00A128F9" w:rsidRPr="002F76C6" w:rsidRDefault="002F76C6" w:rsidP="002F76C6">
      <w:pPr>
        <w:pStyle w:val="Textonotapie"/>
        <w:ind w:firstLine="708"/>
        <w:jc w:val="both"/>
        <w:rPr>
          <w:rFonts w:ascii="Arial" w:hAnsi="Arial" w:cs="Arial"/>
          <w:sz w:val="19"/>
          <w:szCs w:val="19"/>
        </w:rPr>
      </w:pPr>
      <w:r w:rsidRPr="002F76C6">
        <w:rPr>
          <w:rFonts w:ascii="Arial" w:hAnsi="Arial" w:cs="Arial"/>
          <w:sz w:val="19"/>
          <w:szCs w:val="19"/>
        </w:rPr>
        <w:t>[</w:t>
      </w:r>
      <w:r w:rsidR="00A128F9" w:rsidRPr="002F76C6">
        <w:rPr>
          <w:rFonts w:ascii="Arial" w:hAnsi="Arial" w:cs="Arial"/>
          <w:sz w:val="19"/>
          <w:szCs w:val="19"/>
        </w:rPr>
        <w:t>...</w:t>
      </w:r>
      <w:r w:rsidRPr="002F76C6">
        <w:rPr>
          <w:rFonts w:ascii="Arial" w:hAnsi="Arial" w:cs="Arial"/>
          <w:sz w:val="19"/>
          <w:szCs w:val="19"/>
        </w:rPr>
        <w:t>]</w:t>
      </w:r>
      <w:r w:rsidR="00A128F9" w:rsidRPr="002F76C6">
        <w:rPr>
          <w:rFonts w:ascii="Arial" w:hAnsi="Arial" w:cs="Arial"/>
          <w:sz w:val="19"/>
          <w:szCs w:val="19"/>
        </w:rPr>
        <w:t xml:space="preserve"> </w:t>
      </w:r>
    </w:p>
    <w:p w14:paraId="71273A36" w14:textId="1C9724D6" w:rsidR="00A128F9" w:rsidRPr="002F76C6" w:rsidRDefault="002F76C6" w:rsidP="002F76C6">
      <w:pPr>
        <w:pStyle w:val="Textonotapie"/>
        <w:ind w:firstLine="708"/>
        <w:jc w:val="both"/>
        <w:rPr>
          <w:rFonts w:ascii="Arial" w:hAnsi="Arial" w:cs="Arial"/>
          <w:sz w:val="19"/>
          <w:szCs w:val="19"/>
        </w:rPr>
      </w:pPr>
      <w:proofErr w:type="gramStart"/>
      <w:r w:rsidRPr="002F76C6">
        <w:rPr>
          <w:rFonts w:ascii="Arial" w:hAnsi="Arial" w:cs="Arial"/>
          <w:sz w:val="19"/>
          <w:szCs w:val="19"/>
        </w:rPr>
        <w:t>»</w:t>
      </w:r>
      <w:r w:rsidR="00A128F9" w:rsidRPr="002F76C6">
        <w:rPr>
          <w:rFonts w:ascii="Arial" w:hAnsi="Arial" w:cs="Arial"/>
          <w:sz w:val="19"/>
          <w:szCs w:val="19"/>
        </w:rPr>
        <w:t>Parágrafo</w:t>
      </w:r>
      <w:proofErr w:type="gramEnd"/>
      <w:r w:rsidR="00A128F9" w:rsidRPr="002F76C6">
        <w:rPr>
          <w:rFonts w:ascii="Arial" w:hAnsi="Arial" w:cs="Arial"/>
          <w:sz w:val="19"/>
          <w:szCs w:val="19"/>
        </w:rPr>
        <w:t xml:space="preserve"> 3°. La no entrega de la garantía de seriedad junto con la propuesta no será subsanable y será causal de rechazo de </w:t>
      </w:r>
      <w:proofErr w:type="gramStart"/>
      <w:r w:rsidR="00A128F9" w:rsidRPr="002F76C6">
        <w:rPr>
          <w:rFonts w:ascii="Arial" w:hAnsi="Arial" w:cs="Arial"/>
          <w:sz w:val="19"/>
          <w:szCs w:val="19"/>
        </w:rPr>
        <w:t>la misma</w:t>
      </w:r>
      <w:proofErr w:type="gramEnd"/>
      <w:r w:rsidR="00A128F9" w:rsidRPr="002F76C6">
        <w:rPr>
          <w:rFonts w:ascii="Arial" w:hAnsi="Arial" w:cs="Arial"/>
          <w:sz w:val="19"/>
          <w:szCs w:val="19"/>
        </w:rPr>
        <w:t xml:space="preserve">. </w:t>
      </w:r>
    </w:p>
    <w:p w14:paraId="26A7916C" w14:textId="09D554C3" w:rsidR="00A128F9" w:rsidRPr="002F76C6" w:rsidRDefault="002F76C6" w:rsidP="002F76C6">
      <w:pPr>
        <w:pStyle w:val="Textonotapie"/>
        <w:ind w:firstLine="708"/>
        <w:jc w:val="both"/>
        <w:rPr>
          <w:rFonts w:ascii="Arial" w:hAnsi="Arial" w:cs="Arial"/>
          <w:sz w:val="19"/>
          <w:szCs w:val="19"/>
        </w:rPr>
      </w:pPr>
      <w:proofErr w:type="gramStart"/>
      <w:r w:rsidRPr="002F76C6">
        <w:rPr>
          <w:rFonts w:ascii="Arial" w:hAnsi="Arial" w:cs="Arial"/>
          <w:sz w:val="19"/>
          <w:szCs w:val="19"/>
        </w:rPr>
        <w:t>»</w:t>
      </w:r>
      <w:r w:rsidR="00A128F9" w:rsidRPr="002F76C6">
        <w:rPr>
          <w:rFonts w:ascii="Arial" w:hAnsi="Arial" w:cs="Arial"/>
          <w:sz w:val="19"/>
          <w:szCs w:val="19"/>
        </w:rPr>
        <w:t>Parágrafo</w:t>
      </w:r>
      <w:proofErr w:type="gramEnd"/>
      <w:r w:rsidR="00A128F9" w:rsidRPr="002F76C6">
        <w:rPr>
          <w:rFonts w:ascii="Arial" w:hAnsi="Arial" w:cs="Arial"/>
          <w:sz w:val="19"/>
          <w:szCs w:val="19"/>
        </w:rPr>
        <w:t xml:space="preserve"> 4°. 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5FF36F81" w14:textId="52C4821A" w:rsidR="00481011" w:rsidRDefault="002F76C6" w:rsidP="002F76C6">
      <w:pPr>
        <w:pStyle w:val="Textonotapie"/>
        <w:ind w:firstLine="708"/>
        <w:jc w:val="both"/>
      </w:pPr>
      <w:proofErr w:type="gramStart"/>
      <w:r w:rsidRPr="002F76C6">
        <w:rPr>
          <w:rFonts w:ascii="Arial" w:hAnsi="Arial" w:cs="Arial"/>
          <w:sz w:val="19"/>
          <w:szCs w:val="19"/>
        </w:rPr>
        <w:t>»</w:t>
      </w:r>
      <w:r w:rsidR="00A128F9" w:rsidRPr="002F76C6">
        <w:rPr>
          <w:rFonts w:ascii="Arial" w:hAnsi="Arial" w:cs="Arial"/>
          <w:sz w:val="19"/>
          <w:szCs w:val="19"/>
        </w:rPr>
        <w:t>Parágrafo</w:t>
      </w:r>
      <w:proofErr w:type="gramEnd"/>
      <w:r w:rsidR="00A128F9" w:rsidRPr="002F76C6">
        <w:rPr>
          <w:rFonts w:ascii="Arial" w:hAnsi="Arial" w:cs="Arial"/>
          <w:sz w:val="19"/>
          <w:szCs w:val="19"/>
        </w:rPr>
        <w:t xml:space="preserve"> 5°. En los procesos de contratación, las entidades estatales deberán aceptar la experiencia adquirida por los proponentes a través de la ejecución de contratos con particulares</w:t>
      </w:r>
      <w:r w:rsidRPr="002F76C6">
        <w:rPr>
          <w:rFonts w:ascii="Arial" w:hAnsi="Arial" w:cs="Arial"/>
          <w:sz w:val="19"/>
          <w:szCs w:val="19"/>
        </w:rPr>
        <w:t>»</w:t>
      </w:r>
      <w:r w:rsidR="00A128F9" w:rsidRPr="002F76C6">
        <w:rPr>
          <w:rFonts w:ascii="Arial" w:hAnsi="Arial" w:cs="Arial"/>
          <w:sz w:val="19"/>
          <w:szCs w:val="19"/>
        </w:rPr>
        <w:t>.</w:t>
      </w:r>
      <w:r w:rsidR="00A128F9">
        <w:t xml:space="preserve"> </w:t>
      </w:r>
      <w:r w:rsidR="00481011">
        <w:t xml:space="preserve"> </w:t>
      </w:r>
    </w:p>
  </w:footnote>
  <w:footnote w:id="13">
    <w:p w14:paraId="69CD5DB4" w14:textId="77777777" w:rsidR="00245CDC" w:rsidRDefault="00245CDC">
      <w:pPr>
        <w:pStyle w:val="Textonotapie"/>
      </w:pPr>
    </w:p>
    <w:p w14:paraId="20A48548" w14:textId="396BC5EB" w:rsidR="00245CDC" w:rsidRPr="000A6D3D" w:rsidRDefault="00245CDC" w:rsidP="000A6D3D">
      <w:pPr>
        <w:pStyle w:val="Textonotapie"/>
        <w:ind w:firstLine="708"/>
        <w:jc w:val="both"/>
        <w:rPr>
          <w:rFonts w:ascii="Arial" w:hAnsi="Arial" w:cs="Arial"/>
          <w:sz w:val="19"/>
          <w:szCs w:val="19"/>
        </w:rPr>
      </w:pPr>
      <w:r w:rsidRPr="000A6D3D">
        <w:rPr>
          <w:rStyle w:val="Refdenotaalpie"/>
          <w:rFonts w:ascii="Arial" w:hAnsi="Arial" w:cs="Arial"/>
          <w:sz w:val="19"/>
          <w:szCs w:val="19"/>
        </w:rPr>
        <w:footnoteRef/>
      </w:r>
      <w:r w:rsidRPr="000A6D3D">
        <w:rPr>
          <w:rFonts w:ascii="Arial" w:hAnsi="Arial" w:cs="Arial"/>
          <w:sz w:val="19"/>
          <w:szCs w:val="19"/>
        </w:rPr>
        <w:t xml:space="preserve"> Respecto de</w:t>
      </w:r>
      <w:r w:rsidR="00DB7B0A" w:rsidRPr="000A6D3D">
        <w:rPr>
          <w:rFonts w:ascii="Arial" w:hAnsi="Arial" w:cs="Arial"/>
          <w:sz w:val="19"/>
          <w:szCs w:val="19"/>
        </w:rPr>
        <w:t>l alcance de la regla de subsanabilidad esta Agencia expidió el Concepto Unificado CU-060</w:t>
      </w:r>
      <w:r w:rsidR="00794D39" w:rsidRPr="000A6D3D">
        <w:rPr>
          <w:rFonts w:ascii="Arial" w:hAnsi="Arial" w:cs="Arial"/>
          <w:sz w:val="19"/>
          <w:szCs w:val="19"/>
        </w:rPr>
        <w:t xml:space="preserve"> del 24 de febrero de 2020</w:t>
      </w:r>
      <w:r w:rsidR="000A6D3D" w:rsidRPr="000A6D3D">
        <w:rPr>
          <w:rFonts w:ascii="Arial" w:hAnsi="Arial" w:cs="Arial"/>
          <w:sz w:val="19"/>
          <w:szCs w:val="19"/>
        </w:rPr>
        <w:t xml:space="preserve">, el </w:t>
      </w:r>
      <w:r w:rsidR="000A6D3D" w:rsidRPr="000A6D3D">
        <w:rPr>
          <w:rFonts w:ascii="Arial" w:eastAsia="Calibri" w:hAnsi="Arial" w:cs="Arial"/>
          <w:bCs/>
          <w:color w:val="000000" w:themeColor="text1"/>
          <w:sz w:val="19"/>
          <w:szCs w:val="19"/>
        </w:rPr>
        <w:t xml:space="preserve">que cual ha sido reiterado en forma pacífica, entre otros, en los conceptos: C-121 del 3 de marzo de 2020, C-160 del 3 de abril de 2020, C-013 del 17 de abril de </w:t>
      </w:r>
      <w:proofErr w:type="gramStart"/>
      <w:r w:rsidR="000A6D3D" w:rsidRPr="000A6D3D">
        <w:rPr>
          <w:rFonts w:ascii="Arial" w:eastAsia="Calibri" w:hAnsi="Arial" w:cs="Arial"/>
          <w:bCs/>
          <w:color w:val="000000" w:themeColor="text1"/>
          <w:sz w:val="19"/>
          <w:szCs w:val="19"/>
        </w:rPr>
        <w:t>2020,  C</w:t>
      </w:r>
      <w:proofErr w:type="gramEnd"/>
      <w:r w:rsidR="000A6D3D" w:rsidRPr="000A6D3D">
        <w:rPr>
          <w:rFonts w:ascii="Arial" w:eastAsia="Calibri" w:hAnsi="Arial" w:cs="Arial"/>
          <w:bCs/>
          <w:color w:val="000000" w:themeColor="text1"/>
          <w:sz w:val="19"/>
          <w:szCs w:val="19"/>
        </w:rPr>
        <w:t>-465 del 27 de julio de 2020,  C-557 del 21 de agosto de 2020, C-573 del 27 de agosto de 2020 y C-595 del 21 de septiembre de 2020</w:t>
      </w:r>
      <w:r w:rsidR="00EA27C8">
        <w:rPr>
          <w:rFonts w:ascii="Arial" w:hAnsi="Arial" w:cs="Arial"/>
          <w:sz w:val="19"/>
          <w:szCs w:val="19"/>
        </w:rPr>
        <w:t xml:space="preserve"> y C-634 del </w:t>
      </w:r>
      <w:r w:rsidR="000359D7">
        <w:rPr>
          <w:rFonts w:ascii="Arial" w:hAnsi="Arial" w:cs="Arial"/>
          <w:sz w:val="19"/>
          <w:szCs w:val="19"/>
        </w:rPr>
        <w:t xml:space="preserve">21 de octubre de 2020. </w:t>
      </w:r>
    </w:p>
  </w:footnote>
  <w:footnote w:id="14">
    <w:p w14:paraId="0F68453E" w14:textId="77777777" w:rsidR="00D86C63" w:rsidRDefault="00D86C63">
      <w:pPr>
        <w:pStyle w:val="Textonotapie"/>
      </w:pPr>
    </w:p>
    <w:p w14:paraId="14C0BA01" w14:textId="7C30FE49" w:rsidR="00EC0BF5" w:rsidRPr="005C1D10" w:rsidRDefault="00EC0BF5" w:rsidP="005C1D10">
      <w:pPr>
        <w:pStyle w:val="Textonotapie"/>
        <w:ind w:firstLine="708"/>
        <w:jc w:val="both"/>
        <w:rPr>
          <w:rFonts w:ascii="Arial" w:hAnsi="Arial" w:cs="Arial"/>
          <w:sz w:val="19"/>
          <w:szCs w:val="19"/>
        </w:rPr>
      </w:pPr>
      <w:r w:rsidRPr="005C1D10">
        <w:rPr>
          <w:rStyle w:val="Refdenotaalpie"/>
          <w:rFonts w:ascii="Arial" w:hAnsi="Arial" w:cs="Arial"/>
          <w:sz w:val="19"/>
          <w:szCs w:val="19"/>
        </w:rPr>
        <w:footnoteRef/>
      </w:r>
      <w:r w:rsidR="00D86C63" w:rsidRPr="005C1D10">
        <w:rPr>
          <w:rFonts w:ascii="Arial" w:hAnsi="Arial" w:cs="Arial"/>
          <w:sz w:val="19"/>
          <w:szCs w:val="19"/>
        </w:rPr>
        <w:t xml:space="preserve"> Al respecto véanse los concepto</w:t>
      </w:r>
      <w:r w:rsidR="005C1D10">
        <w:rPr>
          <w:rFonts w:ascii="Arial" w:hAnsi="Arial" w:cs="Arial"/>
          <w:sz w:val="19"/>
          <w:szCs w:val="19"/>
        </w:rPr>
        <w:t>s</w:t>
      </w:r>
      <w:r w:rsidR="00D86C63" w:rsidRPr="005C1D10">
        <w:rPr>
          <w:rFonts w:ascii="Arial" w:hAnsi="Arial" w:cs="Arial"/>
          <w:sz w:val="19"/>
          <w:szCs w:val="19"/>
        </w:rPr>
        <w:t xml:space="preserve"> C-218 del </w:t>
      </w:r>
      <w:r w:rsidR="00A10C9A" w:rsidRPr="005C1D10">
        <w:rPr>
          <w:rFonts w:ascii="Arial" w:hAnsi="Arial" w:cs="Arial"/>
          <w:sz w:val="19"/>
          <w:szCs w:val="19"/>
        </w:rPr>
        <w:t>del 2 abril de 2020 – Radicado de entrada No. 4202013000001740. Radicado de salida No. 2202013000002403–, C-</w:t>
      </w:r>
      <w:r w:rsidR="00F571EE" w:rsidRPr="005C1D10">
        <w:rPr>
          <w:rFonts w:ascii="Arial" w:hAnsi="Arial" w:cs="Arial"/>
          <w:sz w:val="19"/>
          <w:szCs w:val="19"/>
        </w:rPr>
        <w:t xml:space="preserve">675 del 25 de noviembre de 2020 – Radicado de entrada No. </w:t>
      </w:r>
      <w:r w:rsidR="00165060" w:rsidRPr="005C1D10">
        <w:rPr>
          <w:rFonts w:ascii="Arial" w:hAnsi="Arial" w:cs="Arial"/>
          <w:sz w:val="19"/>
          <w:szCs w:val="19"/>
        </w:rPr>
        <w:t>4202013000009300</w:t>
      </w:r>
      <w:r w:rsidR="0072158B">
        <w:rPr>
          <w:rFonts w:ascii="Arial" w:hAnsi="Arial" w:cs="Arial"/>
          <w:sz w:val="19"/>
          <w:szCs w:val="19"/>
        </w:rPr>
        <w:t xml:space="preserve">. Radicado de salida No. </w:t>
      </w:r>
      <w:r w:rsidR="0072158B" w:rsidRPr="0072158B">
        <w:rPr>
          <w:rFonts w:ascii="Arial" w:hAnsi="Arial" w:cs="Arial"/>
          <w:sz w:val="19"/>
          <w:szCs w:val="19"/>
        </w:rPr>
        <w:t>2202013000011706</w:t>
      </w:r>
      <w:r w:rsidR="00165060" w:rsidRPr="005C1D10">
        <w:rPr>
          <w:rFonts w:ascii="Arial" w:hAnsi="Arial" w:cs="Arial"/>
          <w:sz w:val="19"/>
          <w:szCs w:val="19"/>
        </w:rPr>
        <w:t xml:space="preserve">– y C-779 del </w:t>
      </w:r>
      <w:r w:rsidR="000E4F9E" w:rsidRPr="005C1D10">
        <w:rPr>
          <w:rFonts w:ascii="Arial" w:hAnsi="Arial" w:cs="Arial"/>
          <w:sz w:val="19"/>
          <w:szCs w:val="19"/>
        </w:rPr>
        <w:t xml:space="preserve">18 de enero de 2021 –Radicado de entrada No. </w:t>
      </w:r>
      <w:r w:rsidR="00AE4CA5" w:rsidRPr="005C1D10">
        <w:rPr>
          <w:rFonts w:ascii="Arial" w:hAnsi="Arial" w:cs="Arial"/>
          <w:sz w:val="19"/>
          <w:szCs w:val="19"/>
        </w:rPr>
        <w:t xml:space="preserve">P20201201000311. Radicado de salida No. </w:t>
      </w:r>
      <w:r w:rsidR="005C1D10" w:rsidRPr="005C1D10">
        <w:rPr>
          <w:rFonts w:ascii="Arial" w:hAnsi="Arial" w:cs="Arial"/>
          <w:sz w:val="19"/>
          <w:szCs w:val="19"/>
        </w:rPr>
        <w:t>RS20210118000214–.</w:t>
      </w:r>
    </w:p>
    <w:p w14:paraId="59D1BDDB" w14:textId="77777777" w:rsidR="005C1D10" w:rsidRPr="005C1D10" w:rsidRDefault="005C1D10" w:rsidP="005C1D10">
      <w:pPr>
        <w:pStyle w:val="Textonotapie"/>
        <w:ind w:firstLine="708"/>
        <w:jc w:val="both"/>
        <w:rPr>
          <w:rFonts w:ascii="Arial" w:hAnsi="Arial" w:cs="Arial"/>
          <w:sz w:val="19"/>
          <w:szCs w:val="19"/>
        </w:rPr>
      </w:pPr>
    </w:p>
  </w:footnote>
  <w:footnote w:id="15">
    <w:p w14:paraId="580514CF" w14:textId="77777777" w:rsidR="001A751D" w:rsidRPr="005C1D10" w:rsidRDefault="001A751D" w:rsidP="007D5FD5">
      <w:pPr>
        <w:ind w:left="102" w:firstLine="709"/>
        <w:rPr>
          <w:rFonts w:ascii="Arial" w:hAnsi="Arial" w:cs="Arial"/>
          <w:sz w:val="19"/>
          <w:szCs w:val="19"/>
        </w:rPr>
      </w:pPr>
      <w:r w:rsidRPr="005C1D10">
        <w:rPr>
          <w:rStyle w:val="Refdenotaalpie"/>
          <w:rFonts w:ascii="Arial" w:hAnsi="Arial" w:cs="Arial"/>
          <w:sz w:val="19"/>
          <w:szCs w:val="19"/>
        </w:rPr>
        <w:footnoteRef/>
      </w:r>
      <w:r w:rsidRPr="005C1D10">
        <w:rPr>
          <w:rFonts w:ascii="Arial" w:hAnsi="Arial" w:cs="Arial"/>
          <w:sz w:val="19"/>
          <w:szCs w:val="19"/>
          <w:vertAlign w:val="superscript"/>
        </w:rPr>
        <w:t xml:space="preserve"> </w:t>
      </w:r>
      <w:r w:rsidRPr="005C1D10">
        <w:rPr>
          <w:rFonts w:ascii="Arial" w:hAnsi="Arial" w:cs="Arial"/>
          <w:sz w:val="19"/>
          <w:szCs w:val="19"/>
        </w:rPr>
        <w:t>AGENCIA NACIONAL DE CONTRATACIÓN PÚBLICA. Concepto C-218 del 2 abril de 2020. Radicado de entrada No. 4202013000001740. Radicado de salida No. 2202013000002403.</w:t>
      </w:r>
    </w:p>
    <w:p w14:paraId="55FC36E5" w14:textId="77777777" w:rsidR="001A751D" w:rsidRPr="00840177" w:rsidRDefault="001A751D" w:rsidP="001A751D">
      <w:pPr>
        <w:pStyle w:val="Textonotapie"/>
      </w:pPr>
    </w:p>
  </w:footnote>
  <w:footnote w:id="16">
    <w:p w14:paraId="6726B4D0" w14:textId="137D5A86" w:rsidR="003A6859" w:rsidRDefault="003A6859" w:rsidP="007D5FD5">
      <w:pPr>
        <w:pStyle w:val="Textonotapie"/>
        <w:ind w:firstLine="708"/>
        <w:jc w:val="both"/>
      </w:pPr>
      <w:r>
        <w:rPr>
          <w:rStyle w:val="Refdenotaalpie"/>
        </w:rPr>
        <w:footnoteRef/>
      </w:r>
      <w:r>
        <w:t xml:space="preserve"> </w:t>
      </w:r>
      <w:r w:rsidRPr="001C3039">
        <w:rPr>
          <w:rFonts w:ascii="Arial" w:hAnsi="Arial" w:cs="Arial"/>
          <w:sz w:val="19"/>
          <w:szCs w:val="19"/>
        </w:rPr>
        <w:t>Agencia Nacional de Contratación Pública – Colombia Compra Eficiente. Concepto C-391 del 10 de agosto de 2020. Radicado de entrada No. 4202013000004385. Radicado de salida No. 2202013000007273.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7CB1" w14:textId="4124A976" w:rsidR="004B72A4" w:rsidRDefault="009A62EC" w:rsidP="0082073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9862DC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892F20"/>
    <w:multiLevelType w:val="hybridMultilevel"/>
    <w:tmpl w:val="0A58433E"/>
    <w:lvl w:ilvl="0" w:tplc="C06A59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F523725"/>
    <w:multiLevelType w:val="hybridMultilevel"/>
    <w:tmpl w:val="2F52C7CE"/>
    <w:lvl w:ilvl="0" w:tplc="24F4F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DEA"/>
    <w:rsid w:val="00002BCC"/>
    <w:rsid w:val="00006131"/>
    <w:rsid w:val="000114DD"/>
    <w:rsid w:val="000133BF"/>
    <w:rsid w:val="00022EA0"/>
    <w:rsid w:val="00025103"/>
    <w:rsid w:val="00026415"/>
    <w:rsid w:val="00030DA7"/>
    <w:rsid w:val="000342AB"/>
    <w:rsid w:val="000359D7"/>
    <w:rsid w:val="00037997"/>
    <w:rsid w:val="00041BA4"/>
    <w:rsid w:val="00044810"/>
    <w:rsid w:val="00044841"/>
    <w:rsid w:val="0004643C"/>
    <w:rsid w:val="00046B6A"/>
    <w:rsid w:val="000505F4"/>
    <w:rsid w:val="000512EF"/>
    <w:rsid w:val="00060EBA"/>
    <w:rsid w:val="0006180F"/>
    <w:rsid w:val="00064A04"/>
    <w:rsid w:val="0006530E"/>
    <w:rsid w:val="00070081"/>
    <w:rsid w:val="0007427E"/>
    <w:rsid w:val="00074A6D"/>
    <w:rsid w:val="000754D2"/>
    <w:rsid w:val="00076416"/>
    <w:rsid w:val="00081384"/>
    <w:rsid w:val="00083666"/>
    <w:rsid w:val="000942EB"/>
    <w:rsid w:val="00095168"/>
    <w:rsid w:val="000A2925"/>
    <w:rsid w:val="000A3CD1"/>
    <w:rsid w:val="000A3DB1"/>
    <w:rsid w:val="000A6D3D"/>
    <w:rsid w:val="000B0BA3"/>
    <w:rsid w:val="000B103F"/>
    <w:rsid w:val="000B348C"/>
    <w:rsid w:val="000B49A9"/>
    <w:rsid w:val="000B4FE7"/>
    <w:rsid w:val="000C03A4"/>
    <w:rsid w:val="000C1D33"/>
    <w:rsid w:val="000C3A30"/>
    <w:rsid w:val="000C400E"/>
    <w:rsid w:val="000C547E"/>
    <w:rsid w:val="000D1A52"/>
    <w:rsid w:val="000D1EE1"/>
    <w:rsid w:val="000D4816"/>
    <w:rsid w:val="000E02B1"/>
    <w:rsid w:val="000E1299"/>
    <w:rsid w:val="000E3C90"/>
    <w:rsid w:val="000E4ACB"/>
    <w:rsid w:val="000E4F9E"/>
    <w:rsid w:val="000F02F1"/>
    <w:rsid w:val="000F14E8"/>
    <w:rsid w:val="000F2368"/>
    <w:rsid w:val="000F3A73"/>
    <w:rsid w:val="000F4CAB"/>
    <w:rsid w:val="000F5667"/>
    <w:rsid w:val="000F6075"/>
    <w:rsid w:val="000F66B6"/>
    <w:rsid w:val="00100035"/>
    <w:rsid w:val="00100075"/>
    <w:rsid w:val="00103439"/>
    <w:rsid w:val="00103915"/>
    <w:rsid w:val="00107BC1"/>
    <w:rsid w:val="00121404"/>
    <w:rsid w:val="00122B23"/>
    <w:rsid w:val="00123AF3"/>
    <w:rsid w:val="001265D5"/>
    <w:rsid w:val="00127138"/>
    <w:rsid w:val="00131337"/>
    <w:rsid w:val="00131392"/>
    <w:rsid w:val="00131707"/>
    <w:rsid w:val="00137409"/>
    <w:rsid w:val="00137FFA"/>
    <w:rsid w:val="00143C81"/>
    <w:rsid w:val="001445D0"/>
    <w:rsid w:val="001458FB"/>
    <w:rsid w:val="00150145"/>
    <w:rsid w:val="0015226E"/>
    <w:rsid w:val="00153822"/>
    <w:rsid w:val="001541DB"/>
    <w:rsid w:val="00156DDA"/>
    <w:rsid w:val="00157598"/>
    <w:rsid w:val="00161E8E"/>
    <w:rsid w:val="00163F17"/>
    <w:rsid w:val="00164E01"/>
    <w:rsid w:val="00165060"/>
    <w:rsid w:val="00170B51"/>
    <w:rsid w:val="00171853"/>
    <w:rsid w:val="0017256D"/>
    <w:rsid w:val="001742F0"/>
    <w:rsid w:val="00175168"/>
    <w:rsid w:val="00176E5C"/>
    <w:rsid w:val="00185BC9"/>
    <w:rsid w:val="00187289"/>
    <w:rsid w:val="001921AA"/>
    <w:rsid w:val="00194F14"/>
    <w:rsid w:val="00196947"/>
    <w:rsid w:val="0019731D"/>
    <w:rsid w:val="00197923"/>
    <w:rsid w:val="001A1492"/>
    <w:rsid w:val="001A336D"/>
    <w:rsid w:val="001A751D"/>
    <w:rsid w:val="001A77B6"/>
    <w:rsid w:val="001B15F9"/>
    <w:rsid w:val="001B4077"/>
    <w:rsid w:val="001B4F16"/>
    <w:rsid w:val="001B70D4"/>
    <w:rsid w:val="001B7160"/>
    <w:rsid w:val="001C03A6"/>
    <w:rsid w:val="001C2287"/>
    <w:rsid w:val="001C3039"/>
    <w:rsid w:val="001C393F"/>
    <w:rsid w:val="001D5054"/>
    <w:rsid w:val="001E2AA0"/>
    <w:rsid w:val="001E3459"/>
    <w:rsid w:val="001E4F07"/>
    <w:rsid w:val="001E5723"/>
    <w:rsid w:val="001E6998"/>
    <w:rsid w:val="001F3569"/>
    <w:rsid w:val="001F6B1A"/>
    <w:rsid w:val="0020040A"/>
    <w:rsid w:val="002103F6"/>
    <w:rsid w:val="00222F0D"/>
    <w:rsid w:val="00227836"/>
    <w:rsid w:val="00227EFE"/>
    <w:rsid w:val="00230B6D"/>
    <w:rsid w:val="00234B84"/>
    <w:rsid w:val="00235491"/>
    <w:rsid w:val="002438A1"/>
    <w:rsid w:val="00245CDC"/>
    <w:rsid w:val="002468CB"/>
    <w:rsid w:val="00246DE3"/>
    <w:rsid w:val="002663D2"/>
    <w:rsid w:val="00272FAC"/>
    <w:rsid w:val="0028343C"/>
    <w:rsid w:val="00284E09"/>
    <w:rsid w:val="0028609A"/>
    <w:rsid w:val="0029531B"/>
    <w:rsid w:val="00295B67"/>
    <w:rsid w:val="002A22E4"/>
    <w:rsid w:val="002A236A"/>
    <w:rsid w:val="002A5772"/>
    <w:rsid w:val="002A733A"/>
    <w:rsid w:val="002B05BC"/>
    <w:rsid w:val="002B23AB"/>
    <w:rsid w:val="002B2CF4"/>
    <w:rsid w:val="002B6041"/>
    <w:rsid w:val="002C0949"/>
    <w:rsid w:val="002C1A39"/>
    <w:rsid w:val="002C7DAF"/>
    <w:rsid w:val="002D3241"/>
    <w:rsid w:val="002D4BB5"/>
    <w:rsid w:val="002D5C47"/>
    <w:rsid w:val="002D70F8"/>
    <w:rsid w:val="002E030B"/>
    <w:rsid w:val="002E101F"/>
    <w:rsid w:val="002E289C"/>
    <w:rsid w:val="002E2990"/>
    <w:rsid w:val="002E5783"/>
    <w:rsid w:val="002F127F"/>
    <w:rsid w:val="002F22D2"/>
    <w:rsid w:val="002F2775"/>
    <w:rsid w:val="002F5827"/>
    <w:rsid w:val="002F76C6"/>
    <w:rsid w:val="0030200D"/>
    <w:rsid w:val="003033BA"/>
    <w:rsid w:val="00306001"/>
    <w:rsid w:val="003068C4"/>
    <w:rsid w:val="003069DF"/>
    <w:rsid w:val="0031338E"/>
    <w:rsid w:val="0031376B"/>
    <w:rsid w:val="00331EEA"/>
    <w:rsid w:val="00334A88"/>
    <w:rsid w:val="00344842"/>
    <w:rsid w:val="0034491A"/>
    <w:rsid w:val="0034680A"/>
    <w:rsid w:val="00347D71"/>
    <w:rsid w:val="00350ED4"/>
    <w:rsid w:val="003516F7"/>
    <w:rsid w:val="0035778A"/>
    <w:rsid w:val="0037048E"/>
    <w:rsid w:val="003712D6"/>
    <w:rsid w:val="00381971"/>
    <w:rsid w:val="003825B3"/>
    <w:rsid w:val="00386009"/>
    <w:rsid w:val="00386456"/>
    <w:rsid w:val="00393F05"/>
    <w:rsid w:val="00396E0D"/>
    <w:rsid w:val="003A0E2C"/>
    <w:rsid w:val="003A581E"/>
    <w:rsid w:val="003A6859"/>
    <w:rsid w:val="003A6E6D"/>
    <w:rsid w:val="003B2197"/>
    <w:rsid w:val="003B2566"/>
    <w:rsid w:val="003B3E62"/>
    <w:rsid w:val="003B508E"/>
    <w:rsid w:val="003C29E9"/>
    <w:rsid w:val="003C5573"/>
    <w:rsid w:val="003C5620"/>
    <w:rsid w:val="003C6E64"/>
    <w:rsid w:val="003C7FFA"/>
    <w:rsid w:val="003D0076"/>
    <w:rsid w:val="003D2AAA"/>
    <w:rsid w:val="003D2B38"/>
    <w:rsid w:val="003E2827"/>
    <w:rsid w:val="003E3638"/>
    <w:rsid w:val="003E75C3"/>
    <w:rsid w:val="003E7E41"/>
    <w:rsid w:val="003F588B"/>
    <w:rsid w:val="003F7DDC"/>
    <w:rsid w:val="004011C8"/>
    <w:rsid w:val="00411827"/>
    <w:rsid w:val="00413912"/>
    <w:rsid w:val="00415A54"/>
    <w:rsid w:val="00425426"/>
    <w:rsid w:val="004270BC"/>
    <w:rsid w:val="00430487"/>
    <w:rsid w:val="00430D36"/>
    <w:rsid w:val="00440D3B"/>
    <w:rsid w:val="004422D6"/>
    <w:rsid w:val="00446323"/>
    <w:rsid w:val="0045047B"/>
    <w:rsid w:val="00461E4E"/>
    <w:rsid w:val="00462D3F"/>
    <w:rsid w:val="004645B0"/>
    <w:rsid w:val="00464B41"/>
    <w:rsid w:val="00465CDE"/>
    <w:rsid w:val="0047231B"/>
    <w:rsid w:val="0047353C"/>
    <w:rsid w:val="00481011"/>
    <w:rsid w:val="00481F81"/>
    <w:rsid w:val="004824D4"/>
    <w:rsid w:val="0048330E"/>
    <w:rsid w:val="0048477E"/>
    <w:rsid w:val="004860DC"/>
    <w:rsid w:val="00486C11"/>
    <w:rsid w:val="0048769B"/>
    <w:rsid w:val="004933F2"/>
    <w:rsid w:val="00496FD2"/>
    <w:rsid w:val="004A09B1"/>
    <w:rsid w:val="004A34D2"/>
    <w:rsid w:val="004B3315"/>
    <w:rsid w:val="004B6C07"/>
    <w:rsid w:val="004B6C44"/>
    <w:rsid w:val="004B6F7A"/>
    <w:rsid w:val="004B72A4"/>
    <w:rsid w:val="004B78EA"/>
    <w:rsid w:val="004C1092"/>
    <w:rsid w:val="004C744E"/>
    <w:rsid w:val="004D1370"/>
    <w:rsid w:val="004D657A"/>
    <w:rsid w:val="004D7916"/>
    <w:rsid w:val="004E06AC"/>
    <w:rsid w:val="004E2610"/>
    <w:rsid w:val="004E34D4"/>
    <w:rsid w:val="004F3533"/>
    <w:rsid w:val="004F4701"/>
    <w:rsid w:val="004F7B2E"/>
    <w:rsid w:val="005015AE"/>
    <w:rsid w:val="0050263C"/>
    <w:rsid w:val="00507813"/>
    <w:rsid w:val="0051074C"/>
    <w:rsid w:val="00512599"/>
    <w:rsid w:val="00513A23"/>
    <w:rsid w:val="00513AF2"/>
    <w:rsid w:val="00513E6B"/>
    <w:rsid w:val="00514798"/>
    <w:rsid w:val="00515084"/>
    <w:rsid w:val="00525B9B"/>
    <w:rsid w:val="00530EE4"/>
    <w:rsid w:val="005353AF"/>
    <w:rsid w:val="0053748D"/>
    <w:rsid w:val="0054028D"/>
    <w:rsid w:val="00543F64"/>
    <w:rsid w:val="0054413A"/>
    <w:rsid w:val="005452C6"/>
    <w:rsid w:val="0055097F"/>
    <w:rsid w:val="005529C5"/>
    <w:rsid w:val="005535EF"/>
    <w:rsid w:val="005562E2"/>
    <w:rsid w:val="005564CA"/>
    <w:rsid w:val="005575EE"/>
    <w:rsid w:val="00557773"/>
    <w:rsid w:val="00571BBC"/>
    <w:rsid w:val="0057201B"/>
    <w:rsid w:val="005726ED"/>
    <w:rsid w:val="00580D44"/>
    <w:rsid w:val="00587203"/>
    <w:rsid w:val="0059174C"/>
    <w:rsid w:val="00592648"/>
    <w:rsid w:val="00595ECC"/>
    <w:rsid w:val="005A1679"/>
    <w:rsid w:val="005A5B93"/>
    <w:rsid w:val="005A79FE"/>
    <w:rsid w:val="005A7C11"/>
    <w:rsid w:val="005B11C9"/>
    <w:rsid w:val="005B2045"/>
    <w:rsid w:val="005B2FFD"/>
    <w:rsid w:val="005B5C76"/>
    <w:rsid w:val="005B5D7A"/>
    <w:rsid w:val="005B666D"/>
    <w:rsid w:val="005B6A5F"/>
    <w:rsid w:val="005B7C05"/>
    <w:rsid w:val="005C0ABB"/>
    <w:rsid w:val="005C0AFA"/>
    <w:rsid w:val="005C0B0A"/>
    <w:rsid w:val="005C1D10"/>
    <w:rsid w:val="005C3B19"/>
    <w:rsid w:val="005C3B76"/>
    <w:rsid w:val="005C4976"/>
    <w:rsid w:val="005D0095"/>
    <w:rsid w:val="005D074E"/>
    <w:rsid w:val="005D142C"/>
    <w:rsid w:val="005E24D0"/>
    <w:rsid w:val="005E55F5"/>
    <w:rsid w:val="005F0939"/>
    <w:rsid w:val="005F2189"/>
    <w:rsid w:val="005F3FC9"/>
    <w:rsid w:val="005F5A6F"/>
    <w:rsid w:val="005F71B7"/>
    <w:rsid w:val="00607161"/>
    <w:rsid w:val="0061275A"/>
    <w:rsid w:val="00612C3D"/>
    <w:rsid w:val="00615AB2"/>
    <w:rsid w:val="00624AA7"/>
    <w:rsid w:val="00630DCF"/>
    <w:rsid w:val="0063387F"/>
    <w:rsid w:val="0063791A"/>
    <w:rsid w:val="00637A53"/>
    <w:rsid w:val="00640532"/>
    <w:rsid w:val="00640ADA"/>
    <w:rsid w:val="0064216C"/>
    <w:rsid w:val="00642E5B"/>
    <w:rsid w:val="0064568F"/>
    <w:rsid w:val="00645B23"/>
    <w:rsid w:val="00646CF5"/>
    <w:rsid w:val="00647AEB"/>
    <w:rsid w:val="00654113"/>
    <w:rsid w:val="00655371"/>
    <w:rsid w:val="0066319F"/>
    <w:rsid w:val="00666BF3"/>
    <w:rsid w:val="006706A7"/>
    <w:rsid w:val="00672331"/>
    <w:rsid w:val="00684EF3"/>
    <w:rsid w:val="0068714C"/>
    <w:rsid w:val="00691F70"/>
    <w:rsid w:val="006929D4"/>
    <w:rsid w:val="00692D45"/>
    <w:rsid w:val="00693A3A"/>
    <w:rsid w:val="00694DF4"/>
    <w:rsid w:val="00697665"/>
    <w:rsid w:val="006A0E3A"/>
    <w:rsid w:val="006A2CFA"/>
    <w:rsid w:val="006A5541"/>
    <w:rsid w:val="006A60F2"/>
    <w:rsid w:val="006A7FD0"/>
    <w:rsid w:val="006B07C5"/>
    <w:rsid w:val="006B58A7"/>
    <w:rsid w:val="006B6368"/>
    <w:rsid w:val="006C15C3"/>
    <w:rsid w:val="006C6966"/>
    <w:rsid w:val="006D7687"/>
    <w:rsid w:val="006E0572"/>
    <w:rsid w:val="006E3A8A"/>
    <w:rsid w:val="006E4967"/>
    <w:rsid w:val="006F07E9"/>
    <w:rsid w:val="006F0B2D"/>
    <w:rsid w:val="006F4604"/>
    <w:rsid w:val="006F508D"/>
    <w:rsid w:val="006F5C0F"/>
    <w:rsid w:val="007016D1"/>
    <w:rsid w:val="00704745"/>
    <w:rsid w:val="00705631"/>
    <w:rsid w:val="0071343B"/>
    <w:rsid w:val="0072158B"/>
    <w:rsid w:val="007231AA"/>
    <w:rsid w:val="00724D73"/>
    <w:rsid w:val="00726B17"/>
    <w:rsid w:val="00727F15"/>
    <w:rsid w:val="00732036"/>
    <w:rsid w:val="00732CA8"/>
    <w:rsid w:val="00733B72"/>
    <w:rsid w:val="00734B65"/>
    <w:rsid w:val="00737919"/>
    <w:rsid w:val="007425C6"/>
    <w:rsid w:val="00742D2F"/>
    <w:rsid w:val="00742DD2"/>
    <w:rsid w:val="0075647A"/>
    <w:rsid w:val="0075779C"/>
    <w:rsid w:val="007634AD"/>
    <w:rsid w:val="00766808"/>
    <w:rsid w:val="0077069D"/>
    <w:rsid w:val="0077199D"/>
    <w:rsid w:val="00772341"/>
    <w:rsid w:val="0077308B"/>
    <w:rsid w:val="00774FC4"/>
    <w:rsid w:val="00776C60"/>
    <w:rsid w:val="00780A16"/>
    <w:rsid w:val="0078122E"/>
    <w:rsid w:val="00784854"/>
    <w:rsid w:val="00784B80"/>
    <w:rsid w:val="007852A9"/>
    <w:rsid w:val="00785603"/>
    <w:rsid w:val="00787CFC"/>
    <w:rsid w:val="0079370C"/>
    <w:rsid w:val="00794D39"/>
    <w:rsid w:val="00795921"/>
    <w:rsid w:val="007963B7"/>
    <w:rsid w:val="007A00E8"/>
    <w:rsid w:val="007A06D0"/>
    <w:rsid w:val="007A3935"/>
    <w:rsid w:val="007A6942"/>
    <w:rsid w:val="007B0854"/>
    <w:rsid w:val="007B0957"/>
    <w:rsid w:val="007B25CC"/>
    <w:rsid w:val="007C051B"/>
    <w:rsid w:val="007D0594"/>
    <w:rsid w:val="007D153B"/>
    <w:rsid w:val="007D44B5"/>
    <w:rsid w:val="007D55D9"/>
    <w:rsid w:val="007D5FD5"/>
    <w:rsid w:val="007D60C0"/>
    <w:rsid w:val="007D6C5E"/>
    <w:rsid w:val="007E1514"/>
    <w:rsid w:val="007F2C3A"/>
    <w:rsid w:val="007F72CB"/>
    <w:rsid w:val="00807049"/>
    <w:rsid w:val="008155F6"/>
    <w:rsid w:val="00817A08"/>
    <w:rsid w:val="0082073D"/>
    <w:rsid w:val="008253FD"/>
    <w:rsid w:val="0083071B"/>
    <w:rsid w:val="0083119B"/>
    <w:rsid w:val="008354B6"/>
    <w:rsid w:val="008369B5"/>
    <w:rsid w:val="00836BEE"/>
    <w:rsid w:val="00836EAB"/>
    <w:rsid w:val="00840641"/>
    <w:rsid w:val="00844232"/>
    <w:rsid w:val="0085092D"/>
    <w:rsid w:val="0085545E"/>
    <w:rsid w:val="00855B97"/>
    <w:rsid w:val="0086751D"/>
    <w:rsid w:val="00867968"/>
    <w:rsid w:val="008705CE"/>
    <w:rsid w:val="0087494E"/>
    <w:rsid w:val="00877B65"/>
    <w:rsid w:val="0088040C"/>
    <w:rsid w:val="00885121"/>
    <w:rsid w:val="00890395"/>
    <w:rsid w:val="00891710"/>
    <w:rsid w:val="0089171F"/>
    <w:rsid w:val="00892A09"/>
    <w:rsid w:val="0089324B"/>
    <w:rsid w:val="00894247"/>
    <w:rsid w:val="008A26C0"/>
    <w:rsid w:val="008A4518"/>
    <w:rsid w:val="008B1C6E"/>
    <w:rsid w:val="008B6117"/>
    <w:rsid w:val="008C30E8"/>
    <w:rsid w:val="008C7248"/>
    <w:rsid w:val="008D1A91"/>
    <w:rsid w:val="008D49E8"/>
    <w:rsid w:val="008D4FD8"/>
    <w:rsid w:val="008D5B3A"/>
    <w:rsid w:val="008E0D4F"/>
    <w:rsid w:val="008E1C15"/>
    <w:rsid w:val="008E1EF5"/>
    <w:rsid w:val="008E668C"/>
    <w:rsid w:val="008F5A77"/>
    <w:rsid w:val="008F6C36"/>
    <w:rsid w:val="008F76C6"/>
    <w:rsid w:val="009016B2"/>
    <w:rsid w:val="009047C5"/>
    <w:rsid w:val="009047CD"/>
    <w:rsid w:val="00912181"/>
    <w:rsid w:val="009131E1"/>
    <w:rsid w:val="009133F5"/>
    <w:rsid w:val="00914E00"/>
    <w:rsid w:val="00920603"/>
    <w:rsid w:val="009206AE"/>
    <w:rsid w:val="00930790"/>
    <w:rsid w:val="00930D44"/>
    <w:rsid w:val="00933A4E"/>
    <w:rsid w:val="00933BF7"/>
    <w:rsid w:val="00935827"/>
    <w:rsid w:val="00937D3A"/>
    <w:rsid w:val="00941CD2"/>
    <w:rsid w:val="0094678F"/>
    <w:rsid w:val="00952DF4"/>
    <w:rsid w:val="0095385A"/>
    <w:rsid w:val="009554BE"/>
    <w:rsid w:val="00955B8A"/>
    <w:rsid w:val="009604B6"/>
    <w:rsid w:val="0096067A"/>
    <w:rsid w:val="00960A1E"/>
    <w:rsid w:val="00965F93"/>
    <w:rsid w:val="0096683F"/>
    <w:rsid w:val="00972266"/>
    <w:rsid w:val="00972E63"/>
    <w:rsid w:val="00975B8D"/>
    <w:rsid w:val="00977DF6"/>
    <w:rsid w:val="00980956"/>
    <w:rsid w:val="0099177B"/>
    <w:rsid w:val="00993AC5"/>
    <w:rsid w:val="00994977"/>
    <w:rsid w:val="009A62EC"/>
    <w:rsid w:val="009A766F"/>
    <w:rsid w:val="009B36BB"/>
    <w:rsid w:val="009C00CA"/>
    <w:rsid w:val="009C09E1"/>
    <w:rsid w:val="009C3300"/>
    <w:rsid w:val="009C374C"/>
    <w:rsid w:val="009C46B8"/>
    <w:rsid w:val="009C7261"/>
    <w:rsid w:val="009C73A8"/>
    <w:rsid w:val="009E3124"/>
    <w:rsid w:val="009E41F9"/>
    <w:rsid w:val="009E4FE1"/>
    <w:rsid w:val="009F7DCC"/>
    <w:rsid w:val="00A008CF"/>
    <w:rsid w:val="00A00EF7"/>
    <w:rsid w:val="00A0528D"/>
    <w:rsid w:val="00A06A3A"/>
    <w:rsid w:val="00A10C9A"/>
    <w:rsid w:val="00A11DBC"/>
    <w:rsid w:val="00A128F9"/>
    <w:rsid w:val="00A12ED3"/>
    <w:rsid w:val="00A130F1"/>
    <w:rsid w:val="00A1630F"/>
    <w:rsid w:val="00A16498"/>
    <w:rsid w:val="00A177BB"/>
    <w:rsid w:val="00A20EDF"/>
    <w:rsid w:val="00A24270"/>
    <w:rsid w:val="00A24560"/>
    <w:rsid w:val="00A26A6B"/>
    <w:rsid w:val="00A3054A"/>
    <w:rsid w:val="00A31ED1"/>
    <w:rsid w:val="00A34538"/>
    <w:rsid w:val="00A40A5F"/>
    <w:rsid w:val="00A52BE1"/>
    <w:rsid w:val="00A55008"/>
    <w:rsid w:val="00A55983"/>
    <w:rsid w:val="00A5609E"/>
    <w:rsid w:val="00A652BE"/>
    <w:rsid w:val="00A668F4"/>
    <w:rsid w:val="00A71024"/>
    <w:rsid w:val="00A767C2"/>
    <w:rsid w:val="00A77E6F"/>
    <w:rsid w:val="00A8487D"/>
    <w:rsid w:val="00A860E8"/>
    <w:rsid w:val="00A91E49"/>
    <w:rsid w:val="00A94CDE"/>
    <w:rsid w:val="00AA2B9F"/>
    <w:rsid w:val="00AA2E8D"/>
    <w:rsid w:val="00AA442B"/>
    <w:rsid w:val="00AA58EA"/>
    <w:rsid w:val="00AB01B9"/>
    <w:rsid w:val="00AC06A2"/>
    <w:rsid w:val="00AC78F1"/>
    <w:rsid w:val="00AD0157"/>
    <w:rsid w:val="00AD08C5"/>
    <w:rsid w:val="00AD0905"/>
    <w:rsid w:val="00AD134D"/>
    <w:rsid w:val="00AE20E4"/>
    <w:rsid w:val="00AE4CA5"/>
    <w:rsid w:val="00AE5A06"/>
    <w:rsid w:val="00AE78E3"/>
    <w:rsid w:val="00AF1C16"/>
    <w:rsid w:val="00AF2288"/>
    <w:rsid w:val="00AF2CA0"/>
    <w:rsid w:val="00B02414"/>
    <w:rsid w:val="00B05804"/>
    <w:rsid w:val="00B10C17"/>
    <w:rsid w:val="00B129A6"/>
    <w:rsid w:val="00B1483E"/>
    <w:rsid w:val="00B151F7"/>
    <w:rsid w:val="00B15F27"/>
    <w:rsid w:val="00B1745B"/>
    <w:rsid w:val="00B22E22"/>
    <w:rsid w:val="00B26EB2"/>
    <w:rsid w:val="00B301AE"/>
    <w:rsid w:val="00B310FC"/>
    <w:rsid w:val="00B35903"/>
    <w:rsid w:val="00B372DA"/>
    <w:rsid w:val="00B37AA5"/>
    <w:rsid w:val="00B41600"/>
    <w:rsid w:val="00B4756A"/>
    <w:rsid w:val="00B50465"/>
    <w:rsid w:val="00B525CB"/>
    <w:rsid w:val="00B553B5"/>
    <w:rsid w:val="00B63CB2"/>
    <w:rsid w:val="00B66643"/>
    <w:rsid w:val="00B704E0"/>
    <w:rsid w:val="00B7148B"/>
    <w:rsid w:val="00B73B46"/>
    <w:rsid w:val="00B73E17"/>
    <w:rsid w:val="00B77080"/>
    <w:rsid w:val="00B824A0"/>
    <w:rsid w:val="00B84C92"/>
    <w:rsid w:val="00B9283A"/>
    <w:rsid w:val="00B92F9A"/>
    <w:rsid w:val="00B940EE"/>
    <w:rsid w:val="00B941BE"/>
    <w:rsid w:val="00B94557"/>
    <w:rsid w:val="00BA0D14"/>
    <w:rsid w:val="00BA34D6"/>
    <w:rsid w:val="00BA3ED9"/>
    <w:rsid w:val="00BA514B"/>
    <w:rsid w:val="00BA7C95"/>
    <w:rsid w:val="00BB35B1"/>
    <w:rsid w:val="00BB3917"/>
    <w:rsid w:val="00BB4C8F"/>
    <w:rsid w:val="00BC5441"/>
    <w:rsid w:val="00BD0A9B"/>
    <w:rsid w:val="00BD774F"/>
    <w:rsid w:val="00BD78FE"/>
    <w:rsid w:val="00BE46A4"/>
    <w:rsid w:val="00BE6597"/>
    <w:rsid w:val="00BE7D8D"/>
    <w:rsid w:val="00BF1119"/>
    <w:rsid w:val="00BF4BED"/>
    <w:rsid w:val="00C07B96"/>
    <w:rsid w:val="00C1549D"/>
    <w:rsid w:val="00C26749"/>
    <w:rsid w:val="00C26B89"/>
    <w:rsid w:val="00C43B3D"/>
    <w:rsid w:val="00C45930"/>
    <w:rsid w:val="00C46FF9"/>
    <w:rsid w:val="00C52836"/>
    <w:rsid w:val="00C53B57"/>
    <w:rsid w:val="00C53BD9"/>
    <w:rsid w:val="00C55891"/>
    <w:rsid w:val="00C55AEE"/>
    <w:rsid w:val="00C55F28"/>
    <w:rsid w:val="00C60E3B"/>
    <w:rsid w:val="00C65B95"/>
    <w:rsid w:val="00C65E40"/>
    <w:rsid w:val="00C736E2"/>
    <w:rsid w:val="00C83DAC"/>
    <w:rsid w:val="00C859DF"/>
    <w:rsid w:val="00C864B9"/>
    <w:rsid w:val="00C902B2"/>
    <w:rsid w:val="00C9095B"/>
    <w:rsid w:val="00C90FB0"/>
    <w:rsid w:val="00C9254D"/>
    <w:rsid w:val="00C92EA4"/>
    <w:rsid w:val="00C93B23"/>
    <w:rsid w:val="00C95F4C"/>
    <w:rsid w:val="00CA287E"/>
    <w:rsid w:val="00CA389C"/>
    <w:rsid w:val="00CA5419"/>
    <w:rsid w:val="00CA61B3"/>
    <w:rsid w:val="00CA6808"/>
    <w:rsid w:val="00CB1244"/>
    <w:rsid w:val="00CB1631"/>
    <w:rsid w:val="00CB168A"/>
    <w:rsid w:val="00CB311E"/>
    <w:rsid w:val="00CB3F3C"/>
    <w:rsid w:val="00CB614F"/>
    <w:rsid w:val="00CB686B"/>
    <w:rsid w:val="00CB79E0"/>
    <w:rsid w:val="00CC00CD"/>
    <w:rsid w:val="00CC2BDD"/>
    <w:rsid w:val="00CC390E"/>
    <w:rsid w:val="00CD27B5"/>
    <w:rsid w:val="00CD5120"/>
    <w:rsid w:val="00CD7854"/>
    <w:rsid w:val="00CE7620"/>
    <w:rsid w:val="00CF1516"/>
    <w:rsid w:val="00CF6A31"/>
    <w:rsid w:val="00D11ED7"/>
    <w:rsid w:val="00D12072"/>
    <w:rsid w:val="00D15824"/>
    <w:rsid w:val="00D16E39"/>
    <w:rsid w:val="00D211DD"/>
    <w:rsid w:val="00D22311"/>
    <w:rsid w:val="00D25C27"/>
    <w:rsid w:val="00D30B36"/>
    <w:rsid w:val="00D3134B"/>
    <w:rsid w:val="00D330E9"/>
    <w:rsid w:val="00D416CF"/>
    <w:rsid w:val="00D5026A"/>
    <w:rsid w:val="00D57803"/>
    <w:rsid w:val="00D61017"/>
    <w:rsid w:val="00D640FE"/>
    <w:rsid w:val="00D678E6"/>
    <w:rsid w:val="00D7236B"/>
    <w:rsid w:val="00D72E9D"/>
    <w:rsid w:val="00D73025"/>
    <w:rsid w:val="00D77236"/>
    <w:rsid w:val="00D811E0"/>
    <w:rsid w:val="00D82A9A"/>
    <w:rsid w:val="00D82CE5"/>
    <w:rsid w:val="00D84560"/>
    <w:rsid w:val="00D85079"/>
    <w:rsid w:val="00D86C63"/>
    <w:rsid w:val="00D90873"/>
    <w:rsid w:val="00D94CFB"/>
    <w:rsid w:val="00DA5AB1"/>
    <w:rsid w:val="00DA5C45"/>
    <w:rsid w:val="00DB067A"/>
    <w:rsid w:val="00DB08B4"/>
    <w:rsid w:val="00DB2904"/>
    <w:rsid w:val="00DB29F9"/>
    <w:rsid w:val="00DB3923"/>
    <w:rsid w:val="00DB5B6F"/>
    <w:rsid w:val="00DB7B0A"/>
    <w:rsid w:val="00DC08DE"/>
    <w:rsid w:val="00DC351D"/>
    <w:rsid w:val="00DC51B1"/>
    <w:rsid w:val="00DC52CE"/>
    <w:rsid w:val="00DC62E5"/>
    <w:rsid w:val="00DC774C"/>
    <w:rsid w:val="00DD0085"/>
    <w:rsid w:val="00DD1909"/>
    <w:rsid w:val="00DD735D"/>
    <w:rsid w:val="00DD77ED"/>
    <w:rsid w:val="00DD7DE0"/>
    <w:rsid w:val="00DE1E71"/>
    <w:rsid w:val="00DE3119"/>
    <w:rsid w:val="00DE348D"/>
    <w:rsid w:val="00DE50F1"/>
    <w:rsid w:val="00DE77B3"/>
    <w:rsid w:val="00DF0CCE"/>
    <w:rsid w:val="00DF236B"/>
    <w:rsid w:val="00E06447"/>
    <w:rsid w:val="00E0691F"/>
    <w:rsid w:val="00E073E1"/>
    <w:rsid w:val="00E10D5A"/>
    <w:rsid w:val="00E12CD4"/>
    <w:rsid w:val="00E13854"/>
    <w:rsid w:val="00E13AB8"/>
    <w:rsid w:val="00E14381"/>
    <w:rsid w:val="00E2400F"/>
    <w:rsid w:val="00E26D4D"/>
    <w:rsid w:val="00E338D4"/>
    <w:rsid w:val="00E33B62"/>
    <w:rsid w:val="00E34CB7"/>
    <w:rsid w:val="00E35602"/>
    <w:rsid w:val="00E42B5B"/>
    <w:rsid w:val="00E47C98"/>
    <w:rsid w:val="00E528F2"/>
    <w:rsid w:val="00E547DD"/>
    <w:rsid w:val="00E65824"/>
    <w:rsid w:val="00E71D0C"/>
    <w:rsid w:val="00E741BD"/>
    <w:rsid w:val="00E8171E"/>
    <w:rsid w:val="00E86B2D"/>
    <w:rsid w:val="00E87D7A"/>
    <w:rsid w:val="00E9154A"/>
    <w:rsid w:val="00E91ED1"/>
    <w:rsid w:val="00E92B1D"/>
    <w:rsid w:val="00E96A3E"/>
    <w:rsid w:val="00E9769C"/>
    <w:rsid w:val="00E97DE2"/>
    <w:rsid w:val="00EA27C8"/>
    <w:rsid w:val="00EB760D"/>
    <w:rsid w:val="00EC0BF5"/>
    <w:rsid w:val="00EC47C6"/>
    <w:rsid w:val="00EC753E"/>
    <w:rsid w:val="00ED1083"/>
    <w:rsid w:val="00EE1A4F"/>
    <w:rsid w:val="00EE33A2"/>
    <w:rsid w:val="00EE7D28"/>
    <w:rsid w:val="00EF6860"/>
    <w:rsid w:val="00F030E6"/>
    <w:rsid w:val="00F07535"/>
    <w:rsid w:val="00F109C1"/>
    <w:rsid w:val="00F1749B"/>
    <w:rsid w:val="00F20562"/>
    <w:rsid w:val="00F25893"/>
    <w:rsid w:val="00F300B4"/>
    <w:rsid w:val="00F31F6F"/>
    <w:rsid w:val="00F35249"/>
    <w:rsid w:val="00F36B50"/>
    <w:rsid w:val="00F413F7"/>
    <w:rsid w:val="00F454EE"/>
    <w:rsid w:val="00F472DE"/>
    <w:rsid w:val="00F52145"/>
    <w:rsid w:val="00F571EE"/>
    <w:rsid w:val="00F63C65"/>
    <w:rsid w:val="00F74CA3"/>
    <w:rsid w:val="00F765CA"/>
    <w:rsid w:val="00F76828"/>
    <w:rsid w:val="00F76DB4"/>
    <w:rsid w:val="00F84899"/>
    <w:rsid w:val="00F859F0"/>
    <w:rsid w:val="00F85E7C"/>
    <w:rsid w:val="00F86237"/>
    <w:rsid w:val="00F86590"/>
    <w:rsid w:val="00F876CA"/>
    <w:rsid w:val="00F955D9"/>
    <w:rsid w:val="00FA3377"/>
    <w:rsid w:val="00FA61D5"/>
    <w:rsid w:val="00FC0BD1"/>
    <w:rsid w:val="00FC10E8"/>
    <w:rsid w:val="00FC3F2D"/>
    <w:rsid w:val="00FC6F55"/>
    <w:rsid w:val="00FD18BC"/>
    <w:rsid w:val="00FD4742"/>
    <w:rsid w:val="00FD5F42"/>
    <w:rsid w:val="00FD72AE"/>
    <w:rsid w:val="00FD79E2"/>
    <w:rsid w:val="00FE11D2"/>
    <w:rsid w:val="00FE141E"/>
    <w:rsid w:val="00FE2A09"/>
    <w:rsid w:val="00FE6B15"/>
    <w:rsid w:val="00FE6BD5"/>
    <w:rsid w:val="00FF33C3"/>
    <w:rsid w:val="00FF44FC"/>
    <w:rsid w:val="00FF509C"/>
    <w:rsid w:val="00FF5C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unhideWhenUsed/>
    <w:rsid w:val="00DB2904"/>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DB2904"/>
    <w:rPr>
      <w:rFonts w:eastAsiaTheme="minorEastAsia"/>
      <w:lang w:eastAsia="es-CO"/>
    </w:rPr>
  </w:style>
  <w:style w:type="table" w:customStyle="1" w:styleId="Tablaconcuadrcula1">
    <w:name w:val="Tabla con cuadrícula1"/>
    <w:basedOn w:val="Tablanormal"/>
    <w:next w:val="Tablaconcuadrcula"/>
    <w:uiPriority w:val="59"/>
    <w:rsid w:val="00B84C9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8790142">
      <w:bodyDiv w:val="1"/>
      <w:marLeft w:val="0"/>
      <w:marRight w:val="0"/>
      <w:marTop w:val="0"/>
      <w:marBottom w:val="0"/>
      <w:divBdr>
        <w:top w:val="none" w:sz="0" w:space="0" w:color="auto"/>
        <w:left w:val="none" w:sz="0" w:space="0" w:color="auto"/>
        <w:bottom w:val="none" w:sz="0" w:space="0" w:color="auto"/>
        <w:right w:val="none" w:sz="0" w:space="0" w:color="auto"/>
      </w:divBdr>
      <w:divsChild>
        <w:div w:id="1143279767">
          <w:marLeft w:val="0"/>
          <w:marRight w:val="0"/>
          <w:marTop w:val="0"/>
          <w:marBottom w:val="0"/>
          <w:divBdr>
            <w:top w:val="none" w:sz="0" w:space="0" w:color="auto"/>
            <w:left w:val="none" w:sz="0" w:space="0" w:color="auto"/>
            <w:bottom w:val="none" w:sz="0" w:space="0" w:color="auto"/>
            <w:right w:val="none" w:sz="0" w:space="0" w:color="auto"/>
          </w:divBdr>
        </w:div>
      </w:divsChild>
    </w:div>
    <w:div w:id="25047884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7788354">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sChild>
        <w:div w:id="104665149">
          <w:marLeft w:val="0"/>
          <w:marRight w:val="0"/>
          <w:marTop w:val="0"/>
          <w:marBottom w:val="0"/>
          <w:divBdr>
            <w:top w:val="none" w:sz="0" w:space="0" w:color="auto"/>
            <w:left w:val="none" w:sz="0" w:space="0" w:color="auto"/>
            <w:bottom w:val="none" w:sz="0" w:space="0" w:color="auto"/>
            <w:right w:val="none" w:sz="0" w:space="0" w:color="auto"/>
          </w:divBdr>
        </w:div>
      </w:divsChild>
    </w:div>
    <w:div w:id="331371798">
      <w:bodyDiv w:val="1"/>
      <w:marLeft w:val="0"/>
      <w:marRight w:val="0"/>
      <w:marTop w:val="0"/>
      <w:marBottom w:val="0"/>
      <w:divBdr>
        <w:top w:val="none" w:sz="0" w:space="0" w:color="auto"/>
        <w:left w:val="none" w:sz="0" w:space="0" w:color="auto"/>
        <w:bottom w:val="none" w:sz="0" w:space="0" w:color="auto"/>
        <w:right w:val="none" w:sz="0" w:space="0" w:color="auto"/>
      </w:divBdr>
    </w:div>
    <w:div w:id="335499126">
      <w:bodyDiv w:val="1"/>
      <w:marLeft w:val="0"/>
      <w:marRight w:val="0"/>
      <w:marTop w:val="0"/>
      <w:marBottom w:val="0"/>
      <w:divBdr>
        <w:top w:val="none" w:sz="0" w:space="0" w:color="auto"/>
        <w:left w:val="none" w:sz="0" w:space="0" w:color="auto"/>
        <w:bottom w:val="none" w:sz="0" w:space="0" w:color="auto"/>
        <w:right w:val="none" w:sz="0" w:space="0" w:color="auto"/>
      </w:divBdr>
      <w:divsChild>
        <w:div w:id="1942571154">
          <w:marLeft w:val="0"/>
          <w:marRight w:val="0"/>
          <w:marTop w:val="0"/>
          <w:marBottom w:val="0"/>
          <w:divBdr>
            <w:top w:val="none" w:sz="0" w:space="0" w:color="auto"/>
            <w:left w:val="none" w:sz="0" w:space="0" w:color="auto"/>
            <w:bottom w:val="none" w:sz="0" w:space="0" w:color="auto"/>
            <w:right w:val="none" w:sz="0" w:space="0" w:color="auto"/>
          </w:divBdr>
        </w:div>
      </w:divsChild>
    </w:div>
    <w:div w:id="405610606">
      <w:bodyDiv w:val="1"/>
      <w:marLeft w:val="0"/>
      <w:marRight w:val="0"/>
      <w:marTop w:val="0"/>
      <w:marBottom w:val="0"/>
      <w:divBdr>
        <w:top w:val="none" w:sz="0" w:space="0" w:color="auto"/>
        <w:left w:val="none" w:sz="0" w:space="0" w:color="auto"/>
        <w:bottom w:val="none" w:sz="0" w:space="0" w:color="auto"/>
        <w:right w:val="none" w:sz="0" w:space="0" w:color="auto"/>
      </w:divBdr>
      <w:divsChild>
        <w:div w:id="1451824143">
          <w:marLeft w:val="0"/>
          <w:marRight w:val="0"/>
          <w:marTop w:val="0"/>
          <w:marBottom w:val="0"/>
          <w:divBdr>
            <w:top w:val="none" w:sz="0" w:space="0" w:color="auto"/>
            <w:left w:val="none" w:sz="0" w:space="0" w:color="auto"/>
            <w:bottom w:val="none" w:sz="0" w:space="0" w:color="auto"/>
            <w:right w:val="none" w:sz="0" w:space="0" w:color="auto"/>
          </w:divBdr>
        </w:div>
      </w:divsChild>
    </w:div>
    <w:div w:id="425200103">
      <w:bodyDiv w:val="1"/>
      <w:marLeft w:val="0"/>
      <w:marRight w:val="0"/>
      <w:marTop w:val="0"/>
      <w:marBottom w:val="0"/>
      <w:divBdr>
        <w:top w:val="none" w:sz="0" w:space="0" w:color="auto"/>
        <w:left w:val="none" w:sz="0" w:space="0" w:color="auto"/>
        <w:bottom w:val="none" w:sz="0" w:space="0" w:color="auto"/>
        <w:right w:val="none" w:sz="0" w:space="0" w:color="auto"/>
      </w:divBdr>
    </w:div>
    <w:div w:id="440611957">
      <w:bodyDiv w:val="1"/>
      <w:marLeft w:val="0"/>
      <w:marRight w:val="0"/>
      <w:marTop w:val="0"/>
      <w:marBottom w:val="0"/>
      <w:divBdr>
        <w:top w:val="none" w:sz="0" w:space="0" w:color="auto"/>
        <w:left w:val="none" w:sz="0" w:space="0" w:color="auto"/>
        <w:bottom w:val="none" w:sz="0" w:space="0" w:color="auto"/>
        <w:right w:val="none" w:sz="0" w:space="0" w:color="auto"/>
      </w:divBdr>
    </w:div>
    <w:div w:id="494419813">
      <w:bodyDiv w:val="1"/>
      <w:marLeft w:val="0"/>
      <w:marRight w:val="0"/>
      <w:marTop w:val="0"/>
      <w:marBottom w:val="0"/>
      <w:divBdr>
        <w:top w:val="none" w:sz="0" w:space="0" w:color="auto"/>
        <w:left w:val="none" w:sz="0" w:space="0" w:color="auto"/>
        <w:bottom w:val="none" w:sz="0" w:space="0" w:color="auto"/>
        <w:right w:val="none" w:sz="0" w:space="0" w:color="auto"/>
      </w:divBdr>
      <w:divsChild>
        <w:div w:id="1131552017">
          <w:marLeft w:val="0"/>
          <w:marRight w:val="0"/>
          <w:marTop w:val="0"/>
          <w:marBottom w:val="0"/>
          <w:divBdr>
            <w:top w:val="none" w:sz="0" w:space="0" w:color="auto"/>
            <w:left w:val="none" w:sz="0" w:space="0" w:color="auto"/>
            <w:bottom w:val="none" w:sz="0" w:space="0" w:color="auto"/>
            <w:right w:val="none" w:sz="0" w:space="0" w:color="auto"/>
          </w:divBdr>
        </w:div>
      </w:divsChild>
    </w:div>
    <w:div w:id="722674898">
      <w:bodyDiv w:val="1"/>
      <w:marLeft w:val="0"/>
      <w:marRight w:val="0"/>
      <w:marTop w:val="0"/>
      <w:marBottom w:val="0"/>
      <w:divBdr>
        <w:top w:val="none" w:sz="0" w:space="0" w:color="auto"/>
        <w:left w:val="none" w:sz="0" w:space="0" w:color="auto"/>
        <w:bottom w:val="none" w:sz="0" w:space="0" w:color="auto"/>
        <w:right w:val="none" w:sz="0" w:space="0" w:color="auto"/>
      </w:divBdr>
      <w:divsChild>
        <w:div w:id="982077693">
          <w:marLeft w:val="0"/>
          <w:marRight w:val="0"/>
          <w:marTop w:val="0"/>
          <w:marBottom w:val="0"/>
          <w:divBdr>
            <w:top w:val="none" w:sz="0" w:space="0" w:color="auto"/>
            <w:left w:val="none" w:sz="0" w:space="0" w:color="auto"/>
            <w:bottom w:val="none" w:sz="0" w:space="0" w:color="auto"/>
            <w:right w:val="none" w:sz="0" w:space="0" w:color="auto"/>
          </w:divBdr>
        </w:div>
      </w:divsChild>
    </w:div>
    <w:div w:id="948706496">
      <w:bodyDiv w:val="1"/>
      <w:marLeft w:val="0"/>
      <w:marRight w:val="0"/>
      <w:marTop w:val="0"/>
      <w:marBottom w:val="0"/>
      <w:divBdr>
        <w:top w:val="none" w:sz="0" w:space="0" w:color="auto"/>
        <w:left w:val="none" w:sz="0" w:space="0" w:color="auto"/>
        <w:bottom w:val="none" w:sz="0" w:space="0" w:color="auto"/>
        <w:right w:val="none" w:sz="0" w:space="0" w:color="auto"/>
      </w:divBdr>
      <w:divsChild>
        <w:div w:id="725179910">
          <w:marLeft w:val="0"/>
          <w:marRight w:val="0"/>
          <w:marTop w:val="0"/>
          <w:marBottom w:val="0"/>
          <w:divBdr>
            <w:top w:val="none" w:sz="0" w:space="0" w:color="auto"/>
            <w:left w:val="none" w:sz="0" w:space="0" w:color="auto"/>
            <w:bottom w:val="none" w:sz="0" w:space="0" w:color="auto"/>
            <w:right w:val="none" w:sz="0" w:space="0" w:color="auto"/>
          </w:divBdr>
        </w:div>
      </w:divsChild>
    </w:div>
    <w:div w:id="1146974875">
      <w:bodyDiv w:val="1"/>
      <w:marLeft w:val="0"/>
      <w:marRight w:val="0"/>
      <w:marTop w:val="0"/>
      <w:marBottom w:val="0"/>
      <w:divBdr>
        <w:top w:val="none" w:sz="0" w:space="0" w:color="auto"/>
        <w:left w:val="none" w:sz="0" w:space="0" w:color="auto"/>
        <w:bottom w:val="none" w:sz="0" w:space="0" w:color="auto"/>
        <w:right w:val="none" w:sz="0" w:space="0" w:color="auto"/>
      </w:divBdr>
    </w:div>
    <w:div w:id="1309239461">
      <w:bodyDiv w:val="1"/>
      <w:marLeft w:val="0"/>
      <w:marRight w:val="0"/>
      <w:marTop w:val="0"/>
      <w:marBottom w:val="0"/>
      <w:divBdr>
        <w:top w:val="none" w:sz="0" w:space="0" w:color="auto"/>
        <w:left w:val="none" w:sz="0" w:space="0" w:color="auto"/>
        <w:bottom w:val="none" w:sz="0" w:space="0" w:color="auto"/>
        <w:right w:val="none" w:sz="0" w:space="0" w:color="auto"/>
      </w:divBdr>
      <w:divsChild>
        <w:div w:id="1072198606">
          <w:marLeft w:val="0"/>
          <w:marRight w:val="0"/>
          <w:marTop w:val="0"/>
          <w:marBottom w:val="0"/>
          <w:divBdr>
            <w:top w:val="none" w:sz="0" w:space="0" w:color="auto"/>
            <w:left w:val="none" w:sz="0" w:space="0" w:color="auto"/>
            <w:bottom w:val="none" w:sz="0" w:space="0" w:color="auto"/>
            <w:right w:val="none" w:sz="0" w:space="0" w:color="auto"/>
          </w:divBdr>
        </w:div>
      </w:divsChild>
    </w:div>
    <w:div w:id="1340232462">
      <w:bodyDiv w:val="1"/>
      <w:marLeft w:val="0"/>
      <w:marRight w:val="0"/>
      <w:marTop w:val="0"/>
      <w:marBottom w:val="0"/>
      <w:divBdr>
        <w:top w:val="none" w:sz="0" w:space="0" w:color="auto"/>
        <w:left w:val="none" w:sz="0" w:space="0" w:color="auto"/>
        <w:bottom w:val="none" w:sz="0" w:space="0" w:color="auto"/>
        <w:right w:val="none" w:sz="0" w:space="0" w:color="auto"/>
      </w:divBdr>
    </w:div>
    <w:div w:id="1739472333">
      <w:bodyDiv w:val="1"/>
      <w:marLeft w:val="0"/>
      <w:marRight w:val="0"/>
      <w:marTop w:val="0"/>
      <w:marBottom w:val="0"/>
      <w:divBdr>
        <w:top w:val="none" w:sz="0" w:space="0" w:color="auto"/>
        <w:left w:val="none" w:sz="0" w:space="0" w:color="auto"/>
        <w:bottom w:val="none" w:sz="0" w:space="0" w:color="auto"/>
        <w:right w:val="none" w:sz="0" w:space="0" w:color="auto"/>
      </w:divBdr>
    </w:div>
    <w:div w:id="1867868526">
      <w:bodyDiv w:val="1"/>
      <w:marLeft w:val="0"/>
      <w:marRight w:val="0"/>
      <w:marTop w:val="0"/>
      <w:marBottom w:val="0"/>
      <w:divBdr>
        <w:top w:val="none" w:sz="0" w:space="0" w:color="auto"/>
        <w:left w:val="none" w:sz="0" w:space="0" w:color="auto"/>
        <w:bottom w:val="none" w:sz="0" w:space="0" w:color="auto"/>
        <w:right w:val="none" w:sz="0" w:space="0" w:color="auto"/>
      </w:divBdr>
    </w:div>
    <w:div w:id="2084446547">
      <w:bodyDiv w:val="1"/>
      <w:marLeft w:val="0"/>
      <w:marRight w:val="0"/>
      <w:marTop w:val="0"/>
      <w:marBottom w:val="0"/>
      <w:divBdr>
        <w:top w:val="none" w:sz="0" w:space="0" w:color="auto"/>
        <w:left w:val="none" w:sz="0" w:space="0" w:color="auto"/>
        <w:bottom w:val="none" w:sz="0" w:space="0" w:color="auto"/>
        <w:right w:val="none" w:sz="0" w:space="0" w:color="auto"/>
      </w:divBdr>
      <w:divsChild>
        <w:div w:id="169091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5F03EF-5E84-4250-954D-408DA2645B3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82BCA33-790F-4B10-A67A-263FA834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5BC5D-C451-4A8B-871A-0940EE4DA646}">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15</Pages>
  <Words>5004</Words>
  <Characters>27525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3</cp:revision>
  <dcterms:created xsi:type="dcterms:W3CDTF">2021-02-16T13:49:00Z</dcterms:created>
  <dcterms:modified xsi:type="dcterms:W3CDTF">2021-02-16T13:51:00Z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