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515DA2" w:rsidRDefault="00BE1E33" w:rsidP="00BE1E33">
      <w:pPr>
        <w:jc w:val="right"/>
        <w:rPr>
          <w:rFonts w:ascii="Arial" w:hAnsi="Arial" w:cs="Arial"/>
          <w:bCs/>
          <w:sz w:val="16"/>
          <w:szCs w:val="16"/>
          <w:lang w:eastAsia="es-ES"/>
        </w:rPr>
      </w:pPr>
      <w:r w:rsidRPr="00515DA2">
        <w:rPr>
          <w:rFonts w:ascii="Arial" w:hAnsi="Arial" w:cs="Arial"/>
          <w:b/>
          <w:sz w:val="16"/>
          <w:szCs w:val="16"/>
          <w:lang w:eastAsia="es-ES"/>
        </w:rPr>
        <w:tab/>
      </w:r>
      <w:r w:rsidRPr="00515DA2">
        <w:rPr>
          <w:rFonts w:ascii="Arial" w:hAnsi="Arial" w:cs="Arial"/>
          <w:bCs/>
          <w:sz w:val="16"/>
          <w:szCs w:val="16"/>
          <w:lang w:eastAsia="es-ES"/>
        </w:rPr>
        <w:t>CCE-DES-FM-17</w:t>
      </w:r>
    </w:p>
    <w:p w14:paraId="30106002" w14:textId="77777777" w:rsidR="005204A7" w:rsidRPr="00515DA2" w:rsidRDefault="005204A7" w:rsidP="005204A7">
      <w:pPr>
        <w:jc w:val="both"/>
        <w:rPr>
          <w:rFonts w:ascii="Arial" w:eastAsia="Calibri" w:hAnsi="Arial" w:cs="Arial"/>
          <w:b/>
          <w:sz w:val="20"/>
          <w:szCs w:val="20"/>
        </w:rPr>
      </w:pPr>
    </w:p>
    <w:p w14:paraId="7F4004B0" w14:textId="3948B9A8" w:rsidR="005204A7" w:rsidRPr="00515DA2" w:rsidRDefault="00F85C73" w:rsidP="005204A7">
      <w:pPr>
        <w:jc w:val="both"/>
        <w:rPr>
          <w:rFonts w:ascii="Arial" w:eastAsia="Calibri" w:hAnsi="Arial" w:cs="Arial"/>
          <w:b/>
          <w:sz w:val="22"/>
        </w:rPr>
      </w:pPr>
      <w:r w:rsidRPr="00515DA2">
        <w:rPr>
          <w:rFonts w:ascii="Arial" w:eastAsia="Calibri" w:hAnsi="Arial" w:cs="Arial"/>
          <w:b/>
          <w:sz w:val="22"/>
        </w:rPr>
        <w:t xml:space="preserve">LEY DE EMPRENDIMIENTO </w:t>
      </w:r>
      <w:r w:rsidR="00AF3236" w:rsidRPr="00515DA2">
        <w:rPr>
          <w:rFonts w:ascii="Arial" w:eastAsia="Calibri" w:hAnsi="Arial" w:cs="Arial"/>
          <w:b/>
          <w:sz w:val="22"/>
        </w:rPr>
        <w:t xml:space="preserve">– </w:t>
      </w:r>
      <w:r w:rsidRPr="00515DA2">
        <w:rPr>
          <w:rFonts w:ascii="Arial" w:eastAsia="Calibri" w:hAnsi="Arial" w:cs="Arial"/>
          <w:b/>
          <w:sz w:val="22"/>
        </w:rPr>
        <w:t>Finalidad</w:t>
      </w:r>
      <w:r w:rsidR="00AF3236" w:rsidRPr="00515DA2">
        <w:rPr>
          <w:rFonts w:ascii="Arial" w:eastAsia="Calibri" w:hAnsi="Arial" w:cs="Arial"/>
          <w:b/>
          <w:sz w:val="22"/>
        </w:rPr>
        <w:t xml:space="preserve"> </w:t>
      </w:r>
    </w:p>
    <w:p w14:paraId="5600DD94" w14:textId="77777777" w:rsidR="005204A7" w:rsidRPr="00515DA2" w:rsidRDefault="005204A7" w:rsidP="005204A7">
      <w:pPr>
        <w:jc w:val="both"/>
        <w:rPr>
          <w:rFonts w:ascii="Arial" w:eastAsia="Calibri" w:hAnsi="Arial" w:cs="Arial"/>
          <w:sz w:val="20"/>
          <w:szCs w:val="20"/>
        </w:rPr>
      </w:pPr>
    </w:p>
    <w:p w14:paraId="3AA0AF3C" w14:textId="30E94635" w:rsidR="005204A7" w:rsidRDefault="00420BF6" w:rsidP="005204A7">
      <w:pPr>
        <w:jc w:val="both"/>
        <w:rPr>
          <w:rFonts w:ascii="Arial" w:eastAsia="Calibri" w:hAnsi="Arial" w:cs="Arial"/>
          <w:bCs/>
          <w:sz w:val="20"/>
          <w:szCs w:val="20"/>
        </w:rPr>
      </w:pPr>
      <w:r w:rsidRPr="00420BF6">
        <w:rPr>
          <w:rFonts w:ascii="Arial" w:eastAsia="Calibri" w:hAnsi="Arial" w:cs="Arial"/>
          <w:bCs/>
          <w:sz w:val="20"/>
          <w:szCs w:val="20"/>
        </w:rPr>
        <w:t xml:space="preserve">El pasado 31 de diciembre, en congruencia con el «Pacto por el emprendimiento, la formalización y la productividad» del Plan Nacional de Desarrollo 2018-2022, el </w:t>
      </w:r>
      <w:proofErr w:type="gramStart"/>
      <w:r w:rsidRPr="00420BF6">
        <w:rPr>
          <w:rFonts w:ascii="Arial" w:eastAsia="Calibri" w:hAnsi="Arial" w:cs="Arial"/>
          <w:bCs/>
          <w:sz w:val="20"/>
          <w:szCs w:val="20"/>
        </w:rPr>
        <w:t>Presidente</w:t>
      </w:r>
      <w:proofErr w:type="gramEnd"/>
      <w:r w:rsidRPr="00420BF6">
        <w:rPr>
          <w:rFonts w:ascii="Arial" w:eastAsia="Calibri" w:hAnsi="Arial" w:cs="Arial"/>
          <w:bCs/>
          <w:sz w:val="20"/>
          <w:szCs w:val="20"/>
        </w:rPr>
        <w:t xml:space="preserve"> de la República sancionó la Ley 2069 de 2020 para impulsar el nacimiento de nuevas empresas que incentiven la generación de empleo en país. Dicha Ley busca generar la reactivación de la economía y fomentar la actividad emprendedora, y por ello, tiene como uno de sus propósitos propiciar un entorno para ayudar al crecimiento, consolidación y sostenibilidad de esas iniciativas, generando mayor desarrollo social, creación de las empresas y mejoras tanto en la productividad como en la </w:t>
      </w:r>
      <w:proofErr w:type="gramStart"/>
      <w:r w:rsidRPr="00420BF6">
        <w:rPr>
          <w:rFonts w:ascii="Arial" w:eastAsia="Calibri" w:hAnsi="Arial" w:cs="Arial"/>
          <w:bCs/>
          <w:sz w:val="20"/>
          <w:szCs w:val="20"/>
        </w:rPr>
        <w:t>competitividad .</w:t>
      </w:r>
      <w:proofErr w:type="gramEnd"/>
      <w:r w:rsidRPr="00420BF6">
        <w:rPr>
          <w:rFonts w:ascii="Arial" w:eastAsia="Calibri" w:hAnsi="Arial" w:cs="Arial"/>
          <w:bCs/>
          <w:sz w:val="20"/>
          <w:szCs w:val="20"/>
        </w:rPr>
        <w:t xml:space="preserve"> De esta manera, la ley en comento también concreta la «Política de formalización empresarial» del Documento CONPES 3956 del 8 de enero de </w:t>
      </w:r>
      <w:proofErr w:type="gramStart"/>
      <w:r w:rsidRPr="00420BF6">
        <w:rPr>
          <w:rFonts w:ascii="Arial" w:eastAsia="Calibri" w:hAnsi="Arial" w:cs="Arial"/>
          <w:bCs/>
          <w:sz w:val="20"/>
          <w:szCs w:val="20"/>
        </w:rPr>
        <w:t>2019 .</w:t>
      </w:r>
      <w:proofErr w:type="gramEnd"/>
    </w:p>
    <w:p w14:paraId="00373B6C" w14:textId="77777777" w:rsidR="00420BF6" w:rsidRPr="00515DA2" w:rsidRDefault="00420BF6" w:rsidP="005204A7">
      <w:pPr>
        <w:jc w:val="both"/>
        <w:rPr>
          <w:rFonts w:ascii="Arial" w:eastAsia="Calibri" w:hAnsi="Arial" w:cs="Arial"/>
          <w:b/>
          <w:sz w:val="20"/>
          <w:szCs w:val="20"/>
        </w:rPr>
      </w:pPr>
    </w:p>
    <w:p w14:paraId="416F63BE" w14:textId="1FDFFEC1" w:rsidR="005204A7" w:rsidRPr="00515DA2" w:rsidRDefault="005A10A9" w:rsidP="005204A7">
      <w:pPr>
        <w:jc w:val="both"/>
        <w:rPr>
          <w:rFonts w:ascii="Arial" w:eastAsia="Calibri" w:hAnsi="Arial" w:cs="Arial"/>
          <w:b/>
          <w:sz w:val="22"/>
        </w:rPr>
      </w:pPr>
      <w:r w:rsidRPr="00515DA2">
        <w:rPr>
          <w:rFonts w:ascii="Arial" w:eastAsia="Calibri" w:hAnsi="Arial" w:cs="Arial"/>
          <w:b/>
          <w:sz w:val="22"/>
        </w:rPr>
        <w:t>RELACIÓN ENTRE LA LEY Y EL REGLAMENTO</w:t>
      </w:r>
      <w:r w:rsidR="00DB3513" w:rsidRPr="00515DA2">
        <w:rPr>
          <w:rFonts w:ascii="Arial" w:eastAsia="Calibri" w:hAnsi="Arial" w:cs="Arial"/>
          <w:b/>
          <w:sz w:val="22"/>
        </w:rPr>
        <w:t xml:space="preserve"> – Tesis de la aplicación directa – Tesis de la reglamentación</w:t>
      </w:r>
      <w:r w:rsidR="00C8308A" w:rsidRPr="00515DA2">
        <w:rPr>
          <w:rFonts w:ascii="Arial" w:eastAsia="Calibri" w:hAnsi="Arial" w:cs="Arial"/>
          <w:b/>
          <w:sz w:val="22"/>
        </w:rPr>
        <w:t xml:space="preserve"> – Diferencias</w:t>
      </w:r>
    </w:p>
    <w:p w14:paraId="69524CC8" w14:textId="77777777" w:rsidR="005204A7" w:rsidRPr="00515DA2" w:rsidRDefault="005204A7" w:rsidP="005204A7">
      <w:pPr>
        <w:jc w:val="both"/>
        <w:rPr>
          <w:rFonts w:ascii="Arial" w:eastAsia="Calibri" w:hAnsi="Arial" w:cs="Arial"/>
          <w:b/>
          <w:sz w:val="20"/>
          <w:szCs w:val="20"/>
        </w:rPr>
      </w:pPr>
    </w:p>
    <w:p w14:paraId="034E73F0" w14:textId="77777777" w:rsidR="00420BF6" w:rsidRPr="00420BF6" w:rsidRDefault="005A10A9" w:rsidP="00420BF6">
      <w:pPr>
        <w:jc w:val="both"/>
        <w:rPr>
          <w:rFonts w:ascii="Arial" w:eastAsia="Calibri" w:hAnsi="Arial" w:cs="Arial"/>
          <w:bCs/>
          <w:sz w:val="20"/>
          <w:szCs w:val="20"/>
        </w:rPr>
      </w:pPr>
      <w:r w:rsidRPr="00515DA2">
        <w:rPr>
          <w:rFonts w:ascii="Arial" w:eastAsia="Calibri" w:hAnsi="Arial" w:cs="Arial"/>
          <w:bCs/>
          <w:sz w:val="20"/>
          <w:szCs w:val="20"/>
        </w:rPr>
        <w:t xml:space="preserve">[…] </w:t>
      </w:r>
      <w:r w:rsidR="00420BF6" w:rsidRPr="00420BF6">
        <w:rPr>
          <w:rFonts w:ascii="Arial" w:eastAsia="Calibri" w:hAnsi="Arial" w:cs="Arial"/>
          <w:bCs/>
          <w:sz w:val="20"/>
          <w:szCs w:val="20"/>
        </w:rPr>
        <w:t xml:space="preserve">quien opte por la tesis de la aplicación directa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 </w:t>
      </w:r>
    </w:p>
    <w:p w14:paraId="15510FBD" w14:textId="77777777" w:rsidR="00420BF6" w:rsidRDefault="00420BF6" w:rsidP="00420BF6">
      <w:pPr>
        <w:jc w:val="both"/>
        <w:rPr>
          <w:rFonts w:ascii="Arial" w:eastAsia="Calibri" w:hAnsi="Arial" w:cs="Arial"/>
          <w:bCs/>
          <w:sz w:val="20"/>
          <w:szCs w:val="20"/>
        </w:rPr>
      </w:pPr>
    </w:p>
    <w:p w14:paraId="6F0F33E9" w14:textId="3F8C16B4" w:rsidR="005A10A9" w:rsidRPr="00515DA2" w:rsidRDefault="00420BF6" w:rsidP="00420BF6">
      <w:pPr>
        <w:jc w:val="both"/>
        <w:rPr>
          <w:rFonts w:ascii="Arial" w:eastAsia="Calibri" w:hAnsi="Arial" w:cs="Arial"/>
          <w:bCs/>
          <w:sz w:val="20"/>
          <w:szCs w:val="20"/>
        </w:rPr>
      </w:pPr>
      <w:r w:rsidRPr="00420BF6">
        <w:rPr>
          <w:rFonts w:ascii="Arial" w:eastAsia="Calibri" w:hAnsi="Arial" w:cs="Arial"/>
          <w:bCs/>
          <w:sz w:val="20"/>
          <w:szCs w:val="20"/>
        </w:rPr>
        <w:t xml:space="preserve">De esta manera, a menor precisión de la ley, mayor es el campo de acción del reglamento: en este el funcionario competente tiene libertad para expedir o no las normas correspondientes. Por ello, la jurisprudencia explica que la competencia reglamentaria prevista en el artículo 189.11 superior también corresponde a un poder </w:t>
      </w:r>
      <w:proofErr w:type="gramStart"/>
      <w:r w:rsidRPr="00420BF6">
        <w:rPr>
          <w:rFonts w:ascii="Arial" w:eastAsia="Calibri" w:hAnsi="Arial" w:cs="Arial"/>
          <w:bCs/>
          <w:sz w:val="20"/>
          <w:szCs w:val="20"/>
        </w:rPr>
        <w:t>discrecional .</w:t>
      </w:r>
      <w:proofErr w:type="gramEnd"/>
      <w:r w:rsidRPr="00420BF6">
        <w:rPr>
          <w:rFonts w:ascii="Arial" w:eastAsia="Calibri" w:hAnsi="Arial" w:cs="Arial"/>
          <w:bCs/>
          <w:sz w:val="20"/>
          <w:szCs w:val="20"/>
        </w:rPr>
        <w:t xml:space="preserve"> En este contexto, si la expedición de reglamentos no es obligatoria, la ausencia de estos no excusa la inaplicación de la ley, pues contiene unos elementos mínimos que vinculan directamente a los destinatarios</w:t>
      </w:r>
      <w:r>
        <w:rPr>
          <w:rFonts w:ascii="Arial" w:eastAsia="Calibri" w:hAnsi="Arial" w:cs="Arial"/>
          <w:bCs/>
          <w:sz w:val="20"/>
          <w:szCs w:val="20"/>
        </w:rPr>
        <w:t>.</w:t>
      </w:r>
    </w:p>
    <w:p w14:paraId="0195D622" w14:textId="20F9DB5F" w:rsidR="005204A7" w:rsidRPr="00515DA2" w:rsidRDefault="005204A7" w:rsidP="005204A7">
      <w:pPr>
        <w:jc w:val="both"/>
        <w:rPr>
          <w:rFonts w:ascii="Arial" w:eastAsia="Calibri" w:hAnsi="Arial" w:cs="Arial"/>
          <w:sz w:val="20"/>
          <w:szCs w:val="20"/>
        </w:rPr>
      </w:pPr>
    </w:p>
    <w:p w14:paraId="1CDB5685" w14:textId="28DA6486" w:rsidR="005204A7" w:rsidRPr="00515DA2" w:rsidRDefault="00C8308A" w:rsidP="005204A7">
      <w:pPr>
        <w:jc w:val="both"/>
        <w:rPr>
          <w:rFonts w:ascii="Arial" w:eastAsia="Calibri" w:hAnsi="Arial" w:cs="Arial"/>
          <w:b/>
          <w:sz w:val="22"/>
        </w:rPr>
      </w:pPr>
      <w:r w:rsidRPr="00515DA2">
        <w:rPr>
          <w:rFonts w:ascii="Arial" w:eastAsia="Calibri" w:hAnsi="Arial" w:cs="Arial"/>
          <w:b/>
          <w:sz w:val="22"/>
        </w:rPr>
        <w:t xml:space="preserve">REGLAMENTACIÓN PREVIA – Ley </w:t>
      </w:r>
      <w:r w:rsidR="005A10A9" w:rsidRPr="00515DA2">
        <w:rPr>
          <w:rFonts w:ascii="Arial" w:eastAsia="Calibri" w:hAnsi="Arial" w:cs="Arial"/>
          <w:b/>
          <w:sz w:val="22"/>
        </w:rPr>
        <w:t>2069 de 2020</w:t>
      </w:r>
    </w:p>
    <w:p w14:paraId="6327B2C6" w14:textId="77777777" w:rsidR="0028617E" w:rsidRPr="00515DA2" w:rsidRDefault="0028617E" w:rsidP="005204A7">
      <w:pPr>
        <w:jc w:val="both"/>
        <w:rPr>
          <w:rFonts w:ascii="Arial" w:eastAsia="Calibri" w:hAnsi="Arial" w:cs="Arial"/>
          <w:b/>
          <w:sz w:val="20"/>
          <w:szCs w:val="20"/>
        </w:rPr>
      </w:pPr>
    </w:p>
    <w:p w14:paraId="37448274" w14:textId="0EE143E3" w:rsidR="00420BF6" w:rsidRDefault="00420BF6" w:rsidP="00420BF6">
      <w:pPr>
        <w:jc w:val="both"/>
        <w:rPr>
          <w:rFonts w:ascii="Arial" w:eastAsia="Calibri" w:hAnsi="Arial" w:cs="Arial"/>
          <w:bCs/>
          <w:sz w:val="20"/>
          <w:szCs w:val="20"/>
          <w:lang w:val="es-ES"/>
        </w:rPr>
      </w:pPr>
      <w:r w:rsidRPr="00420BF6">
        <w:rPr>
          <w:rFonts w:ascii="Arial" w:eastAsia="Calibri" w:hAnsi="Arial" w:cs="Arial"/>
          <w:bCs/>
          <w:sz w:val="20"/>
          <w:szCs w:val="20"/>
          <w:lang w:val="es-ES"/>
        </w:rPr>
        <w:t xml:space="preserve">La referencia hecha en una ley a que el Gobierno Nacional reglamentará la materia indica que el reglamento es indispensable para el cumplimiento de </w:t>
      </w:r>
      <w:proofErr w:type="gramStart"/>
      <w:r w:rsidRPr="00420BF6">
        <w:rPr>
          <w:rFonts w:ascii="Arial" w:eastAsia="Calibri" w:hAnsi="Arial" w:cs="Arial"/>
          <w:bCs/>
          <w:sz w:val="20"/>
          <w:szCs w:val="20"/>
          <w:lang w:val="es-ES"/>
        </w:rPr>
        <w:t>la misma</w:t>
      </w:r>
      <w:proofErr w:type="gramEnd"/>
      <w:r w:rsidRPr="00420BF6">
        <w:rPr>
          <w:rFonts w:ascii="Arial" w:eastAsia="Calibri" w:hAnsi="Arial" w:cs="Arial"/>
          <w:bCs/>
          <w:sz w:val="20"/>
          <w:szCs w:val="20"/>
          <w:lang w:val="es-ES"/>
        </w:rPr>
        <w:t xml:space="preserve">. Naturalmente, este reconocimiento no siempre implica que la ley está sometida a condición para </w:t>
      </w:r>
      <w:proofErr w:type="gramStart"/>
      <w:r w:rsidRPr="00420BF6">
        <w:rPr>
          <w:rFonts w:ascii="Arial" w:eastAsia="Calibri" w:hAnsi="Arial" w:cs="Arial"/>
          <w:bCs/>
          <w:sz w:val="20"/>
          <w:szCs w:val="20"/>
          <w:lang w:val="es-ES"/>
        </w:rPr>
        <w:t>entrar en vigencia</w:t>
      </w:r>
      <w:proofErr w:type="gramEnd"/>
      <w:r w:rsidRPr="00420BF6">
        <w:rPr>
          <w:rFonts w:ascii="Arial" w:eastAsia="Calibri" w:hAnsi="Arial" w:cs="Arial"/>
          <w:bCs/>
          <w:sz w:val="20"/>
          <w:szCs w:val="20"/>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r>
        <w:rPr>
          <w:rFonts w:ascii="Arial" w:eastAsia="Calibri" w:hAnsi="Arial" w:cs="Arial"/>
          <w:bCs/>
          <w:sz w:val="20"/>
          <w:szCs w:val="20"/>
          <w:lang w:val="es-ES"/>
        </w:rPr>
        <w:t xml:space="preserve"> </w:t>
      </w:r>
      <w:r w:rsidRPr="00420BF6">
        <w:rPr>
          <w:rFonts w:ascii="Arial" w:eastAsia="Calibri" w:hAnsi="Arial" w:cs="Arial"/>
          <w:bCs/>
          <w:sz w:val="20"/>
          <w:szCs w:val="20"/>
          <w:lang w:val="es-ES"/>
        </w:rPr>
        <w:t xml:space="preserve">Para la Subdirección de Gestión Contractual, las consideraciones de los párrafos precedentes también son aplicables al tema objeto de consulta, ya que el Congreso de la República dispuso la expedición de un decreto reglamentario para detallar el contenido los artículos 31, 32, 34 y 36 de la Ley 2069 de 2020. Por ello, en ausencia de desarrollo normativo posterior existe una laguna técnica que impide aplicar estas disposiciones. </w:t>
      </w:r>
    </w:p>
    <w:p w14:paraId="041AB012" w14:textId="77777777" w:rsidR="00420BF6" w:rsidRPr="00420BF6" w:rsidRDefault="00420BF6" w:rsidP="00420BF6">
      <w:pPr>
        <w:jc w:val="both"/>
        <w:rPr>
          <w:rFonts w:ascii="Arial" w:eastAsia="Calibri" w:hAnsi="Arial" w:cs="Arial"/>
          <w:bCs/>
          <w:sz w:val="20"/>
          <w:szCs w:val="20"/>
          <w:lang w:val="es-ES"/>
        </w:rPr>
      </w:pPr>
    </w:p>
    <w:p w14:paraId="091FB4A7" w14:textId="53C6D7B6" w:rsidR="00A55BF1" w:rsidRDefault="00420BF6" w:rsidP="00420BF6">
      <w:pPr>
        <w:jc w:val="both"/>
        <w:rPr>
          <w:rFonts w:ascii="Arial" w:eastAsia="Calibri" w:hAnsi="Arial" w:cs="Arial"/>
          <w:bCs/>
          <w:sz w:val="20"/>
          <w:szCs w:val="20"/>
          <w:lang w:val="es-ES"/>
        </w:rPr>
      </w:pPr>
      <w:r w:rsidRPr="00420BF6">
        <w:rPr>
          <w:rFonts w:ascii="Arial" w:eastAsia="Calibri" w:hAnsi="Arial" w:cs="Arial"/>
          <w:bCs/>
          <w:sz w:val="20"/>
          <w:szCs w:val="20"/>
          <w:lang w:val="es-ES"/>
        </w:rPr>
        <w:t xml:space="preserve">En este caso, la necesidad de la reglamentación previa también deriva de los antecedentes legislativos. En lo pertinente, el texto inicial de los artículos 15 y 17 del Proyecto de Ley No. 122 de 2020 disponía que la necesidad del reglamento en lo relacionado con i) los criterios diferenciales para </w:t>
      </w:r>
      <w:proofErr w:type="spellStart"/>
      <w:r w:rsidRPr="00420BF6">
        <w:rPr>
          <w:rFonts w:ascii="Arial" w:eastAsia="Calibri" w:hAnsi="Arial" w:cs="Arial"/>
          <w:bCs/>
          <w:sz w:val="20"/>
          <w:szCs w:val="20"/>
          <w:lang w:val="es-ES"/>
        </w:rPr>
        <w:t>mipymes</w:t>
      </w:r>
      <w:proofErr w:type="spellEnd"/>
      <w:r w:rsidRPr="00420BF6">
        <w:rPr>
          <w:rFonts w:ascii="Arial" w:eastAsia="Calibri" w:hAnsi="Arial" w:cs="Arial"/>
          <w:bCs/>
          <w:sz w:val="20"/>
          <w:szCs w:val="20"/>
          <w:lang w:val="es-ES"/>
        </w:rPr>
        <w:t xml:space="preserve"> y </w:t>
      </w:r>
      <w:proofErr w:type="spellStart"/>
      <w:r w:rsidRPr="00420BF6">
        <w:rPr>
          <w:rFonts w:ascii="Arial" w:eastAsia="Calibri" w:hAnsi="Arial" w:cs="Arial"/>
          <w:bCs/>
          <w:sz w:val="20"/>
          <w:szCs w:val="20"/>
          <w:lang w:val="es-ES"/>
        </w:rPr>
        <w:t>ii</w:t>
      </w:r>
      <w:proofErr w:type="spellEnd"/>
      <w:r w:rsidRPr="00420BF6">
        <w:rPr>
          <w:rFonts w:ascii="Arial" w:eastAsia="Calibri" w:hAnsi="Arial" w:cs="Arial"/>
          <w:bCs/>
          <w:sz w:val="20"/>
          <w:szCs w:val="20"/>
          <w:lang w:val="es-ES"/>
        </w:rPr>
        <w:t xml:space="preserve">) las convocatorias limitadas a </w:t>
      </w:r>
      <w:proofErr w:type="spellStart"/>
      <w:r w:rsidRPr="00420BF6">
        <w:rPr>
          <w:rFonts w:ascii="Arial" w:eastAsia="Calibri" w:hAnsi="Arial" w:cs="Arial"/>
          <w:bCs/>
          <w:sz w:val="20"/>
          <w:szCs w:val="20"/>
          <w:lang w:val="es-ES"/>
        </w:rPr>
        <w:t>mipymes</w:t>
      </w:r>
      <w:proofErr w:type="spellEnd"/>
      <w:r w:rsidRPr="00420BF6">
        <w:rPr>
          <w:rFonts w:ascii="Arial" w:eastAsia="Calibri" w:hAnsi="Arial" w:cs="Arial"/>
          <w:bCs/>
          <w:sz w:val="20"/>
          <w:szCs w:val="20"/>
          <w:lang w:val="es-ES"/>
        </w:rPr>
        <w:t>, así como el fomento en la ejecución de los contratos estatales por parte de sujetos de especial protección</w:t>
      </w:r>
      <w:r>
        <w:rPr>
          <w:rFonts w:ascii="Arial" w:eastAsia="Calibri" w:hAnsi="Arial" w:cs="Arial"/>
          <w:bCs/>
          <w:sz w:val="20"/>
          <w:szCs w:val="20"/>
          <w:lang w:val="es-ES"/>
        </w:rPr>
        <w:t>.</w:t>
      </w:r>
    </w:p>
    <w:p w14:paraId="63ADF079" w14:textId="77777777" w:rsidR="00420BF6" w:rsidRPr="00515DA2" w:rsidRDefault="00420BF6" w:rsidP="00420BF6">
      <w:pPr>
        <w:jc w:val="both"/>
        <w:rPr>
          <w:rFonts w:ascii="Arial" w:eastAsia="Calibri" w:hAnsi="Arial" w:cs="Arial"/>
          <w:bCs/>
          <w:sz w:val="20"/>
          <w:szCs w:val="20"/>
          <w:lang w:val="es-ES"/>
        </w:rPr>
      </w:pPr>
    </w:p>
    <w:p w14:paraId="71EB836D" w14:textId="23D13491" w:rsidR="00A55BF1" w:rsidRPr="00515DA2" w:rsidRDefault="006F39EF" w:rsidP="006F39EF">
      <w:pPr>
        <w:jc w:val="both"/>
        <w:rPr>
          <w:rFonts w:ascii="Arial" w:eastAsia="Calibri" w:hAnsi="Arial" w:cs="Arial"/>
          <w:b/>
          <w:sz w:val="22"/>
          <w:lang w:val="es-ES"/>
        </w:rPr>
      </w:pPr>
      <w:r w:rsidRPr="00515DA2">
        <w:rPr>
          <w:rFonts w:ascii="Arial" w:eastAsia="Calibri" w:hAnsi="Arial" w:cs="Arial"/>
          <w:b/>
          <w:sz w:val="22"/>
          <w:lang w:val="es-ES"/>
        </w:rPr>
        <w:t xml:space="preserve">DOCUMENTOS TIPO </w:t>
      </w:r>
      <w:r w:rsidR="00A55BF1" w:rsidRPr="00515DA2">
        <w:rPr>
          <w:rFonts w:ascii="Arial" w:eastAsia="Calibri" w:hAnsi="Arial" w:cs="Arial"/>
          <w:b/>
          <w:sz w:val="22"/>
          <w:lang w:val="es-ES"/>
        </w:rPr>
        <w:t>– Ley 2069 – Factores de desempate – Aplicación</w:t>
      </w:r>
    </w:p>
    <w:p w14:paraId="68572D0C" w14:textId="736810BB" w:rsidR="00A55BF1" w:rsidRPr="00515DA2" w:rsidRDefault="00A55BF1" w:rsidP="006F39EF">
      <w:pPr>
        <w:jc w:val="both"/>
        <w:rPr>
          <w:rFonts w:ascii="Arial" w:eastAsia="Calibri" w:hAnsi="Arial" w:cs="Arial"/>
          <w:bCs/>
          <w:sz w:val="20"/>
          <w:szCs w:val="20"/>
          <w:lang w:val="es-ES"/>
        </w:rPr>
      </w:pPr>
    </w:p>
    <w:p w14:paraId="6BCFE0C2" w14:textId="2E189CAF" w:rsidR="00420BF6" w:rsidRPr="00420BF6" w:rsidRDefault="006F39EF" w:rsidP="00420BF6">
      <w:pPr>
        <w:spacing w:after="120"/>
        <w:jc w:val="both"/>
        <w:rPr>
          <w:rFonts w:ascii="Arial" w:eastAsia="Calibri" w:hAnsi="Arial" w:cs="Arial"/>
          <w:sz w:val="20"/>
          <w:szCs w:val="20"/>
          <w:lang w:val="es-ES"/>
        </w:rPr>
      </w:pPr>
      <w:r w:rsidRPr="00515DA2">
        <w:rPr>
          <w:rFonts w:ascii="Arial" w:eastAsia="Calibri" w:hAnsi="Arial" w:cs="Arial"/>
          <w:sz w:val="20"/>
          <w:szCs w:val="20"/>
          <w:lang w:val="es-ES"/>
        </w:rPr>
        <w:t xml:space="preserve">[…] </w:t>
      </w:r>
      <w:r w:rsidR="00420BF6" w:rsidRPr="00420BF6">
        <w:rPr>
          <w:rFonts w:ascii="Arial" w:eastAsia="Calibri" w:hAnsi="Arial" w:cs="Arial"/>
          <w:sz w:val="20"/>
          <w:szCs w:val="20"/>
          <w:lang w:val="es-ES"/>
        </w:rPr>
        <w:t xml:space="preserve">la </w:t>
      </w:r>
      <w:proofErr w:type="gramStart"/>
      <w:r w:rsidR="00420BF6" w:rsidRPr="00420BF6">
        <w:rPr>
          <w:rFonts w:ascii="Arial" w:eastAsia="Calibri" w:hAnsi="Arial" w:cs="Arial"/>
          <w:sz w:val="20"/>
          <w:szCs w:val="20"/>
          <w:lang w:val="es-ES"/>
        </w:rPr>
        <w:t>entrada en vigencia</w:t>
      </w:r>
      <w:proofErr w:type="gramEnd"/>
      <w:r w:rsidR="00420BF6" w:rsidRPr="00420BF6">
        <w:rPr>
          <w:rFonts w:ascii="Arial" w:eastAsia="Calibri" w:hAnsi="Arial" w:cs="Arial"/>
          <w:sz w:val="20"/>
          <w:szCs w:val="20"/>
          <w:lang w:val="es-ES"/>
        </w:rPr>
        <w:t xml:space="preserve"> de los factores de desempate del artículo 35 de la Ley 2069 de 2020 no está condicionada a la expedición del reglamento por lo que deben aplicarse a partir de la entrada en vigencia de dicha ley, esto es, el 1 de enero de 2021. Dichos factores además han generado el decaimiento de artículo 2.2.1.1.2.2.9 del Decreto 1082 de 2015, por lo que las entidades estatales no pueden </w:t>
      </w:r>
      <w:proofErr w:type="spellStart"/>
      <w:proofErr w:type="gramStart"/>
      <w:r w:rsidR="00420BF6" w:rsidRPr="00420BF6">
        <w:rPr>
          <w:rFonts w:ascii="Arial" w:eastAsia="Calibri" w:hAnsi="Arial" w:cs="Arial"/>
          <w:sz w:val="20"/>
          <w:szCs w:val="20"/>
          <w:lang w:val="es-ES"/>
        </w:rPr>
        <w:t>aplicarlo.En</w:t>
      </w:r>
      <w:proofErr w:type="spellEnd"/>
      <w:proofErr w:type="gramEnd"/>
      <w:r w:rsidR="00420BF6" w:rsidRPr="00420BF6">
        <w:rPr>
          <w:rFonts w:ascii="Arial" w:eastAsia="Calibri" w:hAnsi="Arial" w:cs="Arial"/>
          <w:sz w:val="20"/>
          <w:szCs w:val="20"/>
          <w:lang w:val="es-ES"/>
        </w:rPr>
        <w:t xml:space="preserve"> virtud de lo anterior, conforme a la regla del literal H del numeral 1.17 de los diferentes documentos base –y de la Invitación del de mínima cuantía–, las entidades estatales deberán aplicar el artículo 35 de la Ley 2069 de 2020, norma de aplicación inmediata que no requiere reglamentación. Al respecto, en tanto no exista tarifa legal y no sea reglamentada la materia, las entidades tendrán discrecionalidad para determinar los medios de acreditación de los factores de desempate. </w:t>
      </w:r>
    </w:p>
    <w:p w14:paraId="7A56BAEF" w14:textId="20EE5EAD" w:rsidR="00A55BF1" w:rsidRPr="00515DA2" w:rsidRDefault="00420BF6" w:rsidP="00420BF6">
      <w:pPr>
        <w:spacing w:after="120"/>
        <w:jc w:val="both"/>
        <w:rPr>
          <w:rFonts w:ascii="Arial" w:eastAsia="Calibri" w:hAnsi="Arial" w:cs="Arial"/>
          <w:bCs/>
          <w:sz w:val="20"/>
          <w:szCs w:val="20"/>
          <w:lang w:val="es-ES"/>
        </w:rPr>
      </w:pPr>
      <w:r w:rsidRPr="00420BF6">
        <w:rPr>
          <w:rFonts w:ascii="Arial" w:eastAsia="Calibri" w:hAnsi="Arial" w:cs="Arial"/>
          <w:sz w:val="20"/>
          <w:szCs w:val="20"/>
          <w:lang w:val="es-ES"/>
        </w:rPr>
        <w:t>Sin perjuicio de lo anterior, una vez la Agencia Nacional de Contratación Pública expida la reglamentación mediante la cual se adecuarán los documentos tipo para procesos de obra pública de infraestructura de transporte, agua potable y saneamiento básico, tal regulación será obligatoria para las entidades estatales regidas por el Estatuto General de Contratación Pública, en virtud de los dispuesto en el artículo 1 de la Ley 2022 de 2020.</w:t>
      </w:r>
    </w:p>
    <w:p w14:paraId="4ABCFE0C" w14:textId="77777777" w:rsidR="00C95532" w:rsidRPr="00515DA2" w:rsidRDefault="00C95532">
      <w:pPr>
        <w:spacing w:after="160" w:line="259" w:lineRule="auto"/>
        <w:rPr>
          <w:rFonts w:ascii="Arial" w:eastAsia="Calibri" w:hAnsi="Arial" w:cs="Arial"/>
          <w:bCs/>
          <w:sz w:val="20"/>
          <w:szCs w:val="20"/>
          <w:lang w:val="es-ES"/>
        </w:rPr>
      </w:pPr>
      <w:r w:rsidRPr="00515DA2">
        <w:rPr>
          <w:rFonts w:ascii="Arial" w:eastAsia="Calibri" w:hAnsi="Arial" w:cs="Arial"/>
          <w:bCs/>
          <w:sz w:val="20"/>
          <w:szCs w:val="20"/>
          <w:lang w:val="es-ES"/>
        </w:rPr>
        <w:br w:type="page"/>
      </w:r>
    </w:p>
    <w:p w14:paraId="37038558" w14:textId="7455F221" w:rsidR="00825FD3" w:rsidRPr="00515DA2" w:rsidRDefault="00825FD3" w:rsidP="005C5B7C">
      <w:pPr>
        <w:jc w:val="both"/>
        <w:rPr>
          <w:rFonts w:ascii="Arial" w:eastAsia="Calibri" w:hAnsi="Arial" w:cs="Arial"/>
          <w:sz w:val="22"/>
        </w:rPr>
      </w:pPr>
    </w:p>
    <w:p w14:paraId="12A234ED" w14:textId="77777777" w:rsidR="00BE1E33" w:rsidRPr="00515DA2" w:rsidRDefault="00BE1E33" w:rsidP="00BE1E33">
      <w:pPr>
        <w:rPr>
          <w:rFonts w:ascii="Arial" w:eastAsia="Calibri" w:hAnsi="Arial" w:cs="Arial"/>
          <w:sz w:val="22"/>
        </w:rPr>
      </w:pPr>
    </w:p>
    <w:p w14:paraId="73D51859" w14:textId="3EF72592" w:rsidR="00BE1E33" w:rsidRPr="00515DA2" w:rsidRDefault="00E6266E" w:rsidP="00BE1E33">
      <w:pPr>
        <w:rPr>
          <w:rFonts w:ascii="Arial" w:eastAsia="Calibri" w:hAnsi="Arial" w:cs="Arial"/>
          <w:sz w:val="22"/>
        </w:rPr>
      </w:pPr>
      <w:r w:rsidRPr="00515DA2">
        <w:rPr>
          <w:rFonts w:ascii="Arial" w:eastAsia="Calibri" w:hAnsi="Arial" w:cs="Arial"/>
          <w:sz w:val="22"/>
        </w:rPr>
        <w:t>Señor</w:t>
      </w:r>
      <w:r w:rsidR="00EA21E0" w:rsidRPr="00515DA2">
        <w:rPr>
          <w:rFonts w:ascii="Arial" w:eastAsia="Calibri" w:hAnsi="Arial" w:cs="Arial"/>
          <w:sz w:val="22"/>
        </w:rPr>
        <w:t>a</w:t>
      </w:r>
    </w:p>
    <w:p w14:paraId="03AD14DE" w14:textId="4093564B" w:rsidR="00C95532" w:rsidRPr="00515DA2" w:rsidRDefault="00EA21E0" w:rsidP="00BE1E33">
      <w:pPr>
        <w:rPr>
          <w:rFonts w:ascii="Arial" w:eastAsia="Calibri" w:hAnsi="Arial" w:cs="Arial"/>
          <w:b/>
          <w:sz w:val="22"/>
        </w:rPr>
      </w:pPr>
      <w:r w:rsidRPr="00515DA2">
        <w:rPr>
          <w:rFonts w:ascii="Arial" w:eastAsia="Calibri" w:hAnsi="Arial" w:cs="Arial"/>
          <w:b/>
          <w:sz w:val="22"/>
        </w:rPr>
        <w:t>Camila Torres Cristancho</w:t>
      </w:r>
    </w:p>
    <w:p w14:paraId="04EF8353" w14:textId="489CFFD2" w:rsidR="00BE1E33" w:rsidRPr="00515DA2" w:rsidRDefault="00EA21E0" w:rsidP="00BE1E33">
      <w:pPr>
        <w:rPr>
          <w:rFonts w:ascii="Arial" w:eastAsia="Calibri" w:hAnsi="Arial" w:cs="Arial"/>
          <w:sz w:val="22"/>
        </w:rPr>
      </w:pPr>
      <w:r w:rsidRPr="00515DA2">
        <w:rPr>
          <w:rFonts w:ascii="Arial" w:eastAsia="Calibri" w:hAnsi="Arial" w:cs="Arial"/>
          <w:sz w:val="22"/>
        </w:rPr>
        <w:t>Ciudad</w:t>
      </w:r>
    </w:p>
    <w:p w14:paraId="738DBA53" w14:textId="541DE0AD" w:rsidR="00BE1E33" w:rsidRPr="00515DA2" w:rsidRDefault="00BE1E33" w:rsidP="00BE1E33">
      <w:pPr>
        <w:rPr>
          <w:rFonts w:ascii="Arial" w:eastAsia="Calibri" w:hAnsi="Arial" w:cs="Arial"/>
          <w:sz w:val="22"/>
        </w:rPr>
      </w:pPr>
    </w:p>
    <w:p w14:paraId="19414064" w14:textId="77777777" w:rsidR="008C3ACC" w:rsidRPr="00515DA2" w:rsidRDefault="008C3ACC" w:rsidP="00BE1E33">
      <w:pPr>
        <w:rPr>
          <w:rFonts w:ascii="Arial" w:eastAsia="Calibri" w:hAnsi="Arial" w:cs="Arial"/>
          <w:sz w:val="22"/>
        </w:rPr>
      </w:pPr>
    </w:p>
    <w:p w14:paraId="5CEA4ADF" w14:textId="13184606" w:rsidR="00BE1E33" w:rsidRPr="00515DA2" w:rsidRDefault="00BE1E33" w:rsidP="00BE1E33">
      <w:pPr>
        <w:ind w:firstLine="2694"/>
        <w:rPr>
          <w:rFonts w:ascii="Arial" w:eastAsia="Calibri" w:hAnsi="Arial" w:cs="Arial"/>
          <w:b/>
          <w:sz w:val="22"/>
        </w:rPr>
      </w:pPr>
      <w:r w:rsidRPr="00515DA2">
        <w:rPr>
          <w:rFonts w:ascii="Arial" w:eastAsia="Calibri" w:hAnsi="Arial" w:cs="Arial"/>
          <w:b/>
          <w:sz w:val="22"/>
        </w:rPr>
        <w:t xml:space="preserve">Concepto C </w:t>
      </w:r>
      <w:r w:rsidR="00490DBF" w:rsidRPr="00515DA2">
        <w:rPr>
          <w:rFonts w:ascii="Arial" w:eastAsia="Calibri" w:hAnsi="Arial" w:cs="Arial"/>
          <w:b/>
          <w:sz w:val="22"/>
        </w:rPr>
        <w:t>–</w:t>
      </w:r>
      <w:r w:rsidRPr="00515DA2">
        <w:rPr>
          <w:rFonts w:ascii="Arial" w:eastAsia="Calibri" w:hAnsi="Arial" w:cs="Arial"/>
          <w:b/>
          <w:sz w:val="22"/>
        </w:rPr>
        <w:t xml:space="preserve"> </w:t>
      </w:r>
      <w:r w:rsidR="00C95532" w:rsidRPr="00515DA2">
        <w:rPr>
          <w:rFonts w:ascii="Arial" w:eastAsia="Calibri" w:hAnsi="Arial" w:cs="Arial"/>
          <w:b/>
          <w:sz w:val="22"/>
        </w:rPr>
        <w:t>0</w:t>
      </w:r>
      <w:r w:rsidR="00EA21E0" w:rsidRPr="00515DA2">
        <w:rPr>
          <w:rFonts w:ascii="Arial" w:eastAsia="Calibri" w:hAnsi="Arial" w:cs="Arial"/>
          <w:b/>
          <w:sz w:val="22"/>
        </w:rPr>
        <w:t>37</w:t>
      </w:r>
      <w:r w:rsidR="000100E8" w:rsidRPr="00515DA2">
        <w:rPr>
          <w:rFonts w:ascii="Arial" w:eastAsia="Calibri" w:hAnsi="Arial" w:cs="Arial"/>
          <w:b/>
          <w:sz w:val="22"/>
        </w:rPr>
        <w:t xml:space="preserve"> </w:t>
      </w:r>
      <w:r w:rsidRPr="00515DA2">
        <w:rPr>
          <w:rFonts w:ascii="Arial" w:eastAsia="Calibri" w:hAnsi="Arial" w:cs="Arial"/>
          <w:b/>
          <w:sz w:val="22"/>
        </w:rPr>
        <w:t>de 202</w:t>
      </w:r>
      <w:r w:rsidR="00C95532" w:rsidRPr="00515DA2">
        <w:rPr>
          <w:rFonts w:ascii="Arial" w:eastAsia="Calibri" w:hAnsi="Arial" w:cs="Arial"/>
          <w:b/>
          <w:sz w:val="22"/>
        </w:rPr>
        <w:t>1</w:t>
      </w:r>
    </w:p>
    <w:p w14:paraId="234727AD" w14:textId="77777777" w:rsidR="00BE1E33" w:rsidRPr="00515DA2" w:rsidRDefault="00BE1E33" w:rsidP="00BE1E3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15DA2" w:rsidRPr="00515DA2" w14:paraId="2553E4F3" w14:textId="77777777" w:rsidTr="00AC43E7">
        <w:tc>
          <w:tcPr>
            <w:tcW w:w="2689" w:type="dxa"/>
            <w:hideMark/>
          </w:tcPr>
          <w:p w14:paraId="7BC9E971" w14:textId="77777777" w:rsidR="00BE1E33" w:rsidRPr="00515DA2" w:rsidRDefault="00BE1E33" w:rsidP="00AC43E7">
            <w:pPr>
              <w:rPr>
                <w:rFonts w:ascii="Arial" w:eastAsia="Calibri" w:hAnsi="Arial" w:cs="Arial"/>
                <w:sz w:val="22"/>
              </w:rPr>
            </w:pPr>
            <w:r w:rsidRPr="00515DA2">
              <w:rPr>
                <w:rFonts w:ascii="Arial" w:eastAsia="Calibri" w:hAnsi="Arial" w:cs="Arial"/>
                <w:b/>
                <w:sz w:val="22"/>
              </w:rPr>
              <w:t>Temas:</w:t>
            </w:r>
            <w:r w:rsidRPr="00515DA2">
              <w:rPr>
                <w:rFonts w:ascii="Arial" w:eastAsia="Calibri" w:hAnsi="Arial" w:cs="Arial"/>
                <w:sz w:val="22"/>
              </w:rPr>
              <w:t xml:space="preserve">           </w:t>
            </w:r>
          </w:p>
          <w:p w14:paraId="0C0D8CD7" w14:textId="77777777" w:rsidR="00BE1E33" w:rsidRPr="00515DA2" w:rsidRDefault="00BE1E33" w:rsidP="00AC43E7">
            <w:pPr>
              <w:rPr>
                <w:rFonts w:ascii="Arial" w:eastAsia="Calibri" w:hAnsi="Arial" w:cs="Arial"/>
                <w:sz w:val="22"/>
              </w:rPr>
            </w:pPr>
            <w:r w:rsidRPr="00515DA2">
              <w:rPr>
                <w:rFonts w:ascii="Arial" w:eastAsia="Calibri" w:hAnsi="Arial" w:cs="Arial"/>
                <w:sz w:val="22"/>
              </w:rPr>
              <w:t xml:space="preserve">                           </w:t>
            </w:r>
          </w:p>
        </w:tc>
        <w:tc>
          <w:tcPr>
            <w:tcW w:w="6237" w:type="dxa"/>
            <w:hideMark/>
          </w:tcPr>
          <w:p w14:paraId="0F35FDBD" w14:textId="0819D3A7" w:rsidR="00BE1E33" w:rsidRPr="00515DA2" w:rsidRDefault="00E7389E">
            <w:pPr>
              <w:jc w:val="both"/>
              <w:rPr>
                <w:rFonts w:ascii="Arial" w:eastAsia="Calibri" w:hAnsi="Arial" w:cs="Arial"/>
                <w:sz w:val="22"/>
              </w:rPr>
            </w:pPr>
            <w:r w:rsidRPr="00515DA2">
              <w:rPr>
                <w:rFonts w:ascii="Arial" w:eastAsia="Calibri" w:hAnsi="Arial" w:cs="Arial"/>
                <w:sz w:val="22"/>
              </w:rPr>
              <w:t>LEY DE EMPRENDIMIENTO – Finalidad</w:t>
            </w:r>
            <w:r w:rsidR="00A648E0" w:rsidRPr="00515DA2">
              <w:rPr>
                <w:rFonts w:ascii="Arial" w:eastAsia="Calibri" w:hAnsi="Arial" w:cs="Arial"/>
                <w:sz w:val="22"/>
              </w:rPr>
              <w:t xml:space="preserve"> </w:t>
            </w:r>
            <w:r w:rsidR="00FA0CF5" w:rsidRPr="00515DA2">
              <w:rPr>
                <w:rFonts w:ascii="Arial" w:eastAsia="Calibri" w:hAnsi="Arial" w:cs="Arial"/>
                <w:sz w:val="22"/>
              </w:rPr>
              <w:t xml:space="preserve">/ </w:t>
            </w:r>
            <w:r w:rsidRPr="00515DA2">
              <w:rPr>
                <w:rFonts w:ascii="Arial" w:eastAsia="Calibri" w:hAnsi="Arial" w:cs="Arial"/>
                <w:sz w:val="22"/>
              </w:rPr>
              <w:t>RELACIÓN ENTRE LA LEY Y EL REGLAMENTO – Tesis de la aplicación directa – Tesis de la reglamentación – Diferencias</w:t>
            </w:r>
            <w:r w:rsidR="00C8308A" w:rsidRPr="00515DA2">
              <w:rPr>
                <w:rFonts w:ascii="Arial" w:eastAsia="Calibri" w:hAnsi="Arial" w:cs="Arial"/>
                <w:sz w:val="22"/>
              </w:rPr>
              <w:t xml:space="preserve"> / </w:t>
            </w:r>
            <w:r w:rsidRPr="00515DA2">
              <w:rPr>
                <w:rFonts w:ascii="Arial" w:eastAsia="Calibri" w:hAnsi="Arial" w:cs="Arial"/>
                <w:sz w:val="22"/>
              </w:rPr>
              <w:t>REGLAMENTACIÓN PREVIA – Ley 2069 de 2020</w:t>
            </w:r>
            <w:r w:rsidR="0089219C" w:rsidRPr="00515DA2">
              <w:rPr>
                <w:rFonts w:ascii="Arial" w:eastAsia="Calibri" w:hAnsi="Arial" w:cs="Arial"/>
                <w:sz w:val="22"/>
              </w:rPr>
              <w:t xml:space="preserve"> / DOCUMENTOS TIPO – Ley 2069 – Factores de desempate – Aplicación</w:t>
            </w:r>
          </w:p>
        </w:tc>
      </w:tr>
      <w:tr w:rsidR="003F6D32" w:rsidRPr="00515DA2" w14:paraId="20F2A3B6" w14:textId="77777777" w:rsidTr="00AC43E7">
        <w:tc>
          <w:tcPr>
            <w:tcW w:w="2689" w:type="dxa"/>
          </w:tcPr>
          <w:p w14:paraId="1E82F4FA" w14:textId="77777777" w:rsidR="00BE1E33" w:rsidRPr="00515DA2" w:rsidRDefault="00BE1E33" w:rsidP="00AC43E7">
            <w:pPr>
              <w:spacing w:before="120"/>
              <w:rPr>
                <w:rFonts w:ascii="Arial" w:eastAsia="Calibri" w:hAnsi="Arial" w:cs="Arial"/>
                <w:b/>
                <w:sz w:val="22"/>
              </w:rPr>
            </w:pPr>
            <w:r w:rsidRPr="00515DA2">
              <w:rPr>
                <w:rFonts w:ascii="Arial" w:eastAsia="Calibri" w:hAnsi="Arial" w:cs="Arial"/>
                <w:b/>
                <w:sz w:val="22"/>
              </w:rPr>
              <w:t>Radicación:</w:t>
            </w:r>
            <w:r w:rsidRPr="00515DA2">
              <w:rPr>
                <w:rFonts w:ascii="Arial" w:eastAsia="Calibri" w:hAnsi="Arial" w:cs="Arial"/>
                <w:sz w:val="22"/>
              </w:rPr>
              <w:t xml:space="preserve">                              </w:t>
            </w:r>
          </w:p>
        </w:tc>
        <w:tc>
          <w:tcPr>
            <w:tcW w:w="6237" w:type="dxa"/>
          </w:tcPr>
          <w:p w14:paraId="20FCE53A" w14:textId="0AA434DE" w:rsidR="00BE1E33" w:rsidRPr="00515DA2" w:rsidRDefault="00BE1E33" w:rsidP="00AC43E7">
            <w:pPr>
              <w:spacing w:before="120"/>
              <w:jc w:val="both"/>
              <w:rPr>
                <w:rFonts w:ascii="Arial" w:eastAsia="Calibri" w:hAnsi="Arial" w:cs="Arial"/>
                <w:sz w:val="22"/>
              </w:rPr>
            </w:pPr>
            <w:r w:rsidRPr="00515DA2">
              <w:rPr>
                <w:rFonts w:ascii="Arial" w:eastAsia="Calibri" w:hAnsi="Arial" w:cs="Arial"/>
                <w:sz w:val="22"/>
              </w:rPr>
              <w:t>Respuesta a consulta</w:t>
            </w:r>
            <w:r w:rsidR="00C95532" w:rsidRPr="00515DA2">
              <w:rPr>
                <w:rFonts w:ascii="Arial" w:eastAsia="Calibri" w:hAnsi="Arial" w:cs="Arial"/>
                <w:sz w:val="22"/>
              </w:rPr>
              <w:t>s</w:t>
            </w:r>
            <w:r w:rsidRPr="00515DA2">
              <w:rPr>
                <w:rFonts w:ascii="Arial" w:eastAsia="Calibri" w:hAnsi="Arial" w:cs="Arial"/>
                <w:sz w:val="22"/>
              </w:rPr>
              <w:t xml:space="preserve"> </w:t>
            </w:r>
            <w:r w:rsidR="002A4BC4" w:rsidRPr="00515DA2">
              <w:rPr>
                <w:rFonts w:ascii="Arial" w:eastAsia="Calibri" w:hAnsi="Arial" w:cs="Arial"/>
                <w:sz w:val="22"/>
              </w:rPr>
              <w:t># P20210120000425</w:t>
            </w:r>
          </w:p>
        </w:tc>
      </w:tr>
    </w:tbl>
    <w:p w14:paraId="177F3517" w14:textId="77777777" w:rsidR="00BE1E33" w:rsidRPr="00515DA2" w:rsidRDefault="00BE1E33" w:rsidP="00BE1E33">
      <w:pPr>
        <w:spacing w:before="120"/>
        <w:jc w:val="both"/>
        <w:rPr>
          <w:rFonts w:ascii="Arial" w:eastAsia="Calibri" w:hAnsi="Arial" w:cs="Arial"/>
          <w:sz w:val="22"/>
        </w:rPr>
      </w:pPr>
    </w:p>
    <w:p w14:paraId="06248123" w14:textId="77777777" w:rsidR="00BE1E33" w:rsidRPr="00515DA2" w:rsidRDefault="00BE1E33" w:rsidP="00BE1E33">
      <w:pPr>
        <w:jc w:val="both"/>
        <w:rPr>
          <w:rFonts w:ascii="Arial" w:eastAsia="Calibri" w:hAnsi="Arial" w:cs="Arial"/>
          <w:sz w:val="22"/>
        </w:rPr>
      </w:pPr>
    </w:p>
    <w:p w14:paraId="417ABDA8" w14:textId="707B2091" w:rsidR="00BE1E33" w:rsidRPr="00515DA2" w:rsidRDefault="00BE1E33" w:rsidP="00BE1E33">
      <w:pPr>
        <w:rPr>
          <w:rFonts w:ascii="Arial" w:eastAsia="Calibri" w:hAnsi="Arial" w:cs="Arial"/>
          <w:sz w:val="22"/>
        </w:rPr>
      </w:pPr>
      <w:r w:rsidRPr="00515DA2">
        <w:rPr>
          <w:rFonts w:ascii="Arial" w:eastAsia="Calibri" w:hAnsi="Arial" w:cs="Arial"/>
          <w:sz w:val="22"/>
        </w:rPr>
        <w:t>Estimad</w:t>
      </w:r>
      <w:r w:rsidR="002A4BC4" w:rsidRPr="00515DA2">
        <w:rPr>
          <w:rFonts w:ascii="Arial" w:eastAsia="Calibri" w:hAnsi="Arial" w:cs="Arial"/>
          <w:sz w:val="22"/>
        </w:rPr>
        <w:t>a</w:t>
      </w:r>
      <w:r w:rsidR="009C27A9" w:rsidRPr="00515DA2">
        <w:rPr>
          <w:rFonts w:ascii="Arial" w:eastAsia="Calibri" w:hAnsi="Arial" w:cs="Arial"/>
          <w:sz w:val="22"/>
        </w:rPr>
        <w:t xml:space="preserve"> </w:t>
      </w:r>
      <w:r w:rsidR="008C3ACC" w:rsidRPr="00515DA2">
        <w:rPr>
          <w:rFonts w:ascii="Arial" w:eastAsia="Calibri" w:hAnsi="Arial" w:cs="Arial"/>
          <w:sz w:val="22"/>
        </w:rPr>
        <w:t>señor</w:t>
      </w:r>
      <w:r w:rsidR="002A4BC4" w:rsidRPr="00515DA2">
        <w:rPr>
          <w:rFonts w:ascii="Arial" w:eastAsia="Calibri" w:hAnsi="Arial" w:cs="Arial"/>
          <w:sz w:val="22"/>
        </w:rPr>
        <w:t>a</w:t>
      </w:r>
      <w:r w:rsidR="00C95532" w:rsidRPr="00515DA2">
        <w:rPr>
          <w:rFonts w:ascii="Arial" w:eastAsia="Calibri" w:hAnsi="Arial" w:cs="Arial"/>
          <w:sz w:val="22"/>
        </w:rPr>
        <w:t xml:space="preserve"> </w:t>
      </w:r>
      <w:r w:rsidR="002A4BC4" w:rsidRPr="00515DA2">
        <w:rPr>
          <w:rFonts w:ascii="Arial" w:eastAsia="Calibri" w:hAnsi="Arial" w:cs="Arial"/>
          <w:sz w:val="22"/>
        </w:rPr>
        <w:t>Torres</w:t>
      </w:r>
      <w:r w:rsidRPr="00515DA2">
        <w:rPr>
          <w:rFonts w:ascii="Arial" w:eastAsia="Calibri" w:hAnsi="Arial" w:cs="Arial"/>
          <w:sz w:val="22"/>
        </w:rPr>
        <w:t>:</w:t>
      </w:r>
    </w:p>
    <w:p w14:paraId="1CCABABD" w14:textId="77777777" w:rsidR="00BE1E33" w:rsidRPr="00515DA2" w:rsidRDefault="00BE1E33" w:rsidP="00BE1E33">
      <w:pPr>
        <w:rPr>
          <w:rFonts w:ascii="Arial" w:eastAsia="Calibri" w:hAnsi="Arial" w:cs="Arial"/>
          <w:sz w:val="22"/>
        </w:rPr>
      </w:pPr>
    </w:p>
    <w:p w14:paraId="286A9CEF" w14:textId="2142E189" w:rsidR="00BE1E33" w:rsidRPr="00515DA2" w:rsidRDefault="00BE1E33" w:rsidP="00BE1E33">
      <w:pPr>
        <w:spacing w:line="276" w:lineRule="auto"/>
        <w:jc w:val="both"/>
        <w:rPr>
          <w:rFonts w:ascii="Arial" w:eastAsia="Calibri" w:hAnsi="Arial" w:cs="Arial"/>
          <w:sz w:val="22"/>
        </w:rPr>
      </w:pPr>
      <w:r w:rsidRPr="00515DA2">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w:t>
      </w:r>
      <w:r w:rsidR="008544EE" w:rsidRPr="00515DA2">
        <w:rPr>
          <w:rFonts w:ascii="Arial" w:eastAsia="Calibri" w:hAnsi="Arial" w:cs="Arial"/>
          <w:sz w:val="22"/>
        </w:rPr>
        <w:t>su</w:t>
      </w:r>
      <w:r w:rsidR="00C15574" w:rsidRPr="00515DA2">
        <w:rPr>
          <w:rFonts w:ascii="Arial" w:eastAsia="Calibri" w:hAnsi="Arial" w:cs="Arial"/>
          <w:sz w:val="22"/>
        </w:rPr>
        <w:t xml:space="preserve"> consulta realiza</w:t>
      </w:r>
      <w:r w:rsidR="007D6205" w:rsidRPr="00515DA2">
        <w:rPr>
          <w:rFonts w:ascii="Arial" w:eastAsia="Calibri" w:hAnsi="Arial" w:cs="Arial"/>
          <w:sz w:val="22"/>
        </w:rPr>
        <w:t>da</w:t>
      </w:r>
      <w:r w:rsidR="00C15574" w:rsidRPr="00515DA2">
        <w:rPr>
          <w:rFonts w:ascii="Arial" w:eastAsia="Calibri" w:hAnsi="Arial" w:cs="Arial"/>
          <w:sz w:val="22"/>
        </w:rPr>
        <w:t xml:space="preserve"> </w:t>
      </w:r>
      <w:r w:rsidRPr="00515DA2">
        <w:rPr>
          <w:rFonts w:ascii="Arial" w:eastAsia="Calibri" w:hAnsi="Arial" w:cs="Arial"/>
          <w:sz w:val="22"/>
        </w:rPr>
        <w:t xml:space="preserve">el </w:t>
      </w:r>
      <w:r w:rsidR="008544EE" w:rsidRPr="00515DA2">
        <w:rPr>
          <w:rFonts w:ascii="Arial" w:eastAsia="Calibri" w:hAnsi="Arial" w:cs="Arial"/>
          <w:sz w:val="22"/>
        </w:rPr>
        <w:t>19</w:t>
      </w:r>
      <w:r w:rsidR="008E4AD1" w:rsidRPr="00515DA2">
        <w:rPr>
          <w:rFonts w:ascii="Arial" w:eastAsia="Calibri" w:hAnsi="Arial" w:cs="Arial"/>
          <w:sz w:val="22"/>
        </w:rPr>
        <w:t xml:space="preserve"> de enero de 2021</w:t>
      </w:r>
      <w:r w:rsidRPr="00515DA2">
        <w:rPr>
          <w:rFonts w:ascii="Arial" w:eastAsia="Calibri" w:hAnsi="Arial" w:cs="Arial"/>
          <w:sz w:val="22"/>
        </w:rPr>
        <w:t xml:space="preserve">. </w:t>
      </w:r>
    </w:p>
    <w:p w14:paraId="1D13401D" w14:textId="77777777" w:rsidR="00BE1E33" w:rsidRPr="00515DA2" w:rsidRDefault="00BE1E33" w:rsidP="00BE1E33">
      <w:pPr>
        <w:spacing w:line="276" w:lineRule="auto"/>
        <w:jc w:val="both"/>
        <w:rPr>
          <w:rFonts w:ascii="Arial" w:eastAsia="Calibri" w:hAnsi="Arial" w:cs="Arial"/>
          <w:sz w:val="22"/>
        </w:rPr>
      </w:pPr>
    </w:p>
    <w:p w14:paraId="068F505C" w14:textId="77777777" w:rsidR="00BE1E33" w:rsidRPr="00515DA2" w:rsidRDefault="00BE1E33" w:rsidP="00BE1E33">
      <w:pPr>
        <w:pStyle w:val="Prrafodelista"/>
        <w:numPr>
          <w:ilvl w:val="0"/>
          <w:numId w:val="1"/>
        </w:numPr>
        <w:tabs>
          <w:tab w:val="left" w:pos="284"/>
        </w:tabs>
        <w:spacing w:line="276" w:lineRule="auto"/>
        <w:ind w:left="0" w:firstLine="0"/>
        <w:jc w:val="both"/>
        <w:rPr>
          <w:rFonts w:ascii="Arial" w:eastAsia="Calibri" w:hAnsi="Arial" w:cs="Arial"/>
          <w:b/>
          <w:sz w:val="22"/>
        </w:rPr>
      </w:pPr>
      <w:r w:rsidRPr="00515DA2">
        <w:rPr>
          <w:rFonts w:ascii="Arial" w:eastAsia="Calibri" w:hAnsi="Arial" w:cs="Arial"/>
          <w:b/>
          <w:sz w:val="22"/>
        </w:rPr>
        <w:t xml:space="preserve">Problemas planteados </w:t>
      </w:r>
    </w:p>
    <w:p w14:paraId="430A9943" w14:textId="77777777" w:rsidR="00BE1E33" w:rsidRPr="00515DA2" w:rsidRDefault="00BE1E33" w:rsidP="00BE1E33">
      <w:pPr>
        <w:tabs>
          <w:tab w:val="left" w:pos="426"/>
        </w:tabs>
        <w:spacing w:line="276" w:lineRule="auto"/>
        <w:jc w:val="both"/>
        <w:rPr>
          <w:rFonts w:ascii="Arial" w:eastAsia="Calibri" w:hAnsi="Arial" w:cs="Arial"/>
          <w:b/>
          <w:sz w:val="22"/>
        </w:rPr>
      </w:pPr>
    </w:p>
    <w:p w14:paraId="1EBED483" w14:textId="60E36202" w:rsidR="00185441" w:rsidRPr="00515DA2" w:rsidRDefault="008E4AD1" w:rsidP="001D59C7">
      <w:pPr>
        <w:tabs>
          <w:tab w:val="left" w:pos="426"/>
        </w:tabs>
        <w:spacing w:line="276" w:lineRule="auto"/>
        <w:jc w:val="both"/>
        <w:rPr>
          <w:rFonts w:ascii="Arial" w:eastAsia="Calibri" w:hAnsi="Arial" w:cs="Arial"/>
          <w:sz w:val="22"/>
        </w:rPr>
      </w:pPr>
      <w:bookmarkStart w:id="0" w:name="_Hlk49352499"/>
      <w:bookmarkStart w:id="1" w:name="_Hlk41142281"/>
      <w:bookmarkStart w:id="2" w:name="_Hlk41043439"/>
      <w:r w:rsidRPr="00515DA2">
        <w:rPr>
          <w:rFonts w:ascii="Arial" w:eastAsia="Calibri" w:hAnsi="Arial" w:cs="Arial"/>
          <w:sz w:val="22"/>
        </w:rPr>
        <w:t>En relación con la Ley 2069 del 31 de diciembre de 202</w:t>
      </w:r>
      <w:bookmarkStart w:id="3" w:name="_Hlk63882769"/>
      <w:bookmarkEnd w:id="0"/>
      <w:bookmarkEnd w:id="1"/>
      <w:bookmarkEnd w:id="2"/>
      <w:r w:rsidR="00183CCB" w:rsidRPr="00515DA2">
        <w:rPr>
          <w:rFonts w:ascii="Arial" w:eastAsia="Calibri" w:hAnsi="Arial" w:cs="Arial"/>
          <w:sz w:val="22"/>
        </w:rPr>
        <w:t>0, la peticionaria realiza las siguientes preguntas:</w:t>
      </w:r>
      <w:bookmarkEnd w:id="3"/>
    </w:p>
    <w:p w14:paraId="0E33C49D" w14:textId="413D3175" w:rsidR="00183CCB" w:rsidRPr="00515DA2" w:rsidRDefault="00183CCB" w:rsidP="001D59C7">
      <w:pPr>
        <w:tabs>
          <w:tab w:val="left" w:pos="426"/>
        </w:tabs>
        <w:spacing w:line="276" w:lineRule="auto"/>
        <w:jc w:val="both"/>
        <w:rPr>
          <w:rFonts w:ascii="Arial" w:eastAsia="Calibri" w:hAnsi="Arial" w:cs="Arial"/>
          <w:sz w:val="22"/>
        </w:rPr>
      </w:pPr>
    </w:p>
    <w:p w14:paraId="580E77FE" w14:textId="6A5A1906" w:rsidR="00183CCB" w:rsidRPr="00515DA2" w:rsidRDefault="00F85D31" w:rsidP="00183CCB">
      <w:pPr>
        <w:autoSpaceDE w:val="0"/>
        <w:autoSpaceDN w:val="0"/>
        <w:adjustRightInd w:val="0"/>
        <w:ind w:left="709" w:right="709"/>
        <w:jc w:val="both"/>
        <w:rPr>
          <w:rFonts w:ascii="Arial" w:hAnsi="Arial" w:cs="Arial"/>
          <w:sz w:val="21"/>
          <w:szCs w:val="21"/>
          <w:lang w:val="es-CO"/>
        </w:rPr>
      </w:pPr>
      <w:r w:rsidRPr="00515DA2">
        <w:rPr>
          <w:rFonts w:ascii="Arial" w:hAnsi="Arial" w:cs="Arial"/>
          <w:sz w:val="21"/>
          <w:szCs w:val="21"/>
          <w:lang w:val="es-CO"/>
        </w:rPr>
        <w:t xml:space="preserve">«[…] </w:t>
      </w:r>
      <w:r w:rsidR="00183CCB" w:rsidRPr="00515DA2">
        <w:rPr>
          <w:rFonts w:ascii="Arial" w:hAnsi="Arial" w:cs="Arial"/>
          <w:sz w:val="21"/>
          <w:szCs w:val="21"/>
          <w:lang w:val="es-CO"/>
        </w:rPr>
        <w:t xml:space="preserve">1. ¿Los artículos que conforman el </w:t>
      </w:r>
      <w:proofErr w:type="spellStart"/>
      <w:r w:rsidR="00183CCB" w:rsidRPr="00515DA2">
        <w:rPr>
          <w:rFonts w:ascii="Arial" w:hAnsi="Arial" w:cs="Arial"/>
          <w:sz w:val="21"/>
          <w:szCs w:val="21"/>
          <w:lang w:val="es-CO"/>
        </w:rPr>
        <w:t>Capitulo</w:t>
      </w:r>
      <w:proofErr w:type="spellEnd"/>
      <w:r w:rsidR="00183CCB" w:rsidRPr="00515DA2">
        <w:rPr>
          <w:rFonts w:ascii="Arial" w:hAnsi="Arial" w:cs="Arial"/>
          <w:sz w:val="21"/>
          <w:szCs w:val="21"/>
          <w:lang w:val="es-CO"/>
        </w:rPr>
        <w:t xml:space="preserve"> III “COMPRAS PÚBLICAS” se deben aplicar de manera inmediata por las Entidades Estatales o requieren de reglamentación por parte del Gobierno Nacional?</w:t>
      </w:r>
    </w:p>
    <w:p w14:paraId="15048C61" w14:textId="77777777" w:rsidR="00183CCB" w:rsidRPr="00515DA2" w:rsidRDefault="00183CCB" w:rsidP="00183CCB">
      <w:pPr>
        <w:autoSpaceDE w:val="0"/>
        <w:autoSpaceDN w:val="0"/>
        <w:adjustRightInd w:val="0"/>
        <w:ind w:left="709" w:right="709"/>
        <w:jc w:val="both"/>
        <w:rPr>
          <w:rFonts w:ascii="Arial" w:hAnsi="Arial" w:cs="Arial"/>
          <w:sz w:val="21"/>
          <w:szCs w:val="21"/>
          <w:lang w:val="es-CO"/>
        </w:rPr>
      </w:pPr>
    </w:p>
    <w:p w14:paraId="25491DCC" w14:textId="5678FD6F" w:rsidR="00183CCB" w:rsidRPr="00515DA2" w:rsidRDefault="00183CCB" w:rsidP="00183CCB">
      <w:pPr>
        <w:autoSpaceDE w:val="0"/>
        <w:autoSpaceDN w:val="0"/>
        <w:adjustRightInd w:val="0"/>
        <w:ind w:left="709" w:right="709"/>
        <w:jc w:val="both"/>
        <w:rPr>
          <w:rFonts w:ascii="Arial" w:hAnsi="Arial" w:cs="Arial"/>
          <w:sz w:val="21"/>
          <w:szCs w:val="21"/>
          <w:lang w:val="es-CO"/>
        </w:rPr>
      </w:pPr>
      <w:r w:rsidRPr="00515DA2">
        <w:rPr>
          <w:rFonts w:ascii="Arial" w:hAnsi="Arial" w:cs="Arial"/>
          <w:sz w:val="21"/>
          <w:szCs w:val="21"/>
          <w:lang w:val="es-CO"/>
        </w:rPr>
        <w:t>2. Los artículos 31, 32 y 33 de la citada Ley, establecen criterios diferenciales para MIPYMES, emprendimientos y empresas de mujeres. ¿Estos artículos aplican de manera inmediata o requieren reglamentación del Gobierno Nacional?</w:t>
      </w:r>
    </w:p>
    <w:p w14:paraId="7A9F6B4E" w14:textId="77777777" w:rsidR="00183CCB" w:rsidRPr="00515DA2" w:rsidRDefault="00183CCB" w:rsidP="00183CCB">
      <w:pPr>
        <w:autoSpaceDE w:val="0"/>
        <w:autoSpaceDN w:val="0"/>
        <w:adjustRightInd w:val="0"/>
        <w:ind w:left="709" w:right="709"/>
        <w:jc w:val="both"/>
        <w:rPr>
          <w:rFonts w:ascii="Arial" w:hAnsi="Arial" w:cs="Arial"/>
          <w:sz w:val="21"/>
          <w:szCs w:val="21"/>
          <w:lang w:val="es-CO"/>
        </w:rPr>
      </w:pPr>
    </w:p>
    <w:p w14:paraId="5D6E72FE" w14:textId="40AE1F17" w:rsidR="00183CCB" w:rsidRPr="00515DA2" w:rsidRDefault="00183CCB">
      <w:pPr>
        <w:autoSpaceDE w:val="0"/>
        <w:autoSpaceDN w:val="0"/>
        <w:adjustRightInd w:val="0"/>
        <w:ind w:left="709" w:right="709"/>
        <w:jc w:val="both"/>
        <w:rPr>
          <w:rFonts w:ascii="Arial" w:hAnsi="Arial" w:cs="Arial"/>
          <w:sz w:val="21"/>
          <w:szCs w:val="21"/>
          <w:lang w:val="es-CO"/>
        </w:rPr>
      </w:pPr>
      <w:r w:rsidRPr="00515DA2">
        <w:rPr>
          <w:rFonts w:ascii="Arial" w:hAnsi="Arial" w:cs="Arial"/>
          <w:sz w:val="21"/>
          <w:szCs w:val="21"/>
          <w:lang w:val="es-CO"/>
        </w:rPr>
        <w:t>3. El artículo 35 de la Ley 2069 de 2020 modifica los factores de desempate definidos en el Decreto 1082 de 2015. ¿Estos factores de desempate tienen aplicación inmediata o dependen de la reglamentación que debe realizar el</w:t>
      </w:r>
      <w:r w:rsidR="009E4CE2">
        <w:rPr>
          <w:rFonts w:ascii="Arial" w:hAnsi="Arial" w:cs="Arial"/>
          <w:sz w:val="21"/>
          <w:szCs w:val="21"/>
          <w:lang w:val="es-CO"/>
        </w:rPr>
        <w:t xml:space="preserve"> </w:t>
      </w:r>
      <w:r w:rsidRPr="00515DA2">
        <w:rPr>
          <w:rFonts w:ascii="Arial" w:hAnsi="Arial" w:cs="Arial"/>
          <w:sz w:val="21"/>
          <w:szCs w:val="21"/>
          <w:lang w:val="es-CO"/>
        </w:rPr>
        <w:t>Gobierno Nacional respecto de los criterios diferenciales para MIPYMES, emprendimientos y empresas de mujeres?</w:t>
      </w:r>
    </w:p>
    <w:p w14:paraId="1B0D9604" w14:textId="77777777" w:rsidR="00183CCB" w:rsidRPr="00515DA2" w:rsidRDefault="00183CCB" w:rsidP="00183CCB">
      <w:pPr>
        <w:autoSpaceDE w:val="0"/>
        <w:autoSpaceDN w:val="0"/>
        <w:adjustRightInd w:val="0"/>
        <w:ind w:left="709" w:right="709"/>
        <w:jc w:val="both"/>
        <w:rPr>
          <w:rFonts w:ascii="Arial" w:hAnsi="Arial" w:cs="Arial"/>
          <w:sz w:val="21"/>
          <w:szCs w:val="21"/>
          <w:lang w:val="es-CO"/>
        </w:rPr>
      </w:pPr>
    </w:p>
    <w:p w14:paraId="69C54E79" w14:textId="18AB0727" w:rsidR="00183CCB" w:rsidRPr="00515DA2" w:rsidRDefault="00183CCB" w:rsidP="00183CCB">
      <w:pPr>
        <w:autoSpaceDE w:val="0"/>
        <w:autoSpaceDN w:val="0"/>
        <w:adjustRightInd w:val="0"/>
        <w:ind w:left="709" w:right="709"/>
        <w:jc w:val="both"/>
        <w:rPr>
          <w:rFonts w:ascii="Arial" w:hAnsi="Arial" w:cs="Arial"/>
          <w:sz w:val="21"/>
          <w:szCs w:val="21"/>
          <w:lang w:val="es-CO"/>
        </w:rPr>
      </w:pPr>
      <w:r w:rsidRPr="00515DA2">
        <w:rPr>
          <w:rFonts w:ascii="Arial" w:hAnsi="Arial" w:cs="Arial"/>
          <w:sz w:val="21"/>
          <w:szCs w:val="21"/>
          <w:lang w:val="es-CO"/>
        </w:rPr>
        <w:lastRenderedPageBreak/>
        <w:t xml:space="preserve">4. ¿Los procesos de selección que deben aplicar Documentos Tipo (Transporte, agua potable y saneamiento básico y gestión catastral con enfoque multipropósito) y que se publiquen a partir de la </w:t>
      </w:r>
      <w:proofErr w:type="gramStart"/>
      <w:r w:rsidRPr="00515DA2">
        <w:rPr>
          <w:rFonts w:ascii="Arial" w:hAnsi="Arial" w:cs="Arial"/>
          <w:sz w:val="21"/>
          <w:szCs w:val="21"/>
          <w:lang w:val="es-CO"/>
        </w:rPr>
        <w:t>entrada en vigencia</w:t>
      </w:r>
      <w:proofErr w:type="gramEnd"/>
      <w:r w:rsidRPr="00515DA2">
        <w:rPr>
          <w:rFonts w:ascii="Arial" w:hAnsi="Arial" w:cs="Arial"/>
          <w:sz w:val="21"/>
          <w:szCs w:val="21"/>
          <w:lang w:val="es-CO"/>
        </w:rPr>
        <w:t xml:space="preserve"> de la Ley 2069 de 2020, deben aplicar los criterios de desempate establecidos en el artículo 35? O ¿Las Entidades deben esperar la reglamentación por parte del Gobierno Nacional y la adopción de estos criterios a través de acto administrativo</w:t>
      </w:r>
    </w:p>
    <w:p w14:paraId="639F29F2" w14:textId="2A1CBA31" w:rsidR="00183CCB" w:rsidRPr="00515DA2" w:rsidRDefault="00183CCB" w:rsidP="00183CCB">
      <w:pPr>
        <w:tabs>
          <w:tab w:val="left" w:pos="426"/>
        </w:tabs>
        <w:spacing w:line="276" w:lineRule="auto"/>
        <w:ind w:left="709" w:right="709"/>
        <w:jc w:val="both"/>
        <w:rPr>
          <w:rFonts w:ascii="Arial" w:eastAsia="Calibri" w:hAnsi="Arial" w:cs="Arial"/>
          <w:sz w:val="21"/>
          <w:szCs w:val="21"/>
        </w:rPr>
      </w:pPr>
      <w:r w:rsidRPr="00515DA2">
        <w:rPr>
          <w:rFonts w:ascii="Arial" w:hAnsi="Arial" w:cs="Arial"/>
          <w:sz w:val="21"/>
          <w:szCs w:val="21"/>
          <w:lang w:val="es-CO"/>
        </w:rPr>
        <w:t>expedido por la Agencia Nacional de Contratación Pública? […</w:t>
      </w:r>
      <w:r w:rsidR="003E49B3" w:rsidRPr="00515DA2">
        <w:rPr>
          <w:rFonts w:ascii="Arial" w:hAnsi="Arial" w:cs="Arial"/>
          <w:sz w:val="21"/>
          <w:szCs w:val="21"/>
          <w:lang w:val="es-CO"/>
        </w:rPr>
        <w:t>]</w:t>
      </w:r>
      <w:r w:rsidRPr="00515DA2">
        <w:rPr>
          <w:rFonts w:ascii="Arial" w:hAnsi="Arial" w:cs="Arial"/>
          <w:sz w:val="21"/>
          <w:szCs w:val="21"/>
          <w:lang w:val="es-CO"/>
        </w:rPr>
        <w:t>»</w:t>
      </w:r>
      <w:r w:rsidR="003E49B3" w:rsidRPr="00515DA2">
        <w:rPr>
          <w:rFonts w:ascii="Arial" w:hAnsi="Arial" w:cs="Arial"/>
          <w:sz w:val="21"/>
          <w:szCs w:val="21"/>
          <w:lang w:val="es-CO"/>
        </w:rPr>
        <w:t>.</w:t>
      </w:r>
    </w:p>
    <w:p w14:paraId="199B2883" w14:textId="77777777" w:rsidR="00F103DC" w:rsidRPr="00515DA2" w:rsidRDefault="00F103DC" w:rsidP="00F103DC">
      <w:pPr>
        <w:tabs>
          <w:tab w:val="left" w:pos="709"/>
        </w:tabs>
        <w:spacing w:line="276" w:lineRule="auto"/>
        <w:jc w:val="both"/>
        <w:rPr>
          <w:rFonts w:ascii="Arial" w:eastAsia="Calibri" w:hAnsi="Arial" w:cs="Arial"/>
          <w:sz w:val="22"/>
        </w:rPr>
      </w:pPr>
    </w:p>
    <w:p w14:paraId="4FA382BE" w14:textId="3E67759C" w:rsidR="001D59C7" w:rsidRPr="00515DA2"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sz w:val="22"/>
        </w:rPr>
      </w:pPr>
      <w:r w:rsidRPr="00515DA2">
        <w:rPr>
          <w:rFonts w:ascii="Arial" w:eastAsia="Calibri" w:hAnsi="Arial" w:cs="Arial"/>
          <w:b/>
          <w:sz w:val="22"/>
        </w:rPr>
        <w:t>Consideraciones</w:t>
      </w:r>
    </w:p>
    <w:p w14:paraId="2217C81A" w14:textId="77777777" w:rsidR="001D59C7" w:rsidRPr="00515DA2" w:rsidRDefault="001D59C7" w:rsidP="001D59C7">
      <w:pPr>
        <w:tabs>
          <w:tab w:val="left" w:pos="426"/>
        </w:tabs>
        <w:spacing w:line="276" w:lineRule="auto"/>
        <w:jc w:val="both"/>
        <w:rPr>
          <w:rFonts w:ascii="Arial" w:eastAsia="Calibri" w:hAnsi="Arial" w:cs="Arial"/>
          <w:bCs/>
          <w:sz w:val="22"/>
        </w:rPr>
      </w:pPr>
    </w:p>
    <w:p w14:paraId="61868583" w14:textId="4F64B68A" w:rsidR="001D59C7" w:rsidRPr="00515DA2" w:rsidRDefault="001D59C7" w:rsidP="0089219C">
      <w:pPr>
        <w:tabs>
          <w:tab w:val="left" w:pos="426"/>
        </w:tabs>
        <w:spacing w:after="120" w:line="276" w:lineRule="auto"/>
        <w:jc w:val="both"/>
        <w:rPr>
          <w:rFonts w:ascii="Arial" w:eastAsia="Calibri" w:hAnsi="Arial" w:cs="Arial"/>
          <w:bCs/>
          <w:sz w:val="22"/>
        </w:rPr>
      </w:pPr>
      <w:r w:rsidRPr="00515DA2">
        <w:rPr>
          <w:rFonts w:ascii="Arial" w:eastAsia="Calibri" w:hAnsi="Arial" w:cs="Arial"/>
          <w:bCs/>
          <w:sz w:val="22"/>
        </w:rPr>
        <w:t>Para resolver las inquietudes planteadas se explicará</w:t>
      </w:r>
      <w:r w:rsidR="009646AE" w:rsidRPr="00515DA2">
        <w:rPr>
          <w:rFonts w:ascii="Arial" w:eastAsia="Calibri" w:hAnsi="Arial" w:cs="Arial"/>
          <w:bCs/>
          <w:sz w:val="22"/>
        </w:rPr>
        <w:t xml:space="preserve"> la necesidad de la reglamentación</w:t>
      </w:r>
      <w:r w:rsidR="00ED2B88" w:rsidRPr="00515DA2">
        <w:rPr>
          <w:rFonts w:ascii="Arial" w:eastAsia="Calibri" w:hAnsi="Arial" w:cs="Arial"/>
          <w:bCs/>
          <w:sz w:val="22"/>
        </w:rPr>
        <w:t xml:space="preserve"> de los artículos 31, 32, 34 </w:t>
      </w:r>
      <w:r w:rsidR="000221C2" w:rsidRPr="00515DA2">
        <w:rPr>
          <w:rFonts w:ascii="Arial" w:eastAsia="Calibri" w:hAnsi="Arial" w:cs="Arial"/>
          <w:bCs/>
          <w:sz w:val="22"/>
        </w:rPr>
        <w:t xml:space="preserve">y 36 de la </w:t>
      </w:r>
      <w:bookmarkStart w:id="4" w:name="_Hlk63688922"/>
      <w:r w:rsidR="000221C2" w:rsidRPr="00515DA2">
        <w:rPr>
          <w:rFonts w:ascii="Arial" w:eastAsia="Calibri" w:hAnsi="Arial" w:cs="Arial"/>
          <w:bCs/>
          <w:sz w:val="22"/>
        </w:rPr>
        <w:t>Ley 2069 del 31 de diciembre de 2020</w:t>
      </w:r>
      <w:bookmarkEnd w:id="4"/>
      <w:r w:rsidR="000221C2" w:rsidRPr="00515DA2">
        <w:rPr>
          <w:rFonts w:ascii="Arial" w:eastAsia="Calibri" w:hAnsi="Arial" w:cs="Arial"/>
          <w:bCs/>
          <w:sz w:val="22"/>
        </w:rPr>
        <w:t xml:space="preserve"> como una condición para</w:t>
      </w:r>
      <w:r w:rsidR="00917B15" w:rsidRPr="00515DA2">
        <w:rPr>
          <w:rFonts w:ascii="Arial" w:eastAsia="Calibri" w:hAnsi="Arial" w:cs="Arial"/>
          <w:bCs/>
          <w:sz w:val="22"/>
        </w:rPr>
        <w:t xml:space="preserve"> su</w:t>
      </w:r>
      <w:r w:rsidR="000221C2" w:rsidRPr="00515DA2">
        <w:rPr>
          <w:rFonts w:ascii="Arial" w:eastAsia="Calibri" w:hAnsi="Arial" w:cs="Arial"/>
          <w:bCs/>
          <w:sz w:val="22"/>
        </w:rPr>
        <w:t xml:space="preserve"> </w:t>
      </w:r>
      <w:r w:rsidR="00917B15" w:rsidRPr="00515DA2">
        <w:rPr>
          <w:rFonts w:ascii="Arial" w:eastAsia="Calibri" w:hAnsi="Arial" w:cs="Arial"/>
          <w:bCs/>
          <w:sz w:val="22"/>
        </w:rPr>
        <w:t>entrada vigencia, previo análisis del contenido normativo de estas disposiciones</w:t>
      </w:r>
      <w:r w:rsidR="00502957" w:rsidRPr="00515DA2">
        <w:rPr>
          <w:rFonts w:ascii="Arial" w:eastAsia="Calibri" w:hAnsi="Arial" w:cs="Arial"/>
          <w:bCs/>
          <w:sz w:val="22"/>
        </w:rPr>
        <w:t xml:space="preserve"> que permita dar respuesta a los interrogantes objeto de consulta</w:t>
      </w:r>
      <w:r w:rsidR="009646AE" w:rsidRPr="00515DA2">
        <w:rPr>
          <w:rFonts w:ascii="Arial" w:eastAsia="Calibri" w:hAnsi="Arial" w:cs="Arial"/>
          <w:bCs/>
          <w:sz w:val="22"/>
        </w:rPr>
        <w:t xml:space="preserve">. </w:t>
      </w:r>
    </w:p>
    <w:p w14:paraId="66E97748" w14:textId="65C5798B" w:rsidR="004774F6" w:rsidRPr="00515DA2" w:rsidRDefault="009646AE" w:rsidP="0089219C">
      <w:pPr>
        <w:tabs>
          <w:tab w:val="left" w:pos="426"/>
        </w:tabs>
        <w:spacing w:line="276" w:lineRule="auto"/>
        <w:jc w:val="both"/>
        <w:rPr>
          <w:rFonts w:ascii="Arial" w:eastAsia="Calibri" w:hAnsi="Arial" w:cs="Arial"/>
          <w:bCs/>
          <w:sz w:val="22"/>
        </w:rPr>
      </w:pPr>
      <w:r w:rsidRPr="00515DA2">
        <w:rPr>
          <w:rFonts w:ascii="Arial" w:eastAsia="Calibri" w:hAnsi="Arial" w:cs="Arial"/>
          <w:bCs/>
          <w:sz w:val="22"/>
        </w:rPr>
        <w:tab/>
      </w:r>
      <w:r w:rsidRPr="00515DA2">
        <w:rPr>
          <w:rFonts w:ascii="Arial" w:eastAsia="Calibri" w:hAnsi="Arial" w:cs="Arial"/>
          <w:bCs/>
          <w:sz w:val="22"/>
        </w:rPr>
        <w:tab/>
      </w:r>
      <w:r w:rsidR="001D59C7" w:rsidRPr="00515DA2">
        <w:rPr>
          <w:rFonts w:ascii="Arial" w:eastAsia="Calibri" w:hAnsi="Arial" w:cs="Arial"/>
          <w:bCs/>
          <w:sz w:val="22"/>
        </w:rPr>
        <w:t xml:space="preserve">La Agencia Nacional de Contratación Pública – Colombia Compra Eficiente, en los Conceptos </w:t>
      </w:r>
      <w:r w:rsidR="00183A65" w:rsidRPr="00515DA2">
        <w:rPr>
          <w:rFonts w:ascii="Arial" w:eastAsia="Calibri" w:hAnsi="Arial" w:cs="Arial"/>
          <w:bCs/>
          <w:sz w:val="22"/>
        </w:rPr>
        <w:t>C-514 del 26 de agosto de 2020, C-516 del 26 de agosto de 2020, C-535 del 26 de agosto de 2020, C-537 del 26 de agosto de 2020, C-538 del 26 de agosto de 2020, C-568 del 26 de agosto de 2020, C-572 del 27 de agosto de 2020</w:t>
      </w:r>
      <w:r w:rsidR="000221C2" w:rsidRPr="00515DA2">
        <w:rPr>
          <w:rFonts w:ascii="Arial" w:eastAsia="Calibri" w:hAnsi="Arial" w:cs="Arial"/>
          <w:bCs/>
          <w:sz w:val="22"/>
        </w:rPr>
        <w:t>,</w:t>
      </w:r>
      <w:r w:rsidR="00823927" w:rsidRPr="00515DA2">
        <w:rPr>
          <w:rFonts w:ascii="Arial" w:eastAsia="Calibri" w:hAnsi="Arial" w:cs="Arial"/>
          <w:bCs/>
          <w:sz w:val="22"/>
        </w:rPr>
        <w:t xml:space="preserve"> </w:t>
      </w:r>
      <w:r w:rsidR="00183A65" w:rsidRPr="00515DA2">
        <w:rPr>
          <w:rFonts w:ascii="Arial" w:eastAsia="Calibri" w:hAnsi="Arial" w:cs="Arial"/>
          <w:bCs/>
          <w:sz w:val="22"/>
        </w:rPr>
        <w:t>C-582 del 28 de agosto de 2020</w:t>
      </w:r>
      <w:r w:rsidR="000221C2" w:rsidRPr="00515DA2">
        <w:rPr>
          <w:rFonts w:ascii="Arial" w:eastAsia="Calibri" w:hAnsi="Arial" w:cs="Arial"/>
          <w:bCs/>
          <w:sz w:val="22"/>
        </w:rPr>
        <w:t xml:space="preserve"> y C-551 del 24 de septiembre de 2020</w:t>
      </w:r>
      <w:r w:rsidR="001D59C7" w:rsidRPr="00515DA2">
        <w:rPr>
          <w:rFonts w:ascii="Arial" w:eastAsia="Calibri" w:hAnsi="Arial" w:cs="Arial"/>
          <w:bCs/>
          <w:sz w:val="22"/>
        </w:rPr>
        <w:t xml:space="preserve">, explicó la </w:t>
      </w:r>
      <w:r w:rsidR="00823927" w:rsidRPr="00515DA2">
        <w:rPr>
          <w:rFonts w:ascii="Arial" w:eastAsia="Calibri" w:hAnsi="Arial" w:cs="Arial"/>
          <w:bCs/>
          <w:sz w:val="22"/>
        </w:rPr>
        <w:t>relación entre la ley y el reglamento, de manera que si bien</w:t>
      </w:r>
      <w:r w:rsidR="00104D9B" w:rsidRPr="00515DA2">
        <w:rPr>
          <w:rFonts w:ascii="Arial" w:eastAsia="Calibri" w:hAnsi="Arial" w:cs="Arial"/>
          <w:bCs/>
          <w:sz w:val="22"/>
        </w:rPr>
        <w:t>,</w:t>
      </w:r>
      <w:r w:rsidR="00823927" w:rsidRPr="00515DA2">
        <w:rPr>
          <w:rFonts w:ascii="Arial" w:eastAsia="Calibri" w:hAnsi="Arial" w:cs="Arial"/>
          <w:bCs/>
          <w:sz w:val="22"/>
        </w:rPr>
        <w:t xml:space="preserve"> por regla general</w:t>
      </w:r>
      <w:r w:rsidR="00104D9B" w:rsidRPr="00515DA2">
        <w:rPr>
          <w:rFonts w:ascii="Arial" w:eastAsia="Calibri" w:hAnsi="Arial" w:cs="Arial"/>
          <w:bCs/>
          <w:sz w:val="22"/>
        </w:rPr>
        <w:t>,</w:t>
      </w:r>
      <w:r w:rsidR="00823927" w:rsidRPr="00515DA2">
        <w:rPr>
          <w:rFonts w:ascii="Arial" w:eastAsia="Calibri" w:hAnsi="Arial" w:cs="Arial"/>
          <w:bCs/>
          <w:sz w:val="22"/>
        </w:rPr>
        <w:t xml:space="preserve"> la primera rige a partir de su promulgación, excepcionalmente esta requiere desarrollo reglamentario como una condición previa para su aplicación</w:t>
      </w:r>
      <w:r w:rsidR="001D59C7" w:rsidRPr="00515DA2">
        <w:rPr>
          <w:rFonts w:ascii="Arial" w:eastAsia="Calibri" w:hAnsi="Arial" w:cs="Arial"/>
          <w:bCs/>
          <w:sz w:val="22"/>
        </w:rPr>
        <w:t>.</w:t>
      </w:r>
      <w:r w:rsidR="000221C2" w:rsidRPr="00515DA2">
        <w:rPr>
          <w:rFonts w:ascii="Arial" w:eastAsia="Calibri" w:hAnsi="Arial" w:cs="Arial"/>
          <w:bCs/>
          <w:sz w:val="22"/>
        </w:rPr>
        <w:t xml:space="preserve"> Igualmente, en los Conceptos</w:t>
      </w:r>
      <w:r w:rsidR="008D2E03" w:rsidRPr="00515DA2">
        <w:rPr>
          <w:rFonts w:ascii="Arial" w:eastAsia="Calibri" w:hAnsi="Arial" w:cs="Arial"/>
          <w:bCs/>
          <w:sz w:val="22"/>
        </w:rPr>
        <w:t xml:space="preserve"> C-009, 012, 013, 015, 016, 026 del 4 de febrero de 2021, así como en l</w:t>
      </w:r>
      <w:r w:rsidR="00147906" w:rsidRPr="00515DA2">
        <w:rPr>
          <w:rFonts w:ascii="Arial" w:eastAsia="Calibri" w:hAnsi="Arial" w:cs="Arial"/>
          <w:bCs/>
          <w:sz w:val="22"/>
        </w:rPr>
        <w:t>os</w:t>
      </w:r>
      <w:r w:rsidR="008D2E03" w:rsidRPr="00515DA2">
        <w:rPr>
          <w:rFonts w:ascii="Arial" w:eastAsia="Calibri" w:hAnsi="Arial" w:cs="Arial"/>
          <w:bCs/>
          <w:sz w:val="22"/>
        </w:rPr>
        <w:t xml:space="preserve"> Concepto</w:t>
      </w:r>
      <w:r w:rsidR="00502957" w:rsidRPr="00515DA2">
        <w:rPr>
          <w:rFonts w:ascii="Arial" w:eastAsia="Calibri" w:hAnsi="Arial" w:cs="Arial"/>
          <w:bCs/>
          <w:sz w:val="22"/>
        </w:rPr>
        <w:t>s</w:t>
      </w:r>
      <w:r w:rsidR="008D2E03" w:rsidRPr="00515DA2">
        <w:rPr>
          <w:rFonts w:ascii="Arial" w:eastAsia="Calibri" w:hAnsi="Arial" w:cs="Arial"/>
          <w:bCs/>
          <w:sz w:val="22"/>
        </w:rPr>
        <w:t xml:space="preserve"> C-006 del 5 de febrero de 2021</w:t>
      </w:r>
      <w:r w:rsidR="003E49B3" w:rsidRPr="00515DA2">
        <w:rPr>
          <w:rFonts w:ascii="Arial" w:eastAsia="Calibri" w:hAnsi="Arial" w:cs="Arial"/>
          <w:bCs/>
          <w:sz w:val="22"/>
        </w:rPr>
        <w:t>,</w:t>
      </w:r>
      <w:r w:rsidR="00147906" w:rsidRPr="00515DA2">
        <w:rPr>
          <w:rFonts w:ascii="Arial" w:eastAsia="Calibri" w:hAnsi="Arial" w:cs="Arial"/>
          <w:bCs/>
          <w:sz w:val="22"/>
        </w:rPr>
        <w:t xml:space="preserve"> C-043 del 9 de febrero de 2021</w:t>
      </w:r>
      <w:r w:rsidR="0089219C" w:rsidRPr="00515DA2">
        <w:rPr>
          <w:rFonts w:ascii="Arial" w:eastAsia="Calibri" w:hAnsi="Arial" w:cs="Arial"/>
          <w:bCs/>
          <w:sz w:val="22"/>
        </w:rPr>
        <w:t xml:space="preserve"> y</w:t>
      </w:r>
      <w:r w:rsidR="003E49B3" w:rsidRPr="00515DA2">
        <w:rPr>
          <w:rFonts w:ascii="Arial" w:eastAsia="Calibri" w:hAnsi="Arial" w:cs="Arial"/>
          <w:bCs/>
          <w:sz w:val="22"/>
        </w:rPr>
        <w:t xml:space="preserve"> C-005 del </w:t>
      </w:r>
      <w:r w:rsidR="00843E78" w:rsidRPr="00515DA2">
        <w:rPr>
          <w:rFonts w:ascii="Arial" w:eastAsia="Calibri" w:hAnsi="Arial" w:cs="Arial"/>
          <w:bCs/>
          <w:sz w:val="22"/>
        </w:rPr>
        <w:t>16 de febrero de 2021</w:t>
      </w:r>
      <w:r w:rsidR="00303F05">
        <w:rPr>
          <w:rFonts w:ascii="Arial" w:eastAsia="Calibri" w:hAnsi="Arial" w:cs="Arial"/>
          <w:bCs/>
          <w:sz w:val="22"/>
        </w:rPr>
        <w:t>,</w:t>
      </w:r>
      <w:r w:rsidR="008D2E03" w:rsidRPr="00515DA2">
        <w:rPr>
          <w:rFonts w:ascii="Arial" w:eastAsia="Calibri" w:hAnsi="Arial" w:cs="Arial"/>
          <w:bCs/>
          <w:sz w:val="22"/>
        </w:rPr>
        <w:t xml:space="preserve"> se analizaron algunos aspectos sobre la aplicación de la Ley de Emprendimiento. </w:t>
      </w:r>
      <w:r w:rsidR="00823927" w:rsidRPr="00515DA2">
        <w:rPr>
          <w:rFonts w:ascii="Arial" w:eastAsia="Calibri" w:hAnsi="Arial" w:cs="Arial"/>
          <w:bCs/>
          <w:sz w:val="22"/>
        </w:rPr>
        <w:t>En lo perti</w:t>
      </w:r>
      <w:r w:rsidR="00A148CF" w:rsidRPr="00515DA2">
        <w:rPr>
          <w:rFonts w:ascii="Arial" w:eastAsia="Calibri" w:hAnsi="Arial" w:cs="Arial"/>
          <w:bCs/>
          <w:sz w:val="22"/>
        </w:rPr>
        <w:t>n</w:t>
      </w:r>
      <w:r w:rsidR="00823927" w:rsidRPr="00515DA2">
        <w:rPr>
          <w:rFonts w:ascii="Arial" w:eastAsia="Calibri" w:hAnsi="Arial" w:cs="Arial"/>
          <w:bCs/>
          <w:sz w:val="22"/>
        </w:rPr>
        <w:t>ente, l</w:t>
      </w:r>
      <w:r w:rsidR="001D59C7" w:rsidRPr="00515DA2">
        <w:rPr>
          <w:rFonts w:ascii="Arial" w:eastAsia="Calibri" w:hAnsi="Arial" w:cs="Arial"/>
          <w:bCs/>
          <w:sz w:val="22"/>
        </w:rPr>
        <w:t>a tesis desarrollada en estos conceptos se reitera a continuación:</w:t>
      </w:r>
    </w:p>
    <w:p w14:paraId="79EC5C11" w14:textId="77777777" w:rsidR="00710FD2" w:rsidRPr="00515DA2" w:rsidRDefault="00710FD2" w:rsidP="00A148CF">
      <w:pPr>
        <w:tabs>
          <w:tab w:val="left" w:pos="426"/>
        </w:tabs>
        <w:spacing w:line="276" w:lineRule="auto"/>
        <w:jc w:val="both"/>
        <w:rPr>
          <w:rFonts w:ascii="Arial" w:eastAsia="Calibri" w:hAnsi="Arial" w:cs="Arial"/>
          <w:bCs/>
          <w:sz w:val="22"/>
        </w:rPr>
      </w:pPr>
    </w:p>
    <w:p w14:paraId="3B46707D" w14:textId="41D8976E" w:rsidR="00A148CF" w:rsidRPr="00515DA2" w:rsidRDefault="00A148CF" w:rsidP="00A148CF">
      <w:pPr>
        <w:tabs>
          <w:tab w:val="left" w:pos="426"/>
        </w:tabs>
        <w:spacing w:line="276" w:lineRule="auto"/>
        <w:jc w:val="both"/>
        <w:rPr>
          <w:rFonts w:ascii="Arial" w:eastAsia="Calibri" w:hAnsi="Arial" w:cs="Arial"/>
          <w:b/>
          <w:sz w:val="22"/>
        </w:rPr>
      </w:pPr>
      <w:r w:rsidRPr="00515DA2">
        <w:rPr>
          <w:rFonts w:ascii="Arial" w:eastAsia="Calibri" w:hAnsi="Arial" w:cs="Arial"/>
          <w:b/>
          <w:sz w:val="22"/>
        </w:rPr>
        <w:t xml:space="preserve">2.1. </w:t>
      </w:r>
      <w:r w:rsidR="00BF26A3" w:rsidRPr="00515DA2">
        <w:rPr>
          <w:rFonts w:ascii="Arial" w:eastAsia="Calibri" w:hAnsi="Arial" w:cs="Arial"/>
          <w:b/>
          <w:sz w:val="22"/>
        </w:rPr>
        <w:t xml:space="preserve">Impacto de la Ley 2069 de 2020 </w:t>
      </w:r>
      <w:r w:rsidR="004855A3" w:rsidRPr="00515DA2">
        <w:rPr>
          <w:rFonts w:ascii="Arial" w:eastAsia="Calibri" w:hAnsi="Arial" w:cs="Arial"/>
          <w:b/>
          <w:sz w:val="22"/>
        </w:rPr>
        <w:t>en la contratación estatal</w:t>
      </w:r>
    </w:p>
    <w:p w14:paraId="1733D190" w14:textId="39FB383C" w:rsidR="00407B6E" w:rsidRPr="00515DA2" w:rsidRDefault="00407B6E" w:rsidP="00A148CF">
      <w:pPr>
        <w:tabs>
          <w:tab w:val="left" w:pos="426"/>
        </w:tabs>
        <w:spacing w:line="276" w:lineRule="auto"/>
        <w:jc w:val="both"/>
        <w:rPr>
          <w:rFonts w:ascii="Arial" w:eastAsia="Calibri" w:hAnsi="Arial" w:cs="Arial"/>
          <w:b/>
          <w:sz w:val="22"/>
        </w:rPr>
      </w:pPr>
    </w:p>
    <w:p w14:paraId="7BE5EC34" w14:textId="12F070DF" w:rsidR="00AA2812" w:rsidRPr="00515DA2" w:rsidRDefault="00911EA3" w:rsidP="00F52D84">
      <w:pPr>
        <w:tabs>
          <w:tab w:val="left" w:pos="709"/>
        </w:tabs>
        <w:spacing w:after="120" w:line="276" w:lineRule="auto"/>
        <w:jc w:val="both"/>
        <w:rPr>
          <w:rFonts w:ascii="Arial" w:eastAsia="Calibri" w:hAnsi="Arial" w:cs="Arial"/>
          <w:bCs/>
          <w:sz w:val="21"/>
          <w:szCs w:val="21"/>
        </w:rPr>
      </w:pPr>
      <w:bookmarkStart w:id="5" w:name="_Hlk63883948"/>
      <w:r w:rsidRPr="00515DA2">
        <w:rPr>
          <w:rFonts w:ascii="Arial" w:eastAsia="Calibri" w:hAnsi="Arial" w:cs="Arial"/>
          <w:bCs/>
          <w:sz w:val="22"/>
        </w:rPr>
        <w:t>El pasado 31 de diciembre,</w:t>
      </w:r>
      <w:r w:rsidR="00173A9E" w:rsidRPr="00515DA2">
        <w:rPr>
          <w:rFonts w:ascii="Arial" w:eastAsia="Calibri" w:hAnsi="Arial" w:cs="Arial"/>
          <w:bCs/>
          <w:sz w:val="22"/>
        </w:rPr>
        <w:t xml:space="preserve"> en congruencia con el «Pacto por el emprendimiento, la formalización y la productividad» del Plan Nacional de Desarrollo 2018-2022,</w:t>
      </w:r>
      <w:r w:rsidRPr="00515DA2">
        <w:rPr>
          <w:rFonts w:ascii="Arial" w:eastAsia="Calibri" w:hAnsi="Arial" w:cs="Arial"/>
          <w:bCs/>
          <w:sz w:val="22"/>
        </w:rPr>
        <w:t xml:space="preserve"> el </w:t>
      </w:r>
      <w:proofErr w:type="gramStart"/>
      <w:r w:rsidRPr="00515DA2">
        <w:rPr>
          <w:rFonts w:ascii="Arial" w:eastAsia="Calibri" w:hAnsi="Arial" w:cs="Arial"/>
          <w:bCs/>
          <w:sz w:val="22"/>
        </w:rPr>
        <w:t>Presidente</w:t>
      </w:r>
      <w:proofErr w:type="gramEnd"/>
      <w:r w:rsidRPr="00515DA2">
        <w:rPr>
          <w:rFonts w:ascii="Arial" w:eastAsia="Calibri" w:hAnsi="Arial" w:cs="Arial"/>
          <w:bCs/>
          <w:sz w:val="22"/>
        </w:rPr>
        <w:t xml:space="preserve"> de la República sancionó la Ley 206</w:t>
      </w:r>
      <w:r w:rsidR="00BD4E32" w:rsidRPr="00515DA2">
        <w:rPr>
          <w:rFonts w:ascii="Arial" w:eastAsia="Calibri" w:hAnsi="Arial" w:cs="Arial"/>
          <w:bCs/>
          <w:sz w:val="22"/>
        </w:rPr>
        <w:t>9</w:t>
      </w:r>
      <w:r w:rsidRPr="00515DA2">
        <w:rPr>
          <w:rFonts w:ascii="Arial" w:eastAsia="Calibri" w:hAnsi="Arial" w:cs="Arial"/>
          <w:bCs/>
          <w:sz w:val="22"/>
        </w:rPr>
        <w:t xml:space="preserve"> de 2020 para impulsar el nacimiento de nuevas empresas que incentiven la generación de empleo en país. </w:t>
      </w:r>
      <w:r w:rsidR="00502957" w:rsidRPr="00515DA2">
        <w:rPr>
          <w:rFonts w:ascii="Arial" w:eastAsia="Calibri" w:hAnsi="Arial" w:cs="Arial"/>
          <w:bCs/>
          <w:sz w:val="22"/>
        </w:rPr>
        <w:t>Dicha Ley busca generar la</w:t>
      </w:r>
      <w:r w:rsidR="0075749C" w:rsidRPr="00515DA2">
        <w:rPr>
          <w:rFonts w:ascii="Arial" w:eastAsia="Calibri" w:hAnsi="Arial" w:cs="Arial"/>
          <w:bCs/>
          <w:sz w:val="22"/>
        </w:rPr>
        <w:t xml:space="preserve"> reactivación de la economía</w:t>
      </w:r>
      <w:r w:rsidR="00BD4E32" w:rsidRPr="00515DA2">
        <w:rPr>
          <w:rFonts w:ascii="Arial" w:eastAsia="Calibri" w:hAnsi="Arial" w:cs="Arial"/>
          <w:bCs/>
          <w:sz w:val="22"/>
        </w:rPr>
        <w:t xml:space="preserve"> y foment</w:t>
      </w:r>
      <w:r w:rsidR="00502957" w:rsidRPr="00515DA2">
        <w:rPr>
          <w:rFonts w:ascii="Arial" w:eastAsia="Calibri" w:hAnsi="Arial" w:cs="Arial"/>
          <w:bCs/>
          <w:sz w:val="22"/>
        </w:rPr>
        <w:t>ar</w:t>
      </w:r>
      <w:r w:rsidR="00BD4E32" w:rsidRPr="00515DA2">
        <w:rPr>
          <w:rFonts w:ascii="Arial" w:eastAsia="Calibri" w:hAnsi="Arial" w:cs="Arial"/>
          <w:bCs/>
          <w:sz w:val="22"/>
        </w:rPr>
        <w:t xml:space="preserve"> la actividad emprendedora</w:t>
      </w:r>
      <w:r w:rsidR="0075749C" w:rsidRPr="00515DA2">
        <w:rPr>
          <w:rFonts w:ascii="Arial" w:eastAsia="Calibri" w:hAnsi="Arial" w:cs="Arial"/>
          <w:bCs/>
          <w:sz w:val="22"/>
        </w:rPr>
        <w:t xml:space="preserve">, </w:t>
      </w:r>
      <w:r w:rsidR="00502957" w:rsidRPr="00515DA2">
        <w:rPr>
          <w:rFonts w:ascii="Arial" w:eastAsia="Calibri" w:hAnsi="Arial" w:cs="Arial"/>
          <w:bCs/>
          <w:sz w:val="22"/>
        </w:rPr>
        <w:t xml:space="preserve">y por ello, tiene como uno de sus propósitos </w:t>
      </w:r>
      <w:r w:rsidR="0075749C" w:rsidRPr="00515DA2">
        <w:rPr>
          <w:rFonts w:ascii="Arial" w:eastAsia="Calibri" w:hAnsi="Arial" w:cs="Arial"/>
          <w:bCs/>
          <w:sz w:val="22"/>
        </w:rPr>
        <w:t>propicia</w:t>
      </w:r>
      <w:r w:rsidR="00502957" w:rsidRPr="00515DA2">
        <w:rPr>
          <w:rFonts w:ascii="Arial" w:eastAsia="Calibri" w:hAnsi="Arial" w:cs="Arial"/>
          <w:bCs/>
          <w:sz w:val="22"/>
        </w:rPr>
        <w:t>r</w:t>
      </w:r>
      <w:r w:rsidR="0075749C" w:rsidRPr="00515DA2">
        <w:rPr>
          <w:rFonts w:ascii="Arial" w:eastAsia="Calibri" w:hAnsi="Arial" w:cs="Arial"/>
          <w:bCs/>
          <w:sz w:val="22"/>
        </w:rPr>
        <w:t xml:space="preserve"> un entorno para ayudar al crecimiento</w:t>
      </w:r>
      <w:r w:rsidR="00BD4E32" w:rsidRPr="00515DA2">
        <w:rPr>
          <w:rFonts w:ascii="Arial" w:eastAsia="Calibri" w:hAnsi="Arial" w:cs="Arial"/>
          <w:bCs/>
          <w:sz w:val="22"/>
        </w:rPr>
        <w:t>, consolidación y sostenibilidad</w:t>
      </w:r>
      <w:r w:rsidR="0075749C" w:rsidRPr="00515DA2">
        <w:rPr>
          <w:rFonts w:ascii="Arial" w:eastAsia="Calibri" w:hAnsi="Arial" w:cs="Arial"/>
          <w:bCs/>
          <w:sz w:val="22"/>
        </w:rPr>
        <w:t xml:space="preserve"> de esas iniciativas, generando mayor desarrollo social, </w:t>
      </w:r>
      <w:r w:rsidR="00AA2812" w:rsidRPr="00515DA2">
        <w:rPr>
          <w:rFonts w:ascii="Arial" w:eastAsia="Calibri" w:hAnsi="Arial" w:cs="Arial"/>
          <w:bCs/>
          <w:sz w:val="22"/>
        </w:rPr>
        <w:t>creación</w:t>
      </w:r>
      <w:r w:rsidR="0075749C" w:rsidRPr="00515DA2">
        <w:rPr>
          <w:rFonts w:ascii="Arial" w:eastAsia="Calibri" w:hAnsi="Arial" w:cs="Arial"/>
          <w:bCs/>
          <w:sz w:val="22"/>
        </w:rPr>
        <w:t xml:space="preserve"> de las empresas y mejoras tanto en la productividad co</w:t>
      </w:r>
      <w:r w:rsidR="00BD4E32" w:rsidRPr="00515DA2">
        <w:rPr>
          <w:rFonts w:ascii="Arial" w:eastAsia="Calibri" w:hAnsi="Arial" w:cs="Arial"/>
          <w:bCs/>
          <w:sz w:val="22"/>
        </w:rPr>
        <w:t>mo</w:t>
      </w:r>
      <w:r w:rsidR="0075749C" w:rsidRPr="00515DA2">
        <w:rPr>
          <w:rFonts w:ascii="Arial" w:eastAsia="Calibri" w:hAnsi="Arial" w:cs="Arial"/>
          <w:bCs/>
          <w:sz w:val="22"/>
        </w:rPr>
        <w:t xml:space="preserve"> en la competitividad</w:t>
      </w:r>
      <w:r w:rsidR="00BD4E32" w:rsidRPr="00515DA2">
        <w:rPr>
          <w:rStyle w:val="Refdenotaalpie"/>
          <w:rFonts w:ascii="Arial" w:eastAsia="Calibri" w:hAnsi="Arial" w:cs="Arial"/>
          <w:bCs/>
          <w:sz w:val="22"/>
        </w:rPr>
        <w:footnoteReference w:id="1"/>
      </w:r>
      <w:r w:rsidR="0075749C" w:rsidRPr="00515DA2">
        <w:rPr>
          <w:rFonts w:ascii="Arial" w:eastAsia="Calibri" w:hAnsi="Arial" w:cs="Arial"/>
          <w:bCs/>
          <w:sz w:val="22"/>
        </w:rPr>
        <w:t>.</w:t>
      </w:r>
      <w:r w:rsidR="00AA2812" w:rsidRPr="00515DA2">
        <w:rPr>
          <w:rFonts w:ascii="Arial" w:eastAsia="Calibri" w:hAnsi="Arial" w:cs="Arial"/>
          <w:bCs/>
          <w:sz w:val="22"/>
        </w:rPr>
        <w:t xml:space="preserve"> De esta manera</w:t>
      </w:r>
      <w:r w:rsidR="002A7CEA" w:rsidRPr="00515DA2">
        <w:rPr>
          <w:rFonts w:ascii="Arial" w:eastAsia="Calibri" w:hAnsi="Arial" w:cs="Arial"/>
          <w:bCs/>
          <w:sz w:val="22"/>
        </w:rPr>
        <w:t xml:space="preserve">, </w:t>
      </w:r>
      <w:r w:rsidR="00AA2812" w:rsidRPr="00515DA2">
        <w:rPr>
          <w:rFonts w:ascii="Arial" w:eastAsia="Calibri" w:hAnsi="Arial" w:cs="Arial"/>
          <w:bCs/>
          <w:sz w:val="22"/>
        </w:rPr>
        <w:lastRenderedPageBreak/>
        <w:t>l</w:t>
      </w:r>
      <w:r w:rsidR="002A7CEA" w:rsidRPr="00515DA2">
        <w:rPr>
          <w:rFonts w:ascii="Arial" w:eastAsia="Calibri" w:hAnsi="Arial" w:cs="Arial"/>
          <w:bCs/>
          <w:sz w:val="22"/>
        </w:rPr>
        <w:t>a ley</w:t>
      </w:r>
      <w:r w:rsidR="00AA2812" w:rsidRPr="00515DA2">
        <w:rPr>
          <w:rFonts w:ascii="Arial" w:eastAsia="Calibri" w:hAnsi="Arial" w:cs="Arial"/>
          <w:bCs/>
          <w:sz w:val="22"/>
        </w:rPr>
        <w:t xml:space="preserve"> en comento</w:t>
      </w:r>
      <w:r w:rsidR="002A7CEA" w:rsidRPr="00515DA2">
        <w:rPr>
          <w:rFonts w:ascii="Arial" w:eastAsia="Calibri" w:hAnsi="Arial" w:cs="Arial"/>
          <w:bCs/>
          <w:sz w:val="22"/>
        </w:rPr>
        <w:t xml:space="preserve"> también concreta la </w:t>
      </w:r>
      <w:bookmarkStart w:id="6" w:name="_Hlk63692496"/>
      <w:r w:rsidR="002A7CEA" w:rsidRPr="00515DA2">
        <w:rPr>
          <w:rFonts w:ascii="Arial" w:eastAsia="Calibri" w:hAnsi="Arial" w:cs="Arial"/>
          <w:bCs/>
          <w:sz w:val="22"/>
        </w:rPr>
        <w:t>«Política de formalización empresarial»</w:t>
      </w:r>
      <w:bookmarkEnd w:id="6"/>
      <w:r w:rsidR="002A7CEA" w:rsidRPr="00515DA2">
        <w:rPr>
          <w:rFonts w:ascii="Arial" w:eastAsia="Calibri" w:hAnsi="Arial" w:cs="Arial"/>
          <w:bCs/>
          <w:sz w:val="22"/>
        </w:rPr>
        <w:t xml:space="preserve"> del Documento CONPES 3956 del 8 de enero de 2019</w:t>
      </w:r>
      <w:r w:rsidR="00AA2812" w:rsidRPr="00515DA2">
        <w:rPr>
          <w:rStyle w:val="Refdenotaalpie"/>
          <w:rFonts w:ascii="Arial" w:eastAsia="Calibri" w:hAnsi="Arial" w:cs="Arial"/>
          <w:bCs/>
          <w:sz w:val="22"/>
        </w:rPr>
        <w:footnoteReference w:id="2"/>
      </w:r>
      <w:r w:rsidR="00AA2812" w:rsidRPr="00515DA2">
        <w:rPr>
          <w:rFonts w:ascii="Arial" w:eastAsia="Calibri" w:hAnsi="Arial" w:cs="Arial"/>
          <w:bCs/>
          <w:sz w:val="22"/>
        </w:rPr>
        <w:t>.</w:t>
      </w:r>
      <w:bookmarkEnd w:id="5"/>
    </w:p>
    <w:p w14:paraId="4081EE3D" w14:textId="16ECE4AE" w:rsidR="00AA2812" w:rsidRPr="00515DA2" w:rsidRDefault="00AA2812" w:rsidP="00F52D84">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t xml:space="preserve">Por ello, la </w:t>
      </w:r>
      <w:r w:rsidR="009C7248" w:rsidRPr="00515DA2">
        <w:rPr>
          <w:rFonts w:ascii="Arial" w:eastAsia="Calibri" w:hAnsi="Arial" w:cs="Arial"/>
          <w:bCs/>
          <w:sz w:val="22"/>
        </w:rPr>
        <w:t>ley</w:t>
      </w:r>
      <w:r w:rsidR="00F52D84" w:rsidRPr="00515DA2">
        <w:rPr>
          <w:rFonts w:ascii="Arial" w:eastAsia="Calibri" w:hAnsi="Arial" w:cs="Arial"/>
          <w:bCs/>
          <w:sz w:val="22"/>
        </w:rPr>
        <w:t xml:space="preserve"> impulsa medidas </w:t>
      </w:r>
      <w:r w:rsidR="00321F81" w:rsidRPr="00515DA2">
        <w:rPr>
          <w:rFonts w:ascii="Arial" w:eastAsia="Calibri" w:hAnsi="Arial" w:cs="Arial"/>
          <w:bCs/>
          <w:sz w:val="22"/>
        </w:rPr>
        <w:t>para</w:t>
      </w:r>
      <w:r w:rsidR="00F52D84" w:rsidRPr="00515DA2">
        <w:rPr>
          <w:rFonts w:ascii="Arial" w:eastAsia="Calibri" w:hAnsi="Arial" w:cs="Arial"/>
          <w:bCs/>
          <w:sz w:val="22"/>
        </w:rPr>
        <w:t xml:space="preserve"> i) reducir cargas y trámites para los emprendedores del país</w:t>
      </w:r>
      <w:r w:rsidR="00321F81" w:rsidRPr="00515DA2">
        <w:rPr>
          <w:rFonts w:ascii="Arial" w:eastAsia="Calibri" w:hAnsi="Arial" w:cs="Arial"/>
          <w:bCs/>
          <w:sz w:val="22"/>
        </w:rPr>
        <w:t>;</w:t>
      </w:r>
      <w:r w:rsidR="00F52D84" w:rsidRPr="00515DA2">
        <w:rPr>
          <w:rFonts w:ascii="Arial" w:eastAsia="Calibri" w:hAnsi="Arial" w:cs="Arial"/>
          <w:bCs/>
          <w:sz w:val="22"/>
        </w:rPr>
        <w:t xml:space="preserve"> </w:t>
      </w:r>
      <w:proofErr w:type="spellStart"/>
      <w:r w:rsidR="00F52D84" w:rsidRPr="00515DA2">
        <w:rPr>
          <w:rFonts w:ascii="Arial" w:eastAsia="Calibri" w:hAnsi="Arial" w:cs="Arial"/>
          <w:bCs/>
          <w:sz w:val="22"/>
        </w:rPr>
        <w:t>ii</w:t>
      </w:r>
      <w:proofErr w:type="spellEnd"/>
      <w:r w:rsidR="00F52D84" w:rsidRPr="00515DA2">
        <w:rPr>
          <w:rFonts w:ascii="Arial" w:eastAsia="Calibri" w:hAnsi="Arial" w:cs="Arial"/>
          <w:bCs/>
          <w:sz w:val="22"/>
        </w:rPr>
        <w:t xml:space="preserve">) </w:t>
      </w:r>
      <w:r w:rsidR="00321F81" w:rsidRPr="00515DA2">
        <w:rPr>
          <w:rFonts w:ascii="Arial" w:eastAsia="Calibri" w:hAnsi="Arial" w:cs="Arial"/>
          <w:bCs/>
          <w:sz w:val="22"/>
        </w:rPr>
        <w:t xml:space="preserve">facilitar su acceso al sistema de compras y contratación pública; </w:t>
      </w:r>
      <w:proofErr w:type="spellStart"/>
      <w:r w:rsidR="00321F81" w:rsidRPr="00515DA2">
        <w:rPr>
          <w:rFonts w:ascii="Arial" w:eastAsia="Calibri" w:hAnsi="Arial" w:cs="Arial"/>
          <w:bCs/>
          <w:sz w:val="22"/>
        </w:rPr>
        <w:t>iii</w:t>
      </w:r>
      <w:proofErr w:type="spellEnd"/>
      <w:r w:rsidR="00321F81" w:rsidRPr="00515DA2">
        <w:rPr>
          <w:rFonts w:ascii="Arial" w:eastAsia="Calibri" w:hAnsi="Arial" w:cs="Arial"/>
          <w:bCs/>
          <w:sz w:val="22"/>
        </w:rPr>
        <w:t xml:space="preserve">) incentivar el crecimiento económico con la llegada de más actores al ecosistema de inversión y financiación; </w:t>
      </w:r>
      <w:proofErr w:type="spellStart"/>
      <w:r w:rsidR="00321F81" w:rsidRPr="00515DA2">
        <w:rPr>
          <w:rFonts w:ascii="Arial" w:eastAsia="Calibri" w:hAnsi="Arial" w:cs="Arial"/>
          <w:bCs/>
          <w:sz w:val="22"/>
        </w:rPr>
        <w:t>iv</w:t>
      </w:r>
      <w:proofErr w:type="spellEnd"/>
      <w:r w:rsidR="00321F81" w:rsidRPr="00515DA2">
        <w:rPr>
          <w:rFonts w:ascii="Arial" w:eastAsia="Calibri" w:hAnsi="Arial" w:cs="Arial"/>
          <w:bCs/>
          <w:sz w:val="22"/>
        </w:rPr>
        <w:t>) focalizar esfuerzos, optimizar la gestión de recursos e incentivar una visión integral del desarrollo productivo a través del fortalecimiento institucional; v) facilitar la apropiación del emprendimiento y la cultura emprendedora en la juventud colombiana</w:t>
      </w:r>
      <w:r w:rsidR="00A1541C" w:rsidRPr="00515DA2">
        <w:rPr>
          <w:rFonts w:ascii="Arial" w:eastAsia="Calibri" w:hAnsi="Arial" w:cs="Arial"/>
          <w:bCs/>
          <w:sz w:val="22"/>
        </w:rPr>
        <w:t>; así como</w:t>
      </w:r>
      <w:r w:rsidR="00321F81" w:rsidRPr="00515DA2">
        <w:rPr>
          <w:rFonts w:ascii="Arial" w:eastAsia="Calibri" w:hAnsi="Arial" w:cs="Arial"/>
          <w:bCs/>
          <w:sz w:val="22"/>
        </w:rPr>
        <w:t xml:space="preserve"> vi) </w:t>
      </w:r>
      <w:r w:rsidR="00D40D7D" w:rsidRPr="00515DA2">
        <w:rPr>
          <w:rFonts w:ascii="Arial" w:eastAsia="Calibri" w:hAnsi="Arial" w:cs="Arial"/>
          <w:bCs/>
          <w:sz w:val="22"/>
        </w:rPr>
        <w:t>o</w:t>
      </w:r>
      <w:r w:rsidR="00321F81" w:rsidRPr="00515DA2">
        <w:rPr>
          <w:rFonts w:ascii="Arial" w:eastAsia="Calibri" w:hAnsi="Arial" w:cs="Arial"/>
          <w:bCs/>
          <w:sz w:val="22"/>
        </w:rPr>
        <w:t>torgar beneficios para emprendedores,</w:t>
      </w:r>
      <w:r w:rsidR="00A1541C" w:rsidRPr="00515DA2">
        <w:rPr>
          <w:rFonts w:ascii="Arial" w:eastAsia="Calibri" w:hAnsi="Arial" w:cs="Arial"/>
          <w:bCs/>
          <w:sz w:val="22"/>
        </w:rPr>
        <w:t xml:space="preserve"> especialmente, estableciendo un enfoque diferencial respecto a los miembros de las poblaciones más vulnerables,</w:t>
      </w:r>
      <w:r w:rsidR="00321F81" w:rsidRPr="00515DA2">
        <w:rPr>
          <w:rFonts w:ascii="Arial" w:eastAsia="Calibri" w:hAnsi="Arial" w:cs="Arial"/>
          <w:bCs/>
          <w:sz w:val="22"/>
        </w:rPr>
        <w:t xml:space="preserve"> que les permita avanzar en su actividad y </w:t>
      </w:r>
      <w:r w:rsidR="00D40D7D" w:rsidRPr="00515DA2">
        <w:rPr>
          <w:rFonts w:ascii="Arial" w:eastAsia="Calibri" w:hAnsi="Arial" w:cs="Arial"/>
          <w:bCs/>
          <w:sz w:val="22"/>
        </w:rPr>
        <w:t>desarrollar</w:t>
      </w:r>
      <w:r w:rsidR="00321F81" w:rsidRPr="00515DA2">
        <w:rPr>
          <w:rFonts w:ascii="Arial" w:eastAsia="Calibri" w:hAnsi="Arial" w:cs="Arial"/>
          <w:bCs/>
          <w:sz w:val="22"/>
        </w:rPr>
        <w:t xml:space="preserve"> </w:t>
      </w:r>
      <w:r w:rsidR="00A1541C" w:rsidRPr="00515DA2">
        <w:rPr>
          <w:rFonts w:ascii="Arial" w:eastAsia="Calibri" w:hAnsi="Arial" w:cs="Arial"/>
          <w:bCs/>
          <w:sz w:val="22"/>
        </w:rPr>
        <w:t>sus iniciativas</w:t>
      </w:r>
      <w:r w:rsidR="00A1541C" w:rsidRPr="00515DA2">
        <w:rPr>
          <w:rStyle w:val="Refdenotaalpie"/>
          <w:rFonts w:ascii="Arial" w:eastAsia="Calibri" w:hAnsi="Arial" w:cs="Arial"/>
          <w:bCs/>
          <w:sz w:val="22"/>
        </w:rPr>
        <w:footnoteReference w:id="3"/>
      </w:r>
      <w:r w:rsidR="00321F81" w:rsidRPr="00515DA2">
        <w:rPr>
          <w:rFonts w:ascii="Arial" w:eastAsia="Calibri" w:hAnsi="Arial" w:cs="Arial"/>
          <w:bCs/>
          <w:sz w:val="22"/>
        </w:rPr>
        <w:t>.</w:t>
      </w:r>
    </w:p>
    <w:p w14:paraId="2B79286E" w14:textId="09E6FE45" w:rsidR="006F2503" w:rsidRPr="00515DA2" w:rsidRDefault="00E21B55" w:rsidP="00E356C9">
      <w:pPr>
        <w:tabs>
          <w:tab w:val="left" w:pos="709"/>
        </w:tabs>
        <w:spacing w:line="276" w:lineRule="auto"/>
        <w:jc w:val="both"/>
        <w:rPr>
          <w:rFonts w:ascii="Arial" w:eastAsia="Calibri" w:hAnsi="Arial" w:cs="Arial"/>
          <w:bCs/>
          <w:sz w:val="22"/>
        </w:rPr>
      </w:pPr>
      <w:r w:rsidRPr="00515DA2">
        <w:rPr>
          <w:rFonts w:ascii="Arial" w:eastAsia="Calibri" w:hAnsi="Arial" w:cs="Arial"/>
          <w:bCs/>
          <w:sz w:val="22"/>
        </w:rPr>
        <w:tab/>
        <w:t xml:space="preserve">Para efectos de la consulta, </w:t>
      </w:r>
      <w:bookmarkStart w:id="8" w:name="_Hlk63848566"/>
      <w:r w:rsidRPr="00515DA2">
        <w:rPr>
          <w:rFonts w:ascii="Arial" w:eastAsia="Calibri" w:hAnsi="Arial" w:cs="Arial"/>
          <w:bCs/>
          <w:sz w:val="22"/>
        </w:rPr>
        <w:t>los artículo</w:t>
      </w:r>
      <w:r w:rsidR="00EE2BBD" w:rsidRPr="00515DA2">
        <w:rPr>
          <w:rFonts w:ascii="Arial" w:eastAsia="Calibri" w:hAnsi="Arial" w:cs="Arial"/>
          <w:bCs/>
          <w:sz w:val="22"/>
        </w:rPr>
        <w:t xml:space="preserve">s </w:t>
      </w:r>
      <w:r w:rsidR="009C7248" w:rsidRPr="00515DA2">
        <w:rPr>
          <w:rFonts w:ascii="Arial" w:eastAsia="Calibri" w:hAnsi="Arial" w:cs="Arial"/>
          <w:bCs/>
          <w:sz w:val="22"/>
        </w:rPr>
        <w:t>30, 31, 32, 33, 34, 35 y 36 de la Ley 2069 de 2020</w:t>
      </w:r>
      <w:bookmarkEnd w:id="8"/>
      <w:r w:rsidR="00917B15" w:rsidRPr="00515DA2">
        <w:rPr>
          <w:rFonts w:ascii="Arial" w:eastAsia="Calibri" w:hAnsi="Arial" w:cs="Arial"/>
          <w:bCs/>
          <w:sz w:val="22"/>
        </w:rPr>
        <w:t xml:space="preserve"> crean </w:t>
      </w:r>
      <w:r w:rsidR="009C7248" w:rsidRPr="00515DA2">
        <w:rPr>
          <w:rFonts w:ascii="Arial" w:eastAsia="Calibri" w:hAnsi="Arial" w:cs="Arial"/>
          <w:bCs/>
          <w:sz w:val="22"/>
        </w:rPr>
        <w:t>una serie de incentivos para las personas interesadas en celebrar contratos con el Estado</w:t>
      </w:r>
      <w:r w:rsidR="00917B15" w:rsidRPr="00515DA2">
        <w:rPr>
          <w:rFonts w:ascii="Arial" w:eastAsia="Calibri" w:hAnsi="Arial" w:cs="Arial"/>
          <w:bCs/>
          <w:sz w:val="22"/>
        </w:rPr>
        <w:t xml:space="preserve">. </w:t>
      </w:r>
      <w:r w:rsidR="00EA3C76" w:rsidRPr="00515DA2">
        <w:rPr>
          <w:rFonts w:ascii="Arial" w:eastAsia="Calibri" w:hAnsi="Arial" w:cs="Arial"/>
          <w:bCs/>
          <w:sz w:val="22"/>
        </w:rPr>
        <w:t>Particularmente, conforme a la exposición de motivos, «</w:t>
      </w:r>
      <w:r w:rsidR="00EA3C76" w:rsidRPr="00515DA2">
        <w:rPr>
          <w:rFonts w:ascii="Arial" w:hAnsi="Arial" w:cs="Arial"/>
          <w:sz w:val="22"/>
        </w:rPr>
        <w:t xml:space="preserve">[…] </w:t>
      </w:r>
      <w:r w:rsidR="00EA3C76" w:rsidRPr="00515DA2">
        <w:rPr>
          <w:rFonts w:ascii="Arial" w:eastAsia="Calibri" w:hAnsi="Arial" w:cs="Arial"/>
          <w:bCs/>
          <w:sz w:val="22"/>
        </w:rPr>
        <w:t xml:space="preserve">propone facilitar el acceso de </w:t>
      </w:r>
      <w:r w:rsidR="00303F05" w:rsidRPr="00515DA2">
        <w:rPr>
          <w:rFonts w:ascii="Arial" w:eastAsia="Calibri" w:hAnsi="Arial" w:cs="Arial"/>
          <w:bCs/>
          <w:sz w:val="22"/>
        </w:rPr>
        <w:t xml:space="preserve">las </w:t>
      </w:r>
      <w:proofErr w:type="spellStart"/>
      <w:r w:rsidR="00303F05" w:rsidRPr="00515DA2">
        <w:rPr>
          <w:rFonts w:ascii="Arial" w:eastAsia="Calibri" w:hAnsi="Arial" w:cs="Arial"/>
          <w:bCs/>
          <w:sz w:val="22"/>
        </w:rPr>
        <w:t>mipymes</w:t>
      </w:r>
      <w:proofErr w:type="spellEnd"/>
      <w:r w:rsidR="00303F05" w:rsidRPr="00515DA2">
        <w:rPr>
          <w:rFonts w:ascii="Arial" w:eastAsia="Calibri" w:hAnsi="Arial" w:cs="Arial"/>
          <w:bCs/>
          <w:sz w:val="22"/>
        </w:rPr>
        <w:t xml:space="preserve"> a la modalidad de contratación de mínima cuantía, la limitación de estos procesos a </w:t>
      </w:r>
      <w:proofErr w:type="spellStart"/>
      <w:r w:rsidR="00303F05" w:rsidRPr="00515DA2">
        <w:rPr>
          <w:rFonts w:ascii="Arial" w:eastAsia="Calibri" w:hAnsi="Arial" w:cs="Arial"/>
          <w:bCs/>
          <w:sz w:val="22"/>
        </w:rPr>
        <w:t>mipymes</w:t>
      </w:r>
      <w:proofErr w:type="spellEnd"/>
      <w:r w:rsidR="00303F05" w:rsidRPr="00515DA2">
        <w:rPr>
          <w:rFonts w:ascii="Arial" w:eastAsia="Calibri" w:hAnsi="Arial" w:cs="Arial"/>
          <w:bCs/>
          <w:sz w:val="22"/>
        </w:rPr>
        <w:t xml:space="preserve">, define la posibilidad de establecer criterios diferenciales a favor de las </w:t>
      </w:r>
      <w:proofErr w:type="spellStart"/>
      <w:r w:rsidR="00303F05" w:rsidRPr="00515DA2">
        <w:rPr>
          <w:rFonts w:ascii="Arial" w:eastAsia="Calibri" w:hAnsi="Arial" w:cs="Arial"/>
          <w:bCs/>
          <w:sz w:val="22"/>
        </w:rPr>
        <w:t>mipymes</w:t>
      </w:r>
      <w:proofErr w:type="spellEnd"/>
      <w:r w:rsidR="00303F05" w:rsidRPr="00515DA2">
        <w:rPr>
          <w:rFonts w:ascii="Arial" w:eastAsia="Calibri" w:hAnsi="Arial" w:cs="Arial"/>
          <w:bCs/>
          <w:sz w:val="22"/>
        </w:rPr>
        <w:t xml:space="preserve"> en</w:t>
      </w:r>
      <w:r w:rsidR="00EA3C76" w:rsidRPr="00515DA2">
        <w:rPr>
          <w:rFonts w:ascii="Arial" w:eastAsia="Calibri" w:hAnsi="Arial" w:cs="Arial"/>
          <w:bCs/>
          <w:sz w:val="22"/>
        </w:rPr>
        <w:t xml:space="preserve">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sidR="00F32C99" w:rsidRPr="00515DA2">
        <w:rPr>
          <w:rFonts w:ascii="Arial" w:eastAsia="Calibri" w:hAnsi="Arial" w:cs="Arial"/>
          <w:bCs/>
          <w:sz w:val="22"/>
        </w:rPr>
        <w:t>»</w:t>
      </w:r>
      <w:r w:rsidR="00F32C99" w:rsidRPr="00515DA2">
        <w:rPr>
          <w:rStyle w:val="Refdenotaalpie"/>
          <w:rFonts w:ascii="Arial" w:eastAsia="Calibri" w:hAnsi="Arial" w:cs="Arial"/>
          <w:bCs/>
          <w:sz w:val="22"/>
        </w:rPr>
        <w:footnoteReference w:id="4"/>
      </w:r>
      <w:r w:rsidR="00EA3C76" w:rsidRPr="00515DA2">
        <w:rPr>
          <w:rFonts w:ascii="Arial" w:eastAsia="Calibri" w:hAnsi="Arial" w:cs="Arial"/>
          <w:bCs/>
          <w:sz w:val="22"/>
        </w:rPr>
        <w:t xml:space="preserve">. </w:t>
      </w:r>
      <w:r w:rsidR="00F32C99" w:rsidRPr="00515DA2">
        <w:rPr>
          <w:rFonts w:ascii="Arial" w:eastAsia="Calibri" w:hAnsi="Arial" w:cs="Arial"/>
          <w:bCs/>
          <w:sz w:val="22"/>
        </w:rPr>
        <w:t xml:space="preserve">Por ello, antes de analizar si la </w:t>
      </w:r>
      <w:r w:rsidR="00F32C99" w:rsidRPr="00515DA2">
        <w:rPr>
          <w:rFonts w:ascii="Arial" w:eastAsia="Calibri" w:hAnsi="Arial" w:cs="Arial"/>
          <w:bCs/>
          <w:sz w:val="22"/>
        </w:rPr>
        <w:lastRenderedPageBreak/>
        <w:t>reglamentación de las normas anteriormente citadas</w:t>
      </w:r>
      <w:r w:rsidR="005455D7" w:rsidRPr="00515DA2">
        <w:rPr>
          <w:rFonts w:ascii="Arial" w:eastAsia="Calibri" w:hAnsi="Arial" w:cs="Arial"/>
          <w:bCs/>
          <w:sz w:val="22"/>
        </w:rPr>
        <w:t xml:space="preserve"> es una condición para su </w:t>
      </w:r>
      <w:proofErr w:type="gramStart"/>
      <w:r w:rsidR="005455D7" w:rsidRPr="00515DA2">
        <w:rPr>
          <w:rFonts w:ascii="Arial" w:eastAsia="Calibri" w:hAnsi="Arial" w:cs="Arial"/>
          <w:bCs/>
          <w:sz w:val="22"/>
        </w:rPr>
        <w:t>entrada en vigencia</w:t>
      </w:r>
      <w:proofErr w:type="gramEnd"/>
      <w:r w:rsidR="00F32C99" w:rsidRPr="00515DA2">
        <w:rPr>
          <w:rFonts w:ascii="Arial" w:eastAsia="Calibri" w:hAnsi="Arial" w:cs="Arial"/>
          <w:bCs/>
          <w:sz w:val="22"/>
        </w:rPr>
        <w:t xml:space="preserve">, conviene precisar </w:t>
      </w:r>
      <w:r w:rsidR="00DC0FCD" w:rsidRPr="00515DA2">
        <w:rPr>
          <w:rFonts w:ascii="Arial" w:eastAsia="Calibri" w:hAnsi="Arial" w:cs="Arial"/>
          <w:bCs/>
          <w:sz w:val="22"/>
        </w:rPr>
        <w:t xml:space="preserve">su </w:t>
      </w:r>
      <w:r w:rsidR="00F32C99" w:rsidRPr="00515DA2">
        <w:rPr>
          <w:rFonts w:ascii="Arial" w:eastAsia="Calibri" w:hAnsi="Arial" w:cs="Arial"/>
          <w:bCs/>
          <w:sz w:val="22"/>
        </w:rPr>
        <w:t>sentido y alcance</w:t>
      </w:r>
      <w:r w:rsidR="00E356C9" w:rsidRPr="00515DA2">
        <w:rPr>
          <w:rFonts w:ascii="Arial" w:eastAsia="Calibri" w:hAnsi="Arial" w:cs="Arial"/>
          <w:bCs/>
          <w:sz w:val="22"/>
        </w:rPr>
        <w:t>:</w:t>
      </w:r>
    </w:p>
    <w:p w14:paraId="47951D0E" w14:textId="77777777" w:rsidR="00E356C9" w:rsidRPr="00515DA2" w:rsidRDefault="00E356C9" w:rsidP="00E356C9">
      <w:pPr>
        <w:tabs>
          <w:tab w:val="left" w:pos="709"/>
        </w:tabs>
        <w:spacing w:line="276" w:lineRule="auto"/>
        <w:jc w:val="both"/>
        <w:rPr>
          <w:rFonts w:ascii="Arial" w:eastAsia="Calibri" w:hAnsi="Arial" w:cs="Arial"/>
          <w:bCs/>
          <w:sz w:val="22"/>
        </w:rPr>
      </w:pPr>
    </w:p>
    <w:p w14:paraId="18D20CBF" w14:textId="4266F323" w:rsidR="00E356C9" w:rsidRPr="00515DA2" w:rsidRDefault="00E356C9" w:rsidP="00E356C9">
      <w:pPr>
        <w:tabs>
          <w:tab w:val="left" w:pos="709"/>
        </w:tabs>
        <w:spacing w:line="276" w:lineRule="auto"/>
        <w:jc w:val="both"/>
        <w:rPr>
          <w:rFonts w:ascii="Arial" w:eastAsia="Calibri" w:hAnsi="Arial" w:cs="Arial"/>
          <w:b/>
          <w:i/>
          <w:iCs/>
          <w:sz w:val="22"/>
        </w:rPr>
      </w:pPr>
      <w:r w:rsidRPr="00515DA2">
        <w:rPr>
          <w:rFonts w:ascii="Arial" w:eastAsia="Calibri" w:hAnsi="Arial" w:cs="Arial"/>
          <w:b/>
          <w:i/>
          <w:iCs/>
          <w:sz w:val="22"/>
        </w:rPr>
        <w:t>2.</w:t>
      </w:r>
      <w:r w:rsidR="008F2837" w:rsidRPr="00515DA2">
        <w:rPr>
          <w:rFonts w:ascii="Arial" w:eastAsia="Calibri" w:hAnsi="Arial" w:cs="Arial"/>
          <w:b/>
          <w:i/>
          <w:iCs/>
          <w:sz w:val="22"/>
        </w:rPr>
        <w:t>1</w:t>
      </w:r>
      <w:r w:rsidRPr="00515DA2">
        <w:rPr>
          <w:rFonts w:ascii="Arial" w:eastAsia="Calibri" w:hAnsi="Arial" w:cs="Arial"/>
          <w:b/>
          <w:i/>
          <w:iCs/>
          <w:sz w:val="22"/>
        </w:rPr>
        <w:t xml:space="preserve">.1. </w:t>
      </w:r>
      <w:bookmarkStart w:id="9" w:name="_Hlk64292850"/>
      <w:proofErr w:type="spellStart"/>
      <w:r w:rsidRPr="00515DA2">
        <w:rPr>
          <w:rFonts w:ascii="Arial" w:eastAsia="Calibri" w:hAnsi="Arial" w:cs="Arial"/>
          <w:b/>
          <w:i/>
          <w:iCs/>
          <w:sz w:val="22"/>
        </w:rPr>
        <w:t>Mipymes</w:t>
      </w:r>
      <w:proofErr w:type="spellEnd"/>
      <w:r w:rsidRPr="00515DA2">
        <w:rPr>
          <w:rFonts w:ascii="Arial" w:eastAsia="Calibri" w:hAnsi="Arial" w:cs="Arial"/>
          <w:b/>
          <w:i/>
          <w:iCs/>
          <w:sz w:val="22"/>
        </w:rPr>
        <w:t xml:space="preserve"> y mínima cuantía</w:t>
      </w:r>
      <w:bookmarkEnd w:id="9"/>
    </w:p>
    <w:p w14:paraId="36B7F4FA" w14:textId="77777777" w:rsidR="00E356C9" w:rsidRPr="00515DA2" w:rsidRDefault="00E356C9" w:rsidP="00E356C9">
      <w:pPr>
        <w:tabs>
          <w:tab w:val="left" w:pos="709"/>
        </w:tabs>
        <w:spacing w:line="276" w:lineRule="auto"/>
        <w:jc w:val="both"/>
        <w:rPr>
          <w:rFonts w:ascii="Arial" w:eastAsia="Calibri" w:hAnsi="Arial" w:cs="Arial"/>
          <w:b/>
          <w:sz w:val="22"/>
        </w:rPr>
      </w:pPr>
    </w:p>
    <w:p w14:paraId="7B01CAB3" w14:textId="4A3DF8DB" w:rsidR="00DC4444" w:rsidRPr="00515DA2" w:rsidRDefault="00E356C9" w:rsidP="00DC4444">
      <w:pPr>
        <w:tabs>
          <w:tab w:val="left" w:pos="709"/>
        </w:tabs>
        <w:spacing w:after="120" w:line="276" w:lineRule="auto"/>
        <w:jc w:val="both"/>
        <w:rPr>
          <w:rFonts w:ascii="Arial" w:eastAsia="Calibri" w:hAnsi="Arial" w:cs="Arial"/>
          <w:bCs/>
          <w:sz w:val="22"/>
          <w:lang w:val="es-ES_tradnl"/>
        </w:rPr>
      </w:pPr>
      <w:r w:rsidRPr="00515DA2">
        <w:rPr>
          <w:rFonts w:ascii="Arial" w:eastAsia="Calibri" w:hAnsi="Arial" w:cs="Arial"/>
          <w:bCs/>
          <w:sz w:val="22"/>
        </w:rPr>
        <w:t>E</w:t>
      </w:r>
      <w:r w:rsidR="005455D7" w:rsidRPr="00515DA2">
        <w:rPr>
          <w:rFonts w:ascii="Arial" w:eastAsia="Calibri" w:hAnsi="Arial" w:cs="Arial"/>
          <w:bCs/>
          <w:sz w:val="22"/>
        </w:rPr>
        <w:t xml:space="preserve">l artículo 30 de la Ley 2069 de 2020 modifica el numeral 5 del artículo 2 de la Ley 1150 de 2007, el cual regula </w:t>
      </w:r>
      <w:r w:rsidR="00DC4444" w:rsidRPr="00515DA2">
        <w:rPr>
          <w:rFonts w:ascii="Arial" w:eastAsia="Calibri" w:hAnsi="Arial" w:cs="Arial"/>
          <w:bCs/>
          <w:sz w:val="22"/>
        </w:rPr>
        <w:t>la</w:t>
      </w:r>
      <w:r w:rsidR="005455D7" w:rsidRPr="00515DA2">
        <w:rPr>
          <w:rFonts w:ascii="Arial" w:eastAsia="Calibri" w:hAnsi="Arial" w:cs="Arial"/>
          <w:bCs/>
          <w:sz w:val="22"/>
        </w:rPr>
        <w:t xml:space="preserve"> mínima cuantía. </w:t>
      </w:r>
      <w:r w:rsidR="00DC4444" w:rsidRPr="00515DA2">
        <w:rPr>
          <w:rFonts w:ascii="Arial" w:eastAsia="Calibri" w:hAnsi="Arial" w:cs="Arial"/>
          <w:bCs/>
          <w:sz w:val="22"/>
          <w:lang w:val="es-ES_tradnl"/>
        </w:rPr>
        <w:t>En esta modalidad de selección, la entidad estatal realiza una convocatoria pública para recibir ofertas de bienes o servicios cuyo valor no excede el diez por ciento –10%– de la menor cuantía. Fue creada por el artículo 94 de la Ley 1474 de 2011, disponiendo que el factor determinante para adelantarl</w:t>
      </w:r>
      <w:r w:rsidR="00BC0AD1" w:rsidRPr="00515DA2">
        <w:rPr>
          <w:rFonts w:ascii="Arial" w:eastAsia="Calibri" w:hAnsi="Arial" w:cs="Arial"/>
          <w:bCs/>
          <w:sz w:val="22"/>
          <w:lang w:val="es-ES_tradnl"/>
        </w:rPr>
        <w:t>a</w:t>
      </w:r>
      <w:r w:rsidR="00DC4444" w:rsidRPr="00515DA2">
        <w:rPr>
          <w:rFonts w:ascii="Arial" w:eastAsia="Calibri" w:hAnsi="Arial" w:cs="Arial"/>
          <w:bCs/>
          <w:sz w:val="22"/>
          <w:lang w:val="es-ES_tradnl"/>
        </w:rPr>
        <w:t xml:space="preserve"> </w:t>
      </w:r>
      <w:r w:rsidR="0064635E" w:rsidRPr="00515DA2">
        <w:rPr>
          <w:rFonts w:ascii="Arial" w:eastAsia="Calibri" w:hAnsi="Arial" w:cs="Arial"/>
          <w:bCs/>
          <w:sz w:val="22"/>
          <w:lang w:val="es-ES_tradnl"/>
        </w:rPr>
        <w:t>es el valor del presupuesto oficial</w:t>
      </w:r>
      <w:r w:rsidR="00DC4444" w:rsidRPr="00515DA2">
        <w:rPr>
          <w:rFonts w:ascii="Arial" w:eastAsia="Calibri" w:hAnsi="Arial" w:cs="Arial"/>
          <w:bCs/>
          <w:sz w:val="22"/>
          <w:lang w:val="es-ES_tradnl"/>
        </w:rPr>
        <w:t xml:space="preserve"> con independencia de su objeto. </w:t>
      </w:r>
      <w:r w:rsidR="0064635E" w:rsidRPr="00515DA2">
        <w:rPr>
          <w:rFonts w:ascii="Arial" w:eastAsia="Calibri" w:hAnsi="Arial" w:cs="Arial"/>
          <w:bCs/>
          <w:sz w:val="22"/>
          <w:lang w:val="es-ES_tradnl"/>
        </w:rPr>
        <w:t>Por lo demás, como en este procedimiento el contrato se perfecciona con la aceptación de la oferta, se considera un sucedáneo de los denominados «contratos sin formalidades plenas»</w:t>
      </w:r>
      <w:r w:rsidR="0064635E" w:rsidRPr="00515DA2">
        <w:rPr>
          <w:rStyle w:val="Refdenotaalpie"/>
          <w:rFonts w:ascii="Arial" w:eastAsia="Calibri" w:hAnsi="Arial" w:cs="Arial"/>
          <w:bCs/>
          <w:sz w:val="22"/>
          <w:lang w:val="es-ES_tradnl"/>
        </w:rPr>
        <w:footnoteReference w:id="5"/>
      </w:r>
      <w:r w:rsidR="0064635E" w:rsidRPr="00515DA2">
        <w:rPr>
          <w:rFonts w:ascii="Arial" w:eastAsia="Calibri" w:hAnsi="Arial" w:cs="Arial"/>
          <w:bCs/>
          <w:sz w:val="22"/>
          <w:lang w:val="es-ES_tradnl"/>
        </w:rPr>
        <w:t>.</w:t>
      </w:r>
    </w:p>
    <w:p w14:paraId="3FB494E9" w14:textId="3A118EB4" w:rsidR="00106148" w:rsidRPr="00515DA2" w:rsidRDefault="00760606" w:rsidP="00DC4444">
      <w:pPr>
        <w:tabs>
          <w:tab w:val="left" w:pos="709"/>
        </w:tabs>
        <w:spacing w:after="120" w:line="276" w:lineRule="auto"/>
        <w:jc w:val="both"/>
        <w:rPr>
          <w:rFonts w:ascii="Arial" w:eastAsia="Calibri" w:hAnsi="Arial" w:cs="Arial"/>
          <w:bCs/>
          <w:sz w:val="22"/>
          <w:lang w:val="es-ES_tradnl"/>
        </w:rPr>
      </w:pPr>
      <w:r w:rsidRPr="00515DA2">
        <w:rPr>
          <w:rFonts w:ascii="Arial" w:eastAsia="Calibri" w:hAnsi="Arial" w:cs="Arial"/>
          <w:bCs/>
          <w:sz w:val="22"/>
          <w:lang w:val="es-ES_tradnl"/>
        </w:rPr>
        <w:tab/>
      </w:r>
      <w:r w:rsidR="0005595F" w:rsidRPr="00515DA2">
        <w:rPr>
          <w:rFonts w:ascii="Arial" w:eastAsia="Calibri" w:hAnsi="Arial" w:cs="Arial"/>
          <w:bCs/>
          <w:sz w:val="22"/>
          <w:lang w:val="es-ES_tradnl"/>
        </w:rPr>
        <w:t xml:space="preserve">En esencia, </w:t>
      </w:r>
      <w:r w:rsidR="0005595F" w:rsidRPr="00515DA2">
        <w:rPr>
          <w:rFonts w:ascii="Arial" w:eastAsia="Calibri" w:hAnsi="Arial" w:cs="Arial"/>
          <w:bCs/>
          <w:sz w:val="22"/>
        </w:rPr>
        <w:t xml:space="preserve">el artículo 30 de la Ley 2069 de 2020 conserva a grandes rasgos </w:t>
      </w:r>
      <w:r w:rsidR="00660495" w:rsidRPr="00515DA2">
        <w:rPr>
          <w:rFonts w:ascii="Arial" w:eastAsia="Calibri" w:hAnsi="Arial" w:cs="Arial"/>
          <w:bCs/>
          <w:sz w:val="22"/>
        </w:rPr>
        <w:t xml:space="preserve">el procedimiento </w:t>
      </w:r>
      <w:r w:rsidR="0005595F" w:rsidRPr="00515DA2">
        <w:rPr>
          <w:rFonts w:ascii="Arial" w:eastAsia="Calibri" w:hAnsi="Arial" w:cs="Arial"/>
          <w:bCs/>
          <w:sz w:val="22"/>
        </w:rPr>
        <w:t xml:space="preserve">previsto en el derogado </w:t>
      </w:r>
      <w:r w:rsidR="0005595F" w:rsidRPr="00515DA2">
        <w:rPr>
          <w:rFonts w:ascii="Arial" w:eastAsia="Calibri" w:hAnsi="Arial" w:cs="Arial"/>
          <w:bCs/>
          <w:sz w:val="22"/>
          <w:lang w:val="es-ES_tradnl"/>
        </w:rPr>
        <w:t>artículo 94 de la Ley 1474 de 2011</w:t>
      </w:r>
      <w:r w:rsidR="00BF4B4C" w:rsidRPr="00515DA2">
        <w:rPr>
          <w:rFonts w:ascii="Arial" w:eastAsia="Calibri" w:hAnsi="Arial" w:cs="Arial"/>
          <w:bCs/>
          <w:sz w:val="22"/>
          <w:lang w:val="es-ES_tradnl"/>
        </w:rPr>
        <w:t>, el cual define los aspectos generales del procedimiento contractual</w:t>
      </w:r>
      <w:r w:rsidR="00660495" w:rsidRPr="00515DA2">
        <w:rPr>
          <w:rStyle w:val="Refdenotaalpie"/>
          <w:rFonts w:ascii="Arial" w:eastAsia="Calibri" w:hAnsi="Arial" w:cs="Arial"/>
          <w:bCs/>
          <w:sz w:val="22"/>
          <w:lang w:val="es-ES_tradnl"/>
        </w:rPr>
        <w:footnoteReference w:id="6"/>
      </w:r>
      <w:r w:rsidR="00660495" w:rsidRPr="00515DA2">
        <w:rPr>
          <w:rFonts w:ascii="Arial" w:eastAsia="Calibri" w:hAnsi="Arial" w:cs="Arial"/>
          <w:bCs/>
          <w:sz w:val="22"/>
          <w:lang w:val="es-ES_tradnl"/>
        </w:rPr>
        <w:t>.</w:t>
      </w:r>
      <w:r w:rsidR="00106148" w:rsidRPr="00515DA2">
        <w:rPr>
          <w:rFonts w:ascii="Arial" w:eastAsia="Calibri" w:hAnsi="Arial" w:cs="Arial"/>
          <w:bCs/>
          <w:sz w:val="22"/>
          <w:lang w:val="es-ES_tradnl"/>
        </w:rPr>
        <w:t xml:space="preserve"> No obstante,</w:t>
      </w:r>
      <w:r w:rsidRPr="00515DA2">
        <w:rPr>
          <w:rFonts w:ascii="Arial" w:eastAsia="Calibri" w:hAnsi="Arial" w:cs="Arial"/>
          <w:bCs/>
          <w:sz w:val="22"/>
          <w:lang w:val="es-ES_tradnl"/>
        </w:rPr>
        <w:t xml:space="preserve"> aludiendo expresamente </w:t>
      </w:r>
      <w:r w:rsidR="00BB4B39" w:rsidRPr="00515DA2">
        <w:rPr>
          <w:rFonts w:ascii="Arial" w:eastAsia="Calibri" w:hAnsi="Arial" w:cs="Arial"/>
          <w:bCs/>
          <w:sz w:val="22"/>
          <w:lang w:val="es-ES_tradnl"/>
        </w:rPr>
        <w:t>a</w:t>
      </w:r>
      <w:r w:rsidRPr="00515DA2">
        <w:rPr>
          <w:rFonts w:ascii="Arial" w:eastAsia="Calibri" w:hAnsi="Arial" w:cs="Arial"/>
          <w:bCs/>
          <w:sz w:val="22"/>
          <w:lang w:val="es-ES_tradnl"/>
        </w:rPr>
        <w:t>l desarrollo reglamentario,</w:t>
      </w:r>
      <w:r w:rsidR="00106148" w:rsidRPr="00515DA2">
        <w:rPr>
          <w:rFonts w:ascii="Arial" w:eastAsia="Calibri" w:hAnsi="Arial" w:cs="Arial"/>
          <w:bCs/>
          <w:sz w:val="22"/>
          <w:lang w:val="es-ES_tradnl"/>
        </w:rPr>
        <w:t xml:space="preserve"> el parágrafo primero introduce el siguiente cambio: «Las particularidades del procedimiento aquí previsto, así como la posibilidad que tengan las entidades de realizar estas adquisiciones </w:t>
      </w:r>
      <w:r w:rsidR="00303F05" w:rsidRPr="00515DA2">
        <w:rPr>
          <w:rFonts w:ascii="Arial" w:eastAsia="Calibri" w:hAnsi="Arial" w:cs="Arial"/>
          <w:bCs/>
          <w:i/>
          <w:iCs/>
          <w:sz w:val="22"/>
          <w:lang w:val="es-ES_tradnl"/>
        </w:rPr>
        <w:t xml:space="preserve">a </w:t>
      </w:r>
      <w:proofErr w:type="spellStart"/>
      <w:r w:rsidR="00303F05" w:rsidRPr="00515DA2">
        <w:rPr>
          <w:rFonts w:ascii="Arial" w:eastAsia="Calibri" w:hAnsi="Arial" w:cs="Arial"/>
          <w:bCs/>
          <w:i/>
          <w:iCs/>
          <w:sz w:val="22"/>
          <w:lang w:val="es-ES_tradnl"/>
        </w:rPr>
        <w:t>mipymes</w:t>
      </w:r>
      <w:proofErr w:type="spellEnd"/>
      <w:r w:rsidR="00303F05" w:rsidRPr="00515DA2">
        <w:rPr>
          <w:rFonts w:ascii="Arial" w:eastAsia="Calibri" w:hAnsi="Arial" w:cs="Arial"/>
          <w:bCs/>
          <w:sz w:val="22"/>
          <w:lang w:val="es-ES_tradnl"/>
        </w:rPr>
        <w:t xml:space="preserve"> </w:t>
      </w:r>
      <w:r w:rsidR="00106148" w:rsidRPr="00515DA2">
        <w:rPr>
          <w:rFonts w:ascii="Arial" w:eastAsia="Calibri" w:hAnsi="Arial" w:cs="Arial"/>
          <w:bCs/>
          <w:sz w:val="22"/>
          <w:lang w:val="es-ES_tradnl"/>
        </w:rPr>
        <w:t xml:space="preserve">o establecimientos que correspondan a la definición de "gran almacén" señalada por la Superintendencia de Industria y Comercio, </w:t>
      </w:r>
      <w:r w:rsidR="00106148" w:rsidRPr="00515DA2">
        <w:rPr>
          <w:rFonts w:ascii="Arial" w:eastAsia="Calibri" w:hAnsi="Arial" w:cs="Arial"/>
          <w:bCs/>
          <w:sz w:val="22"/>
          <w:lang w:val="es-ES_tradnl"/>
        </w:rPr>
        <w:lastRenderedPageBreak/>
        <w:t>se determinarán en el reglamento que para el efecto expida el Gobierno Nacional» (Énfasis fuera de texto).</w:t>
      </w:r>
      <w:r w:rsidR="00660495" w:rsidRPr="00515DA2">
        <w:rPr>
          <w:rFonts w:ascii="Arial" w:eastAsia="Calibri" w:hAnsi="Arial" w:cs="Arial"/>
          <w:bCs/>
          <w:sz w:val="22"/>
          <w:lang w:val="es-ES_tradnl"/>
        </w:rPr>
        <w:t xml:space="preserve"> </w:t>
      </w:r>
    </w:p>
    <w:p w14:paraId="1B8440A4" w14:textId="116DEE02" w:rsidR="00760606" w:rsidRPr="00515DA2" w:rsidRDefault="00106148" w:rsidP="00060618">
      <w:pPr>
        <w:tabs>
          <w:tab w:val="left" w:pos="709"/>
        </w:tabs>
        <w:spacing w:after="120" w:line="276" w:lineRule="auto"/>
        <w:jc w:val="both"/>
        <w:rPr>
          <w:rFonts w:ascii="Arial" w:eastAsia="Calibri" w:hAnsi="Arial" w:cs="Arial"/>
          <w:bCs/>
          <w:sz w:val="22"/>
          <w:lang w:val="es-ES_tradnl"/>
        </w:rPr>
      </w:pPr>
      <w:r w:rsidRPr="00515DA2">
        <w:rPr>
          <w:rFonts w:ascii="Arial" w:eastAsia="Calibri" w:hAnsi="Arial" w:cs="Arial"/>
          <w:bCs/>
          <w:sz w:val="22"/>
          <w:lang w:val="es-ES_tradnl"/>
        </w:rPr>
        <w:tab/>
        <w:t>Est</w:t>
      </w:r>
      <w:r w:rsidR="00225FBD" w:rsidRPr="00515DA2">
        <w:rPr>
          <w:rFonts w:ascii="Arial" w:eastAsia="Calibri" w:hAnsi="Arial" w:cs="Arial"/>
          <w:bCs/>
          <w:sz w:val="22"/>
          <w:lang w:val="es-ES_tradnl"/>
        </w:rPr>
        <w:t>a</w:t>
      </w:r>
      <w:r w:rsidRPr="00515DA2">
        <w:rPr>
          <w:rFonts w:ascii="Arial" w:eastAsia="Calibri" w:hAnsi="Arial" w:cs="Arial"/>
          <w:bCs/>
          <w:sz w:val="22"/>
          <w:lang w:val="es-ES_tradnl"/>
        </w:rPr>
        <w:t xml:space="preserve"> m</w:t>
      </w:r>
      <w:r w:rsidR="00225FBD" w:rsidRPr="00515DA2">
        <w:rPr>
          <w:rFonts w:ascii="Arial" w:eastAsia="Calibri" w:hAnsi="Arial" w:cs="Arial"/>
          <w:bCs/>
          <w:sz w:val="22"/>
          <w:lang w:val="es-ES_tradnl"/>
        </w:rPr>
        <w:t>odificación</w:t>
      </w:r>
      <w:r w:rsidRPr="00515DA2">
        <w:rPr>
          <w:rFonts w:ascii="Arial" w:eastAsia="Calibri" w:hAnsi="Arial" w:cs="Arial"/>
          <w:bCs/>
          <w:sz w:val="22"/>
          <w:lang w:val="es-ES_tradnl"/>
        </w:rPr>
        <w:t xml:space="preserve"> es importante, </w:t>
      </w:r>
      <w:r w:rsidR="00C30A46" w:rsidRPr="00515DA2">
        <w:rPr>
          <w:rFonts w:ascii="Arial" w:eastAsia="Calibri" w:hAnsi="Arial" w:cs="Arial"/>
          <w:bCs/>
          <w:sz w:val="22"/>
          <w:lang w:val="es-ES_tradnl"/>
        </w:rPr>
        <w:t>pues</w:t>
      </w:r>
      <w:r w:rsidR="00D456BE" w:rsidRPr="00515DA2">
        <w:rPr>
          <w:rFonts w:ascii="Arial" w:eastAsia="Calibri" w:hAnsi="Arial" w:cs="Arial"/>
          <w:bCs/>
          <w:sz w:val="22"/>
          <w:lang w:val="es-ES_tradnl"/>
        </w:rPr>
        <w:t xml:space="preserve"> antes de la Ley de Emprendimiento</w:t>
      </w:r>
      <w:r w:rsidRPr="00515DA2">
        <w:rPr>
          <w:rFonts w:ascii="Arial" w:eastAsia="Calibri" w:hAnsi="Arial" w:cs="Arial"/>
          <w:bCs/>
          <w:sz w:val="22"/>
          <w:lang w:val="es-ES_tradnl"/>
        </w:rPr>
        <w:t xml:space="preserve"> era</w:t>
      </w:r>
      <w:r w:rsidR="00D456BE" w:rsidRPr="00515DA2">
        <w:rPr>
          <w:rFonts w:ascii="Arial" w:eastAsia="Calibri" w:hAnsi="Arial" w:cs="Arial"/>
          <w:bCs/>
          <w:sz w:val="22"/>
          <w:lang w:val="es-ES_tradnl"/>
        </w:rPr>
        <w:t xml:space="preserve"> imposible limitar a </w:t>
      </w:r>
      <w:bookmarkStart w:id="10" w:name="_Hlk63763766"/>
      <w:proofErr w:type="spellStart"/>
      <w:r w:rsidR="00D456BE" w:rsidRPr="00515DA2">
        <w:rPr>
          <w:rFonts w:ascii="Arial" w:eastAsia="Calibri" w:hAnsi="Arial" w:cs="Arial"/>
          <w:bCs/>
          <w:sz w:val="22"/>
          <w:lang w:val="es-ES_tradnl"/>
        </w:rPr>
        <w:t>mipymes</w:t>
      </w:r>
      <w:bookmarkEnd w:id="10"/>
      <w:proofErr w:type="spellEnd"/>
      <w:r w:rsidR="00E11440" w:rsidRPr="00515DA2">
        <w:rPr>
          <w:rFonts w:ascii="Arial" w:eastAsia="Calibri" w:hAnsi="Arial" w:cs="Arial"/>
          <w:bCs/>
          <w:sz w:val="22"/>
          <w:lang w:val="es-ES_tradnl"/>
        </w:rPr>
        <w:t xml:space="preserve"> la</w:t>
      </w:r>
      <w:r w:rsidRPr="00515DA2">
        <w:rPr>
          <w:rFonts w:ascii="Arial" w:eastAsia="Calibri" w:hAnsi="Arial" w:cs="Arial"/>
          <w:bCs/>
          <w:sz w:val="22"/>
          <w:lang w:val="es-ES_tradnl"/>
        </w:rPr>
        <w:t xml:space="preserve"> mínima cuantía</w:t>
      </w:r>
      <w:r w:rsidR="00D456BE" w:rsidRPr="00515DA2">
        <w:rPr>
          <w:rFonts w:ascii="Arial" w:eastAsia="Calibri" w:hAnsi="Arial" w:cs="Arial"/>
          <w:bCs/>
          <w:sz w:val="22"/>
          <w:lang w:val="es-ES_tradnl"/>
        </w:rPr>
        <w:t>, especialmente, cuando el artículo 94 la Ley 1474 de 2011 disponía que no era aplicable</w:t>
      </w:r>
      <w:r w:rsidR="00E11440" w:rsidRPr="00515DA2">
        <w:rPr>
          <w:rFonts w:ascii="Arial" w:eastAsia="Calibri" w:hAnsi="Arial" w:cs="Arial"/>
          <w:bCs/>
          <w:sz w:val="22"/>
          <w:lang w:val="es-ES_tradnl"/>
        </w:rPr>
        <w:t xml:space="preserve"> la Ley 816 de 2003, «Por medio de la cual se apoya a la industria nacional a través de la contratación pública</w:t>
      </w:r>
      <w:r w:rsidR="00E11440" w:rsidRPr="00515DA2">
        <w:rPr>
          <w:rFonts w:ascii="Arial" w:hAnsi="Arial" w:cs="Arial"/>
          <w:sz w:val="22"/>
        </w:rPr>
        <w:t xml:space="preserve">», ni </w:t>
      </w:r>
      <w:r w:rsidR="00D456BE" w:rsidRPr="00515DA2">
        <w:rPr>
          <w:rFonts w:ascii="Arial" w:eastAsia="Calibri" w:hAnsi="Arial" w:cs="Arial"/>
          <w:bCs/>
          <w:sz w:val="22"/>
          <w:lang w:val="es-ES_tradnl"/>
        </w:rPr>
        <w:t xml:space="preserve">el artículo 12 de la Ley 1150 de 2007, relacionado con la promoción del desarrollo en la contratación pública. </w:t>
      </w:r>
      <w:r w:rsidR="00880A60" w:rsidRPr="00515DA2">
        <w:rPr>
          <w:rFonts w:ascii="Arial" w:eastAsia="Calibri" w:hAnsi="Arial" w:cs="Arial"/>
          <w:bCs/>
          <w:sz w:val="22"/>
          <w:lang w:val="es-ES_tradnl"/>
        </w:rPr>
        <w:t>A</w:t>
      </w:r>
      <w:r w:rsidR="00225FBD" w:rsidRPr="00515DA2">
        <w:rPr>
          <w:rFonts w:ascii="Arial" w:eastAsia="Calibri" w:hAnsi="Arial" w:cs="Arial"/>
          <w:bCs/>
          <w:sz w:val="22"/>
          <w:lang w:val="es-ES_tradnl"/>
        </w:rPr>
        <w:t xml:space="preserve"> partir de la expedición d</w:t>
      </w:r>
      <w:r w:rsidR="00880A60" w:rsidRPr="00515DA2">
        <w:rPr>
          <w:rFonts w:ascii="Arial" w:eastAsia="Calibri" w:hAnsi="Arial" w:cs="Arial"/>
          <w:bCs/>
          <w:sz w:val="22"/>
          <w:lang w:val="es-ES_tradnl"/>
        </w:rPr>
        <w:t>el artículo 30, parágrafo 2, de la Ley 2069 de 2020</w:t>
      </w:r>
      <w:r w:rsidR="00016F8F" w:rsidRPr="00515DA2">
        <w:rPr>
          <w:rFonts w:ascii="Arial" w:eastAsia="Calibri" w:hAnsi="Arial" w:cs="Arial"/>
          <w:bCs/>
          <w:sz w:val="22"/>
          <w:lang w:val="es-ES_tradnl"/>
        </w:rPr>
        <w:t>, «La contratación a que se refiere el presente artículo se realizará exclusivamente con las reglas en él contempladas y en su reglamentación. En particular no se aplicará lo previsto en la Ley 816 de 2003»</w:t>
      </w:r>
      <w:r w:rsidR="00EE52B1" w:rsidRPr="00515DA2">
        <w:rPr>
          <w:rFonts w:ascii="Arial" w:eastAsia="Calibri" w:hAnsi="Arial" w:cs="Arial"/>
          <w:bCs/>
          <w:sz w:val="22"/>
          <w:lang w:val="es-ES_tradnl"/>
        </w:rPr>
        <w:t>. Es decir, al no prohibir la aplicación del artículo 12 de la Ley 1150 de 2007, la norma</w:t>
      </w:r>
      <w:r w:rsidR="00760606" w:rsidRPr="00515DA2">
        <w:rPr>
          <w:rFonts w:ascii="Arial" w:eastAsia="Calibri" w:hAnsi="Arial" w:cs="Arial"/>
          <w:bCs/>
          <w:sz w:val="22"/>
          <w:lang w:val="es-ES_tradnl"/>
        </w:rPr>
        <w:t xml:space="preserve"> –además de reiterar la importancia de su reglamentación posterior–</w:t>
      </w:r>
      <w:r w:rsidR="00EE52B1" w:rsidRPr="00515DA2">
        <w:rPr>
          <w:rFonts w:ascii="Arial" w:eastAsia="Calibri" w:hAnsi="Arial" w:cs="Arial"/>
          <w:bCs/>
          <w:sz w:val="22"/>
          <w:lang w:val="es-ES_tradnl"/>
        </w:rPr>
        <w:t xml:space="preserve"> </w:t>
      </w:r>
      <w:r w:rsidR="00E11440" w:rsidRPr="00515DA2">
        <w:rPr>
          <w:rFonts w:ascii="Arial" w:eastAsia="Calibri" w:hAnsi="Arial" w:cs="Arial"/>
          <w:bCs/>
          <w:sz w:val="22"/>
          <w:lang w:val="es-ES_tradnl"/>
        </w:rPr>
        <w:t>permit</w:t>
      </w:r>
      <w:r w:rsidR="00EE52B1" w:rsidRPr="00515DA2">
        <w:rPr>
          <w:rFonts w:ascii="Arial" w:eastAsia="Calibri" w:hAnsi="Arial" w:cs="Arial"/>
          <w:bCs/>
          <w:sz w:val="22"/>
          <w:lang w:val="es-ES_tradnl"/>
        </w:rPr>
        <w:t>e</w:t>
      </w:r>
      <w:r w:rsidR="00E11440" w:rsidRPr="00515DA2">
        <w:rPr>
          <w:rFonts w:ascii="Arial" w:eastAsia="Calibri" w:hAnsi="Arial" w:cs="Arial"/>
          <w:bCs/>
          <w:sz w:val="22"/>
          <w:lang w:val="es-ES_tradnl"/>
        </w:rPr>
        <w:t xml:space="preserve"> las convocatorias limitadas a </w:t>
      </w:r>
      <w:proofErr w:type="spellStart"/>
      <w:r w:rsidR="00E11440" w:rsidRPr="00515DA2">
        <w:rPr>
          <w:rFonts w:ascii="Arial" w:eastAsia="Calibri" w:hAnsi="Arial" w:cs="Arial"/>
          <w:bCs/>
          <w:sz w:val="22"/>
          <w:lang w:val="es-ES_tradnl"/>
        </w:rPr>
        <w:t>mipymes</w:t>
      </w:r>
      <w:proofErr w:type="spellEnd"/>
      <w:r w:rsidR="00E11440" w:rsidRPr="00515DA2">
        <w:rPr>
          <w:rFonts w:ascii="Arial" w:eastAsia="Calibri" w:hAnsi="Arial" w:cs="Arial"/>
          <w:bCs/>
          <w:sz w:val="22"/>
          <w:lang w:val="es-ES_tradnl"/>
        </w:rPr>
        <w:t xml:space="preserve"> en esta modalidad de selección</w:t>
      </w:r>
      <w:r w:rsidR="00016F8F" w:rsidRPr="00515DA2">
        <w:rPr>
          <w:rFonts w:ascii="Arial" w:eastAsia="Calibri" w:hAnsi="Arial" w:cs="Arial"/>
          <w:bCs/>
          <w:sz w:val="22"/>
          <w:lang w:val="es-ES_tradnl"/>
        </w:rPr>
        <w:t>.</w:t>
      </w:r>
    </w:p>
    <w:p w14:paraId="78B1455E" w14:textId="4EB4046B" w:rsidR="00BF4B4C" w:rsidRPr="00515DA2" w:rsidRDefault="00060618" w:rsidP="00060618">
      <w:pPr>
        <w:tabs>
          <w:tab w:val="left" w:pos="709"/>
        </w:tabs>
        <w:spacing w:after="120" w:line="276" w:lineRule="auto"/>
        <w:jc w:val="both"/>
        <w:rPr>
          <w:rFonts w:ascii="Arial" w:eastAsia="Calibri" w:hAnsi="Arial" w:cs="Arial"/>
          <w:bCs/>
          <w:sz w:val="22"/>
          <w:lang w:val="es-ES_tradnl"/>
        </w:rPr>
      </w:pPr>
      <w:r w:rsidRPr="00515DA2">
        <w:rPr>
          <w:rFonts w:ascii="Arial" w:eastAsia="Calibri" w:hAnsi="Arial" w:cs="Arial"/>
          <w:bCs/>
          <w:sz w:val="22"/>
          <w:lang w:val="es-ES_tradnl"/>
        </w:rPr>
        <w:tab/>
        <w:t xml:space="preserve">Como se observa, </w:t>
      </w:r>
      <w:r w:rsidR="007E6B89" w:rsidRPr="00515DA2">
        <w:rPr>
          <w:rFonts w:ascii="Arial" w:eastAsia="Calibri" w:hAnsi="Arial" w:cs="Arial"/>
          <w:bCs/>
          <w:sz w:val="22"/>
          <w:lang w:val="es-ES_tradnl"/>
        </w:rPr>
        <w:t>el</w:t>
      </w:r>
      <w:r w:rsidRPr="00515DA2">
        <w:rPr>
          <w:rFonts w:ascii="Arial" w:eastAsia="Calibri" w:hAnsi="Arial" w:cs="Arial"/>
          <w:bCs/>
          <w:sz w:val="22"/>
          <w:lang w:val="es-ES_tradnl"/>
        </w:rPr>
        <w:t xml:space="preserve"> parágrafo 1 del artículo 30 de la Ley 2069 de 2020 dispone que el reglamento es importante para regular i) las </w:t>
      </w:r>
      <w:r w:rsidR="005B7A4C" w:rsidRPr="00515DA2">
        <w:rPr>
          <w:rFonts w:ascii="Arial" w:eastAsia="Calibri" w:hAnsi="Arial" w:cs="Arial"/>
          <w:bCs/>
          <w:sz w:val="22"/>
          <w:lang w:val="es-ES_tradnl"/>
        </w:rPr>
        <w:t>«</w:t>
      </w:r>
      <w:r w:rsidRPr="00515DA2">
        <w:rPr>
          <w:rFonts w:ascii="Arial" w:eastAsia="Calibri" w:hAnsi="Arial" w:cs="Arial"/>
          <w:bCs/>
          <w:sz w:val="22"/>
          <w:lang w:val="es-ES_tradnl"/>
        </w:rPr>
        <w:t>particularidades del procedimiento de selección</w:t>
      </w:r>
      <w:r w:rsidR="005B7A4C" w:rsidRPr="00515DA2">
        <w:rPr>
          <w:rFonts w:ascii="Arial" w:eastAsia="Calibri" w:hAnsi="Arial" w:cs="Arial"/>
          <w:bCs/>
          <w:sz w:val="22"/>
          <w:lang w:val="es-ES_tradnl"/>
        </w:rPr>
        <w:t>»</w:t>
      </w:r>
      <w:r w:rsidRPr="00515DA2">
        <w:rPr>
          <w:rFonts w:ascii="Arial" w:eastAsia="Calibri" w:hAnsi="Arial" w:cs="Arial"/>
          <w:bCs/>
          <w:sz w:val="22"/>
          <w:lang w:val="es-ES_tradnl"/>
        </w:rPr>
        <w:t xml:space="preserve"> y </w:t>
      </w:r>
      <w:proofErr w:type="spellStart"/>
      <w:r w:rsidRPr="00515DA2">
        <w:rPr>
          <w:rFonts w:ascii="Arial" w:eastAsia="Calibri" w:hAnsi="Arial" w:cs="Arial"/>
          <w:bCs/>
          <w:sz w:val="22"/>
          <w:lang w:val="es-ES_tradnl"/>
        </w:rPr>
        <w:t>ii</w:t>
      </w:r>
      <w:proofErr w:type="spellEnd"/>
      <w:r w:rsidRPr="00515DA2">
        <w:rPr>
          <w:rFonts w:ascii="Arial" w:eastAsia="Calibri" w:hAnsi="Arial" w:cs="Arial"/>
          <w:bCs/>
          <w:sz w:val="22"/>
          <w:lang w:val="es-ES_tradnl"/>
        </w:rPr>
        <w:t xml:space="preserve">) la posibilidad de realizar estas adquisiciones a </w:t>
      </w:r>
      <w:proofErr w:type="spellStart"/>
      <w:r w:rsidRPr="00515DA2">
        <w:rPr>
          <w:rFonts w:ascii="Arial" w:eastAsia="Calibri" w:hAnsi="Arial" w:cs="Arial"/>
          <w:bCs/>
          <w:sz w:val="22"/>
          <w:lang w:val="es-ES_tradnl"/>
        </w:rPr>
        <w:t>mipymes</w:t>
      </w:r>
      <w:proofErr w:type="spellEnd"/>
      <w:r w:rsidRPr="00515DA2">
        <w:rPr>
          <w:rFonts w:ascii="Arial" w:eastAsia="Calibri" w:hAnsi="Arial" w:cs="Arial"/>
          <w:bCs/>
          <w:sz w:val="22"/>
          <w:lang w:val="es-ES_tradnl"/>
        </w:rPr>
        <w:t xml:space="preserve"> </w:t>
      </w:r>
      <w:r w:rsidR="00974634" w:rsidRPr="00515DA2">
        <w:rPr>
          <w:rFonts w:ascii="Arial" w:eastAsia="Calibri" w:hAnsi="Arial" w:cs="Arial"/>
          <w:bCs/>
          <w:sz w:val="22"/>
          <w:lang w:val="es-ES_tradnl"/>
        </w:rPr>
        <w:t>o establecimientos que correspondan a la definición de «gran almacén»</w:t>
      </w:r>
      <w:r w:rsidR="00D46B8E" w:rsidRPr="00515DA2">
        <w:rPr>
          <w:rFonts w:ascii="Arial" w:eastAsia="Calibri" w:hAnsi="Arial" w:cs="Arial"/>
          <w:bCs/>
          <w:sz w:val="22"/>
          <w:lang w:val="es-ES_tradnl"/>
        </w:rPr>
        <w:t>.</w:t>
      </w:r>
      <w:r w:rsidR="006246B7" w:rsidRPr="00515DA2">
        <w:rPr>
          <w:rFonts w:ascii="Arial" w:eastAsia="Calibri" w:hAnsi="Arial" w:cs="Arial"/>
          <w:bCs/>
          <w:sz w:val="22"/>
          <w:lang w:val="es-ES_tradnl"/>
        </w:rPr>
        <w:t xml:space="preserve"> No obstante, ¿es necesario el desarrollo normativo para la vigencia de la mínima cuantía? En principio</w:t>
      </w:r>
      <w:r w:rsidR="00BF4B4C" w:rsidRPr="00515DA2">
        <w:rPr>
          <w:rFonts w:ascii="Arial" w:eastAsia="Calibri" w:hAnsi="Arial" w:cs="Arial"/>
          <w:bCs/>
          <w:sz w:val="22"/>
          <w:lang w:val="es-ES_tradnl"/>
        </w:rPr>
        <w:t>,</w:t>
      </w:r>
      <w:r w:rsidR="006246B7" w:rsidRPr="00515DA2">
        <w:rPr>
          <w:rFonts w:ascii="Arial" w:eastAsia="Calibri" w:hAnsi="Arial" w:cs="Arial"/>
          <w:bCs/>
          <w:sz w:val="22"/>
          <w:lang w:val="es-ES_tradnl"/>
        </w:rPr>
        <w:t xml:space="preserve"> la respuesta positiva a esta inquietud se fundamentaría en la necesidad de que el reglamento </w:t>
      </w:r>
      <w:r w:rsidR="002F2655" w:rsidRPr="00515DA2">
        <w:rPr>
          <w:rFonts w:ascii="Arial" w:eastAsia="Calibri" w:hAnsi="Arial" w:cs="Arial"/>
          <w:bCs/>
          <w:sz w:val="22"/>
          <w:lang w:val="es-ES_tradnl"/>
        </w:rPr>
        <w:t>precise</w:t>
      </w:r>
      <w:r w:rsidR="006246B7" w:rsidRPr="00515DA2">
        <w:rPr>
          <w:rFonts w:ascii="Arial" w:eastAsia="Calibri" w:hAnsi="Arial" w:cs="Arial"/>
          <w:bCs/>
          <w:sz w:val="22"/>
          <w:lang w:val="es-ES_tradnl"/>
        </w:rPr>
        <w:t xml:space="preserve"> los detalles del procedimiento de selección. </w:t>
      </w:r>
    </w:p>
    <w:p w14:paraId="4A28E4FF" w14:textId="6B1A6698" w:rsidR="000B5C52" w:rsidRPr="00515DA2" w:rsidRDefault="00BF4B4C" w:rsidP="001E0DB0">
      <w:pPr>
        <w:tabs>
          <w:tab w:val="left" w:pos="709"/>
        </w:tabs>
        <w:spacing w:after="120" w:line="276" w:lineRule="auto"/>
        <w:jc w:val="both"/>
        <w:rPr>
          <w:rFonts w:ascii="Arial" w:eastAsia="Calibri" w:hAnsi="Arial" w:cs="Arial"/>
          <w:bCs/>
          <w:sz w:val="22"/>
          <w:lang w:val="es-ES_tradnl"/>
        </w:rPr>
      </w:pPr>
      <w:r w:rsidRPr="00515DA2">
        <w:rPr>
          <w:rFonts w:ascii="Arial" w:eastAsia="Calibri" w:hAnsi="Arial" w:cs="Arial"/>
          <w:bCs/>
          <w:sz w:val="22"/>
          <w:lang w:val="es-ES_tradnl"/>
        </w:rPr>
        <w:tab/>
        <w:t xml:space="preserve">La </w:t>
      </w:r>
      <w:r w:rsidR="00467002">
        <w:rPr>
          <w:rFonts w:ascii="Arial" w:eastAsia="Calibri" w:hAnsi="Arial" w:cs="Arial"/>
          <w:bCs/>
          <w:sz w:val="22"/>
          <w:lang w:val="es-ES_tradnl"/>
        </w:rPr>
        <w:t>Agencia</w:t>
      </w:r>
      <w:r w:rsidRPr="00515DA2">
        <w:rPr>
          <w:rFonts w:ascii="Arial" w:eastAsia="Calibri" w:hAnsi="Arial" w:cs="Arial"/>
          <w:bCs/>
          <w:sz w:val="22"/>
          <w:lang w:val="es-ES_tradnl"/>
        </w:rPr>
        <w:t xml:space="preserve"> no comparte esta tesis, porque si la ley define los aspectos generales del procedimiento, estos vinculan directamente a l</w:t>
      </w:r>
      <w:r w:rsidR="00675E0A" w:rsidRPr="00515DA2">
        <w:rPr>
          <w:rFonts w:ascii="Arial" w:eastAsia="Calibri" w:hAnsi="Arial" w:cs="Arial"/>
          <w:bCs/>
          <w:sz w:val="22"/>
          <w:lang w:val="es-ES_tradnl"/>
        </w:rPr>
        <w:t>as entidades estatales</w:t>
      </w:r>
      <w:r w:rsidR="00C410C3" w:rsidRPr="00515DA2">
        <w:rPr>
          <w:rFonts w:ascii="Arial" w:eastAsia="Calibri" w:hAnsi="Arial" w:cs="Arial"/>
          <w:bCs/>
          <w:sz w:val="22"/>
          <w:lang w:val="es-ES_tradnl"/>
        </w:rPr>
        <w:t xml:space="preserve">. </w:t>
      </w:r>
      <w:r w:rsidR="005B7A4C" w:rsidRPr="00515DA2">
        <w:rPr>
          <w:rFonts w:ascii="Arial" w:eastAsia="Calibri" w:hAnsi="Arial" w:cs="Arial"/>
          <w:bCs/>
          <w:sz w:val="22"/>
          <w:lang w:val="es-ES_tradnl"/>
        </w:rPr>
        <w:t>En efecto</w:t>
      </w:r>
      <w:r w:rsidR="006437B9" w:rsidRPr="00515DA2">
        <w:rPr>
          <w:rFonts w:ascii="Arial" w:eastAsia="Calibri" w:hAnsi="Arial" w:cs="Arial"/>
          <w:bCs/>
          <w:sz w:val="22"/>
          <w:lang w:val="es-ES_tradnl"/>
        </w:rPr>
        <w:t>,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w:t>
      </w:r>
      <w:r w:rsidR="002B43BA" w:rsidRPr="00515DA2">
        <w:rPr>
          <w:rFonts w:ascii="Arial" w:eastAsia="Calibri" w:hAnsi="Arial" w:cs="Arial"/>
          <w:bCs/>
          <w:sz w:val="22"/>
          <w:lang w:val="es-ES_tradnl"/>
        </w:rPr>
        <w:t xml:space="preserve"> […]</w:t>
      </w:r>
      <w:r w:rsidR="006437B9" w:rsidRPr="00515DA2">
        <w:rPr>
          <w:rFonts w:ascii="Arial" w:eastAsia="Calibri" w:hAnsi="Arial" w:cs="Arial"/>
          <w:bCs/>
          <w:sz w:val="22"/>
          <w:lang w:val="es-ES_tradnl"/>
        </w:rPr>
        <w:t>»</w:t>
      </w:r>
      <w:r w:rsidR="006437B9" w:rsidRPr="00515DA2">
        <w:rPr>
          <w:rStyle w:val="Refdenotaalpie"/>
          <w:rFonts w:ascii="Arial" w:eastAsia="Calibri" w:hAnsi="Arial" w:cs="Arial"/>
          <w:bCs/>
          <w:sz w:val="22"/>
          <w:lang w:val="es-ES_tradnl"/>
        </w:rPr>
        <w:footnoteReference w:id="7"/>
      </w:r>
      <w:r w:rsidR="006437B9" w:rsidRPr="00515DA2">
        <w:rPr>
          <w:rFonts w:ascii="Arial" w:eastAsia="Calibri" w:hAnsi="Arial" w:cs="Arial"/>
          <w:bCs/>
          <w:sz w:val="22"/>
          <w:lang w:val="es-ES_tradnl"/>
        </w:rPr>
        <w:t>.</w:t>
      </w:r>
      <w:r w:rsidR="002F2655" w:rsidRPr="00515DA2">
        <w:rPr>
          <w:rFonts w:ascii="Arial" w:eastAsia="Calibri" w:hAnsi="Arial" w:cs="Arial"/>
          <w:bCs/>
          <w:sz w:val="22"/>
          <w:lang w:val="es-ES_tradnl"/>
        </w:rPr>
        <w:t xml:space="preserve"> </w:t>
      </w:r>
    </w:p>
    <w:p w14:paraId="7FBC5022" w14:textId="71A0B0BD" w:rsidR="006246B7" w:rsidRPr="00515DA2" w:rsidRDefault="000B5C52">
      <w:pPr>
        <w:tabs>
          <w:tab w:val="left" w:pos="709"/>
        </w:tabs>
        <w:spacing w:line="276" w:lineRule="auto"/>
        <w:jc w:val="both"/>
        <w:rPr>
          <w:rFonts w:ascii="Arial" w:eastAsia="Calibri" w:hAnsi="Arial" w:cs="Arial"/>
          <w:bCs/>
          <w:sz w:val="22"/>
          <w:lang w:val="es-ES_tradnl"/>
        </w:rPr>
      </w:pPr>
      <w:r w:rsidRPr="00515DA2">
        <w:rPr>
          <w:rFonts w:ascii="Arial" w:eastAsia="Calibri" w:hAnsi="Arial" w:cs="Arial"/>
          <w:bCs/>
          <w:sz w:val="22"/>
          <w:lang w:val="es-ES_tradnl"/>
        </w:rPr>
        <w:tab/>
      </w:r>
      <w:r w:rsidR="002B43BA" w:rsidRPr="00515DA2">
        <w:rPr>
          <w:rFonts w:ascii="Arial" w:eastAsia="Calibri" w:hAnsi="Arial" w:cs="Arial"/>
          <w:bCs/>
          <w:sz w:val="22"/>
          <w:lang w:val="es-ES_tradnl"/>
        </w:rPr>
        <w:t xml:space="preserve">Por tanto, </w:t>
      </w:r>
      <w:r w:rsidR="00B86C5A" w:rsidRPr="00515DA2">
        <w:rPr>
          <w:rFonts w:ascii="Arial" w:eastAsia="Calibri" w:hAnsi="Arial" w:cs="Arial"/>
          <w:bCs/>
          <w:sz w:val="22"/>
          <w:lang w:val="es-ES_tradnl"/>
        </w:rPr>
        <w:t>dado</w:t>
      </w:r>
      <w:r w:rsidR="002B43BA" w:rsidRPr="00515DA2">
        <w:rPr>
          <w:rFonts w:ascii="Arial" w:eastAsia="Calibri" w:hAnsi="Arial" w:cs="Arial"/>
          <w:bCs/>
          <w:sz w:val="22"/>
          <w:lang w:val="es-ES_tradnl"/>
        </w:rPr>
        <w:t xml:space="preserve"> </w:t>
      </w:r>
      <w:r w:rsidR="00542236" w:rsidRPr="00515DA2">
        <w:rPr>
          <w:rFonts w:ascii="Arial" w:eastAsia="Calibri" w:hAnsi="Arial" w:cs="Arial"/>
          <w:bCs/>
          <w:sz w:val="22"/>
          <w:lang w:val="es-ES_tradnl"/>
        </w:rPr>
        <w:t>que el artículo 30 de la Ley 2069 de 2020 regula aspectos</w:t>
      </w:r>
      <w:r w:rsidR="007E6B89" w:rsidRPr="00515DA2">
        <w:rPr>
          <w:rFonts w:ascii="Arial" w:eastAsia="Calibri" w:hAnsi="Arial" w:cs="Arial"/>
          <w:bCs/>
          <w:sz w:val="22"/>
          <w:lang w:val="es-ES_tradnl"/>
        </w:rPr>
        <w:t xml:space="preserve"> de la mínima cuantía</w:t>
      </w:r>
      <w:r w:rsidR="00542236" w:rsidRPr="00515DA2">
        <w:rPr>
          <w:rFonts w:ascii="Arial" w:eastAsia="Calibri" w:hAnsi="Arial" w:cs="Arial"/>
          <w:bCs/>
          <w:sz w:val="22"/>
          <w:lang w:val="es-ES_tradnl"/>
        </w:rPr>
        <w:t xml:space="preserve"> como i) el término mínimo para publicar la invitación, </w:t>
      </w:r>
      <w:proofErr w:type="spellStart"/>
      <w:r w:rsidR="00542236" w:rsidRPr="00515DA2">
        <w:rPr>
          <w:rFonts w:ascii="Arial" w:eastAsia="Calibri" w:hAnsi="Arial" w:cs="Arial"/>
          <w:bCs/>
          <w:sz w:val="22"/>
          <w:lang w:val="es-ES_tradnl"/>
        </w:rPr>
        <w:t>ii</w:t>
      </w:r>
      <w:proofErr w:type="spellEnd"/>
      <w:r w:rsidR="00542236" w:rsidRPr="00515DA2">
        <w:rPr>
          <w:rFonts w:ascii="Arial" w:eastAsia="Calibri" w:hAnsi="Arial" w:cs="Arial"/>
          <w:bCs/>
          <w:sz w:val="22"/>
          <w:lang w:val="es-ES_tradnl"/>
        </w:rPr>
        <w:t xml:space="preserve">) el plazo mínimo de recepción de las ofertas, </w:t>
      </w:r>
      <w:proofErr w:type="spellStart"/>
      <w:r w:rsidR="00542236" w:rsidRPr="00515DA2">
        <w:rPr>
          <w:rFonts w:ascii="Arial" w:eastAsia="Calibri" w:hAnsi="Arial" w:cs="Arial"/>
          <w:bCs/>
          <w:sz w:val="22"/>
          <w:lang w:val="es-ES_tradnl"/>
        </w:rPr>
        <w:t>iii</w:t>
      </w:r>
      <w:proofErr w:type="spellEnd"/>
      <w:r w:rsidR="00542236" w:rsidRPr="00515DA2">
        <w:rPr>
          <w:rFonts w:ascii="Arial" w:eastAsia="Calibri" w:hAnsi="Arial" w:cs="Arial"/>
          <w:bCs/>
          <w:sz w:val="22"/>
          <w:lang w:val="es-ES_tradnl"/>
        </w:rPr>
        <w:t xml:space="preserve">) el factor de evaluación que define la selección del proponente y </w:t>
      </w:r>
      <w:proofErr w:type="spellStart"/>
      <w:r w:rsidR="00542236" w:rsidRPr="00515DA2">
        <w:rPr>
          <w:rFonts w:ascii="Arial" w:eastAsia="Calibri" w:hAnsi="Arial" w:cs="Arial"/>
          <w:bCs/>
          <w:sz w:val="22"/>
          <w:lang w:val="es-ES_tradnl"/>
        </w:rPr>
        <w:t>iv</w:t>
      </w:r>
      <w:proofErr w:type="spellEnd"/>
      <w:r w:rsidR="00542236" w:rsidRPr="00515DA2">
        <w:rPr>
          <w:rFonts w:ascii="Arial" w:eastAsia="Calibri" w:hAnsi="Arial" w:cs="Arial"/>
          <w:bCs/>
          <w:sz w:val="22"/>
          <w:lang w:val="es-ES_tradnl"/>
        </w:rPr>
        <w:t xml:space="preserve">) el perfeccionamiento del contrato, las entidades deben estructurar sus procedimientos de selección de acuerdo con estos parámetros, los cuales tienen una </w:t>
      </w:r>
      <w:r w:rsidR="002F2655" w:rsidRPr="00515DA2">
        <w:rPr>
          <w:rFonts w:ascii="Arial" w:eastAsia="Calibri" w:hAnsi="Arial" w:cs="Arial"/>
          <w:bCs/>
          <w:sz w:val="22"/>
          <w:lang w:val="es-ES_tradnl"/>
        </w:rPr>
        <w:t xml:space="preserve">aplicación </w:t>
      </w:r>
      <w:r w:rsidR="00542236" w:rsidRPr="00515DA2">
        <w:rPr>
          <w:rFonts w:ascii="Arial" w:eastAsia="Calibri" w:hAnsi="Arial" w:cs="Arial"/>
          <w:bCs/>
          <w:sz w:val="22"/>
          <w:lang w:val="es-ES_tradnl"/>
        </w:rPr>
        <w:t xml:space="preserve">inmediata sin que el reglamento condicione </w:t>
      </w:r>
      <w:r w:rsidR="007E6B89" w:rsidRPr="00515DA2">
        <w:rPr>
          <w:rFonts w:ascii="Arial" w:eastAsia="Calibri" w:hAnsi="Arial" w:cs="Arial"/>
          <w:bCs/>
          <w:sz w:val="22"/>
          <w:lang w:val="es-ES_tradnl"/>
        </w:rPr>
        <w:t>s</w:t>
      </w:r>
      <w:r w:rsidR="00467002">
        <w:rPr>
          <w:rFonts w:ascii="Arial" w:eastAsia="Calibri" w:hAnsi="Arial" w:cs="Arial"/>
          <w:bCs/>
          <w:sz w:val="22"/>
          <w:lang w:val="es-ES_tradnl"/>
        </w:rPr>
        <w:t>u</w:t>
      </w:r>
      <w:r w:rsidR="007E6B89" w:rsidRPr="00515DA2">
        <w:rPr>
          <w:rFonts w:ascii="Arial" w:eastAsia="Calibri" w:hAnsi="Arial" w:cs="Arial"/>
          <w:bCs/>
          <w:sz w:val="22"/>
          <w:lang w:val="es-ES_tradnl"/>
        </w:rPr>
        <w:t xml:space="preserve"> vigencia</w:t>
      </w:r>
      <w:r w:rsidR="00542236" w:rsidRPr="00515DA2">
        <w:rPr>
          <w:rFonts w:ascii="Arial" w:eastAsia="Calibri" w:hAnsi="Arial" w:cs="Arial"/>
          <w:bCs/>
          <w:sz w:val="22"/>
          <w:lang w:val="es-ES_tradnl"/>
        </w:rPr>
        <w:t>.</w:t>
      </w:r>
      <w:r w:rsidR="002F2655" w:rsidRPr="00515DA2">
        <w:rPr>
          <w:rFonts w:ascii="Arial" w:eastAsia="Calibri" w:hAnsi="Arial" w:cs="Arial"/>
          <w:bCs/>
          <w:sz w:val="22"/>
          <w:lang w:val="es-ES_tradnl"/>
        </w:rPr>
        <w:t xml:space="preserve"> </w:t>
      </w:r>
      <w:r w:rsidR="007E6B89" w:rsidRPr="00515DA2">
        <w:rPr>
          <w:rFonts w:ascii="Arial" w:eastAsia="Calibri" w:hAnsi="Arial" w:cs="Arial"/>
          <w:bCs/>
          <w:sz w:val="22"/>
          <w:lang w:val="es-ES_tradnl"/>
        </w:rPr>
        <w:t>En otras palabras</w:t>
      </w:r>
      <w:r w:rsidRPr="00515DA2">
        <w:rPr>
          <w:rFonts w:ascii="Arial" w:eastAsia="Calibri" w:hAnsi="Arial" w:cs="Arial"/>
          <w:bCs/>
          <w:sz w:val="22"/>
          <w:lang w:val="es-ES_tradnl"/>
        </w:rPr>
        <w:t xml:space="preserve">, </w:t>
      </w:r>
      <w:r w:rsidR="007E6B89" w:rsidRPr="00515DA2">
        <w:rPr>
          <w:rFonts w:ascii="Arial" w:eastAsia="Calibri" w:hAnsi="Arial" w:cs="Arial"/>
          <w:bCs/>
          <w:sz w:val="22"/>
          <w:lang w:val="es-ES_tradnl"/>
        </w:rPr>
        <w:t xml:space="preserve">la mínima cuantía es directamente aplicable, sin perjuicio de que </w:t>
      </w:r>
      <w:r w:rsidR="00BE505F">
        <w:rPr>
          <w:rFonts w:ascii="Arial" w:eastAsia="Calibri" w:hAnsi="Arial" w:cs="Arial"/>
          <w:bCs/>
          <w:sz w:val="22"/>
          <w:lang w:val="es-ES_tradnl"/>
        </w:rPr>
        <w:t xml:space="preserve">mediante </w:t>
      </w:r>
      <w:r w:rsidR="007E6B89" w:rsidRPr="00515DA2">
        <w:rPr>
          <w:rFonts w:ascii="Arial" w:eastAsia="Calibri" w:hAnsi="Arial" w:cs="Arial"/>
          <w:bCs/>
          <w:sz w:val="22"/>
          <w:lang w:val="es-ES_tradnl"/>
        </w:rPr>
        <w:t xml:space="preserve">el ejercicio de la potestad reglamentaria se desarrolle </w:t>
      </w:r>
      <w:r w:rsidRPr="00515DA2">
        <w:rPr>
          <w:rFonts w:ascii="Arial" w:eastAsia="Calibri" w:hAnsi="Arial" w:cs="Arial"/>
          <w:bCs/>
          <w:sz w:val="22"/>
          <w:lang w:val="es-ES_tradnl"/>
        </w:rPr>
        <w:t xml:space="preserve">específicamente la «Singularidad, especialidad e </w:t>
      </w:r>
      <w:r w:rsidRPr="00515DA2">
        <w:rPr>
          <w:rFonts w:ascii="Arial" w:eastAsia="Calibri" w:hAnsi="Arial" w:cs="Arial"/>
          <w:bCs/>
          <w:sz w:val="22"/>
          <w:lang w:val="es-ES_tradnl"/>
        </w:rPr>
        <w:lastRenderedPageBreak/>
        <w:t xml:space="preserve">individualidad» del trámite, así como </w:t>
      </w:r>
      <w:r w:rsidR="007E6B89" w:rsidRPr="00515DA2">
        <w:rPr>
          <w:rFonts w:ascii="Arial" w:eastAsia="Calibri" w:hAnsi="Arial" w:cs="Arial"/>
          <w:bCs/>
          <w:sz w:val="22"/>
          <w:lang w:val="es-ES_tradnl"/>
        </w:rPr>
        <w:t>realización</w:t>
      </w:r>
      <w:r w:rsidRPr="00515DA2">
        <w:rPr>
          <w:rFonts w:ascii="Arial" w:eastAsia="Calibri" w:hAnsi="Arial" w:cs="Arial"/>
          <w:bCs/>
          <w:sz w:val="22"/>
          <w:lang w:val="es-ES_tradnl"/>
        </w:rPr>
        <w:t xml:space="preserve"> estas adquisiciones a </w:t>
      </w:r>
      <w:proofErr w:type="spellStart"/>
      <w:r w:rsidRPr="00515DA2">
        <w:rPr>
          <w:rFonts w:ascii="Arial" w:eastAsia="Calibri" w:hAnsi="Arial" w:cs="Arial"/>
          <w:bCs/>
          <w:sz w:val="22"/>
          <w:lang w:val="es-ES_tradnl"/>
        </w:rPr>
        <w:t>mipymes</w:t>
      </w:r>
      <w:proofErr w:type="spellEnd"/>
      <w:r w:rsidRPr="00515DA2">
        <w:rPr>
          <w:rFonts w:ascii="Arial" w:eastAsia="Calibri" w:hAnsi="Arial" w:cs="Arial"/>
          <w:bCs/>
          <w:sz w:val="22"/>
          <w:lang w:val="es-ES_tradnl"/>
        </w:rPr>
        <w:t xml:space="preserve"> o establecimientos que correspondan a la definición de «gran almacén».</w:t>
      </w:r>
    </w:p>
    <w:p w14:paraId="63124259" w14:textId="77777777" w:rsidR="00E356C9" w:rsidRPr="00515DA2" w:rsidRDefault="00E356C9" w:rsidP="00E356C9">
      <w:pPr>
        <w:tabs>
          <w:tab w:val="left" w:pos="709"/>
        </w:tabs>
        <w:spacing w:line="276" w:lineRule="auto"/>
        <w:jc w:val="both"/>
        <w:rPr>
          <w:rFonts w:ascii="Arial" w:eastAsia="Calibri" w:hAnsi="Arial" w:cs="Arial"/>
          <w:bCs/>
          <w:sz w:val="22"/>
          <w:lang w:val="es-ES_tradnl"/>
        </w:rPr>
      </w:pPr>
    </w:p>
    <w:p w14:paraId="42CFCFAA" w14:textId="11A31AB6" w:rsidR="00E356C9" w:rsidRPr="00515DA2" w:rsidRDefault="00E356C9" w:rsidP="00E356C9">
      <w:pPr>
        <w:tabs>
          <w:tab w:val="left" w:pos="709"/>
        </w:tabs>
        <w:spacing w:line="276" w:lineRule="auto"/>
        <w:jc w:val="both"/>
        <w:rPr>
          <w:rFonts w:ascii="Arial" w:eastAsia="Calibri" w:hAnsi="Arial" w:cs="Arial"/>
          <w:b/>
          <w:i/>
          <w:iCs/>
          <w:sz w:val="22"/>
          <w:lang w:val="es-ES_tradnl"/>
        </w:rPr>
      </w:pPr>
      <w:r w:rsidRPr="00515DA2">
        <w:rPr>
          <w:rFonts w:ascii="Arial" w:eastAsia="Calibri" w:hAnsi="Arial" w:cs="Arial"/>
          <w:b/>
          <w:i/>
          <w:iCs/>
          <w:sz w:val="22"/>
          <w:lang w:val="es-ES_tradnl"/>
        </w:rPr>
        <w:t>2.</w:t>
      </w:r>
      <w:r w:rsidR="008F2837" w:rsidRPr="00515DA2">
        <w:rPr>
          <w:rFonts w:ascii="Arial" w:eastAsia="Calibri" w:hAnsi="Arial" w:cs="Arial"/>
          <w:b/>
          <w:i/>
          <w:iCs/>
          <w:sz w:val="22"/>
          <w:lang w:val="es-ES_tradnl"/>
        </w:rPr>
        <w:t>1</w:t>
      </w:r>
      <w:r w:rsidRPr="00515DA2">
        <w:rPr>
          <w:rFonts w:ascii="Arial" w:eastAsia="Calibri" w:hAnsi="Arial" w:cs="Arial"/>
          <w:b/>
          <w:i/>
          <w:iCs/>
          <w:sz w:val="22"/>
          <w:lang w:val="es-ES_tradnl"/>
        </w:rPr>
        <w:t xml:space="preserve">.2. Criterios diferenciales para </w:t>
      </w:r>
      <w:proofErr w:type="spellStart"/>
      <w:r w:rsidRPr="00515DA2">
        <w:rPr>
          <w:rFonts w:ascii="Arial" w:eastAsia="Calibri" w:hAnsi="Arial" w:cs="Arial"/>
          <w:b/>
          <w:i/>
          <w:iCs/>
          <w:sz w:val="22"/>
          <w:lang w:val="es-ES_tradnl"/>
        </w:rPr>
        <w:t>mipymes</w:t>
      </w:r>
      <w:proofErr w:type="spellEnd"/>
      <w:r w:rsidRPr="00515DA2">
        <w:rPr>
          <w:rFonts w:ascii="Arial" w:eastAsia="Calibri" w:hAnsi="Arial" w:cs="Arial"/>
          <w:b/>
          <w:i/>
          <w:iCs/>
          <w:sz w:val="22"/>
          <w:lang w:val="es-ES_tradnl"/>
        </w:rPr>
        <w:t xml:space="preserve"> en el sistema de compra pública</w:t>
      </w:r>
    </w:p>
    <w:p w14:paraId="5ACC1460" w14:textId="77777777" w:rsidR="00E356C9" w:rsidRPr="00515DA2" w:rsidRDefault="00E356C9" w:rsidP="00E356C9">
      <w:pPr>
        <w:tabs>
          <w:tab w:val="left" w:pos="709"/>
        </w:tabs>
        <w:spacing w:line="276" w:lineRule="auto"/>
        <w:jc w:val="both"/>
        <w:rPr>
          <w:rFonts w:ascii="Arial" w:eastAsia="Calibri" w:hAnsi="Arial" w:cs="Arial"/>
          <w:bCs/>
          <w:sz w:val="22"/>
          <w:lang w:val="es-ES_tradnl"/>
        </w:rPr>
      </w:pPr>
    </w:p>
    <w:p w14:paraId="683C8B36" w14:textId="4BCABA65" w:rsidR="00314DE7" w:rsidRPr="00515DA2" w:rsidRDefault="00E356C9" w:rsidP="00DC4444">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lang w:val="es-ES_tradnl"/>
        </w:rPr>
        <w:t>E</w:t>
      </w:r>
      <w:r w:rsidR="00760606" w:rsidRPr="00515DA2">
        <w:rPr>
          <w:rFonts w:ascii="Arial" w:eastAsia="Calibri" w:hAnsi="Arial" w:cs="Arial"/>
          <w:bCs/>
          <w:sz w:val="22"/>
          <w:lang w:val="es-ES_tradnl"/>
        </w:rPr>
        <w:t xml:space="preserve">l artículo 31 </w:t>
      </w:r>
      <w:r w:rsidR="00760606" w:rsidRPr="00515DA2">
        <w:rPr>
          <w:rFonts w:ascii="Arial" w:eastAsia="Calibri" w:hAnsi="Arial" w:cs="Arial"/>
          <w:bCs/>
          <w:sz w:val="22"/>
        </w:rPr>
        <w:t xml:space="preserve">de la Ley 2069 de 2020 introduce criterios diferenciales para el acceso de las </w:t>
      </w:r>
      <w:proofErr w:type="spellStart"/>
      <w:r w:rsidR="00760606" w:rsidRPr="00515DA2">
        <w:rPr>
          <w:rFonts w:ascii="Arial" w:eastAsia="Calibri" w:hAnsi="Arial" w:cs="Arial"/>
          <w:bCs/>
          <w:sz w:val="22"/>
        </w:rPr>
        <w:t>mipymes</w:t>
      </w:r>
      <w:proofErr w:type="spellEnd"/>
      <w:r w:rsidR="00760606" w:rsidRPr="00515DA2">
        <w:rPr>
          <w:rFonts w:ascii="Arial" w:eastAsia="Calibri" w:hAnsi="Arial" w:cs="Arial"/>
          <w:bCs/>
          <w:sz w:val="22"/>
        </w:rPr>
        <w:t xml:space="preserve"> al sistema de compras y contratación pública</w:t>
      </w:r>
      <w:r w:rsidR="00002331" w:rsidRPr="00515DA2">
        <w:rPr>
          <w:rFonts w:ascii="Arial" w:eastAsia="Calibri" w:hAnsi="Arial" w:cs="Arial"/>
          <w:bCs/>
          <w:sz w:val="22"/>
        </w:rPr>
        <w:t xml:space="preserve">. Para estos efectos, el inciso primero dispone que «Las Entidades Estatales de acuerdo con el análisis de Sector </w:t>
      </w:r>
      <w:bookmarkStart w:id="11" w:name="_Hlk63767562"/>
      <w:r w:rsidR="00002331" w:rsidRPr="00515DA2">
        <w:rPr>
          <w:rFonts w:ascii="Arial" w:eastAsia="Calibri" w:hAnsi="Arial" w:cs="Arial"/>
          <w:bCs/>
          <w:sz w:val="22"/>
        </w:rPr>
        <w:t>podrán incluir, en los Documentos del Proceso, requisitos diferenciales y puntajes adicionales</w:t>
      </w:r>
      <w:bookmarkEnd w:id="11"/>
      <w:r w:rsidR="00002331" w:rsidRPr="00515DA2">
        <w:rPr>
          <w:rFonts w:ascii="Arial" w:eastAsia="Calibri" w:hAnsi="Arial" w:cs="Arial"/>
          <w:bCs/>
          <w:sz w:val="22"/>
        </w:rPr>
        <w:t>, en función del tamaño empresarial para la promoción del acceso de las MIPYMES al mercado de Compras Públicas</w:t>
      </w:r>
      <w:r w:rsidR="00BD0B60" w:rsidRPr="00515DA2">
        <w:rPr>
          <w:rFonts w:ascii="Arial" w:eastAsia="Calibri" w:hAnsi="Arial" w:cs="Arial"/>
          <w:bCs/>
          <w:sz w:val="22"/>
        </w:rPr>
        <w:t>»</w:t>
      </w:r>
      <w:r w:rsidR="00002331" w:rsidRPr="00515DA2">
        <w:rPr>
          <w:rFonts w:ascii="Arial" w:eastAsia="Calibri" w:hAnsi="Arial" w:cs="Arial"/>
          <w:bCs/>
          <w:sz w:val="22"/>
        </w:rPr>
        <w:t>.</w:t>
      </w:r>
      <w:r w:rsidR="00BD0B60" w:rsidRPr="00515DA2">
        <w:rPr>
          <w:rFonts w:ascii="Arial" w:eastAsia="Calibri" w:hAnsi="Arial" w:cs="Arial"/>
          <w:bCs/>
          <w:sz w:val="22"/>
        </w:rPr>
        <w:t xml:space="preserve">  </w:t>
      </w:r>
    </w:p>
    <w:p w14:paraId="1B911EED" w14:textId="6F786475" w:rsidR="00360468" w:rsidRPr="00515DA2" w:rsidRDefault="00314DE7">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r>
      <w:r w:rsidR="00943FB9" w:rsidRPr="00515DA2">
        <w:rPr>
          <w:rFonts w:ascii="Arial" w:eastAsia="Calibri" w:hAnsi="Arial" w:cs="Arial"/>
          <w:bCs/>
          <w:sz w:val="22"/>
        </w:rPr>
        <w:t>L</w:t>
      </w:r>
      <w:r w:rsidRPr="00515DA2">
        <w:rPr>
          <w:rFonts w:ascii="Arial" w:eastAsia="Calibri" w:hAnsi="Arial" w:cs="Arial"/>
          <w:bCs/>
          <w:sz w:val="22"/>
        </w:rPr>
        <w:t xml:space="preserve">a aplicación de los «criterios diferenciales», los cuales incluyen tanto los «requisitos diferenciales» como los «puntajes adicionales», depende </w:t>
      </w:r>
      <w:r w:rsidR="00332336" w:rsidRPr="00515DA2">
        <w:rPr>
          <w:rFonts w:ascii="Arial" w:eastAsia="Calibri" w:hAnsi="Arial" w:cs="Arial"/>
          <w:bCs/>
          <w:sz w:val="22"/>
        </w:rPr>
        <w:t>de las conclusiones d</w:t>
      </w:r>
      <w:r w:rsidRPr="00515DA2">
        <w:rPr>
          <w:rFonts w:ascii="Arial" w:eastAsia="Calibri" w:hAnsi="Arial" w:cs="Arial"/>
          <w:bCs/>
          <w:sz w:val="22"/>
        </w:rPr>
        <w:t xml:space="preserve">el </w:t>
      </w:r>
      <w:r w:rsidR="00332336" w:rsidRPr="00515DA2">
        <w:rPr>
          <w:rFonts w:ascii="Arial" w:eastAsia="Calibri" w:hAnsi="Arial" w:cs="Arial"/>
          <w:bCs/>
          <w:sz w:val="22"/>
        </w:rPr>
        <w:t>estudio</w:t>
      </w:r>
      <w:r w:rsidRPr="00515DA2">
        <w:rPr>
          <w:rFonts w:ascii="Arial" w:eastAsia="Calibri" w:hAnsi="Arial" w:cs="Arial"/>
          <w:bCs/>
          <w:sz w:val="22"/>
        </w:rPr>
        <w:t xml:space="preserve"> del sector. Esto significa </w:t>
      </w:r>
      <w:proofErr w:type="gramStart"/>
      <w:r w:rsidRPr="00515DA2">
        <w:rPr>
          <w:rFonts w:ascii="Arial" w:eastAsia="Calibri" w:hAnsi="Arial" w:cs="Arial"/>
          <w:bCs/>
          <w:sz w:val="22"/>
        </w:rPr>
        <w:t>que</w:t>
      </w:r>
      <w:proofErr w:type="gramEnd"/>
      <w:r w:rsidRPr="00515DA2">
        <w:rPr>
          <w:rFonts w:ascii="Arial" w:eastAsia="Calibri" w:hAnsi="Arial" w:cs="Arial"/>
          <w:bCs/>
          <w:sz w:val="22"/>
        </w:rPr>
        <w:t xml:space="preserve"> </w:t>
      </w:r>
      <w:bookmarkStart w:id="12" w:name="_Hlk63771460"/>
      <w:r w:rsidRPr="00515DA2">
        <w:rPr>
          <w:rFonts w:ascii="Arial" w:eastAsia="Calibri" w:hAnsi="Arial" w:cs="Arial"/>
          <w:bCs/>
          <w:sz w:val="22"/>
        </w:rPr>
        <w:t xml:space="preserve">si después </w:t>
      </w:r>
      <w:r w:rsidR="00332336" w:rsidRPr="00515DA2">
        <w:rPr>
          <w:rFonts w:ascii="Arial" w:eastAsia="Calibri" w:hAnsi="Arial" w:cs="Arial"/>
          <w:bCs/>
          <w:sz w:val="22"/>
        </w:rPr>
        <w:t>del análisis de mercado de los potenciales oferentes</w:t>
      </w:r>
      <w:bookmarkEnd w:id="12"/>
      <w:r w:rsidR="00332336" w:rsidRPr="00515DA2">
        <w:rPr>
          <w:rFonts w:ascii="Arial" w:eastAsia="Calibri" w:hAnsi="Arial" w:cs="Arial"/>
          <w:bCs/>
          <w:sz w:val="22"/>
        </w:rPr>
        <w:t xml:space="preserve"> no existe la posibilidad de que alguna </w:t>
      </w:r>
      <w:proofErr w:type="spellStart"/>
      <w:r w:rsidR="00332336" w:rsidRPr="00515DA2">
        <w:rPr>
          <w:rFonts w:ascii="Arial" w:eastAsia="Calibri" w:hAnsi="Arial" w:cs="Arial"/>
          <w:bCs/>
          <w:sz w:val="22"/>
        </w:rPr>
        <w:t>mipyme</w:t>
      </w:r>
      <w:proofErr w:type="spellEnd"/>
      <w:r w:rsidR="00332336" w:rsidRPr="00515DA2">
        <w:rPr>
          <w:rFonts w:ascii="Arial" w:eastAsia="Calibri" w:hAnsi="Arial" w:cs="Arial"/>
          <w:bCs/>
          <w:sz w:val="22"/>
        </w:rPr>
        <w:t xml:space="preserve"> se presente al procedimiento de selección, </w:t>
      </w:r>
      <w:r w:rsidR="00EB593B" w:rsidRPr="00515DA2">
        <w:rPr>
          <w:rFonts w:ascii="Arial" w:eastAsia="Calibri" w:hAnsi="Arial" w:cs="Arial"/>
          <w:bCs/>
          <w:sz w:val="22"/>
        </w:rPr>
        <w:t xml:space="preserve">carece de sentido aplicar </w:t>
      </w:r>
      <w:r w:rsidR="00332336" w:rsidRPr="00515DA2">
        <w:rPr>
          <w:rFonts w:ascii="Arial" w:eastAsia="Calibri" w:hAnsi="Arial" w:cs="Arial"/>
          <w:bCs/>
          <w:sz w:val="22"/>
        </w:rPr>
        <w:t xml:space="preserve">el artículo en comento por sustracción de materia: </w:t>
      </w:r>
      <w:r w:rsidR="00332336" w:rsidRPr="00515DA2">
        <w:rPr>
          <w:rFonts w:ascii="Arial" w:eastAsia="Calibri" w:hAnsi="Arial" w:cs="Arial"/>
          <w:bCs/>
          <w:i/>
          <w:iCs/>
          <w:sz w:val="22"/>
        </w:rPr>
        <w:t xml:space="preserve">ad </w:t>
      </w:r>
      <w:proofErr w:type="spellStart"/>
      <w:r w:rsidR="00332336" w:rsidRPr="00515DA2">
        <w:rPr>
          <w:rFonts w:ascii="Arial" w:eastAsia="Calibri" w:hAnsi="Arial" w:cs="Arial"/>
          <w:bCs/>
          <w:i/>
          <w:iCs/>
          <w:sz w:val="22"/>
        </w:rPr>
        <w:t>imposibilia</w:t>
      </w:r>
      <w:proofErr w:type="spellEnd"/>
      <w:r w:rsidR="00332336" w:rsidRPr="00515DA2">
        <w:rPr>
          <w:rFonts w:ascii="Arial" w:eastAsia="Calibri" w:hAnsi="Arial" w:cs="Arial"/>
          <w:bCs/>
          <w:i/>
          <w:iCs/>
          <w:sz w:val="22"/>
        </w:rPr>
        <w:t xml:space="preserve"> </w:t>
      </w:r>
      <w:proofErr w:type="spellStart"/>
      <w:r w:rsidR="00332336" w:rsidRPr="00515DA2">
        <w:rPr>
          <w:rFonts w:ascii="Arial" w:eastAsia="Calibri" w:hAnsi="Arial" w:cs="Arial"/>
          <w:bCs/>
          <w:i/>
          <w:iCs/>
          <w:sz w:val="22"/>
        </w:rPr>
        <w:t>nemo</w:t>
      </w:r>
      <w:proofErr w:type="spellEnd"/>
      <w:r w:rsidR="00332336" w:rsidRPr="00515DA2">
        <w:rPr>
          <w:rFonts w:ascii="Arial" w:eastAsia="Calibri" w:hAnsi="Arial" w:cs="Arial"/>
          <w:bCs/>
          <w:i/>
          <w:iCs/>
          <w:sz w:val="22"/>
        </w:rPr>
        <w:t xml:space="preserve"> </w:t>
      </w:r>
      <w:proofErr w:type="spellStart"/>
      <w:r w:rsidR="00332336" w:rsidRPr="00515DA2">
        <w:rPr>
          <w:rFonts w:ascii="Arial" w:eastAsia="Calibri" w:hAnsi="Arial" w:cs="Arial"/>
          <w:bCs/>
          <w:i/>
          <w:iCs/>
          <w:sz w:val="22"/>
        </w:rPr>
        <w:t>tenetur</w:t>
      </w:r>
      <w:proofErr w:type="spellEnd"/>
      <w:r w:rsidR="00332336" w:rsidRPr="00515DA2">
        <w:rPr>
          <w:rFonts w:ascii="Arial" w:eastAsia="Calibri" w:hAnsi="Arial" w:cs="Arial"/>
          <w:bCs/>
          <w:sz w:val="22"/>
        </w:rPr>
        <w:t xml:space="preserve">. </w:t>
      </w:r>
    </w:p>
    <w:p w14:paraId="36566DAE" w14:textId="77777777" w:rsidR="008F2837" w:rsidRPr="00515DA2" w:rsidRDefault="00360468" w:rsidP="008F2837">
      <w:pPr>
        <w:tabs>
          <w:tab w:val="left" w:pos="709"/>
        </w:tabs>
        <w:spacing w:line="276" w:lineRule="auto"/>
        <w:jc w:val="both"/>
        <w:rPr>
          <w:rFonts w:ascii="Arial" w:eastAsia="Calibri" w:hAnsi="Arial" w:cs="Arial"/>
          <w:bCs/>
          <w:sz w:val="22"/>
        </w:rPr>
      </w:pPr>
      <w:r w:rsidRPr="00515DA2">
        <w:rPr>
          <w:rFonts w:ascii="Arial" w:eastAsia="Calibri" w:hAnsi="Arial" w:cs="Arial"/>
          <w:bCs/>
          <w:sz w:val="22"/>
        </w:rPr>
        <w:tab/>
        <w:t>No obstante, el inciso segundo y</w:t>
      </w:r>
      <w:r w:rsidR="00916912" w:rsidRPr="00515DA2">
        <w:rPr>
          <w:rFonts w:ascii="Arial" w:eastAsia="Calibri" w:hAnsi="Arial" w:cs="Arial"/>
          <w:bCs/>
          <w:sz w:val="22"/>
        </w:rPr>
        <w:t xml:space="preserve"> el parágrafo del </w:t>
      </w:r>
      <w:r w:rsidRPr="00515DA2">
        <w:rPr>
          <w:rFonts w:ascii="Arial" w:eastAsia="Calibri" w:hAnsi="Arial" w:cs="Arial"/>
          <w:bCs/>
          <w:sz w:val="22"/>
          <w:lang w:val="es-ES_tradnl"/>
        </w:rPr>
        <w:t xml:space="preserve">artículo 31 </w:t>
      </w:r>
      <w:r w:rsidRPr="00515DA2">
        <w:rPr>
          <w:rFonts w:ascii="Arial" w:eastAsia="Calibri" w:hAnsi="Arial" w:cs="Arial"/>
          <w:bCs/>
          <w:sz w:val="22"/>
        </w:rPr>
        <w:t>de la Ley 2069 de 2020 disponen</w:t>
      </w:r>
      <w:r w:rsidR="00916912" w:rsidRPr="00515DA2">
        <w:rPr>
          <w:rFonts w:ascii="Arial" w:eastAsia="Calibri" w:hAnsi="Arial" w:cs="Arial"/>
          <w:bCs/>
          <w:sz w:val="22"/>
        </w:rPr>
        <w:t>, respectivamente,</w:t>
      </w:r>
      <w:r w:rsidRPr="00515DA2">
        <w:rPr>
          <w:rFonts w:ascii="Arial" w:eastAsia="Calibri" w:hAnsi="Arial" w:cs="Arial"/>
          <w:bCs/>
          <w:sz w:val="22"/>
        </w:rPr>
        <w:t xml:space="preserve"> que «El Gobierno Nacional reglamentará la definición de los criterios diferenciales, sobre reglas objetivas [relacionadas con </w:t>
      </w:r>
      <w:r w:rsidR="00EB593B" w:rsidRPr="00515DA2">
        <w:rPr>
          <w:rFonts w:ascii="Arial" w:eastAsia="Calibri" w:hAnsi="Arial" w:cs="Arial"/>
          <w:bCs/>
          <w:sz w:val="22"/>
        </w:rPr>
        <w:t>«</w:t>
      </w:r>
      <w:r w:rsidRPr="00515DA2">
        <w:rPr>
          <w:rFonts w:ascii="Arial" w:eastAsia="Calibri" w:hAnsi="Arial" w:cs="Arial"/>
          <w:bCs/>
          <w:sz w:val="22"/>
        </w:rPr>
        <w:t>requisitos diferenciales</w:t>
      </w:r>
      <w:r w:rsidR="00EB593B" w:rsidRPr="00515DA2">
        <w:rPr>
          <w:rFonts w:ascii="Arial" w:eastAsia="Calibri" w:hAnsi="Arial" w:cs="Arial"/>
          <w:bCs/>
          <w:sz w:val="22"/>
        </w:rPr>
        <w:t>»</w:t>
      </w:r>
      <w:r w:rsidRPr="00515DA2">
        <w:rPr>
          <w:rFonts w:ascii="Arial" w:eastAsia="Calibri" w:hAnsi="Arial" w:cs="Arial"/>
          <w:bCs/>
          <w:sz w:val="22"/>
        </w:rPr>
        <w:t xml:space="preserve"> y </w:t>
      </w:r>
      <w:r w:rsidR="00EB593B" w:rsidRPr="00515DA2">
        <w:rPr>
          <w:rFonts w:ascii="Arial" w:eastAsia="Calibri" w:hAnsi="Arial" w:cs="Arial"/>
          <w:bCs/>
          <w:sz w:val="22"/>
        </w:rPr>
        <w:t>«</w:t>
      </w:r>
      <w:r w:rsidRPr="00515DA2">
        <w:rPr>
          <w:rFonts w:ascii="Arial" w:eastAsia="Calibri" w:hAnsi="Arial" w:cs="Arial"/>
          <w:bCs/>
          <w:sz w:val="22"/>
        </w:rPr>
        <w:t>puntajes adicionales</w:t>
      </w:r>
      <w:r w:rsidR="00EB593B" w:rsidRPr="00515DA2">
        <w:rPr>
          <w:rFonts w:ascii="Arial" w:eastAsia="Calibri" w:hAnsi="Arial" w:cs="Arial"/>
          <w:bCs/>
          <w:sz w:val="22"/>
        </w:rPr>
        <w:t>»</w:t>
      </w:r>
      <w:r w:rsidRPr="00515DA2">
        <w:rPr>
          <w:rFonts w:ascii="Arial" w:eastAsia="Calibri" w:hAnsi="Arial" w:cs="Arial"/>
          <w:bCs/>
          <w:sz w:val="22"/>
        </w:rPr>
        <w:t>] que podrán implementar las Entidades Estatales</w:t>
      </w:r>
      <w:r w:rsidR="00916912" w:rsidRPr="00515DA2">
        <w:rPr>
          <w:rFonts w:ascii="Arial" w:eastAsia="Calibri" w:hAnsi="Arial" w:cs="Arial"/>
          <w:bCs/>
          <w:sz w:val="22"/>
        </w:rPr>
        <w:t>» (Corchetes fuera de texto) y que «Dentro de los criterios diferenciales que reglamente el Gobierno Nacional se dará prioridad a la contratación de producción nacional sin perjuicio de los compromisos comerciales adquiridos con otros Estados</w:t>
      </w:r>
      <w:r w:rsidR="0026012E" w:rsidRPr="00515DA2">
        <w:rPr>
          <w:rFonts w:ascii="Arial" w:eastAsia="Calibri" w:hAnsi="Arial" w:cs="Arial"/>
          <w:bCs/>
          <w:sz w:val="22"/>
        </w:rPr>
        <w:t xml:space="preserve">». Es decir, </w:t>
      </w:r>
      <w:r w:rsidR="00EB593B" w:rsidRPr="00515DA2">
        <w:rPr>
          <w:rFonts w:ascii="Arial" w:eastAsia="Calibri" w:hAnsi="Arial" w:cs="Arial"/>
          <w:bCs/>
          <w:sz w:val="22"/>
        </w:rPr>
        <w:t>esta norma también dispone el desarrollo reglamentario como una condición previa para su aplicación.</w:t>
      </w:r>
    </w:p>
    <w:p w14:paraId="4B26638A" w14:textId="3E82ADE8" w:rsidR="00EB593B" w:rsidRPr="00515DA2" w:rsidRDefault="00EB593B" w:rsidP="008F2837">
      <w:pPr>
        <w:tabs>
          <w:tab w:val="left" w:pos="709"/>
        </w:tabs>
        <w:spacing w:line="276" w:lineRule="auto"/>
        <w:jc w:val="both"/>
        <w:rPr>
          <w:rFonts w:ascii="Arial" w:eastAsia="Calibri" w:hAnsi="Arial" w:cs="Arial"/>
          <w:bCs/>
          <w:sz w:val="22"/>
        </w:rPr>
      </w:pPr>
      <w:r w:rsidRPr="00515DA2">
        <w:rPr>
          <w:rFonts w:ascii="Arial" w:eastAsia="Calibri" w:hAnsi="Arial" w:cs="Arial"/>
          <w:bCs/>
          <w:sz w:val="22"/>
        </w:rPr>
        <w:t xml:space="preserve"> </w:t>
      </w:r>
    </w:p>
    <w:p w14:paraId="0F25E2D0" w14:textId="5EA01291" w:rsidR="008F2837" w:rsidRPr="00515DA2" w:rsidRDefault="008F2837" w:rsidP="008F2837">
      <w:pPr>
        <w:tabs>
          <w:tab w:val="left" w:pos="709"/>
        </w:tabs>
        <w:spacing w:line="276" w:lineRule="auto"/>
        <w:jc w:val="both"/>
        <w:rPr>
          <w:rFonts w:ascii="Arial" w:eastAsia="Calibri" w:hAnsi="Arial" w:cs="Arial"/>
          <w:b/>
          <w:i/>
          <w:iCs/>
          <w:sz w:val="22"/>
        </w:rPr>
      </w:pPr>
      <w:r w:rsidRPr="00515DA2">
        <w:rPr>
          <w:rFonts w:ascii="Arial" w:eastAsia="Calibri" w:hAnsi="Arial" w:cs="Arial"/>
          <w:b/>
          <w:i/>
          <w:iCs/>
          <w:sz w:val="22"/>
        </w:rPr>
        <w:t>2.1.3. Criterios diferenciales para emprendimientos y empresas de mujeres en el sistema de compras públicas</w:t>
      </w:r>
    </w:p>
    <w:p w14:paraId="3DF526AF" w14:textId="77777777" w:rsidR="008F2837" w:rsidRPr="00515DA2" w:rsidRDefault="008F2837" w:rsidP="008F2837">
      <w:pPr>
        <w:tabs>
          <w:tab w:val="left" w:pos="709"/>
        </w:tabs>
        <w:spacing w:line="276" w:lineRule="auto"/>
        <w:jc w:val="both"/>
        <w:rPr>
          <w:rFonts w:ascii="Arial" w:eastAsia="Calibri" w:hAnsi="Arial" w:cs="Arial"/>
          <w:b/>
          <w:sz w:val="22"/>
        </w:rPr>
      </w:pPr>
    </w:p>
    <w:p w14:paraId="7496333C" w14:textId="09C10140" w:rsidR="002A6E24" w:rsidRPr="00515DA2" w:rsidRDefault="008F2837" w:rsidP="00DC4444">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E</w:t>
      </w:r>
      <w:r w:rsidR="00384856" w:rsidRPr="00515DA2">
        <w:rPr>
          <w:rFonts w:ascii="Arial" w:eastAsia="Calibri" w:hAnsi="Arial" w:cs="Arial"/>
          <w:bCs/>
          <w:sz w:val="22"/>
        </w:rPr>
        <w:t>l artículo 32 de la Ley 2069 de 2020 regula criterios diferenciales para los «emprendimientos y empresas de mujeres» en el sistema de compras y contratación pública</w:t>
      </w:r>
      <w:r w:rsidR="00952C49" w:rsidRPr="00515DA2">
        <w:rPr>
          <w:rFonts w:ascii="Arial" w:eastAsia="Calibri" w:hAnsi="Arial" w:cs="Arial"/>
          <w:bCs/>
          <w:sz w:val="22"/>
        </w:rPr>
        <w:t xml:space="preserve">. En relación con este aspecto, el inciso primero de la norma citada prescribe lo siguiente: «De acuerdo con el resultado del análisis del sector, las entidades estatales incluirán requisitos diferenciales y puntajes adicionales en los procesos de </w:t>
      </w:r>
      <w:bookmarkStart w:id="13" w:name="_Hlk63770487"/>
      <w:r w:rsidR="00952C49" w:rsidRPr="00515DA2">
        <w:rPr>
          <w:rFonts w:ascii="Arial" w:eastAsia="Calibri" w:hAnsi="Arial" w:cs="Arial"/>
          <w:bCs/>
          <w:sz w:val="22"/>
        </w:rPr>
        <w:t>licitación pública, selección abreviada de menor cuantía y concurso de méritos</w:t>
      </w:r>
      <w:bookmarkEnd w:id="13"/>
      <w:r w:rsidR="00952C49" w:rsidRPr="00515DA2">
        <w:rPr>
          <w:rFonts w:ascii="Arial" w:eastAsia="Calibri" w:hAnsi="Arial" w:cs="Arial"/>
          <w:bCs/>
          <w:sz w:val="22"/>
        </w:rPr>
        <w:t xml:space="preserve">, así como en los procesos competitivos que adelanten las entidades estatales que no apliquen en su gestión contractual el Estatuto General de Contratación Administrativa, como medidas de acción afirmativa, para incentivar emprendimientos y empresas de mujeres en el sistema de </w:t>
      </w:r>
      <w:r w:rsidR="00952C49" w:rsidRPr="00515DA2">
        <w:rPr>
          <w:rFonts w:ascii="Arial" w:eastAsia="Calibri" w:hAnsi="Arial" w:cs="Arial"/>
          <w:bCs/>
          <w:sz w:val="22"/>
        </w:rPr>
        <w:lastRenderedPageBreak/>
        <w:t>compras públicas, sin perjuicio de los compromisos adquiridos por Colombia en los acuerdos comerciales en vigor».</w:t>
      </w:r>
    </w:p>
    <w:p w14:paraId="443EE9F5" w14:textId="37E471A4" w:rsidR="00E35D07" w:rsidRPr="00515DA2" w:rsidRDefault="00952C49" w:rsidP="00DC4444">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t xml:space="preserve">El contraste con la norma analizada </w:t>
      </w:r>
      <w:r w:rsidR="00E35D07" w:rsidRPr="00515DA2">
        <w:rPr>
          <w:rFonts w:ascii="Arial" w:eastAsia="Calibri" w:hAnsi="Arial" w:cs="Arial"/>
          <w:bCs/>
          <w:sz w:val="22"/>
        </w:rPr>
        <w:t xml:space="preserve">anteriormente </w:t>
      </w:r>
      <w:r w:rsidRPr="00515DA2">
        <w:rPr>
          <w:rFonts w:ascii="Arial" w:eastAsia="Calibri" w:hAnsi="Arial" w:cs="Arial"/>
          <w:bCs/>
          <w:sz w:val="22"/>
        </w:rPr>
        <w:t xml:space="preserve">salta a la vista. Por un lado, a diferencia del artículo 31 de la Ley de Emprendimiento, </w:t>
      </w:r>
      <w:r w:rsidR="00B15460" w:rsidRPr="00515DA2">
        <w:rPr>
          <w:rFonts w:ascii="Arial" w:eastAsia="Calibri" w:hAnsi="Arial" w:cs="Arial"/>
          <w:bCs/>
          <w:sz w:val="22"/>
        </w:rPr>
        <w:t xml:space="preserve">los «criterios diferenciales» artículo 32 </w:t>
      </w:r>
      <w:r w:rsidR="00B15460" w:rsidRPr="00515DA2">
        <w:rPr>
          <w:rFonts w:ascii="Arial" w:eastAsia="Calibri" w:hAnsi="Arial" w:cs="Arial"/>
          <w:bCs/>
          <w:i/>
          <w:iCs/>
          <w:sz w:val="22"/>
        </w:rPr>
        <w:t>ibidem</w:t>
      </w:r>
      <w:r w:rsidR="00B15460" w:rsidRPr="00515DA2">
        <w:rPr>
          <w:rFonts w:ascii="Arial" w:eastAsia="Calibri" w:hAnsi="Arial" w:cs="Arial"/>
          <w:bCs/>
          <w:sz w:val="22"/>
        </w:rPr>
        <w:t xml:space="preserve"> –que incluyen tanto los «requisitos diferenciales» como los «puntajes adicionales»– aplican a «[…] los procesos de licitación pública, selección abreviada de menor cuantía y concurso de méritos […]», excluyendo las demás modalidades de selección</w:t>
      </w:r>
      <w:r w:rsidR="00E35D07" w:rsidRPr="00515DA2">
        <w:rPr>
          <w:rFonts w:ascii="Arial" w:eastAsia="Calibri" w:hAnsi="Arial" w:cs="Arial"/>
          <w:bCs/>
          <w:sz w:val="22"/>
        </w:rPr>
        <w:t xml:space="preserve"> del artículo 2 de la Ley 1150 de 2007</w:t>
      </w:r>
      <w:r w:rsidR="00B15460" w:rsidRPr="00515DA2">
        <w:rPr>
          <w:rFonts w:ascii="Arial" w:eastAsia="Calibri" w:hAnsi="Arial" w:cs="Arial"/>
          <w:bCs/>
          <w:sz w:val="22"/>
        </w:rPr>
        <w:t>. Por otra parte,</w:t>
      </w:r>
      <w:r w:rsidR="00D72C96" w:rsidRPr="00515DA2">
        <w:rPr>
          <w:rFonts w:ascii="Arial" w:eastAsia="Calibri" w:hAnsi="Arial" w:cs="Arial"/>
          <w:bCs/>
          <w:sz w:val="22"/>
        </w:rPr>
        <w:t xml:space="preserve"> sin distinciones ulteriores, la</w:t>
      </w:r>
      <w:r w:rsidR="00B15460" w:rsidRPr="00515DA2">
        <w:rPr>
          <w:rFonts w:ascii="Arial" w:eastAsia="Calibri" w:hAnsi="Arial" w:cs="Arial"/>
          <w:bCs/>
          <w:sz w:val="22"/>
        </w:rPr>
        <w:t xml:space="preserve"> </w:t>
      </w:r>
      <w:r w:rsidR="00733B55" w:rsidRPr="00515DA2">
        <w:rPr>
          <w:rFonts w:ascii="Arial" w:eastAsia="Calibri" w:hAnsi="Arial" w:cs="Arial"/>
          <w:bCs/>
          <w:sz w:val="22"/>
        </w:rPr>
        <w:t>norma</w:t>
      </w:r>
      <w:r w:rsidR="00B15460" w:rsidRPr="00515DA2">
        <w:rPr>
          <w:rFonts w:ascii="Arial" w:eastAsia="Calibri" w:hAnsi="Arial" w:cs="Arial"/>
          <w:bCs/>
          <w:sz w:val="22"/>
        </w:rPr>
        <w:t xml:space="preserve"> en comento</w:t>
      </w:r>
      <w:r w:rsidR="00E35D07" w:rsidRPr="00515DA2">
        <w:rPr>
          <w:rFonts w:ascii="Arial" w:eastAsia="Calibri" w:hAnsi="Arial" w:cs="Arial"/>
          <w:bCs/>
          <w:sz w:val="22"/>
        </w:rPr>
        <w:t xml:space="preserve"> también</w:t>
      </w:r>
      <w:r w:rsidR="00B15460" w:rsidRPr="00515DA2">
        <w:rPr>
          <w:rFonts w:ascii="Arial" w:eastAsia="Calibri" w:hAnsi="Arial" w:cs="Arial"/>
          <w:bCs/>
          <w:sz w:val="22"/>
        </w:rPr>
        <w:t xml:space="preserve"> se e</w:t>
      </w:r>
      <w:r w:rsidR="00E35D07" w:rsidRPr="00515DA2">
        <w:rPr>
          <w:rFonts w:ascii="Arial" w:eastAsia="Calibri" w:hAnsi="Arial" w:cs="Arial"/>
          <w:bCs/>
          <w:sz w:val="22"/>
        </w:rPr>
        <w:t>x</w:t>
      </w:r>
      <w:r w:rsidR="00B15460" w:rsidRPr="00515DA2">
        <w:rPr>
          <w:rFonts w:ascii="Arial" w:eastAsia="Calibri" w:hAnsi="Arial" w:cs="Arial"/>
          <w:bCs/>
          <w:sz w:val="22"/>
        </w:rPr>
        <w:t>tiende</w:t>
      </w:r>
      <w:r w:rsidR="00E35D07" w:rsidRPr="00515DA2">
        <w:rPr>
          <w:rFonts w:ascii="Arial" w:eastAsia="Calibri" w:hAnsi="Arial" w:cs="Arial"/>
          <w:bCs/>
          <w:sz w:val="22"/>
        </w:rPr>
        <w:t xml:space="preserve"> </w:t>
      </w:r>
      <w:r w:rsidR="00733B55" w:rsidRPr="00515DA2">
        <w:rPr>
          <w:rFonts w:ascii="Arial" w:eastAsia="Calibri" w:hAnsi="Arial" w:cs="Arial"/>
          <w:bCs/>
          <w:sz w:val="22"/>
        </w:rPr>
        <w:t xml:space="preserve">a </w:t>
      </w:r>
      <w:r w:rsidR="00E35D07" w:rsidRPr="00515DA2">
        <w:rPr>
          <w:rFonts w:ascii="Arial" w:eastAsia="Calibri" w:hAnsi="Arial" w:cs="Arial"/>
          <w:bCs/>
          <w:sz w:val="22"/>
        </w:rPr>
        <w:t>todos los procedimientos competitivos previstos en el manual</w:t>
      </w:r>
      <w:r w:rsidR="00D72C96" w:rsidRPr="00515DA2">
        <w:rPr>
          <w:rFonts w:ascii="Arial" w:eastAsia="Calibri" w:hAnsi="Arial" w:cs="Arial"/>
          <w:bCs/>
          <w:sz w:val="22"/>
        </w:rPr>
        <w:t xml:space="preserve"> de las entidades excluidas de la Ley 80 de 1993</w:t>
      </w:r>
      <w:r w:rsidR="002A6E24" w:rsidRPr="00515DA2">
        <w:rPr>
          <w:rFonts w:ascii="Arial" w:eastAsia="Calibri" w:hAnsi="Arial" w:cs="Arial"/>
          <w:bCs/>
          <w:sz w:val="22"/>
        </w:rPr>
        <w:t xml:space="preserve">.   </w:t>
      </w:r>
      <w:r w:rsidR="00C329B9" w:rsidRPr="00515DA2">
        <w:rPr>
          <w:rFonts w:ascii="Arial" w:eastAsia="Calibri" w:hAnsi="Arial" w:cs="Arial"/>
          <w:bCs/>
          <w:sz w:val="22"/>
        </w:rPr>
        <w:t xml:space="preserve"> </w:t>
      </w:r>
      <w:r w:rsidR="00E35D07" w:rsidRPr="00515DA2">
        <w:rPr>
          <w:rFonts w:ascii="Arial" w:eastAsia="Calibri" w:hAnsi="Arial" w:cs="Arial"/>
          <w:bCs/>
          <w:sz w:val="22"/>
        </w:rPr>
        <w:t xml:space="preserve"> </w:t>
      </w:r>
    </w:p>
    <w:p w14:paraId="0B425B07" w14:textId="39019C1D" w:rsidR="008F2837" w:rsidRPr="00515DA2" w:rsidRDefault="00E35D07" w:rsidP="008F2837">
      <w:pPr>
        <w:tabs>
          <w:tab w:val="left" w:pos="709"/>
        </w:tabs>
        <w:spacing w:line="276" w:lineRule="auto"/>
        <w:jc w:val="both"/>
        <w:rPr>
          <w:rFonts w:ascii="Arial" w:eastAsia="Calibri" w:hAnsi="Arial" w:cs="Arial"/>
          <w:bCs/>
          <w:sz w:val="22"/>
        </w:rPr>
      </w:pPr>
      <w:r w:rsidRPr="00515DA2">
        <w:rPr>
          <w:rFonts w:ascii="Arial" w:eastAsia="Calibri" w:hAnsi="Arial" w:cs="Arial"/>
          <w:bCs/>
          <w:sz w:val="22"/>
        </w:rPr>
        <w:tab/>
      </w:r>
      <w:r w:rsidR="00C07492" w:rsidRPr="00515DA2">
        <w:rPr>
          <w:rFonts w:ascii="Arial" w:eastAsia="Calibri" w:hAnsi="Arial" w:cs="Arial"/>
          <w:bCs/>
          <w:sz w:val="22"/>
        </w:rPr>
        <w:t xml:space="preserve">No obstante, </w:t>
      </w:r>
      <w:bookmarkStart w:id="14" w:name="_Hlk63879101"/>
      <w:r w:rsidR="00C07492" w:rsidRPr="00515DA2">
        <w:rPr>
          <w:rFonts w:ascii="Arial" w:eastAsia="Calibri" w:hAnsi="Arial" w:cs="Arial"/>
          <w:bCs/>
          <w:sz w:val="22"/>
        </w:rPr>
        <w:t xml:space="preserve">el artículo 32 de la Ley 2069 de 2020 –al igual que </w:t>
      </w:r>
      <w:r w:rsidR="003458D4" w:rsidRPr="00515DA2">
        <w:rPr>
          <w:rFonts w:ascii="Arial" w:eastAsia="Calibri" w:hAnsi="Arial" w:cs="Arial"/>
          <w:bCs/>
          <w:sz w:val="22"/>
        </w:rPr>
        <w:t xml:space="preserve">el </w:t>
      </w:r>
      <w:r w:rsidR="00C07492" w:rsidRPr="00515DA2">
        <w:rPr>
          <w:rFonts w:ascii="Arial" w:eastAsia="Calibri" w:hAnsi="Arial" w:cs="Arial"/>
          <w:bCs/>
          <w:sz w:val="22"/>
        </w:rPr>
        <w:t xml:space="preserve">artículo 31– también alude a la necesidad del desarrollo normativo posterior. Al respecto, el parágrafo dispone que «La definición de emprendimientos y empresas de mujeres se reglamentará por el gobierno nacional». Si bien el desarrollo de este concepto condiciona la vigencia de todo el artículo en su conjunto, no cabe duda </w:t>
      </w:r>
      <w:proofErr w:type="gramStart"/>
      <w:r w:rsidR="00C07492" w:rsidRPr="00515DA2">
        <w:rPr>
          <w:rFonts w:ascii="Arial" w:eastAsia="Calibri" w:hAnsi="Arial" w:cs="Arial"/>
          <w:bCs/>
          <w:sz w:val="22"/>
        </w:rPr>
        <w:t>que</w:t>
      </w:r>
      <w:proofErr w:type="gramEnd"/>
      <w:r w:rsidR="00C07492" w:rsidRPr="00515DA2">
        <w:rPr>
          <w:rFonts w:ascii="Arial" w:eastAsia="Calibri" w:hAnsi="Arial" w:cs="Arial"/>
          <w:bCs/>
          <w:sz w:val="22"/>
        </w:rPr>
        <w:t xml:space="preserve"> el reglamento podría intervenir a la definición de los «criterios diferenciales» aunque no exista habilitación expresa por parte del Congreso de la República. Esto en la medida que la potestad reglamentaria </w:t>
      </w:r>
      <w:r w:rsidR="002E08E8" w:rsidRPr="00515DA2">
        <w:rPr>
          <w:rFonts w:ascii="Arial" w:eastAsia="Calibri" w:hAnsi="Arial" w:cs="Arial"/>
          <w:bCs/>
          <w:sz w:val="22"/>
        </w:rPr>
        <w:t xml:space="preserve">se </w:t>
      </w:r>
      <w:r w:rsidR="00C07492" w:rsidRPr="00515DA2">
        <w:rPr>
          <w:rFonts w:ascii="Arial" w:eastAsia="Calibri" w:hAnsi="Arial" w:cs="Arial"/>
          <w:bCs/>
          <w:sz w:val="22"/>
        </w:rPr>
        <w:t xml:space="preserve">deriva del artículo 189.11 de la Constitución Política </w:t>
      </w:r>
      <w:r w:rsidR="002E08E8" w:rsidRPr="00515DA2">
        <w:rPr>
          <w:rFonts w:ascii="Arial" w:eastAsia="Calibri" w:hAnsi="Arial" w:cs="Arial"/>
          <w:bCs/>
          <w:sz w:val="22"/>
        </w:rPr>
        <w:t>p</w:t>
      </w:r>
      <w:r w:rsidR="00C07492" w:rsidRPr="00515DA2">
        <w:rPr>
          <w:rFonts w:ascii="Arial" w:eastAsia="Calibri" w:hAnsi="Arial" w:cs="Arial"/>
          <w:bCs/>
          <w:sz w:val="22"/>
        </w:rPr>
        <w:t xml:space="preserve">ara la cumplida ejecución de la ley. </w:t>
      </w:r>
    </w:p>
    <w:bookmarkEnd w:id="14"/>
    <w:p w14:paraId="4EC5CDF7" w14:textId="77777777" w:rsidR="008F2837" w:rsidRPr="00515DA2" w:rsidRDefault="008F2837" w:rsidP="008F2837">
      <w:pPr>
        <w:tabs>
          <w:tab w:val="left" w:pos="709"/>
        </w:tabs>
        <w:spacing w:line="276" w:lineRule="auto"/>
        <w:jc w:val="both"/>
        <w:rPr>
          <w:rFonts w:ascii="Arial" w:eastAsia="Calibri" w:hAnsi="Arial" w:cs="Arial"/>
          <w:bCs/>
          <w:sz w:val="22"/>
        </w:rPr>
      </w:pPr>
    </w:p>
    <w:p w14:paraId="21218FB9" w14:textId="77777777" w:rsidR="008F2837" w:rsidRPr="00515DA2" w:rsidRDefault="008F2837" w:rsidP="008F2837">
      <w:pPr>
        <w:tabs>
          <w:tab w:val="left" w:pos="709"/>
        </w:tabs>
        <w:spacing w:line="276" w:lineRule="auto"/>
        <w:jc w:val="both"/>
        <w:rPr>
          <w:rFonts w:ascii="Arial" w:eastAsia="Calibri" w:hAnsi="Arial" w:cs="Arial"/>
          <w:b/>
          <w:i/>
          <w:iCs/>
          <w:sz w:val="22"/>
        </w:rPr>
      </w:pPr>
      <w:r w:rsidRPr="00515DA2">
        <w:rPr>
          <w:rFonts w:ascii="Arial" w:eastAsia="Calibri" w:hAnsi="Arial" w:cs="Arial"/>
          <w:b/>
          <w:i/>
          <w:iCs/>
          <w:sz w:val="22"/>
        </w:rPr>
        <w:t xml:space="preserve">2.1.4. Promoción del acceso de las </w:t>
      </w:r>
      <w:proofErr w:type="spellStart"/>
      <w:r w:rsidRPr="00515DA2">
        <w:rPr>
          <w:rFonts w:ascii="Arial" w:eastAsia="Calibri" w:hAnsi="Arial" w:cs="Arial"/>
          <w:b/>
          <w:i/>
          <w:iCs/>
          <w:sz w:val="22"/>
        </w:rPr>
        <w:t>mipymes</w:t>
      </w:r>
      <w:proofErr w:type="spellEnd"/>
      <w:r w:rsidRPr="00515DA2">
        <w:rPr>
          <w:rFonts w:ascii="Arial" w:eastAsia="Calibri" w:hAnsi="Arial" w:cs="Arial"/>
          <w:b/>
          <w:i/>
          <w:iCs/>
          <w:sz w:val="22"/>
        </w:rPr>
        <w:t xml:space="preserve"> al mercado de compras públicas</w:t>
      </w:r>
    </w:p>
    <w:p w14:paraId="492CF769" w14:textId="2BB385D2" w:rsidR="00B459BE" w:rsidRPr="00515DA2" w:rsidRDefault="008F2837" w:rsidP="008F2837">
      <w:pPr>
        <w:tabs>
          <w:tab w:val="left" w:pos="709"/>
        </w:tabs>
        <w:spacing w:line="276" w:lineRule="auto"/>
        <w:jc w:val="both"/>
        <w:rPr>
          <w:rFonts w:ascii="Arial" w:eastAsia="Calibri" w:hAnsi="Arial" w:cs="Arial"/>
          <w:b/>
          <w:i/>
          <w:iCs/>
          <w:sz w:val="22"/>
        </w:rPr>
      </w:pPr>
      <w:r w:rsidRPr="00515DA2">
        <w:rPr>
          <w:rFonts w:ascii="Arial" w:eastAsia="Calibri" w:hAnsi="Arial" w:cs="Arial"/>
          <w:b/>
          <w:i/>
          <w:iCs/>
          <w:sz w:val="22"/>
        </w:rPr>
        <w:t xml:space="preserve"> </w:t>
      </w:r>
    </w:p>
    <w:p w14:paraId="6F09653F" w14:textId="67A0C855" w:rsidR="001C2478" w:rsidRPr="00515DA2" w:rsidRDefault="008F2837" w:rsidP="00346C0A">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E</w:t>
      </w:r>
      <w:r w:rsidR="002814EA" w:rsidRPr="00515DA2">
        <w:rPr>
          <w:rFonts w:ascii="Arial" w:eastAsia="Calibri" w:hAnsi="Arial" w:cs="Arial"/>
          <w:bCs/>
          <w:sz w:val="22"/>
        </w:rPr>
        <w:t>l artículo 33</w:t>
      </w:r>
      <w:r w:rsidR="00D6075E" w:rsidRPr="00515DA2">
        <w:rPr>
          <w:rFonts w:ascii="Arial" w:eastAsia="Calibri" w:hAnsi="Arial" w:cs="Arial"/>
          <w:bCs/>
          <w:sz w:val="22"/>
        </w:rPr>
        <w:t xml:space="preserve"> de la Ley 2069 de 2020 modifica el artículo 12 de la Ley 590 de 2000, </w:t>
      </w:r>
      <w:r w:rsidR="0032785E" w:rsidRPr="00515DA2">
        <w:rPr>
          <w:rFonts w:ascii="Arial" w:eastAsia="Calibri" w:hAnsi="Arial" w:cs="Arial"/>
          <w:bCs/>
          <w:sz w:val="22"/>
        </w:rPr>
        <w:t>el</w:t>
      </w:r>
      <w:r w:rsidR="00D6075E" w:rsidRPr="00515DA2">
        <w:rPr>
          <w:rFonts w:ascii="Arial" w:eastAsia="Calibri" w:hAnsi="Arial" w:cs="Arial"/>
          <w:bCs/>
          <w:sz w:val="22"/>
        </w:rPr>
        <w:t xml:space="preserve"> cual regula la promoción del acceso de las </w:t>
      </w:r>
      <w:proofErr w:type="spellStart"/>
      <w:r w:rsidR="00D6075E" w:rsidRPr="00515DA2">
        <w:rPr>
          <w:rFonts w:ascii="Arial" w:eastAsia="Calibri" w:hAnsi="Arial" w:cs="Arial"/>
          <w:bCs/>
          <w:sz w:val="22"/>
        </w:rPr>
        <w:t>mipymes</w:t>
      </w:r>
      <w:proofErr w:type="spellEnd"/>
      <w:r w:rsidR="00D6075E" w:rsidRPr="00515DA2">
        <w:rPr>
          <w:rFonts w:ascii="Arial" w:eastAsia="Calibri" w:hAnsi="Arial" w:cs="Arial"/>
          <w:bCs/>
          <w:sz w:val="22"/>
        </w:rPr>
        <w:t xml:space="preserve"> al mercado de compras públicas. Al respecto, contiene una serie de deberes </w:t>
      </w:r>
      <w:r w:rsidR="00346C0A" w:rsidRPr="00515DA2">
        <w:rPr>
          <w:rFonts w:ascii="Arial" w:eastAsia="Calibri" w:hAnsi="Arial" w:cs="Arial"/>
          <w:bCs/>
          <w:sz w:val="22"/>
        </w:rPr>
        <w:t xml:space="preserve">para las </w:t>
      </w:r>
      <w:r w:rsidR="0032785E" w:rsidRPr="00515DA2">
        <w:rPr>
          <w:rFonts w:ascii="Arial" w:eastAsia="Calibri" w:hAnsi="Arial" w:cs="Arial"/>
          <w:bCs/>
          <w:sz w:val="22"/>
        </w:rPr>
        <w:t xml:space="preserve">entidades estatales indistintamente de su régimen de contratación, los patrimonios autónomos constituidos por </w:t>
      </w:r>
      <w:r w:rsidR="006D1691" w:rsidRPr="00515DA2">
        <w:rPr>
          <w:rFonts w:ascii="Arial" w:eastAsia="Calibri" w:hAnsi="Arial" w:cs="Arial"/>
          <w:bCs/>
          <w:sz w:val="22"/>
        </w:rPr>
        <w:t xml:space="preserve">entidades estatales </w:t>
      </w:r>
      <w:r w:rsidR="0032785E" w:rsidRPr="00515DA2">
        <w:rPr>
          <w:rFonts w:ascii="Arial" w:eastAsia="Calibri" w:hAnsi="Arial" w:cs="Arial"/>
          <w:bCs/>
          <w:sz w:val="22"/>
        </w:rPr>
        <w:t>y los particulares que ejecuten recursos públicos,</w:t>
      </w:r>
      <w:r w:rsidR="00346C0A" w:rsidRPr="00515DA2">
        <w:rPr>
          <w:rFonts w:ascii="Arial" w:eastAsia="Calibri" w:hAnsi="Arial" w:cs="Arial"/>
          <w:bCs/>
          <w:sz w:val="22"/>
        </w:rPr>
        <w:t xml:space="preserve"> cuyo incumplimiento estructura una causal de mala conducta</w:t>
      </w:r>
      <w:r w:rsidR="00EE0D77" w:rsidRPr="00515DA2">
        <w:rPr>
          <w:rStyle w:val="Refdenotaalpie"/>
          <w:rFonts w:ascii="Arial" w:eastAsia="Calibri" w:hAnsi="Arial" w:cs="Arial"/>
          <w:bCs/>
          <w:sz w:val="22"/>
        </w:rPr>
        <w:footnoteReference w:id="8"/>
      </w:r>
      <w:r w:rsidR="00346C0A" w:rsidRPr="00515DA2">
        <w:rPr>
          <w:rFonts w:ascii="Arial" w:eastAsia="Calibri" w:hAnsi="Arial" w:cs="Arial"/>
          <w:bCs/>
          <w:sz w:val="22"/>
        </w:rPr>
        <w:t>.</w:t>
      </w:r>
      <w:r w:rsidR="00147906" w:rsidRPr="00515DA2">
        <w:rPr>
          <w:rFonts w:ascii="Arial" w:eastAsia="Calibri" w:hAnsi="Arial" w:cs="Arial"/>
          <w:bCs/>
          <w:sz w:val="22"/>
        </w:rPr>
        <w:t xml:space="preserve"> </w:t>
      </w:r>
      <w:r w:rsidR="00346C0A" w:rsidRPr="00515DA2">
        <w:rPr>
          <w:rFonts w:ascii="Arial" w:hAnsi="Arial" w:cs="Arial"/>
          <w:sz w:val="22"/>
        </w:rPr>
        <w:t xml:space="preserve">Las obligaciones citadas fomentan la actividad de las empresas que, </w:t>
      </w:r>
      <w:r w:rsidR="00346C0A" w:rsidRPr="00515DA2">
        <w:rPr>
          <w:rFonts w:ascii="Arial" w:hAnsi="Arial" w:cs="Arial"/>
          <w:sz w:val="22"/>
        </w:rPr>
        <w:lastRenderedPageBreak/>
        <w:t xml:space="preserve">por su tamaño o capacidad económica, no podrían competir en condiciones de igualdad con aquellas que cuentan con grandes capitales y plantas de personal. De </w:t>
      </w:r>
      <w:r w:rsidR="00EE0D77" w:rsidRPr="00515DA2">
        <w:rPr>
          <w:rFonts w:ascii="Arial" w:hAnsi="Arial" w:cs="Arial"/>
          <w:sz w:val="22"/>
        </w:rPr>
        <w:t>esta manera</w:t>
      </w:r>
      <w:r w:rsidR="00346C0A" w:rsidRPr="00515DA2">
        <w:rPr>
          <w:rFonts w:ascii="Arial" w:hAnsi="Arial" w:cs="Arial"/>
          <w:sz w:val="22"/>
        </w:rPr>
        <w:t>, no solo estas pequeñas unidades de explotación económica se hacen visibles dentro del mercado de bienes y servicios requeridos por las entidades públicas, sino que se promueve de manera directa el crecimiento de las regiones en las que se desarrolla tal actividad económica.</w:t>
      </w:r>
      <w:r w:rsidR="00CE332E" w:rsidRPr="00515DA2">
        <w:rPr>
          <w:rFonts w:ascii="Arial" w:hAnsi="Arial" w:cs="Arial"/>
          <w:sz w:val="22"/>
        </w:rPr>
        <w:t xml:space="preserve"> </w:t>
      </w:r>
    </w:p>
    <w:p w14:paraId="12BA8762" w14:textId="4B1D1B57" w:rsidR="00346C0A" w:rsidRPr="00515DA2" w:rsidRDefault="001C2478" w:rsidP="001E0DB0">
      <w:pPr>
        <w:spacing w:line="276" w:lineRule="auto"/>
        <w:jc w:val="both"/>
        <w:rPr>
          <w:rFonts w:ascii="Arial" w:hAnsi="Arial" w:cs="Arial"/>
          <w:sz w:val="22"/>
        </w:rPr>
      </w:pPr>
      <w:r w:rsidRPr="00515DA2">
        <w:rPr>
          <w:rFonts w:ascii="Arial" w:hAnsi="Arial" w:cs="Arial"/>
          <w:sz w:val="22"/>
        </w:rPr>
        <w:tab/>
      </w:r>
      <w:r w:rsidR="00F36CDA" w:rsidRPr="00515DA2">
        <w:rPr>
          <w:rFonts w:ascii="Arial" w:hAnsi="Arial" w:cs="Arial"/>
          <w:sz w:val="22"/>
        </w:rPr>
        <w:t>L</w:t>
      </w:r>
      <w:r w:rsidR="00346C0A" w:rsidRPr="00515DA2">
        <w:rPr>
          <w:rFonts w:ascii="Arial" w:hAnsi="Arial" w:cs="Arial"/>
          <w:sz w:val="22"/>
        </w:rPr>
        <w:t xml:space="preserve">o importante es que la norma </w:t>
      </w:r>
      <w:r w:rsidR="00EE0D77" w:rsidRPr="00515DA2">
        <w:rPr>
          <w:rFonts w:ascii="Arial" w:hAnsi="Arial" w:cs="Arial"/>
          <w:sz w:val="22"/>
        </w:rPr>
        <w:t xml:space="preserve">analizada </w:t>
      </w:r>
      <w:r w:rsidR="00346C0A" w:rsidRPr="00515DA2">
        <w:rPr>
          <w:rFonts w:ascii="Arial" w:hAnsi="Arial" w:cs="Arial"/>
          <w:sz w:val="22"/>
        </w:rPr>
        <w:t>no alude a la necesidad de una reglamentación posterior</w:t>
      </w:r>
      <w:r w:rsidR="00F36CDA" w:rsidRPr="00515DA2">
        <w:rPr>
          <w:rFonts w:ascii="Arial" w:hAnsi="Arial" w:cs="Arial"/>
          <w:sz w:val="22"/>
        </w:rPr>
        <w:t xml:space="preserve">, por lo que </w:t>
      </w:r>
      <w:r w:rsidR="002E08E8" w:rsidRPr="00515DA2">
        <w:rPr>
          <w:rFonts w:ascii="Arial" w:hAnsi="Arial" w:cs="Arial"/>
          <w:sz w:val="22"/>
        </w:rPr>
        <w:t xml:space="preserve">los </w:t>
      </w:r>
      <w:r w:rsidR="00F36CDA" w:rsidRPr="00515DA2">
        <w:rPr>
          <w:rFonts w:ascii="Arial" w:hAnsi="Arial" w:cs="Arial"/>
          <w:sz w:val="22"/>
        </w:rPr>
        <w:t xml:space="preserve">deberes prescritos en el </w:t>
      </w:r>
      <w:r w:rsidR="00F36CDA" w:rsidRPr="00515DA2">
        <w:rPr>
          <w:rFonts w:ascii="Arial" w:eastAsia="Calibri" w:hAnsi="Arial" w:cs="Arial"/>
          <w:bCs/>
          <w:sz w:val="22"/>
        </w:rPr>
        <w:t>artículo 33 de la Ley 2069 de 2020</w:t>
      </w:r>
      <w:r w:rsidR="00346C0A" w:rsidRPr="00515DA2">
        <w:rPr>
          <w:rFonts w:ascii="Arial" w:hAnsi="Arial" w:cs="Arial"/>
          <w:sz w:val="22"/>
        </w:rPr>
        <w:t xml:space="preserve"> </w:t>
      </w:r>
      <w:r w:rsidR="00F36CDA" w:rsidRPr="00515DA2">
        <w:rPr>
          <w:rFonts w:ascii="Arial" w:hAnsi="Arial" w:cs="Arial"/>
          <w:sz w:val="22"/>
        </w:rPr>
        <w:t>son de cumplimiento inmediato</w:t>
      </w:r>
      <w:r w:rsidR="00EE0D77" w:rsidRPr="00515DA2">
        <w:rPr>
          <w:rFonts w:ascii="Arial" w:hAnsi="Arial" w:cs="Arial"/>
          <w:sz w:val="22"/>
        </w:rPr>
        <w:t>.</w:t>
      </w:r>
      <w:r w:rsidR="00845774" w:rsidRPr="00515DA2">
        <w:rPr>
          <w:rFonts w:ascii="Arial" w:hAnsi="Arial" w:cs="Arial"/>
          <w:sz w:val="22"/>
        </w:rPr>
        <w:t xml:space="preserve"> Por tanto, conforme </w:t>
      </w:r>
      <w:r w:rsidRPr="00515DA2">
        <w:rPr>
          <w:rFonts w:ascii="Arial" w:hAnsi="Arial" w:cs="Arial"/>
          <w:sz w:val="22"/>
        </w:rPr>
        <w:t xml:space="preserve">al marco normativo que regule el acceso de las </w:t>
      </w:r>
      <w:proofErr w:type="spellStart"/>
      <w:r w:rsidRPr="00515DA2">
        <w:rPr>
          <w:rFonts w:ascii="Arial" w:hAnsi="Arial" w:cs="Arial"/>
          <w:sz w:val="22"/>
        </w:rPr>
        <w:t>mipymes</w:t>
      </w:r>
      <w:proofErr w:type="spellEnd"/>
      <w:r w:rsidRPr="00515DA2">
        <w:rPr>
          <w:rFonts w:ascii="Arial" w:hAnsi="Arial" w:cs="Arial"/>
          <w:sz w:val="22"/>
        </w:rPr>
        <w:t xml:space="preserve"> al mercado de compras públicas</w:t>
      </w:r>
      <w:r w:rsidR="00845774" w:rsidRPr="00515DA2">
        <w:rPr>
          <w:rFonts w:ascii="Arial" w:hAnsi="Arial" w:cs="Arial"/>
          <w:sz w:val="22"/>
        </w:rPr>
        <w:t>, las entidades deberán adoptar las medidas necesarias para el acatamiento de esta disposición.</w:t>
      </w:r>
      <w:r w:rsidR="00F36CDA" w:rsidRPr="00515DA2">
        <w:rPr>
          <w:rFonts w:ascii="Arial" w:hAnsi="Arial" w:cs="Arial"/>
          <w:sz w:val="22"/>
        </w:rPr>
        <w:t xml:space="preserve"> </w:t>
      </w:r>
    </w:p>
    <w:p w14:paraId="59AD7982" w14:textId="77777777" w:rsidR="008F2837" w:rsidRPr="00515DA2" w:rsidRDefault="008F2837" w:rsidP="008F2837">
      <w:pPr>
        <w:tabs>
          <w:tab w:val="left" w:pos="709"/>
        </w:tabs>
        <w:spacing w:line="276" w:lineRule="auto"/>
        <w:jc w:val="both"/>
        <w:rPr>
          <w:rFonts w:ascii="Arial" w:hAnsi="Arial" w:cs="Arial"/>
          <w:sz w:val="22"/>
        </w:rPr>
      </w:pPr>
    </w:p>
    <w:p w14:paraId="6D450EBA" w14:textId="78CC5977" w:rsidR="008F2837" w:rsidRPr="00515DA2" w:rsidRDefault="008F2837" w:rsidP="008F2837">
      <w:pPr>
        <w:tabs>
          <w:tab w:val="left" w:pos="709"/>
        </w:tabs>
        <w:spacing w:line="276" w:lineRule="auto"/>
        <w:jc w:val="both"/>
        <w:rPr>
          <w:rFonts w:ascii="Arial" w:hAnsi="Arial" w:cs="Arial"/>
          <w:b/>
          <w:bCs/>
          <w:i/>
          <w:iCs/>
          <w:sz w:val="22"/>
        </w:rPr>
      </w:pPr>
      <w:r w:rsidRPr="00515DA2">
        <w:rPr>
          <w:rFonts w:ascii="Arial" w:hAnsi="Arial" w:cs="Arial"/>
          <w:b/>
          <w:bCs/>
          <w:i/>
          <w:iCs/>
          <w:sz w:val="22"/>
        </w:rPr>
        <w:t>2.1.5. Promoción del desarrollo en la contratación pública</w:t>
      </w:r>
    </w:p>
    <w:p w14:paraId="52913273" w14:textId="77777777" w:rsidR="008F2837" w:rsidRPr="00515DA2" w:rsidRDefault="008F2837" w:rsidP="008F2837">
      <w:pPr>
        <w:tabs>
          <w:tab w:val="left" w:pos="709"/>
        </w:tabs>
        <w:spacing w:line="276" w:lineRule="auto"/>
        <w:jc w:val="both"/>
        <w:rPr>
          <w:rFonts w:ascii="Arial" w:eastAsia="Calibri" w:hAnsi="Arial" w:cs="Arial"/>
          <w:b/>
          <w:bCs/>
          <w:sz w:val="22"/>
        </w:rPr>
      </w:pPr>
    </w:p>
    <w:p w14:paraId="70A70296" w14:textId="36AEB00C" w:rsidR="00C00709" w:rsidRPr="00515DA2" w:rsidRDefault="008F2837" w:rsidP="000E37D0">
      <w:pPr>
        <w:tabs>
          <w:tab w:val="left" w:pos="709"/>
        </w:tabs>
        <w:spacing w:line="276" w:lineRule="auto"/>
        <w:jc w:val="both"/>
        <w:rPr>
          <w:rFonts w:ascii="Arial" w:eastAsia="Calibri" w:hAnsi="Arial" w:cs="Arial"/>
          <w:bCs/>
          <w:sz w:val="22"/>
        </w:rPr>
      </w:pPr>
      <w:r w:rsidRPr="00515DA2">
        <w:rPr>
          <w:rFonts w:ascii="Arial" w:eastAsia="Calibri" w:hAnsi="Arial" w:cs="Arial"/>
          <w:bCs/>
          <w:sz w:val="22"/>
        </w:rPr>
        <w:t>C</w:t>
      </w:r>
      <w:r w:rsidR="00332059" w:rsidRPr="00515DA2">
        <w:rPr>
          <w:rFonts w:ascii="Arial" w:eastAsia="Calibri" w:hAnsi="Arial" w:cs="Arial"/>
          <w:bCs/>
          <w:sz w:val="22"/>
        </w:rPr>
        <w:t>omo una medida complementaria a la prevista en el artículo 30 de la Ley 2069 de 2020,</w:t>
      </w:r>
      <w:r w:rsidR="00B459BE" w:rsidRPr="00515DA2">
        <w:rPr>
          <w:rFonts w:ascii="Arial" w:eastAsia="Calibri" w:hAnsi="Arial" w:cs="Arial"/>
          <w:bCs/>
          <w:sz w:val="22"/>
        </w:rPr>
        <w:t xml:space="preserve"> el artículo 3</w:t>
      </w:r>
      <w:r w:rsidR="00CA4E8A" w:rsidRPr="00515DA2">
        <w:rPr>
          <w:rFonts w:ascii="Arial" w:eastAsia="Calibri" w:hAnsi="Arial" w:cs="Arial"/>
          <w:bCs/>
          <w:sz w:val="22"/>
        </w:rPr>
        <w:t>4</w:t>
      </w:r>
      <w:r w:rsidR="00332059" w:rsidRPr="00515DA2">
        <w:rPr>
          <w:rFonts w:ascii="Arial" w:eastAsia="Calibri" w:hAnsi="Arial" w:cs="Arial"/>
          <w:bCs/>
          <w:sz w:val="22"/>
        </w:rPr>
        <w:t xml:space="preserve"> </w:t>
      </w:r>
      <w:r w:rsidR="00332059" w:rsidRPr="00515DA2">
        <w:rPr>
          <w:rFonts w:ascii="Arial" w:eastAsia="Calibri" w:hAnsi="Arial" w:cs="Arial"/>
          <w:bCs/>
          <w:i/>
          <w:iCs/>
          <w:sz w:val="22"/>
        </w:rPr>
        <w:t>ibidem</w:t>
      </w:r>
      <w:r w:rsidR="00B459BE" w:rsidRPr="00515DA2">
        <w:rPr>
          <w:rFonts w:ascii="Arial" w:eastAsia="Calibri" w:hAnsi="Arial" w:cs="Arial"/>
          <w:bCs/>
          <w:sz w:val="22"/>
        </w:rPr>
        <w:t xml:space="preserve"> modifica el artículo 12 de la Ley 1150 de 2007, el cual regula la promoción del desarrollo en la contratación pública</w:t>
      </w:r>
      <w:r w:rsidR="00F40A01" w:rsidRPr="00515DA2">
        <w:rPr>
          <w:rFonts w:ascii="Arial" w:eastAsia="Calibri" w:hAnsi="Arial" w:cs="Arial"/>
          <w:bCs/>
          <w:sz w:val="22"/>
        </w:rPr>
        <w:t>. Inicialmente, la redacción de la Ley 1150 fue modificada por el artículo 32 de la Ley 1450 de 2011</w:t>
      </w:r>
      <w:r w:rsidR="002E08E8" w:rsidRPr="00515DA2">
        <w:rPr>
          <w:rFonts w:ascii="Arial" w:eastAsia="Calibri" w:hAnsi="Arial" w:cs="Arial"/>
          <w:bCs/>
          <w:sz w:val="22"/>
        </w:rPr>
        <w:t>,</w:t>
      </w:r>
      <w:r w:rsidR="00C00709" w:rsidRPr="00515DA2">
        <w:rPr>
          <w:rFonts w:ascii="Arial" w:eastAsia="Calibri" w:hAnsi="Arial" w:cs="Arial"/>
          <w:bCs/>
          <w:sz w:val="22"/>
        </w:rPr>
        <w:t xml:space="preserve"> pero </w:t>
      </w:r>
      <w:r w:rsidR="00955598" w:rsidRPr="00515DA2">
        <w:rPr>
          <w:rFonts w:ascii="Arial" w:eastAsia="Calibri" w:hAnsi="Arial" w:cs="Arial"/>
          <w:bCs/>
          <w:sz w:val="22"/>
        </w:rPr>
        <w:t xml:space="preserve">esta última quedó derogada </w:t>
      </w:r>
      <w:r w:rsidR="00C00709" w:rsidRPr="00515DA2">
        <w:rPr>
          <w:rFonts w:ascii="Arial" w:eastAsia="Calibri" w:hAnsi="Arial" w:cs="Arial"/>
          <w:bCs/>
          <w:sz w:val="22"/>
        </w:rPr>
        <w:t xml:space="preserve">con la expedición de la Ley de Emprendimiento. Resaltando los cambios relevantes, la norma dispone </w:t>
      </w:r>
      <w:r w:rsidR="00955598" w:rsidRPr="00515DA2">
        <w:rPr>
          <w:rFonts w:ascii="Arial" w:eastAsia="Calibri" w:hAnsi="Arial" w:cs="Arial"/>
          <w:bCs/>
          <w:sz w:val="22"/>
        </w:rPr>
        <w:t>lo siguiente</w:t>
      </w:r>
      <w:r w:rsidR="00C00709" w:rsidRPr="00515DA2">
        <w:rPr>
          <w:rFonts w:ascii="Arial" w:eastAsia="Calibri" w:hAnsi="Arial" w:cs="Arial"/>
          <w:bCs/>
          <w:sz w:val="22"/>
        </w:rPr>
        <w:t>:</w:t>
      </w:r>
      <w:r w:rsidR="00B459BE" w:rsidRPr="00515DA2">
        <w:rPr>
          <w:rFonts w:ascii="Arial" w:eastAsia="Calibri" w:hAnsi="Arial" w:cs="Arial"/>
          <w:bCs/>
          <w:sz w:val="22"/>
        </w:rPr>
        <w:t xml:space="preserve"> </w:t>
      </w:r>
      <w:r w:rsidR="00C07492" w:rsidRPr="00515DA2">
        <w:rPr>
          <w:rFonts w:ascii="Arial" w:eastAsia="Calibri" w:hAnsi="Arial" w:cs="Arial"/>
          <w:bCs/>
          <w:sz w:val="22"/>
        </w:rPr>
        <w:t xml:space="preserve">  </w:t>
      </w:r>
    </w:p>
    <w:p w14:paraId="758401B9" w14:textId="77777777" w:rsidR="000E37D0" w:rsidRPr="00515DA2" w:rsidRDefault="000E37D0" w:rsidP="000E37D0">
      <w:pPr>
        <w:tabs>
          <w:tab w:val="left" w:pos="709"/>
        </w:tabs>
        <w:spacing w:line="276" w:lineRule="auto"/>
        <w:jc w:val="both"/>
        <w:rPr>
          <w:rFonts w:ascii="Arial" w:eastAsia="Calibri" w:hAnsi="Arial" w:cs="Arial"/>
          <w:bCs/>
          <w:sz w:val="22"/>
        </w:rPr>
      </w:pPr>
    </w:p>
    <w:p w14:paraId="7BBA0DBB" w14:textId="081C0E6E" w:rsidR="00C00709" w:rsidRPr="00515DA2" w:rsidRDefault="00C00709" w:rsidP="00D3555B">
      <w:pPr>
        <w:tabs>
          <w:tab w:val="left" w:pos="1276"/>
        </w:tabs>
        <w:ind w:left="709" w:right="709"/>
        <w:jc w:val="both"/>
        <w:rPr>
          <w:rFonts w:ascii="Arial" w:eastAsia="Calibri" w:hAnsi="Arial" w:cs="Arial"/>
          <w:bCs/>
          <w:sz w:val="21"/>
          <w:szCs w:val="21"/>
        </w:rPr>
      </w:pPr>
      <w:r w:rsidRPr="00515DA2">
        <w:rPr>
          <w:rFonts w:ascii="Arial" w:eastAsia="Calibri" w:hAnsi="Arial" w:cs="Arial"/>
          <w:bCs/>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515DA2">
        <w:rPr>
          <w:rFonts w:ascii="Arial" w:eastAsia="Calibri" w:hAnsi="Arial" w:cs="Arial"/>
          <w:bCs/>
          <w:i/>
          <w:iCs/>
          <w:sz w:val="21"/>
          <w:szCs w:val="21"/>
        </w:rPr>
        <w:t xml:space="preserve">indistintamente de su régimen de contratación, los patrimonios autónomos constituidos por Entidades </w:t>
      </w:r>
      <w:r w:rsidRPr="00515DA2">
        <w:rPr>
          <w:rFonts w:ascii="Arial" w:eastAsia="Calibri" w:hAnsi="Arial" w:cs="Arial"/>
          <w:bCs/>
          <w:i/>
          <w:iCs/>
          <w:sz w:val="21"/>
          <w:szCs w:val="21"/>
        </w:rPr>
        <w:lastRenderedPageBreak/>
        <w:t>Estatales y los particulares que ejecuten recursos públicos,</w:t>
      </w:r>
      <w:r w:rsidRPr="00515DA2">
        <w:rPr>
          <w:rFonts w:ascii="Arial" w:eastAsia="Calibri" w:hAnsi="Arial" w:cs="Arial"/>
          <w:bCs/>
          <w:sz w:val="21"/>
          <w:szCs w:val="21"/>
        </w:rPr>
        <w:t xml:space="preserve"> adopten en beneficio de las </w:t>
      </w:r>
      <w:proofErr w:type="spellStart"/>
      <w:r w:rsidRPr="00515DA2">
        <w:rPr>
          <w:rFonts w:ascii="Arial" w:eastAsia="Calibri" w:hAnsi="Arial" w:cs="Arial"/>
          <w:bCs/>
          <w:sz w:val="21"/>
          <w:szCs w:val="21"/>
        </w:rPr>
        <w:t>Mipyme</w:t>
      </w:r>
      <w:proofErr w:type="spellEnd"/>
      <w:r w:rsidRPr="00515DA2">
        <w:rPr>
          <w:rFonts w:ascii="Arial" w:eastAsia="Calibri" w:hAnsi="Arial" w:cs="Arial"/>
          <w:bCs/>
          <w:sz w:val="21"/>
          <w:szCs w:val="21"/>
        </w:rPr>
        <w:t xml:space="preserve">, convocatorias limitadas a estas en las que, previo a la Resolución de apertura del proceso respectivo, se haya manifestado el interés </w:t>
      </w:r>
      <w:r w:rsidRPr="00515DA2">
        <w:rPr>
          <w:rFonts w:ascii="Arial" w:eastAsia="Calibri" w:hAnsi="Arial" w:cs="Arial"/>
          <w:bCs/>
          <w:i/>
          <w:iCs/>
          <w:sz w:val="21"/>
          <w:szCs w:val="21"/>
        </w:rPr>
        <w:t xml:space="preserve">de por lo menos dos (2) </w:t>
      </w:r>
      <w:proofErr w:type="spellStart"/>
      <w:r w:rsidRPr="00515DA2">
        <w:rPr>
          <w:rFonts w:ascii="Arial" w:eastAsia="Calibri" w:hAnsi="Arial" w:cs="Arial"/>
          <w:bCs/>
          <w:i/>
          <w:iCs/>
          <w:sz w:val="21"/>
          <w:szCs w:val="21"/>
        </w:rPr>
        <w:t>Mipyme</w:t>
      </w:r>
      <w:proofErr w:type="spellEnd"/>
      <w:r w:rsidRPr="00515DA2">
        <w:rPr>
          <w:rFonts w:ascii="Arial" w:eastAsia="Calibri" w:hAnsi="Arial" w:cs="Arial"/>
          <w:bCs/>
          <w:sz w:val="21"/>
          <w:szCs w:val="21"/>
        </w:rPr>
        <w:t>.</w:t>
      </w:r>
    </w:p>
    <w:p w14:paraId="41F53129" w14:textId="376252B3" w:rsidR="00C00709" w:rsidRPr="00515DA2" w:rsidRDefault="00C00709" w:rsidP="00D3555B">
      <w:pPr>
        <w:tabs>
          <w:tab w:val="left" w:pos="1276"/>
        </w:tabs>
        <w:spacing w:before="120"/>
        <w:ind w:left="709" w:right="709"/>
        <w:jc w:val="both"/>
        <w:rPr>
          <w:rFonts w:ascii="Arial" w:eastAsia="Calibri" w:hAnsi="Arial" w:cs="Arial"/>
          <w:bCs/>
          <w:sz w:val="21"/>
          <w:szCs w:val="21"/>
        </w:rPr>
      </w:pPr>
      <w:r w:rsidRPr="00515DA2">
        <w:rPr>
          <w:rFonts w:ascii="Arial" w:eastAsia="Calibri" w:hAnsi="Arial" w:cs="Arial"/>
          <w:bCs/>
          <w:sz w:val="21"/>
          <w:szCs w:val="21"/>
        </w:rPr>
        <w:t xml:space="preserve">Asimismo, el reglamento podrá establecer condiciones preferenciales en favor de la oferta de bienes y servicios producidos por las </w:t>
      </w:r>
      <w:proofErr w:type="spellStart"/>
      <w:r w:rsidRPr="00515DA2">
        <w:rPr>
          <w:rFonts w:ascii="Arial" w:eastAsia="Calibri" w:hAnsi="Arial" w:cs="Arial"/>
          <w:bCs/>
          <w:sz w:val="21"/>
          <w:szCs w:val="21"/>
        </w:rPr>
        <w:t>Mipyme</w:t>
      </w:r>
      <w:proofErr w:type="spellEnd"/>
      <w:r w:rsidRPr="00515DA2">
        <w:rPr>
          <w:rFonts w:ascii="Arial" w:eastAsia="Calibri" w:hAnsi="Arial" w:cs="Arial"/>
          <w:bCs/>
          <w:sz w:val="21"/>
          <w:szCs w:val="21"/>
        </w:rPr>
        <w:t>, respetando los montos y las condiciones contenidas en los compromisos internacionales vigentes</w:t>
      </w:r>
      <w:r w:rsidRPr="00515DA2">
        <w:rPr>
          <w:rFonts w:ascii="Arial" w:eastAsia="Calibri" w:hAnsi="Arial" w:cs="Arial"/>
          <w:bCs/>
          <w:i/>
          <w:iCs/>
          <w:sz w:val="21"/>
          <w:szCs w:val="21"/>
        </w:rPr>
        <w:t>, cuando sean aplicables</w:t>
      </w:r>
      <w:r w:rsidRPr="00515DA2">
        <w:rPr>
          <w:rFonts w:ascii="Arial" w:eastAsia="Calibri" w:hAnsi="Arial" w:cs="Arial"/>
          <w:bCs/>
          <w:sz w:val="21"/>
          <w:szCs w:val="21"/>
        </w:rPr>
        <w:t>.</w:t>
      </w:r>
    </w:p>
    <w:p w14:paraId="766BCFDA" w14:textId="53C660B2" w:rsidR="00C00709" w:rsidRPr="00515DA2" w:rsidRDefault="00C00709" w:rsidP="00D3555B">
      <w:pPr>
        <w:tabs>
          <w:tab w:val="left" w:pos="1276"/>
        </w:tabs>
        <w:spacing w:before="120"/>
        <w:ind w:left="709" w:right="709"/>
        <w:jc w:val="both"/>
        <w:rPr>
          <w:rFonts w:ascii="Arial" w:eastAsia="Calibri" w:hAnsi="Arial" w:cs="Arial"/>
          <w:bCs/>
          <w:sz w:val="21"/>
          <w:szCs w:val="21"/>
        </w:rPr>
      </w:pPr>
      <w:r w:rsidRPr="00515DA2">
        <w:rPr>
          <w:rFonts w:ascii="Arial" w:eastAsia="Calibri" w:hAnsi="Arial" w:cs="Arial"/>
          <w:bCs/>
          <w:sz w:val="21"/>
          <w:szCs w:val="21"/>
        </w:rPr>
        <w:t>En todo caso, se deberá garantizar la satisfacción de las condiciones técnicas y económicas requeridas en el Proceso de Contratación</w:t>
      </w:r>
      <w:r w:rsidR="004C0463" w:rsidRPr="00515DA2">
        <w:rPr>
          <w:rStyle w:val="Refdenotaalpie"/>
          <w:rFonts w:ascii="Arial" w:eastAsia="Calibri" w:hAnsi="Arial" w:cs="Arial"/>
          <w:bCs/>
          <w:sz w:val="21"/>
          <w:szCs w:val="21"/>
        </w:rPr>
        <w:footnoteReference w:id="9"/>
      </w:r>
      <w:r w:rsidRPr="00515DA2">
        <w:rPr>
          <w:rFonts w:ascii="Arial" w:eastAsia="Calibri" w:hAnsi="Arial" w:cs="Arial"/>
          <w:bCs/>
          <w:sz w:val="21"/>
          <w:szCs w:val="21"/>
        </w:rPr>
        <w:t>.</w:t>
      </w:r>
      <w:r w:rsidR="002814EA" w:rsidRPr="00515DA2">
        <w:rPr>
          <w:rFonts w:ascii="Arial" w:eastAsia="Calibri" w:hAnsi="Arial" w:cs="Arial"/>
          <w:bCs/>
          <w:sz w:val="21"/>
          <w:szCs w:val="21"/>
        </w:rPr>
        <w:t xml:space="preserve"> (Énfasis fuera de texto)</w:t>
      </w:r>
    </w:p>
    <w:p w14:paraId="7C785FFB" w14:textId="77777777" w:rsidR="000E37D0" w:rsidRPr="00515DA2" w:rsidRDefault="000E37D0" w:rsidP="000E37D0">
      <w:pPr>
        <w:tabs>
          <w:tab w:val="left" w:pos="1276"/>
        </w:tabs>
        <w:spacing w:line="276" w:lineRule="auto"/>
        <w:ind w:left="709" w:right="709"/>
        <w:jc w:val="both"/>
        <w:rPr>
          <w:rFonts w:ascii="Arial" w:eastAsia="Calibri" w:hAnsi="Arial" w:cs="Arial"/>
          <w:bCs/>
          <w:sz w:val="22"/>
        </w:rPr>
      </w:pPr>
    </w:p>
    <w:p w14:paraId="3F19D657" w14:textId="3CA947F5" w:rsidR="001F3224" w:rsidRPr="00515DA2" w:rsidRDefault="00EE0D77" w:rsidP="00247506">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r>
      <w:r w:rsidR="00147906" w:rsidRPr="00515DA2">
        <w:rPr>
          <w:rFonts w:ascii="Arial" w:eastAsia="Calibri" w:hAnsi="Arial" w:cs="Arial"/>
          <w:bCs/>
          <w:sz w:val="22"/>
        </w:rPr>
        <w:t>En contraste con la redacción de la Ley 1450 de 2011</w:t>
      </w:r>
      <w:r w:rsidRPr="00515DA2">
        <w:rPr>
          <w:rFonts w:ascii="Arial" w:eastAsia="Calibri" w:hAnsi="Arial" w:cs="Arial"/>
          <w:bCs/>
          <w:sz w:val="22"/>
        </w:rPr>
        <w:t>,</w:t>
      </w:r>
      <w:r w:rsidR="00147906" w:rsidRPr="00515DA2">
        <w:rPr>
          <w:rFonts w:ascii="Arial" w:eastAsia="Calibri" w:hAnsi="Arial" w:cs="Arial"/>
          <w:bCs/>
          <w:sz w:val="22"/>
        </w:rPr>
        <w:t xml:space="preserve"> la</w:t>
      </w:r>
      <w:r w:rsidR="009C00FA" w:rsidRPr="00515DA2">
        <w:rPr>
          <w:rFonts w:ascii="Arial" w:eastAsia="Calibri" w:hAnsi="Arial" w:cs="Arial"/>
          <w:bCs/>
          <w:sz w:val="22"/>
        </w:rPr>
        <w:t xml:space="preserve"> Ley de Emprendimiento amplía la limitación a </w:t>
      </w:r>
      <w:proofErr w:type="spellStart"/>
      <w:r w:rsidR="009C00FA" w:rsidRPr="00515DA2">
        <w:rPr>
          <w:rFonts w:ascii="Arial" w:eastAsia="Calibri" w:hAnsi="Arial" w:cs="Arial"/>
          <w:bCs/>
          <w:sz w:val="22"/>
        </w:rPr>
        <w:t>mipymes</w:t>
      </w:r>
      <w:proofErr w:type="spellEnd"/>
      <w:r w:rsidR="009C00FA" w:rsidRPr="00515DA2">
        <w:rPr>
          <w:rFonts w:ascii="Arial" w:eastAsia="Calibri" w:hAnsi="Arial" w:cs="Arial"/>
          <w:bCs/>
          <w:sz w:val="22"/>
        </w:rPr>
        <w:t xml:space="preserve"> de forma </w:t>
      </w:r>
      <w:r w:rsidR="00407072">
        <w:rPr>
          <w:rFonts w:ascii="Arial" w:eastAsia="Calibri" w:hAnsi="Arial" w:cs="Arial"/>
          <w:bCs/>
          <w:sz w:val="22"/>
        </w:rPr>
        <w:t>qu</w:t>
      </w:r>
      <w:r w:rsidR="009C00FA" w:rsidRPr="00515DA2">
        <w:rPr>
          <w:rFonts w:ascii="Arial" w:eastAsia="Calibri" w:hAnsi="Arial" w:cs="Arial"/>
          <w:bCs/>
          <w:sz w:val="22"/>
        </w:rPr>
        <w:t xml:space="preserve">e ya </w:t>
      </w:r>
      <w:r w:rsidR="00685A29" w:rsidRPr="00515DA2">
        <w:rPr>
          <w:rFonts w:ascii="Arial" w:eastAsia="Calibri" w:hAnsi="Arial" w:cs="Arial"/>
          <w:bCs/>
          <w:sz w:val="22"/>
        </w:rPr>
        <w:t xml:space="preserve">no </w:t>
      </w:r>
      <w:r w:rsidR="009C00FA" w:rsidRPr="00515DA2">
        <w:rPr>
          <w:rFonts w:ascii="Arial" w:eastAsia="Calibri" w:hAnsi="Arial" w:cs="Arial"/>
          <w:bCs/>
          <w:sz w:val="22"/>
        </w:rPr>
        <w:t xml:space="preserve">solo aplica en los procedimientos de selección </w:t>
      </w:r>
      <w:r w:rsidR="00685A29" w:rsidRPr="00515DA2">
        <w:rPr>
          <w:rFonts w:ascii="Arial" w:eastAsia="Calibri" w:hAnsi="Arial" w:cs="Arial"/>
          <w:bCs/>
          <w:sz w:val="22"/>
        </w:rPr>
        <w:t>de las entidades sometidas a la Ley 80 de 1993, sino que se extiende a la gestión contractual de las entidades exceptuadas, los patrimonios autónomos y los particulares que ejecuten recursos públicos.</w:t>
      </w:r>
      <w:r w:rsidR="00247506" w:rsidRPr="00515DA2">
        <w:rPr>
          <w:rFonts w:ascii="Arial" w:eastAsia="Calibri" w:hAnsi="Arial" w:cs="Arial"/>
          <w:bCs/>
          <w:sz w:val="22"/>
        </w:rPr>
        <w:t xml:space="preserve"> Por lo demás, la norma congela en el rango de ley el número de interesados que debe solicitar la limitación. </w:t>
      </w:r>
    </w:p>
    <w:p w14:paraId="11D158E4" w14:textId="51760301" w:rsidR="00F21F84" w:rsidRPr="00515DA2" w:rsidRDefault="001F3224" w:rsidP="00247506">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r>
      <w:r w:rsidR="00247506" w:rsidRPr="00515DA2">
        <w:rPr>
          <w:rFonts w:ascii="Arial" w:eastAsia="Calibri" w:hAnsi="Arial" w:cs="Arial"/>
          <w:bCs/>
          <w:sz w:val="22"/>
        </w:rPr>
        <w:t>Sin embargo,</w:t>
      </w:r>
      <w:r w:rsidR="00EE0D77" w:rsidRPr="00515DA2">
        <w:rPr>
          <w:rFonts w:ascii="Arial" w:eastAsia="Calibri" w:hAnsi="Arial" w:cs="Arial"/>
          <w:bCs/>
          <w:sz w:val="22"/>
        </w:rPr>
        <w:t xml:space="preserve"> también alude a la necesidad del desarrollo reglamentario</w:t>
      </w:r>
      <w:r w:rsidR="00247506" w:rsidRPr="00515DA2">
        <w:rPr>
          <w:rFonts w:ascii="Arial" w:eastAsia="Calibri" w:hAnsi="Arial" w:cs="Arial"/>
          <w:bCs/>
          <w:sz w:val="22"/>
        </w:rPr>
        <w:t xml:space="preserve"> posterior, por lo que no </w:t>
      </w:r>
      <w:r w:rsidR="00E75547" w:rsidRPr="00515DA2">
        <w:rPr>
          <w:rFonts w:ascii="Arial" w:eastAsia="Calibri" w:hAnsi="Arial" w:cs="Arial"/>
          <w:bCs/>
          <w:sz w:val="22"/>
        </w:rPr>
        <w:t>es</w:t>
      </w:r>
      <w:r w:rsidR="00247506" w:rsidRPr="00515DA2">
        <w:rPr>
          <w:rFonts w:ascii="Arial" w:eastAsia="Calibri" w:hAnsi="Arial" w:cs="Arial"/>
          <w:bCs/>
          <w:sz w:val="22"/>
        </w:rPr>
        <w:t xml:space="preserve"> posib</w:t>
      </w:r>
      <w:r w:rsidR="00E75547" w:rsidRPr="00515DA2">
        <w:rPr>
          <w:rFonts w:ascii="Arial" w:eastAsia="Calibri" w:hAnsi="Arial" w:cs="Arial"/>
          <w:bCs/>
          <w:sz w:val="22"/>
        </w:rPr>
        <w:t>le</w:t>
      </w:r>
      <w:r w:rsidR="00247506" w:rsidRPr="00515DA2">
        <w:rPr>
          <w:rFonts w:ascii="Arial" w:eastAsia="Calibri" w:hAnsi="Arial" w:cs="Arial"/>
          <w:bCs/>
          <w:sz w:val="22"/>
        </w:rPr>
        <w:t xml:space="preserve"> aplicarla directamente </w:t>
      </w:r>
      <w:r w:rsidR="00E75547" w:rsidRPr="00515DA2">
        <w:rPr>
          <w:rFonts w:ascii="Arial" w:eastAsia="Calibri" w:hAnsi="Arial" w:cs="Arial"/>
          <w:bCs/>
          <w:sz w:val="22"/>
        </w:rPr>
        <w:t>desde la fecha de</w:t>
      </w:r>
      <w:r w:rsidR="00247506" w:rsidRPr="00515DA2">
        <w:rPr>
          <w:rFonts w:ascii="Arial" w:eastAsia="Calibri" w:hAnsi="Arial" w:cs="Arial"/>
          <w:bCs/>
          <w:sz w:val="22"/>
        </w:rPr>
        <w:t xml:space="preserve"> su expedición.</w:t>
      </w:r>
      <w:r w:rsidR="007A3166" w:rsidRPr="00515DA2">
        <w:rPr>
          <w:rFonts w:ascii="Arial" w:eastAsia="Calibri" w:hAnsi="Arial" w:cs="Arial"/>
          <w:bCs/>
          <w:sz w:val="22"/>
        </w:rPr>
        <w:t xml:space="preserve"> Lo propio sucede cuando la norma dispone que «[…]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 Esto significa que los mecanismos de fomento requieren un desarrollo posterior para su aplicación en los procedimientos contractuales.</w:t>
      </w:r>
    </w:p>
    <w:p w14:paraId="54064B98" w14:textId="453A613D" w:rsidR="00DF1AB7" w:rsidRPr="00515DA2" w:rsidRDefault="00303F05" w:rsidP="00DF1AB7">
      <w:pPr>
        <w:spacing w:before="120" w:line="276" w:lineRule="auto"/>
        <w:ind w:firstLine="709"/>
        <w:jc w:val="both"/>
        <w:rPr>
          <w:rFonts w:ascii="Arial" w:eastAsia="Calibri" w:hAnsi="Arial" w:cs="Arial"/>
          <w:sz w:val="22"/>
          <w:lang w:val="es-ES_tradnl"/>
        </w:rPr>
      </w:pPr>
      <w:r>
        <w:rPr>
          <w:rFonts w:ascii="Arial" w:eastAsia="Calibri" w:hAnsi="Arial" w:cs="Arial"/>
          <w:bCs/>
          <w:sz w:val="22"/>
        </w:rPr>
        <w:t>Ahora bien</w:t>
      </w:r>
      <w:r w:rsidR="002A7DF5" w:rsidRPr="00515DA2">
        <w:rPr>
          <w:rFonts w:ascii="Arial" w:eastAsia="Calibri" w:hAnsi="Arial" w:cs="Arial"/>
          <w:bCs/>
          <w:sz w:val="22"/>
        </w:rPr>
        <w:t xml:space="preserve">, </w:t>
      </w:r>
      <w:r w:rsidR="00DF1AB7" w:rsidRPr="00515DA2">
        <w:rPr>
          <w:rFonts w:ascii="Arial" w:eastAsia="Calibri" w:hAnsi="Arial" w:cs="Arial"/>
          <w:sz w:val="22"/>
          <w:lang w:val="es-ES_tradnl"/>
        </w:rPr>
        <w:t xml:space="preserve">conviene preguntarse qué sucede con la vigencia del artículo 2.2.1.2.4.2.2. del Decreto 1082 de 2015, que, hasta la expedición de la Ley 2069 de 2020, </w:t>
      </w:r>
      <w:r w:rsidR="00DF1AB7" w:rsidRPr="00515DA2">
        <w:rPr>
          <w:rFonts w:ascii="Arial" w:eastAsia="Calibri" w:hAnsi="Arial" w:cs="Arial"/>
          <w:sz w:val="22"/>
          <w:lang w:val="es-ES_tradnl"/>
        </w:rPr>
        <w:lastRenderedPageBreak/>
        <w:t xml:space="preserve">regía las convocatorias limitadas a </w:t>
      </w:r>
      <w:proofErr w:type="spellStart"/>
      <w:r w:rsidR="00DF1AB7" w:rsidRPr="00515DA2">
        <w:rPr>
          <w:rFonts w:ascii="Arial" w:eastAsia="Calibri" w:hAnsi="Arial" w:cs="Arial"/>
          <w:sz w:val="22"/>
          <w:lang w:val="es-ES_tradnl"/>
        </w:rPr>
        <w:t>mipymes</w:t>
      </w:r>
      <w:proofErr w:type="spellEnd"/>
      <w:r w:rsidR="00DF1AB7" w:rsidRPr="00515DA2">
        <w:rPr>
          <w:rFonts w:ascii="Arial" w:eastAsia="Calibri" w:hAnsi="Arial" w:cs="Arial"/>
          <w:sz w:val="22"/>
          <w:lang w:val="es-ES_tradnl"/>
        </w:rPr>
        <w:t>. C</w:t>
      </w:r>
      <w:proofErr w:type="spellStart"/>
      <w:r w:rsidR="00DF1AB7" w:rsidRPr="00515DA2">
        <w:rPr>
          <w:rFonts w:ascii="Arial" w:eastAsia="Calibri" w:hAnsi="Arial" w:cs="Arial"/>
          <w:bCs/>
          <w:sz w:val="22"/>
        </w:rPr>
        <w:t>onforme</w:t>
      </w:r>
      <w:proofErr w:type="spellEnd"/>
      <w:r w:rsidR="00DF1AB7" w:rsidRPr="00515DA2">
        <w:rPr>
          <w:rFonts w:ascii="Arial" w:eastAsia="Calibri" w:hAnsi="Arial" w:cs="Arial"/>
          <w:bCs/>
          <w:sz w:val="22"/>
        </w:rPr>
        <w:t xml:space="preserve"> a lo explicado en el Concepto C-043 del 9 de febrero de 2020</w:t>
      </w:r>
      <w:r w:rsidR="00DF1AB7" w:rsidRPr="00515DA2">
        <w:rPr>
          <w:rFonts w:ascii="Arial" w:eastAsia="Calibri" w:hAnsi="Arial" w:cs="Arial"/>
          <w:sz w:val="22"/>
          <w:lang w:val="es-ES_tradnl"/>
        </w:rPr>
        <w:t xml:space="preserve">, dicho artículo del Decreto reglamentario no está vigente, porque su contenido es contrario al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08EE83A" w14:textId="77777777" w:rsidR="00DF1AB7" w:rsidRPr="00515DA2" w:rsidRDefault="00DF1AB7" w:rsidP="00DF1AB7">
      <w:pPr>
        <w:spacing w:before="120" w:line="276" w:lineRule="auto"/>
        <w:ind w:firstLine="709"/>
        <w:jc w:val="both"/>
        <w:rPr>
          <w:rFonts w:ascii="Arial" w:eastAsia="Calibri" w:hAnsi="Arial" w:cs="Arial"/>
          <w:sz w:val="22"/>
          <w:lang w:val="es-ES_tradnl"/>
        </w:rPr>
      </w:pPr>
      <w:r w:rsidRPr="00515DA2">
        <w:rPr>
          <w:rFonts w:ascii="Arial" w:eastAsia="Calibri" w:hAnsi="Arial" w:cs="Arial"/>
          <w:sz w:val="22"/>
          <w:lang w:val="es-ES_tradnl"/>
        </w:rPr>
        <w:t xml:space="preserve">Si los decretos reglamentarios que profiere el </w:t>
      </w:r>
      <w:proofErr w:type="gramStart"/>
      <w:r w:rsidRPr="00515DA2">
        <w:rPr>
          <w:rFonts w:ascii="Arial" w:eastAsia="Calibri" w:hAnsi="Arial" w:cs="Arial"/>
          <w:sz w:val="22"/>
          <w:lang w:val="es-ES_tradnl"/>
        </w:rPr>
        <w:t>Presidente</w:t>
      </w:r>
      <w:proofErr w:type="gramEnd"/>
      <w:r w:rsidRPr="00515DA2">
        <w:rPr>
          <w:rFonts w:ascii="Arial" w:eastAsia="Calibri" w:hAnsi="Arial" w:cs="Arial"/>
          <w:sz w:val="22"/>
          <w:lang w:val="es-ES_tradnl"/>
        </w:rPr>
        <w:t xml:space="preserv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556FC306" w14:textId="77777777" w:rsidR="00DF1AB7" w:rsidRPr="00515DA2" w:rsidRDefault="00DF1AB7" w:rsidP="00DF1AB7">
      <w:pPr>
        <w:spacing w:before="120" w:line="276" w:lineRule="auto"/>
        <w:ind w:firstLine="709"/>
        <w:jc w:val="both"/>
        <w:rPr>
          <w:rFonts w:ascii="Arial" w:eastAsia="Calibri" w:hAnsi="Arial" w:cs="Arial"/>
          <w:sz w:val="22"/>
          <w:lang w:val="es-ES_tradnl"/>
        </w:rPr>
      </w:pPr>
      <w:r w:rsidRPr="00515DA2">
        <w:rPr>
          <w:rFonts w:ascii="Arial" w:eastAsia="Calibri" w:hAnsi="Arial" w:cs="Arial"/>
          <w:sz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Pr="00515DA2">
        <w:rPr>
          <w:rFonts w:ascii="Arial" w:eastAsia="Calibri" w:hAnsi="Arial" w:cs="Arial"/>
          <w:sz w:val="22"/>
          <w:lang w:val="es-ES_tradnl"/>
        </w:rPr>
        <w:t>mipymes</w:t>
      </w:r>
      <w:proofErr w:type="spellEnd"/>
      <w:r w:rsidRPr="00515DA2">
        <w:rPr>
          <w:rFonts w:ascii="Arial" w:eastAsia="Calibri" w:hAnsi="Arial" w:cs="Arial"/>
          <w:sz w:val="22"/>
          <w:lang w:val="es-ES_tradnl"/>
        </w:rPr>
        <w:t xml:space="preserve">. Concretamente, no incluye todos los requisitos que, hasta la </w:t>
      </w:r>
      <w:proofErr w:type="gramStart"/>
      <w:r w:rsidRPr="00515DA2">
        <w:rPr>
          <w:rFonts w:ascii="Arial" w:eastAsia="Calibri" w:hAnsi="Arial" w:cs="Arial"/>
          <w:sz w:val="22"/>
          <w:lang w:val="es-ES_tradnl"/>
        </w:rPr>
        <w:t>entrada en vigencia</w:t>
      </w:r>
      <w:proofErr w:type="gramEnd"/>
      <w:r w:rsidRPr="00515DA2">
        <w:rPr>
          <w:rFonts w:ascii="Arial" w:eastAsia="Calibri" w:hAnsi="Arial" w:cs="Arial"/>
          <w:sz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Pr="00515DA2">
        <w:rPr>
          <w:rFonts w:ascii="Arial" w:eastAsia="Calibri" w:hAnsi="Arial" w:cs="Arial"/>
          <w:sz w:val="22"/>
          <w:lang w:val="es-ES_tradnl"/>
        </w:rPr>
        <w:t>mipymes</w:t>
      </w:r>
      <w:proofErr w:type="spellEnd"/>
      <w:r w:rsidRPr="00515DA2">
        <w:rPr>
          <w:rFonts w:ascii="Arial" w:eastAsia="Calibri" w:hAnsi="Arial" w:cs="Arial"/>
          <w:sz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3B99A1BC" w14:textId="5CE13027" w:rsidR="00DF1AB7" w:rsidRPr="00515DA2" w:rsidRDefault="00DF1AB7" w:rsidP="00DF1AB7">
      <w:pPr>
        <w:spacing w:before="120" w:line="276" w:lineRule="auto"/>
        <w:ind w:firstLine="709"/>
        <w:jc w:val="both"/>
        <w:rPr>
          <w:rFonts w:ascii="Arial" w:eastAsia="Calibri" w:hAnsi="Arial" w:cs="Arial"/>
          <w:sz w:val="22"/>
          <w:lang w:val="es-ES_tradnl"/>
        </w:rPr>
      </w:pPr>
      <w:r w:rsidRPr="00515DA2">
        <w:rPr>
          <w:rFonts w:ascii="Arial" w:eastAsia="Calibri" w:hAnsi="Arial" w:cs="Arial"/>
          <w:sz w:val="22"/>
          <w:lang w:val="es-ES_tradnl"/>
        </w:rPr>
        <w:t xml:space="preserve">Adicionalmente, el numeral 1 del artículo 2.2.1.2.4.2.2. del Decreto 1082 de 2015 exigía que el valor del proceso de contratación en el que pretendiera limitarse la convocatoria a </w:t>
      </w:r>
      <w:proofErr w:type="spellStart"/>
      <w:r w:rsidRPr="00515DA2">
        <w:rPr>
          <w:rFonts w:ascii="Arial" w:eastAsia="Calibri" w:hAnsi="Arial" w:cs="Arial"/>
          <w:sz w:val="22"/>
          <w:lang w:val="es-ES_tradnl"/>
        </w:rPr>
        <w:t>mipymes</w:t>
      </w:r>
      <w:proofErr w:type="spellEnd"/>
      <w:r w:rsidRPr="00515DA2">
        <w:rPr>
          <w:rFonts w:ascii="Arial" w:eastAsia="Calibri" w:hAnsi="Arial" w:cs="Arial"/>
          <w:sz w:val="22"/>
          <w:lang w:val="es-ES_tradnl"/>
        </w:rPr>
        <w:t xml:space="preserve"> fuera «[…] menor a ciento veinticinco mil dólares de los Estados Unidos de América (US$125.000), liquidados con la tasa de cambio que para el efecto determina cada dos años el Ministerio de Comercio, Industria y Turismo». Este requisito tampoco se observa </w:t>
      </w:r>
      <w:r w:rsidR="000428C3" w:rsidRPr="00515DA2">
        <w:rPr>
          <w:rFonts w:ascii="Arial" w:eastAsia="Calibri" w:hAnsi="Arial" w:cs="Arial"/>
          <w:sz w:val="22"/>
          <w:lang w:val="es-ES_tradnl"/>
        </w:rPr>
        <w:t xml:space="preserve">expresamente regulado </w:t>
      </w:r>
      <w:r w:rsidRPr="00515DA2">
        <w:rPr>
          <w:rFonts w:ascii="Arial" w:eastAsia="Calibri" w:hAnsi="Arial" w:cs="Arial"/>
          <w:sz w:val="22"/>
          <w:lang w:val="es-ES_tradnl"/>
        </w:rPr>
        <w:t>en el artículo 34 de la Ley 2069 de 2020</w:t>
      </w:r>
      <w:r w:rsidR="000428C3" w:rsidRPr="00515DA2">
        <w:rPr>
          <w:rFonts w:ascii="Arial" w:eastAsia="Calibri" w:hAnsi="Arial" w:cs="Arial"/>
          <w:sz w:val="22"/>
          <w:lang w:val="es-ES_tradnl"/>
        </w:rPr>
        <w:t>, porque la definición del monto corresponde al decreto que lo reglamente</w:t>
      </w:r>
      <w:r w:rsidRPr="00515DA2">
        <w:rPr>
          <w:rFonts w:ascii="Arial" w:eastAsia="Calibri" w:hAnsi="Arial" w:cs="Arial"/>
          <w:sz w:val="22"/>
          <w:lang w:val="es-ES_tradnl"/>
        </w:rPr>
        <w:t>.</w:t>
      </w:r>
    </w:p>
    <w:p w14:paraId="0FDE79FF" w14:textId="77777777" w:rsidR="00DF1AB7" w:rsidRPr="00515DA2" w:rsidRDefault="00DF1AB7" w:rsidP="00DF1AB7">
      <w:pPr>
        <w:spacing w:before="120" w:line="276" w:lineRule="auto"/>
        <w:ind w:firstLine="709"/>
        <w:jc w:val="both"/>
        <w:rPr>
          <w:rFonts w:ascii="Arial" w:eastAsia="Calibri" w:hAnsi="Arial" w:cs="Arial"/>
          <w:sz w:val="22"/>
          <w:lang w:val="es-ES_tradnl"/>
        </w:rPr>
      </w:pPr>
      <w:r w:rsidRPr="00515DA2">
        <w:rPr>
          <w:rFonts w:ascii="Arial" w:eastAsia="Calibri" w:hAnsi="Arial" w:cs="Arial"/>
          <w:sz w:val="22"/>
          <w:lang w:val="es-ES_tradnl"/>
        </w:rPr>
        <w:t xml:space="preserve">A lo anterior debe agregarse que mientras la nueva disposición legal indica que la convocatoria limitada a </w:t>
      </w:r>
      <w:proofErr w:type="spellStart"/>
      <w:r w:rsidRPr="00515DA2">
        <w:rPr>
          <w:rFonts w:ascii="Arial" w:eastAsia="Calibri" w:hAnsi="Arial" w:cs="Arial"/>
          <w:sz w:val="22"/>
          <w:lang w:val="es-ES_tradnl"/>
        </w:rPr>
        <w:t>mipymes</w:t>
      </w:r>
      <w:proofErr w:type="spellEnd"/>
      <w:r w:rsidRPr="00515DA2">
        <w:rPr>
          <w:rFonts w:ascii="Arial" w:eastAsia="Calibri" w:hAnsi="Arial" w:cs="Arial"/>
          <w:sz w:val="22"/>
          <w:lang w:val="es-ES_tradnl"/>
        </w:rPr>
        <w:t xml:space="preserve"> debe hacerse cuando por lo menos </w:t>
      </w:r>
      <w:r w:rsidRPr="00515DA2">
        <w:rPr>
          <w:rFonts w:ascii="Arial" w:eastAsia="Calibri" w:hAnsi="Arial" w:cs="Arial"/>
          <w:i/>
          <w:iCs/>
          <w:sz w:val="22"/>
          <w:lang w:val="es-ES_tradnl"/>
        </w:rPr>
        <w:t>dos (2)</w:t>
      </w:r>
      <w:r w:rsidRPr="00515DA2">
        <w:rPr>
          <w:rFonts w:ascii="Arial" w:eastAsia="Calibri" w:hAnsi="Arial" w:cs="Arial"/>
          <w:sz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515DA2">
        <w:rPr>
          <w:rFonts w:ascii="Arial" w:eastAsia="Calibri" w:hAnsi="Arial" w:cs="Arial"/>
          <w:i/>
          <w:iCs/>
          <w:sz w:val="22"/>
          <w:lang w:val="es-ES_tradnl"/>
        </w:rPr>
        <w:t>tres (3)</w:t>
      </w:r>
      <w:r w:rsidRPr="00515DA2">
        <w:rPr>
          <w:rFonts w:ascii="Arial" w:eastAsia="Calibri" w:hAnsi="Arial" w:cs="Arial"/>
          <w:sz w:val="22"/>
          <w:lang w:val="es-ES_tradnl"/>
        </w:rPr>
        <w:t xml:space="preserve"> </w:t>
      </w:r>
      <w:proofErr w:type="spellStart"/>
      <w:r w:rsidRPr="00515DA2">
        <w:rPr>
          <w:rFonts w:ascii="Arial" w:eastAsia="Calibri" w:hAnsi="Arial" w:cs="Arial"/>
          <w:sz w:val="22"/>
          <w:lang w:val="es-ES_tradnl"/>
        </w:rPr>
        <w:t>mipymes</w:t>
      </w:r>
      <w:proofErr w:type="spellEnd"/>
      <w:r w:rsidRPr="00515DA2">
        <w:rPr>
          <w:rFonts w:ascii="Arial" w:eastAsia="Calibri" w:hAnsi="Arial" w:cs="Arial"/>
          <w:sz w:val="22"/>
          <w:lang w:val="es-ES_tradnl"/>
        </w:rPr>
        <w:t>, a más tardar un día hábil antes de la apertura del proceso de selección.</w:t>
      </w:r>
    </w:p>
    <w:p w14:paraId="64FAF72A" w14:textId="6BB135D4" w:rsidR="00DF1AB7" w:rsidRPr="00515DA2" w:rsidRDefault="00DF1AB7" w:rsidP="00DF1AB7">
      <w:pPr>
        <w:spacing w:before="120" w:line="276" w:lineRule="auto"/>
        <w:ind w:firstLine="709"/>
        <w:jc w:val="both"/>
        <w:rPr>
          <w:rFonts w:ascii="Arial" w:eastAsia="Calibri" w:hAnsi="Arial" w:cs="Arial"/>
          <w:sz w:val="22"/>
          <w:lang w:val="es-ES_tradnl"/>
        </w:rPr>
      </w:pPr>
      <w:r w:rsidRPr="00515DA2">
        <w:rPr>
          <w:rFonts w:ascii="Arial" w:eastAsia="Calibri" w:hAnsi="Arial" w:cs="Arial"/>
          <w:sz w:val="22"/>
          <w:lang w:val="es-ES_tradnl"/>
        </w:rPr>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w:t>
      </w:r>
      <w:r w:rsidR="00407072">
        <w:rPr>
          <w:rFonts w:ascii="Arial" w:eastAsia="Calibri" w:hAnsi="Arial" w:cs="Arial"/>
          <w:sz w:val="22"/>
          <w:lang w:val="es-ES_tradnl"/>
        </w:rPr>
        <w:t>Así</w:t>
      </w:r>
      <w:r w:rsidRPr="00515DA2">
        <w:rPr>
          <w:rFonts w:ascii="Arial" w:eastAsia="Calibri" w:hAnsi="Arial" w:cs="Arial"/>
          <w:sz w:val="22"/>
          <w:lang w:val="es-ES_tradnl"/>
        </w:rPr>
        <w:t xml:space="preserve">, puede afirmarse que, además del decaimiento del artículo 2.2.1.2.4.2.2. del Decreto 1082 de 2015, </w:t>
      </w:r>
      <w:r w:rsidR="00FF1F8D" w:rsidRPr="00515DA2">
        <w:rPr>
          <w:rFonts w:ascii="Arial" w:eastAsia="Calibri" w:hAnsi="Arial" w:cs="Arial"/>
          <w:sz w:val="22"/>
          <w:lang w:val="es-ES_tradnl"/>
        </w:rPr>
        <w:t xml:space="preserve">esta disposición </w:t>
      </w:r>
      <w:r w:rsidRPr="00515DA2">
        <w:rPr>
          <w:rFonts w:ascii="Arial" w:eastAsia="Calibri" w:hAnsi="Arial" w:cs="Arial"/>
          <w:sz w:val="22"/>
          <w:lang w:val="es-ES_tradnl"/>
        </w:rPr>
        <w:t>debe entenderse derogad</w:t>
      </w:r>
      <w:r w:rsidR="00FF1F8D" w:rsidRPr="00515DA2">
        <w:rPr>
          <w:rFonts w:ascii="Arial" w:eastAsia="Calibri" w:hAnsi="Arial" w:cs="Arial"/>
          <w:sz w:val="22"/>
          <w:lang w:val="es-ES_tradnl"/>
        </w:rPr>
        <w:t>a</w:t>
      </w:r>
      <w:r w:rsidRPr="00515DA2">
        <w:rPr>
          <w:rFonts w:ascii="Arial" w:eastAsia="Calibri" w:hAnsi="Arial" w:cs="Arial"/>
          <w:sz w:val="22"/>
          <w:lang w:val="es-ES_tradnl"/>
        </w:rPr>
        <w:t>.</w:t>
      </w:r>
    </w:p>
    <w:p w14:paraId="0AE8E3B2" w14:textId="77777777" w:rsidR="00DF1AB7" w:rsidRPr="00515DA2" w:rsidRDefault="00DF1AB7" w:rsidP="00DF1AB7">
      <w:pPr>
        <w:spacing w:before="120" w:line="276" w:lineRule="auto"/>
        <w:ind w:firstLine="709"/>
        <w:jc w:val="both"/>
        <w:rPr>
          <w:rFonts w:ascii="Arial" w:eastAsia="Calibri" w:hAnsi="Arial" w:cs="Arial"/>
          <w:sz w:val="22"/>
          <w:lang w:val="es-ES_tradnl"/>
        </w:rPr>
      </w:pPr>
      <w:r w:rsidRPr="00515DA2">
        <w:rPr>
          <w:rFonts w:ascii="Arial" w:eastAsia="Calibri" w:hAnsi="Arial" w:cs="Arial"/>
          <w:sz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515DA2">
        <w:rPr>
          <w:rFonts w:ascii="Arial" w:eastAsia="Calibri" w:hAnsi="Arial" w:cs="Arial"/>
          <w:sz w:val="22"/>
          <w:lang w:val="es-ES_tradnl"/>
        </w:rPr>
        <w:t>mipymes</w:t>
      </w:r>
      <w:proofErr w:type="spellEnd"/>
      <w:r w:rsidRPr="00515DA2">
        <w:rPr>
          <w:rFonts w:ascii="Arial" w:eastAsia="Calibri" w:hAnsi="Arial" w:cs="Arial"/>
          <w:sz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515DA2">
        <w:rPr>
          <w:rFonts w:ascii="Arial" w:eastAsia="Calibri" w:hAnsi="Arial" w:cs="Arial"/>
          <w:sz w:val="22"/>
          <w:lang w:val="es-ES_tradnl"/>
        </w:rPr>
        <w:t>mipymes</w:t>
      </w:r>
      <w:proofErr w:type="spellEnd"/>
      <w:r w:rsidRPr="00515DA2">
        <w:rPr>
          <w:rFonts w:ascii="Arial" w:eastAsia="Calibri" w:hAnsi="Arial" w:cs="Arial"/>
          <w:sz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515DA2">
        <w:rPr>
          <w:rFonts w:ascii="Arial" w:eastAsia="Calibri" w:hAnsi="Arial" w:cs="Arial"/>
          <w:sz w:val="22"/>
          <w:lang w:val="es-ES_tradnl"/>
        </w:rPr>
        <w:t>mipymes</w:t>
      </w:r>
      <w:proofErr w:type="spellEnd"/>
      <w:r w:rsidRPr="00515DA2">
        <w:rPr>
          <w:rFonts w:ascii="Arial" w:eastAsia="Calibri" w:hAnsi="Arial" w:cs="Arial"/>
          <w:sz w:val="22"/>
          <w:lang w:val="es-ES_tradnl"/>
        </w:rPr>
        <w:t xml:space="preserve">, pues al tenor del artículo 34 de la Ley 2069 de 2020, la eficacia de esta norma quedó condicionada a la expedición del decreto reglamentario que fije las condiciones de su operatividad.    </w:t>
      </w:r>
    </w:p>
    <w:p w14:paraId="375E2969" w14:textId="2373EA8C" w:rsidR="002A7DF5" w:rsidRPr="00515DA2" w:rsidRDefault="00E356C9" w:rsidP="00DF1AB7">
      <w:pPr>
        <w:tabs>
          <w:tab w:val="left" w:pos="709"/>
        </w:tabs>
        <w:spacing w:line="276" w:lineRule="auto"/>
        <w:jc w:val="both"/>
        <w:rPr>
          <w:rFonts w:ascii="Arial" w:eastAsia="Calibri" w:hAnsi="Arial" w:cs="Arial"/>
          <w:bCs/>
          <w:sz w:val="22"/>
        </w:rPr>
      </w:pPr>
      <w:r w:rsidRPr="00515DA2">
        <w:rPr>
          <w:rFonts w:ascii="Arial" w:eastAsia="Calibri" w:hAnsi="Arial" w:cs="Arial"/>
          <w:bCs/>
          <w:sz w:val="22"/>
        </w:rPr>
        <w:t xml:space="preserve"> </w:t>
      </w:r>
    </w:p>
    <w:p w14:paraId="74FC8B99" w14:textId="78F558EE" w:rsidR="008F2837" w:rsidRPr="00515DA2" w:rsidRDefault="008F2837" w:rsidP="008F2837">
      <w:pPr>
        <w:tabs>
          <w:tab w:val="left" w:pos="709"/>
        </w:tabs>
        <w:spacing w:line="276" w:lineRule="auto"/>
        <w:jc w:val="both"/>
        <w:rPr>
          <w:rFonts w:ascii="Arial" w:eastAsia="Calibri" w:hAnsi="Arial" w:cs="Arial"/>
          <w:b/>
          <w:i/>
          <w:iCs/>
          <w:sz w:val="22"/>
        </w:rPr>
      </w:pPr>
      <w:r w:rsidRPr="00515DA2">
        <w:rPr>
          <w:rFonts w:ascii="Arial" w:eastAsia="Calibri" w:hAnsi="Arial" w:cs="Arial"/>
          <w:b/>
          <w:i/>
          <w:iCs/>
          <w:sz w:val="22"/>
        </w:rPr>
        <w:t>2.1.6. Factores de desempate</w:t>
      </w:r>
    </w:p>
    <w:p w14:paraId="7761A894" w14:textId="77777777" w:rsidR="008F2837" w:rsidRPr="00515DA2" w:rsidRDefault="008F2837" w:rsidP="008F2837">
      <w:pPr>
        <w:tabs>
          <w:tab w:val="left" w:pos="709"/>
        </w:tabs>
        <w:spacing w:line="276" w:lineRule="auto"/>
        <w:jc w:val="both"/>
        <w:rPr>
          <w:rFonts w:ascii="Arial" w:eastAsia="Calibri" w:hAnsi="Arial" w:cs="Arial"/>
          <w:b/>
          <w:sz w:val="22"/>
        </w:rPr>
      </w:pPr>
    </w:p>
    <w:p w14:paraId="31FB4CDF" w14:textId="558DD011" w:rsidR="007A3166" w:rsidRPr="00515DA2" w:rsidRDefault="008F2837" w:rsidP="00247506">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E</w:t>
      </w:r>
      <w:r w:rsidR="00EC1912" w:rsidRPr="00515DA2">
        <w:rPr>
          <w:rFonts w:ascii="Arial" w:eastAsia="Calibri" w:hAnsi="Arial" w:cs="Arial"/>
          <w:bCs/>
          <w:sz w:val="22"/>
        </w:rPr>
        <w:t>l artículo 35 de la Ley 2069 de 2020 regula los factores de desempate</w:t>
      </w:r>
      <w:r w:rsidR="00EC1912" w:rsidRPr="00515DA2">
        <w:rPr>
          <w:rStyle w:val="Refdenotaalpie"/>
          <w:rFonts w:ascii="Arial" w:eastAsia="Calibri" w:hAnsi="Arial" w:cs="Arial"/>
          <w:bCs/>
          <w:sz w:val="22"/>
        </w:rPr>
        <w:footnoteReference w:id="10"/>
      </w:r>
      <w:r w:rsidR="00EC1912" w:rsidRPr="00515DA2">
        <w:rPr>
          <w:rFonts w:ascii="Arial" w:eastAsia="Calibri" w:hAnsi="Arial" w:cs="Arial"/>
          <w:bCs/>
          <w:sz w:val="22"/>
        </w:rPr>
        <w:t xml:space="preserve">. </w:t>
      </w:r>
      <w:r w:rsidR="00C0447F" w:rsidRPr="00515DA2">
        <w:rPr>
          <w:rFonts w:ascii="Arial" w:eastAsia="Calibri" w:hAnsi="Arial" w:cs="Arial"/>
          <w:bCs/>
          <w:sz w:val="22"/>
        </w:rPr>
        <w:t>Conforme a la norma citada, estos aplican en los procedimientos de selección de las entidades sometidas al Estatuto General, las entidades exceptuadas de la Ley 80 de 1993 y los patrimonios autónomos</w:t>
      </w:r>
      <w:r w:rsidR="00943FB9" w:rsidRPr="00515DA2">
        <w:rPr>
          <w:rFonts w:ascii="Arial" w:eastAsia="Calibri" w:hAnsi="Arial" w:cs="Arial"/>
          <w:bCs/>
          <w:sz w:val="22"/>
        </w:rPr>
        <w:t xml:space="preserve"> constituidos por entidades estatales</w:t>
      </w:r>
      <w:r w:rsidR="00C0447F" w:rsidRPr="00515DA2">
        <w:rPr>
          <w:rFonts w:ascii="Arial" w:eastAsia="Calibri" w:hAnsi="Arial" w:cs="Arial"/>
          <w:bCs/>
          <w:sz w:val="22"/>
        </w:rPr>
        <w:t>. Incluso, al consagra</w:t>
      </w:r>
      <w:r w:rsidR="007A3166" w:rsidRPr="00515DA2">
        <w:rPr>
          <w:rFonts w:ascii="Arial" w:eastAsia="Calibri" w:hAnsi="Arial" w:cs="Arial"/>
          <w:bCs/>
          <w:sz w:val="22"/>
        </w:rPr>
        <w:t>rse</w:t>
      </w:r>
      <w:r w:rsidR="00C0447F" w:rsidRPr="00515DA2">
        <w:rPr>
          <w:rFonts w:ascii="Arial" w:eastAsia="Calibri" w:hAnsi="Arial" w:cs="Arial"/>
          <w:bCs/>
          <w:sz w:val="22"/>
        </w:rPr>
        <w:t xml:space="preserve"> en la ley, generan la derogación y decaimiento de los previstos en el artículo </w:t>
      </w:r>
      <w:r w:rsidR="00653401" w:rsidRPr="00515DA2">
        <w:rPr>
          <w:rFonts w:ascii="Arial" w:eastAsia="Calibri" w:hAnsi="Arial" w:cs="Arial"/>
          <w:bCs/>
          <w:sz w:val="22"/>
        </w:rPr>
        <w:t>2.2.1.1.2.2.9 del Decreto 1082 de 2015</w:t>
      </w:r>
      <w:r w:rsidR="00F21F84" w:rsidRPr="00515DA2">
        <w:rPr>
          <w:rFonts w:ascii="Arial" w:eastAsia="Calibri" w:hAnsi="Arial" w:cs="Arial"/>
          <w:bCs/>
          <w:sz w:val="22"/>
        </w:rPr>
        <w:t>, pues se trata de una norma superior y posterior que genera la pérdida de los fundamentos de derecho en los previstos en el Decreto Único Reglamentario del Sector Administrativo de Planeación Nacional</w:t>
      </w:r>
      <w:r w:rsidR="00653401" w:rsidRPr="00515DA2">
        <w:rPr>
          <w:rFonts w:ascii="Arial" w:eastAsia="Calibri" w:hAnsi="Arial" w:cs="Arial"/>
          <w:bCs/>
          <w:sz w:val="22"/>
        </w:rPr>
        <w:t xml:space="preserve">. </w:t>
      </w:r>
      <w:r w:rsidR="00C0447F" w:rsidRPr="00515DA2">
        <w:rPr>
          <w:rFonts w:ascii="Arial" w:eastAsia="Calibri" w:hAnsi="Arial" w:cs="Arial"/>
          <w:bCs/>
          <w:sz w:val="22"/>
        </w:rPr>
        <w:t xml:space="preserve"> </w:t>
      </w:r>
    </w:p>
    <w:p w14:paraId="20F97169" w14:textId="71E4EFF5" w:rsidR="007A3166" w:rsidRPr="00515DA2" w:rsidRDefault="00577D24" w:rsidP="007A3166">
      <w:pPr>
        <w:spacing w:before="120" w:line="276" w:lineRule="auto"/>
        <w:ind w:firstLine="708"/>
        <w:jc w:val="both"/>
        <w:rPr>
          <w:rFonts w:ascii="Arial" w:eastAsia="Calibri" w:hAnsi="Arial" w:cs="Arial"/>
          <w:sz w:val="22"/>
          <w:lang w:val="es-ES_tradnl"/>
        </w:rPr>
      </w:pPr>
      <w:r w:rsidRPr="00515DA2">
        <w:rPr>
          <w:rFonts w:ascii="Arial" w:eastAsia="Calibri" w:hAnsi="Arial" w:cs="Arial"/>
          <w:bCs/>
          <w:sz w:val="22"/>
        </w:rPr>
        <w:t>Aunque</w:t>
      </w:r>
      <w:r w:rsidR="007A3166" w:rsidRPr="00515DA2">
        <w:rPr>
          <w:rFonts w:ascii="Arial" w:eastAsia="Calibri" w:hAnsi="Arial" w:cs="Arial"/>
          <w:bCs/>
          <w:sz w:val="22"/>
        </w:rPr>
        <w:t xml:space="preserve"> algunas normas</w:t>
      </w:r>
      <w:r w:rsidR="00EC67CA" w:rsidRPr="00515DA2">
        <w:rPr>
          <w:rFonts w:ascii="Arial" w:eastAsia="Calibri" w:hAnsi="Arial" w:cs="Arial"/>
          <w:bCs/>
          <w:sz w:val="22"/>
        </w:rPr>
        <w:t xml:space="preserve"> de la Ley de Emprendimiento</w:t>
      </w:r>
      <w:r w:rsidR="007A3166" w:rsidRPr="00515DA2">
        <w:rPr>
          <w:rFonts w:ascii="Arial" w:eastAsia="Calibri" w:hAnsi="Arial" w:cs="Arial"/>
          <w:bCs/>
          <w:sz w:val="22"/>
        </w:rPr>
        <w:t xml:space="preserve"> </w:t>
      </w:r>
      <w:r w:rsidR="00EC67CA" w:rsidRPr="00515DA2">
        <w:rPr>
          <w:rFonts w:ascii="Arial" w:eastAsia="Calibri" w:hAnsi="Arial" w:cs="Arial"/>
          <w:bCs/>
          <w:sz w:val="22"/>
        </w:rPr>
        <w:t>aluden a</w:t>
      </w:r>
      <w:r w:rsidR="007A3166" w:rsidRPr="00515DA2">
        <w:rPr>
          <w:rFonts w:ascii="Arial" w:eastAsia="Calibri" w:hAnsi="Arial" w:cs="Arial"/>
          <w:bCs/>
          <w:sz w:val="22"/>
        </w:rPr>
        <w:t xml:space="preserve"> la reglamentación posterior, </w:t>
      </w:r>
      <w:r w:rsidR="00245C98" w:rsidRPr="00515DA2">
        <w:rPr>
          <w:rFonts w:ascii="Arial" w:eastAsia="Calibri" w:hAnsi="Arial" w:cs="Arial"/>
          <w:sz w:val="22"/>
          <w:lang w:val="es-ES_tradnl"/>
        </w:rPr>
        <w:t>esta no condiciona la vigencia</w:t>
      </w:r>
      <w:r w:rsidR="007A3166" w:rsidRPr="00515DA2">
        <w:rPr>
          <w:rFonts w:ascii="Arial" w:eastAsia="Calibri" w:hAnsi="Arial" w:cs="Arial"/>
          <w:sz w:val="22"/>
          <w:lang w:val="es-ES_tradnl"/>
        </w:rPr>
        <w:t xml:space="preserve"> </w:t>
      </w:r>
      <w:r w:rsidR="00245C98" w:rsidRPr="00515DA2">
        <w:rPr>
          <w:rFonts w:ascii="Arial" w:eastAsia="Calibri" w:hAnsi="Arial" w:cs="Arial"/>
          <w:sz w:val="22"/>
          <w:lang w:val="es-ES_tradnl"/>
        </w:rPr>
        <w:t>d</w:t>
      </w:r>
      <w:r w:rsidR="007A3166" w:rsidRPr="00515DA2">
        <w:rPr>
          <w:rFonts w:ascii="Arial" w:eastAsia="Calibri" w:hAnsi="Arial" w:cs="Arial"/>
          <w:sz w:val="22"/>
          <w:lang w:val="es-ES_tradnl"/>
        </w:rPr>
        <w:t xml:space="preserve">el artículo 35. En efecto, </w:t>
      </w:r>
      <w:r w:rsidR="007A3166" w:rsidRPr="00515DA2">
        <w:rPr>
          <w:rFonts w:ascii="Arial" w:hAnsi="Arial" w:cs="Arial"/>
          <w:sz w:val="22"/>
          <w:lang w:val="es-ES_tradnl"/>
        </w:rPr>
        <w:t>si bien los factores de desempate deben aplicarse «</w:t>
      </w:r>
      <w:r w:rsidR="007A3166" w:rsidRPr="00515DA2">
        <w:rPr>
          <w:rFonts w:ascii="Arial" w:hAnsi="Arial" w:cs="Arial"/>
          <w:lang w:val="es-ES_tradnl"/>
        </w:rPr>
        <w:t xml:space="preserve">[…] </w:t>
      </w:r>
      <w:r w:rsidR="007A3166" w:rsidRPr="00515DA2">
        <w:rPr>
          <w:rFonts w:ascii="Arial" w:hAnsi="Arial" w:cs="Arial"/>
          <w:sz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007A3166" w:rsidRPr="00515DA2">
        <w:rPr>
          <w:rFonts w:ascii="Arial" w:eastAsia="Calibri" w:hAnsi="Arial" w:cs="Arial"/>
          <w:sz w:val="22"/>
          <w:lang w:val="es-ES_tradnl"/>
        </w:rPr>
        <w:t xml:space="preserve"> </w:t>
      </w:r>
    </w:p>
    <w:p w14:paraId="1C808936" w14:textId="4EFC7DBC" w:rsidR="007A3166" w:rsidRPr="00515DA2" w:rsidRDefault="007A3166" w:rsidP="007A3166">
      <w:pPr>
        <w:spacing w:before="120" w:line="276" w:lineRule="auto"/>
        <w:ind w:firstLine="709"/>
        <w:jc w:val="both"/>
        <w:rPr>
          <w:rFonts w:ascii="Arial" w:eastAsia="Calibri" w:hAnsi="Arial" w:cs="Arial"/>
          <w:sz w:val="22"/>
          <w:lang w:val="es-ES_tradnl"/>
        </w:rPr>
      </w:pPr>
      <w:r w:rsidRPr="00515DA2">
        <w:rPr>
          <w:rFonts w:ascii="Arial" w:eastAsia="Calibri" w:hAnsi="Arial" w:cs="Arial"/>
          <w:sz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47707A13" w14:textId="77777777" w:rsidR="008F2837" w:rsidRPr="00515DA2" w:rsidRDefault="008F2837" w:rsidP="008F2837">
      <w:pPr>
        <w:spacing w:line="276" w:lineRule="auto"/>
        <w:ind w:firstLine="709"/>
        <w:jc w:val="both"/>
        <w:rPr>
          <w:rFonts w:ascii="Arial" w:eastAsia="Calibri" w:hAnsi="Arial" w:cs="Arial"/>
          <w:sz w:val="22"/>
          <w:lang w:val="es-ES_tradnl"/>
        </w:rPr>
      </w:pPr>
    </w:p>
    <w:p w14:paraId="442ED2BB" w14:textId="5F9FAE14" w:rsidR="008F2837" w:rsidRPr="00515DA2" w:rsidRDefault="008F2837" w:rsidP="008F2837">
      <w:pPr>
        <w:spacing w:line="276" w:lineRule="auto"/>
        <w:jc w:val="both"/>
        <w:rPr>
          <w:rFonts w:ascii="Arial" w:eastAsia="Calibri" w:hAnsi="Arial" w:cs="Arial"/>
          <w:b/>
          <w:bCs/>
          <w:i/>
          <w:iCs/>
          <w:sz w:val="22"/>
          <w:lang w:val="es-ES_tradnl"/>
        </w:rPr>
      </w:pPr>
      <w:r w:rsidRPr="00515DA2">
        <w:rPr>
          <w:rFonts w:ascii="Arial" w:eastAsia="Calibri" w:hAnsi="Arial" w:cs="Arial"/>
          <w:b/>
          <w:bCs/>
          <w:i/>
          <w:iCs/>
          <w:sz w:val="22"/>
          <w:lang w:val="es-ES_tradnl"/>
        </w:rPr>
        <w:t>3.1.7. Promoción de las compras públicas de tecnología e innovación</w:t>
      </w:r>
    </w:p>
    <w:p w14:paraId="0BE6273C" w14:textId="77777777" w:rsidR="008F2837" w:rsidRPr="00515DA2" w:rsidRDefault="008F2837" w:rsidP="008F2837">
      <w:pPr>
        <w:spacing w:line="276" w:lineRule="auto"/>
        <w:jc w:val="both"/>
        <w:rPr>
          <w:rFonts w:ascii="Arial" w:eastAsia="Calibri" w:hAnsi="Arial" w:cs="Arial"/>
          <w:b/>
          <w:bCs/>
          <w:sz w:val="22"/>
          <w:lang w:val="es-ES_tradnl"/>
        </w:rPr>
      </w:pPr>
    </w:p>
    <w:p w14:paraId="627FEA2E" w14:textId="44725D01" w:rsidR="004774F6" w:rsidRPr="00515DA2" w:rsidRDefault="008F2837" w:rsidP="00943FB9">
      <w:pPr>
        <w:spacing w:line="276" w:lineRule="auto"/>
        <w:jc w:val="both"/>
        <w:rPr>
          <w:rFonts w:ascii="Arial" w:eastAsia="Calibri" w:hAnsi="Arial" w:cs="Arial"/>
          <w:sz w:val="22"/>
          <w:lang w:val="es-ES_tradnl"/>
        </w:rPr>
      </w:pPr>
      <w:r w:rsidRPr="00515DA2">
        <w:rPr>
          <w:rFonts w:ascii="Arial" w:eastAsia="Calibri" w:hAnsi="Arial" w:cs="Arial"/>
          <w:sz w:val="22"/>
          <w:lang w:val="es-ES_tradnl"/>
        </w:rPr>
        <w:t>E</w:t>
      </w:r>
      <w:r w:rsidR="00EC67CA" w:rsidRPr="00515DA2">
        <w:rPr>
          <w:rFonts w:ascii="Arial" w:eastAsia="Calibri" w:hAnsi="Arial" w:cs="Arial"/>
          <w:sz w:val="22"/>
          <w:lang w:val="es-ES_tradnl"/>
        </w:rPr>
        <w:t xml:space="preserve">l </w:t>
      </w:r>
      <w:r w:rsidR="00984BD3" w:rsidRPr="00515DA2">
        <w:rPr>
          <w:rFonts w:ascii="Arial" w:eastAsia="Calibri" w:hAnsi="Arial" w:cs="Arial"/>
          <w:sz w:val="22"/>
          <w:lang w:val="es-ES_tradnl"/>
        </w:rPr>
        <w:t xml:space="preserve">inciso primero del </w:t>
      </w:r>
      <w:r w:rsidR="00EC67CA" w:rsidRPr="00515DA2">
        <w:rPr>
          <w:rFonts w:ascii="Arial" w:eastAsia="Calibri" w:hAnsi="Arial" w:cs="Arial"/>
          <w:sz w:val="22"/>
          <w:lang w:val="es-ES_tradnl"/>
        </w:rPr>
        <w:t xml:space="preserve">artículo 36 de la </w:t>
      </w:r>
      <w:bookmarkStart w:id="16" w:name="_Hlk63848395"/>
      <w:r w:rsidR="00EC67CA" w:rsidRPr="00515DA2">
        <w:rPr>
          <w:rFonts w:ascii="Arial" w:eastAsia="Calibri" w:hAnsi="Arial" w:cs="Arial"/>
          <w:sz w:val="22"/>
          <w:lang w:val="es-ES_tradnl"/>
        </w:rPr>
        <w:t>Ley 2069 de 2020</w:t>
      </w:r>
      <w:bookmarkEnd w:id="16"/>
      <w:r w:rsidR="006A2DDA" w:rsidRPr="00515DA2">
        <w:rPr>
          <w:rFonts w:ascii="Arial" w:eastAsia="Calibri" w:hAnsi="Arial" w:cs="Arial"/>
          <w:sz w:val="22"/>
          <w:lang w:val="es-ES_tradnl"/>
        </w:rPr>
        <w:t xml:space="preserve"> </w:t>
      </w:r>
      <w:r w:rsidR="00477FF1" w:rsidRPr="00515DA2">
        <w:rPr>
          <w:rFonts w:ascii="Arial" w:eastAsia="Calibri" w:hAnsi="Arial" w:cs="Arial"/>
          <w:sz w:val="22"/>
          <w:lang w:val="es-ES_tradnl"/>
        </w:rPr>
        <w:t>dispone que «Las entidades estatales, de acuerdo con los lineamientos que establezca la Agencia Nacional de Contratación Pública ­Colombia Compra Eficiente, procuraran generar inversiones o compras que permitan involucrar nuevas tecnologías, herramientas tecnológicas e innovación en sus funciones o sistemas, que permitan generar mejores servicios a los ciudadanos, fomentar el desarrollo tecnológico del Estado, y promover en las empresas y emprendedores nacionales la necesidad de innovar y usar la tecnología dentro de su negocio. El Gobierno Nacional reglamentará esta materia».</w:t>
      </w:r>
      <w:r w:rsidR="00984BD3" w:rsidRPr="00515DA2">
        <w:rPr>
          <w:rFonts w:ascii="Arial" w:eastAsia="Calibri" w:hAnsi="Arial" w:cs="Arial"/>
          <w:sz w:val="22"/>
          <w:lang w:val="es-ES_tradnl"/>
        </w:rPr>
        <w:t xml:space="preserve"> </w:t>
      </w:r>
      <w:r w:rsidR="00943FB9" w:rsidRPr="00515DA2">
        <w:rPr>
          <w:rFonts w:ascii="Arial" w:eastAsia="Calibri" w:hAnsi="Arial" w:cs="Arial"/>
          <w:sz w:val="22"/>
          <w:lang w:val="es-ES_tradnl"/>
        </w:rPr>
        <w:t>E</w:t>
      </w:r>
      <w:r w:rsidR="00477FF1" w:rsidRPr="00515DA2">
        <w:rPr>
          <w:rFonts w:ascii="Arial" w:eastAsia="Calibri" w:hAnsi="Arial" w:cs="Arial"/>
          <w:sz w:val="22"/>
          <w:lang w:val="es-ES_tradnl"/>
        </w:rPr>
        <w:t xml:space="preserve">n este caso se observa nuevamente que la promoción de compras públicas de tecnología e innovación es </w:t>
      </w:r>
      <w:r w:rsidR="00984BD3" w:rsidRPr="00515DA2">
        <w:rPr>
          <w:rFonts w:ascii="Arial" w:eastAsia="Calibri" w:hAnsi="Arial" w:cs="Arial"/>
          <w:sz w:val="22"/>
          <w:lang w:val="es-ES_tradnl"/>
        </w:rPr>
        <w:t xml:space="preserve">un </w:t>
      </w:r>
      <w:r w:rsidR="00477FF1" w:rsidRPr="00515DA2">
        <w:rPr>
          <w:rFonts w:ascii="Arial" w:eastAsia="Calibri" w:hAnsi="Arial" w:cs="Arial"/>
          <w:sz w:val="22"/>
          <w:lang w:val="es-ES_tradnl"/>
        </w:rPr>
        <w:t xml:space="preserve">deber cuyo cumplimiento se sujeta tanto a la reglamentación de la materia </w:t>
      </w:r>
      <w:r w:rsidR="00984BD3" w:rsidRPr="00515DA2">
        <w:rPr>
          <w:rFonts w:ascii="Arial" w:eastAsia="Calibri" w:hAnsi="Arial" w:cs="Arial"/>
          <w:sz w:val="22"/>
          <w:lang w:val="es-ES_tradnl"/>
        </w:rPr>
        <w:t>como a los lineamientos de esta Agencia</w:t>
      </w:r>
      <w:r w:rsidR="0061104C" w:rsidRPr="00515DA2">
        <w:rPr>
          <w:rFonts w:ascii="Arial" w:eastAsia="Calibri" w:hAnsi="Arial" w:cs="Arial"/>
          <w:sz w:val="22"/>
          <w:lang w:val="es-ES_tradnl"/>
        </w:rPr>
        <w:t xml:space="preserve">, razón por </w:t>
      </w:r>
      <w:r w:rsidR="004774F6" w:rsidRPr="00515DA2">
        <w:rPr>
          <w:rFonts w:ascii="Arial" w:eastAsia="Calibri" w:hAnsi="Arial" w:cs="Arial"/>
          <w:sz w:val="22"/>
          <w:lang w:val="es-ES_tradnl"/>
        </w:rPr>
        <w:t>que</w:t>
      </w:r>
      <w:r w:rsidR="0061104C" w:rsidRPr="00515DA2">
        <w:rPr>
          <w:rFonts w:ascii="Arial" w:eastAsia="Calibri" w:hAnsi="Arial" w:cs="Arial"/>
          <w:sz w:val="22"/>
          <w:lang w:val="es-ES_tradnl"/>
        </w:rPr>
        <w:t xml:space="preserve"> requieren un desarrollo normativo posterior</w:t>
      </w:r>
      <w:r w:rsidR="00984BD3" w:rsidRPr="00515DA2">
        <w:rPr>
          <w:rFonts w:ascii="Arial" w:eastAsia="Calibri" w:hAnsi="Arial" w:cs="Arial"/>
          <w:sz w:val="22"/>
          <w:lang w:val="es-ES_tradnl"/>
        </w:rPr>
        <w:t>.</w:t>
      </w:r>
    </w:p>
    <w:p w14:paraId="4DDD6EBB" w14:textId="76D68389" w:rsidR="004774F6" w:rsidRPr="00515DA2" w:rsidRDefault="004774F6" w:rsidP="004774F6">
      <w:pPr>
        <w:spacing w:before="120" w:line="276" w:lineRule="auto"/>
        <w:ind w:firstLine="709"/>
        <w:jc w:val="both"/>
        <w:rPr>
          <w:rFonts w:ascii="Arial" w:eastAsia="Calibri" w:hAnsi="Arial" w:cs="Arial"/>
          <w:sz w:val="22"/>
          <w:lang w:val="es-ES_tradnl"/>
        </w:rPr>
      </w:pPr>
      <w:r w:rsidRPr="00515DA2">
        <w:rPr>
          <w:rFonts w:ascii="Arial" w:eastAsia="Calibri" w:hAnsi="Arial" w:cs="Arial"/>
          <w:i/>
          <w:iCs/>
          <w:sz w:val="22"/>
          <w:lang w:val="es-ES_tradnl"/>
        </w:rPr>
        <w:t>En resumen</w:t>
      </w:r>
      <w:r w:rsidRPr="00515DA2">
        <w:rPr>
          <w:rFonts w:ascii="Arial" w:eastAsia="Calibri" w:hAnsi="Arial" w:cs="Arial"/>
          <w:sz w:val="22"/>
          <w:lang w:val="es-ES_tradnl"/>
        </w:rPr>
        <w:t xml:space="preserve">, los artículos 31, 32, 34 y 36 de la Ley 2069 de 2020 aluden a la necesidad </w:t>
      </w:r>
      <w:r w:rsidR="00264348" w:rsidRPr="00515DA2">
        <w:rPr>
          <w:rFonts w:ascii="Arial" w:eastAsia="Calibri" w:hAnsi="Arial" w:cs="Arial"/>
          <w:sz w:val="22"/>
          <w:lang w:val="es-ES_tradnl"/>
        </w:rPr>
        <w:t xml:space="preserve">de expedir normas complementarias, mientras que los artículos </w:t>
      </w:r>
      <w:r w:rsidR="00023000" w:rsidRPr="00515DA2">
        <w:rPr>
          <w:rFonts w:ascii="Arial" w:eastAsia="Calibri" w:hAnsi="Arial" w:cs="Arial"/>
          <w:sz w:val="22"/>
          <w:lang w:val="es-ES_tradnl"/>
        </w:rPr>
        <w:t xml:space="preserve">30, </w:t>
      </w:r>
      <w:r w:rsidR="00264348" w:rsidRPr="00515DA2">
        <w:rPr>
          <w:rFonts w:ascii="Arial" w:eastAsia="Calibri" w:hAnsi="Arial" w:cs="Arial"/>
          <w:sz w:val="22"/>
          <w:lang w:val="es-ES_tradnl"/>
        </w:rPr>
        <w:t xml:space="preserve">33 y 35 –sin perjuicio del ejercicio eventual de la competencia prevista en el artículo 189.11 superior– son de aplicación directa. Por tanto, corresponde analizar si la reglamentación del primer grupo de normas anteriormente mencionado condiciona o no su </w:t>
      </w:r>
      <w:proofErr w:type="gramStart"/>
      <w:r w:rsidR="00264348" w:rsidRPr="00515DA2">
        <w:rPr>
          <w:rFonts w:ascii="Arial" w:eastAsia="Calibri" w:hAnsi="Arial" w:cs="Arial"/>
          <w:sz w:val="22"/>
          <w:lang w:val="es-ES_tradnl"/>
        </w:rPr>
        <w:t>entrada en vigencia</w:t>
      </w:r>
      <w:proofErr w:type="gramEnd"/>
      <w:r w:rsidR="00264348" w:rsidRPr="00515DA2">
        <w:rPr>
          <w:rFonts w:ascii="Arial" w:eastAsia="Calibri" w:hAnsi="Arial" w:cs="Arial"/>
          <w:sz w:val="22"/>
          <w:lang w:val="es-ES_tradnl"/>
        </w:rPr>
        <w:t xml:space="preserve">. Este tema se abordará en el siguiente acápite.  </w:t>
      </w:r>
      <w:r w:rsidR="00984BD3" w:rsidRPr="00515DA2">
        <w:rPr>
          <w:rFonts w:ascii="Arial" w:eastAsia="Calibri" w:hAnsi="Arial" w:cs="Arial"/>
          <w:sz w:val="22"/>
          <w:lang w:val="es-ES_tradnl"/>
        </w:rPr>
        <w:t xml:space="preserve"> </w:t>
      </w:r>
    </w:p>
    <w:p w14:paraId="5FED13E0" w14:textId="77777777" w:rsidR="00911EA3" w:rsidRPr="00515DA2" w:rsidRDefault="00911EA3" w:rsidP="000D6C6D">
      <w:pPr>
        <w:tabs>
          <w:tab w:val="left" w:pos="709"/>
        </w:tabs>
        <w:spacing w:line="276" w:lineRule="auto"/>
        <w:jc w:val="both"/>
        <w:rPr>
          <w:rFonts w:ascii="Arial" w:eastAsia="Calibri" w:hAnsi="Arial" w:cs="Arial"/>
          <w:bCs/>
          <w:sz w:val="22"/>
        </w:rPr>
      </w:pPr>
    </w:p>
    <w:p w14:paraId="6CE68610" w14:textId="2BD8A3B4" w:rsidR="000D6C6D" w:rsidRPr="00515DA2" w:rsidRDefault="000D6C6D" w:rsidP="005000FC">
      <w:pPr>
        <w:tabs>
          <w:tab w:val="left" w:pos="709"/>
        </w:tabs>
        <w:spacing w:line="276" w:lineRule="auto"/>
        <w:jc w:val="both"/>
        <w:rPr>
          <w:rFonts w:ascii="Arial" w:eastAsia="Calibri" w:hAnsi="Arial" w:cs="Arial"/>
          <w:b/>
          <w:sz w:val="22"/>
        </w:rPr>
      </w:pPr>
      <w:r w:rsidRPr="00515DA2">
        <w:rPr>
          <w:rFonts w:ascii="Arial" w:eastAsia="Calibri" w:hAnsi="Arial" w:cs="Arial"/>
          <w:b/>
          <w:sz w:val="22"/>
        </w:rPr>
        <w:t xml:space="preserve">2.2. </w:t>
      </w:r>
      <w:r w:rsidR="004774F6" w:rsidRPr="00515DA2">
        <w:rPr>
          <w:rFonts w:ascii="Arial" w:eastAsia="Calibri" w:hAnsi="Arial" w:cs="Arial"/>
          <w:b/>
          <w:sz w:val="22"/>
        </w:rPr>
        <w:t>I</w:t>
      </w:r>
      <w:r w:rsidRPr="00515DA2">
        <w:rPr>
          <w:rFonts w:ascii="Arial" w:eastAsia="Calibri" w:hAnsi="Arial" w:cs="Arial"/>
          <w:b/>
          <w:sz w:val="22"/>
        </w:rPr>
        <w:t>ntervención necesaria del reglamento</w:t>
      </w:r>
      <w:r w:rsidR="00EC52AE" w:rsidRPr="00515DA2">
        <w:rPr>
          <w:rFonts w:ascii="Arial" w:eastAsia="Calibri" w:hAnsi="Arial" w:cs="Arial"/>
          <w:b/>
          <w:sz w:val="22"/>
        </w:rPr>
        <w:t xml:space="preserve"> para </w:t>
      </w:r>
      <w:r w:rsidR="004774F6" w:rsidRPr="00515DA2">
        <w:rPr>
          <w:rFonts w:ascii="Arial" w:eastAsia="Calibri" w:hAnsi="Arial" w:cs="Arial"/>
          <w:b/>
          <w:sz w:val="22"/>
        </w:rPr>
        <w:t>la</w:t>
      </w:r>
      <w:r w:rsidR="00EC52AE" w:rsidRPr="00515DA2">
        <w:rPr>
          <w:rFonts w:ascii="Arial" w:eastAsia="Calibri" w:hAnsi="Arial" w:cs="Arial"/>
          <w:b/>
          <w:sz w:val="22"/>
        </w:rPr>
        <w:t xml:space="preserve"> efectividad</w:t>
      </w:r>
      <w:r w:rsidR="004774F6" w:rsidRPr="00515DA2">
        <w:rPr>
          <w:rFonts w:ascii="Arial" w:eastAsia="Calibri" w:hAnsi="Arial" w:cs="Arial"/>
          <w:b/>
          <w:sz w:val="22"/>
        </w:rPr>
        <w:t xml:space="preserve"> de la Ley 2069 de 2020 </w:t>
      </w:r>
      <w:r w:rsidR="004855A3" w:rsidRPr="00515DA2">
        <w:rPr>
          <w:rFonts w:ascii="Arial" w:eastAsia="Calibri" w:hAnsi="Arial" w:cs="Arial"/>
          <w:b/>
          <w:sz w:val="22"/>
        </w:rPr>
        <w:t xml:space="preserve">en el </w:t>
      </w:r>
      <w:bookmarkStart w:id="17" w:name="_Hlk63693402"/>
      <w:r w:rsidR="004855A3" w:rsidRPr="00515DA2">
        <w:rPr>
          <w:rFonts w:ascii="Arial" w:eastAsia="Calibri" w:hAnsi="Arial" w:cs="Arial"/>
          <w:b/>
          <w:sz w:val="22"/>
        </w:rPr>
        <w:t>sistema de compras pública</w:t>
      </w:r>
      <w:bookmarkEnd w:id="17"/>
      <w:r w:rsidR="004855A3" w:rsidRPr="00515DA2">
        <w:rPr>
          <w:rFonts w:ascii="Arial" w:eastAsia="Calibri" w:hAnsi="Arial" w:cs="Arial"/>
          <w:b/>
          <w:sz w:val="22"/>
        </w:rPr>
        <w:t>s</w:t>
      </w:r>
    </w:p>
    <w:p w14:paraId="5D4D2A29" w14:textId="77777777" w:rsidR="005000FC" w:rsidRPr="00515DA2" w:rsidRDefault="005000FC" w:rsidP="005000FC">
      <w:pPr>
        <w:tabs>
          <w:tab w:val="left" w:pos="709"/>
        </w:tabs>
        <w:spacing w:line="276" w:lineRule="auto"/>
        <w:jc w:val="both"/>
        <w:rPr>
          <w:rFonts w:ascii="Arial" w:eastAsia="Calibri" w:hAnsi="Arial" w:cs="Arial"/>
          <w:bCs/>
          <w:sz w:val="22"/>
        </w:rPr>
      </w:pPr>
    </w:p>
    <w:p w14:paraId="3A896D62" w14:textId="36A485A9" w:rsidR="000C5D09" w:rsidRPr="00515DA2" w:rsidRDefault="004855A3" w:rsidP="008B66F0">
      <w:pPr>
        <w:tabs>
          <w:tab w:val="left" w:pos="709"/>
        </w:tabs>
        <w:spacing w:after="120" w:line="276" w:lineRule="auto"/>
        <w:jc w:val="both"/>
        <w:rPr>
          <w:rFonts w:ascii="Arial" w:eastAsia="Calibri" w:hAnsi="Arial" w:cs="Arial"/>
          <w:bCs/>
          <w:sz w:val="22"/>
        </w:rPr>
      </w:pPr>
      <w:r w:rsidRPr="00515DA2">
        <w:rPr>
          <w:rFonts w:ascii="Arial" w:eastAsia="Calibri" w:hAnsi="Arial" w:cs="Arial"/>
          <w:sz w:val="22"/>
          <w:lang w:val="es-ES_tradnl"/>
        </w:rPr>
        <w:t>Entre otros aspectos, l</w:t>
      </w:r>
      <w:r w:rsidR="00264348" w:rsidRPr="00515DA2">
        <w:rPr>
          <w:rFonts w:ascii="Arial" w:eastAsia="Calibri" w:hAnsi="Arial" w:cs="Arial"/>
          <w:sz w:val="22"/>
          <w:lang w:val="es-ES_tradnl"/>
        </w:rPr>
        <w:t>os artículos 31, 32, 34 y 36 de la Ley 2069 de 2020</w:t>
      </w:r>
      <w:r w:rsidR="00B85AB7" w:rsidRPr="00515DA2">
        <w:rPr>
          <w:rFonts w:ascii="Arial" w:eastAsia="Calibri" w:hAnsi="Arial" w:cs="Arial"/>
          <w:bCs/>
          <w:sz w:val="22"/>
        </w:rPr>
        <w:t xml:space="preserve"> dispone</w:t>
      </w:r>
      <w:r w:rsidR="00264348" w:rsidRPr="00515DA2">
        <w:rPr>
          <w:rFonts w:ascii="Arial" w:eastAsia="Calibri" w:hAnsi="Arial" w:cs="Arial"/>
          <w:bCs/>
          <w:sz w:val="22"/>
        </w:rPr>
        <w:t>n</w:t>
      </w:r>
      <w:r w:rsidR="00B85AB7" w:rsidRPr="00515DA2">
        <w:rPr>
          <w:rFonts w:ascii="Arial" w:eastAsia="Calibri" w:hAnsi="Arial" w:cs="Arial"/>
          <w:bCs/>
          <w:sz w:val="22"/>
        </w:rPr>
        <w:t xml:space="preserve"> que el </w:t>
      </w:r>
      <w:r w:rsidR="00D7248C" w:rsidRPr="00515DA2">
        <w:rPr>
          <w:rFonts w:ascii="Arial" w:eastAsia="Calibri" w:hAnsi="Arial" w:cs="Arial"/>
          <w:bCs/>
          <w:sz w:val="22"/>
        </w:rPr>
        <w:t>g</w:t>
      </w:r>
      <w:r w:rsidR="00B85AB7" w:rsidRPr="00515DA2">
        <w:rPr>
          <w:rFonts w:ascii="Arial" w:eastAsia="Calibri" w:hAnsi="Arial" w:cs="Arial"/>
          <w:bCs/>
          <w:sz w:val="22"/>
        </w:rPr>
        <w:t xml:space="preserve">obierno </w:t>
      </w:r>
      <w:r w:rsidR="00D7248C" w:rsidRPr="00515DA2">
        <w:rPr>
          <w:rFonts w:ascii="Arial" w:eastAsia="Calibri" w:hAnsi="Arial" w:cs="Arial"/>
          <w:bCs/>
          <w:sz w:val="22"/>
        </w:rPr>
        <w:t>n</w:t>
      </w:r>
      <w:r w:rsidR="00B85AB7" w:rsidRPr="00515DA2">
        <w:rPr>
          <w:rFonts w:ascii="Arial" w:eastAsia="Calibri" w:hAnsi="Arial" w:cs="Arial"/>
          <w:bCs/>
          <w:sz w:val="22"/>
        </w:rPr>
        <w:t>acional reglamentará</w:t>
      </w:r>
      <w:r w:rsidR="00264348" w:rsidRPr="00515DA2">
        <w:rPr>
          <w:rFonts w:ascii="Arial" w:eastAsia="Calibri" w:hAnsi="Arial" w:cs="Arial"/>
          <w:bCs/>
          <w:sz w:val="22"/>
        </w:rPr>
        <w:t xml:space="preserve"> i) </w:t>
      </w:r>
      <w:r w:rsidRPr="00515DA2">
        <w:rPr>
          <w:rFonts w:ascii="Arial" w:eastAsia="Calibri" w:hAnsi="Arial" w:cs="Arial"/>
          <w:bCs/>
          <w:sz w:val="22"/>
        </w:rPr>
        <w:t xml:space="preserve">los </w:t>
      </w:r>
      <w:r w:rsidR="00264348" w:rsidRPr="00515DA2">
        <w:rPr>
          <w:rFonts w:ascii="Arial" w:eastAsia="Calibri" w:hAnsi="Arial" w:cs="Arial"/>
          <w:bCs/>
          <w:sz w:val="22"/>
        </w:rPr>
        <w:t xml:space="preserve">criterios diferenciales para </w:t>
      </w:r>
      <w:proofErr w:type="spellStart"/>
      <w:r w:rsidR="00264348" w:rsidRPr="00515DA2">
        <w:rPr>
          <w:rFonts w:ascii="Arial" w:eastAsia="Calibri" w:hAnsi="Arial" w:cs="Arial"/>
          <w:bCs/>
          <w:sz w:val="22"/>
        </w:rPr>
        <w:t>mipymes</w:t>
      </w:r>
      <w:proofErr w:type="spellEnd"/>
      <w:r w:rsidRPr="00515DA2">
        <w:rPr>
          <w:rFonts w:ascii="Arial" w:eastAsia="Calibri" w:hAnsi="Arial" w:cs="Arial"/>
          <w:bCs/>
          <w:sz w:val="22"/>
        </w:rPr>
        <w:t xml:space="preserve">, </w:t>
      </w:r>
      <w:proofErr w:type="spellStart"/>
      <w:r w:rsidRPr="00515DA2">
        <w:rPr>
          <w:rFonts w:ascii="Arial" w:eastAsia="Calibri" w:hAnsi="Arial" w:cs="Arial"/>
          <w:bCs/>
          <w:sz w:val="22"/>
        </w:rPr>
        <w:t>ii</w:t>
      </w:r>
      <w:proofErr w:type="spellEnd"/>
      <w:r w:rsidRPr="00515DA2">
        <w:rPr>
          <w:rFonts w:ascii="Arial" w:eastAsia="Calibri" w:hAnsi="Arial" w:cs="Arial"/>
          <w:bCs/>
          <w:sz w:val="22"/>
        </w:rPr>
        <w:t xml:space="preserve">) la definición de «emprendimientos y empresas de mujeres», </w:t>
      </w:r>
      <w:proofErr w:type="spellStart"/>
      <w:r w:rsidRPr="00515DA2">
        <w:rPr>
          <w:rFonts w:ascii="Arial" w:eastAsia="Calibri" w:hAnsi="Arial" w:cs="Arial"/>
          <w:bCs/>
          <w:sz w:val="22"/>
        </w:rPr>
        <w:t>i</w:t>
      </w:r>
      <w:r w:rsidR="00023000" w:rsidRPr="00515DA2">
        <w:rPr>
          <w:rFonts w:ascii="Arial" w:eastAsia="Calibri" w:hAnsi="Arial" w:cs="Arial"/>
          <w:bCs/>
          <w:sz w:val="22"/>
        </w:rPr>
        <w:t>ii</w:t>
      </w:r>
      <w:proofErr w:type="spellEnd"/>
      <w:r w:rsidRPr="00515DA2">
        <w:rPr>
          <w:rFonts w:ascii="Arial" w:eastAsia="Calibri" w:hAnsi="Arial" w:cs="Arial"/>
          <w:bCs/>
          <w:sz w:val="22"/>
        </w:rPr>
        <w:t xml:space="preserve">) las convocatorias limitadas a </w:t>
      </w:r>
      <w:proofErr w:type="spellStart"/>
      <w:r w:rsidRPr="00515DA2">
        <w:rPr>
          <w:rFonts w:ascii="Arial" w:eastAsia="Calibri" w:hAnsi="Arial" w:cs="Arial"/>
          <w:bCs/>
          <w:sz w:val="22"/>
        </w:rPr>
        <w:t>mipymes</w:t>
      </w:r>
      <w:proofErr w:type="spellEnd"/>
      <w:r w:rsidR="00AE1FDC" w:rsidRPr="00515DA2">
        <w:rPr>
          <w:rFonts w:ascii="Arial" w:eastAsia="Calibri" w:hAnsi="Arial" w:cs="Arial"/>
          <w:bCs/>
          <w:sz w:val="22"/>
        </w:rPr>
        <w:t xml:space="preserve"> y el fomento en la ejecución de los contratos estatales por parte de sujetos de especial protección</w:t>
      </w:r>
      <w:r w:rsidR="00023000" w:rsidRPr="00515DA2">
        <w:rPr>
          <w:rFonts w:ascii="Arial" w:eastAsia="Calibri" w:hAnsi="Arial" w:cs="Arial"/>
          <w:bCs/>
          <w:sz w:val="22"/>
        </w:rPr>
        <w:t>,</w:t>
      </w:r>
      <w:r w:rsidRPr="00515DA2">
        <w:rPr>
          <w:rFonts w:ascii="Arial" w:eastAsia="Calibri" w:hAnsi="Arial" w:cs="Arial"/>
          <w:bCs/>
          <w:sz w:val="22"/>
        </w:rPr>
        <w:t xml:space="preserve"> </w:t>
      </w:r>
      <w:r w:rsidR="00AE1FDC" w:rsidRPr="00515DA2">
        <w:rPr>
          <w:rFonts w:ascii="Arial" w:eastAsia="Calibri" w:hAnsi="Arial" w:cs="Arial"/>
          <w:bCs/>
          <w:sz w:val="22"/>
        </w:rPr>
        <w:t>así como</w:t>
      </w:r>
      <w:r w:rsidRPr="00515DA2">
        <w:rPr>
          <w:rFonts w:ascii="Arial" w:eastAsia="Calibri" w:hAnsi="Arial" w:cs="Arial"/>
          <w:bCs/>
          <w:sz w:val="22"/>
        </w:rPr>
        <w:t xml:space="preserve"> </w:t>
      </w:r>
      <w:proofErr w:type="spellStart"/>
      <w:r w:rsidR="00023000" w:rsidRPr="00515DA2">
        <w:rPr>
          <w:rFonts w:ascii="Arial" w:eastAsia="Calibri" w:hAnsi="Arial" w:cs="Arial"/>
          <w:bCs/>
          <w:sz w:val="22"/>
        </w:rPr>
        <w:t>i</w:t>
      </w:r>
      <w:r w:rsidRPr="00515DA2">
        <w:rPr>
          <w:rFonts w:ascii="Arial" w:eastAsia="Calibri" w:hAnsi="Arial" w:cs="Arial"/>
          <w:bCs/>
          <w:sz w:val="22"/>
        </w:rPr>
        <w:t>v</w:t>
      </w:r>
      <w:proofErr w:type="spellEnd"/>
      <w:r w:rsidRPr="00515DA2">
        <w:rPr>
          <w:rFonts w:ascii="Arial" w:eastAsia="Calibri" w:hAnsi="Arial" w:cs="Arial"/>
          <w:bCs/>
          <w:sz w:val="22"/>
        </w:rPr>
        <w:t>)</w:t>
      </w:r>
      <w:r w:rsidR="00264348" w:rsidRPr="00515DA2">
        <w:rPr>
          <w:rFonts w:ascii="Arial" w:eastAsia="Calibri" w:hAnsi="Arial" w:cs="Arial"/>
          <w:bCs/>
          <w:sz w:val="22"/>
        </w:rPr>
        <w:t xml:space="preserve"> </w:t>
      </w:r>
      <w:r w:rsidR="00023000" w:rsidRPr="00515DA2">
        <w:rPr>
          <w:rFonts w:ascii="Arial" w:eastAsia="Calibri" w:hAnsi="Arial" w:cs="Arial"/>
          <w:bCs/>
          <w:sz w:val="22"/>
        </w:rPr>
        <w:t xml:space="preserve">la </w:t>
      </w:r>
      <w:r w:rsidRPr="00515DA2">
        <w:rPr>
          <w:rFonts w:ascii="Arial" w:eastAsia="Calibri" w:hAnsi="Arial" w:cs="Arial"/>
          <w:bCs/>
          <w:sz w:val="22"/>
        </w:rPr>
        <w:t xml:space="preserve">promoción de las compras públicas de tecnología e innovación. En este contexto, es necesario analizar si las entidades pueden aplicar </w:t>
      </w:r>
      <w:r w:rsidR="00202680" w:rsidRPr="00515DA2">
        <w:rPr>
          <w:rFonts w:ascii="Arial" w:eastAsia="Calibri" w:hAnsi="Arial" w:cs="Arial"/>
          <w:bCs/>
          <w:sz w:val="22"/>
        </w:rPr>
        <w:t>directamente</w:t>
      </w:r>
      <w:r w:rsidRPr="00515DA2">
        <w:rPr>
          <w:rFonts w:ascii="Arial" w:eastAsia="Calibri" w:hAnsi="Arial" w:cs="Arial"/>
          <w:bCs/>
          <w:sz w:val="22"/>
        </w:rPr>
        <w:t xml:space="preserve"> las normas citadas</w:t>
      </w:r>
      <w:r w:rsidR="00202680" w:rsidRPr="00515DA2">
        <w:rPr>
          <w:rFonts w:ascii="Arial" w:eastAsia="Calibri" w:hAnsi="Arial" w:cs="Arial"/>
          <w:bCs/>
          <w:sz w:val="22"/>
        </w:rPr>
        <w:t xml:space="preserve"> o, por el contrario, si su efectividad está condicionada </w:t>
      </w:r>
      <w:r w:rsidR="000C5D09" w:rsidRPr="00515DA2">
        <w:rPr>
          <w:rFonts w:ascii="Arial" w:eastAsia="Calibri" w:hAnsi="Arial" w:cs="Arial"/>
          <w:bCs/>
          <w:sz w:val="22"/>
        </w:rPr>
        <w:t>a</w:t>
      </w:r>
      <w:r w:rsidR="00202680" w:rsidRPr="00515DA2">
        <w:rPr>
          <w:rFonts w:ascii="Arial" w:eastAsia="Calibri" w:hAnsi="Arial" w:cs="Arial"/>
          <w:bCs/>
          <w:sz w:val="22"/>
        </w:rPr>
        <w:t xml:space="preserve"> la expedición </w:t>
      </w:r>
      <w:r w:rsidR="006C31B0" w:rsidRPr="00515DA2">
        <w:rPr>
          <w:rFonts w:ascii="Arial" w:eastAsia="Calibri" w:hAnsi="Arial" w:cs="Arial"/>
          <w:bCs/>
          <w:sz w:val="22"/>
        </w:rPr>
        <w:t xml:space="preserve">del </w:t>
      </w:r>
      <w:r w:rsidR="000C5D09" w:rsidRPr="00515DA2">
        <w:rPr>
          <w:rFonts w:ascii="Arial" w:eastAsia="Calibri" w:hAnsi="Arial" w:cs="Arial"/>
          <w:bCs/>
          <w:sz w:val="22"/>
        </w:rPr>
        <w:t>reglamento</w:t>
      </w:r>
      <w:r w:rsidR="00202680" w:rsidRPr="00515DA2">
        <w:rPr>
          <w:rFonts w:ascii="Arial" w:eastAsia="Calibri" w:hAnsi="Arial" w:cs="Arial"/>
          <w:bCs/>
          <w:sz w:val="22"/>
        </w:rPr>
        <w:t xml:space="preserve"> correspondiente. </w:t>
      </w:r>
    </w:p>
    <w:p w14:paraId="6833138A" w14:textId="38537440" w:rsidR="00346578" w:rsidRPr="00515DA2" w:rsidRDefault="000C5D09" w:rsidP="009F2056">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r>
      <w:r w:rsidR="004855A3" w:rsidRPr="00515DA2">
        <w:rPr>
          <w:rFonts w:ascii="Arial" w:eastAsia="Calibri" w:hAnsi="Arial" w:cs="Arial"/>
          <w:bCs/>
          <w:sz w:val="22"/>
        </w:rPr>
        <w:t>L</w:t>
      </w:r>
      <w:r w:rsidR="00202680" w:rsidRPr="00515DA2">
        <w:rPr>
          <w:rFonts w:ascii="Arial" w:eastAsia="Calibri" w:hAnsi="Arial" w:cs="Arial"/>
          <w:bCs/>
          <w:sz w:val="22"/>
        </w:rPr>
        <w:t xml:space="preserve">a respuesta </w:t>
      </w:r>
      <w:r w:rsidRPr="00515DA2">
        <w:rPr>
          <w:rFonts w:ascii="Arial" w:eastAsia="Calibri" w:hAnsi="Arial" w:cs="Arial"/>
          <w:bCs/>
          <w:sz w:val="22"/>
        </w:rPr>
        <w:t>a</w:t>
      </w:r>
      <w:r w:rsidR="00202680" w:rsidRPr="00515DA2">
        <w:rPr>
          <w:rFonts w:ascii="Arial" w:eastAsia="Calibri" w:hAnsi="Arial" w:cs="Arial"/>
          <w:bCs/>
          <w:sz w:val="22"/>
        </w:rPr>
        <w:t xml:space="preserve"> </w:t>
      </w:r>
      <w:r w:rsidR="002930DB" w:rsidRPr="00515DA2">
        <w:rPr>
          <w:rFonts w:ascii="Arial" w:eastAsia="Calibri" w:hAnsi="Arial" w:cs="Arial"/>
          <w:bCs/>
          <w:sz w:val="22"/>
        </w:rPr>
        <w:t>la</w:t>
      </w:r>
      <w:r w:rsidR="00202680" w:rsidRPr="00515DA2">
        <w:rPr>
          <w:rFonts w:ascii="Arial" w:eastAsia="Calibri" w:hAnsi="Arial" w:cs="Arial"/>
          <w:bCs/>
          <w:sz w:val="22"/>
        </w:rPr>
        <w:t xml:space="preserve"> inquietud </w:t>
      </w:r>
      <w:r w:rsidR="002930DB" w:rsidRPr="00515DA2">
        <w:rPr>
          <w:rFonts w:ascii="Arial" w:eastAsia="Calibri" w:hAnsi="Arial" w:cs="Arial"/>
          <w:bCs/>
          <w:sz w:val="22"/>
        </w:rPr>
        <w:t xml:space="preserve">planteada </w:t>
      </w:r>
      <w:r w:rsidR="00726DD0" w:rsidRPr="00515DA2">
        <w:rPr>
          <w:rFonts w:ascii="Arial" w:eastAsia="Calibri" w:hAnsi="Arial" w:cs="Arial"/>
          <w:bCs/>
          <w:sz w:val="22"/>
        </w:rPr>
        <w:t xml:space="preserve">en </w:t>
      </w:r>
      <w:r w:rsidR="002930DB" w:rsidRPr="00515DA2">
        <w:rPr>
          <w:rFonts w:ascii="Arial" w:eastAsia="Calibri" w:hAnsi="Arial" w:cs="Arial"/>
          <w:bCs/>
          <w:sz w:val="22"/>
        </w:rPr>
        <w:t xml:space="preserve">el párrafo precedente </w:t>
      </w:r>
      <w:r w:rsidR="00202680" w:rsidRPr="00515DA2">
        <w:rPr>
          <w:rFonts w:ascii="Arial" w:eastAsia="Calibri" w:hAnsi="Arial" w:cs="Arial"/>
          <w:bCs/>
          <w:sz w:val="22"/>
        </w:rPr>
        <w:t xml:space="preserve">es </w:t>
      </w:r>
      <w:r w:rsidR="006C31B0" w:rsidRPr="00515DA2">
        <w:rPr>
          <w:rFonts w:ascii="Arial" w:eastAsia="Calibri" w:hAnsi="Arial" w:cs="Arial"/>
          <w:bCs/>
          <w:sz w:val="22"/>
        </w:rPr>
        <w:t>de enorme importancia</w:t>
      </w:r>
      <w:r w:rsidRPr="00515DA2">
        <w:rPr>
          <w:rFonts w:ascii="Arial" w:eastAsia="Calibri" w:hAnsi="Arial" w:cs="Arial"/>
          <w:bCs/>
          <w:sz w:val="22"/>
        </w:rPr>
        <w:t xml:space="preserve"> </w:t>
      </w:r>
      <w:r w:rsidR="002930DB" w:rsidRPr="00515DA2">
        <w:rPr>
          <w:rFonts w:ascii="Arial" w:eastAsia="Calibri" w:hAnsi="Arial" w:cs="Arial"/>
          <w:bCs/>
          <w:sz w:val="22"/>
        </w:rPr>
        <w:t>por</w:t>
      </w:r>
      <w:r w:rsidRPr="00515DA2">
        <w:rPr>
          <w:rFonts w:ascii="Arial" w:eastAsia="Calibri" w:hAnsi="Arial" w:cs="Arial"/>
          <w:bCs/>
          <w:sz w:val="22"/>
        </w:rPr>
        <w:t xml:space="preserve"> los efectos prácticos de ambas </w:t>
      </w:r>
      <w:r w:rsidR="004855A3" w:rsidRPr="00515DA2">
        <w:rPr>
          <w:rFonts w:ascii="Arial" w:eastAsia="Calibri" w:hAnsi="Arial" w:cs="Arial"/>
          <w:bCs/>
          <w:sz w:val="22"/>
        </w:rPr>
        <w:t>posiciones</w:t>
      </w:r>
      <w:r w:rsidRPr="00515DA2">
        <w:rPr>
          <w:rFonts w:ascii="Arial" w:eastAsia="Calibri" w:hAnsi="Arial" w:cs="Arial"/>
          <w:bCs/>
          <w:sz w:val="22"/>
        </w:rPr>
        <w:t xml:space="preserve">. </w:t>
      </w:r>
      <w:r w:rsidR="002930DB" w:rsidRPr="00515DA2">
        <w:rPr>
          <w:rFonts w:ascii="Arial" w:eastAsia="Calibri" w:hAnsi="Arial" w:cs="Arial"/>
          <w:bCs/>
          <w:sz w:val="22"/>
        </w:rPr>
        <w:t>Por un lado</w:t>
      </w:r>
      <w:r w:rsidRPr="00515DA2">
        <w:rPr>
          <w:rFonts w:ascii="Arial" w:eastAsia="Calibri" w:hAnsi="Arial" w:cs="Arial"/>
          <w:bCs/>
          <w:sz w:val="22"/>
        </w:rPr>
        <w:t xml:space="preserve">, </w:t>
      </w:r>
      <w:bookmarkStart w:id="18" w:name="_Hlk63884320"/>
      <w:r w:rsidRPr="00515DA2">
        <w:rPr>
          <w:rFonts w:ascii="Arial" w:eastAsia="Calibri" w:hAnsi="Arial" w:cs="Arial"/>
          <w:bCs/>
          <w:sz w:val="22"/>
        </w:rPr>
        <w:t xml:space="preserve">quien opte por la </w:t>
      </w:r>
      <w:r w:rsidRPr="00515DA2">
        <w:rPr>
          <w:rFonts w:ascii="Arial" w:eastAsia="Calibri" w:hAnsi="Arial" w:cs="Arial"/>
          <w:bCs/>
          <w:i/>
          <w:iCs/>
          <w:sz w:val="22"/>
        </w:rPr>
        <w:t>tesis de la aplicación directa</w:t>
      </w:r>
      <w:r w:rsidRPr="00515DA2">
        <w:rPr>
          <w:rFonts w:ascii="Arial" w:eastAsia="Calibri" w:hAnsi="Arial" w:cs="Arial"/>
          <w:bCs/>
          <w:sz w:val="22"/>
        </w:rPr>
        <w:t xml:space="preserve"> </w:t>
      </w:r>
      <w:r w:rsidR="00DD0609" w:rsidRPr="00515DA2">
        <w:rPr>
          <w:rFonts w:ascii="Arial" w:eastAsia="Calibri" w:hAnsi="Arial" w:cs="Arial"/>
          <w:bCs/>
          <w:sz w:val="22"/>
        </w:rPr>
        <w:t>debe sostener que</w:t>
      </w:r>
      <w:r w:rsidR="00B04C69" w:rsidRPr="00515DA2">
        <w:rPr>
          <w:rFonts w:ascii="Arial" w:eastAsia="Calibri" w:hAnsi="Arial" w:cs="Arial"/>
          <w:bCs/>
          <w:sz w:val="22"/>
        </w:rPr>
        <w:t xml:space="preserve"> la intervención del reglamento es accesoria, no necesaria</w:t>
      </w:r>
      <w:r w:rsidR="006C375B" w:rsidRPr="00515DA2">
        <w:rPr>
          <w:rFonts w:ascii="Arial" w:eastAsia="Calibri" w:hAnsi="Arial" w:cs="Arial"/>
          <w:bCs/>
          <w:sz w:val="22"/>
        </w:rPr>
        <w:t xml:space="preserve">: </w:t>
      </w:r>
      <w:r w:rsidR="00B04C69" w:rsidRPr="00515DA2">
        <w:rPr>
          <w:rFonts w:ascii="Arial" w:eastAsia="Calibri" w:hAnsi="Arial" w:cs="Arial"/>
          <w:bCs/>
          <w:sz w:val="22"/>
        </w:rPr>
        <w:t>el Congreso de la República ejerce su competencia para la expedición de la</w:t>
      </w:r>
      <w:r w:rsidR="00967BCD" w:rsidRPr="00515DA2">
        <w:rPr>
          <w:rFonts w:ascii="Arial" w:eastAsia="Calibri" w:hAnsi="Arial" w:cs="Arial"/>
          <w:bCs/>
          <w:sz w:val="22"/>
        </w:rPr>
        <w:t>s</w:t>
      </w:r>
      <w:r w:rsidR="00B04C69" w:rsidRPr="00515DA2">
        <w:rPr>
          <w:rFonts w:ascii="Arial" w:eastAsia="Calibri" w:hAnsi="Arial" w:cs="Arial"/>
          <w:bCs/>
          <w:sz w:val="22"/>
        </w:rPr>
        <w:t xml:space="preserve"> leyes sin que normas de inferior jerarquía condicionen </w:t>
      </w:r>
      <w:r w:rsidR="00967BCD" w:rsidRPr="00515DA2">
        <w:rPr>
          <w:rFonts w:ascii="Arial" w:eastAsia="Calibri" w:hAnsi="Arial" w:cs="Arial"/>
          <w:bCs/>
          <w:sz w:val="22"/>
        </w:rPr>
        <w:t xml:space="preserve">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18"/>
    </w:p>
    <w:p w14:paraId="1487AA36" w14:textId="0A817A5D" w:rsidR="009F2056" w:rsidRPr="00515DA2" w:rsidRDefault="00346578" w:rsidP="009F2056">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r>
      <w:r w:rsidR="00967BCD" w:rsidRPr="00515DA2">
        <w:rPr>
          <w:rFonts w:ascii="Arial" w:eastAsia="Calibri" w:hAnsi="Arial" w:cs="Arial"/>
          <w:bCs/>
          <w:sz w:val="22"/>
        </w:rPr>
        <w:t>De esta manera, a menor precisión de la ley, mayor es el campo de acción del reglamento</w:t>
      </w:r>
      <w:r w:rsidR="006F248F" w:rsidRPr="00515DA2">
        <w:rPr>
          <w:rFonts w:ascii="Arial" w:eastAsia="Calibri" w:hAnsi="Arial" w:cs="Arial"/>
          <w:bCs/>
          <w:sz w:val="22"/>
        </w:rPr>
        <w:t>: en este el</w:t>
      </w:r>
      <w:r w:rsidR="00967BCD" w:rsidRPr="00515DA2">
        <w:rPr>
          <w:rFonts w:ascii="Arial" w:eastAsia="Calibri" w:hAnsi="Arial" w:cs="Arial"/>
          <w:bCs/>
          <w:sz w:val="22"/>
        </w:rPr>
        <w:t xml:space="preserve"> funcionario competente </w:t>
      </w:r>
      <w:r w:rsidR="006F248F" w:rsidRPr="00515DA2">
        <w:rPr>
          <w:rFonts w:ascii="Arial" w:eastAsia="Calibri" w:hAnsi="Arial" w:cs="Arial"/>
          <w:bCs/>
          <w:sz w:val="22"/>
        </w:rPr>
        <w:t xml:space="preserve">tiene libertad para expedir o no las normas correspondientes. Por ello, </w:t>
      </w:r>
      <w:r w:rsidR="00A24DBA" w:rsidRPr="00515DA2">
        <w:rPr>
          <w:rFonts w:ascii="Arial" w:eastAsia="Calibri" w:hAnsi="Arial" w:cs="Arial"/>
          <w:bCs/>
          <w:sz w:val="22"/>
        </w:rPr>
        <w:t xml:space="preserve">la </w:t>
      </w:r>
      <w:r w:rsidR="00A57F88" w:rsidRPr="00515DA2">
        <w:rPr>
          <w:rFonts w:ascii="Arial" w:eastAsia="Calibri" w:hAnsi="Arial" w:cs="Arial"/>
          <w:bCs/>
          <w:sz w:val="22"/>
        </w:rPr>
        <w:t>jurisprudencia</w:t>
      </w:r>
      <w:r w:rsidR="006F248F" w:rsidRPr="00515DA2">
        <w:rPr>
          <w:rFonts w:ascii="Arial" w:eastAsia="Calibri" w:hAnsi="Arial" w:cs="Arial"/>
          <w:bCs/>
          <w:sz w:val="22"/>
        </w:rPr>
        <w:t xml:space="preserve"> explica que la competencia reglamentaria prevista en el artículo 189.11 superior </w:t>
      </w:r>
      <w:r w:rsidR="006C375B" w:rsidRPr="00515DA2">
        <w:rPr>
          <w:rFonts w:ascii="Arial" w:eastAsia="Calibri" w:hAnsi="Arial" w:cs="Arial"/>
          <w:bCs/>
          <w:sz w:val="22"/>
        </w:rPr>
        <w:t xml:space="preserve">también </w:t>
      </w:r>
      <w:r w:rsidR="006E0BE4" w:rsidRPr="00515DA2">
        <w:rPr>
          <w:rFonts w:ascii="Arial" w:eastAsia="Calibri" w:hAnsi="Arial" w:cs="Arial"/>
          <w:bCs/>
          <w:sz w:val="22"/>
        </w:rPr>
        <w:t xml:space="preserve">corresponde </w:t>
      </w:r>
      <w:r w:rsidR="006C375B" w:rsidRPr="00515DA2">
        <w:rPr>
          <w:rFonts w:ascii="Arial" w:eastAsia="Calibri" w:hAnsi="Arial" w:cs="Arial"/>
          <w:bCs/>
          <w:sz w:val="22"/>
        </w:rPr>
        <w:t>a un poder</w:t>
      </w:r>
      <w:r w:rsidR="006F248F" w:rsidRPr="00515DA2">
        <w:rPr>
          <w:rFonts w:ascii="Arial" w:eastAsia="Calibri" w:hAnsi="Arial" w:cs="Arial"/>
          <w:bCs/>
          <w:sz w:val="22"/>
        </w:rPr>
        <w:t xml:space="preserve"> discrecional</w:t>
      </w:r>
      <w:r w:rsidR="00614771" w:rsidRPr="00515DA2">
        <w:rPr>
          <w:rStyle w:val="Refdenotaalpie"/>
          <w:rFonts w:ascii="Arial" w:eastAsia="Calibri" w:hAnsi="Arial" w:cs="Arial"/>
          <w:bCs/>
          <w:sz w:val="22"/>
        </w:rPr>
        <w:footnoteReference w:id="11"/>
      </w:r>
      <w:r w:rsidR="006E0BE4" w:rsidRPr="00515DA2">
        <w:rPr>
          <w:rFonts w:ascii="Arial" w:eastAsia="Calibri" w:hAnsi="Arial" w:cs="Arial"/>
          <w:bCs/>
          <w:sz w:val="22"/>
        </w:rPr>
        <w:t xml:space="preserve">. </w:t>
      </w:r>
      <w:r w:rsidR="009F2056" w:rsidRPr="00515DA2">
        <w:rPr>
          <w:rFonts w:ascii="Arial" w:eastAsia="Calibri" w:hAnsi="Arial" w:cs="Arial"/>
          <w:bCs/>
          <w:sz w:val="22"/>
        </w:rPr>
        <w:t>En este contexto, si la expedición de reglamentos no es obligatoria, la ausencia de estos no excusa la inaplicación de la ley, pues contiene unos elementos mínimos que vinculan directamente a los destinatarios.</w:t>
      </w:r>
    </w:p>
    <w:p w14:paraId="74A1A793" w14:textId="3BAA2FA5" w:rsidR="006F15B4" w:rsidRPr="00515DA2" w:rsidRDefault="008675EC" w:rsidP="009F2056">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t>Este es</w:t>
      </w:r>
      <w:r w:rsidR="006C31B0" w:rsidRPr="00515DA2">
        <w:rPr>
          <w:rFonts w:ascii="Arial" w:eastAsia="Calibri" w:hAnsi="Arial" w:cs="Arial"/>
          <w:bCs/>
          <w:sz w:val="22"/>
        </w:rPr>
        <w:t xml:space="preserve"> el</w:t>
      </w:r>
      <w:r w:rsidRPr="00515DA2">
        <w:rPr>
          <w:rFonts w:ascii="Arial" w:eastAsia="Calibri" w:hAnsi="Arial" w:cs="Arial"/>
          <w:bCs/>
          <w:sz w:val="22"/>
        </w:rPr>
        <w:t xml:space="preserve"> caso de lo previsto en los artículos </w:t>
      </w:r>
      <w:r w:rsidR="006F15B4" w:rsidRPr="00515DA2">
        <w:rPr>
          <w:rFonts w:ascii="Arial" w:eastAsia="Calibri" w:hAnsi="Arial" w:cs="Arial"/>
          <w:bCs/>
          <w:sz w:val="22"/>
        </w:rPr>
        <w:t xml:space="preserve">30, </w:t>
      </w:r>
      <w:r w:rsidRPr="00515DA2">
        <w:rPr>
          <w:rFonts w:ascii="Arial" w:eastAsia="Calibri" w:hAnsi="Arial" w:cs="Arial"/>
          <w:bCs/>
          <w:sz w:val="22"/>
        </w:rPr>
        <w:t xml:space="preserve">33 y 35 de la Ley de Emprendimiento. </w:t>
      </w:r>
      <w:r w:rsidR="006F15B4" w:rsidRPr="00515DA2">
        <w:rPr>
          <w:rFonts w:ascii="Arial" w:eastAsia="Calibri" w:hAnsi="Arial" w:cs="Arial"/>
          <w:bCs/>
          <w:sz w:val="22"/>
        </w:rPr>
        <w:t xml:space="preserve">En relación con las </w:t>
      </w:r>
      <w:proofErr w:type="spellStart"/>
      <w:r w:rsidR="006F15B4" w:rsidRPr="00515DA2">
        <w:rPr>
          <w:rFonts w:ascii="Arial" w:eastAsia="Calibri" w:hAnsi="Arial" w:cs="Arial"/>
          <w:bCs/>
          <w:sz w:val="22"/>
        </w:rPr>
        <w:t>mipymes</w:t>
      </w:r>
      <w:proofErr w:type="spellEnd"/>
      <w:r w:rsidR="006F15B4" w:rsidRPr="00515DA2">
        <w:rPr>
          <w:rFonts w:ascii="Arial" w:eastAsia="Calibri" w:hAnsi="Arial" w:cs="Arial"/>
          <w:bCs/>
          <w:sz w:val="22"/>
        </w:rPr>
        <w:t xml:space="preserve"> y mínima cuantía</w:t>
      </w:r>
      <w:r w:rsidR="00B86C5A" w:rsidRPr="00515DA2">
        <w:rPr>
          <w:rFonts w:ascii="Arial" w:eastAsia="Calibri" w:hAnsi="Arial" w:cs="Arial"/>
          <w:bCs/>
          <w:sz w:val="22"/>
        </w:rPr>
        <w:t xml:space="preserve">, </w:t>
      </w:r>
      <w:r w:rsidR="00B86C5A" w:rsidRPr="00515DA2">
        <w:rPr>
          <w:rFonts w:ascii="Arial" w:eastAsia="Calibri" w:hAnsi="Arial" w:cs="Arial"/>
          <w:bCs/>
          <w:sz w:val="22"/>
          <w:lang w:val="es-ES_tradnl"/>
        </w:rPr>
        <w:t xml:space="preserve">dado que el artículo 30 de la Ley 2069 de 2020 regula aspectos como i) el término mínimo para publicar la invitación, </w:t>
      </w:r>
      <w:proofErr w:type="spellStart"/>
      <w:r w:rsidR="00B86C5A" w:rsidRPr="00515DA2">
        <w:rPr>
          <w:rFonts w:ascii="Arial" w:eastAsia="Calibri" w:hAnsi="Arial" w:cs="Arial"/>
          <w:bCs/>
          <w:sz w:val="22"/>
          <w:lang w:val="es-ES_tradnl"/>
        </w:rPr>
        <w:t>ii</w:t>
      </w:r>
      <w:proofErr w:type="spellEnd"/>
      <w:r w:rsidR="00B86C5A" w:rsidRPr="00515DA2">
        <w:rPr>
          <w:rFonts w:ascii="Arial" w:eastAsia="Calibri" w:hAnsi="Arial" w:cs="Arial"/>
          <w:bCs/>
          <w:sz w:val="22"/>
          <w:lang w:val="es-ES_tradnl"/>
        </w:rPr>
        <w:t xml:space="preserve">) el plazo mínimo de recepción de las ofertas, </w:t>
      </w:r>
      <w:proofErr w:type="spellStart"/>
      <w:r w:rsidR="00B86C5A" w:rsidRPr="00515DA2">
        <w:rPr>
          <w:rFonts w:ascii="Arial" w:eastAsia="Calibri" w:hAnsi="Arial" w:cs="Arial"/>
          <w:bCs/>
          <w:sz w:val="22"/>
          <w:lang w:val="es-ES_tradnl"/>
        </w:rPr>
        <w:t>iii</w:t>
      </w:r>
      <w:proofErr w:type="spellEnd"/>
      <w:r w:rsidR="00B86C5A" w:rsidRPr="00515DA2">
        <w:rPr>
          <w:rFonts w:ascii="Arial" w:eastAsia="Calibri" w:hAnsi="Arial" w:cs="Arial"/>
          <w:bCs/>
          <w:sz w:val="22"/>
          <w:lang w:val="es-ES_tradnl"/>
        </w:rPr>
        <w:t xml:space="preserve">) el factor de evaluación que define la selección del proponente y </w:t>
      </w:r>
      <w:proofErr w:type="spellStart"/>
      <w:r w:rsidR="00B86C5A" w:rsidRPr="00515DA2">
        <w:rPr>
          <w:rFonts w:ascii="Arial" w:eastAsia="Calibri" w:hAnsi="Arial" w:cs="Arial"/>
          <w:bCs/>
          <w:sz w:val="22"/>
          <w:lang w:val="es-ES_tradnl"/>
        </w:rPr>
        <w:t>iv</w:t>
      </w:r>
      <w:proofErr w:type="spellEnd"/>
      <w:r w:rsidR="00B86C5A" w:rsidRPr="00515DA2">
        <w:rPr>
          <w:rFonts w:ascii="Arial" w:eastAsia="Calibri" w:hAnsi="Arial" w:cs="Arial"/>
          <w:bCs/>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w:t>
      </w:r>
      <w:r w:rsidR="00B86C5A" w:rsidRPr="00515DA2">
        <w:rPr>
          <w:rFonts w:ascii="Arial" w:eastAsia="Calibri" w:hAnsi="Arial" w:cs="Arial"/>
          <w:bCs/>
          <w:sz w:val="22"/>
        </w:rPr>
        <w:t>sin perjuicio de que el Gobierno Nacional</w:t>
      </w:r>
      <w:r w:rsidR="007E6B89" w:rsidRPr="00515DA2">
        <w:rPr>
          <w:rFonts w:ascii="Arial" w:eastAsia="Calibri" w:hAnsi="Arial" w:cs="Arial"/>
          <w:bCs/>
          <w:sz w:val="22"/>
        </w:rPr>
        <w:t xml:space="preserve">, conforme a lo dispuesto en el parágrafo 1 </w:t>
      </w:r>
      <w:r w:rsidR="007E6B89" w:rsidRPr="00515DA2">
        <w:rPr>
          <w:rFonts w:ascii="Arial" w:eastAsia="Calibri" w:hAnsi="Arial" w:cs="Arial"/>
          <w:bCs/>
          <w:i/>
          <w:iCs/>
          <w:sz w:val="22"/>
        </w:rPr>
        <w:t>ibidem</w:t>
      </w:r>
      <w:r w:rsidR="007E6B89" w:rsidRPr="00515DA2">
        <w:rPr>
          <w:rFonts w:ascii="Arial" w:eastAsia="Calibri" w:hAnsi="Arial" w:cs="Arial"/>
          <w:bCs/>
          <w:sz w:val="22"/>
        </w:rPr>
        <w:t>,</w:t>
      </w:r>
      <w:r w:rsidR="00B86C5A" w:rsidRPr="00515DA2">
        <w:rPr>
          <w:rFonts w:ascii="Arial" w:eastAsia="Calibri" w:hAnsi="Arial" w:cs="Arial"/>
          <w:bCs/>
          <w:sz w:val="22"/>
        </w:rPr>
        <w:t xml:space="preserve"> ejerza la potestad reglamentaria para </w:t>
      </w:r>
      <w:r w:rsidR="00B86C5A" w:rsidRPr="00515DA2">
        <w:rPr>
          <w:rFonts w:ascii="Arial" w:eastAsia="Calibri" w:hAnsi="Arial" w:cs="Arial"/>
          <w:bCs/>
          <w:sz w:val="22"/>
          <w:lang w:val="es-ES_tradnl"/>
        </w:rPr>
        <w:t xml:space="preserve">regular tanto las particularidades del procedimiento de selección como la posibilidad de realizar estas adquisiciones a </w:t>
      </w:r>
      <w:proofErr w:type="spellStart"/>
      <w:r w:rsidR="00B86C5A" w:rsidRPr="00515DA2">
        <w:rPr>
          <w:rFonts w:ascii="Arial" w:eastAsia="Calibri" w:hAnsi="Arial" w:cs="Arial"/>
          <w:bCs/>
          <w:sz w:val="22"/>
          <w:lang w:val="es-ES_tradnl"/>
        </w:rPr>
        <w:t>mipymes</w:t>
      </w:r>
      <w:proofErr w:type="spellEnd"/>
      <w:r w:rsidR="00B86C5A" w:rsidRPr="00515DA2">
        <w:rPr>
          <w:rFonts w:ascii="Arial" w:eastAsia="Calibri" w:hAnsi="Arial" w:cs="Arial"/>
          <w:bCs/>
          <w:sz w:val="22"/>
          <w:lang w:val="es-ES_tradnl"/>
        </w:rPr>
        <w:t xml:space="preserve"> o establecimientos que correspondan a la definición de «gran almacén».</w:t>
      </w:r>
    </w:p>
    <w:p w14:paraId="2DC387DC" w14:textId="78A69C93" w:rsidR="008675EC" w:rsidRPr="00515DA2" w:rsidRDefault="006F15B4" w:rsidP="009F2056">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r>
      <w:r w:rsidR="008675EC" w:rsidRPr="00515DA2">
        <w:rPr>
          <w:rFonts w:ascii="Arial" w:eastAsia="Calibri" w:hAnsi="Arial" w:cs="Arial"/>
          <w:bCs/>
          <w:sz w:val="22"/>
        </w:rPr>
        <w:t xml:space="preserve">En lo que se refiere a la promoción del acceso de las </w:t>
      </w:r>
      <w:proofErr w:type="spellStart"/>
      <w:r w:rsidR="008675EC" w:rsidRPr="00515DA2">
        <w:rPr>
          <w:rFonts w:ascii="Arial" w:eastAsia="Calibri" w:hAnsi="Arial" w:cs="Arial"/>
          <w:bCs/>
          <w:sz w:val="22"/>
        </w:rPr>
        <w:t>mipymes</w:t>
      </w:r>
      <w:proofErr w:type="spellEnd"/>
      <w:r w:rsidR="008675EC" w:rsidRPr="00515DA2">
        <w:rPr>
          <w:rFonts w:ascii="Arial" w:eastAsia="Calibri" w:hAnsi="Arial" w:cs="Arial"/>
          <w:bCs/>
          <w:sz w:val="22"/>
        </w:rPr>
        <w:t xml:space="preserve"> al mercado de compras públicas, la legislación consagra una serie de deberes que </w:t>
      </w:r>
      <w:r w:rsidR="006C31B0" w:rsidRPr="00515DA2">
        <w:rPr>
          <w:rFonts w:ascii="Arial" w:eastAsia="Calibri" w:hAnsi="Arial" w:cs="Arial"/>
          <w:bCs/>
          <w:sz w:val="22"/>
        </w:rPr>
        <w:t xml:space="preserve">deben </w:t>
      </w:r>
      <w:r w:rsidR="008675EC" w:rsidRPr="00515DA2">
        <w:rPr>
          <w:rFonts w:ascii="Arial" w:eastAsia="Calibri" w:hAnsi="Arial" w:cs="Arial"/>
          <w:bCs/>
          <w:sz w:val="22"/>
        </w:rPr>
        <w:t xml:space="preserve">cumplir </w:t>
      </w:r>
      <w:r w:rsidR="00E1000A" w:rsidRPr="00515DA2">
        <w:rPr>
          <w:rFonts w:ascii="Arial" w:eastAsia="Calibri" w:hAnsi="Arial" w:cs="Arial"/>
          <w:bCs/>
          <w:sz w:val="22"/>
        </w:rPr>
        <w:t xml:space="preserve">los destinatarios </w:t>
      </w:r>
      <w:r w:rsidR="008675EC" w:rsidRPr="00515DA2">
        <w:rPr>
          <w:rFonts w:ascii="Arial" w:eastAsia="Calibri" w:hAnsi="Arial" w:cs="Arial"/>
          <w:bCs/>
          <w:sz w:val="22"/>
        </w:rPr>
        <w:t>en su gestión contractual. Aunque el alcance de estas obligaciones puede delimitarse por otras leyes o reglamentos, lo importante es que el artículo 3</w:t>
      </w:r>
      <w:r w:rsidR="00E91C29" w:rsidRPr="00515DA2">
        <w:rPr>
          <w:rFonts w:ascii="Arial" w:eastAsia="Calibri" w:hAnsi="Arial" w:cs="Arial"/>
          <w:bCs/>
          <w:sz w:val="22"/>
        </w:rPr>
        <w:t>3</w:t>
      </w:r>
      <w:r w:rsidR="008675EC" w:rsidRPr="00515DA2">
        <w:rPr>
          <w:rFonts w:ascii="Arial" w:eastAsia="Calibri" w:hAnsi="Arial" w:cs="Arial"/>
          <w:bCs/>
          <w:sz w:val="22"/>
        </w:rPr>
        <w:t xml:space="preserve"> consagra elementos mínimos que las entidades deben acatar so pena de una causal de mala conducta.</w:t>
      </w:r>
    </w:p>
    <w:p w14:paraId="19157FED" w14:textId="749F8401" w:rsidR="00E2375B" w:rsidRPr="00515DA2" w:rsidRDefault="00E2375B" w:rsidP="009F2056">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t xml:space="preserve">Igualmente, </w:t>
      </w:r>
      <w:r w:rsidR="00400466" w:rsidRPr="00515DA2">
        <w:rPr>
          <w:rFonts w:ascii="Arial" w:eastAsia="Calibri" w:hAnsi="Arial" w:cs="Arial"/>
          <w:bCs/>
          <w:sz w:val="22"/>
        </w:rPr>
        <w:t xml:space="preserve">respecto a </w:t>
      </w:r>
      <w:r w:rsidRPr="00515DA2">
        <w:rPr>
          <w:rFonts w:ascii="Arial" w:eastAsia="Calibri" w:hAnsi="Arial" w:cs="Arial"/>
          <w:bCs/>
          <w:sz w:val="22"/>
        </w:rPr>
        <w:t xml:space="preserve">los factores de desempate, se encuentra que los mismos se elevaron a rango de ley, por lo que ni el reglamento ni el pliego de condiciones pueden </w:t>
      </w:r>
      <w:r w:rsidR="00996849" w:rsidRPr="00515DA2">
        <w:rPr>
          <w:rFonts w:ascii="Arial" w:eastAsia="Calibri" w:hAnsi="Arial" w:cs="Arial"/>
          <w:bCs/>
          <w:sz w:val="22"/>
        </w:rPr>
        <w:t>modificarlos, adicionarlos o suprimirlos</w:t>
      </w:r>
      <w:r w:rsidRPr="00515DA2">
        <w:rPr>
          <w:rFonts w:ascii="Arial" w:eastAsia="Calibri" w:hAnsi="Arial" w:cs="Arial"/>
          <w:bCs/>
          <w:sz w:val="22"/>
        </w:rPr>
        <w:t>. En este sentido, las causales del artículo 35 son obligatorias en los procedimientos de selección de las entidades sometidas al Estatuto General, las entidades exceptuadas de la Ley 80 de 1993 y los patrimonios autónomos</w:t>
      </w:r>
      <w:r w:rsidR="00400466" w:rsidRPr="00515DA2">
        <w:rPr>
          <w:rFonts w:ascii="Arial" w:eastAsia="Calibri" w:hAnsi="Arial" w:cs="Arial"/>
          <w:bCs/>
          <w:sz w:val="22"/>
        </w:rPr>
        <w:t>. De esta manera, sin perjuicio de lo dispuesto en el parágrafo 3 para los casos en que concurren dos o más de los factores de desempate, no requiere de una reglamentación previa para s</w:t>
      </w:r>
      <w:r w:rsidR="00E91C29" w:rsidRPr="00515DA2">
        <w:rPr>
          <w:rFonts w:ascii="Arial" w:eastAsia="Calibri" w:hAnsi="Arial" w:cs="Arial"/>
          <w:bCs/>
          <w:sz w:val="22"/>
        </w:rPr>
        <w:t>u</w:t>
      </w:r>
      <w:r w:rsidR="00400466" w:rsidRPr="00515DA2">
        <w:rPr>
          <w:rFonts w:ascii="Arial" w:eastAsia="Calibri" w:hAnsi="Arial" w:cs="Arial"/>
          <w:bCs/>
          <w:sz w:val="22"/>
        </w:rPr>
        <w:t xml:space="preserve"> exigibilidad</w:t>
      </w:r>
      <w:r w:rsidRPr="00515DA2">
        <w:rPr>
          <w:rFonts w:ascii="Arial" w:eastAsia="Calibri" w:hAnsi="Arial" w:cs="Arial"/>
          <w:bCs/>
          <w:sz w:val="22"/>
        </w:rPr>
        <w:t xml:space="preserve">. </w:t>
      </w:r>
    </w:p>
    <w:p w14:paraId="26EF600D" w14:textId="5F87E55E" w:rsidR="00834AA0" w:rsidRPr="00515DA2" w:rsidRDefault="00400466" w:rsidP="00834AA0">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t xml:space="preserve">Sin perjuicio de los anterior, </w:t>
      </w:r>
      <w:r w:rsidR="00834AA0" w:rsidRPr="00515DA2">
        <w:rPr>
          <w:rFonts w:ascii="Arial" w:eastAsia="Calibri" w:hAnsi="Arial" w:cs="Arial"/>
          <w:bCs/>
          <w:sz w:val="22"/>
        </w:rPr>
        <w:t xml:space="preserve">es necesario considerar que el artículo 35 de la Ley 2069 de 2020 no establece un medio específico para acreditar las circunstancias a las que se refiere cada causal. Por lo tanto, conforme a lo explicado por esta Agencia en los Conceptos C-012, C-015 y C-016 del 4 de febrero de 2021, corresponde a la entidad contratante analizar si el ordenamiento jurídico, en otras disposiciones legales o reglamentarias, exige un documento especial o si, por el contrario, hay libertad probatoria. Este análisis debe realizarse de manera independiente frente a cada numeral.  </w:t>
      </w:r>
    </w:p>
    <w:p w14:paraId="6D17BEAA" w14:textId="26980284" w:rsidR="00400466" w:rsidRPr="00515DA2" w:rsidRDefault="00834AA0" w:rsidP="00834AA0">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t xml:space="preserve">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halla </w:t>
      </w:r>
      <w:r w:rsidR="00623899" w:rsidRPr="00515DA2">
        <w:rPr>
          <w:rFonts w:ascii="Arial" w:eastAsia="Calibri" w:hAnsi="Arial" w:cs="Arial"/>
          <w:bCs/>
          <w:sz w:val="22"/>
        </w:rPr>
        <w:t>en</w:t>
      </w:r>
      <w:r w:rsidRPr="00515DA2">
        <w:rPr>
          <w:rFonts w:ascii="Arial" w:eastAsia="Calibri" w:hAnsi="Arial" w:cs="Arial"/>
          <w:bCs/>
          <w:sz w:val="22"/>
        </w:rPr>
        <w:t xml:space="preserve">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4ED705FD" w14:textId="30A54803" w:rsidR="00132DBE" w:rsidRPr="00515DA2" w:rsidRDefault="00882A05" w:rsidP="00A57F88">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r>
      <w:bookmarkStart w:id="19" w:name="_Hlk63884375"/>
      <w:r w:rsidR="00834AA0" w:rsidRPr="00515DA2">
        <w:rPr>
          <w:rFonts w:ascii="Arial" w:eastAsia="Calibri" w:hAnsi="Arial" w:cs="Arial"/>
          <w:bCs/>
          <w:sz w:val="22"/>
        </w:rPr>
        <w:t>Ahora bien</w:t>
      </w:r>
      <w:r w:rsidRPr="00515DA2">
        <w:rPr>
          <w:rFonts w:ascii="Arial" w:eastAsia="Calibri" w:hAnsi="Arial" w:cs="Arial"/>
          <w:bCs/>
          <w:sz w:val="22"/>
        </w:rPr>
        <w:t>, la relación entr</w:t>
      </w:r>
      <w:r w:rsidR="00BB1223" w:rsidRPr="00515DA2">
        <w:rPr>
          <w:rFonts w:ascii="Arial" w:eastAsia="Calibri" w:hAnsi="Arial" w:cs="Arial"/>
          <w:bCs/>
          <w:sz w:val="22"/>
        </w:rPr>
        <w:t>e</w:t>
      </w:r>
      <w:r w:rsidRPr="00515DA2">
        <w:rPr>
          <w:rFonts w:ascii="Arial" w:eastAsia="Calibri" w:hAnsi="Arial" w:cs="Arial"/>
          <w:bCs/>
          <w:sz w:val="22"/>
        </w:rPr>
        <w:t xml:space="preserve"> </w:t>
      </w:r>
      <w:r w:rsidR="0054595C" w:rsidRPr="00515DA2">
        <w:rPr>
          <w:rFonts w:ascii="Arial" w:eastAsia="Calibri" w:hAnsi="Arial" w:cs="Arial"/>
          <w:bCs/>
          <w:sz w:val="22"/>
        </w:rPr>
        <w:t>estas dos (2) fuentes del derecho</w:t>
      </w:r>
      <w:r w:rsidRPr="00515DA2">
        <w:rPr>
          <w:rFonts w:ascii="Arial" w:eastAsia="Calibri" w:hAnsi="Arial" w:cs="Arial"/>
          <w:bCs/>
          <w:sz w:val="22"/>
        </w:rPr>
        <w:t xml:space="preserve"> es</w:t>
      </w:r>
      <w:r w:rsidR="0054595C" w:rsidRPr="00515DA2">
        <w:rPr>
          <w:rFonts w:ascii="Arial" w:eastAsia="Calibri" w:hAnsi="Arial" w:cs="Arial"/>
          <w:bCs/>
          <w:sz w:val="22"/>
        </w:rPr>
        <w:t xml:space="preserve"> totalmente</w:t>
      </w:r>
      <w:r w:rsidRPr="00515DA2">
        <w:rPr>
          <w:rFonts w:ascii="Arial" w:eastAsia="Calibri" w:hAnsi="Arial" w:cs="Arial"/>
          <w:bCs/>
          <w:sz w:val="22"/>
        </w:rPr>
        <w:t xml:space="preserve"> </w:t>
      </w:r>
      <w:r w:rsidR="00BB1223" w:rsidRPr="00515DA2">
        <w:rPr>
          <w:rFonts w:ascii="Arial" w:eastAsia="Calibri" w:hAnsi="Arial" w:cs="Arial"/>
          <w:bCs/>
          <w:sz w:val="22"/>
        </w:rPr>
        <w:t xml:space="preserve">diferente en la </w:t>
      </w:r>
      <w:r w:rsidR="00BB1223" w:rsidRPr="00515DA2">
        <w:rPr>
          <w:rFonts w:ascii="Arial" w:eastAsia="Calibri" w:hAnsi="Arial" w:cs="Arial"/>
          <w:bCs/>
          <w:i/>
          <w:iCs/>
          <w:sz w:val="22"/>
        </w:rPr>
        <w:t>tesis de la reglamentación</w:t>
      </w:r>
      <w:r w:rsidR="00BB1223" w:rsidRPr="00515DA2">
        <w:rPr>
          <w:rFonts w:ascii="Arial" w:eastAsia="Calibri" w:hAnsi="Arial" w:cs="Arial"/>
          <w:bCs/>
          <w:sz w:val="22"/>
        </w:rPr>
        <w:t xml:space="preserve">. </w:t>
      </w:r>
      <w:r w:rsidR="0054595C" w:rsidRPr="00515DA2">
        <w:rPr>
          <w:rFonts w:ascii="Arial" w:eastAsia="Calibri" w:hAnsi="Arial" w:cs="Arial"/>
          <w:bCs/>
          <w:sz w:val="22"/>
        </w:rPr>
        <w:t>Para estos efectos, si bien el Congreso de la República conserva la cláusula general de competencia normativa para la expedición de las leyes, sujeta su aplicación a una norma de menor jerarquía que regule aspectos de detalle</w:t>
      </w:r>
      <w:r w:rsidR="000A2BEF" w:rsidRPr="00515DA2">
        <w:rPr>
          <w:rFonts w:ascii="Arial" w:eastAsia="Calibri" w:hAnsi="Arial" w:cs="Arial"/>
          <w:bCs/>
          <w:sz w:val="22"/>
        </w:rPr>
        <w:t xml:space="preserve">, por lo que exige </w:t>
      </w:r>
      <w:r w:rsidR="0054595C" w:rsidRPr="00515DA2">
        <w:rPr>
          <w:rFonts w:ascii="Arial" w:eastAsia="Calibri" w:hAnsi="Arial" w:cs="Arial"/>
          <w:bCs/>
          <w:sz w:val="22"/>
        </w:rPr>
        <w:t xml:space="preserve">la </w:t>
      </w:r>
      <w:r w:rsidR="000A2BEF" w:rsidRPr="00515DA2">
        <w:rPr>
          <w:rFonts w:ascii="Arial" w:eastAsia="Calibri" w:hAnsi="Arial" w:cs="Arial"/>
          <w:bCs/>
          <w:sz w:val="22"/>
        </w:rPr>
        <w:t>expedición del decreto reglamentario correspondiente</w:t>
      </w:r>
      <w:bookmarkEnd w:id="19"/>
      <w:r w:rsidR="000A2BEF" w:rsidRPr="00515DA2">
        <w:rPr>
          <w:rFonts w:ascii="Arial" w:eastAsia="Calibri" w:hAnsi="Arial" w:cs="Arial"/>
          <w:bCs/>
          <w:sz w:val="22"/>
        </w:rPr>
        <w:t xml:space="preserve">. Este el caso </w:t>
      </w:r>
      <w:r w:rsidR="009F2056" w:rsidRPr="00515DA2">
        <w:rPr>
          <w:rFonts w:ascii="Arial" w:eastAsia="Calibri" w:hAnsi="Arial" w:cs="Arial"/>
          <w:bCs/>
          <w:sz w:val="22"/>
        </w:rPr>
        <w:t>de los</w:t>
      </w:r>
      <w:r w:rsidR="009F2056" w:rsidRPr="00515DA2">
        <w:rPr>
          <w:rFonts w:ascii="Arial" w:eastAsia="Calibri" w:hAnsi="Arial" w:cs="Arial"/>
          <w:sz w:val="22"/>
          <w:lang w:val="es-ES_tradnl"/>
        </w:rPr>
        <w:t xml:space="preserve"> artículos 31, 32, 34 y 36 de la Ley de Emprendimiento</w:t>
      </w:r>
      <w:r w:rsidR="005C0309" w:rsidRPr="00515DA2">
        <w:rPr>
          <w:rFonts w:ascii="Arial" w:eastAsia="Calibri" w:hAnsi="Arial" w:cs="Arial"/>
          <w:bCs/>
          <w:sz w:val="22"/>
        </w:rPr>
        <w:t xml:space="preserve">. </w:t>
      </w:r>
    </w:p>
    <w:p w14:paraId="15626209" w14:textId="086AE999" w:rsidR="000D6C6D" w:rsidRPr="00515DA2" w:rsidRDefault="00132DBE" w:rsidP="00A57F88">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r>
      <w:r w:rsidR="009F2056" w:rsidRPr="00515DA2">
        <w:rPr>
          <w:rFonts w:ascii="Arial" w:eastAsia="Calibri" w:hAnsi="Arial" w:cs="Arial"/>
          <w:bCs/>
          <w:sz w:val="22"/>
        </w:rPr>
        <w:t>En efecto</w:t>
      </w:r>
      <w:r w:rsidR="005C0309" w:rsidRPr="00515DA2">
        <w:rPr>
          <w:rFonts w:ascii="Arial" w:eastAsia="Calibri" w:hAnsi="Arial" w:cs="Arial"/>
          <w:bCs/>
          <w:sz w:val="22"/>
        </w:rPr>
        <w:t xml:space="preserve">, </w:t>
      </w:r>
      <w:r w:rsidR="009F2056" w:rsidRPr="00515DA2">
        <w:rPr>
          <w:rFonts w:ascii="Arial" w:eastAsia="Calibri" w:hAnsi="Arial" w:cs="Arial"/>
          <w:bCs/>
          <w:sz w:val="22"/>
        </w:rPr>
        <w:t xml:space="preserve">estas disposiciones </w:t>
      </w:r>
      <w:r w:rsidR="005C0309" w:rsidRPr="00515DA2">
        <w:rPr>
          <w:rFonts w:ascii="Arial" w:eastAsia="Calibri" w:hAnsi="Arial" w:cs="Arial"/>
          <w:bCs/>
          <w:sz w:val="22"/>
        </w:rPr>
        <w:t>contiene</w:t>
      </w:r>
      <w:r w:rsidR="009F2056" w:rsidRPr="00515DA2">
        <w:rPr>
          <w:rFonts w:ascii="Arial" w:eastAsia="Calibri" w:hAnsi="Arial" w:cs="Arial"/>
          <w:bCs/>
          <w:sz w:val="22"/>
        </w:rPr>
        <w:t>n</w:t>
      </w:r>
      <w:r w:rsidR="005C0309" w:rsidRPr="00515DA2">
        <w:rPr>
          <w:rFonts w:ascii="Arial" w:eastAsia="Calibri" w:hAnsi="Arial" w:cs="Arial"/>
          <w:bCs/>
          <w:sz w:val="22"/>
        </w:rPr>
        <w:t xml:space="preserve"> un mandato de reglamentación que debe acatar el </w:t>
      </w:r>
      <w:r w:rsidR="009F2056" w:rsidRPr="00515DA2">
        <w:rPr>
          <w:rFonts w:ascii="Arial" w:eastAsia="Calibri" w:hAnsi="Arial" w:cs="Arial"/>
          <w:bCs/>
          <w:sz w:val="22"/>
        </w:rPr>
        <w:t>Gobierno Nacional</w:t>
      </w:r>
      <w:r w:rsidR="00BE35F3" w:rsidRPr="00515DA2">
        <w:rPr>
          <w:rStyle w:val="Refdenotaalpie"/>
          <w:rFonts w:ascii="Arial" w:eastAsia="Calibri" w:hAnsi="Arial" w:cs="Arial"/>
          <w:bCs/>
          <w:sz w:val="22"/>
        </w:rPr>
        <w:footnoteReference w:id="12"/>
      </w:r>
      <w:r w:rsidR="005C0309" w:rsidRPr="00515DA2">
        <w:rPr>
          <w:rFonts w:ascii="Arial" w:eastAsia="Calibri" w:hAnsi="Arial" w:cs="Arial"/>
          <w:bCs/>
          <w:sz w:val="22"/>
        </w:rPr>
        <w:t xml:space="preserve">. </w:t>
      </w:r>
      <w:r w:rsidRPr="00515DA2">
        <w:rPr>
          <w:rFonts w:ascii="Arial" w:eastAsia="Calibri" w:hAnsi="Arial" w:cs="Arial"/>
          <w:bCs/>
          <w:sz w:val="22"/>
        </w:rPr>
        <w:t>Sin el decreto la ley es inaplicable</w:t>
      </w:r>
      <w:r w:rsidR="00BE4E3F" w:rsidRPr="00515DA2">
        <w:rPr>
          <w:rFonts w:ascii="Arial" w:eastAsia="Calibri" w:hAnsi="Arial" w:cs="Arial"/>
          <w:bCs/>
          <w:sz w:val="22"/>
        </w:rPr>
        <w:t>,</w:t>
      </w:r>
      <w:r w:rsidRPr="00515DA2">
        <w:rPr>
          <w:rFonts w:ascii="Arial" w:eastAsia="Calibri" w:hAnsi="Arial" w:cs="Arial"/>
          <w:bCs/>
          <w:sz w:val="22"/>
        </w:rPr>
        <w:t xml:space="preserve"> porque delega en una fuente de inferior jerarquía la definición de los aspectos relevantes para efectividad de los mandatos contenidos en</w:t>
      </w:r>
      <w:r w:rsidR="00BE4E3F" w:rsidRPr="00515DA2">
        <w:rPr>
          <w:rFonts w:ascii="Arial" w:eastAsia="Calibri" w:hAnsi="Arial" w:cs="Arial"/>
          <w:bCs/>
          <w:sz w:val="22"/>
        </w:rPr>
        <w:t xml:space="preserve"> la misma. En estos casos, la omisión reglamentaria genera una </w:t>
      </w:r>
      <w:r w:rsidR="00BE4E3F" w:rsidRPr="00515DA2">
        <w:rPr>
          <w:rFonts w:ascii="Arial" w:eastAsia="Calibri" w:hAnsi="Arial" w:cs="Arial"/>
          <w:bCs/>
          <w:i/>
          <w:iCs/>
          <w:sz w:val="22"/>
        </w:rPr>
        <w:t>laguna técnica</w:t>
      </w:r>
      <w:r w:rsidR="00BE4E3F" w:rsidRPr="00515DA2">
        <w:rPr>
          <w:rFonts w:ascii="Arial" w:eastAsia="Calibri" w:hAnsi="Arial" w:cs="Arial"/>
          <w:bCs/>
          <w:sz w:val="22"/>
        </w:rPr>
        <w:t xml:space="preserve">, </w:t>
      </w:r>
      <w:r w:rsidR="00363D0D" w:rsidRPr="00515DA2">
        <w:rPr>
          <w:rFonts w:ascii="Arial" w:eastAsia="Calibri" w:hAnsi="Arial" w:cs="Arial"/>
          <w:bCs/>
          <w:sz w:val="22"/>
        </w:rPr>
        <w:t xml:space="preserve">la cual se produce </w:t>
      </w:r>
      <w:r w:rsidR="001A2D72" w:rsidRPr="00515DA2">
        <w:rPr>
          <w:rFonts w:ascii="Arial" w:eastAsia="Calibri" w:hAnsi="Arial" w:cs="Arial"/>
          <w:bCs/>
          <w:sz w:val="22"/>
        </w:rPr>
        <w:t xml:space="preserve">«[…] cuando falta en [el ordenamiento] una norma cuya existencia </w:t>
      </w:r>
      <w:r w:rsidR="0053325A" w:rsidRPr="00515DA2">
        <w:rPr>
          <w:rFonts w:ascii="Arial" w:eastAsia="Calibri" w:hAnsi="Arial" w:cs="Arial"/>
          <w:bCs/>
          <w:sz w:val="22"/>
        </w:rPr>
        <w:t xml:space="preserve">es condición necesaria para la eficacia (y/o para la efectividad) de otra norma. </w:t>
      </w:r>
      <w:r w:rsidR="00CB4B83">
        <w:rPr>
          <w:rFonts w:ascii="Arial" w:eastAsia="Calibri" w:hAnsi="Arial" w:cs="Arial"/>
          <w:bCs/>
          <w:sz w:val="22"/>
        </w:rPr>
        <w:t>P</w:t>
      </w:r>
      <w:r w:rsidR="0053325A" w:rsidRPr="00515DA2">
        <w:rPr>
          <w:rFonts w:ascii="Arial" w:eastAsia="Calibri" w:hAnsi="Arial" w:cs="Arial"/>
          <w:bCs/>
          <w:sz w:val="22"/>
        </w:rPr>
        <w:t>or tanto</w:t>
      </w:r>
      <w:r w:rsidR="00CB4B83">
        <w:rPr>
          <w:rFonts w:ascii="Arial" w:eastAsia="Calibri" w:hAnsi="Arial" w:cs="Arial"/>
          <w:bCs/>
          <w:sz w:val="22"/>
        </w:rPr>
        <w:t>, sucede</w:t>
      </w:r>
      <w:r w:rsidR="0053325A" w:rsidRPr="00515DA2">
        <w:rPr>
          <w:rFonts w:ascii="Arial" w:eastAsia="Calibri" w:hAnsi="Arial" w:cs="Arial"/>
          <w:bCs/>
          <w:sz w:val="22"/>
        </w:rPr>
        <w:t xml:space="preserve"> que una norma no puede producir efectos jurídicos (y/o no puede ser obedecida o aplicada) en ausencia de otras normas que […] la concreten» (Corchetes fuera de texto)</w:t>
      </w:r>
      <w:r w:rsidR="0053325A" w:rsidRPr="00515DA2">
        <w:rPr>
          <w:rStyle w:val="Refdenotaalpie"/>
          <w:rFonts w:ascii="Arial" w:eastAsia="Calibri" w:hAnsi="Arial" w:cs="Arial"/>
          <w:bCs/>
          <w:sz w:val="22"/>
        </w:rPr>
        <w:footnoteReference w:id="13"/>
      </w:r>
      <w:r w:rsidR="0053325A" w:rsidRPr="00515DA2">
        <w:rPr>
          <w:rFonts w:ascii="Arial" w:eastAsia="Calibri" w:hAnsi="Arial" w:cs="Arial"/>
          <w:bCs/>
          <w:sz w:val="22"/>
        </w:rPr>
        <w:t>.</w:t>
      </w:r>
    </w:p>
    <w:p w14:paraId="59DF8FF2" w14:textId="57464B20" w:rsidR="00122311" w:rsidRPr="00515DA2" w:rsidRDefault="00122311" w:rsidP="00A57F88">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t xml:space="preserve">Este tipo de lagunas no </w:t>
      </w:r>
      <w:r w:rsidR="00854F21" w:rsidRPr="00515DA2">
        <w:rPr>
          <w:rFonts w:ascii="Arial" w:eastAsia="Calibri" w:hAnsi="Arial" w:cs="Arial"/>
          <w:bCs/>
          <w:sz w:val="22"/>
        </w:rPr>
        <w:t>son</w:t>
      </w:r>
      <w:r w:rsidRPr="00515DA2">
        <w:rPr>
          <w:rFonts w:ascii="Arial" w:eastAsia="Calibri" w:hAnsi="Arial" w:cs="Arial"/>
          <w:bCs/>
          <w:sz w:val="22"/>
        </w:rPr>
        <w:t xml:space="preserve"> ajen</w:t>
      </w:r>
      <w:r w:rsidR="00854F21" w:rsidRPr="00515DA2">
        <w:rPr>
          <w:rFonts w:ascii="Arial" w:eastAsia="Calibri" w:hAnsi="Arial" w:cs="Arial"/>
          <w:bCs/>
          <w:sz w:val="22"/>
        </w:rPr>
        <w:t>as</w:t>
      </w:r>
      <w:r w:rsidRPr="00515DA2">
        <w:rPr>
          <w:rFonts w:ascii="Arial" w:eastAsia="Calibri" w:hAnsi="Arial" w:cs="Arial"/>
          <w:bCs/>
          <w:sz w:val="22"/>
        </w:rPr>
        <w:t xml:space="preserve"> </w:t>
      </w:r>
      <w:r w:rsidR="002F6EF8" w:rsidRPr="00515DA2">
        <w:rPr>
          <w:rFonts w:ascii="Arial" w:eastAsia="Calibri" w:hAnsi="Arial" w:cs="Arial"/>
          <w:bCs/>
          <w:sz w:val="22"/>
        </w:rPr>
        <w:t>a la contratación estatal, ya que</w:t>
      </w:r>
      <w:r w:rsidR="0081329F" w:rsidRPr="00515DA2">
        <w:rPr>
          <w:rFonts w:ascii="Arial" w:eastAsia="Calibri" w:hAnsi="Arial" w:cs="Arial"/>
          <w:bCs/>
          <w:sz w:val="22"/>
        </w:rPr>
        <w:t xml:space="preserve"> –conforme a los antecedentes de la consulta–</w:t>
      </w:r>
      <w:r w:rsidR="002F6EF8" w:rsidRPr="00515DA2">
        <w:rPr>
          <w:rFonts w:ascii="Arial" w:eastAsia="Calibri" w:hAnsi="Arial" w:cs="Arial"/>
          <w:bCs/>
          <w:sz w:val="22"/>
        </w:rPr>
        <w:t xml:space="preserve"> </w:t>
      </w:r>
      <w:r w:rsidR="00DF5688" w:rsidRPr="00515DA2">
        <w:rPr>
          <w:rFonts w:ascii="Arial" w:eastAsia="Calibri" w:hAnsi="Arial" w:cs="Arial"/>
          <w:bCs/>
          <w:sz w:val="22"/>
        </w:rPr>
        <w:t xml:space="preserve">el </w:t>
      </w:r>
      <w:r w:rsidR="00937277" w:rsidRPr="00515DA2">
        <w:rPr>
          <w:rFonts w:ascii="Arial" w:eastAsia="Calibri" w:hAnsi="Arial" w:cs="Arial"/>
          <w:bCs/>
          <w:sz w:val="22"/>
        </w:rPr>
        <w:t xml:space="preserve">procedimiento para la cesión unilateral del contrato </w:t>
      </w:r>
      <w:r w:rsidR="00CD5B4D" w:rsidRPr="00515DA2">
        <w:rPr>
          <w:rFonts w:ascii="Arial" w:eastAsia="Calibri" w:hAnsi="Arial" w:cs="Arial"/>
          <w:bCs/>
          <w:sz w:val="22"/>
        </w:rPr>
        <w:t xml:space="preserve">del artículo </w:t>
      </w:r>
      <w:r w:rsidR="008D20F8" w:rsidRPr="00515DA2">
        <w:rPr>
          <w:rFonts w:ascii="Arial" w:eastAsia="Calibri" w:hAnsi="Arial" w:cs="Arial"/>
          <w:bCs/>
          <w:sz w:val="22"/>
        </w:rPr>
        <w:t>9</w:t>
      </w:r>
      <w:r w:rsidR="00CD5B4D" w:rsidRPr="00515DA2">
        <w:rPr>
          <w:rFonts w:ascii="Arial" w:eastAsia="Calibri" w:hAnsi="Arial" w:cs="Arial"/>
          <w:bCs/>
          <w:sz w:val="22"/>
        </w:rPr>
        <w:t xml:space="preserve"> de la Ley </w:t>
      </w:r>
      <w:r w:rsidR="00DF5688" w:rsidRPr="00515DA2">
        <w:rPr>
          <w:rFonts w:ascii="Arial" w:eastAsia="Calibri" w:hAnsi="Arial" w:cs="Arial"/>
          <w:bCs/>
          <w:sz w:val="22"/>
        </w:rPr>
        <w:t>2014 de 2019</w:t>
      </w:r>
      <w:r w:rsidR="00CD5B4D" w:rsidRPr="00515DA2">
        <w:rPr>
          <w:rFonts w:ascii="Arial" w:eastAsia="Calibri" w:hAnsi="Arial" w:cs="Arial"/>
          <w:bCs/>
          <w:sz w:val="22"/>
        </w:rPr>
        <w:t xml:space="preserve"> también est</w:t>
      </w:r>
      <w:r w:rsidR="003B6378" w:rsidRPr="00515DA2">
        <w:rPr>
          <w:rFonts w:ascii="Arial" w:eastAsia="Calibri" w:hAnsi="Arial" w:cs="Arial"/>
          <w:bCs/>
          <w:sz w:val="22"/>
        </w:rPr>
        <w:t>á</w:t>
      </w:r>
      <w:r w:rsidR="00CD5B4D" w:rsidRPr="00515DA2">
        <w:rPr>
          <w:rFonts w:ascii="Arial" w:eastAsia="Calibri" w:hAnsi="Arial" w:cs="Arial"/>
          <w:bCs/>
          <w:sz w:val="22"/>
        </w:rPr>
        <w:t xml:space="preserve"> condicionad</w:t>
      </w:r>
      <w:r w:rsidR="00DF5688" w:rsidRPr="00515DA2">
        <w:rPr>
          <w:rFonts w:ascii="Arial" w:eastAsia="Calibri" w:hAnsi="Arial" w:cs="Arial"/>
          <w:bCs/>
          <w:sz w:val="22"/>
        </w:rPr>
        <w:t>o</w:t>
      </w:r>
      <w:r w:rsidR="00CD5B4D" w:rsidRPr="00515DA2">
        <w:rPr>
          <w:rFonts w:ascii="Arial" w:eastAsia="Calibri" w:hAnsi="Arial" w:cs="Arial"/>
          <w:bCs/>
          <w:sz w:val="22"/>
        </w:rPr>
        <w:t xml:space="preserve"> por su reglamentación previa en los términos del </w:t>
      </w:r>
      <w:r w:rsidR="00DF5688" w:rsidRPr="00515DA2">
        <w:rPr>
          <w:rFonts w:ascii="Arial" w:eastAsia="Calibri" w:hAnsi="Arial" w:cs="Arial"/>
          <w:bCs/>
          <w:sz w:val="22"/>
        </w:rPr>
        <w:t>parágrafo 2</w:t>
      </w:r>
      <w:r w:rsidR="00CD5B4D" w:rsidRPr="00515DA2">
        <w:rPr>
          <w:rFonts w:ascii="Arial" w:eastAsia="Calibri" w:hAnsi="Arial" w:cs="Arial"/>
          <w:bCs/>
          <w:sz w:val="22"/>
        </w:rPr>
        <w:t xml:space="preserve"> </w:t>
      </w:r>
      <w:r w:rsidR="00CD5B4D" w:rsidRPr="00515DA2">
        <w:rPr>
          <w:rFonts w:ascii="Arial" w:eastAsia="Calibri" w:hAnsi="Arial" w:cs="Arial"/>
          <w:bCs/>
          <w:i/>
          <w:iCs/>
          <w:sz w:val="22"/>
        </w:rPr>
        <w:t>ibidem</w:t>
      </w:r>
      <w:r w:rsidR="00E611D3" w:rsidRPr="00515DA2">
        <w:rPr>
          <w:rStyle w:val="Refdenotaalpie"/>
          <w:rFonts w:ascii="Arial" w:eastAsia="Calibri" w:hAnsi="Arial" w:cs="Arial"/>
          <w:bCs/>
          <w:i/>
          <w:iCs/>
          <w:sz w:val="22"/>
        </w:rPr>
        <w:footnoteReference w:id="14"/>
      </w:r>
      <w:r w:rsidR="00903844" w:rsidRPr="00515DA2">
        <w:rPr>
          <w:rFonts w:ascii="Arial" w:eastAsia="Calibri" w:hAnsi="Arial" w:cs="Arial"/>
          <w:bCs/>
          <w:sz w:val="22"/>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0040085D" w:rsidRPr="00515DA2">
        <w:rPr>
          <w:rStyle w:val="Refdenotaalpie"/>
          <w:rFonts w:ascii="Arial" w:eastAsia="Calibri" w:hAnsi="Arial" w:cs="Arial"/>
          <w:bCs/>
          <w:sz w:val="22"/>
        </w:rPr>
        <w:footnoteReference w:id="15"/>
      </w:r>
      <w:r w:rsidR="0040085D" w:rsidRPr="00515DA2">
        <w:rPr>
          <w:rFonts w:ascii="Arial" w:eastAsia="Calibri" w:hAnsi="Arial" w:cs="Arial"/>
          <w:bCs/>
          <w:sz w:val="22"/>
        </w:rPr>
        <w:t xml:space="preserve">. </w:t>
      </w:r>
    </w:p>
    <w:p w14:paraId="05778DE3" w14:textId="69D3864B" w:rsidR="0040085D" w:rsidRPr="00515DA2" w:rsidRDefault="0040085D" w:rsidP="0040085D">
      <w:pPr>
        <w:spacing w:after="120" w:line="276" w:lineRule="auto"/>
        <w:ind w:firstLine="709"/>
        <w:jc w:val="both"/>
        <w:rPr>
          <w:rFonts w:ascii="Arial" w:eastAsia="Calibri" w:hAnsi="Arial" w:cs="Arial"/>
          <w:sz w:val="22"/>
          <w:lang w:val="es-ES"/>
        </w:rPr>
      </w:pPr>
      <w:r w:rsidRPr="00515DA2">
        <w:rPr>
          <w:rFonts w:ascii="Arial" w:eastAsia="Calibri" w:hAnsi="Arial" w:cs="Arial"/>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3827E870" w14:textId="0890557F" w:rsidR="00E007E6" w:rsidRPr="00515DA2" w:rsidRDefault="00CB4B83" w:rsidP="00E007E6">
      <w:pPr>
        <w:spacing w:line="276" w:lineRule="auto"/>
        <w:ind w:firstLine="709"/>
        <w:jc w:val="both"/>
        <w:rPr>
          <w:rFonts w:ascii="Arial" w:eastAsia="Calibri" w:hAnsi="Arial" w:cs="Arial"/>
          <w:sz w:val="22"/>
          <w:lang w:val="es-ES"/>
        </w:rPr>
      </w:pPr>
      <w:r>
        <w:rPr>
          <w:rFonts w:ascii="Arial" w:eastAsia="Calibri" w:hAnsi="Arial" w:cs="Arial"/>
          <w:sz w:val="22"/>
          <w:lang w:val="es-ES"/>
        </w:rPr>
        <w:t>Sin embargo,</w:t>
      </w:r>
      <w:r w:rsidR="0040085D" w:rsidRPr="00515DA2">
        <w:rPr>
          <w:rFonts w:ascii="Arial" w:eastAsia="Calibri" w:hAnsi="Arial" w:cs="Arial"/>
          <w:sz w:val="22"/>
          <w:lang w:val="es-ES"/>
        </w:rPr>
        <w:t xml:space="preserve">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w:t>
      </w:r>
      <w:r w:rsidR="007154DA" w:rsidRPr="00515DA2">
        <w:rPr>
          <w:rFonts w:ascii="Arial" w:eastAsia="Calibri" w:hAnsi="Arial" w:cs="Arial"/>
          <w:sz w:val="22"/>
          <w:lang w:val="es-ES"/>
        </w:rPr>
        <w:t>; pero</w:t>
      </w:r>
      <w:r w:rsidR="0040085D" w:rsidRPr="00515DA2">
        <w:rPr>
          <w:rFonts w:ascii="Arial" w:eastAsia="Calibri" w:hAnsi="Arial" w:cs="Arial"/>
          <w:sz w:val="22"/>
          <w:lang w:val="es-ES"/>
        </w:rPr>
        <w:t xml:space="preserve"> esas normas no podían aplicarse hasta que no se cumpliera la condición: </w:t>
      </w:r>
      <w:r w:rsidR="00854F21" w:rsidRPr="00515DA2">
        <w:rPr>
          <w:rFonts w:ascii="Arial" w:eastAsia="Calibri" w:hAnsi="Arial" w:cs="Arial"/>
          <w:sz w:val="22"/>
          <w:lang w:val="es-ES"/>
        </w:rPr>
        <w:t xml:space="preserve">la </w:t>
      </w:r>
      <w:r w:rsidR="0040085D" w:rsidRPr="00515DA2">
        <w:rPr>
          <w:rFonts w:ascii="Arial" w:eastAsia="Calibri" w:hAnsi="Arial" w:cs="Arial"/>
          <w:sz w:val="22"/>
          <w:lang w:val="es-ES"/>
        </w:rPr>
        <w:t>expedi</w:t>
      </w:r>
      <w:r w:rsidR="00854F21" w:rsidRPr="00515DA2">
        <w:rPr>
          <w:rFonts w:ascii="Arial" w:eastAsia="Calibri" w:hAnsi="Arial" w:cs="Arial"/>
          <w:sz w:val="22"/>
          <w:lang w:val="es-ES"/>
        </w:rPr>
        <w:t>ción d</w:t>
      </w:r>
      <w:r w:rsidR="0040085D" w:rsidRPr="00515DA2">
        <w:rPr>
          <w:rFonts w:ascii="Arial" w:eastAsia="Calibri" w:hAnsi="Arial" w:cs="Arial"/>
          <w:sz w:val="22"/>
          <w:lang w:val="es-ES"/>
        </w:rPr>
        <w:t>el reglamento</w:t>
      </w:r>
      <w:r w:rsidR="00E007E6" w:rsidRPr="00515DA2">
        <w:rPr>
          <w:rFonts w:ascii="Arial" w:eastAsia="Calibri" w:hAnsi="Arial" w:cs="Arial"/>
          <w:sz w:val="22"/>
          <w:lang w:val="es-ES"/>
        </w:rPr>
        <w:t xml:space="preserve">. Sobre este asunto, es preciso llamar la atención sobre la jurisprudencia. Al respecto, el Consejo de Estado considera que: </w:t>
      </w:r>
    </w:p>
    <w:p w14:paraId="6E0CF04B" w14:textId="77777777" w:rsidR="00E007E6" w:rsidRPr="00515DA2" w:rsidRDefault="00E007E6" w:rsidP="00F85C73">
      <w:pPr>
        <w:shd w:val="clear" w:color="auto" w:fill="FFFFFF"/>
        <w:spacing w:line="276" w:lineRule="auto"/>
        <w:ind w:left="709" w:right="760"/>
        <w:jc w:val="both"/>
        <w:rPr>
          <w:rFonts w:ascii="Arial" w:eastAsia="Calibri" w:hAnsi="Arial" w:cs="Arial"/>
          <w:sz w:val="22"/>
          <w:lang w:val="es-ES"/>
        </w:rPr>
      </w:pPr>
    </w:p>
    <w:p w14:paraId="016B64C3" w14:textId="4765F63D" w:rsidR="00E007E6" w:rsidRPr="00515DA2" w:rsidRDefault="00E007E6" w:rsidP="00E007E6">
      <w:pPr>
        <w:shd w:val="clear" w:color="auto" w:fill="FFFFFF"/>
        <w:ind w:left="709" w:right="760"/>
        <w:jc w:val="both"/>
        <w:rPr>
          <w:rFonts w:ascii="Arial" w:eastAsia="Calibri" w:hAnsi="Arial" w:cs="Arial"/>
          <w:sz w:val="21"/>
          <w:szCs w:val="21"/>
          <w:lang w:val="es-ES"/>
        </w:rPr>
      </w:pPr>
      <w:r w:rsidRPr="00515DA2">
        <w:rPr>
          <w:rFonts w:ascii="Arial" w:eastAsia="Calibri" w:hAnsi="Arial" w:cs="Arial"/>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515DA2">
        <w:rPr>
          <w:rStyle w:val="Refdenotaalpie"/>
          <w:rFonts w:ascii="Arial" w:eastAsia="Calibri" w:hAnsi="Arial" w:cs="Arial"/>
          <w:sz w:val="21"/>
          <w:szCs w:val="21"/>
          <w:lang w:val="es-ES"/>
        </w:rPr>
        <w:footnoteReference w:id="16"/>
      </w:r>
      <w:r w:rsidRPr="00515DA2">
        <w:rPr>
          <w:rFonts w:ascii="Arial" w:eastAsia="Calibri" w:hAnsi="Arial" w:cs="Arial"/>
          <w:sz w:val="21"/>
          <w:szCs w:val="21"/>
          <w:lang w:val="es-ES"/>
        </w:rPr>
        <w:t>.</w:t>
      </w:r>
    </w:p>
    <w:p w14:paraId="10053587" w14:textId="77777777" w:rsidR="00E007E6" w:rsidRPr="00515DA2" w:rsidRDefault="00E007E6" w:rsidP="00F85C73">
      <w:pPr>
        <w:shd w:val="clear" w:color="auto" w:fill="FFFFFF"/>
        <w:spacing w:line="276" w:lineRule="auto"/>
        <w:ind w:left="709" w:right="760"/>
        <w:jc w:val="both"/>
        <w:rPr>
          <w:rFonts w:ascii="Arial" w:eastAsia="Calibri" w:hAnsi="Arial" w:cs="Arial"/>
          <w:sz w:val="22"/>
          <w:lang w:val="es-ES"/>
        </w:rPr>
      </w:pPr>
    </w:p>
    <w:p w14:paraId="096F1A71" w14:textId="7044D303" w:rsidR="00F53D1E" w:rsidRPr="00515DA2" w:rsidRDefault="00E007E6" w:rsidP="00E007E6">
      <w:pPr>
        <w:shd w:val="clear" w:color="auto" w:fill="FFFFFF"/>
        <w:spacing w:after="120" w:line="276" w:lineRule="auto"/>
        <w:ind w:right="51" w:firstLine="709"/>
        <w:jc w:val="both"/>
        <w:rPr>
          <w:rFonts w:ascii="Arial" w:eastAsia="Calibri" w:hAnsi="Arial" w:cs="Arial"/>
          <w:sz w:val="22"/>
          <w:lang w:val="es-ES"/>
        </w:rPr>
      </w:pPr>
      <w:bookmarkStart w:id="20" w:name="_Hlk63884655"/>
      <w:r w:rsidRPr="00515DA2">
        <w:rPr>
          <w:rFonts w:ascii="Arial" w:eastAsia="Calibri" w:hAnsi="Arial" w:cs="Arial"/>
          <w:sz w:val="22"/>
          <w:lang w:val="es-ES"/>
        </w:rPr>
        <w:t xml:space="preserve">La referencia hecha en una ley a que el Gobierno Nacional reglamentará la materia </w:t>
      </w:r>
      <w:r w:rsidR="004F4A4D" w:rsidRPr="00515DA2">
        <w:rPr>
          <w:rFonts w:ascii="Arial" w:eastAsia="Calibri" w:hAnsi="Arial" w:cs="Arial"/>
          <w:sz w:val="22"/>
          <w:lang w:val="es-ES"/>
        </w:rPr>
        <w:t>indica</w:t>
      </w:r>
      <w:r w:rsidRPr="00515DA2">
        <w:rPr>
          <w:rFonts w:ascii="Arial" w:eastAsia="Calibri" w:hAnsi="Arial" w:cs="Arial"/>
          <w:sz w:val="22"/>
          <w:lang w:val="es-ES"/>
        </w:rPr>
        <w:t xml:space="preserve"> que el reglamento es indispensable para el cumplimiento de </w:t>
      </w:r>
      <w:proofErr w:type="gramStart"/>
      <w:r w:rsidRPr="00515DA2">
        <w:rPr>
          <w:rFonts w:ascii="Arial" w:eastAsia="Calibri" w:hAnsi="Arial" w:cs="Arial"/>
          <w:sz w:val="22"/>
          <w:lang w:val="es-ES"/>
        </w:rPr>
        <w:t>la misma</w:t>
      </w:r>
      <w:proofErr w:type="gramEnd"/>
      <w:r w:rsidRPr="00515DA2">
        <w:rPr>
          <w:rFonts w:ascii="Arial" w:eastAsia="Calibri" w:hAnsi="Arial" w:cs="Arial"/>
          <w:sz w:val="22"/>
          <w:lang w:val="es-ES"/>
        </w:rPr>
        <w:t xml:space="preserve">. </w:t>
      </w:r>
      <w:r w:rsidR="006E7418" w:rsidRPr="00515DA2">
        <w:rPr>
          <w:rFonts w:ascii="Arial" w:eastAsia="Calibri" w:hAnsi="Arial" w:cs="Arial"/>
          <w:sz w:val="22"/>
          <w:lang w:val="es-ES"/>
        </w:rPr>
        <w:t>Naturalmente, este</w:t>
      </w:r>
      <w:r w:rsidRPr="00515DA2">
        <w:rPr>
          <w:rFonts w:ascii="Arial" w:eastAsia="Calibri" w:hAnsi="Arial" w:cs="Arial"/>
          <w:sz w:val="22"/>
          <w:lang w:val="es-ES"/>
        </w:rPr>
        <w:t xml:space="preserve"> reconocimiento no siempre implica que la ley </w:t>
      </w:r>
      <w:r w:rsidR="006E7418" w:rsidRPr="00515DA2">
        <w:rPr>
          <w:rFonts w:ascii="Arial" w:eastAsia="Calibri" w:hAnsi="Arial" w:cs="Arial"/>
          <w:sz w:val="22"/>
          <w:lang w:val="es-ES"/>
        </w:rPr>
        <w:t>está</w:t>
      </w:r>
      <w:r w:rsidRPr="00515DA2">
        <w:rPr>
          <w:rFonts w:ascii="Arial" w:eastAsia="Calibri" w:hAnsi="Arial" w:cs="Arial"/>
          <w:sz w:val="22"/>
          <w:lang w:val="es-ES"/>
        </w:rPr>
        <w:t xml:space="preserve"> sometida a condición para </w:t>
      </w:r>
      <w:proofErr w:type="gramStart"/>
      <w:r w:rsidRPr="00515DA2">
        <w:rPr>
          <w:rFonts w:ascii="Arial" w:eastAsia="Calibri" w:hAnsi="Arial" w:cs="Arial"/>
          <w:sz w:val="22"/>
          <w:lang w:val="es-ES"/>
        </w:rPr>
        <w:t xml:space="preserve">entrar </w:t>
      </w:r>
      <w:r w:rsidR="006E7418" w:rsidRPr="00515DA2">
        <w:rPr>
          <w:rFonts w:ascii="Arial" w:eastAsia="Calibri" w:hAnsi="Arial" w:cs="Arial"/>
          <w:sz w:val="22"/>
          <w:lang w:val="es-ES"/>
        </w:rPr>
        <w:t>en vigencia</w:t>
      </w:r>
      <w:proofErr w:type="gramEnd"/>
      <w:r w:rsidRPr="00515DA2">
        <w:rPr>
          <w:rFonts w:ascii="Arial" w:eastAsia="Calibri" w:hAnsi="Arial" w:cs="Arial"/>
          <w:sz w:val="22"/>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20"/>
    <w:p w14:paraId="023D601B" w14:textId="4B2EC334" w:rsidR="001972D2" w:rsidRPr="00515DA2" w:rsidRDefault="00C67E1B" w:rsidP="001972D2">
      <w:pPr>
        <w:shd w:val="clear" w:color="auto" w:fill="FFFFFF"/>
        <w:spacing w:after="120" w:line="276" w:lineRule="auto"/>
        <w:ind w:right="51" w:firstLine="709"/>
        <w:jc w:val="both"/>
        <w:rPr>
          <w:rFonts w:ascii="Arial" w:eastAsia="Calibri" w:hAnsi="Arial" w:cs="Arial"/>
          <w:bCs/>
          <w:sz w:val="22"/>
        </w:rPr>
      </w:pPr>
      <w:r w:rsidRPr="00515DA2">
        <w:rPr>
          <w:rFonts w:ascii="Arial" w:eastAsia="Calibri" w:hAnsi="Arial" w:cs="Arial"/>
          <w:sz w:val="22"/>
          <w:lang w:val="es-ES"/>
        </w:rPr>
        <w:t>Para</w:t>
      </w:r>
      <w:r w:rsidR="000156B3" w:rsidRPr="00515DA2">
        <w:rPr>
          <w:rFonts w:ascii="Arial" w:eastAsia="Calibri" w:hAnsi="Arial" w:cs="Arial"/>
          <w:sz w:val="22"/>
          <w:lang w:val="es-ES"/>
        </w:rPr>
        <w:t xml:space="preserve"> la</w:t>
      </w:r>
      <w:r w:rsidRPr="00515DA2">
        <w:rPr>
          <w:rFonts w:ascii="Arial" w:eastAsia="Calibri" w:hAnsi="Arial" w:cs="Arial"/>
          <w:sz w:val="22"/>
          <w:lang w:val="es-ES"/>
        </w:rPr>
        <w:t xml:space="preserve"> Subdirección de Gestión Contractual, l</w:t>
      </w:r>
      <w:r w:rsidR="00F53D1E" w:rsidRPr="00515DA2">
        <w:rPr>
          <w:rFonts w:ascii="Arial" w:eastAsia="Calibri" w:hAnsi="Arial" w:cs="Arial"/>
          <w:sz w:val="22"/>
          <w:lang w:val="es-ES"/>
        </w:rPr>
        <w:t>as consideraciones de los párrafos precedentes también son aplicables al tema objeto de consulta, ya que el Congreso de la República dispuso la expedición de un decreto reglamentario</w:t>
      </w:r>
      <w:r w:rsidR="007154DA" w:rsidRPr="00515DA2">
        <w:rPr>
          <w:rFonts w:ascii="Arial" w:eastAsia="Calibri" w:hAnsi="Arial" w:cs="Arial"/>
          <w:sz w:val="22"/>
          <w:lang w:val="es-ES"/>
        </w:rPr>
        <w:t xml:space="preserve"> para detallar el contenido </w:t>
      </w:r>
      <w:r w:rsidR="007154DA" w:rsidRPr="00515DA2">
        <w:rPr>
          <w:rFonts w:ascii="Arial" w:eastAsia="Calibri" w:hAnsi="Arial" w:cs="Arial"/>
          <w:sz w:val="22"/>
          <w:lang w:val="es-ES_tradnl"/>
        </w:rPr>
        <w:t>los artículos 31, 32, 34 y 36 de la Ley 2069 de 2020</w:t>
      </w:r>
      <w:r w:rsidRPr="00515DA2">
        <w:rPr>
          <w:rFonts w:ascii="Arial" w:eastAsia="Calibri" w:hAnsi="Arial" w:cs="Arial"/>
          <w:sz w:val="22"/>
          <w:lang w:val="es-ES"/>
        </w:rPr>
        <w:t xml:space="preserve">. Por ello, en ausencia de </w:t>
      </w:r>
      <w:r w:rsidR="005E1FA3" w:rsidRPr="00515DA2">
        <w:rPr>
          <w:rFonts w:ascii="Arial" w:eastAsia="Calibri" w:hAnsi="Arial" w:cs="Arial"/>
          <w:sz w:val="22"/>
          <w:lang w:val="es-ES"/>
        </w:rPr>
        <w:t>desarrollo normativo posterior</w:t>
      </w:r>
      <w:r w:rsidRPr="00515DA2">
        <w:rPr>
          <w:rFonts w:ascii="Arial" w:eastAsia="Calibri" w:hAnsi="Arial" w:cs="Arial"/>
          <w:sz w:val="22"/>
          <w:lang w:val="es-ES"/>
        </w:rPr>
        <w:t xml:space="preserve"> existe una </w:t>
      </w:r>
      <w:r w:rsidRPr="00515DA2">
        <w:rPr>
          <w:rFonts w:ascii="Arial" w:eastAsia="Calibri" w:hAnsi="Arial" w:cs="Arial"/>
          <w:i/>
          <w:iCs/>
          <w:sz w:val="22"/>
          <w:lang w:val="es-ES"/>
        </w:rPr>
        <w:t>laguna técnica</w:t>
      </w:r>
      <w:r w:rsidRPr="00515DA2">
        <w:rPr>
          <w:rFonts w:ascii="Arial" w:eastAsia="Calibri" w:hAnsi="Arial" w:cs="Arial"/>
          <w:sz w:val="22"/>
          <w:lang w:val="es-ES"/>
        </w:rPr>
        <w:t xml:space="preserve"> que impide </w:t>
      </w:r>
      <w:r w:rsidR="005E1FA3" w:rsidRPr="00515DA2">
        <w:rPr>
          <w:rFonts w:ascii="Arial" w:eastAsia="Calibri" w:hAnsi="Arial" w:cs="Arial"/>
          <w:sz w:val="22"/>
          <w:lang w:val="es-ES"/>
        </w:rPr>
        <w:t xml:space="preserve">aplicar </w:t>
      </w:r>
      <w:r w:rsidR="009300D6" w:rsidRPr="00515DA2">
        <w:rPr>
          <w:rFonts w:ascii="Arial" w:eastAsia="Calibri" w:hAnsi="Arial" w:cs="Arial"/>
          <w:sz w:val="22"/>
          <w:lang w:val="es-ES"/>
        </w:rPr>
        <w:t>estas disposiciones</w:t>
      </w:r>
      <w:r w:rsidR="00256337" w:rsidRPr="00515DA2">
        <w:rPr>
          <w:rFonts w:ascii="Arial" w:eastAsia="Calibri" w:hAnsi="Arial" w:cs="Arial"/>
          <w:bCs/>
          <w:sz w:val="22"/>
        </w:rPr>
        <w:t>.</w:t>
      </w:r>
      <w:r w:rsidR="001972D2" w:rsidRPr="00515DA2">
        <w:rPr>
          <w:rFonts w:ascii="Arial" w:eastAsia="Calibri" w:hAnsi="Arial" w:cs="Arial"/>
          <w:bCs/>
          <w:sz w:val="22"/>
        </w:rPr>
        <w:t xml:space="preserve"> </w:t>
      </w:r>
    </w:p>
    <w:p w14:paraId="2B1E05FB" w14:textId="1BB6E625" w:rsidR="00B7346F" w:rsidRPr="00515DA2" w:rsidRDefault="001972D2" w:rsidP="00B7346F">
      <w:pPr>
        <w:shd w:val="clear" w:color="auto" w:fill="FFFFFF"/>
        <w:spacing w:after="120" w:line="276" w:lineRule="auto"/>
        <w:ind w:right="51" w:firstLine="709"/>
        <w:jc w:val="both"/>
        <w:rPr>
          <w:rFonts w:ascii="Arial" w:eastAsia="Calibri" w:hAnsi="Arial" w:cs="Arial"/>
          <w:bCs/>
          <w:sz w:val="22"/>
        </w:rPr>
      </w:pPr>
      <w:r w:rsidRPr="00515DA2">
        <w:rPr>
          <w:rFonts w:ascii="Arial" w:eastAsia="Calibri" w:hAnsi="Arial" w:cs="Arial"/>
          <w:bCs/>
          <w:sz w:val="22"/>
        </w:rPr>
        <w:t xml:space="preserve">En este caso, la necesidad de la reglamentación previa también deriva de los antecedentes legislativos. En lo pertinente, el texto inicial </w:t>
      </w:r>
      <w:r w:rsidR="00AE1FDC" w:rsidRPr="00515DA2">
        <w:rPr>
          <w:rFonts w:ascii="Arial" w:eastAsia="Calibri" w:hAnsi="Arial" w:cs="Arial"/>
          <w:bCs/>
          <w:sz w:val="22"/>
        </w:rPr>
        <w:t>de los artículos 15 y 17</w:t>
      </w:r>
      <w:r w:rsidRPr="00515DA2">
        <w:rPr>
          <w:rFonts w:ascii="Arial" w:eastAsia="Calibri" w:hAnsi="Arial" w:cs="Arial"/>
          <w:bCs/>
          <w:sz w:val="22"/>
        </w:rPr>
        <w:t xml:space="preserve"> </w:t>
      </w:r>
      <w:r w:rsidR="00B81DBB" w:rsidRPr="00515DA2">
        <w:rPr>
          <w:rFonts w:ascii="Arial" w:eastAsia="Calibri" w:hAnsi="Arial" w:cs="Arial"/>
          <w:bCs/>
          <w:sz w:val="22"/>
        </w:rPr>
        <w:t xml:space="preserve">del </w:t>
      </w:r>
      <w:r w:rsidRPr="00515DA2">
        <w:rPr>
          <w:rFonts w:ascii="Arial" w:eastAsia="Calibri" w:hAnsi="Arial" w:cs="Arial"/>
          <w:bCs/>
          <w:sz w:val="22"/>
        </w:rPr>
        <w:t xml:space="preserve">Proyecto de Ley No. </w:t>
      </w:r>
      <w:r w:rsidR="00AE1FDC" w:rsidRPr="00515DA2">
        <w:rPr>
          <w:rFonts w:ascii="Arial" w:eastAsia="Calibri" w:hAnsi="Arial" w:cs="Arial"/>
          <w:bCs/>
          <w:sz w:val="22"/>
        </w:rPr>
        <w:t>122</w:t>
      </w:r>
      <w:r w:rsidRPr="00515DA2">
        <w:rPr>
          <w:rFonts w:ascii="Arial" w:eastAsia="Calibri" w:hAnsi="Arial" w:cs="Arial"/>
          <w:bCs/>
          <w:sz w:val="22"/>
        </w:rPr>
        <w:t xml:space="preserve"> de 2</w:t>
      </w:r>
      <w:r w:rsidR="00AE1FDC" w:rsidRPr="00515DA2">
        <w:rPr>
          <w:rFonts w:ascii="Arial" w:eastAsia="Calibri" w:hAnsi="Arial" w:cs="Arial"/>
          <w:bCs/>
          <w:sz w:val="22"/>
        </w:rPr>
        <w:t>020</w:t>
      </w:r>
      <w:r w:rsidRPr="00515DA2">
        <w:rPr>
          <w:rFonts w:ascii="Arial" w:eastAsia="Calibri" w:hAnsi="Arial" w:cs="Arial"/>
          <w:bCs/>
          <w:sz w:val="22"/>
        </w:rPr>
        <w:t xml:space="preserve"> disponía que </w:t>
      </w:r>
      <w:r w:rsidR="00AE1FDC" w:rsidRPr="00515DA2">
        <w:rPr>
          <w:rFonts w:ascii="Arial" w:eastAsia="Calibri" w:hAnsi="Arial" w:cs="Arial"/>
          <w:bCs/>
          <w:sz w:val="22"/>
        </w:rPr>
        <w:t xml:space="preserve">la necesidad del reglamento en lo relacionado con i) los criterios diferenciales para </w:t>
      </w:r>
      <w:proofErr w:type="spellStart"/>
      <w:r w:rsidR="00AE1FDC" w:rsidRPr="00515DA2">
        <w:rPr>
          <w:rFonts w:ascii="Arial" w:eastAsia="Calibri" w:hAnsi="Arial" w:cs="Arial"/>
          <w:bCs/>
          <w:sz w:val="22"/>
        </w:rPr>
        <w:t>mipymes</w:t>
      </w:r>
      <w:proofErr w:type="spellEnd"/>
      <w:r w:rsidR="00AE1FDC" w:rsidRPr="00515DA2">
        <w:rPr>
          <w:rFonts w:ascii="Arial" w:eastAsia="Calibri" w:hAnsi="Arial" w:cs="Arial"/>
          <w:bCs/>
          <w:sz w:val="22"/>
        </w:rPr>
        <w:t xml:space="preserve"> y </w:t>
      </w:r>
      <w:proofErr w:type="spellStart"/>
      <w:r w:rsidR="00AE1FDC" w:rsidRPr="00515DA2">
        <w:rPr>
          <w:rFonts w:ascii="Arial" w:eastAsia="Calibri" w:hAnsi="Arial" w:cs="Arial"/>
          <w:bCs/>
          <w:sz w:val="22"/>
        </w:rPr>
        <w:t>ii</w:t>
      </w:r>
      <w:proofErr w:type="spellEnd"/>
      <w:r w:rsidR="00AE1FDC" w:rsidRPr="00515DA2">
        <w:rPr>
          <w:rFonts w:ascii="Arial" w:eastAsia="Calibri" w:hAnsi="Arial" w:cs="Arial"/>
          <w:bCs/>
          <w:sz w:val="22"/>
        </w:rPr>
        <w:t xml:space="preserve">) las convocatorias limitadas a </w:t>
      </w:r>
      <w:proofErr w:type="spellStart"/>
      <w:r w:rsidR="00AE1FDC" w:rsidRPr="00515DA2">
        <w:rPr>
          <w:rFonts w:ascii="Arial" w:eastAsia="Calibri" w:hAnsi="Arial" w:cs="Arial"/>
          <w:bCs/>
          <w:sz w:val="22"/>
        </w:rPr>
        <w:t>mipymes</w:t>
      </w:r>
      <w:proofErr w:type="spellEnd"/>
      <w:r w:rsidR="00B81DBB" w:rsidRPr="00515DA2">
        <w:rPr>
          <w:rFonts w:ascii="Arial" w:eastAsia="Calibri" w:hAnsi="Arial" w:cs="Arial"/>
          <w:bCs/>
          <w:sz w:val="22"/>
        </w:rPr>
        <w:t>, así como</w:t>
      </w:r>
      <w:r w:rsidR="00AE1FDC" w:rsidRPr="00515DA2">
        <w:rPr>
          <w:rFonts w:ascii="Arial" w:eastAsia="Calibri" w:hAnsi="Arial" w:cs="Arial"/>
          <w:bCs/>
          <w:sz w:val="22"/>
        </w:rPr>
        <w:t xml:space="preserve"> el fomento en la ejecución de los contratos estatales por parte de sujetos de especial protección</w:t>
      </w:r>
      <w:r w:rsidR="005716A8" w:rsidRPr="00515DA2">
        <w:rPr>
          <w:rStyle w:val="Refdenotaalpie"/>
          <w:rFonts w:ascii="Arial" w:eastAsia="Calibri" w:hAnsi="Arial" w:cs="Arial"/>
          <w:bCs/>
          <w:sz w:val="22"/>
        </w:rPr>
        <w:footnoteReference w:id="17"/>
      </w:r>
      <w:r w:rsidRPr="00515DA2">
        <w:rPr>
          <w:rFonts w:ascii="Arial" w:eastAsia="Calibri" w:hAnsi="Arial" w:cs="Arial"/>
          <w:bCs/>
          <w:sz w:val="22"/>
        </w:rPr>
        <w:t>.</w:t>
      </w:r>
      <w:r w:rsidR="005716A8" w:rsidRPr="00515DA2">
        <w:rPr>
          <w:rFonts w:ascii="Arial" w:eastAsia="Calibri" w:hAnsi="Arial" w:cs="Arial"/>
          <w:bCs/>
          <w:sz w:val="22"/>
        </w:rPr>
        <w:t xml:space="preserve"> </w:t>
      </w:r>
    </w:p>
    <w:p w14:paraId="41569066" w14:textId="09A3EE19" w:rsidR="003A5040" w:rsidRPr="00515DA2" w:rsidRDefault="00F40FB9" w:rsidP="00B7346F">
      <w:pPr>
        <w:shd w:val="clear" w:color="auto" w:fill="FFFFFF"/>
        <w:spacing w:after="120" w:line="276" w:lineRule="auto"/>
        <w:ind w:right="51" w:firstLine="709"/>
        <w:jc w:val="both"/>
        <w:rPr>
          <w:rFonts w:ascii="Arial" w:eastAsia="Calibri" w:hAnsi="Arial" w:cs="Arial"/>
          <w:bCs/>
          <w:sz w:val="22"/>
        </w:rPr>
      </w:pPr>
      <w:r w:rsidRPr="00515DA2">
        <w:rPr>
          <w:rFonts w:ascii="Arial" w:eastAsia="Calibri" w:hAnsi="Arial" w:cs="Arial"/>
          <w:bCs/>
          <w:sz w:val="22"/>
        </w:rPr>
        <w:t>Como puede verificarse en las Gacetas del Congreso No. 1334 del 18 de noviembre de 20</w:t>
      </w:r>
      <w:r w:rsidR="00111299" w:rsidRPr="00515DA2">
        <w:rPr>
          <w:rFonts w:ascii="Arial" w:eastAsia="Calibri" w:hAnsi="Arial" w:cs="Arial"/>
          <w:bCs/>
          <w:sz w:val="22"/>
        </w:rPr>
        <w:t>20</w:t>
      </w:r>
      <w:r w:rsidRPr="00515DA2">
        <w:rPr>
          <w:rFonts w:ascii="Arial" w:eastAsia="Calibri" w:hAnsi="Arial" w:cs="Arial"/>
          <w:bCs/>
          <w:sz w:val="22"/>
        </w:rPr>
        <w:t xml:space="preserve"> y 1389 de 14 de diciembre de 2020</w:t>
      </w:r>
      <w:r w:rsidR="005716A8" w:rsidRPr="00515DA2">
        <w:rPr>
          <w:rFonts w:ascii="Arial" w:eastAsia="Calibri" w:hAnsi="Arial" w:cs="Arial"/>
          <w:bCs/>
          <w:sz w:val="22"/>
        </w:rPr>
        <w:t xml:space="preserve">, </w:t>
      </w:r>
      <w:r w:rsidRPr="00515DA2">
        <w:rPr>
          <w:rFonts w:ascii="Arial" w:eastAsia="Calibri" w:hAnsi="Arial" w:cs="Arial"/>
          <w:bCs/>
          <w:sz w:val="22"/>
        </w:rPr>
        <w:t>además de que</w:t>
      </w:r>
      <w:r w:rsidR="005716A8" w:rsidRPr="00515DA2">
        <w:rPr>
          <w:rFonts w:ascii="Arial" w:eastAsia="Calibri" w:hAnsi="Arial" w:cs="Arial"/>
          <w:bCs/>
          <w:sz w:val="22"/>
        </w:rPr>
        <w:t xml:space="preserve"> </w:t>
      </w:r>
      <w:r w:rsidRPr="00515DA2">
        <w:rPr>
          <w:rFonts w:ascii="Arial" w:eastAsia="Calibri" w:hAnsi="Arial" w:cs="Arial"/>
          <w:bCs/>
          <w:sz w:val="22"/>
        </w:rPr>
        <w:t xml:space="preserve">–para </w:t>
      </w:r>
      <w:r w:rsidR="005716A8" w:rsidRPr="00515DA2">
        <w:rPr>
          <w:rFonts w:ascii="Arial" w:eastAsia="Calibri" w:hAnsi="Arial" w:cs="Arial"/>
          <w:bCs/>
          <w:sz w:val="22"/>
        </w:rPr>
        <w:t xml:space="preserve">el </w:t>
      </w:r>
      <w:r w:rsidRPr="00515DA2">
        <w:rPr>
          <w:rFonts w:ascii="Arial" w:eastAsia="Calibri" w:hAnsi="Arial" w:cs="Arial"/>
          <w:bCs/>
          <w:sz w:val="22"/>
        </w:rPr>
        <w:t>segundo</w:t>
      </w:r>
      <w:r w:rsidR="005716A8" w:rsidRPr="00515DA2">
        <w:rPr>
          <w:rFonts w:ascii="Arial" w:eastAsia="Calibri" w:hAnsi="Arial" w:cs="Arial"/>
          <w:bCs/>
          <w:sz w:val="22"/>
        </w:rPr>
        <w:t xml:space="preserve"> debate</w:t>
      </w:r>
      <w:r w:rsidRPr="00515DA2">
        <w:rPr>
          <w:rFonts w:ascii="Arial" w:eastAsia="Calibri" w:hAnsi="Arial" w:cs="Arial"/>
          <w:bCs/>
          <w:sz w:val="22"/>
        </w:rPr>
        <w:t>–</w:t>
      </w:r>
      <w:r w:rsidR="005716A8" w:rsidRPr="00515DA2">
        <w:rPr>
          <w:rFonts w:ascii="Arial" w:eastAsia="Calibri" w:hAnsi="Arial" w:cs="Arial"/>
          <w:bCs/>
          <w:sz w:val="22"/>
        </w:rPr>
        <w:t xml:space="preserve"> </w:t>
      </w:r>
      <w:r w:rsidRPr="00515DA2">
        <w:rPr>
          <w:rFonts w:ascii="Arial" w:eastAsia="Calibri" w:hAnsi="Arial" w:cs="Arial"/>
          <w:bCs/>
          <w:sz w:val="22"/>
        </w:rPr>
        <w:t xml:space="preserve">el artículo 24 dispuso que la definición de «emprendimientos y empresas de mujeres» correspondería al reglamento, el artículo 36 del texto conciliado incluye </w:t>
      </w:r>
      <w:r w:rsidR="00B7346F" w:rsidRPr="00515DA2">
        <w:rPr>
          <w:rFonts w:ascii="Arial" w:eastAsia="Calibri" w:hAnsi="Arial" w:cs="Arial"/>
          <w:bCs/>
          <w:sz w:val="22"/>
        </w:rPr>
        <w:t>lo propio</w:t>
      </w:r>
      <w:r w:rsidRPr="00515DA2">
        <w:rPr>
          <w:rFonts w:ascii="Arial" w:eastAsia="Calibri" w:hAnsi="Arial" w:cs="Arial"/>
          <w:bCs/>
          <w:sz w:val="22"/>
        </w:rPr>
        <w:t xml:space="preserve"> para las compras públicas de tecnología e innovación</w:t>
      </w:r>
      <w:r w:rsidR="005716A8" w:rsidRPr="00515DA2">
        <w:rPr>
          <w:rFonts w:ascii="Arial" w:eastAsia="Calibri" w:hAnsi="Arial" w:cs="Arial"/>
          <w:bCs/>
          <w:sz w:val="22"/>
        </w:rPr>
        <w:t>.</w:t>
      </w:r>
      <w:r w:rsidRPr="00515DA2">
        <w:rPr>
          <w:rFonts w:ascii="Arial" w:eastAsia="Calibri" w:hAnsi="Arial" w:cs="Arial"/>
          <w:bCs/>
          <w:sz w:val="22"/>
        </w:rPr>
        <w:t xml:space="preserve"> </w:t>
      </w:r>
      <w:r w:rsidR="002A7DF5" w:rsidRPr="00515DA2">
        <w:rPr>
          <w:rFonts w:ascii="Arial" w:eastAsia="Calibri" w:hAnsi="Arial" w:cs="Arial"/>
          <w:bCs/>
          <w:sz w:val="22"/>
        </w:rPr>
        <w:t>Incluso</w:t>
      </w:r>
      <w:r w:rsidR="003637C4" w:rsidRPr="00515DA2">
        <w:rPr>
          <w:rFonts w:ascii="Arial" w:eastAsia="Calibri" w:hAnsi="Arial" w:cs="Arial"/>
          <w:bCs/>
          <w:sz w:val="22"/>
        </w:rPr>
        <w:t xml:space="preserve">, tratándose </w:t>
      </w:r>
      <w:r w:rsidR="00B7346F" w:rsidRPr="00515DA2">
        <w:rPr>
          <w:rFonts w:ascii="Arial" w:eastAsia="Calibri" w:hAnsi="Arial" w:cs="Arial"/>
          <w:bCs/>
          <w:sz w:val="22"/>
        </w:rPr>
        <w:t xml:space="preserve">de </w:t>
      </w:r>
      <w:r w:rsidR="00B7346F" w:rsidRPr="00515DA2">
        <w:rPr>
          <w:rFonts w:ascii="Arial" w:eastAsia="Calibri" w:hAnsi="Arial" w:cs="Arial"/>
          <w:sz w:val="22"/>
          <w:lang w:val="es-ES_tradnl"/>
        </w:rPr>
        <w:t>los artículos 31, 32, 34 y 36 de la Ley 2069 de 2020</w:t>
      </w:r>
      <w:r w:rsidR="00B7346F" w:rsidRPr="00515DA2">
        <w:rPr>
          <w:rFonts w:ascii="Arial" w:eastAsia="Calibri" w:hAnsi="Arial" w:cs="Arial"/>
          <w:bCs/>
          <w:sz w:val="22"/>
        </w:rPr>
        <w:t xml:space="preserve"> </w:t>
      </w:r>
      <w:r w:rsidR="003637C4" w:rsidRPr="00515DA2">
        <w:rPr>
          <w:rFonts w:ascii="Arial" w:eastAsia="Calibri" w:hAnsi="Arial" w:cs="Arial"/>
          <w:bCs/>
          <w:sz w:val="22"/>
        </w:rPr>
        <w:t>la remisión al reglamento es razonable y está justificada</w:t>
      </w:r>
      <w:r w:rsidR="00B7346F" w:rsidRPr="00515DA2">
        <w:rPr>
          <w:rFonts w:ascii="Arial" w:eastAsia="Calibri" w:hAnsi="Arial" w:cs="Arial"/>
          <w:bCs/>
          <w:sz w:val="22"/>
        </w:rPr>
        <w:t xml:space="preserve">, pues </w:t>
      </w:r>
      <w:r w:rsidR="003637C4" w:rsidRPr="00515DA2">
        <w:rPr>
          <w:rFonts w:ascii="Arial" w:eastAsia="Calibri" w:hAnsi="Arial" w:cs="Arial"/>
          <w:bCs/>
          <w:sz w:val="22"/>
        </w:rPr>
        <w:t>si eventualmente</w:t>
      </w:r>
      <w:r w:rsidR="00B7346F" w:rsidRPr="00515DA2">
        <w:rPr>
          <w:rFonts w:ascii="Arial" w:eastAsia="Calibri" w:hAnsi="Arial" w:cs="Arial"/>
          <w:bCs/>
          <w:sz w:val="22"/>
        </w:rPr>
        <w:t xml:space="preserv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r w:rsidR="00ED047B" w:rsidRPr="00515DA2">
        <w:rPr>
          <w:rFonts w:ascii="Arial" w:eastAsia="Calibri" w:hAnsi="Arial" w:cs="Arial"/>
          <w:bCs/>
          <w:sz w:val="22"/>
        </w:rPr>
        <w:t xml:space="preserve">  </w:t>
      </w:r>
    </w:p>
    <w:p w14:paraId="569B55B5" w14:textId="22C1CFE5" w:rsidR="002B3689" w:rsidRPr="00515DA2" w:rsidRDefault="003D3000" w:rsidP="001972D2">
      <w:pPr>
        <w:shd w:val="clear" w:color="auto" w:fill="FFFFFF"/>
        <w:spacing w:after="120" w:line="276" w:lineRule="auto"/>
        <w:ind w:right="51" w:firstLine="709"/>
        <w:jc w:val="both"/>
        <w:rPr>
          <w:rFonts w:ascii="Arial" w:eastAsia="Calibri" w:hAnsi="Arial" w:cs="Arial"/>
          <w:bCs/>
          <w:sz w:val="22"/>
        </w:rPr>
      </w:pPr>
      <w:r w:rsidRPr="00515DA2">
        <w:rPr>
          <w:rFonts w:ascii="Arial" w:eastAsia="Calibri" w:hAnsi="Arial" w:cs="Arial"/>
          <w:bCs/>
          <w:sz w:val="22"/>
        </w:rPr>
        <w:t>Por tanto</w:t>
      </w:r>
      <w:r w:rsidR="003A5040" w:rsidRPr="00515DA2">
        <w:rPr>
          <w:rFonts w:ascii="Arial" w:eastAsia="Calibri" w:hAnsi="Arial" w:cs="Arial"/>
          <w:bCs/>
          <w:sz w:val="22"/>
        </w:rPr>
        <w:t xml:space="preserve">, </w:t>
      </w:r>
      <w:bookmarkStart w:id="21" w:name="_Hlk51668471"/>
      <w:r w:rsidR="003A5040" w:rsidRPr="00515DA2">
        <w:rPr>
          <w:rFonts w:ascii="Arial" w:eastAsia="Calibri" w:hAnsi="Arial" w:cs="Arial"/>
          <w:bCs/>
          <w:sz w:val="22"/>
        </w:rPr>
        <w:t>si bien en principio el ejercicio de la potestad reglamentaria es discrecional, esta puede ser excepcionalmente obligatoria</w:t>
      </w:r>
      <w:r w:rsidR="002B3689" w:rsidRPr="00515DA2">
        <w:rPr>
          <w:rFonts w:ascii="Arial" w:eastAsia="Calibri" w:hAnsi="Arial" w:cs="Arial"/>
          <w:bCs/>
          <w:sz w:val="22"/>
        </w:rPr>
        <w:t xml:space="preserve"> para efectividad de la ley</w:t>
      </w:r>
      <w:r w:rsidR="003A5040" w:rsidRPr="00515DA2">
        <w:rPr>
          <w:rFonts w:ascii="Arial" w:eastAsia="Calibri" w:hAnsi="Arial" w:cs="Arial"/>
          <w:bCs/>
          <w:sz w:val="22"/>
        </w:rPr>
        <w:t>. Por ejemplo,</w:t>
      </w:r>
      <w:r w:rsidR="00AC3DCF" w:rsidRPr="00515DA2">
        <w:rPr>
          <w:rFonts w:ascii="Arial" w:eastAsia="Calibri" w:hAnsi="Arial" w:cs="Arial"/>
          <w:bCs/>
          <w:sz w:val="22"/>
        </w:rPr>
        <w:t xml:space="preserve"> para la doctrina</w:t>
      </w:r>
      <w:r w:rsidR="003A5040" w:rsidRPr="00515DA2">
        <w:rPr>
          <w:rFonts w:ascii="Arial" w:eastAsia="Calibri" w:hAnsi="Arial" w:cs="Arial"/>
          <w:bCs/>
          <w:sz w:val="22"/>
        </w:rPr>
        <w:t xml:space="preserve"> esto último sucede cuando «[…] la necesidad del reglamento es inminente, y así nace desde la norma que confiere la potestad reglamentaria</w:t>
      </w:r>
      <w:r w:rsidR="00AC3DCF" w:rsidRPr="00515DA2">
        <w:rPr>
          <w:rFonts w:ascii="Arial" w:eastAsia="Calibri" w:hAnsi="Arial" w:cs="Arial"/>
          <w:bCs/>
          <w:sz w:val="22"/>
        </w:rPr>
        <w:t xml:space="preserve"> […]»</w:t>
      </w:r>
      <w:r w:rsidR="00AC3DCF" w:rsidRPr="00515DA2">
        <w:rPr>
          <w:rStyle w:val="Refdenotaalpie"/>
          <w:rFonts w:ascii="Arial" w:eastAsia="Calibri" w:hAnsi="Arial" w:cs="Arial"/>
          <w:bCs/>
          <w:sz w:val="22"/>
        </w:rPr>
        <w:footnoteReference w:id="18"/>
      </w:r>
      <w:r w:rsidR="00AC3DCF" w:rsidRPr="00515DA2">
        <w:rPr>
          <w:rFonts w:ascii="Arial" w:eastAsia="Calibri" w:hAnsi="Arial" w:cs="Arial"/>
          <w:bCs/>
          <w:sz w:val="22"/>
        </w:rPr>
        <w:t>. En este tipo de situaciones, «[…] las autoridades no tienen -ni tuvieron- la posibilidad de escoger entre expedir el acto o dejar de hacerlo. Es decir, se trata de una potestad reglada, desde el punto de vista de la necesidad de la actuación»</w:t>
      </w:r>
      <w:r w:rsidR="00AC3DCF" w:rsidRPr="00515DA2">
        <w:rPr>
          <w:rStyle w:val="Refdenotaalpie"/>
          <w:rFonts w:ascii="Arial" w:eastAsia="Calibri" w:hAnsi="Arial" w:cs="Arial"/>
          <w:bCs/>
          <w:sz w:val="22"/>
        </w:rPr>
        <w:footnoteReference w:id="19"/>
      </w:r>
      <w:r w:rsidR="00AC3DCF" w:rsidRPr="00515DA2">
        <w:rPr>
          <w:rFonts w:ascii="Arial" w:eastAsia="Calibri" w:hAnsi="Arial" w:cs="Arial"/>
          <w:bCs/>
          <w:sz w:val="22"/>
        </w:rPr>
        <w:t>.</w:t>
      </w:r>
    </w:p>
    <w:p w14:paraId="4231D579" w14:textId="53BA7E16" w:rsidR="00A148CF" w:rsidRPr="00515DA2" w:rsidRDefault="002B3689" w:rsidP="002B3689">
      <w:pPr>
        <w:shd w:val="clear" w:color="auto" w:fill="FFFFFF"/>
        <w:spacing w:line="276" w:lineRule="auto"/>
        <w:ind w:right="51" w:firstLine="709"/>
        <w:jc w:val="both"/>
        <w:rPr>
          <w:rFonts w:ascii="Arial" w:eastAsia="Calibri" w:hAnsi="Arial" w:cs="Arial"/>
          <w:bCs/>
          <w:sz w:val="22"/>
        </w:rPr>
      </w:pPr>
      <w:r w:rsidRPr="00515DA2">
        <w:rPr>
          <w:rFonts w:ascii="Arial" w:eastAsia="Calibri" w:hAnsi="Arial" w:cs="Arial"/>
          <w:bCs/>
          <w:sz w:val="22"/>
        </w:rPr>
        <w:t>En ese orden de ideas, es posible afirmar que</w:t>
      </w:r>
      <w:bookmarkEnd w:id="21"/>
      <w:r w:rsidR="00251F8A" w:rsidRPr="00515DA2">
        <w:rPr>
          <w:rFonts w:ascii="Arial" w:eastAsia="Calibri" w:hAnsi="Arial" w:cs="Arial"/>
          <w:bCs/>
          <w:sz w:val="22"/>
        </w:rPr>
        <w:t xml:space="preserve">, </w:t>
      </w:r>
      <w:bookmarkStart w:id="22" w:name="_Hlk63884107"/>
      <w:r w:rsidR="00251F8A" w:rsidRPr="00515DA2">
        <w:rPr>
          <w:rFonts w:ascii="Arial" w:eastAsia="Calibri" w:hAnsi="Arial" w:cs="Arial"/>
          <w:bCs/>
          <w:sz w:val="22"/>
        </w:rPr>
        <w:t xml:space="preserve">en </w:t>
      </w:r>
      <w:r w:rsidR="00251F8A" w:rsidRPr="00515DA2">
        <w:rPr>
          <w:rFonts w:ascii="Arial" w:eastAsia="Calibri" w:hAnsi="Arial" w:cs="Arial"/>
          <w:sz w:val="22"/>
          <w:lang w:val="es-ES_tradnl"/>
        </w:rPr>
        <w:t>los artículos 31, 32, 34 y 36</w:t>
      </w:r>
      <w:r w:rsidR="00251F8A" w:rsidRPr="00515DA2">
        <w:rPr>
          <w:rFonts w:ascii="Arial" w:eastAsia="Calibri" w:hAnsi="Arial" w:cs="Arial"/>
          <w:bCs/>
          <w:sz w:val="22"/>
        </w:rPr>
        <w:t xml:space="preserve">, el Congreso de la República reconoce la necesidad de un reglamento para el efectivo cumplimiento de la </w:t>
      </w:r>
      <w:r w:rsidR="00251F8A" w:rsidRPr="00515DA2">
        <w:rPr>
          <w:rFonts w:ascii="Arial" w:eastAsia="Calibri" w:hAnsi="Arial" w:cs="Arial"/>
          <w:sz w:val="22"/>
          <w:lang w:val="es-ES_tradnl"/>
        </w:rPr>
        <w:t>Ley 2069 de 2020</w:t>
      </w:r>
      <w:r w:rsidR="00251F8A" w:rsidRPr="00515DA2">
        <w:rPr>
          <w:rFonts w:ascii="Arial" w:eastAsia="Calibri" w:hAnsi="Arial" w:cs="Arial"/>
          <w:bCs/>
          <w:sz w:val="22"/>
        </w:rPr>
        <w:t xml:space="preserve">,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i) los criterios diferenciales para </w:t>
      </w:r>
      <w:proofErr w:type="spellStart"/>
      <w:r w:rsidR="00251F8A" w:rsidRPr="00515DA2">
        <w:rPr>
          <w:rFonts w:ascii="Arial" w:eastAsia="Calibri" w:hAnsi="Arial" w:cs="Arial"/>
          <w:bCs/>
          <w:sz w:val="22"/>
        </w:rPr>
        <w:t>mipymes</w:t>
      </w:r>
      <w:proofErr w:type="spellEnd"/>
      <w:r w:rsidR="00251F8A" w:rsidRPr="00515DA2">
        <w:rPr>
          <w:rFonts w:ascii="Arial" w:eastAsia="Calibri" w:hAnsi="Arial" w:cs="Arial"/>
          <w:bCs/>
          <w:sz w:val="22"/>
        </w:rPr>
        <w:t xml:space="preserve">, </w:t>
      </w:r>
      <w:proofErr w:type="spellStart"/>
      <w:r w:rsidR="00251F8A" w:rsidRPr="00515DA2">
        <w:rPr>
          <w:rFonts w:ascii="Arial" w:eastAsia="Calibri" w:hAnsi="Arial" w:cs="Arial"/>
          <w:bCs/>
          <w:sz w:val="22"/>
        </w:rPr>
        <w:t>ii</w:t>
      </w:r>
      <w:proofErr w:type="spellEnd"/>
      <w:r w:rsidR="00251F8A" w:rsidRPr="00515DA2">
        <w:rPr>
          <w:rFonts w:ascii="Arial" w:eastAsia="Calibri" w:hAnsi="Arial" w:cs="Arial"/>
          <w:bCs/>
          <w:sz w:val="22"/>
        </w:rPr>
        <w:t xml:space="preserve">) la definición de «emprendimientos y empresas de mujeres», </w:t>
      </w:r>
      <w:proofErr w:type="spellStart"/>
      <w:r w:rsidR="00251F8A" w:rsidRPr="00515DA2">
        <w:rPr>
          <w:rFonts w:ascii="Arial" w:eastAsia="Calibri" w:hAnsi="Arial" w:cs="Arial"/>
          <w:bCs/>
          <w:sz w:val="22"/>
        </w:rPr>
        <w:t>i</w:t>
      </w:r>
      <w:r w:rsidR="006F15B4" w:rsidRPr="00515DA2">
        <w:rPr>
          <w:rFonts w:ascii="Arial" w:eastAsia="Calibri" w:hAnsi="Arial" w:cs="Arial"/>
          <w:bCs/>
          <w:sz w:val="22"/>
        </w:rPr>
        <w:t>ii</w:t>
      </w:r>
      <w:proofErr w:type="spellEnd"/>
      <w:r w:rsidR="00251F8A" w:rsidRPr="00515DA2">
        <w:rPr>
          <w:rFonts w:ascii="Arial" w:eastAsia="Calibri" w:hAnsi="Arial" w:cs="Arial"/>
          <w:bCs/>
          <w:sz w:val="22"/>
        </w:rPr>
        <w:t xml:space="preserve">) las convocatorias limitadas a </w:t>
      </w:r>
      <w:proofErr w:type="spellStart"/>
      <w:r w:rsidR="00251F8A" w:rsidRPr="00515DA2">
        <w:rPr>
          <w:rFonts w:ascii="Arial" w:eastAsia="Calibri" w:hAnsi="Arial" w:cs="Arial"/>
          <w:bCs/>
          <w:sz w:val="22"/>
        </w:rPr>
        <w:t>mipymes</w:t>
      </w:r>
      <w:proofErr w:type="spellEnd"/>
      <w:r w:rsidR="00251F8A" w:rsidRPr="00515DA2">
        <w:rPr>
          <w:rFonts w:ascii="Arial" w:eastAsia="Calibri" w:hAnsi="Arial" w:cs="Arial"/>
          <w:bCs/>
          <w:sz w:val="22"/>
        </w:rPr>
        <w:t xml:space="preserve"> y el fomento en la ejecución de los contratos estatales por parte de sujetos de especial protección</w:t>
      </w:r>
      <w:r w:rsidR="006F15B4" w:rsidRPr="00515DA2">
        <w:rPr>
          <w:rFonts w:ascii="Arial" w:eastAsia="Calibri" w:hAnsi="Arial" w:cs="Arial"/>
          <w:bCs/>
          <w:sz w:val="22"/>
        </w:rPr>
        <w:t>,</w:t>
      </w:r>
      <w:r w:rsidR="00251F8A" w:rsidRPr="00515DA2">
        <w:rPr>
          <w:rFonts w:ascii="Arial" w:eastAsia="Calibri" w:hAnsi="Arial" w:cs="Arial"/>
          <w:bCs/>
          <w:sz w:val="22"/>
        </w:rPr>
        <w:t xml:space="preserve"> así como </w:t>
      </w:r>
      <w:proofErr w:type="spellStart"/>
      <w:r w:rsidR="006F15B4" w:rsidRPr="00515DA2">
        <w:rPr>
          <w:rFonts w:ascii="Arial" w:eastAsia="Calibri" w:hAnsi="Arial" w:cs="Arial"/>
          <w:bCs/>
          <w:sz w:val="22"/>
        </w:rPr>
        <w:t>i</w:t>
      </w:r>
      <w:r w:rsidR="00251F8A" w:rsidRPr="00515DA2">
        <w:rPr>
          <w:rFonts w:ascii="Arial" w:eastAsia="Calibri" w:hAnsi="Arial" w:cs="Arial"/>
          <w:bCs/>
          <w:sz w:val="22"/>
        </w:rPr>
        <w:t>v</w:t>
      </w:r>
      <w:proofErr w:type="spellEnd"/>
      <w:r w:rsidR="00251F8A" w:rsidRPr="00515DA2">
        <w:rPr>
          <w:rFonts w:ascii="Arial" w:eastAsia="Calibri" w:hAnsi="Arial" w:cs="Arial"/>
          <w:bCs/>
          <w:sz w:val="22"/>
        </w:rPr>
        <w:t xml:space="preserve">) </w:t>
      </w:r>
      <w:r w:rsidR="006F15B4" w:rsidRPr="00515DA2">
        <w:rPr>
          <w:rFonts w:ascii="Arial" w:eastAsia="Calibri" w:hAnsi="Arial" w:cs="Arial"/>
          <w:bCs/>
          <w:sz w:val="22"/>
        </w:rPr>
        <w:t xml:space="preserve">la </w:t>
      </w:r>
      <w:r w:rsidR="00251F8A" w:rsidRPr="00515DA2">
        <w:rPr>
          <w:rFonts w:ascii="Arial" w:eastAsia="Calibri" w:hAnsi="Arial" w:cs="Arial"/>
          <w:bCs/>
          <w:sz w:val="22"/>
        </w:rPr>
        <w:t>promoción de las compras públicas de tecnología e innovación.</w:t>
      </w:r>
    </w:p>
    <w:p w14:paraId="33AC1A00" w14:textId="7BDD0D62" w:rsidR="00CE037C" w:rsidRPr="00515DA2" w:rsidRDefault="00CE037C" w:rsidP="00CE037C">
      <w:pPr>
        <w:shd w:val="clear" w:color="auto" w:fill="FFFFFF"/>
        <w:spacing w:line="276" w:lineRule="auto"/>
        <w:ind w:right="51"/>
        <w:jc w:val="both"/>
        <w:rPr>
          <w:rFonts w:ascii="Arial" w:eastAsia="Calibri" w:hAnsi="Arial" w:cs="Arial"/>
          <w:bCs/>
          <w:sz w:val="22"/>
        </w:rPr>
      </w:pPr>
    </w:p>
    <w:p w14:paraId="6A5765F4" w14:textId="732A77FF" w:rsidR="00CE037C" w:rsidRPr="00515DA2" w:rsidRDefault="00CE037C" w:rsidP="00CE037C">
      <w:pPr>
        <w:shd w:val="clear" w:color="auto" w:fill="FFFFFF"/>
        <w:spacing w:line="276" w:lineRule="auto"/>
        <w:ind w:right="51"/>
        <w:jc w:val="both"/>
        <w:rPr>
          <w:rFonts w:ascii="Arial" w:eastAsia="Calibri" w:hAnsi="Arial" w:cs="Arial"/>
          <w:b/>
          <w:sz w:val="22"/>
        </w:rPr>
      </w:pPr>
      <w:r w:rsidRPr="00515DA2">
        <w:rPr>
          <w:rFonts w:ascii="Arial" w:eastAsia="Calibri" w:hAnsi="Arial" w:cs="Arial"/>
          <w:b/>
          <w:sz w:val="22"/>
        </w:rPr>
        <w:t xml:space="preserve">2.3. </w:t>
      </w:r>
      <w:r w:rsidR="008E54E3" w:rsidRPr="00515DA2">
        <w:rPr>
          <w:rFonts w:ascii="Arial" w:eastAsia="Calibri" w:hAnsi="Arial" w:cs="Arial"/>
          <w:b/>
          <w:sz w:val="22"/>
        </w:rPr>
        <w:t>Los criterios de desempate de la Ley 2069 de 2020 en procesos adelantados con documentos tipo</w:t>
      </w:r>
    </w:p>
    <w:p w14:paraId="78838A53" w14:textId="28804021" w:rsidR="00D76FA9" w:rsidRPr="00515DA2" w:rsidRDefault="00D76FA9" w:rsidP="00CE037C">
      <w:pPr>
        <w:shd w:val="clear" w:color="auto" w:fill="FFFFFF"/>
        <w:spacing w:line="276" w:lineRule="auto"/>
        <w:ind w:right="51"/>
        <w:jc w:val="both"/>
        <w:rPr>
          <w:rFonts w:ascii="Arial" w:eastAsia="Calibri" w:hAnsi="Arial" w:cs="Arial"/>
          <w:b/>
          <w:sz w:val="22"/>
        </w:rPr>
      </w:pPr>
    </w:p>
    <w:p w14:paraId="57A56E3A" w14:textId="517FDBAA" w:rsidR="005D12B4" w:rsidRPr="00515DA2" w:rsidRDefault="00F91DA7" w:rsidP="003E7946">
      <w:pPr>
        <w:shd w:val="clear" w:color="auto" w:fill="FFFFFF"/>
        <w:spacing w:after="120" w:line="276" w:lineRule="auto"/>
        <w:ind w:right="51"/>
        <w:jc w:val="both"/>
        <w:rPr>
          <w:rFonts w:ascii="Arial" w:eastAsia="Calibri" w:hAnsi="Arial" w:cs="Arial"/>
          <w:bCs/>
          <w:sz w:val="22"/>
        </w:rPr>
      </w:pPr>
      <w:r w:rsidRPr="00515DA2">
        <w:rPr>
          <w:rFonts w:ascii="Arial" w:eastAsia="Calibri" w:hAnsi="Arial" w:cs="Arial"/>
          <w:bCs/>
          <w:sz w:val="22"/>
        </w:rPr>
        <w:t>La Agencia Nacional de Contratación Pública – Colombia Compra Eficiente en virtud</w:t>
      </w:r>
      <w:r w:rsidR="003E3D3D" w:rsidRPr="00515DA2">
        <w:rPr>
          <w:rFonts w:ascii="Arial" w:eastAsia="Calibri" w:hAnsi="Arial" w:cs="Arial"/>
          <w:bCs/>
          <w:sz w:val="22"/>
        </w:rPr>
        <w:t xml:space="preserve"> las competencias atribuidas en su momento por el artículo 4 de la Ley 1882 de 2018, </w:t>
      </w:r>
      <w:r w:rsidR="00E27473" w:rsidRPr="00515DA2">
        <w:rPr>
          <w:rFonts w:ascii="Arial" w:eastAsia="Calibri" w:hAnsi="Arial" w:cs="Arial"/>
          <w:bCs/>
          <w:sz w:val="22"/>
        </w:rPr>
        <w:t xml:space="preserve">hoy modificado por la Ley 2022 de 2020, desde el año 2019 ha venido expidiendo </w:t>
      </w:r>
      <w:proofErr w:type="gramStart"/>
      <w:r w:rsidR="00E27473" w:rsidRPr="00515DA2">
        <w:rPr>
          <w:rFonts w:ascii="Arial" w:eastAsia="Calibri" w:hAnsi="Arial" w:cs="Arial"/>
          <w:bCs/>
          <w:sz w:val="22"/>
        </w:rPr>
        <w:t>diferentes  documentos</w:t>
      </w:r>
      <w:proofErr w:type="gramEnd"/>
      <w:r w:rsidR="00E27473" w:rsidRPr="00515DA2">
        <w:rPr>
          <w:rFonts w:ascii="Arial" w:eastAsia="Calibri" w:hAnsi="Arial" w:cs="Arial"/>
          <w:bCs/>
          <w:sz w:val="22"/>
        </w:rPr>
        <w:t xml:space="preserve"> tipo </w:t>
      </w:r>
      <w:r w:rsidR="001B5A26" w:rsidRPr="00515DA2">
        <w:rPr>
          <w:rFonts w:ascii="Arial" w:eastAsia="Calibri" w:hAnsi="Arial" w:cs="Arial"/>
          <w:bCs/>
          <w:sz w:val="22"/>
        </w:rPr>
        <w:t>para ser aplicados en ciertos procesos de contratación</w:t>
      </w:r>
      <w:r w:rsidR="003E7946" w:rsidRPr="00515DA2">
        <w:rPr>
          <w:rFonts w:ascii="Arial" w:eastAsia="Calibri" w:hAnsi="Arial" w:cs="Arial"/>
          <w:bCs/>
          <w:sz w:val="22"/>
        </w:rPr>
        <w:t>. Estos documentos por expresa disposición de las normas</w:t>
      </w:r>
      <w:r w:rsidR="001D4424" w:rsidRPr="00515DA2">
        <w:rPr>
          <w:rFonts w:ascii="Arial" w:eastAsia="Calibri" w:hAnsi="Arial" w:cs="Arial"/>
          <w:bCs/>
          <w:sz w:val="22"/>
        </w:rPr>
        <w:t xml:space="preserve"> mencionadas</w:t>
      </w:r>
      <w:r w:rsidR="003E7946" w:rsidRPr="00515DA2">
        <w:rPr>
          <w:rFonts w:ascii="Arial" w:eastAsia="Calibri" w:hAnsi="Arial" w:cs="Arial"/>
          <w:bCs/>
          <w:sz w:val="22"/>
        </w:rPr>
        <w:t xml:space="preserve"> son de obligatoria observancia para</w:t>
      </w:r>
      <w:r w:rsidR="001B5A26" w:rsidRPr="00515DA2">
        <w:rPr>
          <w:rFonts w:ascii="Arial" w:eastAsia="Calibri" w:hAnsi="Arial" w:cs="Arial"/>
          <w:bCs/>
          <w:sz w:val="22"/>
        </w:rPr>
        <w:t xml:space="preserve"> entidades regidas por el </w:t>
      </w:r>
      <w:r w:rsidR="005604A7" w:rsidRPr="00515DA2">
        <w:rPr>
          <w:rFonts w:ascii="Arial" w:eastAsia="Calibri" w:hAnsi="Arial" w:cs="Arial"/>
          <w:bCs/>
          <w:sz w:val="22"/>
        </w:rPr>
        <w:t>Estatuto General de Contratación de la Administración Pública</w:t>
      </w:r>
      <w:r w:rsidR="003E7946" w:rsidRPr="00515DA2">
        <w:rPr>
          <w:rFonts w:ascii="Arial" w:eastAsia="Calibri" w:hAnsi="Arial" w:cs="Arial"/>
          <w:bCs/>
          <w:sz w:val="22"/>
        </w:rPr>
        <w:t>, correspondiéndoles la fuerza material de un reglamento</w:t>
      </w:r>
      <w:r w:rsidR="001127E9" w:rsidRPr="00515DA2">
        <w:rPr>
          <w:rFonts w:ascii="Arial" w:eastAsia="Calibri" w:hAnsi="Arial" w:cs="Arial"/>
          <w:bCs/>
          <w:sz w:val="22"/>
        </w:rPr>
        <w:t>. En virtud de esto, las entidades estatales deben desarrollar sus procesos de contrataci</w:t>
      </w:r>
      <w:r w:rsidR="005D12B4" w:rsidRPr="00515DA2">
        <w:rPr>
          <w:rFonts w:ascii="Arial" w:eastAsia="Calibri" w:hAnsi="Arial" w:cs="Arial"/>
          <w:bCs/>
          <w:sz w:val="22"/>
        </w:rPr>
        <w:t>ón aplicando los documentos tipo, cuando el objeto contractual a ofertarse se encuentre dentro del ámbito de aplicación de alguno de los grupos de documentos tipo expedidos por esta Agencia.</w:t>
      </w:r>
      <w:r w:rsidR="001141CE">
        <w:rPr>
          <w:rFonts w:ascii="Arial" w:eastAsia="Calibri" w:hAnsi="Arial" w:cs="Arial"/>
          <w:bCs/>
          <w:sz w:val="22"/>
        </w:rPr>
        <w:t xml:space="preserve"> </w:t>
      </w:r>
      <w:r w:rsidR="00641A0C" w:rsidRPr="00515DA2">
        <w:rPr>
          <w:rFonts w:ascii="Arial" w:eastAsia="Calibri" w:hAnsi="Arial" w:cs="Arial"/>
          <w:bCs/>
          <w:sz w:val="22"/>
        </w:rPr>
        <w:t>En la actualidad se encuentran vigentes los siguientes grupos de documentos tipos:</w:t>
      </w:r>
    </w:p>
    <w:p w14:paraId="448C4D82" w14:textId="7270AF4F" w:rsidR="00641A0C" w:rsidRPr="00515DA2" w:rsidRDefault="00403412" w:rsidP="00403412">
      <w:pPr>
        <w:shd w:val="clear" w:color="auto" w:fill="FFFFFF"/>
        <w:spacing w:after="120" w:line="276" w:lineRule="auto"/>
        <w:ind w:right="51" w:firstLine="708"/>
        <w:jc w:val="both"/>
        <w:rPr>
          <w:rFonts w:ascii="Arial" w:eastAsia="Calibri" w:hAnsi="Arial" w:cs="Arial"/>
          <w:bCs/>
          <w:sz w:val="22"/>
        </w:rPr>
      </w:pPr>
      <w:r w:rsidRPr="00515DA2">
        <w:rPr>
          <w:rFonts w:ascii="Arial" w:eastAsia="Calibri" w:hAnsi="Arial" w:cs="Arial"/>
          <w:bCs/>
          <w:sz w:val="22"/>
        </w:rPr>
        <w:t>i)</w:t>
      </w:r>
      <w:r w:rsidR="00E86CD9" w:rsidRPr="00515DA2">
        <w:rPr>
          <w:rFonts w:ascii="Arial" w:eastAsia="Calibri" w:hAnsi="Arial" w:cs="Arial"/>
          <w:bCs/>
          <w:sz w:val="22"/>
        </w:rPr>
        <w:t xml:space="preserve"> Infraestructura de transporte: </w:t>
      </w:r>
      <w:r w:rsidRPr="00515DA2">
        <w:rPr>
          <w:rFonts w:ascii="Arial" w:eastAsia="Calibri" w:hAnsi="Arial" w:cs="Arial"/>
          <w:bCs/>
          <w:sz w:val="22"/>
        </w:rPr>
        <w:t>a</w:t>
      </w:r>
      <w:r w:rsidR="00E86CD9" w:rsidRPr="00515DA2">
        <w:rPr>
          <w:rFonts w:ascii="Arial" w:eastAsia="Calibri" w:hAnsi="Arial" w:cs="Arial"/>
          <w:bCs/>
          <w:sz w:val="22"/>
        </w:rPr>
        <w:t>) licitación de obra pública – versión 3 –</w:t>
      </w:r>
      <w:r w:rsidR="001141CE">
        <w:rPr>
          <w:rFonts w:ascii="Arial" w:eastAsia="Calibri" w:hAnsi="Arial" w:cs="Arial"/>
          <w:bCs/>
          <w:sz w:val="22"/>
        </w:rPr>
        <w:t xml:space="preserve"> </w:t>
      </w:r>
      <w:r w:rsidR="00E86CD9" w:rsidRPr="00515DA2">
        <w:rPr>
          <w:rFonts w:ascii="Arial" w:eastAsia="Calibri" w:hAnsi="Arial" w:cs="Arial"/>
          <w:bCs/>
          <w:sz w:val="22"/>
        </w:rPr>
        <w:t xml:space="preserve">Resolución No. </w:t>
      </w:r>
      <w:r w:rsidR="00927C8F" w:rsidRPr="00515DA2">
        <w:rPr>
          <w:rFonts w:ascii="Arial" w:eastAsia="Calibri" w:hAnsi="Arial" w:cs="Arial"/>
          <w:bCs/>
          <w:sz w:val="22"/>
        </w:rPr>
        <w:t>240 de 2020–</w:t>
      </w:r>
      <w:r w:rsidR="001D4424" w:rsidRPr="00515DA2">
        <w:rPr>
          <w:rFonts w:ascii="Arial" w:eastAsia="Calibri" w:hAnsi="Arial" w:cs="Arial"/>
          <w:bCs/>
          <w:sz w:val="22"/>
        </w:rPr>
        <w:t>;</w:t>
      </w:r>
      <w:r w:rsidR="00927C8F" w:rsidRPr="00515DA2">
        <w:rPr>
          <w:rFonts w:ascii="Arial" w:eastAsia="Calibri" w:hAnsi="Arial" w:cs="Arial"/>
          <w:bCs/>
          <w:sz w:val="22"/>
        </w:rPr>
        <w:t xml:space="preserve"> </w:t>
      </w:r>
      <w:r w:rsidRPr="00515DA2">
        <w:rPr>
          <w:rFonts w:ascii="Arial" w:eastAsia="Calibri" w:hAnsi="Arial" w:cs="Arial"/>
          <w:bCs/>
          <w:sz w:val="22"/>
        </w:rPr>
        <w:t xml:space="preserve">b) </w:t>
      </w:r>
      <w:r w:rsidR="00927C8F" w:rsidRPr="00515DA2">
        <w:rPr>
          <w:rFonts w:ascii="Arial" w:eastAsia="Calibri" w:hAnsi="Arial" w:cs="Arial"/>
          <w:bCs/>
          <w:sz w:val="22"/>
        </w:rPr>
        <w:t>selección abreviada de menor cuantía</w:t>
      </w:r>
      <w:r w:rsidR="0035346C" w:rsidRPr="00515DA2">
        <w:rPr>
          <w:rFonts w:ascii="Arial" w:eastAsia="Calibri" w:hAnsi="Arial" w:cs="Arial"/>
          <w:bCs/>
          <w:sz w:val="22"/>
        </w:rPr>
        <w:t xml:space="preserve"> de obra pública</w:t>
      </w:r>
      <w:r w:rsidR="00927C8F" w:rsidRPr="00515DA2">
        <w:rPr>
          <w:rFonts w:ascii="Arial" w:eastAsia="Calibri" w:hAnsi="Arial" w:cs="Arial"/>
          <w:bCs/>
          <w:sz w:val="22"/>
        </w:rPr>
        <w:t xml:space="preserve"> –versión 2 </w:t>
      </w:r>
      <w:r w:rsidR="00927C8F" w:rsidRPr="00515DA2">
        <w:rPr>
          <w:rFonts w:ascii="Arial" w:eastAsia="Calibri" w:hAnsi="Arial" w:cs="Arial"/>
          <w:bCs/>
          <w:sz w:val="22"/>
        </w:rPr>
        <w:softHyphen/>
        <w:t xml:space="preserve">–Resolución No. </w:t>
      </w:r>
      <w:r w:rsidR="008E2C56" w:rsidRPr="00515DA2">
        <w:rPr>
          <w:rFonts w:ascii="Arial" w:eastAsia="Calibri" w:hAnsi="Arial" w:cs="Arial"/>
          <w:bCs/>
          <w:sz w:val="22"/>
        </w:rPr>
        <w:t>241 de 2020</w:t>
      </w:r>
      <w:r w:rsidR="008E2C56" w:rsidRPr="00515DA2">
        <w:rPr>
          <w:rFonts w:ascii="Arial" w:eastAsia="Calibri" w:hAnsi="Arial" w:cs="Arial"/>
          <w:bCs/>
          <w:sz w:val="22"/>
        </w:rPr>
        <w:softHyphen/>
        <w:t>–</w:t>
      </w:r>
      <w:r w:rsidR="001D4424" w:rsidRPr="00515DA2">
        <w:rPr>
          <w:rFonts w:ascii="Arial" w:eastAsia="Calibri" w:hAnsi="Arial" w:cs="Arial"/>
          <w:bCs/>
          <w:sz w:val="22"/>
        </w:rPr>
        <w:t>;</w:t>
      </w:r>
      <w:r w:rsidR="008E2C56" w:rsidRPr="00515DA2">
        <w:rPr>
          <w:rFonts w:ascii="Arial" w:eastAsia="Calibri" w:hAnsi="Arial" w:cs="Arial"/>
          <w:bCs/>
          <w:sz w:val="22"/>
        </w:rPr>
        <w:t xml:space="preserve"> </w:t>
      </w:r>
      <w:r w:rsidRPr="00515DA2">
        <w:rPr>
          <w:rFonts w:ascii="Arial" w:eastAsia="Calibri" w:hAnsi="Arial" w:cs="Arial"/>
          <w:bCs/>
          <w:sz w:val="22"/>
        </w:rPr>
        <w:t xml:space="preserve">c) </w:t>
      </w:r>
      <w:r w:rsidR="008E2C56" w:rsidRPr="00515DA2">
        <w:rPr>
          <w:rFonts w:ascii="Arial" w:eastAsia="Calibri" w:hAnsi="Arial" w:cs="Arial"/>
          <w:bCs/>
          <w:sz w:val="22"/>
        </w:rPr>
        <w:t>mínima cuantía</w:t>
      </w:r>
      <w:r w:rsidR="0035346C" w:rsidRPr="00515DA2">
        <w:rPr>
          <w:rFonts w:ascii="Arial" w:eastAsia="Calibri" w:hAnsi="Arial" w:cs="Arial"/>
          <w:bCs/>
          <w:sz w:val="22"/>
        </w:rPr>
        <w:t xml:space="preserve"> de obra </w:t>
      </w:r>
      <w:r w:rsidR="000368FC" w:rsidRPr="00515DA2">
        <w:rPr>
          <w:rFonts w:ascii="Arial" w:eastAsia="Calibri" w:hAnsi="Arial" w:cs="Arial"/>
          <w:bCs/>
          <w:sz w:val="22"/>
        </w:rPr>
        <w:t>p</w:t>
      </w:r>
      <w:r w:rsidR="0035346C" w:rsidRPr="00515DA2">
        <w:rPr>
          <w:rFonts w:ascii="Arial" w:eastAsia="Calibri" w:hAnsi="Arial" w:cs="Arial"/>
          <w:bCs/>
          <w:sz w:val="22"/>
        </w:rPr>
        <w:t>ública</w:t>
      </w:r>
      <w:r w:rsidR="008E2C56" w:rsidRPr="00515DA2">
        <w:rPr>
          <w:rFonts w:ascii="Arial" w:eastAsia="Calibri" w:hAnsi="Arial" w:cs="Arial"/>
          <w:bCs/>
          <w:sz w:val="22"/>
        </w:rPr>
        <w:t xml:space="preserve"> –Resolución No. 094 de 2020–</w:t>
      </w:r>
      <w:r w:rsidR="001D4424" w:rsidRPr="00515DA2">
        <w:rPr>
          <w:rFonts w:ascii="Arial" w:eastAsia="Calibri" w:hAnsi="Arial" w:cs="Arial"/>
          <w:bCs/>
          <w:sz w:val="22"/>
        </w:rPr>
        <w:t>;</w:t>
      </w:r>
      <w:r w:rsidR="000368FC" w:rsidRPr="00515DA2">
        <w:rPr>
          <w:rFonts w:ascii="Arial" w:eastAsia="Calibri" w:hAnsi="Arial" w:cs="Arial"/>
          <w:bCs/>
          <w:sz w:val="22"/>
        </w:rPr>
        <w:t xml:space="preserve"> y </w:t>
      </w:r>
      <w:r w:rsidRPr="00515DA2">
        <w:rPr>
          <w:rFonts w:ascii="Arial" w:eastAsia="Calibri" w:hAnsi="Arial" w:cs="Arial"/>
          <w:bCs/>
          <w:sz w:val="22"/>
        </w:rPr>
        <w:t xml:space="preserve">d) </w:t>
      </w:r>
      <w:r w:rsidR="000368FC" w:rsidRPr="00515DA2">
        <w:rPr>
          <w:rFonts w:ascii="Arial" w:eastAsia="Calibri" w:hAnsi="Arial" w:cs="Arial"/>
          <w:bCs/>
          <w:sz w:val="22"/>
        </w:rPr>
        <w:t xml:space="preserve">concurso </w:t>
      </w:r>
      <w:r w:rsidRPr="00515DA2">
        <w:rPr>
          <w:rFonts w:ascii="Arial" w:eastAsia="Calibri" w:hAnsi="Arial" w:cs="Arial"/>
          <w:bCs/>
          <w:sz w:val="22"/>
        </w:rPr>
        <w:t>de méritos para contratar la interventoría de obras públicas de infraestructura de transporte –Resolución No. 256 de 2020</w:t>
      </w:r>
      <w:r w:rsidRPr="00515DA2">
        <w:rPr>
          <w:rFonts w:ascii="Arial" w:eastAsia="Calibri" w:hAnsi="Arial" w:cs="Arial"/>
          <w:bCs/>
          <w:sz w:val="22"/>
        </w:rPr>
        <w:softHyphen/>
        <w:t>–;</w:t>
      </w:r>
    </w:p>
    <w:p w14:paraId="3B1EEA61" w14:textId="1B28997E" w:rsidR="00403412" w:rsidRPr="00515DA2" w:rsidRDefault="00403412" w:rsidP="00403412">
      <w:pPr>
        <w:shd w:val="clear" w:color="auto" w:fill="FFFFFF"/>
        <w:spacing w:after="120" w:line="276" w:lineRule="auto"/>
        <w:ind w:right="51" w:firstLine="708"/>
        <w:jc w:val="both"/>
        <w:rPr>
          <w:rFonts w:ascii="Arial" w:eastAsia="Calibri" w:hAnsi="Arial" w:cs="Arial"/>
          <w:bCs/>
          <w:sz w:val="22"/>
        </w:rPr>
      </w:pPr>
      <w:proofErr w:type="spellStart"/>
      <w:r w:rsidRPr="00515DA2">
        <w:rPr>
          <w:rFonts w:ascii="Arial" w:eastAsia="Calibri" w:hAnsi="Arial" w:cs="Arial"/>
          <w:bCs/>
          <w:sz w:val="22"/>
        </w:rPr>
        <w:t>ii</w:t>
      </w:r>
      <w:proofErr w:type="spellEnd"/>
      <w:r w:rsidRPr="00515DA2">
        <w:rPr>
          <w:rFonts w:ascii="Arial" w:eastAsia="Calibri" w:hAnsi="Arial" w:cs="Arial"/>
          <w:bCs/>
          <w:sz w:val="22"/>
        </w:rPr>
        <w:t>) infraestructura de agua potable y saneamiento básico</w:t>
      </w:r>
      <w:r w:rsidR="00FF0A84" w:rsidRPr="00515DA2">
        <w:rPr>
          <w:rFonts w:ascii="Arial" w:eastAsia="Calibri" w:hAnsi="Arial" w:cs="Arial"/>
          <w:bCs/>
          <w:sz w:val="22"/>
        </w:rPr>
        <w:t xml:space="preserve">: </w:t>
      </w:r>
      <w:r w:rsidR="00F1697E" w:rsidRPr="00515DA2">
        <w:rPr>
          <w:rFonts w:ascii="Arial" w:eastAsia="Calibri" w:hAnsi="Arial" w:cs="Arial"/>
          <w:bCs/>
          <w:sz w:val="22"/>
        </w:rPr>
        <w:t>a) licitación de obra pública de agua potable y saneamiento básico –Resolución No. 248 de 2020– y b) licitación de obra pública de agua potable y saneamiento básico modalidad llave en mano</w:t>
      </w:r>
      <w:r w:rsidR="00E05193" w:rsidRPr="00515DA2">
        <w:rPr>
          <w:rFonts w:ascii="Arial" w:eastAsia="Calibri" w:hAnsi="Arial" w:cs="Arial"/>
          <w:bCs/>
          <w:sz w:val="22"/>
        </w:rPr>
        <w:t>–Resolución No. 249 de 2020–</w:t>
      </w:r>
      <w:r w:rsidR="00064834" w:rsidRPr="00515DA2">
        <w:rPr>
          <w:rFonts w:ascii="Arial" w:eastAsia="Calibri" w:hAnsi="Arial" w:cs="Arial"/>
          <w:bCs/>
          <w:sz w:val="22"/>
        </w:rPr>
        <w:t>; y</w:t>
      </w:r>
    </w:p>
    <w:p w14:paraId="4982082C" w14:textId="7D8C4D5D" w:rsidR="00064834" w:rsidRPr="00515DA2" w:rsidRDefault="00064834" w:rsidP="00403412">
      <w:pPr>
        <w:shd w:val="clear" w:color="auto" w:fill="FFFFFF"/>
        <w:spacing w:after="120" w:line="276" w:lineRule="auto"/>
        <w:ind w:right="51" w:firstLine="708"/>
        <w:jc w:val="both"/>
        <w:rPr>
          <w:rFonts w:ascii="Arial" w:eastAsia="Calibri" w:hAnsi="Arial" w:cs="Arial"/>
          <w:bCs/>
          <w:sz w:val="22"/>
        </w:rPr>
      </w:pPr>
      <w:proofErr w:type="spellStart"/>
      <w:r w:rsidRPr="00515DA2">
        <w:rPr>
          <w:rFonts w:ascii="Arial" w:eastAsia="Calibri" w:hAnsi="Arial" w:cs="Arial"/>
          <w:bCs/>
          <w:sz w:val="22"/>
        </w:rPr>
        <w:t>iii</w:t>
      </w:r>
      <w:proofErr w:type="spellEnd"/>
      <w:r w:rsidRPr="00515DA2">
        <w:rPr>
          <w:rFonts w:ascii="Arial" w:eastAsia="Calibri" w:hAnsi="Arial" w:cs="Arial"/>
          <w:bCs/>
          <w:sz w:val="22"/>
        </w:rPr>
        <w:t xml:space="preserve">) Documentos tipos de </w:t>
      </w:r>
      <w:r w:rsidR="00840396" w:rsidRPr="00515DA2">
        <w:rPr>
          <w:rFonts w:ascii="Arial" w:eastAsia="Calibri" w:hAnsi="Arial" w:cs="Arial"/>
          <w:bCs/>
          <w:sz w:val="22"/>
        </w:rPr>
        <w:t xml:space="preserve">gestión catastral </w:t>
      </w:r>
      <w:r w:rsidR="008D28DA" w:rsidRPr="00515DA2">
        <w:rPr>
          <w:rFonts w:ascii="Arial" w:eastAsia="Calibri" w:hAnsi="Arial" w:cs="Arial"/>
          <w:bCs/>
          <w:sz w:val="22"/>
        </w:rPr>
        <w:t xml:space="preserve">con enfoque </w:t>
      </w:r>
      <w:r w:rsidR="000C610E" w:rsidRPr="00515DA2">
        <w:rPr>
          <w:rFonts w:ascii="Arial" w:eastAsia="Calibri" w:hAnsi="Arial" w:cs="Arial"/>
          <w:bCs/>
          <w:sz w:val="22"/>
        </w:rPr>
        <w:t>multipropósito–Resolución No. 269 de 2020</w:t>
      </w:r>
      <w:r w:rsidR="001D4424" w:rsidRPr="00515DA2">
        <w:rPr>
          <w:rFonts w:ascii="Arial" w:eastAsia="Calibri" w:hAnsi="Arial" w:cs="Arial"/>
          <w:bCs/>
          <w:sz w:val="22"/>
        </w:rPr>
        <w:t>–</w:t>
      </w:r>
      <w:r w:rsidR="000C610E" w:rsidRPr="00515DA2">
        <w:rPr>
          <w:rFonts w:ascii="Arial" w:eastAsia="Calibri" w:hAnsi="Arial" w:cs="Arial"/>
          <w:bCs/>
          <w:sz w:val="22"/>
        </w:rPr>
        <w:t>.</w:t>
      </w:r>
    </w:p>
    <w:p w14:paraId="1149BAA1" w14:textId="32D63375" w:rsidR="00867CD2" w:rsidRPr="00515DA2" w:rsidRDefault="00721CAF" w:rsidP="00403412">
      <w:pPr>
        <w:shd w:val="clear" w:color="auto" w:fill="FFFFFF"/>
        <w:spacing w:after="120" w:line="276" w:lineRule="auto"/>
        <w:ind w:right="51" w:firstLine="708"/>
        <w:jc w:val="both"/>
        <w:rPr>
          <w:rFonts w:ascii="Arial" w:eastAsia="Calibri" w:hAnsi="Arial" w:cs="Arial"/>
          <w:bCs/>
          <w:sz w:val="22"/>
        </w:rPr>
      </w:pPr>
      <w:r w:rsidRPr="00515DA2">
        <w:rPr>
          <w:rFonts w:ascii="Arial" w:eastAsia="Calibri" w:hAnsi="Arial" w:cs="Arial"/>
          <w:bCs/>
          <w:sz w:val="22"/>
        </w:rPr>
        <w:t xml:space="preserve">Los </w:t>
      </w:r>
      <w:r w:rsidR="00574162" w:rsidRPr="00515DA2">
        <w:rPr>
          <w:rFonts w:ascii="Arial" w:eastAsia="Calibri" w:hAnsi="Arial" w:cs="Arial"/>
          <w:bCs/>
          <w:sz w:val="22"/>
        </w:rPr>
        <w:t xml:space="preserve">documentos tipo </w:t>
      </w:r>
      <w:r w:rsidR="00245CF3" w:rsidRPr="00515DA2">
        <w:rPr>
          <w:rFonts w:ascii="Arial" w:eastAsia="Calibri" w:hAnsi="Arial" w:cs="Arial"/>
          <w:bCs/>
          <w:sz w:val="22"/>
        </w:rPr>
        <w:t>de gestión catas</w:t>
      </w:r>
      <w:r w:rsidR="002F7E90" w:rsidRPr="00515DA2">
        <w:rPr>
          <w:rFonts w:ascii="Arial" w:eastAsia="Calibri" w:hAnsi="Arial" w:cs="Arial"/>
          <w:bCs/>
          <w:sz w:val="22"/>
        </w:rPr>
        <w:t>tral</w:t>
      </w:r>
      <w:r w:rsidR="00245CF3" w:rsidRPr="00515DA2">
        <w:rPr>
          <w:rFonts w:ascii="Arial" w:eastAsia="Calibri" w:hAnsi="Arial" w:cs="Arial"/>
          <w:bCs/>
          <w:sz w:val="22"/>
        </w:rPr>
        <w:t xml:space="preserve"> con enfoque multipropósito, </w:t>
      </w:r>
      <w:r w:rsidRPr="00515DA2">
        <w:rPr>
          <w:rFonts w:ascii="Arial" w:eastAsia="Calibri" w:hAnsi="Arial" w:cs="Arial"/>
          <w:bCs/>
          <w:sz w:val="22"/>
        </w:rPr>
        <w:t xml:space="preserve">a diferencia de los demás expedidos por esta Agencia, </w:t>
      </w:r>
      <w:r w:rsidR="000A5E30" w:rsidRPr="00515DA2">
        <w:rPr>
          <w:rFonts w:ascii="Arial" w:eastAsia="Calibri" w:hAnsi="Arial" w:cs="Arial"/>
          <w:bCs/>
          <w:sz w:val="22"/>
        </w:rPr>
        <w:t xml:space="preserve">están dirigidos a aplicarse en la relación contractual entre entidades territoriales y gestores catastrales en los términos de los artículos 79 de la Ley 1955 de </w:t>
      </w:r>
      <w:proofErr w:type="gramStart"/>
      <w:r w:rsidR="000A5E30" w:rsidRPr="00515DA2">
        <w:rPr>
          <w:rFonts w:ascii="Arial" w:eastAsia="Calibri" w:hAnsi="Arial" w:cs="Arial"/>
          <w:bCs/>
          <w:sz w:val="22"/>
        </w:rPr>
        <w:t>20</w:t>
      </w:r>
      <w:r w:rsidR="00666E8C" w:rsidRPr="00515DA2">
        <w:rPr>
          <w:rFonts w:ascii="Arial" w:eastAsia="Calibri" w:hAnsi="Arial" w:cs="Arial"/>
          <w:bCs/>
          <w:sz w:val="22"/>
        </w:rPr>
        <w:t>19,  2.2.2.5.6</w:t>
      </w:r>
      <w:proofErr w:type="gramEnd"/>
      <w:r w:rsidR="00666E8C" w:rsidRPr="00515DA2">
        <w:rPr>
          <w:rFonts w:ascii="Arial" w:eastAsia="Calibri" w:hAnsi="Arial" w:cs="Arial"/>
          <w:bCs/>
          <w:sz w:val="22"/>
        </w:rPr>
        <w:t xml:space="preserve"> y 2.2.2.5.7 del Decreto 1983, esto es, entre entidades públicas</w:t>
      </w:r>
      <w:r w:rsidR="00F66FC8" w:rsidRPr="00515DA2">
        <w:rPr>
          <w:rFonts w:ascii="Arial" w:eastAsia="Calibri" w:hAnsi="Arial" w:cs="Arial"/>
          <w:bCs/>
          <w:sz w:val="22"/>
        </w:rPr>
        <w:t xml:space="preserve"> que contratan conforme a la causal de contratación directa del</w:t>
      </w:r>
      <w:r w:rsidR="00064834" w:rsidRPr="00515DA2">
        <w:rPr>
          <w:rFonts w:ascii="Arial" w:eastAsia="Calibri" w:hAnsi="Arial" w:cs="Arial"/>
          <w:bCs/>
          <w:sz w:val="22"/>
        </w:rPr>
        <w:t xml:space="preserve"> literal c) del numeral 4 del artículo 2 de la Ley 1150 de 2007</w:t>
      </w:r>
      <w:r w:rsidR="001141CE">
        <w:rPr>
          <w:rFonts w:ascii="Arial" w:eastAsia="Calibri" w:hAnsi="Arial" w:cs="Arial"/>
          <w:bCs/>
          <w:sz w:val="22"/>
        </w:rPr>
        <w:t xml:space="preserve">. En esta medida, </w:t>
      </w:r>
      <w:r w:rsidR="005C6272" w:rsidRPr="00515DA2">
        <w:rPr>
          <w:rFonts w:ascii="Arial" w:eastAsia="Calibri" w:hAnsi="Arial" w:cs="Arial"/>
          <w:bCs/>
          <w:sz w:val="22"/>
        </w:rPr>
        <w:t xml:space="preserve">el documento tipo expedido por esta Agencia </w:t>
      </w:r>
      <w:r w:rsidR="00D4371D">
        <w:rPr>
          <w:rFonts w:ascii="Arial" w:eastAsia="Calibri" w:hAnsi="Arial" w:cs="Arial"/>
          <w:bCs/>
          <w:sz w:val="22"/>
        </w:rPr>
        <w:t>mediante</w:t>
      </w:r>
      <w:r w:rsidR="005C6272" w:rsidRPr="00515DA2">
        <w:rPr>
          <w:rFonts w:ascii="Arial" w:eastAsia="Calibri" w:hAnsi="Arial" w:cs="Arial"/>
          <w:bCs/>
          <w:sz w:val="22"/>
        </w:rPr>
        <w:t xml:space="preserve"> Resolución No. 269 de 2020 corresponde en una minuta de contrato interadministrativo. </w:t>
      </w:r>
      <w:r w:rsidR="005A1EB0" w:rsidRPr="00515DA2">
        <w:rPr>
          <w:rFonts w:ascii="Arial" w:eastAsia="Calibri" w:hAnsi="Arial" w:cs="Arial"/>
          <w:bCs/>
          <w:sz w:val="22"/>
        </w:rPr>
        <w:t>De resto, los diferentes documentos tipos expedidos para infraestructura de transporte</w:t>
      </w:r>
      <w:r w:rsidR="006E6D5D" w:rsidRPr="00515DA2">
        <w:rPr>
          <w:rFonts w:ascii="Arial" w:eastAsia="Calibri" w:hAnsi="Arial" w:cs="Arial"/>
          <w:bCs/>
          <w:sz w:val="22"/>
        </w:rPr>
        <w:t xml:space="preserve"> y de agua potable y saneamiento básico, </w:t>
      </w:r>
      <w:r w:rsidR="001D4424" w:rsidRPr="00515DA2">
        <w:rPr>
          <w:rFonts w:ascii="Arial" w:eastAsia="Calibri" w:hAnsi="Arial" w:cs="Arial"/>
          <w:bCs/>
          <w:sz w:val="22"/>
        </w:rPr>
        <w:t>están concebidos para el</w:t>
      </w:r>
      <w:r w:rsidR="006E6D5D" w:rsidRPr="00515DA2">
        <w:rPr>
          <w:rFonts w:ascii="Arial" w:eastAsia="Calibri" w:hAnsi="Arial" w:cs="Arial"/>
          <w:bCs/>
          <w:sz w:val="22"/>
        </w:rPr>
        <w:t xml:space="preserve"> desarrollo de procesos </w:t>
      </w:r>
      <w:r w:rsidR="001141CE">
        <w:rPr>
          <w:rFonts w:ascii="Arial" w:eastAsia="Calibri" w:hAnsi="Arial" w:cs="Arial"/>
          <w:bCs/>
          <w:sz w:val="22"/>
        </w:rPr>
        <w:t>con pluralidad de oferentes</w:t>
      </w:r>
      <w:r w:rsidR="001141CE" w:rsidRPr="00515DA2">
        <w:rPr>
          <w:rFonts w:ascii="Arial" w:eastAsia="Calibri" w:hAnsi="Arial" w:cs="Arial"/>
          <w:bCs/>
          <w:sz w:val="22"/>
        </w:rPr>
        <w:t xml:space="preserve"> </w:t>
      </w:r>
      <w:r w:rsidR="00F326A6" w:rsidRPr="00515DA2">
        <w:rPr>
          <w:rFonts w:ascii="Arial" w:eastAsia="Calibri" w:hAnsi="Arial" w:cs="Arial"/>
          <w:bCs/>
          <w:sz w:val="22"/>
        </w:rPr>
        <w:t xml:space="preserve">en los que es necesario realizar comparación de </w:t>
      </w:r>
      <w:r w:rsidR="001141CE">
        <w:rPr>
          <w:rFonts w:ascii="Arial" w:eastAsia="Calibri" w:hAnsi="Arial" w:cs="Arial"/>
          <w:bCs/>
          <w:sz w:val="22"/>
        </w:rPr>
        <w:t>propuestas</w:t>
      </w:r>
      <w:r w:rsidR="001141CE" w:rsidRPr="00515DA2">
        <w:rPr>
          <w:rFonts w:ascii="Arial" w:eastAsia="Calibri" w:hAnsi="Arial" w:cs="Arial"/>
          <w:bCs/>
          <w:sz w:val="22"/>
        </w:rPr>
        <w:t xml:space="preserve"> </w:t>
      </w:r>
      <w:r w:rsidR="00F326A6" w:rsidRPr="00515DA2">
        <w:rPr>
          <w:rFonts w:ascii="Arial" w:eastAsia="Calibri" w:hAnsi="Arial" w:cs="Arial"/>
          <w:bCs/>
          <w:sz w:val="22"/>
        </w:rPr>
        <w:t>para la determinación del adjudicatario</w:t>
      </w:r>
      <w:r w:rsidR="00D4371D">
        <w:rPr>
          <w:rFonts w:ascii="Arial" w:eastAsia="Calibri" w:hAnsi="Arial" w:cs="Arial"/>
          <w:bCs/>
          <w:sz w:val="22"/>
        </w:rPr>
        <w:t xml:space="preserve"> del contrato</w:t>
      </w:r>
      <w:r w:rsidR="00867CD2" w:rsidRPr="00515DA2">
        <w:rPr>
          <w:rFonts w:ascii="Arial" w:eastAsia="Calibri" w:hAnsi="Arial" w:cs="Arial"/>
          <w:bCs/>
          <w:sz w:val="22"/>
        </w:rPr>
        <w:t xml:space="preserve">. </w:t>
      </w:r>
    </w:p>
    <w:p w14:paraId="7F954991" w14:textId="14250EE0" w:rsidR="00064834" w:rsidRPr="00515DA2" w:rsidRDefault="00F326A6" w:rsidP="00B71B3C">
      <w:pPr>
        <w:shd w:val="clear" w:color="auto" w:fill="FFFFFF"/>
        <w:spacing w:after="120" w:line="276" w:lineRule="auto"/>
        <w:ind w:right="51" w:firstLine="708"/>
        <w:jc w:val="both"/>
        <w:rPr>
          <w:rFonts w:ascii="Arial" w:eastAsia="Calibri" w:hAnsi="Arial" w:cs="Arial"/>
          <w:bCs/>
          <w:sz w:val="22"/>
        </w:rPr>
      </w:pPr>
      <w:r w:rsidRPr="00515DA2">
        <w:rPr>
          <w:rFonts w:ascii="Arial" w:eastAsia="Calibri" w:hAnsi="Arial" w:cs="Arial"/>
          <w:bCs/>
          <w:sz w:val="22"/>
        </w:rPr>
        <w:t xml:space="preserve"> </w:t>
      </w:r>
      <w:r w:rsidR="00192B72" w:rsidRPr="00515DA2">
        <w:rPr>
          <w:rFonts w:ascii="Arial" w:eastAsia="Calibri" w:hAnsi="Arial" w:cs="Arial"/>
          <w:bCs/>
          <w:sz w:val="22"/>
        </w:rPr>
        <w:t>En ese orden,</w:t>
      </w:r>
      <w:r w:rsidR="00B71B3C" w:rsidRPr="00515DA2">
        <w:rPr>
          <w:rFonts w:ascii="Arial" w:eastAsia="Calibri" w:hAnsi="Arial" w:cs="Arial"/>
          <w:bCs/>
          <w:sz w:val="22"/>
        </w:rPr>
        <w:t xml:space="preserve"> dentro de los documentos tipo expedidos para</w:t>
      </w:r>
      <w:r w:rsidR="00617940" w:rsidRPr="00515DA2">
        <w:rPr>
          <w:rFonts w:ascii="Arial" w:eastAsia="Calibri" w:hAnsi="Arial" w:cs="Arial"/>
          <w:bCs/>
          <w:sz w:val="22"/>
        </w:rPr>
        <w:t xml:space="preserve"> los distintos procesos</w:t>
      </w:r>
      <w:r w:rsidR="00192B72" w:rsidRPr="00515DA2">
        <w:rPr>
          <w:rFonts w:ascii="Arial" w:eastAsia="Calibri" w:hAnsi="Arial" w:cs="Arial"/>
          <w:bCs/>
          <w:sz w:val="22"/>
        </w:rPr>
        <w:t xml:space="preserve"> </w:t>
      </w:r>
      <w:r w:rsidR="00346B9D" w:rsidRPr="00515DA2">
        <w:rPr>
          <w:rFonts w:ascii="Arial" w:eastAsia="Calibri" w:hAnsi="Arial" w:cs="Arial"/>
          <w:bCs/>
          <w:sz w:val="22"/>
        </w:rPr>
        <w:t xml:space="preserve">de selección </w:t>
      </w:r>
      <w:r w:rsidR="00192B72" w:rsidRPr="00515DA2">
        <w:rPr>
          <w:rFonts w:ascii="Arial" w:eastAsia="Calibri" w:hAnsi="Arial" w:cs="Arial"/>
          <w:bCs/>
          <w:sz w:val="22"/>
        </w:rPr>
        <w:t xml:space="preserve">de </w:t>
      </w:r>
      <w:r w:rsidR="0081594A" w:rsidRPr="00515DA2">
        <w:rPr>
          <w:rFonts w:ascii="Arial" w:eastAsia="Calibri" w:hAnsi="Arial" w:cs="Arial"/>
          <w:bCs/>
          <w:sz w:val="22"/>
        </w:rPr>
        <w:t xml:space="preserve">obra pública </w:t>
      </w:r>
      <w:r w:rsidR="00346B9D" w:rsidRPr="00515DA2">
        <w:rPr>
          <w:rFonts w:ascii="Arial" w:eastAsia="Calibri" w:hAnsi="Arial" w:cs="Arial"/>
          <w:bCs/>
          <w:sz w:val="22"/>
        </w:rPr>
        <w:t xml:space="preserve">de </w:t>
      </w:r>
      <w:r w:rsidR="00192B72" w:rsidRPr="00515DA2">
        <w:rPr>
          <w:rFonts w:ascii="Arial" w:eastAsia="Calibri" w:hAnsi="Arial" w:cs="Arial"/>
          <w:bCs/>
          <w:sz w:val="22"/>
        </w:rPr>
        <w:t>infraestructura de transporte</w:t>
      </w:r>
      <w:r w:rsidR="002D75B8">
        <w:rPr>
          <w:rFonts w:ascii="Arial" w:eastAsia="Calibri" w:hAnsi="Arial" w:cs="Arial"/>
          <w:bCs/>
          <w:sz w:val="22"/>
        </w:rPr>
        <w:t xml:space="preserve"> </w:t>
      </w:r>
      <w:r w:rsidR="00B71B3C" w:rsidRPr="00515DA2">
        <w:rPr>
          <w:rFonts w:ascii="Arial" w:eastAsia="Calibri" w:hAnsi="Arial" w:cs="Arial"/>
          <w:bCs/>
          <w:sz w:val="22"/>
        </w:rPr>
        <w:t>e interventoría de esta</w:t>
      </w:r>
      <w:r w:rsidR="0019156F" w:rsidRPr="00515DA2">
        <w:rPr>
          <w:rFonts w:ascii="Arial" w:eastAsia="Calibri" w:hAnsi="Arial" w:cs="Arial"/>
          <w:bCs/>
          <w:sz w:val="22"/>
        </w:rPr>
        <w:t xml:space="preserve">, así como en los </w:t>
      </w:r>
      <w:r w:rsidR="00346B9D" w:rsidRPr="00515DA2">
        <w:rPr>
          <w:rFonts w:ascii="Arial" w:eastAsia="Calibri" w:hAnsi="Arial" w:cs="Arial"/>
          <w:bCs/>
          <w:sz w:val="22"/>
        </w:rPr>
        <w:t xml:space="preserve">de </w:t>
      </w:r>
      <w:r w:rsidR="0081594A" w:rsidRPr="00515DA2">
        <w:rPr>
          <w:rFonts w:ascii="Arial" w:eastAsia="Calibri" w:hAnsi="Arial" w:cs="Arial"/>
          <w:bCs/>
          <w:sz w:val="22"/>
        </w:rPr>
        <w:t>agua potable y sane</w:t>
      </w:r>
      <w:r w:rsidR="00346B9D" w:rsidRPr="00515DA2">
        <w:rPr>
          <w:rFonts w:ascii="Arial" w:eastAsia="Calibri" w:hAnsi="Arial" w:cs="Arial"/>
          <w:bCs/>
          <w:sz w:val="22"/>
        </w:rPr>
        <w:t>a</w:t>
      </w:r>
      <w:r w:rsidR="0081594A" w:rsidRPr="00515DA2">
        <w:rPr>
          <w:rFonts w:ascii="Arial" w:eastAsia="Calibri" w:hAnsi="Arial" w:cs="Arial"/>
          <w:bCs/>
          <w:sz w:val="22"/>
        </w:rPr>
        <w:t>m</w:t>
      </w:r>
      <w:r w:rsidR="00346B9D" w:rsidRPr="00515DA2">
        <w:rPr>
          <w:rFonts w:ascii="Arial" w:eastAsia="Calibri" w:hAnsi="Arial" w:cs="Arial"/>
          <w:bCs/>
          <w:sz w:val="22"/>
        </w:rPr>
        <w:t>iento básico</w:t>
      </w:r>
      <w:r w:rsidR="00617940" w:rsidRPr="00515DA2">
        <w:rPr>
          <w:rFonts w:ascii="Arial" w:eastAsia="Calibri" w:hAnsi="Arial" w:cs="Arial"/>
          <w:bCs/>
          <w:sz w:val="22"/>
        </w:rPr>
        <w:t xml:space="preserve">, </w:t>
      </w:r>
      <w:r w:rsidR="00B71B3C" w:rsidRPr="00515DA2">
        <w:rPr>
          <w:rFonts w:ascii="Arial" w:eastAsia="Calibri" w:hAnsi="Arial" w:cs="Arial"/>
          <w:bCs/>
          <w:sz w:val="22"/>
        </w:rPr>
        <w:t xml:space="preserve">se han previsto no solo </w:t>
      </w:r>
      <w:r w:rsidR="006E15EC" w:rsidRPr="00515DA2">
        <w:rPr>
          <w:rFonts w:ascii="Arial" w:eastAsia="Calibri" w:hAnsi="Arial" w:cs="Arial"/>
          <w:bCs/>
          <w:sz w:val="22"/>
        </w:rPr>
        <w:t>los requisitos habilitantes a acreditarse, sino también los factores de desempate en aplicación de los cuales se escogerá al adjudicatario. Sin emba</w:t>
      </w:r>
      <w:r w:rsidR="0027436C" w:rsidRPr="00515DA2">
        <w:rPr>
          <w:rFonts w:ascii="Arial" w:eastAsia="Calibri" w:hAnsi="Arial" w:cs="Arial"/>
          <w:bCs/>
          <w:sz w:val="22"/>
        </w:rPr>
        <w:t>r</w:t>
      </w:r>
      <w:r w:rsidR="006E15EC" w:rsidRPr="00515DA2">
        <w:rPr>
          <w:rFonts w:ascii="Arial" w:eastAsia="Calibri" w:hAnsi="Arial" w:cs="Arial"/>
          <w:bCs/>
          <w:sz w:val="22"/>
        </w:rPr>
        <w:t xml:space="preserve">go, </w:t>
      </w:r>
      <w:r w:rsidR="00617940" w:rsidRPr="00515DA2">
        <w:rPr>
          <w:rFonts w:ascii="Arial" w:eastAsia="Calibri" w:hAnsi="Arial" w:cs="Arial"/>
          <w:bCs/>
          <w:sz w:val="22"/>
        </w:rPr>
        <w:t>es posible que en la</w:t>
      </w:r>
      <w:r w:rsidR="00966A37" w:rsidRPr="00515DA2">
        <w:rPr>
          <w:rFonts w:ascii="Arial" w:eastAsia="Calibri" w:hAnsi="Arial" w:cs="Arial"/>
          <w:bCs/>
          <w:sz w:val="22"/>
        </w:rPr>
        <w:t xml:space="preserve"> evaluación </w:t>
      </w:r>
      <w:r w:rsidR="00132FDE" w:rsidRPr="00515DA2">
        <w:rPr>
          <w:rFonts w:ascii="Arial" w:eastAsia="Calibri" w:hAnsi="Arial" w:cs="Arial"/>
          <w:bCs/>
          <w:sz w:val="22"/>
        </w:rPr>
        <w:t>se presenten circunstancias de</w:t>
      </w:r>
      <w:r w:rsidR="00A74B63" w:rsidRPr="00515DA2">
        <w:rPr>
          <w:rFonts w:ascii="Arial" w:eastAsia="Calibri" w:hAnsi="Arial" w:cs="Arial"/>
          <w:bCs/>
          <w:sz w:val="22"/>
        </w:rPr>
        <w:t xml:space="preserve"> empate</w:t>
      </w:r>
      <w:r w:rsidR="004A5E27" w:rsidRPr="00515DA2">
        <w:rPr>
          <w:rFonts w:ascii="Arial" w:eastAsia="Calibri" w:hAnsi="Arial" w:cs="Arial"/>
          <w:bCs/>
          <w:sz w:val="22"/>
        </w:rPr>
        <w:t xml:space="preserve"> entre </w:t>
      </w:r>
      <w:r w:rsidR="008D58AE" w:rsidRPr="00515DA2">
        <w:rPr>
          <w:rFonts w:ascii="Arial" w:eastAsia="Calibri" w:hAnsi="Arial" w:cs="Arial"/>
          <w:bCs/>
          <w:sz w:val="22"/>
        </w:rPr>
        <w:t>l</w:t>
      </w:r>
      <w:r w:rsidR="006E15EC" w:rsidRPr="00515DA2">
        <w:rPr>
          <w:rFonts w:ascii="Arial" w:eastAsia="Calibri" w:hAnsi="Arial" w:cs="Arial"/>
          <w:bCs/>
          <w:sz w:val="22"/>
        </w:rPr>
        <w:t>as</w:t>
      </w:r>
      <w:r w:rsidR="008D58AE" w:rsidRPr="00515DA2">
        <w:rPr>
          <w:rFonts w:ascii="Arial" w:eastAsia="Calibri" w:hAnsi="Arial" w:cs="Arial"/>
          <w:bCs/>
          <w:sz w:val="22"/>
        </w:rPr>
        <w:t xml:space="preserve"> ofertas</w:t>
      </w:r>
      <w:r w:rsidR="004A5E27" w:rsidRPr="00515DA2">
        <w:rPr>
          <w:rFonts w:ascii="Arial" w:eastAsia="Calibri" w:hAnsi="Arial" w:cs="Arial"/>
          <w:bCs/>
          <w:sz w:val="22"/>
        </w:rPr>
        <w:t xml:space="preserve">. </w:t>
      </w:r>
    </w:p>
    <w:p w14:paraId="3A9487DD" w14:textId="6CB868EF" w:rsidR="00064834" w:rsidRPr="00515DA2" w:rsidRDefault="00C25E95" w:rsidP="00403412">
      <w:pPr>
        <w:shd w:val="clear" w:color="auto" w:fill="FFFFFF"/>
        <w:spacing w:after="120" w:line="276" w:lineRule="auto"/>
        <w:ind w:right="51" w:firstLine="708"/>
        <w:jc w:val="both"/>
        <w:rPr>
          <w:rFonts w:ascii="Arial" w:eastAsia="Calibri" w:hAnsi="Arial" w:cs="Arial"/>
          <w:bCs/>
          <w:sz w:val="22"/>
        </w:rPr>
      </w:pPr>
      <w:r w:rsidRPr="00515DA2">
        <w:rPr>
          <w:rFonts w:ascii="Arial" w:eastAsia="Calibri" w:hAnsi="Arial" w:cs="Arial"/>
          <w:bCs/>
          <w:sz w:val="22"/>
        </w:rPr>
        <w:t xml:space="preserve">Tales eventos estaban regulados por </w:t>
      </w:r>
      <w:r w:rsidR="001D248F" w:rsidRPr="00515DA2">
        <w:rPr>
          <w:rFonts w:ascii="Arial" w:eastAsia="Calibri" w:hAnsi="Arial" w:cs="Arial"/>
          <w:bCs/>
          <w:sz w:val="22"/>
        </w:rPr>
        <w:t xml:space="preserve">el artículo 2.2.1.1.2.2.9 </w:t>
      </w:r>
      <w:r w:rsidR="00B93888" w:rsidRPr="00515DA2">
        <w:rPr>
          <w:rFonts w:ascii="Arial" w:eastAsia="Calibri" w:hAnsi="Arial" w:cs="Arial"/>
          <w:bCs/>
          <w:sz w:val="22"/>
        </w:rPr>
        <w:t>del</w:t>
      </w:r>
      <w:r w:rsidRPr="00515DA2">
        <w:rPr>
          <w:rFonts w:ascii="Arial" w:eastAsia="Calibri" w:hAnsi="Arial" w:cs="Arial"/>
          <w:bCs/>
          <w:sz w:val="22"/>
        </w:rPr>
        <w:t xml:space="preserve"> Decreto 1082 de 2015</w:t>
      </w:r>
      <w:r w:rsidR="00B93888" w:rsidRPr="00515DA2">
        <w:rPr>
          <w:rFonts w:ascii="Arial" w:eastAsia="Calibri" w:hAnsi="Arial" w:cs="Arial"/>
          <w:bCs/>
          <w:sz w:val="22"/>
        </w:rPr>
        <w:t xml:space="preserve">, en el que se </w:t>
      </w:r>
      <w:r w:rsidR="00F166ED" w:rsidRPr="00515DA2">
        <w:rPr>
          <w:rFonts w:ascii="Arial" w:eastAsia="Calibri" w:hAnsi="Arial" w:cs="Arial"/>
          <w:bCs/>
          <w:sz w:val="22"/>
        </w:rPr>
        <w:t>establecían</w:t>
      </w:r>
      <w:r w:rsidR="00B93888" w:rsidRPr="00515DA2">
        <w:rPr>
          <w:rFonts w:ascii="Arial" w:eastAsia="Calibri" w:hAnsi="Arial" w:cs="Arial"/>
          <w:bCs/>
          <w:sz w:val="22"/>
        </w:rPr>
        <w:t xml:space="preserve"> </w:t>
      </w:r>
      <w:r w:rsidR="00F166ED" w:rsidRPr="00515DA2">
        <w:rPr>
          <w:rFonts w:ascii="Arial" w:eastAsia="Calibri" w:hAnsi="Arial" w:cs="Arial"/>
          <w:bCs/>
          <w:sz w:val="22"/>
        </w:rPr>
        <w:t xml:space="preserve">los criterios de desempate aplicables a los procesos de selección </w:t>
      </w:r>
      <w:r w:rsidR="002D75B8">
        <w:rPr>
          <w:rFonts w:ascii="Arial" w:eastAsia="Calibri" w:hAnsi="Arial" w:cs="Arial"/>
          <w:bCs/>
          <w:sz w:val="22"/>
        </w:rPr>
        <w:t>con pluralidad de oferentes</w:t>
      </w:r>
      <w:r w:rsidR="002D75B8" w:rsidRPr="00515DA2">
        <w:rPr>
          <w:rFonts w:ascii="Arial" w:eastAsia="Calibri" w:hAnsi="Arial" w:cs="Arial"/>
          <w:bCs/>
          <w:sz w:val="22"/>
        </w:rPr>
        <w:t xml:space="preserve"> </w:t>
      </w:r>
      <w:r w:rsidR="00F166ED" w:rsidRPr="00515DA2">
        <w:rPr>
          <w:rFonts w:ascii="Arial" w:eastAsia="Calibri" w:hAnsi="Arial" w:cs="Arial"/>
          <w:bCs/>
          <w:sz w:val="22"/>
        </w:rPr>
        <w:t>en los que se presentaran estas circunstancias</w:t>
      </w:r>
      <w:r w:rsidR="00B459C9" w:rsidRPr="00515DA2">
        <w:rPr>
          <w:rStyle w:val="Refdenotaalpie"/>
          <w:rFonts w:ascii="Arial" w:eastAsia="Calibri" w:hAnsi="Arial" w:cs="Arial"/>
          <w:bCs/>
          <w:sz w:val="22"/>
        </w:rPr>
        <w:footnoteReference w:id="20"/>
      </w:r>
      <w:r w:rsidR="000348F4" w:rsidRPr="00515DA2">
        <w:rPr>
          <w:rFonts w:ascii="Arial" w:eastAsia="Calibri" w:hAnsi="Arial" w:cs="Arial"/>
          <w:bCs/>
          <w:sz w:val="22"/>
        </w:rPr>
        <w:t xml:space="preserve">. </w:t>
      </w:r>
      <w:r w:rsidR="00B459C9" w:rsidRPr="00515DA2">
        <w:rPr>
          <w:rFonts w:ascii="Arial" w:eastAsia="Calibri" w:hAnsi="Arial" w:cs="Arial"/>
          <w:bCs/>
          <w:sz w:val="22"/>
        </w:rPr>
        <w:t>Debido a</w:t>
      </w:r>
      <w:r w:rsidR="000348F4" w:rsidRPr="00515DA2">
        <w:rPr>
          <w:rFonts w:ascii="Arial" w:eastAsia="Calibri" w:hAnsi="Arial" w:cs="Arial"/>
          <w:bCs/>
          <w:sz w:val="22"/>
        </w:rPr>
        <w:t xml:space="preserve"> esto, en los</w:t>
      </w:r>
      <w:r w:rsidR="007005EA" w:rsidRPr="00515DA2">
        <w:rPr>
          <w:rFonts w:ascii="Arial" w:eastAsia="Calibri" w:hAnsi="Arial" w:cs="Arial"/>
          <w:bCs/>
          <w:sz w:val="22"/>
        </w:rPr>
        <w:t xml:space="preserve"> documentos base</w:t>
      </w:r>
      <w:r w:rsidR="000348F4" w:rsidRPr="00515DA2">
        <w:rPr>
          <w:rFonts w:ascii="Arial" w:eastAsia="Calibri" w:hAnsi="Arial" w:cs="Arial"/>
          <w:bCs/>
          <w:sz w:val="22"/>
        </w:rPr>
        <w:t xml:space="preserve"> de</w:t>
      </w:r>
      <w:r w:rsidR="007005EA" w:rsidRPr="00515DA2">
        <w:rPr>
          <w:rFonts w:ascii="Arial" w:eastAsia="Calibri" w:hAnsi="Arial" w:cs="Arial"/>
          <w:bCs/>
          <w:sz w:val="22"/>
        </w:rPr>
        <w:t xml:space="preserve"> infraestructura de transporte se incluyeron </w:t>
      </w:r>
      <w:r w:rsidR="006D7067" w:rsidRPr="00515DA2">
        <w:rPr>
          <w:rFonts w:ascii="Arial" w:eastAsia="Calibri" w:hAnsi="Arial" w:cs="Arial"/>
          <w:bCs/>
          <w:sz w:val="22"/>
        </w:rPr>
        <w:t xml:space="preserve">secciones dirigidas a regular los criterios de desempate a partir del referido artículo, así el numeral 4.6 del Documento Base de licitación </w:t>
      </w:r>
      <w:r w:rsidR="00AE6AA3" w:rsidRPr="00515DA2">
        <w:rPr>
          <w:rFonts w:ascii="Arial" w:eastAsia="Calibri" w:hAnsi="Arial" w:cs="Arial"/>
          <w:bCs/>
          <w:sz w:val="22"/>
        </w:rPr>
        <w:t>pública</w:t>
      </w:r>
      <w:r w:rsidR="006D7067" w:rsidRPr="00515DA2">
        <w:rPr>
          <w:rFonts w:ascii="Arial" w:eastAsia="Calibri" w:hAnsi="Arial" w:cs="Arial"/>
          <w:bCs/>
          <w:sz w:val="22"/>
        </w:rPr>
        <w:t xml:space="preserve"> –versión </w:t>
      </w:r>
      <w:r w:rsidR="001D4424" w:rsidRPr="00515DA2">
        <w:rPr>
          <w:rFonts w:ascii="Arial" w:eastAsia="Calibri" w:hAnsi="Arial" w:cs="Arial"/>
          <w:bCs/>
          <w:sz w:val="22"/>
        </w:rPr>
        <w:t>3</w:t>
      </w:r>
      <w:r w:rsidR="004C725D" w:rsidRPr="00515DA2">
        <w:rPr>
          <w:rFonts w:ascii="Arial" w:eastAsia="Calibri" w:hAnsi="Arial" w:cs="Arial"/>
          <w:bCs/>
          <w:sz w:val="22"/>
        </w:rPr>
        <w:t>,</w:t>
      </w:r>
      <w:r w:rsidR="006D7067" w:rsidRPr="00515DA2">
        <w:rPr>
          <w:rFonts w:ascii="Arial" w:eastAsia="Calibri" w:hAnsi="Arial" w:cs="Arial"/>
          <w:bCs/>
          <w:sz w:val="22"/>
        </w:rPr>
        <w:t xml:space="preserve"> </w:t>
      </w:r>
      <w:r w:rsidR="00992422" w:rsidRPr="00515DA2">
        <w:rPr>
          <w:rFonts w:ascii="Arial" w:eastAsia="Calibri" w:hAnsi="Arial" w:cs="Arial"/>
          <w:bCs/>
          <w:sz w:val="22"/>
        </w:rPr>
        <w:t>el de selección abreviada de menor cuantía – versión 2 en el numeral 4.4 y el de interventoría</w:t>
      </w:r>
      <w:r w:rsidR="00AE6AA3" w:rsidRPr="00515DA2">
        <w:rPr>
          <w:rFonts w:ascii="Arial" w:eastAsia="Calibri" w:hAnsi="Arial" w:cs="Arial"/>
          <w:bCs/>
          <w:sz w:val="22"/>
        </w:rPr>
        <w:t xml:space="preserve"> en el numeral </w:t>
      </w:r>
      <w:r w:rsidR="001D248F" w:rsidRPr="00515DA2">
        <w:rPr>
          <w:rFonts w:ascii="Arial" w:eastAsia="Calibri" w:hAnsi="Arial" w:cs="Arial"/>
          <w:bCs/>
          <w:sz w:val="22"/>
        </w:rPr>
        <w:t>4.5. De igual manera desarrolla</w:t>
      </w:r>
      <w:r w:rsidR="00992422" w:rsidRPr="00515DA2">
        <w:rPr>
          <w:rFonts w:ascii="Arial" w:eastAsia="Calibri" w:hAnsi="Arial" w:cs="Arial"/>
          <w:bCs/>
          <w:sz w:val="22"/>
        </w:rPr>
        <w:t xml:space="preserve"> </w:t>
      </w:r>
      <w:r w:rsidR="001D248F" w:rsidRPr="00515DA2">
        <w:rPr>
          <w:rFonts w:ascii="Arial" w:eastAsia="Calibri" w:hAnsi="Arial" w:cs="Arial"/>
          <w:bCs/>
          <w:sz w:val="22"/>
        </w:rPr>
        <w:t xml:space="preserve">el artículo 2.2.1.1.2.2.9 </w:t>
      </w:r>
      <w:r w:rsidR="001D248F" w:rsidRPr="00515DA2">
        <w:rPr>
          <w:rFonts w:ascii="Arial" w:eastAsia="Calibri" w:hAnsi="Arial" w:cs="Arial"/>
          <w:bCs/>
          <w:i/>
          <w:iCs/>
          <w:sz w:val="22"/>
        </w:rPr>
        <w:t xml:space="preserve">Ibídem </w:t>
      </w:r>
      <w:r w:rsidR="001D248F" w:rsidRPr="00515DA2">
        <w:rPr>
          <w:rFonts w:ascii="Arial" w:eastAsia="Calibri" w:hAnsi="Arial" w:cs="Arial"/>
          <w:bCs/>
          <w:sz w:val="22"/>
        </w:rPr>
        <w:t xml:space="preserve">el </w:t>
      </w:r>
      <w:r w:rsidR="002D75B8" w:rsidRPr="00515DA2">
        <w:rPr>
          <w:rFonts w:ascii="Arial" w:eastAsia="Calibri" w:hAnsi="Arial" w:cs="Arial"/>
          <w:bCs/>
          <w:sz w:val="22"/>
        </w:rPr>
        <w:t xml:space="preserve">documento base </w:t>
      </w:r>
      <w:r w:rsidR="001D248F" w:rsidRPr="00515DA2">
        <w:rPr>
          <w:rFonts w:ascii="Arial" w:eastAsia="Calibri" w:hAnsi="Arial" w:cs="Arial"/>
          <w:bCs/>
          <w:sz w:val="22"/>
        </w:rPr>
        <w:t xml:space="preserve">de licitación de obra pública de </w:t>
      </w:r>
      <w:r w:rsidR="001879C4" w:rsidRPr="00515DA2">
        <w:rPr>
          <w:rFonts w:ascii="Arial" w:eastAsia="Calibri" w:hAnsi="Arial" w:cs="Arial"/>
          <w:bCs/>
          <w:sz w:val="22"/>
        </w:rPr>
        <w:t xml:space="preserve">agua potable y saneamiento básico </w:t>
      </w:r>
      <w:r w:rsidR="00B22526" w:rsidRPr="00515DA2">
        <w:rPr>
          <w:rFonts w:ascii="Arial" w:eastAsia="Calibri" w:hAnsi="Arial" w:cs="Arial"/>
          <w:bCs/>
          <w:sz w:val="22"/>
        </w:rPr>
        <w:t xml:space="preserve">en el numeral 4.6 y el de la modalidad llave en mano </w:t>
      </w:r>
      <w:r w:rsidR="00B459C9" w:rsidRPr="00515DA2">
        <w:rPr>
          <w:rFonts w:ascii="Arial" w:eastAsia="Calibri" w:hAnsi="Arial" w:cs="Arial"/>
          <w:bCs/>
          <w:sz w:val="22"/>
        </w:rPr>
        <w:t xml:space="preserve">en el mismo numeral. </w:t>
      </w:r>
    </w:p>
    <w:p w14:paraId="3170ABFB" w14:textId="027FF7CC" w:rsidR="0027436C" w:rsidRPr="00515DA2" w:rsidRDefault="0027436C" w:rsidP="00403412">
      <w:pPr>
        <w:shd w:val="clear" w:color="auto" w:fill="FFFFFF"/>
        <w:spacing w:after="120" w:line="276" w:lineRule="auto"/>
        <w:ind w:right="51" w:firstLine="708"/>
        <w:jc w:val="both"/>
        <w:rPr>
          <w:rFonts w:ascii="Arial" w:eastAsia="Calibri" w:hAnsi="Arial" w:cs="Arial"/>
          <w:bCs/>
          <w:sz w:val="22"/>
        </w:rPr>
      </w:pPr>
      <w:r w:rsidRPr="00515DA2">
        <w:rPr>
          <w:rFonts w:ascii="Arial" w:eastAsia="Calibri" w:hAnsi="Arial" w:cs="Arial"/>
          <w:bCs/>
          <w:sz w:val="22"/>
        </w:rPr>
        <w:t>No obstante,</w:t>
      </w:r>
      <w:r w:rsidR="007B110B" w:rsidRPr="00515DA2">
        <w:rPr>
          <w:rFonts w:ascii="Arial" w:eastAsia="Calibri" w:hAnsi="Arial" w:cs="Arial"/>
          <w:bCs/>
          <w:sz w:val="22"/>
        </w:rPr>
        <w:t xml:space="preserve"> como se explicó en el numeral 2.1.6 del presente concepto los factores de desempate del artículo 2.2.1.1.2.2.9 del Decreto 1082 de 2015 </w:t>
      </w:r>
      <w:r w:rsidR="000A667E" w:rsidRPr="00515DA2">
        <w:rPr>
          <w:rFonts w:ascii="Arial" w:eastAsia="Calibri" w:hAnsi="Arial" w:cs="Arial"/>
          <w:bCs/>
          <w:sz w:val="22"/>
        </w:rPr>
        <w:t xml:space="preserve">han perdido vigencia en virtud del fenómeno del decaimiento propiciado por </w:t>
      </w:r>
      <w:r w:rsidR="003656F2" w:rsidRPr="00515DA2">
        <w:rPr>
          <w:rFonts w:ascii="Arial" w:eastAsia="Calibri" w:hAnsi="Arial" w:cs="Arial"/>
          <w:bCs/>
          <w:sz w:val="22"/>
        </w:rPr>
        <w:t xml:space="preserve">la vigencia de la Ley 2069 de 2020, que en su artículo 35 implementa unos nuevos factores de desempate de aplicación inmediata. </w:t>
      </w:r>
      <w:r w:rsidR="00BF72F6" w:rsidRPr="00515DA2">
        <w:rPr>
          <w:rFonts w:ascii="Arial" w:eastAsia="Calibri" w:hAnsi="Arial" w:cs="Arial"/>
          <w:bCs/>
          <w:sz w:val="22"/>
        </w:rPr>
        <w:t xml:space="preserve">Tal decaimiento también es predicable de los numerales de los documentos tipo de obra pública de infraestructura de transporte, agua potable y saneamiento básico arriba mencionados, que no hacían </w:t>
      </w:r>
      <w:r w:rsidR="00593BBC" w:rsidRPr="00515DA2">
        <w:rPr>
          <w:rFonts w:ascii="Arial" w:eastAsia="Calibri" w:hAnsi="Arial" w:cs="Arial"/>
          <w:bCs/>
          <w:sz w:val="22"/>
        </w:rPr>
        <w:t xml:space="preserve">sino desarrollar lo dispuesto </w:t>
      </w:r>
      <w:r w:rsidR="00F1752D" w:rsidRPr="00515DA2">
        <w:rPr>
          <w:rFonts w:ascii="Arial" w:eastAsia="Calibri" w:hAnsi="Arial" w:cs="Arial"/>
          <w:bCs/>
          <w:sz w:val="22"/>
        </w:rPr>
        <w:t>e</w:t>
      </w:r>
      <w:r w:rsidR="00A762F4" w:rsidRPr="00515DA2">
        <w:rPr>
          <w:rFonts w:ascii="Arial" w:eastAsia="Calibri" w:hAnsi="Arial" w:cs="Arial"/>
          <w:bCs/>
          <w:sz w:val="22"/>
        </w:rPr>
        <w:t>n</w:t>
      </w:r>
      <w:r w:rsidR="00F1752D" w:rsidRPr="00515DA2">
        <w:rPr>
          <w:rFonts w:ascii="Arial" w:eastAsia="Calibri" w:hAnsi="Arial" w:cs="Arial"/>
          <w:bCs/>
          <w:sz w:val="22"/>
        </w:rPr>
        <w:t xml:space="preserve"> el artículo </w:t>
      </w:r>
      <w:r w:rsidR="00593BBC" w:rsidRPr="00515DA2">
        <w:rPr>
          <w:rFonts w:ascii="Arial" w:eastAsia="Calibri" w:hAnsi="Arial" w:cs="Arial"/>
          <w:bCs/>
          <w:sz w:val="22"/>
        </w:rPr>
        <w:t>2.2.1.1.2.2.9 del Decreto 1082 de 2015,</w:t>
      </w:r>
      <w:r w:rsidR="00F1752D" w:rsidRPr="00515DA2">
        <w:rPr>
          <w:rFonts w:ascii="Arial" w:eastAsia="Calibri" w:hAnsi="Arial" w:cs="Arial"/>
          <w:bCs/>
          <w:sz w:val="22"/>
        </w:rPr>
        <w:t xml:space="preserve"> por lo que decaído este último</w:t>
      </w:r>
      <w:r w:rsidR="00CB2670" w:rsidRPr="00515DA2">
        <w:rPr>
          <w:rFonts w:ascii="Arial" w:eastAsia="Calibri" w:hAnsi="Arial" w:cs="Arial"/>
          <w:bCs/>
          <w:sz w:val="22"/>
        </w:rPr>
        <w:t xml:space="preserve"> lo mismo podría decirse de los referidos numerales al haberse quedado sin sustento jurídico. </w:t>
      </w:r>
    </w:p>
    <w:p w14:paraId="0D6DBCB8" w14:textId="1ADAAEEA" w:rsidR="00A762F4" w:rsidRPr="00515DA2" w:rsidRDefault="004003F2" w:rsidP="00403412">
      <w:pPr>
        <w:shd w:val="clear" w:color="auto" w:fill="FFFFFF"/>
        <w:spacing w:after="120" w:line="276" w:lineRule="auto"/>
        <w:ind w:right="51" w:firstLine="708"/>
        <w:jc w:val="both"/>
        <w:rPr>
          <w:rFonts w:ascii="Arial" w:eastAsia="Calibri" w:hAnsi="Arial" w:cs="Arial"/>
          <w:bCs/>
          <w:sz w:val="22"/>
        </w:rPr>
      </w:pPr>
      <w:r w:rsidRPr="00515DA2">
        <w:rPr>
          <w:rFonts w:ascii="Arial" w:eastAsia="Calibri" w:hAnsi="Arial" w:cs="Arial"/>
          <w:bCs/>
          <w:sz w:val="22"/>
        </w:rPr>
        <w:t>Ante est</w:t>
      </w:r>
      <w:r w:rsidR="00DD032F" w:rsidRPr="00515DA2">
        <w:rPr>
          <w:rFonts w:ascii="Arial" w:eastAsia="Calibri" w:hAnsi="Arial" w:cs="Arial"/>
          <w:bCs/>
          <w:sz w:val="22"/>
        </w:rPr>
        <w:t>a situación</w:t>
      </w:r>
      <w:r w:rsidR="004C725D" w:rsidRPr="00515DA2">
        <w:rPr>
          <w:rFonts w:ascii="Arial" w:eastAsia="Calibri" w:hAnsi="Arial" w:cs="Arial"/>
          <w:bCs/>
          <w:sz w:val="22"/>
        </w:rPr>
        <w:t>,</w:t>
      </w:r>
      <w:r w:rsidR="00DD032F" w:rsidRPr="00515DA2">
        <w:rPr>
          <w:rFonts w:ascii="Arial" w:eastAsia="Calibri" w:hAnsi="Arial" w:cs="Arial"/>
          <w:bCs/>
          <w:sz w:val="22"/>
        </w:rPr>
        <w:t xml:space="preserve"> </w:t>
      </w:r>
      <w:r w:rsidR="002D2C34" w:rsidRPr="00515DA2">
        <w:rPr>
          <w:rFonts w:ascii="Arial" w:eastAsia="Calibri" w:hAnsi="Arial" w:cs="Arial"/>
          <w:bCs/>
          <w:sz w:val="22"/>
        </w:rPr>
        <w:t xml:space="preserve">es preciso afirmar que las circunstancias de empate en procesos de </w:t>
      </w:r>
      <w:r w:rsidR="00891984" w:rsidRPr="00515DA2">
        <w:rPr>
          <w:rFonts w:ascii="Arial" w:eastAsia="Calibri" w:hAnsi="Arial" w:cs="Arial"/>
          <w:bCs/>
          <w:sz w:val="22"/>
        </w:rPr>
        <w:t xml:space="preserve">selección </w:t>
      </w:r>
      <w:r w:rsidR="002D2C34" w:rsidRPr="00515DA2">
        <w:rPr>
          <w:rFonts w:ascii="Arial" w:eastAsia="Calibri" w:hAnsi="Arial" w:cs="Arial"/>
          <w:bCs/>
          <w:sz w:val="22"/>
        </w:rPr>
        <w:t xml:space="preserve">obra pública de infraestructura de transporte e interventoría de </w:t>
      </w:r>
      <w:proofErr w:type="gramStart"/>
      <w:r w:rsidR="002D2C34" w:rsidRPr="00515DA2">
        <w:rPr>
          <w:rFonts w:ascii="Arial" w:eastAsia="Calibri" w:hAnsi="Arial" w:cs="Arial"/>
          <w:bCs/>
          <w:sz w:val="22"/>
        </w:rPr>
        <w:t>la misma</w:t>
      </w:r>
      <w:proofErr w:type="gramEnd"/>
      <w:r w:rsidR="004C725D" w:rsidRPr="00515DA2">
        <w:rPr>
          <w:rFonts w:ascii="Arial" w:eastAsia="Calibri" w:hAnsi="Arial" w:cs="Arial"/>
          <w:bCs/>
          <w:sz w:val="22"/>
        </w:rPr>
        <w:t>,</w:t>
      </w:r>
      <w:r w:rsidR="00FC5712" w:rsidRPr="00515DA2">
        <w:rPr>
          <w:rFonts w:ascii="Arial" w:eastAsia="Calibri" w:hAnsi="Arial" w:cs="Arial"/>
          <w:bCs/>
          <w:sz w:val="22"/>
        </w:rPr>
        <w:t xml:space="preserve"> deben ser discernidas a partir de la aplicación sucesiva y excluyente de los factores introducidos por</w:t>
      </w:r>
      <w:r w:rsidR="001F6BA7" w:rsidRPr="00515DA2">
        <w:rPr>
          <w:rFonts w:ascii="Arial" w:eastAsia="Calibri" w:hAnsi="Arial" w:cs="Arial"/>
          <w:bCs/>
          <w:sz w:val="22"/>
        </w:rPr>
        <w:t xml:space="preserve"> el</w:t>
      </w:r>
      <w:r w:rsidR="00FC5712" w:rsidRPr="00515DA2">
        <w:rPr>
          <w:rFonts w:ascii="Arial" w:eastAsia="Calibri" w:hAnsi="Arial" w:cs="Arial"/>
          <w:bCs/>
          <w:sz w:val="22"/>
        </w:rPr>
        <w:t xml:space="preserve"> artículo</w:t>
      </w:r>
      <w:r w:rsidR="001F6BA7" w:rsidRPr="00515DA2">
        <w:rPr>
          <w:rFonts w:ascii="Arial" w:eastAsia="Calibri" w:hAnsi="Arial" w:cs="Arial"/>
          <w:bCs/>
          <w:sz w:val="22"/>
        </w:rPr>
        <w:t xml:space="preserve"> 35 de la Ley 2069 de 2020</w:t>
      </w:r>
      <w:r w:rsidR="00FC5712" w:rsidRPr="00515DA2">
        <w:rPr>
          <w:rFonts w:ascii="Arial" w:eastAsia="Calibri" w:hAnsi="Arial" w:cs="Arial"/>
          <w:bCs/>
          <w:sz w:val="22"/>
        </w:rPr>
        <w:t>.</w:t>
      </w:r>
      <w:r w:rsidR="00BC2773" w:rsidRPr="00515DA2">
        <w:rPr>
          <w:rFonts w:ascii="Arial" w:eastAsia="Calibri" w:hAnsi="Arial" w:cs="Arial"/>
          <w:bCs/>
          <w:sz w:val="22"/>
        </w:rPr>
        <w:t xml:space="preserve"> </w:t>
      </w:r>
      <w:r w:rsidR="001F6BA7" w:rsidRPr="00515DA2">
        <w:rPr>
          <w:rFonts w:ascii="Arial" w:eastAsia="Calibri" w:hAnsi="Arial" w:cs="Arial"/>
          <w:bCs/>
          <w:sz w:val="22"/>
        </w:rPr>
        <w:t>Asimismo,</w:t>
      </w:r>
      <w:r w:rsidR="00BC2773" w:rsidRPr="00515DA2">
        <w:rPr>
          <w:rFonts w:ascii="Arial" w:eastAsia="Calibri" w:hAnsi="Arial" w:cs="Arial"/>
          <w:bCs/>
          <w:sz w:val="22"/>
        </w:rPr>
        <w:t xml:space="preserve"> sucede con las licitaciones de obra pública de agua potable y saneamiento básico que deban ser adelantadas aplicando los documentos tipo expedidos por esta Agencia. </w:t>
      </w:r>
    </w:p>
    <w:p w14:paraId="0741BBFF" w14:textId="4E623177" w:rsidR="00DE2F7C" w:rsidRPr="00515DA2" w:rsidRDefault="00F16799" w:rsidP="00403412">
      <w:pPr>
        <w:shd w:val="clear" w:color="auto" w:fill="FFFFFF"/>
        <w:spacing w:after="120" w:line="276" w:lineRule="auto"/>
        <w:ind w:right="51" w:firstLine="708"/>
        <w:jc w:val="both"/>
        <w:rPr>
          <w:rFonts w:ascii="Arial" w:eastAsia="Calibri" w:hAnsi="Arial" w:cs="Arial"/>
          <w:bCs/>
          <w:sz w:val="22"/>
        </w:rPr>
      </w:pPr>
      <w:r w:rsidRPr="00515DA2">
        <w:rPr>
          <w:rFonts w:ascii="Arial" w:eastAsia="Calibri" w:hAnsi="Arial" w:cs="Arial"/>
          <w:bCs/>
          <w:sz w:val="22"/>
        </w:rPr>
        <w:t>Esto además lo indica la dispo</w:t>
      </w:r>
      <w:r w:rsidR="00B8552F" w:rsidRPr="00515DA2">
        <w:rPr>
          <w:rFonts w:ascii="Arial" w:eastAsia="Calibri" w:hAnsi="Arial" w:cs="Arial"/>
          <w:bCs/>
          <w:sz w:val="22"/>
        </w:rPr>
        <w:t>si</w:t>
      </w:r>
      <w:r w:rsidRPr="00515DA2">
        <w:rPr>
          <w:rFonts w:ascii="Arial" w:eastAsia="Calibri" w:hAnsi="Arial" w:cs="Arial"/>
          <w:bCs/>
          <w:sz w:val="22"/>
        </w:rPr>
        <w:t>ción del literal H del numeral 1.17, común a todos los documentos base de infraestructura de transporte, agua potable y saneamiento básico, que</w:t>
      </w:r>
      <w:r w:rsidR="00F85D31" w:rsidRPr="00515DA2">
        <w:rPr>
          <w:rFonts w:ascii="Arial" w:eastAsia="Calibri" w:hAnsi="Arial" w:cs="Arial"/>
          <w:bCs/>
          <w:sz w:val="22"/>
        </w:rPr>
        <w:t xml:space="preserve"> dentro de las reglas de interpretación del pliego de condiciones</w:t>
      </w:r>
      <w:r w:rsidRPr="00515DA2">
        <w:rPr>
          <w:rFonts w:ascii="Arial" w:eastAsia="Calibri" w:hAnsi="Arial" w:cs="Arial"/>
          <w:bCs/>
          <w:sz w:val="22"/>
        </w:rPr>
        <w:t xml:space="preserve"> disponen que «Las referencias a normas jurídicas incluyen las disposiciones que las modifiquen, adicionen, sustituyan o complementen».</w:t>
      </w:r>
    </w:p>
    <w:p w14:paraId="5C29C7C0" w14:textId="02520DB4" w:rsidR="004E1265" w:rsidRPr="00515DA2" w:rsidRDefault="00BD2540" w:rsidP="00403412">
      <w:pPr>
        <w:shd w:val="clear" w:color="auto" w:fill="FFFFFF"/>
        <w:spacing w:after="120" w:line="276" w:lineRule="auto"/>
        <w:ind w:right="51" w:firstLine="708"/>
        <w:jc w:val="both"/>
        <w:rPr>
          <w:rFonts w:ascii="Arial" w:eastAsia="Calibri" w:hAnsi="Arial" w:cs="Arial"/>
          <w:bCs/>
          <w:sz w:val="22"/>
        </w:rPr>
      </w:pPr>
      <w:r w:rsidRPr="00515DA2">
        <w:rPr>
          <w:rFonts w:ascii="Arial" w:eastAsia="Calibri" w:hAnsi="Arial" w:cs="Arial"/>
          <w:bCs/>
          <w:sz w:val="22"/>
        </w:rPr>
        <w:t>Ahora bien,</w:t>
      </w:r>
      <w:r w:rsidR="001427C6" w:rsidRPr="00515DA2">
        <w:rPr>
          <w:rFonts w:ascii="Arial" w:eastAsia="Calibri" w:hAnsi="Arial" w:cs="Arial"/>
          <w:bCs/>
          <w:sz w:val="22"/>
        </w:rPr>
        <w:t xml:space="preserve"> como se manifestó </w:t>
      </w:r>
      <w:r w:rsidR="0009620A" w:rsidRPr="00515DA2">
        <w:rPr>
          <w:rFonts w:ascii="Arial" w:eastAsia="Calibri" w:hAnsi="Arial" w:cs="Arial"/>
          <w:bCs/>
          <w:sz w:val="22"/>
        </w:rPr>
        <w:t>en el numeral 2.1.6, sin perjuicio de la aplicación inmedia</w:t>
      </w:r>
      <w:r w:rsidR="00792251" w:rsidRPr="00515DA2">
        <w:rPr>
          <w:rFonts w:ascii="Arial" w:eastAsia="Calibri" w:hAnsi="Arial" w:cs="Arial"/>
          <w:bCs/>
          <w:sz w:val="22"/>
        </w:rPr>
        <w:t xml:space="preserve">ta del artículo 35 de la Ley 2069 de 2020, hay cuestiones que de este que no </w:t>
      </w:r>
      <w:r w:rsidR="00FD0EDB" w:rsidRPr="00515DA2">
        <w:rPr>
          <w:rFonts w:ascii="Arial" w:eastAsia="Calibri" w:hAnsi="Arial" w:cs="Arial"/>
          <w:bCs/>
          <w:sz w:val="22"/>
        </w:rPr>
        <w:t xml:space="preserve">fueron esclarecidas por dicha normativa, como, por ejemplo, los medios de acreditación de cada uno de los hechos establecidos como factor de desempate. Al respecto, </w:t>
      </w:r>
      <w:r w:rsidR="00F85D31" w:rsidRPr="00515DA2">
        <w:rPr>
          <w:rFonts w:ascii="Arial" w:eastAsia="Calibri" w:hAnsi="Arial" w:cs="Arial"/>
          <w:bCs/>
          <w:sz w:val="22"/>
        </w:rPr>
        <w:t xml:space="preserve">conviene reiterar </w:t>
      </w:r>
      <w:r w:rsidR="00FD0EDB" w:rsidRPr="00515DA2">
        <w:rPr>
          <w:rFonts w:ascii="Arial" w:eastAsia="Calibri" w:hAnsi="Arial" w:cs="Arial"/>
          <w:bCs/>
          <w:sz w:val="22"/>
        </w:rPr>
        <w:t xml:space="preserve">que </w:t>
      </w:r>
      <w:r w:rsidR="00AE689C" w:rsidRPr="00515DA2">
        <w:rPr>
          <w:rFonts w:ascii="Arial" w:eastAsia="Calibri" w:hAnsi="Arial" w:cs="Arial"/>
          <w:bCs/>
          <w:sz w:val="22"/>
        </w:rPr>
        <w:t xml:space="preserve">en tanto no exista </w:t>
      </w:r>
      <w:r w:rsidR="00AE689C" w:rsidRPr="00515DA2">
        <w:rPr>
          <w:rFonts w:ascii="Arial" w:eastAsia="Calibri" w:hAnsi="Arial" w:cs="Arial"/>
          <w:bCs/>
          <w:i/>
          <w:iCs/>
          <w:sz w:val="22"/>
        </w:rPr>
        <w:t xml:space="preserve">tarifa legal </w:t>
      </w:r>
      <w:r w:rsidR="00AE689C" w:rsidRPr="00515DA2">
        <w:rPr>
          <w:rFonts w:ascii="Arial" w:eastAsia="Calibri" w:hAnsi="Arial" w:cs="Arial"/>
          <w:bCs/>
          <w:sz w:val="22"/>
        </w:rPr>
        <w:t xml:space="preserve">para la acreditación de </w:t>
      </w:r>
      <w:r w:rsidR="00DC3FB4" w:rsidRPr="00515DA2">
        <w:rPr>
          <w:rFonts w:ascii="Arial" w:eastAsia="Calibri" w:hAnsi="Arial" w:cs="Arial"/>
          <w:bCs/>
          <w:sz w:val="22"/>
        </w:rPr>
        <w:t xml:space="preserve">tales factores, impera la discrecionalidad de la entidad para establecer </w:t>
      </w:r>
      <w:r w:rsidR="006C58E0" w:rsidRPr="00515DA2">
        <w:rPr>
          <w:rFonts w:ascii="Arial" w:eastAsia="Calibri" w:hAnsi="Arial" w:cs="Arial"/>
          <w:bCs/>
          <w:sz w:val="22"/>
        </w:rPr>
        <w:t xml:space="preserve">el medio de acreditación del correspondiente factor. </w:t>
      </w:r>
    </w:p>
    <w:p w14:paraId="7351D166" w14:textId="76888D1C" w:rsidR="00B8552F" w:rsidRPr="00515DA2" w:rsidRDefault="006C58E0" w:rsidP="00524F94">
      <w:pPr>
        <w:shd w:val="clear" w:color="auto" w:fill="FFFFFF"/>
        <w:spacing w:line="276" w:lineRule="auto"/>
        <w:ind w:right="51" w:firstLine="708"/>
        <w:jc w:val="both"/>
        <w:rPr>
          <w:rFonts w:ascii="Arial" w:eastAsia="Calibri" w:hAnsi="Arial" w:cs="Arial"/>
          <w:bCs/>
          <w:sz w:val="22"/>
        </w:rPr>
      </w:pPr>
      <w:r w:rsidRPr="00515DA2">
        <w:rPr>
          <w:rFonts w:ascii="Arial" w:eastAsia="Calibri" w:hAnsi="Arial" w:cs="Arial"/>
          <w:bCs/>
          <w:sz w:val="22"/>
        </w:rPr>
        <w:t xml:space="preserve">Sin embargo, </w:t>
      </w:r>
      <w:r w:rsidR="00D461BE" w:rsidRPr="00515DA2">
        <w:rPr>
          <w:rFonts w:ascii="Arial" w:eastAsia="Calibri" w:hAnsi="Arial" w:cs="Arial"/>
          <w:bCs/>
          <w:sz w:val="22"/>
        </w:rPr>
        <w:t>también</w:t>
      </w:r>
      <w:r w:rsidRPr="00515DA2">
        <w:rPr>
          <w:rFonts w:ascii="Arial" w:eastAsia="Calibri" w:hAnsi="Arial" w:cs="Arial"/>
          <w:bCs/>
          <w:sz w:val="22"/>
        </w:rPr>
        <w:t xml:space="preserve"> es preciso mencionar que </w:t>
      </w:r>
      <w:r w:rsidR="00D461BE" w:rsidRPr="00515DA2">
        <w:rPr>
          <w:rFonts w:ascii="Arial" w:eastAsia="Calibri" w:hAnsi="Arial" w:cs="Arial"/>
          <w:bCs/>
          <w:sz w:val="22"/>
        </w:rPr>
        <w:t xml:space="preserve">la Agencia Nacional de Contratación Pública en el marco de la competencia atribuida por el artículo 1 de la Ley 2022 de 2020, actualmente se encuentra trabajando en </w:t>
      </w:r>
      <w:r w:rsidR="003D6EC1">
        <w:rPr>
          <w:rFonts w:ascii="Arial" w:eastAsia="Calibri" w:hAnsi="Arial" w:cs="Arial"/>
          <w:bCs/>
          <w:sz w:val="22"/>
        </w:rPr>
        <w:t>la regulación</w:t>
      </w:r>
      <w:r w:rsidR="00D461BE" w:rsidRPr="00515DA2">
        <w:rPr>
          <w:rFonts w:ascii="Arial" w:eastAsia="Calibri" w:hAnsi="Arial" w:cs="Arial"/>
          <w:bCs/>
          <w:sz w:val="22"/>
        </w:rPr>
        <w:t xml:space="preserve"> de los factores de desempate </w:t>
      </w:r>
      <w:r w:rsidR="004E1265" w:rsidRPr="00515DA2">
        <w:rPr>
          <w:rFonts w:ascii="Arial" w:eastAsia="Calibri" w:hAnsi="Arial" w:cs="Arial"/>
          <w:bCs/>
          <w:sz w:val="22"/>
        </w:rPr>
        <w:t>del artículo 35 de la Ley 2069 de 2020, dirigido a procesos de selección a adelantarse con documentos tipo</w:t>
      </w:r>
      <w:r w:rsidR="002D75B8">
        <w:rPr>
          <w:rFonts w:ascii="Arial" w:eastAsia="Calibri" w:hAnsi="Arial" w:cs="Arial"/>
          <w:bCs/>
          <w:sz w:val="22"/>
        </w:rPr>
        <w:t xml:space="preserve">. Con este proyecto de acto administrativo </w:t>
      </w:r>
      <w:r w:rsidR="00C84288" w:rsidRPr="00515DA2">
        <w:rPr>
          <w:rFonts w:ascii="Arial" w:eastAsia="Calibri" w:hAnsi="Arial" w:cs="Arial"/>
          <w:bCs/>
          <w:sz w:val="22"/>
        </w:rPr>
        <w:t>se pretende modificar los apartados pertinentes de los documentos base aludidos</w:t>
      </w:r>
      <w:r w:rsidR="00F85D31" w:rsidRPr="00515DA2">
        <w:rPr>
          <w:rFonts w:ascii="Arial" w:eastAsia="Calibri" w:hAnsi="Arial" w:cs="Arial"/>
          <w:bCs/>
          <w:sz w:val="22"/>
        </w:rPr>
        <w:t>, que pronto se publicará para observaciones de la ciudadanía en cumplimiento del mandato del numeral 8 del artículo 8 de la Ley 1437 de 2011</w:t>
      </w:r>
      <w:r w:rsidR="00A71723" w:rsidRPr="00515DA2">
        <w:rPr>
          <w:rFonts w:ascii="Arial" w:eastAsia="Calibri" w:hAnsi="Arial" w:cs="Arial"/>
          <w:bCs/>
          <w:sz w:val="22"/>
        </w:rPr>
        <w:t xml:space="preserve">. </w:t>
      </w:r>
      <w:r w:rsidR="00282CDA" w:rsidRPr="00515DA2">
        <w:rPr>
          <w:rFonts w:ascii="Arial" w:eastAsia="Calibri" w:hAnsi="Arial" w:cs="Arial"/>
          <w:bCs/>
          <w:sz w:val="22"/>
        </w:rPr>
        <w:t>E</w:t>
      </w:r>
      <w:r w:rsidR="00A71723" w:rsidRPr="00515DA2">
        <w:rPr>
          <w:rFonts w:ascii="Arial" w:eastAsia="Calibri" w:hAnsi="Arial" w:cs="Arial"/>
          <w:bCs/>
          <w:sz w:val="22"/>
        </w:rPr>
        <w:t>xpedida dicha reglamentación</w:t>
      </w:r>
      <w:r w:rsidR="00B302D7" w:rsidRPr="00515DA2">
        <w:rPr>
          <w:rFonts w:ascii="Arial" w:eastAsia="Calibri" w:hAnsi="Arial" w:cs="Arial"/>
          <w:bCs/>
          <w:sz w:val="22"/>
        </w:rPr>
        <w:t xml:space="preserve"> quedará limitada la discrecionalidad de las entidades estatales en este tipo de procesos en lo que a factores de desempate se refiere</w:t>
      </w:r>
      <w:r w:rsidR="00282CDA" w:rsidRPr="00515DA2">
        <w:rPr>
          <w:rFonts w:ascii="Arial" w:eastAsia="Calibri" w:hAnsi="Arial" w:cs="Arial"/>
          <w:bCs/>
          <w:sz w:val="22"/>
        </w:rPr>
        <w:t xml:space="preserve">, </w:t>
      </w:r>
      <w:r w:rsidR="002D75B8">
        <w:rPr>
          <w:rFonts w:ascii="Arial" w:eastAsia="Calibri" w:hAnsi="Arial" w:cs="Arial"/>
          <w:bCs/>
          <w:sz w:val="22"/>
        </w:rPr>
        <w:t>dado</w:t>
      </w:r>
      <w:r w:rsidR="00282CDA" w:rsidRPr="00515DA2">
        <w:rPr>
          <w:rFonts w:ascii="Arial" w:eastAsia="Calibri" w:hAnsi="Arial" w:cs="Arial"/>
          <w:bCs/>
          <w:sz w:val="22"/>
        </w:rPr>
        <w:t xml:space="preserve"> que en virtud de </w:t>
      </w:r>
      <w:r w:rsidR="00292416" w:rsidRPr="00515DA2">
        <w:rPr>
          <w:rFonts w:ascii="Arial" w:eastAsia="Calibri" w:hAnsi="Arial" w:cs="Arial"/>
          <w:bCs/>
          <w:sz w:val="22"/>
        </w:rPr>
        <w:t xml:space="preserve">los dispuesto en la Ley 2022 de 2020, deberán aplicar </w:t>
      </w:r>
      <w:r w:rsidR="00E94E8E" w:rsidRPr="00515DA2">
        <w:rPr>
          <w:rFonts w:ascii="Arial" w:eastAsia="Calibri" w:hAnsi="Arial" w:cs="Arial"/>
          <w:bCs/>
          <w:sz w:val="22"/>
        </w:rPr>
        <w:t xml:space="preserve">obligatoriamente las </w:t>
      </w:r>
      <w:r w:rsidR="00292416" w:rsidRPr="00515DA2">
        <w:rPr>
          <w:rFonts w:ascii="Arial" w:eastAsia="Calibri" w:hAnsi="Arial" w:cs="Arial"/>
          <w:bCs/>
          <w:sz w:val="22"/>
        </w:rPr>
        <w:t>modificaci</w:t>
      </w:r>
      <w:r w:rsidR="00E94E8E" w:rsidRPr="00515DA2">
        <w:rPr>
          <w:rFonts w:ascii="Arial" w:eastAsia="Calibri" w:hAnsi="Arial" w:cs="Arial"/>
          <w:bCs/>
          <w:sz w:val="22"/>
        </w:rPr>
        <w:t>ones que se hagan</w:t>
      </w:r>
      <w:r w:rsidR="00292416" w:rsidRPr="00515DA2">
        <w:rPr>
          <w:rFonts w:ascii="Arial" w:eastAsia="Calibri" w:hAnsi="Arial" w:cs="Arial"/>
          <w:bCs/>
          <w:sz w:val="22"/>
        </w:rPr>
        <w:t xml:space="preserve"> </w:t>
      </w:r>
      <w:r w:rsidR="00E94E8E" w:rsidRPr="00515DA2">
        <w:rPr>
          <w:rFonts w:ascii="Arial" w:eastAsia="Calibri" w:hAnsi="Arial" w:cs="Arial"/>
          <w:bCs/>
          <w:sz w:val="22"/>
        </w:rPr>
        <w:t>a</w:t>
      </w:r>
      <w:r w:rsidR="00292416" w:rsidRPr="00515DA2">
        <w:rPr>
          <w:rFonts w:ascii="Arial" w:eastAsia="Calibri" w:hAnsi="Arial" w:cs="Arial"/>
          <w:bCs/>
          <w:sz w:val="22"/>
        </w:rPr>
        <w:t xml:space="preserve"> los documentos tipo. </w:t>
      </w:r>
      <w:r w:rsidR="00B302D7" w:rsidRPr="00515DA2">
        <w:rPr>
          <w:rFonts w:ascii="Arial" w:eastAsia="Calibri" w:hAnsi="Arial" w:cs="Arial"/>
          <w:bCs/>
          <w:sz w:val="22"/>
        </w:rPr>
        <w:t xml:space="preserve"> </w:t>
      </w:r>
    </w:p>
    <w:bookmarkEnd w:id="22"/>
    <w:p w14:paraId="395A8832" w14:textId="77777777" w:rsidR="002B3689" w:rsidRPr="00515DA2" w:rsidRDefault="002B3689" w:rsidP="002B3689">
      <w:pPr>
        <w:shd w:val="clear" w:color="auto" w:fill="FFFFFF"/>
        <w:spacing w:line="276" w:lineRule="auto"/>
        <w:ind w:right="51" w:firstLine="709"/>
        <w:jc w:val="both"/>
        <w:rPr>
          <w:rFonts w:ascii="Arial" w:eastAsia="Calibri" w:hAnsi="Arial" w:cs="Arial"/>
          <w:bCs/>
          <w:sz w:val="22"/>
        </w:rPr>
      </w:pPr>
    </w:p>
    <w:p w14:paraId="4DAE4437" w14:textId="77777777" w:rsidR="00BE1E33" w:rsidRPr="00515DA2" w:rsidRDefault="00BE1E33" w:rsidP="00BE1E33">
      <w:pPr>
        <w:pStyle w:val="Prrafodelista"/>
        <w:numPr>
          <w:ilvl w:val="0"/>
          <w:numId w:val="1"/>
        </w:numPr>
        <w:tabs>
          <w:tab w:val="left" w:pos="284"/>
        </w:tabs>
        <w:spacing w:line="276" w:lineRule="auto"/>
        <w:ind w:left="0" w:firstLine="0"/>
        <w:rPr>
          <w:rFonts w:ascii="Arial" w:hAnsi="Arial" w:cs="Arial"/>
          <w:b/>
          <w:bCs/>
          <w:sz w:val="22"/>
          <w:lang w:val="es-CO"/>
        </w:rPr>
      </w:pPr>
      <w:r w:rsidRPr="00515DA2">
        <w:rPr>
          <w:rFonts w:ascii="Arial" w:hAnsi="Arial" w:cs="Arial"/>
          <w:b/>
          <w:bCs/>
          <w:sz w:val="22"/>
          <w:lang w:val="es-CO"/>
        </w:rPr>
        <w:t xml:space="preserve">Respuesta </w:t>
      </w:r>
    </w:p>
    <w:p w14:paraId="317BE2F9" w14:textId="77777777" w:rsidR="00BE1E33" w:rsidRPr="00515DA2" w:rsidRDefault="00BE1E33" w:rsidP="00BE1E33">
      <w:pPr>
        <w:spacing w:line="276" w:lineRule="auto"/>
        <w:ind w:right="709"/>
        <w:jc w:val="both"/>
        <w:rPr>
          <w:rFonts w:ascii="Arial" w:hAnsi="Arial" w:cs="Arial"/>
          <w:sz w:val="22"/>
          <w:lang w:val="es-CO"/>
        </w:rPr>
      </w:pPr>
    </w:p>
    <w:p w14:paraId="462F15F9" w14:textId="124BBD2F" w:rsidR="00F85D31" w:rsidRPr="00515DA2" w:rsidRDefault="009F43F4" w:rsidP="00F85D31">
      <w:pPr>
        <w:autoSpaceDE w:val="0"/>
        <w:autoSpaceDN w:val="0"/>
        <w:adjustRightInd w:val="0"/>
        <w:ind w:left="709" w:right="709"/>
        <w:jc w:val="both"/>
        <w:rPr>
          <w:rFonts w:ascii="Arial" w:hAnsi="Arial" w:cs="Arial"/>
          <w:sz w:val="21"/>
          <w:szCs w:val="21"/>
          <w:lang w:val="es-CO"/>
        </w:rPr>
      </w:pPr>
      <w:r w:rsidRPr="00515DA2">
        <w:rPr>
          <w:rFonts w:ascii="Arial" w:hAnsi="Arial" w:cs="Arial"/>
          <w:sz w:val="21"/>
          <w:szCs w:val="21"/>
          <w:lang w:val="es-CO"/>
        </w:rPr>
        <w:t xml:space="preserve">«[…] </w:t>
      </w:r>
      <w:r w:rsidR="00F85D31" w:rsidRPr="00515DA2">
        <w:rPr>
          <w:rFonts w:ascii="Arial" w:hAnsi="Arial" w:cs="Arial"/>
          <w:sz w:val="21"/>
          <w:szCs w:val="21"/>
          <w:lang w:val="es-CO"/>
        </w:rPr>
        <w:t xml:space="preserve">1. ¿Los artículos que conforman el </w:t>
      </w:r>
      <w:proofErr w:type="spellStart"/>
      <w:r w:rsidR="00F85D31" w:rsidRPr="00515DA2">
        <w:rPr>
          <w:rFonts w:ascii="Arial" w:hAnsi="Arial" w:cs="Arial"/>
          <w:sz w:val="21"/>
          <w:szCs w:val="21"/>
          <w:lang w:val="es-CO"/>
        </w:rPr>
        <w:t>Capitulo</w:t>
      </w:r>
      <w:proofErr w:type="spellEnd"/>
      <w:r w:rsidR="00F85D31" w:rsidRPr="00515DA2">
        <w:rPr>
          <w:rFonts w:ascii="Arial" w:hAnsi="Arial" w:cs="Arial"/>
          <w:sz w:val="21"/>
          <w:szCs w:val="21"/>
          <w:lang w:val="es-CO"/>
        </w:rPr>
        <w:t xml:space="preserve"> III “COMPRAS PÚBLICAS” se deben aplicar de manera inmediata por las Entidades Estatales o requieren de reglamentación por parte del Gobierno Nacional?</w:t>
      </w:r>
    </w:p>
    <w:p w14:paraId="176ABFD6" w14:textId="77777777" w:rsidR="00F85D31" w:rsidRPr="00515DA2" w:rsidRDefault="00F85D31" w:rsidP="00F85D31">
      <w:pPr>
        <w:autoSpaceDE w:val="0"/>
        <w:autoSpaceDN w:val="0"/>
        <w:adjustRightInd w:val="0"/>
        <w:ind w:left="709" w:right="709"/>
        <w:jc w:val="both"/>
        <w:rPr>
          <w:rFonts w:ascii="Arial" w:hAnsi="Arial" w:cs="Arial"/>
          <w:sz w:val="21"/>
          <w:szCs w:val="21"/>
          <w:lang w:val="es-CO"/>
        </w:rPr>
      </w:pPr>
    </w:p>
    <w:p w14:paraId="67401A5C" w14:textId="77777777" w:rsidR="00F85D31" w:rsidRPr="00515DA2" w:rsidRDefault="00F85D31" w:rsidP="00F85D31">
      <w:pPr>
        <w:autoSpaceDE w:val="0"/>
        <w:autoSpaceDN w:val="0"/>
        <w:adjustRightInd w:val="0"/>
        <w:ind w:left="709" w:right="709"/>
        <w:jc w:val="both"/>
        <w:rPr>
          <w:rFonts w:ascii="Arial" w:hAnsi="Arial" w:cs="Arial"/>
          <w:sz w:val="21"/>
          <w:szCs w:val="21"/>
          <w:lang w:val="es-CO"/>
        </w:rPr>
      </w:pPr>
      <w:r w:rsidRPr="00515DA2">
        <w:rPr>
          <w:rFonts w:ascii="Arial" w:hAnsi="Arial" w:cs="Arial"/>
          <w:sz w:val="21"/>
          <w:szCs w:val="21"/>
          <w:lang w:val="es-CO"/>
        </w:rPr>
        <w:t>2. Los artículos 31, 32 y 33 de la citada Ley, establecen criterios diferenciales para MIPYMES, emprendimientos y empresas de mujeres. ¿Estos artículos aplican de manera inmediata o requieren reglamentación del Gobierno Nacional?</w:t>
      </w:r>
    </w:p>
    <w:p w14:paraId="21402C57" w14:textId="77777777" w:rsidR="00F85D31" w:rsidRPr="00515DA2" w:rsidRDefault="00F85D31" w:rsidP="00F85D31">
      <w:pPr>
        <w:autoSpaceDE w:val="0"/>
        <w:autoSpaceDN w:val="0"/>
        <w:adjustRightInd w:val="0"/>
        <w:ind w:left="709" w:right="709"/>
        <w:jc w:val="both"/>
        <w:rPr>
          <w:rFonts w:ascii="Arial" w:hAnsi="Arial" w:cs="Arial"/>
          <w:sz w:val="21"/>
          <w:szCs w:val="21"/>
          <w:lang w:val="es-CO"/>
        </w:rPr>
      </w:pPr>
    </w:p>
    <w:p w14:paraId="198C1BCE" w14:textId="6F9A55B8" w:rsidR="00F85D31" w:rsidRPr="00515DA2" w:rsidRDefault="00F85D31">
      <w:pPr>
        <w:autoSpaceDE w:val="0"/>
        <w:autoSpaceDN w:val="0"/>
        <w:adjustRightInd w:val="0"/>
        <w:ind w:left="709" w:right="709"/>
        <w:jc w:val="both"/>
        <w:rPr>
          <w:rFonts w:ascii="Arial" w:hAnsi="Arial" w:cs="Arial"/>
          <w:sz w:val="21"/>
          <w:szCs w:val="21"/>
          <w:lang w:val="es-CO"/>
        </w:rPr>
      </w:pPr>
      <w:r w:rsidRPr="00515DA2">
        <w:rPr>
          <w:rFonts w:ascii="Arial" w:hAnsi="Arial" w:cs="Arial"/>
          <w:sz w:val="21"/>
          <w:szCs w:val="21"/>
          <w:lang w:val="es-CO"/>
        </w:rPr>
        <w:t>3. El artículo 35 de la Ley 2069 de 2020 modifica los factores de desempate definidos en el Decreto 1082 de 2015. ¿Estos factores de desempate tienen aplicación inmediata o dependen de la reglamentación que debe realizar el</w:t>
      </w:r>
      <w:r w:rsidR="005145FB">
        <w:rPr>
          <w:rFonts w:ascii="Arial" w:hAnsi="Arial" w:cs="Arial"/>
          <w:sz w:val="21"/>
          <w:szCs w:val="21"/>
          <w:lang w:val="es-CO"/>
        </w:rPr>
        <w:t xml:space="preserve"> </w:t>
      </w:r>
      <w:r w:rsidRPr="00515DA2">
        <w:rPr>
          <w:rFonts w:ascii="Arial" w:hAnsi="Arial" w:cs="Arial"/>
          <w:sz w:val="21"/>
          <w:szCs w:val="21"/>
          <w:lang w:val="es-CO"/>
        </w:rPr>
        <w:t>Gobierno Nacional respecto de los criterios diferenciales para MIPYMES, emprendimientos y empresas de mujeres?</w:t>
      </w:r>
      <w:r w:rsidR="009F43F4" w:rsidRPr="00515DA2">
        <w:rPr>
          <w:rFonts w:ascii="Arial" w:hAnsi="Arial" w:cs="Arial"/>
          <w:sz w:val="21"/>
          <w:szCs w:val="21"/>
          <w:lang w:val="es-CO"/>
        </w:rPr>
        <w:t xml:space="preserve"> […]»</w:t>
      </w:r>
    </w:p>
    <w:p w14:paraId="54A2DF66" w14:textId="77777777" w:rsidR="00A13B60" w:rsidRPr="00515DA2" w:rsidRDefault="00A13B60" w:rsidP="002C352C">
      <w:pPr>
        <w:spacing w:line="276" w:lineRule="auto"/>
        <w:ind w:left="709" w:right="709"/>
        <w:jc w:val="both"/>
        <w:rPr>
          <w:rFonts w:ascii="Arial" w:eastAsia="Calibri" w:hAnsi="Arial" w:cs="Arial"/>
          <w:sz w:val="22"/>
        </w:rPr>
      </w:pPr>
    </w:p>
    <w:p w14:paraId="146937CF" w14:textId="32B0D03E" w:rsidR="00E91C29" w:rsidRPr="00515DA2" w:rsidRDefault="00315AB7" w:rsidP="00E91C29">
      <w:pPr>
        <w:spacing w:after="120" w:line="276" w:lineRule="auto"/>
        <w:jc w:val="both"/>
        <w:rPr>
          <w:rFonts w:ascii="Arial" w:eastAsia="Calibri" w:hAnsi="Arial" w:cs="Arial"/>
          <w:bCs/>
          <w:sz w:val="22"/>
        </w:rPr>
      </w:pPr>
      <w:r w:rsidRPr="00515DA2">
        <w:rPr>
          <w:rFonts w:ascii="Arial" w:eastAsia="Calibri" w:hAnsi="Arial" w:cs="Arial"/>
          <w:sz w:val="22"/>
        </w:rPr>
        <w:t>Conforme a lo explicado en el presente concepto</w:t>
      </w:r>
      <w:r w:rsidR="00E91C29" w:rsidRPr="00515DA2">
        <w:rPr>
          <w:rFonts w:ascii="Arial" w:eastAsia="Calibri" w:hAnsi="Arial" w:cs="Arial"/>
          <w:bCs/>
          <w:sz w:val="22"/>
        </w:rPr>
        <w:t xml:space="preserve">, en </w:t>
      </w:r>
      <w:r w:rsidR="00E91C29" w:rsidRPr="00515DA2">
        <w:rPr>
          <w:rFonts w:ascii="Arial" w:eastAsia="Calibri" w:hAnsi="Arial" w:cs="Arial"/>
          <w:sz w:val="22"/>
          <w:lang w:val="es-ES_tradnl"/>
        </w:rPr>
        <w:t>los artículos 31, 32, 34 y 36</w:t>
      </w:r>
      <w:r w:rsidR="00E91C29" w:rsidRPr="00515DA2">
        <w:rPr>
          <w:rFonts w:ascii="Arial" w:eastAsia="Calibri" w:hAnsi="Arial" w:cs="Arial"/>
          <w:bCs/>
          <w:sz w:val="22"/>
        </w:rPr>
        <w:t xml:space="preserve">, el Congreso de la República reconoce la necesidad de un reglamento para el efectivo cumplimiento de la </w:t>
      </w:r>
      <w:r w:rsidR="00E91C29" w:rsidRPr="00515DA2">
        <w:rPr>
          <w:rFonts w:ascii="Arial" w:eastAsia="Calibri" w:hAnsi="Arial" w:cs="Arial"/>
          <w:sz w:val="22"/>
          <w:lang w:val="es-ES_tradnl"/>
        </w:rPr>
        <w:t>Ley 2069 de 2020</w:t>
      </w:r>
      <w:r w:rsidR="00E91C29" w:rsidRPr="00515DA2">
        <w:rPr>
          <w:rFonts w:ascii="Arial" w:eastAsia="Calibri" w:hAnsi="Arial" w:cs="Arial"/>
          <w:bCs/>
          <w:sz w:val="22"/>
        </w:rPr>
        <w:t>, lo que demuestra, para el caso concreto, una vigencia sometida a condición para los temas regulados en estas normas. Esta conclusión se ajusta</w:t>
      </w:r>
      <w:r w:rsidR="00251F8A" w:rsidRPr="00515DA2">
        <w:rPr>
          <w:rFonts w:ascii="Arial" w:eastAsia="Calibri" w:hAnsi="Arial" w:cs="Arial"/>
          <w:bCs/>
          <w:sz w:val="22"/>
        </w:rPr>
        <w:t xml:space="preserve"> no solo a los antecedentes del proyecto de ley, sino también</w:t>
      </w:r>
      <w:r w:rsidR="00E91C29" w:rsidRPr="00515DA2">
        <w:rPr>
          <w:rFonts w:ascii="Arial" w:eastAsia="Calibri" w:hAnsi="Arial" w:cs="Arial"/>
          <w:bCs/>
          <w:sz w:val="22"/>
        </w:rPr>
        <w:t xml:space="preserve"> a la necesidad de claridad que debe introducir el reglamento en relación con </w:t>
      </w:r>
      <w:r w:rsidR="006F15B4" w:rsidRPr="00515DA2">
        <w:rPr>
          <w:rFonts w:ascii="Arial" w:eastAsia="Calibri" w:hAnsi="Arial" w:cs="Arial"/>
          <w:bCs/>
          <w:sz w:val="22"/>
        </w:rPr>
        <w:t xml:space="preserve">i) los criterios diferenciales para </w:t>
      </w:r>
      <w:proofErr w:type="spellStart"/>
      <w:r w:rsidR="006F15B4" w:rsidRPr="00515DA2">
        <w:rPr>
          <w:rFonts w:ascii="Arial" w:eastAsia="Calibri" w:hAnsi="Arial" w:cs="Arial"/>
          <w:bCs/>
          <w:sz w:val="22"/>
        </w:rPr>
        <w:t>mipymes</w:t>
      </w:r>
      <w:proofErr w:type="spellEnd"/>
      <w:r w:rsidR="006F15B4" w:rsidRPr="00515DA2">
        <w:rPr>
          <w:rFonts w:ascii="Arial" w:eastAsia="Calibri" w:hAnsi="Arial" w:cs="Arial"/>
          <w:bCs/>
          <w:sz w:val="22"/>
        </w:rPr>
        <w:t xml:space="preserve">, </w:t>
      </w:r>
      <w:proofErr w:type="spellStart"/>
      <w:r w:rsidR="006F15B4" w:rsidRPr="00515DA2">
        <w:rPr>
          <w:rFonts w:ascii="Arial" w:eastAsia="Calibri" w:hAnsi="Arial" w:cs="Arial"/>
          <w:bCs/>
          <w:sz w:val="22"/>
        </w:rPr>
        <w:t>ii</w:t>
      </w:r>
      <w:proofErr w:type="spellEnd"/>
      <w:r w:rsidR="006F15B4" w:rsidRPr="00515DA2">
        <w:rPr>
          <w:rFonts w:ascii="Arial" w:eastAsia="Calibri" w:hAnsi="Arial" w:cs="Arial"/>
          <w:bCs/>
          <w:sz w:val="22"/>
        </w:rPr>
        <w:t xml:space="preserve">) la definición de «emprendimientos y empresas de mujeres», </w:t>
      </w:r>
      <w:proofErr w:type="spellStart"/>
      <w:r w:rsidR="006F15B4" w:rsidRPr="00515DA2">
        <w:rPr>
          <w:rFonts w:ascii="Arial" w:eastAsia="Calibri" w:hAnsi="Arial" w:cs="Arial"/>
          <w:bCs/>
          <w:sz w:val="22"/>
        </w:rPr>
        <w:t>iii</w:t>
      </w:r>
      <w:proofErr w:type="spellEnd"/>
      <w:r w:rsidR="006F15B4" w:rsidRPr="00515DA2">
        <w:rPr>
          <w:rFonts w:ascii="Arial" w:eastAsia="Calibri" w:hAnsi="Arial" w:cs="Arial"/>
          <w:bCs/>
          <w:sz w:val="22"/>
        </w:rPr>
        <w:t xml:space="preserve">) las convocatorias limitadas a </w:t>
      </w:r>
      <w:proofErr w:type="spellStart"/>
      <w:r w:rsidR="006F15B4" w:rsidRPr="00515DA2">
        <w:rPr>
          <w:rFonts w:ascii="Arial" w:eastAsia="Calibri" w:hAnsi="Arial" w:cs="Arial"/>
          <w:bCs/>
          <w:sz w:val="22"/>
        </w:rPr>
        <w:t>mipymes</w:t>
      </w:r>
      <w:proofErr w:type="spellEnd"/>
      <w:r w:rsidR="006F15B4" w:rsidRPr="00515DA2">
        <w:rPr>
          <w:rFonts w:ascii="Arial" w:eastAsia="Calibri" w:hAnsi="Arial" w:cs="Arial"/>
          <w:bCs/>
          <w:sz w:val="22"/>
        </w:rPr>
        <w:t xml:space="preserve"> y el fomento en la ejecución de los contratos estatales por parte de sujetos de especial protección, así como </w:t>
      </w:r>
      <w:proofErr w:type="spellStart"/>
      <w:r w:rsidR="006F15B4" w:rsidRPr="00515DA2">
        <w:rPr>
          <w:rFonts w:ascii="Arial" w:eastAsia="Calibri" w:hAnsi="Arial" w:cs="Arial"/>
          <w:bCs/>
          <w:sz w:val="22"/>
        </w:rPr>
        <w:t>iv</w:t>
      </w:r>
      <w:proofErr w:type="spellEnd"/>
      <w:r w:rsidR="006F15B4" w:rsidRPr="00515DA2">
        <w:rPr>
          <w:rFonts w:ascii="Arial" w:eastAsia="Calibri" w:hAnsi="Arial" w:cs="Arial"/>
          <w:bCs/>
          <w:sz w:val="22"/>
        </w:rPr>
        <w:t>) la promoción de las compras públicas de tecnología e innovación</w:t>
      </w:r>
      <w:r w:rsidR="00E91C29" w:rsidRPr="00515DA2">
        <w:rPr>
          <w:rFonts w:ascii="Arial" w:eastAsia="Calibri" w:hAnsi="Arial" w:cs="Arial"/>
          <w:bCs/>
          <w:sz w:val="22"/>
        </w:rPr>
        <w:t>.</w:t>
      </w:r>
    </w:p>
    <w:p w14:paraId="7ED754EF" w14:textId="2E6FB395" w:rsidR="00B86C5A" w:rsidRPr="00515DA2" w:rsidRDefault="00E91C29" w:rsidP="00E91C29">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t xml:space="preserve">Por el contrario, </w:t>
      </w:r>
      <w:r w:rsidR="00B86C5A" w:rsidRPr="00515DA2">
        <w:rPr>
          <w:rFonts w:ascii="Arial" w:eastAsia="Calibri" w:hAnsi="Arial" w:cs="Arial"/>
          <w:bCs/>
          <w:sz w:val="22"/>
        </w:rPr>
        <w:t xml:space="preserve">en relación con las </w:t>
      </w:r>
      <w:proofErr w:type="spellStart"/>
      <w:r w:rsidR="00B86C5A" w:rsidRPr="00515DA2">
        <w:rPr>
          <w:rFonts w:ascii="Arial" w:eastAsia="Calibri" w:hAnsi="Arial" w:cs="Arial"/>
          <w:bCs/>
          <w:sz w:val="22"/>
        </w:rPr>
        <w:t>mipymes</w:t>
      </w:r>
      <w:proofErr w:type="spellEnd"/>
      <w:r w:rsidR="00B86C5A" w:rsidRPr="00515DA2">
        <w:rPr>
          <w:rFonts w:ascii="Arial" w:eastAsia="Calibri" w:hAnsi="Arial" w:cs="Arial"/>
          <w:bCs/>
          <w:sz w:val="22"/>
        </w:rPr>
        <w:t xml:space="preserve"> y </w:t>
      </w:r>
      <w:r w:rsidR="00BC6DAA" w:rsidRPr="00515DA2">
        <w:rPr>
          <w:rFonts w:ascii="Arial" w:eastAsia="Calibri" w:hAnsi="Arial" w:cs="Arial"/>
          <w:bCs/>
          <w:sz w:val="22"/>
        </w:rPr>
        <w:t xml:space="preserve">la </w:t>
      </w:r>
      <w:r w:rsidR="00B86C5A" w:rsidRPr="00515DA2">
        <w:rPr>
          <w:rFonts w:ascii="Arial" w:eastAsia="Calibri" w:hAnsi="Arial" w:cs="Arial"/>
          <w:bCs/>
          <w:sz w:val="22"/>
        </w:rPr>
        <w:t xml:space="preserve">mínima cuantía, </w:t>
      </w:r>
      <w:r w:rsidR="00B86C5A" w:rsidRPr="00515DA2">
        <w:rPr>
          <w:rFonts w:ascii="Arial" w:eastAsia="Calibri" w:hAnsi="Arial" w:cs="Arial"/>
          <w:bCs/>
          <w:sz w:val="22"/>
          <w:lang w:val="es-ES_tradnl"/>
        </w:rPr>
        <w:t xml:space="preserve">dado que el artículo 30 de la Ley 2069 de 2020 regula aspectos como i) el término mínimo para publicar la invitación, </w:t>
      </w:r>
      <w:proofErr w:type="spellStart"/>
      <w:r w:rsidR="00B86C5A" w:rsidRPr="00515DA2">
        <w:rPr>
          <w:rFonts w:ascii="Arial" w:eastAsia="Calibri" w:hAnsi="Arial" w:cs="Arial"/>
          <w:bCs/>
          <w:sz w:val="22"/>
          <w:lang w:val="es-ES_tradnl"/>
        </w:rPr>
        <w:t>ii</w:t>
      </w:r>
      <w:proofErr w:type="spellEnd"/>
      <w:r w:rsidR="00B86C5A" w:rsidRPr="00515DA2">
        <w:rPr>
          <w:rFonts w:ascii="Arial" w:eastAsia="Calibri" w:hAnsi="Arial" w:cs="Arial"/>
          <w:bCs/>
          <w:sz w:val="22"/>
          <w:lang w:val="es-ES_tradnl"/>
        </w:rPr>
        <w:t xml:space="preserve">) el plazo mínimo de recepción de las ofertas, </w:t>
      </w:r>
      <w:proofErr w:type="spellStart"/>
      <w:r w:rsidR="00B86C5A" w:rsidRPr="00515DA2">
        <w:rPr>
          <w:rFonts w:ascii="Arial" w:eastAsia="Calibri" w:hAnsi="Arial" w:cs="Arial"/>
          <w:bCs/>
          <w:sz w:val="22"/>
          <w:lang w:val="es-ES_tradnl"/>
        </w:rPr>
        <w:t>iii</w:t>
      </w:r>
      <w:proofErr w:type="spellEnd"/>
      <w:r w:rsidR="00B86C5A" w:rsidRPr="00515DA2">
        <w:rPr>
          <w:rFonts w:ascii="Arial" w:eastAsia="Calibri" w:hAnsi="Arial" w:cs="Arial"/>
          <w:bCs/>
          <w:sz w:val="22"/>
          <w:lang w:val="es-ES_tradnl"/>
        </w:rPr>
        <w:t xml:space="preserve">) el factor de evaluación que define la selección del proponente y </w:t>
      </w:r>
      <w:proofErr w:type="spellStart"/>
      <w:r w:rsidR="00B86C5A" w:rsidRPr="00515DA2">
        <w:rPr>
          <w:rFonts w:ascii="Arial" w:eastAsia="Calibri" w:hAnsi="Arial" w:cs="Arial"/>
          <w:bCs/>
          <w:sz w:val="22"/>
          <w:lang w:val="es-ES_tradnl"/>
        </w:rPr>
        <w:t>iv</w:t>
      </w:r>
      <w:proofErr w:type="spellEnd"/>
      <w:r w:rsidR="00B86C5A" w:rsidRPr="00515DA2">
        <w:rPr>
          <w:rFonts w:ascii="Arial" w:eastAsia="Calibri" w:hAnsi="Arial" w:cs="Arial"/>
          <w:bCs/>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w:t>
      </w:r>
      <w:r w:rsidR="00B86C5A" w:rsidRPr="00515DA2">
        <w:rPr>
          <w:rFonts w:ascii="Arial" w:eastAsia="Calibri" w:hAnsi="Arial" w:cs="Arial"/>
          <w:bCs/>
          <w:sz w:val="22"/>
        </w:rPr>
        <w:t>sin perjuicio de que el Gobierno Nacional</w:t>
      </w:r>
      <w:r w:rsidR="00DA1396" w:rsidRPr="00515DA2">
        <w:rPr>
          <w:rFonts w:ascii="Arial" w:eastAsia="Calibri" w:hAnsi="Arial" w:cs="Arial"/>
          <w:bCs/>
          <w:sz w:val="22"/>
        </w:rPr>
        <w:t xml:space="preserve">, conforme a lo dispuesto en el parágrafo 1 </w:t>
      </w:r>
      <w:r w:rsidR="00DA1396" w:rsidRPr="00515DA2">
        <w:rPr>
          <w:rFonts w:ascii="Arial" w:eastAsia="Calibri" w:hAnsi="Arial" w:cs="Arial"/>
          <w:bCs/>
          <w:i/>
          <w:iCs/>
          <w:sz w:val="22"/>
        </w:rPr>
        <w:t xml:space="preserve">ibidem, </w:t>
      </w:r>
      <w:r w:rsidR="00B86C5A" w:rsidRPr="00515DA2">
        <w:rPr>
          <w:rFonts w:ascii="Arial" w:eastAsia="Calibri" w:hAnsi="Arial" w:cs="Arial"/>
          <w:bCs/>
          <w:sz w:val="22"/>
        </w:rPr>
        <w:t xml:space="preserve">ejerza la potestad reglamentaria para </w:t>
      </w:r>
      <w:r w:rsidR="00B86C5A" w:rsidRPr="00515DA2">
        <w:rPr>
          <w:rFonts w:ascii="Arial" w:eastAsia="Calibri" w:hAnsi="Arial" w:cs="Arial"/>
          <w:bCs/>
          <w:sz w:val="22"/>
          <w:lang w:val="es-ES_tradnl"/>
        </w:rPr>
        <w:t xml:space="preserve">regular tanto las particularidades del procedimiento de selección como la posibilidad de realizar estas adquisiciones a </w:t>
      </w:r>
      <w:proofErr w:type="spellStart"/>
      <w:r w:rsidR="00B86C5A" w:rsidRPr="00515DA2">
        <w:rPr>
          <w:rFonts w:ascii="Arial" w:eastAsia="Calibri" w:hAnsi="Arial" w:cs="Arial"/>
          <w:bCs/>
          <w:sz w:val="22"/>
          <w:lang w:val="es-ES_tradnl"/>
        </w:rPr>
        <w:t>mipymes</w:t>
      </w:r>
      <w:proofErr w:type="spellEnd"/>
      <w:r w:rsidR="00B86C5A" w:rsidRPr="00515DA2">
        <w:rPr>
          <w:rFonts w:ascii="Arial" w:eastAsia="Calibri" w:hAnsi="Arial" w:cs="Arial"/>
          <w:bCs/>
          <w:sz w:val="22"/>
          <w:lang w:val="es-ES_tradnl"/>
        </w:rPr>
        <w:t xml:space="preserve"> o establecimientos que correspondan a la definición de «gran almacén»</w:t>
      </w:r>
      <w:r w:rsidR="005145FB">
        <w:rPr>
          <w:rFonts w:ascii="Arial" w:eastAsia="Calibri" w:hAnsi="Arial" w:cs="Arial"/>
          <w:bCs/>
          <w:sz w:val="22"/>
          <w:lang w:val="es-ES_tradnl"/>
        </w:rPr>
        <w:t>, temas que están exclusivamente reservados al decreto correspondiente</w:t>
      </w:r>
      <w:r w:rsidR="00B86C5A" w:rsidRPr="00515DA2">
        <w:rPr>
          <w:rFonts w:ascii="Arial" w:eastAsia="Calibri" w:hAnsi="Arial" w:cs="Arial"/>
          <w:bCs/>
          <w:sz w:val="22"/>
          <w:lang w:val="es-ES_tradnl"/>
        </w:rPr>
        <w:t>.</w:t>
      </w:r>
    </w:p>
    <w:p w14:paraId="5A08955A" w14:textId="3AE2BBB2" w:rsidR="00E91C29" w:rsidRPr="00515DA2" w:rsidRDefault="00DD39FB" w:rsidP="00E91C29">
      <w:pPr>
        <w:tabs>
          <w:tab w:val="left" w:pos="709"/>
        </w:tabs>
        <w:spacing w:after="120" w:line="276" w:lineRule="auto"/>
        <w:jc w:val="both"/>
        <w:rPr>
          <w:rFonts w:ascii="Arial" w:eastAsia="Calibri" w:hAnsi="Arial" w:cs="Arial"/>
          <w:bCs/>
          <w:sz w:val="22"/>
        </w:rPr>
      </w:pPr>
      <w:r w:rsidRPr="00515DA2">
        <w:rPr>
          <w:rFonts w:ascii="Arial" w:eastAsia="Calibri" w:hAnsi="Arial" w:cs="Arial"/>
          <w:bCs/>
          <w:sz w:val="22"/>
        </w:rPr>
        <w:tab/>
        <w:t>E</w:t>
      </w:r>
      <w:r w:rsidR="00E91C29" w:rsidRPr="00515DA2">
        <w:rPr>
          <w:rFonts w:ascii="Arial" w:eastAsia="Calibri" w:hAnsi="Arial" w:cs="Arial"/>
          <w:bCs/>
          <w:sz w:val="22"/>
        </w:rPr>
        <w:t xml:space="preserve">n lo que se refiere a la promoción del acceso de las </w:t>
      </w:r>
      <w:proofErr w:type="spellStart"/>
      <w:r w:rsidR="00E91C29" w:rsidRPr="00515DA2">
        <w:rPr>
          <w:rFonts w:ascii="Arial" w:eastAsia="Calibri" w:hAnsi="Arial" w:cs="Arial"/>
          <w:bCs/>
          <w:sz w:val="22"/>
        </w:rPr>
        <w:t>mipymes</w:t>
      </w:r>
      <w:proofErr w:type="spellEnd"/>
      <w:r w:rsidR="00E91C29" w:rsidRPr="00515DA2">
        <w:rPr>
          <w:rFonts w:ascii="Arial" w:eastAsia="Calibri" w:hAnsi="Arial" w:cs="Arial"/>
          <w:bCs/>
          <w:sz w:val="22"/>
        </w:rPr>
        <w:t xml:space="preserve"> al mercado de compras públicas, la legislación consagra una serie de deberes </w:t>
      </w:r>
      <w:r w:rsidR="00813976" w:rsidRPr="00515DA2">
        <w:rPr>
          <w:rFonts w:ascii="Arial" w:eastAsia="Calibri" w:hAnsi="Arial" w:cs="Arial"/>
          <w:bCs/>
          <w:sz w:val="22"/>
        </w:rPr>
        <w:t>exigibles a</w:t>
      </w:r>
      <w:r w:rsidR="00E91C29" w:rsidRPr="00515DA2">
        <w:rPr>
          <w:rFonts w:ascii="Arial" w:eastAsia="Calibri" w:hAnsi="Arial" w:cs="Arial"/>
          <w:bCs/>
          <w:sz w:val="22"/>
        </w:rPr>
        <w:t xml:space="preserve"> los destinatarios en su gestión contractual. Aunque el alcance de estas obligaciones puede delimitarse por otras leyes o reglamentos, lo importante es que el artículo 33 de la Ley de Emprendimiento consagra elementos mínimos que las entidades deben acatar so pena de una causal de mala conducta.</w:t>
      </w:r>
    </w:p>
    <w:p w14:paraId="1656955C" w14:textId="7D696A33" w:rsidR="00E91C29" w:rsidRPr="00515DA2" w:rsidRDefault="00E91C29" w:rsidP="009B2484">
      <w:pPr>
        <w:tabs>
          <w:tab w:val="left" w:pos="709"/>
        </w:tabs>
        <w:spacing w:line="276" w:lineRule="auto"/>
        <w:jc w:val="both"/>
        <w:rPr>
          <w:rFonts w:ascii="Arial" w:eastAsia="Calibri" w:hAnsi="Arial" w:cs="Arial"/>
          <w:bCs/>
          <w:sz w:val="22"/>
        </w:rPr>
      </w:pPr>
      <w:r w:rsidRPr="00515DA2">
        <w:rPr>
          <w:rFonts w:ascii="Arial" w:eastAsia="Calibri" w:hAnsi="Arial" w:cs="Arial"/>
          <w:bCs/>
          <w:sz w:val="22"/>
        </w:rPr>
        <w:tab/>
        <w:t>Igualmente, respecto a los factores de desempate, se encuentra que los mismos se elevaron a rango de ley, por lo que ni el reglamento ni el pliego de condiciones pueden modificarl</w:t>
      </w:r>
      <w:r w:rsidR="00996849" w:rsidRPr="00515DA2">
        <w:rPr>
          <w:rFonts w:ascii="Arial" w:eastAsia="Calibri" w:hAnsi="Arial" w:cs="Arial"/>
          <w:bCs/>
          <w:sz w:val="22"/>
        </w:rPr>
        <w:t>o</w:t>
      </w:r>
      <w:r w:rsidRPr="00515DA2">
        <w:rPr>
          <w:rFonts w:ascii="Arial" w:eastAsia="Calibri" w:hAnsi="Arial" w:cs="Arial"/>
          <w:bCs/>
          <w:sz w:val="22"/>
        </w:rPr>
        <w:t>s, adicionarl</w:t>
      </w:r>
      <w:r w:rsidR="00996849" w:rsidRPr="00515DA2">
        <w:rPr>
          <w:rFonts w:ascii="Arial" w:eastAsia="Calibri" w:hAnsi="Arial" w:cs="Arial"/>
          <w:bCs/>
          <w:sz w:val="22"/>
        </w:rPr>
        <w:t>o</w:t>
      </w:r>
      <w:r w:rsidRPr="00515DA2">
        <w:rPr>
          <w:rFonts w:ascii="Arial" w:eastAsia="Calibri" w:hAnsi="Arial" w:cs="Arial"/>
          <w:bCs/>
          <w:sz w:val="22"/>
        </w:rPr>
        <w:t>s o suprimirl</w:t>
      </w:r>
      <w:r w:rsidR="00996849" w:rsidRPr="00515DA2">
        <w:rPr>
          <w:rFonts w:ascii="Arial" w:eastAsia="Calibri" w:hAnsi="Arial" w:cs="Arial"/>
          <w:bCs/>
          <w:sz w:val="22"/>
        </w:rPr>
        <w:t>o</w:t>
      </w:r>
      <w:r w:rsidRPr="00515DA2">
        <w:rPr>
          <w:rFonts w:ascii="Arial" w:eastAsia="Calibri" w:hAnsi="Arial" w:cs="Arial"/>
          <w:bCs/>
          <w:sz w:val="22"/>
        </w:rPr>
        <w:t>s</w:t>
      </w:r>
      <w:r w:rsidR="00E447FC" w:rsidRPr="00515DA2">
        <w:rPr>
          <w:rFonts w:ascii="Arial" w:eastAsia="Calibri" w:hAnsi="Arial" w:cs="Arial"/>
          <w:bCs/>
          <w:sz w:val="22"/>
        </w:rPr>
        <w:t>.</w:t>
      </w:r>
      <w:r w:rsidRPr="00515DA2">
        <w:rPr>
          <w:rFonts w:ascii="Arial" w:eastAsia="Calibri" w:hAnsi="Arial" w:cs="Arial"/>
          <w:bCs/>
          <w:sz w:val="22"/>
        </w:rPr>
        <w:t xml:space="preserve"> En este sentido, las causales del artículo 35 son obligatorias en los procedimientos de selección de las entidades sometidas al Estatuto General, las entidades exceptuadas de la Ley 80 de 1993 y los patrimonios autónomos. De esta manera, sin perjuicio de lo dispuesto en el parágrafo 3 para los casos en que concurren dos o más de los factores de desempate, no requiere de una reglamentación previa para que su exigibilidad. </w:t>
      </w:r>
    </w:p>
    <w:p w14:paraId="428B5557" w14:textId="77777777" w:rsidR="00085476" w:rsidRPr="00515DA2" w:rsidRDefault="00085476" w:rsidP="00085476">
      <w:pPr>
        <w:autoSpaceDE w:val="0"/>
        <w:autoSpaceDN w:val="0"/>
        <w:adjustRightInd w:val="0"/>
        <w:ind w:left="709" w:right="709"/>
        <w:jc w:val="both"/>
        <w:rPr>
          <w:rFonts w:ascii="Arial" w:hAnsi="Arial" w:cs="Arial"/>
          <w:sz w:val="21"/>
          <w:szCs w:val="21"/>
          <w:lang w:val="es-CO"/>
        </w:rPr>
      </w:pPr>
    </w:p>
    <w:p w14:paraId="7655B5E8" w14:textId="4C51CCE7" w:rsidR="00085476" w:rsidRPr="00515DA2" w:rsidRDefault="009F43F4" w:rsidP="00085476">
      <w:pPr>
        <w:autoSpaceDE w:val="0"/>
        <w:autoSpaceDN w:val="0"/>
        <w:adjustRightInd w:val="0"/>
        <w:ind w:left="709" w:right="709"/>
        <w:jc w:val="both"/>
        <w:rPr>
          <w:rFonts w:ascii="Arial" w:hAnsi="Arial" w:cs="Arial"/>
          <w:sz w:val="21"/>
          <w:szCs w:val="21"/>
          <w:lang w:val="es-CO"/>
        </w:rPr>
      </w:pPr>
      <w:r w:rsidRPr="00515DA2">
        <w:rPr>
          <w:rFonts w:ascii="Arial" w:hAnsi="Arial" w:cs="Arial"/>
          <w:sz w:val="21"/>
          <w:szCs w:val="21"/>
          <w:lang w:val="es-CO"/>
        </w:rPr>
        <w:t xml:space="preserve">«[…] </w:t>
      </w:r>
      <w:r w:rsidR="00085476" w:rsidRPr="00515DA2">
        <w:rPr>
          <w:rFonts w:ascii="Arial" w:hAnsi="Arial" w:cs="Arial"/>
          <w:sz w:val="21"/>
          <w:szCs w:val="21"/>
          <w:lang w:val="es-CO"/>
        </w:rPr>
        <w:t xml:space="preserve">4. ¿Los procesos de selección que deben aplicar Documentos Tipo (Transporte, agua potable y saneamiento básico y gestión catastral con enfoque multipropósito) y que se publiquen a partir de la </w:t>
      </w:r>
      <w:proofErr w:type="gramStart"/>
      <w:r w:rsidR="00085476" w:rsidRPr="00515DA2">
        <w:rPr>
          <w:rFonts w:ascii="Arial" w:hAnsi="Arial" w:cs="Arial"/>
          <w:sz w:val="21"/>
          <w:szCs w:val="21"/>
          <w:lang w:val="es-CO"/>
        </w:rPr>
        <w:t>entrada en vigencia</w:t>
      </w:r>
      <w:proofErr w:type="gramEnd"/>
      <w:r w:rsidR="00085476" w:rsidRPr="00515DA2">
        <w:rPr>
          <w:rFonts w:ascii="Arial" w:hAnsi="Arial" w:cs="Arial"/>
          <w:sz w:val="21"/>
          <w:szCs w:val="21"/>
          <w:lang w:val="es-CO"/>
        </w:rPr>
        <w:t xml:space="preserve"> de la Ley 2069 de 2020, deben aplicar los criterios de desempate establecidos en el artículo 35? O ¿Las Entidades deben esperar la reglamentación por parte del Gobierno Nacional y la adopción de estos criterios a través de acto administrativo</w:t>
      </w:r>
    </w:p>
    <w:p w14:paraId="5130742D" w14:textId="77777777" w:rsidR="00085476" w:rsidRPr="00515DA2" w:rsidRDefault="00085476" w:rsidP="00085476">
      <w:pPr>
        <w:tabs>
          <w:tab w:val="left" w:pos="426"/>
        </w:tabs>
        <w:spacing w:line="276" w:lineRule="auto"/>
        <w:ind w:left="709" w:right="709"/>
        <w:jc w:val="both"/>
        <w:rPr>
          <w:rFonts w:ascii="Arial" w:eastAsia="Calibri" w:hAnsi="Arial" w:cs="Arial"/>
          <w:sz w:val="21"/>
          <w:szCs w:val="21"/>
        </w:rPr>
      </w:pPr>
      <w:r w:rsidRPr="00515DA2">
        <w:rPr>
          <w:rFonts w:ascii="Arial" w:hAnsi="Arial" w:cs="Arial"/>
          <w:sz w:val="21"/>
          <w:szCs w:val="21"/>
          <w:lang w:val="es-CO"/>
        </w:rPr>
        <w:t>expedido por la Agencia Nacional de Contratación Pública? […]».</w:t>
      </w:r>
    </w:p>
    <w:p w14:paraId="57318113" w14:textId="77777777" w:rsidR="009B2484" w:rsidRPr="00515DA2" w:rsidRDefault="009B2484" w:rsidP="009B2484">
      <w:pPr>
        <w:spacing w:line="276" w:lineRule="auto"/>
        <w:ind w:left="709" w:right="709"/>
        <w:jc w:val="both"/>
        <w:rPr>
          <w:rFonts w:ascii="Arial" w:eastAsia="Calibri" w:hAnsi="Arial" w:cs="Arial"/>
          <w:sz w:val="22"/>
        </w:rPr>
      </w:pPr>
    </w:p>
    <w:p w14:paraId="5B0B1E86" w14:textId="0ED75913" w:rsidR="00185441" w:rsidRPr="00515DA2" w:rsidRDefault="00EA3421" w:rsidP="00D3674F">
      <w:pPr>
        <w:spacing w:after="120" w:line="276" w:lineRule="auto"/>
        <w:jc w:val="both"/>
        <w:rPr>
          <w:rFonts w:ascii="Arial" w:eastAsia="Calibri" w:hAnsi="Arial" w:cs="Arial"/>
          <w:sz w:val="22"/>
          <w:lang w:val="es-ES"/>
        </w:rPr>
      </w:pPr>
      <w:r w:rsidRPr="00515DA2">
        <w:rPr>
          <w:rFonts w:ascii="Arial" w:eastAsia="Calibri" w:hAnsi="Arial" w:cs="Arial"/>
          <w:sz w:val="22"/>
          <w:lang w:val="es-ES"/>
        </w:rPr>
        <w:t xml:space="preserve">Conforme a lo expuesto, la </w:t>
      </w:r>
      <w:proofErr w:type="gramStart"/>
      <w:r w:rsidRPr="00515DA2">
        <w:rPr>
          <w:rFonts w:ascii="Arial" w:eastAsia="Calibri" w:hAnsi="Arial" w:cs="Arial"/>
          <w:sz w:val="22"/>
          <w:lang w:val="es-ES"/>
        </w:rPr>
        <w:t>entrada en vigencia</w:t>
      </w:r>
      <w:proofErr w:type="gramEnd"/>
      <w:r w:rsidRPr="00515DA2">
        <w:rPr>
          <w:rFonts w:ascii="Arial" w:eastAsia="Calibri" w:hAnsi="Arial" w:cs="Arial"/>
          <w:sz w:val="22"/>
          <w:lang w:val="es-ES"/>
        </w:rPr>
        <w:t xml:space="preserve"> de los factores de desempate del artículo 35 de la Ley 2069 de 2020</w:t>
      </w:r>
      <w:r w:rsidR="00DB3DCA" w:rsidRPr="00515DA2">
        <w:rPr>
          <w:rFonts w:ascii="Arial" w:eastAsia="Calibri" w:hAnsi="Arial" w:cs="Arial"/>
          <w:sz w:val="22"/>
          <w:lang w:val="es-ES"/>
        </w:rPr>
        <w:t xml:space="preserve"> no está condicionada a la expedición del reglamento por lo que deben aplicarse </w:t>
      </w:r>
      <w:r w:rsidR="00013319" w:rsidRPr="00515DA2">
        <w:rPr>
          <w:rFonts w:ascii="Arial" w:eastAsia="Calibri" w:hAnsi="Arial" w:cs="Arial"/>
          <w:sz w:val="22"/>
          <w:lang w:val="es-ES"/>
        </w:rPr>
        <w:t xml:space="preserve">a partir de la entrada en vigencia de dicha ley, esto es, el 1 de enero de 2021. Dichos factores además han generado el decaimiento de artículo 2.2.1.1.2.2.9 del Decreto 1082 de 2015, </w:t>
      </w:r>
      <w:r w:rsidR="00D3674F" w:rsidRPr="00515DA2">
        <w:rPr>
          <w:rFonts w:ascii="Arial" w:eastAsia="Calibri" w:hAnsi="Arial" w:cs="Arial"/>
          <w:sz w:val="22"/>
          <w:lang w:val="es-ES"/>
        </w:rPr>
        <w:t>por lo que las entidades estatales no pueden aplicar</w:t>
      </w:r>
      <w:r w:rsidR="005145FB">
        <w:rPr>
          <w:rFonts w:ascii="Arial" w:eastAsia="Calibri" w:hAnsi="Arial" w:cs="Arial"/>
          <w:sz w:val="22"/>
          <w:lang w:val="es-ES"/>
        </w:rPr>
        <w:t>lo</w:t>
      </w:r>
      <w:r w:rsidR="00D3674F" w:rsidRPr="00515DA2">
        <w:rPr>
          <w:rFonts w:ascii="Arial" w:eastAsia="Calibri" w:hAnsi="Arial" w:cs="Arial"/>
          <w:sz w:val="22"/>
          <w:lang w:val="es-ES"/>
        </w:rPr>
        <w:t>.</w:t>
      </w:r>
    </w:p>
    <w:p w14:paraId="572C3F19" w14:textId="44C0EC1C" w:rsidR="00A55BF1" w:rsidRPr="00515DA2" w:rsidRDefault="00D3674F" w:rsidP="00625567">
      <w:pPr>
        <w:spacing w:after="120" w:line="276" w:lineRule="auto"/>
        <w:jc w:val="both"/>
        <w:rPr>
          <w:rFonts w:ascii="Arial" w:eastAsia="Calibri" w:hAnsi="Arial" w:cs="Arial"/>
          <w:sz w:val="22"/>
          <w:lang w:val="es-ES"/>
        </w:rPr>
      </w:pPr>
      <w:r w:rsidRPr="00524F94">
        <w:rPr>
          <w:rFonts w:ascii="Arial" w:eastAsia="Calibri" w:hAnsi="Arial" w:cs="Arial"/>
          <w:sz w:val="22"/>
          <w:lang w:val="es-ES"/>
        </w:rPr>
        <w:tab/>
        <w:t xml:space="preserve">En virtud de </w:t>
      </w:r>
      <w:r w:rsidR="006012B8" w:rsidRPr="00524F94">
        <w:rPr>
          <w:rFonts w:ascii="Arial" w:eastAsia="Calibri" w:hAnsi="Arial" w:cs="Arial"/>
          <w:sz w:val="22"/>
          <w:lang w:val="es-ES"/>
        </w:rPr>
        <w:t>lo anterior</w:t>
      </w:r>
      <w:r w:rsidRPr="00524F94">
        <w:rPr>
          <w:rFonts w:ascii="Arial" w:eastAsia="Calibri" w:hAnsi="Arial" w:cs="Arial"/>
          <w:sz w:val="22"/>
          <w:lang w:val="es-ES"/>
        </w:rPr>
        <w:t xml:space="preserve">, </w:t>
      </w:r>
      <w:r w:rsidR="006012B8" w:rsidRPr="00524F94">
        <w:rPr>
          <w:rFonts w:ascii="Arial" w:eastAsia="Calibri" w:hAnsi="Arial" w:cs="Arial"/>
          <w:sz w:val="22"/>
          <w:lang w:val="es-ES"/>
        </w:rPr>
        <w:t>conforme</w:t>
      </w:r>
      <w:r w:rsidRPr="00524F94">
        <w:rPr>
          <w:rFonts w:ascii="Arial" w:eastAsia="Calibri" w:hAnsi="Arial" w:cs="Arial"/>
          <w:sz w:val="22"/>
          <w:lang w:val="es-ES"/>
        </w:rPr>
        <w:t xml:space="preserve"> a la regla del literal H del numeral 1.17 de los diferentes documentos base</w:t>
      </w:r>
      <w:r w:rsidR="00524F94" w:rsidRPr="00524F94">
        <w:rPr>
          <w:rFonts w:ascii="Arial" w:hAnsi="Arial" w:cs="Arial"/>
          <w:sz w:val="22"/>
        </w:rPr>
        <w:t xml:space="preserve"> –</w:t>
      </w:r>
      <w:r w:rsidR="00524F94" w:rsidRPr="00524F94">
        <w:rPr>
          <w:rFonts w:ascii="Arial" w:eastAsia="Calibri" w:hAnsi="Arial" w:cs="Arial"/>
          <w:sz w:val="22"/>
          <w:lang w:val="es-ES"/>
        </w:rPr>
        <w:t>y de la Invitación del de mínima cuantía</w:t>
      </w:r>
      <w:r w:rsidR="00524F94" w:rsidRPr="00524F94">
        <w:rPr>
          <w:rFonts w:ascii="Arial" w:eastAsia="Calibri" w:hAnsi="Arial" w:cs="Arial"/>
          <w:sz w:val="22"/>
          <w:lang w:val="es-ES"/>
        </w:rPr>
        <w:t>–</w:t>
      </w:r>
      <w:r w:rsidRPr="00524F94">
        <w:rPr>
          <w:rFonts w:ascii="Arial" w:eastAsia="Calibri" w:hAnsi="Arial" w:cs="Arial"/>
          <w:sz w:val="22"/>
          <w:lang w:val="es-ES"/>
        </w:rPr>
        <w:t>, las</w:t>
      </w:r>
      <w:r w:rsidRPr="00515DA2">
        <w:rPr>
          <w:rFonts w:ascii="Arial" w:eastAsia="Calibri" w:hAnsi="Arial" w:cs="Arial"/>
          <w:sz w:val="22"/>
          <w:lang w:val="es-ES"/>
        </w:rPr>
        <w:t xml:space="preserve"> entidades estatales </w:t>
      </w:r>
      <w:r w:rsidR="003E44AA" w:rsidRPr="00515DA2">
        <w:rPr>
          <w:rFonts w:ascii="Arial" w:eastAsia="Calibri" w:hAnsi="Arial" w:cs="Arial"/>
          <w:sz w:val="22"/>
          <w:lang w:val="es-ES"/>
        </w:rPr>
        <w:t>deberán aplicar el artículo 35 de la Ley 2069 de 2020</w:t>
      </w:r>
      <w:r w:rsidR="00F51D56" w:rsidRPr="00515DA2">
        <w:rPr>
          <w:rFonts w:ascii="Arial" w:eastAsia="Calibri" w:hAnsi="Arial" w:cs="Arial"/>
          <w:sz w:val="22"/>
          <w:lang w:val="es-ES"/>
        </w:rPr>
        <w:t xml:space="preserve">, norma de aplicación inmediata que no requiere reglamentación. Al respecto, en tanto no </w:t>
      </w:r>
      <w:r w:rsidR="00625567" w:rsidRPr="00515DA2">
        <w:rPr>
          <w:rFonts w:ascii="Arial" w:eastAsia="Calibri" w:hAnsi="Arial" w:cs="Arial"/>
          <w:sz w:val="22"/>
          <w:lang w:val="es-ES"/>
        </w:rPr>
        <w:t xml:space="preserve">exista tarifa legal y no sea reglamentada la materia, las entidades tendrán discrecionalidad para determinar los medios de acreditación de los factores de desempate. </w:t>
      </w:r>
    </w:p>
    <w:p w14:paraId="48644A13" w14:textId="5392C918" w:rsidR="00625567" w:rsidRPr="00515DA2" w:rsidRDefault="00625567" w:rsidP="00A55BF1">
      <w:pPr>
        <w:spacing w:line="276" w:lineRule="auto"/>
        <w:ind w:firstLine="708"/>
        <w:jc w:val="both"/>
        <w:rPr>
          <w:rFonts w:ascii="Arial" w:eastAsia="Calibri" w:hAnsi="Arial" w:cs="Arial"/>
          <w:sz w:val="22"/>
          <w:lang w:val="es-ES"/>
        </w:rPr>
      </w:pPr>
      <w:r w:rsidRPr="00515DA2">
        <w:rPr>
          <w:rFonts w:ascii="Arial" w:eastAsia="Calibri" w:hAnsi="Arial" w:cs="Arial"/>
          <w:sz w:val="22"/>
          <w:lang w:val="es-ES"/>
        </w:rPr>
        <w:t xml:space="preserve">Sin perjuicio de lo anterior, una vez la Agencia Nacional de Contratación Pública expida la </w:t>
      </w:r>
      <w:r w:rsidR="00495DF2" w:rsidRPr="00515DA2">
        <w:rPr>
          <w:rFonts w:ascii="Arial" w:eastAsia="Calibri" w:hAnsi="Arial" w:cs="Arial"/>
          <w:sz w:val="22"/>
          <w:lang w:val="es-ES"/>
        </w:rPr>
        <w:t xml:space="preserve">reglamentación mediante la </w:t>
      </w:r>
      <w:r w:rsidR="00CB54BF" w:rsidRPr="00515DA2">
        <w:rPr>
          <w:rFonts w:ascii="Arial" w:eastAsia="Calibri" w:hAnsi="Arial" w:cs="Arial"/>
          <w:sz w:val="22"/>
          <w:lang w:val="es-ES"/>
        </w:rPr>
        <w:t>cual</w:t>
      </w:r>
      <w:r w:rsidR="00495DF2" w:rsidRPr="00515DA2">
        <w:rPr>
          <w:rFonts w:ascii="Arial" w:eastAsia="Calibri" w:hAnsi="Arial" w:cs="Arial"/>
          <w:sz w:val="22"/>
          <w:lang w:val="es-ES"/>
        </w:rPr>
        <w:t xml:space="preserve"> se adecuarán los documentos tipo para procesos de obra pública de infraestructura de transporte</w:t>
      </w:r>
      <w:r w:rsidR="00A37E67" w:rsidRPr="00515DA2">
        <w:rPr>
          <w:rFonts w:ascii="Arial" w:eastAsia="Calibri" w:hAnsi="Arial" w:cs="Arial"/>
          <w:sz w:val="22"/>
          <w:lang w:val="es-ES"/>
        </w:rPr>
        <w:t>, agua potable y saneamiento básico, tal regulación será obligatoria para las entidades estatales regidas por el Estatuto General de Contra</w:t>
      </w:r>
      <w:r w:rsidR="00A4744F" w:rsidRPr="00515DA2">
        <w:rPr>
          <w:rFonts w:ascii="Arial" w:eastAsia="Calibri" w:hAnsi="Arial" w:cs="Arial"/>
          <w:sz w:val="22"/>
          <w:lang w:val="es-ES"/>
        </w:rPr>
        <w:t xml:space="preserve">tación Pública, en virtud de los dispuesto en el artículo 1 de la Ley 2022 de 2020. </w:t>
      </w:r>
    </w:p>
    <w:p w14:paraId="4925A4E5" w14:textId="77777777" w:rsidR="00085476" w:rsidRPr="00515DA2" w:rsidRDefault="00085476" w:rsidP="00524F94">
      <w:pPr>
        <w:spacing w:after="120" w:line="276" w:lineRule="auto"/>
        <w:jc w:val="both"/>
        <w:rPr>
          <w:rFonts w:ascii="Arial" w:eastAsia="Calibri" w:hAnsi="Arial" w:cs="Arial"/>
          <w:sz w:val="22"/>
          <w:lang w:val="es-ES"/>
        </w:rPr>
      </w:pPr>
    </w:p>
    <w:p w14:paraId="78A474DF" w14:textId="77777777" w:rsidR="00A55BF1" w:rsidRPr="00515DA2" w:rsidRDefault="00E05344" w:rsidP="00A55BF1">
      <w:pPr>
        <w:spacing w:line="276" w:lineRule="auto"/>
        <w:jc w:val="both"/>
        <w:rPr>
          <w:rFonts w:ascii="Arial" w:hAnsi="Arial" w:cs="Arial"/>
          <w:sz w:val="22"/>
        </w:rPr>
      </w:pPr>
      <w:r w:rsidRPr="00515DA2">
        <w:rPr>
          <w:rFonts w:ascii="Arial" w:eastAsia="Calibri" w:hAnsi="Arial" w:cs="Arial"/>
          <w:sz w:val="22"/>
        </w:rPr>
        <w:t>Este concepto tiene el alcance previsto en el artículo 28 del Código de Procedimiento Administrativo y de lo Contencioso Administrativo</w:t>
      </w:r>
      <w:r w:rsidR="00BE1E33" w:rsidRPr="00515DA2">
        <w:rPr>
          <w:rFonts w:ascii="Arial" w:eastAsia="Calibri" w:hAnsi="Arial" w:cs="Arial"/>
          <w:sz w:val="22"/>
        </w:rPr>
        <w:t>.</w:t>
      </w:r>
    </w:p>
    <w:p w14:paraId="58248B2B" w14:textId="77777777" w:rsidR="00A55BF1" w:rsidRPr="00515DA2" w:rsidRDefault="00A55BF1" w:rsidP="00A55BF1">
      <w:pPr>
        <w:pStyle w:val="NormalWeb"/>
        <w:spacing w:before="0" w:beforeAutospacing="0" w:after="0" w:afterAutospacing="0" w:line="276" w:lineRule="auto"/>
        <w:jc w:val="both"/>
        <w:rPr>
          <w:rFonts w:ascii="Arial" w:hAnsi="Arial" w:cs="Arial"/>
          <w:sz w:val="16"/>
          <w:szCs w:val="16"/>
          <w:lang w:val="es-MX"/>
        </w:rPr>
      </w:pPr>
    </w:p>
    <w:p w14:paraId="0CFBC9B7" w14:textId="77777777" w:rsidR="00A55BF1" w:rsidRPr="00515DA2" w:rsidRDefault="00A55BF1" w:rsidP="00A55BF1">
      <w:pPr>
        <w:pStyle w:val="NormalWeb"/>
        <w:spacing w:before="0" w:beforeAutospacing="0" w:after="0" w:afterAutospacing="0" w:line="276" w:lineRule="auto"/>
        <w:jc w:val="both"/>
        <w:rPr>
          <w:rFonts w:ascii="Arial" w:hAnsi="Arial" w:cs="Arial"/>
          <w:sz w:val="22"/>
          <w:szCs w:val="22"/>
          <w:lang w:val="es-MX"/>
        </w:rPr>
      </w:pPr>
      <w:r w:rsidRPr="00515DA2">
        <w:rPr>
          <w:rFonts w:ascii="Arial" w:hAnsi="Arial" w:cs="Arial"/>
          <w:sz w:val="22"/>
          <w:szCs w:val="22"/>
          <w:lang w:val="es-MX"/>
        </w:rPr>
        <w:t>Atentamente,</w:t>
      </w:r>
    </w:p>
    <w:p w14:paraId="327623D5" w14:textId="77777777" w:rsidR="00A55BF1" w:rsidRPr="00515DA2" w:rsidRDefault="00A55BF1" w:rsidP="00A55BF1">
      <w:pPr>
        <w:jc w:val="center"/>
        <w:rPr>
          <w:rFonts w:ascii="Arial" w:eastAsia="Times New Roman" w:hAnsi="Arial" w:cs="Arial"/>
          <w:sz w:val="18"/>
          <w:szCs w:val="20"/>
          <w:lang w:eastAsia="es-CO"/>
        </w:rPr>
      </w:pPr>
      <w:r w:rsidRPr="00515DA2">
        <w:rPr>
          <w:noProof/>
        </w:rPr>
        <w:drawing>
          <wp:anchor distT="0" distB="0" distL="114300" distR="114300" simplePos="0" relativeHeight="251659264" behindDoc="0" locked="0" layoutInCell="1" allowOverlap="1" wp14:anchorId="12015077" wp14:editId="5778B0C2">
            <wp:simplePos x="0" y="0"/>
            <wp:positionH relativeFrom="margin">
              <wp:align>center</wp:align>
            </wp:positionH>
            <wp:positionV relativeFrom="paragraph">
              <wp:posOffset>9525</wp:posOffset>
            </wp:positionV>
            <wp:extent cx="3543300" cy="17716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97E9D" w14:textId="77777777" w:rsidR="00A55BF1" w:rsidRPr="00515DA2" w:rsidRDefault="00A55BF1" w:rsidP="00A55BF1">
      <w:pPr>
        <w:jc w:val="center"/>
        <w:rPr>
          <w:rFonts w:ascii="Arial" w:eastAsia="Times New Roman" w:hAnsi="Arial" w:cs="Arial"/>
          <w:sz w:val="18"/>
          <w:szCs w:val="20"/>
          <w:lang w:eastAsia="es-CO"/>
        </w:rPr>
      </w:pPr>
    </w:p>
    <w:p w14:paraId="138B3DE1" w14:textId="77777777" w:rsidR="00A55BF1" w:rsidRPr="00515DA2" w:rsidRDefault="00A55BF1" w:rsidP="00A55BF1">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15DA2" w:rsidRPr="00515DA2" w14:paraId="570E1242" w14:textId="77777777" w:rsidTr="00460200">
        <w:trPr>
          <w:trHeight w:val="315"/>
        </w:trPr>
        <w:tc>
          <w:tcPr>
            <w:tcW w:w="812" w:type="dxa"/>
            <w:vAlign w:val="center"/>
            <w:hideMark/>
          </w:tcPr>
          <w:p w14:paraId="5FD1A97E" w14:textId="77777777" w:rsidR="00A55BF1" w:rsidRPr="00515DA2" w:rsidRDefault="00A55BF1" w:rsidP="00460200">
            <w:pPr>
              <w:rPr>
                <w:rFonts w:ascii="Arial" w:eastAsia="Times New Roman" w:hAnsi="Arial" w:cs="Arial"/>
                <w:sz w:val="16"/>
                <w:szCs w:val="16"/>
                <w:lang w:eastAsia="es-ES"/>
              </w:rPr>
            </w:pPr>
            <w:r w:rsidRPr="00515DA2">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09602EED" w14:textId="77777777" w:rsidR="00A55BF1" w:rsidRPr="00515DA2" w:rsidRDefault="00A55BF1" w:rsidP="00460200">
            <w:pPr>
              <w:rPr>
                <w:rFonts w:ascii="Arial" w:eastAsia="Times New Roman" w:hAnsi="Arial" w:cs="Arial"/>
                <w:sz w:val="16"/>
                <w:szCs w:val="16"/>
                <w:lang w:eastAsia="es-ES"/>
              </w:rPr>
            </w:pPr>
            <w:r w:rsidRPr="00515DA2">
              <w:rPr>
                <w:rFonts w:ascii="Arial" w:eastAsia="Times New Roman" w:hAnsi="Arial" w:cs="Arial"/>
                <w:sz w:val="16"/>
                <w:szCs w:val="16"/>
                <w:lang w:eastAsia="es-ES"/>
              </w:rPr>
              <w:t>Alejandro Sarmiento Cantillo</w:t>
            </w:r>
          </w:p>
          <w:p w14:paraId="49F50001" w14:textId="77777777" w:rsidR="00A55BF1" w:rsidRPr="00515DA2" w:rsidRDefault="00A55BF1" w:rsidP="00460200">
            <w:pPr>
              <w:rPr>
                <w:rFonts w:ascii="Arial" w:eastAsia="Times New Roman" w:hAnsi="Arial" w:cs="Arial"/>
                <w:sz w:val="16"/>
                <w:szCs w:val="16"/>
                <w:lang w:eastAsia="es-ES"/>
              </w:rPr>
            </w:pPr>
            <w:r w:rsidRPr="00515DA2">
              <w:rPr>
                <w:rFonts w:ascii="Arial" w:eastAsia="Times New Roman" w:hAnsi="Arial" w:cs="Arial"/>
                <w:sz w:val="16"/>
                <w:szCs w:val="16"/>
                <w:lang w:eastAsia="es-ES"/>
              </w:rPr>
              <w:t>Gestor T1-11 de la Subdirección de Gestión Contractual</w:t>
            </w:r>
          </w:p>
        </w:tc>
      </w:tr>
      <w:tr w:rsidR="00515DA2" w:rsidRPr="00515DA2" w14:paraId="12C22515" w14:textId="77777777" w:rsidTr="00460200">
        <w:trPr>
          <w:trHeight w:val="330"/>
        </w:trPr>
        <w:tc>
          <w:tcPr>
            <w:tcW w:w="812" w:type="dxa"/>
            <w:vAlign w:val="center"/>
            <w:hideMark/>
          </w:tcPr>
          <w:p w14:paraId="51DF5D65" w14:textId="77777777" w:rsidR="00A55BF1" w:rsidRPr="00515DA2" w:rsidRDefault="00A55BF1" w:rsidP="00460200">
            <w:pPr>
              <w:rPr>
                <w:rFonts w:ascii="Arial" w:eastAsia="Times New Roman" w:hAnsi="Arial" w:cs="Arial"/>
                <w:sz w:val="16"/>
                <w:szCs w:val="16"/>
                <w:lang w:eastAsia="es-ES"/>
              </w:rPr>
            </w:pPr>
            <w:r w:rsidRPr="00515DA2">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0EC95B" w14:textId="77777777" w:rsidR="00A55BF1" w:rsidRPr="00515DA2" w:rsidRDefault="00A55BF1" w:rsidP="00460200">
            <w:pPr>
              <w:rPr>
                <w:rFonts w:ascii="Arial" w:eastAsia="Times New Roman" w:hAnsi="Arial" w:cs="Arial"/>
                <w:sz w:val="16"/>
                <w:szCs w:val="16"/>
                <w:lang w:eastAsia="es-ES"/>
              </w:rPr>
            </w:pPr>
            <w:r w:rsidRPr="00515DA2">
              <w:rPr>
                <w:rFonts w:ascii="Arial" w:eastAsia="Times New Roman" w:hAnsi="Arial" w:cs="Arial"/>
                <w:sz w:val="16"/>
                <w:szCs w:val="16"/>
                <w:lang w:eastAsia="es-ES"/>
              </w:rPr>
              <w:t>Juan David Montoya Penagos</w:t>
            </w:r>
          </w:p>
          <w:p w14:paraId="2F4F5D7C" w14:textId="77777777" w:rsidR="00A55BF1" w:rsidRPr="00515DA2" w:rsidRDefault="00A55BF1" w:rsidP="00460200">
            <w:pPr>
              <w:rPr>
                <w:rFonts w:ascii="Arial" w:eastAsia="Times New Roman" w:hAnsi="Arial" w:cs="Arial"/>
                <w:sz w:val="16"/>
                <w:szCs w:val="16"/>
                <w:lang w:eastAsia="es-ES"/>
              </w:rPr>
            </w:pPr>
            <w:r w:rsidRPr="00515DA2">
              <w:rPr>
                <w:rFonts w:ascii="Arial" w:eastAsia="Times New Roman" w:hAnsi="Arial" w:cs="Arial"/>
                <w:sz w:val="16"/>
                <w:szCs w:val="16"/>
                <w:lang w:eastAsia="es-ES"/>
              </w:rPr>
              <w:t>Gestor T1-15 de la Subdirección de Gestión Contractual</w:t>
            </w:r>
          </w:p>
        </w:tc>
      </w:tr>
      <w:tr w:rsidR="00515DA2" w:rsidRPr="00515DA2" w14:paraId="05CDC1BF" w14:textId="77777777" w:rsidTr="00460200">
        <w:trPr>
          <w:trHeight w:val="300"/>
        </w:trPr>
        <w:tc>
          <w:tcPr>
            <w:tcW w:w="812" w:type="dxa"/>
            <w:vAlign w:val="center"/>
            <w:hideMark/>
          </w:tcPr>
          <w:p w14:paraId="3D155D19" w14:textId="77777777" w:rsidR="00A55BF1" w:rsidRPr="00515DA2" w:rsidRDefault="00A55BF1" w:rsidP="00460200">
            <w:pPr>
              <w:rPr>
                <w:rFonts w:ascii="Arial" w:eastAsia="Times New Roman" w:hAnsi="Arial" w:cs="Arial"/>
                <w:sz w:val="16"/>
                <w:szCs w:val="16"/>
                <w:lang w:eastAsia="es-ES"/>
              </w:rPr>
            </w:pPr>
            <w:r w:rsidRPr="00515DA2">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7A16EB1" w14:textId="77777777" w:rsidR="00A55BF1" w:rsidRPr="00515DA2" w:rsidRDefault="00A55BF1" w:rsidP="00460200">
            <w:pPr>
              <w:rPr>
                <w:rFonts w:ascii="Arial" w:eastAsia="Times New Roman" w:hAnsi="Arial" w:cs="Arial"/>
                <w:sz w:val="16"/>
                <w:szCs w:val="16"/>
                <w:lang w:eastAsia="es-ES"/>
              </w:rPr>
            </w:pPr>
            <w:r w:rsidRPr="00515DA2">
              <w:rPr>
                <w:rFonts w:ascii="Arial" w:eastAsia="Times New Roman" w:hAnsi="Arial" w:cs="Arial"/>
                <w:sz w:val="16"/>
                <w:szCs w:val="16"/>
                <w:lang w:eastAsia="es-ES"/>
              </w:rPr>
              <w:t>Jorge Augusto Tirado Navarro</w:t>
            </w:r>
          </w:p>
          <w:p w14:paraId="07208653" w14:textId="77777777" w:rsidR="00A55BF1" w:rsidRPr="00515DA2" w:rsidRDefault="00A55BF1" w:rsidP="00460200">
            <w:pPr>
              <w:rPr>
                <w:rFonts w:ascii="Arial" w:eastAsia="Times New Roman" w:hAnsi="Arial" w:cs="Arial"/>
                <w:sz w:val="16"/>
                <w:szCs w:val="16"/>
                <w:lang w:eastAsia="es-ES"/>
              </w:rPr>
            </w:pPr>
            <w:r w:rsidRPr="00515DA2">
              <w:rPr>
                <w:rFonts w:ascii="Arial" w:eastAsia="Times New Roman" w:hAnsi="Arial" w:cs="Arial"/>
                <w:sz w:val="16"/>
                <w:szCs w:val="16"/>
                <w:lang w:eastAsia="es-ES"/>
              </w:rPr>
              <w:t>Subdirector de Gestión Contractual</w:t>
            </w:r>
          </w:p>
        </w:tc>
      </w:tr>
    </w:tbl>
    <w:p w14:paraId="085A31AB" w14:textId="418E7A94" w:rsidR="006C5955" w:rsidRPr="00515DA2" w:rsidRDefault="006C5955" w:rsidP="00A55BF1">
      <w:pPr>
        <w:spacing w:line="276" w:lineRule="auto"/>
        <w:jc w:val="both"/>
      </w:pPr>
    </w:p>
    <w:sectPr w:rsidR="006C5955" w:rsidRPr="00515DA2"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4D49E" w14:textId="77777777" w:rsidR="003E4FB7" w:rsidRDefault="003E4FB7" w:rsidP="008C487C">
      <w:r>
        <w:separator/>
      </w:r>
    </w:p>
  </w:endnote>
  <w:endnote w:type="continuationSeparator" w:id="0">
    <w:p w14:paraId="65F30901" w14:textId="77777777" w:rsidR="003E4FB7" w:rsidRDefault="003E4FB7"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AE1FDC" w:rsidRDefault="00AE1FDC" w:rsidP="00AC43E7">
    <w:pPr>
      <w:pStyle w:val="Sinespaciado"/>
      <w:jc w:val="right"/>
      <w:rPr>
        <w:rFonts w:ascii="Arial" w:hAnsi="Arial" w:cs="Arial"/>
        <w:sz w:val="18"/>
        <w:szCs w:val="18"/>
      </w:rPr>
    </w:pPr>
  </w:p>
  <w:p w14:paraId="709352A1" w14:textId="77777777" w:rsidR="00AE1FDC" w:rsidRDefault="00AE1FDC" w:rsidP="00AC43E7">
    <w:pPr>
      <w:pStyle w:val="Sinespaciado"/>
      <w:jc w:val="right"/>
      <w:rPr>
        <w:rFonts w:ascii="Arial" w:hAnsi="Arial" w:cs="Arial"/>
        <w:sz w:val="18"/>
        <w:szCs w:val="18"/>
      </w:rPr>
    </w:pPr>
  </w:p>
  <w:p w14:paraId="3D3EB348" w14:textId="77777777" w:rsidR="00AE1FDC" w:rsidRPr="008217B7" w:rsidRDefault="00AE1FDC"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AE1FDC" w:rsidRDefault="00AE1FDC"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AE1FDC" w:rsidRPr="00E756AC" w:rsidRDefault="00AE1FDC" w:rsidP="00AC43E7">
    <w:pPr>
      <w:pStyle w:val="Piedepgina"/>
      <w:jc w:val="center"/>
      <w:rPr>
        <w:sz w:val="18"/>
        <w:szCs w:val="18"/>
        <w:lang w:val="es-ES"/>
      </w:rPr>
    </w:pPr>
  </w:p>
  <w:p w14:paraId="428179B1" w14:textId="77777777" w:rsidR="00AE1FDC" w:rsidRPr="00E756AC" w:rsidRDefault="00AE1FDC"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BE9A6" w14:textId="77777777" w:rsidR="003E4FB7" w:rsidRDefault="003E4FB7" w:rsidP="008C487C">
      <w:r>
        <w:separator/>
      </w:r>
    </w:p>
  </w:footnote>
  <w:footnote w:type="continuationSeparator" w:id="0">
    <w:p w14:paraId="7B261403" w14:textId="77777777" w:rsidR="003E4FB7" w:rsidRDefault="003E4FB7" w:rsidP="008C487C">
      <w:r>
        <w:continuationSeparator/>
      </w:r>
    </w:p>
  </w:footnote>
  <w:footnote w:id="1">
    <w:p w14:paraId="693C8BD4" w14:textId="4DF4F9B1" w:rsidR="00AE1FDC" w:rsidRPr="00BD4E32" w:rsidRDefault="00AE1FDC" w:rsidP="00BD4E32">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63C67429" w14:textId="4B6A05B6" w:rsidR="00AE1FDC" w:rsidRDefault="00AE1FDC" w:rsidP="00BD4E32">
      <w:pPr>
        <w:pStyle w:val="Textonotapie"/>
        <w:ind w:firstLine="708"/>
        <w:jc w:val="both"/>
        <w:rPr>
          <w:rFonts w:ascii="Arial" w:hAnsi="Arial" w:cs="Arial"/>
          <w:sz w:val="19"/>
          <w:szCs w:val="19"/>
        </w:rPr>
      </w:pPr>
      <w:proofErr w:type="gramStart"/>
      <w:r>
        <w:rPr>
          <w:rFonts w:ascii="Arial" w:hAnsi="Arial" w:cs="Arial"/>
          <w:sz w:val="19"/>
          <w:szCs w:val="19"/>
        </w:rPr>
        <w:t>»</w:t>
      </w:r>
      <w:r w:rsidRPr="00BD4E32">
        <w:rPr>
          <w:rFonts w:ascii="Arial" w:hAnsi="Arial" w:cs="Arial"/>
          <w:sz w:val="19"/>
          <w:szCs w:val="19"/>
        </w:rPr>
        <w:t>Dicho</w:t>
      </w:r>
      <w:proofErr w:type="gramEnd"/>
      <w:r w:rsidRPr="00BD4E32">
        <w:rPr>
          <w:rFonts w:ascii="Arial" w:hAnsi="Arial" w:cs="Arial"/>
          <w:sz w:val="19"/>
          <w:szCs w:val="19"/>
        </w:rPr>
        <w:t xml:space="preserve">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3D69FA06" w14:textId="77777777" w:rsidR="00AE1FDC" w:rsidRPr="00BD4E32" w:rsidRDefault="00AE1FDC" w:rsidP="00BD4E32">
      <w:pPr>
        <w:pStyle w:val="Textonotapie"/>
        <w:ind w:firstLine="708"/>
        <w:jc w:val="both"/>
        <w:rPr>
          <w:rFonts w:ascii="Arial" w:hAnsi="Arial" w:cs="Arial"/>
          <w:sz w:val="19"/>
          <w:szCs w:val="19"/>
          <w:lang w:val="es-ES"/>
        </w:rPr>
      </w:pPr>
    </w:p>
  </w:footnote>
  <w:footnote w:id="2">
    <w:p w14:paraId="1AAB25C1" w14:textId="41F1449F" w:rsidR="00AE1FDC" w:rsidRPr="00F52D84" w:rsidRDefault="00AE1FDC" w:rsidP="00F52D84">
      <w:pPr>
        <w:pStyle w:val="Textonotapie"/>
        <w:ind w:firstLine="708"/>
        <w:jc w:val="both"/>
        <w:rPr>
          <w:rFonts w:ascii="Arial" w:hAnsi="Arial" w:cs="Arial"/>
          <w:bCs/>
          <w:sz w:val="19"/>
          <w:szCs w:val="19"/>
        </w:rPr>
      </w:pPr>
      <w:r w:rsidRPr="00AA2812">
        <w:rPr>
          <w:rStyle w:val="Refdenotaalpie"/>
          <w:rFonts w:ascii="Arial" w:hAnsi="Arial" w:cs="Arial"/>
          <w:sz w:val="19"/>
          <w:szCs w:val="19"/>
        </w:rPr>
        <w:footnoteRef/>
      </w:r>
      <w:r w:rsidRPr="00AA2812">
        <w:rPr>
          <w:rFonts w:ascii="Arial" w:hAnsi="Arial" w:cs="Arial"/>
          <w:sz w:val="19"/>
          <w:szCs w:val="19"/>
        </w:rPr>
        <w:t xml:space="preserve"> </w:t>
      </w:r>
      <w:r>
        <w:rPr>
          <w:rFonts w:ascii="Arial" w:hAnsi="Arial" w:cs="Arial"/>
          <w:bCs/>
          <w:sz w:val="19"/>
          <w:szCs w:val="19"/>
        </w:rPr>
        <w:t xml:space="preserve">Esta política </w:t>
      </w:r>
      <w:r w:rsidRPr="00AA2812">
        <w:rPr>
          <w:rFonts w:ascii="Arial" w:hAnsi="Arial" w:cs="Arial"/>
          <w:bCs/>
          <w:sz w:val="19"/>
          <w:szCs w:val="19"/>
        </w:rPr>
        <w:t>se justifica en la medida que:</w:t>
      </w:r>
      <w:r>
        <w:rPr>
          <w:rFonts w:ascii="Arial" w:hAnsi="Arial" w:cs="Arial"/>
          <w:bCs/>
          <w:sz w:val="19"/>
          <w:szCs w:val="19"/>
        </w:rPr>
        <w:t xml:space="preserve"> «</w:t>
      </w:r>
      <w:r w:rsidRPr="00AA2812">
        <w:rPr>
          <w:rFonts w:ascii="Arial" w:hAnsi="Arial" w:cs="Arial"/>
          <w:bCs/>
          <w:sz w:val="19"/>
          <w:szCs w:val="19"/>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Pr>
          <w:rFonts w:ascii="Arial" w:hAnsi="Arial" w:cs="Arial"/>
          <w:bCs/>
          <w:sz w:val="19"/>
          <w:szCs w:val="19"/>
        </w:rPr>
        <w:t xml:space="preserve">» (Cfr. </w:t>
      </w:r>
      <w:r w:rsidRPr="00AA2812">
        <w:rPr>
          <w:rFonts w:ascii="Arial" w:hAnsi="Arial" w:cs="Arial"/>
          <w:sz w:val="19"/>
          <w:szCs w:val="19"/>
        </w:rPr>
        <w:t>CONSEJO NACIONAL DE POLÍTICA ECONÓMICA Y SOCIAL</w:t>
      </w:r>
      <w:r>
        <w:rPr>
          <w:rFonts w:ascii="Arial" w:hAnsi="Arial" w:cs="Arial"/>
          <w:sz w:val="19"/>
          <w:szCs w:val="19"/>
        </w:rPr>
        <w:t xml:space="preserve">. </w:t>
      </w:r>
      <w:r w:rsidRPr="00AA2812">
        <w:rPr>
          <w:rFonts w:ascii="Arial" w:hAnsi="Arial" w:cs="Arial"/>
          <w:sz w:val="19"/>
          <w:szCs w:val="19"/>
        </w:rPr>
        <w:t>Documento 3956 del 8 de enero de 2019</w:t>
      </w:r>
      <w:r>
        <w:rPr>
          <w:rFonts w:ascii="Arial" w:hAnsi="Arial" w:cs="Arial"/>
          <w:sz w:val="19"/>
          <w:szCs w:val="19"/>
        </w:rPr>
        <w:t xml:space="preserve">: </w:t>
      </w:r>
      <w:r w:rsidRPr="00AA2812">
        <w:rPr>
          <w:rFonts w:ascii="Arial" w:hAnsi="Arial" w:cs="Arial"/>
          <w:sz w:val="19"/>
          <w:szCs w:val="19"/>
        </w:rPr>
        <w:t>«Política de formalización empresarial»</w:t>
      </w:r>
      <w:r>
        <w:rPr>
          <w:rFonts w:ascii="Arial" w:hAnsi="Arial" w:cs="Arial"/>
          <w:sz w:val="19"/>
          <w:szCs w:val="19"/>
        </w:rPr>
        <w:t xml:space="preserve">. Archivo consultado el 8 de febrero de 2021 en la página web </w:t>
      </w:r>
      <w:hyperlink r:id="rId1" w:history="1">
        <w:r w:rsidRPr="00DB0616">
          <w:rPr>
            <w:rStyle w:val="Hipervnculo"/>
            <w:rFonts w:ascii="Arial" w:hAnsi="Arial" w:cs="Arial"/>
            <w:sz w:val="19"/>
            <w:szCs w:val="19"/>
          </w:rPr>
          <w:t>https://colaboracion.dnp.gov.co/CDT/Conpes/Econ%C3%B3micos/3956.pdf</w:t>
        </w:r>
      </w:hyperlink>
      <w:r>
        <w:rPr>
          <w:rFonts w:ascii="Arial" w:hAnsi="Arial" w:cs="Arial"/>
          <w:sz w:val="19"/>
          <w:szCs w:val="19"/>
        </w:rPr>
        <w:t xml:space="preserve">).  </w:t>
      </w:r>
    </w:p>
    <w:p w14:paraId="154CBEB2" w14:textId="77777777" w:rsidR="00AE1FDC" w:rsidRPr="00AA2812" w:rsidRDefault="00AE1FDC" w:rsidP="00F52D84">
      <w:pPr>
        <w:pStyle w:val="Textonotapie"/>
        <w:ind w:firstLine="708"/>
        <w:jc w:val="both"/>
        <w:rPr>
          <w:rFonts w:ascii="Arial" w:hAnsi="Arial" w:cs="Arial"/>
          <w:sz w:val="19"/>
          <w:szCs w:val="19"/>
          <w:lang w:val="es-ES"/>
        </w:rPr>
      </w:pPr>
    </w:p>
  </w:footnote>
  <w:footnote w:id="3">
    <w:p w14:paraId="5A113705" w14:textId="63D4C055" w:rsidR="00AE1FDC" w:rsidRDefault="00AE1FDC" w:rsidP="00A1541C">
      <w:pPr>
        <w:pStyle w:val="Textonotapie"/>
        <w:ind w:firstLine="708"/>
        <w:jc w:val="both"/>
        <w:rPr>
          <w:rFonts w:ascii="Arial" w:hAnsi="Arial" w:cs="Arial"/>
          <w:sz w:val="19"/>
          <w:szCs w:val="19"/>
        </w:rPr>
      </w:pPr>
      <w:r w:rsidRPr="00A1541C">
        <w:rPr>
          <w:rStyle w:val="Refdenotaalpie"/>
          <w:rFonts w:ascii="Arial" w:hAnsi="Arial" w:cs="Arial"/>
          <w:sz w:val="19"/>
          <w:szCs w:val="19"/>
        </w:rPr>
        <w:footnoteRef/>
      </w:r>
      <w:r>
        <w:rPr>
          <w:rFonts w:ascii="Arial" w:hAnsi="Arial" w:cs="Arial"/>
          <w:sz w:val="19"/>
          <w:szCs w:val="19"/>
        </w:rPr>
        <w:t xml:space="preserve"> </w:t>
      </w:r>
      <w:bookmarkStart w:id="7" w:name="_Hlk63862868"/>
      <w:r>
        <w:rPr>
          <w:rFonts w:ascii="Arial" w:hAnsi="Arial" w:cs="Arial"/>
          <w:sz w:val="19"/>
          <w:szCs w:val="19"/>
        </w:rPr>
        <w:t xml:space="preserve">CONGRESO DE LA REPÚBLICA. Gaceta No. 670 del 11 de agosto de 2020. Exposición de motivos del Proyecto de Ley No. 122 de 2020 Cámara. p. 13. </w:t>
      </w:r>
    </w:p>
    <w:p w14:paraId="73E359DD" w14:textId="77777777" w:rsidR="00303F05" w:rsidRPr="00A1541C" w:rsidRDefault="00303F05" w:rsidP="00A1541C">
      <w:pPr>
        <w:pStyle w:val="Textonotapie"/>
        <w:ind w:firstLine="708"/>
        <w:jc w:val="both"/>
        <w:rPr>
          <w:rFonts w:ascii="Arial" w:hAnsi="Arial" w:cs="Arial"/>
          <w:sz w:val="19"/>
          <w:szCs w:val="19"/>
          <w:lang w:val="es-ES"/>
        </w:rPr>
      </w:pPr>
    </w:p>
    <w:bookmarkEnd w:id="7"/>
  </w:footnote>
  <w:footnote w:id="4">
    <w:p w14:paraId="5787D22A" w14:textId="6A3C8CB1" w:rsidR="00AE1FDC" w:rsidRDefault="00AE1FDC" w:rsidP="00F32C99">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265B6D07" w14:textId="77777777" w:rsidR="00AE1FDC" w:rsidRPr="00F32C99" w:rsidRDefault="00AE1FDC" w:rsidP="00F32C99">
      <w:pPr>
        <w:pStyle w:val="Textonotapie"/>
        <w:ind w:firstLine="708"/>
        <w:jc w:val="both"/>
        <w:rPr>
          <w:rFonts w:ascii="Arial" w:hAnsi="Arial" w:cs="Arial"/>
          <w:sz w:val="19"/>
          <w:szCs w:val="19"/>
          <w:lang w:val="es-ES"/>
        </w:rPr>
      </w:pPr>
    </w:p>
  </w:footnote>
  <w:footnote w:id="5">
    <w:p w14:paraId="03226C49" w14:textId="52913013" w:rsidR="00AE1FDC" w:rsidRDefault="00AE1FDC" w:rsidP="00CD087C">
      <w:pPr>
        <w:pStyle w:val="Textonotapie"/>
        <w:ind w:firstLine="708"/>
        <w:jc w:val="both"/>
        <w:rPr>
          <w:rFonts w:ascii="Arial" w:hAnsi="Arial" w:cs="Arial"/>
          <w:sz w:val="19"/>
          <w:szCs w:val="19"/>
        </w:rPr>
      </w:pPr>
      <w:r w:rsidRPr="00CD087C">
        <w:rPr>
          <w:rStyle w:val="Refdenotaalpie"/>
          <w:rFonts w:ascii="Arial" w:hAnsi="Arial" w:cs="Arial"/>
          <w:sz w:val="19"/>
          <w:szCs w:val="19"/>
        </w:rPr>
        <w:footnoteRef/>
      </w:r>
      <w:r w:rsidRPr="00CD087C">
        <w:rPr>
          <w:rFonts w:ascii="Arial" w:hAnsi="Arial" w:cs="Arial"/>
          <w:sz w:val="19"/>
          <w:szCs w:val="19"/>
        </w:rPr>
        <w:t xml:space="preserve"> Al respecto</w:t>
      </w:r>
      <w:r>
        <w:rPr>
          <w:rFonts w:ascii="Arial" w:hAnsi="Arial" w:cs="Arial"/>
          <w:sz w:val="19"/>
          <w:szCs w:val="19"/>
        </w:rPr>
        <w:t xml:space="preserve">, la jurisprudencia explica que «[…] </w:t>
      </w:r>
      <w:r w:rsidRPr="00CD087C">
        <w:rPr>
          <w:rFonts w:ascii="Arial" w:hAnsi="Arial" w:cs="Arial"/>
          <w:sz w:val="19"/>
          <w:szCs w:val="19"/>
        </w:rPr>
        <w:t>los contratos sin formalidades plenas no están previstos por la legislación nacional, pues</w:t>
      </w:r>
      <w:r>
        <w:rPr>
          <w:rFonts w:ascii="Arial" w:hAnsi="Arial" w:cs="Arial"/>
          <w:sz w:val="19"/>
          <w:szCs w:val="19"/>
        </w:rPr>
        <w:t xml:space="preserve"> […]</w:t>
      </w:r>
      <w:r w:rsidRPr="00CD087C">
        <w:rPr>
          <w:rFonts w:ascii="Arial" w:hAnsi="Arial" w:cs="Arial"/>
          <w:sz w:val="19"/>
          <w:szCs w:val="19"/>
        </w:rPr>
        <w:t xml:space="preserve"> el parágrafo del artículo 39 de la Ley 80 de 1993 fue derogado por el artículo 32 de la Ley 1150 de 2007. Ahora se les denomina contratos de mínima cuantía y se encuentran regulados por los artículos 2 de la Ley 1150 de 2007 y 94 de la Ley 1474 de 2011 </w:t>
      </w:r>
      <w:r>
        <w:rPr>
          <w:rFonts w:ascii="Arial" w:hAnsi="Arial" w:cs="Arial"/>
          <w:sz w:val="19"/>
          <w:szCs w:val="19"/>
        </w:rPr>
        <w:t>[…]</w:t>
      </w:r>
      <w:r w:rsidRPr="00CD087C">
        <w:rPr>
          <w:rFonts w:ascii="Arial" w:hAnsi="Arial" w:cs="Arial"/>
          <w:sz w:val="19"/>
          <w:szCs w:val="19"/>
        </w:rPr>
        <w:t>;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Pr>
          <w:rFonts w:ascii="Arial" w:hAnsi="Arial" w:cs="Arial"/>
          <w:sz w:val="19"/>
          <w:szCs w:val="19"/>
        </w:rPr>
        <w:t xml:space="preserve">» (CONSEJO DE ESTADO. Sección Tercera. Subsección A. Sentencia del 3 de octubre de 2012. </w:t>
      </w:r>
      <w:proofErr w:type="spellStart"/>
      <w:r>
        <w:rPr>
          <w:rFonts w:ascii="Arial" w:hAnsi="Arial" w:cs="Arial"/>
          <w:sz w:val="19"/>
          <w:szCs w:val="19"/>
        </w:rPr>
        <w:t>Exp</w:t>
      </w:r>
      <w:proofErr w:type="spellEnd"/>
      <w:r>
        <w:rPr>
          <w:rFonts w:ascii="Arial" w:hAnsi="Arial" w:cs="Arial"/>
          <w:sz w:val="19"/>
          <w:szCs w:val="19"/>
        </w:rPr>
        <w:t xml:space="preserve">. 26.140. C.P. </w:t>
      </w:r>
      <w:r w:rsidRPr="0005595F">
        <w:rPr>
          <w:rFonts w:ascii="Arial" w:hAnsi="Arial" w:cs="Arial"/>
          <w:sz w:val="19"/>
          <w:szCs w:val="19"/>
        </w:rPr>
        <w:t>Carlos Alberto Zambrano Barrera</w:t>
      </w:r>
      <w:r>
        <w:rPr>
          <w:rFonts w:ascii="Arial" w:hAnsi="Arial" w:cs="Arial"/>
          <w:sz w:val="19"/>
          <w:szCs w:val="19"/>
        </w:rPr>
        <w:t>).</w:t>
      </w:r>
    </w:p>
    <w:p w14:paraId="26EE2A29" w14:textId="77777777" w:rsidR="00AE1FDC" w:rsidRPr="00CD087C" w:rsidRDefault="00AE1FDC" w:rsidP="00CD087C">
      <w:pPr>
        <w:pStyle w:val="Textonotapie"/>
        <w:ind w:firstLine="708"/>
        <w:jc w:val="both"/>
        <w:rPr>
          <w:rFonts w:ascii="Arial" w:hAnsi="Arial" w:cs="Arial"/>
          <w:sz w:val="19"/>
          <w:szCs w:val="19"/>
          <w:lang w:val="es-ES"/>
        </w:rPr>
      </w:pPr>
    </w:p>
  </w:footnote>
  <w:footnote w:id="6">
    <w:p w14:paraId="11AE51D5" w14:textId="1DDB291F" w:rsidR="00AE1FDC" w:rsidRPr="00660495" w:rsidRDefault="00AE1FDC" w:rsidP="00A2450A">
      <w:pPr>
        <w:pStyle w:val="Textonotapie"/>
        <w:ind w:firstLine="708"/>
        <w:jc w:val="both"/>
        <w:rPr>
          <w:rFonts w:ascii="Arial" w:hAnsi="Arial" w:cs="Arial"/>
          <w:sz w:val="19"/>
          <w:szCs w:val="19"/>
        </w:rPr>
      </w:pPr>
      <w:r w:rsidRPr="00660495">
        <w:rPr>
          <w:rStyle w:val="Refdenotaalpie"/>
          <w:rFonts w:ascii="Arial" w:hAnsi="Arial" w:cs="Arial"/>
          <w:sz w:val="19"/>
          <w:szCs w:val="19"/>
        </w:rPr>
        <w:footnoteRef/>
      </w:r>
      <w:r w:rsidRPr="00660495">
        <w:rPr>
          <w:rFonts w:ascii="Arial" w:hAnsi="Arial" w:cs="Arial"/>
          <w:sz w:val="19"/>
          <w:szCs w:val="19"/>
        </w:rPr>
        <w:t xml:space="preserve"> </w:t>
      </w:r>
      <w:r>
        <w:rPr>
          <w:rFonts w:ascii="Arial" w:hAnsi="Arial" w:cs="Arial"/>
          <w:sz w:val="19"/>
          <w:szCs w:val="19"/>
        </w:rPr>
        <w:t>Ambas normas disponen lo siguiente: «</w:t>
      </w:r>
      <w:r w:rsidRPr="00660495">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5E4EB9E2" w14:textId="38EC8C2F" w:rsidR="00AE1FDC" w:rsidRPr="00660495" w:rsidRDefault="00AE1FDC" w:rsidP="00A2450A">
      <w:pPr>
        <w:pStyle w:val="Textonotapie"/>
        <w:ind w:firstLine="708"/>
        <w:jc w:val="both"/>
        <w:rPr>
          <w:rFonts w:ascii="Arial" w:hAnsi="Arial" w:cs="Arial"/>
          <w:sz w:val="19"/>
          <w:szCs w:val="19"/>
        </w:rPr>
      </w:pPr>
      <w:proofErr w:type="gramStart"/>
      <w:r>
        <w:rPr>
          <w:rFonts w:ascii="Arial" w:hAnsi="Arial" w:cs="Arial"/>
          <w:sz w:val="19"/>
          <w:szCs w:val="19"/>
        </w:rPr>
        <w:t>»</w:t>
      </w:r>
      <w:r w:rsidRPr="00660495">
        <w:rPr>
          <w:rFonts w:ascii="Arial" w:hAnsi="Arial" w:cs="Arial"/>
          <w:sz w:val="19"/>
          <w:szCs w:val="19"/>
        </w:rPr>
        <w:t>a</w:t>
      </w:r>
      <w:proofErr w:type="gramEnd"/>
      <w:r w:rsidRPr="00660495">
        <w:rPr>
          <w:rFonts w:ascii="Arial" w:hAnsi="Arial" w:cs="Arial"/>
          <w:sz w:val="19"/>
          <w:szCs w:val="19"/>
        </w:rPr>
        <w:t>) Se publicará una invitación, por un término no inferior a un día hábil, en la cual se señalará el objeto a contratar, el presupuesto destinado para tal fin, así como las condiciones técnicas exigidas;</w:t>
      </w:r>
    </w:p>
    <w:p w14:paraId="08E94BFF" w14:textId="71893CC0" w:rsidR="00AE1FDC" w:rsidRPr="00660495" w:rsidRDefault="00AE1FDC" w:rsidP="00106148">
      <w:pPr>
        <w:pStyle w:val="Textonotapie"/>
        <w:ind w:firstLine="708"/>
        <w:jc w:val="both"/>
        <w:rPr>
          <w:rFonts w:ascii="Arial" w:hAnsi="Arial" w:cs="Arial"/>
          <w:sz w:val="19"/>
          <w:szCs w:val="19"/>
        </w:rPr>
      </w:pPr>
      <w:proofErr w:type="gramStart"/>
      <w:r>
        <w:rPr>
          <w:rFonts w:ascii="Arial" w:hAnsi="Arial" w:cs="Arial"/>
          <w:sz w:val="19"/>
          <w:szCs w:val="19"/>
        </w:rPr>
        <w:t>»</w:t>
      </w:r>
      <w:r w:rsidRPr="00660495">
        <w:rPr>
          <w:rFonts w:ascii="Arial" w:hAnsi="Arial" w:cs="Arial"/>
          <w:sz w:val="19"/>
          <w:szCs w:val="19"/>
        </w:rPr>
        <w:t>b</w:t>
      </w:r>
      <w:proofErr w:type="gramEnd"/>
      <w:r w:rsidRPr="00660495">
        <w:rPr>
          <w:rFonts w:ascii="Arial" w:hAnsi="Arial" w:cs="Arial"/>
          <w:sz w:val="19"/>
          <w:szCs w:val="19"/>
        </w:rPr>
        <w:t>) El término previsto en la invitación para presentar la oferta no podrá ser inferior a un día hábil;</w:t>
      </w:r>
    </w:p>
    <w:p w14:paraId="18232A34" w14:textId="5956C9D1" w:rsidR="00AE1FDC" w:rsidRPr="00660495" w:rsidRDefault="00AE1FDC" w:rsidP="00106148">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c) La entidad seleccionará, mediante comunicación de aceptación de la oferta, la propuesta con el menor precio, siempre y cuando cumpla con las condiciones exigidas;</w:t>
      </w:r>
    </w:p>
    <w:p w14:paraId="5FE746B5" w14:textId="316DB8C9" w:rsidR="00AE1FDC" w:rsidRPr="00660495" w:rsidRDefault="00AE1FDC" w:rsidP="00660495">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660495">
        <w:rPr>
          <w:rFonts w:ascii="Arial" w:hAnsi="Arial" w:cs="Arial"/>
          <w:sz w:val="19"/>
          <w:szCs w:val="19"/>
        </w:rPr>
        <w:t>d</w:t>
      </w:r>
      <w:proofErr w:type="gramEnd"/>
      <w:r w:rsidRPr="00660495">
        <w:rPr>
          <w:rFonts w:ascii="Arial" w:hAnsi="Arial" w:cs="Arial"/>
          <w:sz w:val="19"/>
          <w:szCs w:val="19"/>
        </w:rPr>
        <w:t>) La comunicación de aceptación junto con la oferta constituye para todos los efectos el contrato celebrado, con base en lo cual se efectuará el respectivo registro presupuestal</w:t>
      </w:r>
      <w:r>
        <w:rPr>
          <w:rFonts w:ascii="Arial" w:hAnsi="Arial" w:cs="Arial"/>
          <w:sz w:val="19"/>
          <w:szCs w:val="19"/>
        </w:rPr>
        <w:t>»</w:t>
      </w:r>
      <w:r w:rsidRPr="00660495">
        <w:rPr>
          <w:rFonts w:ascii="Arial" w:hAnsi="Arial" w:cs="Arial"/>
          <w:sz w:val="19"/>
          <w:szCs w:val="19"/>
        </w:rPr>
        <w:t>.</w:t>
      </w:r>
    </w:p>
  </w:footnote>
  <w:footnote w:id="7">
    <w:p w14:paraId="1C193152" w14:textId="6CA9DF45" w:rsidR="006437B9" w:rsidRPr="001E0DB0" w:rsidRDefault="006437B9" w:rsidP="001E0DB0">
      <w:pPr>
        <w:pStyle w:val="Textonotapie"/>
        <w:ind w:firstLine="708"/>
        <w:jc w:val="both"/>
        <w:rPr>
          <w:rFonts w:ascii="Arial" w:hAnsi="Arial" w:cs="Arial"/>
          <w:sz w:val="19"/>
          <w:szCs w:val="19"/>
          <w:lang w:val="es-ES"/>
        </w:rPr>
      </w:pPr>
      <w:r w:rsidRPr="001E0DB0">
        <w:rPr>
          <w:rStyle w:val="Refdenotaalpie"/>
          <w:rFonts w:ascii="Arial" w:hAnsi="Arial" w:cs="Arial"/>
          <w:sz w:val="19"/>
          <w:szCs w:val="19"/>
        </w:rPr>
        <w:footnoteRef/>
      </w:r>
      <w:r w:rsidRPr="001E0DB0">
        <w:rPr>
          <w:rFonts w:ascii="Arial" w:hAnsi="Arial" w:cs="Arial"/>
          <w:sz w:val="19"/>
          <w:szCs w:val="19"/>
        </w:rPr>
        <w:t xml:space="preserve"> </w:t>
      </w:r>
      <w:r>
        <w:rPr>
          <w:rFonts w:ascii="Arial" w:hAnsi="Arial" w:cs="Arial"/>
          <w:sz w:val="19"/>
          <w:szCs w:val="19"/>
        </w:rPr>
        <w:t>BENAVIDES</w:t>
      </w:r>
      <w:r w:rsidR="002B43BA">
        <w:rPr>
          <w:rFonts w:ascii="Arial" w:hAnsi="Arial" w:cs="Arial"/>
          <w:sz w:val="19"/>
          <w:szCs w:val="19"/>
        </w:rPr>
        <w:t>, José Luis. La potestad reglamentaria en la contratación pública. En: Contratos públicos: Estudios. Bogotá: Universidad Externado de Colombia, 2014.</w:t>
      </w:r>
      <w:r>
        <w:rPr>
          <w:rFonts w:ascii="Arial" w:hAnsi="Arial" w:cs="Arial"/>
          <w:sz w:val="19"/>
          <w:szCs w:val="19"/>
        </w:rPr>
        <w:t xml:space="preserve"> </w:t>
      </w:r>
      <w:r w:rsidRPr="001E0DB0">
        <w:rPr>
          <w:rFonts w:ascii="Arial" w:hAnsi="Arial" w:cs="Arial"/>
          <w:sz w:val="19"/>
          <w:szCs w:val="19"/>
        </w:rPr>
        <w:t>p. 174</w:t>
      </w:r>
      <w:r w:rsidR="002B43BA">
        <w:rPr>
          <w:rFonts w:ascii="Arial" w:hAnsi="Arial" w:cs="Arial"/>
          <w:sz w:val="19"/>
          <w:szCs w:val="19"/>
        </w:rPr>
        <w:t>.</w:t>
      </w:r>
    </w:p>
  </w:footnote>
  <w:footnote w:id="8">
    <w:p w14:paraId="5611142B" w14:textId="17BCF996" w:rsidR="00AE1FDC" w:rsidRPr="00643D19" w:rsidRDefault="00AE1FDC" w:rsidP="00EE0D77">
      <w:pPr>
        <w:ind w:firstLine="708"/>
        <w:jc w:val="both"/>
        <w:rPr>
          <w:rFonts w:ascii="Arial" w:hAnsi="Arial" w:cs="Arial"/>
          <w:sz w:val="19"/>
          <w:szCs w:val="19"/>
        </w:rPr>
      </w:pPr>
      <w:r w:rsidRPr="00EE0D77">
        <w:rPr>
          <w:rStyle w:val="Refdenotaalpie"/>
          <w:rFonts w:ascii="Arial" w:hAnsi="Arial" w:cs="Arial"/>
          <w:sz w:val="19"/>
          <w:szCs w:val="19"/>
        </w:rPr>
        <w:footnoteRef/>
      </w:r>
      <w:r w:rsidRPr="00EE0D77">
        <w:rPr>
          <w:rFonts w:ascii="Arial" w:hAnsi="Arial" w:cs="Arial"/>
          <w:sz w:val="19"/>
          <w:szCs w:val="19"/>
        </w:rPr>
        <w:t xml:space="preserve"> </w:t>
      </w:r>
      <w:r w:rsidRPr="00643D19">
        <w:rPr>
          <w:rFonts w:ascii="Arial" w:hAnsi="Arial" w:cs="Arial"/>
          <w:sz w:val="19"/>
          <w:szCs w:val="19"/>
        </w:rPr>
        <w:t>El artículo 33 de la Ley de Emprendimiento dispone lo siguiente: «Con el fin de promover el acceso de las MIPYMES al mercado de Compras Públicas, las</w:t>
      </w:r>
      <w:r w:rsidR="005E5E63">
        <w:rPr>
          <w:rFonts w:ascii="Arial" w:hAnsi="Arial" w:cs="Arial"/>
          <w:sz w:val="19"/>
          <w:szCs w:val="19"/>
        </w:rPr>
        <w:t xml:space="preserve"> </w:t>
      </w:r>
      <w:r w:rsidR="005E5E63" w:rsidRPr="005E5E63">
        <w:rPr>
          <w:rFonts w:ascii="Arial" w:hAnsi="Arial" w:cs="Arial"/>
          <w:sz w:val="19"/>
          <w:szCs w:val="19"/>
        </w:rPr>
        <w:t>Entidades Estatales indistintamente de su régimen de contratación, los patrimonios autónomos constituidos por Entidades Estatales y los particulares que ejecuten recursos públicos</w:t>
      </w:r>
      <w:r w:rsidRPr="00643D19">
        <w:rPr>
          <w:rFonts w:ascii="Arial" w:hAnsi="Arial" w:cs="Arial"/>
          <w:sz w:val="19"/>
          <w:szCs w:val="19"/>
        </w:rPr>
        <w:t>:</w:t>
      </w:r>
    </w:p>
    <w:p w14:paraId="683FA81C"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»1. Deberán en el Análisis de Sector identificar las MIPYMES que podrían ser potenciales proveedoras directas o indirectas, con el fin de definir reglas que promuevan y faciliten su participación en el Proceso de Contratación.</w:t>
      </w:r>
    </w:p>
    <w:p w14:paraId="6D2128F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 xml:space="preserve">»2. Desarrollarán programas de aplicación de la normativa del Sistema de Compra Pública, en especial, la relacionada con las disposiciones que promueven la participación de las MIPYMES en las compras públicas, los incentivos y el </w:t>
      </w:r>
      <w:proofErr w:type="spellStart"/>
      <w:r w:rsidRPr="00643D19">
        <w:rPr>
          <w:rFonts w:ascii="Arial" w:hAnsi="Arial" w:cs="Arial"/>
          <w:sz w:val="19"/>
          <w:szCs w:val="19"/>
        </w:rPr>
        <w:t>Secop</w:t>
      </w:r>
      <w:proofErr w:type="spellEnd"/>
      <w:r w:rsidRPr="00643D19">
        <w:rPr>
          <w:rFonts w:ascii="Arial" w:hAnsi="Arial" w:cs="Arial"/>
          <w:sz w:val="19"/>
          <w:szCs w:val="19"/>
        </w:rPr>
        <w:t>.</w:t>
      </w:r>
    </w:p>
    <w:p w14:paraId="2C2E648D"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»3. Promoverán e incrementarán, conforme a su respectivo presupuesto, la participación de micro, pequeñas y medianas empresas como proveedoras de los bienes y servicios que aquellas demanden.</w:t>
      </w:r>
    </w:p>
    <w:p w14:paraId="0AD44BC5"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»4. Establecerán, en observancia de lo dispuesto en el artículo 11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14:paraId="0D6B702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»5. Preferirán en condiciones de igual precio, calidad y capacidad de suministros y servicio a las MIPYMES nacionales.</w:t>
      </w:r>
    </w:p>
    <w:p w14:paraId="6DBB3D3F"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»6. Promoverán la división del Proceso de Contratación en lotes o segmentos que faciliten la participación de las MIPYMES en el Proceso de Contratación.</w:t>
      </w:r>
    </w:p>
    <w:p w14:paraId="43297DFE"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29D34687" w14:textId="77777777" w:rsidR="00AE1FDC" w:rsidRPr="00643D19" w:rsidRDefault="00AE1FDC" w:rsidP="00EE0D77">
      <w:pPr>
        <w:ind w:firstLine="708"/>
        <w:jc w:val="both"/>
        <w:rPr>
          <w:rFonts w:ascii="Arial" w:hAnsi="Arial" w:cs="Arial"/>
          <w:sz w:val="19"/>
          <w:szCs w:val="19"/>
        </w:rPr>
      </w:pPr>
      <w:r w:rsidRPr="00643D19">
        <w:rPr>
          <w:rFonts w:ascii="Arial" w:hAnsi="Arial" w:cs="Arial"/>
          <w:sz w:val="19"/>
          <w:szCs w:val="19"/>
        </w:rPr>
        <w:t>»8. 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qué trata el presente numeral.</w:t>
      </w:r>
    </w:p>
    <w:p w14:paraId="0779F5CA" w14:textId="1EA34AA6" w:rsidR="00AE1FDC" w:rsidRPr="00EE0D77" w:rsidRDefault="00AE1FDC" w:rsidP="00EE0D77">
      <w:pPr>
        <w:ind w:firstLine="708"/>
        <w:jc w:val="both"/>
        <w:rPr>
          <w:rFonts w:ascii="Arial" w:hAnsi="Arial" w:cs="Arial"/>
          <w:sz w:val="19"/>
          <w:szCs w:val="19"/>
        </w:rPr>
      </w:pPr>
      <w:proofErr w:type="gramStart"/>
      <w:r w:rsidRPr="00643D19">
        <w:rPr>
          <w:rFonts w:ascii="Arial" w:hAnsi="Arial" w:cs="Arial"/>
          <w:sz w:val="19"/>
          <w:szCs w:val="19"/>
        </w:rPr>
        <w:t>»PARÁGRAFO</w:t>
      </w:r>
      <w:proofErr w:type="gramEnd"/>
      <w:r w:rsidRPr="00643D19">
        <w:rPr>
          <w:rFonts w:ascii="Arial" w:hAnsi="Arial" w:cs="Arial"/>
          <w:sz w:val="19"/>
          <w:szCs w:val="19"/>
        </w:rPr>
        <w:t>. El incumplimiento de los deberes de que trata el presente artículo por parte de los servidores públicos constituirá causal de mala conducta».</w:t>
      </w:r>
    </w:p>
  </w:footnote>
  <w:footnote w:id="9">
    <w:p w14:paraId="269B1D22" w14:textId="2B0DDCE2" w:rsidR="00AE1FDC" w:rsidRPr="004C0463" w:rsidRDefault="00AE1FDC" w:rsidP="002814EA">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15"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5"/>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2508B068" w14:textId="409EC349" w:rsidR="00AE1FDC" w:rsidRPr="004C0463" w:rsidRDefault="00AE1FDC" w:rsidP="002814EA">
      <w:pPr>
        <w:pStyle w:val="Textonotapie"/>
        <w:ind w:firstLine="708"/>
        <w:jc w:val="both"/>
        <w:rPr>
          <w:rFonts w:ascii="Arial" w:hAnsi="Arial" w:cs="Arial"/>
          <w:sz w:val="19"/>
          <w:szCs w:val="19"/>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1°. En los procesos de selección que se desarrollen con base en el primer inciso, las entidades podrán realizar las convocatorias limitadas que beneficien a las </w:t>
      </w:r>
      <w:proofErr w:type="spellStart"/>
      <w:r w:rsidRPr="004C0463">
        <w:rPr>
          <w:rFonts w:ascii="Arial" w:hAnsi="Arial" w:cs="Arial"/>
          <w:sz w:val="19"/>
          <w:szCs w:val="19"/>
        </w:rPr>
        <w:t>Mipymes</w:t>
      </w:r>
      <w:proofErr w:type="spellEnd"/>
      <w:r w:rsidRPr="004C0463">
        <w:rPr>
          <w:rFonts w:ascii="Arial" w:hAnsi="Arial" w:cs="Arial"/>
          <w:sz w:val="19"/>
          <w:szCs w:val="19"/>
        </w:rPr>
        <w:t xml:space="preserve"> del ámbito municipal o departamental correspondiente al de la ejecución del contrato.</w:t>
      </w:r>
    </w:p>
    <w:p w14:paraId="2A4D40CE" w14:textId="25B6A2C9" w:rsidR="00AE1FDC" w:rsidRPr="004C0463" w:rsidRDefault="00AE1FDC" w:rsidP="004C0463">
      <w:pPr>
        <w:pStyle w:val="Textonotapie"/>
        <w:ind w:firstLine="708"/>
        <w:jc w:val="both"/>
        <w:rPr>
          <w:rFonts w:ascii="Arial" w:hAnsi="Arial" w:cs="Arial"/>
          <w:sz w:val="19"/>
          <w:szCs w:val="19"/>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2°. Sin perjuicio de lo dispuesto en los artículos 5 y 6 de la Ley 1150 de 2007, para que las </w:t>
      </w:r>
      <w:proofErr w:type="spellStart"/>
      <w:r w:rsidRPr="004C0463">
        <w:rPr>
          <w:rFonts w:ascii="Arial" w:hAnsi="Arial" w:cs="Arial"/>
          <w:sz w:val="19"/>
          <w:szCs w:val="19"/>
        </w:rPr>
        <w:t>Mipymes</w:t>
      </w:r>
      <w:proofErr w:type="spellEnd"/>
      <w:r w:rsidRPr="004C0463">
        <w:rPr>
          <w:rFonts w:ascii="Arial" w:hAnsi="Arial" w:cs="Arial"/>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E4C3640" w14:textId="2654E9DD" w:rsidR="00AE1FDC" w:rsidRPr="004C0463" w:rsidRDefault="00AE1FDC" w:rsidP="001B0EDD">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footnote>
  <w:footnote w:id="10">
    <w:p w14:paraId="3B736F32" w14:textId="77777777" w:rsidR="00AE1FDC" w:rsidRPr="007D00A7" w:rsidRDefault="00AE1FDC" w:rsidP="00C0447F">
      <w:pPr>
        <w:ind w:firstLine="708"/>
        <w:jc w:val="both"/>
        <w:rPr>
          <w:rFonts w:ascii="Arial" w:hAnsi="Arial" w:cs="Arial"/>
          <w:sz w:val="19"/>
          <w:szCs w:val="19"/>
        </w:rPr>
      </w:pPr>
      <w:r w:rsidRPr="00682C32">
        <w:rPr>
          <w:rStyle w:val="Refdenotaalpie"/>
          <w:rFonts w:ascii="Arial" w:hAnsi="Arial" w:cs="Arial"/>
          <w:sz w:val="19"/>
          <w:szCs w:val="19"/>
        </w:rPr>
        <w:footnoteRef/>
      </w:r>
      <w:r w:rsidRPr="00682C32">
        <w:rPr>
          <w:rFonts w:ascii="Arial" w:hAnsi="Arial" w:cs="Arial"/>
          <w:sz w:val="19"/>
          <w:szCs w:val="19"/>
        </w:rPr>
        <w:t xml:space="preserve"> </w:t>
      </w:r>
      <w:r>
        <w:rPr>
          <w:rFonts w:ascii="Arial" w:hAnsi="Arial" w:cs="Arial"/>
          <w:sz w:val="19"/>
          <w:szCs w:val="19"/>
        </w:rPr>
        <w:t>«</w:t>
      </w:r>
      <w:r w:rsidRPr="007D00A7">
        <w:rPr>
          <w:rFonts w:ascii="Arial" w:hAnsi="Arial" w:cs="Arial"/>
          <w:sz w:val="19"/>
          <w:szCs w:val="19"/>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567DB30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 Preferir la oferta de bienes o servicios nacionales frente a la oferta de bienes o servicios extranjeros.</w:t>
      </w:r>
    </w:p>
    <w:p w14:paraId="2F49C034"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B5F4842"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5163DCC0"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7F18843E"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 xml:space="preserve">5. Preferir la propuesta presentada por el oferente que acredite, en las condiciones establecidas en la ley, que por lo menos diez por ciento (10%) de su nómina pertenece a población indígena, negra, afrocolombiana, raizal, palanquera, </w:t>
      </w:r>
      <w:proofErr w:type="spellStart"/>
      <w:r w:rsidRPr="007D00A7">
        <w:rPr>
          <w:rFonts w:ascii="Arial" w:hAnsi="Arial" w:cs="Arial"/>
          <w:sz w:val="19"/>
          <w:szCs w:val="19"/>
        </w:rPr>
        <w:t>Rrom</w:t>
      </w:r>
      <w:proofErr w:type="spellEnd"/>
      <w:r w:rsidRPr="007D00A7">
        <w:rPr>
          <w:rFonts w:ascii="Arial" w:hAnsi="Arial" w:cs="Arial"/>
          <w:sz w:val="19"/>
          <w:szCs w:val="19"/>
        </w:rPr>
        <w:t xml:space="preserve"> o gitanas.</w:t>
      </w:r>
    </w:p>
    <w:p w14:paraId="6A963E33"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w:t>
      </w:r>
    </w:p>
    <w:p w14:paraId="20DD1826"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5CF439AD"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 xml:space="preserve">8. Preferir la oferta presentada por una </w:t>
      </w:r>
      <w:proofErr w:type="spellStart"/>
      <w:r w:rsidRPr="007D00A7">
        <w:rPr>
          <w:rFonts w:ascii="Arial" w:hAnsi="Arial" w:cs="Arial"/>
          <w:sz w:val="19"/>
          <w:szCs w:val="19"/>
        </w:rPr>
        <w:t>Mipyme</w:t>
      </w:r>
      <w:proofErr w:type="spellEnd"/>
      <w:r w:rsidRPr="007D00A7">
        <w:rPr>
          <w:rFonts w:ascii="Arial" w:hAnsi="Arial" w:cs="Arial"/>
          <w:sz w:val="19"/>
          <w:szCs w:val="19"/>
        </w:rPr>
        <w:t xml:space="preserve"> o cooperativas o asociaciones mutuales; o un proponente plural constituido por </w:t>
      </w:r>
      <w:proofErr w:type="spellStart"/>
      <w:r w:rsidRPr="007D00A7">
        <w:rPr>
          <w:rFonts w:ascii="Arial" w:hAnsi="Arial" w:cs="Arial"/>
          <w:sz w:val="19"/>
          <w:szCs w:val="19"/>
        </w:rPr>
        <w:t>Mipymes</w:t>
      </w:r>
      <w:proofErr w:type="spellEnd"/>
      <w:r w:rsidRPr="007D00A7">
        <w:rPr>
          <w:rFonts w:ascii="Arial" w:hAnsi="Arial" w:cs="Arial"/>
          <w:sz w:val="19"/>
          <w:szCs w:val="19"/>
        </w:rPr>
        <w:t>, cooperativas o asociaciones mutuales.</w:t>
      </w:r>
    </w:p>
    <w:p w14:paraId="205593D1"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9. Preferir la oferta presentada por el proponente plural constituido por micro y/o pequeñas empresas, cooperativas o asociaciones mutuales.</w:t>
      </w:r>
    </w:p>
    <w:p w14:paraId="0E1476F8"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10. Preferir al oferente que acredite de acuerdo con sus estados financieros o información contable con corte a 31 de diciembre del año anterior, por lo menos el veinticinco por ciento (25%) del total de pagos realizados a MIPYNIES,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4224CADB"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11. Preferir las empresas reconocidas y establecidas como Sociedad de Beneficio e Interés Colectivo o Sociedad BIC, del segmento MIPYMES.</w:t>
      </w:r>
    </w:p>
    <w:p w14:paraId="18870755" w14:textId="77777777" w:rsidR="00AE1FDC" w:rsidRPr="007D00A7" w:rsidRDefault="00AE1FDC" w:rsidP="00C0447F">
      <w:pPr>
        <w:ind w:firstLine="708"/>
        <w:jc w:val="both"/>
        <w:rPr>
          <w:rFonts w:ascii="Arial" w:hAnsi="Arial" w:cs="Arial"/>
          <w:sz w:val="19"/>
          <w:szCs w:val="19"/>
        </w:rPr>
      </w:pPr>
      <w:r>
        <w:rPr>
          <w:rFonts w:ascii="Arial" w:hAnsi="Arial" w:cs="Arial"/>
          <w:sz w:val="19"/>
          <w:szCs w:val="19"/>
        </w:rPr>
        <w:t>»</w:t>
      </w:r>
      <w:r w:rsidRPr="007D00A7">
        <w:rPr>
          <w:rFonts w:ascii="Arial" w:hAnsi="Arial" w:cs="Arial"/>
          <w:sz w:val="19"/>
          <w:szCs w:val="19"/>
        </w:rPr>
        <w:t>12. Utilizar un método aleatorio para seleccionar el oferente, método que deberá haber sido previsto previamente en los Documentos del Proceso.</w:t>
      </w:r>
    </w:p>
    <w:p w14:paraId="0F30FE35" w14:textId="77777777" w:rsidR="00AE1FDC" w:rsidRPr="007D00A7" w:rsidRDefault="00AE1FDC" w:rsidP="00C0447F">
      <w:pPr>
        <w:ind w:firstLine="708"/>
        <w:jc w:val="both"/>
        <w:rPr>
          <w:rFonts w:ascii="Arial" w:hAnsi="Arial" w:cs="Arial"/>
          <w:sz w:val="19"/>
          <w:szCs w:val="19"/>
        </w:rPr>
      </w:pPr>
      <w:proofErr w:type="gramStart"/>
      <w:r>
        <w:rPr>
          <w:rFonts w:ascii="Arial" w:hAnsi="Arial" w:cs="Arial"/>
          <w:sz w:val="19"/>
          <w:szCs w:val="19"/>
        </w:rPr>
        <w:t>»</w:t>
      </w:r>
      <w:r w:rsidRPr="007D00A7">
        <w:rPr>
          <w:rFonts w:ascii="Arial" w:hAnsi="Arial" w:cs="Arial"/>
          <w:sz w:val="19"/>
          <w:szCs w:val="19"/>
        </w:rPr>
        <w:t>Parágrafo</w:t>
      </w:r>
      <w:proofErr w:type="gramEnd"/>
      <w:r w:rsidRPr="007D00A7">
        <w:rPr>
          <w:rFonts w:ascii="Arial" w:hAnsi="Arial" w:cs="Arial"/>
          <w:sz w:val="19"/>
          <w:szCs w:val="19"/>
        </w:rPr>
        <w:t xml:space="preserve"> 1°. Los factores de desempate serán aplicables en el caso de las cooperativas y asociaciones mutuales que cumplan con los criterios de clasificación empresarial, definidos por el Decreto 957 de 2019, priorizando aquellas que sean micro, pequeñas o medianas.</w:t>
      </w:r>
    </w:p>
    <w:p w14:paraId="6594DED0" w14:textId="77777777" w:rsidR="00AE1FDC" w:rsidRPr="007D00A7" w:rsidRDefault="00AE1FDC" w:rsidP="00C0447F">
      <w:pPr>
        <w:ind w:firstLine="708"/>
        <w:jc w:val="both"/>
        <w:rPr>
          <w:rFonts w:ascii="Arial" w:hAnsi="Arial" w:cs="Arial"/>
          <w:sz w:val="19"/>
          <w:szCs w:val="19"/>
        </w:rPr>
      </w:pPr>
      <w:proofErr w:type="gramStart"/>
      <w:r>
        <w:rPr>
          <w:rFonts w:ascii="Arial" w:hAnsi="Arial" w:cs="Arial"/>
          <w:sz w:val="19"/>
          <w:szCs w:val="19"/>
        </w:rPr>
        <w:t>»</w:t>
      </w:r>
      <w:r w:rsidRPr="007D00A7">
        <w:rPr>
          <w:rFonts w:ascii="Arial" w:hAnsi="Arial" w:cs="Arial"/>
          <w:sz w:val="19"/>
          <w:szCs w:val="19"/>
        </w:rPr>
        <w:t>Parágrafo</w:t>
      </w:r>
      <w:proofErr w:type="gramEnd"/>
      <w:r w:rsidRPr="007D00A7">
        <w:rPr>
          <w:rFonts w:ascii="Arial" w:hAnsi="Arial" w:cs="Arial"/>
          <w:sz w:val="19"/>
          <w:szCs w:val="19"/>
        </w:rPr>
        <w:t xml:space="preserve">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w:t>
      </w:r>
      <w:proofErr w:type="gramStart"/>
      <w:r w:rsidRPr="007D00A7">
        <w:rPr>
          <w:rFonts w:ascii="Arial" w:hAnsi="Arial" w:cs="Arial"/>
          <w:sz w:val="19"/>
          <w:szCs w:val="19"/>
        </w:rPr>
        <w:t>la misma</w:t>
      </w:r>
      <w:proofErr w:type="gramEnd"/>
      <w:r w:rsidRPr="007D00A7">
        <w:rPr>
          <w:rFonts w:ascii="Arial" w:hAnsi="Arial" w:cs="Arial"/>
          <w:sz w:val="19"/>
          <w:szCs w:val="19"/>
        </w:rPr>
        <w:t>.</w:t>
      </w:r>
    </w:p>
    <w:p w14:paraId="08832348" w14:textId="53310A00" w:rsidR="00AE1FDC" w:rsidRPr="00C0447F" w:rsidRDefault="00AE1FDC" w:rsidP="00C0447F">
      <w:pPr>
        <w:ind w:firstLine="708"/>
        <w:jc w:val="both"/>
        <w:rPr>
          <w:rFonts w:ascii="Arial" w:hAnsi="Arial" w:cs="Arial"/>
          <w:sz w:val="19"/>
          <w:szCs w:val="19"/>
        </w:rPr>
      </w:pPr>
      <w:proofErr w:type="gramStart"/>
      <w:r>
        <w:rPr>
          <w:rFonts w:ascii="Arial" w:hAnsi="Arial" w:cs="Arial"/>
          <w:sz w:val="19"/>
          <w:szCs w:val="19"/>
        </w:rPr>
        <w:t>»</w:t>
      </w:r>
      <w:r w:rsidRPr="007D00A7">
        <w:rPr>
          <w:rFonts w:ascii="Arial" w:hAnsi="Arial" w:cs="Arial"/>
          <w:sz w:val="19"/>
          <w:szCs w:val="19"/>
        </w:rPr>
        <w:t>Parágrafo</w:t>
      </w:r>
      <w:proofErr w:type="gramEnd"/>
      <w:r w:rsidRPr="007D00A7">
        <w:rPr>
          <w:rFonts w:ascii="Arial" w:hAnsi="Arial" w:cs="Arial"/>
          <w:sz w:val="19"/>
          <w:szCs w:val="19"/>
        </w:rPr>
        <w:t xml:space="preserve"> 3°. El Gobierno Nacional podrá reglamentar la aplicación de factores de desempate en casos en que concurran dos o más de los factores aquí previstos</w:t>
      </w:r>
      <w:r>
        <w:rPr>
          <w:rFonts w:ascii="Arial" w:hAnsi="Arial" w:cs="Arial"/>
          <w:sz w:val="19"/>
          <w:szCs w:val="19"/>
        </w:rPr>
        <w:t>»</w:t>
      </w:r>
      <w:r w:rsidRPr="007D00A7">
        <w:rPr>
          <w:rFonts w:ascii="Arial" w:hAnsi="Arial" w:cs="Arial"/>
          <w:sz w:val="19"/>
          <w:szCs w:val="19"/>
        </w:rPr>
        <w:t>.</w:t>
      </w:r>
    </w:p>
  </w:footnote>
  <w:footnote w:id="11">
    <w:p w14:paraId="74F5EC46" w14:textId="229C90D7" w:rsidR="00AE1FDC" w:rsidRPr="00614771" w:rsidRDefault="00AE1FDC">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 xml:space="preserve">El artículo 189.11 de la Constitución Política de 1991 dispone que corresponde al </w:t>
      </w:r>
      <w:proofErr w:type="gramStart"/>
      <w:r>
        <w:rPr>
          <w:rFonts w:ascii="Arial" w:hAnsi="Arial" w:cs="Arial"/>
          <w:sz w:val="19"/>
          <w:szCs w:val="19"/>
        </w:rPr>
        <w:t>Presidente</w:t>
      </w:r>
      <w:proofErr w:type="gramEnd"/>
      <w:r>
        <w:rPr>
          <w:rFonts w:ascii="Arial" w:hAnsi="Arial" w:cs="Arial"/>
          <w:sz w:val="19"/>
          <w:szCs w:val="19"/>
        </w:rPr>
        <w:t xml:space="preserv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12">
    <w:p w14:paraId="2F2BD17E" w14:textId="1C6F14D1" w:rsidR="00AE1FDC" w:rsidRDefault="00AE1FDC" w:rsidP="00DA1F59">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w:t>
      </w:r>
      <w:proofErr w:type="gramStart"/>
      <w:r w:rsidRPr="00132DBE">
        <w:rPr>
          <w:rFonts w:ascii="Arial" w:hAnsi="Arial" w:cs="Arial"/>
          <w:sz w:val="19"/>
          <w:szCs w:val="19"/>
        </w:rPr>
        <w:t>Presidente</w:t>
      </w:r>
      <w:proofErr w:type="gramEnd"/>
      <w:r w:rsidRPr="00132DBE">
        <w:rPr>
          <w:rFonts w:ascii="Arial" w:hAnsi="Arial" w:cs="Arial"/>
          <w:sz w:val="19"/>
          <w:szCs w:val="19"/>
        </w:rPr>
        <w:t xml:space="preserve"> expida la reglamentación antes del término previsto, ni lo inhabilita para el ejercicio de la potestad reglamentaria vencido ese plazo. Tampoco implica que expedida una reglamentación dentro del plazo fijado por el legislador el </w:t>
      </w:r>
      <w:proofErr w:type="gramStart"/>
      <w:r w:rsidRPr="00132DBE">
        <w:rPr>
          <w:rFonts w:ascii="Arial" w:hAnsi="Arial" w:cs="Arial"/>
          <w:sz w:val="19"/>
          <w:szCs w:val="19"/>
        </w:rPr>
        <w:t>Presidente</w:t>
      </w:r>
      <w:proofErr w:type="gramEnd"/>
      <w:r w:rsidRPr="00132DBE">
        <w:rPr>
          <w:rFonts w:ascii="Arial" w:hAnsi="Arial" w:cs="Arial"/>
          <w:sz w:val="19"/>
          <w:szCs w:val="19"/>
        </w:rPr>
        <w:t xml:space="preserve"> pierda competencia para expedir nuevos reglamentos o para modificar, adicionar o derogar sus propios reglamentos. </w:t>
      </w:r>
      <w:r w:rsidRPr="00132DBE">
        <w:rPr>
          <w:rFonts w:ascii="Arial" w:hAnsi="Arial" w:cs="Arial"/>
          <w:i/>
          <w:iCs/>
          <w:sz w:val="19"/>
          <w:szCs w:val="19"/>
        </w:rPr>
        <w:t xml:space="preserve">La única consecuencia normativa del término establecido por el legislador es la de imponerle al </w:t>
      </w:r>
      <w:proofErr w:type="gramStart"/>
      <w:r w:rsidRPr="00132DBE">
        <w:rPr>
          <w:rFonts w:ascii="Arial" w:hAnsi="Arial" w:cs="Arial"/>
          <w:i/>
          <w:iCs/>
          <w:sz w:val="19"/>
          <w:szCs w:val="19"/>
        </w:rPr>
        <w:t>Presidente</w:t>
      </w:r>
      <w:proofErr w:type="gramEnd"/>
      <w:r w:rsidRPr="00132DBE">
        <w:rPr>
          <w:rFonts w:ascii="Arial" w:hAnsi="Arial" w:cs="Arial"/>
          <w:i/>
          <w:iCs/>
          <w:sz w:val="19"/>
          <w:szCs w:val="19"/>
        </w:rPr>
        <w:t xml:space="preserv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6C7E4547" w14:textId="77777777" w:rsidR="00AE1FDC" w:rsidRPr="00DA1F59" w:rsidRDefault="00AE1FDC" w:rsidP="00DA1F59">
      <w:pPr>
        <w:pStyle w:val="Textonotapie"/>
        <w:ind w:firstLine="708"/>
        <w:jc w:val="both"/>
        <w:rPr>
          <w:rFonts w:ascii="Arial" w:hAnsi="Arial" w:cs="Arial"/>
          <w:sz w:val="19"/>
          <w:szCs w:val="19"/>
          <w:lang w:val="es-ES"/>
        </w:rPr>
      </w:pPr>
    </w:p>
  </w:footnote>
  <w:footnote w:id="13">
    <w:p w14:paraId="4267F02A" w14:textId="5890B4EE" w:rsidR="00AE1FDC" w:rsidRPr="00122311" w:rsidRDefault="00AE1FDC">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w:t>
      </w:r>
      <w:proofErr w:type="spellStart"/>
      <w:r>
        <w:rPr>
          <w:rFonts w:ascii="Arial" w:hAnsi="Arial" w:cs="Arial"/>
          <w:sz w:val="19"/>
          <w:szCs w:val="19"/>
        </w:rPr>
        <w:t>Riccardo</w:t>
      </w:r>
      <w:proofErr w:type="spellEnd"/>
      <w:r>
        <w:rPr>
          <w:rFonts w:ascii="Arial" w:hAnsi="Arial" w:cs="Arial"/>
          <w:sz w:val="19"/>
          <w:szCs w:val="19"/>
        </w:rPr>
        <w:t xml:space="preserve">.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 xml:space="preserve">).  </w:t>
      </w:r>
    </w:p>
  </w:footnote>
  <w:footnote w:id="14">
    <w:p w14:paraId="16043159" w14:textId="77777777" w:rsidR="00AE1FDC" w:rsidRPr="006B567C" w:rsidRDefault="00AE1FDC" w:rsidP="00AF535F">
      <w:pPr>
        <w:spacing w:line="259" w:lineRule="auto"/>
        <w:ind w:firstLine="708"/>
        <w:jc w:val="both"/>
        <w:rPr>
          <w:rFonts w:ascii="Arial" w:hAnsi="Arial" w:cs="Arial"/>
          <w:sz w:val="19"/>
          <w:szCs w:val="19"/>
        </w:rPr>
      </w:pPr>
      <w:r w:rsidRPr="00E611D3">
        <w:rPr>
          <w:rStyle w:val="Refdenotaalpie"/>
          <w:rFonts w:ascii="Arial" w:hAnsi="Arial" w:cs="Arial"/>
          <w:sz w:val="19"/>
          <w:szCs w:val="19"/>
        </w:rPr>
        <w:footnoteRef/>
      </w:r>
      <w:r w:rsidRPr="00E611D3">
        <w:rPr>
          <w:rFonts w:ascii="Arial" w:hAnsi="Arial" w:cs="Arial"/>
          <w:sz w:val="19"/>
          <w:szCs w:val="19"/>
        </w:rPr>
        <w:t xml:space="preserve"> </w:t>
      </w:r>
      <w:r>
        <w:rPr>
          <w:rFonts w:ascii="Arial" w:hAnsi="Arial" w:cs="Arial"/>
          <w:sz w:val="19"/>
          <w:szCs w:val="19"/>
        </w:rPr>
        <w:t>Esta norma dispone lo siguiente: «</w:t>
      </w:r>
      <w:r w:rsidRPr="006B567C">
        <w:rPr>
          <w:rFonts w:ascii="Arial" w:hAnsi="Arial" w:cs="Arial"/>
          <w:sz w:val="19"/>
          <w:szCs w:val="19"/>
        </w:rPr>
        <w:t>Si llegare a sobrevenir inhabilidad o incompatibilidad en el contratista, este cederá el contrato previa autorización escrita de la entidad contratante o, si ello no fuere posible, renunciará a su ejecución.</w:t>
      </w:r>
    </w:p>
    <w:p w14:paraId="39E5E053" w14:textId="77777777" w:rsidR="00AE1FDC" w:rsidRPr="006B567C" w:rsidRDefault="00AE1FDC" w:rsidP="00AF535F">
      <w:pPr>
        <w:spacing w:line="259" w:lineRule="auto"/>
        <w:ind w:firstLine="708"/>
        <w:jc w:val="both"/>
        <w:rPr>
          <w:rFonts w:ascii="Arial" w:hAnsi="Arial" w:cs="Arial"/>
          <w:sz w:val="19"/>
          <w:szCs w:val="19"/>
        </w:rPr>
      </w:pPr>
      <w:proofErr w:type="gramStart"/>
      <w:r>
        <w:rPr>
          <w:rFonts w:ascii="Arial" w:hAnsi="Arial" w:cs="Arial"/>
          <w:sz w:val="19"/>
          <w:szCs w:val="19"/>
        </w:rPr>
        <w:t>»</w:t>
      </w:r>
      <w:r w:rsidRPr="006B567C">
        <w:rPr>
          <w:rFonts w:ascii="Arial" w:hAnsi="Arial" w:cs="Arial"/>
          <w:sz w:val="19"/>
          <w:szCs w:val="19"/>
        </w:rPr>
        <w:t>Cuando</w:t>
      </w:r>
      <w:proofErr w:type="gramEnd"/>
      <w:r w:rsidRPr="006B567C">
        <w:rPr>
          <w:rFonts w:ascii="Arial" w:hAnsi="Arial" w:cs="Arial"/>
          <w:sz w:val="19"/>
          <w:szCs w:val="19"/>
        </w:rPr>
        <w:t xml:space="preserve"> la inhabilidad o incompatibilidad sobrevenga en un proponente dentro de un proceso de selección, se entenderá que renuncia a la participación en el proceso de selección y a los derechos surgidos del mismo.</w:t>
      </w:r>
    </w:p>
    <w:p w14:paraId="42DBA472" w14:textId="77777777" w:rsidR="00AE1FDC" w:rsidRPr="006B567C" w:rsidRDefault="00AE1FDC" w:rsidP="00AF535F">
      <w:pPr>
        <w:spacing w:line="259" w:lineRule="auto"/>
        <w:ind w:firstLine="708"/>
        <w:jc w:val="both"/>
        <w:rPr>
          <w:rFonts w:ascii="Arial" w:hAnsi="Arial" w:cs="Arial"/>
          <w:sz w:val="19"/>
          <w:szCs w:val="19"/>
        </w:rPr>
      </w:pPr>
      <w:proofErr w:type="gramStart"/>
      <w:r>
        <w:rPr>
          <w:rFonts w:ascii="Arial" w:hAnsi="Arial" w:cs="Arial"/>
          <w:sz w:val="19"/>
          <w:szCs w:val="19"/>
        </w:rPr>
        <w:t>»</w:t>
      </w:r>
      <w:r w:rsidRPr="006B567C">
        <w:rPr>
          <w:rFonts w:ascii="Arial" w:hAnsi="Arial" w:cs="Arial"/>
          <w:sz w:val="19"/>
          <w:szCs w:val="19"/>
        </w:rPr>
        <w:t>Si</w:t>
      </w:r>
      <w:proofErr w:type="gramEnd"/>
      <w:r w:rsidRPr="006B567C">
        <w:rPr>
          <w:rFonts w:ascii="Arial" w:hAnsi="Arial" w:cs="Arial"/>
          <w:sz w:val="19"/>
          <w:szCs w:val="19"/>
        </w:rPr>
        <w:t xml:space="preserve">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w:t>
      </w:r>
    </w:p>
    <w:p w14:paraId="7F409083" w14:textId="77777777" w:rsidR="00AE1FDC" w:rsidRPr="006B567C" w:rsidRDefault="00AE1FDC" w:rsidP="00AF535F">
      <w:pPr>
        <w:spacing w:line="259" w:lineRule="auto"/>
        <w:ind w:firstLine="708"/>
        <w:jc w:val="both"/>
        <w:rPr>
          <w:rFonts w:ascii="Arial" w:hAnsi="Arial" w:cs="Arial"/>
          <w:sz w:val="19"/>
          <w:szCs w:val="19"/>
        </w:rPr>
      </w:pPr>
      <w:proofErr w:type="gramStart"/>
      <w:r>
        <w:rPr>
          <w:rFonts w:ascii="Arial" w:hAnsi="Arial" w:cs="Arial"/>
          <w:sz w:val="19"/>
          <w:szCs w:val="19"/>
        </w:rPr>
        <w:t>»</w:t>
      </w:r>
      <w:r w:rsidRPr="006B567C">
        <w:rPr>
          <w:rFonts w:ascii="Arial" w:hAnsi="Arial" w:cs="Arial"/>
          <w:sz w:val="19"/>
          <w:szCs w:val="19"/>
        </w:rPr>
        <w:t>Parágrafo</w:t>
      </w:r>
      <w:proofErr w:type="gramEnd"/>
      <w:r w:rsidRPr="006B567C">
        <w:rPr>
          <w:rFonts w:ascii="Arial" w:hAnsi="Arial" w:cs="Arial"/>
          <w:sz w:val="19"/>
          <w:szCs w:val="19"/>
        </w:rPr>
        <w:t xml:space="preserve"> 1. Cuando la inhabilidad sobreviniente sea la contemplada en el literal j) del numeral 1 del artículo 8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w:t>
      </w:r>
    </w:p>
    <w:p w14:paraId="6AF4EF64" w14:textId="77777777" w:rsidR="00AE1FDC" w:rsidRPr="006B567C" w:rsidRDefault="00AE1FDC" w:rsidP="00AF535F">
      <w:pPr>
        <w:spacing w:line="259" w:lineRule="auto"/>
        <w:ind w:firstLine="708"/>
        <w:jc w:val="both"/>
        <w:rPr>
          <w:rFonts w:ascii="Arial" w:hAnsi="Arial" w:cs="Arial"/>
          <w:sz w:val="19"/>
          <w:szCs w:val="19"/>
        </w:rPr>
      </w:pPr>
      <w:proofErr w:type="gramStart"/>
      <w:r>
        <w:rPr>
          <w:rFonts w:ascii="Arial" w:hAnsi="Arial" w:cs="Arial"/>
          <w:sz w:val="19"/>
          <w:szCs w:val="19"/>
        </w:rPr>
        <w:t>»</w:t>
      </w:r>
      <w:r w:rsidRPr="006B567C">
        <w:rPr>
          <w:rFonts w:ascii="Arial" w:hAnsi="Arial" w:cs="Arial"/>
          <w:sz w:val="19"/>
          <w:szCs w:val="19"/>
        </w:rPr>
        <w:t>Para</w:t>
      </w:r>
      <w:proofErr w:type="gramEnd"/>
      <w:r w:rsidRPr="006B567C">
        <w:rPr>
          <w:rFonts w:ascii="Arial" w:hAnsi="Arial" w:cs="Arial"/>
          <w:sz w:val="19"/>
          <w:szCs w:val="19"/>
        </w:rPr>
        <w:t xml:space="preserve"> el caso de cesión, será la entidad contratante la encargada de determinar el cesionario del contrato.</w:t>
      </w:r>
    </w:p>
    <w:p w14:paraId="5190CEA1" w14:textId="77777777" w:rsidR="00AE1FDC" w:rsidRPr="006B567C" w:rsidRDefault="00AE1FDC" w:rsidP="00AF535F">
      <w:pPr>
        <w:spacing w:line="259" w:lineRule="auto"/>
        <w:ind w:firstLine="708"/>
        <w:jc w:val="both"/>
        <w:rPr>
          <w:rFonts w:ascii="Arial" w:hAnsi="Arial" w:cs="Arial"/>
          <w:sz w:val="19"/>
          <w:szCs w:val="19"/>
        </w:rPr>
      </w:pPr>
      <w:proofErr w:type="gramStart"/>
      <w:r>
        <w:rPr>
          <w:rFonts w:ascii="Arial" w:hAnsi="Arial" w:cs="Arial"/>
          <w:sz w:val="19"/>
          <w:szCs w:val="19"/>
        </w:rPr>
        <w:t>»</w:t>
      </w:r>
      <w:r w:rsidRPr="006B567C">
        <w:rPr>
          <w:rFonts w:ascii="Arial" w:hAnsi="Arial" w:cs="Arial"/>
          <w:sz w:val="19"/>
          <w:szCs w:val="19"/>
        </w:rPr>
        <w:t>Parágrafo</w:t>
      </w:r>
      <w:proofErr w:type="gramEnd"/>
      <w:r w:rsidRPr="006B567C">
        <w:rPr>
          <w:rFonts w:ascii="Arial" w:hAnsi="Arial" w:cs="Arial"/>
          <w:sz w:val="19"/>
          <w:szCs w:val="19"/>
        </w:rPr>
        <w:t> 2. El Gobierno nacional reglamentará el procedimiento de la cesión del contrato de que trata este artículo, en término no mayor a seis (6) meses</w:t>
      </w:r>
      <w:r>
        <w:rPr>
          <w:rFonts w:ascii="Arial" w:hAnsi="Arial" w:cs="Arial"/>
          <w:sz w:val="19"/>
          <w:szCs w:val="19"/>
        </w:rPr>
        <w:t>»</w:t>
      </w:r>
      <w:r w:rsidRPr="006B567C">
        <w:rPr>
          <w:rFonts w:ascii="Arial" w:hAnsi="Arial" w:cs="Arial"/>
          <w:sz w:val="19"/>
          <w:szCs w:val="19"/>
        </w:rPr>
        <w:t>.</w:t>
      </w:r>
    </w:p>
    <w:p w14:paraId="38D46D48" w14:textId="3B53E7B5" w:rsidR="00AE1FDC" w:rsidRPr="00E611D3" w:rsidRDefault="00AE1FDC" w:rsidP="00E611D3">
      <w:pPr>
        <w:pStyle w:val="Textonotapie"/>
        <w:ind w:firstLine="708"/>
        <w:jc w:val="both"/>
        <w:rPr>
          <w:rFonts w:ascii="Arial" w:hAnsi="Arial" w:cs="Arial"/>
          <w:sz w:val="19"/>
          <w:szCs w:val="19"/>
          <w:lang w:val="es-ES"/>
        </w:rPr>
      </w:pPr>
    </w:p>
  </w:footnote>
  <w:footnote w:id="15">
    <w:p w14:paraId="06AA1A51" w14:textId="4279EC0C" w:rsidR="005838F8" w:rsidRPr="0040085D" w:rsidRDefault="00AE1FDC">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6">
    <w:p w14:paraId="3615E422" w14:textId="3958F11E" w:rsidR="00AE1FDC" w:rsidRDefault="00AE1FDC" w:rsidP="00E007E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w:t>
      </w:r>
      <w:proofErr w:type="spellStart"/>
      <w:r w:rsidRPr="00002995">
        <w:rPr>
          <w:rFonts w:ascii="Arial" w:hAnsi="Arial" w:cs="Arial"/>
          <w:sz w:val="19"/>
          <w:szCs w:val="19"/>
        </w:rPr>
        <w:t>Exp</w:t>
      </w:r>
      <w:proofErr w:type="spellEnd"/>
      <w:r w:rsidRPr="00002995">
        <w:rPr>
          <w:rFonts w:ascii="Arial" w:hAnsi="Arial" w:cs="Arial"/>
          <w:sz w:val="19"/>
          <w:szCs w:val="19"/>
        </w:rPr>
        <w:t xml:space="preserve">. 36476. M.P. Ruth Stella Correa Palacio.  </w:t>
      </w:r>
    </w:p>
    <w:p w14:paraId="2426EECE" w14:textId="77777777" w:rsidR="002267EA" w:rsidRPr="00002995" w:rsidRDefault="002267EA" w:rsidP="00E007E6">
      <w:pPr>
        <w:pStyle w:val="Textonotapie"/>
        <w:ind w:firstLine="708"/>
        <w:jc w:val="both"/>
        <w:rPr>
          <w:rFonts w:ascii="Arial" w:hAnsi="Arial" w:cs="Arial"/>
          <w:sz w:val="19"/>
          <w:szCs w:val="19"/>
        </w:rPr>
      </w:pPr>
    </w:p>
  </w:footnote>
  <w:footnote w:id="17">
    <w:p w14:paraId="115C4FD1" w14:textId="5A615D2D" w:rsidR="00AE1FDC" w:rsidRPr="005716A8" w:rsidRDefault="00AE1FDC">
      <w:pPr>
        <w:pStyle w:val="Textonotapie"/>
        <w:ind w:firstLine="708"/>
        <w:jc w:val="both"/>
        <w:rPr>
          <w:rFonts w:ascii="Arial" w:hAnsi="Arial" w:cs="Arial"/>
          <w:sz w:val="19"/>
          <w:szCs w:val="19"/>
          <w:lang w:val="es-ES"/>
        </w:rPr>
      </w:pPr>
      <w:r w:rsidRPr="002267EA">
        <w:rPr>
          <w:rStyle w:val="Refdenotaalpie"/>
          <w:rFonts w:ascii="Arial" w:hAnsi="Arial" w:cs="Arial"/>
          <w:sz w:val="19"/>
          <w:szCs w:val="19"/>
        </w:rPr>
        <w:footnoteRef/>
      </w:r>
      <w:r w:rsidRPr="002267EA">
        <w:rPr>
          <w:rFonts w:ascii="Arial" w:hAnsi="Arial" w:cs="Arial"/>
          <w:sz w:val="19"/>
          <w:szCs w:val="19"/>
        </w:rPr>
        <w:t xml:space="preserve"> </w:t>
      </w:r>
      <w:r w:rsidR="002267EA" w:rsidRPr="002267EA">
        <w:rPr>
          <w:rFonts w:ascii="Arial" w:hAnsi="Arial" w:cs="Arial"/>
          <w:sz w:val="19"/>
          <w:szCs w:val="19"/>
        </w:rPr>
        <w:t>CONGRESO DE LA REPÚBLICA. Gaceta No. 670 del 11 de agosto de 2020. Exposición de motivos del Proyecto de Ley No. 122 de 2020 Cámara. pp. 3-4.</w:t>
      </w:r>
    </w:p>
  </w:footnote>
  <w:footnote w:id="18">
    <w:p w14:paraId="3F26FFE4" w14:textId="4E53E61E" w:rsidR="00AE1FDC" w:rsidRDefault="00AE1FDC" w:rsidP="00AC3DCF">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03AFE039" w14:textId="77777777" w:rsidR="00AE1FDC" w:rsidRPr="00AC3DCF" w:rsidRDefault="00AE1FDC" w:rsidP="00AC3DCF">
      <w:pPr>
        <w:pStyle w:val="Textonotapie"/>
        <w:ind w:firstLine="708"/>
        <w:jc w:val="both"/>
        <w:rPr>
          <w:rFonts w:ascii="Arial" w:hAnsi="Arial" w:cs="Arial"/>
          <w:sz w:val="19"/>
          <w:szCs w:val="19"/>
          <w:lang w:val="es-ES"/>
        </w:rPr>
      </w:pPr>
    </w:p>
  </w:footnote>
  <w:footnote w:id="19">
    <w:p w14:paraId="706AFF3A" w14:textId="10C8ADFE" w:rsidR="00AE1FDC" w:rsidRPr="00AC3DCF" w:rsidRDefault="00AE1FDC" w:rsidP="00AC3DCF">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 w:id="20">
    <w:p w14:paraId="540CCBD0" w14:textId="4D550671" w:rsidR="00B459C9" w:rsidRPr="0027436C" w:rsidRDefault="00B459C9" w:rsidP="0027436C">
      <w:pPr>
        <w:pStyle w:val="Textonotapie"/>
        <w:ind w:firstLine="708"/>
        <w:jc w:val="both"/>
        <w:rPr>
          <w:rFonts w:ascii="Arial" w:hAnsi="Arial" w:cs="Arial"/>
          <w:sz w:val="19"/>
          <w:szCs w:val="19"/>
          <w:lang w:val="es-CO"/>
        </w:rPr>
      </w:pPr>
      <w:r w:rsidRPr="0027436C">
        <w:rPr>
          <w:rStyle w:val="Refdenotaalpie"/>
          <w:rFonts w:ascii="Arial" w:hAnsi="Arial" w:cs="Arial"/>
          <w:sz w:val="19"/>
          <w:szCs w:val="19"/>
        </w:rPr>
        <w:footnoteRef/>
      </w:r>
      <w:r w:rsidR="00FF5875" w:rsidRPr="0027436C">
        <w:rPr>
          <w:rFonts w:ascii="Arial" w:hAnsi="Arial" w:cs="Arial"/>
          <w:sz w:val="19"/>
          <w:szCs w:val="19"/>
        </w:rPr>
        <w:t xml:space="preserve"> Para la modalidad de mínima cuantía, de conformidad con el artículo 2.2.1.2.1.5.2 del Decreto 1082 de 2015, en el numeral 4.</w:t>
      </w:r>
      <w:r w:rsidR="0027436C" w:rsidRPr="0027436C">
        <w:rPr>
          <w:rFonts w:ascii="Arial" w:hAnsi="Arial" w:cs="Arial"/>
          <w:sz w:val="19"/>
          <w:szCs w:val="19"/>
        </w:rPr>
        <w:t>5.6 de la Invitación Base se estipuló «En caso de empate en el valor propuesto, la entidad estatal aceptará la oferta que haya sido presentada primero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AE1FDC" w:rsidRDefault="00AE1FDC">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2331"/>
    <w:rsid w:val="000031FE"/>
    <w:rsid w:val="000047EA"/>
    <w:rsid w:val="000072CE"/>
    <w:rsid w:val="000100E8"/>
    <w:rsid w:val="00010A06"/>
    <w:rsid w:val="00010D30"/>
    <w:rsid w:val="00013319"/>
    <w:rsid w:val="00013780"/>
    <w:rsid w:val="000137A9"/>
    <w:rsid w:val="00013C14"/>
    <w:rsid w:val="000156B3"/>
    <w:rsid w:val="00016F8F"/>
    <w:rsid w:val="00021180"/>
    <w:rsid w:val="000221C2"/>
    <w:rsid w:val="00023000"/>
    <w:rsid w:val="00023057"/>
    <w:rsid w:val="00024771"/>
    <w:rsid w:val="00026A6E"/>
    <w:rsid w:val="00026CCB"/>
    <w:rsid w:val="0003091B"/>
    <w:rsid w:val="000324C9"/>
    <w:rsid w:val="000333A2"/>
    <w:rsid w:val="00034108"/>
    <w:rsid w:val="000347F4"/>
    <w:rsid w:val="00034853"/>
    <w:rsid w:val="000348F4"/>
    <w:rsid w:val="0003568E"/>
    <w:rsid w:val="0003601F"/>
    <w:rsid w:val="0003625C"/>
    <w:rsid w:val="000368FC"/>
    <w:rsid w:val="00036E73"/>
    <w:rsid w:val="00037414"/>
    <w:rsid w:val="00040C88"/>
    <w:rsid w:val="00040D6E"/>
    <w:rsid w:val="000428C3"/>
    <w:rsid w:val="00042C0C"/>
    <w:rsid w:val="000439E9"/>
    <w:rsid w:val="00043A4D"/>
    <w:rsid w:val="000445B5"/>
    <w:rsid w:val="00044FF2"/>
    <w:rsid w:val="000466AB"/>
    <w:rsid w:val="000466AC"/>
    <w:rsid w:val="00047050"/>
    <w:rsid w:val="00051D31"/>
    <w:rsid w:val="00053D7E"/>
    <w:rsid w:val="00054B43"/>
    <w:rsid w:val="00054E9A"/>
    <w:rsid w:val="0005595F"/>
    <w:rsid w:val="000563ED"/>
    <w:rsid w:val="00056B40"/>
    <w:rsid w:val="00057B7C"/>
    <w:rsid w:val="00060618"/>
    <w:rsid w:val="00061E34"/>
    <w:rsid w:val="00061EE4"/>
    <w:rsid w:val="00062512"/>
    <w:rsid w:val="00062B0D"/>
    <w:rsid w:val="00064834"/>
    <w:rsid w:val="0006519B"/>
    <w:rsid w:val="00070FE3"/>
    <w:rsid w:val="00072EB9"/>
    <w:rsid w:val="0007306B"/>
    <w:rsid w:val="000757B4"/>
    <w:rsid w:val="000763E2"/>
    <w:rsid w:val="00076F69"/>
    <w:rsid w:val="00083BE1"/>
    <w:rsid w:val="00085476"/>
    <w:rsid w:val="00086A16"/>
    <w:rsid w:val="00091039"/>
    <w:rsid w:val="00091570"/>
    <w:rsid w:val="0009161E"/>
    <w:rsid w:val="00091D8F"/>
    <w:rsid w:val="00091F2D"/>
    <w:rsid w:val="000929DE"/>
    <w:rsid w:val="00093392"/>
    <w:rsid w:val="00093E58"/>
    <w:rsid w:val="00095C76"/>
    <w:rsid w:val="0009620A"/>
    <w:rsid w:val="00097CD6"/>
    <w:rsid w:val="00097D8F"/>
    <w:rsid w:val="000A1DBA"/>
    <w:rsid w:val="000A2BEF"/>
    <w:rsid w:val="000A3B96"/>
    <w:rsid w:val="000A4C83"/>
    <w:rsid w:val="000A5E30"/>
    <w:rsid w:val="000A6338"/>
    <w:rsid w:val="000A667E"/>
    <w:rsid w:val="000A6B6F"/>
    <w:rsid w:val="000A70D5"/>
    <w:rsid w:val="000B4A19"/>
    <w:rsid w:val="000B5C52"/>
    <w:rsid w:val="000C0E39"/>
    <w:rsid w:val="000C26A0"/>
    <w:rsid w:val="000C3BD4"/>
    <w:rsid w:val="000C3D66"/>
    <w:rsid w:val="000C4A2C"/>
    <w:rsid w:val="000C51AF"/>
    <w:rsid w:val="000C5830"/>
    <w:rsid w:val="000C5C37"/>
    <w:rsid w:val="000C5D09"/>
    <w:rsid w:val="000C610E"/>
    <w:rsid w:val="000C61D7"/>
    <w:rsid w:val="000C79F1"/>
    <w:rsid w:val="000D088F"/>
    <w:rsid w:val="000D1766"/>
    <w:rsid w:val="000D6C6D"/>
    <w:rsid w:val="000E0AB3"/>
    <w:rsid w:val="000E284C"/>
    <w:rsid w:val="000E37D0"/>
    <w:rsid w:val="000E4925"/>
    <w:rsid w:val="000E4A3C"/>
    <w:rsid w:val="000E577A"/>
    <w:rsid w:val="000E57DB"/>
    <w:rsid w:val="000E5BB2"/>
    <w:rsid w:val="000E6867"/>
    <w:rsid w:val="000E68C2"/>
    <w:rsid w:val="000F1B34"/>
    <w:rsid w:val="000F1E3D"/>
    <w:rsid w:val="000F211E"/>
    <w:rsid w:val="000F5340"/>
    <w:rsid w:val="00100AEC"/>
    <w:rsid w:val="00103CA7"/>
    <w:rsid w:val="00104D9B"/>
    <w:rsid w:val="001056C0"/>
    <w:rsid w:val="00105A2E"/>
    <w:rsid w:val="00106148"/>
    <w:rsid w:val="00107607"/>
    <w:rsid w:val="00110B59"/>
    <w:rsid w:val="00111299"/>
    <w:rsid w:val="00112597"/>
    <w:rsid w:val="001127E9"/>
    <w:rsid w:val="001141CE"/>
    <w:rsid w:val="00114431"/>
    <w:rsid w:val="0011538C"/>
    <w:rsid w:val="0011544E"/>
    <w:rsid w:val="0012074A"/>
    <w:rsid w:val="00120C8D"/>
    <w:rsid w:val="0012181C"/>
    <w:rsid w:val="00122311"/>
    <w:rsid w:val="00123543"/>
    <w:rsid w:val="001240CD"/>
    <w:rsid w:val="00127F76"/>
    <w:rsid w:val="001321AB"/>
    <w:rsid w:val="0013282D"/>
    <w:rsid w:val="00132DBE"/>
    <w:rsid w:val="00132FDE"/>
    <w:rsid w:val="0013709F"/>
    <w:rsid w:val="00140285"/>
    <w:rsid w:val="00140E57"/>
    <w:rsid w:val="00141B19"/>
    <w:rsid w:val="00141C64"/>
    <w:rsid w:val="001427B1"/>
    <w:rsid w:val="001427C6"/>
    <w:rsid w:val="001427E8"/>
    <w:rsid w:val="00142E4E"/>
    <w:rsid w:val="00143498"/>
    <w:rsid w:val="0014462B"/>
    <w:rsid w:val="0014660B"/>
    <w:rsid w:val="00146D5B"/>
    <w:rsid w:val="00147906"/>
    <w:rsid w:val="001501ED"/>
    <w:rsid w:val="00150DA3"/>
    <w:rsid w:val="00151596"/>
    <w:rsid w:val="00152F17"/>
    <w:rsid w:val="00153913"/>
    <w:rsid w:val="0015466A"/>
    <w:rsid w:val="00154EC0"/>
    <w:rsid w:val="001573F8"/>
    <w:rsid w:val="00162BA0"/>
    <w:rsid w:val="00163EED"/>
    <w:rsid w:val="00164E79"/>
    <w:rsid w:val="00165584"/>
    <w:rsid w:val="00166C81"/>
    <w:rsid w:val="00173A9E"/>
    <w:rsid w:val="0017603D"/>
    <w:rsid w:val="001764B9"/>
    <w:rsid w:val="00177F00"/>
    <w:rsid w:val="0018164B"/>
    <w:rsid w:val="00181A3E"/>
    <w:rsid w:val="00183447"/>
    <w:rsid w:val="00183A65"/>
    <w:rsid w:val="00183CCB"/>
    <w:rsid w:val="00185441"/>
    <w:rsid w:val="001865DB"/>
    <w:rsid w:val="001879C4"/>
    <w:rsid w:val="0019156F"/>
    <w:rsid w:val="00192B72"/>
    <w:rsid w:val="00193074"/>
    <w:rsid w:val="00193C83"/>
    <w:rsid w:val="00194C50"/>
    <w:rsid w:val="00196FB5"/>
    <w:rsid w:val="001972D2"/>
    <w:rsid w:val="001A0AEB"/>
    <w:rsid w:val="001A2D72"/>
    <w:rsid w:val="001A496D"/>
    <w:rsid w:val="001A535A"/>
    <w:rsid w:val="001B0364"/>
    <w:rsid w:val="001B0EDD"/>
    <w:rsid w:val="001B269D"/>
    <w:rsid w:val="001B2E5D"/>
    <w:rsid w:val="001B4977"/>
    <w:rsid w:val="001B53BD"/>
    <w:rsid w:val="001B5A26"/>
    <w:rsid w:val="001B5E36"/>
    <w:rsid w:val="001C1354"/>
    <w:rsid w:val="001C1D25"/>
    <w:rsid w:val="001C2478"/>
    <w:rsid w:val="001C2AE5"/>
    <w:rsid w:val="001C6E3F"/>
    <w:rsid w:val="001D08B2"/>
    <w:rsid w:val="001D1277"/>
    <w:rsid w:val="001D248F"/>
    <w:rsid w:val="001D2BDC"/>
    <w:rsid w:val="001D38A0"/>
    <w:rsid w:val="001D4424"/>
    <w:rsid w:val="001D59C7"/>
    <w:rsid w:val="001D5ECE"/>
    <w:rsid w:val="001D7073"/>
    <w:rsid w:val="001D733B"/>
    <w:rsid w:val="001D7420"/>
    <w:rsid w:val="001D7FD4"/>
    <w:rsid w:val="001E0DB0"/>
    <w:rsid w:val="001E123B"/>
    <w:rsid w:val="001E1735"/>
    <w:rsid w:val="001E1C6D"/>
    <w:rsid w:val="001E20C2"/>
    <w:rsid w:val="001E3F37"/>
    <w:rsid w:val="001E44A9"/>
    <w:rsid w:val="001E5745"/>
    <w:rsid w:val="001E5DBB"/>
    <w:rsid w:val="001E66BB"/>
    <w:rsid w:val="001E685F"/>
    <w:rsid w:val="001E7044"/>
    <w:rsid w:val="001F1051"/>
    <w:rsid w:val="001F1A2D"/>
    <w:rsid w:val="001F311C"/>
    <w:rsid w:val="001F3224"/>
    <w:rsid w:val="001F34A8"/>
    <w:rsid w:val="001F40B2"/>
    <w:rsid w:val="001F4B99"/>
    <w:rsid w:val="001F680B"/>
    <w:rsid w:val="001F6BA7"/>
    <w:rsid w:val="001F7005"/>
    <w:rsid w:val="001F70F8"/>
    <w:rsid w:val="00200F92"/>
    <w:rsid w:val="00202680"/>
    <w:rsid w:val="00202ECA"/>
    <w:rsid w:val="002034AD"/>
    <w:rsid w:val="00203BF1"/>
    <w:rsid w:val="00203F46"/>
    <w:rsid w:val="002042F7"/>
    <w:rsid w:val="002057A7"/>
    <w:rsid w:val="00207033"/>
    <w:rsid w:val="00210D66"/>
    <w:rsid w:val="00211C6F"/>
    <w:rsid w:val="00212E91"/>
    <w:rsid w:val="00216A65"/>
    <w:rsid w:val="00217339"/>
    <w:rsid w:val="00222204"/>
    <w:rsid w:val="0022306C"/>
    <w:rsid w:val="002239B4"/>
    <w:rsid w:val="00224D5C"/>
    <w:rsid w:val="00225FBD"/>
    <w:rsid w:val="002267EA"/>
    <w:rsid w:val="00227C2D"/>
    <w:rsid w:val="00227D08"/>
    <w:rsid w:val="0023008F"/>
    <w:rsid w:val="0023180C"/>
    <w:rsid w:val="00233653"/>
    <w:rsid w:val="00234C6C"/>
    <w:rsid w:val="0023576D"/>
    <w:rsid w:val="0023728A"/>
    <w:rsid w:val="00237522"/>
    <w:rsid w:val="002430D1"/>
    <w:rsid w:val="002442D1"/>
    <w:rsid w:val="00244A28"/>
    <w:rsid w:val="00245C98"/>
    <w:rsid w:val="00245CF3"/>
    <w:rsid w:val="002466F4"/>
    <w:rsid w:val="00247506"/>
    <w:rsid w:val="00247EBA"/>
    <w:rsid w:val="0025095A"/>
    <w:rsid w:val="00250A60"/>
    <w:rsid w:val="00251547"/>
    <w:rsid w:val="00251997"/>
    <w:rsid w:val="00251F8A"/>
    <w:rsid w:val="002532DE"/>
    <w:rsid w:val="00253FB7"/>
    <w:rsid w:val="00254030"/>
    <w:rsid w:val="00256337"/>
    <w:rsid w:val="00256893"/>
    <w:rsid w:val="0026012E"/>
    <w:rsid w:val="00264348"/>
    <w:rsid w:val="00265031"/>
    <w:rsid w:val="0026520C"/>
    <w:rsid w:val="00266277"/>
    <w:rsid w:val="00270009"/>
    <w:rsid w:val="002711ED"/>
    <w:rsid w:val="002723C7"/>
    <w:rsid w:val="00273277"/>
    <w:rsid w:val="00273DA3"/>
    <w:rsid w:val="0027436C"/>
    <w:rsid w:val="002764BA"/>
    <w:rsid w:val="002807AD"/>
    <w:rsid w:val="002814BC"/>
    <w:rsid w:val="002814EA"/>
    <w:rsid w:val="00282CDA"/>
    <w:rsid w:val="00282D8F"/>
    <w:rsid w:val="00283163"/>
    <w:rsid w:val="0028403E"/>
    <w:rsid w:val="002844A2"/>
    <w:rsid w:val="00284A16"/>
    <w:rsid w:val="00284C12"/>
    <w:rsid w:val="0028617E"/>
    <w:rsid w:val="00286834"/>
    <w:rsid w:val="00286FAD"/>
    <w:rsid w:val="0028712C"/>
    <w:rsid w:val="00292416"/>
    <w:rsid w:val="0029247F"/>
    <w:rsid w:val="002930DB"/>
    <w:rsid w:val="00295636"/>
    <w:rsid w:val="002965BC"/>
    <w:rsid w:val="002969F8"/>
    <w:rsid w:val="00296DBA"/>
    <w:rsid w:val="00297358"/>
    <w:rsid w:val="002A153A"/>
    <w:rsid w:val="002A29CE"/>
    <w:rsid w:val="002A2A80"/>
    <w:rsid w:val="002A4BC4"/>
    <w:rsid w:val="002A6417"/>
    <w:rsid w:val="002A6631"/>
    <w:rsid w:val="002A6E24"/>
    <w:rsid w:val="002A7CEA"/>
    <w:rsid w:val="002A7DF5"/>
    <w:rsid w:val="002B282F"/>
    <w:rsid w:val="002B3689"/>
    <w:rsid w:val="002B43BA"/>
    <w:rsid w:val="002B45AD"/>
    <w:rsid w:val="002B4B30"/>
    <w:rsid w:val="002B4F96"/>
    <w:rsid w:val="002B56DF"/>
    <w:rsid w:val="002B6370"/>
    <w:rsid w:val="002B647D"/>
    <w:rsid w:val="002B79E1"/>
    <w:rsid w:val="002B7D1F"/>
    <w:rsid w:val="002C004E"/>
    <w:rsid w:val="002C1969"/>
    <w:rsid w:val="002C352C"/>
    <w:rsid w:val="002C3CAC"/>
    <w:rsid w:val="002C441F"/>
    <w:rsid w:val="002C4D8A"/>
    <w:rsid w:val="002C7A63"/>
    <w:rsid w:val="002D00EA"/>
    <w:rsid w:val="002D06BB"/>
    <w:rsid w:val="002D2B71"/>
    <w:rsid w:val="002D2C34"/>
    <w:rsid w:val="002D413A"/>
    <w:rsid w:val="002D6514"/>
    <w:rsid w:val="002D7211"/>
    <w:rsid w:val="002D75B8"/>
    <w:rsid w:val="002E08E8"/>
    <w:rsid w:val="002E320B"/>
    <w:rsid w:val="002E4348"/>
    <w:rsid w:val="002E5AEA"/>
    <w:rsid w:val="002E67C5"/>
    <w:rsid w:val="002E6CEC"/>
    <w:rsid w:val="002E7BC2"/>
    <w:rsid w:val="002F0756"/>
    <w:rsid w:val="002F1C33"/>
    <w:rsid w:val="002F2416"/>
    <w:rsid w:val="002F2655"/>
    <w:rsid w:val="002F2DB4"/>
    <w:rsid w:val="002F47DB"/>
    <w:rsid w:val="002F63BB"/>
    <w:rsid w:val="002F64DD"/>
    <w:rsid w:val="002F675B"/>
    <w:rsid w:val="002F6C10"/>
    <w:rsid w:val="002F6DBB"/>
    <w:rsid w:val="002F6EF8"/>
    <w:rsid w:val="002F701E"/>
    <w:rsid w:val="002F7E90"/>
    <w:rsid w:val="003001AC"/>
    <w:rsid w:val="00302F9F"/>
    <w:rsid w:val="00303EC5"/>
    <w:rsid w:val="00303F05"/>
    <w:rsid w:val="00304386"/>
    <w:rsid w:val="00307469"/>
    <w:rsid w:val="00310915"/>
    <w:rsid w:val="00312164"/>
    <w:rsid w:val="00312203"/>
    <w:rsid w:val="00312A01"/>
    <w:rsid w:val="00312B8F"/>
    <w:rsid w:val="00314DE7"/>
    <w:rsid w:val="00315AB7"/>
    <w:rsid w:val="00321F81"/>
    <w:rsid w:val="00322FD9"/>
    <w:rsid w:val="00323336"/>
    <w:rsid w:val="00326B54"/>
    <w:rsid w:val="0032785E"/>
    <w:rsid w:val="00331B41"/>
    <w:rsid w:val="00332059"/>
    <w:rsid w:val="00332336"/>
    <w:rsid w:val="0033366E"/>
    <w:rsid w:val="00334E97"/>
    <w:rsid w:val="0033718D"/>
    <w:rsid w:val="003373C2"/>
    <w:rsid w:val="003401FE"/>
    <w:rsid w:val="00340A7A"/>
    <w:rsid w:val="00340B66"/>
    <w:rsid w:val="003417F0"/>
    <w:rsid w:val="00341835"/>
    <w:rsid w:val="00341ECA"/>
    <w:rsid w:val="003445AA"/>
    <w:rsid w:val="003446E3"/>
    <w:rsid w:val="00344791"/>
    <w:rsid w:val="003458D4"/>
    <w:rsid w:val="00346578"/>
    <w:rsid w:val="00346ACB"/>
    <w:rsid w:val="00346B9D"/>
    <w:rsid w:val="00346C0A"/>
    <w:rsid w:val="00350A47"/>
    <w:rsid w:val="0035346C"/>
    <w:rsid w:val="003535D2"/>
    <w:rsid w:val="00356B57"/>
    <w:rsid w:val="00360468"/>
    <w:rsid w:val="0036125C"/>
    <w:rsid w:val="003637C4"/>
    <w:rsid w:val="00363D0D"/>
    <w:rsid w:val="003656F2"/>
    <w:rsid w:val="00377CD3"/>
    <w:rsid w:val="00381DFA"/>
    <w:rsid w:val="003825A4"/>
    <w:rsid w:val="00384856"/>
    <w:rsid w:val="00387D0F"/>
    <w:rsid w:val="00390DCF"/>
    <w:rsid w:val="00396821"/>
    <w:rsid w:val="00396A09"/>
    <w:rsid w:val="003A06BB"/>
    <w:rsid w:val="003A2944"/>
    <w:rsid w:val="003A3718"/>
    <w:rsid w:val="003A5040"/>
    <w:rsid w:val="003B0DEF"/>
    <w:rsid w:val="003B6378"/>
    <w:rsid w:val="003B712F"/>
    <w:rsid w:val="003B7185"/>
    <w:rsid w:val="003C01B5"/>
    <w:rsid w:val="003C12E6"/>
    <w:rsid w:val="003C2074"/>
    <w:rsid w:val="003C2C44"/>
    <w:rsid w:val="003C335A"/>
    <w:rsid w:val="003C3ADB"/>
    <w:rsid w:val="003C44F9"/>
    <w:rsid w:val="003C4F6C"/>
    <w:rsid w:val="003C611C"/>
    <w:rsid w:val="003C6749"/>
    <w:rsid w:val="003C6AE8"/>
    <w:rsid w:val="003C702D"/>
    <w:rsid w:val="003C7207"/>
    <w:rsid w:val="003D0670"/>
    <w:rsid w:val="003D0E4A"/>
    <w:rsid w:val="003D0E7D"/>
    <w:rsid w:val="003D11B5"/>
    <w:rsid w:val="003D134C"/>
    <w:rsid w:val="003D3000"/>
    <w:rsid w:val="003D4164"/>
    <w:rsid w:val="003D4BD3"/>
    <w:rsid w:val="003D50C3"/>
    <w:rsid w:val="003D591F"/>
    <w:rsid w:val="003D69A5"/>
    <w:rsid w:val="003D6EC1"/>
    <w:rsid w:val="003D6FFB"/>
    <w:rsid w:val="003E14F9"/>
    <w:rsid w:val="003E3D3D"/>
    <w:rsid w:val="003E44AA"/>
    <w:rsid w:val="003E49B3"/>
    <w:rsid w:val="003E4FB7"/>
    <w:rsid w:val="003E7946"/>
    <w:rsid w:val="003F17D5"/>
    <w:rsid w:val="003F309F"/>
    <w:rsid w:val="003F3119"/>
    <w:rsid w:val="003F4E8A"/>
    <w:rsid w:val="003F6D32"/>
    <w:rsid w:val="004003F2"/>
    <w:rsid w:val="00400466"/>
    <w:rsid w:val="0040085D"/>
    <w:rsid w:val="00403412"/>
    <w:rsid w:val="00407072"/>
    <w:rsid w:val="004077AE"/>
    <w:rsid w:val="00407B6E"/>
    <w:rsid w:val="00411760"/>
    <w:rsid w:val="004161D4"/>
    <w:rsid w:val="0041633C"/>
    <w:rsid w:val="00417723"/>
    <w:rsid w:val="0041784E"/>
    <w:rsid w:val="00417922"/>
    <w:rsid w:val="00417F88"/>
    <w:rsid w:val="004208F0"/>
    <w:rsid w:val="00420BF6"/>
    <w:rsid w:val="004219CA"/>
    <w:rsid w:val="00421EA9"/>
    <w:rsid w:val="00424512"/>
    <w:rsid w:val="004266E5"/>
    <w:rsid w:val="0042703E"/>
    <w:rsid w:val="00430B5A"/>
    <w:rsid w:val="00431C20"/>
    <w:rsid w:val="004344F0"/>
    <w:rsid w:val="00434F58"/>
    <w:rsid w:val="0044207D"/>
    <w:rsid w:val="004429ED"/>
    <w:rsid w:val="004439E2"/>
    <w:rsid w:val="00447FE5"/>
    <w:rsid w:val="00451231"/>
    <w:rsid w:val="004526D3"/>
    <w:rsid w:val="00452C1C"/>
    <w:rsid w:val="00452E90"/>
    <w:rsid w:val="0045419F"/>
    <w:rsid w:val="00456D35"/>
    <w:rsid w:val="00457459"/>
    <w:rsid w:val="00457CF2"/>
    <w:rsid w:val="004604D7"/>
    <w:rsid w:val="00460FAC"/>
    <w:rsid w:val="004610DA"/>
    <w:rsid w:val="004617B8"/>
    <w:rsid w:val="00461E4C"/>
    <w:rsid w:val="00462A87"/>
    <w:rsid w:val="00463CA6"/>
    <w:rsid w:val="00463E5F"/>
    <w:rsid w:val="00464D59"/>
    <w:rsid w:val="0046504E"/>
    <w:rsid w:val="00465195"/>
    <w:rsid w:val="00467002"/>
    <w:rsid w:val="00467620"/>
    <w:rsid w:val="00467C7C"/>
    <w:rsid w:val="00470ECB"/>
    <w:rsid w:val="004758FE"/>
    <w:rsid w:val="00476BF7"/>
    <w:rsid w:val="00476C17"/>
    <w:rsid w:val="004774F6"/>
    <w:rsid w:val="0047796D"/>
    <w:rsid w:val="00477FF1"/>
    <w:rsid w:val="00480836"/>
    <w:rsid w:val="004830C8"/>
    <w:rsid w:val="004830F0"/>
    <w:rsid w:val="004837AB"/>
    <w:rsid w:val="00483A2F"/>
    <w:rsid w:val="004855A3"/>
    <w:rsid w:val="004865F9"/>
    <w:rsid w:val="00490DBF"/>
    <w:rsid w:val="004910BB"/>
    <w:rsid w:val="00491C25"/>
    <w:rsid w:val="00491F16"/>
    <w:rsid w:val="0049357E"/>
    <w:rsid w:val="00494840"/>
    <w:rsid w:val="00495DF2"/>
    <w:rsid w:val="0049739C"/>
    <w:rsid w:val="004A128C"/>
    <w:rsid w:val="004A1C13"/>
    <w:rsid w:val="004A1DD4"/>
    <w:rsid w:val="004A5E27"/>
    <w:rsid w:val="004A5E72"/>
    <w:rsid w:val="004A6EE1"/>
    <w:rsid w:val="004B0107"/>
    <w:rsid w:val="004B07EC"/>
    <w:rsid w:val="004B1BEC"/>
    <w:rsid w:val="004B1BEE"/>
    <w:rsid w:val="004B2AB8"/>
    <w:rsid w:val="004B5B9E"/>
    <w:rsid w:val="004C0463"/>
    <w:rsid w:val="004C0E5D"/>
    <w:rsid w:val="004C3F61"/>
    <w:rsid w:val="004C725D"/>
    <w:rsid w:val="004D05B1"/>
    <w:rsid w:val="004D1293"/>
    <w:rsid w:val="004D1ADE"/>
    <w:rsid w:val="004D770C"/>
    <w:rsid w:val="004E0D21"/>
    <w:rsid w:val="004E1265"/>
    <w:rsid w:val="004E1A93"/>
    <w:rsid w:val="004E370E"/>
    <w:rsid w:val="004E7442"/>
    <w:rsid w:val="004E7EAE"/>
    <w:rsid w:val="004F2563"/>
    <w:rsid w:val="004F31BC"/>
    <w:rsid w:val="004F4387"/>
    <w:rsid w:val="004F4A4D"/>
    <w:rsid w:val="004F5D59"/>
    <w:rsid w:val="004F6F82"/>
    <w:rsid w:val="005000FC"/>
    <w:rsid w:val="00502957"/>
    <w:rsid w:val="00502EBB"/>
    <w:rsid w:val="00510BF5"/>
    <w:rsid w:val="00510EDC"/>
    <w:rsid w:val="0051290F"/>
    <w:rsid w:val="00513233"/>
    <w:rsid w:val="005145FB"/>
    <w:rsid w:val="005148D1"/>
    <w:rsid w:val="00515597"/>
    <w:rsid w:val="00515DA2"/>
    <w:rsid w:val="005204A7"/>
    <w:rsid w:val="00521BA7"/>
    <w:rsid w:val="005227FC"/>
    <w:rsid w:val="005237BA"/>
    <w:rsid w:val="00524924"/>
    <w:rsid w:val="00524F94"/>
    <w:rsid w:val="005252E2"/>
    <w:rsid w:val="005268CB"/>
    <w:rsid w:val="00530C01"/>
    <w:rsid w:val="0053325A"/>
    <w:rsid w:val="00535C6F"/>
    <w:rsid w:val="00535D5D"/>
    <w:rsid w:val="005379AD"/>
    <w:rsid w:val="00542236"/>
    <w:rsid w:val="005455D7"/>
    <w:rsid w:val="0054595C"/>
    <w:rsid w:val="00546341"/>
    <w:rsid w:val="00546920"/>
    <w:rsid w:val="00546A42"/>
    <w:rsid w:val="0054785D"/>
    <w:rsid w:val="005505C3"/>
    <w:rsid w:val="005511D5"/>
    <w:rsid w:val="00552A39"/>
    <w:rsid w:val="00552C4D"/>
    <w:rsid w:val="0055492B"/>
    <w:rsid w:val="00554A31"/>
    <w:rsid w:val="005604A7"/>
    <w:rsid w:val="005609D5"/>
    <w:rsid w:val="00563974"/>
    <w:rsid w:val="005678B1"/>
    <w:rsid w:val="005716A8"/>
    <w:rsid w:val="005725CA"/>
    <w:rsid w:val="005727F6"/>
    <w:rsid w:val="00574162"/>
    <w:rsid w:val="00575DC6"/>
    <w:rsid w:val="00575FF2"/>
    <w:rsid w:val="005760C8"/>
    <w:rsid w:val="00577CD4"/>
    <w:rsid w:val="00577D24"/>
    <w:rsid w:val="005820AB"/>
    <w:rsid w:val="005838F8"/>
    <w:rsid w:val="00585FB5"/>
    <w:rsid w:val="005908C0"/>
    <w:rsid w:val="00590EE1"/>
    <w:rsid w:val="00591586"/>
    <w:rsid w:val="00592878"/>
    <w:rsid w:val="005929DC"/>
    <w:rsid w:val="00592DB1"/>
    <w:rsid w:val="00593BBC"/>
    <w:rsid w:val="00595363"/>
    <w:rsid w:val="00595A2B"/>
    <w:rsid w:val="005A006F"/>
    <w:rsid w:val="005A10A9"/>
    <w:rsid w:val="005A17D2"/>
    <w:rsid w:val="005A1EB0"/>
    <w:rsid w:val="005A3C39"/>
    <w:rsid w:val="005A5E4A"/>
    <w:rsid w:val="005A7787"/>
    <w:rsid w:val="005A7E8F"/>
    <w:rsid w:val="005B04FB"/>
    <w:rsid w:val="005B5766"/>
    <w:rsid w:val="005B7357"/>
    <w:rsid w:val="005B7373"/>
    <w:rsid w:val="005B77BE"/>
    <w:rsid w:val="005B7A4C"/>
    <w:rsid w:val="005C0309"/>
    <w:rsid w:val="005C1D36"/>
    <w:rsid w:val="005C5055"/>
    <w:rsid w:val="005C5B7C"/>
    <w:rsid w:val="005C5CFB"/>
    <w:rsid w:val="005C6272"/>
    <w:rsid w:val="005C673B"/>
    <w:rsid w:val="005D12B4"/>
    <w:rsid w:val="005D1E09"/>
    <w:rsid w:val="005D284B"/>
    <w:rsid w:val="005D4CDB"/>
    <w:rsid w:val="005D5105"/>
    <w:rsid w:val="005E1FA3"/>
    <w:rsid w:val="005E247C"/>
    <w:rsid w:val="005E2E13"/>
    <w:rsid w:val="005E3D4F"/>
    <w:rsid w:val="005E5E63"/>
    <w:rsid w:val="005E7BBC"/>
    <w:rsid w:val="005F029C"/>
    <w:rsid w:val="005F08FA"/>
    <w:rsid w:val="005F12C4"/>
    <w:rsid w:val="005F16DD"/>
    <w:rsid w:val="005F19B1"/>
    <w:rsid w:val="005F3319"/>
    <w:rsid w:val="005F42ED"/>
    <w:rsid w:val="005F4324"/>
    <w:rsid w:val="005F4477"/>
    <w:rsid w:val="005F5D19"/>
    <w:rsid w:val="005F65B9"/>
    <w:rsid w:val="005F6CBF"/>
    <w:rsid w:val="006005BB"/>
    <w:rsid w:val="006005DC"/>
    <w:rsid w:val="00600E42"/>
    <w:rsid w:val="006012B8"/>
    <w:rsid w:val="0060138D"/>
    <w:rsid w:val="006018AA"/>
    <w:rsid w:val="00603C7F"/>
    <w:rsid w:val="00603CAA"/>
    <w:rsid w:val="00604CF2"/>
    <w:rsid w:val="006100F4"/>
    <w:rsid w:val="0061104C"/>
    <w:rsid w:val="00611C06"/>
    <w:rsid w:val="00612D14"/>
    <w:rsid w:val="00612D4B"/>
    <w:rsid w:val="006135E6"/>
    <w:rsid w:val="00614771"/>
    <w:rsid w:val="0061558D"/>
    <w:rsid w:val="0061747D"/>
    <w:rsid w:val="00617940"/>
    <w:rsid w:val="00623899"/>
    <w:rsid w:val="006246B7"/>
    <w:rsid w:val="006253B7"/>
    <w:rsid w:val="00625567"/>
    <w:rsid w:val="006276B8"/>
    <w:rsid w:val="00632E10"/>
    <w:rsid w:val="00632EA5"/>
    <w:rsid w:val="00635CBC"/>
    <w:rsid w:val="00637F5E"/>
    <w:rsid w:val="00641A0C"/>
    <w:rsid w:val="006437B9"/>
    <w:rsid w:val="00644F52"/>
    <w:rsid w:val="00645FCF"/>
    <w:rsid w:val="0064635E"/>
    <w:rsid w:val="006517C3"/>
    <w:rsid w:val="006520A9"/>
    <w:rsid w:val="006525FD"/>
    <w:rsid w:val="00653401"/>
    <w:rsid w:val="00653B17"/>
    <w:rsid w:val="00654483"/>
    <w:rsid w:val="00655EAE"/>
    <w:rsid w:val="006563B5"/>
    <w:rsid w:val="0065701C"/>
    <w:rsid w:val="00660495"/>
    <w:rsid w:val="006604A6"/>
    <w:rsid w:val="00662792"/>
    <w:rsid w:val="00664620"/>
    <w:rsid w:val="00664EDD"/>
    <w:rsid w:val="00666E8C"/>
    <w:rsid w:val="00667243"/>
    <w:rsid w:val="00667868"/>
    <w:rsid w:val="00670FBC"/>
    <w:rsid w:val="00671B54"/>
    <w:rsid w:val="0067265E"/>
    <w:rsid w:val="00673DB8"/>
    <w:rsid w:val="00673E73"/>
    <w:rsid w:val="00674F46"/>
    <w:rsid w:val="006754AC"/>
    <w:rsid w:val="00675BFE"/>
    <w:rsid w:val="00675E0A"/>
    <w:rsid w:val="00676722"/>
    <w:rsid w:val="0067691D"/>
    <w:rsid w:val="006818B6"/>
    <w:rsid w:val="006824B8"/>
    <w:rsid w:val="0068288E"/>
    <w:rsid w:val="00682C32"/>
    <w:rsid w:val="006832D2"/>
    <w:rsid w:val="006836B1"/>
    <w:rsid w:val="00683DC0"/>
    <w:rsid w:val="006843B8"/>
    <w:rsid w:val="006852EB"/>
    <w:rsid w:val="00685A29"/>
    <w:rsid w:val="00687167"/>
    <w:rsid w:val="006929BA"/>
    <w:rsid w:val="00692ABF"/>
    <w:rsid w:val="00692BBD"/>
    <w:rsid w:val="00693313"/>
    <w:rsid w:val="0069332A"/>
    <w:rsid w:val="00694209"/>
    <w:rsid w:val="00697056"/>
    <w:rsid w:val="00697718"/>
    <w:rsid w:val="00697A99"/>
    <w:rsid w:val="006A1226"/>
    <w:rsid w:val="006A172E"/>
    <w:rsid w:val="006A2035"/>
    <w:rsid w:val="006A2DDA"/>
    <w:rsid w:val="006A3329"/>
    <w:rsid w:val="006A35E4"/>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1B0"/>
    <w:rsid w:val="006C375B"/>
    <w:rsid w:val="006C3D0C"/>
    <w:rsid w:val="006C53D0"/>
    <w:rsid w:val="006C58E0"/>
    <w:rsid w:val="006C5955"/>
    <w:rsid w:val="006C5EBD"/>
    <w:rsid w:val="006D0131"/>
    <w:rsid w:val="006D12BD"/>
    <w:rsid w:val="006D1375"/>
    <w:rsid w:val="006D1691"/>
    <w:rsid w:val="006D2335"/>
    <w:rsid w:val="006D2BE9"/>
    <w:rsid w:val="006D3570"/>
    <w:rsid w:val="006D3624"/>
    <w:rsid w:val="006D39A8"/>
    <w:rsid w:val="006D4391"/>
    <w:rsid w:val="006D519D"/>
    <w:rsid w:val="006D7067"/>
    <w:rsid w:val="006D71C0"/>
    <w:rsid w:val="006E0BE4"/>
    <w:rsid w:val="006E13EF"/>
    <w:rsid w:val="006E15EC"/>
    <w:rsid w:val="006E20AA"/>
    <w:rsid w:val="006E4EE7"/>
    <w:rsid w:val="006E65C2"/>
    <w:rsid w:val="006E6D5D"/>
    <w:rsid w:val="006E7418"/>
    <w:rsid w:val="006F15B4"/>
    <w:rsid w:val="006F248F"/>
    <w:rsid w:val="006F2503"/>
    <w:rsid w:val="006F31BC"/>
    <w:rsid w:val="006F3802"/>
    <w:rsid w:val="006F39D0"/>
    <w:rsid w:val="006F39EF"/>
    <w:rsid w:val="006F3B66"/>
    <w:rsid w:val="006F4E05"/>
    <w:rsid w:val="006F4E88"/>
    <w:rsid w:val="006F64D1"/>
    <w:rsid w:val="006F661B"/>
    <w:rsid w:val="006F7746"/>
    <w:rsid w:val="007005EA"/>
    <w:rsid w:val="00700E33"/>
    <w:rsid w:val="00702DAA"/>
    <w:rsid w:val="0070582B"/>
    <w:rsid w:val="007066FB"/>
    <w:rsid w:val="00707A9D"/>
    <w:rsid w:val="00710FD2"/>
    <w:rsid w:val="00711157"/>
    <w:rsid w:val="007119E2"/>
    <w:rsid w:val="00714800"/>
    <w:rsid w:val="007154DA"/>
    <w:rsid w:val="00715B7E"/>
    <w:rsid w:val="00715F0D"/>
    <w:rsid w:val="00717930"/>
    <w:rsid w:val="00720A28"/>
    <w:rsid w:val="0072152F"/>
    <w:rsid w:val="00721C21"/>
    <w:rsid w:val="00721CAF"/>
    <w:rsid w:val="007229FD"/>
    <w:rsid w:val="007232CA"/>
    <w:rsid w:val="00726DD0"/>
    <w:rsid w:val="00730CDB"/>
    <w:rsid w:val="007323E9"/>
    <w:rsid w:val="00733B55"/>
    <w:rsid w:val="00736945"/>
    <w:rsid w:val="00736C89"/>
    <w:rsid w:val="00741408"/>
    <w:rsid w:val="00741707"/>
    <w:rsid w:val="0074177D"/>
    <w:rsid w:val="00741965"/>
    <w:rsid w:val="00742ADC"/>
    <w:rsid w:val="0074421C"/>
    <w:rsid w:val="00745744"/>
    <w:rsid w:val="00745A21"/>
    <w:rsid w:val="007464B2"/>
    <w:rsid w:val="00746876"/>
    <w:rsid w:val="0075032A"/>
    <w:rsid w:val="00750C12"/>
    <w:rsid w:val="00752A7D"/>
    <w:rsid w:val="00754433"/>
    <w:rsid w:val="00755996"/>
    <w:rsid w:val="0075749C"/>
    <w:rsid w:val="00760606"/>
    <w:rsid w:val="00763652"/>
    <w:rsid w:val="00763A36"/>
    <w:rsid w:val="00764602"/>
    <w:rsid w:val="00764BF7"/>
    <w:rsid w:val="00764EA5"/>
    <w:rsid w:val="007650D8"/>
    <w:rsid w:val="00766030"/>
    <w:rsid w:val="00766CBE"/>
    <w:rsid w:val="00767B80"/>
    <w:rsid w:val="00767E9A"/>
    <w:rsid w:val="00770D7D"/>
    <w:rsid w:val="00770E2C"/>
    <w:rsid w:val="00771030"/>
    <w:rsid w:val="00772497"/>
    <w:rsid w:val="00774197"/>
    <w:rsid w:val="007745AE"/>
    <w:rsid w:val="007754C3"/>
    <w:rsid w:val="0077638E"/>
    <w:rsid w:val="007768FE"/>
    <w:rsid w:val="00780C18"/>
    <w:rsid w:val="00787284"/>
    <w:rsid w:val="007902C3"/>
    <w:rsid w:val="00790BB8"/>
    <w:rsid w:val="00791377"/>
    <w:rsid w:val="007915BB"/>
    <w:rsid w:val="00792251"/>
    <w:rsid w:val="00795C86"/>
    <w:rsid w:val="007A01A1"/>
    <w:rsid w:val="007A0B25"/>
    <w:rsid w:val="007A2E39"/>
    <w:rsid w:val="007A3166"/>
    <w:rsid w:val="007A45E7"/>
    <w:rsid w:val="007A5D42"/>
    <w:rsid w:val="007A7263"/>
    <w:rsid w:val="007A73BE"/>
    <w:rsid w:val="007A7657"/>
    <w:rsid w:val="007B110B"/>
    <w:rsid w:val="007B1754"/>
    <w:rsid w:val="007B29A8"/>
    <w:rsid w:val="007B2BD2"/>
    <w:rsid w:val="007B4AAA"/>
    <w:rsid w:val="007C3EFB"/>
    <w:rsid w:val="007C6431"/>
    <w:rsid w:val="007C654E"/>
    <w:rsid w:val="007C6894"/>
    <w:rsid w:val="007D02F0"/>
    <w:rsid w:val="007D3035"/>
    <w:rsid w:val="007D35C4"/>
    <w:rsid w:val="007D3B8C"/>
    <w:rsid w:val="007D5652"/>
    <w:rsid w:val="007D57EF"/>
    <w:rsid w:val="007D6205"/>
    <w:rsid w:val="007D62C7"/>
    <w:rsid w:val="007D6B53"/>
    <w:rsid w:val="007D6D97"/>
    <w:rsid w:val="007E001D"/>
    <w:rsid w:val="007E6B89"/>
    <w:rsid w:val="007F1B9C"/>
    <w:rsid w:val="007F2142"/>
    <w:rsid w:val="007F3777"/>
    <w:rsid w:val="007F5F0C"/>
    <w:rsid w:val="007F6028"/>
    <w:rsid w:val="007F63BA"/>
    <w:rsid w:val="007F70C4"/>
    <w:rsid w:val="007F7AC6"/>
    <w:rsid w:val="008007EE"/>
    <w:rsid w:val="008012DE"/>
    <w:rsid w:val="00803061"/>
    <w:rsid w:val="008057D4"/>
    <w:rsid w:val="00807EEE"/>
    <w:rsid w:val="008103E9"/>
    <w:rsid w:val="00811110"/>
    <w:rsid w:val="00811DAC"/>
    <w:rsid w:val="0081329F"/>
    <w:rsid w:val="008135F4"/>
    <w:rsid w:val="00813893"/>
    <w:rsid w:val="00813976"/>
    <w:rsid w:val="00813F60"/>
    <w:rsid w:val="00814330"/>
    <w:rsid w:val="0081594A"/>
    <w:rsid w:val="0082266E"/>
    <w:rsid w:val="008234E2"/>
    <w:rsid w:val="00823927"/>
    <w:rsid w:val="00824361"/>
    <w:rsid w:val="008250B0"/>
    <w:rsid w:val="00825FD3"/>
    <w:rsid w:val="00826793"/>
    <w:rsid w:val="0083146F"/>
    <w:rsid w:val="008327EE"/>
    <w:rsid w:val="00833F8E"/>
    <w:rsid w:val="00834AA0"/>
    <w:rsid w:val="0083539E"/>
    <w:rsid w:val="00836E22"/>
    <w:rsid w:val="00836E71"/>
    <w:rsid w:val="00837EBE"/>
    <w:rsid w:val="00840396"/>
    <w:rsid w:val="00842E74"/>
    <w:rsid w:val="00843BE5"/>
    <w:rsid w:val="00843E78"/>
    <w:rsid w:val="00844E88"/>
    <w:rsid w:val="00845774"/>
    <w:rsid w:val="00852D21"/>
    <w:rsid w:val="008532D8"/>
    <w:rsid w:val="008535C9"/>
    <w:rsid w:val="008543FB"/>
    <w:rsid w:val="008544EE"/>
    <w:rsid w:val="008546FE"/>
    <w:rsid w:val="00854F21"/>
    <w:rsid w:val="008561E0"/>
    <w:rsid w:val="00856B64"/>
    <w:rsid w:val="00860A39"/>
    <w:rsid w:val="0086177D"/>
    <w:rsid w:val="00862463"/>
    <w:rsid w:val="00863DD9"/>
    <w:rsid w:val="00865960"/>
    <w:rsid w:val="00866446"/>
    <w:rsid w:val="008665FF"/>
    <w:rsid w:val="0086741B"/>
    <w:rsid w:val="008675EC"/>
    <w:rsid w:val="00867CD2"/>
    <w:rsid w:val="00870933"/>
    <w:rsid w:val="00870B16"/>
    <w:rsid w:val="00870E92"/>
    <w:rsid w:val="0087112F"/>
    <w:rsid w:val="00871568"/>
    <w:rsid w:val="00872D25"/>
    <w:rsid w:val="00874E17"/>
    <w:rsid w:val="0087510D"/>
    <w:rsid w:val="00876A87"/>
    <w:rsid w:val="0087712D"/>
    <w:rsid w:val="00880A60"/>
    <w:rsid w:val="00881CD2"/>
    <w:rsid w:val="00882A05"/>
    <w:rsid w:val="00884103"/>
    <w:rsid w:val="00885C88"/>
    <w:rsid w:val="00886E66"/>
    <w:rsid w:val="00886F29"/>
    <w:rsid w:val="00887704"/>
    <w:rsid w:val="00887A55"/>
    <w:rsid w:val="00887AE5"/>
    <w:rsid w:val="00890B23"/>
    <w:rsid w:val="008917A3"/>
    <w:rsid w:val="00891984"/>
    <w:rsid w:val="00891A49"/>
    <w:rsid w:val="0089219C"/>
    <w:rsid w:val="00892CC1"/>
    <w:rsid w:val="0089319F"/>
    <w:rsid w:val="008979E1"/>
    <w:rsid w:val="00897DAB"/>
    <w:rsid w:val="008A0633"/>
    <w:rsid w:val="008A275F"/>
    <w:rsid w:val="008A3386"/>
    <w:rsid w:val="008A53F2"/>
    <w:rsid w:val="008A5766"/>
    <w:rsid w:val="008B09B1"/>
    <w:rsid w:val="008B6430"/>
    <w:rsid w:val="008B66F0"/>
    <w:rsid w:val="008B727C"/>
    <w:rsid w:val="008B7A53"/>
    <w:rsid w:val="008C24B6"/>
    <w:rsid w:val="008C3ACC"/>
    <w:rsid w:val="008C3FB6"/>
    <w:rsid w:val="008C487C"/>
    <w:rsid w:val="008C4C28"/>
    <w:rsid w:val="008D11E3"/>
    <w:rsid w:val="008D20F8"/>
    <w:rsid w:val="008D28AD"/>
    <w:rsid w:val="008D28DA"/>
    <w:rsid w:val="008D2E03"/>
    <w:rsid w:val="008D3473"/>
    <w:rsid w:val="008D4167"/>
    <w:rsid w:val="008D539C"/>
    <w:rsid w:val="008D575A"/>
    <w:rsid w:val="008D58AE"/>
    <w:rsid w:val="008D66AC"/>
    <w:rsid w:val="008D7A9D"/>
    <w:rsid w:val="008E034E"/>
    <w:rsid w:val="008E038F"/>
    <w:rsid w:val="008E0FCC"/>
    <w:rsid w:val="008E21A3"/>
    <w:rsid w:val="008E2C56"/>
    <w:rsid w:val="008E2FE3"/>
    <w:rsid w:val="008E3012"/>
    <w:rsid w:val="008E4AD1"/>
    <w:rsid w:val="008E54E3"/>
    <w:rsid w:val="008E5698"/>
    <w:rsid w:val="008E5F34"/>
    <w:rsid w:val="008E63A1"/>
    <w:rsid w:val="008E6B88"/>
    <w:rsid w:val="008E7D3F"/>
    <w:rsid w:val="008F00CF"/>
    <w:rsid w:val="008F0E10"/>
    <w:rsid w:val="008F2267"/>
    <w:rsid w:val="008F2837"/>
    <w:rsid w:val="008F2F63"/>
    <w:rsid w:val="008F3011"/>
    <w:rsid w:val="008F3EE2"/>
    <w:rsid w:val="008F4B08"/>
    <w:rsid w:val="008F51F6"/>
    <w:rsid w:val="008F5D4C"/>
    <w:rsid w:val="008F6030"/>
    <w:rsid w:val="008F67FD"/>
    <w:rsid w:val="008F6D40"/>
    <w:rsid w:val="009008B3"/>
    <w:rsid w:val="00903844"/>
    <w:rsid w:val="00903E02"/>
    <w:rsid w:val="00904226"/>
    <w:rsid w:val="00905A7E"/>
    <w:rsid w:val="00905B18"/>
    <w:rsid w:val="00905B2F"/>
    <w:rsid w:val="00906DB5"/>
    <w:rsid w:val="009113DE"/>
    <w:rsid w:val="00911EA3"/>
    <w:rsid w:val="00916912"/>
    <w:rsid w:val="00917B15"/>
    <w:rsid w:val="009211CB"/>
    <w:rsid w:val="009231E0"/>
    <w:rsid w:val="00923548"/>
    <w:rsid w:val="00923B70"/>
    <w:rsid w:val="00925293"/>
    <w:rsid w:val="00926241"/>
    <w:rsid w:val="00926A61"/>
    <w:rsid w:val="00926B0D"/>
    <w:rsid w:val="00926B22"/>
    <w:rsid w:val="00927C8F"/>
    <w:rsid w:val="009300D6"/>
    <w:rsid w:val="00930B6C"/>
    <w:rsid w:val="00930DE9"/>
    <w:rsid w:val="00930E4B"/>
    <w:rsid w:val="00931485"/>
    <w:rsid w:val="00937277"/>
    <w:rsid w:val="00942C91"/>
    <w:rsid w:val="009436DA"/>
    <w:rsid w:val="00943862"/>
    <w:rsid w:val="00943FB9"/>
    <w:rsid w:val="0094508D"/>
    <w:rsid w:val="00945F32"/>
    <w:rsid w:val="00946E85"/>
    <w:rsid w:val="0094787E"/>
    <w:rsid w:val="00947C5C"/>
    <w:rsid w:val="009506A7"/>
    <w:rsid w:val="00950763"/>
    <w:rsid w:val="0095113A"/>
    <w:rsid w:val="00952C49"/>
    <w:rsid w:val="00952E50"/>
    <w:rsid w:val="00954CF5"/>
    <w:rsid w:val="00955598"/>
    <w:rsid w:val="00955D20"/>
    <w:rsid w:val="009565F3"/>
    <w:rsid w:val="00956630"/>
    <w:rsid w:val="009605FA"/>
    <w:rsid w:val="0096368F"/>
    <w:rsid w:val="009646AE"/>
    <w:rsid w:val="00964883"/>
    <w:rsid w:val="0096646C"/>
    <w:rsid w:val="00966A37"/>
    <w:rsid w:val="00967230"/>
    <w:rsid w:val="00967BCD"/>
    <w:rsid w:val="00970176"/>
    <w:rsid w:val="00972087"/>
    <w:rsid w:val="00972C13"/>
    <w:rsid w:val="0097420F"/>
    <w:rsid w:val="0097456D"/>
    <w:rsid w:val="00974634"/>
    <w:rsid w:val="00974A47"/>
    <w:rsid w:val="00976BF4"/>
    <w:rsid w:val="00980920"/>
    <w:rsid w:val="009812D7"/>
    <w:rsid w:val="00982E99"/>
    <w:rsid w:val="009841EF"/>
    <w:rsid w:val="00984BD3"/>
    <w:rsid w:val="00990391"/>
    <w:rsid w:val="00992151"/>
    <w:rsid w:val="00992422"/>
    <w:rsid w:val="009947D1"/>
    <w:rsid w:val="00994B40"/>
    <w:rsid w:val="00996159"/>
    <w:rsid w:val="009961B3"/>
    <w:rsid w:val="00996849"/>
    <w:rsid w:val="009A12B9"/>
    <w:rsid w:val="009A3AC9"/>
    <w:rsid w:val="009A3C25"/>
    <w:rsid w:val="009A4BF0"/>
    <w:rsid w:val="009A5714"/>
    <w:rsid w:val="009A5DA7"/>
    <w:rsid w:val="009B1AEC"/>
    <w:rsid w:val="009B2484"/>
    <w:rsid w:val="009B2E1A"/>
    <w:rsid w:val="009B326F"/>
    <w:rsid w:val="009B4506"/>
    <w:rsid w:val="009B65A2"/>
    <w:rsid w:val="009B7329"/>
    <w:rsid w:val="009B78F8"/>
    <w:rsid w:val="009C00FA"/>
    <w:rsid w:val="009C0F6B"/>
    <w:rsid w:val="009C1D68"/>
    <w:rsid w:val="009C1FFE"/>
    <w:rsid w:val="009C27A9"/>
    <w:rsid w:val="009C3485"/>
    <w:rsid w:val="009C5D2B"/>
    <w:rsid w:val="009C68EF"/>
    <w:rsid w:val="009C6F83"/>
    <w:rsid w:val="009C7248"/>
    <w:rsid w:val="009D11B7"/>
    <w:rsid w:val="009D16ED"/>
    <w:rsid w:val="009D1D57"/>
    <w:rsid w:val="009D4F8F"/>
    <w:rsid w:val="009D79AA"/>
    <w:rsid w:val="009E2544"/>
    <w:rsid w:val="009E2770"/>
    <w:rsid w:val="009E467C"/>
    <w:rsid w:val="009E4710"/>
    <w:rsid w:val="009E4A43"/>
    <w:rsid w:val="009E4CE2"/>
    <w:rsid w:val="009E6225"/>
    <w:rsid w:val="009F0069"/>
    <w:rsid w:val="009F2056"/>
    <w:rsid w:val="009F2261"/>
    <w:rsid w:val="009F2933"/>
    <w:rsid w:val="009F3537"/>
    <w:rsid w:val="009F43F4"/>
    <w:rsid w:val="009F5A22"/>
    <w:rsid w:val="009F6ADC"/>
    <w:rsid w:val="009F78A4"/>
    <w:rsid w:val="009F796E"/>
    <w:rsid w:val="00A00D59"/>
    <w:rsid w:val="00A019A5"/>
    <w:rsid w:val="00A032F8"/>
    <w:rsid w:val="00A04A6A"/>
    <w:rsid w:val="00A10347"/>
    <w:rsid w:val="00A12DBA"/>
    <w:rsid w:val="00A13B60"/>
    <w:rsid w:val="00A148CF"/>
    <w:rsid w:val="00A14C36"/>
    <w:rsid w:val="00A15390"/>
    <w:rsid w:val="00A1541C"/>
    <w:rsid w:val="00A158AB"/>
    <w:rsid w:val="00A2450A"/>
    <w:rsid w:val="00A24DBA"/>
    <w:rsid w:val="00A24F53"/>
    <w:rsid w:val="00A25657"/>
    <w:rsid w:val="00A262AF"/>
    <w:rsid w:val="00A304BE"/>
    <w:rsid w:val="00A329B6"/>
    <w:rsid w:val="00A367A1"/>
    <w:rsid w:val="00A37E67"/>
    <w:rsid w:val="00A40178"/>
    <w:rsid w:val="00A415D2"/>
    <w:rsid w:val="00A44EF8"/>
    <w:rsid w:val="00A460BA"/>
    <w:rsid w:val="00A46CF8"/>
    <w:rsid w:val="00A46FE1"/>
    <w:rsid w:val="00A4744F"/>
    <w:rsid w:val="00A510F6"/>
    <w:rsid w:val="00A54828"/>
    <w:rsid w:val="00A55BF1"/>
    <w:rsid w:val="00A57F74"/>
    <w:rsid w:val="00A57F88"/>
    <w:rsid w:val="00A61A04"/>
    <w:rsid w:val="00A62588"/>
    <w:rsid w:val="00A627B3"/>
    <w:rsid w:val="00A648E0"/>
    <w:rsid w:val="00A651C9"/>
    <w:rsid w:val="00A67D0F"/>
    <w:rsid w:val="00A67EB8"/>
    <w:rsid w:val="00A70E2D"/>
    <w:rsid w:val="00A71723"/>
    <w:rsid w:val="00A73161"/>
    <w:rsid w:val="00A740E7"/>
    <w:rsid w:val="00A74621"/>
    <w:rsid w:val="00A74B63"/>
    <w:rsid w:val="00A762F4"/>
    <w:rsid w:val="00A767EC"/>
    <w:rsid w:val="00A80739"/>
    <w:rsid w:val="00A83829"/>
    <w:rsid w:val="00A83FCC"/>
    <w:rsid w:val="00A862C0"/>
    <w:rsid w:val="00A862CB"/>
    <w:rsid w:val="00A87EE1"/>
    <w:rsid w:val="00A9000F"/>
    <w:rsid w:val="00A906FE"/>
    <w:rsid w:val="00A91A20"/>
    <w:rsid w:val="00A9229F"/>
    <w:rsid w:val="00A944AC"/>
    <w:rsid w:val="00A94D81"/>
    <w:rsid w:val="00A95100"/>
    <w:rsid w:val="00A97A15"/>
    <w:rsid w:val="00AA0652"/>
    <w:rsid w:val="00AA1162"/>
    <w:rsid w:val="00AA2812"/>
    <w:rsid w:val="00AA2A39"/>
    <w:rsid w:val="00AA2C16"/>
    <w:rsid w:val="00AA47C5"/>
    <w:rsid w:val="00AA501F"/>
    <w:rsid w:val="00AA5AEE"/>
    <w:rsid w:val="00AA615B"/>
    <w:rsid w:val="00AA6272"/>
    <w:rsid w:val="00AB0DED"/>
    <w:rsid w:val="00AB14AB"/>
    <w:rsid w:val="00AB45BD"/>
    <w:rsid w:val="00AB5263"/>
    <w:rsid w:val="00AC0C81"/>
    <w:rsid w:val="00AC1B48"/>
    <w:rsid w:val="00AC29D6"/>
    <w:rsid w:val="00AC3DCF"/>
    <w:rsid w:val="00AC43E7"/>
    <w:rsid w:val="00AC5D46"/>
    <w:rsid w:val="00AC69F6"/>
    <w:rsid w:val="00AD0F2A"/>
    <w:rsid w:val="00AD1E1B"/>
    <w:rsid w:val="00AD2C29"/>
    <w:rsid w:val="00AD4BD5"/>
    <w:rsid w:val="00AD54C3"/>
    <w:rsid w:val="00AD6339"/>
    <w:rsid w:val="00AD7725"/>
    <w:rsid w:val="00AE0018"/>
    <w:rsid w:val="00AE00EC"/>
    <w:rsid w:val="00AE0522"/>
    <w:rsid w:val="00AE1FDC"/>
    <w:rsid w:val="00AE37DB"/>
    <w:rsid w:val="00AE668A"/>
    <w:rsid w:val="00AE6858"/>
    <w:rsid w:val="00AE689C"/>
    <w:rsid w:val="00AE6AA3"/>
    <w:rsid w:val="00AE7EF0"/>
    <w:rsid w:val="00AF0A55"/>
    <w:rsid w:val="00AF2EFF"/>
    <w:rsid w:val="00AF3236"/>
    <w:rsid w:val="00AF387F"/>
    <w:rsid w:val="00AF41B6"/>
    <w:rsid w:val="00AF497F"/>
    <w:rsid w:val="00AF535F"/>
    <w:rsid w:val="00AF5C62"/>
    <w:rsid w:val="00AF643C"/>
    <w:rsid w:val="00AF6B2F"/>
    <w:rsid w:val="00AF7270"/>
    <w:rsid w:val="00AF727E"/>
    <w:rsid w:val="00B00055"/>
    <w:rsid w:val="00B04C69"/>
    <w:rsid w:val="00B07013"/>
    <w:rsid w:val="00B10490"/>
    <w:rsid w:val="00B1075A"/>
    <w:rsid w:val="00B11F92"/>
    <w:rsid w:val="00B120A7"/>
    <w:rsid w:val="00B13C71"/>
    <w:rsid w:val="00B14450"/>
    <w:rsid w:val="00B15460"/>
    <w:rsid w:val="00B1586E"/>
    <w:rsid w:val="00B16AAC"/>
    <w:rsid w:val="00B17BC5"/>
    <w:rsid w:val="00B2045A"/>
    <w:rsid w:val="00B20582"/>
    <w:rsid w:val="00B2158C"/>
    <w:rsid w:val="00B217CA"/>
    <w:rsid w:val="00B22526"/>
    <w:rsid w:val="00B24E57"/>
    <w:rsid w:val="00B26584"/>
    <w:rsid w:val="00B302D7"/>
    <w:rsid w:val="00B30A67"/>
    <w:rsid w:val="00B30D96"/>
    <w:rsid w:val="00B336AC"/>
    <w:rsid w:val="00B34281"/>
    <w:rsid w:val="00B3678E"/>
    <w:rsid w:val="00B3795F"/>
    <w:rsid w:val="00B4135D"/>
    <w:rsid w:val="00B42262"/>
    <w:rsid w:val="00B425E4"/>
    <w:rsid w:val="00B42B2C"/>
    <w:rsid w:val="00B459BE"/>
    <w:rsid w:val="00B459C9"/>
    <w:rsid w:val="00B5123E"/>
    <w:rsid w:val="00B51B58"/>
    <w:rsid w:val="00B522C4"/>
    <w:rsid w:val="00B52B0E"/>
    <w:rsid w:val="00B52FDB"/>
    <w:rsid w:val="00B5337D"/>
    <w:rsid w:val="00B533F4"/>
    <w:rsid w:val="00B54444"/>
    <w:rsid w:val="00B566A4"/>
    <w:rsid w:val="00B56F23"/>
    <w:rsid w:val="00B57FC4"/>
    <w:rsid w:val="00B600E1"/>
    <w:rsid w:val="00B604F8"/>
    <w:rsid w:val="00B61D4A"/>
    <w:rsid w:val="00B62BEA"/>
    <w:rsid w:val="00B63732"/>
    <w:rsid w:val="00B64B90"/>
    <w:rsid w:val="00B65290"/>
    <w:rsid w:val="00B66E91"/>
    <w:rsid w:val="00B70E26"/>
    <w:rsid w:val="00B71364"/>
    <w:rsid w:val="00B71B3C"/>
    <w:rsid w:val="00B726D5"/>
    <w:rsid w:val="00B72758"/>
    <w:rsid w:val="00B7319C"/>
    <w:rsid w:val="00B7346F"/>
    <w:rsid w:val="00B7517F"/>
    <w:rsid w:val="00B80E36"/>
    <w:rsid w:val="00B81DBB"/>
    <w:rsid w:val="00B82606"/>
    <w:rsid w:val="00B82DA0"/>
    <w:rsid w:val="00B8552F"/>
    <w:rsid w:val="00B85AB7"/>
    <w:rsid w:val="00B85B0A"/>
    <w:rsid w:val="00B861DA"/>
    <w:rsid w:val="00B86C5A"/>
    <w:rsid w:val="00B86CB5"/>
    <w:rsid w:val="00B86D58"/>
    <w:rsid w:val="00B8744D"/>
    <w:rsid w:val="00B8745F"/>
    <w:rsid w:val="00B9066A"/>
    <w:rsid w:val="00B90754"/>
    <w:rsid w:val="00B90BBE"/>
    <w:rsid w:val="00B91B78"/>
    <w:rsid w:val="00B93013"/>
    <w:rsid w:val="00B936F7"/>
    <w:rsid w:val="00B93888"/>
    <w:rsid w:val="00B9416B"/>
    <w:rsid w:val="00B9425C"/>
    <w:rsid w:val="00B9572C"/>
    <w:rsid w:val="00B95A93"/>
    <w:rsid w:val="00B96020"/>
    <w:rsid w:val="00B9752B"/>
    <w:rsid w:val="00B9782C"/>
    <w:rsid w:val="00B97D95"/>
    <w:rsid w:val="00B97E3C"/>
    <w:rsid w:val="00BA0158"/>
    <w:rsid w:val="00BA04F9"/>
    <w:rsid w:val="00BA7E78"/>
    <w:rsid w:val="00BB0833"/>
    <w:rsid w:val="00BB0EA7"/>
    <w:rsid w:val="00BB1223"/>
    <w:rsid w:val="00BB3527"/>
    <w:rsid w:val="00BB3CAB"/>
    <w:rsid w:val="00BB4B39"/>
    <w:rsid w:val="00BB4CDF"/>
    <w:rsid w:val="00BB595B"/>
    <w:rsid w:val="00BB59F9"/>
    <w:rsid w:val="00BB5B0E"/>
    <w:rsid w:val="00BB7561"/>
    <w:rsid w:val="00BC0AD1"/>
    <w:rsid w:val="00BC15B8"/>
    <w:rsid w:val="00BC2773"/>
    <w:rsid w:val="00BC5279"/>
    <w:rsid w:val="00BC6C4E"/>
    <w:rsid w:val="00BC6DAA"/>
    <w:rsid w:val="00BC7B6A"/>
    <w:rsid w:val="00BD0B60"/>
    <w:rsid w:val="00BD0EAC"/>
    <w:rsid w:val="00BD2540"/>
    <w:rsid w:val="00BD31AB"/>
    <w:rsid w:val="00BD46F6"/>
    <w:rsid w:val="00BD49D0"/>
    <w:rsid w:val="00BD4AA0"/>
    <w:rsid w:val="00BD4E32"/>
    <w:rsid w:val="00BD58A7"/>
    <w:rsid w:val="00BD6EE4"/>
    <w:rsid w:val="00BE1E33"/>
    <w:rsid w:val="00BE2AD3"/>
    <w:rsid w:val="00BE35F3"/>
    <w:rsid w:val="00BE36F7"/>
    <w:rsid w:val="00BE4E3F"/>
    <w:rsid w:val="00BE505F"/>
    <w:rsid w:val="00BE65AD"/>
    <w:rsid w:val="00BF1156"/>
    <w:rsid w:val="00BF19F3"/>
    <w:rsid w:val="00BF2443"/>
    <w:rsid w:val="00BF26A3"/>
    <w:rsid w:val="00BF34FD"/>
    <w:rsid w:val="00BF39E3"/>
    <w:rsid w:val="00BF4B4C"/>
    <w:rsid w:val="00BF72B9"/>
    <w:rsid w:val="00BF72F6"/>
    <w:rsid w:val="00C00709"/>
    <w:rsid w:val="00C00DCB"/>
    <w:rsid w:val="00C01BC4"/>
    <w:rsid w:val="00C04114"/>
    <w:rsid w:val="00C0447F"/>
    <w:rsid w:val="00C0550E"/>
    <w:rsid w:val="00C07492"/>
    <w:rsid w:val="00C07755"/>
    <w:rsid w:val="00C07B5E"/>
    <w:rsid w:val="00C07C4E"/>
    <w:rsid w:val="00C10D3E"/>
    <w:rsid w:val="00C10DE8"/>
    <w:rsid w:val="00C12201"/>
    <w:rsid w:val="00C12946"/>
    <w:rsid w:val="00C12AD2"/>
    <w:rsid w:val="00C12C83"/>
    <w:rsid w:val="00C134EE"/>
    <w:rsid w:val="00C1405A"/>
    <w:rsid w:val="00C14E7D"/>
    <w:rsid w:val="00C14F61"/>
    <w:rsid w:val="00C15574"/>
    <w:rsid w:val="00C2018B"/>
    <w:rsid w:val="00C2021F"/>
    <w:rsid w:val="00C2197A"/>
    <w:rsid w:val="00C2347A"/>
    <w:rsid w:val="00C25E95"/>
    <w:rsid w:val="00C30A46"/>
    <w:rsid w:val="00C30E1E"/>
    <w:rsid w:val="00C31412"/>
    <w:rsid w:val="00C3189D"/>
    <w:rsid w:val="00C329B9"/>
    <w:rsid w:val="00C362A0"/>
    <w:rsid w:val="00C365AF"/>
    <w:rsid w:val="00C367CD"/>
    <w:rsid w:val="00C40139"/>
    <w:rsid w:val="00C410C3"/>
    <w:rsid w:val="00C42740"/>
    <w:rsid w:val="00C43C6C"/>
    <w:rsid w:val="00C4526C"/>
    <w:rsid w:val="00C50B1B"/>
    <w:rsid w:val="00C50C99"/>
    <w:rsid w:val="00C52801"/>
    <w:rsid w:val="00C5395E"/>
    <w:rsid w:val="00C53B7D"/>
    <w:rsid w:val="00C60C0C"/>
    <w:rsid w:val="00C61C54"/>
    <w:rsid w:val="00C6210F"/>
    <w:rsid w:val="00C631DC"/>
    <w:rsid w:val="00C67E1B"/>
    <w:rsid w:val="00C703AD"/>
    <w:rsid w:val="00C7127C"/>
    <w:rsid w:val="00C745C6"/>
    <w:rsid w:val="00C750BA"/>
    <w:rsid w:val="00C75839"/>
    <w:rsid w:val="00C75FA8"/>
    <w:rsid w:val="00C7706E"/>
    <w:rsid w:val="00C77811"/>
    <w:rsid w:val="00C81AB7"/>
    <w:rsid w:val="00C826EF"/>
    <w:rsid w:val="00C8308A"/>
    <w:rsid w:val="00C83E36"/>
    <w:rsid w:val="00C84288"/>
    <w:rsid w:val="00C8442D"/>
    <w:rsid w:val="00C84841"/>
    <w:rsid w:val="00C85287"/>
    <w:rsid w:val="00C85FA6"/>
    <w:rsid w:val="00C868B5"/>
    <w:rsid w:val="00C9170B"/>
    <w:rsid w:val="00C95532"/>
    <w:rsid w:val="00C95AC9"/>
    <w:rsid w:val="00C964DE"/>
    <w:rsid w:val="00C969C2"/>
    <w:rsid w:val="00C96F18"/>
    <w:rsid w:val="00CA270A"/>
    <w:rsid w:val="00CA304F"/>
    <w:rsid w:val="00CA4545"/>
    <w:rsid w:val="00CA4E8A"/>
    <w:rsid w:val="00CA51AC"/>
    <w:rsid w:val="00CA51DE"/>
    <w:rsid w:val="00CA5790"/>
    <w:rsid w:val="00CA634C"/>
    <w:rsid w:val="00CA652B"/>
    <w:rsid w:val="00CA75F5"/>
    <w:rsid w:val="00CA7BFF"/>
    <w:rsid w:val="00CB003C"/>
    <w:rsid w:val="00CB0482"/>
    <w:rsid w:val="00CB0C4E"/>
    <w:rsid w:val="00CB12E5"/>
    <w:rsid w:val="00CB2670"/>
    <w:rsid w:val="00CB3684"/>
    <w:rsid w:val="00CB4B83"/>
    <w:rsid w:val="00CB54BF"/>
    <w:rsid w:val="00CB55CF"/>
    <w:rsid w:val="00CB59D4"/>
    <w:rsid w:val="00CC0C56"/>
    <w:rsid w:val="00CC11B6"/>
    <w:rsid w:val="00CC4245"/>
    <w:rsid w:val="00CC6782"/>
    <w:rsid w:val="00CD087C"/>
    <w:rsid w:val="00CD23FE"/>
    <w:rsid w:val="00CD319D"/>
    <w:rsid w:val="00CD33C1"/>
    <w:rsid w:val="00CD5B4D"/>
    <w:rsid w:val="00CE037C"/>
    <w:rsid w:val="00CE15BE"/>
    <w:rsid w:val="00CE332E"/>
    <w:rsid w:val="00CE35D5"/>
    <w:rsid w:val="00CE530A"/>
    <w:rsid w:val="00CE6E64"/>
    <w:rsid w:val="00CF0665"/>
    <w:rsid w:val="00CF09D9"/>
    <w:rsid w:val="00CF182A"/>
    <w:rsid w:val="00CF1BF9"/>
    <w:rsid w:val="00CF1F1E"/>
    <w:rsid w:val="00CF282F"/>
    <w:rsid w:val="00CF326B"/>
    <w:rsid w:val="00CF5CC1"/>
    <w:rsid w:val="00CF5FDD"/>
    <w:rsid w:val="00CF7D98"/>
    <w:rsid w:val="00D003E0"/>
    <w:rsid w:val="00D029D8"/>
    <w:rsid w:val="00D02A84"/>
    <w:rsid w:val="00D0300E"/>
    <w:rsid w:val="00D04CE5"/>
    <w:rsid w:val="00D054B2"/>
    <w:rsid w:val="00D07245"/>
    <w:rsid w:val="00D0763E"/>
    <w:rsid w:val="00D11186"/>
    <w:rsid w:val="00D122AA"/>
    <w:rsid w:val="00D12644"/>
    <w:rsid w:val="00D134CC"/>
    <w:rsid w:val="00D142E0"/>
    <w:rsid w:val="00D14450"/>
    <w:rsid w:val="00D14C1E"/>
    <w:rsid w:val="00D20C1D"/>
    <w:rsid w:val="00D24682"/>
    <w:rsid w:val="00D24F06"/>
    <w:rsid w:val="00D25AEF"/>
    <w:rsid w:val="00D279FE"/>
    <w:rsid w:val="00D313E5"/>
    <w:rsid w:val="00D31785"/>
    <w:rsid w:val="00D32391"/>
    <w:rsid w:val="00D349EE"/>
    <w:rsid w:val="00D35298"/>
    <w:rsid w:val="00D3555B"/>
    <w:rsid w:val="00D36296"/>
    <w:rsid w:val="00D3674F"/>
    <w:rsid w:val="00D36DC3"/>
    <w:rsid w:val="00D40D7D"/>
    <w:rsid w:val="00D4126F"/>
    <w:rsid w:val="00D418AD"/>
    <w:rsid w:val="00D42C1B"/>
    <w:rsid w:val="00D4371D"/>
    <w:rsid w:val="00D44227"/>
    <w:rsid w:val="00D456BE"/>
    <w:rsid w:val="00D461BE"/>
    <w:rsid w:val="00D46629"/>
    <w:rsid w:val="00D46B8E"/>
    <w:rsid w:val="00D5087C"/>
    <w:rsid w:val="00D51312"/>
    <w:rsid w:val="00D51B22"/>
    <w:rsid w:val="00D51CE7"/>
    <w:rsid w:val="00D51D54"/>
    <w:rsid w:val="00D527B1"/>
    <w:rsid w:val="00D527DA"/>
    <w:rsid w:val="00D54C90"/>
    <w:rsid w:val="00D54DF5"/>
    <w:rsid w:val="00D554BA"/>
    <w:rsid w:val="00D56D47"/>
    <w:rsid w:val="00D57835"/>
    <w:rsid w:val="00D6075E"/>
    <w:rsid w:val="00D60CF3"/>
    <w:rsid w:val="00D613F3"/>
    <w:rsid w:val="00D619D2"/>
    <w:rsid w:val="00D655FB"/>
    <w:rsid w:val="00D70FB4"/>
    <w:rsid w:val="00D7248C"/>
    <w:rsid w:val="00D72C96"/>
    <w:rsid w:val="00D73854"/>
    <w:rsid w:val="00D73A38"/>
    <w:rsid w:val="00D74A1C"/>
    <w:rsid w:val="00D761DB"/>
    <w:rsid w:val="00D76FA9"/>
    <w:rsid w:val="00D7769B"/>
    <w:rsid w:val="00D77AA9"/>
    <w:rsid w:val="00D8146F"/>
    <w:rsid w:val="00D815C1"/>
    <w:rsid w:val="00D82E7D"/>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396"/>
    <w:rsid w:val="00DA1F59"/>
    <w:rsid w:val="00DA2FA3"/>
    <w:rsid w:val="00DA546F"/>
    <w:rsid w:val="00DA65B2"/>
    <w:rsid w:val="00DA7875"/>
    <w:rsid w:val="00DB0AD7"/>
    <w:rsid w:val="00DB2A4B"/>
    <w:rsid w:val="00DB3513"/>
    <w:rsid w:val="00DB3DCA"/>
    <w:rsid w:val="00DB751D"/>
    <w:rsid w:val="00DC09BD"/>
    <w:rsid w:val="00DC0FCD"/>
    <w:rsid w:val="00DC133D"/>
    <w:rsid w:val="00DC162E"/>
    <w:rsid w:val="00DC35CE"/>
    <w:rsid w:val="00DC3B1E"/>
    <w:rsid w:val="00DC3FB4"/>
    <w:rsid w:val="00DC432A"/>
    <w:rsid w:val="00DC4444"/>
    <w:rsid w:val="00DC4C93"/>
    <w:rsid w:val="00DC679E"/>
    <w:rsid w:val="00DD032F"/>
    <w:rsid w:val="00DD0609"/>
    <w:rsid w:val="00DD0E98"/>
    <w:rsid w:val="00DD14BC"/>
    <w:rsid w:val="00DD259F"/>
    <w:rsid w:val="00DD39FB"/>
    <w:rsid w:val="00DD4D47"/>
    <w:rsid w:val="00DD565E"/>
    <w:rsid w:val="00DD76AF"/>
    <w:rsid w:val="00DE1E41"/>
    <w:rsid w:val="00DE2F7C"/>
    <w:rsid w:val="00DE3F87"/>
    <w:rsid w:val="00DE5013"/>
    <w:rsid w:val="00DE54BD"/>
    <w:rsid w:val="00DE57DA"/>
    <w:rsid w:val="00DE5D1A"/>
    <w:rsid w:val="00DE64DE"/>
    <w:rsid w:val="00DE73B4"/>
    <w:rsid w:val="00DE787B"/>
    <w:rsid w:val="00DE7AB4"/>
    <w:rsid w:val="00DF1AB7"/>
    <w:rsid w:val="00DF2E8B"/>
    <w:rsid w:val="00DF4D86"/>
    <w:rsid w:val="00DF5688"/>
    <w:rsid w:val="00DF63E3"/>
    <w:rsid w:val="00DF6B09"/>
    <w:rsid w:val="00E0064C"/>
    <w:rsid w:val="00E007E6"/>
    <w:rsid w:val="00E00B41"/>
    <w:rsid w:val="00E01D84"/>
    <w:rsid w:val="00E03EBC"/>
    <w:rsid w:val="00E048AB"/>
    <w:rsid w:val="00E05193"/>
    <w:rsid w:val="00E052D3"/>
    <w:rsid w:val="00E05344"/>
    <w:rsid w:val="00E05DA1"/>
    <w:rsid w:val="00E1000A"/>
    <w:rsid w:val="00E104CD"/>
    <w:rsid w:val="00E1067F"/>
    <w:rsid w:val="00E111AA"/>
    <w:rsid w:val="00E11440"/>
    <w:rsid w:val="00E11BD1"/>
    <w:rsid w:val="00E137BB"/>
    <w:rsid w:val="00E13FDD"/>
    <w:rsid w:val="00E15A72"/>
    <w:rsid w:val="00E20266"/>
    <w:rsid w:val="00E205F2"/>
    <w:rsid w:val="00E20C44"/>
    <w:rsid w:val="00E21B55"/>
    <w:rsid w:val="00E235DD"/>
    <w:rsid w:val="00E2375B"/>
    <w:rsid w:val="00E23B80"/>
    <w:rsid w:val="00E261CD"/>
    <w:rsid w:val="00E26266"/>
    <w:rsid w:val="00E27473"/>
    <w:rsid w:val="00E30356"/>
    <w:rsid w:val="00E3199C"/>
    <w:rsid w:val="00E3352E"/>
    <w:rsid w:val="00E34732"/>
    <w:rsid w:val="00E356C9"/>
    <w:rsid w:val="00E35D07"/>
    <w:rsid w:val="00E40987"/>
    <w:rsid w:val="00E41E74"/>
    <w:rsid w:val="00E42D0B"/>
    <w:rsid w:val="00E43A1A"/>
    <w:rsid w:val="00E441BF"/>
    <w:rsid w:val="00E447FC"/>
    <w:rsid w:val="00E5029D"/>
    <w:rsid w:val="00E51679"/>
    <w:rsid w:val="00E528C8"/>
    <w:rsid w:val="00E5311A"/>
    <w:rsid w:val="00E54CD1"/>
    <w:rsid w:val="00E56980"/>
    <w:rsid w:val="00E56B59"/>
    <w:rsid w:val="00E611D3"/>
    <w:rsid w:val="00E61551"/>
    <w:rsid w:val="00E6266E"/>
    <w:rsid w:val="00E62D29"/>
    <w:rsid w:val="00E64988"/>
    <w:rsid w:val="00E64A38"/>
    <w:rsid w:val="00E64D49"/>
    <w:rsid w:val="00E66B43"/>
    <w:rsid w:val="00E66FFF"/>
    <w:rsid w:val="00E70AA7"/>
    <w:rsid w:val="00E719F6"/>
    <w:rsid w:val="00E725EE"/>
    <w:rsid w:val="00E72ACE"/>
    <w:rsid w:val="00E72D25"/>
    <w:rsid w:val="00E7345E"/>
    <w:rsid w:val="00E7389E"/>
    <w:rsid w:val="00E75547"/>
    <w:rsid w:val="00E756AC"/>
    <w:rsid w:val="00E777CB"/>
    <w:rsid w:val="00E77EDC"/>
    <w:rsid w:val="00E80334"/>
    <w:rsid w:val="00E8168D"/>
    <w:rsid w:val="00E8381A"/>
    <w:rsid w:val="00E847F2"/>
    <w:rsid w:val="00E86CD9"/>
    <w:rsid w:val="00E86FB8"/>
    <w:rsid w:val="00E87596"/>
    <w:rsid w:val="00E87794"/>
    <w:rsid w:val="00E91C29"/>
    <w:rsid w:val="00E9480E"/>
    <w:rsid w:val="00E94E8E"/>
    <w:rsid w:val="00E95436"/>
    <w:rsid w:val="00E96422"/>
    <w:rsid w:val="00E97B21"/>
    <w:rsid w:val="00E97F71"/>
    <w:rsid w:val="00EA21E0"/>
    <w:rsid w:val="00EA3421"/>
    <w:rsid w:val="00EA3C76"/>
    <w:rsid w:val="00EA5A59"/>
    <w:rsid w:val="00EA62F1"/>
    <w:rsid w:val="00EA6693"/>
    <w:rsid w:val="00EB331D"/>
    <w:rsid w:val="00EB34E7"/>
    <w:rsid w:val="00EB3D8F"/>
    <w:rsid w:val="00EB593B"/>
    <w:rsid w:val="00EB6BD3"/>
    <w:rsid w:val="00EC1912"/>
    <w:rsid w:val="00EC3B89"/>
    <w:rsid w:val="00EC52AE"/>
    <w:rsid w:val="00EC634C"/>
    <w:rsid w:val="00EC67CA"/>
    <w:rsid w:val="00EC7B1F"/>
    <w:rsid w:val="00ED047B"/>
    <w:rsid w:val="00ED0FE3"/>
    <w:rsid w:val="00ED1DBA"/>
    <w:rsid w:val="00ED2910"/>
    <w:rsid w:val="00ED2B88"/>
    <w:rsid w:val="00ED3482"/>
    <w:rsid w:val="00ED3526"/>
    <w:rsid w:val="00ED3F7E"/>
    <w:rsid w:val="00ED4715"/>
    <w:rsid w:val="00ED47DC"/>
    <w:rsid w:val="00ED6A34"/>
    <w:rsid w:val="00ED7ACF"/>
    <w:rsid w:val="00EE0D77"/>
    <w:rsid w:val="00EE2BBD"/>
    <w:rsid w:val="00EE3B97"/>
    <w:rsid w:val="00EE52B1"/>
    <w:rsid w:val="00EE6AAE"/>
    <w:rsid w:val="00EF02BC"/>
    <w:rsid w:val="00EF2CA6"/>
    <w:rsid w:val="00EF2D0D"/>
    <w:rsid w:val="00EF4EAB"/>
    <w:rsid w:val="00EF5B40"/>
    <w:rsid w:val="00EF7502"/>
    <w:rsid w:val="00F00432"/>
    <w:rsid w:val="00F02034"/>
    <w:rsid w:val="00F03884"/>
    <w:rsid w:val="00F03E21"/>
    <w:rsid w:val="00F0411C"/>
    <w:rsid w:val="00F041F6"/>
    <w:rsid w:val="00F046A8"/>
    <w:rsid w:val="00F0556F"/>
    <w:rsid w:val="00F103DC"/>
    <w:rsid w:val="00F117B1"/>
    <w:rsid w:val="00F128A4"/>
    <w:rsid w:val="00F134F9"/>
    <w:rsid w:val="00F1524D"/>
    <w:rsid w:val="00F157AD"/>
    <w:rsid w:val="00F166ED"/>
    <w:rsid w:val="00F16799"/>
    <w:rsid w:val="00F1697E"/>
    <w:rsid w:val="00F1752D"/>
    <w:rsid w:val="00F20979"/>
    <w:rsid w:val="00F21D1D"/>
    <w:rsid w:val="00F21F84"/>
    <w:rsid w:val="00F232CF"/>
    <w:rsid w:val="00F2461C"/>
    <w:rsid w:val="00F24BD9"/>
    <w:rsid w:val="00F24C62"/>
    <w:rsid w:val="00F24FC8"/>
    <w:rsid w:val="00F2664F"/>
    <w:rsid w:val="00F26D0F"/>
    <w:rsid w:val="00F30C1E"/>
    <w:rsid w:val="00F326A6"/>
    <w:rsid w:val="00F32C99"/>
    <w:rsid w:val="00F331F0"/>
    <w:rsid w:val="00F34138"/>
    <w:rsid w:val="00F34FFB"/>
    <w:rsid w:val="00F35E57"/>
    <w:rsid w:val="00F36CDA"/>
    <w:rsid w:val="00F36F83"/>
    <w:rsid w:val="00F40A01"/>
    <w:rsid w:val="00F40FB9"/>
    <w:rsid w:val="00F44566"/>
    <w:rsid w:val="00F460A6"/>
    <w:rsid w:val="00F4673F"/>
    <w:rsid w:val="00F47ACE"/>
    <w:rsid w:val="00F47FCE"/>
    <w:rsid w:val="00F501D2"/>
    <w:rsid w:val="00F518BA"/>
    <w:rsid w:val="00F51D56"/>
    <w:rsid w:val="00F522B3"/>
    <w:rsid w:val="00F5266F"/>
    <w:rsid w:val="00F52BC9"/>
    <w:rsid w:val="00F52D84"/>
    <w:rsid w:val="00F533C0"/>
    <w:rsid w:val="00F53D1E"/>
    <w:rsid w:val="00F557C0"/>
    <w:rsid w:val="00F56447"/>
    <w:rsid w:val="00F56A1D"/>
    <w:rsid w:val="00F5798C"/>
    <w:rsid w:val="00F61A04"/>
    <w:rsid w:val="00F625EB"/>
    <w:rsid w:val="00F64055"/>
    <w:rsid w:val="00F6564C"/>
    <w:rsid w:val="00F65D1F"/>
    <w:rsid w:val="00F66C70"/>
    <w:rsid w:val="00F66FC8"/>
    <w:rsid w:val="00F710C6"/>
    <w:rsid w:val="00F7142A"/>
    <w:rsid w:val="00F71E7D"/>
    <w:rsid w:val="00F722BD"/>
    <w:rsid w:val="00F72873"/>
    <w:rsid w:val="00F735C8"/>
    <w:rsid w:val="00F73620"/>
    <w:rsid w:val="00F74C34"/>
    <w:rsid w:val="00F758ED"/>
    <w:rsid w:val="00F81854"/>
    <w:rsid w:val="00F82ED9"/>
    <w:rsid w:val="00F83C51"/>
    <w:rsid w:val="00F85C73"/>
    <w:rsid w:val="00F85D31"/>
    <w:rsid w:val="00F87415"/>
    <w:rsid w:val="00F91CF0"/>
    <w:rsid w:val="00F91DA7"/>
    <w:rsid w:val="00F9481A"/>
    <w:rsid w:val="00F956D1"/>
    <w:rsid w:val="00F95742"/>
    <w:rsid w:val="00F9683D"/>
    <w:rsid w:val="00F9687F"/>
    <w:rsid w:val="00F97F15"/>
    <w:rsid w:val="00FA08DE"/>
    <w:rsid w:val="00FA0CF5"/>
    <w:rsid w:val="00FA2D9D"/>
    <w:rsid w:val="00FA770D"/>
    <w:rsid w:val="00FA77B7"/>
    <w:rsid w:val="00FB01C6"/>
    <w:rsid w:val="00FB328E"/>
    <w:rsid w:val="00FB3430"/>
    <w:rsid w:val="00FB5E18"/>
    <w:rsid w:val="00FB67C7"/>
    <w:rsid w:val="00FC007C"/>
    <w:rsid w:val="00FC1567"/>
    <w:rsid w:val="00FC2626"/>
    <w:rsid w:val="00FC33B7"/>
    <w:rsid w:val="00FC3766"/>
    <w:rsid w:val="00FC4572"/>
    <w:rsid w:val="00FC5712"/>
    <w:rsid w:val="00FC755D"/>
    <w:rsid w:val="00FD0EDB"/>
    <w:rsid w:val="00FD386C"/>
    <w:rsid w:val="00FD3922"/>
    <w:rsid w:val="00FD6452"/>
    <w:rsid w:val="00FE2B90"/>
    <w:rsid w:val="00FE4D55"/>
    <w:rsid w:val="00FF0A4E"/>
    <w:rsid w:val="00FF0A84"/>
    <w:rsid w:val="00FF14A6"/>
    <w:rsid w:val="00FF1F8D"/>
    <w:rsid w:val="00FF285D"/>
    <w:rsid w:val="00FF37A3"/>
    <w:rsid w:val="00FF3F9C"/>
    <w:rsid w:val="00FF5875"/>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 w:type="character" w:customStyle="1" w:styleId="NormalWebCar">
    <w:name w:val="Normal (Web) Car"/>
    <w:link w:val="NormalWeb"/>
    <w:uiPriority w:val="99"/>
    <w:rsid w:val="00A55BF1"/>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0216">
      <w:bodyDiv w:val="1"/>
      <w:marLeft w:val="0"/>
      <w:marRight w:val="0"/>
      <w:marTop w:val="0"/>
      <w:marBottom w:val="0"/>
      <w:divBdr>
        <w:top w:val="none" w:sz="0" w:space="0" w:color="auto"/>
        <w:left w:val="none" w:sz="0" w:space="0" w:color="auto"/>
        <w:bottom w:val="none" w:sz="0" w:space="0" w:color="auto"/>
        <w:right w:val="none" w:sz="0" w:space="0" w:color="auto"/>
      </w:divBdr>
    </w:div>
    <w:div w:id="291710021">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434638637">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434474778">
      <w:bodyDiv w:val="1"/>
      <w:marLeft w:val="0"/>
      <w:marRight w:val="0"/>
      <w:marTop w:val="0"/>
      <w:marBottom w:val="0"/>
      <w:divBdr>
        <w:top w:val="none" w:sz="0" w:space="0" w:color="auto"/>
        <w:left w:val="none" w:sz="0" w:space="0" w:color="auto"/>
        <w:bottom w:val="none" w:sz="0" w:space="0" w:color="auto"/>
        <w:right w:val="none" w:sz="0" w:space="0" w:color="auto"/>
      </w:divBdr>
      <w:divsChild>
        <w:div w:id="1359042044">
          <w:marLeft w:val="0"/>
          <w:marRight w:val="0"/>
          <w:marTop w:val="0"/>
          <w:marBottom w:val="0"/>
          <w:divBdr>
            <w:top w:val="none" w:sz="0" w:space="0" w:color="auto"/>
            <w:left w:val="none" w:sz="0" w:space="0" w:color="auto"/>
            <w:bottom w:val="none" w:sz="0" w:space="0" w:color="auto"/>
            <w:right w:val="none" w:sz="0" w:space="0" w:color="auto"/>
          </w:divBdr>
        </w:div>
        <w:div w:id="1178500611">
          <w:marLeft w:val="0"/>
          <w:marRight w:val="0"/>
          <w:marTop w:val="0"/>
          <w:marBottom w:val="0"/>
          <w:divBdr>
            <w:top w:val="none" w:sz="0" w:space="0" w:color="auto"/>
            <w:left w:val="none" w:sz="0" w:space="0" w:color="auto"/>
            <w:bottom w:val="none" w:sz="0" w:space="0" w:color="auto"/>
            <w:right w:val="none" w:sz="0" w:space="0" w:color="auto"/>
          </w:divBdr>
        </w:div>
      </w:divsChild>
    </w:div>
    <w:div w:id="1469201352">
      <w:bodyDiv w:val="1"/>
      <w:marLeft w:val="0"/>
      <w:marRight w:val="0"/>
      <w:marTop w:val="0"/>
      <w:marBottom w:val="0"/>
      <w:divBdr>
        <w:top w:val="none" w:sz="0" w:space="0" w:color="auto"/>
        <w:left w:val="none" w:sz="0" w:space="0" w:color="auto"/>
        <w:bottom w:val="none" w:sz="0" w:space="0" w:color="auto"/>
        <w:right w:val="none" w:sz="0" w:space="0" w:color="auto"/>
      </w:divBdr>
    </w:div>
    <w:div w:id="152216345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782605694">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5572424">
      <w:bodyDiv w:val="1"/>
      <w:marLeft w:val="0"/>
      <w:marRight w:val="0"/>
      <w:marTop w:val="0"/>
      <w:marBottom w:val="0"/>
      <w:divBdr>
        <w:top w:val="none" w:sz="0" w:space="0" w:color="auto"/>
        <w:left w:val="none" w:sz="0" w:space="0" w:color="auto"/>
        <w:bottom w:val="none" w:sz="0" w:space="0" w:color="auto"/>
        <w:right w:val="none" w:sz="0" w:space="0" w:color="auto"/>
      </w:divBdr>
    </w:div>
    <w:div w:id="20966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9049</Words>
  <Characters>49774</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Alejandro Sarmiento</cp:lastModifiedBy>
  <cp:revision>2</cp:revision>
  <cp:lastPrinted>2020-03-17T17:42:00Z</cp:lastPrinted>
  <dcterms:created xsi:type="dcterms:W3CDTF">2021-03-16T13:14:00Z</dcterms:created>
  <dcterms:modified xsi:type="dcterms:W3CDTF">2021-03-16T13:14:00Z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