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9D0D6" w14:textId="77777777" w:rsidR="00410548" w:rsidRPr="00E81E00" w:rsidRDefault="00410548" w:rsidP="00410548">
      <w:pPr>
        <w:jc w:val="right"/>
        <w:rPr>
          <w:rFonts w:ascii="Arial" w:hAnsi="Arial" w:cs="Arial"/>
          <w:b/>
          <w:sz w:val="16"/>
          <w:szCs w:val="16"/>
          <w:lang w:eastAsia="es-ES"/>
        </w:rPr>
      </w:pPr>
      <w:bookmarkStart w:id="0" w:name="_Hlk28946138"/>
      <w:bookmarkStart w:id="1" w:name="_Hlk29548183"/>
      <w:bookmarkStart w:id="2" w:name="_Hlk67036203"/>
      <w:bookmarkEnd w:id="2"/>
      <w:r w:rsidRPr="00E81E00">
        <w:rPr>
          <w:rFonts w:ascii="Arial" w:hAnsi="Arial" w:cs="Arial"/>
          <w:b/>
          <w:sz w:val="21"/>
          <w:szCs w:val="21"/>
          <w:lang w:eastAsia="es-ES"/>
        </w:rPr>
        <w:tab/>
      </w:r>
      <w:r w:rsidRPr="00E81E00">
        <w:rPr>
          <w:rFonts w:ascii="Arial" w:hAnsi="Arial" w:cs="Arial"/>
          <w:b/>
          <w:sz w:val="16"/>
          <w:szCs w:val="16"/>
          <w:lang w:eastAsia="es-ES"/>
        </w:rPr>
        <w:t>CCE-DES-FM-17</w:t>
      </w:r>
    </w:p>
    <w:bookmarkEnd w:id="0"/>
    <w:bookmarkEnd w:id="1"/>
    <w:p w14:paraId="0116C0A5" w14:textId="77777777" w:rsidR="00410548" w:rsidRPr="00E81E00" w:rsidRDefault="00410548" w:rsidP="00410548">
      <w:pPr>
        <w:jc w:val="both"/>
        <w:rPr>
          <w:rFonts w:ascii="Arial" w:hAnsi="Arial" w:cs="Arial"/>
          <w:sz w:val="20"/>
          <w:szCs w:val="20"/>
        </w:rPr>
      </w:pPr>
    </w:p>
    <w:p w14:paraId="60E935A8" w14:textId="670CA610" w:rsidR="00410548" w:rsidRPr="00E81E00" w:rsidRDefault="00410548" w:rsidP="00410548">
      <w:pPr>
        <w:jc w:val="both"/>
        <w:rPr>
          <w:rFonts w:ascii="Arial" w:eastAsia="Calibri" w:hAnsi="Arial" w:cs="Arial"/>
          <w:b/>
          <w:sz w:val="22"/>
        </w:rPr>
      </w:pPr>
      <w:r w:rsidRPr="00E81E00">
        <w:rPr>
          <w:rFonts w:ascii="Arial" w:eastAsia="Calibri" w:hAnsi="Arial" w:cs="Arial"/>
          <w:b/>
          <w:sz w:val="22"/>
        </w:rPr>
        <w:t xml:space="preserve">DOCUMENTOS TIPO </w:t>
      </w:r>
      <w:r w:rsidRPr="00E81E00">
        <w:rPr>
          <w:rFonts w:ascii="Arial" w:eastAsia="Calibri" w:hAnsi="Arial" w:cs="Arial"/>
          <w:b/>
          <w:sz w:val="22"/>
        </w:rPr>
        <w:softHyphen/>
        <w:t>–</w:t>
      </w:r>
      <w:r w:rsidR="00422495" w:rsidRPr="00E81E00">
        <w:rPr>
          <w:rFonts w:ascii="Arial" w:eastAsia="Calibri" w:hAnsi="Arial" w:cs="Arial"/>
          <w:b/>
          <w:sz w:val="22"/>
        </w:rPr>
        <w:t xml:space="preserve"> Infraestructura de transporte –</w:t>
      </w:r>
      <w:r w:rsidRPr="00E81E00">
        <w:rPr>
          <w:rFonts w:ascii="Arial" w:eastAsia="Calibri" w:hAnsi="Arial" w:cs="Arial"/>
          <w:b/>
          <w:sz w:val="22"/>
        </w:rPr>
        <w:t xml:space="preserve"> Versión 3 – Matriz 1 Experiencia – Complejidad alta, media o baja</w:t>
      </w:r>
      <w:r w:rsidR="00422495" w:rsidRPr="00E81E00">
        <w:rPr>
          <w:rFonts w:ascii="Arial" w:eastAsia="Calibri" w:hAnsi="Arial" w:cs="Arial"/>
          <w:b/>
          <w:sz w:val="22"/>
        </w:rPr>
        <w:t xml:space="preserve"> – Cambio</w:t>
      </w:r>
    </w:p>
    <w:p w14:paraId="1A96A64A" w14:textId="77777777" w:rsidR="00422495" w:rsidRPr="00E81E00" w:rsidRDefault="00422495" w:rsidP="00410548">
      <w:pPr>
        <w:jc w:val="both"/>
        <w:rPr>
          <w:rFonts w:ascii="Arial" w:eastAsia="Calibri" w:hAnsi="Arial" w:cs="Arial"/>
          <w:b/>
          <w:sz w:val="22"/>
        </w:rPr>
      </w:pPr>
    </w:p>
    <w:p w14:paraId="7B5E37B0" w14:textId="77777777" w:rsidR="004326B3" w:rsidRPr="004326B3" w:rsidRDefault="004326B3" w:rsidP="004326B3">
      <w:pPr>
        <w:jc w:val="both"/>
        <w:rPr>
          <w:rFonts w:ascii="Arial" w:hAnsi="Arial" w:cs="Arial"/>
          <w:sz w:val="20"/>
          <w:szCs w:val="20"/>
        </w:rPr>
      </w:pPr>
      <w:r w:rsidRPr="004326B3">
        <w:rPr>
          <w:rFonts w:ascii="Arial" w:hAnsi="Arial" w:cs="Arial"/>
          <w:sz w:val="20"/>
          <w:szCs w:val="20"/>
        </w:rPr>
        <w:t xml:space="preserve">La Agencia Nacional de Contratación Pública – Colombia Compra Eficiente expidió la Resolución No. 240 del 27 de noviembre de 2020, «Por la cual se actualizan los documentos tipo para los procesos de licitación de obra pública de infraestructura de transporte». En el Documento Base adoptados por dicha resolución se creó el numeral «3.5.1 Determinación de los requisitos mínimos de experiencia según la Matriz 1 – Experiencia», en el cual la entidad debe justificar, expresa y suficientemente la complejidad del proyecto, determinando si es de baja–media o alta complejidad, y en función de ello implementar alguna de  las variantes de la «Matriz 1 – Experiencia», ya sea la de proyectos de baja–media, o la elaborada para proyectos de alta complejidad técnica. En otras palabras, a partir de la actualización de los documentos tipo de licitación de obra pública de infraestructura de transporte – versión 3 se crean dos Matrices de experiencia: i) para proyectos de complejidad técnica baja o media y </w:t>
      </w:r>
      <w:proofErr w:type="spellStart"/>
      <w:r w:rsidRPr="004326B3">
        <w:rPr>
          <w:rFonts w:ascii="Arial" w:hAnsi="Arial" w:cs="Arial"/>
          <w:sz w:val="20"/>
          <w:szCs w:val="20"/>
        </w:rPr>
        <w:t>ii</w:t>
      </w:r>
      <w:proofErr w:type="spellEnd"/>
      <w:r w:rsidRPr="004326B3">
        <w:rPr>
          <w:rFonts w:ascii="Arial" w:hAnsi="Arial" w:cs="Arial"/>
          <w:sz w:val="20"/>
          <w:szCs w:val="20"/>
        </w:rPr>
        <w:t xml:space="preserve">) para proyectos de complejidad técnica alta. </w:t>
      </w:r>
    </w:p>
    <w:p w14:paraId="39D5D953" w14:textId="77777777" w:rsidR="004326B3" w:rsidRDefault="004326B3" w:rsidP="004326B3">
      <w:pPr>
        <w:jc w:val="both"/>
        <w:rPr>
          <w:rFonts w:ascii="Arial" w:hAnsi="Arial" w:cs="Arial"/>
          <w:sz w:val="20"/>
          <w:szCs w:val="20"/>
        </w:rPr>
      </w:pPr>
    </w:p>
    <w:p w14:paraId="783B6D56" w14:textId="5BFF1121" w:rsidR="00422495" w:rsidRDefault="004326B3" w:rsidP="004326B3">
      <w:pPr>
        <w:jc w:val="both"/>
        <w:rPr>
          <w:rFonts w:ascii="Arial" w:hAnsi="Arial" w:cs="Arial"/>
          <w:sz w:val="20"/>
          <w:szCs w:val="20"/>
        </w:rPr>
      </w:pPr>
      <w:r w:rsidRPr="004326B3">
        <w:rPr>
          <w:rFonts w:ascii="Arial" w:hAnsi="Arial" w:cs="Arial"/>
          <w:sz w:val="20"/>
          <w:szCs w:val="20"/>
        </w:rPr>
        <w:t>Sin perjuicio de la implementación de este cambio, el método para determinar los requisitos de experiencia estandarizados a partir de la Matriz 1 sigue siendo el mismo que en las versiones anteriores, con la salvedad de que ahora, antes de proceder a acotar el requisito a exigirse, la entidad debe determinar y justificar si el proyecto es de media–baja o alta complejidad técnica y en función de ello aplicar alguna de las Matrices 1. En ese orden, la entidad debe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14:paraId="6340FFDE" w14:textId="77777777" w:rsidR="004326B3" w:rsidRPr="00E81E00" w:rsidRDefault="004326B3" w:rsidP="004326B3">
      <w:pPr>
        <w:jc w:val="both"/>
        <w:rPr>
          <w:rFonts w:ascii="Arial" w:eastAsia="Calibri" w:hAnsi="Arial" w:cs="Arial"/>
          <w:b/>
          <w:sz w:val="22"/>
        </w:rPr>
      </w:pPr>
    </w:p>
    <w:p w14:paraId="70DF23AA" w14:textId="3D90BA9A" w:rsidR="00410548" w:rsidRPr="00E81E00" w:rsidRDefault="00410548" w:rsidP="00410548">
      <w:pPr>
        <w:jc w:val="both"/>
        <w:rPr>
          <w:rFonts w:ascii="Arial" w:eastAsia="Calibri" w:hAnsi="Arial" w:cs="Arial"/>
          <w:b/>
          <w:sz w:val="22"/>
        </w:rPr>
      </w:pPr>
      <w:r w:rsidRPr="00E81E00">
        <w:rPr>
          <w:rFonts w:ascii="Arial" w:eastAsia="Calibri" w:hAnsi="Arial" w:cs="Arial"/>
          <w:b/>
          <w:sz w:val="22"/>
        </w:rPr>
        <w:t xml:space="preserve">DOCUMENTOS TIPO </w:t>
      </w:r>
      <w:r w:rsidRPr="00E81E00">
        <w:rPr>
          <w:rFonts w:ascii="Arial" w:eastAsia="Calibri" w:hAnsi="Arial" w:cs="Arial"/>
          <w:b/>
          <w:sz w:val="22"/>
        </w:rPr>
        <w:softHyphen/>
        <w:t xml:space="preserve">– Versión 3 – Acreditación experiencia – </w:t>
      </w:r>
      <w:r w:rsidR="00A32007" w:rsidRPr="00E81E00">
        <w:rPr>
          <w:rFonts w:ascii="Arial" w:eastAsia="Calibri" w:hAnsi="Arial" w:cs="Arial"/>
          <w:b/>
          <w:sz w:val="22"/>
        </w:rPr>
        <w:t>Número</w:t>
      </w:r>
      <w:r w:rsidR="00422495" w:rsidRPr="00E81E00">
        <w:rPr>
          <w:rFonts w:ascii="Arial" w:eastAsia="Calibri" w:hAnsi="Arial" w:cs="Arial"/>
          <w:b/>
          <w:sz w:val="22"/>
        </w:rPr>
        <w:t xml:space="preserve"> de </w:t>
      </w:r>
      <w:r w:rsidR="00A32007" w:rsidRPr="00E81E00">
        <w:rPr>
          <w:rFonts w:ascii="Arial" w:eastAsia="Calibri" w:hAnsi="Arial" w:cs="Arial"/>
          <w:b/>
          <w:sz w:val="22"/>
        </w:rPr>
        <w:t>contratos –</w:t>
      </w:r>
      <w:r w:rsidR="00422495" w:rsidRPr="00E81E00">
        <w:rPr>
          <w:rFonts w:ascii="Arial" w:eastAsia="Calibri" w:hAnsi="Arial" w:cs="Arial"/>
          <w:b/>
          <w:sz w:val="22"/>
        </w:rPr>
        <w:t xml:space="preserve"> </w:t>
      </w:r>
      <w:r w:rsidR="006F7E0A" w:rsidRPr="00E81E00">
        <w:rPr>
          <w:rFonts w:ascii="Arial" w:eastAsia="Calibri" w:hAnsi="Arial" w:cs="Arial"/>
          <w:b/>
          <w:sz w:val="22"/>
        </w:rPr>
        <w:t>Información a acreditarse – Documentos válidos</w:t>
      </w:r>
    </w:p>
    <w:p w14:paraId="3B681A08" w14:textId="77777777" w:rsidR="00410548" w:rsidRPr="00E81E00" w:rsidRDefault="00410548" w:rsidP="00410548">
      <w:pPr>
        <w:jc w:val="both"/>
        <w:rPr>
          <w:rFonts w:ascii="Arial" w:eastAsia="Calibri" w:hAnsi="Arial" w:cs="Arial"/>
          <w:b/>
          <w:sz w:val="22"/>
        </w:rPr>
      </w:pPr>
    </w:p>
    <w:p w14:paraId="65B4B751" w14:textId="786132BE" w:rsidR="004326B3" w:rsidRDefault="004326B3" w:rsidP="004326B3">
      <w:pPr>
        <w:jc w:val="both"/>
        <w:rPr>
          <w:rFonts w:ascii="Arial" w:hAnsi="Arial" w:cs="Arial"/>
          <w:sz w:val="20"/>
          <w:szCs w:val="20"/>
        </w:rPr>
      </w:pPr>
      <w:r w:rsidRPr="004326B3">
        <w:rPr>
          <w:rFonts w:ascii="Arial" w:hAnsi="Arial" w:cs="Arial"/>
          <w:sz w:val="20"/>
          <w:szCs w:val="20"/>
        </w:rPr>
        <w:t xml:space="preserve">Para que un proponente pueda habilitarse en lo referente a la experiencia debe demostrar haber ejecutado en los contratos con los que la acredita, determinado porcentaje del presupuesto oficial, lo cual, de conformidad con los literales C y D del numeral 3.5.2 podrá demostrar con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 establecido en el numeral 3.5.8, cuya verificación se hará con base en la sumatoria de los valores totales ejecutados de los contratos que cumplan con los requisitos establecidos en el pliego de condiciones. Además, mediante estos contratos deberá demostrarse que la experiencia satisface las particularidades del requisito exigido por la Matriz 1 y el numeral 3.5.1 del Documento Base. </w:t>
      </w:r>
    </w:p>
    <w:p w14:paraId="43E495D0" w14:textId="77777777" w:rsidR="004326B3" w:rsidRPr="004326B3" w:rsidRDefault="004326B3" w:rsidP="004326B3">
      <w:pPr>
        <w:jc w:val="both"/>
        <w:rPr>
          <w:rFonts w:ascii="Arial" w:hAnsi="Arial" w:cs="Arial"/>
          <w:sz w:val="20"/>
          <w:szCs w:val="20"/>
        </w:rPr>
      </w:pPr>
    </w:p>
    <w:p w14:paraId="74E60645" w14:textId="60E97CAF" w:rsidR="00944030" w:rsidRPr="00E81E00" w:rsidRDefault="004326B3" w:rsidP="004326B3">
      <w:pPr>
        <w:jc w:val="both"/>
        <w:rPr>
          <w:rFonts w:ascii="Arial" w:eastAsia="Calibri" w:hAnsi="Arial" w:cs="Arial"/>
          <w:b/>
          <w:sz w:val="22"/>
        </w:rPr>
      </w:pPr>
      <w:r w:rsidRPr="004326B3">
        <w:rPr>
          <w:rFonts w:ascii="Arial" w:hAnsi="Arial" w:cs="Arial"/>
          <w:sz w:val="20"/>
          <w:szCs w:val="20"/>
        </w:rPr>
        <w:t xml:space="preserve">Respecto de cada uno de estos contratos, conforme lo 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 . Si bien, de conformidad con el artículo 6 de la Ley 1150 de 2007, el requisito habilitante de experiencia debe ser acreditado mediante el RUP, en la medida que este no registra toda la información relacionada en el numeral 3.5.5, los proponentes deberán recurrir a los documentos del numeral 3.5.6 para acreditar dicha </w:t>
      </w:r>
      <w:proofErr w:type="gramStart"/>
      <w:r w:rsidRPr="004326B3">
        <w:rPr>
          <w:rFonts w:ascii="Arial" w:hAnsi="Arial" w:cs="Arial"/>
          <w:sz w:val="20"/>
          <w:szCs w:val="20"/>
        </w:rPr>
        <w:t>información .</w:t>
      </w:r>
      <w:proofErr w:type="gramEnd"/>
    </w:p>
    <w:p w14:paraId="41C1A142" w14:textId="77777777" w:rsidR="001E5FE7" w:rsidRPr="00E81E00" w:rsidRDefault="001E5FE7" w:rsidP="00410548">
      <w:pPr>
        <w:jc w:val="both"/>
        <w:rPr>
          <w:rFonts w:ascii="Arial" w:eastAsia="Calibri" w:hAnsi="Arial" w:cs="Arial"/>
          <w:b/>
          <w:sz w:val="22"/>
        </w:rPr>
      </w:pPr>
    </w:p>
    <w:p w14:paraId="0ADE3C06" w14:textId="22012E9E" w:rsidR="001E5FE7" w:rsidRPr="00E81E00" w:rsidRDefault="001E5FE7" w:rsidP="001E5FE7">
      <w:pPr>
        <w:jc w:val="both"/>
        <w:rPr>
          <w:rFonts w:ascii="Arial" w:hAnsi="Arial" w:cs="Arial"/>
          <w:sz w:val="20"/>
          <w:szCs w:val="20"/>
        </w:rPr>
      </w:pPr>
    </w:p>
    <w:p w14:paraId="22661813" w14:textId="617DEEFF" w:rsidR="001E5FE7" w:rsidRPr="00E81E00" w:rsidRDefault="001E5FE7" w:rsidP="001E5FE7">
      <w:pPr>
        <w:jc w:val="both"/>
        <w:rPr>
          <w:rFonts w:ascii="Arial" w:hAnsi="Arial" w:cs="Arial"/>
          <w:sz w:val="20"/>
          <w:szCs w:val="20"/>
        </w:rPr>
      </w:pPr>
      <w:r w:rsidRPr="00E81E00">
        <w:rPr>
          <w:rFonts w:ascii="Arial" w:eastAsia="Calibri" w:hAnsi="Arial" w:cs="Arial"/>
          <w:b/>
          <w:sz w:val="22"/>
        </w:rPr>
        <w:lastRenderedPageBreak/>
        <w:t xml:space="preserve">DOCUMENTOS TIPO </w:t>
      </w:r>
      <w:r w:rsidRPr="00E81E00">
        <w:rPr>
          <w:rFonts w:ascii="Arial" w:eastAsia="Calibri" w:hAnsi="Arial" w:cs="Arial"/>
          <w:b/>
          <w:sz w:val="22"/>
        </w:rPr>
        <w:softHyphen/>
        <w:t xml:space="preserve">– </w:t>
      </w:r>
      <w:r w:rsidR="008E7DC9" w:rsidRPr="00E81E00">
        <w:rPr>
          <w:rFonts w:ascii="Arial" w:eastAsia="Calibri" w:hAnsi="Arial" w:cs="Arial"/>
          <w:b/>
          <w:sz w:val="22"/>
        </w:rPr>
        <w:t>Infraestructura de transporte – Anexo 3 – Glosario – Proyectos de Construcción – Proyectos de Mejoramiento – Construcción – Mejoramiento – Nociones</w:t>
      </w:r>
    </w:p>
    <w:p w14:paraId="0C668101" w14:textId="77777777" w:rsidR="001E5FE7" w:rsidRPr="00E81E00" w:rsidRDefault="001E5FE7" w:rsidP="001E5FE7">
      <w:pPr>
        <w:jc w:val="both"/>
        <w:rPr>
          <w:rFonts w:ascii="Arial" w:hAnsi="Arial" w:cs="Arial"/>
          <w:sz w:val="20"/>
          <w:szCs w:val="20"/>
        </w:rPr>
      </w:pPr>
    </w:p>
    <w:p w14:paraId="57816494" w14:textId="0F7CE1BA" w:rsidR="004326B3" w:rsidRDefault="001E5FE7" w:rsidP="004326B3">
      <w:pPr>
        <w:jc w:val="both"/>
        <w:rPr>
          <w:rFonts w:ascii="Arial" w:hAnsi="Arial" w:cs="Arial"/>
          <w:sz w:val="20"/>
          <w:szCs w:val="20"/>
        </w:rPr>
      </w:pPr>
      <w:r w:rsidRPr="00E81E00">
        <w:rPr>
          <w:rFonts w:ascii="Arial" w:hAnsi="Arial" w:cs="Arial"/>
          <w:sz w:val="20"/>
          <w:szCs w:val="20"/>
        </w:rPr>
        <w:t xml:space="preserve">[…] </w:t>
      </w:r>
      <w:r w:rsidR="004326B3" w:rsidRPr="004326B3">
        <w:rPr>
          <w:rFonts w:ascii="Arial" w:hAnsi="Arial" w:cs="Arial"/>
          <w:sz w:val="20"/>
          <w:szCs w:val="20"/>
        </w:rPr>
        <w:t xml:space="preserve">los conceptos de Proyectos de Construcción y Proyectos de mejoramiento establecidos en lo numerales 2.62 y 2.70 del «Anexo 3 – Glosario» deben interpretarse a la luz de las definiciones de construcción y mejoramiento establecidas en el artículo 12 de la Ley 1682 de 2013. En virtud de esto, a efectos de terminar qué constituye un Proyecto de mejoramiento, deberá tenerse en cuenta lo establecido en dicha ley, en cuya reglamentación, contenida en los artículos 2.2.2.5.1.1, 2.2.2.5.2.1, 2.2.2.5.3.1, 2.2.2.5.3.2 o 2.2.2.5.4.1 del Decreto 1076 de 2015, se establecieron las actividades que constituyen mejoramiento de infraestructura de transporte. Esto supone que no solo deben ser consideradas como mejoramiento las actividades referidas en el numeral 2.70 del «Anexo 3 – Glosario», sino también todas aquellas enlistadas en los referidos artículos. En virtud del mandato interpretativo del numeral 1.10 del Documento Base, tales definiciones y actividades deben tenerse en cuenta a efectos de aplicar los documentos tipo de infraestructura de transporte. Esto implica que estas nociones son relevantes de cara a la evaluación de los requisitos de experiencia, lo que supone que las referencias a construcción o mejoramiento establecidas en los requisitos de experiencia estandarizados por la Matriz 1 se hacen conforme a las definiciones y actividades de la Ley 1682 de 2013, el Decreto 1076 de 2015 y el «Anexo 3– Glosario». </w:t>
      </w:r>
    </w:p>
    <w:p w14:paraId="44EC4BED" w14:textId="77777777" w:rsidR="004326B3" w:rsidRPr="004326B3" w:rsidRDefault="004326B3" w:rsidP="004326B3">
      <w:pPr>
        <w:jc w:val="both"/>
        <w:rPr>
          <w:rFonts w:ascii="Arial" w:hAnsi="Arial" w:cs="Arial"/>
          <w:sz w:val="20"/>
          <w:szCs w:val="20"/>
        </w:rPr>
      </w:pPr>
    </w:p>
    <w:p w14:paraId="094BF59E" w14:textId="5E3F54EE" w:rsidR="00E664FF" w:rsidRDefault="004326B3" w:rsidP="004326B3">
      <w:pPr>
        <w:jc w:val="both"/>
        <w:rPr>
          <w:rFonts w:ascii="Arial" w:hAnsi="Arial" w:cs="Arial"/>
          <w:sz w:val="20"/>
          <w:szCs w:val="20"/>
        </w:rPr>
      </w:pPr>
      <w:r w:rsidRPr="004326B3">
        <w:rPr>
          <w:rFonts w:ascii="Arial" w:hAnsi="Arial" w:cs="Arial"/>
          <w:sz w:val="20"/>
          <w:szCs w:val="20"/>
        </w:rPr>
        <w:t>De acuerdo con esto, para determinar si un proponente cumple con el requisito de experiencia general, la entidad debe verificar que los contratos que aporta efectivamente hayan implicado labores de construcción o mejoramiento, que correspondan a las definiciones establecidas por las referidas normas y anexo. En otras palabras, las actividades de mejoramiento acreditadas por los proponentes como experiencia deben ser verificadas aplicando las definiciones y actividades establecidas en la Ley 1682 de 2013, el Decreto 1076 de 2015 y el «Anexo 3– Glosario».</w:t>
      </w:r>
    </w:p>
    <w:p w14:paraId="3EAA188F" w14:textId="77777777" w:rsidR="004326B3" w:rsidRPr="00E81E00" w:rsidRDefault="004326B3" w:rsidP="004326B3">
      <w:pPr>
        <w:jc w:val="both"/>
        <w:rPr>
          <w:rFonts w:ascii="Arial" w:eastAsia="Calibri" w:hAnsi="Arial" w:cs="Arial"/>
          <w:b/>
          <w:sz w:val="22"/>
        </w:rPr>
      </w:pPr>
    </w:p>
    <w:p w14:paraId="64A48B00" w14:textId="77777777" w:rsidR="00DA6660" w:rsidRPr="00E81E00" w:rsidRDefault="008E7DC9" w:rsidP="00DA6660">
      <w:pPr>
        <w:tabs>
          <w:tab w:val="left" w:pos="6189"/>
        </w:tabs>
        <w:jc w:val="both"/>
        <w:rPr>
          <w:rFonts w:ascii="Arial" w:eastAsia="Calibri" w:hAnsi="Arial" w:cs="Arial"/>
          <w:b/>
          <w:sz w:val="22"/>
        </w:rPr>
      </w:pPr>
      <w:r w:rsidRPr="00E81E00">
        <w:rPr>
          <w:rFonts w:ascii="Arial" w:eastAsia="Calibri" w:hAnsi="Arial" w:cs="Arial"/>
          <w:b/>
          <w:sz w:val="22"/>
        </w:rPr>
        <w:t xml:space="preserve">DOCUMENTOS TIPO </w:t>
      </w:r>
      <w:r w:rsidRPr="00E81E00">
        <w:rPr>
          <w:rFonts w:ascii="Arial" w:eastAsia="Calibri" w:hAnsi="Arial" w:cs="Arial"/>
          <w:b/>
          <w:sz w:val="22"/>
        </w:rPr>
        <w:softHyphen/>
        <w:t>– Infraestructura de transporte –</w:t>
      </w:r>
      <w:r w:rsidR="00E664FF" w:rsidRPr="00E81E00">
        <w:rPr>
          <w:rFonts w:ascii="Arial" w:eastAsia="Calibri" w:hAnsi="Arial" w:cs="Arial"/>
          <w:b/>
          <w:sz w:val="22"/>
        </w:rPr>
        <w:t xml:space="preserve"> Bienes o servicios adicionales</w:t>
      </w:r>
      <w:r w:rsidR="00DA6660" w:rsidRPr="00E81E00">
        <w:rPr>
          <w:rFonts w:ascii="Arial" w:eastAsia="Calibri" w:hAnsi="Arial" w:cs="Arial"/>
          <w:b/>
          <w:sz w:val="22"/>
        </w:rPr>
        <w:t xml:space="preserve"> </w:t>
      </w:r>
      <w:r w:rsidR="00E664FF" w:rsidRPr="00E81E00">
        <w:rPr>
          <w:rFonts w:ascii="Arial" w:eastAsia="Calibri" w:hAnsi="Arial" w:cs="Arial"/>
          <w:b/>
          <w:sz w:val="22"/>
        </w:rPr>
        <w:t>–</w:t>
      </w:r>
      <w:r w:rsidR="00DA6660" w:rsidRPr="00E81E00">
        <w:rPr>
          <w:rFonts w:ascii="Arial" w:eastAsia="Calibri" w:hAnsi="Arial" w:cs="Arial"/>
          <w:b/>
          <w:sz w:val="22"/>
        </w:rPr>
        <w:t xml:space="preserve"> Experiencia adicional</w:t>
      </w:r>
    </w:p>
    <w:p w14:paraId="2C29AFF8" w14:textId="5EE3CFB7" w:rsidR="008E7DC9" w:rsidRPr="00E81E00" w:rsidRDefault="00E664FF" w:rsidP="00DA6660">
      <w:pPr>
        <w:tabs>
          <w:tab w:val="left" w:pos="6189"/>
        </w:tabs>
        <w:jc w:val="both"/>
        <w:rPr>
          <w:rFonts w:ascii="Arial" w:hAnsi="Arial" w:cs="Arial"/>
          <w:sz w:val="22"/>
        </w:rPr>
      </w:pPr>
      <w:r w:rsidRPr="00E81E00">
        <w:rPr>
          <w:rFonts w:ascii="Arial" w:eastAsia="Calibri" w:hAnsi="Arial" w:cs="Arial"/>
          <w:b/>
          <w:sz w:val="22"/>
        </w:rPr>
        <w:tab/>
      </w:r>
    </w:p>
    <w:p w14:paraId="79E2F0C8" w14:textId="6BD1157E" w:rsidR="001E5FE7" w:rsidRDefault="004326B3" w:rsidP="00410548">
      <w:pPr>
        <w:jc w:val="both"/>
        <w:rPr>
          <w:rFonts w:ascii="Arial" w:hAnsi="Arial" w:cs="Arial"/>
          <w:sz w:val="20"/>
          <w:szCs w:val="20"/>
        </w:rPr>
      </w:pPr>
      <w:r w:rsidRPr="004326B3">
        <w:rPr>
          <w:rFonts w:ascii="Arial" w:hAnsi="Arial" w:cs="Arial"/>
          <w:sz w:val="20"/>
          <w:szCs w:val="20"/>
        </w:rPr>
        <w:t>La posibilidad de adicionar los requisitos de experiencia establecidos en la Matriz 1 respecto de obras de infraestructura de transporte se encuentra proscrita en virtud de la regla de inalterabilidad establecida en el artículo 3 de la Resolución No. 240 de 2020. Sin embargo, en virtud del artículo 4 de la Resolución No. 240 de 2020, resulta posible que las entidades configuren requisitos de experiencia adicional siguiendo los parámetros establecidos en dicho artículo, cuando el objeto principal correspondiente a intervención de infraestructura de transporte se contrata en conjunto con bienes y servicios adicionales a esta.  No obstante, dicho requisito es adicional a los establecidos en la Matriz 1, y solo sirve para evaluar la idoneidad del proponente, en lo relativo a los bienes y servicios adicionales a la obra pública de infraestructura de transporte.</w:t>
      </w:r>
    </w:p>
    <w:p w14:paraId="4F327856" w14:textId="77777777" w:rsidR="004326B3" w:rsidRPr="00E81E00" w:rsidRDefault="004326B3" w:rsidP="00410548">
      <w:pPr>
        <w:jc w:val="both"/>
        <w:rPr>
          <w:rFonts w:ascii="Arial" w:eastAsia="Calibri" w:hAnsi="Arial" w:cs="Arial"/>
          <w:b/>
          <w:sz w:val="22"/>
        </w:rPr>
      </w:pPr>
    </w:p>
    <w:p w14:paraId="7C093677" w14:textId="698DA43F" w:rsidR="00944030" w:rsidRPr="00E81E00" w:rsidRDefault="00410548" w:rsidP="00410548">
      <w:pPr>
        <w:jc w:val="both"/>
        <w:rPr>
          <w:rFonts w:ascii="Arial" w:eastAsia="Calibri" w:hAnsi="Arial" w:cs="Arial"/>
          <w:b/>
          <w:sz w:val="22"/>
        </w:rPr>
      </w:pPr>
      <w:r w:rsidRPr="00E81E00">
        <w:rPr>
          <w:rFonts w:ascii="Arial" w:eastAsia="Calibri" w:hAnsi="Arial" w:cs="Arial"/>
          <w:b/>
          <w:sz w:val="22"/>
        </w:rPr>
        <w:t xml:space="preserve">DOCUMENTOS TIPO </w:t>
      </w:r>
      <w:r w:rsidRPr="00E81E00">
        <w:rPr>
          <w:rFonts w:ascii="Arial" w:eastAsia="Calibri" w:hAnsi="Arial" w:cs="Arial"/>
          <w:b/>
          <w:sz w:val="22"/>
        </w:rPr>
        <w:softHyphen/>
        <w:t>– Versión 3 – Acreditación experiencia –</w:t>
      </w:r>
      <w:r w:rsidR="00944030" w:rsidRPr="00E81E00">
        <w:rPr>
          <w:rFonts w:ascii="Arial" w:eastAsia="Calibri" w:hAnsi="Arial" w:cs="Arial"/>
          <w:b/>
          <w:sz w:val="22"/>
        </w:rPr>
        <w:t xml:space="preserve"> Evaluación – Contratos con varias actividades</w:t>
      </w:r>
    </w:p>
    <w:p w14:paraId="66013831" w14:textId="57D5946E" w:rsidR="004E2C8B" w:rsidRPr="00E81E00" w:rsidRDefault="004E2C8B" w:rsidP="00410548">
      <w:pPr>
        <w:jc w:val="both"/>
        <w:rPr>
          <w:rFonts w:ascii="Arial" w:eastAsia="Calibri" w:hAnsi="Arial" w:cs="Arial"/>
          <w:b/>
          <w:sz w:val="22"/>
        </w:rPr>
      </w:pPr>
    </w:p>
    <w:p w14:paraId="6748CB2A" w14:textId="30F91B80" w:rsidR="004326B3" w:rsidRPr="004326B3" w:rsidRDefault="004326B3" w:rsidP="004326B3">
      <w:pPr>
        <w:jc w:val="both"/>
        <w:rPr>
          <w:rFonts w:ascii="Arial" w:eastAsia="Calibri" w:hAnsi="Arial" w:cs="Arial"/>
          <w:bCs/>
          <w:sz w:val="20"/>
          <w:szCs w:val="20"/>
        </w:rPr>
      </w:pPr>
      <w:r>
        <w:rPr>
          <w:rFonts w:ascii="Arial" w:eastAsia="Calibri" w:hAnsi="Arial" w:cs="Arial"/>
          <w:bCs/>
          <w:sz w:val="20"/>
          <w:szCs w:val="20"/>
        </w:rPr>
        <w:t>[P]</w:t>
      </w:r>
      <w:r w:rsidRPr="004326B3">
        <w:rPr>
          <w:rFonts w:ascii="Arial" w:eastAsia="Calibri" w:hAnsi="Arial" w:cs="Arial"/>
          <w:bCs/>
          <w:sz w:val="20"/>
          <w:szCs w:val="20"/>
        </w:rPr>
        <w:t xml:space="preserve">ara valorar la experiencia acreditada por el proponente mediante este contrato, resulta necesario que la entidad verifique el alcance real de las obras realizadas por el proponente sobre vías secundarias, en la medida que solo estas son susceptibles de ser tenidas en cuenta para cumplir con el requisito de experiencia. En ese sentido, supongamos que tras verificar la información del numeral 3.5.5, acreditada por el proponente mediante el RUP, así como con los documentos enlistados en el numeral 3.5.6, la entidad advierte que las obras de mejoramiento ejecutadas sobre vías secundarías tuvieron un alcance de 500 km, a las que se destinó una porción del presupuesto oficial estimada en 20.000 SMMLV. Esto indica que, ni el referido valor alcanza el sesenta por ciento del presupuesto oficial, ni la longitud acreditada cumple con el porcentaje de dimensionamiento exigido, razón por la que el contrato del ejemplo no resulta suficiente para cumplir con los requisitos de experiencia específica exigidos. </w:t>
      </w:r>
    </w:p>
    <w:p w14:paraId="40FEC386" w14:textId="6EA6FE2B" w:rsidR="009F0116" w:rsidRPr="00E81E00" w:rsidRDefault="004326B3" w:rsidP="004326B3">
      <w:pPr>
        <w:jc w:val="both"/>
        <w:rPr>
          <w:rFonts w:ascii="Arial" w:eastAsia="Calibri" w:hAnsi="Arial" w:cs="Arial"/>
          <w:sz w:val="20"/>
          <w:szCs w:val="20"/>
        </w:rPr>
      </w:pPr>
      <w:r w:rsidRPr="004326B3">
        <w:rPr>
          <w:rFonts w:ascii="Arial" w:eastAsia="Calibri" w:hAnsi="Arial" w:cs="Arial"/>
          <w:bCs/>
          <w:sz w:val="20"/>
          <w:szCs w:val="20"/>
        </w:rPr>
        <w:t xml:space="preserve">Conforme con las anteriores consideraciones y el ejemplo expuesto, en la evaluación de la experiencia acreditada con contratos con múltiples actividades, que cumplan parcialmente con el requisito de experiencia exigido, tanto el valor del contrato como la longitud intervenida deben ser desglosados para determinar si estos cumplen con los requisitos de experiencia exigidos.  </w:t>
      </w:r>
    </w:p>
    <w:p w14:paraId="038F5512" w14:textId="6D4AC8AB" w:rsidR="00944030" w:rsidRPr="00E81E00" w:rsidRDefault="00944030" w:rsidP="00410548">
      <w:pPr>
        <w:jc w:val="both"/>
        <w:rPr>
          <w:rFonts w:ascii="Arial" w:eastAsia="Calibri" w:hAnsi="Arial" w:cs="Arial"/>
          <w:b/>
          <w:sz w:val="22"/>
        </w:rPr>
      </w:pPr>
    </w:p>
    <w:p w14:paraId="69014BB1" w14:textId="71C1C400" w:rsidR="009F0116" w:rsidRPr="00E81E00" w:rsidRDefault="009F0116" w:rsidP="00410548">
      <w:pPr>
        <w:jc w:val="both"/>
        <w:rPr>
          <w:rFonts w:ascii="Arial" w:eastAsia="Calibri" w:hAnsi="Arial" w:cs="Arial"/>
          <w:b/>
          <w:sz w:val="22"/>
        </w:rPr>
      </w:pPr>
    </w:p>
    <w:p w14:paraId="31893A1F" w14:textId="7887967E" w:rsidR="009F0116" w:rsidRPr="00E81E00" w:rsidRDefault="009F0116" w:rsidP="00410548">
      <w:pPr>
        <w:jc w:val="both"/>
        <w:rPr>
          <w:rFonts w:ascii="Arial" w:eastAsia="Calibri" w:hAnsi="Arial" w:cs="Arial"/>
          <w:b/>
          <w:sz w:val="22"/>
        </w:rPr>
      </w:pPr>
    </w:p>
    <w:p w14:paraId="04A55ACF" w14:textId="56997490" w:rsidR="009F0116" w:rsidRPr="00E81E00" w:rsidRDefault="009F0116" w:rsidP="00410548">
      <w:pPr>
        <w:jc w:val="both"/>
        <w:rPr>
          <w:rFonts w:ascii="Arial" w:eastAsia="Calibri" w:hAnsi="Arial" w:cs="Arial"/>
          <w:b/>
          <w:sz w:val="22"/>
        </w:rPr>
      </w:pPr>
    </w:p>
    <w:p w14:paraId="5819AF73" w14:textId="6C6CA145" w:rsidR="009F0116" w:rsidRPr="00E81E00" w:rsidRDefault="009F0116" w:rsidP="00410548">
      <w:pPr>
        <w:jc w:val="both"/>
        <w:rPr>
          <w:rFonts w:ascii="Arial" w:eastAsia="Calibri" w:hAnsi="Arial" w:cs="Arial"/>
          <w:b/>
          <w:sz w:val="22"/>
        </w:rPr>
      </w:pPr>
    </w:p>
    <w:p w14:paraId="1E73D3BF" w14:textId="5C8F0DA4" w:rsidR="009F0116" w:rsidRPr="00E81E00" w:rsidRDefault="009F0116" w:rsidP="00410548">
      <w:pPr>
        <w:jc w:val="both"/>
        <w:rPr>
          <w:rFonts w:ascii="Arial" w:eastAsia="Calibri" w:hAnsi="Arial" w:cs="Arial"/>
          <w:b/>
          <w:sz w:val="22"/>
        </w:rPr>
      </w:pPr>
    </w:p>
    <w:p w14:paraId="770B42D0" w14:textId="060F1788" w:rsidR="009F0116" w:rsidRPr="00E81E00" w:rsidRDefault="009F0116" w:rsidP="00410548">
      <w:pPr>
        <w:jc w:val="both"/>
        <w:rPr>
          <w:rFonts w:ascii="Arial" w:eastAsia="Calibri" w:hAnsi="Arial" w:cs="Arial"/>
          <w:b/>
          <w:sz w:val="22"/>
        </w:rPr>
      </w:pPr>
    </w:p>
    <w:p w14:paraId="0C067A86" w14:textId="6F973068" w:rsidR="009F0116" w:rsidRPr="00E81E00" w:rsidRDefault="009F0116" w:rsidP="00410548">
      <w:pPr>
        <w:jc w:val="both"/>
        <w:rPr>
          <w:rFonts w:ascii="Arial" w:eastAsia="Calibri" w:hAnsi="Arial" w:cs="Arial"/>
          <w:b/>
          <w:sz w:val="22"/>
        </w:rPr>
      </w:pPr>
    </w:p>
    <w:p w14:paraId="1628FBCC" w14:textId="3D5077E2" w:rsidR="009F0116" w:rsidRPr="00E81E00" w:rsidRDefault="009F0116" w:rsidP="00410548">
      <w:pPr>
        <w:jc w:val="both"/>
        <w:rPr>
          <w:rFonts w:ascii="Arial" w:eastAsia="Calibri" w:hAnsi="Arial" w:cs="Arial"/>
          <w:b/>
          <w:sz w:val="22"/>
        </w:rPr>
      </w:pPr>
    </w:p>
    <w:p w14:paraId="5313EA79" w14:textId="3E1707D6" w:rsidR="009F0116" w:rsidRPr="00E81E00" w:rsidRDefault="009F0116" w:rsidP="00410548">
      <w:pPr>
        <w:jc w:val="both"/>
        <w:rPr>
          <w:rFonts w:ascii="Arial" w:eastAsia="Calibri" w:hAnsi="Arial" w:cs="Arial"/>
          <w:b/>
          <w:sz w:val="22"/>
        </w:rPr>
      </w:pPr>
    </w:p>
    <w:p w14:paraId="14947B74" w14:textId="1F50DB66" w:rsidR="009F0116" w:rsidRPr="00E81E00" w:rsidRDefault="009F0116" w:rsidP="00410548">
      <w:pPr>
        <w:jc w:val="both"/>
        <w:rPr>
          <w:rFonts w:ascii="Arial" w:eastAsia="Calibri" w:hAnsi="Arial" w:cs="Arial"/>
          <w:b/>
          <w:sz w:val="22"/>
        </w:rPr>
      </w:pPr>
    </w:p>
    <w:p w14:paraId="7BFD8BC0" w14:textId="48E751B1" w:rsidR="009F0116" w:rsidRPr="00E81E00" w:rsidRDefault="009F0116" w:rsidP="00410548">
      <w:pPr>
        <w:jc w:val="both"/>
        <w:rPr>
          <w:rFonts w:ascii="Arial" w:eastAsia="Calibri" w:hAnsi="Arial" w:cs="Arial"/>
          <w:b/>
          <w:sz w:val="22"/>
        </w:rPr>
      </w:pPr>
    </w:p>
    <w:p w14:paraId="6D35C066" w14:textId="422305BC" w:rsidR="009F0116" w:rsidRPr="00E81E00" w:rsidRDefault="009F0116" w:rsidP="00410548">
      <w:pPr>
        <w:jc w:val="both"/>
        <w:rPr>
          <w:rFonts w:ascii="Arial" w:eastAsia="Calibri" w:hAnsi="Arial" w:cs="Arial"/>
          <w:b/>
          <w:sz w:val="22"/>
        </w:rPr>
      </w:pPr>
    </w:p>
    <w:p w14:paraId="549FE0BA" w14:textId="147D1AD6" w:rsidR="009F0116" w:rsidRPr="00E81E00" w:rsidRDefault="009F0116" w:rsidP="00410548">
      <w:pPr>
        <w:jc w:val="both"/>
        <w:rPr>
          <w:rFonts w:ascii="Arial" w:eastAsia="Calibri" w:hAnsi="Arial" w:cs="Arial"/>
          <w:b/>
          <w:sz w:val="22"/>
        </w:rPr>
      </w:pPr>
    </w:p>
    <w:p w14:paraId="1E7B405D" w14:textId="7960E13C" w:rsidR="009F0116" w:rsidRPr="00E81E00" w:rsidRDefault="009F0116" w:rsidP="00410548">
      <w:pPr>
        <w:jc w:val="both"/>
        <w:rPr>
          <w:rFonts w:ascii="Arial" w:eastAsia="Calibri" w:hAnsi="Arial" w:cs="Arial"/>
          <w:b/>
          <w:sz w:val="22"/>
        </w:rPr>
      </w:pPr>
    </w:p>
    <w:p w14:paraId="14ADB682" w14:textId="673F4881" w:rsidR="009F0116" w:rsidRPr="00E81E00" w:rsidRDefault="009F0116" w:rsidP="00410548">
      <w:pPr>
        <w:jc w:val="both"/>
        <w:rPr>
          <w:rFonts w:ascii="Arial" w:eastAsia="Calibri" w:hAnsi="Arial" w:cs="Arial"/>
          <w:b/>
          <w:sz w:val="22"/>
        </w:rPr>
      </w:pPr>
    </w:p>
    <w:p w14:paraId="01CD6E4F" w14:textId="410D8053" w:rsidR="009F0116" w:rsidRPr="00E81E00" w:rsidRDefault="009F0116" w:rsidP="00410548">
      <w:pPr>
        <w:jc w:val="both"/>
        <w:rPr>
          <w:rFonts w:ascii="Arial" w:eastAsia="Calibri" w:hAnsi="Arial" w:cs="Arial"/>
          <w:b/>
          <w:sz w:val="22"/>
        </w:rPr>
      </w:pPr>
    </w:p>
    <w:p w14:paraId="3E00CFC3" w14:textId="77777777" w:rsidR="009F0116" w:rsidRPr="00E81E00" w:rsidRDefault="009F0116" w:rsidP="00410548">
      <w:pPr>
        <w:jc w:val="both"/>
        <w:rPr>
          <w:rFonts w:ascii="Arial" w:eastAsia="Calibri" w:hAnsi="Arial" w:cs="Arial"/>
          <w:b/>
          <w:sz w:val="22"/>
        </w:rPr>
      </w:pPr>
    </w:p>
    <w:p w14:paraId="42D1C214" w14:textId="77777777" w:rsidR="00944030" w:rsidRPr="00E81E00" w:rsidRDefault="00944030" w:rsidP="00410548">
      <w:pPr>
        <w:jc w:val="both"/>
        <w:rPr>
          <w:rFonts w:ascii="Arial" w:eastAsia="Calibri" w:hAnsi="Arial" w:cs="Arial"/>
          <w:b/>
          <w:sz w:val="22"/>
        </w:rPr>
      </w:pPr>
    </w:p>
    <w:p w14:paraId="2A2B0C06" w14:textId="77777777" w:rsidR="00410548" w:rsidRPr="00E81E00" w:rsidRDefault="00410548" w:rsidP="00410548">
      <w:pPr>
        <w:spacing w:after="200" w:line="276" w:lineRule="auto"/>
        <w:rPr>
          <w:rFonts w:ascii="Arial" w:hAnsi="Arial" w:cs="Arial"/>
          <w:sz w:val="20"/>
          <w:szCs w:val="20"/>
        </w:rPr>
      </w:pPr>
    </w:p>
    <w:p w14:paraId="50790A7C" w14:textId="77777777" w:rsidR="00410548" w:rsidRPr="00E81E00" w:rsidRDefault="00410548" w:rsidP="00410548">
      <w:pPr>
        <w:spacing w:after="200" w:line="276" w:lineRule="auto"/>
        <w:rPr>
          <w:rFonts w:ascii="Arial" w:hAnsi="Arial" w:cs="Arial"/>
          <w:sz w:val="20"/>
          <w:szCs w:val="20"/>
        </w:rPr>
      </w:pPr>
    </w:p>
    <w:p w14:paraId="4E941BC0" w14:textId="77777777" w:rsidR="00410548" w:rsidRPr="00E81E00" w:rsidRDefault="00410548" w:rsidP="00410548">
      <w:pPr>
        <w:spacing w:after="200" w:line="276" w:lineRule="auto"/>
        <w:rPr>
          <w:rFonts w:ascii="Arial" w:hAnsi="Arial" w:cs="Arial"/>
          <w:sz w:val="20"/>
          <w:szCs w:val="20"/>
        </w:rPr>
      </w:pPr>
    </w:p>
    <w:p w14:paraId="22F97363" w14:textId="77777777" w:rsidR="00410548" w:rsidRPr="00E81E00" w:rsidRDefault="00410548" w:rsidP="00410548">
      <w:pPr>
        <w:spacing w:after="200" w:line="276" w:lineRule="auto"/>
        <w:rPr>
          <w:rFonts w:ascii="Arial" w:hAnsi="Arial" w:cs="Arial"/>
          <w:sz w:val="20"/>
          <w:szCs w:val="20"/>
        </w:rPr>
      </w:pPr>
    </w:p>
    <w:p w14:paraId="56CC6040" w14:textId="77777777" w:rsidR="00410548" w:rsidRPr="00E81E00" w:rsidRDefault="00410548" w:rsidP="00410548">
      <w:pPr>
        <w:spacing w:after="200" w:line="276" w:lineRule="auto"/>
        <w:rPr>
          <w:rFonts w:ascii="Arial" w:hAnsi="Arial" w:cs="Arial"/>
          <w:sz w:val="20"/>
          <w:szCs w:val="20"/>
        </w:rPr>
      </w:pPr>
    </w:p>
    <w:p w14:paraId="7995556F" w14:textId="77777777" w:rsidR="00410548" w:rsidRPr="00E81E00" w:rsidRDefault="00410548" w:rsidP="00410548">
      <w:pPr>
        <w:spacing w:after="200" w:line="276" w:lineRule="auto"/>
        <w:rPr>
          <w:rFonts w:ascii="Arial" w:hAnsi="Arial" w:cs="Arial"/>
          <w:sz w:val="20"/>
          <w:szCs w:val="20"/>
        </w:rPr>
      </w:pPr>
    </w:p>
    <w:p w14:paraId="70FB6986" w14:textId="77777777" w:rsidR="00410548" w:rsidRPr="00E81E00" w:rsidRDefault="00410548" w:rsidP="00410548">
      <w:pPr>
        <w:spacing w:after="200" w:line="276" w:lineRule="auto"/>
        <w:rPr>
          <w:rFonts w:ascii="Arial" w:hAnsi="Arial" w:cs="Arial"/>
          <w:sz w:val="20"/>
          <w:szCs w:val="20"/>
        </w:rPr>
      </w:pPr>
    </w:p>
    <w:p w14:paraId="780C3096" w14:textId="1EEFA900" w:rsidR="00410548" w:rsidRPr="00E81E00" w:rsidRDefault="00410548" w:rsidP="00410548">
      <w:pPr>
        <w:spacing w:after="200" w:line="276" w:lineRule="auto"/>
        <w:rPr>
          <w:rFonts w:ascii="Arial" w:hAnsi="Arial" w:cs="Arial"/>
          <w:sz w:val="20"/>
          <w:szCs w:val="20"/>
        </w:rPr>
      </w:pPr>
    </w:p>
    <w:p w14:paraId="6B331866" w14:textId="223BF220" w:rsidR="00DF2638" w:rsidRPr="00E81E00" w:rsidRDefault="00DF2638" w:rsidP="00410548">
      <w:pPr>
        <w:spacing w:after="200" w:line="276" w:lineRule="auto"/>
        <w:rPr>
          <w:rFonts w:ascii="Arial" w:hAnsi="Arial" w:cs="Arial"/>
          <w:sz w:val="20"/>
          <w:szCs w:val="20"/>
        </w:rPr>
      </w:pPr>
    </w:p>
    <w:p w14:paraId="70C46CD8" w14:textId="3A9095A7" w:rsidR="00DF2638" w:rsidRPr="00E81E00" w:rsidRDefault="00DF2638" w:rsidP="00410548">
      <w:pPr>
        <w:spacing w:after="200" w:line="276" w:lineRule="auto"/>
        <w:rPr>
          <w:rFonts w:ascii="Arial" w:hAnsi="Arial" w:cs="Arial"/>
          <w:sz w:val="20"/>
          <w:szCs w:val="20"/>
        </w:rPr>
      </w:pPr>
    </w:p>
    <w:p w14:paraId="57C9F2D2" w14:textId="7975433E" w:rsidR="00DF2638" w:rsidRPr="00E81E00" w:rsidRDefault="00DF2638" w:rsidP="00410548">
      <w:pPr>
        <w:spacing w:after="200" w:line="276" w:lineRule="auto"/>
        <w:rPr>
          <w:rFonts w:ascii="Arial" w:hAnsi="Arial" w:cs="Arial"/>
          <w:sz w:val="20"/>
          <w:szCs w:val="20"/>
        </w:rPr>
      </w:pPr>
    </w:p>
    <w:p w14:paraId="22A1A360" w14:textId="2E056B79" w:rsidR="00DF2638" w:rsidRPr="00E81E00" w:rsidRDefault="00DF2638" w:rsidP="00410548">
      <w:pPr>
        <w:spacing w:after="200" w:line="276" w:lineRule="auto"/>
        <w:rPr>
          <w:rFonts w:ascii="Arial" w:hAnsi="Arial" w:cs="Arial"/>
          <w:sz w:val="20"/>
          <w:szCs w:val="20"/>
        </w:rPr>
      </w:pPr>
    </w:p>
    <w:p w14:paraId="4DAF6ED2" w14:textId="5FA0BF49" w:rsidR="00410548" w:rsidRDefault="00410548" w:rsidP="00410548">
      <w:pPr>
        <w:rPr>
          <w:rFonts w:ascii="Arial" w:hAnsi="Arial" w:cs="Arial"/>
          <w:sz w:val="20"/>
          <w:szCs w:val="20"/>
        </w:rPr>
      </w:pPr>
    </w:p>
    <w:p w14:paraId="34D73FCB" w14:textId="40B71448" w:rsidR="004326B3" w:rsidRDefault="004326B3" w:rsidP="00410548">
      <w:pPr>
        <w:rPr>
          <w:rFonts w:ascii="Arial" w:hAnsi="Arial" w:cs="Arial"/>
          <w:sz w:val="20"/>
          <w:szCs w:val="20"/>
        </w:rPr>
      </w:pPr>
    </w:p>
    <w:p w14:paraId="4A91D736" w14:textId="57FA1047" w:rsidR="004326B3" w:rsidRDefault="004326B3" w:rsidP="00410548">
      <w:pPr>
        <w:rPr>
          <w:rFonts w:ascii="Arial" w:hAnsi="Arial" w:cs="Arial"/>
          <w:sz w:val="20"/>
          <w:szCs w:val="20"/>
        </w:rPr>
      </w:pPr>
    </w:p>
    <w:p w14:paraId="2F4F4F95" w14:textId="2748978D" w:rsidR="004326B3" w:rsidRDefault="004326B3" w:rsidP="00410548">
      <w:pPr>
        <w:rPr>
          <w:rFonts w:ascii="Arial" w:hAnsi="Arial" w:cs="Arial"/>
          <w:sz w:val="20"/>
          <w:szCs w:val="20"/>
        </w:rPr>
      </w:pPr>
    </w:p>
    <w:p w14:paraId="26EAC115" w14:textId="16FE19B3" w:rsidR="004326B3" w:rsidRDefault="004326B3" w:rsidP="00410548">
      <w:pPr>
        <w:rPr>
          <w:rFonts w:ascii="Arial" w:hAnsi="Arial" w:cs="Arial"/>
          <w:sz w:val="20"/>
          <w:szCs w:val="20"/>
        </w:rPr>
      </w:pPr>
    </w:p>
    <w:p w14:paraId="2D2C9E0D" w14:textId="23B83124" w:rsidR="004326B3" w:rsidRDefault="004326B3" w:rsidP="00410548">
      <w:pPr>
        <w:rPr>
          <w:rFonts w:ascii="Arial" w:hAnsi="Arial" w:cs="Arial"/>
          <w:sz w:val="20"/>
          <w:szCs w:val="20"/>
        </w:rPr>
      </w:pPr>
    </w:p>
    <w:p w14:paraId="6C41F270" w14:textId="38FEB404" w:rsidR="004326B3" w:rsidRDefault="004326B3" w:rsidP="00410548">
      <w:pPr>
        <w:rPr>
          <w:rFonts w:ascii="Arial" w:hAnsi="Arial" w:cs="Arial"/>
          <w:sz w:val="20"/>
          <w:szCs w:val="20"/>
        </w:rPr>
      </w:pPr>
    </w:p>
    <w:p w14:paraId="37BE5617" w14:textId="77777777" w:rsidR="00990D53" w:rsidRDefault="00990D53" w:rsidP="00410548">
      <w:pPr>
        <w:rPr>
          <w:rFonts w:ascii="Arial" w:hAnsi="Arial" w:cs="Arial"/>
          <w:sz w:val="20"/>
          <w:szCs w:val="20"/>
        </w:rPr>
      </w:pPr>
    </w:p>
    <w:p w14:paraId="4D182A47" w14:textId="77777777" w:rsidR="00990D53" w:rsidRDefault="00990D53" w:rsidP="00410548">
      <w:pPr>
        <w:rPr>
          <w:rFonts w:ascii="Arial" w:hAnsi="Arial" w:cs="Arial"/>
          <w:sz w:val="20"/>
          <w:szCs w:val="20"/>
        </w:rPr>
      </w:pPr>
    </w:p>
    <w:p w14:paraId="6D642725" w14:textId="77777777" w:rsidR="009E020E" w:rsidRPr="00E81E00" w:rsidRDefault="009E020E" w:rsidP="009E020E">
      <w:pPr>
        <w:jc w:val="right"/>
        <w:rPr>
          <w:rFonts w:ascii="Arial" w:eastAsia="Calibri" w:hAnsi="Arial" w:cs="Arial"/>
          <w:b/>
          <w:sz w:val="22"/>
          <w:szCs w:val="20"/>
        </w:rPr>
      </w:pPr>
    </w:p>
    <w:p w14:paraId="363EB4D9" w14:textId="77777777" w:rsidR="009E020E" w:rsidRPr="00E81E00" w:rsidRDefault="009E020E" w:rsidP="009E020E">
      <w:pPr>
        <w:jc w:val="right"/>
        <w:rPr>
          <w:rFonts w:ascii="Arial" w:eastAsia="Calibri" w:hAnsi="Arial" w:cs="Arial"/>
          <w:b/>
          <w:sz w:val="22"/>
          <w:szCs w:val="20"/>
        </w:rPr>
      </w:pPr>
      <w:proofErr w:type="spellStart"/>
      <w:r w:rsidRPr="00E81E00">
        <w:rPr>
          <w:rFonts w:ascii="Arial" w:eastAsia="Calibri" w:hAnsi="Arial" w:cs="Arial"/>
          <w:b/>
          <w:sz w:val="22"/>
          <w:szCs w:val="20"/>
        </w:rPr>
        <w:t>N°</w:t>
      </w:r>
      <w:proofErr w:type="spellEnd"/>
      <w:r w:rsidRPr="00E81E00">
        <w:rPr>
          <w:rFonts w:ascii="Arial" w:eastAsia="Calibri" w:hAnsi="Arial" w:cs="Arial"/>
          <w:b/>
          <w:sz w:val="22"/>
          <w:szCs w:val="20"/>
        </w:rPr>
        <w:t xml:space="preserve"> Radicado: </w:t>
      </w:r>
      <w:r w:rsidRPr="009E020E">
        <w:rPr>
          <w:rFonts w:ascii="Arial" w:eastAsia="Calibri" w:hAnsi="Arial" w:cs="Arial"/>
          <w:b/>
          <w:sz w:val="22"/>
          <w:szCs w:val="20"/>
        </w:rPr>
        <w:t>RS20210318002155</w:t>
      </w:r>
    </w:p>
    <w:p w14:paraId="1E4CC4B6" w14:textId="7D382312" w:rsidR="004326B3" w:rsidRDefault="00990D53" w:rsidP="00410548">
      <w:pPr>
        <w:rPr>
          <w:rFonts w:ascii="Arial" w:hAnsi="Arial" w:cs="Arial"/>
          <w:sz w:val="20"/>
          <w:szCs w:val="20"/>
        </w:rPr>
      </w:pPr>
      <w:r w:rsidRPr="00990D53">
        <w:rPr>
          <w:rFonts w:ascii="Arial" w:hAnsi="Arial" w:cs="Arial"/>
          <w:sz w:val="20"/>
          <w:szCs w:val="20"/>
        </w:rPr>
        <w:t xml:space="preserve">Bogotá, 18 </w:t>
      </w:r>
      <w:proofErr w:type="gramStart"/>
      <w:r w:rsidRPr="00990D53">
        <w:rPr>
          <w:rFonts w:ascii="Arial" w:hAnsi="Arial" w:cs="Arial"/>
          <w:sz w:val="20"/>
          <w:szCs w:val="20"/>
        </w:rPr>
        <w:t>Marzo</w:t>
      </w:r>
      <w:proofErr w:type="gramEnd"/>
      <w:r w:rsidRPr="00990D53">
        <w:rPr>
          <w:rFonts w:ascii="Arial" w:hAnsi="Arial" w:cs="Arial"/>
          <w:sz w:val="20"/>
          <w:szCs w:val="20"/>
        </w:rPr>
        <w:t xml:space="preserve"> 2021</w:t>
      </w:r>
    </w:p>
    <w:p w14:paraId="1EDA60E1" w14:textId="77777777" w:rsidR="004326B3" w:rsidRPr="00E81E00" w:rsidRDefault="004326B3" w:rsidP="00410548">
      <w:pPr>
        <w:rPr>
          <w:rFonts w:ascii="Arial" w:hAnsi="Arial" w:cs="Arial"/>
          <w:sz w:val="20"/>
          <w:szCs w:val="20"/>
        </w:rPr>
      </w:pPr>
    </w:p>
    <w:p w14:paraId="4BA04FCC" w14:textId="77777777" w:rsidR="00410548" w:rsidRPr="00E81E00" w:rsidRDefault="00410548" w:rsidP="00410548">
      <w:pPr>
        <w:rPr>
          <w:rFonts w:ascii="Arial" w:eastAsia="Calibri" w:hAnsi="Arial" w:cs="Arial"/>
          <w:sz w:val="22"/>
        </w:rPr>
      </w:pPr>
      <w:bookmarkStart w:id="3" w:name="_Hlk66973446"/>
      <w:r w:rsidRPr="00E81E00">
        <w:rPr>
          <w:rFonts w:ascii="Arial" w:eastAsia="Calibri" w:hAnsi="Arial" w:cs="Arial"/>
          <w:sz w:val="22"/>
        </w:rPr>
        <w:t xml:space="preserve">Señor </w:t>
      </w:r>
    </w:p>
    <w:p w14:paraId="247A0483" w14:textId="77777777" w:rsidR="006C061A" w:rsidRPr="00E81E00" w:rsidRDefault="006C061A" w:rsidP="00410548">
      <w:pPr>
        <w:rPr>
          <w:rFonts w:ascii="Arial" w:eastAsia="Calibri" w:hAnsi="Arial" w:cs="Arial"/>
          <w:b/>
          <w:sz w:val="22"/>
        </w:rPr>
      </w:pPr>
      <w:r w:rsidRPr="00E81E00">
        <w:rPr>
          <w:rFonts w:ascii="Arial" w:eastAsia="Calibri" w:hAnsi="Arial" w:cs="Arial"/>
          <w:b/>
          <w:sz w:val="22"/>
        </w:rPr>
        <w:t>Andrew Hernández Romanos</w:t>
      </w:r>
    </w:p>
    <w:p w14:paraId="3A94D94E" w14:textId="77777777" w:rsidR="006B2049" w:rsidRPr="00E81E00" w:rsidRDefault="006C061A" w:rsidP="00410548">
      <w:pPr>
        <w:rPr>
          <w:rFonts w:ascii="Arial" w:eastAsia="Calibri" w:hAnsi="Arial" w:cs="Arial"/>
          <w:sz w:val="22"/>
        </w:rPr>
      </w:pPr>
      <w:r w:rsidRPr="00E81E00">
        <w:rPr>
          <w:rFonts w:ascii="Arial" w:eastAsia="Calibri" w:hAnsi="Arial" w:cs="Arial"/>
          <w:sz w:val="22"/>
        </w:rPr>
        <w:t>Chía, Cundinamarca</w:t>
      </w:r>
    </w:p>
    <w:p w14:paraId="18CD9928" w14:textId="3A2F1066" w:rsidR="00410548" w:rsidRPr="00E81E00" w:rsidRDefault="00410548" w:rsidP="00410548">
      <w:pPr>
        <w:rPr>
          <w:rFonts w:ascii="Arial" w:eastAsia="Calibri" w:hAnsi="Arial" w:cs="Arial"/>
          <w:sz w:val="22"/>
        </w:rPr>
      </w:pPr>
      <w:r w:rsidRPr="00E81E00">
        <w:rPr>
          <w:rFonts w:ascii="Arial" w:eastAsia="Calibri" w:hAnsi="Arial" w:cs="Arial"/>
          <w:sz w:val="22"/>
        </w:rPr>
        <w:t xml:space="preserve"> </w:t>
      </w:r>
    </w:p>
    <w:p w14:paraId="2279613C" w14:textId="3360F0AD" w:rsidR="00410548" w:rsidRPr="00E81E00" w:rsidRDefault="00410548" w:rsidP="00410548">
      <w:pPr>
        <w:jc w:val="center"/>
        <w:rPr>
          <w:rFonts w:ascii="Arial" w:eastAsia="Calibri" w:hAnsi="Arial" w:cs="Arial"/>
          <w:b/>
          <w:sz w:val="22"/>
        </w:rPr>
      </w:pPr>
      <w:r w:rsidRPr="00E81E00">
        <w:rPr>
          <w:rFonts w:ascii="Arial" w:eastAsia="Calibri" w:hAnsi="Arial" w:cs="Arial"/>
          <w:b/>
          <w:sz w:val="22"/>
        </w:rPr>
        <w:t>Concepto C – 0</w:t>
      </w:r>
      <w:r w:rsidR="00A605D1" w:rsidRPr="00E81E00">
        <w:rPr>
          <w:rFonts w:ascii="Arial" w:eastAsia="Calibri" w:hAnsi="Arial" w:cs="Arial"/>
          <w:b/>
          <w:sz w:val="22"/>
        </w:rPr>
        <w:t>82</w:t>
      </w:r>
      <w:r w:rsidRPr="00E81E00">
        <w:rPr>
          <w:rFonts w:ascii="Arial" w:eastAsia="Calibri" w:hAnsi="Arial" w:cs="Arial"/>
          <w:b/>
          <w:sz w:val="22"/>
        </w:rPr>
        <w:t xml:space="preserve"> de 2021</w:t>
      </w:r>
    </w:p>
    <w:p w14:paraId="2593FC23" w14:textId="77777777" w:rsidR="00410548" w:rsidRPr="00E81E00" w:rsidRDefault="00410548" w:rsidP="0041054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81E00" w:rsidRPr="00E81E00" w14:paraId="55C54D80" w14:textId="77777777" w:rsidTr="00A52633">
        <w:trPr>
          <w:trHeight w:val="1651"/>
        </w:trPr>
        <w:tc>
          <w:tcPr>
            <w:tcW w:w="2689" w:type="dxa"/>
            <w:hideMark/>
          </w:tcPr>
          <w:p w14:paraId="393C8D2D" w14:textId="77777777" w:rsidR="00410548" w:rsidRPr="00E81E00" w:rsidRDefault="00410548" w:rsidP="00A52633">
            <w:pPr>
              <w:rPr>
                <w:rFonts w:ascii="Arial" w:eastAsia="Calibri" w:hAnsi="Arial" w:cs="Arial"/>
                <w:sz w:val="22"/>
              </w:rPr>
            </w:pPr>
            <w:r w:rsidRPr="00E81E00">
              <w:rPr>
                <w:rFonts w:ascii="Arial" w:eastAsia="Calibri" w:hAnsi="Arial" w:cs="Arial"/>
                <w:b/>
                <w:sz w:val="22"/>
              </w:rPr>
              <w:t>Temas:</w:t>
            </w:r>
            <w:r w:rsidRPr="00E81E00">
              <w:rPr>
                <w:rFonts w:ascii="Arial" w:eastAsia="Calibri" w:hAnsi="Arial" w:cs="Arial"/>
                <w:sz w:val="22"/>
              </w:rPr>
              <w:t xml:space="preserve">           </w:t>
            </w:r>
          </w:p>
          <w:p w14:paraId="6300D59B" w14:textId="77777777" w:rsidR="00410548" w:rsidRPr="00E81E00" w:rsidRDefault="00410548" w:rsidP="00A52633">
            <w:pPr>
              <w:rPr>
                <w:rFonts w:ascii="Arial" w:eastAsia="Calibri" w:hAnsi="Arial" w:cs="Arial"/>
                <w:sz w:val="22"/>
              </w:rPr>
            </w:pPr>
            <w:r w:rsidRPr="00E81E00">
              <w:rPr>
                <w:rFonts w:ascii="Arial" w:eastAsia="Calibri" w:hAnsi="Arial" w:cs="Arial"/>
                <w:sz w:val="22"/>
              </w:rPr>
              <w:t xml:space="preserve">                           </w:t>
            </w:r>
          </w:p>
        </w:tc>
        <w:tc>
          <w:tcPr>
            <w:tcW w:w="6237" w:type="dxa"/>
            <w:hideMark/>
          </w:tcPr>
          <w:p w14:paraId="18F3A31D" w14:textId="0BAB2DE1" w:rsidR="00904CB3" w:rsidRPr="00D95773" w:rsidRDefault="00DA6660" w:rsidP="00D95773">
            <w:pPr>
              <w:spacing w:line="276" w:lineRule="auto"/>
              <w:jc w:val="both"/>
              <w:rPr>
                <w:rFonts w:ascii="Arial" w:eastAsia="Calibri" w:hAnsi="Arial" w:cs="Arial"/>
                <w:sz w:val="22"/>
              </w:rPr>
            </w:pPr>
            <w:r w:rsidRPr="00E81E00">
              <w:rPr>
                <w:rFonts w:ascii="Arial" w:eastAsia="Calibri" w:hAnsi="Arial" w:cs="Arial"/>
                <w:sz w:val="22"/>
              </w:rPr>
              <w:t>DOCUMENTOS TIPO – Infraestructura de transporte – Versión 3 – Matriz 1 Experiencia – Complejidad alta, media o baja – Cambio / DOCUMENTOS TIPO – Versión 3 – Acreditación experiencia – Número de contratos – Información a acreditarse – Documentos válidos / DOCUMENTOS TIPO – Infraestructura de transporte – Anexo 3 – Glosario – Proyectos de Construcción – Proyectos de Mejoramiento – Construcción – Mejoramiento – Nociones / DOCUMENTOS TIPO – Infraestructura de transporte – Bienes o servicios adicionales – Experiencia adicional / DOCUMENTOS TIPO – Versión 3 – Acreditación experiencia – Evaluación – Contratos con varias actividades</w:t>
            </w:r>
          </w:p>
        </w:tc>
      </w:tr>
      <w:tr w:rsidR="00410548" w:rsidRPr="00E81E00" w14:paraId="4C96BF0C" w14:textId="77777777" w:rsidTr="00A52633">
        <w:trPr>
          <w:trHeight w:val="465"/>
        </w:trPr>
        <w:tc>
          <w:tcPr>
            <w:tcW w:w="2689" w:type="dxa"/>
            <w:hideMark/>
          </w:tcPr>
          <w:p w14:paraId="0D3B09A9" w14:textId="77777777" w:rsidR="00410548" w:rsidRPr="00E81E00" w:rsidRDefault="00410548" w:rsidP="00A52633">
            <w:pPr>
              <w:rPr>
                <w:rFonts w:ascii="Arial" w:eastAsia="Calibri" w:hAnsi="Arial" w:cs="Arial"/>
                <w:b/>
                <w:sz w:val="22"/>
              </w:rPr>
            </w:pPr>
            <w:r w:rsidRPr="00E81E00">
              <w:rPr>
                <w:rFonts w:ascii="Arial" w:eastAsia="Calibri" w:hAnsi="Arial" w:cs="Arial"/>
                <w:b/>
                <w:sz w:val="22"/>
              </w:rPr>
              <w:t>Radicación:</w:t>
            </w:r>
            <w:r w:rsidRPr="00E81E00">
              <w:rPr>
                <w:rFonts w:ascii="Arial" w:eastAsia="Calibri" w:hAnsi="Arial" w:cs="Arial"/>
                <w:sz w:val="22"/>
              </w:rPr>
              <w:t xml:space="preserve">                              </w:t>
            </w:r>
          </w:p>
        </w:tc>
        <w:tc>
          <w:tcPr>
            <w:tcW w:w="6237" w:type="dxa"/>
            <w:hideMark/>
          </w:tcPr>
          <w:p w14:paraId="2CEE49EC" w14:textId="34E2183F" w:rsidR="00410548" w:rsidRPr="00E81E00" w:rsidRDefault="00410548" w:rsidP="00D95773">
            <w:pPr>
              <w:spacing w:line="276" w:lineRule="auto"/>
              <w:jc w:val="both"/>
              <w:rPr>
                <w:rFonts w:ascii="Arial" w:eastAsia="Calibri" w:hAnsi="Arial" w:cs="Arial"/>
                <w:sz w:val="22"/>
              </w:rPr>
            </w:pPr>
            <w:r w:rsidRPr="00E81E00">
              <w:rPr>
                <w:rFonts w:ascii="Arial" w:eastAsia="Calibri" w:hAnsi="Arial" w:cs="Arial"/>
                <w:sz w:val="22"/>
              </w:rPr>
              <w:t xml:space="preserve">Respuesta a la consulta No </w:t>
            </w:r>
            <w:r w:rsidR="00123708" w:rsidRPr="00E81E00">
              <w:rPr>
                <w:rFonts w:ascii="Arial" w:eastAsia="Calibri" w:hAnsi="Arial" w:cs="Arial"/>
                <w:sz w:val="22"/>
              </w:rPr>
              <w:t>P20210205000933</w:t>
            </w:r>
          </w:p>
        </w:tc>
      </w:tr>
    </w:tbl>
    <w:p w14:paraId="4E2C00CE" w14:textId="77777777" w:rsidR="00410548" w:rsidRPr="00E81E00" w:rsidRDefault="00410548" w:rsidP="00410548">
      <w:pPr>
        <w:jc w:val="both"/>
        <w:rPr>
          <w:rFonts w:ascii="Arial" w:eastAsia="Calibri" w:hAnsi="Arial" w:cs="Arial"/>
          <w:sz w:val="22"/>
        </w:rPr>
      </w:pPr>
    </w:p>
    <w:p w14:paraId="0927C9B0" w14:textId="77777777" w:rsidR="00410548" w:rsidRPr="00E81E00" w:rsidRDefault="00410548" w:rsidP="00410548">
      <w:pPr>
        <w:jc w:val="both"/>
        <w:rPr>
          <w:rFonts w:ascii="Arial" w:eastAsia="Calibri" w:hAnsi="Arial" w:cs="Arial"/>
          <w:sz w:val="22"/>
        </w:rPr>
      </w:pPr>
    </w:p>
    <w:p w14:paraId="56711929" w14:textId="61C9010D" w:rsidR="00410548" w:rsidRPr="00E81E00" w:rsidRDefault="00410548" w:rsidP="00410548">
      <w:pPr>
        <w:rPr>
          <w:rFonts w:ascii="Arial" w:eastAsia="Calibri" w:hAnsi="Arial" w:cs="Arial"/>
          <w:sz w:val="22"/>
        </w:rPr>
      </w:pPr>
      <w:r w:rsidRPr="00E81E00">
        <w:rPr>
          <w:rFonts w:ascii="Arial" w:eastAsia="Calibri" w:hAnsi="Arial" w:cs="Arial"/>
          <w:sz w:val="22"/>
        </w:rPr>
        <w:t xml:space="preserve">Estimado señor </w:t>
      </w:r>
      <w:r w:rsidR="00674BA8">
        <w:rPr>
          <w:rFonts w:ascii="Arial" w:eastAsia="Calibri" w:hAnsi="Arial" w:cs="Arial"/>
          <w:sz w:val="22"/>
        </w:rPr>
        <w:t>Hernández</w:t>
      </w:r>
      <w:r w:rsidRPr="00E81E00">
        <w:rPr>
          <w:rFonts w:ascii="Arial" w:eastAsia="Calibri" w:hAnsi="Arial" w:cs="Arial"/>
          <w:sz w:val="22"/>
        </w:rPr>
        <w:t>:</w:t>
      </w:r>
    </w:p>
    <w:p w14:paraId="4BDF2AE3" w14:textId="77777777" w:rsidR="00410548" w:rsidRPr="00E81E00" w:rsidRDefault="00410548" w:rsidP="00410548">
      <w:pPr>
        <w:rPr>
          <w:rFonts w:ascii="Arial" w:eastAsia="Calibri" w:hAnsi="Arial" w:cs="Arial"/>
          <w:sz w:val="22"/>
        </w:rPr>
      </w:pPr>
    </w:p>
    <w:p w14:paraId="4B7D1D02" w14:textId="0FA29744" w:rsidR="00410548" w:rsidRPr="00E81E00" w:rsidRDefault="00410548" w:rsidP="00410548">
      <w:pPr>
        <w:spacing w:line="276" w:lineRule="auto"/>
        <w:jc w:val="both"/>
        <w:rPr>
          <w:rFonts w:ascii="Arial" w:eastAsia="Calibri" w:hAnsi="Arial" w:cs="Arial"/>
          <w:sz w:val="22"/>
        </w:rPr>
      </w:pPr>
      <w:r w:rsidRPr="00E81E00">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123708" w:rsidRPr="00E81E00">
        <w:rPr>
          <w:rFonts w:ascii="Arial" w:eastAsia="Calibri" w:hAnsi="Arial" w:cs="Arial"/>
          <w:sz w:val="22"/>
        </w:rPr>
        <w:t xml:space="preserve">4 </w:t>
      </w:r>
      <w:r w:rsidRPr="00E81E00">
        <w:rPr>
          <w:rFonts w:ascii="Arial" w:eastAsia="Calibri" w:hAnsi="Arial" w:cs="Arial"/>
          <w:sz w:val="22"/>
        </w:rPr>
        <w:t xml:space="preserve">de </w:t>
      </w:r>
      <w:r w:rsidR="00123708" w:rsidRPr="00E81E00">
        <w:rPr>
          <w:rFonts w:ascii="Arial" w:eastAsia="Calibri" w:hAnsi="Arial" w:cs="Arial"/>
          <w:sz w:val="22"/>
        </w:rPr>
        <w:t>febre</w:t>
      </w:r>
      <w:r w:rsidRPr="00E81E00">
        <w:rPr>
          <w:rFonts w:ascii="Arial" w:eastAsia="Calibri" w:hAnsi="Arial" w:cs="Arial"/>
          <w:sz w:val="22"/>
        </w:rPr>
        <w:t xml:space="preserve">ro de 2021. </w:t>
      </w:r>
    </w:p>
    <w:p w14:paraId="19CEA7B3" w14:textId="77777777" w:rsidR="00410548" w:rsidRPr="00E81E00" w:rsidRDefault="00410548" w:rsidP="00410548">
      <w:pPr>
        <w:spacing w:line="276" w:lineRule="auto"/>
        <w:jc w:val="both"/>
        <w:rPr>
          <w:rFonts w:ascii="Arial" w:eastAsia="Calibri" w:hAnsi="Arial" w:cs="Arial"/>
          <w:sz w:val="22"/>
        </w:rPr>
      </w:pPr>
    </w:p>
    <w:p w14:paraId="28044CEE" w14:textId="77777777" w:rsidR="00410548" w:rsidRPr="00E81E00" w:rsidRDefault="00410548" w:rsidP="00410548">
      <w:pPr>
        <w:pStyle w:val="Prrafodelista"/>
        <w:numPr>
          <w:ilvl w:val="0"/>
          <w:numId w:val="1"/>
        </w:numPr>
        <w:tabs>
          <w:tab w:val="left" w:pos="284"/>
        </w:tabs>
        <w:spacing w:line="276" w:lineRule="auto"/>
        <w:ind w:left="0" w:firstLine="0"/>
        <w:jc w:val="both"/>
        <w:rPr>
          <w:rFonts w:ascii="Arial" w:eastAsia="Calibri" w:hAnsi="Arial" w:cs="Arial"/>
          <w:b/>
          <w:sz w:val="22"/>
        </w:rPr>
      </w:pPr>
      <w:r w:rsidRPr="00E81E00">
        <w:rPr>
          <w:rFonts w:ascii="Arial" w:eastAsia="Calibri" w:hAnsi="Arial" w:cs="Arial"/>
          <w:b/>
          <w:sz w:val="22"/>
        </w:rPr>
        <w:t xml:space="preserve">Problemas planteados </w:t>
      </w:r>
    </w:p>
    <w:p w14:paraId="48080434" w14:textId="55A74C0B" w:rsidR="00410548" w:rsidRPr="00E81E00" w:rsidRDefault="00410548" w:rsidP="008B2B8A">
      <w:pPr>
        <w:pStyle w:val="Default"/>
        <w:spacing w:before="120" w:line="276" w:lineRule="auto"/>
        <w:jc w:val="both"/>
        <w:rPr>
          <w:rFonts w:eastAsia="Calibri"/>
          <w:color w:val="auto"/>
          <w:sz w:val="22"/>
        </w:rPr>
      </w:pPr>
      <w:r w:rsidRPr="00E81E00">
        <w:rPr>
          <w:rFonts w:eastAsia="Calibri"/>
          <w:color w:val="auto"/>
          <w:sz w:val="22"/>
        </w:rPr>
        <w:t xml:space="preserve">El </w:t>
      </w:r>
      <w:r w:rsidR="00685E81">
        <w:rPr>
          <w:rFonts w:eastAsia="Calibri"/>
          <w:color w:val="auto"/>
          <w:sz w:val="22"/>
        </w:rPr>
        <w:t xml:space="preserve">peticionario </w:t>
      </w:r>
      <w:r w:rsidR="0028129E" w:rsidRPr="00E81E00">
        <w:rPr>
          <w:rFonts w:eastAsia="Calibri"/>
          <w:color w:val="auto"/>
          <w:sz w:val="22"/>
        </w:rPr>
        <w:t xml:space="preserve">realiza </w:t>
      </w:r>
      <w:r w:rsidR="00685E81">
        <w:rPr>
          <w:rFonts w:eastAsia="Calibri"/>
          <w:color w:val="auto"/>
          <w:sz w:val="22"/>
        </w:rPr>
        <w:t xml:space="preserve">una </w:t>
      </w:r>
      <w:r w:rsidR="0028129E" w:rsidRPr="00E81E00">
        <w:rPr>
          <w:rFonts w:eastAsia="Calibri"/>
          <w:color w:val="auto"/>
          <w:sz w:val="22"/>
        </w:rPr>
        <w:t xml:space="preserve">consulta referida a los </w:t>
      </w:r>
      <w:r w:rsidR="00D3001C" w:rsidRPr="00E81E00">
        <w:rPr>
          <w:rFonts w:eastAsia="Calibri"/>
          <w:color w:val="auto"/>
          <w:sz w:val="22"/>
        </w:rPr>
        <w:t>documentos tipo de infraestructura de transporte. En particular</w:t>
      </w:r>
      <w:r w:rsidR="00685E81">
        <w:rPr>
          <w:rFonts w:eastAsia="Calibri"/>
          <w:color w:val="auto"/>
          <w:sz w:val="22"/>
        </w:rPr>
        <w:t>,</w:t>
      </w:r>
      <w:r w:rsidR="00D3001C" w:rsidRPr="00E81E00">
        <w:rPr>
          <w:rFonts w:eastAsia="Calibri"/>
          <w:color w:val="auto"/>
          <w:sz w:val="22"/>
        </w:rPr>
        <w:t xml:space="preserve"> indaga sobre el alcance de la definición de «Proyecto de mejoramiento» establecida en el numeral 2.70 del «Anexo 3 – Glosario»</w:t>
      </w:r>
      <w:r w:rsidR="00842E10" w:rsidRPr="00E81E00">
        <w:rPr>
          <w:rFonts w:eastAsia="Calibri"/>
          <w:color w:val="auto"/>
          <w:sz w:val="22"/>
        </w:rPr>
        <w:t>, de los documentos tipo de licitación de obra pública – versión 3</w:t>
      </w:r>
      <w:r w:rsidR="008E3E65" w:rsidRPr="00E81E00">
        <w:rPr>
          <w:rFonts w:eastAsia="Calibri"/>
          <w:color w:val="auto"/>
          <w:sz w:val="22"/>
        </w:rPr>
        <w:t xml:space="preserve">, adoptados mediante la Resolución No. 240 de 2020. Al respecto </w:t>
      </w:r>
      <w:r w:rsidR="00685E81">
        <w:rPr>
          <w:rFonts w:eastAsia="Calibri"/>
          <w:color w:val="auto"/>
          <w:sz w:val="22"/>
        </w:rPr>
        <w:t>pregunta</w:t>
      </w:r>
      <w:r w:rsidR="008E3E65" w:rsidRPr="00E81E00">
        <w:rPr>
          <w:rFonts w:eastAsia="Calibri"/>
          <w:color w:val="auto"/>
          <w:sz w:val="22"/>
        </w:rPr>
        <w:t>:</w:t>
      </w:r>
    </w:p>
    <w:p w14:paraId="1913D375" w14:textId="77777777" w:rsidR="008B2B8A" w:rsidRPr="00E81E00" w:rsidRDefault="008B2B8A" w:rsidP="008B2B8A">
      <w:pPr>
        <w:autoSpaceDE w:val="0"/>
        <w:autoSpaceDN w:val="0"/>
        <w:adjustRightInd w:val="0"/>
        <w:ind w:left="709" w:right="709"/>
        <w:jc w:val="both"/>
        <w:rPr>
          <w:rFonts w:ascii="Arial" w:hAnsi="Arial" w:cs="Arial"/>
          <w:sz w:val="21"/>
          <w:szCs w:val="21"/>
          <w:lang w:val="es-CO"/>
        </w:rPr>
      </w:pPr>
    </w:p>
    <w:p w14:paraId="0E4DF091" w14:textId="28A3FA0F" w:rsidR="002B7A08" w:rsidRPr="00E81E00" w:rsidRDefault="008B2B8A" w:rsidP="008B2B8A">
      <w:pPr>
        <w:autoSpaceDE w:val="0"/>
        <w:autoSpaceDN w:val="0"/>
        <w:adjustRightInd w:val="0"/>
        <w:ind w:left="709" w:right="709"/>
        <w:jc w:val="both"/>
        <w:rPr>
          <w:rFonts w:ascii="Arial" w:hAnsi="Arial" w:cs="Arial"/>
          <w:sz w:val="21"/>
          <w:szCs w:val="21"/>
          <w:lang w:val="es-CO"/>
        </w:rPr>
      </w:pPr>
      <w:r w:rsidRPr="00E81E00">
        <w:rPr>
          <w:rFonts w:ascii="Arial" w:hAnsi="Arial" w:cs="Arial"/>
          <w:sz w:val="21"/>
          <w:szCs w:val="21"/>
          <w:lang w:val="es-CO"/>
        </w:rPr>
        <w:t xml:space="preserve">«[…] </w:t>
      </w:r>
      <w:r w:rsidR="002B7A08" w:rsidRPr="00E81E00">
        <w:rPr>
          <w:rFonts w:ascii="Arial" w:hAnsi="Arial" w:cs="Arial"/>
          <w:sz w:val="21"/>
          <w:szCs w:val="21"/>
          <w:lang w:val="es-CO"/>
        </w:rPr>
        <w:t>¿Puede una Entidad exigir las actividades de rectificación (alineamiento horizontal y vertical), ampliación de la sección de la vía, construcción de obras de drenaje, construcción de capas granulares para estructura de pavimento y construcción de superficie de rodadura como requisito habilitante adicional a lo establecido en la “Matriz 1 – Experiencia” para los contratos que pretendan ser validados como Mejoramiento vial?</w:t>
      </w:r>
    </w:p>
    <w:p w14:paraId="16171A40" w14:textId="77777777" w:rsidR="002B7A08" w:rsidRPr="00E81E00" w:rsidRDefault="002B7A08" w:rsidP="008B2B8A">
      <w:pPr>
        <w:autoSpaceDE w:val="0"/>
        <w:autoSpaceDN w:val="0"/>
        <w:adjustRightInd w:val="0"/>
        <w:ind w:left="709" w:right="709"/>
        <w:jc w:val="both"/>
        <w:rPr>
          <w:rFonts w:ascii="Arial" w:hAnsi="Arial" w:cs="Arial"/>
          <w:sz w:val="21"/>
          <w:szCs w:val="21"/>
          <w:lang w:val="es-CO"/>
        </w:rPr>
      </w:pPr>
    </w:p>
    <w:p w14:paraId="6D2296EE" w14:textId="081EF31B" w:rsidR="002B7A08" w:rsidRPr="00E81E00" w:rsidRDefault="002B7A08" w:rsidP="008B2B8A">
      <w:pPr>
        <w:autoSpaceDE w:val="0"/>
        <w:autoSpaceDN w:val="0"/>
        <w:adjustRightInd w:val="0"/>
        <w:ind w:left="709" w:right="709"/>
        <w:jc w:val="both"/>
        <w:rPr>
          <w:rFonts w:ascii="Arial" w:hAnsi="Arial" w:cs="Arial"/>
          <w:sz w:val="21"/>
          <w:szCs w:val="21"/>
          <w:lang w:val="es-CO"/>
        </w:rPr>
      </w:pPr>
      <w:r w:rsidRPr="00E81E00">
        <w:rPr>
          <w:rFonts w:ascii="Arial" w:hAnsi="Arial" w:cs="Arial"/>
          <w:sz w:val="21"/>
          <w:szCs w:val="21"/>
          <w:lang w:val="es-CO"/>
        </w:rPr>
        <w:t xml:space="preserve">Como segunda consulta, también teniendo en cuenta las definiciones del “Anexo 3 – Glosario”, y que estas pueden prestarse para extraer requisitos habilitantes adicionales según su interpretación ¿Puede una Entidad exigir requisitos habilitantes adicionales a los establecidos en la “Matriz 1 – Experiencia” según las definiciones contempladas en el Anexo 3 – Glosario? ¿Puede una Entidad usar el Anexo 3 – </w:t>
      </w:r>
      <w:proofErr w:type="gramStart"/>
      <w:r w:rsidRPr="00E81E00">
        <w:rPr>
          <w:rFonts w:ascii="Arial" w:hAnsi="Arial" w:cs="Arial"/>
          <w:sz w:val="21"/>
          <w:szCs w:val="21"/>
          <w:lang w:val="es-CO"/>
        </w:rPr>
        <w:t>Glosario para validar si un certificado, por ejemplo, de construcción de vías es realmente un contrato de construcción de vías más allá que su objeto así lo determine?</w:t>
      </w:r>
      <w:proofErr w:type="gramEnd"/>
    </w:p>
    <w:p w14:paraId="74042723" w14:textId="77777777" w:rsidR="002B7A08" w:rsidRPr="00E81E00" w:rsidRDefault="002B7A08" w:rsidP="008B2B8A">
      <w:pPr>
        <w:autoSpaceDE w:val="0"/>
        <w:autoSpaceDN w:val="0"/>
        <w:adjustRightInd w:val="0"/>
        <w:ind w:left="709" w:right="709"/>
        <w:rPr>
          <w:rFonts w:ascii="Arial" w:hAnsi="Arial" w:cs="Arial"/>
          <w:sz w:val="21"/>
          <w:szCs w:val="21"/>
          <w:lang w:val="es-CO"/>
        </w:rPr>
      </w:pPr>
    </w:p>
    <w:p w14:paraId="76960C24" w14:textId="4A43D97A" w:rsidR="00410548" w:rsidRPr="00E81E00" w:rsidRDefault="002B7A08" w:rsidP="004A7260">
      <w:pPr>
        <w:autoSpaceDE w:val="0"/>
        <w:autoSpaceDN w:val="0"/>
        <w:adjustRightInd w:val="0"/>
        <w:ind w:left="709" w:right="709"/>
        <w:jc w:val="both"/>
        <w:rPr>
          <w:rFonts w:ascii="Arial" w:hAnsi="Arial" w:cs="Arial"/>
          <w:sz w:val="21"/>
          <w:szCs w:val="21"/>
          <w:lang w:val="es-CO"/>
        </w:rPr>
      </w:pPr>
      <w:r w:rsidRPr="00E81E00">
        <w:rPr>
          <w:rFonts w:ascii="Arial" w:hAnsi="Arial" w:cs="Arial"/>
          <w:sz w:val="21"/>
          <w:szCs w:val="21"/>
          <w:lang w:val="es-CO"/>
        </w:rPr>
        <w:t xml:space="preserve">Como tercera consulta, si un certificado de experiencia de un contrato ejecutado contempla dentro de </w:t>
      </w:r>
      <w:proofErr w:type="gramStart"/>
      <w:r w:rsidRPr="00E81E00">
        <w:rPr>
          <w:rFonts w:ascii="Arial" w:hAnsi="Arial" w:cs="Arial"/>
          <w:sz w:val="21"/>
          <w:szCs w:val="21"/>
          <w:lang w:val="es-CO"/>
        </w:rPr>
        <w:t>este varios tipos</w:t>
      </w:r>
      <w:proofErr w:type="gramEnd"/>
      <w:r w:rsidRPr="00E81E00">
        <w:rPr>
          <w:rFonts w:ascii="Arial" w:hAnsi="Arial" w:cs="Arial"/>
          <w:sz w:val="21"/>
          <w:szCs w:val="21"/>
          <w:lang w:val="es-CO"/>
        </w:rPr>
        <w:t xml:space="preserve"> de actividades, por ejemplo, un contrato cuyo objeto sea de diseño, construcción, mejoramiento y rehabilitación de una vía secundaria y una Entidad exige como experiencia habilitante el requisitos de contratos de Construcción y/o Mejoramiento ¿Puede la Entidad declarar como no hábil la experiencia por contener también actividades de diseño y rehabilitación? ¿Puede una Entidad descontar a su criterio las actividades de diseño y rehabilitación (aun cuando estás no estén separadas de forma clara y/o heterogénea) para descontarlas del valor</w:t>
      </w:r>
      <w:r w:rsidR="00737718" w:rsidRPr="00E81E00">
        <w:rPr>
          <w:rFonts w:ascii="Arial" w:hAnsi="Arial" w:cs="Arial"/>
          <w:sz w:val="21"/>
          <w:szCs w:val="21"/>
          <w:lang w:val="es-CO"/>
        </w:rPr>
        <w:t xml:space="preserve"> </w:t>
      </w:r>
      <w:r w:rsidRPr="00E81E00">
        <w:rPr>
          <w:rFonts w:ascii="Arial" w:hAnsi="Arial" w:cs="Arial"/>
          <w:sz w:val="21"/>
          <w:szCs w:val="21"/>
          <w:lang w:val="es-CO"/>
        </w:rPr>
        <w:t xml:space="preserve">total de contrato que se pretende acreditar? Según la pregunta inmediatamente anterior </w:t>
      </w:r>
      <w:proofErr w:type="gramStart"/>
      <w:r w:rsidRPr="00E81E00">
        <w:rPr>
          <w:rFonts w:ascii="Arial" w:hAnsi="Arial" w:cs="Arial"/>
          <w:sz w:val="21"/>
          <w:szCs w:val="21"/>
          <w:lang w:val="es-CO"/>
        </w:rPr>
        <w:t>¿Puede una Entidad no</w:t>
      </w:r>
      <w:r w:rsidR="00737718" w:rsidRPr="00E81E00">
        <w:rPr>
          <w:rFonts w:ascii="Arial" w:hAnsi="Arial" w:cs="Arial"/>
          <w:sz w:val="21"/>
          <w:szCs w:val="21"/>
          <w:lang w:val="es-CO"/>
        </w:rPr>
        <w:t xml:space="preserve"> </w:t>
      </w:r>
      <w:r w:rsidRPr="00E81E00">
        <w:rPr>
          <w:rFonts w:ascii="Arial" w:hAnsi="Arial" w:cs="Arial"/>
          <w:sz w:val="21"/>
          <w:szCs w:val="21"/>
          <w:lang w:val="es-CO"/>
        </w:rPr>
        <w:t>tomar el total del valor del contrato</w:t>
      </w:r>
      <w:r w:rsidR="008B2B8A" w:rsidRPr="00E81E00">
        <w:rPr>
          <w:rFonts w:ascii="Arial" w:eastAsia="Calibri" w:hAnsi="Arial" w:cs="Arial"/>
          <w:sz w:val="21"/>
          <w:szCs w:val="21"/>
        </w:rPr>
        <w:t>»</w:t>
      </w:r>
      <w:r w:rsidR="00B84A09" w:rsidRPr="00E81E00">
        <w:rPr>
          <w:rFonts w:ascii="Arial" w:eastAsia="Calibri" w:hAnsi="Arial" w:cs="Arial"/>
          <w:sz w:val="21"/>
          <w:szCs w:val="21"/>
        </w:rPr>
        <w:t>.</w:t>
      </w:r>
      <w:proofErr w:type="gramEnd"/>
      <w:r w:rsidR="00B84A09" w:rsidRPr="00E81E00">
        <w:rPr>
          <w:rFonts w:ascii="Arial" w:eastAsia="Calibri" w:hAnsi="Arial" w:cs="Arial"/>
          <w:sz w:val="21"/>
          <w:szCs w:val="21"/>
        </w:rPr>
        <w:t xml:space="preserve"> </w:t>
      </w:r>
    </w:p>
    <w:p w14:paraId="6692D7AD" w14:textId="77777777" w:rsidR="00737718" w:rsidRPr="00E81E00" w:rsidRDefault="00737718" w:rsidP="00737718">
      <w:pPr>
        <w:autoSpaceDE w:val="0"/>
        <w:autoSpaceDN w:val="0"/>
        <w:adjustRightInd w:val="0"/>
        <w:jc w:val="both"/>
        <w:rPr>
          <w:rFonts w:eastAsia="Calibri"/>
          <w:sz w:val="22"/>
        </w:rPr>
      </w:pPr>
    </w:p>
    <w:p w14:paraId="755CA554" w14:textId="77777777" w:rsidR="00410548" w:rsidRPr="00E81E00" w:rsidRDefault="00410548" w:rsidP="00410548">
      <w:pPr>
        <w:pStyle w:val="Prrafodelista"/>
        <w:numPr>
          <w:ilvl w:val="0"/>
          <w:numId w:val="1"/>
        </w:numPr>
        <w:tabs>
          <w:tab w:val="left" w:pos="426"/>
        </w:tabs>
        <w:spacing w:line="276" w:lineRule="auto"/>
        <w:ind w:left="284" w:hanging="284"/>
        <w:jc w:val="both"/>
        <w:rPr>
          <w:rFonts w:ascii="Arial" w:eastAsia="Calibri" w:hAnsi="Arial" w:cs="Arial"/>
          <w:b/>
          <w:sz w:val="22"/>
        </w:rPr>
      </w:pPr>
      <w:r w:rsidRPr="00E81E00">
        <w:rPr>
          <w:rFonts w:ascii="Arial" w:eastAsia="Calibri" w:hAnsi="Arial" w:cs="Arial"/>
          <w:b/>
          <w:sz w:val="22"/>
        </w:rPr>
        <w:t>Consideraciones</w:t>
      </w:r>
    </w:p>
    <w:p w14:paraId="7E3F8937" w14:textId="77777777" w:rsidR="00410548" w:rsidRPr="00E81E00" w:rsidRDefault="00410548" w:rsidP="00410548">
      <w:pPr>
        <w:spacing w:line="276" w:lineRule="auto"/>
        <w:jc w:val="both"/>
        <w:rPr>
          <w:rFonts w:ascii="Arial" w:hAnsi="Arial" w:cs="Arial"/>
          <w:sz w:val="18"/>
          <w:szCs w:val="18"/>
        </w:rPr>
      </w:pPr>
    </w:p>
    <w:p w14:paraId="667FED01" w14:textId="130D45BD" w:rsidR="00410548" w:rsidRPr="00E81E00" w:rsidRDefault="00410548" w:rsidP="00410548">
      <w:pPr>
        <w:spacing w:after="120" w:line="276" w:lineRule="auto"/>
        <w:jc w:val="both"/>
        <w:rPr>
          <w:rFonts w:ascii="Arial" w:eastAsia="Calibri" w:hAnsi="Arial" w:cs="Arial"/>
          <w:sz w:val="22"/>
        </w:rPr>
      </w:pPr>
      <w:r w:rsidRPr="00E81E00">
        <w:rPr>
          <w:rFonts w:ascii="Arial" w:eastAsia="Calibri" w:hAnsi="Arial" w:cs="Arial"/>
          <w:sz w:val="22"/>
        </w:rPr>
        <w:t xml:space="preserve">De conformidad con la competencia consultiva otorgada por el numeral 5 del artículo 3 y el numeral 8 del artículo 11 del Decreto </w:t>
      </w:r>
      <w:r w:rsidR="005A095C" w:rsidRPr="00E81E00">
        <w:rPr>
          <w:rFonts w:ascii="Arial" w:eastAsia="Calibri" w:hAnsi="Arial" w:cs="Arial"/>
          <w:sz w:val="22"/>
        </w:rPr>
        <w:t xml:space="preserve">Ley </w:t>
      </w:r>
      <w:r w:rsidRPr="00E81E00">
        <w:rPr>
          <w:rFonts w:ascii="Arial" w:eastAsia="Calibri" w:hAnsi="Arial" w:cs="Arial"/>
          <w:sz w:val="22"/>
        </w:rPr>
        <w:t xml:space="preserve">4170 de 2011, la Agencia Nacional de Contratación Pública está facultada para atender solicitudes relacionadas con temas contractuales, pero solo para «absolver consultas sobre la aplicación de normas de carácter general». En este orden de ideas, la Agencia no tiene atribuciones para resolver casos particulares, ni para validar hipótesis o actuaciones. En tales términos, se procederá a absolver la solicitud de consulta de conformidad con </w:t>
      </w:r>
      <w:r w:rsidR="00C53388" w:rsidRPr="00E81E00">
        <w:rPr>
          <w:rFonts w:ascii="Arial" w:eastAsia="Calibri" w:hAnsi="Arial" w:cs="Arial"/>
          <w:sz w:val="22"/>
        </w:rPr>
        <w:t xml:space="preserve">los </w:t>
      </w:r>
      <w:r w:rsidRPr="00E81E00">
        <w:rPr>
          <w:rFonts w:ascii="Arial" w:eastAsia="Calibri" w:hAnsi="Arial" w:cs="Arial"/>
          <w:sz w:val="22"/>
        </w:rPr>
        <w:t>interrogante</w:t>
      </w:r>
      <w:r w:rsidR="00C53388" w:rsidRPr="00E81E00">
        <w:rPr>
          <w:rFonts w:ascii="Arial" w:eastAsia="Calibri" w:hAnsi="Arial" w:cs="Arial"/>
          <w:sz w:val="22"/>
        </w:rPr>
        <w:t>s</w:t>
      </w:r>
      <w:r w:rsidRPr="00E81E00">
        <w:rPr>
          <w:rFonts w:ascii="Arial" w:eastAsia="Calibri" w:hAnsi="Arial" w:cs="Arial"/>
          <w:sz w:val="22"/>
        </w:rPr>
        <w:t xml:space="preserve"> arriba precisado</w:t>
      </w:r>
      <w:r w:rsidR="00C53388" w:rsidRPr="00E81E00">
        <w:rPr>
          <w:rFonts w:ascii="Arial" w:eastAsia="Calibri" w:hAnsi="Arial" w:cs="Arial"/>
          <w:sz w:val="22"/>
        </w:rPr>
        <w:t>s</w:t>
      </w:r>
      <w:r w:rsidRPr="00E81E00">
        <w:rPr>
          <w:rFonts w:ascii="Arial" w:eastAsia="Calibri" w:hAnsi="Arial" w:cs="Arial"/>
          <w:sz w:val="22"/>
        </w:rPr>
        <w:t>, explicando la postura de la Agencia sobre la aplicación de las normas relevantes para situaciones como las denotadas por el peticionario, con el alcance señalado por el artículo 28 del Código de Procedimiento Administrativo y de lo Contencioso Administrativo.</w:t>
      </w:r>
    </w:p>
    <w:p w14:paraId="1FCA0F45" w14:textId="6593189D" w:rsidR="00E81E00" w:rsidRPr="00E81E00" w:rsidRDefault="00410548" w:rsidP="00E74568">
      <w:pPr>
        <w:spacing w:after="120" w:line="276" w:lineRule="auto"/>
        <w:ind w:firstLine="709"/>
        <w:jc w:val="both"/>
        <w:rPr>
          <w:rFonts w:ascii="Arial" w:hAnsi="Arial" w:cs="Arial"/>
          <w:sz w:val="22"/>
        </w:rPr>
      </w:pPr>
      <w:r w:rsidRPr="00E81E00">
        <w:rPr>
          <w:rFonts w:ascii="Arial" w:hAnsi="Arial" w:cs="Arial"/>
          <w:sz w:val="22"/>
        </w:rPr>
        <w:t xml:space="preserve">Para responder </w:t>
      </w:r>
      <w:r w:rsidR="001A1F6B" w:rsidRPr="00E81E00">
        <w:rPr>
          <w:rFonts w:ascii="Arial" w:hAnsi="Arial" w:cs="Arial"/>
          <w:sz w:val="22"/>
        </w:rPr>
        <w:t>l</w:t>
      </w:r>
      <w:r w:rsidR="00810A4D" w:rsidRPr="00E81E00">
        <w:rPr>
          <w:rFonts w:ascii="Arial" w:hAnsi="Arial" w:cs="Arial"/>
          <w:sz w:val="22"/>
        </w:rPr>
        <w:t xml:space="preserve">os anteriores </w:t>
      </w:r>
      <w:r w:rsidR="005A095C" w:rsidRPr="00E81E00">
        <w:rPr>
          <w:rFonts w:ascii="Arial" w:hAnsi="Arial" w:cs="Arial"/>
          <w:sz w:val="22"/>
        </w:rPr>
        <w:t xml:space="preserve">cuestionamientos, </w:t>
      </w:r>
      <w:r w:rsidRPr="00E81E00">
        <w:rPr>
          <w:rFonts w:ascii="Arial" w:hAnsi="Arial" w:cs="Arial"/>
          <w:sz w:val="22"/>
        </w:rPr>
        <w:t>relacionad</w:t>
      </w:r>
      <w:r w:rsidR="00810A4D" w:rsidRPr="00E81E00">
        <w:rPr>
          <w:rFonts w:ascii="Arial" w:hAnsi="Arial" w:cs="Arial"/>
          <w:sz w:val="22"/>
        </w:rPr>
        <w:t>o</w:t>
      </w:r>
      <w:r w:rsidRPr="00E81E00">
        <w:rPr>
          <w:rFonts w:ascii="Arial" w:hAnsi="Arial" w:cs="Arial"/>
          <w:sz w:val="22"/>
        </w:rPr>
        <w:t xml:space="preserve">s con los documentos tipo de licitación de obra pública de infraestructura de transporte – versión 3, </w:t>
      </w:r>
      <w:r w:rsidR="00810A4D" w:rsidRPr="00E81E00">
        <w:rPr>
          <w:rFonts w:ascii="Arial" w:hAnsi="Arial" w:cs="Arial"/>
          <w:sz w:val="22"/>
        </w:rPr>
        <w:t xml:space="preserve">se </w:t>
      </w:r>
      <w:r w:rsidR="003876F0" w:rsidRPr="00E81E00">
        <w:rPr>
          <w:rFonts w:ascii="Arial" w:hAnsi="Arial" w:cs="Arial"/>
          <w:sz w:val="22"/>
        </w:rPr>
        <w:t>desarrollarán</w:t>
      </w:r>
      <w:r w:rsidR="00810A4D" w:rsidRPr="00E81E00">
        <w:rPr>
          <w:rFonts w:ascii="Arial" w:hAnsi="Arial" w:cs="Arial"/>
          <w:sz w:val="22"/>
        </w:rPr>
        <w:t xml:space="preserve"> los siguientes acápites: i</w:t>
      </w:r>
      <w:r w:rsidR="00E81E00" w:rsidRPr="00E81E00">
        <w:t xml:space="preserve"> ) </w:t>
      </w:r>
      <w:r w:rsidR="00E81E00" w:rsidRPr="00E81E00">
        <w:rPr>
          <w:rFonts w:ascii="Arial" w:hAnsi="Arial" w:cs="Arial"/>
          <w:sz w:val="22"/>
        </w:rPr>
        <w:t>el «Anexo 3 – Glosario» y las nociones de proyectos de construcción y mejoramiento de infraestructura de transporte</w:t>
      </w:r>
      <w:r w:rsidR="00C10D77" w:rsidRPr="00E81E00">
        <w:rPr>
          <w:rFonts w:ascii="Arial" w:hAnsi="Arial" w:cs="Arial"/>
          <w:sz w:val="22"/>
        </w:rPr>
        <w:t xml:space="preserve">; </w:t>
      </w:r>
      <w:proofErr w:type="spellStart"/>
      <w:r w:rsidR="00C10D77" w:rsidRPr="00E81E00">
        <w:rPr>
          <w:rFonts w:ascii="Arial" w:hAnsi="Arial" w:cs="Arial"/>
          <w:sz w:val="22"/>
        </w:rPr>
        <w:t>ii</w:t>
      </w:r>
      <w:proofErr w:type="spellEnd"/>
      <w:r w:rsidR="00C10D77" w:rsidRPr="00E81E00">
        <w:rPr>
          <w:rFonts w:ascii="Arial" w:hAnsi="Arial" w:cs="Arial"/>
          <w:sz w:val="22"/>
        </w:rPr>
        <w:t xml:space="preserve">) </w:t>
      </w:r>
      <w:r w:rsidR="00E81E00" w:rsidRPr="00E81E00">
        <w:rPr>
          <w:rFonts w:ascii="Arial" w:hAnsi="Arial" w:cs="Arial"/>
          <w:sz w:val="22"/>
        </w:rPr>
        <w:t xml:space="preserve">acreditación y evaluación de los requisitos de experiencia general referidos a actividades de construcción y mejoramiento; y </w:t>
      </w:r>
      <w:proofErr w:type="spellStart"/>
      <w:r w:rsidR="00E81E00" w:rsidRPr="00E81E00">
        <w:rPr>
          <w:rFonts w:ascii="Arial" w:hAnsi="Arial" w:cs="Arial"/>
          <w:sz w:val="22"/>
        </w:rPr>
        <w:t>iii</w:t>
      </w:r>
      <w:proofErr w:type="spellEnd"/>
      <w:r w:rsidR="00E81E00" w:rsidRPr="00E81E00">
        <w:rPr>
          <w:rFonts w:ascii="Arial" w:hAnsi="Arial" w:cs="Arial"/>
          <w:sz w:val="22"/>
        </w:rPr>
        <w:t>) acreditación de experiencia mediante contratos con pluralidad de actividades</w:t>
      </w:r>
    </w:p>
    <w:p w14:paraId="65F90220" w14:textId="6A96ADB0" w:rsidR="00E74568" w:rsidRPr="00E81E00" w:rsidRDefault="00C45CB7" w:rsidP="00E74568">
      <w:pPr>
        <w:spacing w:line="276" w:lineRule="auto"/>
        <w:ind w:firstLine="708"/>
        <w:jc w:val="both"/>
        <w:rPr>
          <w:rFonts w:ascii="Arial" w:hAnsi="Arial" w:cs="Arial"/>
          <w:sz w:val="22"/>
        </w:rPr>
      </w:pPr>
      <w:r w:rsidRPr="00E81E00">
        <w:rPr>
          <w:rFonts w:ascii="Arial" w:hAnsi="Arial" w:cs="Arial"/>
          <w:sz w:val="22"/>
        </w:rPr>
        <w:t>La Agencia Nacional de Contratación Pública – Colombia Compra Eficiente</w:t>
      </w:r>
      <w:r w:rsidR="00E74568" w:rsidRPr="00E81E00">
        <w:rPr>
          <w:rFonts w:ascii="Arial" w:hAnsi="Arial" w:cs="Arial"/>
          <w:sz w:val="22"/>
        </w:rPr>
        <w:t xml:space="preserve"> en </w:t>
      </w:r>
      <w:r w:rsidR="00685E81">
        <w:rPr>
          <w:rFonts w:ascii="Arial" w:hAnsi="Arial" w:cs="Arial"/>
          <w:sz w:val="22"/>
        </w:rPr>
        <w:t>el</w:t>
      </w:r>
      <w:r w:rsidR="00685E81" w:rsidRPr="00E81E00">
        <w:rPr>
          <w:rFonts w:ascii="Arial" w:hAnsi="Arial" w:cs="Arial"/>
          <w:sz w:val="22"/>
        </w:rPr>
        <w:t xml:space="preserve"> </w:t>
      </w:r>
      <w:r w:rsidR="00E74568" w:rsidRPr="00E81E00">
        <w:rPr>
          <w:rFonts w:ascii="Arial" w:hAnsi="Arial" w:cs="Arial"/>
          <w:sz w:val="22"/>
        </w:rPr>
        <w:t xml:space="preserve">concepto </w:t>
      </w:r>
      <w:r w:rsidR="009C0948" w:rsidRPr="00E81E00">
        <w:rPr>
          <w:rFonts w:ascii="Arial" w:hAnsi="Arial" w:cs="Arial"/>
          <w:sz w:val="22"/>
        </w:rPr>
        <w:t xml:space="preserve">No. 2201913000007824 del 21 de octubre de 2019, </w:t>
      </w:r>
      <w:r w:rsidR="00A62ED2" w:rsidRPr="00E81E00">
        <w:rPr>
          <w:rFonts w:ascii="Arial" w:hAnsi="Arial" w:cs="Arial"/>
          <w:sz w:val="22"/>
        </w:rPr>
        <w:t>se refirió a la posibilidad de fraccionar la valoración de la experiencia</w:t>
      </w:r>
      <w:r w:rsidR="005D170F" w:rsidRPr="00E81E00">
        <w:rPr>
          <w:rFonts w:ascii="Arial" w:hAnsi="Arial" w:cs="Arial"/>
          <w:sz w:val="22"/>
        </w:rPr>
        <w:t xml:space="preserve"> cuando esta se acredita mediante contratos con pluralidad de actividades que cumplen parcialmente el requisito de experiencia exigido</w:t>
      </w:r>
      <w:r w:rsidR="004F6B17" w:rsidRPr="00E81E00">
        <w:rPr>
          <w:rFonts w:ascii="Arial" w:hAnsi="Arial" w:cs="Arial"/>
          <w:sz w:val="22"/>
        </w:rPr>
        <w:t>,</w:t>
      </w:r>
      <w:r w:rsidR="00F637E5" w:rsidRPr="00E81E00">
        <w:rPr>
          <w:rFonts w:ascii="Arial" w:hAnsi="Arial" w:cs="Arial"/>
          <w:sz w:val="22"/>
        </w:rPr>
        <w:t xml:space="preserve"> al </w:t>
      </w:r>
      <w:r w:rsidR="009C0948" w:rsidRPr="00E81E00">
        <w:rPr>
          <w:rFonts w:ascii="Arial" w:hAnsi="Arial" w:cs="Arial"/>
          <w:sz w:val="22"/>
        </w:rPr>
        <w:t>cual se le dio alcance mediante el concepto C-531 del 21 de agosto de 2020</w:t>
      </w:r>
      <w:r w:rsidR="003317F1" w:rsidRPr="00E81E00">
        <w:rPr>
          <w:rFonts w:ascii="Arial" w:hAnsi="Arial" w:cs="Arial"/>
          <w:sz w:val="22"/>
        </w:rPr>
        <w:t>, reiterado en el concepto C-020 del 25 de febrero de 2021</w:t>
      </w:r>
      <w:r w:rsidR="001F219A" w:rsidRPr="00E81E00">
        <w:rPr>
          <w:rFonts w:ascii="Arial" w:hAnsi="Arial" w:cs="Arial"/>
          <w:sz w:val="22"/>
        </w:rPr>
        <w:t xml:space="preserve">. </w:t>
      </w:r>
      <w:r w:rsidR="003317F1" w:rsidRPr="00E81E00">
        <w:rPr>
          <w:rFonts w:ascii="Arial" w:hAnsi="Arial" w:cs="Arial"/>
          <w:sz w:val="22"/>
        </w:rPr>
        <w:t xml:space="preserve">Los </w:t>
      </w:r>
      <w:r w:rsidR="001F219A" w:rsidRPr="00E81E00">
        <w:rPr>
          <w:rFonts w:ascii="Arial" w:hAnsi="Arial" w:cs="Arial"/>
          <w:sz w:val="22"/>
        </w:rPr>
        <w:t xml:space="preserve">argumentos </w:t>
      </w:r>
      <w:r w:rsidR="007E138A" w:rsidRPr="00E81E00">
        <w:rPr>
          <w:rFonts w:ascii="Arial" w:hAnsi="Arial" w:cs="Arial"/>
          <w:sz w:val="22"/>
        </w:rPr>
        <w:t>expuestos en estos conceptos se retoman a continuación.</w:t>
      </w:r>
    </w:p>
    <w:p w14:paraId="5EFE6047" w14:textId="77777777" w:rsidR="000D0EC1" w:rsidRPr="00E81E00" w:rsidRDefault="000D0EC1" w:rsidP="00E74568">
      <w:pPr>
        <w:spacing w:line="276" w:lineRule="auto"/>
        <w:ind w:firstLine="708"/>
        <w:jc w:val="both"/>
        <w:rPr>
          <w:rFonts w:ascii="Arial" w:hAnsi="Arial" w:cs="Arial"/>
          <w:sz w:val="22"/>
        </w:rPr>
      </w:pPr>
    </w:p>
    <w:p w14:paraId="4AF0B164" w14:textId="3F55871B" w:rsidR="00410548" w:rsidRPr="00E81E00" w:rsidRDefault="00410548" w:rsidP="00410548">
      <w:pPr>
        <w:spacing w:line="276" w:lineRule="auto"/>
        <w:jc w:val="both"/>
        <w:rPr>
          <w:rFonts w:ascii="Arial" w:hAnsi="Arial" w:cs="Arial"/>
          <w:b/>
          <w:bCs/>
          <w:sz w:val="22"/>
        </w:rPr>
      </w:pPr>
      <w:r w:rsidRPr="00E81E00">
        <w:rPr>
          <w:rFonts w:ascii="Arial" w:hAnsi="Arial" w:cs="Arial"/>
          <w:b/>
          <w:bCs/>
          <w:sz w:val="22"/>
        </w:rPr>
        <w:t>2.1</w:t>
      </w:r>
      <w:r w:rsidR="0064206D" w:rsidRPr="00E81E00">
        <w:rPr>
          <w:rFonts w:ascii="Arial" w:hAnsi="Arial" w:cs="Arial"/>
          <w:b/>
          <w:bCs/>
          <w:sz w:val="22"/>
        </w:rPr>
        <w:t>.</w:t>
      </w:r>
      <w:r w:rsidRPr="00E81E00">
        <w:rPr>
          <w:rFonts w:ascii="Arial" w:hAnsi="Arial" w:cs="Arial"/>
          <w:b/>
          <w:bCs/>
          <w:sz w:val="22"/>
        </w:rPr>
        <w:t xml:space="preserve"> </w:t>
      </w:r>
      <w:r w:rsidR="008C7EDA" w:rsidRPr="00E81E00">
        <w:rPr>
          <w:rFonts w:ascii="Arial" w:hAnsi="Arial" w:cs="Arial"/>
          <w:b/>
          <w:bCs/>
          <w:sz w:val="22"/>
        </w:rPr>
        <w:t>El «Anexo 3 – Glosario» y la</w:t>
      </w:r>
      <w:r w:rsidR="00114C4D" w:rsidRPr="00E81E00">
        <w:rPr>
          <w:rFonts w:ascii="Arial" w:hAnsi="Arial" w:cs="Arial"/>
          <w:b/>
          <w:bCs/>
          <w:sz w:val="22"/>
        </w:rPr>
        <w:t>s</w:t>
      </w:r>
      <w:r w:rsidR="008C7EDA" w:rsidRPr="00E81E00">
        <w:rPr>
          <w:rFonts w:ascii="Arial" w:hAnsi="Arial" w:cs="Arial"/>
          <w:b/>
          <w:bCs/>
          <w:sz w:val="22"/>
        </w:rPr>
        <w:t xml:space="preserve"> noci</w:t>
      </w:r>
      <w:r w:rsidR="00114C4D" w:rsidRPr="00E81E00">
        <w:rPr>
          <w:rFonts w:ascii="Arial" w:hAnsi="Arial" w:cs="Arial"/>
          <w:b/>
          <w:bCs/>
          <w:sz w:val="22"/>
        </w:rPr>
        <w:t xml:space="preserve">ones </w:t>
      </w:r>
      <w:r w:rsidR="008C7EDA" w:rsidRPr="00E81E00">
        <w:rPr>
          <w:rFonts w:ascii="Arial" w:hAnsi="Arial" w:cs="Arial"/>
          <w:b/>
          <w:bCs/>
          <w:sz w:val="22"/>
        </w:rPr>
        <w:t xml:space="preserve">de </w:t>
      </w:r>
      <w:r w:rsidR="00114C4D" w:rsidRPr="00E81E00">
        <w:rPr>
          <w:rFonts w:ascii="Arial" w:hAnsi="Arial" w:cs="Arial"/>
          <w:b/>
          <w:bCs/>
          <w:sz w:val="22"/>
        </w:rPr>
        <w:t>p</w:t>
      </w:r>
      <w:r w:rsidR="008C7EDA" w:rsidRPr="00E81E00">
        <w:rPr>
          <w:rFonts w:ascii="Arial" w:hAnsi="Arial" w:cs="Arial"/>
          <w:b/>
          <w:bCs/>
          <w:sz w:val="22"/>
        </w:rPr>
        <w:t>royectos de</w:t>
      </w:r>
      <w:r w:rsidR="00114C4D" w:rsidRPr="00E81E00">
        <w:rPr>
          <w:rFonts w:ascii="Arial" w:hAnsi="Arial" w:cs="Arial"/>
          <w:b/>
          <w:bCs/>
          <w:sz w:val="22"/>
        </w:rPr>
        <w:t xml:space="preserve"> construcción</w:t>
      </w:r>
      <w:r w:rsidR="00FA1FCC" w:rsidRPr="00E81E00">
        <w:rPr>
          <w:rFonts w:ascii="Arial" w:hAnsi="Arial" w:cs="Arial"/>
          <w:b/>
          <w:bCs/>
          <w:sz w:val="22"/>
        </w:rPr>
        <w:t xml:space="preserve"> y</w:t>
      </w:r>
      <w:r w:rsidR="008C7EDA" w:rsidRPr="00E81E00">
        <w:rPr>
          <w:rFonts w:ascii="Arial" w:hAnsi="Arial" w:cs="Arial"/>
          <w:b/>
          <w:bCs/>
          <w:sz w:val="22"/>
        </w:rPr>
        <w:t xml:space="preserve"> mejoramiento de infraestructura de transporte</w:t>
      </w:r>
    </w:p>
    <w:p w14:paraId="0ED21C0D" w14:textId="4C4391D8" w:rsidR="00410548" w:rsidRPr="00E81E00" w:rsidRDefault="00410548" w:rsidP="00410548">
      <w:pPr>
        <w:spacing w:line="276" w:lineRule="auto"/>
        <w:jc w:val="both"/>
        <w:rPr>
          <w:rFonts w:ascii="Arial" w:hAnsi="Arial" w:cs="Arial"/>
          <w:b/>
          <w:bCs/>
          <w:sz w:val="22"/>
        </w:rPr>
      </w:pPr>
    </w:p>
    <w:p w14:paraId="06F457B6" w14:textId="31922429" w:rsidR="00AB0AC9" w:rsidRPr="00E81E00" w:rsidRDefault="00E51859" w:rsidP="00E51859">
      <w:pPr>
        <w:spacing w:line="276" w:lineRule="auto"/>
        <w:jc w:val="both"/>
        <w:rPr>
          <w:rFonts w:ascii="Arial" w:hAnsi="Arial" w:cs="Arial"/>
          <w:sz w:val="22"/>
        </w:rPr>
      </w:pPr>
      <w:r w:rsidRPr="00E81E00">
        <w:rPr>
          <w:rFonts w:ascii="Arial" w:hAnsi="Arial" w:cs="Arial"/>
          <w:sz w:val="22"/>
        </w:rPr>
        <w:t>E</w:t>
      </w:r>
      <w:r w:rsidR="005A22D0" w:rsidRPr="00E81E00">
        <w:rPr>
          <w:rFonts w:ascii="Arial" w:hAnsi="Arial" w:cs="Arial"/>
          <w:sz w:val="22"/>
        </w:rPr>
        <w:t xml:space="preserve">l numeral </w:t>
      </w:r>
      <w:r w:rsidR="00AB0AC9" w:rsidRPr="00E81E00">
        <w:rPr>
          <w:rFonts w:ascii="Arial" w:hAnsi="Arial" w:cs="Arial"/>
          <w:sz w:val="22"/>
        </w:rPr>
        <w:t>1.10</w:t>
      </w:r>
      <w:r w:rsidR="00570E65" w:rsidRPr="00E81E00">
        <w:rPr>
          <w:rFonts w:ascii="Arial" w:hAnsi="Arial" w:cs="Arial"/>
          <w:sz w:val="22"/>
        </w:rPr>
        <w:t xml:space="preserve"> del Documento Base de licitación de obra pública de infraestructura de transporte – versión 3</w:t>
      </w:r>
      <w:r w:rsidRPr="00E81E00">
        <w:rPr>
          <w:rFonts w:ascii="Arial" w:hAnsi="Arial" w:cs="Arial"/>
          <w:sz w:val="22"/>
        </w:rPr>
        <w:t xml:space="preserve"> </w:t>
      </w:r>
      <w:r w:rsidR="00ED58CC" w:rsidRPr="00E81E00">
        <w:rPr>
          <w:rFonts w:ascii="Arial" w:hAnsi="Arial" w:cs="Arial"/>
          <w:sz w:val="22"/>
        </w:rPr>
        <w:t>establece</w:t>
      </w:r>
      <w:r w:rsidRPr="00E81E00">
        <w:rPr>
          <w:rFonts w:ascii="Arial" w:hAnsi="Arial" w:cs="Arial"/>
          <w:sz w:val="22"/>
        </w:rPr>
        <w:t>,</w:t>
      </w:r>
      <w:r w:rsidR="00ED58CC" w:rsidRPr="00E81E00">
        <w:rPr>
          <w:rFonts w:ascii="Arial" w:hAnsi="Arial" w:cs="Arial"/>
          <w:sz w:val="22"/>
        </w:rPr>
        <w:t xml:space="preserve"> respecto de la terminología empleada en estos documentos tipo</w:t>
      </w:r>
      <w:r w:rsidRPr="00E81E00">
        <w:rPr>
          <w:rFonts w:ascii="Arial" w:hAnsi="Arial" w:cs="Arial"/>
          <w:sz w:val="22"/>
        </w:rPr>
        <w:t>,</w:t>
      </w:r>
      <w:r w:rsidR="00ED58CC" w:rsidRPr="00E81E00">
        <w:rPr>
          <w:rFonts w:ascii="Arial" w:hAnsi="Arial" w:cs="Arial"/>
          <w:sz w:val="22"/>
        </w:rPr>
        <w:t xml:space="preserve"> que «[…] </w:t>
      </w:r>
      <w:r w:rsidR="00AB0AC9" w:rsidRPr="00E81E00">
        <w:rPr>
          <w:rFonts w:ascii="Arial" w:hAnsi="Arial" w:cs="Arial"/>
          <w:sz w:val="22"/>
        </w:rPr>
        <w:t xml:space="preserve">a menos que expresamente se estipule de otra manera, los términos deben entenderse de acuerdo con la definición contenida en el artículo 2.2.1.1.1.3.1 del Decreto 1082 de 2015, la Ley 1682 de 2013 y el Anexo 3 </w:t>
      </w:r>
      <w:r w:rsidR="00420CE1" w:rsidRPr="00E81E00">
        <w:rPr>
          <w:rFonts w:ascii="Arial" w:hAnsi="Arial" w:cs="Arial"/>
          <w:sz w:val="22"/>
        </w:rPr>
        <w:t>–</w:t>
      </w:r>
      <w:r w:rsidR="00AB0AC9" w:rsidRPr="00E81E00">
        <w:rPr>
          <w:rFonts w:ascii="Arial" w:hAnsi="Arial" w:cs="Arial"/>
          <w:sz w:val="22"/>
        </w:rPr>
        <w:t xml:space="preserve"> Glosario</w:t>
      </w:r>
      <w:r w:rsidR="00420CE1" w:rsidRPr="00E81E00">
        <w:rPr>
          <w:rFonts w:ascii="Arial" w:hAnsi="Arial" w:cs="Arial"/>
          <w:sz w:val="22"/>
        </w:rPr>
        <w:t xml:space="preserve">». </w:t>
      </w:r>
      <w:r w:rsidR="008B1C16">
        <w:rPr>
          <w:rFonts w:ascii="Arial" w:hAnsi="Arial" w:cs="Arial"/>
          <w:sz w:val="22"/>
        </w:rPr>
        <w:t>En relación con</w:t>
      </w:r>
      <w:r w:rsidR="00420CE1" w:rsidRPr="00E81E00">
        <w:rPr>
          <w:rFonts w:ascii="Arial" w:hAnsi="Arial" w:cs="Arial"/>
          <w:sz w:val="22"/>
        </w:rPr>
        <w:t xml:space="preserve"> la</w:t>
      </w:r>
      <w:r w:rsidR="00FA1FCC" w:rsidRPr="00E81E00">
        <w:rPr>
          <w:rFonts w:ascii="Arial" w:hAnsi="Arial" w:cs="Arial"/>
          <w:sz w:val="22"/>
        </w:rPr>
        <w:t>s</w:t>
      </w:r>
      <w:r w:rsidR="00420CE1" w:rsidRPr="00E81E00">
        <w:rPr>
          <w:rFonts w:ascii="Arial" w:hAnsi="Arial" w:cs="Arial"/>
          <w:sz w:val="22"/>
        </w:rPr>
        <w:t xml:space="preserve"> noci</w:t>
      </w:r>
      <w:r w:rsidR="00FA1FCC" w:rsidRPr="00E81E00">
        <w:rPr>
          <w:rFonts w:ascii="Arial" w:hAnsi="Arial" w:cs="Arial"/>
          <w:sz w:val="22"/>
        </w:rPr>
        <w:t xml:space="preserve">ones de </w:t>
      </w:r>
      <w:r w:rsidR="00FA1FCC" w:rsidRPr="00E81E00">
        <w:rPr>
          <w:rFonts w:ascii="Arial" w:hAnsi="Arial" w:cs="Arial"/>
          <w:i/>
          <w:iCs/>
          <w:sz w:val="22"/>
        </w:rPr>
        <w:t>Proyectos de Construcción</w:t>
      </w:r>
      <w:r w:rsidR="00420CE1" w:rsidRPr="00E81E00">
        <w:rPr>
          <w:rFonts w:ascii="Arial" w:hAnsi="Arial" w:cs="Arial"/>
          <w:sz w:val="22"/>
        </w:rPr>
        <w:t xml:space="preserve"> </w:t>
      </w:r>
      <w:r w:rsidR="00FA1FCC" w:rsidRPr="00E81E00">
        <w:rPr>
          <w:rFonts w:ascii="Arial" w:hAnsi="Arial" w:cs="Arial"/>
          <w:sz w:val="22"/>
        </w:rPr>
        <w:t>y</w:t>
      </w:r>
      <w:r w:rsidR="00420CE1" w:rsidRPr="00E81E00">
        <w:rPr>
          <w:rFonts w:ascii="Arial" w:hAnsi="Arial" w:cs="Arial"/>
          <w:sz w:val="22"/>
        </w:rPr>
        <w:t xml:space="preserve"> </w:t>
      </w:r>
      <w:r w:rsidR="00420CE1" w:rsidRPr="00E81E00">
        <w:rPr>
          <w:rFonts w:ascii="Arial" w:hAnsi="Arial" w:cs="Arial"/>
          <w:i/>
          <w:iCs/>
          <w:sz w:val="22"/>
        </w:rPr>
        <w:t>Proyecto</w:t>
      </w:r>
      <w:r w:rsidR="00676E41" w:rsidRPr="00E81E00">
        <w:rPr>
          <w:rFonts w:ascii="Arial" w:hAnsi="Arial" w:cs="Arial"/>
          <w:i/>
          <w:iCs/>
          <w:sz w:val="22"/>
        </w:rPr>
        <w:t>s</w:t>
      </w:r>
      <w:r w:rsidR="00420CE1" w:rsidRPr="00E81E00">
        <w:rPr>
          <w:rFonts w:ascii="Arial" w:hAnsi="Arial" w:cs="Arial"/>
          <w:i/>
          <w:iCs/>
          <w:sz w:val="22"/>
        </w:rPr>
        <w:t xml:space="preserve"> de Mejoramiento</w:t>
      </w:r>
      <w:r w:rsidR="001A48CC" w:rsidRPr="00E81E00">
        <w:rPr>
          <w:rFonts w:ascii="Arial" w:hAnsi="Arial" w:cs="Arial"/>
          <w:sz w:val="22"/>
        </w:rPr>
        <w:t xml:space="preserve">, </w:t>
      </w:r>
      <w:r w:rsidR="00327DA2" w:rsidRPr="00E81E00">
        <w:rPr>
          <w:rFonts w:ascii="Arial" w:hAnsi="Arial" w:cs="Arial"/>
          <w:sz w:val="22"/>
        </w:rPr>
        <w:t>una</w:t>
      </w:r>
      <w:r w:rsidR="00FA1FCC" w:rsidRPr="00E81E00">
        <w:rPr>
          <w:rFonts w:ascii="Arial" w:hAnsi="Arial" w:cs="Arial"/>
          <w:sz w:val="22"/>
        </w:rPr>
        <w:t>s</w:t>
      </w:r>
      <w:r w:rsidR="00327DA2" w:rsidRPr="00E81E00">
        <w:rPr>
          <w:rFonts w:ascii="Arial" w:hAnsi="Arial" w:cs="Arial"/>
          <w:sz w:val="22"/>
        </w:rPr>
        <w:t xml:space="preserve"> de las actividades que deben por regla general contratarse </w:t>
      </w:r>
      <w:r w:rsidR="001A48CC" w:rsidRPr="00E81E00">
        <w:rPr>
          <w:rFonts w:ascii="Arial" w:hAnsi="Arial" w:cs="Arial"/>
          <w:sz w:val="22"/>
        </w:rPr>
        <w:t xml:space="preserve">aplicando documentos tipo, </w:t>
      </w:r>
      <w:r w:rsidR="00A004E5">
        <w:rPr>
          <w:rFonts w:ascii="Arial" w:hAnsi="Arial" w:cs="Arial"/>
          <w:sz w:val="22"/>
        </w:rPr>
        <w:t xml:space="preserve">están desarrolladas en </w:t>
      </w:r>
      <w:r w:rsidR="001A48CC" w:rsidRPr="00E81E00">
        <w:rPr>
          <w:rFonts w:ascii="Arial" w:hAnsi="Arial" w:cs="Arial"/>
          <w:sz w:val="22"/>
        </w:rPr>
        <w:t>l</w:t>
      </w:r>
      <w:r w:rsidR="00FA1FCC" w:rsidRPr="00E81E00">
        <w:rPr>
          <w:rFonts w:ascii="Arial" w:hAnsi="Arial" w:cs="Arial"/>
          <w:sz w:val="22"/>
        </w:rPr>
        <w:t>os</w:t>
      </w:r>
      <w:r w:rsidR="001A48CC" w:rsidRPr="00E81E00">
        <w:rPr>
          <w:rFonts w:ascii="Arial" w:hAnsi="Arial" w:cs="Arial"/>
          <w:sz w:val="22"/>
        </w:rPr>
        <w:t xml:space="preserve"> numeral</w:t>
      </w:r>
      <w:r w:rsidR="00FA1FCC" w:rsidRPr="00E81E00">
        <w:rPr>
          <w:rFonts w:ascii="Arial" w:hAnsi="Arial" w:cs="Arial"/>
          <w:sz w:val="22"/>
        </w:rPr>
        <w:t>es</w:t>
      </w:r>
      <w:r w:rsidR="001A48CC" w:rsidRPr="00E81E00">
        <w:rPr>
          <w:rFonts w:ascii="Arial" w:hAnsi="Arial" w:cs="Arial"/>
          <w:sz w:val="22"/>
        </w:rPr>
        <w:t xml:space="preserve"> </w:t>
      </w:r>
      <w:r w:rsidR="00FA1FCC" w:rsidRPr="00E81E00">
        <w:rPr>
          <w:rFonts w:ascii="Arial" w:hAnsi="Arial" w:cs="Arial"/>
          <w:sz w:val="22"/>
        </w:rPr>
        <w:t xml:space="preserve">2.62 y </w:t>
      </w:r>
      <w:r w:rsidR="001A48CC" w:rsidRPr="00E81E00">
        <w:rPr>
          <w:rFonts w:ascii="Arial" w:hAnsi="Arial" w:cs="Arial"/>
          <w:sz w:val="22"/>
        </w:rPr>
        <w:t>2.70 del «Anexo 3 – Glosario»</w:t>
      </w:r>
      <w:r w:rsidR="00A004E5">
        <w:rPr>
          <w:rFonts w:ascii="Arial" w:hAnsi="Arial" w:cs="Arial"/>
          <w:sz w:val="22"/>
        </w:rPr>
        <w:t>, que</w:t>
      </w:r>
      <w:r w:rsidR="001A48CC" w:rsidRPr="00E81E00">
        <w:rPr>
          <w:rFonts w:ascii="Arial" w:hAnsi="Arial" w:cs="Arial"/>
          <w:sz w:val="22"/>
        </w:rPr>
        <w:t xml:space="preserve"> establece: </w:t>
      </w:r>
    </w:p>
    <w:p w14:paraId="47C4DC13" w14:textId="663BA27C" w:rsidR="008C42DE" w:rsidRPr="00E81E00" w:rsidRDefault="008C42DE" w:rsidP="00ED58CC">
      <w:pPr>
        <w:spacing w:line="276" w:lineRule="auto"/>
        <w:jc w:val="both"/>
        <w:rPr>
          <w:rFonts w:ascii="Arial" w:eastAsia="Times New Roman" w:hAnsi="Arial" w:cs="Arial"/>
          <w:bCs/>
          <w:sz w:val="20"/>
          <w:szCs w:val="20"/>
          <w:lang w:val="es-CO" w:eastAsia="es-ES"/>
        </w:rPr>
      </w:pPr>
    </w:p>
    <w:p w14:paraId="18D56A3B" w14:textId="20764CAE" w:rsidR="008C42DE" w:rsidRPr="004326B3" w:rsidRDefault="008C42DE" w:rsidP="004326B3">
      <w:pPr>
        <w:spacing w:after="120"/>
        <w:ind w:left="1134" w:right="709"/>
        <w:jc w:val="both"/>
        <w:rPr>
          <w:rFonts w:ascii="Arial" w:eastAsia="Times New Roman" w:hAnsi="Arial" w:cs="Arial"/>
          <w:bCs/>
          <w:sz w:val="21"/>
          <w:szCs w:val="21"/>
          <w:lang w:val="es-CO" w:eastAsia="es-ES"/>
        </w:rPr>
      </w:pPr>
      <w:r w:rsidRPr="004326B3">
        <w:rPr>
          <w:rFonts w:ascii="Arial" w:eastAsia="Times New Roman" w:hAnsi="Arial" w:cs="Arial"/>
          <w:bCs/>
          <w:sz w:val="21"/>
          <w:szCs w:val="21"/>
          <w:lang w:val="es-CO" w:eastAsia="es-ES"/>
        </w:rPr>
        <w:t>2.62</w:t>
      </w:r>
      <w:r w:rsidRPr="004326B3">
        <w:rPr>
          <w:rFonts w:ascii="Arial" w:eastAsia="Times New Roman" w:hAnsi="Arial" w:cs="Arial"/>
          <w:bCs/>
          <w:sz w:val="21"/>
          <w:szCs w:val="21"/>
          <w:lang w:val="es-CO" w:eastAsia="es-ES"/>
        </w:rPr>
        <w:tab/>
        <w:t>Proyectos de construcción: Es toda construcción de una infraestructura, sea o no que el sitio sobre el que se construye estuvo previamente ocupado</w:t>
      </w:r>
    </w:p>
    <w:p w14:paraId="7390FDD6" w14:textId="14BC5F9C" w:rsidR="008C42DE" w:rsidRPr="004326B3" w:rsidRDefault="008C42DE" w:rsidP="004326B3">
      <w:pPr>
        <w:spacing w:after="120"/>
        <w:ind w:left="1134" w:right="709"/>
        <w:jc w:val="both"/>
        <w:rPr>
          <w:rFonts w:ascii="Arial" w:eastAsia="Times New Roman" w:hAnsi="Arial" w:cs="Arial"/>
          <w:bCs/>
          <w:sz w:val="21"/>
          <w:szCs w:val="21"/>
          <w:lang w:val="es-CO" w:eastAsia="es-ES"/>
        </w:rPr>
      </w:pPr>
      <w:r w:rsidRPr="004326B3">
        <w:rPr>
          <w:rFonts w:ascii="Arial" w:eastAsia="Times New Roman" w:hAnsi="Arial" w:cs="Arial"/>
          <w:bCs/>
          <w:sz w:val="21"/>
          <w:szCs w:val="21"/>
          <w:lang w:val="es-CO" w:eastAsia="es-ES"/>
        </w:rPr>
        <w:t>[…]</w:t>
      </w:r>
    </w:p>
    <w:p w14:paraId="44706335" w14:textId="693989A5" w:rsidR="002860AF" w:rsidRPr="004326B3" w:rsidRDefault="002860AF" w:rsidP="004326B3">
      <w:pPr>
        <w:pStyle w:val="Invias-VietaNumerada"/>
        <w:numPr>
          <w:ilvl w:val="1"/>
          <w:numId w:val="11"/>
        </w:numPr>
        <w:autoSpaceDE w:val="0"/>
        <w:autoSpaceDN w:val="0"/>
        <w:adjustRightInd w:val="0"/>
        <w:spacing w:before="0"/>
        <w:ind w:left="1146" w:right="709" w:hanging="12"/>
        <w:rPr>
          <w:rFonts w:ascii="Arial" w:hAnsi="Arial" w:cs="Arial"/>
          <w:i/>
          <w:iCs/>
          <w:sz w:val="21"/>
          <w:szCs w:val="21"/>
          <w:u w:val="single"/>
          <w:lang w:val="es-CO"/>
        </w:rPr>
      </w:pPr>
      <w:r w:rsidRPr="004326B3">
        <w:rPr>
          <w:rFonts w:ascii="Arial" w:hAnsi="Arial" w:cs="Arial"/>
          <w:bCs/>
          <w:sz w:val="21"/>
          <w:szCs w:val="21"/>
          <w:lang w:val="es-CO"/>
        </w:rPr>
        <w:t>Proyectos de mejoramiento:</w:t>
      </w:r>
      <w:r w:rsidRPr="004326B3">
        <w:rPr>
          <w:rFonts w:ascii="Arial" w:hAnsi="Arial" w:cs="Arial"/>
          <w:b/>
          <w:sz w:val="21"/>
          <w:szCs w:val="21"/>
          <w:lang w:val="es-CO"/>
        </w:rPr>
        <w:t xml:space="preserve"> </w:t>
      </w:r>
      <w:r w:rsidRPr="004326B3">
        <w:rPr>
          <w:rFonts w:ascii="Arial" w:hAnsi="Arial" w:cs="Arial"/>
          <w:sz w:val="21"/>
          <w:szCs w:val="21"/>
          <w:lang w:val="es-CO"/>
        </w:rPr>
        <w:t xml:space="preserve">Es el cambio de especificaciones y dimensiones de la obra; para lo cual, se hace necesaria la construcción de obras en infraestructura ya existente, que permitan una adecuación de la obra a los niveles de servicio requeridos por las condiciones actuales y proyectadas. </w:t>
      </w:r>
      <w:r w:rsidRPr="004326B3">
        <w:rPr>
          <w:rFonts w:ascii="Arial" w:hAnsi="Arial" w:cs="Arial"/>
          <w:i/>
          <w:iCs/>
          <w:sz w:val="21"/>
          <w:szCs w:val="21"/>
          <w:u w:val="single"/>
          <w:lang w:val="es-CO"/>
        </w:rPr>
        <w:t>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r w:rsidRPr="004326B3">
        <w:rPr>
          <w:rFonts w:ascii="Arial" w:hAnsi="Arial" w:cs="Arial"/>
          <w:i/>
          <w:iCs/>
          <w:sz w:val="21"/>
          <w:szCs w:val="21"/>
          <w:lang w:val="es-CO"/>
        </w:rPr>
        <w:t>.</w:t>
      </w:r>
      <w:r w:rsidR="001A48CC" w:rsidRPr="004326B3">
        <w:rPr>
          <w:rFonts w:ascii="Arial" w:hAnsi="Arial" w:cs="Arial"/>
          <w:i/>
          <w:iCs/>
          <w:sz w:val="21"/>
          <w:szCs w:val="21"/>
          <w:lang w:val="es-CO"/>
        </w:rPr>
        <w:t xml:space="preserve"> </w:t>
      </w:r>
      <w:r w:rsidR="001A48CC" w:rsidRPr="004326B3">
        <w:rPr>
          <w:rFonts w:ascii="Arial" w:hAnsi="Arial" w:cs="Arial"/>
          <w:sz w:val="21"/>
          <w:szCs w:val="21"/>
          <w:lang w:val="es-CO"/>
        </w:rPr>
        <w:t>[énfasis fuera de texto]</w:t>
      </w:r>
    </w:p>
    <w:p w14:paraId="603D769B" w14:textId="5F625EFF" w:rsidR="002860AF" w:rsidRPr="00E81E00" w:rsidRDefault="002860AF" w:rsidP="00410548">
      <w:pPr>
        <w:spacing w:line="276" w:lineRule="auto"/>
        <w:jc w:val="both"/>
        <w:rPr>
          <w:rFonts w:ascii="Arial" w:hAnsi="Arial" w:cs="Arial"/>
          <w:b/>
          <w:bCs/>
          <w:sz w:val="22"/>
        </w:rPr>
      </w:pPr>
    </w:p>
    <w:p w14:paraId="5BE35798" w14:textId="37E0C088" w:rsidR="001A48CC" w:rsidRPr="00E81E00" w:rsidRDefault="00704D8B" w:rsidP="006D0DD7">
      <w:pPr>
        <w:spacing w:after="120" w:line="276" w:lineRule="auto"/>
        <w:ind w:firstLine="709"/>
        <w:jc w:val="both"/>
        <w:rPr>
          <w:rFonts w:ascii="Arial" w:hAnsi="Arial" w:cs="Arial"/>
          <w:sz w:val="22"/>
        </w:rPr>
      </w:pPr>
      <w:r w:rsidRPr="00E81E00">
        <w:rPr>
          <w:rFonts w:ascii="Arial" w:hAnsi="Arial" w:cs="Arial"/>
          <w:sz w:val="22"/>
        </w:rPr>
        <w:t xml:space="preserve">Como se aprecia, la definición de </w:t>
      </w:r>
      <w:r w:rsidRPr="00E81E00">
        <w:rPr>
          <w:rFonts w:ascii="Arial" w:hAnsi="Arial" w:cs="Arial"/>
          <w:i/>
          <w:iCs/>
          <w:sz w:val="22"/>
        </w:rPr>
        <w:t>Proyectos de construcción</w:t>
      </w:r>
      <w:r w:rsidR="00E379B6" w:rsidRPr="00E81E00">
        <w:rPr>
          <w:rFonts w:ascii="Arial" w:hAnsi="Arial" w:cs="Arial"/>
          <w:i/>
          <w:iCs/>
          <w:sz w:val="22"/>
        </w:rPr>
        <w:t xml:space="preserve"> </w:t>
      </w:r>
      <w:r w:rsidR="00E379B6" w:rsidRPr="00E81E00">
        <w:rPr>
          <w:rFonts w:ascii="Arial" w:hAnsi="Arial" w:cs="Arial"/>
          <w:sz w:val="22"/>
        </w:rPr>
        <w:t xml:space="preserve">aplica a toda construcción de </w:t>
      </w:r>
      <w:r w:rsidR="00896E25" w:rsidRPr="00E81E00">
        <w:rPr>
          <w:rFonts w:ascii="Arial" w:hAnsi="Arial" w:cs="Arial"/>
          <w:sz w:val="22"/>
        </w:rPr>
        <w:t xml:space="preserve">infraestructura nueva, </w:t>
      </w:r>
      <w:r w:rsidR="00BB7083" w:rsidRPr="00E81E00">
        <w:rPr>
          <w:rFonts w:ascii="Arial" w:hAnsi="Arial" w:cs="Arial"/>
          <w:sz w:val="22"/>
        </w:rPr>
        <w:t>independiente de que se realicen</w:t>
      </w:r>
      <w:r w:rsidR="00D622C5" w:rsidRPr="00E81E00">
        <w:rPr>
          <w:rFonts w:ascii="Arial" w:hAnsi="Arial" w:cs="Arial"/>
          <w:sz w:val="22"/>
        </w:rPr>
        <w:t xml:space="preserve"> o no</w:t>
      </w:r>
      <w:r w:rsidR="00BB7083" w:rsidRPr="00E81E00">
        <w:rPr>
          <w:rFonts w:ascii="Arial" w:hAnsi="Arial" w:cs="Arial"/>
          <w:sz w:val="22"/>
        </w:rPr>
        <w:t xml:space="preserve"> en sitios previament</w:t>
      </w:r>
      <w:r w:rsidR="00D622C5" w:rsidRPr="00E81E00">
        <w:rPr>
          <w:rFonts w:ascii="Arial" w:hAnsi="Arial" w:cs="Arial"/>
          <w:sz w:val="22"/>
        </w:rPr>
        <w:t xml:space="preserve">e ocupados. </w:t>
      </w:r>
      <w:r w:rsidR="006C6346" w:rsidRPr="00E81E00">
        <w:rPr>
          <w:rFonts w:ascii="Arial" w:hAnsi="Arial" w:cs="Arial"/>
          <w:sz w:val="22"/>
        </w:rPr>
        <w:t>Por otra parte, t</w:t>
      </w:r>
      <w:r w:rsidR="00E62C13" w:rsidRPr="00E81E00">
        <w:rPr>
          <w:rFonts w:ascii="Arial" w:hAnsi="Arial" w:cs="Arial"/>
          <w:sz w:val="22"/>
        </w:rPr>
        <w:t>al como advierte el peticionario, la definición</w:t>
      </w:r>
      <w:r w:rsidR="008F2840" w:rsidRPr="00E81E00">
        <w:rPr>
          <w:rFonts w:ascii="Arial" w:hAnsi="Arial" w:cs="Arial"/>
          <w:sz w:val="22"/>
        </w:rPr>
        <w:t xml:space="preserve"> de </w:t>
      </w:r>
      <w:r w:rsidR="008F2840" w:rsidRPr="00E81E00">
        <w:rPr>
          <w:rFonts w:ascii="Arial" w:hAnsi="Arial" w:cs="Arial"/>
          <w:i/>
          <w:iCs/>
          <w:sz w:val="22"/>
        </w:rPr>
        <w:t>Proyectos de Mejoramiento</w:t>
      </w:r>
      <w:r w:rsidR="008F2840" w:rsidRPr="00E81E00">
        <w:rPr>
          <w:rFonts w:ascii="Arial" w:hAnsi="Arial" w:cs="Arial"/>
          <w:sz w:val="22"/>
        </w:rPr>
        <w:t xml:space="preserve"> </w:t>
      </w:r>
      <w:r w:rsidR="004C101A" w:rsidRPr="00E81E00">
        <w:rPr>
          <w:rFonts w:ascii="Arial" w:hAnsi="Arial" w:cs="Arial"/>
          <w:sz w:val="22"/>
        </w:rPr>
        <w:t xml:space="preserve">transcrita </w:t>
      </w:r>
      <w:r w:rsidR="00CA5FC1" w:rsidRPr="00E81E00">
        <w:rPr>
          <w:rFonts w:ascii="Arial" w:hAnsi="Arial" w:cs="Arial"/>
          <w:sz w:val="22"/>
        </w:rPr>
        <w:t>hace alusión a diferentes actividades que involucran este tipo de proyect</w:t>
      </w:r>
      <w:r w:rsidR="00CD625D" w:rsidRPr="00E81E00">
        <w:rPr>
          <w:rFonts w:ascii="Arial" w:hAnsi="Arial" w:cs="Arial"/>
          <w:sz w:val="22"/>
        </w:rPr>
        <w:t>os, estableciendo la idea según la cual, para que un</w:t>
      </w:r>
      <w:r w:rsidR="004C101A" w:rsidRPr="00E81E00">
        <w:rPr>
          <w:rFonts w:ascii="Arial" w:hAnsi="Arial" w:cs="Arial"/>
          <w:sz w:val="22"/>
        </w:rPr>
        <w:t xml:space="preserve"> </w:t>
      </w:r>
      <w:r w:rsidR="004C101A" w:rsidRPr="00E81E00">
        <w:rPr>
          <w:rFonts w:ascii="Arial" w:hAnsi="Arial" w:cs="Arial"/>
          <w:i/>
          <w:iCs/>
          <w:sz w:val="22"/>
        </w:rPr>
        <w:t>Proyecto de mejoramiento</w:t>
      </w:r>
      <w:r w:rsidR="004C101A" w:rsidRPr="00E81E00">
        <w:rPr>
          <w:rFonts w:ascii="Arial" w:hAnsi="Arial" w:cs="Arial"/>
          <w:sz w:val="22"/>
        </w:rPr>
        <w:t xml:space="preserve"> se</w:t>
      </w:r>
      <w:r w:rsidR="00DE5660" w:rsidRPr="00E81E00">
        <w:rPr>
          <w:rFonts w:ascii="Arial" w:hAnsi="Arial" w:cs="Arial"/>
          <w:sz w:val="22"/>
        </w:rPr>
        <w:t>a</w:t>
      </w:r>
      <w:r w:rsidR="004C101A" w:rsidRPr="00E81E00">
        <w:rPr>
          <w:rFonts w:ascii="Arial" w:hAnsi="Arial" w:cs="Arial"/>
          <w:sz w:val="22"/>
        </w:rPr>
        <w:t xml:space="preserve"> considerado como tal, debe</w:t>
      </w:r>
      <w:r w:rsidR="001A5E8A" w:rsidRPr="00E81E00">
        <w:rPr>
          <w:rFonts w:ascii="Arial" w:hAnsi="Arial" w:cs="Arial"/>
          <w:sz w:val="22"/>
        </w:rPr>
        <w:t xml:space="preserve"> comprender </w:t>
      </w:r>
      <w:r w:rsidR="0020200F" w:rsidRPr="00E81E00">
        <w:rPr>
          <w:rFonts w:ascii="Arial" w:hAnsi="Arial" w:cs="Arial"/>
          <w:sz w:val="22"/>
        </w:rPr>
        <w:t>dichas</w:t>
      </w:r>
      <w:r w:rsidR="001A5E8A" w:rsidRPr="00E81E00">
        <w:rPr>
          <w:rFonts w:ascii="Arial" w:hAnsi="Arial" w:cs="Arial"/>
          <w:sz w:val="22"/>
        </w:rPr>
        <w:t xml:space="preserve"> actividades. Al respecto</w:t>
      </w:r>
      <w:r w:rsidR="00A004E5">
        <w:rPr>
          <w:rFonts w:ascii="Arial" w:hAnsi="Arial" w:cs="Arial"/>
          <w:sz w:val="22"/>
        </w:rPr>
        <w:t>,</w:t>
      </w:r>
      <w:r w:rsidR="001A5E8A" w:rsidRPr="00E81E00">
        <w:rPr>
          <w:rFonts w:ascii="Arial" w:hAnsi="Arial" w:cs="Arial"/>
          <w:sz w:val="22"/>
        </w:rPr>
        <w:t xml:space="preserve"> se aclara que cuando la definición </w:t>
      </w:r>
      <w:r w:rsidR="00D01C60" w:rsidRPr="00E81E00">
        <w:rPr>
          <w:rFonts w:ascii="Arial" w:hAnsi="Arial" w:cs="Arial"/>
          <w:sz w:val="22"/>
        </w:rPr>
        <w:t xml:space="preserve">usa la expresión </w:t>
      </w:r>
      <w:r w:rsidR="008F10F3" w:rsidRPr="00E81E00">
        <w:rPr>
          <w:rFonts w:ascii="Arial" w:hAnsi="Arial" w:cs="Arial"/>
          <w:sz w:val="22"/>
        </w:rPr>
        <w:t xml:space="preserve">«[…] debe comprender como </w:t>
      </w:r>
      <w:r w:rsidR="00D01C60" w:rsidRPr="00E81E00">
        <w:rPr>
          <w:rFonts w:ascii="Arial" w:hAnsi="Arial" w:cs="Arial"/>
          <w:sz w:val="22"/>
        </w:rPr>
        <w:t>mínimo</w:t>
      </w:r>
      <w:r w:rsidR="008F10F3" w:rsidRPr="00E81E00">
        <w:rPr>
          <w:rFonts w:ascii="Arial" w:hAnsi="Arial" w:cs="Arial"/>
          <w:sz w:val="22"/>
        </w:rPr>
        <w:t xml:space="preserve"> las actividades […]</w:t>
      </w:r>
      <w:r w:rsidR="00D01C60" w:rsidRPr="00E81E00">
        <w:rPr>
          <w:rFonts w:ascii="Arial" w:hAnsi="Arial" w:cs="Arial"/>
          <w:sz w:val="22"/>
        </w:rPr>
        <w:t>»</w:t>
      </w:r>
      <w:r w:rsidR="004E5034" w:rsidRPr="00E81E00">
        <w:rPr>
          <w:rFonts w:ascii="Arial" w:hAnsi="Arial" w:cs="Arial"/>
          <w:sz w:val="22"/>
        </w:rPr>
        <w:t>,</w:t>
      </w:r>
      <w:r w:rsidR="00DE5660" w:rsidRPr="00E81E00">
        <w:rPr>
          <w:rFonts w:ascii="Arial" w:hAnsi="Arial" w:cs="Arial"/>
          <w:sz w:val="22"/>
        </w:rPr>
        <w:t xml:space="preserve"> a lo que apunta es que el pro</w:t>
      </w:r>
      <w:r w:rsidR="00DD3792" w:rsidRPr="00E81E00">
        <w:rPr>
          <w:rFonts w:ascii="Arial" w:hAnsi="Arial" w:cs="Arial"/>
          <w:sz w:val="22"/>
        </w:rPr>
        <w:t xml:space="preserve">yecto implique al menos la realización de </w:t>
      </w:r>
      <w:r w:rsidR="0020200F" w:rsidRPr="00E81E00">
        <w:rPr>
          <w:rFonts w:ascii="Arial" w:hAnsi="Arial" w:cs="Arial"/>
          <w:sz w:val="22"/>
        </w:rPr>
        <w:t>una</w:t>
      </w:r>
      <w:r w:rsidR="00DD3792" w:rsidRPr="00E81E00">
        <w:rPr>
          <w:rFonts w:ascii="Arial" w:hAnsi="Arial" w:cs="Arial"/>
          <w:sz w:val="22"/>
        </w:rPr>
        <w:t xml:space="preserve"> de las actividades allí aludidas, esto es, </w:t>
      </w:r>
      <w:r w:rsidR="00E67565" w:rsidRPr="00E81E00">
        <w:rPr>
          <w:rFonts w:ascii="Arial" w:hAnsi="Arial" w:cs="Arial"/>
          <w:sz w:val="22"/>
        </w:rPr>
        <w:t>rectificación (alineamiento horizontal y vertical), ampliación de la sección de la vía,</w:t>
      </w:r>
      <w:r w:rsidR="00DD3792" w:rsidRPr="00E81E00">
        <w:rPr>
          <w:rFonts w:ascii="Arial" w:hAnsi="Arial" w:cs="Arial"/>
          <w:sz w:val="22"/>
        </w:rPr>
        <w:t xml:space="preserve"> construcción de obras de drenaje, construcción de capas granulares para estructura de pavimento y construcción de superficie de rodadura en concreto asfáltico o hidráulico</w:t>
      </w:r>
      <w:r w:rsidR="00765646" w:rsidRPr="00E81E00">
        <w:rPr>
          <w:rFonts w:ascii="Arial" w:hAnsi="Arial" w:cs="Arial"/>
          <w:sz w:val="22"/>
        </w:rPr>
        <w:t xml:space="preserve">. Esto quiere decir que, </w:t>
      </w:r>
      <w:r w:rsidR="0020200F" w:rsidRPr="00E81E00">
        <w:rPr>
          <w:rFonts w:ascii="Arial" w:hAnsi="Arial" w:cs="Arial"/>
          <w:sz w:val="22"/>
        </w:rPr>
        <w:t xml:space="preserve">para que </w:t>
      </w:r>
      <w:r w:rsidR="007C0CF6" w:rsidRPr="00E81E00">
        <w:rPr>
          <w:rFonts w:ascii="Arial" w:hAnsi="Arial" w:cs="Arial"/>
          <w:sz w:val="22"/>
        </w:rPr>
        <w:t xml:space="preserve">un proyecto dirigido a intervenir infraestructura de transporte sea considerado de </w:t>
      </w:r>
      <w:r w:rsidR="007C0CF6" w:rsidRPr="00E81E00">
        <w:rPr>
          <w:rFonts w:ascii="Arial" w:hAnsi="Arial" w:cs="Arial"/>
          <w:i/>
          <w:iCs/>
          <w:sz w:val="22"/>
        </w:rPr>
        <w:t>mejoramiento</w:t>
      </w:r>
      <w:r w:rsidR="007C0CF6" w:rsidRPr="00E81E00">
        <w:rPr>
          <w:rFonts w:ascii="Arial" w:hAnsi="Arial" w:cs="Arial"/>
          <w:sz w:val="22"/>
        </w:rPr>
        <w:t>, se requiere que comprenda al menos alguna de las anterior</w:t>
      </w:r>
      <w:r w:rsidR="006D0DD7" w:rsidRPr="00E81E00">
        <w:rPr>
          <w:rFonts w:ascii="Arial" w:hAnsi="Arial" w:cs="Arial"/>
          <w:sz w:val="22"/>
        </w:rPr>
        <w:t>es actividades.</w:t>
      </w:r>
    </w:p>
    <w:p w14:paraId="4AA20C3A" w14:textId="6998F779" w:rsidR="0099586C" w:rsidRPr="00E81E00" w:rsidRDefault="006D0DD7" w:rsidP="00D74D38">
      <w:pPr>
        <w:spacing w:line="276" w:lineRule="auto"/>
        <w:ind w:firstLine="709"/>
        <w:jc w:val="both"/>
        <w:rPr>
          <w:rFonts w:ascii="Arial" w:hAnsi="Arial" w:cs="Arial"/>
          <w:sz w:val="22"/>
        </w:rPr>
      </w:pPr>
      <w:r w:rsidRPr="00E81E00">
        <w:rPr>
          <w:rFonts w:ascii="Arial" w:hAnsi="Arial" w:cs="Arial"/>
          <w:sz w:val="22"/>
        </w:rPr>
        <w:t xml:space="preserve">No obstante, </w:t>
      </w:r>
      <w:r w:rsidR="00AB0C91" w:rsidRPr="00E81E00">
        <w:rPr>
          <w:rFonts w:ascii="Arial" w:hAnsi="Arial" w:cs="Arial"/>
          <w:sz w:val="22"/>
        </w:rPr>
        <w:t>las definiciones</w:t>
      </w:r>
      <w:r w:rsidR="00353683" w:rsidRPr="00E81E00">
        <w:rPr>
          <w:rFonts w:ascii="Arial" w:hAnsi="Arial" w:cs="Arial"/>
          <w:sz w:val="22"/>
        </w:rPr>
        <w:t xml:space="preserve"> de </w:t>
      </w:r>
      <w:r w:rsidR="00353683" w:rsidRPr="00E81E00">
        <w:rPr>
          <w:rFonts w:ascii="Arial" w:hAnsi="Arial" w:cs="Arial"/>
          <w:i/>
          <w:iCs/>
          <w:sz w:val="22"/>
        </w:rPr>
        <w:t>Proyectos de Construcción</w:t>
      </w:r>
      <w:r w:rsidR="00353683" w:rsidRPr="00E81E00">
        <w:rPr>
          <w:rFonts w:ascii="Arial" w:hAnsi="Arial" w:cs="Arial"/>
          <w:sz w:val="22"/>
        </w:rPr>
        <w:t xml:space="preserve"> y </w:t>
      </w:r>
      <w:r w:rsidR="00353683" w:rsidRPr="00E81E00">
        <w:rPr>
          <w:rFonts w:ascii="Arial" w:hAnsi="Arial" w:cs="Arial"/>
          <w:i/>
          <w:iCs/>
          <w:sz w:val="22"/>
        </w:rPr>
        <w:t xml:space="preserve">Proyectos de </w:t>
      </w:r>
      <w:r w:rsidR="0019150A" w:rsidRPr="00E81E00">
        <w:rPr>
          <w:rFonts w:ascii="Arial" w:hAnsi="Arial" w:cs="Arial"/>
          <w:i/>
          <w:iCs/>
          <w:sz w:val="22"/>
        </w:rPr>
        <w:t xml:space="preserve">Mejoramiento, </w:t>
      </w:r>
      <w:r w:rsidR="0019150A" w:rsidRPr="00E81E00">
        <w:rPr>
          <w:rFonts w:ascii="Arial" w:hAnsi="Arial" w:cs="Arial"/>
          <w:sz w:val="22"/>
        </w:rPr>
        <w:t>a</w:t>
      </w:r>
      <w:r w:rsidR="00353683" w:rsidRPr="00E81E00">
        <w:rPr>
          <w:rFonts w:ascii="Arial" w:hAnsi="Arial" w:cs="Arial"/>
          <w:sz w:val="22"/>
        </w:rPr>
        <w:t xml:space="preserve"> efectos de aplicar los </w:t>
      </w:r>
      <w:r w:rsidR="00FC213B" w:rsidRPr="00E81E00">
        <w:rPr>
          <w:rFonts w:ascii="Arial" w:hAnsi="Arial" w:cs="Arial"/>
          <w:sz w:val="22"/>
        </w:rPr>
        <w:t>documentos tipo de infraestructura de transporte, no se encuentran únicamente determinadas por el Anex</w:t>
      </w:r>
      <w:r w:rsidR="00782632" w:rsidRPr="00E81E00">
        <w:rPr>
          <w:rFonts w:ascii="Arial" w:hAnsi="Arial" w:cs="Arial"/>
          <w:sz w:val="22"/>
        </w:rPr>
        <w:t xml:space="preserve">o 3. De hecho, </w:t>
      </w:r>
      <w:r w:rsidRPr="00E81E00">
        <w:rPr>
          <w:rFonts w:ascii="Arial" w:hAnsi="Arial" w:cs="Arial"/>
          <w:sz w:val="22"/>
        </w:rPr>
        <w:t>la</w:t>
      </w:r>
      <w:r w:rsidR="00125377" w:rsidRPr="00E81E00">
        <w:rPr>
          <w:rFonts w:ascii="Arial" w:hAnsi="Arial" w:cs="Arial"/>
          <w:sz w:val="22"/>
        </w:rPr>
        <w:t>s</w:t>
      </w:r>
      <w:r w:rsidRPr="00E81E00">
        <w:rPr>
          <w:rFonts w:ascii="Arial" w:hAnsi="Arial" w:cs="Arial"/>
          <w:sz w:val="22"/>
        </w:rPr>
        <w:t xml:space="preserve"> </w:t>
      </w:r>
      <w:r w:rsidR="002D3318" w:rsidRPr="00E81E00">
        <w:rPr>
          <w:rFonts w:ascii="Arial" w:hAnsi="Arial" w:cs="Arial"/>
          <w:sz w:val="22"/>
        </w:rPr>
        <w:t>actividades catalogada</w:t>
      </w:r>
      <w:r w:rsidR="00125377" w:rsidRPr="00E81E00">
        <w:rPr>
          <w:rFonts w:ascii="Arial" w:hAnsi="Arial" w:cs="Arial"/>
          <w:sz w:val="22"/>
        </w:rPr>
        <w:t>s</w:t>
      </w:r>
      <w:r w:rsidR="002D3318" w:rsidRPr="00E81E00">
        <w:rPr>
          <w:rFonts w:ascii="Arial" w:hAnsi="Arial" w:cs="Arial"/>
          <w:sz w:val="22"/>
        </w:rPr>
        <w:t xml:space="preserve"> </w:t>
      </w:r>
      <w:r w:rsidRPr="00E81E00">
        <w:rPr>
          <w:rFonts w:ascii="Arial" w:hAnsi="Arial" w:cs="Arial"/>
          <w:sz w:val="22"/>
        </w:rPr>
        <w:t>de</w:t>
      </w:r>
      <w:r w:rsidR="002D3318" w:rsidRPr="00E81E00">
        <w:rPr>
          <w:rFonts w:ascii="Arial" w:hAnsi="Arial" w:cs="Arial"/>
          <w:sz w:val="22"/>
        </w:rPr>
        <w:t>ntro de la</w:t>
      </w:r>
      <w:r w:rsidR="00125377" w:rsidRPr="00E81E00">
        <w:rPr>
          <w:rFonts w:ascii="Arial" w:hAnsi="Arial" w:cs="Arial"/>
          <w:sz w:val="22"/>
        </w:rPr>
        <w:t xml:space="preserve"> anterior </w:t>
      </w:r>
      <w:r w:rsidR="001C0567" w:rsidRPr="00E81E00">
        <w:rPr>
          <w:rFonts w:ascii="Arial" w:hAnsi="Arial" w:cs="Arial"/>
          <w:sz w:val="22"/>
        </w:rPr>
        <w:t>definición</w:t>
      </w:r>
      <w:r w:rsidR="00782632" w:rsidRPr="00E81E00">
        <w:rPr>
          <w:rFonts w:ascii="Arial" w:hAnsi="Arial" w:cs="Arial"/>
          <w:sz w:val="22"/>
        </w:rPr>
        <w:t xml:space="preserve"> de</w:t>
      </w:r>
      <w:r w:rsidR="0019150A" w:rsidRPr="00E81E00">
        <w:rPr>
          <w:rFonts w:ascii="Arial" w:hAnsi="Arial" w:cs="Arial"/>
          <w:sz w:val="22"/>
        </w:rPr>
        <w:t>l numeral 2.70</w:t>
      </w:r>
      <w:r w:rsidR="0019150A" w:rsidRPr="00E81E00">
        <w:rPr>
          <w:rFonts w:ascii="Arial" w:hAnsi="Arial" w:cs="Arial"/>
          <w:i/>
          <w:iCs/>
          <w:sz w:val="22"/>
        </w:rPr>
        <w:t xml:space="preserve"> </w:t>
      </w:r>
      <w:r w:rsidR="00125377" w:rsidRPr="00E81E00">
        <w:rPr>
          <w:rFonts w:ascii="Arial" w:hAnsi="Arial" w:cs="Arial"/>
          <w:sz w:val="22"/>
        </w:rPr>
        <w:t>no son las únicas que</w:t>
      </w:r>
      <w:r w:rsidR="001C0567" w:rsidRPr="00E81E00">
        <w:rPr>
          <w:rFonts w:ascii="Arial" w:hAnsi="Arial" w:cs="Arial"/>
          <w:sz w:val="22"/>
        </w:rPr>
        <w:t xml:space="preserve"> ubican un proyecto </w:t>
      </w:r>
      <w:r w:rsidR="009A7D2B" w:rsidRPr="00E81E00">
        <w:rPr>
          <w:rFonts w:ascii="Arial" w:hAnsi="Arial" w:cs="Arial"/>
          <w:sz w:val="22"/>
        </w:rPr>
        <w:t>dentro de la categoría de mejoramiento. Esto comoquiera que, la</w:t>
      </w:r>
      <w:r w:rsidR="0019150A" w:rsidRPr="00E81E00">
        <w:rPr>
          <w:rFonts w:ascii="Arial" w:hAnsi="Arial" w:cs="Arial"/>
          <w:sz w:val="22"/>
        </w:rPr>
        <w:t>s</w:t>
      </w:r>
      <w:r w:rsidR="009A7D2B" w:rsidRPr="00E81E00">
        <w:rPr>
          <w:rFonts w:ascii="Arial" w:hAnsi="Arial" w:cs="Arial"/>
          <w:sz w:val="22"/>
        </w:rPr>
        <w:t xml:space="preserve"> definici</w:t>
      </w:r>
      <w:r w:rsidR="0019150A" w:rsidRPr="00E81E00">
        <w:rPr>
          <w:rFonts w:ascii="Arial" w:hAnsi="Arial" w:cs="Arial"/>
          <w:sz w:val="22"/>
        </w:rPr>
        <w:t>ones</w:t>
      </w:r>
      <w:r w:rsidR="009A7D2B" w:rsidRPr="00E81E00">
        <w:rPr>
          <w:rFonts w:ascii="Arial" w:hAnsi="Arial" w:cs="Arial"/>
          <w:sz w:val="22"/>
        </w:rPr>
        <w:t xml:space="preserve"> de </w:t>
      </w:r>
      <w:r w:rsidR="0019150A" w:rsidRPr="00E81E00">
        <w:rPr>
          <w:rFonts w:ascii="Arial" w:hAnsi="Arial" w:cs="Arial"/>
          <w:i/>
          <w:iCs/>
          <w:sz w:val="22"/>
        </w:rPr>
        <w:t xml:space="preserve">construcción </w:t>
      </w:r>
      <w:r w:rsidR="0019150A" w:rsidRPr="00E81E00">
        <w:rPr>
          <w:rFonts w:ascii="Arial" w:hAnsi="Arial" w:cs="Arial"/>
          <w:sz w:val="22"/>
        </w:rPr>
        <w:t>y</w:t>
      </w:r>
      <w:r w:rsidR="00F37698" w:rsidRPr="00E81E00">
        <w:rPr>
          <w:rFonts w:ascii="Arial" w:hAnsi="Arial" w:cs="Arial"/>
          <w:i/>
          <w:iCs/>
          <w:sz w:val="22"/>
        </w:rPr>
        <w:t xml:space="preserve"> mejoramiento</w:t>
      </w:r>
      <w:r w:rsidR="0019150A" w:rsidRPr="00E81E00">
        <w:rPr>
          <w:rFonts w:ascii="Arial" w:hAnsi="Arial" w:cs="Arial"/>
          <w:i/>
          <w:iCs/>
          <w:sz w:val="22"/>
        </w:rPr>
        <w:t xml:space="preserve"> </w:t>
      </w:r>
      <w:r w:rsidR="0019150A" w:rsidRPr="00E81E00">
        <w:rPr>
          <w:rFonts w:ascii="Arial" w:hAnsi="Arial" w:cs="Arial"/>
          <w:sz w:val="22"/>
        </w:rPr>
        <w:t xml:space="preserve">son </w:t>
      </w:r>
      <w:r w:rsidR="00F37698" w:rsidRPr="00E81E00">
        <w:rPr>
          <w:rFonts w:ascii="Arial" w:hAnsi="Arial" w:cs="Arial"/>
          <w:sz w:val="22"/>
        </w:rPr>
        <w:t>asunto</w:t>
      </w:r>
      <w:r w:rsidR="0019150A" w:rsidRPr="00E81E00">
        <w:rPr>
          <w:rFonts w:ascii="Arial" w:hAnsi="Arial" w:cs="Arial"/>
          <w:sz w:val="22"/>
        </w:rPr>
        <w:t>s</w:t>
      </w:r>
      <w:r w:rsidR="00F37698" w:rsidRPr="00E81E00">
        <w:rPr>
          <w:rFonts w:ascii="Arial" w:hAnsi="Arial" w:cs="Arial"/>
          <w:sz w:val="22"/>
        </w:rPr>
        <w:t xml:space="preserve"> de</w:t>
      </w:r>
      <w:r w:rsidR="0019150A" w:rsidRPr="00E81E00">
        <w:rPr>
          <w:rFonts w:ascii="Arial" w:hAnsi="Arial" w:cs="Arial"/>
          <w:sz w:val="22"/>
        </w:rPr>
        <w:t xml:space="preserve"> </w:t>
      </w:r>
      <w:r w:rsidR="00F37698" w:rsidRPr="00E81E00">
        <w:rPr>
          <w:rFonts w:ascii="Arial" w:hAnsi="Arial" w:cs="Arial"/>
          <w:sz w:val="22"/>
        </w:rPr>
        <w:t>l</w:t>
      </w:r>
      <w:r w:rsidR="0019150A" w:rsidRPr="00E81E00">
        <w:rPr>
          <w:rFonts w:ascii="Arial" w:hAnsi="Arial" w:cs="Arial"/>
          <w:sz w:val="22"/>
        </w:rPr>
        <w:t>os</w:t>
      </w:r>
      <w:r w:rsidR="00F37698" w:rsidRPr="00E81E00">
        <w:rPr>
          <w:rFonts w:ascii="Arial" w:hAnsi="Arial" w:cs="Arial"/>
          <w:sz w:val="22"/>
        </w:rPr>
        <w:t xml:space="preserve"> que se ha ocupado la </w:t>
      </w:r>
      <w:r w:rsidR="003636D5" w:rsidRPr="00E81E00">
        <w:rPr>
          <w:rFonts w:ascii="Arial" w:hAnsi="Arial" w:cs="Arial"/>
          <w:sz w:val="22"/>
        </w:rPr>
        <w:t xml:space="preserve">normativa legal y reglamentaria en materia de infraestructura de transporte. </w:t>
      </w:r>
      <w:r w:rsidR="004F0943" w:rsidRPr="00E81E00">
        <w:rPr>
          <w:rFonts w:ascii="Arial" w:hAnsi="Arial" w:cs="Arial"/>
          <w:sz w:val="22"/>
        </w:rPr>
        <w:t xml:space="preserve">Al respecto, el artículo 12 </w:t>
      </w:r>
      <w:r w:rsidR="00D74CBE" w:rsidRPr="00E81E00">
        <w:rPr>
          <w:rFonts w:ascii="Arial" w:hAnsi="Arial" w:cs="Arial"/>
          <w:sz w:val="22"/>
        </w:rPr>
        <w:t>de la Ley 1682 de 2013</w:t>
      </w:r>
      <w:r w:rsidR="0070664D" w:rsidRPr="00E81E00">
        <w:rPr>
          <w:rFonts w:ascii="Arial" w:hAnsi="Arial" w:cs="Arial"/>
          <w:sz w:val="22"/>
        </w:rPr>
        <w:t xml:space="preserve"> establece: </w:t>
      </w:r>
    </w:p>
    <w:p w14:paraId="3254E3CA" w14:textId="77777777" w:rsidR="0099586C" w:rsidRPr="00E81E00" w:rsidRDefault="0099586C" w:rsidP="00D74D38">
      <w:pPr>
        <w:ind w:left="709" w:right="709"/>
        <w:jc w:val="both"/>
        <w:rPr>
          <w:rStyle w:val="Textoennegrita"/>
          <w:rFonts w:ascii="Arial" w:hAnsi="Arial" w:cs="Arial"/>
          <w:b w:val="0"/>
          <w:bCs w:val="0"/>
          <w:sz w:val="20"/>
          <w:szCs w:val="20"/>
        </w:rPr>
      </w:pPr>
    </w:p>
    <w:p w14:paraId="7EED908B" w14:textId="3B788DEA" w:rsidR="00FA5873" w:rsidRPr="004326B3" w:rsidRDefault="0099586C" w:rsidP="0099586C">
      <w:pPr>
        <w:spacing w:after="120"/>
        <w:ind w:left="709" w:right="709"/>
        <w:jc w:val="both"/>
        <w:rPr>
          <w:rFonts w:ascii="Arial" w:hAnsi="Arial" w:cs="Arial"/>
          <w:sz w:val="21"/>
          <w:szCs w:val="21"/>
        </w:rPr>
      </w:pPr>
      <w:r w:rsidRPr="004326B3">
        <w:rPr>
          <w:rStyle w:val="Textoennegrita"/>
          <w:rFonts w:ascii="Arial" w:hAnsi="Arial" w:cs="Arial"/>
          <w:b w:val="0"/>
          <w:bCs w:val="0"/>
          <w:sz w:val="21"/>
          <w:szCs w:val="21"/>
        </w:rPr>
        <w:t>Artículo 12.</w:t>
      </w:r>
      <w:r w:rsidRPr="004326B3">
        <w:rPr>
          <w:rFonts w:ascii="Arial" w:hAnsi="Arial" w:cs="Arial"/>
          <w:sz w:val="21"/>
          <w:szCs w:val="21"/>
        </w:rPr>
        <w:t> En lo que se refiere a la infraestructura de transporte terrestre, aeronáutica, aeroportuaria y acuática, se tendrán en cuenta las siguientes definiciones: </w:t>
      </w:r>
    </w:p>
    <w:p w14:paraId="1AE91922" w14:textId="3BCF51D6" w:rsidR="0034229B" w:rsidRPr="004326B3" w:rsidRDefault="0034229B" w:rsidP="0099586C">
      <w:pPr>
        <w:spacing w:after="120"/>
        <w:ind w:left="709" w:right="709"/>
        <w:jc w:val="both"/>
        <w:rPr>
          <w:rFonts w:ascii="Arial" w:hAnsi="Arial" w:cs="Arial"/>
          <w:sz w:val="21"/>
          <w:szCs w:val="21"/>
        </w:rPr>
      </w:pPr>
      <w:r w:rsidRPr="004326B3">
        <w:rPr>
          <w:rFonts w:ascii="Arial" w:hAnsi="Arial" w:cs="Arial"/>
          <w:sz w:val="21"/>
          <w:szCs w:val="21"/>
        </w:rPr>
        <w:t>[…]</w:t>
      </w:r>
    </w:p>
    <w:p w14:paraId="745B9FD4" w14:textId="71748516" w:rsidR="00FA5873" w:rsidRPr="004326B3" w:rsidRDefault="00FA5873" w:rsidP="0099586C">
      <w:pPr>
        <w:spacing w:after="120"/>
        <w:ind w:left="709" w:right="709"/>
        <w:jc w:val="both"/>
        <w:rPr>
          <w:rFonts w:ascii="Arial" w:hAnsi="Arial" w:cs="Arial"/>
          <w:sz w:val="21"/>
          <w:szCs w:val="21"/>
        </w:rPr>
      </w:pPr>
      <w:r w:rsidRPr="004326B3">
        <w:rPr>
          <w:rFonts w:ascii="Arial" w:hAnsi="Arial" w:cs="Arial"/>
          <w:sz w:val="21"/>
          <w:szCs w:val="21"/>
        </w:rPr>
        <w:t>Construcción. Son aquellas obras nuevas que incluyen el levantamiento o armado de algún tipo de infraestructura de transporte.</w:t>
      </w:r>
    </w:p>
    <w:p w14:paraId="3EB077B3" w14:textId="5E8160C0" w:rsidR="00FA5873" w:rsidRPr="004326B3" w:rsidRDefault="00FA5873" w:rsidP="0099586C">
      <w:pPr>
        <w:spacing w:after="120"/>
        <w:ind w:right="709" w:firstLine="708"/>
        <w:jc w:val="both"/>
        <w:rPr>
          <w:rFonts w:ascii="Arial" w:hAnsi="Arial" w:cs="Arial"/>
          <w:sz w:val="21"/>
          <w:szCs w:val="21"/>
        </w:rPr>
      </w:pPr>
      <w:r w:rsidRPr="004326B3">
        <w:rPr>
          <w:rFonts w:ascii="Arial" w:hAnsi="Arial" w:cs="Arial"/>
          <w:sz w:val="21"/>
          <w:szCs w:val="21"/>
        </w:rPr>
        <w:t>[…]</w:t>
      </w:r>
    </w:p>
    <w:p w14:paraId="26AAF7A4" w14:textId="6736090D" w:rsidR="00F83583" w:rsidRPr="004326B3" w:rsidRDefault="0070664D" w:rsidP="00D74D38">
      <w:pPr>
        <w:ind w:left="709" w:right="709"/>
        <w:jc w:val="both"/>
        <w:rPr>
          <w:rFonts w:ascii="Arial" w:hAnsi="Arial" w:cs="Arial"/>
          <w:sz w:val="21"/>
          <w:szCs w:val="21"/>
        </w:rPr>
      </w:pPr>
      <w:r w:rsidRPr="004326B3">
        <w:rPr>
          <w:rFonts w:ascii="Arial" w:hAnsi="Arial" w:cs="Arial"/>
          <w:sz w:val="21"/>
          <w:szCs w:val="21"/>
        </w:rPr>
        <w:t>Mejoramiento. Cambios en una infraestructura de transporte con el propósito de mejorar sus especificaciones técnicas iniciales</w:t>
      </w:r>
      <w:r w:rsidR="00D74D38" w:rsidRPr="004326B3">
        <w:rPr>
          <w:rFonts w:ascii="Arial" w:hAnsi="Arial" w:cs="Arial"/>
          <w:sz w:val="21"/>
          <w:szCs w:val="21"/>
        </w:rPr>
        <w:t>. Estas actividades están sujetas a reglamentación dentro de los ciento veinte (120) días calendario siguientes. </w:t>
      </w:r>
    </w:p>
    <w:p w14:paraId="3A44CE2E" w14:textId="77777777" w:rsidR="0099586C" w:rsidRPr="00E81E00" w:rsidRDefault="0099586C" w:rsidP="00D74D38">
      <w:pPr>
        <w:spacing w:line="276" w:lineRule="auto"/>
        <w:ind w:firstLine="709"/>
        <w:jc w:val="both"/>
        <w:rPr>
          <w:rFonts w:ascii="Arial" w:hAnsi="Arial" w:cs="Arial"/>
          <w:sz w:val="22"/>
        </w:rPr>
      </w:pPr>
    </w:p>
    <w:p w14:paraId="6EA31A59" w14:textId="6E501D87" w:rsidR="0034229B" w:rsidRPr="00E81E00" w:rsidRDefault="00304A37" w:rsidP="00537CE7">
      <w:pPr>
        <w:spacing w:after="120" w:line="276" w:lineRule="auto"/>
        <w:ind w:firstLine="709"/>
        <w:jc w:val="both"/>
        <w:rPr>
          <w:rFonts w:ascii="Arial" w:hAnsi="Arial" w:cs="Arial"/>
          <w:sz w:val="22"/>
        </w:rPr>
      </w:pPr>
      <w:r w:rsidRPr="00E81E00">
        <w:rPr>
          <w:rFonts w:ascii="Arial" w:hAnsi="Arial" w:cs="Arial"/>
          <w:sz w:val="22"/>
        </w:rPr>
        <w:t xml:space="preserve">La definición de </w:t>
      </w:r>
      <w:r w:rsidRPr="00E81E00">
        <w:rPr>
          <w:rFonts w:ascii="Arial" w:hAnsi="Arial" w:cs="Arial"/>
          <w:i/>
          <w:iCs/>
          <w:sz w:val="22"/>
        </w:rPr>
        <w:t>construcción</w:t>
      </w:r>
      <w:r w:rsidR="00AD3D64" w:rsidRPr="00E81E00">
        <w:rPr>
          <w:rFonts w:ascii="Arial" w:hAnsi="Arial" w:cs="Arial"/>
          <w:i/>
          <w:iCs/>
          <w:sz w:val="22"/>
        </w:rPr>
        <w:t xml:space="preserve"> </w:t>
      </w:r>
      <w:r w:rsidR="00AD3D64" w:rsidRPr="00E81E00">
        <w:rPr>
          <w:rFonts w:ascii="Arial" w:hAnsi="Arial" w:cs="Arial"/>
          <w:sz w:val="22"/>
        </w:rPr>
        <w:t xml:space="preserve">introducida por el artículo en cita, </w:t>
      </w:r>
      <w:r w:rsidR="00142F3E" w:rsidRPr="00E81E00">
        <w:rPr>
          <w:rFonts w:ascii="Arial" w:hAnsi="Arial" w:cs="Arial"/>
          <w:sz w:val="22"/>
        </w:rPr>
        <w:t>si bien no</w:t>
      </w:r>
      <w:r w:rsidR="005F7C07" w:rsidRPr="00E81E00">
        <w:rPr>
          <w:rFonts w:ascii="Arial" w:hAnsi="Arial" w:cs="Arial"/>
          <w:sz w:val="22"/>
        </w:rPr>
        <w:t xml:space="preserve"> coincide plenamente</w:t>
      </w:r>
      <w:r w:rsidR="00142F3E" w:rsidRPr="00E81E00">
        <w:rPr>
          <w:rFonts w:ascii="Arial" w:hAnsi="Arial" w:cs="Arial"/>
          <w:sz w:val="22"/>
        </w:rPr>
        <w:t xml:space="preserve"> </w:t>
      </w:r>
      <w:r w:rsidR="005F7C07" w:rsidRPr="00E81E00">
        <w:rPr>
          <w:rFonts w:ascii="Arial" w:hAnsi="Arial" w:cs="Arial"/>
          <w:sz w:val="22"/>
        </w:rPr>
        <w:t xml:space="preserve">con la redacción del </w:t>
      </w:r>
      <w:r w:rsidR="00D96057" w:rsidRPr="00E81E00">
        <w:rPr>
          <w:rFonts w:ascii="Arial" w:hAnsi="Arial" w:cs="Arial"/>
          <w:sz w:val="22"/>
        </w:rPr>
        <w:t xml:space="preserve">numeral 2.62 del </w:t>
      </w:r>
      <w:r w:rsidR="001F6081" w:rsidRPr="00E81E00">
        <w:rPr>
          <w:rFonts w:ascii="Arial" w:hAnsi="Arial" w:cs="Arial"/>
          <w:sz w:val="22"/>
        </w:rPr>
        <w:t>Anexo 3, si lo hace desde el punto de vista</w:t>
      </w:r>
      <w:r w:rsidR="005F7C07" w:rsidRPr="00E81E00">
        <w:rPr>
          <w:rFonts w:ascii="Arial" w:hAnsi="Arial" w:cs="Arial"/>
          <w:sz w:val="22"/>
        </w:rPr>
        <w:t xml:space="preserve"> conceptual, en la medida en que ambos catalogan como </w:t>
      </w:r>
      <w:r w:rsidR="005F7C07" w:rsidRPr="00E81E00">
        <w:rPr>
          <w:rFonts w:ascii="Arial" w:hAnsi="Arial" w:cs="Arial"/>
          <w:i/>
          <w:iCs/>
          <w:sz w:val="22"/>
        </w:rPr>
        <w:t xml:space="preserve">construcción </w:t>
      </w:r>
      <w:r w:rsidR="005F7C07" w:rsidRPr="00E81E00">
        <w:rPr>
          <w:rFonts w:ascii="Arial" w:hAnsi="Arial" w:cs="Arial"/>
          <w:sz w:val="22"/>
        </w:rPr>
        <w:t xml:space="preserve">o </w:t>
      </w:r>
      <w:r w:rsidR="005F7C07" w:rsidRPr="00E81E00">
        <w:rPr>
          <w:rFonts w:ascii="Arial" w:hAnsi="Arial" w:cs="Arial"/>
          <w:i/>
          <w:iCs/>
          <w:sz w:val="22"/>
        </w:rPr>
        <w:t>Proyecto de construcción</w:t>
      </w:r>
      <w:r w:rsidR="005F7C07" w:rsidRPr="00E81E00">
        <w:rPr>
          <w:rFonts w:ascii="Arial" w:hAnsi="Arial" w:cs="Arial"/>
          <w:sz w:val="22"/>
        </w:rPr>
        <w:t xml:space="preserve"> </w:t>
      </w:r>
      <w:r w:rsidR="00F603E8" w:rsidRPr="00E81E00">
        <w:rPr>
          <w:rFonts w:ascii="Arial" w:hAnsi="Arial" w:cs="Arial"/>
          <w:sz w:val="22"/>
        </w:rPr>
        <w:t>la realización de obras nuevas tendientes al levantamiento de infraestructura nueva</w:t>
      </w:r>
      <w:r w:rsidR="00B218B4" w:rsidRPr="00E81E00">
        <w:rPr>
          <w:rFonts w:ascii="Arial" w:hAnsi="Arial" w:cs="Arial"/>
          <w:sz w:val="22"/>
        </w:rPr>
        <w:t xml:space="preserve">, esto es, diferente de la ya existente. </w:t>
      </w:r>
      <w:r w:rsidR="00C37EAD" w:rsidRPr="00E81E00">
        <w:rPr>
          <w:rFonts w:ascii="Arial" w:hAnsi="Arial" w:cs="Arial"/>
          <w:sz w:val="22"/>
        </w:rPr>
        <w:t>Si bien l</w:t>
      </w:r>
      <w:r w:rsidR="002C22C4" w:rsidRPr="00E81E00">
        <w:rPr>
          <w:rFonts w:ascii="Arial" w:hAnsi="Arial" w:cs="Arial"/>
          <w:sz w:val="22"/>
        </w:rPr>
        <w:t xml:space="preserve">a definición de </w:t>
      </w:r>
      <w:r w:rsidR="002C22C4" w:rsidRPr="00E81E00">
        <w:rPr>
          <w:rFonts w:ascii="Arial" w:hAnsi="Arial" w:cs="Arial"/>
          <w:i/>
          <w:iCs/>
          <w:sz w:val="22"/>
        </w:rPr>
        <w:t>construcción</w:t>
      </w:r>
      <w:r w:rsidR="002C22C4" w:rsidRPr="00E81E00">
        <w:rPr>
          <w:rFonts w:ascii="Arial" w:hAnsi="Arial" w:cs="Arial"/>
          <w:sz w:val="22"/>
        </w:rPr>
        <w:t xml:space="preserve"> no alude a </w:t>
      </w:r>
      <w:r w:rsidR="001217A2">
        <w:rPr>
          <w:rFonts w:ascii="Arial" w:hAnsi="Arial" w:cs="Arial"/>
          <w:sz w:val="22"/>
        </w:rPr>
        <w:t>su</w:t>
      </w:r>
      <w:r w:rsidR="001217A2" w:rsidRPr="00E81E00">
        <w:rPr>
          <w:rFonts w:ascii="Arial" w:hAnsi="Arial" w:cs="Arial"/>
          <w:sz w:val="22"/>
        </w:rPr>
        <w:t xml:space="preserve"> </w:t>
      </w:r>
      <w:r w:rsidR="002C22C4" w:rsidRPr="00E81E00">
        <w:rPr>
          <w:rFonts w:ascii="Arial" w:hAnsi="Arial" w:cs="Arial"/>
          <w:sz w:val="22"/>
        </w:rPr>
        <w:t xml:space="preserve">realización sobre un sitio previamente ocupado, </w:t>
      </w:r>
      <w:r w:rsidR="00152640" w:rsidRPr="00E81E00">
        <w:rPr>
          <w:rFonts w:ascii="Arial" w:hAnsi="Arial" w:cs="Arial"/>
          <w:sz w:val="22"/>
        </w:rPr>
        <w:t>la ausencia de t</w:t>
      </w:r>
      <w:r w:rsidR="0035229F" w:rsidRPr="00E81E00">
        <w:rPr>
          <w:rFonts w:ascii="Arial" w:hAnsi="Arial" w:cs="Arial"/>
          <w:sz w:val="22"/>
        </w:rPr>
        <w:t xml:space="preserve">al referencia indica la inexistencia de </w:t>
      </w:r>
      <w:r w:rsidR="006B59B8" w:rsidRPr="00E81E00">
        <w:rPr>
          <w:rFonts w:ascii="Arial" w:hAnsi="Arial" w:cs="Arial"/>
          <w:sz w:val="22"/>
        </w:rPr>
        <w:t>un</w:t>
      </w:r>
      <w:r w:rsidR="0035229F" w:rsidRPr="00E81E00">
        <w:rPr>
          <w:rFonts w:ascii="Arial" w:hAnsi="Arial" w:cs="Arial"/>
          <w:sz w:val="22"/>
        </w:rPr>
        <w:t xml:space="preserve"> condicionamiento</w:t>
      </w:r>
      <w:r w:rsidR="006B59B8" w:rsidRPr="00E81E00">
        <w:rPr>
          <w:rFonts w:ascii="Arial" w:hAnsi="Arial" w:cs="Arial"/>
          <w:sz w:val="22"/>
        </w:rPr>
        <w:t xml:space="preserve"> en relación con la ocupación del sitio en el que se lleva a cabo</w:t>
      </w:r>
      <w:r w:rsidR="0035229F" w:rsidRPr="00E81E00">
        <w:rPr>
          <w:rFonts w:ascii="Arial" w:hAnsi="Arial" w:cs="Arial"/>
          <w:sz w:val="22"/>
        </w:rPr>
        <w:t xml:space="preserve">, </w:t>
      </w:r>
      <w:r w:rsidR="00DC50C4" w:rsidRPr="00E81E00">
        <w:rPr>
          <w:rFonts w:ascii="Arial" w:hAnsi="Arial" w:cs="Arial"/>
          <w:sz w:val="22"/>
        </w:rPr>
        <w:t>lo cual coincide con la definición del numeral 2.62</w:t>
      </w:r>
      <w:r w:rsidR="001217A2">
        <w:rPr>
          <w:rFonts w:ascii="Arial" w:hAnsi="Arial" w:cs="Arial"/>
          <w:sz w:val="22"/>
        </w:rPr>
        <w:t>,</w:t>
      </w:r>
      <w:r w:rsidR="00DC50C4" w:rsidRPr="00E81E00">
        <w:rPr>
          <w:rFonts w:ascii="Arial" w:hAnsi="Arial" w:cs="Arial"/>
          <w:sz w:val="22"/>
        </w:rPr>
        <w:t xml:space="preserve"> en la que </w:t>
      </w:r>
      <w:r w:rsidR="003A5B9B" w:rsidRPr="00E81E00">
        <w:rPr>
          <w:rFonts w:ascii="Arial" w:hAnsi="Arial" w:cs="Arial"/>
          <w:sz w:val="22"/>
        </w:rPr>
        <w:t xml:space="preserve">se hizo expresa la </w:t>
      </w:r>
      <w:r w:rsidR="00173D24" w:rsidRPr="00E81E00">
        <w:rPr>
          <w:rFonts w:ascii="Arial" w:hAnsi="Arial" w:cs="Arial"/>
          <w:sz w:val="22"/>
        </w:rPr>
        <w:t xml:space="preserve">irrelevancia de que </w:t>
      </w:r>
      <w:r w:rsidR="00705960" w:rsidRPr="00E81E00">
        <w:rPr>
          <w:rFonts w:ascii="Arial" w:hAnsi="Arial" w:cs="Arial"/>
          <w:sz w:val="22"/>
        </w:rPr>
        <w:t xml:space="preserve">el proyecto se lleve </w:t>
      </w:r>
      <w:r w:rsidR="008E5706" w:rsidRPr="00E81E00">
        <w:rPr>
          <w:rFonts w:ascii="Arial" w:hAnsi="Arial" w:cs="Arial"/>
          <w:sz w:val="22"/>
        </w:rPr>
        <w:t xml:space="preserve">o no </w:t>
      </w:r>
      <w:r w:rsidR="00705960" w:rsidRPr="00E81E00">
        <w:rPr>
          <w:rFonts w:ascii="Arial" w:hAnsi="Arial" w:cs="Arial"/>
          <w:sz w:val="22"/>
        </w:rPr>
        <w:t>a cabo en un sitio</w:t>
      </w:r>
      <w:r w:rsidR="0037142C" w:rsidRPr="00E81E00">
        <w:rPr>
          <w:rFonts w:ascii="Arial" w:hAnsi="Arial" w:cs="Arial"/>
          <w:sz w:val="22"/>
        </w:rPr>
        <w:t xml:space="preserve"> previamente</w:t>
      </w:r>
      <w:r w:rsidR="00705960" w:rsidRPr="00E81E00">
        <w:rPr>
          <w:rFonts w:ascii="Arial" w:hAnsi="Arial" w:cs="Arial"/>
          <w:sz w:val="22"/>
        </w:rPr>
        <w:t xml:space="preserve"> ocupado para catalogarlo como de construcción. </w:t>
      </w:r>
    </w:p>
    <w:p w14:paraId="0A6D44E2" w14:textId="476BD6F7" w:rsidR="0034229B" w:rsidRPr="00E81E00" w:rsidRDefault="002E46F4" w:rsidP="00537CE7">
      <w:pPr>
        <w:spacing w:after="120" w:line="276" w:lineRule="auto"/>
        <w:ind w:firstLine="709"/>
        <w:jc w:val="both"/>
        <w:rPr>
          <w:rFonts w:ascii="Arial" w:hAnsi="Arial" w:cs="Arial"/>
          <w:sz w:val="22"/>
        </w:rPr>
      </w:pPr>
      <w:r w:rsidRPr="00E81E00">
        <w:rPr>
          <w:rFonts w:ascii="Arial" w:hAnsi="Arial" w:cs="Arial"/>
          <w:sz w:val="22"/>
        </w:rPr>
        <w:t xml:space="preserve">Por </w:t>
      </w:r>
      <w:r w:rsidR="00012A57" w:rsidRPr="00E81E00">
        <w:rPr>
          <w:rFonts w:ascii="Arial" w:hAnsi="Arial" w:cs="Arial"/>
          <w:sz w:val="22"/>
        </w:rPr>
        <w:t>otro lado, la</w:t>
      </w:r>
      <w:r w:rsidR="00A07F9A" w:rsidRPr="00E81E00">
        <w:rPr>
          <w:rFonts w:ascii="Arial" w:hAnsi="Arial" w:cs="Arial"/>
          <w:sz w:val="22"/>
        </w:rPr>
        <w:t xml:space="preserve"> interpretación de</w:t>
      </w:r>
      <w:r w:rsidR="00012A57" w:rsidRPr="00E81E00">
        <w:rPr>
          <w:rFonts w:ascii="Arial" w:hAnsi="Arial" w:cs="Arial"/>
          <w:sz w:val="22"/>
        </w:rPr>
        <w:t xml:space="preserve"> </w:t>
      </w:r>
      <w:r w:rsidR="00A07F9A" w:rsidRPr="00E81E00">
        <w:rPr>
          <w:rFonts w:ascii="Arial" w:hAnsi="Arial" w:cs="Arial"/>
          <w:sz w:val="22"/>
        </w:rPr>
        <w:t xml:space="preserve">la </w:t>
      </w:r>
      <w:r w:rsidR="00012A57" w:rsidRPr="00E81E00">
        <w:rPr>
          <w:rFonts w:ascii="Arial" w:hAnsi="Arial" w:cs="Arial"/>
          <w:sz w:val="22"/>
        </w:rPr>
        <w:t xml:space="preserve">definición de </w:t>
      </w:r>
      <w:r w:rsidR="00012A57" w:rsidRPr="00E81E00">
        <w:rPr>
          <w:rFonts w:ascii="Arial" w:hAnsi="Arial" w:cs="Arial"/>
          <w:i/>
          <w:iCs/>
          <w:sz w:val="22"/>
        </w:rPr>
        <w:t>mejoramiento</w:t>
      </w:r>
      <w:r w:rsidR="00A07F9A" w:rsidRPr="00E81E00">
        <w:rPr>
          <w:rFonts w:ascii="Arial" w:hAnsi="Arial" w:cs="Arial"/>
          <w:sz w:val="22"/>
        </w:rPr>
        <w:t xml:space="preserve"> en relación con la del numeral</w:t>
      </w:r>
      <w:r w:rsidR="00A804B7" w:rsidRPr="00E81E00">
        <w:rPr>
          <w:rFonts w:ascii="Arial" w:hAnsi="Arial" w:cs="Arial"/>
          <w:sz w:val="22"/>
        </w:rPr>
        <w:t xml:space="preserve"> 2.70 del Anexo 3, requiere de un mayor análisis. </w:t>
      </w:r>
      <w:r w:rsidR="00951CE2" w:rsidRPr="00E81E00">
        <w:rPr>
          <w:rFonts w:ascii="Arial" w:hAnsi="Arial" w:cs="Arial"/>
          <w:sz w:val="22"/>
        </w:rPr>
        <w:t xml:space="preserve">En principio, ambas definiciones coinciden </w:t>
      </w:r>
      <w:r w:rsidR="0012471D" w:rsidRPr="00E81E00">
        <w:rPr>
          <w:rFonts w:ascii="Arial" w:hAnsi="Arial" w:cs="Arial"/>
          <w:sz w:val="22"/>
        </w:rPr>
        <w:t xml:space="preserve">en identificar como </w:t>
      </w:r>
      <w:r w:rsidR="0012471D" w:rsidRPr="00E81E00">
        <w:rPr>
          <w:rFonts w:ascii="Arial" w:hAnsi="Arial" w:cs="Arial"/>
          <w:i/>
          <w:iCs/>
          <w:sz w:val="22"/>
        </w:rPr>
        <w:t>mejoramiento</w:t>
      </w:r>
      <w:r w:rsidR="0012471D" w:rsidRPr="00E81E00">
        <w:rPr>
          <w:rFonts w:ascii="Arial" w:hAnsi="Arial" w:cs="Arial"/>
          <w:sz w:val="22"/>
        </w:rPr>
        <w:t xml:space="preserve"> y </w:t>
      </w:r>
      <w:r w:rsidR="0012471D" w:rsidRPr="00E81E00">
        <w:rPr>
          <w:rFonts w:ascii="Arial" w:hAnsi="Arial" w:cs="Arial"/>
          <w:i/>
          <w:iCs/>
          <w:sz w:val="22"/>
        </w:rPr>
        <w:t>Proyecto de mejoramiento</w:t>
      </w:r>
      <w:r w:rsidR="0012471D" w:rsidRPr="00E81E00">
        <w:rPr>
          <w:rFonts w:ascii="Arial" w:hAnsi="Arial" w:cs="Arial"/>
          <w:sz w:val="22"/>
        </w:rPr>
        <w:t xml:space="preserve"> las actividades tendientes al cambio de las especificaciones té</w:t>
      </w:r>
      <w:r w:rsidR="00962A54" w:rsidRPr="00E81E00">
        <w:rPr>
          <w:rFonts w:ascii="Arial" w:hAnsi="Arial" w:cs="Arial"/>
          <w:sz w:val="22"/>
        </w:rPr>
        <w:t xml:space="preserve">cnicas de </w:t>
      </w:r>
      <w:r w:rsidR="00241A76" w:rsidRPr="00E81E00">
        <w:rPr>
          <w:rFonts w:ascii="Arial" w:hAnsi="Arial" w:cs="Arial"/>
          <w:sz w:val="22"/>
        </w:rPr>
        <w:t xml:space="preserve">la </w:t>
      </w:r>
      <w:r w:rsidR="00962A54" w:rsidRPr="00E81E00">
        <w:rPr>
          <w:rFonts w:ascii="Arial" w:hAnsi="Arial" w:cs="Arial"/>
          <w:sz w:val="22"/>
        </w:rPr>
        <w:t>infraestructura</w:t>
      </w:r>
      <w:r w:rsidR="00241A76" w:rsidRPr="00E81E00">
        <w:rPr>
          <w:rFonts w:ascii="Arial" w:hAnsi="Arial" w:cs="Arial"/>
          <w:sz w:val="22"/>
        </w:rPr>
        <w:t xml:space="preserve"> existente</w:t>
      </w:r>
      <w:r w:rsidR="00D853F5" w:rsidRPr="00E81E00">
        <w:rPr>
          <w:rFonts w:ascii="Arial" w:hAnsi="Arial" w:cs="Arial"/>
          <w:sz w:val="22"/>
        </w:rPr>
        <w:t>, siendo más especifico el Anexo 3</w:t>
      </w:r>
      <w:r w:rsidR="00B32CC6" w:rsidRPr="00E81E00">
        <w:rPr>
          <w:rFonts w:ascii="Arial" w:hAnsi="Arial" w:cs="Arial"/>
          <w:sz w:val="22"/>
        </w:rPr>
        <w:t xml:space="preserve">, al aludir a </w:t>
      </w:r>
      <w:r w:rsidR="00401026" w:rsidRPr="00E81E00">
        <w:rPr>
          <w:rFonts w:ascii="Arial" w:hAnsi="Arial" w:cs="Arial"/>
          <w:sz w:val="22"/>
        </w:rPr>
        <w:t xml:space="preserve">que la pertinencia del desarrollo del </w:t>
      </w:r>
      <w:r w:rsidR="00401026" w:rsidRPr="00E81E00">
        <w:rPr>
          <w:rFonts w:ascii="Arial" w:hAnsi="Arial" w:cs="Arial"/>
          <w:i/>
          <w:iCs/>
          <w:sz w:val="22"/>
        </w:rPr>
        <w:t>Proyecto de mejoramiento</w:t>
      </w:r>
      <w:r w:rsidR="00401026" w:rsidRPr="00E81E00">
        <w:rPr>
          <w:rFonts w:ascii="Arial" w:hAnsi="Arial" w:cs="Arial"/>
          <w:sz w:val="22"/>
        </w:rPr>
        <w:t xml:space="preserve"> surge de la necesidad de adecuar la infraestructura </w:t>
      </w:r>
      <w:r w:rsidR="00F003B2" w:rsidRPr="00E81E00">
        <w:rPr>
          <w:rFonts w:ascii="Arial" w:hAnsi="Arial" w:cs="Arial"/>
          <w:sz w:val="22"/>
        </w:rPr>
        <w:t xml:space="preserve">al requerimiento de los </w:t>
      </w:r>
      <w:r w:rsidR="00401026" w:rsidRPr="00E81E00">
        <w:rPr>
          <w:rFonts w:ascii="Arial" w:hAnsi="Arial" w:cs="Arial"/>
          <w:sz w:val="22"/>
        </w:rPr>
        <w:t xml:space="preserve">niveles actuales </w:t>
      </w:r>
      <w:r w:rsidR="00F003B2" w:rsidRPr="00E81E00">
        <w:rPr>
          <w:rFonts w:ascii="Arial" w:hAnsi="Arial" w:cs="Arial"/>
          <w:sz w:val="22"/>
        </w:rPr>
        <w:t xml:space="preserve">o proyectados de servicio. No obstante, </w:t>
      </w:r>
      <w:r w:rsidR="001217A2">
        <w:rPr>
          <w:rFonts w:ascii="Arial" w:hAnsi="Arial" w:cs="Arial"/>
          <w:sz w:val="22"/>
        </w:rPr>
        <w:t>esta</w:t>
      </w:r>
      <w:r w:rsidR="001217A2" w:rsidRPr="00E81E00">
        <w:rPr>
          <w:rFonts w:ascii="Arial" w:hAnsi="Arial" w:cs="Arial"/>
          <w:sz w:val="22"/>
        </w:rPr>
        <w:t xml:space="preserve"> </w:t>
      </w:r>
      <w:r w:rsidR="00F003B2" w:rsidRPr="00E81E00">
        <w:rPr>
          <w:rFonts w:ascii="Arial" w:hAnsi="Arial" w:cs="Arial"/>
          <w:sz w:val="22"/>
        </w:rPr>
        <w:t xml:space="preserve">mayor especificidad </w:t>
      </w:r>
      <w:r w:rsidR="0059265C" w:rsidRPr="00E81E00">
        <w:rPr>
          <w:rFonts w:ascii="Arial" w:hAnsi="Arial" w:cs="Arial"/>
          <w:sz w:val="22"/>
        </w:rPr>
        <w:t xml:space="preserve">no genera una </w:t>
      </w:r>
      <w:r w:rsidR="001217A2">
        <w:rPr>
          <w:rFonts w:ascii="Arial" w:hAnsi="Arial" w:cs="Arial"/>
          <w:sz w:val="22"/>
        </w:rPr>
        <w:t>contradicción</w:t>
      </w:r>
      <w:r w:rsidR="001217A2" w:rsidRPr="00E81E00">
        <w:rPr>
          <w:rFonts w:ascii="Arial" w:hAnsi="Arial" w:cs="Arial"/>
          <w:sz w:val="22"/>
        </w:rPr>
        <w:t xml:space="preserve"> </w:t>
      </w:r>
      <w:r w:rsidR="0059265C" w:rsidRPr="00E81E00">
        <w:rPr>
          <w:rFonts w:ascii="Arial" w:hAnsi="Arial" w:cs="Arial"/>
          <w:sz w:val="22"/>
        </w:rPr>
        <w:t>con lo dispuesto en el artículo 12 de la Ley 1682 de 2013</w:t>
      </w:r>
      <w:r w:rsidR="00844DB0" w:rsidRPr="00E81E00">
        <w:rPr>
          <w:rFonts w:ascii="Arial" w:hAnsi="Arial" w:cs="Arial"/>
          <w:sz w:val="22"/>
        </w:rPr>
        <w:t>, en la medida que la definición de este es más general y no contiene condicionamientos</w:t>
      </w:r>
      <w:r w:rsidR="00F73ED6" w:rsidRPr="00E81E00">
        <w:rPr>
          <w:rFonts w:ascii="Arial" w:hAnsi="Arial" w:cs="Arial"/>
          <w:sz w:val="22"/>
        </w:rPr>
        <w:t xml:space="preserve">, por lo que puede interpretarse que la definición del numeral 2.70 se encuentra dentro del ámbito de la definición </w:t>
      </w:r>
      <w:r w:rsidR="00863B79" w:rsidRPr="00E81E00">
        <w:rPr>
          <w:rFonts w:ascii="Arial" w:hAnsi="Arial" w:cs="Arial"/>
          <w:sz w:val="22"/>
        </w:rPr>
        <w:t xml:space="preserve">de </w:t>
      </w:r>
      <w:r w:rsidR="00863B79" w:rsidRPr="00E81E00">
        <w:rPr>
          <w:rFonts w:ascii="Arial" w:hAnsi="Arial" w:cs="Arial"/>
          <w:i/>
          <w:iCs/>
          <w:sz w:val="22"/>
        </w:rPr>
        <w:t xml:space="preserve">mejoramiento </w:t>
      </w:r>
      <w:r w:rsidR="00863B79" w:rsidRPr="00E81E00">
        <w:rPr>
          <w:rFonts w:ascii="Arial" w:hAnsi="Arial" w:cs="Arial"/>
          <w:sz w:val="22"/>
        </w:rPr>
        <w:t>de la referida Ley.</w:t>
      </w:r>
    </w:p>
    <w:p w14:paraId="40C89D19" w14:textId="4A5CDD16" w:rsidR="00537CE7" w:rsidRPr="00E81E00" w:rsidRDefault="00FC08EB" w:rsidP="00537CE7">
      <w:pPr>
        <w:spacing w:after="120" w:line="276" w:lineRule="auto"/>
        <w:ind w:firstLine="709"/>
        <w:jc w:val="both"/>
        <w:rPr>
          <w:rFonts w:ascii="Arial" w:hAnsi="Arial" w:cs="Arial"/>
          <w:b/>
          <w:bCs/>
          <w:sz w:val="22"/>
        </w:rPr>
      </w:pPr>
      <w:r w:rsidRPr="00E81E00">
        <w:rPr>
          <w:rFonts w:ascii="Arial" w:hAnsi="Arial" w:cs="Arial"/>
          <w:sz w:val="22"/>
        </w:rPr>
        <w:t xml:space="preserve">Sin embargo, </w:t>
      </w:r>
      <w:r w:rsidR="00185346" w:rsidRPr="00E81E00">
        <w:rPr>
          <w:rFonts w:ascii="Arial" w:hAnsi="Arial" w:cs="Arial"/>
          <w:sz w:val="22"/>
        </w:rPr>
        <w:t xml:space="preserve">en cuanto a las actividades </w:t>
      </w:r>
      <w:r w:rsidR="00277002" w:rsidRPr="00E81E00">
        <w:rPr>
          <w:rFonts w:ascii="Arial" w:hAnsi="Arial" w:cs="Arial"/>
          <w:sz w:val="22"/>
        </w:rPr>
        <w:t xml:space="preserve">susceptibles de ser </w:t>
      </w:r>
      <w:r w:rsidR="00185346" w:rsidRPr="00E81E00">
        <w:rPr>
          <w:rFonts w:ascii="Arial" w:hAnsi="Arial" w:cs="Arial"/>
          <w:sz w:val="22"/>
        </w:rPr>
        <w:t>cataloga</w:t>
      </w:r>
      <w:r w:rsidR="004450EF">
        <w:rPr>
          <w:rFonts w:ascii="Arial" w:hAnsi="Arial" w:cs="Arial"/>
          <w:sz w:val="22"/>
        </w:rPr>
        <w:t>da</w:t>
      </w:r>
      <w:r w:rsidR="00185346" w:rsidRPr="00E81E00">
        <w:rPr>
          <w:rFonts w:ascii="Arial" w:hAnsi="Arial" w:cs="Arial"/>
          <w:sz w:val="22"/>
        </w:rPr>
        <w:t xml:space="preserve">s como </w:t>
      </w:r>
      <w:r w:rsidR="00185346" w:rsidRPr="00E81E00">
        <w:rPr>
          <w:rFonts w:ascii="Arial" w:hAnsi="Arial" w:cs="Arial"/>
          <w:i/>
          <w:iCs/>
          <w:sz w:val="22"/>
        </w:rPr>
        <w:t>mejoramiento</w:t>
      </w:r>
      <w:r w:rsidR="001F0B25" w:rsidRPr="00E81E00">
        <w:rPr>
          <w:rFonts w:ascii="Arial" w:hAnsi="Arial" w:cs="Arial"/>
          <w:sz w:val="22"/>
        </w:rPr>
        <w:t xml:space="preserve">, no existe una total correspondencia entre lo dispuesto en </w:t>
      </w:r>
      <w:r w:rsidR="002E01CD" w:rsidRPr="00E81E00">
        <w:rPr>
          <w:rFonts w:ascii="Arial" w:hAnsi="Arial" w:cs="Arial"/>
          <w:sz w:val="22"/>
        </w:rPr>
        <w:t xml:space="preserve">el artículo 12 de la </w:t>
      </w:r>
      <w:r w:rsidR="001F0B25" w:rsidRPr="00E81E00">
        <w:rPr>
          <w:rFonts w:ascii="Arial" w:hAnsi="Arial" w:cs="Arial"/>
          <w:sz w:val="22"/>
        </w:rPr>
        <w:t>Ley 1682 de 2013 y el Anexo 3</w:t>
      </w:r>
      <w:r w:rsidR="00EF601F" w:rsidRPr="00E81E00">
        <w:rPr>
          <w:rFonts w:ascii="Arial" w:hAnsi="Arial" w:cs="Arial"/>
          <w:sz w:val="22"/>
        </w:rPr>
        <w:t xml:space="preserve">, en la medida que </w:t>
      </w:r>
      <w:r w:rsidR="00F9274E" w:rsidRPr="00E81E00">
        <w:rPr>
          <w:rFonts w:ascii="Arial" w:hAnsi="Arial" w:cs="Arial"/>
          <w:sz w:val="22"/>
        </w:rPr>
        <w:t xml:space="preserve">dicha ley </w:t>
      </w:r>
      <w:r w:rsidR="006972F8" w:rsidRPr="00E81E00">
        <w:rPr>
          <w:rFonts w:ascii="Arial" w:hAnsi="Arial" w:cs="Arial"/>
          <w:sz w:val="22"/>
        </w:rPr>
        <w:t>determinó</w:t>
      </w:r>
      <w:r w:rsidR="002E01CD" w:rsidRPr="00E81E00">
        <w:rPr>
          <w:rFonts w:ascii="Arial" w:hAnsi="Arial" w:cs="Arial"/>
          <w:sz w:val="22"/>
        </w:rPr>
        <w:t xml:space="preserve"> que las mismas deben ser objeto de reglamentación, estableciendo incluso un plazo para la </w:t>
      </w:r>
      <w:r w:rsidR="001217A2">
        <w:rPr>
          <w:rFonts w:ascii="Arial" w:hAnsi="Arial" w:cs="Arial"/>
          <w:sz w:val="22"/>
        </w:rPr>
        <w:t>expedición de dicho reglamento</w:t>
      </w:r>
      <w:r w:rsidR="002E01CD" w:rsidRPr="00E81E00">
        <w:rPr>
          <w:rFonts w:ascii="Arial" w:hAnsi="Arial" w:cs="Arial"/>
          <w:sz w:val="22"/>
        </w:rPr>
        <w:t xml:space="preserve">. </w:t>
      </w:r>
      <w:r w:rsidR="002E1130" w:rsidRPr="00E81E00">
        <w:rPr>
          <w:rFonts w:ascii="Arial" w:hAnsi="Arial" w:cs="Arial"/>
          <w:sz w:val="22"/>
        </w:rPr>
        <w:t xml:space="preserve"> </w:t>
      </w:r>
      <w:r w:rsidR="00F83583" w:rsidRPr="00E81E00">
        <w:rPr>
          <w:rFonts w:ascii="Arial" w:hAnsi="Arial" w:cs="Arial"/>
          <w:sz w:val="22"/>
        </w:rPr>
        <w:t>En concordancia con esto, el artículo 44</w:t>
      </w:r>
      <w:r w:rsidR="008C296F" w:rsidRPr="00E81E00">
        <w:rPr>
          <w:rFonts w:ascii="Arial" w:hAnsi="Arial" w:cs="Arial"/>
          <w:sz w:val="22"/>
        </w:rPr>
        <w:t xml:space="preserve"> de la Ley 1682 de 2013, atribuy</w:t>
      </w:r>
      <w:r w:rsidR="001217A2">
        <w:rPr>
          <w:rFonts w:ascii="Arial" w:hAnsi="Arial" w:cs="Arial"/>
          <w:sz w:val="22"/>
        </w:rPr>
        <w:t>ó</w:t>
      </w:r>
      <w:r w:rsidR="008C296F" w:rsidRPr="00E81E00">
        <w:rPr>
          <w:rFonts w:ascii="Arial" w:hAnsi="Arial" w:cs="Arial"/>
          <w:sz w:val="22"/>
        </w:rPr>
        <w:t xml:space="preserve"> al Gobierno Nacional, </w:t>
      </w:r>
      <w:r w:rsidR="001217A2">
        <w:rPr>
          <w:rFonts w:ascii="Arial" w:hAnsi="Arial" w:cs="Arial"/>
          <w:sz w:val="22"/>
        </w:rPr>
        <w:t>que para tale</w:t>
      </w:r>
      <w:r w:rsidR="004450EF">
        <w:rPr>
          <w:rFonts w:ascii="Arial" w:hAnsi="Arial" w:cs="Arial"/>
          <w:sz w:val="22"/>
        </w:rPr>
        <w:t>s</w:t>
      </w:r>
      <w:r w:rsidR="001217A2">
        <w:rPr>
          <w:rFonts w:ascii="Arial" w:hAnsi="Arial" w:cs="Arial"/>
          <w:sz w:val="22"/>
        </w:rPr>
        <w:t xml:space="preserve"> efectos se entiende </w:t>
      </w:r>
      <w:r w:rsidR="008C296F" w:rsidRPr="00E81E00">
        <w:rPr>
          <w:rFonts w:ascii="Arial" w:hAnsi="Arial" w:cs="Arial"/>
          <w:sz w:val="22"/>
        </w:rPr>
        <w:t xml:space="preserve">conformado por los Ministerios de Transporte y Ambiente, en coordinación con la Autoridad Nacional de Licencias Ambientales, la competencia para reglamentar </w:t>
      </w:r>
      <w:r w:rsidR="007A64D8" w:rsidRPr="00E81E00">
        <w:rPr>
          <w:rFonts w:ascii="Arial" w:hAnsi="Arial" w:cs="Arial"/>
          <w:sz w:val="22"/>
        </w:rPr>
        <w:t>el listado de actividades de mejoramiento en proyectos de infraestructura de transporte</w:t>
      </w:r>
      <w:r w:rsidR="007A64D8" w:rsidRPr="00E81E00">
        <w:rPr>
          <w:rStyle w:val="Refdenotaalpie"/>
          <w:rFonts w:ascii="Arial" w:hAnsi="Arial" w:cs="Arial"/>
          <w:sz w:val="22"/>
        </w:rPr>
        <w:footnoteReference w:id="1"/>
      </w:r>
      <w:r w:rsidR="007A64D8" w:rsidRPr="00E81E00">
        <w:rPr>
          <w:rFonts w:ascii="Arial" w:hAnsi="Arial" w:cs="Arial"/>
          <w:sz w:val="22"/>
        </w:rPr>
        <w:t>.</w:t>
      </w:r>
      <w:r w:rsidR="00EA0F3A" w:rsidRPr="00E81E00">
        <w:rPr>
          <w:rFonts w:ascii="Arial" w:hAnsi="Arial" w:cs="Arial"/>
          <w:sz w:val="22"/>
        </w:rPr>
        <w:t xml:space="preserve"> Dicha competencia fue ejercida mediante la expedición del Decreto 769 de 2014, en </w:t>
      </w:r>
      <w:r w:rsidR="000C4D06" w:rsidRPr="00E81E00">
        <w:rPr>
          <w:rFonts w:ascii="Arial" w:hAnsi="Arial" w:cs="Arial"/>
          <w:sz w:val="22"/>
        </w:rPr>
        <w:t>cuyo artículo 1</w:t>
      </w:r>
      <w:r w:rsidR="00EA0F3A" w:rsidRPr="00E81E00">
        <w:rPr>
          <w:rFonts w:ascii="Arial" w:hAnsi="Arial" w:cs="Arial"/>
          <w:sz w:val="22"/>
        </w:rPr>
        <w:t xml:space="preserve"> se enlistaron una serie de actividades </w:t>
      </w:r>
      <w:r w:rsidR="00AB5D62" w:rsidRPr="00E81E00">
        <w:rPr>
          <w:rFonts w:ascii="Arial" w:hAnsi="Arial" w:cs="Arial"/>
          <w:sz w:val="22"/>
        </w:rPr>
        <w:t xml:space="preserve">consideradas de mejoramiento, las cuales fueron agrupadas en </w:t>
      </w:r>
      <w:r w:rsidR="00EB0D9C" w:rsidRPr="00E81E00">
        <w:rPr>
          <w:rFonts w:ascii="Arial" w:hAnsi="Arial" w:cs="Arial"/>
          <w:sz w:val="22"/>
        </w:rPr>
        <w:t xml:space="preserve">los siguientes </w:t>
      </w:r>
      <w:r w:rsidR="00AB5D62" w:rsidRPr="00E81E00">
        <w:rPr>
          <w:rFonts w:ascii="Arial" w:hAnsi="Arial" w:cs="Arial"/>
          <w:sz w:val="22"/>
        </w:rPr>
        <w:t xml:space="preserve">literales referidos a cada uno de los </w:t>
      </w:r>
      <w:r w:rsidR="00205369" w:rsidRPr="00E81E00">
        <w:rPr>
          <w:rFonts w:ascii="Arial" w:hAnsi="Arial" w:cs="Arial"/>
          <w:sz w:val="22"/>
        </w:rPr>
        <w:t>modos</w:t>
      </w:r>
      <w:r w:rsidR="00AB5D62" w:rsidRPr="00E81E00">
        <w:rPr>
          <w:rFonts w:ascii="Arial" w:hAnsi="Arial" w:cs="Arial"/>
          <w:sz w:val="22"/>
        </w:rPr>
        <w:t xml:space="preserve"> de infraestructura </w:t>
      </w:r>
      <w:r w:rsidR="00EB0D9C" w:rsidRPr="00E81E00">
        <w:rPr>
          <w:rFonts w:ascii="Arial" w:hAnsi="Arial" w:cs="Arial"/>
          <w:sz w:val="22"/>
        </w:rPr>
        <w:t>vial</w:t>
      </w:r>
      <w:r w:rsidR="00D952C4" w:rsidRPr="00E81E00">
        <w:rPr>
          <w:rFonts w:ascii="Arial" w:hAnsi="Arial" w:cs="Arial"/>
          <w:sz w:val="22"/>
        </w:rPr>
        <w:t xml:space="preserve">: </w:t>
      </w:r>
      <w:r w:rsidR="00702786" w:rsidRPr="00E81E00">
        <w:rPr>
          <w:rStyle w:val="Textoennegrita"/>
          <w:rFonts w:ascii="Arial" w:hAnsi="Arial" w:cs="Arial"/>
          <w:b w:val="0"/>
          <w:bCs w:val="0"/>
          <w:sz w:val="22"/>
        </w:rPr>
        <w:t>A. Modo terrestre-</w:t>
      </w:r>
      <w:r w:rsidR="00A6385A" w:rsidRPr="00E81E00">
        <w:rPr>
          <w:rStyle w:val="Textoennegrita"/>
          <w:rFonts w:ascii="Arial" w:hAnsi="Arial" w:cs="Arial"/>
          <w:b w:val="0"/>
          <w:bCs w:val="0"/>
          <w:sz w:val="22"/>
        </w:rPr>
        <w:t>carretero;</w:t>
      </w:r>
      <w:r w:rsidR="00A6385A" w:rsidRPr="00E81E00">
        <w:rPr>
          <w:rFonts w:ascii="Arial" w:hAnsi="Arial" w:cs="Arial"/>
          <w:b/>
          <w:bCs/>
          <w:sz w:val="22"/>
        </w:rPr>
        <w:t xml:space="preserve"> </w:t>
      </w:r>
      <w:r w:rsidR="00A6385A" w:rsidRPr="00E81E00">
        <w:rPr>
          <w:rFonts w:ascii="Arial" w:hAnsi="Arial" w:cs="Arial"/>
          <w:sz w:val="22"/>
        </w:rPr>
        <w:t>B.</w:t>
      </w:r>
      <w:r w:rsidR="00BC5DB0" w:rsidRPr="00E81E00">
        <w:rPr>
          <w:rStyle w:val="Textoennegrita"/>
          <w:rFonts w:ascii="Arial" w:hAnsi="Arial" w:cs="Arial"/>
          <w:b w:val="0"/>
          <w:bCs w:val="0"/>
          <w:sz w:val="22"/>
        </w:rPr>
        <w:t xml:space="preserve"> Modo terrestre-férreo</w:t>
      </w:r>
      <w:r w:rsidR="00A6385A" w:rsidRPr="00E81E00">
        <w:rPr>
          <w:rStyle w:val="Textoennegrita"/>
          <w:rFonts w:ascii="Arial" w:hAnsi="Arial" w:cs="Arial"/>
          <w:b w:val="0"/>
          <w:bCs w:val="0"/>
          <w:sz w:val="22"/>
        </w:rPr>
        <w:t>;</w:t>
      </w:r>
      <w:r w:rsidR="00BC5DB0" w:rsidRPr="00E81E00">
        <w:rPr>
          <w:rFonts w:ascii="Arial" w:hAnsi="Arial" w:cs="Arial"/>
          <w:b/>
          <w:bCs/>
          <w:sz w:val="22"/>
        </w:rPr>
        <w:t> </w:t>
      </w:r>
      <w:r w:rsidR="00BC5DB0" w:rsidRPr="00E81E00">
        <w:rPr>
          <w:rStyle w:val="Textoennegrita"/>
          <w:rFonts w:ascii="Arial" w:hAnsi="Arial" w:cs="Arial"/>
          <w:b w:val="0"/>
          <w:bCs w:val="0"/>
          <w:sz w:val="22"/>
        </w:rPr>
        <w:t>C. Modo acuático-fluvial y Modo acuático de infraestructura portuaria</w:t>
      </w:r>
      <w:r w:rsidR="00BC5DB0" w:rsidRPr="00E81E00">
        <w:rPr>
          <w:rFonts w:ascii="Arial" w:hAnsi="Arial" w:cs="Arial"/>
          <w:b/>
          <w:bCs/>
          <w:sz w:val="22"/>
        </w:rPr>
        <w:t> </w:t>
      </w:r>
      <w:r w:rsidR="002E5716" w:rsidRPr="00E81E00">
        <w:rPr>
          <w:rFonts w:ascii="Arial" w:hAnsi="Arial" w:cs="Arial"/>
          <w:sz w:val="22"/>
        </w:rPr>
        <w:t>y D.</w:t>
      </w:r>
      <w:r w:rsidR="006C1CA2" w:rsidRPr="00E81E00">
        <w:rPr>
          <w:rFonts w:ascii="Arial" w:hAnsi="Arial" w:cs="Arial"/>
          <w:b/>
          <w:bCs/>
          <w:sz w:val="22"/>
        </w:rPr>
        <w:t> </w:t>
      </w:r>
      <w:r w:rsidR="006C1CA2" w:rsidRPr="00E81E00">
        <w:rPr>
          <w:rStyle w:val="Textoennegrita"/>
          <w:rFonts w:ascii="Arial" w:hAnsi="Arial" w:cs="Arial"/>
          <w:b w:val="0"/>
          <w:bCs w:val="0"/>
          <w:sz w:val="22"/>
        </w:rPr>
        <w:t>Modo Aéreo</w:t>
      </w:r>
      <w:r w:rsidR="00D952C4" w:rsidRPr="004326B3">
        <w:rPr>
          <w:rFonts w:ascii="Arial" w:hAnsi="Arial" w:cs="Arial"/>
          <w:sz w:val="22"/>
        </w:rPr>
        <w:t>.</w:t>
      </w:r>
    </w:p>
    <w:p w14:paraId="23206708" w14:textId="471298F4" w:rsidR="00C07E20" w:rsidRPr="00E81E00" w:rsidRDefault="004450EF" w:rsidP="00537CE7">
      <w:pPr>
        <w:spacing w:after="120" w:line="276" w:lineRule="auto"/>
        <w:ind w:firstLine="709"/>
        <w:jc w:val="both"/>
        <w:rPr>
          <w:rFonts w:ascii="Arial" w:hAnsi="Arial" w:cs="Arial"/>
          <w:sz w:val="22"/>
        </w:rPr>
      </w:pPr>
      <w:r>
        <w:rPr>
          <w:rFonts w:ascii="Arial" w:hAnsi="Arial" w:cs="Arial"/>
          <w:sz w:val="22"/>
        </w:rPr>
        <w:t>Así, a</w:t>
      </w:r>
      <w:r w:rsidR="0019072B" w:rsidRPr="00E81E00">
        <w:rPr>
          <w:rFonts w:ascii="Arial" w:hAnsi="Arial" w:cs="Arial"/>
          <w:sz w:val="22"/>
        </w:rPr>
        <w:t>ctividades como la construcción de obras de drenaje –numeral 6–</w:t>
      </w:r>
      <w:r w:rsidR="003817BF" w:rsidRPr="00E81E00">
        <w:rPr>
          <w:rFonts w:ascii="Arial" w:hAnsi="Arial" w:cs="Arial"/>
          <w:sz w:val="22"/>
        </w:rPr>
        <w:t xml:space="preserve"> </w:t>
      </w:r>
      <w:r w:rsidR="0019072B" w:rsidRPr="00E81E00">
        <w:rPr>
          <w:rFonts w:ascii="Arial" w:hAnsi="Arial" w:cs="Arial"/>
          <w:sz w:val="22"/>
        </w:rPr>
        <w:t xml:space="preserve">y </w:t>
      </w:r>
      <w:r w:rsidR="00265EC2" w:rsidRPr="00E81E00">
        <w:rPr>
          <w:rFonts w:ascii="Arial" w:hAnsi="Arial" w:cs="Arial"/>
          <w:sz w:val="22"/>
        </w:rPr>
        <w:t>r</w:t>
      </w:r>
      <w:r w:rsidR="000E1286" w:rsidRPr="00E81E00">
        <w:rPr>
          <w:rFonts w:ascii="Arial" w:hAnsi="Arial" w:cs="Arial"/>
          <w:sz w:val="22"/>
        </w:rPr>
        <w:t>ectificación–numeral 18–</w:t>
      </w:r>
      <w:r w:rsidR="003473CF" w:rsidRPr="00E81E00">
        <w:rPr>
          <w:rFonts w:ascii="Arial" w:hAnsi="Arial" w:cs="Arial"/>
          <w:sz w:val="22"/>
        </w:rPr>
        <w:t xml:space="preserve">, referidas en el numeral 2.70 del Anexo 3, aparecen enlistadas dentro del literal A, del </w:t>
      </w:r>
      <w:r w:rsidR="00905AE8" w:rsidRPr="00E81E00">
        <w:rPr>
          <w:rFonts w:ascii="Arial" w:hAnsi="Arial" w:cs="Arial"/>
          <w:sz w:val="22"/>
        </w:rPr>
        <w:t>artículo 1 del Decreto 769 de 2014, hoy compilado en el artículo</w:t>
      </w:r>
      <w:r w:rsidR="00474C32" w:rsidRPr="00E81E00">
        <w:rPr>
          <w:rFonts w:ascii="Arial" w:hAnsi="Arial" w:cs="Arial"/>
          <w:sz w:val="22"/>
        </w:rPr>
        <w:t xml:space="preserve"> 2.2.2.5.1.1. del Decreto 1076 de 2015</w:t>
      </w:r>
      <w:r w:rsidR="00905AE8" w:rsidRPr="00E81E00">
        <w:rPr>
          <w:rFonts w:ascii="Arial" w:hAnsi="Arial" w:cs="Arial"/>
          <w:sz w:val="22"/>
        </w:rPr>
        <w:t xml:space="preserve"> </w:t>
      </w:r>
      <w:r w:rsidR="003473CF" w:rsidRPr="00E81E00">
        <w:rPr>
          <w:rFonts w:ascii="Arial" w:hAnsi="Arial" w:cs="Arial"/>
          <w:sz w:val="22"/>
        </w:rPr>
        <w:t>–numerales 6 y 18–</w:t>
      </w:r>
      <w:r w:rsidR="00AE5CD3" w:rsidRPr="00E81E00">
        <w:rPr>
          <w:rFonts w:ascii="Arial" w:hAnsi="Arial" w:cs="Arial"/>
          <w:sz w:val="22"/>
        </w:rPr>
        <w:t>, referente a</w:t>
      </w:r>
      <w:r w:rsidR="00596D18" w:rsidRPr="00E81E00">
        <w:rPr>
          <w:rFonts w:ascii="Arial" w:hAnsi="Arial" w:cs="Arial"/>
          <w:sz w:val="22"/>
        </w:rPr>
        <w:t>l</w:t>
      </w:r>
      <w:r w:rsidR="00AE5CD3" w:rsidRPr="00E81E00">
        <w:rPr>
          <w:rFonts w:ascii="Arial" w:hAnsi="Arial" w:cs="Arial"/>
          <w:sz w:val="22"/>
        </w:rPr>
        <w:t xml:space="preserve"> </w:t>
      </w:r>
      <w:r w:rsidR="00205369" w:rsidRPr="00E81E00">
        <w:rPr>
          <w:rFonts w:ascii="Arial" w:hAnsi="Arial" w:cs="Arial"/>
          <w:i/>
          <w:iCs/>
          <w:sz w:val="22"/>
        </w:rPr>
        <w:t>M</w:t>
      </w:r>
      <w:r w:rsidR="00205369" w:rsidRPr="00E81E00">
        <w:rPr>
          <w:rStyle w:val="nfasis"/>
          <w:rFonts w:ascii="Arial" w:hAnsi="Arial" w:cs="Arial"/>
          <w:sz w:val="22"/>
        </w:rPr>
        <w:t>odo Terrestre-Carretero</w:t>
      </w:r>
      <w:r w:rsidR="00C07E20" w:rsidRPr="00E81E00">
        <w:rPr>
          <w:rFonts w:ascii="Arial" w:hAnsi="Arial" w:cs="Arial"/>
          <w:sz w:val="22"/>
        </w:rPr>
        <w:t>.</w:t>
      </w:r>
      <w:r w:rsidR="00FE0F91" w:rsidRPr="00E81E00">
        <w:rPr>
          <w:rFonts w:ascii="Arial" w:hAnsi="Arial" w:cs="Arial"/>
          <w:sz w:val="22"/>
        </w:rPr>
        <w:t xml:space="preserve"> Sin embarg</w:t>
      </w:r>
      <w:r w:rsidR="00FD091E" w:rsidRPr="00E81E00">
        <w:rPr>
          <w:rFonts w:ascii="Arial" w:hAnsi="Arial" w:cs="Arial"/>
          <w:sz w:val="22"/>
        </w:rPr>
        <w:t xml:space="preserve">o, </w:t>
      </w:r>
      <w:r w:rsidR="00280938" w:rsidRPr="00E81E00">
        <w:rPr>
          <w:rFonts w:ascii="Arial" w:hAnsi="Arial" w:cs="Arial"/>
          <w:sz w:val="22"/>
        </w:rPr>
        <w:t>en este último artículo se refieren</w:t>
      </w:r>
      <w:r w:rsidR="00573F58" w:rsidRPr="00E81E00">
        <w:rPr>
          <w:rFonts w:ascii="Arial" w:hAnsi="Arial" w:cs="Arial"/>
          <w:sz w:val="22"/>
        </w:rPr>
        <w:t>, entre otras</w:t>
      </w:r>
      <w:r w:rsidR="00FD091E" w:rsidRPr="00E81E00">
        <w:rPr>
          <w:rFonts w:ascii="Arial" w:hAnsi="Arial" w:cs="Arial"/>
          <w:sz w:val="22"/>
        </w:rPr>
        <w:t>, actividades como</w:t>
      </w:r>
      <w:r w:rsidR="00573F58" w:rsidRPr="00E81E00">
        <w:rPr>
          <w:rFonts w:ascii="Arial" w:hAnsi="Arial" w:cs="Arial"/>
          <w:sz w:val="22"/>
        </w:rPr>
        <w:t xml:space="preserve"> </w:t>
      </w:r>
      <w:r w:rsidR="00DE6B61" w:rsidRPr="00E81E00">
        <w:rPr>
          <w:rFonts w:ascii="Arial" w:hAnsi="Arial" w:cs="Arial"/>
          <w:sz w:val="22"/>
        </w:rPr>
        <w:t xml:space="preserve">la </w:t>
      </w:r>
      <w:r w:rsidR="00573F58" w:rsidRPr="00E81E00">
        <w:rPr>
          <w:rFonts w:ascii="Arial" w:hAnsi="Arial" w:cs="Arial"/>
          <w:sz w:val="22"/>
        </w:rPr>
        <w:t xml:space="preserve">construcción de andenes y paraderos, ampliación de separadores centrales, construcción de túneles falsos en vías y </w:t>
      </w:r>
      <w:r w:rsidR="005F2089" w:rsidRPr="00E81E00">
        <w:rPr>
          <w:rFonts w:ascii="Arial" w:hAnsi="Arial" w:cs="Arial"/>
          <w:sz w:val="22"/>
        </w:rPr>
        <w:t>c</w:t>
      </w:r>
      <w:r w:rsidR="00573F58" w:rsidRPr="00E81E00">
        <w:rPr>
          <w:rFonts w:ascii="Arial" w:hAnsi="Arial" w:cs="Arial"/>
          <w:sz w:val="22"/>
        </w:rPr>
        <w:t>onstrucción de corredores de servicio en túneles</w:t>
      </w:r>
      <w:r w:rsidR="005F2089" w:rsidRPr="00E81E00">
        <w:rPr>
          <w:rFonts w:ascii="Arial" w:hAnsi="Arial" w:cs="Arial"/>
          <w:sz w:val="22"/>
        </w:rPr>
        <w:t xml:space="preserve">, las cuales no aparecen enlistadas </w:t>
      </w:r>
      <w:r w:rsidR="006D208D" w:rsidRPr="00E81E00">
        <w:rPr>
          <w:rFonts w:ascii="Arial" w:hAnsi="Arial" w:cs="Arial"/>
          <w:sz w:val="22"/>
        </w:rPr>
        <w:t>de el numeral 2.70 del Anexo 3</w:t>
      </w:r>
      <w:r w:rsidR="00EE133A" w:rsidRPr="00E81E00">
        <w:rPr>
          <w:rFonts w:ascii="Arial" w:hAnsi="Arial" w:cs="Arial"/>
          <w:sz w:val="22"/>
        </w:rPr>
        <w:t xml:space="preserve">, lo que no significa que su contratación esté </w:t>
      </w:r>
      <w:r w:rsidR="00445EA7" w:rsidRPr="00E81E00">
        <w:rPr>
          <w:rFonts w:ascii="Arial" w:hAnsi="Arial" w:cs="Arial"/>
          <w:sz w:val="22"/>
        </w:rPr>
        <w:t>excluida</w:t>
      </w:r>
      <w:r w:rsidR="00EE133A" w:rsidRPr="00E81E00">
        <w:rPr>
          <w:rFonts w:ascii="Arial" w:hAnsi="Arial" w:cs="Arial"/>
          <w:sz w:val="22"/>
        </w:rPr>
        <w:t xml:space="preserve"> del ámbito de aplicación de los documentos tipo de infraestructura de transporte.</w:t>
      </w:r>
      <w:r w:rsidR="006D208D" w:rsidRPr="00E81E00">
        <w:rPr>
          <w:rFonts w:ascii="Arial" w:hAnsi="Arial" w:cs="Arial"/>
          <w:sz w:val="22"/>
        </w:rPr>
        <w:t xml:space="preserve"> </w:t>
      </w:r>
    </w:p>
    <w:p w14:paraId="58F6AEF1" w14:textId="4094C662" w:rsidR="007530D2" w:rsidRPr="00E81E00" w:rsidRDefault="00EE133A" w:rsidP="00E412EB">
      <w:pPr>
        <w:spacing w:after="120" w:line="276" w:lineRule="auto"/>
        <w:ind w:firstLine="709"/>
        <w:jc w:val="both"/>
        <w:rPr>
          <w:rFonts w:ascii="Arial" w:hAnsi="Arial" w:cs="Arial"/>
          <w:sz w:val="22"/>
        </w:rPr>
      </w:pPr>
      <w:r w:rsidRPr="00E81E00">
        <w:rPr>
          <w:rFonts w:ascii="Arial" w:hAnsi="Arial" w:cs="Arial"/>
          <w:sz w:val="22"/>
        </w:rPr>
        <w:t xml:space="preserve">Al respecto, debe precisarse que, </w:t>
      </w:r>
      <w:r w:rsidR="00DF136E" w:rsidRPr="00E81E00">
        <w:rPr>
          <w:rFonts w:ascii="Arial" w:hAnsi="Arial" w:cs="Arial"/>
          <w:sz w:val="22"/>
        </w:rPr>
        <w:t xml:space="preserve">en materia de infraestructura de transporte, la Ley 1682 de 2013, constituye </w:t>
      </w:r>
      <w:r w:rsidR="00C50A1E" w:rsidRPr="00E81E00">
        <w:rPr>
          <w:rFonts w:ascii="Arial" w:hAnsi="Arial" w:cs="Arial"/>
          <w:sz w:val="22"/>
        </w:rPr>
        <w:t>el principal instrumento normativo de cara a determinar qu</w:t>
      </w:r>
      <w:r w:rsidR="001217A2">
        <w:rPr>
          <w:rFonts w:ascii="Arial" w:hAnsi="Arial" w:cs="Arial"/>
          <w:sz w:val="22"/>
        </w:rPr>
        <w:t>é</w:t>
      </w:r>
      <w:r w:rsidR="00C50A1E" w:rsidRPr="00E81E00">
        <w:rPr>
          <w:rFonts w:ascii="Arial" w:hAnsi="Arial" w:cs="Arial"/>
          <w:sz w:val="22"/>
        </w:rPr>
        <w:t xml:space="preserve"> constituye infraestructura de transporte, así como las actividades </w:t>
      </w:r>
      <w:r w:rsidR="00323682" w:rsidRPr="00E81E00">
        <w:rPr>
          <w:rFonts w:ascii="Arial" w:hAnsi="Arial" w:cs="Arial"/>
          <w:sz w:val="22"/>
        </w:rPr>
        <w:t>que implican su intervención y que por tanto deben ser contratadas aplicando documentos tipo. En ese sentido,</w:t>
      </w:r>
      <w:r w:rsidR="007530D2" w:rsidRPr="00E81E00">
        <w:rPr>
          <w:rFonts w:ascii="Arial" w:hAnsi="Arial" w:cs="Arial"/>
          <w:sz w:val="22"/>
        </w:rPr>
        <w:t xml:space="preserve"> </w:t>
      </w:r>
      <w:r w:rsidR="001217A2">
        <w:rPr>
          <w:rFonts w:ascii="Arial" w:hAnsi="Arial" w:cs="Arial"/>
          <w:sz w:val="22"/>
        </w:rPr>
        <w:t xml:space="preserve">el </w:t>
      </w:r>
      <w:r w:rsidR="007530D2" w:rsidRPr="00E81E00">
        <w:rPr>
          <w:rFonts w:ascii="Arial" w:hAnsi="Arial" w:cs="Arial"/>
          <w:sz w:val="22"/>
        </w:rPr>
        <w:t xml:space="preserve">legislador atribuyó al </w:t>
      </w:r>
      <w:r w:rsidR="000A66C8" w:rsidRPr="00E81E00">
        <w:rPr>
          <w:rFonts w:ascii="Arial" w:hAnsi="Arial" w:cs="Arial"/>
          <w:sz w:val="22"/>
        </w:rPr>
        <w:t xml:space="preserve">Gobierno Nacional la competencia para definir lo que debe ser entendido como proyecto de mejoramiento de infraestructura de transporte, </w:t>
      </w:r>
      <w:r w:rsidR="008D4B86" w:rsidRPr="00E81E00">
        <w:rPr>
          <w:rFonts w:ascii="Arial" w:hAnsi="Arial" w:cs="Arial"/>
          <w:sz w:val="22"/>
        </w:rPr>
        <w:t>al encargarle la expedición de la norma reglamentaria que enlistara la</w:t>
      </w:r>
      <w:r w:rsidR="00EF65B7" w:rsidRPr="00E81E00">
        <w:rPr>
          <w:rFonts w:ascii="Arial" w:hAnsi="Arial" w:cs="Arial"/>
          <w:sz w:val="22"/>
        </w:rPr>
        <w:t>s actividades que suponen tal tipo de intervención, las cual</w:t>
      </w:r>
      <w:r w:rsidR="006C619E" w:rsidRPr="00E81E00">
        <w:rPr>
          <w:rFonts w:ascii="Arial" w:hAnsi="Arial" w:cs="Arial"/>
          <w:sz w:val="22"/>
        </w:rPr>
        <w:t xml:space="preserve">es son determinantes para </w:t>
      </w:r>
      <w:r w:rsidR="00445EA7" w:rsidRPr="00E81E00">
        <w:rPr>
          <w:rFonts w:ascii="Arial" w:hAnsi="Arial" w:cs="Arial"/>
          <w:sz w:val="22"/>
        </w:rPr>
        <w:t>establecer</w:t>
      </w:r>
      <w:r w:rsidR="006C619E" w:rsidRPr="00E81E00">
        <w:rPr>
          <w:rFonts w:ascii="Arial" w:hAnsi="Arial" w:cs="Arial"/>
          <w:sz w:val="22"/>
        </w:rPr>
        <w:t xml:space="preserve"> que constituye un </w:t>
      </w:r>
      <w:r w:rsidR="00445EA7" w:rsidRPr="00E81E00">
        <w:rPr>
          <w:rFonts w:ascii="Arial" w:hAnsi="Arial" w:cs="Arial"/>
          <w:i/>
          <w:iCs/>
          <w:sz w:val="22"/>
        </w:rPr>
        <w:t>P</w:t>
      </w:r>
      <w:r w:rsidR="006C619E" w:rsidRPr="00E81E00">
        <w:rPr>
          <w:rFonts w:ascii="Arial" w:hAnsi="Arial" w:cs="Arial"/>
          <w:i/>
          <w:iCs/>
          <w:sz w:val="22"/>
        </w:rPr>
        <w:t>royecto de mejoramiento</w:t>
      </w:r>
      <w:r w:rsidR="006C619E" w:rsidRPr="00E81E00">
        <w:rPr>
          <w:rFonts w:ascii="Arial" w:hAnsi="Arial" w:cs="Arial"/>
          <w:sz w:val="22"/>
        </w:rPr>
        <w:t xml:space="preserve"> de cara la aplicación de los documentos </w:t>
      </w:r>
      <w:r w:rsidR="008554B4" w:rsidRPr="00E81E00">
        <w:rPr>
          <w:rFonts w:ascii="Arial" w:hAnsi="Arial" w:cs="Arial"/>
          <w:sz w:val="22"/>
        </w:rPr>
        <w:t xml:space="preserve">tipo de </w:t>
      </w:r>
      <w:r w:rsidR="003C720A">
        <w:rPr>
          <w:rFonts w:ascii="Arial" w:hAnsi="Arial" w:cs="Arial"/>
          <w:sz w:val="22"/>
        </w:rPr>
        <w:t xml:space="preserve">infraestructura de </w:t>
      </w:r>
      <w:r w:rsidR="008554B4" w:rsidRPr="00E81E00">
        <w:rPr>
          <w:rFonts w:ascii="Arial" w:hAnsi="Arial" w:cs="Arial"/>
          <w:sz w:val="22"/>
        </w:rPr>
        <w:t xml:space="preserve">transporte. </w:t>
      </w:r>
      <w:r w:rsidR="00E81E2B" w:rsidRPr="00E81E00">
        <w:rPr>
          <w:rFonts w:ascii="Arial" w:hAnsi="Arial" w:cs="Arial"/>
          <w:sz w:val="22"/>
        </w:rPr>
        <w:t xml:space="preserve"> </w:t>
      </w:r>
    </w:p>
    <w:p w14:paraId="75530B01" w14:textId="24BAA204" w:rsidR="00A70D55" w:rsidRPr="00E81E00" w:rsidRDefault="008554B4" w:rsidP="002E60E0">
      <w:pPr>
        <w:spacing w:after="120" w:line="276" w:lineRule="auto"/>
        <w:ind w:firstLine="709"/>
        <w:jc w:val="both"/>
        <w:rPr>
          <w:rStyle w:val="nfasis"/>
          <w:rFonts w:ascii="Arial" w:hAnsi="Arial" w:cs="Arial"/>
          <w:b/>
          <w:bCs/>
          <w:i w:val="0"/>
          <w:iCs w:val="0"/>
          <w:sz w:val="22"/>
        </w:rPr>
      </w:pPr>
      <w:r w:rsidRPr="00E81E00">
        <w:rPr>
          <w:rFonts w:ascii="Arial" w:hAnsi="Arial" w:cs="Arial"/>
          <w:sz w:val="22"/>
        </w:rPr>
        <w:t>En ese sentido, la</w:t>
      </w:r>
      <w:r w:rsidR="00A74241" w:rsidRPr="00E81E00">
        <w:rPr>
          <w:rFonts w:ascii="Arial" w:hAnsi="Arial" w:cs="Arial"/>
          <w:sz w:val="22"/>
        </w:rPr>
        <w:t>s</w:t>
      </w:r>
      <w:r w:rsidRPr="00E81E00">
        <w:rPr>
          <w:rFonts w:ascii="Arial" w:hAnsi="Arial" w:cs="Arial"/>
          <w:sz w:val="22"/>
        </w:rPr>
        <w:t xml:space="preserve"> noci</w:t>
      </w:r>
      <w:r w:rsidR="00A74241" w:rsidRPr="00E81E00">
        <w:rPr>
          <w:rFonts w:ascii="Arial" w:hAnsi="Arial" w:cs="Arial"/>
          <w:sz w:val="22"/>
        </w:rPr>
        <w:t>ones</w:t>
      </w:r>
      <w:r w:rsidRPr="00E81E00">
        <w:rPr>
          <w:rFonts w:ascii="Arial" w:hAnsi="Arial" w:cs="Arial"/>
          <w:sz w:val="22"/>
        </w:rPr>
        <w:t xml:space="preserve"> de </w:t>
      </w:r>
      <w:r w:rsidR="00A74241" w:rsidRPr="00E81E00">
        <w:rPr>
          <w:rFonts w:ascii="Arial" w:hAnsi="Arial" w:cs="Arial"/>
          <w:i/>
          <w:iCs/>
          <w:sz w:val="22"/>
        </w:rPr>
        <w:t>Proyectos de construcción</w:t>
      </w:r>
      <w:r w:rsidR="00A74241" w:rsidRPr="00E81E00">
        <w:rPr>
          <w:rFonts w:ascii="Arial" w:hAnsi="Arial" w:cs="Arial"/>
          <w:sz w:val="22"/>
        </w:rPr>
        <w:t xml:space="preserve"> y </w:t>
      </w:r>
      <w:r w:rsidR="00A74241" w:rsidRPr="00E81E00">
        <w:rPr>
          <w:rFonts w:ascii="Arial" w:hAnsi="Arial" w:cs="Arial"/>
          <w:i/>
          <w:iCs/>
          <w:sz w:val="22"/>
        </w:rPr>
        <w:t>P</w:t>
      </w:r>
      <w:r w:rsidRPr="00E81E00">
        <w:rPr>
          <w:rFonts w:ascii="Arial" w:hAnsi="Arial" w:cs="Arial"/>
          <w:i/>
          <w:iCs/>
          <w:sz w:val="22"/>
        </w:rPr>
        <w:t>royecto</w:t>
      </w:r>
      <w:r w:rsidR="00A74241" w:rsidRPr="00E81E00">
        <w:rPr>
          <w:rFonts w:ascii="Arial" w:hAnsi="Arial" w:cs="Arial"/>
          <w:i/>
          <w:iCs/>
          <w:sz w:val="22"/>
        </w:rPr>
        <w:t>s</w:t>
      </w:r>
      <w:r w:rsidRPr="00E81E00">
        <w:rPr>
          <w:rFonts w:ascii="Arial" w:hAnsi="Arial" w:cs="Arial"/>
          <w:i/>
          <w:iCs/>
          <w:sz w:val="22"/>
        </w:rPr>
        <w:t xml:space="preserve"> de mejoramiento</w:t>
      </w:r>
      <w:r w:rsidRPr="00E81E00">
        <w:rPr>
          <w:rFonts w:ascii="Arial" w:hAnsi="Arial" w:cs="Arial"/>
          <w:sz w:val="22"/>
        </w:rPr>
        <w:t xml:space="preserve"> de infraestructura de transporte</w:t>
      </w:r>
      <w:r w:rsidR="00537702" w:rsidRPr="00E81E00">
        <w:rPr>
          <w:rFonts w:ascii="Arial" w:hAnsi="Arial" w:cs="Arial"/>
          <w:sz w:val="22"/>
        </w:rPr>
        <w:t xml:space="preserve">, en el marco de los documentos tipo de dicho sector, </w:t>
      </w:r>
      <w:r w:rsidR="00F21B45" w:rsidRPr="00E81E00">
        <w:rPr>
          <w:rFonts w:ascii="Arial" w:hAnsi="Arial" w:cs="Arial"/>
          <w:sz w:val="22"/>
        </w:rPr>
        <w:t>se encuentra</w:t>
      </w:r>
      <w:r w:rsidR="00A74241" w:rsidRPr="00E81E00">
        <w:rPr>
          <w:rFonts w:ascii="Arial" w:hAnsi="Arial" w:cs="Arial"/>
          <w:sz w:val="22"/>
        </w:rPr>
        <w:t>n</w:t>
      </w:r>
      <w:r w:rsidR="00F21B45" w:rsidRPr="00E81E00">
        <w:rPr>
          <w:rFonts w:ascii="Arial" w:hAnsi="Arial" w:cs="Arial"/>
          <w:sz w:val="22"/>
        </w:rPr>
        <w:t xml:space="preserve"> determinada</w:t>
      </w:r>
      <w:r w:rsidR="00A74241" w:rsidRPr="00E81E00">
        <w:rPr>
          <w:rFonts w:ascii="Arial" w:hAnsi="Arial" w:cs="Arial"/>
          <w:sz w:val="22"/>
        </w:rPr>
        <w:t>s</w:t>
      </w:r>
      <w:r w:rsidRPr="00E81E00">
        <w:rPr>
          <w:rFonts w:ascii="Arial" w:hAnsi="Arial" w:cs="Arial"/>
          <w:sz w:val="22"/>
        </w:rPr>
        <w:t xml:space="preserve"> por la</w:t>
      </w:r>
      <w:r w:rsidR="00A74241" w:rsidRPr="00E81E00">
        <w:rPr>
          <w:rFonts w:ascii="Arial" w:hAnsi="Arial" w:cs="Arial"/>
          <w:sz w:val="22"/>
        </w:rPr>
        <w:t>s</w:t>
      </w:r>
      <w:r w:rsidRPr="00E81E00">
        <w:rPr>
          <w:rFonts w:ascii="Arial" w:hAnsi="Arial" w:cs="Arial"/>
          <w:sz w:val="22"/>
        </w:rPr>
        <w:t xml:space="preserve"> </w:t>
      </w:r>
      <w:r w:rsidR="00537702" w:rsidRPr="00E81E00">
        <w:rPr>
          <w:rFonts w:ascii="Arial" w:hAnsi="Arial" w:cs="Arial"/>
          <w:sz w:val="22"/>
        </w:rPr>
        <w:t>definici</w:t>
      </w:r>
      <w:r w:rsidR="00A74241" w:rsidRPr="00E81E00">
        <w:rPr>
          <w:rFonts w:ascii="Arial" w:hAnsi="Arial" w:cs="Arial"/>
          <w:sz w:val="22"/>
        </w:rPr>
        <w:t>ones</w:t>
      </w:r>
      <w:r w:rsidRPr="00E81E00">
        <w:rPr>
          <w:rFonts w:ascii="Arial" w:hAnsi="Arial" w:cs="Arial"/>
          <w:sz w:val="22"/>
        </w:rPr>
        <w:t xml:space="preserve"> </w:t>
      </w:r>
      <w:r w:rsidR="00445EA7" w:rsidRPr="00E81E00">
        <w:rPr>
          <w:rFonts w:ascii="Arial" w:hAnsi="Arial" w:cs="Arial"/>
          <w:sz w:val="22"/>
        </w:rPr>
        <w:t xml:space="preserve">de </w:t>
      </w:r>
      <w:r w:rsidR="00A74241" w:rsidRPr="00E81E00">
        <w:rPr>
          <w:rFonts w:ascii="Arial" w:hAnsi="Arial" w:cs="Arial"/>
          <w:i/>
          <w:iCs/>
          <w:sz w:val="22"/>
        </w:rPr>
        <w:t>construcción</w:t>
      </w:r>
      <w:r w:rsidR="00A74241" w:rsidRPr="00E81E00">
        <w:rPr>
          <w:rFonts w:ascii="Arial" w:hAnsi="Arial" w:cs="Arial"/>
          <w:sz w:val="22"/>
        </w:rPr>
        <w:t xml:space="preserve"> y </w:t>
      </w:r>
      <w:r w:rsidR="00445EA7" w:rsidRPr="00E81E00">
        <w:rPr>
          <w:rFonts w:ascii="Arial" w:hAnsi="Arial" w:cs="Arial"/>
          <w:i/>
          <w:iCs/>
          <w:sz w:val="22"/>
        </w:rPr>
        <w:t>mejoramient</w:t>
      </w:r>
      <w:r w:rsidR="00A74241" w:rsidRPr="00E81E00">
        <w:rPr>
          <w:rFonts w:ascii="Arial" w:hAnsi="Arial" w:cs="Arial"/>
          <w:i/>
          <w:iCs/>
          <w:sz w:val="22"/>
        </w:rPr>
        <w:t>o</w:t>
      </w:r>
      <w:r w:rsidR="00A74241" w:rsidRPr="00E81E00">
        <w:rPr>
          <w:rFonts w:ascii="Arial" w:hAnsi="Arial" w:cs="Arial"/>
          <w:sz w:val="22"/>
        </w:rPr>
        <w:t xml:space="preserve"> </w:t>
      </w:r>
      <w:r w:rsidRPr="00E81E00">
        <w:rPr>
          <w:rFonts w:ascii="Arial" w:hAnsi="Arial" w:cs="Arial"/>
          <w:sz w:val="22"/>
        </w:rPr>
        <w:t>del artículo 12 de la Ley 1</w:t>
      </w:r>
      <w:r w:rsidR="00537702" w:rsidRPr="00E81E00">
        <w:rPr>
          <w:rFonts w:ascii="Arial" w:hAnsi="Arial" w:cs="Arial"/>
          <w:sz w:val="22"/>
        </w:rPr>
        <w:t>682 de 2013</w:t>
      </w:r>
      <w:r w:rsidR="006C628B" w:rsidRPr="00E81E00">
        <w:rPr>
          <w:rFonts w:ascii="Arial" w:hAnsi="Arial" w:cs="Arial"/>
          <w:sz w:val="22"/>
        </w:rPr>
        <w:t xml:space="preserve">. </w:t>
      </w:r>
      <w:r w:rsidR="00813EFD" w:rsidRPr="00E81E00">
        <w:rPr>
          <w:rFonts w:ascii="Arial" w:hAnsi="Arial" w:cs="Arial"/>
          <w:sz w:val="22"/>
        </w:rPr>
        <w:t>En cuanto a la</w:t>
      </w:r>
      <w:r w:rsidR="00307EE3" w:rsidRPr="00E81E00">
        <w:rPr>
          <w:rFonts w:ascii="Arial" w:hAnsi="Arial" w:cs="Arial"/>
          <w:sz w:val="22"/>
        </w:rPr>
        <w:t xml:space="preserve"> definición de </w:t>
      </w:r>
      <w:r w:rsidR="00307EE3" w:rsidRPr="00E81E00">
        <w:rPr>
          <w:rFonts w:ascii="Arial" w:hAnsi="Arial" w:cs="Arial"/>
          <w:i/>
          <w:iCs/>
          <w:sz w:val="22"/>
        </w:rPr>
        <w:t>mejoramiento</w:t>
      </w:r>
      <w:r w:rsidR="00813EFD" w:rsidRPr="00E81E00">
        <w:rPr>
          <w:rFonts w:ascii="Arial" w:hAnsi="Arial" w:cs="Arial"/>
          <w:i/>
          <w:iCs/>
          <w:sz w:val="22"/>
        </w:rPr>
        <w:t xml:space="preserve">, </w:t>
      </w:r>
      <w:r w:rsidR="00813EFD" w:rsidRPr="00E81E00">
        <w:rPr>
          <w:rFonts w:ascii="Arial" w:hAnsi="Arial" w:cs="Arial"/>
          <w:sz w:val="22"/>
        </w:rPr>
        <w:t>es claro que la misma fue introd</w:t>
      </w:r>
      <w:r w:rsidR="00D914F9" w:rsidRPr="00E81E00">
        <w:rPr>
          <w:rFonts w:ascii="Arial" w:hAnsi="Arial" w:cs="Arial"/>
          <w:sz w:val="22"/>
        </w:rPr>
        <w:t>ucida por la referida ley, pero</w:t>
      </w:r>
      <w:r w:rsidR="006C628B" w:rsidRPr="00E81E00">
        <w:rPr>
          <w:rFonts w:ascii="Arial" w:hAnsi="Arial" w:cs="Arial"/>
          <w:sz w:val="22"/>
        </w:rPr>
        <w:t xml:space="preserve"> fue desarrollada por el</w:t>
      </w:r>
      <w:r w:rsidR="00E81E2B" w:rsidRPr="00E81E00">
        <w:rPr>
          <w:rFonts w:ascii="Arial" w:hAnsi="Arial" w:cs="Arial"/>
          <w:sz w:val="22"/>
        </w:rPr>
        <w:t xml:space="preserve"> art</w:t>
      </w:r>
      <w:r w:rsidR="00A177B0" w:rsidRPr="00E81E00">
        <w:rPr>
          <w:rFonts w:ascii="Arial" w:hAnsi="Arial" w:cs="Arial"/>
          <w:sz w:val="22"/>
        </w:rPr>
        <w:t>ículo 1 del Decreto 769 de 2014, hoy compilado en el Decreto 1076 de 2015</w:t>
      </w:r>
      <w:r w:rsidR="007530D2" w:rsidRPr="00E81E00">
        <w:rPr>
          <w:rFonts w:ascii="Arial" w:hAnsi="Arial" w:cs="Arial"/>
          <w:sz w:val="22"/>
        </w:rPr>
        <w:t xml:space="preserve">, en los </w:t>
      </w:r>
      <w:r w:rsidR="00A177B0" w:rsidRPr="00E81E00">
        <w:rPr>
          <w:rFonts w:ascii="Arial" w:hAnsi="Arial" w:cs="Arial"/>
          <w:sz w:val="22"/>
        </w:rPr>
        <w:t xml:space="preserve">artículos </w:t>
      </w:r>
      <w:r w:rsidR="005C2E15" w:rsidRPr="00E81E00">
        <w:rPr>
          <w:rStyle w:val="Textoennegrita"/>
          <w:rFonts w:ascii="Arial" w:hAnsi="Arial" w:cs="Arial"/>
          <w:b w:val="0"/>
          <w:bCs w:val="0"/>
          <w:sz w:val="22"/>
        </w:rPr>
        <w:t>2.2.2.5.1.1</w:t>
      </w:r>
      <w:r w:rsidR="003C720A">
        <w:rPr>
          <w:rStyle w:val="Textoennegrita"/>
          <w:rFonts w:ascii="Arial" w:hAnsi="Arial" w:cs="Arial"/>
          <w:b w:val="0"/>
          <w:bCs w:val="0"/>
          <w:sz w:val="22"/>
        </w:rPr>
        <w:t xml:space="preserve"> </w:t>
      </w:r>
      <w:r w:rsidR="00D124DA" w:rsidRPr="00E81E00">
        <w:rPr>
          <w:rStyle w:val="Textoennegrita"/>
          <w:rFonts w:ascii="Arial" w:hAnsi="Arial" w:cs="Arial"/>
          <w:sz w:val="22"/>
        </w:rPr>
        <w:t>–</w:t>
      </w:r>
      <w:r w:rsidR="005C2E15" w:rsidRPr="00E81E00">
        <w:rPr>
          <w:rStyle w:val="nfasis"/>
          <w:rFonts w:ascii="Arial" w:hAnsi="Arial" w:cs="Arial"/>
          <w:i w:val="0"/>
          <w:iCs w:val="0"/>
          <w:sz w:val="22"/>
        </w:rPr>
        <w:t>Modo Terrestre-Carretero</w:t>
      </w:r>
      <w:r w:rsidR="00D124DA" w:rsidRPr="00E81E00">
        <w:rPr>
          <w:rStyle w:val="nfasis"/>
          <w:rFonts w:ascii="Arial" w:hAnsi="Arial" w:cs="Arial"/>
          <w:i w:val="0"/>
          <w:iCs w:val="0"/>
          <w:sz w:val="22"/>
        </w:rPr>
        <w:t>–,</w:t>
      </w:r>
      <w:r w:rsidR="00893821" w:rsidRPr="00E81E00">
        <w:rPr>
          <w:rStyle w:val="nfasis"/>
          <w:rFonts w:ascii="Arial" w:hAnsi="Arial" w:cs="Arial"/>
          <w:b/>
          <w:bCs/>
          <w:i w:val="0"/>
          <w:iCs w:val="0"/>
          <w:sz w:val="22"/>
        </w:rPr>
        <w:t xml:space="preserve"> </w:t>
      </w:r>
      <w:r w:rsidR="005C2E15" w:rsidRPr="00E81E00">
        <w:rPr>
          <w:rStyle w:val="Textoennegrita"/>
          <w:rFonts w:ascii="Arial" w:hAnsi="Arial" w:cs="Arial"/>
          <w:b w:val="0"/>
          <w:bCs w:val="0"/>
          <w:sz w:val="22"/>
        </w:rPr>
        <w:t>2.2.2.5.2.1 </w:t>
      </w:r>
      <w:r w:rsidR="00893821" w:rsidRPr="00E81E00">
        <w:rPr>
          <w:rStyle w:val="Textoennegrita"/>
          <w:rFonts w:ascii="Arial" w:hAnsi="Arial" w:cs="Arial"/>
          <w:sz w:val="22"/>
        </w:rPr>
        <w:t>–</w:t>
      </w:r>
      <w:r w:rsidR="005C2E15" w:rsidRPr="00E81E00">
        <w:rPr>
          <w:rStyle w:val="nfasis"/>
          <w:rFonts w:ascii="Arial" w:hAnsi="Arial" w:cs="Arial"/>
          <w:i w:val="0"/>
          <w:iCs w:val="0"/>
          <w:sz w:val="22"/>
        </w:rPr>
        <w:t>Modo Terrestre-Férreo</w:t>
      </w:r>
      <w:r w:rsidR="00893821" w:rsidRPr="00E81E00">
        <w:rPr>
          <w:rStyle w:val="nfasis"/>
          <w:rFonts w:ascii="Arial" w:hAnsi="Arial" w:cs="Arial"/>
          <w:i w:val="0"/>
          <w:iCs w:val="0"/>
          <w:sz w:val="22"/>
        </w:rPr>
        <w:t>–,</w:t>
      </w:r>
      <w:r w:rsidR="00893821" w:rsidRPr="00E81E00">
        <w:rPr>
          <w:rStyle w:val="nfasis"/>
          <w:rFonts w:ascii="Arial" w:hAnsi="Arial" w:cs="Arial"/>
          <w:b/>
          <w:bCs/>
          <w:i w:val="0"/>
          <w:iCs w:val="0"/>
          <w:sz w:val="22"/>
        </w:rPr>
        <w:t xml:space="preserve"> </w:t>
      </w:r>
      <w:r w:rsidR="00E01D21" w:rsidRPr="00E81E00">
        <w:rPr>
          <w:rStyle w:val="nfasis"/>
          <w:rFonts w:ascii="Arial" w:hAnsi="Arial" w:cs="Arial"/>
          <w:i w:val="0"/>
          <w:iCs w:val="0"/>
          <w:sz w:val="22"/>
        </w:rPr>
        <w:t>2.2.2.5.3.1 –Modo Acuático-Fluvial y Modo Acuático de Infraestructura Portuaria–,</w:t>
      </w:r>
      <w:r w:rsidR="00E412EB" w:rsidRPr="00E81E00">
        <w:rPr>
          <w:rStyle w:val="nfasis"/>
          <w:rFonts w:ascii="Arial" w:hAnsi="Arial" w:cs="Arial"/>
          <w:i w:val="0"/>
          <w:iCs w:val="0"/>
          <w:sz w:val="22"/>
        </w:rPr>
        <w:t xml:space="preserve"> 2.2.2.5.3.2 –Modo acuático-infraestructura portuaria– y </w:t>
      </w:r>
      <w:r w:rsidR="00E81E2B" w:rsidRPr="00E81E00">
        <w:rPr>
          <w:rStyle w:val="nfasis"/>
          <w:rFonts w:ascii="Arial" w:hAnsi="Arial" w:cs="Arial"/>
          <w:i w:val="0"/>
          <w:iCs w:val="0"/>
          <w:sz w:val="22"/>
        </w:rPr>
        <w:t>2.2.2.5.4.1 –Modo Aéreo–</w:t>
      </w:r>
      <w:r w:rsidR="006C628B" w:rsidRPr="00E81E00">
        <w:rPr>
          <w:rStyle w:val="nfasis"/>
          <w:rFonts w:ascii="Arial" w:hAnsi="Arial" w:cs="Arial"/>
          <w:b/>
          <w:bCs/>
          <w:i w:val="0"/>
          <w:iCs w:val="0"/>
          <w:sz w:val="22"/>
        </w:rPr>
        <w:t xml:space="preserve">. </w:t>
      </w:r>
      <w:r w:rsidR="00D914F9" w:rsidRPr="00E81E00">
        <w:rPr>
          <w:rStyle w:val="nfasis"/>
          <w:rFonts w:ascii="Arial" w:hAnsi="Arial" w:cs="Arial"/>
          <w:b/>
          <w:bCs/>
          <w:i w:val="0"/>
          <w:iCs w:val="0"/>
          <w:sz w:val="22"/>
        </w:rPr>
        <w:t xml:space="preserve"> </w:t>
      </w:r>
      <w:r w:rsidR="00D914F9" w:rsidRPr="00E81E00">
        <w:rPr>
          <w:rStyle w:val="nfasis"/>
          <w:rFonts w:ascii="Arial" w:hAnsi="Arial" w:cs="Arial"/>
          <w:i w:val="0"/>
          <w:iCs w:val="0"/>
          <w:sz w:val="22"/>
        </w:rPr>
        <w:t xml:space="preserve">En ese sentido, las actividades que </w:t>
      </w:r>
      <w:r w:rsidR="00C5558F" w:rsidRPr="00E81E00">
        <w:rPr>
          <w:rStyle w:val="nfasis"/>
          <w:rFonts w:ascii="Arial" w:hAnsi="Arial" w:cs="Arial"/>
          <w:i w:val="0"/>
          <w:iCs w:val="0"/>
          <w:sz w:val="22"/>
        </w:rPr>
        <w:t xml:space="preserve">se consideran </w:t>
      </w:r>
      <w:r w:rsidR="00C5558F" w:rsidRPr="00E81E00">
        <w:rPr>
          <w:rStyle w:val="nfasis"/>
          <w:rFonts w:ascii="Arial" w:hAnsi="Arial" w:cs="Arial"/>
          <w:sz w:val="22"/>
        </w:rPr>
        <w:t>Proyectos de mejoramiento</w:t>
      </w:r>
      <w:r w:rsidR="00C5558F" w:rsidRPr="00E81E00">
        <w:rPr>
          <w:rStyle w:val="nfasis"/>
          <w:rFonts w:ascii="Arial" w:hAnsi="Arial" w:cs="Arial"/>
          <w:i w:val="0"/>
          <w:iCs w:val="0"/>
          <w:sz w:val="22"/>
        </w:rPr>
        <w:t xml:space="preserve"> no son solo las relacionadas en </w:t>
      </w:r>
      <w:r w:rsidR="00746719" w:rsidRPr="00E81E00">
        <w:rPr>
          <w:rStyle w:val="nfasis"/>
          <w:rFonts w:ascii="Arial" w:hAnsi="Arial" w:cs="Arial"/>
          <w:i w:val="0"/>
          <w:iCs w:val="0"/>
          <w:sz w:val="22"/>
        </w:rPr>
        <w:t xml:space="preserve">el numeral 2.70 del Anexo 3, sino todas aquellas enlistadas en los referidos artículos del Decreto 1076 de 2015. </w:t>
      </w:r>
    </w:p>
    <w:p w14:paraId="19AEC667" w14:textId="65CEC0F0" w:rsidR="002E60E0" w:rsidRPr="00E81E00" w:rsidRDefault="002E60E0" w:rsidP="00BB7BDB">
      <w:pPr>
        <w:spacing w:after="120" w:line="276" w:lineRule="auto"/>
        <w:ind w:firstLine="709"/>
        <w:jc w:val="both"/>
        <w:rPr>
          <w:rStyle w:val="nfasis"/>
          <w:rFonts w:ascii="Arial" w:hAnsi="Arial" w:cs="Arial"/>
          <w:i w:val="0"/>
          <w:iCs w:val="0"/>
          <w:sz w:val="22"/>
        </w:rPr>
      </w:pPr>
      <w:r w:rsidRPr="00E81E00">
        <w:rPr>
          <w:rStyle w:val="nfasis"/>
          <w:rFonts w:ascii="Arial" w:hAnsi="Arial" w:cs="Arial"/>
          <w:i w:val="0"/>
          <w:iCs w:val="0"/>
          <w:sz w:val="22"/>
        </w:rPr>
        <w:t>Esta consideración es relevante</w:t>
      </w:r>
      <w:r w:rsidR="005D0099" w:rsidRPr="00E81E00">
        <w:rPr>
          <w:rStyle w:val="nfasis"/>
          <w:rFonts w:ascii="Arial" w:hAnsi="Arial" w:cs="Arial"/>
          <w:i w:val="0"/>
          <w:iCs w:val="0"/>
          <w:sz w:val="22"/>
        </w:rPr>
        <w:t xml:space="preserve"> a efectos de aplicar </w:t>
      </w:r>
      <w:r w:rsidR="00026814" w:rsidRPr="00E81E00">
        <w:rPr>
          <w:rStyle w:val="nfasis"/>
          <w:rFonts w:ascii="Arial" w:hAnsi="Arial" w:cs="Arial"/>
          <w:i w:val="0"/>
          <w:iCs w:val="0"/>
          <w:sz w:val="22"/>
        </w:rPr>
        <w:t>los documentos tipo de infraestructura de transporte</w:t>
      </w:r>
      <w:r w:rsidRPr="00E81E00">
        <w:rPr>
          <w:rStyle w:val="nfasis"/>
          <w:rFonts w:ascii="Arial" w:hAnsi="Arial" w:cs="Arial"/>
          <w:i w:val="0"/>
          <w:iCs w:val="0"/>
          <w:sz w:val="22"/>
        </w:rPr>
        <w:t xml:space="preserve">, principalmente, respecto de </w:t>
      </w:r>
      <w:r w:rsidR="00F55ADA" w:rsidRPr="00E81E00">
        <w:rPr>
          <w:rStyle w:val="nfasis"/>
          <w:rFonts w:ascii="Arial" w:hAnsi="Arial" w:cs="Arial"/>
          <w:i w:val="0"/>
          <w:iCs w:val="0"/>
          <w:sz w:val="22"/>
        </w:rPr>
        <w:t>dos aspectos. En primer lugar, para determinar el ámbito de aplicación</w:t>
      </w:r>
      <w:r w:rsidR="00ED64DA" w:rsidRPr="00E81E00">
        <w:rPr>
          <w:rStyle w:val="nfasis"/>
          <w:rFonts w:ascii="Arial" w:hAnsi="Arial" w:cs="Arial"/>
          <w:i w:val="0"/>
          <w:iCs w:val="0"/>
          <w:sz w:val="22"/>
        </w:rPr>
        <w:t xml:space="preserve">. </w:t>
      </w:r>
      <w:r w:rsidR="00FD0E43" w:rsidRPr="00E81E00">
        <w:rPr>
          <w:rStyle w:val="nfasis"/>
          <w:rFonts w:ascii="Arial" w:hAnsi="Arial" w:cs="Arial"/>
          <w:i w:val="0"/>
          <w:iCs w:val="0"/>
          <w:sz w:val="22"/>
        </w:rPr>
        <w:t xml:space="preserve">En ese sentido, se aclara que, </w:t>
      </w:r>
      <w:r w:rsidR="0081777C" w:rsidRPr="00E81E00">
        <w:rPr>
          <w:rStyle w:val="nfasis"/>
          <w:rFonts w:ascii="Arial" w:hAnsi="Arial" w:cs="Arial"/>
          <w:i w:val="0"/>
          <w:iCs w:val="0"/>
          <w:sz w:val="22"/>
        </w:rPr>
        <w:t xml:space="preserve">al constituir actividades de mejoramiento las enlistadas en el Decreto 1076 de 2015, </w:t>
      </w:r>
      <w:r w:rsidR="00ED64DA" w:rsidRPr="00E81E00">
        <w:rPr>
          <w:rStyle w:val="nfasis"/>
          <w:rFonts w:ascii="Arial" w:hAnsi="Arial" w:cs="Arial"/>
          <w:i w:val="0"/>
          <w:iCs w:val="0"/>
          <w:sz w:val="22"/>
        </w:rPr>
        <w:t>las mismas</w:t>
      </w:r>
      <w:r w:rsidR="00BB7BDB" w:rsidRPr="00E81E00">
        <w:rPr>
          <w:rStyle w:val="nfasis"/>
          <w:rFonts w:ascii="Arial" w:hAnsi="Arial" w:cs="Arial"/>
          <w:sz w:val="22"/>
        </w:rPr>
        <w:t xml:space="preserve"> </w:t>
      </w:r>
      <w:r w:rsidR="00BB7BDB" w:rsidRPr="00E81E00">
        <w:rPr>
          <w:rStyle w:val="nfasis"/>
          <w:rFonts w:ascii="Arial" w:hAnsi="Arial" w:cs="Arial"/>
          <w:i w:val="0"/>
          <w:iCs w:val="0"/>
          <w:sz w:val="22"/>
        </w:rPr>
        <w:t>deben ser contratadas</w:t>
      </w:r>
      <w:r w:rsidR="000F2151" w:rsidRPr="00E81E00">
        <w:rPr>
          <w:rStyle w:val="nfasis"/>
          <w:rFonts w:ascii="Arial" w:hAnsi="Arial" w:cs="Arial"/>
          <w:i w:val="0"/>
          <w:iCs w:val="0"/>
          <w:sz w:val="22"/>
        </w:rPr>
        <w:t xml:space="preserve"> por las entidades estatales </w:t>
      </w:r>
      <w:r w:rsidR="00ED64DA" w:rsidRPr="00E81E00">
        <w:rPr>
          <w:rStyle w:val="nfasis"/>
          <w:rFonts w:ascii="Arial" w:hAnsi="Arial" w:cs="Arial"/>
          <w:i w:val="0"/>
          <w:iCs w:val="0"/>
          <w:sz w:val="22"/>
        </w:rPr>
        <w:t>–</w:t>
      </w:r>
      <w:r w:rsidR="000F2151" w:rsidRPr="00E81E00">
        <w:rPr>
          <w:rStyle w:val="nfasis"/>
          <w:rFonts w:ascii="Arial" w:hAnsi="Arial" w:cs="Arial"/>
          <w:i w:val="0"/>
          <w:iCs w:val="0"/>
          <w:sz w:val="22"/>
        </w:rPr>
        <w:t>sometidas al Estatuto General de Contratación de la Administración Pública</w:t>
      </w:r>
      <w:r w:rsidR="00ED64DA" w:rsidRPr="00E81E00">
        <w:rPr>
          <w:rStyle w:val="nfasis"/>
          <w:rFonts w:ascii="Arial" w:hAnsi="Arial" w:cs="Arial"/>
          <w:i w:val="0"/>
          <w:iCs w:val="0"/>
          <w:sz w:val="22"/>
        </w:rPr>
        <w:t>–</w:t>
      </w:r>
      <w:r w:rsidR="000F2151" w:rsidRPr="00E81E00">
        <w:rPr>
          <w:rStyle w:val="nfasis"/>
          <w:rFonts w:ascii="Arial" w:hAnsi="Arial" w:cs="Arial"/>
          <w:i w:val="0"/>
          <w:iCs w:val="0"/>
          <w:sz w:val="22"/>
        </w:rPr>
        <w:t>,</w:t>
      </w:r>
      <w:r w:rsidR="00BB7BDB" w:rsidRPr="00E81E00">
        <w:rPr>
          <w:rStyle w:val="nfasis"/>
          <w:rFonts w:ascii="Arial" w:hAnsi="Arial" w:cs="Arial"/>
          <w:i w:val="0"/>
          <w:iCs w:val="0"/>
          <w:sz w:val="22"/>
        </w:rPr>
        <w:t xml:space="preserve"> </w:t>
      </w:r>
      <w:r w:rsidR="009F2938" w:rsidRPr="00E81E00">
        <w:rPr>
          <w:rStyle w:val="nfasis"/>
          <w:rFonts w:ascii="Arial" w:hAnsi="Arial" w:cs="Arial"/>
          <w:i w:val="0"/>
          <w:iCs w:val="0"/>
          <w:sz w:val="22"/>
        </w:rPr>
        <w:t xml:space="preserve">aplicando los documentos tipo de infraestructura de transporte que correspondan. Conforme a esto, </w:t>
      </w:r>
      <w:r w:rsidR="004D5483" w:rsidRPr="00E81E00">
        <w:rPr>
          <w:rStyle w:val="nfasis"/>
          <w:rFonts w:ascii="Arial" w:hAnsi="Arial" w:cs="Arial"/>
          <w:i w:val="0"/>
          <w:iCs w:val="0"/>
          <w:sz w:val="22"/>
        </w:rPr>
        <w:t>cuando se requiera contratar un</w:t>
      </w:r>
      <w:r w:rsidR="00A17D58" w:rsidRPr="00E81E00">
        <w:rPr>
          <w:rStyle w:val="nfasis"/>
          <w:rFonts w:ascii="Arial" w:hAnsi="Arial" w:cs="Arial"/>
          <w:i w:val="0"/>
          <w:iCs w:val="0"/>
          <w:sz w:val="22"/>
        </w:rPr>
        <w:t>a</w:t>
      </w:r>
      <w:r w:rsidR="004D5483" w:rsidRPr="00E81E00">
        <w:rPr>
          <w:rStyle w:val="nfasis"/>
          <w:rFonts w:ascii="Arial" w:hAnsi="Arial" w:cs="Arial"/>
          <w:i w:val="0"/>
          <w:iCs w:val="0"/>
          <w:sz w:val="22"/>
        </w:rPr>
        <w:t xml:space="preserve"> actividad de mejoramiento de infraestructura vial,</w:t>
      </w:r>
      <w:r w:rsidR="005C4677" w:rsidRPr="00E81E00">
        <w:rPr>
          <w:rStyle w:val="nfasis"/>
          <w:rFonts w:ascii="Arial" w:hAnsi="Arial" w:cs="Arial"/>
          <w:i w:val="0"/>
          <w:iCs w:val="0"/>
          <w:sz w:val="22"/>
        </w:rPr>
        <w:t xml:space="preserve"> </w:t>
      </w:r>
      <w:r w:rsidR="004D5483" w:rsidRPr="00E81E00">
        <w:rPr>
          <w:rStyle w:val="nfasis"/>
          <w:rFonts w:ascii="Arial" w:hAnsi="Arial" w:cs="Arial"/>
          <w:i w:val="0"/>
          <w:iCs w:val="0"/>
          <w:sz w:val="22"/>
        </w:rPr>
        <w:t>independientemente de que est</w:t>
      </w:r>
      <w:r w:rsidR="00ED64DA" w:rsidRPr="00E81E00">
        <w:rPr>
          <w:rStyle w:val="nfasis"/>
          <w:rFonts w:ascii="Arial" w:hAnsi="Arial" w:cs="Arial"/>
          <w:i w:val="0"/>
          <w:iCs w:val="0"/>
          <w:sz w:val="22"/>
        </w:rPr>
        <w:t>é</w:t>
      </w:r>
      <w:r w:rsidR="004D5483" w:rsidRPr="00E81E00">
        <w:rPr>
          <w:rStyle w:val="nfasis"/>
          <w:rFonts w:ascii="Arial" w:hAnsi="Arial" w:cs="Arial"/>
          <w:i w:val="0"/>
          <w:iCs w:val="0"/>
          <w:sz w:val="22"/>
        </w:rPr>
        <w:t xml:space="preserve"> </w:t>
      </w:r>
      <w:r w:rsidR="005C4677" w:rsidRPr="00E81E00">
        <w:rPr>
          <w:rStyle w:val="nfasis"/>
          <w:rFonts w:ascii="Arial" w:hAnsi="Arial" w:cs="Arial"/>
          <w:i w:val="0"/>
          <w:iCs w:val="0"/>
          <w:sz w:val="22"/>
        </w:rPr>
        <w:t xml:space="preserve">o no referida en el concepto de </w:t>
      </w:r>
      <w:r w:rsidR="005C4677" w:rsidRPr="00E81E00">
        <w:rPr>
          <w:rStyle w:val="nfasis"/>
          <w:rFonts w:ascii="Arial" w:hAnsi="Arial" w:cs="Arial"/>
          <w:sz w:val="22"/>
        </w:rPr>
        <w:t>Proyecto de mejoramiento</w:t>
      </w:r>
      <w:r w:rsidR="005C4677" w:rsidRPr="00E81E00">
        <w:rPr>
          <w:rStyle w:val="nfasis"/>
          <w:rFonts w:ascii="Arial" w:hAnsi="Arial" w:cs="Arial"/>
          <w:i w:val="0"/>
          <w:iCs w:val="0"/>
          <w:sz w:val="22"/>
        </w:rPr>
        <w:t xml:space="preserve"> del Anexo 3</w:t>
      </w:r>
      <w:r w:rsidR="009603DD" w:rsidRPr="00E81E00">
        <w:rPr>
          <w:rStyle w:val="nfasis"/>
          <w:rFonts w:ascii="Arial" w:hAnsi="Arial" w:cs="Arial"/>
          <w:i w:val="0"/>
          <w:iCs w:val="0"/>
          <w:sz w:val="22"/>
        </w:rPr>
        <w:t xml:space="preserve">, siempre que se encuentre </w:t>
      </w:r>
      <w:r w:rsidR="000503AA" w:rsidRPr="00E81E00">
        <w:rPr>
          <w:rStyle w:val="nfasis"/>
          <w:rFonts w:ascii="Arial" w:hAnsi="Arial" w:cs="Arial"/>
          <w:i w:val="0"/>
          <w:iCs w:val="0"/>
          <w:sz w:val="22"/>
        </w:rPr>
        <w:t>dentro de las enlistadas por</w:t>
      </w:r>
      <w:r w:rsidR="009603DD" w:rsidRPr="00E81E00">
        <w:rPr>
          <w:rStyle w:val="nfasis"/>
          <w:rFonts w:ascii="Arial" w:hAnsi="Arial" w:cs="Arial"/>
          <w:i w:val="0"/>
          <w:iCs w:val="0"/>
          <w:sz w:val="22"/>
        </w:rPr>
        <w:t xml:space="preserve"> los</w:t>
      </w:r>
      <w:r w:rsidR="000503AA" w:rsidRPr="00E81E00">
        <w:rPr>
          <w:rStyle w:val="nfasis"/>
          <w:rFonts w:ascii="Arial" w:hAnsi="Arial" w:cs="Arial"/>
          <w:i w:val="0"/>
          <w:iCs w:val="0"/>
          <w:sz w:val="22"/>
        </w:rPr>
        <w:t xml:space="preserve"> art</w:t>
      </w:r>
      <w:r w:rsidR="00686EC9" w:rsidRPr="00E81E00">
        <w:rPr>
          <w:rStyle w:val="nfasis"/>
          <w:rFonts w:ascii="Arial" w:hAnsi="Arial" w:cs="Arial"/>
          <w:i w:val="0"/>
          <w:iCs w:val="0"/>
          <w:sz w:val="22"/>
        </w:rPr>
        <w:t>ículos</w:t>
      </w:r>
      <w:r w:rsidR="009603DD" w:rsidRPr="00E81E00">
        <w:rPr>
          <w:rStyle w:val="nfasis"/>
          <w:rFonts w:ascii="Arial" w:hAnsi="Arial" w:cs="Arial"/>
          <w:i w:val="0"/>
          <w:iCs w:val="0"/>
          <w:sz w:val="22"/>
        </w:rPr>
        <w:t xml:space="preserve"> </w:t>
      </w:r>
      <w:r w:rsidR="009603DD" w:rsidRPr="00E81E00">
        <w:rPr>
          <w:rStyle w:val="Textoennegrita"/>
          <w:rFonts w:ascii="Arial" w:hAnsi="Arial" w:cs="Arial"/>
          <w:b w:val="0"/>
          <w:bCs w:val="0"/>
          <w:sz w:val="22"/>
        </w:rPr>
        <w:t>2.2.2.5.1.1</w:t>
      </w:r>
      <w:r w:rsidR="009603DD" w:rsidRPr="00E81E00">
        <w:rPr>
          <w:rStyle w:val="nfasis"/>
          <w:rFonts w:ascii="Arial" w:hAnsi="Arial" w:cs="Arial"/>
          <w:i w:val="0"/>
          <w:iCs w:val="0"/>
          <w:sz w:val="22"/>
        </w:rPr>
        <w:t>,</w:t>
      </w:r>
      <w:r w:rsidR="009603DD" w:rsidRPr="00E81E00">
        <w:rPr>
          <w:rStyle w:val="nfasis"/>
          <w:rFonts w:ascii="Arial" w:hAnsi="Arial" w:cs="Arial"/>
          <w:b/>
          <w:bCs/>
          <w:i w:val="0"/>
          <w:iCs w:val="0"/>
          <w:sz w:val="22"/>
        </w:rPr>
        <w:t xml:space="preserve"> </w:t>
      </w:r>
      <w:r w:rsidR="009603DD" w:rsidRPr="00E81E00">
        <w:rPr>
          <w:rStyle w:val="Textoennegrita"/>
          <w:rFonts w:ascii="Arial" w:hAnsi="Arial" w:cs="Arial"/>
          <w:b w:val="0"/>
          <w:bCs w:val="0"/>
          <w:sz w:val="22"/>
        </w:rPr>
        <w:t>2.2.2.5.2.1</w:t>
      </w:r>
      <w:r w:rsidR="009603DD" w:rsidRPr="00E81E00">
        <w:rPr>
          <w:rStyle w:val="nfasis"/>
          <w:rFonts w:ascii="Arial" w:hAnsi="Arial" w:cs="Arial"/>
          <w:i w:val="0"/>
          <w:iCs w:val="0"/>
          <w:sz w:val="22"/>
        </w:rPr>
        <w:t>,</w:t>
      </w:r>
      <w:r w:rsidR="009603DD" w:rsidRPr="00E81E00">
        <w:rPr>
          <w:rStyle w:val="nfasis"/>
          <w:rFonts w:ascii="Arial" w:hAnsi="Arial" w:cs="Arial"/>
          <w:b/>
          <w:bCs/>
          <w:i w:val="0"/>
          <w:iCs w:val="0"/>
          <w:sz w:val="22"/>
        </w:rPr>
        <w:t xml:space="preserve"> </w:t>
      </w:r>
      <w:r w:rsidR="009603DD" w:rsidRPr="00E81E00">
        <w:rPr>
          <w:rStyle w:val="nfasis"/>
          <w:rFonts w:ascii="Arial" w:hAnsi="Arial" w:cs="Arial"/>
          <w:i w:val="0"/>
          <w:iCs w:val="0"/>
          <w:sz w:val="22"/>
        </w:rPr>
        <w:t>2.2.2.5.3.1, 2.2.2.5.3.2 o 2.2.2.5.4.1</w:t>
      </w:r>
      <w:r w:rsidR="00686EC9" w:rsidRPr="00E81E00">
        <w:rPr>
          <w:rStyle w:val="nfasis"/>
          <w:rFonts w:ascii="Arial" w:hAnsi="Arial" w:cs="Arial"/>
          <w:i w:val="0"/>
          <w:iCs w:val="0"/>
          <w:sz w:val="22"/>
        </w:rPr>
        <w:t xml:space="preserve"> del Decreto 1076 de 2015, </w:t>
      </w:r>
      <w:r w:rsidR="00A17D58" w:rsidRPr="00E81E00">
        <w:rPr>
          <w:rStyle w:val="nfasis"/>
          <w:rFonts w:ascii="Arial" w:hAnsi="Arial" w:cs="Arial"/>
          <w:i w:val="0"/>
          <w:iCs w:val="0"/>
          <w:sz w:val="22"/>
        </w:rPr>
        <w:t xml:space="preserve">su contratación deberá </w:t>
      </w:r>
      <w:r w:rsidR="009E545F" w:rsidRPr="00E81E00">
        <w:rPr>
          <w:rStyle w:val="nfasis"/>
          <w:rFonts w:ascii="Arial" w:hAnsi="Arial" w:cs="Arial"/>
          <w:i w:val="0"/>
          <w:iCs w:val="0"/>
          <w:sz w:val="22"/>
        </w:rPr>
        <w:t>llevarse</w:t>
      </w:r>
      <w:r w:rsidR="00A17D58" w:rsidRPr="00E81E00">
        <w:rPr>
          <w:rStyle w:val="nfasis"/>
          <w:rFonts w:ascii="Arial" w:hAnsi="Arial" w:cs="Arial"/>
          <w:i w:val="0"/>
          <w:iCs w:val="0"/>
          <w:sz w:val="22"/>
        </w:rPr>
        <w:t xml:space="preserve"> a cabo aplicando documentos tipo de infraestructura de transporte.</w:t>
      </w:r>
    </w:p>
    <w:p w14:paraId="0CFCED6D" w14:textId="268B769E" w:rsidR="00A17D58" w:rsidRPr="00E81E00" w:rsidRDefault="009E545F" w:rsidP="00ED64DA">
      <w:pPr>
        <w:spacing w:after="120" w:line="276" w:lineRule="auto"/>
        <w:ind w:firstLine="709"/>
        <w:jc w:val="both"/>
        <w:rPr>
          <w:rStyle w:val="nfasis"/>
          <w:rFonts w:ascii="Arial" w:hAnsi="Arial" w:cs="Arial"/>
          <w:i w:val="0"/>
          <w:iCs w:val="0"/>
          <w:sz w:val="22"/>
        </w:rPr>
      </w:pPr>
      <w:r w:rsidRPr="00E81E00">
        <w:rPr>
          <w:rStyle w:val="nfasis"/>
          <w:rFonts w:ascii="Arial" w:hAnsi="Arial" w:cs="Arial"/>
          <w:i w:val="0"/>
          <w:iCs w:val="0"/>
          <w:sz w:val="22"/>
        </w:rPr>
        <w:t>Por otro lado,</w:t>
      </w:r>
      <w:r w:rsidR="00A17D58" w:rsidRPr="00E81E00">
        <w:rPr>
          <w:rStyle w:val="nfasis"/>
          <w:rFonts w:ascii="Arial" w:hAnsi="Arial" w:cs="Arial"/>
          <w:i w:val="0"/>
          <w:iCs w:val="0"/>
          <w:sz w:val="22"/>
        </w:rPr>
        <w:t xml:space="preserve"> </w:t>
      </w:r>
      <w:r w:rsidRPr="00E81E00">
        <w:rPr>
          <w:rStyle w:val="nfasis"/>
          <w:rFonts w:ascii="Arial" w:hAnsi="Arial" w:cs="Arial"/>
          <w:i w:val="0"/>
          <w:iCs w:val="0"/>
          <w:sz w:val="22"/>
        </w:rPr>
        <w:t xml:space="preserve">el </w:t>
      </w:r>
      <w:r w:rsidR="00A17D58" w:rsidRPr="00E81E00">
        <w:rPr>
          <w:rStyle w:val="nfasis"/>
          <w:rFonts w:ascii="Arial" w:hAnsi="Arial" w:cs="Arial"/>
          <w:i w:val="0"/>
          <w:iCs w:val="0"/>
          <w:sz w:val="22"/>
        </w:rPr>
        <w:t>segundo aspecto tiene que ver con la evaluación de la experiencia.</w:t>
      </w:r>
      <w:r w:rsidRPr="00E81E00">
        <w:rPr>
          <w:rStyle w:val="nfasis"/>
          <w:rFonts w:ascii="Arial" w:hAnsi="Arial" w:cs="Arial"/>
          <w:i w:val="0"/>
          <w:iCs w:val="0"/>
          <w:sz w:val="22"/>
        </w:rPr>
        <w:t xml:space="preserve"> En ese sentido, la noción de </w:t>
      </w:r>
      <w:r w:rsidRPr="00E81E00">
        <w:rPr>
          <w:rStyle w:val="nfasis"/>
          <w:rFonts w:ascii="Arial" w:hAnsi="Arial" w:cs="Arial"/>
          <w:sz w:val="22"/>
        </w:rPr>
        <w:t>Proyecto de mejoramiento</w:t>
      </w:r>
      <w:r w:rsidRPr="00E81E00">
        <w:rPr>
          <w:rStyle w:val="nfasis"/>
          <w:rFonts w:ascii="Arial" w:hAnsi="Arial" w:cs="Arial"/>
          <w:i w:val="0"/>
          <w:iCs w:val="0"/>
          <w:sz w:val="22"/>
        </w:rPr>
        <w:t xml:space="preserve"> </w:t>
      </w:r>
      <w:r w:rsidR="00F44D26" w:rsidRPr="00E81E00">
        <w:rPr>
          <w:rStyle w:val="nfasis"/>
          <w:rFonts w:ascii="Arial" w:hAnsi="Arial" w:cs="Arial"/>
          <w:i w:val="0"/>
          <w:iCs w:val="0"/>
          <w:sz w:val="22"/>
        </w:rPr>
        <w:t xml:space="preserve">establecida </w:t>
      </w:r>
      <w:r w:rsidR="003C720A">
        <w:rPr>
          <w:rStyle w:val="nfasis"/>
          <w:rFonts w:ascii="Arial" w:hAnsi="Arial" w:cs="Arial"/>
          <w:i w:val="0"/>
          <w:iCs w:val="0"/>
          <w:sz w:val="22"/>
        </w:rPr>
        <w:t>en</w:t>
      </w:r>
      <w:r w:rsidR="003C720A" w:rsidRPr="00E81E00">
        <w:rPr>
          <w:rStyle w:val="nfasis"/>
          <w:rFonts w:ascii="Arial" w:hAnsi="Arial" w:cs="Arial"/>
          <w:i w:val="0"/>
          <w:iCs w:val="0"/>
          <w:sz w:val="22"/>
        </w:rPr>
        <w:t xml:space="preserve"> </w:t>
      </w:r>
      <w:r w:rsidR="00F44D26" w:rsidRPr="00E81E00">
        <w:rPr>
          <w:rStyle w:val="nfasis"/>
          <w:rFonts w:ascii="Arial" w:hAnsi="Arial" w:cs="Arial"/>
          <w:i w:val="0"/>
          <w:iCs w:val="0"/>
          <w:sz w:val="22"/>
        </w:rPr>
        <w:t>los aludidos artículos de la Ley 1682 de 2013 y el Decreto 1076 de 2015</w:t>
      </w:r>
      <w:r w:rsidR="00ED64DA" w:rsidRPr="00E81E00">
        <w:rPr>
          <w:rStyle w:val="nfasis"/>
          <w:rFonts w:ascii="Arial" w:hAnsi="Arial" w:cs="Arial"/>
          <w:i w:val="0"/>
          <w:iCs w:val="0"/>
          <w:sz w:val="22"/>
        </w:rPr>
        <w:t>,</w:t>
      </w:r>
      <w:r w:rsidR="008D2706" w:rsidRPr="00E81E00">
        <w:rPr>
          <w:rStyle w:val="nfasis"/>
          <w:rFonts w:ascii="Arial" w:hAnsi="Arial" w:cs="Arial"/>
          <w:i w:val="0"/>
          <w:iCs w:val="0"/>
          <w:sz w:val="22"/>
        </w:rPr>
        <w:t xml:space="preserve"> </w:t>
      </w:r>
      <w:r w:rsidR="009B3052" w:rsidRPr="00E81E00">
        <w:rPr>
          <w:rStyle w:val="nfasis"/>
          <w:rFonts w:ascii="Arial" w:hAnsi="Arial" w:cs="Arial"/>
          <w:i w:val="0"/>
          <w:iCs w:val="0"/>
          <w:sz w:val="22"/>
        </w:rPr>
        <w:t xml:space="preserve">condiciona lo que se puede tener en cuenta como mejoramiento </w:t>
      </w:r>
      <w:r w:rsidR="00467260" w:rsidRPr="00E81E00">
        <w:rPr>
          <w:rStyle w:val="nfasis"/>
          <w:rFonts w:ascii="Arial" w:hAnsi="Arial" w:cs="Arial"/>
          <w:i w:val="0"/>
          <w:iCs w:val="0"/>
          <w:sz w:val="22"/>
        </w:rPr>
        <w:t xml:space="preserve">en el marco de </w:t>
      </w:r>
      <w:r w:rsidR="009B3052" w:rsidRPr="00E81E00">
        <w:rPr>
          <w:rStyle w:val="nfasis"/>
          <w:rFonts w:ascii="Arial" w:hAnsi="Arial" w:cs="Arial"/>
          <w:i w:val="0"/>
          <w:iCs w:val="0"/>
          <w:sz w:val="22"/>
        </w:rPr>
        <w:t xml:space="preserve">la valoración de experiencia, de tal manera que </w:t>
      </w:r>
      <w:r w:rsidR="00246C58" w:rsidRPr="00E81E00">
        <w:rPr>
          <w:rStyle w:val="nfasis"/>
          <w:rFonts w:ascii="Arial" w:hAnsi="Arial" w:cs="Arial"/>
          <w:i w:val="0"/>
          <w:iCs w:val="0"/>
          <w:sz w:val="22"/>
        </w:rPr>
        <w:t xml:space="preserve">el desarrollo de cualquiera de las actividades enlistadas en </w:t>
      </w:r>
      <w:r w:rsidR="00292604" w:rsidRPr="00E81E00">
        <w:rPr>
          <w:rStyle w:val="nfasis"/>
          <w:rFonts w:ascii="Arial" w:hAnsi="Arial" w:cs="Arial"/>
          <w:i w:val="0"/>
          <w:iCs w:val="0"/>
          <w:sz w:val="22"/>
        </w:rPr>
        <w:t xml:space="preserve">los artículos arriba </w:t>
      </w:r>
      <w:r w:rsidR="00082780" w:rsidRPr="00E81E00">
        <w:rPr>
          <w:rStyle w:val="nfasis"/>
          <w:rFonts w:ascii="Arial" w:hAnsi="Arial" w:cs="Arial"/>
          <w:i w:val="0"/>
          <w:iCs w:val="0"/>
          <w:sz w:val="22"/>
        </w:rPr>
        <w:t>citados</w:t>
      </w:r>
      <w:r w:rsidR="00292604" w:rsidRPr="00E81E00">
        <w:rPr>
          <w:rStyle w:val="nfasis"/>
          <w:rFonts w:ascii="Arial" w:hAnsi="Arial" w:cs="Arial"/>
          <w:i w:val="0"/>
          <w:iCs w:val="0"/>
          <w:sz w:val="22"/>
        </w:rPr>
        <w:t xml:space="preserve"> hace que el proponente ten</w:t>
      </w:r>
      <w:r w:rsidR="004662AB" w:rsidRPr="00E81E00">
        <w:rPr>
          <w:rStyle w:val="nfasis"/>
          <w:rFonts w:ascii="Arial" w:hAnsi="Arial" w:cs="Arial"/>
          <w:i w:val="0"/>
          <w:iCs w:val="0"/>
          <w:sz w:val="22"/>
        </w:rPr>
        <w:t xml:space="preserve">ga experiencia en mejoramiento respecto del tipo de infraestructura intervenido. Esto quiere decir que, </w:t>
      </w:r>
      <w:r w:rsidR="00082780" w:rsidRPr="00E81E00">
        <w:rPr>
          <w:rStyle w:val="nfasis"/>
          <w:rFonts w:ascii="Arial" w:hAnsi="Arial" w:cs="Arial"/>
          <w:i w:val="0"/>
          <w:iCs w:val="0"/>
          <w:sz w:val="22"/>
        </w:rPr>
        <w:t xml:space="preserve">para determinar si un proponente tiene </w:t>
      </w:r>
      <w:r w:rsidR="00C756F9" w:rsidRPr="00E81E00">
        <w:rPr>
          <w:rStyle w:val="nfasis"/>
          <w:rFonts w:ascii="Arial" w:hAnsi="Arial" w:cs="Arial"/>
          <w:i w:val="0"/>
          <w:iCs w:val="0"/>
          <w:sz w:val="22"/>
        </w:rPr>
        <w:t xml:space="preserve">o no </w:t>
      </w:r>
      <w:r w:rsidR="00082780" w:rsidRPr="00E81E00">
        <w:rPr>
          <w:rStyle w:val="nfasis"/>
          <w:rFonts w:ascii="Arial" w:hAnsi="Arial" w:cs="Arial"/>
          <w:i w:val="0"/>
          <w:iCs w:val="0"/>
          <w:sz w:val="22"/>
        </w:rPr>
        <w:t xml:space="preserve">experiencia en mejoramiento de determinado tipo de infraestructura, </w:t>
      </w:r>
      <w:r w:rsidR="00C756F9" w:rsidRPr="00E81E00">
        <w:rPr>
          <w:rStyle w:val="nfasis"/>
          <w:rFonts w:ascii="Arial" w:hAnsi="Arial" w:cs="Arial"/>
          <w:i w:val="0"/>
          <w:iCs w:val="0"/>
          <w:sz w:val="22"/>
        </w:rPr>
        <w:t xml:space="preserve">a la entidad le corresponde verificar que el desarrollo de los contratos acreditados haya efectivamente </w:t>
      </w:r>
      <w:r w:rsidR="000A2893" w:rsidRPr="00E81E00">
        <w:rPr>
          <w:rStyle w:val="nfasis"/>
          <w:rFonts w:ascii="Arial" w:hAnsi="Arial" w:cs="Arial"/>
          <w:i w:val="0"/>
          <w:iCs w:val="0"/>
          <w:sz w:val="22"/>
        </w:rPr>
        <w:t xml:space="preserve">involucrado la ejecución de alguna de las actividades señaladas en los artículos </w:t>
      </w:r>
      <w:r w:rsidR="000A2893" w:rsidRPr="00E81E00">
        <w:rPr>
          <w:rStyle w:val="Textoennegrita"/>
          <w:rFonts w:ascii="Arial" w:hAnsi="Arial" w:cs="Arial"/>
          <w:b w:val="0"/>
          <w:bCs w:val="0"/>
          <w:sz w:val="22"/>
        </w:rPr>
        <w:t>2.2.2.5.1.1</w:t>
      </w:r>
      <w:r w:rsidR="000A2893" w:rsidRPr="00E81E00">
        <w:rPr>
          <w:rStyle w:val="nfasis"/>
          <w:rFonts w:ascii="Arial" w:hAnsi="Arial" w:cs="Arial"/>
          <w:i w:val="0"/>
          <w:iCs w:val="0"/>
          <w:sz w:val="22"/>
        </w:rPr>
        <w:t>,</w:t>
      </w:r>
      <w:r w:rsidR="000A2893" w:rsidRPr="00E81E00">
        <w:rPr>
          <w:rStyle w:val="nfasis"/>
          <w:rFonts w:ascii="Arial" w:hAnsi="Arial" w:cs="Arial"/>
          <w:b/>
          <w:bCs/>
          <w:i w:val="0"/>
          <w:iCs w:val="0"/>
          <w:sz w:val="22"/>
        </w:rPr>
        <w:t xml:space="preserve"> </w:t>
      </w:r>
      <w:r w:rsidR="000A2893" w:rsidRPr="00E81E00">
        <w:rPr>
          <w:rStyle w:val="Textoennegrita"/>
          <w:rFonts w:ascii="Arial" w:hAnsi="Arial" w:cs="Arial"/>
          <w:b w:val="0"/>
          <w:bCs w:val="0"/>
          <w:sz w:val="22"/>
        </w:rPr>
        <w:t>2.2.2.5.2.1</w:t>
      </w:r>
      <w:r w:rsidR="000A2893" w:rsidRPr="00E81E00">
        <w:rPr>
          <w:rStyle w:val="nfasis"/>
          <w:rFonts w:ascii="Arial" w:hAnsi="Arial" w:cs="Arial"/>
          <w:i w:val="0"/>
          <w:iCs w:val="0"/>
          <w:sz w:val="22"/>
        </w:rPr>
        <w:t>,</w:t>
      </w:r>
      <w:r w:rsidR="000A2893" w:rsidRPr="00E81E00">
        <w:rPr>
          <w:rStyle w:val="nfasis"/>
          <w:rFonts w:ascii="Arial" w:hAnsi="Arial" w:cs="Arial"/>
          <w:b/>
          <w:bCs/>
          <w:i w:val="0"/>
          <w:iCs w:val="0"/>
          <w:sz w:val="22"/>
        </w:rPr>
        <w:t xml:space="preserve"> </w:t>
      </w:r>
      <w:r w:rsidR="000A2893" w:rsidRPr="00E81E00">
        <w:rPr>
          <w:rStyle w:val="nfasis"/>
          <w:rFonts w:ascii="Arial" w:hAnsi="Arial" w:cs="Arial"/>
          <w:i w:val="0"/>
          <w:iCs w:val="0"/>
          <w:sz w:val="22"/>
        </w:rPr>
        <w:t xml:space="preserve">2.2.2.5.3.1, 2.2.2.5.3.2 o 2.2.2.5.4.1 </w:t>
      </w:r>
      <w:r w:rsidR="000A2893" w:rsidRPr="00E81E00">
        <w:rPr>
          <w:rStyle w:val="nfasis"/>
          <w:rFonts w:ascii="Arial" w:hAnsi="Arial" w:cs="Arial"/>
          <w:sz w:val="22"/>
        </w:rPr>
        <w:t>Ibídem</w:t>
      </w:r>
      <w:r w:rsidR="000A2893" w:rsidRPr="00E81E00">
        <w:rPr>
          <w:rStyle w:val="nfasis"/>
          <w:rFonts w:ascii="Arial" w:hAnsi="Arial" w:cs="Arial"/>
          <w:i w:val="0"/>
          <w:iCs w:val="0"/>
          <w:sz w:val="22"/>
        </w:rPr>
        <w:t xml:space="preserve">. </w:t>
      </w:r>
    </w:p>
    <w:p w14:paraId="148EF5CD" w14:textId="26126694" w:rsidR="00FC46DA" w:rsidRPr="00E81E00" w:rsidRDefault="008B2B8A" w:rsidP="005C565D">
      <w:pPr>
        <w:spacing w:after="120" w:line="276" w:lineRule="auto"/>
        <w:ind w:firstLine="709"/>
        <w:jc w:val="both"/>
        <w:rPr>
          <w:rStyle w:val="nfasis"/>
          <w:rFonts w:ascii="Arial" w:hAnsi="Arial" w:cs="Arial"/>
          <w:i w:val="0"/>
          <w:iCs w:val="0"/>
          <w:sz w:val="22"/>
        </w:rPr>
      </w:pPr>
      <w:r w:rsidRPr="00E81E00">
        <w:rPr>
          <w:rStyle w:val="nfasis"/>
          <w:rFonts w:ascii="Arial" w:hAnsi="Arial" w:cs="Arial"/>
          <w:i w:val="0"/>
          <w:iCs w:val="0"/>
          <w:sz w:val="22"/>
        </w:rPr>
        <w:t xml:space="preserve">Conforme </w:t>
      </w:r>
      <w:r w:rsidR="003C720A">
        <w:rPr>
          <w:rStyle w:val="nfasis"/>
          <w:rFonts w:ascii="Arial" w:hAnsi="Arial" w:cs="Arial"/>
          <w:i w:val="0"/>
          <w:iCs w:val="0"/>
          <w:sz w:val="22"/>
        </w:rPr>
        <w:t>con</w:t>
      </w:r>
      <w:r w:rsidR="007001EC" w:rsidRPr="00E81E00">
        <w:rPr>
          <w:rStyle w:val="nfasis"/>
          <w:rFonts w:ascii="Arial" w:hAnsi="Arial" w:cs="Arial"/>
          <w:i w:val="0"/>
          <w:iCs w:val="0"/>
          <w:sz w:val="22"/>
        </w:rPr>
        <w:t xml:space="preserve"> lo anterior</w:t>
      </w:r>
      <w:r w:rsidRPr="00E81E00">
        <w:rPr>
          <w:rStyle w:val="nfasis"/>
          <w:rFonts w:ascii="Arial" w:hAnsi="Arial" w:cs="Arial"/>
          <w:i w:val="0"/>
          <w:iCs w:val="0"/>
          <w:sz w:val="22"/>
        </w:rPr>
        <w:t xml:space="preserve">, </w:t>
      </w:r>
      <w:r w:rsidR="007001EC" w:rsidRPr="00E81E00">
        <w:rPr>
          <w:rStyle w:val="nfasis"/>
          <w:rFonts w:ascii="Arial" w:hAnsi="Arial" w:cs="Arial"/>
          <w:i w:val="0"/>
          <w:iCs w:val="0"/>
          <w:sz w:val="22"/>
        </w:rPr>
        <w:t>la</w:t>
      </w:r>
      <w:r w:rsidR="003C720A">
        <w:rPr>
          <w:rStyle w:val="nfasis"/>
          <w:rFonts w:ascii="Arial" w:hAnsi="Arial" w:cs="Arial"/>
          <w:i w:val="0"/>
          <w:iCs w:val="0"/>
          <w:sz w:val="22"/>
        </w:rPr>
        <w:t>s</w:t>
      </w:r>
      <w:r w:rsidR="007001EC" w:rsidRPr="00E81E00">
        <w:rPr>
          <w:rStyle w:val="nfasis"/>
          <w:rFonts w:ascii="Arial" w:hAnsi="Arial" w:cs="Arial"/>
          <w:i w:val="0"/>
          <w:iCs w:val="0"/>
          <w:sz w:val="22"/>
        </w:rPr>
        <w:t xml:space="preserve"> referencias a </w:t>
      </w:r>
      <w:r w:rsidR="003A4FFE" w:rsidRPr="00E81E00">
        <w:rPr>
          <w:rStyle w:val="nfasis"/>
          <w:rFonts w:ascii="Arial" w:hAnsi="Arial" w:cs="Arial"/>
          <w:sz w:val="22"/>
        </w:rPr>
        <w:t xml:space="preserve">Proyectos de Construcción </w:t>
      </w:r>
      <w:r w:rsidR="003A4FFE" w:rsidRPr="00E81E00">
        <w:rPr>
          <w:rStyle w:val="nfasis"/>
          <w:rFonts w:ascii="Arial" w:hAnsi="Arial" w:cs="Arial"/>
          <w:i w:val="0"/>
          <w:iCs w:val="0"/>
          <w:sz w:val="22"/>
        </w:rPr>
        <w:t xml:space="preserve">y </w:t>
      </w:r>
      <w:r w:rsidR="007001EC" w:rsidRPr="00E81E00">
        <w:rPr>
          <w:rStyle w:val="nfasis"/>
          <w:rFonts w:ascii="Arial" w:hAnsi="Arial" w:cs="Arial"/>
          <w:sz w:val="22"/>
        </w:rPr>
        <w:t>Proyectos de Mejoramiento</w:t>
      </w:r>
      <w:r w:rsidR="000431F1" w:rsidRPr="00E81E00">
        <w:rPr>
          <w:rStyle w:val="nfasis"/>
          <w:rFonts w:ascii="Arial" w:hAnsi="Arial" w:cs="Arial"/>
          <w:i w:val="0"/>
          <w:iCs w:val="0"/>
          <w:sz w:val="22"/>
        </w:rPr>
        <w:t xml:space="preserve"> contenidas en los documentos tipo de infraestructura de transporte,</w:t>
      </w:r>
      <w:r w:rsidR="005C565D" w:rsidRPr="00E81E00">
        <w:rPr>
          <w:rStyle w:val="nfasis"/>
          <w:rFonts w:ascii="Arial" w:hAnsi="Arial" w:cs="Arial"/>
          <w:sz w:val="22"/>
        </w:rPr>
        <w:t xml:space="preserve"> </w:t>
      </w:r>
      <w:r w:rsidR="00BB2F59" w:rsidRPr="00E81E00">
        <w:rPr>
          <w:rStyle w:val="nfasis"/>
          <w:rFonts w:ascii="Arial" w:hAnsi="Arial" w:cs="Arial"/>
          <w:i w:val="0"/>
          <w:iCs w:val="0"/>
          <w:sz w:val="22"/>
        </w:rPr>
        <w:t>debe</w:t>
      </w:r>
      <w:r w:rsidR="003C720A">
        <w:rPr>
          <w:rStyle w:val="nfasis"/>
          <w:rFonts w:ascii="Arial" w:hAnsi="Arial" w:cs="Arial"/>
          <w:i w:val="0"/>
          <w:iCs w:val="0"/>
          <w:sz w:val="22"/>
        </w:rPr>
        <w:t>n</w:t>
      </w:r>
      <w:r w:rsidR="00BB2F59" w:rsidRPr="00E81E00">
        <w:rPr>
          <w:rStyle w:val="nfasis"/>
          <w:rFonts w:ascii="Arial" w:hAnsi="Arial" w:cs="Arial"/>
          <w:i w:val="0"/>
          <w:iCs w:val="0"/>
          <w:sz w:val="22"/>
        </w:rPr>
        <w:t xml:space="preserve"> ser </w:t>
      </w:r>
      <w:r w:rsidR="000431F1" w:rsidRPr="00E81E00">
        <w:rPr>
          <w:rStyle w:val="nfasis"/>
          <w:rFonts w:ascii="Arial" w:hAnsi="Arial" w:cs="Arial"/>
          <w:i w:val="0"/>
          <w:iCs w:val="0"/>
          <w:sz w:val="22"/>
        </w:rPr>
        <w:t>interpretadas</w:t>
      </w:r>
      <w:r w:rsidR="00BB2F59" w:rsidRPr="00E81E00">
        <w:rPr>
          <w:rStyle w:val="nfasis"/>
          <w:rFonts w:ascii="Arial" w:hAnsi="Arial" w:cs="Arial"/>
          <w:i w:val="0"/>
          <w:iCs w:val="0"/>
          <w:sz w:val="22"/>
        </w:rPr>
        <w:t xml:space="preserve"> conforme a la</w:t>
      </w:r>
      <w:r w:rsidR="00F55874" w:rsidRPr="00E81E00">
        <w:rPr>
          <w:rStyle w:val="nfasis"/>
          <w:rFonts w:ascii="Arial" w:hAnsi="Arial" w:cs="Arial"/>
          <w:i w:val="0"/>
          <w:iCs w:val="0"/>
          <w:sz w:val="22"/>
        </w:rPr>
        <w:t xml:space="preserve">s definiciones de </w:t>
      </w:r>
      <w:r w:rsidR="00F55874" w:rsidRPr="00E81E00">
        <w:rPr>
          <w:rStyle w:val="nfasis"/>
          <w:rFonts w:ascii="Arial" w:hAnsi="Arial" w:cs="Arial"/>
          <w:sz w:val="22"/>
        </w:rPr>
        <w:t>construcción</w:t>
      </w:r>
      <w:r w:rsidR="00F55874" w:rsidRPr="00E81E00">
        <w:rPr>
          <w:rStyle w:val="nfasis"/>
          <w:rFonts w:ascii="Arial" w:hAnsi="Arial" w:cs="Arial"/>
          <w:i w:val="0"/>
          <w:iCs w:val="0"/>
          <w:sz w:val="22"/>
        </w:rPr>
        <w:t xml:space="preserve"> y </w:t>
      </w:r>
      <w:r w:rsidR="00F55874" w:rsidRPr="00E81E00">
        <w:rPr>
          <w:rStyle w:val="nfasis"/>
          <w:rFonts w:ascii="Arial" w:hAnsi="Arial" w:cs="Arial"/>
          <w:sz w:val="22"/>
        </w:rPr>
        <w:t>mejoramiento</w:t>
      </w:r>
      <w:r w:rsidR="00BB2F59" w:rsidRPr="00E81E00">
        <w:rPr>
          <w:rStyle w:val="nfasis"/>
          <w:rFonts w:ascii="Arial" w:hAnsi="Arial" w:cs="Arial"/>
          <w:i w:val="0"/>
          <w:iCs w:val="0"/>
          <w:sz w:val="22"/>
        </w:rPr>
        <w:t xml:space="preserve"> </w:t>
      </w:r>
      <w:r w:rsidR="00F55874" w:rsidRPr="00E81E00">
        <w:rPr>
          <w:rStyle w:val="nfasis"/>
          <w:rFonts w:ascii="Arial" w:hAnsi="Arial" w:cs="Arial"/>
          <w:i w:val="0"/>
          <w:iCs w:val="0"/>
          <w:sz w:val="22"/>
        </w:rPr>
        <w:t>de</w:t>
      </w:r>
      <w:r w:rsidR="000E51DD" w:rsidRPr="00E81E00">
        <w:rPr>
          <w:rStyle w:val="nfasis"/>
          <w:rFonts w:ascii="Arial" w:hAnsi="Arial" w:cs="Arial"/>
          <w:i w:val="0"/>
          <w:iCs w:val="0"/>
          <w:sz w:val="22"/>
        </w:rPr>
        <w:t xml:space="preserve">l artículo 12 de la </w:t>
      </w:r>
      <w:r w:rsidR="00BB2F59" w:rsidRPr="00E81E00">
        <w:rPr>
          <w:rStyle w:val="nfasis"/>
          <w:rFonts w:ascii="Arial" w:hAnsi="Arial" w:cs="Arial"/>
          <w:i w:val="0"/>
          <w:iCs w:val="0"/>
          <w:sz w:val="22"/>
        </w:rPr>
        <w:t>Ley 1682 de 2013</w:t>
      </w:r>
      <w:r w:rsidR="000E51DD" w:rsidRPr="00E81E00">
        <w:rPr>
          <w:rStyle w:val="nfasis"/>
          <w:rFonts w:ascii="Arial" w:hAnsi="Arial" w:cs="Arial"/>
          <w:i w:val="0"/>
          <w:iCs w:val="0"/>
          <w:sz w:val="22"/>
        </w:rPr>
        <w:t>. Particularmente, en el caso de las activid</w:t>
      </w:r>
      <w:r w:rsidR="00D7665B" w:rsidRPr="00E81E00">
        <w:rPr>
          <w:rStyle w:val="nfasis"/>
          <w:rFonts w:ascii="Arial" w:hAnsi="Arial" w:cs="Arial"/>
          <w:i w:val="0"/>
          <w:iCs w:val="0"/>
          <w:sz w:val="22"/>
        </w:rPr>
        <w:t xml:space="preserve">ades catalogadas como mejoramiento, </w:t>
      </w:r>
      <w:r w:rsidR="00FE527B" w:rsidRPr="00E81E00">
        <w:rPr>
          <w:rStyle w:val="nfasis"/>
          <w:rFonts w:ascii="Arial" w:hAnsi="Arial" w:cs="Arial"/>
          <w:i w:val="0"/>
          <w:iCs w:val="0"/>
          <w:sz w:val="22"/>
        </w:rPr>
        <w:t xml:space="preserve">las mismas </w:t>
      </w:r>
      <w:r w:rsidR="00D7665B" w:rsidRPr="00E81E00">
        <w:rPr>
          <w:rStyle w:val="nfasis"/>
          <w:rFonts w:ascii="Arial" w:hAnsi="Arial" w:cs="Arial"/>
          <w:i w:val="0"/>
          <w:iCs w:val="0"/>
          <w:sz w:val="22"/>
        </w:rPr>
        <w:t>debe</w:t>
      </w:r>
      <w:r w:rsidR="00FE527B" w:rsidRPr="00E81E00">
        <w:rPr>
          <w:rStyle w:val="nfasis"/>
          <w:rFonts w:ascii="Arial" w:hAnsi="Arial" w:cs="Arial"/>
          <w:i w:val="0"/>
          <w:iCs w:val="0"/>
          <w:sz w:val="22"/>
        </w:rPr>
        <w:t>n</w:t>
      </w:r>
      <w:r w:rsidR="00D7665B" w:rsidRPr="00E81E00">
        <w:rPr>
          <w:rStyle w:val="nfasis"/>
          <w:rFonts w:ascii="Arial" w:hAnsi="Arial" w:cs="Arial"/>
          <w:i w:val="0"/>
          <w:iCs w:val="0"/>
          <w:sz w:val="22"/>
        </w:rPr>
        <w:t xml:space="preserve"> ser establecidas a la luz</w:t>
      </w:r>
      <w:r w:rsidR="00BB2F59" w:rsidRPr="00E81E00">
        <w:rPr>
          <w:rStyle w:val="nfasis"/>
          <w:rFonts w:ascii="Arial" w:hAnsi="Arial" w:cs="Arial"/>
          <w:i w:val="0"/>
          <w:iCs w:val="0"/>
          <w:sz w:val="22"/>
        </w:rPr>
        <w:t xml:space="preserve"> el Decreto 1076 de 201</w:t>
      </w:r>
      <w:r w:rsidR="002F4571" w:rsidRPr="00E81E00">
        <w:rPr>
          <w:rStyle w:val="nfasis"/>
          <w:rFonts w:ascii="Arial" w:hAnsi="Arial" w:cs="Arial"/>
          <w:i w:val="0"/>
          <w:iCs w:val="0"/>
          <w:sz w:val="22"/>
        </w:rPr>
        <w:t>5</w:t>
      </w:r>
      <w:r w:rsidR="00CF2C3B" w:rsidRPr="00E81E00">
        <w:rPr>
          <w:rStyle w:val="nfasis"/>
          <w:rFonts w:ascii="Arial" w:hAnsi="Arial" w:cs="Arial"/>
          <w:i w:val="0"/>
          <w:iCs w:val="0"/>
          <w:sz w:val="22"/>
        </w:rPr>
        <w:t xml:space="preserve">, </w:t>
      </w:r>
      <w:r w:rsidR="00DD647A" w:rsidRPr="00E81E00">
        <w:rPr>
          <w:rStyle w:val="nfasis"/>
          <w:rFonts w:ascii="Arial" w:hAnsi="Arial" w:cs="Arial"/>
          <w:i w:val="0"/>
          <w:iCs w:val="0"/>
          <w:sz w:val="22"/>
        </w:rPr>
        <w:t xml:space="preserve">el cual contempla más actividades </w:t>
      </w:r>
      <w:r w:rsidR="00B727D5" w:rsidRPr="00E81E00">
        <w:rPr>
          <w:rStyle w:val="nfasis"/>
          <w:rFonts w:ascii="Arial" w:hAnsi="Arial" w:cs="Arial"/>
          <w:i w:val="0"/>
          <w:iCs w:val="0"/>
          <w:sz w:val="22"/>
        </w:rPr>
        <w:t xml:space="preserve">que las </w:t>
      </w:r>
      <w:r w:rsidR="003C720A">
        <w:rPr>
          <w:rStyle w:val="nfasis"/>
          <w:rFonts w:ascii="Arial" w:hAnsi="Arial" w:cs="Arial"/>
          <w:i w:val="0"/>
          <w:iCs w:val="0"/>
          <w:sz w:val="22"/>
        </w:rPr>
        <w:t>indicadas</w:t>
      </w:r>
      <w:r w:rsidR="003C720A" w:rsidRPr="00E81E00">
        <w:rPr>
          <w:rStyle w:val="nfasis"/>
          <w:rFonts w:ascii="Arial" w:hAnsi="Arial" w:cs="Arial"/>
          <w:i w:val="0"/>
          <w:iCs w:val="0"/>
          <w:sz w:val="22"/>
        </w:rPr>
        <w:t xml:space="preserve"> </w:t>
      </w:r>
      <w:r w:rsidR="003C720A">
        <w:rPr>
          <w:rStyle w:val="nfasis"/>
          <w:rFonts w:ascii="Arial" w:hAnsi="Arial" w:cs="Arial"/>
          <w:i w:val="0"/>
          <w:iCs w:val="0"/>
          <w:sz w:val="22"/>
        </w:rPr>
        <w:t>en el</w:t>
      </w:r>
      <w:r w:rsidR="00CF2C3B" w:rsidRPr="00E81E00">
        <w:rPr>
          <w:rStyle w:val="nfasis"/>
          <w:rFonts w:ascii="Arial" w:hAnsi="Arial" w:cs="Arial"/>
          <w:i w:val="0"/>
          <w:iCs w:val="0"/>
          <w:sz w:val="22"/>
        </w:rPr>
        <w:t xml:space="preserve"> numeral 2.70 del Anexo 3. </w:t>
      </w:r>
    </w:p>
    <w:p w14:paraId="6631F55C" w14:textId="2AF607E5" w:rsidR="00FC46DA" w:rsidRPr="00E81E00" w:rsidRDefault="00B727D5" w:rsidP="00B727D5">
      <w:pPr>
        <w:spacing w:line="276" w:lineRule="auto"/>
        <w:ind w:firstLine="709"/>
        <w:jc w:val="both"/>
        <w:rPr>
          <w:rStyle w:val="nfasis"/>
          <w:rFonts w:ascii="Arial" w:hAnsi="Arial" w:cs="Arial"/>
          <w:i w:val="0"/>
          <w:iCs w:val="0"/>
          <w:sz w:val="22"/>
        </w:rPr>
      </w:pPr>
      <w:r w:rsidRPr="00E81E00">
        <w:rPr>
          <w:rStyle w:val="nfasis"/>
          <w:rFonts w:ascii="Arial" w:hAnsi="Arial" w:cs="Arial"/>
          <w:i w:val="0"/>
          <w:iCs w:val="0"/>
          <w:sz w:val="22"/>
        </w:rPr>
        <w:t>En ese sentido, l</w:t>
      </w:r>
      <w:r w:rsidR="00FC46DA" w:rsidRPr="00E81E00">
        <w:rPr>
          <w:rStyle w:val="nfasis"/>
          <w:rFonts w:ascii="Arial" w:hAnsi="Arial" w:cs="Arial"/>
          <w:i w:val="0"/>
          <w:iCs w:val="0"/>
          <w:sz w:val="22"/>
        </w:rPr>
        <w:t xml:space="preserve">a noción del numeral 2.70 del Anexo 3 debe entenderse como un desarrollo </w:t>
      </w:r>
      <w:r w:rsidR="003D5429" w:rsidRPr="00E81E00">
        <w:rPr>
          <w:rStyle w:val="nfasis"/>
          <w:rFonts w:ascii="Arial" w:hAnsi="Arial" w:cs="Arial"/>
          <w:i w:val="0"/>
          <w:iCs w:val="0"/>
          <w:sz w:val="22"/>
        </w:rPr>
        <w:t>de lo dispuesto en el artículo 12 de la Ley 1682 de 2013 respecto de la actividad de mejoramiento, ello se evidencia</w:t>
      </w:r>
      <w:r w:rsidR="00403977" w:rsidRPr="00E81E00">
        <w:rPr>
          <w:rStyle w:val="nfasis"/>
          <w:rFonts w:ascii="Arial" w:hAnsi="Arial" w:cs="Arial"/>
          <w:i w:val="0"/>
          <w:iCs w:val="0"/>
          <w:sz w:val="22"/>
        </w:rPr>
        <w:t xml:space="preserve">, en que ambas coinciden </w:t>
      </w:r>
      <w:r w:rsidR="0049047E" w:rsidRPr="00E81E00">
        <w:rPr>
          <w:rStyle w:val="nfasis"/>
          <w:rFonts w:ascii="Arial" w:hAnsi="Arial" w:cs="Arial"/>
          <w:i w:val="0"/>
          <w:iCs w:val="0"/>
          <w:sz w:val="22"/>
        </w:rPr>
        <w:t>en identificar dicha actividad como el cambio de especificaciones técnica</w:t>
      </w:r>
      <w:r w:rsidR="001B5378" w:rsidRPr="00E81E00">
        <w:rPr>
          <w:rStyle w:val="nfasis"/>
          <w:rFonts w:ascii="Arial" w:hAnsi="Arial" w:cs="Arial"/>
          <w:i w:val="0"/>
          <w:iCs w:val="0"/>
          <w:sz w:val="22"/>
        </w:rPr>
        <w:t>s</w:t>
      </w:r>
      <w:r w:rsidR="0049047E" w:rsidRPr="00E81E00">
        <w:rPr>
          <w:rStyle w:val="nfasis"/>
          <w:rFonts w:ascii="Arial" w:hAnsi="Arial" w:cs="Arial"/>
          <w:i w:val="0"/>
          <w:iCs w:val="0"/>
          <w:sz w:val="22"/>
        </w:rPr>
        <w:t xml:space="preserve"> </w:t>
      </w:r>
      <w:r w:rsidR="001B5378" w:rsidRPr="00E81E00">
        <w:rPr>
          <w:rStyle w:val="nfasis"/>
          <w:rFonts w:ascii="Arial" w:hAnsi="Arial" w:cs="Arial"/>
          <w:i w:val="0"/>
          <w:iCs w:val="0"/>
          <w:sz w:val="22"/>
        </w:rPr>
        <w:t xml:space="preserve">de </w:t>
      </w:r>
      <w:r w:rsidR="0049047E" w:rsidRPr="00E81E00">
        <w:rPr>
          <w:rStyle w:val="nfasis"/>
          <w:rFonts w:ascii="Arial" w:hAnsi="Arial" w:cs="Arial"/>
          <w:i w:val="0"/>
          <w:iCs w:val="0"/>
          <w:sz w:val="22"/>
        </w:rPr>
        <w:t xml:space="preserve">infraestructura de transporte existente. </w:t>
      </w:r>
      <w:r w:rsidR="00D67649" w:rsidRPr="00E81E00">
        <w:rPr>
          <w:rStyle w:val="nfasis"/>
          <w:rFonts w:ascii="Arial" w:hAnsi="Arial" w:cs="Arial"/>
          <w:i w:val="0"/>
          <w:iCs w:val="0"/>
          <w:sz w:val="22"/>
        </w:rPr>
        <w:t xml:space="preserve">En ese sentido, la definición del </w:t>
      </w:r>
      <w:r w:rsidR="00B85A97" w:rsidRPr="00E81E00">
        <w:rPr>
          <w:rStyle w:val="nfasis"/>
          <w:rFonts w:ascii="Arial" w:hAnsi="Arial" w:cs="Arial"/>
          <w:i w:val="0"/>
          <w:iCs w:val="0"/>
          <w:sz w:val="22"/>
        </w:rPr>
        <w:t xml:space="preserve">numeral 2.70 del Anexo 3 tiene propósitos explicativos de lo establecido por la </w:t>
      </w:r>
      <w:r w:rsidR="00210809" w:rsidRPr="00E81E00">
        <w:rPr>
          <w:rStyle w:val="nfasis"/>
          <w:rFonts w:ascii="Arial" w:hAnsi="Arial" w:cs="Arial"/>
          <w:i w:val="0"/>
          <w:iCs w:val="0"/>
          <w:sz w:val="22"/>
        </w:rPr>
        <w:t xml:space="preserve">ley y el reglamento sobre la actividad de mejoramiento, por lo que </w:t>
      </w:r>
      <w:r w:rsidR="006329C3" w:rsidRPr="00E81E00">
        <w:rPr>
          <w:rStyle w:val="nfasis"/>
          <w:rFonts w:ascii="Arial" w:hAnsi="Arial" w:cs="Arial"/>
          <w:i w:val="0"/>
          <w:iCs w:val="0"/>
          <w:sz w:val="22"/>
        </w:rPr>
        <w:t xml:space="preserve">el listado </w:t>
      </w:r>
      <w:r w:rsidR="00602A56" w:rsidRPr="00E81E00">
        <w:rPr>
          <w:rStyle w:val="nfasis"/>
          <w:rFonts w:ascii="Arial" w:hAnsi="Arial" w:cs="Arial"/>
          <w:i w:val="0"/>
          <w:iCs w:val="0"/>
          <w:sz w:val="22"/>
        </w:rPr>
        <w:t>de actividades</w:t>
      </w:r>
      <w:r w:rsidR="006329C3" w:rsidRPr="00E81E00">
        <w:rPr>
          <w:rStyle w:val="nfasis"/>
          <w:rFonts w:ascii="Arial" w:hAnsi="Arial" w:cs="Arial"/>
          <w:i w:val="0"/>
          <w:iCs w:val="0"/>
          <w:sz w:val="22"/>
        </w:rPr>
        <w:t xml:space="preserve"> de</w:t>
      </w:r>
      <w:r w:rsidR="00210809" w:rsidRPr="00E81E00">
        <w:rPr>
          <w:rStyle w:val="nfasis"/>
          <w:rFonts w:ascii="Arial" w:hAnsi="Arial" w:cs="Arial"/>
          <w:i w:val="0"/>
          <w:iCs w:val="0"/>
          <w:sz w:val="22"/>
        </w:rPr>
        <w:t xml:space="preserve"> dicho numeral no puede entender</w:t>
      </w:r>
      <w:r w:rsidR="006329C3" w:rsidRPr="00E81E00">
        <w:rPr>
          <w:rStyle w:val="nfasis"/>
          <w:rFonts w:ascii="Arial" w:hAnsi="Arial" w:cs="Arial"/>
          <w:i w:val="0"/>
          <w:iCs w:val="0"/>
          <w:sz w:val="22"/>
        </w:rPr>
        <w:t>se</w:t>
      </w:r>
      <w:r w:rsidR="00210809" w:rsidRPr="00E81E00">
        <w:rPr>
          <w:rStyle w:val="nfasis"/>
          <w:rFonts w:ascii="Arial" w:hAnsi="Arial" w:cs="Arial"/>
          <w:i w:val="0"/>
          <w:iCs w:val="0"/>
          <w:sz w:val="22"/>
        </w:rPr>
        <w:t xml:space="preserve"> </w:t>
      </w:r>
      <w:r w:rsidR="00602A56" w:rsidRPr="00E81E00">
        <w:rPr>
          <w:rStyle w:val="nfasis"/>
          <w:rFonts w:ascii="Arial" w:hAnsi="Arial" w:cs="Arial"/>
          <w:i w:val="0"/>
          <w:iCs w:val="0"/>
          <w:sz w:val="22"/>
        </w:rPr>
        <w:t>como taxativo</w:t>
      </w:r>
      <w:r w:rsidR="00AB24C4" w:rsidRPr="00E81E00">
        <w:rPr>
          <w:rStyle w:val="nfasis"/>
          <w:rFonts w:ascii="Arial" w:hAnsi="Arial" w:cs="Arial"/>
          <w:i w:val="0"/>
          <w:iCs w:val="0"/>
          <w:sz w:val="22"/>
        </w:rPr>
        <w:t xml:space="preserve"> </w:t>
      </w:r>
      <w:r w:rsidR="006329C3" w:rsidRPr="00E81E00">
        <w:rPr>
          <w:rStyle w:val="nfasis"/>
          <w:rFonts w:ascii="Arial" w:hAnsi="Arial" w:cs="Arial"/>
          <w:i w:val="0"/>
          <w:iCs w:val="0"/>
          <w:sz w:val="22"/>
        </w:rPr>
        <w:t>respecto de</w:t>
      </w:r>
      <w:r w:rsidR="00AB24C4" w:rsidRPr="00E81E00">
        <w:rPr>
          <w:rStyle w:val="nfasis"/>
          <w:rFonts w:ascii="Arial" w:hAnsi="Arial" w:cs="Arial"/>
          <w:i w:val="0"/>
          <w:iCs w:val="0"/>
          <w:sz w:val="22"/>
        </w:rPr>
        <w:t xml:space="preserve"> las actividades que suponen el adelantamiento de un </w:t>
      </w:r>
      <w:r w:rsidR="00AB24C4" w:rsidRPr="00E81E00">
        <w:rPr>
          <w:rStyle w:val="nfasis"/>
          <w:rFonts w:ascii="Arial" w:hAnsi="Arial" w:cs="Arial"/>
          <w:sz w:val="22"/>
        </w:rPr>
        <w:t>Proyecto de Mejoramiento</w:t>
      </w:r>
      <w:r w:rsidR="00AB24C4" w:rsidRPr="00E81E00">
        <w:rPr>
          <w:rStyle w:val="nfasis"/>
          <w:rFonts w:ascii="Arial" w:hAnsi="Arial" w:cs="Arial"/>
          <w:i w:val="0"/>
          <w:iCs w:val="0"/>
          <w:sz w:val="22"/>
        </w:rPr>
        <w:t>, de cara a</w:t>
      </w:r>
      <w:r w:rsidR="00D808D3" w:rsidRPr="00E81E00">
        <w:rPr>
          <w:rStyle w:val="nfasis"/>
          <w:rFonts w:ascii="Arial" w:hAnsi="Arial" w:cs="Arial"/>
          <w:i w:val="0"/>
          <w:iCs w:val="0"/>
          <w:sz w:val="22"/>
        </w:rPr>
        <w:t>l desarrollo de procesos de selección con documentos tipo</w:t>
      </w:r>
      <w:r w:rsidR="006329C3" w:rsidRPr="00E81E00">
        <w:rPr>
          <w:rStyle w:val="nfasis"/>
          <w:rFonts w:ascii="Arial" w:hAnsi="Arial" w:cs="Arial"/>
          <w:i w:val="0"/>
          <w:iCs w:val="0"/>
          <w:sz w:val="22"/>
        </w:rPr>
        <w:t>.</w:t>
      </w:r>
      <w:r w:rsidR="00D808D3" w:rsidRPr="00E81E00">
        <w:rPr>
          <w:rStyle w:val="nfasis"/>
          <w:rFonts w:ascii="Arial" w:hAnsi="Arial" w:cs="Arial"/>
          <w:i w:val="0"/>
          <w:iCs w:val="0"/>
          <w:sz w:val="22"/>
        </w:rPr>
        <w:t xml:space="preserve"> </w:t>
      </w:r>
      <w:r w:rsidR="00602A56" w:rsidRPr="00E81E00">
        <w:rPr>
          <w:rStyle w:val="nfasis"/>
          <w:rFonts w:ascii="Arial" w:hAnsi="Arial" w:cs="Arial"/>
          <w:i w:val="0"/>
          <w:iCs w:val="0"/>
          <w:sz w:val="22"/>
        </w:rPr>
        <w:t>En ese sentido,</w:t>
      </w:r>
      <w:r w:rsidR="00D808D3" w:rsidRPr="00E81E00">
        <w:rPr>
          <w:rStyle w:val="nfasis"/>
          <w:rFonts w:ascii="Arial" w:hAnsi="Arial" w:cs="Arial"/>
          <w:i w:val="0"/>
          <w:iCs w:val="0"/>
          <w:sz w:val="22"/>
        </w:rPr>
        <w:t xml:space="preserve"> se </w:t>
      </w:r>
      <w:r w:rsidR="005E169F">
        <w:rPr>
          <w:rStyle w:val="nfasis"/>
          <w:rFonts w:ascii="Arial" w:hAnsi="Arial" w:cs="Arial"/>
          <w:i w:val="0"/>
          <w:iCs w:val="0"/>
          <w:sz w:val="22"/>
        </w:rPr>
        <w:t>re</w:t>
      </w:r>
      <w:r w:rsidR="00D808D3" w:rsidRPr="00E81E00">
        <w:rPr>
          <w:rStyle w:val="nfasis"/>
          <w:rFonts w:ascii="Arial" w:hAnsi="Arial" w:cs="Arial"/>
          <w:i w:val="0"/>
          <w:iCs w:val="0"/>
          <w:sz w:val="22"/>
        </w:rPr>
        <w:t xml:space="preserve">itera, </w:t>
      </w:r>
      <w:r w:rsidR="009D103E" w:rsidRPr="00E81E00">
        <w:rPr>
          <w:rStyle w:val="nfasis"/>
          <w:rFonts w:ascii="Arial" w:hAnsi="Arial" w:cs="Arial"/>
          <w:i w:val="0"/>
          <w:iCs w:val="0"/>
          <w:sz w:val="22"/>
        </w:rPr>
        <w:t xml:space="preserve">lo que define si se está ante una actividad de mejoramiento, es su </w:t>
      </w:r>
      <w:r w:rsidR="00E42DDD" w:rsidRPr="00E81E00">
        <w:rPr>
          <w:rStyle w:val="nfasis"/>
          <w:rFonts w:ascii="Arial" w:hAnsi="Arial" w:cs="Arial"/>
          <w:i w:val="0"/>
          <w:iCs w:val="0"/>
          <w:sz w:val="22"/>
        </w:rPr>
        <w:t xml:space="preserve">correspondencia con la definición del artículo 12 de la Ley 1682 de 2013 y </w:t>
      </w:r>
      <w:r w:rsidR="00720C76" w:rsidRPr="00E81E00">
        <w:rPr>
          <w:rStyle w:val="nfasis"/>
          <w:rFonts w:ascii="Arial" w:hAnsi="Arial" w:cs="Arial"/>
          <w:i w:val="0"/>
          <w:iCs w:val="0"/>
          <w:sz w:val="22"/>
        </w:rPr>
        <w:t>las actividades en listadas en el artículo 1 d</w:t>
      </w:r>
      <w:r w:rsidR="00E42DDD" w:rsidRPr="00E81E00">
        <w:rPr>
          <w:rStyle w:val="nfasis"/>
          <w:rFonts w:ascii="Arial" w:hAnsi="Arial" w:cs="Arial"/>
          <w:i w:val="0"/>
          <w:iCs w:val="0"/>
          <w:sz w:val="22"/>
        </w:rPr>
        <w:t>el Decreto</w:t>
      </w:r>
      <w:r w:rsidR="00720C76" w:rsidRPr="00E81E00">
        <w:rPr>
          <w:rStyle w:val="nfasis"/>
          <w:rFonts w:ascii="Arial" w:hAnsi="Arial" w:cs="Arial"/>
          <w:i w:val="0"/>
          <w:iCs w:val="0"/>
          <w:sz w:val="22"/>
        </w:rPr>
        <w:t xml:space="preserve"> 769 de 2014</w:t>
      </w:r>
      <w:r w:rsidR="00E42DDD" w:rsidRPr="00E81E00">
        <w:rPr>
          <w:rStyle w:val="nfasis"/>
          <w:rFonts w:ascii="Arial" w:hAnsi="Arial" w:cs="Arial"/>
          <w:i w:val="0"/>
          <w:iCs w:val="0"/>
          <w:sz w:val="22"/>
        </w:rPr>
        <w:t xml:space="preserve"> 1076 de </w:t>
      </w:r>
      <w:r w:rsidR="00720C76" w:rsidRPr="00E81E00">
        <w:rPr>
          <w:rStyle w:val="nfasis"/>
          <w:rFonts w:ascii="Arial" w:hAnsi="Arial" w:cs="Arial"/>
          <w:i w:val="0"/>
          <w:iCs w:val="0"/>
          <w:sz w:val="22"/>
        </w:rPr>
        <w:t>2015, compilado en el Decreto 1076 de 2015.</w:t>
      </w:r>
    </w:p>
    <w:p w14:paraId="5C860AC6" w14:textId="77777777" w:rsidR="00B727D5" w:rsidRPr="00E81E00" w:rsidRDefault="00B727D5" w:rsidP="00B727D5">
      <w:pPr>
        <w:spacing w:line="276" w:lineRule="auto"/>
        <w:ind w:firstLine="709"/>
        <w:jc w:val="both"/>
        <w:rPr>
          <w:rStyle w:val="nfasis"/>
          <w:rFonts w:ascii="Arial" w:hAnsi="Arial" w:cs="Arial"/>
          <w:i w:val="0"/>
          <w:iCs w:val="0"/>
          <w:sz w:val="22"/>
        </w:rPr>
      </w:pPr>
    </w:p>
    <w:p w14:paraId="22BCE805" w14:textId="3B3076F6" w:rsidR="00E121D5" w:rsidRPr="00E81E00" w:rsidRDefault="00E121D5" w:rsidP="00E121D5">
      <w:pPr>
        <w:spacing w:line="276" w:lineRule="auto"/>
        <w:jc w:val="both"/>
        <w:rPr>
          <w:rFonts w:ascii="Arial" w:hAnsi="Arial" w:cs="Arial"/>
          <w:b/>
          <w:bCs/>
          <w:sz w:val="22"/>
        </w:rPr>
      </w:pPr>
      <w:r w:rsidRPr="00E81E00">
        <w:rPr>
          <w:rFonts w:ascii="Arial" w:hAnsi="Arial" w:cs="Arial"/>
          <w:b/>
          <w:bCs/>
          <w:sz w:val="22"/>
        </w:rPr>
        <w:t xml:space="preserve">2.2. </w:t>
      </w:r>
      <w:r w:rsidR="00DA6660" w:rsidRPr="00E81E00">
        <w:rPr>
          <w:rFonts w:ascii="Arial" w:hAnsi="Arial" w:cs="Arial"/>
          <w:b/>
          <w:bCs/>
          <w:sz w:val="22"/>
        </w:rPr>
        <w:t>Acreditación y</w:t>
      </w:r>
      <w:r w:rsidRPr="00E81E00">
        <w:rPr>
          <w:rFonts w:ascii="Arial" w:hAnsi="Arial" w:cs="Arial"/>
          <w:b/>
          <w:bCs/>
          <w:sz w:val="22"/>
        </w:rPr>
        <w:t xml:space="preserve"> </w:t>
      </w:r>
      <w:r w:rsidR="00DA6660" w:rsidRPr="00E81E00">
        <w:rPr>
          <w:rFonts w:ascii="Arial" w:hAnsi="Arial" w:cs="Arial"/>
          <w:b/>
          <w:bCs/>
          <w:sz w:val="22"/>
        </w:rPr>
        <w:t xml:space="preserve">evaluación de </w:t>
      </w:r>
      <w:r w:rsidRPr="00E81E00">
        <w:rPr>
          <w:rFonts w:ascii="Arial" w:hAnsi="Arial" w:cs="Arial"/>
          <w:b/>
          <w:bCs/>
          <w:sz w:val="22"/>
        </w:rPr>
        <w:t>los requisitos de experiencia</w:t>
      </w:r>
      <w:r w:rsidR="00DA6660" w:rsidRPr="00E81E00">
        <w:rPr>
          <w:rFonts w:ascii="Arial" w:hAnsi="Arial" w:cs="Arial"/>
          <w:b/>
          <w:bCs/>
          <w:sz w:val="22"/>
        </w:rPr>
        <w:t xml:space="preserve"> general referidos a actividades de </w:t>
      </w:r>
      <w:r w:rsidR="00E81E00" w:rsidRPr="00E81E00">
        <w:rPr>
          <w:rFonts w:ascii="Arial" w:hAnsi="Arial" w:cs="Arial"/>
          <w:b/>
          <w:bCs/>
          <w:sz w:val="22"/>
        </w:rPr>
        <w:t xml:space="preserve">construcción y </w:t>
      </w:r>
      <w:r w:rsidR="00DA6660" w:rsidRPr="00E81E00">
        <w:rPr>
          <w:rFonts w:ascii="Arial" w:hAnsi="Arial" w:cs="Arial"/>
          <w:b/>
          <w:bCs/>
          <w:sz w:val="22"/>
        </w:rPr>
        <w:t>mejoramiento</w:t>
      </w:r>
    </w:p>
    <w:p w14:paraId="4973DB01" w14:textId="77777777" w:rsidR="002860AF" w:rsidRPr="00E81E00" w:rsidRDefault="002860AF" w:rsidP="00410548">
      <w:pPr>
        <w:spacing w:line="276" w:lineRule="auto"/>
        <w:jc w:val="both"/>
        <w:rPr>
          <w:rFonts w:ascii="Arial" w:hAnsi="Arial" w:cs="Arial"/>
          <w:b/>
          <w:bCs/>
          <w:sz w:val="22"/>
        </w:rPr>
      </w:pPr>
    </w:p>
    <w:p w14:paraId="2D8AE695" w14:textId="244BF5A0" w:rsidR="00410548" w:rsidRPr="00E81E00" w:rsidRDefault="00410548" w:rsidP="00410548">
      <w:pPr>
        <w:spacing w:after="120" w:line="276" w:lineRule="auto"/>
        <w:ind w:right="51"/>
        <w:jc w:val="both"/>
        <w:rPr>
          <w:rFonts w:ascii="Arial" w:hAnsi="Arial" w:cs="Arial"/>
          <w:sz w:val="22"/>
        </w:rPr>
      </w:pPr>
      <w:r w:rsidRPr="00E81E00">
        <w:rPr>
          <w:rFonts w:ascii="Arial" w:hAnsi="Arial" w:cs="Arial"/>
          <w:sz w:val="22"/>
        </w:rPr>
        <w:t>La Agencia Nacional de Contratación Pública – Colombia Compra Eficiente expidió la Resolución No. 240 del 27 de noviembre de 2020, «Por la cual se actualizan los documentos tipo para los procesos de licitación de obra pública de infraestructura de transporte». En el Documento Base adoptados por dicha resolución se creó el numeral «3.5.1 Determinación de los requisitos mínimos de experiencia según la Matriz 1 – Experiencia», en el cual la entidad debe justifica</w:t>
      </w:r>
      <w:r w:rsidR="005A095C" w:rsidRPr="00E81E00">
        <w:rPr>
          <w:rFonts w:ascii="Arial" w:hAnsi="Arial" w:cs="Arial"/>
          <w:sz w:val="22"/>
        </w:rPr>
        <w:t>r</w:t>
      </w:r>
      <w:r w:rsidRPr="00E81E00">
        <w:rPr>
          <w:rFonts w:ascii="Arial" w:hAnsi="Arial" w:cs="Arial"/>
          <w:sz w:val="22"/>
        </w:rPr>
        <w:t>, expresa y suficientemente la complejidad del proyecto, determinando si es de baja</w:t>
      </w:r>
      <w:r w:rsidR="003C720A">
        <w:rPr>
          <w:rFonts w:ascii="Arial" w:hAnsi="Arial" w:cs="Arial"/>
          <w:sz w:val="22"/>
        </w:rPr>
        <w:t>–</w:t>
      </w:r>
      <w:r w:rsidRPr="00E81E00">
        <w:rPr>
          <w:rFonts w:ascii="Arial" w:hAnsi="Arial" w:cs="Arial"/>
          <w:sz w:val="22"/>
        </w:rPr>
        <w:t xml:space="preserve">media o alta complejidad, y en función de ello implementar alguna de  las variantes de la «Matriz 1 – Experiencia», ya sea la de proyectos de baja–media, o la </w:t>
      </w:r>
      <w:r w:rsidR="005A095C" w:rsidRPr="00E81E00">
        <w:rPr>
          <w:rFonts w:ascii="Arial" w:hAnsi="Arial" w:cs="Arial"/>
          <w:sz w:val="22"/>
        </w:rPr>
        <w:t xml:space="preserve">elaborada </w:t>
      </w:r>
      <w:r w:rsidRPr="00E81E00">
        <w:rPr>
          <w:rFonts w:ascii="Arial" w:hAnsi="Arial" w:cs="Arial"/>
          <w:sz w:val="22"/>
        </w:rPr>
        <w:t>para proyectos de alta complejidad técnica. En otras palabras, a partir de la actualización de los documentos tipo de licitación de obra pública de infraestructura de transporte – versión 3 se crean dos Matrices de experiencia: i)</w:t>
      </w:r>
      <w:r w:rsidR="005A095C" w:rsidRPr="00E81E00">
        <w:rPr>
          <w:rFonts w:ascii="Arial" w:hAnsi="Arial" w:cs="Arial"/>
          <w:sz w:val="22"/>
        </w:rPr>
        <w:t xml:space="preserve"> </w:t>
      </w:r>
      <w:r w:rsidR="00025B83" w:rsidRPr="00E81E00">
        <w:rPr>
          <w:rFonts w:ascii="Arial" w:hAnsi="Arial" w:cs="Arial"/>
          <w:sz w:val="22"/>
        </w:rPr>
        <w:t>para proyectos</w:t>
      </w:r>
      <w:r w:rsidRPr="00E81E00">
        <w:rPr>
          <w:rFonts w:ascii="Arial" w:hAnsi="Arial" w:cs="Arial"/>
          <w:sz w:val="22"/>
        </w:rPr>
        <w:t xml:space="preserve"> de </w:t>
      </w:r>
      <w:r w:rsidR="003C720A" w:rsidRPr="00E81E00">
        <w:rPr>
          <w:rFonts w:ascii="Arial" w:hAnsi="Arial" w:cs="Arial"/>
          <w:sz w:val="22"/>
        </w:rPr>
        <w:t xml:space="preserve">complejidad técnica </w:t>
      </w:r>
      <w:r w:rsidRPr="00E81E00">
        <w:rPr>
          <w:rFonts w:ascii="Arial" w:hAnsi="Arial" w:cs="Arial"/>
          <w:sz w:val="22"/>
        </w:rPr>
        <w:t xml:space="preserve">baja o media y </w:t>
      </w:r>
      <w:proofErr w:type="spellStart"/>
      <w:r w:rsidRPr="00E81E00">
        <w:rPr>
          <w:rFonts w:ascii="Arial" w:hAnsi="Arial" w:cs="Arial"/>
          <w:sz w:val="22"/>
        </w:rPr>
        <w:t>ii</w:t>
      </w:r>
      <w:proofErr w:type="spellEnd"/>
      <w:r w:rsidRPr="00E81E00">
        <w:rPr>
          <w:rFonts w:ascii="Arial" w:hAnsi="Arial" w:cs="Arial"/>
          <w:sz w:val="22"/>
        </w:rPr>
        <w:t>)</w:t>
      </w:r>
      <w:r w:rsidR="005A095C" w:rsidRPr="00E81E00">
        <w:rPr>
          <w:rFonts w:ascii="Arial" w:hAnsi="Arial" w:cs="Arial"/>
          <w:sz w:val="22"/>
        </w:rPr>
        <w:t xml:space="preserve"> para</w:t>
      </w:r>
      <w:r w:rsidRPr="00E81E00">
        <w:rPr>
          <w:rFonts w:ascii="Arial" w:hAnsi="Arial" w:cs="Arial"/>
          <w:sz w:val="22"/>
        </w:rPr>
        <w:t xml:space="preserve"> proyectos de complejidad</w:t>
      </w:r>
      <w:r w:rsidR="002103E2" w:rsidRPr="00E81E00">
        <w:rPr>
          <w:rFonts w:ascii="Arial" w:hAnsi="Arial" w:cs="Arial"/>
          <w:sz w:val="22"/>
        </w:rPr>
        <w:t xml:space="preserve"> técnica</w:t>
      </w:r>
      <w:r w:rsidR="003C720A">
        <w:rPr>
          <w:rFonts w:ascii="Arial" w:hAnsi="Arial" w:cs="Arial"/>
          <w:sz w:val="22"/>
        </w:rPr>
        <w:t xml:space="preserve"> alta</w:t>
      </w:r>
      <w:r w:rsidRPr="00E81E00">
        <w:rPr>
          <w:rFonts w:ascii="Arial" w:hAnsi="Arial" w:cs="Arial"/>
          <w:sz w:val="22"/>
        </w:rPr>
        <w:t xml:space="preserve">. </w:t>
      </w:r>
    </w:p>
    <w:p w14:paraId="44BC9D06" w14:textId="75F65632" w:rsidR="00410548" w:rsidRPr="00E81E00" w:rsidRDefault="00410548" w:rsidP="00410548">
      <w:pPr>
        <w:spacing w:after="120" w:line="276" w:lineRule="auto"/>
        <w:ind w:right="51"/>
        <w:jc w:val="both"/>
        <w:rPr>
          <w:rFonts w:ascii="Arial" w:hAnsi="Arial" w:cs="Arial"/>
          <w:sz w:val="22"/>
        </w:rPr>
      </w:pPr>
      <w:r w:rsidRPr="00E81E00">
        <w:rPr>
          <w:rFonts w:ascii="Arial" w:hAnsi="Arial" w:cs="Arial"/>
          <w:sz w:val="22"/>
        </w:rPr>
        <w:tab/>
        <w:t xml:space="preserve">Sin perjuicio de la implementación de este cambio, el método para determinar los requisitos de experiencia estandarizados a partir de la Matriz 1 sigue siendo el mismo que en las versiones anteriores, con la salvedad de que ahora, antes de proceder </w:t>
      </w:r>
      <w:r w:rsidR="005A095C" w:rsidRPr="00E81E00">
        <w:rPr>
          <w:rFonts w:ascii="Arial" w:hAnsi="Arial" w:cs="Arial"/>
          <w:sz w:val="22"/>
        </w:rPr>
        <w:t xml:space="preserve">a </w:t>
      </w:r>
      <w:r w:rsidRPr="00E81E00">
        <w:rPr>
          <w:rFonts w:ascii="Arial" w:hAnsi="Arial" w:cs="Arial"/>
          <w:sz w:val="22"/>
        </w:rPr>
        <w:t xml:space="preserve">acotar el requisito a exigirse, la entidad debe determinar </w:t>
      </w:r>
      <w:r w:rsidR="004609C3" w:rsidRPr="00E81E00">
        <w:rPr>
          <w:rFonts w:ascii="Arial" w:hAnsi="Arial" w:cs="Arial"/>
          <w:sz w:val="22"/>
        </w:rPr>
        <w:t xml:space="preserve">y justificar </w:t>
      </w:r>
      <w:r w:rsidRPr="00E81E00">
        <w:rPr>
          <w:rFonts w:ascii="Arial" w:hAnsi="Arial" w:cs="Arial"/>
          <w:sz w:val="22"/>
        </w:rPr>
        <w:t>si el proyecto es de media</w:t>
      </w:r>
      <w:r w:rsidR="0093428A">
        <w:rPr>
          <w:rFonts w:ascii="Arial" w:hAnsi="Arial" w:cs="Arial"/>
          <w:sz w:val="22"/>
        </w:rPr>
        <w:t>–</w:t>
      </w:r>
      <w:r w:rsidRPr="00E81E00">
        <w:rPr>
          <w:rFonts w:ascii="Arial" w:hAnsi="Arial" w:cs="Arial"/>
          <w:sz w:val="22"/>
        </w:rPr>
        <w:t xml:space="preserve">baja o alta complejidad </w:t>
      </w:r>
      <w:r w:rsidR="004609C3" w:rsidRPr="00E81E00">
        <w:rPr>
          <w:rFonts w:ascii="Arial" w:hAnsi="Arial" w:cs="Arial"/>
          <w:sz w:val="22"/>
        </w:rPr>
        <w:t xml:space="preserve">técnica </w:t>
      </w:r>
      <w:r w:rsidRPr="00E81E00">
        <w:rPr>
          <w:rFonts w:ascii="Arial" w:hAnsi="Arial" w:cs="Arial"/>
          <w:sz w:val="22"/>
        </w:rPr>
        <w:t xml:space="preserve">y en función de ello aplicar alguna de las Matrices 1. En ese orden, la entidad debe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533965BF" w14:textId="77777777" w:rsidR="00410548" w:rsidRPr="00E81E00" w:rsidRDefault="00410548" w:rsidP="00410548">
      <w:pPr>
        <w:spacing w:before="120" w:line="276" w:lineRule="auto"/>
        <w:ind w:firstLine="708"/>
        <w:jc w:val="both"/>
        <w:rPr>
          <w:rFonts w:ascii="Arial" w:hAnsi="Arial" w:cs="Arial"/>
          <w:sz w:val="22"/>
        </w:rPr>
      </w:pPr>
      <w:r w:rsidRPr="00E81E00">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14:paraId="5C0143B3" w14:textId="43906934" w:rsidR="00410548" w:rsidRPr="00E81E00" w:rsidRDefault="00410548" w:rsidP="00410548">
      <w:pPr>
        <w:spacing w:before="120" w:line="276" w:lineRule="auto"/>
        <w:ind w:firstLine="708"/>
        <w:jc w:val="both"/>
        <w:rPr>
          <w:rFonts w:ascii="Arial" w:hAnsi="Arial" w:cs="Arial"/>
          <w:sz w:val="22"/>
        </w:rPr>
      </w:pPr>
      <w:r w:rsidRPr="00E81E00">
        <w:rPr>
          <w:rFonts w:ascii="Arial" w:hAnsi="Arial" w:cs="Arial"/>
          <w:sz w:val="22"/>
        </w:rPr>
        <w:t>a) Establecer si</w:t>
      </w:r>
      <w:r w:rsidR="005A095C" w:rsidRPr="00E81E00">
        <w:rPr>
          <w:rFonts w:ascii="Arial" w:hAnsi="Arial" w:cs="Arial"/>
          <w:sz w:val="22"/>
        </w:rPr>
        <w:t xml:space="preserve"> se</w:t>
      </w:r>
      <w:r w:rsidRPr="00E81E00">
        <w:rPr>
          <w:rFonts w:ascii="Arial" w:hAnsi="Arial" w:cs="Arial"/>
          <w:sz w:val="22"/>
        </w:rPr>
        <w:t xml:space="preserve"> trata de un proyecto de complejidad baja-media o alta, y en función de ello establecer la Matriz 1 aplicable</w:t>
      </w:r>
      <w:r w:rsidR="005A095C" w:rsidRPr="00E81E00">
        <w:rPr>
          <w:rFonts w:ascii="Arial" w:hAnsi="Arial" w:cs="Arial"/>
          <w:sz w:val="22"/>
        </w:rPr>
        <w:t>.</w:t>
      </w:r>
    </w:p>
    <w:p w14:paraId="378F18C6" w14:textId="77777777" w:rsidR="00410548" w:rsidRPr="00E81E00" w:rsidRDefault="00410548" w:rsidP="00410548">
      <w:pPr>
        <w:spacing w:before="120" w:line="276" w:lineRule="auto"/>
        <w:ind w:firstLine="708"/>
        <w:jc w:val="both"/>
        <w:rPr>
          <w:rFonts w:ascii="Arial" w:hAnsi="Arial" w:cs="Arial"/>
          <w:sz w:val="22"/>
        </w:rPr>
      </w:pPr>
      <w:r w:rsidRPr="00E81E00">
        <w:rPr>
          <w:rFonts w:ascii="Arial" w:hAnsi="Arial" w:cs="Arial"/>
          <w:sz w:val="22"/>
        </w:rPr>
        <w:t xml:space="preserve"> b) Identificada la respectiva Matriz 1, la entidad deberá determinar el tipo de infraestructura sobre el cual recae la obra a ejecutar. Al respecto esta matriz contiene ocho (8) secciones que corresponden a los tipos de infraestructura estandarizados.</w:t>
      </w:r>
    </w:p>
    <w:p w14:paraId="07B6293E" w14:textId="77777777" w:rsidR="00410548" w:rsidRPr="00E81E00" w:rsidRDefault="00410548" w:rsidP="00410548">
      <w:pPr>
        <w:spacing w:before="120" w:line="276" w:lineRule="auto"/>
        <w:ind w:firstLine="708"/>
        <w:jc w:val="both"/>
        <w:rPr>
          <w:rFonts w:ascii="Arial" w:hAnsi="Arial" w:cs="Arial"/>
          <w:sz w:val="22"/>
        </w:rPr>
      </w:pPr>
      <w:r w:rsidRPr="00E81E00">
        <w:rPr>
          <w:rFonts w:ascii="Arial" w:hAnsi="Arial" w:cs="Arial"/>
          <w:sz w:val="22"/>
        </w:rPr>
        <w:t xml:space="preserve">c) Definido el tipo de infraestructura, identificar la </w:t>
      </w:r>
      <w:r w:rsidRPr="00E81E00">
        <w:rPr>
          <w:rFonts w:ascii="Arial" w:eastAsia="Calibri" w:hAnsi="Arial" w:cs="Arial"/>
          <w:sz w:val="22"/>
        </w:rPr>
        <w:t>«</w:t>
      </w:r>
      <w:r w:rsidRPr="00E81E00">
        <w:rPr>
          <w:rFonts w:ascii="Arial" w:hAnsi="Arial" w:cs="Arial"/>
          <w:sz w:val="22"/>
        </w:rPr>
        <w:t>ACTIVIDAD A CONTRATAR</w:t>
      </w:r>
      <w:r w:rsidRPr="00E81E00">
        <w:rPr>
          <w:rFonts w:ascii="Arial" w:eastAsia="Calibri" w:hAnsi="Arial" w:cs="Arial"/>
          <w:sz w:val="22"/>
        </w:rPr>
        <w:t>»</w:t>
      </w:r>
      <w:r w:rsidRPr="00E81E00">
        <w:rPr>
          <w:rFonts w:ascii="Arial" w:hAnsi="Arial" w:cs="Arial"/>
          <w:sz w:val="22"/>
        </w:rPr>
        <w:t xml:space="preserve"> acorde con la Matriz 1. </w:t>
      </w:r>
    </w:p>
    <w:p w14:paraId="7258E3AC" w14:textId="77777777" w:rsidR="00410548" w:rsidRPr="00E81E00" w:rsidRDefault="00410548" w:rsidP="00410548">
      <w:pPr>
        <w:spacing w:before="120" w:line="276" w:lineRule="auto"/>
        <w:ind w:firstLine="708"/>
        <w:jc w:val="both"/>
        <w:rPr>
          <w:rFonts w:ascii="Arial" w:hAnsi="Arial" w:cs="Arial"/>
          <w:sz w:val="22"/>
        </w:rPr>
      </w:pPr>
      <w:r w:rsidRPr="00E81E00">
        <w:rPr>
          <w:rFonts w:ascii="Arial" w:hAnsi="Arial" w:cs="Arial"/>
          <w:sz w:val="22"/>
        </w:rPr>
        <w:t xml:space="preserve">c) Identificar el rango en el cual se encuentra el Proceso de Contratación de acuerdo con el presupuesto oficial. </w:t>
      </w:r>
    </w:p>
    <w:p w14:paraId="57232782" w14:textId="77777777" w:rsidR="00410548" w:rsidRPr="00E81E00" w:rsidRDefault="00410548" w:rsidP="00410548">
      <w:pPr>
        <w:spacing w:before="120" w:after="120" w:line="276" w:lineRule="auto"/>
        <w:ind w:firstLine="709"/>
        <w:jc w:val="both"/>
        <w:rPr>
          <w:rFonts w:ascii="Arial" w:hAnsi="Arial" w:cs="Arial"/>
          <w:sz w:val="22"/>
        </w:rPr>
      </w:pPr>
      <w:r w:rsidRPr="00E81E00">
        <w:rPr>
          <w:rFonts w:ascii="Arial" w:hAnsi="Arial" w:cs="Arial"/>
          <w:sz w:val="22"/>
        </w:rPr>
        <w:t xml:space="preserve">d) Identificar la </w:t>
      </w:r>
      <w:r w:rsidRPr="00E81E00">
        <w:rPr>
          <w:rFonts w:ascii="Arial" w:eastAsia="Calibri" w:hAnsi="Arial" w:cs="Arial"/>
          <w:sz w:val="22"/>
        </w:rPr>
        <w:t>«</w:t>
      </w:r>
      <w:r w:rsidRPr="00E81E00">
        <w:rPr>
          <w:rFonts w:ascii="Arial" w:hAnsi="Arial" w:cs="Arial"/>
          <w:sz w:val="22"/>
        </w:rPr>
        <w:t>experiencia general</w:t>
      </w:r>
      <w:r w:rsidRPr="00E81E00">
        <w:rPr>
          <w:rFonts w:ascii="Arial" w:eastAsia="Calibri" w:hAnsi="Arial" w:cs="Arial"/>
          <w:sz w:val="22"/>
        </w:rPr>
        <w:t>»</w:t>
      </w:r>
      <w:r w:rsidRPr="00E81E00">
        <w:rPr>
          <w:rFonts w:ascii="Arial" w:hAnsi="Arial" w:cs="Arial"/>
          <w:sz w:val="22"/>
        </w:rPr>
        <w:t xml:space="preserve"> exigible acorde con la Matriz 1 teniendo en cuenta la actividad a contratar y el rango de la cuantía del Proceso de Contratación. </w:t>
      </w:r>
    </w:p>
    <w:p w14:paraId="28FA9C88" w14:textId="77777777" w:rsidR="00BB070D" w:rsidRPr="00E81E00" w:rsidRDefault="00410548" w:rsidP="00410548">
      <w:pPr>
        <w:spacing w:after="120" w:line="276" w:lineRule="auto"/>
        <w:ind w:firstLine="709"/>
        <w:jc w:val="both"/>
        <w:rPr>
          <w:rFonts w:ascii="Arial" w:hAnsi="Arial" w:cs="Arial"/>
          <w:sz w:val="22"/>
        </w:rPr>
      </w:pPr>
      <w:r w:rsidRPr="00E81E00">
        <w:rPr>
          <w:rFonts w:ascii="Arial" w:hAnsi="Arial" w:cs="Arial"/>
          <w:sz w:val="22"/>
        </w:rPr>
        <w:t xml:space="preserve">e) Identificar la </w:t>
      </w:r>
      <w:r w:rsidRPr="00E81E00">
        <w:rPr>
          <w:rFonts w:ascii="Arial" w:eastAsia="Calibri" w:hAnsi="Arial" w:cs="Arial"/>
          <w:sz w:val="22"/>
        </w:rPr>
        <w:t>«</w:t>
      </w:r>
      <w:r w:rsidRPr="00E81E00">
        <w:rPr>
          <w:rFonts w:ascii="Arial" w:hAnsi="Arial" w:cs="Arial"/>
          <w:sz w:val="22"/>
        </w:rPr>
        <w:t>experiencia específica</w:t>
      </w:r>
      <w:r w:rsidRPr="00E81E00">
        <w:rPr>
          <w:rFonts w:ascii="Arial" w:eastAsia="Calibri" w:hAnsi="Arial" w:cs="Arial"/>
          <w:sz w:val="22"/>
        </w:rPr>
        <w:t>»</w:t>
      </w:r>
      <w:r w:rsidRPr="00E81E00">
        <w:rPr>
          <w:rFonts w:ascii="Arial" w:hAnsi="Arial" w:cs="Arial"/>
          <w:sz w:val="22"/>
        </w:rPr>
        <w:t xml:space="preserve"> exigible y el porcentaje de dimensionamiento que se puede solicitar acorde con la longitud a ejecutar, de acuerdo con la cuantía del proceso de contratación. Cuando en la </w:t>
      </w:r>
      <w:r w:rsidRPr="00E81E00">
        <w:rPr>
          <w:rFonts w:ascii="Arial" w:eastAsia="Calibri" w:hAnsi="Arial" w:cs="Arial"/>
          <w:sz w:val="22"/>
        </w:rPr>
        <w:t>«</w:t>
      </w:r>
      <w:r w:rsidRPr="00E81E00">
        <w:rPr>
          <w:rFonts w:ascii="Arial" w:hAnsi="Arial" w:cs="Arial"/>
          <w:sz w:val="22"/>
        </w:rPr>
        <w:t>experiencia específica</w:t>
      </w:r>
      <w:r w:rsidRPr="00E81E00">
        <w:rPr>
          <w:rFonts w:ascii="Arial" w:eastAsia="Calibri" w:hAnsi="Arial" w:cs="Arial"/>
          <w:sz w:val="22"/>
        </w:rPr>
        <w:t>»</w:t>
      </w:r>
      <w:r w:rsidRPr="00E81E00">
        <w:rPr>
          <w:rFonts w:ascii="Arial" w:hAnsi="Arial" w:cs="Arial"/>
          <w:sz w:val="22"/>
        </w:rPr>
        <w:t xml:space="preserve"> se indiquen las siglas </w:t>
      </w:r>
      <w:r w:rsidRPr="00E81E00">
        <w:rPr>
          <w:rFonts w:ascii="Arial" w:hAnsi="Arial" w:cs="Arial"/>
          <w:i/>
          <w:iCs/>
          <w:sz w:val="22"/>
        </w:rPr>
        <w:t>N.A</w:t>
      </w:r>
      <w:r w:rsidRPr="00E81E00">
        <w:rPr>
          <w:rFonts w:ascii="Arial" w:hAnsi="Arial" w:cs="Arial"/>
          <w:sz w:val="22"/>
        </w:rPr>
        <w:t xml:space="preserve"> significa que la entidad estatal no puede exigir a los proponentes experiencia específica en los procesos de contratación. </w:t>
      </w:r>
    </w:p>
    <w:p w14:paraId="7AAF80F6" w14:textId="0655BACC" w:rsidR="00410548" w:rsidRPr="00E81E00" w:rsidRDefault="00AC02B2" w:rsidP="00410548">
      <w:pPr>
        <w:spacing w:after="120" w:line="276" w:lineRule="auto"/>
        <w:ind w:firstLine="709"/>
        <w:jc w:val="both"/>
        <w:rPr>
          <w:rFonts w:ascii="Arial" w:hAnsi="Arial" w:cs="Arial"/>
          <w:sz w:val="22"/>
        </w:rPr>
      </w:pPr>
      <w:r w:rsidRPr="00E81E00">
        <w:rPr>
          <w:rFonts w:ascii="Arial" w:hAnsi="Arial" w:cs="Arial"/>
          <w:sz w:val="22"/>
        </w:rPr>
        <w:t xml:space="preserve">f) </w:t>
      </w:r>
      <w:r w:rsidR="00592931" w:rsidRPr="00E81E00">
        <w:rPr>
          <w:rFonts w:ascii="Arial" w:hAnsi="Arial" w:cs="Arial"/>
          <w:sz w:val="22"/>
        </w:rPr>
        <w:t xml:space="preserve">Establecidos los requisitos de experiencia exigibles, la entidad deberá consignarlos en los apartados grises entre corchetes del </w:t>
      </w:r>
      <w:r w:rsidR="001232A6" w:rsidRPr="00E81E00">
        <w:rPr>
          <w:rFonts w:ascii="Arial" w:hAnsi="Arial" w:cs="Arial"/>
          <w:sz w:val="22"/>
        </w:rPr>
        <w:t xml:space="preserve">literal </w:t>
      </w:r>
      <w:r w:rsidR="00BB070D" w:rsidRPr="00E81E00">
        <w:rPr>
          <w:rFonts w:ascii="Arial" w:hAnsi="Arial" w:cs="Arial"/>
          <w:sz w:val="22"/>
        </w:rPr>
        <w:t xml:space="preserve">A del numeral 3.5.2 del Documento Base, </w:t>
      </w:r>
      <w:r w:rsidR="0014664B" w:rsidRPr="00E81E00">
        <w:rPr>
          <w:rFonts w:ascii="Arial" w:hAnsi="Arial" w:cs="Arial"/>
          <w:sz w:val="22"/>
        </w:rPr>
        <w:t>para que</w:t>
      </w:r>
      <w:r w:rsidR="00BB070D" w:rsidRPr="00E81E00">
        <w:rPr>
          <w:rFonts w:ascii="Arial" w:hAnsi="Arial" w:cs="Arial"/>
          <w:sz w:val="22"/>
        </w:rPr>
        <w:t xml:space="preserve"> los oferentes puedan conocer </w:t>
      </w:r>
      <w:r w:rsidRPr="00E81E00">
        <w:rPr>
          <w:rFonts w:ascii="Arial" w:hAnsi="Arial" w:cs="Arial"/>
          <w:sz w:val="22"/>
        </w:rPr>
        <w:t>los requisitos de experiencia general y espec</w:t>
      </w:r>
      <w:r w:rsidR="0093428A">
        <w:rPr>
          <w:rFonts w:ascii="Arial" w:hAnsi="Arial" w:cs="Arial"/>
          <w:sz w:val="22"/>
        </w:rPr>
        <w:t>í</w:t>
      </w:r>
      <w:r w:rsidRPr="00E81E00">
        <w:rPr>
          <w:rFonts w:ascii="Arial" w:hAnsi="Arial" w:cs="Arial"/>
          <w:sz w:val="22"/>
        </w:rPr>
        <w:t xml:space="preserve">fica </w:t>
      </w:r>
      <w:r w:rsidR="0014664B" w:rsidRPr="00E81E00">
        <w:rPr>
          <w:rFonts w:ascii="Arial" w:hAnsi="Arial" w:cs="Arial"/>
          <w:sz w:val="22"/>
        </w:rPr>
        <w:t xml:space="preserve">exigidos </w:t>
      </w:r>
      <w:r w:rsidRPr="00E81E00">
        <w:rPr>
          <w:rFonts w:ascii="Arial" w:hAnsi="Arial" w:cs="Arial"/>
          <w:sz w:val="22"/>
        </w:rPr>
        <w:t>por la entidad.</w:t>
      </w:r>
    </w:p>
    <w:p w14:paraId="39F35C4C" w14:textId="21EBD6B0" w:rsidR="00410548" w:rsidRPr="00E81E00" w:rsidRDefault="00410548" w:rsidP="00410548">
      <w:pPr>
        <w:spacing w:before="120" w:line="276" w:lineRule="auto"/>
        <w:ind w:firstLine="708"/>
        <w:jc w:val="both"/>
        <w:rPr>
          <w:rFonts w:ascii="Arial" w:hAnsi="Arial" w:cs="Arial"/>
          <w:sz w:val="22"/>
        </w:rPr>
      </w:pPr>
      <w:r w:rsidRPr="00E81E00">
        <w:rPr>
          <w:rFonts w:ascii="Arial" w:hAnsi="Arial" w:cs="Arial"/>
          <w:sz w:val="22"/>
        </w:rPr>
        <w:t xml:space="preserve"> Varios de los requisitos de experiencia general y espec</w:t>
      </w:r>
      <w:r w:rsidR="0093428A">
        <w:rPr>
          <w:rFonts w:ascii="Arial" w:hAnsi="Arial" w:cs="Arial"/>
          <w:sz w:val="22"/>
        </w:rPr>
        <w:t>í</w:t>
      </w:r>
      <w:r w:rsidRPr="00E81E00">
        <w:rPr>
          <w:rFonts w:ascii="Arial" w:hAnsi="Arial" w:cs="Arial"/>
          <w:sz w:val="22"/>
        </w:rPr>
        <w:t xml:space="preserve">fica contemplados en la Matriz 1 exigen que los contratos que se aporten para acreditarlos den cuenta de la ejecución de cierto porcentaje de dimensionamiento respecto del proyecto ofertado, o un porcentaje del presupuesto oficial del mismo. </w:t>
      </w:r>
    </w:p>
    <w:p w14:paraId="48289E0F" w14:textId="4F573BF8" w:rsidR="00410548" w:rsidRPr="00E81E00" w:rsidRDefault="0014664B" w:rsidP="00CE42FC">
      <w:pPr>
        <w:spacing w:before="120" w:after="120" w:line="276" w:lineRule="auto"/>
        <w:ind w:firstLine="709"/>
        <w:jc w:val="both"/>
        <w:rPr>
          <w:rFonts w:ascii="Arial" w:hAnsi="Arial" w:cs="Arial"/>
          <w:sz w:val="22"/>
        </w:rPr>
      </w:pPr>
      <w:r w:rsidRPr="00E81E00">
        <w:rPr>
          <w:rFonts w:ascii="Arial" w:hAnsi="Arial" w:cs="Arial"/>
          <w:sz w:val="22"/>
        </w:rPr>
        <w:t>E</w:t>
      </w:r>
      <w:r w:rsidR="00410548" w:rsidRPr="00E81E00">
        <w:rPr>
          <w:rFonts w:ascii="Arial" w:hAnsi="Arial" w:cs="Arial"/>
          <w:sz w:val="22"/>
        </w:rPr>
        <w:t>l dimensionamiento</w:t>
      </w:r>
      <w:r w:rsidRPr="00E81E00">
        <w:rPr>
          <w:rFonts w:ascii="Arial" w:hAnsi="Arial" w:cs="Arial"/>
          <w:sz w:val="22"/>
        </w:rPr>
        <w:t xml:space="preserve"> supone que </w:t>
      </w:r>
      <w:r w:rsidR="00410548" w:rsidRPr="00E81E00">
        <w:rPr>
          <w:rFonts w:ascii="Arial" w:hAnsi="Arial" w:cs="Arial"/>
          <w:sz w:val="22"/>
        </w:rPr>
        <w:t xml:space="preserve">la experiencia a exigirse estará determinada por la longitud </w:t>
      </w:r>
      <w:r w:rsidRPr="00E81E00">
        <w:rPr>
          <w:rFonts w:ascii="Arial" w:hAnsi="Arial" w:cs="Arial"/>
          <w:sz w:val="22"/>
        </w:rPr>
        <w:t xml:space="preserve">–u otra magnitud– </w:t>
      </w:r>
      <w:r w:rsidR="00410548" w:rsidRPr="00E81E00">
        <w:rPr>
          <w:rFonts w:ascii="Arial" w:hAnsi="Arial" w:cs="Arial"/>
          <w:sz w:val="22"/>
        </w:rPr>
        <w:t>que se pretende intervenir, de tal manera que a quienes estén interesados en participar se le</w:t>
      </w:r>
      <w:r w:rsidR="0093428A">
        <w:rPr>
          <w:rFonts w:ascii="Arial" w:hAnsi="Arial" w:cs="Arial"/>
          <w:sz w:val="22"/>
        </w:rPr>
        <w:t>s</w:t>
      </w:r>
      <w:r w:rsidR="00410548" w:rsidRPr="00E81E00">
        <w:rPr>
          <w:rFonts w:ascii="Arial" w:hAnsi="Arial" w:cs="Arial"/>
          <w:sz w:val="22"/>
        </w:rPr>
        <w:t xml:space="preserve"> exigirá</w:t>
      </w:r>
      <w:r w:rsidRPr="00E81E00">
        <w:rPr>
          <w:rFonts w:ascii="Arial" w:hAnsi="Arial" w:cs="Arial"/>
          <w:sz w:val="22"/>
        </w:rPr>
        <w:t>, por ejemplo,</w:t>
      </w:r>
      <w:r w:rsidR="00410548" w:rsidRPr="00E81E00">
        <w:rPr>
          <w:rFonts w:ascii="Arial" w:hAnsi="Arial" w:cs="Arial"/>
          <w:sz w:val="22"/>
        </w:rPr>
        <w:t xml:space="preserve"> acreditar experiencia específica en proyectos en donde hayan intervenido un porcentaje de dicha longitud establecida en kilómetros (km) en la Matriz 1. Del mismo modo, cuando se exijan requisitos en función del porcentaje del presupuesto oficial, el valor de el o los contratos que se aporten deberán igualar o superar la equivalencia del porcentaje exigible expresado en SMMLV.</w:t>
      </w:r>
    </w:p>
    <w:p w14:paraId="24F07828" w14:textId="1E73F9E3" w:rsidR="00CE42FC" w:rsidRPr="00E81E00" w:rsidRDefault="00C14015" w:rsidP="00CE42FC">
      <w:pPr>
        <w:spacing w:after="120" w:line="276" w:lineRule="auto"/>
        <w:ind w:right="51" w:firstLine="708"/>
        <w:jc w:val="both"/>
        <w:rPr>
          <w:rFonts w:ascii="Arial" w:hAnsi="Arial" w:cs="Arial"/>
          <w:sz w:val="22"/>
        </w:rPr>
      </w:pPr>
      <w:r w:rsidRPr="00E81E00">
        <w:rPr>
          <w:rFonts w:ascii="Arial" w:hAnsi="Arial" w:cs="Arial"/>
          <w:sz w:val="22"/>
        </w:rPr>
        <w:t>P</w:t>
      </w:r>
      <w:r w:rsidR="0032443C" w:rsidRPr="00E81E00">
        <w:rPr>
          <w:rFonts w:ascii="Arial" w:hAnsi="Arial" w:cs="Arial"/>
          <w:sz w:val="22"/>
        </w:rPr>
        <w:t>ara que un proponente pueda habilitarse</w:t>
      </w:r>
      <w:r w:rsidR="00E452BF" w:rsidRPr="00E81E00">
        <w:rPr>
          <w:rFonts w:ascii="Arial" w:hAnsi="Arial" w:cs="Arial"/>
          <w:sz w:val="22"/>
        </w:rPr>
        <w:t xml:space="preserve"> en lo referente a la experiencia </w:t>
      </w:r>
      <w:r w:rsidR="00E931D4" w:rsidRPr="00E81E00">
        <w:rPr>
          <w:rFonts w:ascii="Arial" w:hAnsi="Arial" w:cs="Arial"/>
          <w:sz w:val="22"/>
        </w:rPr>
        <w:t xml:space="preserve">debe </w:t>
      </w:r>
      <w:r w:rsidR="00804567" w:rsidRPr="00E81E00">
        <w:rPr>
          <w:rFonts w:ascii="Arial" w:hAnsi="Arial" w:cs="Arial"/>
          <w:sz w:val="22"/>
        </w:rPr>
        <w:t>demostrar</w:t>
      </w:r>
      <w:r w:rsidR="005C056B" w:rsidRPr="00E81E00">
        <w:rPr>
          <w:rFonts w:ascii="Arial" w:hAnsi="Arial" w:cs="Arial"/>
          <w:sz w:val="22"/>
        </w:rPr>
        <w:t xml:space="preserve"> haber ejecutado en los contratos con los que </w:t>
      </w:r>
      <w:r w:rsidR="00820175" w:rsidRPr="00E81E00">
        <w:rPr>
          <w:rFonts w:ascii="Arial" w:hAnsi="Arial" w:cs="Arial"/>
          <w:sz w:val="22"/>
        </w:rPr>
        <w:t xml:space="preserve">la </w:t>
      </w:r>
      <w:r w:rsidR="005C056B" w:rsidRPr="00E81E00">
        <w:rPr>
          <w:rFonts w:ascii="Arial" w:hAnsi="Arial" w:cs="Arial"/>
          <w:sz w:val="22"/>
        </w:rPr>
        <w:t>acredita</w:t>
      </w:r>
      <w:r w:rsidR="00D95D12" w:rsidRPr="00E81E00">
        <w:rPr>
          <w:rFonts w:ascii="Arial" w:hAnsi="Arial" w:cs="Arial"/>
          <w:sz w:val="22"/>
        </w:rPr>
        <w:t>, determinado porcentaje del presupuesto oficial</w:t>
      </w:r>
      <w:r w:rsidR="00820175" w:rsidRPr="00E81E00">
        <w:rPr>
          <w:rFonts w:ascii="Arial" w:hAnsi="Arial" w:cs="Arial"/>
          <w:sz w:val="22"/>
        </w:rPr>
        <w:t>, lo</w:t>
      </w:r>
      <w:r w:rsidR="00837CCC" w:rsidRPr="00E81E00">
        <w:rPr>
          <w:rFonts w:ascii="Arial" w:hAnsi="Arial" w:cs="Arial"/>
          <w:sz w:val="22"/>
        </w:rPr>
        <w:t xml:space="preserve"> </w:t>
      </w:r>
      <w:r w:rsidR="00820175" w:rsidRPr="00E81E00">
        <w:rPr>
          <w:rFonts w:ascii="Arial" w:hAnsi="Arial" w:cs="Arial"/>
          <w:sz w:val="22"/>
        </w:rPr>
        <w:t>cual</w:t>
      </w:r>
      <w:r w:rsidR="0014664B" w:rsidRPr="00E81E00">
        <w:rPr>
          <w:rFonts w:ascii="Arial" w:hAnsi="Arial" w:cs="Arial"/>
          <w:sz w:val="22"/>
        </w:rPr>
        <w:t>,</w:t>
      </w:r>
      <w:r w:rsidR="00820175" w:rsidRPr="00E81E00">
        <w:rPr>
          <w:rFonts w:ascii="Arial" w:hAnsi="Arial" w:cs="Arial"/>
          <w:sz w:val="22"/>
        </w:rPr>
        <w:t xml:space="preserve"> de conformidad con los literales C y D del numeral 3.5.2 podrá</w:t>
      </w:r>
      <w:r w:rsidR="00837CCC" w:rsidRPr="00E81E00">
        <w:rPr>
          <w:rFonts w:ascii="Arial" w:hAnsi="Arial" w:cs="Arial"/>
          <w:sz w:val="22"/>
        </w:rPr>
        <w:t xml:space="preserve"> demostrar</w:t>
      </w:r>
      <w:r w:rsidR="00820175" w:rsidRPr="00E81E00">
        <w:rPr>
          <w:rFonts w:ascii="Arial" w:hAnsi="Arial" w:cs="Arial"/>
          <w:sz w:val="22"/>
        </w:rPr>
        <w:t xml:space="preserve"> </w:t>
      </w:r>
      <w:r w:rsidR="00837CCC" w:rsidRPr="00E81E00">
        <w:rPr>
          <w:rFonts w:ascii="Arial" w:hAnsi="Arial" w:cs="Arial"/>
          <w:sz w:val="22"/>
        </w:rPr>
        <w:t>con</w:t>
      </w:r>
      <w:r w:rsidR="00CE42FC" w:rsidRPr="00E81E00">
        <w:rPr>
          <w:rFonts w:ascii="Arial" w:hAnsi="Arial" w:cs="Arial"/>
          <w:sz w:val="22"/>
        </w:rPr>
        <w:t xml:space="preserve"> mínimo uno (1) y máximo seis (6) contratos, que debieron terminar antes de la fecha de cierre del proceso de contratación. El número de contratos aportados por el proponente debe certificar un valor mínimo correspondiente a un porcentaje del presupuesto oficial del proceso de obra expresado en SMMLV</w:t>
      </w:r>
      <w:r w:rsidR="00563AE3" w:rsidRPr="00E81E00">
        <w:rPr>
          <w:rFonts w:ascii="Arial" w:hAnsi="Arial" w:cs="Arial"/>
          <w:sz w:val="22"/>
        </w:rPr>
        <w:t xml:space="preserve"> establecido en el numeral 3.5.8</w:t>
      </w:r>
      <w:r w:rsidR="00CE42FC" w:rsidRPr="00E81E00">
        <w:rPr>
          <w:rFonts w:ascii="Arial" w:hAnsi="Arial" w:cs="Arial"/>
          <w:sz w:val="22"/>
        </w:rPr>
        <w:t>, cuya verificación se hará con base en la sumatoria de los valores totales ejecutados de los contratos que cumplan con los requisitos establecidos en el pliego de condiciones.</w:t>
      </w:r>
      <w:r w:rsidR="00C8663B" w:rsidRPr="00E81E00">
        <w:rPr>
          <w:rFonts w:ascii="Arial" w:hAnsi="Arial" w:cs="Arial"/>
          <w:sz w:val="22"/>
        </w:rPr>
        <w:t xml:space="preserve"> </w:t>
      </w:r>
      <w:r w:rsidR="005E169F">
        <w:rPr>
          <w:rFonts w:ascii="Arial" w:hAnsi="Arial" w:cs="Arial"/>
          <w:sz w:val="22"/>
        </w:rPr>
        <w:t>Además, m</w:t>
      </w:r>
      <w:r w:rsidR="00716AFE" w:rsidRPr="00E81E00">
        <w:rPr>
          <w:rFonts w:ascii="Arial" w:hAnsi="Arial" w:cs="Arial"/>
          <w:sz w:val="22"/>
        </w:rPr>
        <w:t>ediante estos</w:t>
      </w:r>
      <w:r w:rsidR="00C8663B" w:rsidRPr="00E81E00">
        <w:rPr>
          <w:rFonts w:ascii="Arial" w:hAnsi="Arial" w:cs="Arial"/>
          <w:sz w:val="22"/>
        </w:rPr>
        <w:t xml:space="preserve"> </w:t>
      </w:r>
      <w:r w:rsidR="00BA115A" w:rsidRPr="00E81E00">
        <w:rPr>
          <w:rFonts w:ascii="Arial" w:hAnsi="Arial" w:cs="Arial"/>
          <w:sz w:val="22"/>
        </w:rPr>
        <w:t xml:space="preserve">contratos deberá </w:t>
      </w:r>
      <w:r w:rsidR="00716AFE" w:rsidRPr="00E81E00">
        <w:rPr>
          <w:rFonts w:ascii="Arial" w:hAnsi="Arial" w:cs="Arial"/>
          <w:sz w:val="22"/>
        </w:rPr>
        <w:t>demostrarse</w:t>
      </w:r>
      <w:r w:rsidR="00FD49BB" w:rsidRPr="00E81E00">
        <w:rPr>
          <w:rFonts w:ascii="Arial" w:hAnsi="Arial" w:cs="Arial"/>
          <w:sz w:val="22"/>
        </w:rPr>
        <w:t xml:space="preserve"> que la experiencia satisface</w:t>
      </w:r>
      <w:r w:rsidR="00BA115A" w:rsidRPr="00E81E00">
        <w:rPr>
          <w:rFonts w:ascii="Arial" w:hAnsi="Arial" w:cs="Arial"/>
          <w:sz w:val="22"/>
        </w:rPr>
        <w:t xml:space="preserve"> las </w:t>
      </w:r>
      <w:r w:rsidR="00903CAC" w:rsidRPr="00E81E00">
        <w:rPr>
          <w:rFonts w:ascii="Arial" w:hAnsi="Arial" w:cs="Arial"/>
          <w:sz w:val="22"/>
        </w:rPr>
        <w:t xml:space="preserve">particularidades del requisito </w:t>
      </w:r>
      <w:r w:rsidR="0093428A">
        <w:rPr>
          <w:rFonts w:ascii="Arial" w:hAnsi="Arial" w:cs="Arial"/>
          <w:sz w:val="22"/>
        </w:rPr>
        <w:t>exigido</w:t>
      </w:r>
      <w:r w:rsidR="00903CAC" w:rsidRPr="00E81E00">
        <w:rPr>
          <w:rFonts w:ascii="Arial" w:hAnsi="Arial" w:cs="Arial"/>
          <w:sz w:val="22"/>
        </w:rPr>
        <w:t xml:space="preserve"> por la Matriz 1 y el numeral 3.5.1 del Documento Base.</w:t>
      </w:r>
      <w:r w:rsidR="00CE42FC" w:rsidRPr="00E81E00">
        <w:rPr>
          <w:rFonts w:ascii="Arial" w:hAnsi="Arial" w:cs="Arial"/>
          <w:sz w:val="22"/>
        </w:rPr>
        <w:t xml:space="preserve"> </w:t>
      </w:r>
    </w:p>
    <w:p w14:paraId="383E68BA" w14:textId="4BBA2B4E" w:rsidR="00CE42FC" w:rsidRPr="00E81E00" w:rsidRDefault="00CE42FC" w:rsidP="00CE42FC">
      <w:pPr>
        <w:spacing w:after="120" w:line="276" w:lineRule="auto"/>
        <w:ind w:right="51" w:firstLine="708"/>
        <w:jc w:val="both"/>
        <w:rPr>
          <w:rFonts w:ascii="Arial" w:hAnsi="Arial" w:cs="Arial"/>
          <w:sz w:val="22"/>
        </w:rPr>
      </w:pPr>
      <w:r w:rsidRPr="00E81E00">
        <w:rPr>
          <w:rFonts w:ascii="Arial" w:hAnsi="Arial" w:cs="Arial"/>
          <w:sz w:val="22"/>
        </w:rPr>
        <w:t xml:space="preserve">Respecto de cada uno de estos contratos, conforme </w:t>
      </w:r>
      <w:r w:rsidR="0014664B" w:rsidRPr="00E81E00">
        <w:rPr>
          <w:rFonts w:ascii="Arial" w:hAnsi="Arial" w:cs="Arial"/>
          <w:sz w:val="22"/>
        </w:rPr>
        <w:t xml:space="preserve">lo </w:t>
      </w:r>
      <w:r w:rsidRPr="00E81E00">
        <w:rPr>
          <w:rFonts w:ascii="Arial" w:hAnsi="Arial" w:cs="Arial"/>
          <w:sz w:val="22"/>
        </w:rPr>
        <w:t>indica el numeral 3.5.5 del Documento Base, los proponentes deberán acreditar: a) Contratante; b) Objeto del contrato; c) principales actividades ejecutadas; d) las longitudes, volúmenes, dimensiones, tipologías y demás condiciones de experiencia establecidas en la Matriz 1 – Experiencia, si aplica; e) la fecha de iniciación de la ejecución del contrato; f) la fecha de terminación de la ejecución del contrato; g) nombre y cargo de la persona que expide la certificación; h) el porcentaje de participación del integrante del contratista plural; e i) el porcentaje de participación en el valor ejecutado en el caso de contratistas plurales</w:t>
      </w:r>
      <w:r w:rsidRPr="00E81E00">
        <w:rPr>
          <w:rStyle w:val="Refdenotaalpie"/>
          <w:rFonts w:ascii="Arial" w:hAnsi="Arial" w:cs="Arial"/>
          <w:sz w:val="22"/>
        </w:rPr>
        <w:footnoteReference w:id="2"/>
      </w:r>
      <w:r w:rsidRPr="00E81E00">
        <w:rPr>
          <w:rFonts w:ascii="Arial" w:hAnsi="Arial" w:cs="Arial"/>
          <w:sz w:val="22"/>
        </w:rPr>
        <w:t>. Si bien</w:t>
      </w:r>
      <w:r w:rsidR="0093428A">
        <w:rPr>
          <w:rFonts w:ascii="Arial" w:hAnsi="Arial" w:cs="Arial"/>
          <w:sz w:val="22"/>
        </w:rPr>
        <w:t>,</w:t>
      </w:r>
      <w:r w:rsidRPr="00E81E00">
        <w:rPr>
          <w:rFonts w:ascii="Arial" w:hAnsi="Arial" w:cs="Arial"/>
          <w:sz w:val="22"/>
        </w:rPr>
        <w:t xml:space="preserve"> de conformidad con el artículo 6 de la Ley 1150 de 2007</w:t>
      </w:r>
      <w:r w:rsidR="0093428A">
        <w:rPr>
          <w:rFonts w:ascii="Arial" w:hAnsi="Arial" w:cs="Arial"/>
          <w:sz w:val="22"/>
        </w:rPr>
        <w:t>,</w:t>
      </w:r>
      <w:r w:rsidRPr="00E81E00">
        <w:rPr>
          <w:rFonts w:ascii="Arial" w:hAnsi="Arial" w:cs="Arial"/>
          <w:sz w:val="22"/>
        </w:rPr>
        <w:t xml:space="preserve"> el requisito habilitante de experiencia debe ser acreditado mediante el RUP, en la medida que este no registra toda la información relacionada en el numeral 3.5.5, los proponentes deberán recurrir a los documentos </w:t>
      </w:r>
      <w:r w:rsidR="0014664B" w:rsidRPr="00E81E00">
        <w:rPr>
          <w:rFonts w:ascii="Arial" w:hAnsi="Arial" w:cs="Arial"/>
          <w:sz w:val="22"/>
        </w:rPr>
        <w:t xml:space="preserve">del numeral </w:t>
      </w:r>
      <w:r w:rsidRPr="00E81E00">
        <w:rPr>
          <w:rFonts w:ascii="Arial" w:hAnsi="Arial" w:cs="Arial"/>
          <w:sz w:val="22"/>
        </w:rPr>
        <w:t>3.5.6 para acreditar dicha información</w:t>
      </w:r>
      <w:r w:rsidR="003E148B" w:rsidRPr="00E81E00">
        <w:rPr>
          <w:rStyle w:val="Refdenotaalpie"/>
          <w:rFonts w:ascii="Arial" w:hAnsi="Arial" w:cs="Arial"/>
          <w:sz w:val="22"/>
        </w:rPr>
        <w:footnoteReference w:id="3"/>
      </w:r>
      <w:r w:rsidRPr="00E81E00">
        <w:rPr>
          <w:rFonts w:ascii="Arial" w:hAnsi="Arial" w:cs="Arial"/>
          <w:sz w:val="22"/>
        </w:rPr>
        <w:t>.</w:t>
      </w:r>
    </w:p>
    <w:p w14:paraId="701E7FFF" w14:textId="6246443E" w:rsidR="003D77AA" w:rsidRPr="00E81E00" w:rsidRDefault="0031525B" w:rsidP="00B73468">
      <w:pPr>
        <w:spacing w:after="120" w:line="276" w:lineRule="auto"/>
        <w:ind w:right="51" w:firstLine="708"/>
        <w:jc w:val="both"/>
        <w:rPr>
          <w:rFonts w:ascii="Arial" w:hAnsi="Arial" w:cs="Arial"/>
          <w:sz w:val="22"/>
        </w:rPr>
      </w:pPr>
      <w:r w:rsidRPr="00E81E00">
        <w:rPr>
          <w:rFonts w:ascii="Arial" w:hAnsi="Arial" w:cs="Arial"/>
          <w:sz w:val="22"/>
        </w:rPr>
        <w:t>Conforme a lo anterior,</w:t>
      </w:r>
      <w:r w:rsidR="00910D83" w:rsidRPr="00E81E00">
        <w:rPr>
          <w:rFonts w:ascii="Arial" w:hAnsi="Arial" w:cs="Arial"/>
          <w:sz w:val="22"/>
        </w:rPr>
        <w:t xml:space="preserve"> la Matriz 1 propende por la estandarización de los requisitos habilitantes</w:t>
      </w:r>
      <w:r w:rsidR="000C5695" w:rsidRPr="00E81E00">
        <w:rPr>
          <w:rFonts w:ascii="Arial" w:hAnsi="Arial" w:cs="Arial"/>
          <w:sz w:val="22"/>
        </w:rPr>
        <w:t xml:space="preserve">, para lo cual establece unos requisitos de experiencia general para cada </w:t>
      </w:r>
      <w:r w:rsidR="00FD5B5F" w:rsidRPr="00E81E00">
        <w:rPr>
          <w:rFonts w:ascii="Arial" w:hAnsi="Arial" w:cs="Arial"/>
          <w:sz w:val="22"/>
        </w:rPr>
        <w:t>una</w:t>
      </w:r>
      <w:r w:rsidR="000C5695" w:rsidRPr="00E81E00">
        <w:rPr>
          <w:rFonts w:ascii="Arial" w:hAnsi="Arial" w:cs="Arial"/>
          <w:sz w:val="22"/>
        </w:rPr>
        <w:t xml:space="preserve"> de l</w:t>
      </w:r>
      <w:r w:rsidR="00A25BD0" w:rsidRPr="00E81E00">
        <w:rPr>
          <w:rFonts w:ascii="Arial" w:hAnsi="Arial" w:cs="Arial"/>
          <w:sz w:val="22"/>
        </w:rPr>
        <w:t xml:space="preserve">as actividades que contempla, </w:t>
      </w:r>
      <w:r w:rsidR="00B73468" w:rsidRPr="00E81E00">
        <w:rPr>
          <w:rFonts w:ascii="Arial" w:hAnsi="Arial" w:cs="Arial"/>
          <w:sz w:val="22"/>
        </w:rPr>
        <w:t>y</w:t>
      </w:r>
      <w:r w:rsidR="00A25BD0" w:rsidRPr="00E81E00">
        <w:rPr>
          <w:rFonts w:ascii="Arial" w:hAnsi="Arial" w:cs="Arial"/>
          <w:sz w:val="22"/>
        </w:rPr>
        <w:t xml:space="preserve"> unos requisitos de experiencia espec</w:t>
      </w:r>
      <w:r w:rsidR="0093428A">
        <w:rPr>
          <w:rFonts w:ascii="Arial" w:hAnsi="Arial" w:cs="Arial"/>
          <w:sz w:val="22"/>
        </w:rPr>
        <w:t>í</w:t>
      </w:r>
      <w:r w:rsidR="00A25BD0" w:rsidRPr="00E81E00">
        <w:rPr>
          <w:rFonts w:ascii="Arial" w:hAnsi="Arial" w:cs="Arial"/>
          <w:sz w:val="22"/>
        </w:rPr>
        <w:t>fica determinables a partir del monto del presupuesto oficial de</w:t>
      </w:r>
      <w:r w:rsidR="0093428A">
        <w:rPr>
          <w:rFonts w:ascii="Arial" w:hAnsi="Arial" w:cs="Arial"/>
          <w:sz w:val="22"/>
        </w:rPr>
        <w:t>l</w:t>
      </w:r>
      <w:r w:rsidR="00A25BD0" w:rsidRPr="00E81E00">
        <w:rPr>
          <w:rFonts w:ascii="Arial" w:hAnsi="Arial" w:cs="Arial"/>
          <w:sz w:val="22"/>
        </w:rPr>
        <w:t xml:space="preserve"> proceso</w:t>
      </w:r>
      <w:r w:rsidRPr="00E81E00">
        <w:rPr>
          <w:rFonts w:ascii="Arial" w:hAnsi="Arial" w:cs="Arial"/>
          <w:sz w:val="22"/>
        </w:rPr>
        <w:t xml:space="preserve"> de contratación y el alcance físico de la obra</w:t>
      </w:r>
      <w:r w:rsidR="00DF5764" w:rsidRPr="00E81E00">
        <w:rPr>
          <w:rFonts w:ascii="Arial" w:hAnsi="Arial" w:cs="Arial"/>
          <w:sz w:val="22"/>
        </w:rPr>
        <w:t>. Al respecto, se pone de presente que los requisitos de experi</w:t>
      </w:r>
      <w:r w:rsidR="00826866" w:rsidRPr="00E81E00">
        <w:rPr>
          <w:rFonts w:ascii="Arial" w:hAnsi="Arial" w:cs="Arial"/>
          <w:sz w:val="22"/>
        </w:rPr>
        <w:t>encia establecidos por la Matriz 1, son inalterables y de obligatoria observancia para las entidades</w:t>
      </w:r>
      <w:r w:rsidR="00B773D6" w:rsidRPr="00E81E00">
        <w:rPr>
          <w:rFonts w:ascii="Arial" w:hAnsi="Arial" w:cs="Arial"/>
          <w:sz w:val="22"/>
        </w:rPr>
        <w:t xml:space="preserve">, por lo que estas, en principio, no pueden exigir </w:t>
      </w:r>
      <w:r w:rsidR="00D23987" w:rsidRPr="00E81E00">
        <w:rPr>
          <w:rFonts w:ascii="Arial" w:hAnsi="Arial" w:cs="Arial"/>
          <w:sz w:val="22"/>
        </w:rPr>
        <w:t xml:space="preserve">requisitos de </w:t>
      </w:r>
      <w:r w:rsidR="00B773D6" w:rsidRPr="00E81E00">
        <w:rPr>
          <w:rFonts w:ascii="Arial" w:hAnsi="Arial" w:cs="Arial"/>
          <w:sz w:val="22"/>
        </w:rPr>
        <w:t>experiencia</w:t>
      </w:r>
      <w:r w:rsidR="00D23987" w:rsidRPr="00E81E00">
        <w:rPr>
          <w:rFonts w:ascii="Arial" w:hAnsi="Arial" w:cs="Arial"/>
          <w:sz w:val="22"/>
        </w:rPr>
        <w:t xml:space="preserve"> distintos a los que surgen de </w:t>
      </w:r>
      <w:r w:rsidR="00B73468" w:rsidRPr="00E81E00">
        <w:rPr>
          <w:rFonts w:ascii="Arial" w:hAnsi="Arial" w:cs="Arial"/>
          <w:sz w:val="22"/>
        </w:rPr>
        <w:t>la</w:t>
      </w:r>
      <w:r w:rsidR="000D39F0" w:rsidRPr="00E81E00">
        <w:rPr>
          <w:rFonts w:ascii="Arial" w:hAnsi="Arial" w:cs="Arial"/>
          <w:sz w:val="22"/>
        </w:rPr>
        <w:t xml:space="preserve"> aplicación</w:t>
      </w:r>
      <w:r w:rsidR="00B73468" w:rsidRPr="00E81E00">
        <w:rPr>
          <w:rFonts w:ascii="Arial" w:hAnsi="Arial" w:cs="Arial"/>
          <w:sz w:val="22"/>
        </w:rPr>
        <w:t xml:space="preserve"> de la </w:t>
      </w:r>
      <w:r w:rsidR="00B51546" w:rsidRPr="00E81E00">
        <w:rPr>
          <w:rFonts w:ascii="Arial" w:hAnsi="Arial" w:cs="Arial"/>
          <w:sz w:val="22"/>
        </w:rPr>
        <w:t>m</w:t>
      </w:r>
      <w:r w:rsidR="00B73468" w:rsidRPr="00E81E00">
        <w:rPr>
          <w:rFonts w:ascii="Arial" w:hAnsi="Arial" w:cs="Arial"/>
          <w:sz w:val="22"/>
        </w:rPr>
        <w:t>atriz</w:t>
      </w:r>
      <w:r w:rsidR="000D39F0" w:rsidRPr="00E81E00">
        <w:rPr>
          <w:rStyle w:val="Refdenotaalpie"/>
          <w:rFonts w:ascii="Arial" w:hAnsi="Arial" w:cs="Arial"/>
          <w:sz w:val="22"/>
        </w:rPr>
        <w:footnoteReference w:id="4"/>
      </w:r>
      <w:r w:rsidR="00B51546" w:rsidRPr="00E81E00">
        <w:rPr>
          <w:rFonts w:ascii="Arial" w:hAnsi="Arial" w:cs="Arial"/>
          <w:sz w:val="22"/>
        </w:rPr>
        <w:t>.</w:t>
      </w:r>
      <w:r w:rsidR="00B773D6" w:rsidRPr="00E81E00">
        <w:rPr>
          <w:rFonts w:ascii="Arial" w:hAnsi="Arial" w:cs="Arial"/>
          <w:sz w:val="22"/>
        </w:rPr>
        <w:t xml:space="preserve"> </w:t>
      </w:r>
    </w:p>
    <w:p w14:paraId="1C1B184B" w14:textId="3CB4E301" w:rsidR="00980F03" w:rsidRPr="00E81E00" w:rsidRDefault="00980F03" w:rsidP="00B73468">
      <w:pPr>
        <w:spacing w:after="120" w:line="276" w:lineRule="auto"/>
        <w:ind w:right="51" w:firstLine="708"/>
        <w:jc w:val="both"/>
        <w:rPr>
          <w:rFonts w:ascii="Arial" w:hAnsi="Arial" w:cs="Arial"/>
          <w:sz w:val="22"/>
        </w:rPr>
      </w:pPr>
      <w:r w:rsidRPr="00335DF9">
        <w:rPr>
          <w:rFonts w:ascii="Arial" w:hAnsi="Arial" w:cs="Arial"/>
          <w:sz w:val="22"/>
        </w:rPr>
        <w:t>Ahora bien, el grueso de los requisitos de experiencia general contemplados por la Matr</w:t>
      </w:r>
      <w:r w:rsidR="00805972" w:rsidRPr="00335DF9">
        <w:rPr>
          <w:rFonts w:ascii="Arial" w:hAnsi="Arial" w:cs="Arial"/>
          <w:sz w:val="22"/>
        </w:rPr>
        <w:t xml:space="preserve">iz </w:t>
      </w:r>
      <w:r w:rsidR="00ED1637" w:rsidRPr="00335DF9">
        <w:rPr>
          <w:rFonts w:ascii="Arial" w:hAnsi="Arial" w:cs="Arial"/>
          <w:sz w:val="22"/>
        </w:rPr>
        <w:t>1 consisten en exigir del proponente haber ejecutado determinadas actividades</w:t>
      </w:r>
      <w:r w:rsidR="00EF65A4" w:rsidRPr="00335DF9">
        <w:rPr>
          <w:rFonts w:ascii="Arial" w:hAnsi="Arial" w:cs="Arial"/>
          <w:sz w:val="22"/>
        </w:rPr>
        <w:t xml:space="preserve"> respecto de un tipo especifico de infraestructura. Así, por ejemplo, la Matriz 1 para proyectos de complejidad media–baja</w:t>
      </w:r>
      <w:r w:rsidR="00052F79" w:rsidRPr="00335DF9">
        <w:rPr>
          <w:rFonts w:ascii="Arial" w:hAnsi="Arial" w:cs="Arial"/>
          <w:sz w:val="22"/>
        </w:rPr>
        <w:t>, adoptada por la Resolución No. 240 de 2020, establece como requisito de experiencia general</w:t>
      </w:r>
      <w:r w:rsidR="00934904" w:rsidRPr="00335DF9">
        <w:rPr>
          <w:rFonts w:ascii="Arial" w:hAnsi="Arial" w:cs="Arial"/>
          <w:sz w:val="22"/>
        </w:rPr>
        <w:t xml:space="preserve"> </w:t>
      </w:r>
      <w:r w:rsidR="005A145F" w:rsidRPr="00335DF9">
        <w:rPr>
          <w:rFonts w:ascii="Arial" w:hAnsi="Arial" w:cs="Arial"/>
          <w:sz w:val="22"/>
        </w:rPr>
        <w:t>«CONSTRUCCIÓN O MEJORAMIENTO EN PAVIMENTO ASFALTICO O CONCRETO HIDRÁULICO DE VÍAS PRIMARIAS O SECUNDARIAS O VIAS URBANAS O PISTAS DE AEROPUERTOS</w:t>
      </w:r>
      <w:r w:rsidR="004D5C61" w:rsidRPr="00335DF9">
        <w:rPr>
          <w:rFonts w:ascii="Arial" w:hAnsi="Arial" w:cs="Arial"/>
          <w:sz w:val="22"/>
        </w:rPr>
        <w:t>»,</w:t>
      </w:r>
      <w:r w:rsidR="00934904" w:rsidRPr="00335DF9">
        <w:rPr>
          <w:rFonts w:ascii="Arial" w:hAnsi="Arial" w:cs="Arial"/>
          <w:sz w:val="22"/>
        </w:rPr>
        <w:t xml:space="preserve"> para la actividad «1.2 PROYECTOS DE MEJORAMIENTO DE VÍAS»</w:t>
      </w:r>
      <w:r w:rsidR="0093428A">
        <w:rPr>
          <w:rFonts w:ascii="Arial" w:hAnsi="Arial" w:cs="Arial"/>
          <w:sz w:val="22"/>
        </w:rPr>
        <w:t xml:space="preserve"> </w:t>
      </w:r>
      <w:r w:rsidR="00934904" w:rsidRPr="00335DF9">
        <w:rPr>
          <w:rFonts w:ascii="Arial" w:hAnsi="Arial" w:cs="Arial"/>
          <w:sz w:val="22"/>
        </w:rPr>
        <w:t>–primarias o secundarias–. Este será</w:t>
      </w:r>
      <w:r w:rsidR="00934904" w:rsidRPr="00E81E00">
        <w:rPr>
          <w:rFonts w:ascii="Arial" w:hAnsi="Arial" w:cs="Arial"/>
          <w:sz w:val="22"/>
        </w:rPr>
        <w:t xml:space="preserve"> el requisito de experiencia general que deberá</w:t>
      </w:r>
      <w:r w:rsidR="0093428A">
        <w:rPr>
          <w:rFonts w:ascii="Arial" w:hAnsi="Arial" w:cs="Arial"/>
          <w:sz w:val="22"/>
        </w:rPr>
        <w:t>n</w:t>
      </w:r>
      <w:r w:rsidR="00934904" w:rsidRPr="00E81E00">
        <w:rPr>
          <w:rFonts w:ascii="Arial" w:hAnsi="Arial" w:cs="Arial"/>
          <w:sz w:val="22"/>
        </w:rPr>
        <w:t xml:space="preserve"> consignar –sin alteraciones– en </w:t>
      </w:r>
      <w:r w:rsidR="00176214" w:rsidRPr="00E81E00">
        <w:rPr>
          <w:rFonts w:ascii="Arial" w:hAnsi="Arial" w:cs="Arial"/>
          <w:sz w:val="22"/>
        </w:rPr>
        <w:t>el literal A del numeral 3.5.2 del Docu</w:t>
      </w:r>
      <w:r w:rsidR="00993111" w:rsidRPr="00E81E00">
        <w:rPr>
          <w:rFonts w:ascii="Arial" w:hAnsi="Arial" w:cs="Arial"/>
          <w:sz w:val="22"/>
        </w:rPr>
        <w:t>mento B</w:t>
      </w:r>
      <w:r w:rsidR="00F15BDF" w:rsidRPr="00E81E00">
        <w:rPr>
          <w:rFonts w:ascii="Arial" w:hAnsi="Arial" w:cs="Arial"/>
          <w:sz w:val="22"/>
        </w:rPr>
        <w:t xml:space="preserve">ase </w:t>
      </w:r>
      <w:r w:rsidR="0093428A">
        <w:rPr>
          <w:rFonts w:ascii="Arial" w:hAnsi="Arial" w:cs="Arial"/>
          <w:sz w:val="22"/>
        </w:rPr>
        <w:t xml:space="preserve">o pliego de condiciones </w:t>
      </w:r>
      <w:r w:rsidR="002F2C29" w:rsidRPr="00E81E00">
        <w:rPr>
          <w:rFonts w:ascii="Arial" w:hAnsi="Arial" w:cs="Arial"/>
          <w:sz w:val="22"/>
        </w:rPr>
        <w:t>junto con la experiencia espec</w:t>
      </w:r>
      <w:r w:rsidR="0093428A">
        <w:rPr>
          <w:rFonts w:ascii="Arial" w:hAnsi="Arial" w:cs="Arial"/>
          <w:sz w:val="22"/>
        </w:rPr>
        <w:t>í</w:t>
      </w:r>
      <w:r w:rsidR="002F2C29" w:rsidRPr="00E81E00">
        <w:rPr>
          <w:rFonts w:ascii="Arial" w:hAnsi="Arial" w:cs="Arial"/>
          <w:sz w:val="22"/>
        </w:rPr>
        <w:t xml:space="preserve">fica. </w:t>
      </w:r>
    </w:p>
    <w:p w14:paraId="30A5379A" w14:textId="44B2B089" w:rsidR="00FE3CA0" w:rsidRPr="00E81E00" w:rsidRDefault="00FE3CA0" w:rsidP="00B73468">
      <w:pPr>
        <w:spacing w:after="120" w:line="276" w:lineRule="auto"/>
        <w:ind w:right="51" w:firstLine="708"/>
        <w:jc w:val="both"/>
        <w:rPr>
          <w:rFonts w:ascii="Arial" w:hAnsi="Arial" w:cs="Arial"/>
          <w:sz w:val="22"/>
        </w:rPr>
      </w:pPr>
      <w:r w:rsidRPr="00E81E00">
        <w:rPr>
          <w:rFonts w:ascii="Arial" w:hAnsi="Arial" w:cs="Arial"/>
          <w:sz w:val="22"/>
        </w:rPr>
        <w:t xml:space="preserve">Ahora bien, </w:t>
      </w:r>
      <w:r w:rsidR="00393348" w:rsidRPr="00E81E00">
        <w:rPr>
          <w:rFonts w:ascii="Arial" w:hAnsi="Arial" w:cs="Arial"/>
          <w:sz w:val="22"/>
        </w:rPr>
        <w:t>en cuanto a la actividad de mejoramiento establecida en el anterior requisito de experiencia general, así como en otros de la Matriz 1, resulta indispensable tener</w:t>
      </w:r>
      <w:r w:rsidR="008745B5" w:rsidRPr="00E81E00">
        <w:rPr>
          <w:rFonts w:ascii="Arial" w:hAnsi="Arial" w:cs="Arial"/>
          <w:sz w:val="22"/>
        </w:rPr>
        <w:t xml:space="preserve"> en cuenta lo explicado en el numeral 2.1 del</w:t>
      </w:r>
      <w:r w:rsidR="00E9665C" w:rsidRPr="00E81E00">
        <w:rPr>
          <w:rFonts w:ascii="Arial" w:hAnsi="Arial" w:cs="Arial"/>
          <w:sz w:val="22"/>
        </w:rPr>
        <w:t xml:space="preserve"> presente concepto. La interpretación de </w:t>
      </w:r>
      <w:r w:rsidR="000767C8" w:rsidRPr="00E81E00">
        <w:rPr>
          <w:rFonts w:ascii="Arial" w:hAnsi="Arial" w:cs="Arial"/>
          <w:sz w:val="22"/>
        </w:rPr>
        <w:t>lo que se considera mejoramiento a efectos de</w:t>
      </w:r>
      <w:r w:rsidR="00046A76" w:rsidRPr="00E81E00">
        <w:rPr>
          <w:rFonts w:ascii="Arial" w:hAnsi="Arial" w:cs="Arial"/>
          <w:sz w:val="22"/>
        </w:rPr>
        <w:t xml:space="preserve"> cumplir con estos requisitos de experiencia, se encuentra determinada </w:t>
      </w:r>
      <w:r w:rsidR="002B08B6" w:rsidRPr="00E81E00">
        <w:rPr>
          <w:rFonts w:ascii="Arial" w:hAnsi="Arial" w:cs="Arial"/>
          <w:sz w:val="22"/>
        </w:rPr>
        <w:t>por definición del artículo 12 de la Ley 1682 de 2013</w:t>
      </w:r>
      <w:r w:rsidR="009732C2" w:rsidRPr="00E81E00">
        <w:rPr>
          <w:rFonts w:ascii="Arial" w:hAnsi="Arial" w:cs="Arial"/>
          <w:sz w:val="22"/>
        </w:rPr>
        <w:t xml:space="preserve"> y el artículo 1 del Decreto 769 de </w:t>
      </w:r>
      <w:r w:rsidR="00F34A97" w:rsidRPr="00E81E00">
        <w:rPr>
          <w:rFonts w:ascii="Arial" w:hAnsi="Arial" w:cs="Arial"/>
          <w:sz w:val="22"/>
        </w:rPr>
        <w:t xml:space="preserve">2014, compilado en el Decreto 1076 de 2015. </w:t>
      </w:r>
      <w:r w:rsidR="00F9457E" w:rsidRPr="00E81E00">
        <w:rPr>
          <w:rFonts w:ascii="Arial" w:hAnsi="Arial" w:cs="Arial"/>
          <w:sz w:val="22"/>
        </w:rPr>
        <w:t>En ese sentido, cuando un requisito de experiencia contempla la actividad de mejoramiento</w:t>
      </w:r>
      <w:r w:rsidR="002209C5" w:rsidRPr="00E81E00">
        <w:rPr>
          <w:rFonts w:ascii="Arial" w:hAnsi="Arial" w:cs="Arial"/>
          <w:sz w:val="22"/>
        </w:rPr>
        <w:t>, debe entenderse que se refiere a cambios en la infraestructura de transporte existentes concretados a partir d</w:t>
      </w:r>
      <w:r w:rsidR="0025609A" w:rsidRPr="00E81E00">
        <w:rPr>
          <w:rFonts w:ascii="Arial" w:hAnsi="Arial" w:cs="Arial"/>
          <w:sz w:val="22"/>
        </w:rPr>
        <w:t xml:space="preserve">el desarrollo de las actividades enlistadas en </w:t>
      </w:r>
      <w:r w:rsidR="00856045" w:rsidRPr="00E81E00">
        <w:rPr>
          <w:rFonts w:ascii="Arial" w:hAnsi="Arial" w:cs="Arial"/>
          <w:sz w:val="22"/>
        </w:rPr>
        <w:t xml:space="preserve">el Decreto 1076 de 2015. </w:t>
      </w:r>
    </w:p>
    <w:p w14:paraId="109F5487" w14:textId="02756719" w:rsidR="00930A48" w:rsidRPr="00E81E00" w:rsidRDefault="00856045" w:rsidP="00930A48">
      <w:pPr>
        <w:spacing w:after="120" w:line="276" w:lineRule="auto"/>
        <w:ind w:firstLine="709"/>
        <w:jc w:val="both"/>
        <w:rPr>
          <w:rStyle w:val="nfasis"/>
          <w:rFonts w:ascii="Arial" w:hAnsi="Arial" w:cs="Arial"/>
          <w:i w:val="0"/>
          <w:iCs w:val="0"/>
          <w:sz w:val="22"/>
        </w:rPr>
      </w:pPr>
      <w:r w:rsidRPr="00E81E00">
        <w:rPr>
          <w:rFonts w:ascii="Arial" w:hAnsi="Arial" w:cs="Arial"/>
          <w:sz w:val="22"/>
        </w:rPr>
        <w:t xml:space="preserve">Lo anterior supone </w:t>
      </w:r>
      <w:r w:rsidR="00B77A7E" w:rsidRPr="00E81E00">
        <w:rPr>
          <w:rFonts w:ascii="Arial" w:hAnsi="Arial" w:cs="Arial"/>
          <w:sz w:val="22"/>
        </w:rPr>
        <w:t>que para establecer</w:t>
      </w:r>
      <w:r w:rsidR="00DC7365" w:rsidRPr="00E81E00">
        <w:rPr>
          <w:rFonts w:ascii="Arial" w:hAnsi="Arial" w:cs="Arial"/>
          <w:sz w:val="22"/>
        </w:rPr>
        <w:t xml:space="preserve"> si un contrato aportado por un proponente </w:t>
      </w:r>
      <w:r w:rsidR="00432F59" w:rsidRPr="00E81E00">
        <w:rPr>
          <w:rFonts w:ascii="Arial" w:hAnsi="Arial" w:cs="Arial"/>
          <w:sz w:val="22"/>
        </w:rPr>
        <w:t>es válido para acreditar que el mismo tiene experiencia en mejoramiento,</w:t>
      </w:r>
      <w:r w:rsidR="0017608E" w:rsidRPr="00E81E00">
        <w:rPr>
          <w:rFonts w:ascii="Arial" w:hAnsi="Arial" w:cs="Arial"/>
          <w:sz w:val="22"/>
        </w:rPr>
        <w:t xml:space="preserve"> de cara al cumplimiento de los requisitos de experiencia general que contemplan dicha actividad, </w:t>
      </w:r>
      <w:r w:rsidR="00B77A7E" w:rsidRPr="00E81E00">
        <w:rPr>
          <w:rFonts w:ascii="Arial" w:hAnsi="Arial" w:cs="Arial"/>
          <w:sz w:val="22"/>
        </w:rPr>
        <w:t>basta con verificar</w:t>
      </w:r>
      <w:r w:rsidR="007D08DC" w:rsidRPr="00E81E00">
        <w:rPr>
          <w:rFonts w:ascii="Arial" w:hAnsi="Arial" w:cs="Arial"/>
          <w:sz w:val="22"/>
        </w:rPr>
        <w:t xml:space="preserve">: i) </w:t>
      </w:r>
      <w:r w:rsidR="005121A5" w:rsidRPr="00E81E00">
        <w:rPr>
          <w:rFonts w:ascii="Arial" w:hAnsi="Arial" w:cs="Arial"/>
          <w:sz w:val="22"/>
        </w:rPr>
        <w:t xml:space="preserve">que el o los </w:t>
      </w:r>
      <w:r w:rsidR="007D08DC" w:rsidRPr="00E81E00">
        <w:rPr>
          <w:rFonts w:ascii="Arial" w:hAnsi="Arial" w:cs="Arial"/>
          <w:sz w:val="22"/>
        </w:rPr>
        <w:t>contrato</w:t>
      </w:r>
      <w:r w:rsidR="005121A5" w:rsidRPr="00E81E00">
        <w:rPr>
          <w:rFonts w:ascii="Arial" w:hAnsi="Arial" w:cs="Arial"/>
          <w:sz w:val="22"/>
        </w:rPr>
        <w:t>s</w:t>
      </w:r>
      <w:r w:rsidR="007D08DC" w:rsidRPr="00E81E00">
        <w:rPr>
          <w:rFonts w:ascii="Arial" w:hAnsi="Arial" w:cs="Arial"/>
          <w:sz w:val="22"/>
        </w:rPr>
        <w:t xml:space="preserve"> </w:t>
      </w:r>
      <w:r w:rsidR="005121A5" w:rsidRPr="00E81E00">
        <w:rPr>
          <w:rFonts w:ascii="Arial" w:hAnsi="Arial" w:cs="Arial"/>
          <w:sz w:val="22"/>
        </w:rPr>
        <w:t xml:space="preserve">acreditados </w:t>
      </w:r>
      <w:r w:rsidR="005268E0" w:rsidRPr="00E81E00">
        <w:rPr>
          <w:rFonts w:ascii="Arial" w:hAnsi="Arial" w:cs="Arial"/>
          <w:sz w:val="22"/>
        </w:rPr>
        <w:t>haya</w:t>
      </w:r>
      <w:r w:rsidR="005121A5" w:rsidRPr="00E81E00">
        <w:rPr>
          <w:rFonts w:ascii="Arial" w:hAnsi="Arial" w:cs="Arial"/>
          <w:sz w:val="22"/>
        </w:rPr>
        <w:t>n</w:t>
      </w:r>
      <w:r w:rsidR="005268E0" w:rsidRPr="00E81E00">
        <w:rPr>
          <w:rFonts w:ascii="Arial" w:hAnsi="Arial" w:cs="Arial"/>
          <w:sz w:val="22"/>
        </w:rPr>
        <w:t xml:space="preserve"> </w:t>
      </w:r>
      <w:r w:rsidR="00E57200" w:rsidRPr="00E81E00">
        <w:rPr>
          <w:rFonts w:ascii="Arial" w:hAnsi="Arial" w:cs="Arial"/>
          <w:sz w:val="22"/>
        </w:rPr>
        <w:t>implicado</w:t>
      </w:r>
      <w:r w:rsidR="005268E0" w:rsidRPr="00E81E00">
        <w:rPr>
          <w:rFonts w:ascii="Arial" w:hAnsi="Arial" w:cs="Arial"/>
          <w:sz w:val="22"/>
        </w:rPr>
        <w:t xml:space="preserve"> la intervención de alguno de los tipos de infraestructura </w:t>
      </w:r>
      <w:r w:rsidR="00D87825" w:rsidRPr="00E81E00">
        <w:rPr>
          <w:rFonts w:ascii="Arial" w:hAnsi="Arial" w:cs="Arial"/>
          <w:sz w:val="22"/>
        </w:rPr>
        <w:t>considerados en el requisito</w:t>
      </w:r>
      <w:r w:rsidR="005121A5" w:rsidRPr="00E81E00">
        <w:rPr>
          <w:rFonts w:ascii="Arial" w:hAnsi="Arial" w:cs="Arial"/>
          <w:sz w:val="22"/>
        </w:rPr>
        <w:t xml:space="preserve"> de experiencia general</w:t>
      </w:r>
      <w:r w:rsidR="00D87825" w:rsidRPr="00E81E00">
        <w:rPr>
          <w:rFonts w:ascii="Arial" w:hAnsi="Arial" w:cs="Arial"/>
          <w:sz w:val="22"/>
        </w:rPr>
        <w:t xml:space="preserve"> –en el</w:t>
      </w:r>
      <w:r w:rsidR="005121A5" w:rsidRPr="00E81E00">
        <w:rPr>
          <w:rFonts w:ascii="Arial" w:hAnsi="Arial" w:cs="Arial"/>
          <w:sz w:val="22"/>
        </w:rPr>
        <w:t xml:space="preserve"> anterior</w:t>
      </w:r>
      <w:r w:rsidR="00D87825" w:rsidRPr="00E81E00">
        <w:rPr>
          <w:rFonts w:ascii="Arial" w:hAnsi="Arial" w:cs="Arial"/>
          <w:sz w:val="22"/>
        </w:rPr>
        <w:t xml:space="preserve"> ejemplo: «[…]</w:t>
      </w:r>
      <w:r w:rsidR="00E57200" w:rsidRPr="00E81E00">
        <w:rPr>
          <w:rFonts w:ascii="Arial" w:hAnsi="Arial" w:cs="Arial"/>
          <w:sz w:val="22"/>
        </w:rPr>
        <w:t xml:space="preserve"> </w:t>
      </w:r>
      <w:r w:rsidR="00D87825" w:rsidRPr="00E81E00">
        <w:rPr>
          <w:rFonts w:ascii="Arial" w:hAnsi="Arial" w:cs="Arial"/>
          <w:sz w:val="22"/>
        </w:rPr>
        <w:t>VÍAS PRIMARIAS O SECUNDARIAS O VIAS URBANAS O PISTAS DE AEROPUERTOS</w:t>
      </w:r>
      <w:r w:rsidR="005121A5" w:rsidRPr="00E81E00">
        <w:rPr>
          <w:rFonts w:ascii="Arial" w:hAnsi="Arial" w:cs="Arial"/>
          <w:sz w:val="22"/>
        </w:rPr>
        <w:t xml:space="preserve">»– y </w:t>
      </w:r>
      <w:proofErr w:type="spellStart"/>
      <w:r w:rsidR="005121A5" w:rsidRPr="00E81E00">
        <w:rPr>
          <w:rFonts w:ascii="Arial" w:hAnsi="Arial" w:cs="Arial"/>
          <w:sz w:val="22"/>
        </w:rPr>
        <w:t>ii</w:t>
      </w:r>
      <w:proofErr w:type="spellEnd"/>
      <w:r w:rsidR="005121A5" w:rsidRPr="00E81E00">
        <w:rPr>
          <w:rFonts w:ascii="Arial" w:hAnsi="Arial" w:cs="Arial"/>
          <w:sz w:val="22"/>
        </w:rPr>
        <w:t xml:space="preserve">) </w:t>
      </w:r>
      <w:r w:rsidR="00B77A7E" w:rsidRPr="00E81E00">
        <w:rPr>
          <w:rFonts w:ascii="Arial" w:hAnsi="Arial" w:cs="Arial"/>
          <w:sz w:val="22"/>
        </w:rPr>
        <w:t xml:space="preserve">que </w:t>
      </w:r>
      <w:r w:rsidR="0069615A" w:rsidRPr="00E81E00">
        <w:rPr>
          <w:rFonts w:ascii="Arial" w:hAnsi="Arial" w:cs="Arial"/>
          <w:sz w:val="22"/>
        </w:rPr>
        <w:t xml:space="preserve">el </w:t>
      </w:r>
      <w:r w:rsidR="00903CBF" w:rsidRPr="00E81E00">
        <w:rPr>
          <w:rFonts w:ascii="Arial" w:hAnsi="Arial" w:cs="Arial"/>
          <w:sz w:val="22"/>
        </w:rPr>
        <w:t xml:space="preserve">mejoramiento haya consistido </w:t>
      </w:r>
      <w:r w:rsidR="00930A48" w:rsidRPr="00E81E00">
        <w:rPr>
          <w:rFonts w:ascii="Arial" w:hAnsi="Arial" w:cs="Arial"/>
          <w:sz w:val="22"/>
        </w:rPr>
        <w:t xml:space="preserve">en el </w:t>
      </w:r>
      <w:r w:rsidR="00876AB2" w:rsidRPr="00E81E00">
        <w:rPr>
          <w:rFonts w:ascii="Arial" w:hAnsi="Arial" w:cs="Arial"/>
          <w:sz w:val="22"/>
        </w:rPr>
        <w:t xml:space="preserve">cambio de especificaciones técnicas de infraestructura existente mediante el </w:t>
      </w:r>
      <w:r w:rsidR="00930A48" w:rsidRPr="00E81E00">
        <w:rPr>
          <w:rFonts w:ascii="Arial" w:hAnsi="Arial" w:cs="Arial"/>
          <w:sz w:val="22"/>
        </w:rPr>
        <w:t xml:space="preserve">desarrollo de alguna las actividades enlistadas en los artículos </w:t>
      </w:r>
      <w:r w:rsidR="0085261E" w:rsidRPr="00E81E00">
        <w:rPr>
          <w:rFonts w:ascii="Arial" w:hAnsi="Arial" w:cs="Arial"/>
          <w:sz w:val="22"/>
        </w:rPr>
        <w:t>2</w:t>
      </w:r>
      <w:r w:rsidR="00930A48" w:rsidRPr="00E81E00">
        <w:rPr>
          <w:rStyle w:val="Textoennegrita"/>
          <w:rFonts w:ascii="Arial" w:hAnsi="Arial" w:cs="Arial"/>
          <w:b w:val="0"/>
          <w:bCs w:val="0"/>
          <w:sz w:val="22"/>
        </w:rPr>
        <w:t>.2.2.5.1.1</w:t>
      </w:r>
      <w:r w:rsidR="00930A48" w:rsidRPr="00E81E00">
        <w:rPr>
          <w:rStyle w:val="nfasis"/>
          <w:rFonts w:ascii="Arial" w:hAnsi="Arial" w:cs="Arial"/>
          <w:i w:val="0"/>
          <w:iCs w:val="0"/>
          <w:sz w:val="22"/>
        </w:rPr>
        <w:t>,</w:t>
      </w:r>
      <w:r w:rsidR="00930A48" w:rsidRPr="00E81E00">
        <w:rPr>
          <w:rStyle w:val="nfasis"/>
          <w:rFonts w:ascii="Arial" w:hAnsi="Arial" w:cs="Arial"/>
          <w:b/>
          <w:bCs/>
          <w:i w:val="0"/>
          <w:iCs w:val="0"/>
          <w:sz w:val="22"/>
        </w:rPr>
        <w:t xml:space="preserve"> </w:t>
      </w:r>
      <w:r w:rsidR="00930A48" w:rsidRPr="00E81E00">
        <w:rPr>
          <w:rStyle w:val="Textoennegrita"/>
          <w:rFonts w:ascii="Arial" w:hAnsi="Arial" w:cs="Arial"/>
          <w:b w:val="0"/>
          <w:bCs w:val="0"/>
          <w:sz w:val="22"/>
        </w:rPr>
        <w:t>2.2.2.5.2.1</w:t>
      </w:r>
      <w:r w:rsidR="00930A48" w:rsidRPr="00E81E00">
        <w:rPr>
          <w:rStyle w:val="nfasis"/>
          <w:rFonts w:ascii="Arial" w:hAnsi="Arial" w:cs="Arial"/>
          <w:i w:val="0"/>
          <w:iCs w:val="0"/>
          <w:sz w:val="22"/>
        </w:rPr>
        <w:t>,</w:t>
      </w:r>
      <w:r w:rsidR="00930A48" w:rsidRPr="00E81E00">
        <w:rPr>
          <w:rStyle w:val="nfasis"/>
          <w:rFonts w:ascii="Arial" w:hAnsi="Arial" w:cs="Arial"/>
          <w:b/>
          <w:bCs/>
          <w:i w:val="0"/>
          <w:iCs w:val="0"/>
          <w:sz w:val="22"/>
        </w:rPr>
        <w:t xml:space="preserve"> </w:t>
      </w:r>
      <w:r w:rsidR="00930A48" w:rsidRPr="00E81E00">
        <w:rPr>
          <w:rStyle w:val="nfasis"/>
          <w:rFonts w:ascii="Arial" w:hAnsi="Arial" w:cs="Arial"/>
          <w:i w:val="0"/>
          <w:iCs w:val="0"/>
          <w:sz w:val="22"/>
        </w:rPr>
        <w:t>2.2.2.5.3.1, 2.2.2.5.3.2 o 2.2.2.5.4.1 del Decreto 10</w:t>
      </w:r>
      <w:r w:rsidR="00DC422F" w:rsidRPr="00E81E00">
        <w:rPr>
          <w:rStyle w:val="nfasis"/>
          <w:rFonts w:ascii="Arial" w:hAnsi="Arial" w:cs="Arial"/>
          <w:i w:val="0"/>
          <w:iCs w:val="0"/>
          <w:sz w:val="22"/>
        </w:rPr>
        <w:t>76</w:t>
      </w:r>
      <w:r w:rsidR="00930A48" w:rsidRPr="00E81E00">
        <w:rPr>
          <w:rStyle w:val="nfasis"/>
          <w:rFonts w:ascii="Arial" w:hAnsi="Arial" w:cs="Arial"/>
          <w:i w:val="0"/>
          <w:iCs w:val="0"/>
          <w:sz w:val="22"/>
        </w:rPr>
        <w:t xml:space="preserve"> de 2015</w:t>
      </w:r>
      <w:r w:rsidR="00DC422F" w:rsidRPr="00E81E00">
        <w:rPr>
          <w:rStyle w:val="nfasis"/>
          <w:rFonts w:ascii="Arial" w:hAnsi="Arial" w:cs="Arial"/>
          <w:i w:val="0"/>
          <w:iCs w:val="0"/>
          <w:sz w:val="22"/>
        </w:rPr>
        <w:t xml:space="preserve">. En ese sentido, </w:t>
      </w:r>
      <w:r w:rsidR="008F0F4D" w:rsidRPr="00E81E00">
        <w:rPr>
          <w:rStyle w:val="nfasis"/>
          <w:rFonts w:ascii="Arial" w:hAnsi="Arial" w:cs="Arial"/>
          <w:i w:val="0"/>
          <w:iCs w:val="0"/>
          <w:sz w:val="22"/>
        </w:rPr>
        <w:t xml:space="preserve">para establecer si un proponente </w:t>
      </w:r>
      <w:r w:rsidR="006760B1" w:rsidRPr="00E81E00">
        <w:rPr>
          <w:rStyle w:val="nfasis"/>
          <w:rFonts w:ascii="Arial" w:hAnsi="Arial" w:cs="Arial"/>
          <w:i w:val="0"/>
          <w:iCs w:val="0"/>
          <w:sz w:val="22"/>
        </w:rPr>
        <w:t xml:space="preserve">tiene experiencia en mejoramiento debe demostrar que </w:t>
      </w:r>
      <w:r w:rsidR="00651D06" w:rsidRPr="00E81E00">
        <w:rPr>
          <w:rStyle w:val="nfasis"/>
          <w:rFonts w:ascii="Arial" w:hAnsi="Arial" w:cs="Arial"/>
          <w:i w:val="0"/>
          <w:iCs w:val="0"/>
          <w:sz w:val="22"/>
        </w:rPr>
        <w:t>ha ejecutado al menos alguna de las actividades enlistadas en los mencionados artículos del Decreto 1076 de 2015</w:t>
      </w:r>
      <w:r w:rsidR="00891A4E" w:rsidRPr="00E81E00">
        <w:rPr>
          <w:rStyle w:val="nfasis"/>
          <w:rFonts w:ascii="Arial" w:hAnsi="Arial" w:cs="Arial"/>
          <w:i w:val="0"/>
          <w:iCs w:val="0"/>
          <w:sz w:val="22"/>
        </w:rPr>
        <w:t xml:space="preserve">, sin que sea necesario </w:t>
      </w:r>
      <w:r w:rsidR="00C36E4C" w:rsidRPr="00E81E00">
        <w:rPr>
          <w:rStyle w:val="nfasis"/>
          <w:rFonts w:ascii="Arial" w:hAnsi="Arial" w:cs="Arial"/>
          <w:i w:val="0"/>
          <w:iCs w:val="0"/>
          <w:sz w:val="22"/>
        </w:rPr>
        <w:t xml:space="preserve">acreditar </w:t>
      </w:r>
      <w:r w:rsidR="00812FC1" w:rsidRPr="00E81E00">
        <w:rPr>
          <w:rStyle w:val="nfasis"/>
          <w:rFonts w:ascii="Arial" w:hAnsi="Arial" w:cs="Arial"/>
          <w:i w:val="0"/>
          <w:iCs w:val="0"/>
          <w:sz w:val="22"/>
        </w:rPr>
        <w:t>todas</w:t>
      </w:r>
      <w:r w:rsidR="00C36E4C" w:rsidRPr="00E81E00">
        <w:rPr>
          <w:rStyle w:val="nfasis"/>
          <w:rFonts w:ascii="Arial" w:hAnsi="Arial" w:cs="Arial"/>
          <w:i w:val="0"/>
          <w:iCs w:val="0"/>
          <w:sz w:val="22"/>
        </w:rPr>
        <w:t xml:space="preserve"> las actividades enlistadas o las establecidas en el numeral 2.70 del Anexo 3.</w:t>
      </w:r>
    </w:p>
    <w:p w14:paraId="413B3DC3" w14:textId="125DEB1A" w:rsidR="000866CE" w:rsidRPr="00E81E00" w:rsidRDefault="00AB0604" w:rsidP="00930A48">
      <w:pPr>
        <w:spacing w:after="120" w:line="276" w:lineRule="auto"/>
        <w:ind w:firstLine="709"/>
        <w:jc w:val="both"/>
        <w:rPr>
          <w:rStyle w:val="nfasis"/>
          <w:rFonts w:ascii="Arial" w:hAnsi="Arial" w:cs="Arial"/>
          <w:i w:val="0"/>
          <w:iCs w:val="0"/>
          <w:sz w:val="22"/>
        </w:rPr>
      </w:pPr>
      <w:r w:rsidRPr="00E81E00">
        <w:rPr>
          <w:rStyle w:val="nfasis"/>
          <w:rFonts w:ascii="Arial" w:hAnsi="Arial" w:cs="Arial"/>
          <w:i w:val="0"/>
          <w:iCs w:val="0"/>
          <w:sz w:val="22"/>
        </w:rPr>
        <w:t>Teniendo en cuenta lo anterior</w:t>
      </w:r>
      <w:r w:rsidR="002861D8" w:rsidRPr="00E81E00">
        <w:rPr>
          <w:rStyle w:val="nfasis"/>
          <w:rFonts w:ascii="Arial" w:hAnsi="Arial" w:cs="Arial"/>
          <w:i w:val="0"/>
          <w:iCs w:val="0"/>
          <w:sz w:val="22"/>
        </w:rPr>
        <w:t xml:space="preserve">, respecto </w:t>
      </w:r>
      <w:r w:rsidR="001E50FB">
        <w:rPr>
          <w:rStyle w:val="nfasis"/>
          <w:rFonts w:ascii="Arial" w:hAnsi="Arial" w:cs="Arial"/>
          <w:i w:val="0"/>
          <w:iCs w:val="0"/>
          <w:sz w:val="22"/>
        </w:rPr>
        <w:t>a</w:t>
      </w:r>
      <w:r w:rsidR="00812FC1" w:rsidRPr="00E81E00">
        <w:rPr>
          <w:rStyle w:val="nfasis"/>
          <w:rFonts w:ascii="Arial" w:hAnsi="Arial" w:cs="Arial"/>
          <w:i w:val="0"/>
          <w:iCs w:val="0"/>
          <w:sz w:val="22"/>
        </w:rPr>
        <w:t>l primer interrogante</w:t>
      </w:r>
      <w:r w:rsidR="001E50FB">
        <w:rPr>
          <w:rStyle w:val="nfasis"/>
          <w:rFonts w:ascii="Arial" w:hAnsi="Arial" w:cs="Arial"/>
          <w:i w:val="0"/>
          <w:iCs w:val="0"/>
          <w:sz w:val="22"/>
        </w:rPr>
        <w:t xml:space="preserve"> del peticionario</w:t>
      </w:r>
      <w:r w:rsidR="00870E9A" w:rsidRPr="00E81E00">
        <w:rPr>
          <w:rStyle w:val="nfasis"/>
          <w:rFonts w:ascii="Arial" w:hAnsi="Arial" w:cs="Arial"/>
          <w:i w:val="0"/>
          <w:iCs w:val="0"/>
          <w:sz w:val="22"/>
        </w:rPr>
        <w:t>, debe aclararse que cuando los requisitos de experiencia de la Matriz 1</w:t>
      </w:r>
      <w:r w:rsidR="005525C8" w:rsidRPr="00E81E00">
        <w:rPr>
          <w:rStyle w:val="nfasis"/>
          <w:rFonts w:ascii="Arial" w:hAnsi="Arial" w:cs="Arial"/>
          <w:i w:val="0"/>
          <w:iCs w:val="0"/>
          <w:sz w:val="22"/>
        </w:rPr>
        <w:t xml:space="preserve"> se refieren a la actividad de mejoramiento, </w:t>
      </w:r>
      <w:r w:rsidR="00440C5D" w:rsidRPr="00E81E00">
        <w:rPr>
          <w:rStyle w:val="nfasis"/>
          <w:rFonts w:ascii="Arial" w:hAnsi="Arial" w:cs="Arial"/>
          <w:i w:val="0"/>
          <w:iCs w:val="0"/>
          <w:sz w:val="22"/>
        </w:rPr>
        <w:t>tales referencias involucran todas las actividades consideradas como mejoramiento por el</w:t>
      </w:r>
      <w:r w:rsidR="003660B5" w:rsidRPr="00E81E00">
        <w:rPr>
          <w:rStyle w:val="nfasis"/>
          <w:rFonts w:ascii="Arial" w:hAnsi="Arial" w:cs="Arial"/>
          <w:i w:val="0"/>
          <w:iCs w:val="0"/>
          <w:sz w:val="22"/>
        </w:rPr>
        <w:t xml:space="preserve"> Anexo 3 y el </w:t>
      </w:r>
      <w:r w:rsidR="00440C5D" w:rsidRPr="00E81E00">
        <w:rPr>
          <w:rStyle w:val="nfasis"/>
          <w:rFonts w:ascii="Arial" w:hAnsi="Arial" w:cs="Arial"/>
          <w:i w:val="0"/>
          <w:iCs w:val="0"/>
          <w:sz w:val="22"/>
        </w:rPr>
        <w:t>Decreto 1076 de 2015</w:t>
      </w:r>
      <w:r w:rsidR="003660B5" w:rsidRPr="00E81E00">
        <w:rPr>
          <w:rStyle w:val="nfasis"/>
          <w:rFonts w:ascii="Arial" w:hAnsi="Arial" w:cs="Arial"/>
          <w:i w:val="0"/>
          <w:iCs w:val="0"/>
          <w:sz w:val="22"/>
        </w:rPr>
        <w:t>.</w:t>
      </w:r>
      <w:r w:rsidR="0078033A" w:rsidRPr="00E81E00">
        <w:rPr>
          <w:rStyle w:val="nfasis"/>
          <w:rFonts w:ascii="Arial" w:hAnsi="Arial" w:cs="Arial"/>
          <w:i w:val="0"/>
          <w:iCs w:val="0"/>
          <w:sz w:val="22"/>
        </w:rPr>
        <w:t xml:space="preserve"> La entidad, en virtud de la regla de inalterabilidad de los documentos tipo tiene vedado alterar los requisitos de experiencia general</w:t>
      </w:r>
      <w:r w:rsidR="00190243" w:rsidRPr="00E81E00">
        <w:rPr>
          <w:rStyle w:val="nfasis"/>
          <w:rFonts w:ascii="Arial" w:hAnsi="Arial" w:cs="Arial"/>
          <w:i w:val="0"/>
          <w:iCs w:val="0"/>
          <w:sz w:val="22"/>
        </w:rPr>
        <w:t xml:space="preserve"> estandarizado</w:t>
      </w:r>
      <w:r w:rsidR="001E50FB">
        <w:rPr>
          <w:rStyle w:val="nfasis"/>
          <w:rFonts w:ascii="Arial" w:hAnsi="Arial" w:cs="Arial"/>
          <w:i w:val="0"/>
          <w:iCs w:val="0"/>
          <w:sz w:val="22"/>
        </w:rPr>
        <w:t>s</w:t>
      </w:r>
      <w:r w:rsidR="00190243" w:rsidRPr="00E81E00">
        <w:rPr>
          <w:rStyle w:val="nfasis"/>
          <w:rFonts w:ascii="Arial" w:hAnsi="Arial" w:cs="Arial"/>
          <w:i w:val="0"/>
          <w:iCs w:val="0"/>
          <w:sz w:val="22"/>
        </w:rPr>
        <w:t xml:space="preserve">, ni siquiera para aplicar conceptos o definiciones </w:t>
      </w:r>
      <w:r w:rsidR="0044215A" w:rsidRPr="00E81E00">
        <w:rPr>
          <w:rStyle w:val="nfasis"/>
          <w:rFonts w:ascii="Arial" w:hAnsi="Arial" w:cs="Arial"/>
          <w:i w:val="0"/>
          <w:iCs w:val="0"/>
          <w:sz w:val="22"/>
        </w:rPr>
        <w:t xml:space="preserve">establecidas en el Anexo 3, máxime cuando las mismas, al igual que las introducidas por la Ley 1682 de 2013, </w:t>
      </w:r>
      <w:r w:rsidR="00451183" w:rsidRPr="00E81E00">
        <w:rPr>
          <w:rStyle w:val="nfasis"/>
          <w:rFonts w:ascii="Arial" w:hAnsi="Arial" w:cs="Arial"/>
          <w:i w:val="0"/>
          <w:iCs w:val="0"/>
          <w:sz w:val="22"/>
        </w:rPr>
        <w:t>están incorporada</w:t>
      </w:r>
      <w:r w:rsidR="005747A8" w:rsidRPr="00E81E00">
        <w:rPr>
          <w:rStyle w:val="nfasis"/>
          <w:rFonts w:ascii="Arial" w:hAnsi="Arial" w:cs="Arial"/>
          <w:i w:val="0"/>
          <w:iCs w:val="0"/>
          <w:sz w:val="22"/>
        </w:rPr>
        <w:t xml:space="preserve">s </w:t>
      </w:r>
      <w:r w:rsidR="00661BE0" w:rsidRPr="00E81E00">
        <w:rPr>
          <w:rStyle w:val="nfasis"/>
          <w:rFonts w:ascii="Arial" w:hAnsi="Arial" w:cs="Arial"/>
          <w:i w:val="0"/>
          <w:iCs w:val="0"/>
          <w:sz w:val="22"/>
        </w:rPr>
        <w:t xml:space="preserve">a </w:t>
      </w:r>
      <w:r w:rsidR="005747A8" w:rsidRPr="00E81E00">
        <w:rPr>
          <w:rStyle w:val="nfasis"/>
          <w:rFonts w:ascii="Arial" w:hAnsi="Arial" w:cs="Arial"/>
          <w:i w:val="0"/>
          <w:iCs w:val="0"/>
          <w:sz w:val="22"/>
        </w:rPr>
        <w:t xml:space="preserve">los documentos tipo por conducto del mandato interpretativo establecido en el </w:t>
      </w:r>
      <w:r w:rsidR="00535E57" w:rsidRPr="00E81E00">
        <w:rPr>
          <w:rStyle w:val="nfasis"/>
          <w:rFonts w:ascii="Arial" w:hAnsi="Arial" w:cs="Arial"/>
          <w:i w:val="0"/>
          <w:iCs w:val="0"/>
          <w:sz w:val="22"/>
        </w:rPr>
        <w:t>numeral 1.10 del Documento Base. Esto significa que</w:t>
      </w:r>
      <w:r w:rsidR="000866CE" w:rsidRPr="00E81E00">
        <w:rPr>
          <w:rStyle w:val="nfasis"/>
          <w:rFonts w:ascii="Arial" w:hAnsi="Arial" w:cs="Arial"/>
          <w:i w:val="0"/>
          <w:iCs w:val="0"/>
          <w:sz w:val="22"/>
        </w:rPr>
        <w:t xml:space="preserve"> modificar el requisito de experiencia general</w:t>
      </w:r>
      <w:r w:rsidR="00535E57" w:rsidRPr="00E81E00">
        <w:rPr>
          <w:rStyle w:val="nfasis"/>
          <w:rFonts w:ascii="Arial" w:hAnsi="Arial" w:cs="Arial"/>
          <w:i w:val="0"/>
          <w:iCs w:val="0"/>
          <w:sz w:val="22"/>
        </w:rPr>
        <w:t xml:space="preserve"> </w:t>
      </w:r>
      <w:r w:rsidR="000866CE" w:rsidRPr="00E81E00">
        <w:rPr>
          <w:rStyle w:val="nfasis"/>
          <w:rFonts w:ascii="Arial" w:hAnsi="Arial" w:cs="Arial"/>
          <w:i w:val="0"/>
          <w:iCs w:val="0"/>
          <w:sz w:val="22"/>
        </w:rPr>
        <w:t xml:space="preserve">para </w:t>
      </w:r>
      <w:r w:rsidR="00535E57" w:rsidRPr="00E81E00">
        <w:rPr>
          <w:rStyle w:val="nfasis"/>
          <w:rFonts w:ascii="Arial" w:hAnsi="Arial" w:cs="Arial"/>
          <w:i w:val="0"/>
          <w:iCs w:val="0"/>
          <w:sz w:val="22"/>
        </w:rPr>
        <w:t xml:space="preserve">adicionar </w:t>
      </w:r>
      <w:r w:rsidR="000866CE" w:rsidRPr="00E81E00">
        <w:rPr>
          <w:rStyle w:val="nfasis"/>
          <w:rFonts w:ascii="Arial" w:hAnsi="Arial" w:cs="Arial"/>
          <w:i w:val="0"/>
          <w:iCs w:val="0"/>
          <w:sz w:val="22"/>
        </w:rPr>
        <w:t xml:space="preserve">actividades </w:t>
      </w:r>
      <w:r w:rsidR="001E50FB">
        <w:rPr>
          <w:rStyle w:val="nfasis"/>
          <w:rFonts w:ascii="Arial" w:hAnsi="Arial" w:cs="Arial"/>
          <w:i w:val="0"/>
          <w:iCs w:val="0"/>
          <w:sz w:val="22"/>
        </w:rPr>
        <w:t>señaladas</w:t>
      </w:r>
      <w:r w:rsidR="001E50FB" w:rsidRPr="00E81E00">
        <w:rPr>
          <w:rStyle w:val="nfasis"/>
          <w:rFonts w:ascii="Arial" w:hAnsi="Arial" w:cs="Arial"/>
          <w:i w:val="0"/>
          <w:iCs w:val="0"/>
          <w:sz w:val="22"/>
        </w:rPr>
        <w:t xml:space="preserve"> </w:t>
      </w:r>
      <w:r w:rsidR="000866CE" w:rsidRPr="00E81E00">
        <w:rPr>
          <w:rStyle w:val="nfasis"/>
          <w:rFonts w:ascii="Arial" w:hAnsi="Arial" w:cs="Arial"/>
          <w:i w:val="0"/>
          <w:iCs w:val="0"/>
          <w:sz w:val="22"/>
        </w:rPr>
        <w:t xml:space="preserve">dentro de </w:t>
      </w:r>
      <w:r w:rsidR="001E50FB">
        <w:rPr>
          <w:rStyle w:val="nfasis"/>
          <w:rFonts w:ascii="Arial" w:hAnsi="Arial" w:cs="Arial"/>
          <w:i w:val="0"/>
          <w:iCs w:val="0"/>
          <w:sz w:val="22"/>
        </w:rPr>
        <w:t xml:space="preserve">los </w:t>
      </w:r>
      <w:r w:rsidR="000866CE" w:rsidRPr="00E81E00">
        <w:rPr>
          <w:rStyle w:val="nfasis"/>
          <w:rFonts w:ascii="Arial" w:hAnsi="Arial" w:cs="Arial"/>
          <w:i w:val="0"/>
          <w:iCs w:val="0"/>
          <w:sz w:val="22"/>
        </w:rPr>
        <w:t>conceptos establecidos en el Anexo 3, no solo se encuentra prohibido</w:t>
      </w:r>
      <w:r w:rsidR="00BA3CCD" w:rsidRPr="00E81E00">
        <w:rPr>
          <w:rStyle w:val="nfasis"/>
          <w:rFonts w:ascii="Arial" w:hAnsi="Arial" w:cs="Arial"/>
          <w:i w:val="0"/>
          <w:iCs w:val="0"/>
          <w:sz w:val="22"/>
        </w:rPr>
        <w:t>, sino que además es innecesario</w:t>
      </w:r>
      <w:r w:rsidR="00C24773" w:rsidRPr="00E81E00">
        <w:rPr>
          <w:rStyle w:val="nfasis"/>
          <w:rFonts w:ascii="Arial" w:hAnsi="Arial" w:cs="Arial"/>
          <w:i w:val="0"/>
          <w:iCs w:val="0"/>
          <w:sz w:val="22"/>
        </w:rPr>
        <w:t xml:space="preserve">. </w:t>
      </w:r>
    </w:p>
    <w:p w14:paraId="306D7F73" w14:textId="518D0991" w:rsidR="000866CE" w:rsidRPr="00335DF9" w:rsidRDefault="00125D2A" w:rsidP="00930A48">
      <w:pPr>
        <w:spacing w:after="120" w:line="276" w:lineRule="auto"/>
        <w:ind w:firstLine="709"/>
        <w:jc w:val="both"/>
        <w:rPr>
          <w:rStyle w:val="nfasis"/>
          <w:rFonts w:ascii="Arial" w:hAnsi="Arial" w:cs="Arial"/>
          <w:i w:val="0"/>
          <w:iCs w:val="0"/>
          <w:sz w:val="22"/>
        </w:rPr>
      </w:pPr>
      <w:r w:rsidRPr="00E81E00">
        <w:rPr>
          <w:rStyle w:val="nfasis"/>
          <w:rFonts w:ascii="Arial" w:hAnsi="Arial" w:cs="Arial"/>
          <w:i w:val="0"/>
          <w:iCs w:val="0"/>
          <w:sz w:val="22"/>
        </w:rPr>
        <w:t>En ese mismo sentido, respecto de la seg</w:t>
      </w:r>
      <w:r w:rsidR="00B029F5" w:rsidRPr="00E81E00">
        <w:rPr>
          <w:rStyle w:val="nfasis"/>
          <w:rFonts w:ascii="Arial" w:hAnsi="Arial" w:cs="Arial"/>
          <w:i w:val="0"/>
          <w:iCs w:val="0"/>
          <w:sz w:val="22"/>
        </w:rPr>
        <w:t>unda</w:t>
      </w:r>
      <w:r w:rsidRPr="00E81E00">
        <w:rPr>
          <w:rStyle w:val="nfasis"/>
          <w:rFonts w:ascii="Arial" w:hAnsi="Arial" w:cs="Arial"/>
          <w:i w:val="0"/>
          <w:iCs w:val="0"/>
          <w:sz w:val="22"/>
        </w:rPr>
        <w:t xml:space="preserve"> </w:t>
      </w:r>
      <w:r w:rsidR="001E50FB">
        <w:rPr>
          <w:rStyle w:val="nfasis"/>
          <w:rFonts w:ascii="Arial" w:hAnsi="Arial" w:cs="Arial"/>
          <w:i w:val="0"/>
          <w:iCs w:val="0"/>
          <w:sz w:val="22"/>
        </w:rPr>
        <w:t>pregunta</w:t>
      </w:r>
      <w:r w:rsidR="001E50FB" w:rsidRPr="00E81E00">
        <w:rPr>
          <w:rStyle w:val="nfasis"/>
          <w:rFonts w:ascii="Arial" w:hAnsi="Arial" w:cs="Arial"/>
          <w:i w:val="0"/>
          <w:iCs w:val="0"/>
          <w:sz w:val="22"/>
        </w:rPr>
        <w:t xml:space="preserve"> </w:t>
      </w:r>
      <w:r w:rsidRPr="00E81E00">
        <w:rPr>
          <w:rStyle w:val="nfasis"/>
          <w:rFonts w:ascii="Arial" w:hAnsi="Arial" w:cs="Arial"/>
          <w:i w:val="0"/>
          <w:iCs w:val="0"/>
          <w:sz w:val="22"/>
        </w:rPr>
        <w:t xml:space="preserve">planteada, se precisa que las definiciones de </w:t>
      </w:r>
      <w:r w:rsidRPr="00E81E00">
        <w:rPr>
          <w:rStyle w:val="nfasis"/>
          <w:rFonts w:ascii="Arial" w:hAnsi="Arial" w:cs="Arial"/>
          <w:sz w:val="22"/>
        </w:rPr>
        <w:t>construcción</w:t>
      </w:r>
      <w:r w:rsidRPr="00E81E00">
        <w:rPr>
          <w:rStyle w:val="nfasis"/>
          <w:rFonts w:ascii="Arial" w:hAnsi="Arial" w:cs="Arial"/>
          <w:i w:val="0"/>
          <w:iCs w:val="0"/>
          <w:sz w:val="22"/>
        </w:rPr>
        <w:t xml:space="preserve"> y </w:t>
      </w:r>
      <w:r w:rsidRPr="00E81E00">
        <w:rPr>
          <w:rStyle w:val="nfasis"/>
          <w:rFonts w:ascii="Arial" w:hAnsi="Arial" w:cs="Arial"/>
          <w:sz w:val="22"/>
        </w:rPr>
        <w:t>Proyectos de Construcción</w:t>
      </w:r>
      <w:r w:rsidR="00A95859" w:rsidRPr="00E81E00">
        <w:rPr>
          <w:rStyle w:val="nfasis"/>
          <w:rFonts w:ascii="Arial" w:hAnsi="Arial" w:cs="Arial"/>
          <w:i w:val="0"/>
          <w:iCs w:val="0"/>
          <w:sz w:val="22"/>
        </w:rPr>
        <w:t xml:space="preserve">, conforme a lo establecido en el numeral 2.1 del presente concepto, </w:t>
      </w:r>
      <w:r w:rsidR="00B029F5" w:rsidRPr="00E81E00">
        <w:rPr>
          <w:rStyle w:val="nfasis"/>
          <w:rFonts w:ascii="Arial" w:hAnsi="Arial" w:cs="Arial"/>
          <w:i w:val="0"/>
          <w:iCs w:val="0"/>
          <w:sz w:val="22"/>
        </w:rPr>
        <w:t>son relevantes a efectos de verificar la experiencia de los proponentes</w:t>
      </w:r>
      <w:r w:rsidR="006A1DC7" w:rsidRPr="00E81E00">
        <w:rPr>
          <w:rStyle w:val="nfasis"/>
          <w:rFonts w:ascii="Arial" w:hAnsi="Arial" w:cs="Arial"/>
          <w:i w:val="0"/>
          <w:iCs w:val="0"/>
          <w:sz w:val="22"/>
        </w:rPr>
        <w:t xml:space="preserve"> en dicha actividad. En ese sentido, independientemente de cual sea el objeto de</w:t>
      </w:r>
      <w:r w:rsidR="004F2AEC" w:rsidRPr="00E81E00">
        <w:rPr>
          <w:rStyle w:val="nfasis"/>
          <w:rFonts w:ascii="Arial" w:hAnsi="Arial" w:cs="Arial"/>
          <w:i w:val="0"/>
          <w:iCs w:val="0"/>
          <w:sz w:val="22"/>
        </w:rPr>
        <w:t xml:space="preserve">l contrato acreditado por el proponente, </w:t>
      </w:r>
      <w:r w:rsidR="003576A9" w:rsidRPr="00E81E00">
        <w:rPr>
          <w:rStyle w:val="nfasis"/>
          <w:rFonts w:ascii="Arial" w:hAnsi="Arial" w:cs="Arial"/>
          <w:i w:val="0"/>
          <w:iCs w:val="0"/>
          <w:sz w:val="22"/>
        </w:rPr>
        <w:t xml:space="preserve">lo que corresponde verificar a la entidad </w:t>
      </w:r>
      <w:r w:rsidR="001E50FB">
        <w:rPr>
          <w:rStyle w:val="nfasis"/>
          <w:rFonts w:ascii="Arial" w:hAnsi="Arial" w:cs="Arial"/>
          <w:i w:val="0"/>
          <w:iCs w:val="0"/>
          <w:sz w:val="22"/>
        </w:rPr>
        <w:t>consiste en</w:t>
      </w:r>
      <w:r w:rsidR="003576A9" w:rsidRPr="00E81E00">
        <w:rPr>
          <w:rStyle w:val="nfasis"/>
          <w:rFonts w:ascii="Arial" w:hAnsi="Arial" w:cs="Arial"/>
          <w:i w:val="0"/>
          <w:iCs w:val="0"/>
          <w:sz w:val="22"/>
        </w:rPr>
        <w:t xml:space="preserve"> que este: i) haya </w:t>
      </w:r>
      <w:r w:rsidR="00A07917" w:rsidRPr="00E81E00">
        <w:rPr>
          <w:rStyle w:val="nfasis"/>
          <w:rFonts w:ascii="Arial" w:hAnsi="Arial" w:cs="Arial"/>
          <w:i w:val="0"/>
          <w:iCs w:val="0"/>
          <w:sz w:val="22"/>
        </w:rPr>
        <w:t>implicado el levantamiento</w:t>
      </w:r>
      <w:r w:rsidRPr="00E81E00">
        <w:rPr>
          <w:rStyle w:val="nfasis"/>
          <w:rFonts w:ascii="Arial" w:hAnsi="Arial" w:cs="Arial"/>
          <w:i w:val="0"/>
          <w:iCs w:val="0"/>
          <w:sz w:val="22"/>
        </w:rPr>
        <w:t xml:space="preserve"> </w:t>
      </w:r>
      <w:r w:rsidR="00A07917" w:rsidRPr="00E81E00">
        <w:rPr>
          <w:rStyle w:val="nfasis"/>
          <w:rFonts w:ascii="Arial" w:hAnsi="Arial" w:cs="Arial"/>
          <w:i w:val="0"/>
          <w:iCs w:val="0"/>
          <w:sz w:val="22"/>
        </w:rPr>
        <w:t>o armado de infraestructura de transporte</w:t>
      </w:r>
      <w:r w:rsidR="002522D8" w:rsidRPr="00E81E00">
        <w:rPr>
          <w:rStyle w:val="nfasis"/>
          <w:rFonts w:ascii="Arial" w:hAnsi="Arial" w:cs="Arial"/>
          <w:i w:val="0"/>
          <w:iCs w:val="0"/>
          <w:sz w:val="22"/>
        </w:rPr>
        <w:t xml:space="preserve">; y </w:t>
      </w:r>
      <w:proofErr w:type="spellStart"/>
      <w:r w:rsidR="002522D8" w:rsidRPr="00E81E00">
        <w:rPr>
          <w:rStyle w:val="nfasis"/>
          <w:rFonts w:ascii="Arial" w:hAnsi="Arial" w:cs="Arial"/>
          <w:i w:val="0"/>
          <w:iCs w:val="0"/>
          <w:sz w:val="22"/>
        </w:rPr>
        <w:t>ii</w:t>
      </w:r>
      <w:proofErr w:type="spellEnd"/>
      <w:r w:rsidR="002522D8" w:rsidRPr="00E81E00">
        <w:rPr>
          <w:rStyle w:val="nfasis"/>
          <w:rFonts w:ascii="Arial" w:hAnsi="Arial" w:cs="Arial"/>
          <w:i w:val="0"/>
          <w:iCs w:val="0"/>
          <w:sz w:val="22"/>
        </w:rPr>
        <w:t xml:space="preserve">) que la construcción corresponda al tipo de infraestructura </w:t>
      </w:r>
      <w:r w:rsidR="00D65576" w:rsidRPr="00E81E00">
        <w:rPr>
          <w:rStyle w:val="nfasis"/>
          <w:rFonts w:ascii="Arial" w:hAnsi="Arial" w:cs="Arial"/>
          <w:i w:val="0"/>
          <w:iCs w:val="0"/>
          <w:sz w:val="22"/>
        </w:rPr>
        <w:t xml:space="preserve">relacionada en el requisito de experiencia general. </w:t>
      </w:r>
      <w:r w:rsidR="005D5320" w:rsidRPr="00E81E00">
        <w:rPr>
          <w:rStyle w:val="nfasis"/>
          <w:rFonts w:ascii="Arial" w:hAnsi="Arial" w:cs="Arial"/>
          <w:i w:val="0"/>
          <w:iCs w:val="0"/>
          <w:sz w:val="22"/>
        </w:rPr>
        <w:t xml:space="preserve">Verificadas por la entidad estas dos condiciones, deviene en irrelevante </w:t>
      </w:r>
      <w:r w:rsidR="0064349A" w:rsidRPr="00E81E00">
        <w:rPr>
          <w:rStyle w:val="nfasis"/>
          <w:rFonts w:ascii="Arial" w:hAnsi="Arial" w:cs="Arial"/>
          <w:i w:val="0"/>
          <w:iCs w:val="0"/>
          <w:sz w:val="22"/>
        </w:rPr>
        <w:t xml:space="preserve">la rotulación </w:t>
      </w:r>
      <w:r w:rsidR="00147606" w:rsidRPr="00E81E00">
        <w:rPr>
          <w:rStyle w:val="nfasis"/>
          <w:rFonts w:ascii="Arial" w:hAnsi="Arial" w:cs="Arial"/>
          <w:i w:val="0"/>
          <w:iCs w:val="0"/>
          <w:sz w:val="22"/>
        </w:rPr>
        <w:t xml:space="preserve">del contrato acreditado que surja en virtud de su </w:t>
      </w:r>
      <w:r w:rsidR="000458A6" w:rsidRPr="00E81E00">
        <w:rPr>
          <w:rStyle w:val="nfasis"/>
          <w:rFonts w:ascii="Arial" w:hAnsi="Arial" w:cs="Arial"/>
          <w:i w:val="0"/>
          <w:iCs w:val="0"/>
          <w:sz w:val="22"/>
        </w:rPr>
        <w:t xml:space="preserve">objeto, ya que lo relevante es la relación de correspondencia entre las actividades efectivamente </w:t>
      </w:r>
      <w:r w:rsidR="000458A6" w:rsidRPr="00335DF9">
        <w:rPr>
          <w:rStyle w:val="nfasis"/>
          <w:rFonts w:ascii="Arial" w:hAnsi="Arial" w:cs="Arial"/>
          <w:i w:val="0"/>
          <w:iCs w:val="0"/>
          <w:sz w:val="22"/>
        </w:rPr>
        <w:t>ejecutadas con las nociones del</w:t>
      </w:r>
      <w:r w:rsidR="00A20700" w:rsidRPr="00335DF9">
        <w:rPr>
          <w:rStyle w:val="nfasis"/>
          <w:rFonts w:ascii="Arial" w:hAnsi="Arial" w:cs="Arial"/>
          <w:i w:val="0"/>
          <w:iCs w:val="0"/>
          <w:sz w:val="22"/>
        </w:rPr>
        <w:t xml:space="preserve"> Anexo 3 y la Ley 1682 de 2013. </w:t>
      </w:r>
    </w:p>
    <w:p w14:paraId="2DCFB25E" w14:textId="2AB4E402" w:rsidR="00453B02" w:rsidRPr="00E81E00" w:rsidRDefault="003E6C00" w:rsidP="00000215">
      <w:pPr>
        <w:spacing w:after="120" w:line="276" w:lineRule="auto"/>
        <w:ind w:right="51" w:firstLine="708"/>
        <w:jc w:val="both"/>
        <w:rPr>
          <w:rFonts w:ascii="Arial" w:eastAsia="Calibri" w:hAnsi="Arial" w:cs="Arial"/>
          <w:sz w:val="22"/>
        </w:rPr>
      </w:pPr>
      <w:r w:rsidRPr="00335DF9">
        <w:rPr>
          <w:rFonts w:ascii="Arial" w:hAnsi="Arial" w:cs="Arial"/>
          <w:sz w:val="22"/>
        </w:rPr>
        <w:t xml:space="preserve">Por otro lado, </w:t>
      </w:r>
      <w:r w:rsidR="006E090B" w:rsidRPr="00335DF9">
        <w:rPr>
          <w:rFonts w:ascii="Arial" w:hAnsi="Arial" w:cs="Arial"/>
          <w:sz w:val="22"/>
        </w:rPr>
        <w:t xml:space="preserve">es menester aclarar que </w:t>
      </w:r>
      <w:r w:rsidRPr="00335DF9">
        <w:rPr>
          <w:rFonts w:ascii="Arial" w:hAnsi="Arial" w:cs="Arial"/>
          <w:sz w:val="22"/>
        </w:rPr>
        <w:t>la posibilidad de exigir experiencia adicional a la est</w:t>
      </w:r>
      <w:r w:rsidR="006E090B" w:rsidRPr="00335DF9">
        <w:rPr>
          <w:rFonts w:ascii="Arial" w:hAnsi="Arial" w:cs="Arial"/>
          <w:sz w:val="22"/>
        </w:rPr>
        <w:t>andarizada por la Matriz 1, se encuentra li</w:t>
      </w:r>
      <w:r w:rsidR="00261759" w:rsidRPr="00335DF9">
        <w:rPr>
          <w:rFonts w:ascii="Arial" w:hAnsi="Arial" w:cs="Arial"/>
          <w:sz w:val="22"/>
        </w:rPr>
        <w:t xml:space="preserve">mitada a los bienes y servicios adicionales a la </w:t>
      </w:r>
      <w:r w:rsidR="00C23C6C" w:rsidRPr="00335DF9">
        <w:rPr>
          <w:rFonts w:ascii="Arial" w:hAnsi="Arial" w:cs="Arial"/>
          <w:sz w:val="22"/>
        </w:rPr>
        <w:t>obra pública de infraestructura de transporte. Esta posibilidad surge cuando en el marco de la contratación de una de las actividades enlistadas en la Matriz 1</w:t>
      </w:r>
      <w:r w:rsidR="006220D3" w:rsidRPr="00335DF9">
        <w:rPr>
          <w:rFonts w:ascii="Arial" w:hAnsi="Arial" w:cs="Arial"/>
          <w:sz w:val="22"/>
        </w:rPr>
        <w:t>, se requiere también contratar unos bienes y servicios adicionales</w:t>
      </w:r>
      <w:r w:rsidR="001E50FB">
        <w:rPr>
          <w:rFonts w:ascii="Arial" w:hAnsi="Arial" w:cs="Arial"/>
          <w:sz w:val="22"/>
        </w:rPr>
        <w:t>,</w:t>
      </w:r>
      <w:r w:rsidR="006220D3" w:rsidRPr="00335DF9">
        <w:rPr>
          <w:rFonts w:ascii="Arial" w:hAnsi="Arial" w:cs="Arial"/>
          <w:sz w:val="22"/>
        </w:rPr>
        <w:t xml:space="preserve"> cuya contratación, en principio, se encuentra excluida de la aplicación de los documentos tipo de infraestructura de transporte</w:t>
      </w:r>
      <w:r w:rsidR="001E50FB">
        <w:rPr>
          <w:rFonts w:ascii="Arial" w:hAnsi="Arial" w:cs="Arial"/>
          <w:sz w:val="22"/>
        </w:rPr>
        <w:t xml:space="preserve"> y la entidad considere necesario solicitar experiencia adicional en la ejecución de dichos bienes o servicios</w:t>
      </w:r>
      <w:r w:rsidR="00000215" w:rsidRPr="00335DF9">
        <w:rPr>
          <w:rFonts w:ascii="Arial" w:hAnsi="Arial" w:cs="Arial"/>
          <w:sz w:val="22"/>
        </w:rPr>
        <w:t xml:space="preserve">. Ante estos supuestos debe aplicarse </w:t>
      </w:r>
      <w:r w:rsidR="00453B02" w:rsidRPr="00335DF9">
        <w:rPr>
          <w:rFonts w:ascii="Arial" w:eastAsia="Calibri" w:hAnsi="Arial" w:cs="Arial"/>
          <w:sz w:val="22"/>
        </w:rPr>
        <w:t>el artículo</w:t>
      </w:r>
      <w:r w:rsidR="00937668" w:rsidRPr="00335DF9">
        <w:rPr>
          <w:rFonts w:ascii="Arial" w:eastAsia="Calibri" w:hAnsi="Arial" w:cs="Arial"/>
          <w:sz w:val="22"/>
        </w:rPr>
        <w:t xml:space="preserve"> </w:t>
      </w:r>
      <w:r w:rsidR="006A375B" w:rsidRPr="00335DF9">
        <w:rPr>
          <w:rFonts w:ascii="Arial" w:eastAsia="Calibri" w:hAnsi="Arial" w:cs="Arial"/>
          <w:sz w:val="22"/>
        </w:rPr>
        <w:t>4</w:t>
      </w:r>
      <w:r w:rsidR="00AE7CC7" w:rsidRPr="00335DF9">
        <w:rPr>
          <w:rFonts w:ascii="Arial" w:eastAsia="Calibri" w:hAnsi="Arial" w:cs="Arial"/>
          <w:sz w:val="22"/>
        </w:rPr>
        <w:t xml:space="preserve"> de la Resolución No. 240 de 2020</w:t>
      </w:r>
      <w:r w:rsidR="00000215" w:rsidRPr="00335DF9">
        <w:rPr>
          <w:rFonts w:ascii="Arial" w:eastAsia="Calibri" w:hAnsi="Arial" w:cs="Arial"/>
          <w:sz w:val="22"/>
        </w:rPr>
        <w:t>, el cua</w:t>
      </w:r>
      <w:r w:rsidR="004A16F6" w:rsidRPr="00335DF9">
        <w:rPr>
          <w:rFonts w:ascii="Arial" w:eastAsia="Calibri" w:hAnsi="Arial" w:cs="Arial"/>
          <w:sz w:val="22"/>
        </w:rPr>
        <w:t>l</w:t>
      </w:r>
      <w:r w:rsidR="00000215" w:rsidRPr="00E81E00">
        <w:rPr>
          <w:rFonts w:ascii="Arial" w:eastAsia="Calibri" w:hAnsi="Arial" w:cs="Arial"/>
          <w:sz w:val="22"/>
        </w:rPr>
        <w:t xml:space="preserve"> indica que tales bienes y servicios deben también ser </w:t>
      </w:r>
      <w:r w:rsidR="00D87AB8" w:rsidRPr="00E81E00">
        <w:rPr>
          <w:rFonts w:ascii="Arial" w:eastAsia="Calibri" w:hAnsi="Arial" w:cs="Arial"/>
          <w:sz w:val="22"/>
        </w:rPr>
        <w:t>contratados empleado los documentos tipo, constituyendo aspectos adicionales del objeto contractual principal</w:t>
      </w:r>
      <w:r w:rsidR="001E50FB">
        <w:rPr>
          <w:rFonts w:ascii="Arial" w:eastAsia="Calibri" w:hAnsi="Arial" w:cs="Arial"/>
          <w:sz w:val="22"/>
        </w:rPr>
        <w:t>,</w:t>
      </w:r>
      <w:r w:rsidR="00D87AB8" w:rsidRPr="00E81E00">
        <w:rPr>
          <w:rFonts w:ascii="Arial" w:eastAsia="Calibri" w:hAnsi="Arial" w:cs="Arial"/>
          <w:sz w:val="22"/>
        </w:rPr>
        <w:t xml:space="preserve"> consistente en la intervención de la infraestructura de transporte</w:t>
      </w:r>
      <w:r w:rsidR="006A375B" w:rsidRPr="00E81E00">
        <w:rPr>
          <w:rStyle w:val="Refdenotaalpie"/>
          <w:rFonts w:ascii="Arial" w:eastAsia="Calibri" w:hAnsi="Arial" w:cs="Arial"/>
          <w:sz w:val="22"/>
        </w:rPr>
        <w:footnoteReference w:id="5"/>
      </w:r>
      <w:r w:rsidR="00453B02" w:rsidRPr="00E81E00">
        <w:rPr>
          <w:rFonts w:ascii="Arial" w:eastAsia="Calibri" w:hAnsi="Arial" w:cs="Arial"/>
          <w:sz w:val="22"/>
        </w:rPr>
        <w:t>. Esta norma prevé</w:t>
      </w:r>
      <w:r w:rsidR="00DC33AA" w:rsidRPr="00E81E00">
        <w:rPr>
          <w:rFonts w:ascii="Arial" w:eastAsia="Calibri" w:hAnsi="Arial" w:cs="Arial"/>
          <w:sz w:val="22"/>
        </w:rPr>
        <w:t xml:space="preserve"> que en estos</w:t>
      </w:r>
      <w:r w:rsidR="00453B02" w:rsidRPr="00E81E00">
        <w:rPr>
          <w:rFonts w:ascii="Arial" w:eastAsia="Calibri" w:hAnsi="Arial" w:cs="Arial"/>
          <w:sz w:val="22"/>
        </w:rPr>
        <w:t xml:space="preserve"> eventos</w:t>
      </w:r>
      <w:r w:rsidR="00892C10" w:rsidRPr="00E81E00">
        <w:rPr>
          <w:rFonts w:ascii="Arial" w:eastAsia="Calibri" w:hAnsi="Arial" w:cs="Arial"/>
          <w:sz w:val="22"/>
        </w:rPr>
        <w:t xml:space="preserve"> </w:t>
      </w:r>
      <w:r w:rsidR="00453B02" w:rsidRPr="00E81E00">
        <w:rPr>
          <w:rFonts w:ascii="Arial" w:eastAsia="Calibri" w:hAnsi="Arial" w:cs="Arial"/>
          <w:sz w:val="22"/>
        </w:rPr>
        <w:t>la entidad puede incluir experiencia adicional para evaluar la idoneidad respecto de los bienes o servicios ajenos a la obra pública.</w:t>
      </w:r>
    </w:p>
    <w:p w14:paraId="13FA9ABD" w14:textId="77777777" w:rsidR="00453B02" w:rsidRPr="00E81E00" w:rsidRDefault="00453B02" w:rsidP="00453B02">
      <w:pPr>
        <w:spacing w:after="120" w:line="276" w:lineRule="auto"/>
        <w:ind w:firstLine="708"/>
        <w:jc w:val="both"/>
        <w:rPr>
          <w:rFonts w:ascii="Arial" w:eastAsia="Calibri" w:hAnsi="Arial" w:cs="Arial"/>
          <w:sz w:val="22"/>
        </w:rPr>
      </w:pPr>
      <w:r w:rsidRPr="00E81E00">
        <w:rPr>
          <w:rFonts w:ascii="Arial" w:eastAsia="Calibri" w:hAnsi="Arial" w:cs="Arial"/>
          <w:sz w:val="22"/>
        </w:rPr>
        <w:t xml:space="preserve">No obstante, se deben seguir estos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E81E00">
        <w:rPr>
          <w:rFonts w:ascii="Arial" w:eastAsia="Calibri" w:hAnsi="Arial" w:cs="Arial"/>
          <w:sz w:val="22"/>
        </w:rPr>
        <w:t>ii</w:t>
      </w:r>
      <w:proofErr w:type="spellEnd"/>
      <w:r w:rsidRPr="00E81E00">
        <w:rPr>
          <w:rFonts w:ascii="Arial" w:eastAsia="Calibri" w:hAnsi="Arial" w:cs="Arial"/>
          <w:sz w:val="22"/>
        </w:rPr>
        <w:t xml:space="preserve">) conservar los requisitos exigidos en los Documentos Tipo, </w:t>
      </w:r>
      <w:proofErr w:type="spellStart"/>
      <w:r w:rsidRPr="00E81E00">
        <w:rPr>
          <w:rFonts w:ascii="Arial" w:eastAsia="Calibri" w:hAnsi="Arial" w:cs="Arial"/>
          <w:sz w:val="22"/>
        </w:rPr>
        <w:t>iii</w:t>
      </w:r>
      <w:proofErr w:type="spellEnd"/>
      <w:r w:rsidRPr="00E81E00">
        <w:rPr>
          <w:rFonts w:ascii="Arial" w:eastAsia="Calibri" w:hAnsi="Arial" w:cs="Arial"/>
          <w:sz w:val="22"/>
        </w:rPr>
        <w:t xml:space="preserve">) abstenerse de pedir experiencia exclusiva con entidades estatales, experiencia previa en un territorio específico, limitada en el tiempo o que incluya volúmenes o cantidades de obra específica, </w:t>
      </w:r>
      <w:proofErr w:type="spellStart"/>
      <w:r w:rsidRPr="00E81E00">
        <w:rPr>
          <w:rFonts w:ascii="Arial" w:eastAsia="Calibri" w:hAnsi="Arial" w:cs="Arial"/>
          <w:sz w:val="22"/>
        </w:rPr>
        <w:t>iv</w:t>
      </w:r>
      <w:proofErr w:type="spellEnd"/>
      <w:r w:rsidRPr="00E81E00">
        <w:rPr>
          <w:rFonts w:ascii="Arial" w:eastAsia="Calibri" w:hAnsi="Arial" w:cs="Arial"/>
          <w:sz w:val="22"/>
        </w:rPr>
        <w:t>) clasificar la experiencia requerida solo hasta el tercer nivel del Clasificador de Bienes y Servicios e incluir exclusivamente los códigos que estén relacionados directamente con el objeto a contratar</w:t>
      </w:r>
      <w:r w:rsidRPr="00E81E00">
        <w:rPr>
          <w:rStyle w:val="Refdenotaalpie"/>
          <w:rFonts w:ascii="Arial" w:eastAsia="Calibri" w:hAnsi="Arial" w:cs="Arial"/>
          <w:sz w:val="22"/>
        </w:rPr>
        <w:footnoteReference w:id="6"/>
      </w:r>
      <w:r w:rsidRPr="00E81E00">
        <w:rPr>
          <w:rFonts w:ascii="Arial" w:eastAsia="Calibri" w:hAnsi="Arial" w:cs="Arial"/>
          <w:sz w:val="22"/>
        </w:rPr>
        <w:t>.</w:t>
      </w:r>
    </w:p>
    <w:p w14:paraId="100F0F4B" w14:textId="5E680715" w:rsidR="00006637" w:rsidRPr="00E81E00" w:rsidRDefault="00453B02" w:rsidP="00006637">
      <w:pPr>
        <w:spacing w:after="120" w:line="276" w:lineRule="auto"/>
        <w:ind w:firstLine="708"/>
        <w:jc w:val="both"/>
        <w:rPr>
          <w:rFonts w:ascii="Arial" w:eastAsia="Calibri" w:hAnsi="Arial" w:cs="Arial"/>
          <w:sz w:val="22"/>
        </w:rPr>
      </w:pPr>
      <w:r w:rsidRPr="00E81E00">
        <w:rPr>
          <w:rFonts w:ascii="Arial" w:eastAsia="Calibri" w:hAnsi="Arial" w:cs="Arial"/>
          <w:sz w:val="22"/>
        </w:rPr>
        <w:t>La entidad que opte por solicitar experiencia adicional en desarrollo de esta norma debe evidenciar en los documentos del proceso que agotó estos parámetros. Para ello, debe justificar en los estudios y documentos previos</w:t>
      </w:r>
      <w:r w:rsidR="001E50FB">
        <w:rPr>
          <w:rFonts w:ascii="Arial" w:eastAsia="Calibri" w:hAnsi="Arial" w:cs="Arial"/>
          <w:sz w:val="22"/>
        </w:rPr>
        <w:t>,</w:t>
      </w:r>
      <w:r w:rsidRPr="00E81E00">
        <w:rPr>
          <w:rFonts w:ascii="Arial" w:eastAsia="Calibri" w:hAnsi="Arial" w:cs="Arial"/>
          <w:sz w:val="22"/>
        </w:rPr>
        <w:t xml:space="preserve"> como parte del deber de análisis,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 condiciones. </w:t>
      </w:r>
    </w:p>
    <w:p w14:paraId="501E9A2B" w14:textId="789BDC84" w:rsidR="00006637" w:rsidRPr="00E81E00" w:rsidRDefault="00006637" w:rsidP="00006637">
      <w:pPr>
        <w:spacing w:after="120" w:line="276" w:lineRule="auto"/>
        <w:ind w:firstLine="708"/>
        <w:jc w:val="both"/>
        <w:rPr>
          <w:rFonts w:ascii="Arial" w:eastAsia="Calibri" w:hAnsi="Arial" w:cs="Arial"/>
          <w:sz w:val="22"/>
        </w:rPr>
      </w:pPr>
      <w:r w:rsidRPr="00E81E00">
        <w:rPr>
          <w:rFonts w:ascii="Arial" w:eastAsia="Calibri" w:hAnsi="Arial" w:cs="Arial"/>
          <w:sz w:val="22"/>
        </w:rPr>
        <w:t xml:space="preserve">Conforme se </w:t>
      </w:r>
      <w:r w:rsidR="00B675EE" w:rsidRPr="00E81E00">
        <w:rPr>
          <w:rFonts w:ascii="Arial" w:eastAsia="Calibri" w:hAnsi="Arial" w:cs="Arial"/>
          <w:sz w:val="22"/>
        </w:rPr>
        <w:t xml:space="preserve">desprende del artículo 4 de la Resolución No. 240 de 2020, la formulación de requisitos habilitantes </w:t>
      </w:r>
      <w:r w:rsidR="0063642E" w:rsidRPr="00E81E00">
        <w:rPr>
          <w:rFonts w:ascii="Arial" w:eastAsia="Calibri" w:hAnsi="Arial" w:cs="Arial"/>
          <w:sz w:val="22"/>
        </w:rPr>
        <w:t>para los bienes o servicios adicionales a la obra pública de infraestructura de transporte</w:t>
      </w:r>
      <w:r w:rsidR="007C799D" w:rsidRPr="00E81E00">
        <w:rPr>
          <w:rFonts w:ascii="Arial" w:eastAsia="Calibri" w:hAnsi="Arial" w:cs="Arial"/>
          <w:sz w:val="22"/>
        </w:rPr>
        <w:t xml:space="preserve"> solo se encuentra limitada por el seguimiento de los anteriores parámetros. Asimismo, los requisitos que formule la entidad </w:t>
      </w:r>
      <w:r w:rsidR="00CD131E" w:rsidRPr="00E81E00">
        <w:rPr>
          <w:rFonts w:ascii="Arial" w:eastAsia="Calibri" w:hAnsi="Arial" w:cs="Arial"/>
          <w:sz w:val="22"/>
        </w:rPr>
        <w:t xml:space="preserve">son adicionales a los que surjan de la aplicación de la Matriz 1 respecto del objeto principal del objeto de contratación, </w:t>
      </w:r>
      <w:r w:rsidR="00751141" w:rsidRPr="00E81E00">
        <w:rPr>
          <w:rFonts w:ascii="Arial" w:eastAsia="Calibri" w:hAnsi="Arial" w:cs="Arial"/>
          <w:sz w:val="22"/>
        </w:rPr>
        <w:t xml:space="preserve">y solo servirán </w:t>
      </w:r>
      <w:r w:rsidR="001E50FB">
        <w:rPr>
          <w:rFonts w:ascii="Arial" w:eastAsia="Calibri" w:hAnsi="Arial" w:cs="Arial"/>
          <w:sz w:val="22"/>
        </w:rPr>
        <w:t>para</w:t>
      </w:r>
      <w:r w:rsidR="00751141" w:rsidRPr="00E81E00">
        <w:rPr>
          <w:rFonts w:ascii="Arial" w:eastAsia="Calibri" w:hAnsi="Arial" w:cs="Arial"/>
          <w:sz w:val="22"/>
        </w:rPr>
        <w:t xml:space="preserve"> verificar la idoneidad de los proponentes en relación con los bienes y servicios adicionales a la obra pública de infraestructura de transporte. </w:t>
      </w:r>
    </w:p>
    <w:p w14:paraId="16F4A104" w14:textId="3B2C77A4" w:rsidR="00C23778" w:rsidRPr="00E81E00" w:rsidRDefault="00C23778" w:rsidP="00A26CFD">
      <w:pPr>
        <w:spacing w:line="276" w:lineRule="auto"/>
        <w:ind w:firstLine="708"/>
        <w:jc w:val="both"/>
        <w:rPr>
          <w:rFonts w:ascii="Arial" w:eastAsia="Calibri" w:hAnsi="Arial" w:cs="Arial"/>
          <w:sz w:val="22"/>
        </w:rPr>
      </w:pPr>
      <w:r w:rsidRPr="00E81E00">
        <w:rPr>
          <w:rFonts w:ascii="Arial" w:eastAsia="Calibri" w:hAnsi="Arial" w:cs="Arial"/>
          <w:sz w:val="22"/>
        </w:rPr>
        <w:t>Respecto de</w:t>
      </w:r>
      <w:r w:rsidR="003255C9" w:rsidRPr="00E81E00">
        <w:rPr>
          <w:rFonts w:ascii="Arial" w:eastAsia="Calibri" w:hAnsi="Arial" w:cs="Arial"/>
          <w:sz w:val="22"/>
        </w:rPr>
        <w:t xml:space="preserve"> la posibilidad de usar definiciones del Anexo 3 para configurar </w:t>
      </w:r>
      <w:r w:rsidR="00E71FBA" w:rsidRPr="00E81E00">
        <w:rPr>
          <w:rFonts w:ascii="Arial" w:eastAsia="Calibri" w:hAnsi="Arial" w:cs="Arial"/>
          <w:sz w:val="22"/>
        </w:rPr>
        <w:t>requisitos de experiencia adicional, no se advierte la existencia de res</w:t>
      </w:r>
      <w:r w:rsidR="00DC6CF2" w:rsidRPr="00E81E00">
        <w:rPr>
          <w:rFonts w:ascii="Arial" w:eastAsia="Calibri" w:hAnsi="Arial" w:cs="Arial"/>
          <w:sz w:val="22"/>
        </w:rPr>
        <w:t>tricción o prohibición</w:t>
      </w:r>
      <w:r w:rsidR="00E71FBA" w:rsidRPr="00E81E00">
        <w:rPr>
          <w:rFonts w:ascii="Arial" w:eastAsia="Calibri" w:hAnsi="Arial" w:cs="Arial"/>
          <w:sz w:val="22"/>
        </w:rPr>
        <w:t xml:space="preserve"> alguna </w:t>
      </w:r>
      <w:r w:rsidR="00DC6CF2" w:rsidRPr="00E81E00">
        <w:rPr>
          <w:rFonts w:ascii="Arial" w:eastAsia="Calibri" w:hAnsi="Arial" w:cs="Arial"/>
          <w:sz w:val="22"/>
        </w:rPr>
        <w:t xml:space="preserve">que lo impida, siempre que se haga conforme </w:t>
      </w:r>
      <w:r w:rsidR="001E50FB">
        <w:rPr>
          <w:rFonts w:ascii="Arial" w:eastAsia="Calibri" w:hAnsi="Arial" w:cs="Arial"/>
          <w:sz w:val="22"/>
        </w:rPr>
        <w:t>con</w:t>
      </w:r>
      <w:r w:rsidR="00DC6CF2" w:rsidRPr="00E81E00">
        <w:rPr>
          <w:rFonts w:ascii="Arial" w:eastAsia="Calibri" w:hAnsi="Arial" w:cs="Arial"/>
          <w:sz w:val="22"/>
        </w:rPr>
        <w:t xml:space="preserve"> los parámetros del artículo 4 de la Resolución No. 240 de 2020. Sin embargo, se itera, </w:t>
      </w:r>
      <w:r w:rsidR="007F3A1C" w:rsidRPr="00E81E00">
        <w:rPr>
          <w:rFonts w:ascii="Arial" w:eastAsia="Calibri" w:hAnsi="Arial" w:cs="Arial"/>
          <w:sz w:val="22"/>
        </w:rPr>
        <w:t xml:space="preserve">tal requisito de experiencia establecido por la entidad solo podrá aplicarse </w:t>
      </w:r>
      <w:r w:rsidR="001E50FB">
        <w:rPr>
          <w:rFonts w:ascii="Arial" w:eastAsia="Calibri" w:hAnsi="Arial" w:cs="Arial"/>
          <w:sz w:val="22"/>
        </w:rPr>
        <w:t>para</w:t>
      </w:r>
      <w:r w:rsidR="007F3A1C" w:rsidRPr="00E81E00">
        <w:rPr>
          <w:rFonts w:ascii="Arial" w:eastAsia="Calibri" w:hAnsi="Arial" w:cs="Arial"/>
          <w:sz w:val="22"/>
        </w:rPr>
        <w:t xml:space="preserve"> la evaluación de experiencia </w:t>
      </w:r>
      <w:r w:rsidR="00B8350B" w:rsidRPr="00E81E00">
        <w:rPr>
          <w:rFonts w:ascii="Arial" w:eastAsia="Calibri" w:hAnsi="Arial" w:cs="Arial"/>
          <w:sz w:val="22"/>
        </w:rPr>
        <w:t>respecto de los bienes y servicios adicionales a la obra pública de infraestructura de transporte.</w:t>
      </w:r>
    </w:p>
    <w:p w14:paraId="44D67472" w14:textId="77777777" w:rsidR="00A26CFD" w:rsidRPr="00E81E00" w:rsidRDefault="00A26CFD" w:rsidP="00730CFE">
      <w:pPr>
        <w:spacing w:line="276" w:lineRule="auto"/>
        <w:jc w:val="both"/>
        <w:rPr>
          <w:rFonts w:ascii="Arial" w:hAnsi="Arial" w:cs="Arial"/>
          <w:b/>
          <w:bCs/>
          <w:sz w:val="22"/>
        </w:rPr>
      </w:pPr>
    </w:p>
    <w:p w14:paraId="00EBF18D" w14:textId="3E640FC3" w:rsidR="003E0052" w:rsidRPr="00E81E00" w:rsidRDefault="003E0052" w:rsidP="00730CFE">
      <w:pPr>
        <w:spacing w:line="276" w:lineRule="auto"/>
        <w:jc w:val="both"/>
        <w:rPr>
          <w:rFonts w:ascii="Arial" w:hAnsi="Arial" w:cs="Arial"/>
          <w:b/>
          <w:bCs/>
          <w:sz w:val="22"/>
        </w:rPr>
      </w:pPr>
      <w:r w:rsidRPr="00E81E00">
        <w:rPr>
          <w:rFonts w:ascii="Arial" w:hAnsi="Arial" w:cs="Arial"/>
          <w:b/>
          <w:bCs/>
          <w:sz w:val="22"/>
        </w:rPr>
        <w:t>2.</w:t>
      </w:r>
      <w:r w:rsidR="00A26CFD" w:rsidRPr="00E81E00">
        <w:rPr>
          <w:rFonts w:ascii="Arial" w:hAnsi="Arial" w:cs="Arial"/>
          <w:b/>
          <w:bCs/>
          <w:sz w:val="22"/>
        </w:rPr>
        <w:t>3</w:t>
      </w:r>
      <w:r w:rsidRPr="00E81E00">
        <w:rPr>
          <w:rFonts w:ascii="Arial" w:hAnsi="Arial" w:cs="Arial"/>
          <w:b/>
          <w:bCs/>
          <w:sz w:val="22"/>
        </w:rPr>
        <w:t xml:space="preserve">. </w:t>
      </w:r>
      <w:r w:rsidR="007E6329" w:rsidRPr="00E81E00">
        <w:rPr>
          <w:rFonts w:ascii="Arial" w:hAnsi="Arial" w:cs="Arial"/>
          <w:b/>
          <w:bCs/>
          <w:sz w:val="22"/>
        </w:rPr>
        <w:t xml:space="preserve"> </w:t>
      </w:r>
      <w:r w:rsidR="0014664B" w:rsidRPr="00E81E00">
        <w:rPr>
          <w:rFonts w:ascii="Arial" w:hAnsi="Arial" w:cs="Arial"/>
          <w:b/>
          <w:bCs/>
          <w:sz w:val="22"/>
        </w:rPr>
        <w:t xml:space="preserve">Acreditación </w:t>
      </w:r>
      <w:r w:rsidR="007E6329" w:rsidRPr="00E81E00">
        <w:rPr>
          <w:rFonts w:ascii="Arial" w:hAnsi="Arial" w:cs="Arial"/>
          <w:b/>
          <w:bCs/>
          <w:sz w:val="22"/>
        </w:rPr>
        <w:t xml:space="preserve">de experiencia mediante contratos </w:t>
      </w:r>
      <w:r w:rsidR="00730CFE" w:rsidRPr="00E81E00">
        <w:rPr>
          <w:rFonts w:ascii="Arial" w:hAnsi="Arial" w:cs="Arial"/>
          <w:b/>
          <w:bCs/>
          <w:sz w:val="22"/>
        </w:rPr>
        <w:t>con pluralidad de actividades</w:t>
      </w:r>
    </w:p>
    <w:p w14:paraId="5668DCFF" w14:textId="77777777" w:rsidR="00730CFE" w:rsidRPr="00E81E00" w:rsidRDefault="00730CFE" w:rsidP="00730CFE">
      <w:pPr>
        <w:spacing w:line="276" w:lineRule="auto"/>
        <w:jc w:val="both"/>
        <w:rPr>
          <w:rFonts w:ascii="Arial" w:hAnsi="Arial" w:cs="Arial"/>
          <w:sz w:val="22"/>
        </w:rPr>
      </w:pPr>
    </w:p>
    <w:p w14:paraId="378B3A3B" w14:textId="18714501" w:rsidR="00653E73" w:rsidRPr="00E81E00" w:rsidRDefault="005C1582" w:rsidP="00730CFE">
      <w:pPr>
        <w:spacing w:line="276" w:lineRule="auto"/>
        <w:jc w:val="both"/>
        <w:rPr>
          <w:rFonts w:ascii="Arial" w:hAnsi="Arial" w:cs="Arial"/>
          <w:sz w:val="22"/>
        </w:rPr>
      </w:pPr>
      <w:r w:rsidRPr="00E81E00">
        <w:rPr>
          <w:rFonts w:ascii="Arial" w:hAnsi="Arial" w:cs="Arial"/>
          <w:sz w:val="22"/>
        </w:rPr>
        <w:t xml:space="preserve">Ante </w:t>
      </w:r>
      <w:r w:rsidR="00086BBE" w:rsidRPr="00E81E00">
        <w:rPr>
          <w:rFonts w:ascii="Arial" w:hAnsi="Arial" w:cs="Arial"/>
          <w:sz w:val="22"/>
        </w:rPr>
        <w:t>l</w:t>
      </w:r>
      <w:r w:rsidRPr="00E81E00">
        <w:rPr>
          <w:rFonts w:ascii="Arial" w:hAnsi="Arial" w:cs="Arial"/>
          <w:sz w:val="22"/>
        </w:rPr>
        <w:t xml:space="preserve">os </w:t>
      </w:r>
      <w:r w:rsidR="00653E73" w:rsidRPr="00E81E00">
        <w:rPr>
          <w:rFonts w:ascii="Arial" w:hAnsi="Arial" w:cs="Arial"/>
          <w:sz w:val="22"/>
        </w:rPr>
        <w:t xml:space="preserve">supuestos en los que un contratista pretende cumplir el requisito de experiencia con contratos </w:t>
      </w:r>
      <w:r w:rsidR="00A439EC" w:rsidRPr="00E81E00">
        <w:rPr>
          <w:rFonts w:ascii="Arial" w:hAnsi="Arial" w:cs="Arial"/>
          <w:sz w:val="22"/>
        </w:rPr>
        <w:t>que involucraron la ejecución de pluralidad de actividades</w:t>
      </w:r>
      <w:r w:rsidR="00B4603D" w:rsidRPr="00E81E00">
        <w:rPr>
          <w:rFonts w:ascii="Arial" w:hAnsi="Arial" w:cs="Arial"/>
          <w:sz w:val="22"/>
        </w:rPr>
        <w:t xml:space="preserve"> en su objeto contractual</w:t>
      </w:r>
      <w:r w:rsidR="00B0433E" w:rsidRPr="00E81E00">
        <w:rPr>
          <w:rFonts w:ascii="Arial" w:hAnsi="Arial" w:cs="Arial"/>
          <w:sz w:val="22"/>
        </w:rPr>
        <w:t>, resulta de especial importancia que la entidad eval</w:t>
      </w:r>
      <w:r w:rsidR="00C107D7" w:rsidRPr="00E81E00">
        <w:rPr>
          <w:rFonts w:ascii="Arial" w:hAnsi="Arial" w:cs="Arial"/>
          <w:sz w:val="22"/>
        </w:rPr>
        <w:t>úe</w:t>
      </w:r>
      <w:r w:rsidR="00B0433E" w:rsidRPr="00E81E00">
        <w:rPr>
          <w:rFonts w:ascii="Arial" w:hAnsi="Arial" w:cs="Arial"/>
          <w:sz w:val="22"/>
        </w:rPr>
        <w:t xml:space="preserve"> si la totalidad de </w:t>
      </w:r>
      <w:proofErr w:type="gramStart"/>
      <w:r w:rsidR="00B0433E" w:rsidRPr="00E81E00">
        <w:rPr>
          <w:rFonts w:ascii="Arial" w:hAnsi="Arial" w:cs="Arial"/>
          <w:sz w:val="22"/>
        </w:rPr>
        <w:t>las mismas</w:t>
      </w:r>
      <w:proofErr w:type="gramEnd"/>
      <w:r w:rsidR="00B0433E" w:rsidRPr="00E81E00">
        <w:rPr>
          <w:rFonts w:ascii="Arial" w:hAnsi="Arial" w:cs="Arial"/>
          <w:sz w:val="22"/>
        </w:rPr>
        <w:t xml:space="preserve"> </w:t>
      </w:r>
      <w:r w:rsidR="00454D8E" w:rsidRPr="00E81E00">
        <w:rPr>
          <w:rFonts w:ascii="Arial" w:hAnsi="Arial" w:cs="Arial"/>
          <w:sz w:val="22"/>
        </w:rPr>
        <w:t xml:space="preserve">son susceptibles de </w:t>
      </w:r>
      <w:r w:rsidR="001E50FB">
        <w:rPr>
          <w:rFonts w:ascii="Arial" w:hAnsi="Arial" w:cs="Arial"/>
          <w:sz w:val="22"/>
        </w:rPr>
        <w:t>tenerse</w:t>
      </w:r>
      <w:r w:rsidR="00454D8E" w:rsidRPr="00E81E00">
        <w:rPr>
          <w:rFonts w:ascii="Arial" w:hAnsi="Arial" w:cs="Arial"/>
          <w:sz w:val="22"/>
        </w:rPr>
        <w:t xml:space="preserve"> en cuenta para cumplir el requisito de experiencia</w:t>
      </w:r>
      <w:r w:rsidR="00EA4CB3" w:rsidRPr="00E81E00">
        <w:rPr>
          <w:rFonts w:ascii="Arial" w:hAnsi="Arial" w:cs="Arial"/>
          <w:sz w:val="22"/>
        </w:rPr>
        <w:t xml:space="preserve"> establecido en la Matriz 1</w:t>
      </w:r>
      <w:r w:rsidR="00E85125" w:rsidRPr="00E81E00">
        <w:rPr>
          <w:rFonts w:ascii="Arial" w:hAnsi="Arial" w:cs="Arial"/>
          <w:sz w:val="22"/>
        </w:rPr>
        <w:t xml:space="preserve">. Esto comoquiera que puede que existan </w:t>
      </w:r>
      <w:r w:rsidR="00AC68DE" w:rsidRPr="00E81E00">
        <w:rPr>
          <w:rFonts w:ascii="Arial" w:hAnsi="Arial" w:cs="Arial"/>
          <w:sz w:val="22"/>
        </w:rPr>
        <w:t xml:space="preserve">actividades que, sin perjuicio de que hayan sido efectivamente ejecutadas por el proponente, </w:t>
      </w:r>
      <w:r w:rsidR="008F31F9" w:rsidRPr="00E81E00">
        <w:rPr>
          <w:rFonts w:ascii="Arial" w:hAnsi="Arial" w:cs="Arial"/>
          <w:sz w:val="22"/>
        </w:rPr>
        <w:t xml:space="preserve">no </w:t>
      </w:r>
      <w:r w:rsidR="00466922" w:rsidRPr="00E81E00">
        <w:rPr>
          <w:rFonts w:ascii="Arial" w:hAnsi="Arial" w:cs="Arial"/>
          <w:sz w:val="22"/>
        </w:rPr>
        <w:t>se</w:t>
      </w:r>
      <w:r w:rsidR="00EA4CB3" w:rsidRPr="00E81E00">
        <w:rPr>
          <w:rFonts w:ascii="Arial" w:hAnsi="Arial" w:cs="Arial"/>
          <w:sz w:val="22"/>
        </w:rPr>
        <w:t>an</w:t>
      </w:r>
      <w:r w:rsidR="00466922" w:rsidRPr="00E81E00">
        <w:rPr>
          <w:rFonts w:ascii="Arial" w:hAnsi="Arial" w:cs="Arial"/>
          <w:sz w:val="22"/>
        </w:rPr>
        <w:t xml:space="preserve"> </w:t>
      </w:r>
      <w:r w:rsidR="00EA4CB3" w:rsidRPr="00E81E00">
        <w:rPr>
          <w:rFonts w:ascii="Arial" w:hAnsi="Arial" w:cs="Arial"/>
          <w:sz w:val="22"/>
        </w:rPr>
        <w:t>adecuad</w:t>
      </w:r>
      <w:r w:rsidR="001E50FB">
        <w:rPr>
          <w:rFonts w:ascii="Arial" w:hAnsi="Arial" w:cs="Arial"/>
          <w:sz w:val="22"/>
        </w:rPr>
        <w:t>a</w:t>
      </w:r>
      <w:r w:rsidR="00EA4CB3" w:rsidRPr="00E81E00">
        <w:rPr>
          <w:rFonts w:ascii="Arial" w:hAnsi="Arial" w:cs="Arial"/>
          <w:sz w:val="22"/>
        </w:rPr>
        <w:t xml:space="preserve">s y proporcionales </w:t>
      </w:r>
      <w:r w:rsidR="00466922" w:rsidRPr="00E81E00">
        <w:rPr>
          <w:rFonts w:ascii="Arial" w:hAnsi="Arial" w:cs="Arial"/>
          <w:sz w:val="22"/>
        </w:rPr>
        <w:t>a</w:t>
      </w:r>
      <w:r w:rsidR="008F31F9" w:rsidRPr="00E81E00">
        <w:rPr>
          <w:rFonts w:ascii="Arial" w:hAnsi="Arial" w:cs="Arial"/>
          <w:sz w:val="22"/>
        </w:rPr>
        <w:t xml:space="preserve"> los requisitos de experiencia exigibles en aplicación de la Matriz 1</w:t>
      </w:r>
      <w:r w:rsidR="00695738" w:rsidRPr="00E81E00">
        <w:rPr>
          <w:rFonts w:ascii="Arial" w:hAnsi="Arial" w:cs="Arial"/>
          <w:sz w:val="22"/>
        </w:rPr>
        <w:t xml:space="preserve">, </w:t>
      </w:r>
      <w:r w:rsidR="005A737F" w:rsidRPr="00E81E00">
        <w:rPr>
          <w:rFonts w:ascii="Arial" w:hAnsi="Arial" w:cs="Arial"/>
          <w:sz w:val="22"/>
        </w:rPr>
        <w:t xml:space="preserve">cuestión que debe ser tenida en cuenta para su valoración. </w:t>
      </w:r>
    </w:p>
    <w:p w14:paraId="1E59CB8D" w14:textId="73B624DE" w:rsidR="00CF72FE" w:rsidRPr="00E81E00" w:rsidRDefault="00CF72FE" w:rsidP="005C1582">
      <w:pPr>
        <w:spacing w:before="120" w:line="276" w:lineRule="auto"/>
        <w:ind w:firstLine="708"/>
        <w:jc w:val="both"/>
        <w:rPr>
          <w:rStyle w:val="normaltextrun"/>
          <w:rFonts w:ascii="Arial" w:hAnsi="Arial" w:cs="Arial"/>
          <w:sz w:val="22"/>
        </w:rPr>
      </w:pPr>
      <w:r w:rsidRPr="00E81E00">
        <w:rPr>
          <w:rFonts w:ascii="Arial" w:hAnsi="Arial" w:cs="Arial"/>
          <w:sz w:val="22"/>
        </w:rPr>
        <w:t xml:space="preserve">En ese sentido, </w:t>
      </w:r>
      <w:r w:rsidR="008C0075" w:rsidRPr="00E81E00">
        <w:rPr>
          <w:rFonts w:ascii="Arial" w:hAnsi="Arial" w:cs="Arial"/>
          <w:sz w:val="22"/>
        </w:rPr>
        <w:t>de conformidad con el literal A del numeral 3.5.1</w:t>
      </w:r>
      <w:r w:rsidR="004549A2" w:rsidRPr="00E81E00">
        <w:rPr>
          <w:rFonts w:ascii="Arial" w:hAnsi="Arial" w:cs="Arial"/>
          <w:sz w:val="22"/>
        </w:rPr>
        <w:t xml:space="preserve">, </w:t>
      </w:r>
      <w:r w:rsidR="00196E72" w:rsidRPr="00E81E00">
        <w:rPr>
          <w:rFonts w:ascii="Arial" w:hAnsi="Arial" w:cs="Arial"/>
          <w:sz w:val="22"/>
        </w:rPr>
        <w:t xml:space="preserve">los contratos que sean aportados por </w:t>
      </w:r>
      <w:r w:rsidR="006E08C6" w:rsidRPr="00E81E00">
        <w:rPr>
          <w:rFonts w:ascii="Arial" w:hAnsi="Arial" w:cs="Arial"/>
          <w:sz w:val="22"/>
        </w:rPr>
        <w:t xml:space="preserve">un proponente deben </w:t>
      </w:r>
      <w:r w:rsidR="007B34D3" w:rsidRPr="00E81E00">
        <w:rPr>
          <w:rFonts w:ascii="Arial" w:hAnsi="Arial" w:cs="Arial"/>
          <w:sz w:val="22"/>
        </w:rPr>
        <w:t>dar cuenta de la ejecución de las actividades establecidas como requisito</w:t>
      </w:r>
      <w:r w:rsidR="004E2D43" w:rsidRPr="00E81E00">
        <w:rPr>
          <w:rFonts w:ascii="Arial" w:hAnsi="Arial" w:cs="Arial"/>
          <w:sz w:val="22"/>
        </w:rPr>
        <w:t>s</w:t>
      </w:r>
      <w:r w:rsidR="007B34D3" w:rsidRPr="00E81E00">
        <w:rPr>
          <w:rFonts w:ascii="Arial" w:hAnsi="Arial" w:cs="Arial"/>
          <w:sz w:val="22"/>
        </w:rPr>
        <w:t xml:space="preserve"> de experiencia general</w:t>
      </w:r>
      <w:r w:rsidR="004E2D43" w:rsidRPr="00E81E00">
        <w:rPr>
          <w:rFonts w:ascii="Arial" w:hAnsi="Arial" w:cs="Arial"/>
          <w:sz w:val="22"/>
        </w:rPr>
        <w:t xml:space="preserve"> y espec</w:t>
      </w:r>
      <w:r w:rsidR="00AC418D" w:rsidRPr="00E81E00">
        <w:rPr>
          <w:rFonts w:ascii="Arial" w:hAnsi="Arial" w:cs="Arial"/>
          <w:sz w:val="22"/>
        </w:rPr>
        <w:t>í</w:t>
      </w:r>
      <w:r w:rsidR="004E2D43" w:rsidRPr="00E81E00">
        <w:rPr>
          <w:rFonts w:ascii="Arial" w:hAnsi="Arial" w:cs="Arial"/>
          <w:sz w:val="22"/>
        </w:rPr>
        <w:t xml:space="preserve">fica. Sin embargo, </w:t>
      </w:r>
      <w:r w:rsidR="009576C1" w:rsidRPr="00E81E00">
        <w:rPr>
          <w:rFonts w:ascii="Arial" w:hAnsi="Arial" w:cs="Arial"/>
          <w:sz w:val="22"/>
        </w:rPr>
        <w:t xml:space="preserve">conforme a lo dicho en el párrafo precedente, cuando el contrato </w:t>
      </w:r>
      <w:r w:rsidR="00C55926" w:rsidRPr="00E81E00">
        <w:rPr>
          <w:rFonts w:ascii="Arial" w:hAnsi="Arial" w:cs="Arial"/>
          <w:sz w:val="22"/>
        </w:rPr>
        <w:t xml:space="preserve">aportado </w:t>
      </w:r>
      <w:r w:rsidR="00AC418D" w:rsidRPr="00E81E00">
        <w:rPr>
          <w:rFonts w:ascii="Arial" w:hAnsi="Arial" w:cs="Arial"/>
          <w:sz w:val="22"/>
        </w:rPr>
        <w:t>para</w:t>
      </w:r>
      <w:r w:rsidR="00C55926" w:rsidRPr="00E81E00">
        <w:rPr>
          <w:rFonts w:ascii="Arial" w:hAnsi="Arial" w:cs="Arial"/>
          <w:sz w:val="22"/>
        </w:rPr>
        <w:t xml:space="preserve"> cumplir el </w:t>
      </w:r>
      <w:r w:rsidR="00C01F18" w:rsidRPr="00E81E00">
        <w:rPr>
          <w:rFonts w:ascii="Arial" w:hAnsi="Arial" w:cs="Arial"/>
          <w:sz w:val="22"/>
        </w:rPr>
        <w:t>requisito</w:t>
      </w:r>
      <w:r w:rsidR="00C55926" w:rsidRPr="00E81E00">
        <w:rPr>
          <w:rFonts w:ascii="Arial" w:hAnsi="Arial" w:cs="Arial"/>
          <w:sz w:val="22"/>
        </w:rPr>
        <w:t xml:space="preserve"> </w:t>
      </w:r>
      <w:r w:rsidR="008B0510" w:rsidRPr="00E81E00">
        <w:rPr>
          <w:rFonts w:ascii="Arial" w:hAnsi="Arial" w:cs="Arial"/>
          <w:sz w:val="22"/>
        </w:rPr>
        <w:t xml:space="preserve">contiene actividades relacionadas con la experiencia exigida, </w:t>
      </w:r>
      <w:r w:rsidR="00AD08CE" w:rsidRPr="00E81E00">
        <w:rPr>
          <w:rFonts w:ascii="Arial" w:hAnsi="Arial" w:cs="Arial"/>
          <w:sz w:val="22"/>
        </w:rPr>
        <w:t xml:space="preserve">y otras que no, la entidad debe </w:t>
      </w:r>
      <w:r w:rsidR="005C1582" w:rsidRPr="00E81E00">
        <w:rPr>
          <w:rFonts w:ascii="Arial" w:hAnsi="Arial" w:cs="Arial"/>
          <w:sz w:val="22"/>
        </w:rPr>
        <w:t>re</w:t>
      </w:r>
      <w:r w:rsidR="00060244" w:rsidRPr="00E81E00">
        <w:rPr>
          <w:rFonts w:ascii="Arial" w:hAnsi="Arial" w:cs="Arial"/>
          <w:sz w:val="22"/>
        </w:rPr>
        <w:t xml:space="preserve">lativizar o </w:t>
      </w:r>
      <w:r w:rsidR="00BA23C3" w:rsidRPr="00E81E00">
        <w:rPr>
          <w:rFonts w:ascii="Arial" w:hAnsi="Arial" w:cs="Arial"/>
          <w:sz w:val="22"/>
        </w:rPr>
        <w:t xml:space="preserve">fraccionar la </w:t>
      </w:r>
      <w:r w:rsidR="00B40044" w:rsidRPr="00E81E00">
        <w:rPr>
          <w:rFonts w:ascii="Arial" w:hAnsi="Arial" w:cs="Arial"/>
          <w:sz w:val="22"/>
        </w:rPr>
        <w:t>evaluación</w:t>
      </w:r>
      <w:r w:rsidR="00155917" w:rsidRPr="00E81E00">
        <w:rPr>
          <w:rFonts w:ascii="Arial" w:hAnsi="Arial" w:cs="Arial"/>
          <w:sz w:val="22"/>
        </w:rPr>
        <w:t xml:space="preserve"> de la experiencia a efectos de </w:t>
      </w:r>
      <w:r w:rsidR="00A72F28" w:rsidRPr="00E81E00">
        <w:rPr>
          <w:rFonts w:ascii="Arial" w:hAnsi="Arial" w:cs="Arial"/>
          <w:sz w:val="22"/>
        </w:rPr>
        <w:t>so</w:t>
      </w:r>
      <w:r w:rsidR="00155917" w:rsidRPr="00E81E00">
        <w:rPr>
          <w:rFonts w:ascii="Arial" w:hAnsi="Arial" w:cs="Arial"/>
          <w:sz w:val="22"/>
        </w:rPr>
        <w:t>lo tener en cuenta</w:t>
      </w:r>
      <w:r w:rsidR="00A72F28" w:rsidRPr="00E81E00">
        <w:rPr>
          <w:rFonts w:ascii="Arial" w:hAnsi="Arial" w:cs="Arial"/>
          <w:sz w:val="22"/>
        </w:rPr>
        <w:t xml:space="preserve"> lo atinente a la parte del objeto contractual que s</w:t>
      </w:r>
      <w:r w:rsidR="00AC418D" w:rsidRPr="00E81E00">
        <w:rPr>
          <w:rFonts w:ascii="Arial" w:hAnsi="Arial" w:cs="Arial"/>
          <w:sz w:val="22"/>
        </w:rPr>
        <w:t>í</w:t>
      </w:r>
      <w:r w:rsidR="00A72F28" w:rsidRPr="00E81E00">
        <w:rPr>
          <w:rFonts w:ascii="Arial" w:hAnsi="Arial" w:cs="Arial"/>
          <w:sz w:val="22"/>
        </w:rPr>
        <w:t xml:space="preserve"> cumple con el requisito de experiencia</w:t>
      </w:r>
      <w:r w:rsidR="00000763" w:rsidRPr="00E81E00">
        <w:rPr>
          <w:rFonts w:ascii="Arial" w:hAnsi="Arial" w:cs="Arial"/>
          <w:sz w:val="22"/>
        </w:rPr>
        <w:t>, empleando para tal fin los documentos soporte allegados por el proponente</w:t>
      </w:r>
      <w:r w:rsidR="00A72F28" w:rsidRPr="00E81E00">
        <w:rPr>
          <w:rFonts w:ascii="Arial" w:hAnsi="Arial" w:cs="Arial"/>
          <w:sz w:val="22"/>
        </w:rPr>
        <w:t xml:space="preserve">. Esta tesis fue expuesta por esta entidad en el concepto </w:t>
      </w:r>
      <w:r w:rsidR="00A26E7F" w:rsidRPr="00E81E00">
        <w:rPr>
          <w:rStyle w:val="normaltextrun"/>
          <w:rFonts w:ascii="Arial" w:hAnsi="Arial" w:cs="Arial"/>
          <w:sz w:val="22"/>
          <w:shd w:val="clear" w:color="auto" w:fill="FFFFFF"/>
        </w:rPr>
        <w:t xml:space="preserve">No. 2201913000007824 del 21 de octubre de 2019, al cual </w:t>
      </w:r>
      <w:r w:rsidR="008728EF" w:rsidRPr="00E81E00">
        <w:rPr>
          <w:rStyle w:val="normaltextrun"/>
          <w:rFonts w:ascii="Arial" w:hAnsi="Arial" w:cs="Arial"/>
          <w:sz w:val="22"/>
          <w:shd w:val="clear" w:color="auto" w:fill="FFFFFF"/>
        </w:rPr>
        <w:t xml:space="preserve">se le dio alcance </w:t>
      </w:r>
      <w:r w:rsidR="00957F44" w:rsidRPr="00E81E00">
        <w:rPr>
          <w:rStyle w:val="normaltextrun"/>
          <w:rFonts w:ascii="Arial" w:hAnsi="Arial" w:cs="Arial"/>
          <w:sz w:val="22"/>
          <w:shd w:val="clear" w:color="auto" w:fill="FFFFFF"/>
        </w:rPr>
        <w:t>mediante</w:t>
      </w:r>
      <w:r w:rsidR="008728EF" w:rsidRPr="00E81E00">
        <w:rPr>
          <w:rStyle w:val="normaltextrun"/>
          <w:rFonts w:ascii="Arial" w:hAnsi="Arial" w:cs="Arial"/>
          <w:sz w:val="22"/>
          <w:shd w:val="clear" w:color="auto" w:fill="FFFFFF"/>
        </w:rPr>
        <w:t xml:space="preserve"> el concepto C-531 del </w:t>
      </w:r>
      <w:r w:rsidR="00957F44" w:rsidRPr="00E81E00">
        <w:rPr>
          <w:rStyle w:val="normaltextrun"/>
          <w:rFonts w:ascii="Arial" w:hAnsi="Arial" w:cs="Arial"/>
          <w:sz w:val="22"/>
          <w:shd w:val="clear" w:color="auto" w:fill="FFFFFF"/>
        </w:rPr>
        <w:t>21 de agosto de 2020,</w:t>
      </w:r>
      <w:r w:rsidR="00D35266" w:rsidRPr="00E81E00">
        <w:rPr>
          <w:rStyle w:val="normaltextrun"/>
          <w:rFonts w:ascii="Arial" w:hAnsi="Arial" w:cs="Arial"/>
          <w:sz w:val="22"/>
          <w:shd w:val="clear" w:color="auto" w:fill="FFFFFF"/>
        </w:rPr>
        <w:t xml:space="preserve"> expedido en relación con los documentos tipo de licitación de obra pública de infraestructura de transporte – versión 2</w:t>
      </w:r>
      <w:r w:rsidR="00227078" w:rsidRPr="00E81E00">
        <w:rPr>
          <w:rStyle w:val="normaltextrun"/>
          <w:rFonts w:ascii="Arial" w:hAnsi="Arial" w:cs="Arial"/>
          <w:sz w:val="22"/>
          <w:shd w:val="clear" w:color="auto" w:fill="FFFFFF"/>
        </w:rPr>
        <w:t xml:space="preserve">, </w:t>
      </w:r>
      <w:r w:rsidR="00957F44" w:rsidRPr="00E81E00">
        <w:rPr>
          <w:rStyle w:val="normaltextrun"/>
          <w:rFonts w:ascii="Arial" w:hAnsi="Arial" w:cs="Arial"/>
          <w:sz w:val="22"/>
          <w:shd w:val="clear" w:color="auto" w:fill="FFFFFF"/>
        </w:rPr>
        <w:t xml:space="preserve">en </w:t>
      </w:r>
      <w:r w:rsidR="00227078" w:rsidRPr="00E81E00">
        <w:rPr>
          <w:rStyle w:val="normaltextrun"/>
          <w:rFonts w:ascii="Arial" w:hAnsi="Arial" w:cs="Arial"/>
          <w:sz w:val="22"/>
          <w:shd w:val="clear" w:color="auto" w:fill="FFFFFF"/>
        </w:rPr>
        <w:t>relación</w:t>
      </w:r>
      <w:r w:rsidR="00957F44" w:rsidRPr="00E81E00">
        <w:rPr>
          <w:rStyle w:val="normaltextrun"/>
          <w:rFonts w:ascii="Arial" w:hAnsi="Arial" w:cs="Arial"/>
          <w:sz w:val="22"/>
          <w:shd w:val="clear" w:color="auto" w:fill="FFFFFF"/>
        </w:rPr>
        <w:t xml:space="preserve"> </w:t>
      </w:r>
      <w:r w:rsidR="00227078" w:rsidRPr="00E81E00">
        <w:rPr>
          <w:rStyle w:val="normaltextrun"/>
          <w:rFonts w:ascii="Arial" w:hAnsi="Arial" w:cs="Arial"/>
          <w:sz w:val="22"/>
          <w:shd w:val="clear" w:color="auto" w:fill="FFFFFF"/>
        </w:rPr>
        <w:t>con el</w:t>
      </w:r>
      <w:r w:rsidR="009F5559" w:rsidRPr="00E81E00">
        <w:rPr>
          <w:rStyle w:val="normaltextrun"/>
          <w:rFonts w:ascii="Arial" w:hAnsi="Arial" w:cs="Arial"/>
          <w:sz w:val="22"/>
          <w:shd w:val="clear" w:color="auto" w:fill="FFFFFF"/>
        </w:rPr>
        <w:t xml:space="preserve"> fraccionamiento de la valoración de la experiencia</w:t>
      </w:r>
      <w:r w:rsidR="00C01F18" w:rsidRPr="00E81E00">
        <w:rPr>
          <w:rStyle w:val="normaltextrun"/>
          <w:rFonts w:ascii="Arial" w:hAnsi="Arial" w:cs="Arial"/>
          <w:sz w:val="22"/>
          <w:shd w:val="clear" w:color="auto" w:fill="FFFFFF"/>
        </w:rPr>
        <w:t xml:space="preserve"> acreditada con contratos con pluralidad de actividades. Al respecto se expuso: </w:t>
      </w:r>
    </w:p>
    <w:p w14:paraId="16C24EB8" w14:textId="3752B738" w:rsidR="00C01F18" w:rsidRPr="00E81E00" w:rsidRDefault="00C01F18" w:rsidP="00CD1F2A">
      <w:pPr>
        <w:ind w:firstLine="708"/>
        <w:jc w:val="both"/>
        <w:rPr>
          <w:rStyle w:val="normaltextrun"/>
          <w:rFonts w:ascii="Arial" w:hAnsi="Arial" w:cs="Arial"/>
          <w:sz w:val="22"/>
          <w:shd w:val="clear" w:color="auto" w:fill="FFFFFF"/>
        </w:rPr>
      </w:pPr>
    </w:p>
    <w:p w14:paraId="406B12DD" w14:textId="6BCBF1A6" w:rsidR="00D35266" w:rsidRPr="004326B3" w:rsidRDefault="00D35266" w:rsidP="008C7520">
      <w:pPr>
        <w:ind w:left="709" w:right="709"/>
        <w:jc w:val="both"/>
        <w:rPr>
          <w:rFonts w:ascii="Arial" w:hAnsi="Arial" w:cs="Arial"/>
          <w:sz w:val="21"/>
          <w:szCs w:val="21"/>
        </w:rPr>
      </w:pPr>
      <w:r w:rsidRPr="004326B3">
        <w:rPr>
          <w:rFonts w:ascii="Arial" w:hAnsi="Arial" w:cs="Arial"/>
          <w:sz w:val="21"/>
          <w:szCs w:val="21"/>
        </w:rPr>
        <w:t xml:space="preserve">De conformidad con el literal A del numeral 3.5.1 del documento base y con la experiencia señalada en la Matriz 1, el proponente debe acreditar –y la entidad evaluar– la experiencia que corresponda con las actividades señaladas para acreditar la experiencia en la matriz indicada, por </w:t>
      </w:r>
      <w:proofErr w:type="gramStart"/>
      <w:r w:rsidRPr="004326B3">
        <w:rPr>
          <w:rFonts w:ascii="Arial" w:hAnsi="Arial" w:cs="Arial"/>
          <w:sz w:val="21"/>
          <w:szCs w:val="21"/>
        </w:rPr>
        <w:t>tanto</w:t>
      </w:r>
      <w:proofErr w:type="gramEnd"/>
      <w:r w:rsidRPr="004326B3">
        <w:rPr>
          <w:rFonts w:ascii="Arial" w:hAnsi="Arial" w:cs="Arial"/>
          <w:sz w:val="21"/>
          <w:szCs w:val="21"/>
        </w:rPr>
        <w:t xml:space="preserve"> no pueden acreditarse y evaluarse actividades que no correspondan con las señaladas allí. En este sentido, en el caso hipotético de que un proponente acredite un contrato que contenga varias actividades ejecutadas y solo una corresponda con la exigida para acreditar la experiencia, de acuerdo a lo establecido en la Matriz 1, el proponente debe presentar o la entidad debe solicitar que se presente cada actividad con su respectivo valor, para lo cual se pueden utilizar los documentos señalados en el numeral 3.5.5., los cuales proceden cuando el proponente no está obligado a tener RUP o para detallar información que no consta en dicho registro, cuando la entidad requiera información adicional, por ejemplo, para discriminar las actividades ejecutadas en el contrato. </w:t>
      </w:r>
    </w:p>
    <w:p w14:paraId="0A025D77" w14:textId="77777777" w:rsidR="00227078" w:rsidRPr="004326B3" w:rsidRDefault="00227078" w:rsidP="008C7520">
      <w:pPr>
        <w:ind w:left="709" w:right="709"/>
        <w:jc w:val="both"/>
        <w:rPr>
          <w:rFonts w:ascii="Arial" w:hAnsi="Arial" w:cs="Arial"/>
          <w:sz w:val="21"/>
          <w:szCs w:val="21"/>
        </w:rPr>
      </w:pPr>
    </w:p>
    <w:p w14:paraId="66BF83FF" w14:textId="565926A7" w:rsidR="00D35266" w:rsidRPr="004326B3" w:rsidRDefault="00D35266" w:rsidP="008C7520">
      <w:pPr>
        <w:ind w:left="709" w:right="709"/>
        <w:jc w:val="both"/>
        <w:rPr>
          <w:rFonts w:ascii="Arial" w:hAnsi="Arial" w:cs="Arial"/>
          <w:sz w:val="21"/>
          <w:szCs w:val="21"/>
        </w:rPr>
      </w:pPr>
      <w:r w:rsidRPr="004326B3">
        <w:rPr>
          <w:rFonts w:ascii="Arial" w:hAnsi="Arial" w:cs="Arial"/>
          <w:sz w:val="21"/>
          <w:szCs w:val="21"/>
        </w:rPr>
        <w:t>Con fundamento en lo anterior, la entidad podrá verificar la experiencia que se adquirió en un contrato en el que se ejecutaron varias actividades, para evaluar únicamente la que cumpla realmente con la experiencia exigida, discriminado su valor, descontando el valor de las actividades diferentes, que no se enmarcan en la experiencia definida en la Matriz 1</w:t>
      </w:r>
      <w:r w:rsidR="00EB5FB1" w:rsidRPr="004326B3">
        <w:rPr>
          <w:rStyle w:val="Refdenotaalpie"/>
          <w:rFonts w:ascii="Arial" w:hAnsi="Arial" w:cs="Arial"/>
          <w:sz w:val="21"/>
          <w:szCs w:val="21"/>
        </w:rPr>
        <w:footnoteReference w:id="7"/>
      </w:r>
      <w:r w:rsidRPr="004326B3">
        <w:rPr>
          <w:rFonts w:ascii="Arial" w:hAnsi="Arial" w:cs="Arial"/>
          <w:sz w:val="21"/>
          <w:szCs w:val="21"/>
        </w:rPr>
        <w:t>.</w:t>
      </w:r>
    </w:p>
    <w:p w14:paraId="2055B11C" w14:textId="77777777" w:rsidR="008E283A" w:rsidRPr="00E81E00" w:rsidRDefault="008E283A" w:rsidP="00666E21">
      <w:pPr>
        <w:spacing w:line="276" w:lineRule="auto"/>
        <w:ind w:firstLine="708"/>
        <w:jc w:val="both"/>
        <w:rPr>
          <w:rFonts w:ascii="Arial" w:hAnsi="Arial" w:cs="Arial"/>
          <w:sz w:val="22"/>
        </w:rPr>
      </w:pPr>
    </w:p>
    <w:p w14:paraId="079A29C0" w14:textId="5C1F5A48" w:rsidR="008333C9" w:rsidRPr="00E81E00" w:rsidRDefault="00CC304C" w:rsidP="00950D32">
      <w:pPr>
        <w:spacing w:after="120" w:line="276" w:lineRule="auto"/>
        <w:ind w:firstLine="709"/>
        <w:jc w:val="both"/>
        <w:rPr>
          <w:rFonts w:ascii="Arial" w:hAnsi="Arial" w:cs="Arial"/>
          <w:sz w:val="22"/>
        </w:rPr>
      </w:pPr>
      <w:r w:rsidRPr="00E81E00">
        <w:rPr>
          <w:rFonts w:ascii="Arial" w:hAnsi="Arial" w:cs="Arial"/>
          <w:sz w:val="22"/>
        </w:rPr>
        <w:t>E</w:t>
      </w:r>
      <w:r w:rsidR="00C019F3" w:rsidRPr="00E81E00">
        <w:rPr>
          <w:rFonts w:ascii="Arial" w:hAnsi="Arial" w:cs="Arial"/>
          <w:sz w:val="22"/>
        </w:rPr>
        <w:t xml:space="preserve">n tales términos, </w:t>
      </w:r>
      <w:bookmarkStart w:id="4" w:name="_Hlk64390816"/>
      <w:r w:rsidR="00C019F3" w:rsidRPr="00E81E00">
        <w:rPr>
          <w:rFonts w:ascii="Arial" w:hAnsi="Arial" w:cs="Arial"/>
          <w:sz w:val="22"/>
        </w:rPr>
        <w:t xml:space="preserve">se considera que </w:t>
      </w:r>
      <w:r w:rsidR="007870E3" w:rsidRPr="00E81E00">
        <w:rPr>
          <w:rFonts w:ascii="Arial" w:hAnsi="Arial" w:cs="Arial"/>
          <w:sz w:val="22"/>
        </w:rPr>
        <w:t>la evaluación del requisito de experiencia</w:t>
      </w:r>
      <w:r w:rsidR="00A8377F" w:rsidRPr="00E81E00">
        <w:rPr>
          <w:rFonts w:ascii="Arial" w:hAnsi="Arial" w:cs="Arial"/>
          <w:sz w:val="22"/>
        </w:rPr>
        <w:t>,</w:t>
      </w:r>
      <w:r w:rsidR="007870E3" w:rsidRPr="00E81E00">
        <w:rPr>
          <w:rFonts w:ascii="Arial" w:hAnsi="Arial" w:cs="Arial"/>
          <w:sz w:val="22"/>
        </w:rPr>
        <w:t xml:space="preserve"> </w:t>
      </w:r>
      <w:r w:rsidR="00DD0F60" w:rsidRPr="00E81E00">
        <w:rPr>
          <w:rFonts w:ascii="Arial" w:hAnsi="Arial" w:cs="Arial"/>
          <w:sz w:val="22"/>
        </w:rPr>
        <w:t xml:space="preserve">en los casos en los que se acredita </w:t>
      </w:r>
      <w:r w:rsidR="00F62626" w:rsidRPr="00E81E00">
        <w:rPr>
          <w:rFonts w:ascii="Arial" w:hAnsi="Arial" w:cs="Arial"/>
          <w:sz w:val="22"/>
        </w:rPr>
        <w:t xml:space="preserve">con contratos que </w:t>
      </w:r>
      <w:r w:rsidR="00770A54" w:rsidRPr="00E81E00">
        <w:rPr>
          <w:rFonts w:ascii="Arial" w:hAnsi="Arial" w:cs="Arial"/>
          <w:sz w:val="22"/>
        </w:rPr>
        <w:t>contienen pluralidad de actividades de las cuales solo algunas cumplen con el requisito de experiencia,</w:t>
      </w:r>
      <w:r w:rsidR="008D2297" w:rsidRPr="00E81E00">
        <w:rPr>
          <w:rFonts w:ascii="Arial" w:hAnsi="Arial" w:cs="Arial"/>
          <w:sz w:val="22"/>
        </w:rPr>
        <w:t xml:space="preserve"> debe hacerse </w:t>
      </w:r>
      <w:r w:rsidR="001644DA" w:rsidRPr="00E81E00">
        <w:rPr>
          <w:rFonts w:ascii="Arial" w:hAnsi="Arial" w:cs="Arial"/>
          <w:sz w:val="22"/>
        </w:rPr>
        <w:t>únicamente respecto de las actividades que se ajustan al requisito de experiencia exigible según la Matriz 1 y el literal A del num</w:t>
      </w:r>
      <w:r w:rsidR="006E5DF1" w:rsidRPr="00E81E00">
        <w:rPr>
          <w:rFonts w:ascii="Arial" w:hAnsi="Arial" w:cs="Arial"/>
          <w:sz w:val="22"/>
        </w:rPr>
        <w:t>e</w:t>
      </w:r>
      <w:r w:rsidR="001644DA" w:rsidRPr="00E81E00">
        <w:rPr>
          <w:rFonts w:ascii="Arial" w:hAnsi="Arial" w:cs="Arial"/>
          <w:sz w:val="22"/>
        </w:rPr>
        <w:t>ral 3.5.</w:t>
      </w:r>
      <w:r w:rsidR="006E5DF1" w:rsidRPr="00E81E00">
        <w:rPr>
          <w:rFonts w:ascii="Arial" w:hAnsi="Arial" w:cs="Arial"/>
          <w:sz w:val="22"/>
        </w:rPr>
        <w:t>2 del Documento Base. Esto, de conformidad con la tesis expuesta en el concepto citad</w:t>
      </w:r>
      <w:r w:rsidR="00AC418D" w:rsidRPr="00E81E00">
        <w:rPr>
          <w:rFonts w:ascii="Arial" w:hAnsi="Arial" w:cs="Arial"/>
          <w:sz w:val="22"/>
        </w:rPr>
        <w:t>o</w:t>
      </w:r>
      <w:r w:rsidR="008E283A" w:rsidRPr="00E81E00">
        <w:rPr>
          <w:rFonts w:ascii="Arial" w:hAnsi="Arial" w:cs="Arial"/>
          <w:sz w:val="22"/>
        </w:rPr>
        <w:t xml:space="preserve">, supone que solo se tengan en cuenta los valores de las actividades que </w:t>
      </w:r>
      <w:r w:rsidR="00AC418D" w:rsidRPr="00E81E00">
        <w:rPr>
          <w:rFonts w:ascii="Arial" w:hAnsi="Arial" w:cs="Arial"/>
          <w:sz w:val="22"/>
        </w:rPr>
        <w:t xml:space="preserve">efectivamente </w:t>
      </w:r>
      <w:r w:rsidR="008E283A" w:rsidRPr="00E81E00">
        <w:rPr>
          <w:rFonts w:ascii="Arial" w:hAnsi="Arial" w:cs="Arial"/>
          <w:sz w:val="22"/>
        </w:rPr>
        <w:t>cumplen con el requisito de experiencia, descartando los valores de las actividades no relacionadas. Esta labor la pueden realizar las entidades valiéndose de la información señalada en el numeral 3.5.5 del Documento Base, que deben acreditar los proponentes respecto de cada contrato aportado.</w:t>
      </w:r>
    </w:p>
    <w:p w14:paraId="14DF35EE" w14:textId="37FDA2FD" w:rsidR="00950D32" w:rsidRPr="00E81E00" w:rsidRDefault="003025AD" w:rsidP="004F1520">
      <w:pPr>
        <w:spacing w:after="120" w:line="276" w:lineRule="auto"/>
        <w:ind w:firstLine="709"/>
        <w:jc w:val="both"/>
        <w:rPr>
          <w:rFonts w:ascii="Arial" w:hAnsi="Arial" w:cs="Arial"/>
          <w:sz w:val="22"/>
        </w:rPr>
      </w:pPr>
      <w:r w:rsidRPr="00E81E00">
        <w:rPr>
          <w:rFonts w:ascii="Arial" w:hAnsi="Arial" w:cs="Arial"/>
          <w:sz w:val="22"/>
        </w:rPr>
        <w:t>De otra parte, esta Agencia considera que el mismo razonamiento</w:t>
      </w:r>
      <w:r w:rsidR="00AC418D" w:rsidRPr="00E81E00">
        <w:rPr>
          <w:rFonts w:ascii="Arial" w:hAnsi="Arial" w:cs="Arial"/>
          <w:sz w:val="22"/>
        </w:rPr>
        <w:t>,</w:t>
      </w:r>
      <w:r w:rsidRPr="00E81E00">
        <w:rPr>
          <w:rFonts w:ascii="Arial" w:hAnsi="Arial" w:cs="Arial"/>
          <w:sz w:val="22"/>
        </w:rPr>
        <w:t xml:space="preserve"> según el cual</w:t>
      </w:r>
      <w:r w:rsidR="000A55B7" w:rsidRPr="00E81E00">
        <w:rPr>
          <w:rFonts w:ascii="Arial" w:hAnsi="Arial" w:cs="Arial"/>
          <w:sz w:val="22"/>
        </w:rPr>
        <w:t xml:space="preserve"> la evaluación de la experiencia </w:t>
      </w:r>
      <w:r w:rsidR="00A63061" w:rsidRPr="00E81E00">
        <w:rPr>
          <w:rFonts w:ascii="Arial" w:hAnsi="Arial" w:cs="Arial"/>
          <w:sz w:val="22"/>
        </w:rPr>
        <w:t xml:space="preserve">acreditada mediante un contrato con </w:t>
      </w:r>
      <w:r w:rsidR="00491724" w:rsidRPr="00E81E00">
        <w:rPr>
          <w:rFonts w:ascii="Arial" w:hAnsi="Arial" w:cs="Arial"/>
          <w:sz w:val="22"/>
        </w:rPr>
        <w:t xml:space="preserve">variadas </w:t>
      </w:r>
      <w:r w:rsidR="008A3FE0" w:rsidRPr="00E81E00">
        <w:rPr>
          <w:rFonts w:ascii="Arial" w:hAnsi="Arial" w:cs="Arial"/>
          <w:sz w:val="22"/>
        </w:rPr>
        <w:t>actividades</w:t>
      </w:r>
      <w:r w:rsidR="00491724" w:rsidRPr="00E81E00">
        <w:rPr>
          <w:rFonts w:ascii="Arial" w:hAnsi="Arial" w:cs="Arial"/>
          <w:sz w:val="22"/>
        </w:rPr>
        <w:t xml:space="preserve"> debe ser fraccionada en función de las actividades </w:t>
      </w:r>
      <w:r w:rsidR="002C12DF" w:rsidRPr="00E81E00">
        <w:rPr>
          <w:rFonts w:ascii="Arial" w:hAnsi="Arial" w:cs="Arial"/>
          <w:sz w:val="22"/>
        </w:rPr>
        <w:t>qu</w:t>
      </w:r>
      <w:r w:rsidR="00AC418D" w:rsidRPr="00E81E00">
        <w:rPr>
          <w:rFonts w:ascii="Arial" w:hAnsi="Arial" w:cs="Arial"/>
          <w:sz w:val="22"/>
        </w:rPr>
        <w:t>e</w:t>
      </w:r>
      <w:r w:rsidR="00491724" w:rsidRPr="00E81E00">
        <w:rPr>
          <w:rFonts w:ascii="Arial" w:hAnsi="Arial" w:cs="Arial"/>
          <w:sz w:val="22"/>
        </w:rPr>
        <w:t xml:space="preserve"> s</w:t>
      </w:r>
      <w:r w:rsidR="00AC418D" w:rsidRPr="00E81E00">
        <w:rPr>
          <w:rFonts w:ascii="Arial" w:hAnsi="Arial" w:cs="Arial"/>
          <w:sz w:val="22"/>
        </w:rPr>
        <w:t>í</w:t>
      </w:r>
      <w:r w:rsidR="00491724" w:rsidRPr="00E81E00">
        <w:rPr>
          <w:rFonts w:ascii="Arial" w:hAnsi="Arial" w:cs="Arial"/>
          <w:sz w:val="22"/>
        </w:rPr>
        <w:t xml:space="preserve"> se ajustan a las características de la experiencia exigida, </w:t>
      </w:r>
      <w:r w:rsidR="008A3FE0" w:rsidRPr="00E81E00">
        <w:rPr>
          <w:rFonts w:ascii="Arial" w:hAnsi="Arial" w:cs="Arial"/>
          <w:sz w:val="22"/>
        </w:rPr>
        <w:t>es aplicable en lo relacionado a los requisito</w:t>
      </w:r>
      <w:r w:rsidR="002C12DF" w:rsidRPr="00E81E00">
        <w:rPr>
          <w:rFonts w:ascii="Arial" w:hAnsi="Arial" w:cs="Arial"/>
          <w:sz w:val="22"/>
        </w:rPr>
        <w:t>s</w:t>
      </w:r>
      <w:r w:rsidR="008A3FE0" w:rsidRPr="00E81E00">
        <w:rPr>
          <w:rFonts w:ascii="Arial" w:hAnsi="Arial" w:cs="Arial"/>
          <w:sz w:val="22"/>
        </w:rPr>
        <w:t xml:space="preserve"> de experiencia en términos de dimensionamiento. En otras palabras, </w:t>
      </w:r>
      <w:r w:rsidR="00476762" w:rsidRPr="00E81E00">
        <w:rPr>
          <w:rFonts w:ascii="Arial" w:hAnsi="Arial" w:cs="Arial"/>
          <w:sz w:val="22"/>
        </w:rPr>
        <w:t xml:space="preserve">en la evaluación de la experiencia con </w:t>
      </w:r>
      <w:r w:rsidR="00D354A6" w:rsidRPr="00E81E00">
        <w:rPr>
          <w:rFonts w:ascii="Arial" w:hAnsi="Arial" w:cs="Arial"/>
          <w:sz w:val="22"/>
        </w:rPr>
        <w:t>tales tipos</w:t>
      </w:r>
      <w:r w:rsidR="00476762" w:rsidRPr="00E81E00">
        <w:rPr>
          <w:rFonts w:ascii="Arial" w:hAnsi="Arial" w:cs="Arial"/>
          <w:sz w:val="22"/>
        </w:rPr>
        <w:t xml:space="preserve"> de contratos, </w:t>
      </w:r>
      <w:r w:rsidR="008A3FE0" w:rsidRPr="00E81E00">
        <w:rPr>
          <w:rFonts w:ascii="Arial" w:hAnsi="Arial" w:cs="Arial"/>
          <w:sz w:val="22"/>
        </w:rPr>
        <w:t xml:space="preserve">al igual que </w:t>
      </w:r>
      <w:r w:rsidR="00476762" w:rsidRPr="00E81E00">
        <w:rPr>
          <w:rFonts w:ascii="Arial" w:hAnsi="Arial" w:cs="Arial"/>
          <w:sz w:val="22"/>
        </w:rPr>
        <w:t xml:space="preserve">deben descartarse los valores </w:t>
      </w:r>
      <w:r w:rsidR="005D2581" w:rsidRPr="00E81E00">
        <w:rPr>
          <w:rFonts w:ascii="Arial" w:hAnsi="Arial" w:cs="Arial"/>
          <w:sz w:val="22"/>
        </w:rPr>
        <w:t xml:space="preserve">correspondientes a las actividades no relacionadas con el requisito de experiencia, </w:t>
      </w:r>
      <w:r w:rsidR="00A325F9" w:rsidRPr="00E81E00">
        <w:rPr>
          <w:rFonts w:ascii="Arial" w:hAnsi="Arial" w:cs="Arial"/>
          <w:sz w:val="22"/>
        </w:rPr>
        <w:t xml:space="preserve">también deben ser descontadas las longitudes </w:t>
      </w:r>
      <w:r w:rsidR="003603B2" w:rsidRPr="00E81E00">
        <w:rPr>
          <w:rFonts w:ascii="Arial" w:hAnsi="Arial" w:cs="Arial"/>
          <w:sz w:val="22"/>
        </w:rPr>
        <w:t xml:space="preserve">sobre las que se ejecutaron obras </w:t>
      </w:r>
      <w:r w:rsidR="0016628A" w:rsidRPr="00E81E00">
        <w:rPr>
          <w:rFonts w:ascii="Arial" w:hAnsi="Arial" w:cs="Arial"/>
          <w:sz w:val="22"/>
        </w:rPr>
        <w:t>que no s</w:t>
      </w:r>
      <w:r w:rsidR="00D354A6" w:rsidRPr="00E81E00">
        <w:rPr>
          <w:rFonts w:ascii="Arial" w:hAnsi="Arial" w:cs="Arial"/>
          <w:sz w:val="22"/>
        </w:rPr>
        <w:t xml:space="preserve">e relacionan con la experiencia exigida. </w:t>
      </w:r>
      <w:r w:rsidR="00765466" w:rsidRPr="00E81E00">
        <w:rPr>
          <w:rFonts w:ascii="Arial" w:hAnsi="Arial" w:cs="Arial"/>
          <w:sz w:val="22"/>
        </w:rPr>
        <w:t>Al igual que con los valores de</w:t>
      </w:r>
      <w:r w:rsidR="00E37DB1" w:rsidRPr="00E81E00">
        <w:rPr>
          <w:rFonts w:ascii="Arial" w:hAnsi="Arial" w:cs="Arial"/>
          <w:sz w:val="22"/>
        </w:rPr>
        <w:t xml:space="preserve"> las actividades, la información relacionada en el numeral 3.5.5 servirá a la entidad para realizar dicho </w:t>
      </w:r>
      <w:r w:rsidR="00AC418D" w:rsidRPr="00E81E00">
        <w:rPr>
          <w:rFonts w:ascii="Arial" w:hAnsi="Arial" w:cs="Arial"/>
          <w:sz w:val="22"/>
        </w:rPr>
        <w:t xml:space="preserve">desglose </w:t>
      </w:r>
      <w:r w:rsidR="00416B9D" w:rsidRPr="00E81E00">
        <w:rPr>
          <w:rFonts w:ascii="Arial" w:hAnsi="Arial" w:cs="Arial"/>
          <w:sz w:val="22"/>
        </w:rPr>
        <w:t>en cuanto a la longitud</w:t>
      </w:r>
      <w:r w:rsidR="00AC418D" w:rsidRPr="00E81E00">
        <w:rPr>
          <w:rFonts w:ascii="Arial" w:hAnsi="Arial" w:cs="Arial"/>
          <w:sz w:val="22"/>
        </w:rPr>
        <w:t xml:space="preserve"> de las actividades ejecutadas.</w:t>
      </w:r>
      <w:r w:rsidR="00416B9D" w:rsidRPr="00E81E00">
        <w:rPr>
          <w:rFonts w:ascii="Arial" w:hAnsi="Arial" w:cs="Arial"/>
          <w:sz w:val="22"/>
        </w:rPr>
        <w:t xml:space="preserve"> </w:t>
      </w:r>
    </w:p>
    <w:p w14:paraId="30354819" w14:textId="43D2F318" w:rsidR="00AD3712" w:rsidRPr="00E81E00" w:rsidRDefault="004F1520" w:rsidP="00AD3712">
      <w:pPr>
        <w:spacing w:after="120" w:line="276" w:lineRule="auto"/>
        <w:ind w:firstLine="709"/>
        <w:jc w:val="both"/>
        <w:rPr>
          <w:rFonts w:ascii="Arial" w:hAnsi="Arial" w:cs="Arial"/>
          <w:sz w:val="22"/>
        </w:rPr>
      </w:pPr>
      <w:r w:rsidRPr="00E81E00">
        <w:rPr>
          <w:rFonts w:ascii="Arial" w:hAnsi="Arial" w:cs="Arial"/>
          <w:sz w:val="22"/>
        </w:rPr>
        <w:t xml:space="preserve">Para ilustrar con </w:t>
      </w:r>
      <w:r w:rsidR="00AE05A6" w:rsidRPr="00E81E00">
        <w:rPr>
          <w:rFonts w:ascii="Arial" w:hAnsi="Arial" w:cs="Arial"/>
          <w:sz w:val="22"/>
        </w:rPr>
        <w:t xml:space="preserve">mayor </w:t>
      </w:r>
      <w:r w:rsidRPr="00E81E00">
        <w:rPr>
          <w:rFonts w:ascii="Arial" w:hAnsi="Arial" w:cs="Arial"/>
          <w:sz w:val="22"/>
        </w:rPr>
        <w:t xml:space="preserve">claridad la </w:t>
      </w:r>
      <w:r w:rsidR="00AE05A6" w:rsidRPr="00E81E00">
        <w:rPr>
          <w:rFonts w:ascii="Arial" w:hAnsi="Arial" w:cs="Arial"/>
          <w:sz w:val="22"/>
        </w:rPr>
        <w:t>postura expuesta valgámonos del siguiente ejemplo. Se re</w:t>
      </w:r>
      <w:r w:rsidR="0011000B" w:rsidRPr="00E81E00">
        <w:rPr>
          <w:rFonts w:ascii="Arial" w:hAnsi="Arial" w:cs="Arial"/>
          <w:sz w:val="22"/>
        </w:rPr>
        <w:t xml:space="preserve">quiere contratar </w:t>
      </w:r>
      <w:r w:rsidR="001A170A" w:rsidRPr="00E81E00">
        <w:rPr>
          <w:rFonts w:ascii="Arial" w:hAnsi="Arial" w:cs="Arial"/>
          <w:sz w:val="22"/>
        </w:rPr>
        <w:t>el mejoramiento de una vía</w:t>
      </w:r>
      <w:r w:rsidR="00C319EE" w:rsidRPr="00E81E00">
        <w:rPr>
          <w:rFonts w:ascii="Arial" w:hAnsi="Arial" w:cs="Arial"/>
          <w:sz w:val="22"/>
        </w:rPr>
        <w:t xml:space="preserve"> </w:t>
      </w:r>
      <w:r w:rsidR="00BF5ADE" w:rsidRPr="00E81E00">
        <w:rPr>
          <w:rFonts w:ascii="Arial" w:hAnsi="Arial" w:cs="Arial"/>
          <w:sz w:val="22"/>
        </w:rPr>
        <w:t xml:space="preserve">secundaria </w:t>
      </w:r>
      <w:r w:rsidR="00D46216" w:rsidRPr="00E81E00">
        <w:rPr>
          <w:rFonts w:ascii="Arial" w:hAnsi="Arial" w:cs="Arial"/>
          <w:sz w:val="22"/>
        </w:rPr>
        <w:t>en el marco de un proyecto de complejida</w:t>
      </w:r>
      <w:r w:rsidR="00214F1F" w:rsidRPr="00E81E00">
        <w:rPr>
          <w:rFonts w:ascii="Arial" w:hAnsi="Arial" w:cs="Arial"/>
          <w:sz w:val="22"/>
        </w:rPr>
        <w:t>d</w:t>
      </w:r>
      <w:r w:rsidR="00D46216" w:rsidRPr="00E81E00">
        <w:rPr>
          <w:rFonts w:ascii="Arial" w:hAnsi="Arial" w:cs="Arial"/>
          <w:sz w:val="22"/>
        </w:rPr>
        <w:t xml:space="preserve"> alta</w:t>
      </w:r>
      <w:r w:rsidR="00214F1F" w:rsidRPr="00E81E00">
        <w:rPr>
          <w:rFonts w:ascii="Arial" w:hAnsi="Arial" w:cs="Arial"/>
          <w:sz w:val="22"/>
        </w:rPr>
        <w:t>, con un presupuesto de 40.000 SMMLV</w:t>
      </w:r>
      <w:r w:rsidR="000530F6" w:rsidRPr="00E81E00">
        <w:rPr>
          <w:rFonts w:ascii="Arial" w:hAnsi="Arial" w:cs="Arial"/>
          <w:sz w:val="22"/>
        </w:rPr>
        <w:t xml:space="preserve"> y un alcance </w:t>
      </w:r>
      <w:r w:rsidR="0023617A" w:rsidRPr="00E81E00">
        <w:rPr>
          <w:rFonts w:ascii="Arial" w:hAnsi="Arial" w:cs="Arial"/>
          <w:sz w:val="22"/>
        </w:rPr>
        <w:t>físico de 2</w:t>
      </w:r>
      <w:r w:rsidR="007E55FB" w:rsidRPr="00E81E00">
        <w:rPr>
          <w:rFonts w:ascii="Arial" w:hAnsi="Arial" w:cs="Arial"/>
          <w:sz w:val="22"/>
        </w:rPr>
        <w:t>.</w:t>
      </w:r>
      <w:r w:rsidR="0023617A" w:rsidRPr="00E81E00">
        <w:rPr>
          <w:rFonts w:ascii="Arial" w:hAnsi="Arial" w:cs="Arial"/>
          <w:sz w:val="22"/>
        </w:rPr>
        <w:t>000 km</w:t>
      </w:r>
      <w:r w:rsidR="0002268A" w:rsidRPr="00E81E00">
        <w:rPr>
          <w:rFonts w:ascii="Arial" w:hAnsi="Arial" w:cs="Arial"/>
          <w:sz w:val="22"/>
        </w:rPr>
        <w:t xml:space="preserve">. Dicho objeto corresponde al tipo de infraestructura </w:t>
      </w:r>
      <w:r w:rsidR="0082074F" w:rsidRPr="00E81E00">
        <w:rPr>
          <w:rFonts w:ascii="Arial" w:hAnsi="Arial" w:cs="Arial"/>
          <w:sz w:val="22"/>
        </w:rPr>
        <w:t>«1. Obras en vías primarias o secundarias» y a la actividad «</w:t>
      </w:r>
      <w:r w:rsidR="00677E27" w:rsidRPr="00E81E00">
        <w:rPr>
          <w:rFonts w:ascii="Arial" w:hAnsi="Arial" w:cs="Arial"/>
          <w:sz w:val="22"/>
        </w:rPr>
        <w:t xml:space="preserve">1.2 </w:t>
      </w:r>
      <w:r w:rsidR="008C68C2" w:rsidRPr="00E81E00">
        <w:rPr>
          <w:rFonts w:ascii="Arial" w:hAnsi="Arial" w:cs="Arial"/>
          <w:sz w:val="22"/>
        </w:rPr>
        <w:t>Proyectos de mejoramiento de vías</w:t>
      </w:r>
      <w:r w:rsidR="00677E27" w:rsidRPr="00E81E00">
        <w:rPr>
          <w:rFonts w:ascii="Arial" w:hAnsi="Arial" w:cs="Arial"/>
          <w:sz w:val="22"/>
        </w:rPr>
        <w:t xml:space="preserve">» de la Matriz 1 de alta complejidad. </w:t>
      </w:r>
      <w:r w:rsidR="00B13704" w:rsidRPr="00E81E00">
        <w:rPr>
          <w:rFonts w:ascii="Arial" w:hAnsi="Arial" w:cs="Arial"/>
          <w:sz w:val="22"/>
        </w:rPr>
        <w:t>Para tal actividad es requisito de experiencia general «</w:t>
      </w:r>
      <w:r w:rsidR="00785B05" w:rsidRPr="00E81E00">
        <w:rPr>
          <w:rFonts w:ascii="Arial" w:hAnsi="Arial" w:cs="Arial"/>
          <w:sz w:val="22"/>
        </w:rPr>
        <w:t>Construcción o mejoramiento en pavimento asfaltico o concreto hidráulico de vías primarias o secundarias o vías urbanas o pistas de aeropuertos». Considerando el valor del presupuesto también debe exigirse como experiencia espec</w:t>
      </w:r>
      <w:r w:rsidR="00AC418D" w:rsidRPr="00E81E00">
        <w:rPr>
          <w:rFonts w:ascii="Arial" w:hAnsi="Arial" w:cs="Arial"/>
          <w:sz w:val="22"/>
        </w:rPr>
        <w:t>í</w:t>
      </w:r>
      <w:r w:rsidR="00785B05" w:rsidRPr="00E81E00">
        <w:rPr>
          <w:rFonts w:ascii="Arial" w:hAnsi="Arial" w:cs="Arial"/>
          <w:sz w:val="22"/>
        </w:rPr>
        <w:t xml:space="preserve">fica </w:t>
      </w:r>
      <w:r w:rsidR="004E3492" w:rsidRPr="00E81E00">
        <w:rPr>
          <w:rFonts w:ascii="Arial" w:hAnsi="Arial" w:cs="Arial"/>
          <w:sz w:val="22"/>
        </w:rPr>
        <w:t xml:space="preserve">que «Por lo menos uno (1) de los contratos válidos aportados como experiencia general sea de un valor correspondiente a por lo menos el 60% del valor </w:t>
      </w:r>
      <w:r w:rsidR="00B712F3" w:rsidRPr="00E81E00">
        <w:rPr>
          <w:rFonts w:ascii="Arial" w:hAnsi="Arial" w:cs="Arial"/>
          <w:sz w:val="22"/>
        </w:rPr>
        <w:t>de</w:t>
      </w:r>
      <w:r w:rsidR="005C3176" w:rsidRPr="00E81E00">
        <w:rPr>
          <w:rFonts w:ascii="Arial" w:hAnsi="Arial" w:cs="Arial"/>
          <w:sz w:val="22"/>
        </w:rPr>
        <w:t>l</w:t>
      </w:r>
      <w:r w:rsidR="00B712F3" w:rsidRPr="00E81E00">
        <w:rPr>
          <w:rFonts w:ascii="Arial" w:hAnsi="Arial" w:cs="Arial"/>
          <w:sz w:val="22"/>
        </w:rPr>
        <w:t xml:space="preserve"> presupuesto oficial </w:t>
      </w:r>
      <w:r w:rsidR="004E3492" w:rsidRPr="00E81E00">
        <w:rPr>
          <w:rFonts w:ascii="Arial" w:hAnsi="Arial" w:cs="Arial"/>
          <w:sz w:val="22"/>
        </w:rPr>
        <w:t>(PO) del presente proceso de contratación».</w:t>
      </w:r>
      <w:r w:rsidR="00C01E7E" w:rsidRPr="00E81E00">
        <w:rPr>
          <w:rFonts w:ascii="Arial" w:hAnsi="Arial" w:cs="Arial"/>
          <w:sz w:val="22"/>
        </w:rPr>
        <w:t xml:space="preserve"> Asimismo, la entidad exige como experiencia espec</w:t>
      </w:r>
      <w:r w:rsidR="00AC418D" w:rsidRPr="00E81E00">
        <w:rPr>
          <w:rFonts w:ascii="Arial" w:hAnsi="Arial" w:cs="Arial"/>
          <w:sz w:val="22"/>
        </w:rPr>
        <w:t>í</w:t>
      </w:r>
      <w:r w:rsidR="00C01E7E" w:rsidRPr="00E81E00">
        <w:rPr>
          <w:rFonts w:ascii="Arial" w:hAnsi="Arial" w:cs="Arial"/>
          <w:sz w:val="22"/>
        </w:rPr>
        <w:t xml:space="preserve">fica </w:t>
      </w:r>
      <w:r w:rsidR="00AD3712" w:rsidRPr="00E81E00">
        <w:rPr>
          <w:rFonts w:ascii="Arial" w:hAnsi="Arial" w:cs="Arial"/>
          <w:sz w:val="22"/>
        </w:rPr>
        <w:t>que «Por lo menos uno (1) de los contratos válidos aportados como experiencia general debe contar con una longitud Intervenida (Construcción y/o Mejoramiento) correspondiente a por lo menos el 80% de la longitud de carretera a intervenir mediante el presente proceso de contratación».</w:t>
      </w:r>
    </w:p>
    <w:p w14:paraId="3DFD50BD" w14:textId="012B030F" w:rsidR="00661BDB" w:rsidRPr="00E81E00" w:rsidRDefault="00AD3712" w:rsidP="00661BDB">
      <w:pPr>
        <w:spacing w:after="120" w:line="276" w:lineRule="auto"/>
        <w:ind w:firstLine="709"/>
        <w:jc w:val="both"/>
        <w:rPr>
          <w:rFonts w:ascii="Arial" w:hAnsi="Arial" w:cs="Arial"/>
          <w:sz w:val="22"/>
        </w:rPr>
      </w:pPr>
      <w:r w:rsidRPr="00E81E00">
        <w:rPr>
          <w:rFonts w:ascii="Arial" w:hAnsi="Arial" w:cs="Arial"/>
          <w:sz w:val="22"/>
        </w:rPr>
        <w:t> A efectos de desarrollar el ejemplo</w:t>
      </w:r>
      <w:r w:rsidR="00201616" w:rsidRPr="00E81E00">
        <w:rPr>
          <w:rFonts w:ascii="Arial" w:hAnsi="Arial" w:cs="Arial"/>
          <w:sz w:val="22"/>
        </w:rPr>
        <w:t>, supongamos que</w:t>
      </w:r>
      <w:r w:rsidR="00A14880" w:rsidRPr="00E81E00">
        <w:rPr>
          <w:rFonts w:ascii="Arial" w:hAnsi="Arial" w:cs="Arial"/>
          <w:sz w:val="22"/>
        </w:rPr>
        <w:t>,</w:t>
      </w:r>
      <w:r w:rsidR="00201616" w:rsidRPr="00E81E00">
        <w:rPr>
          <w:rFonts w:ascii="Arial" w:hAnsi="Arial" w:cs="Arial"/>
          <w:sz w:val="22"/>
        </w:rPr>
        <w:t xml:space="preserve"> un proponente</w:t>
      </w:r>
      <w:r w:rsidR="004731A1" w:rsidRPr="00E81E00">
        <w:rPr>
          <w:rFonts w:ascii="Arial" w:hAnsi="Arial" w:cs="Arial"/>
          <w:sz w:val="22"/>
        </w:rPr>
        <w:t>,</w:t>
      </w:r>
      <w:r w:rsidR="00201616" w:rsidRPr="00E81E00">
        <w:rPr>
          <w:rFonts w:ascii="Arial" w:hAnsi="Arial" w:cs="Arial"/>
          <w:sz w:val="22"/>
        </w:rPr>
        <w:t xml:space="preserve"> para cumplir con tales requisitos</w:t>
      </w:r>
      <w:r w:rsidR="004731A1" w:rsidRPr="00E81E00">
        <w:rPr>
          <w:rFonts w:ascii="Arial" w:hAnsi="Arial" w:cs="Arial"/>
          <w:sz w:val="22"/>
        </w:rPr>
        <w:t>,</w:t>
      </w:r>
      <w:r w:rsidR="00201616" w:rsidRPr="00E81E00">
        <w:rPr>
          <w:rFonts w:ascii="Arial" w:hAnsi="Arial" w:cs="Arial"/>
          <w:sz w:val="22"/>
        </w:rPr>
        <w:t xml:space="preserve"> presenta </w:t>
      </w:r>
      <w:r w:rsidR="008C68C2" w:rsidRPr="00E81E00">
        <w:rPr>
          <w:rFonts w:ascii="Arial" w:hAnsi="Arial" w:cs="Arial"/>
          <w:sz w:val="22"/>
        </w:rPr>
        <w:t xml:space="preserve">un contrato </w:t>
      </w:r>
      <w:r w:rsidR="00AD6603" w:rsidRPr="00E81E00">
        <w:rPr>
          <w:rFonts w:ascii="Arial" w:hAnsi="Arial" w:cs="Arial"/>
          <w:sz w:val="22"/>
        </w:rPr>
        <w:t>cuyo desarrollo implicó</w:t>
      </w:r>
      <w:r w:rsidR="00EF6628" w:rsidRPr="00E81E00">
        <w:rPr>
          <w:rFonts w:ascii="Arial" w:hAnsi="Arial" w:cs="Arial"/>
          <w:sz w:val="22"/>
        </w:rPr>
        <w:t xml:space="preserve"> labores de </w:t>
      </w:r>
      <w:r w:rsidR="000E5886" w:rsidRPr="00E81E00">
        <w:rPr>
          <w:rFonts w:ascii="Arial" w:hAnsi="Arial" w:cs="Arial"/>
          <w:sz w:val="22"/>
        </w:rPr>
        <w:t xml:space="preserve">mejoramiento </w:t>
      </w:r>
      <w:r w:rsidR="002159DA" w:rsidRPr="00E81E00">
        <w:rPr>
          <w:rFonts w:ascii="Arial" w:hAnsi="Arial" w:cs="Arial"/>
          <w:sz w:val="22"/>
        </w:rPr>
        <w:t>mediante instalación de</w:t>
      </w:r>
      <w:r w:rsidR="000E5886" w:rsidRPr="00E81E00">
        <w:rPr>
          <w:rFonts w:ascii="Arial" w:hAnsi="Arial" w:cs="Arial"/>
          <w:sz w:val="22"/>
        </w:rPr>
        <w:t xml:space="preserve"> pavimento asfaltico en vías secundarías y terciarias</w:t>
      </w:r>
      <w:r w:rsidR="009D2DF4" w:rsidRPr="00E81E00">
        <w:rPr>
          <w:rFonts w:ascii="Arial" w:hAnsi="Arial" w:cs="Arial"/>
          <w:sz w:val="22"/>
        </w:rPr>
        <w:t xml:space="preserve"> a lo largo de </w:t>
      </w:r>
      <w:r w:rsidR="00F94CEA" w:rsidRPr="00E81E00">
        <w:rPr>
          <w:rFonts w:ascii="Arial" w:hAnsi="Arial" w:cs="Arial"/>
          <w:sz w:val="22"/>
        </w:rPr>
        <w:t>2</w:t>
      </w:r>
      <w:r w:rsidR="0009323D" w:rsidRPr="00E81E00">
        <w:rPr>
          <w:rFonts w:ascii="Arial" w:hAnsi="Arial" w:cs="Arial"/>
          <w:sz w:val="22"/>
        </w:rPr>
        <w:t>.</w:t>
      </w:r>
      <w:r w:rsidR="00F94CEA" w:rsidRPr="00E81E00">
        <w:rPr>
          <w:rFonts w:ascii="Arial" w:hAnsi="Arial" w:cs="Arial"/>
          <w:sz w:val="22"/>
        </w:rPr>
        <w:t>100 km</w:t>
      </w:r>
      <w:r w:rsidR="000530F6" w:rsidRPr="00E81E00">
        <w:rPr>
          <w:rFonts w:ascii="Arial" w:hAnsi="Arial" w:cs="Arial"/>
          <w:sz w:val="22"/>
        </w:rPr>
        <w:t xml:space="preserve">, </w:t>
      </w:r>
      <w:r w:rsidR="00A14880" w:rsidRPr="00E81E00">
        <w:rPr>
          <w:rFonts w:ascii="Arial" w:hAnsi="Arial" w:cs="Arial"/>
          <w:sz w:val="22"/>
        </w:rPr>
        <w:t xml:space="preserve">y </w:t>
      </w:r>
      <w:r w:rsidR="0023617A" w:rsidRPr="00E81E00">
        <w:rPr>
          <w:rFonts w:ascii="Arial" w:hAnsi="Arial" w:cs="Arial"/>
          <w:sz w:val="22"/>
        </w:rPr>
        <w:t xml:space="preserve">por un valor de </w:t>
      </w:r>
      <w:r w:rsidR="000F27BD" w:rsidRPr="00E81E00">
        <w:rPr>
          <w:rFonts w:ascii="Arial" w:hAnsi="Arial" w:cs="Arial"/>
          <w:sz w:val="22"/>
        </w:rPr>
        <w:t>50.000</w:t>
      </w:r>
      <w:r w:rsidR="009D2DF4" w:rsidRPr="00E81E00">
        <w:rPr>
          <w:rFonts w:ascii="Arial" w:hAnsi="Arial" w:cs="Arial"/>
          <w:sz w:val="22"/>
        </w:rPr>
        <w:t xml:space="preserve"> SMMLV</w:t>
      </w:r>
      <w:r w:rsidR="00A14880" w:rsidRPr="00E81E00">
        <w:rPr>
          <w:rFonts w:ascii="Arial" w:hAnsi="Arial" w:cs="Arial"/>
          <w:sz w:val="22"/>
        </w:rPr>
        <w:t>.</w:t>
      </w:r>
      <w:r w:rsidR="002159DA" w:rsidRPr="00E81E00">
        <w:rPr>
          <w:rFonts w:ascii="Arial" w:hAnsi="Arial" w:cs="Arial"/>
          <w:sz w:val="22"/>
        </w:rPr>
        <w:t xml:space="preserve"> Dicho contrato, en principio, cumpliría con los requisitos de experiencia </w:t>
      </w:r>
      <w:r w:rsidR="00661BDB" w:rsidRPr="00E81E00">
        <w:rPr>
          <w:rFonts w:ascii="Arial" w:hAnsi="Arial" w:cs="Arial"/>
          <w:sz w:val="22"/>
        </w:rPr>
        <w:t>acotados en el párrafo precedente.</w:t>
      </w:r>
    </w:p>
    <w:p w14:paraId="7A7947B2" w14:textId="65FE8B58" w:rsidR="004F1520" w:rsidRPr="00E81E00" w:rsidRDefault="00A14880" w:rsidP="002B6BBE">
      <w:pPr>
        <w:spacing w:after="120" w:line="276" w:lineRule="auto"/>
        <w:ind w:firstLine="709"/>
        <w:jc w:val="both"/>
        <w:rPr>
          <w:rFonts w:ascii="Arial" w:hAnsi="Arial" w:cs="Arial"/>
          <w:sz w:val="22"/>
        </w:rPr>
      </w:pPr>
      <w:r w:rsidRPr="00E81E00">
        <w:rPr>
          <w:rFonts w:ascii="Arial" w:hAnsi="Arial" w:cs="Arial"/>
          <w:sz w:val="22"/>
        </w:rPr>
        <w:t xml:space="preserve"> </w:t>
      </w:r>
      <w:r w:rsidR="009D2DF4" w:rsidRPr="00E81E00">
        <w:rPr>
          <w:rFonts w:ascii="Arial" w:hAnsi="Arial" w:cs="Arial"/>
          <w:sz w:val="22"/>
        </w:rPr>
        <w:t xml:space="preserve"> </w:t>
      </w:r>
      <w:r w:rsidR="000530F6" w:rsidRPr="00E81E00">
        <w:rPr>
          <w:rFonts w:ascii="Arial" w:hAnsi="Arial" w:cs="Arial"/>
          <w:sz w:val="22"/>
        </w:rPr>
        <w:t xml:space="preserve"> </w:t>
      </w:r>
      <w:r w:rsidR="00661BDB" w:rsidRPr="00E81E00">
        <w:rPr>
          <w:rFonts w:ascii="Arial" w:hAnsi="Arial" w:cs="Arial"/>
          <w:sz w:val="22"/>
        </w:rPr>
        <w:t xml:space="preserve">Sin embargo, </w:t>
      </w:r>
      <w:r w:rsidR="00B55622" w:rsidRPr="00E81E00">
        <w:rPr>
          <w:rFonts w:ascii="Arial" w:hAnsi="Arial" w:cs="Arial"/>
          <w:sz w:val="22"/>
        </w:rPr>
        <w:t xml:space="preserve">echando mano de la postura arriba expuesta, para valorar la experiencia acreditada por el proponente mediante este contrato, resulta necesario </w:t>
      </w:r>
      <w:r w:rsidR="001B1DE6" w:rsidRPr="00E81E00">
        <w:rPr>
          <w:rFonts w:ascii="Arial" w:hAnsi="Arial" w:cs="Arial"/>
          <w:sz w:val="22"/>
        </w:rPr>
        <w:t>que la entidad verifique el alcance real de las obras realizadas por el proponente sobre vías secundar</w:t>
      </w:r>
      <w:r w:rsidR="00AC418D" w:rsidRPr="00E81E00">
        <w:rPr>
          <w:rFonts w:ascii="Arial" w:hAnsi="Arial" w:cs="Arial"/>
          <w:sz w:val="22"/>
        </w:rPr>
        <w:t>i</w:t>
      </w:r>
      <w:r w:rsidR="001B1DE6" w:rsidRPr="00E81E00">
        <w:rPr>
          <w:rFonts w:ascii="Arial" w:hAnsi="Arial" w:cs="Arial"/>
          <w:sz w:val="22"/>
        </w:rPr>
        <w:t xml:space="preserve">as, en la medida que </w:t>
      </w:r>
      <w:r w:rsidR="00BF284B" w:rsidRPr="00E81E00">
        <w:rPr>
          <w:rFonts w:ascii="Arial" w:hAnsi="Arial" w:cs="Arial"/>
          <w:sz w:val="22"/>
        </w:rPr>
        <w:t>solo estas son susceptibles de ser tenidas en cuenta para cumplir con el requisito de experiencia</w:t>
      </w:r>
      <w:r w:rsidR="00F67B39" w:rsidRPr="00E81E00">
        <w:rPr>
          <w:rFonts w:ascii="Arial" w:hAnsi="Arial" w:cs="Arial"/>
          <w:sz w:val="22"/>
        </w:rPr>
        <w:t xml:space="preserve">. En ese sentido, </w:t>
      </w:r>
      <w:r w:rsidR="00CD1D0A" w:rsidRPr="00E81E00">
        <w:rPr>
          <w:rFonts w:ascii="Arial" w:hAnsi="Arial" w:cs="Arial"/>
          <w:sz w:val="22"/>
        </w:rPr>
        <w:t>supongamos que</w:t>
      </w:r>
      <w:r w:rsidR="00F67B39" w:rsidRPr="00E81E00">
        <w:rPr>
          <w:rFonts w:ascii="Arial" w:hAnsi="Arial" w:cs="Arial"/>
          <w:sz w:val="22"/>
        </w:rPr>
        <w:t xml:space="preserve"> tras verificar la información del numeral 3.5.</w:t>
      </w:r>
      <w:r w:rsidR="006E4915" w:rsidRPr="00E81E00">
        <w:rPr>
          <w:rFonts w:ascii="Arial" w:hAnsi="Arial" w:cs="Arial"/>
          <w:sz w:val="22"/>
        </w:rPr>
        <w:t>5,</w:t>
      </w:r>
      <w:r w:rsidR="00F67B39" w:rsidRPr="00E81E00">
        <w:rPr>
          <w:rFonts w:ascii="Arial" w:hAnsi="Arial" w:cs="Arial"/>
          <w:sz w:val="22"/>
        </w:rPr>
        <w:t xml:space="preserve"> acreditada por el proponente mediante el RUP, así como con los </w:t>
      </w:r>
      <w:r w:rsidR="009B3972" w:rsidRPr="00E81E00">
        <w:rPr>
          <w:rFonts w:ascii="Arial" w:hAnsi="Arial" w:cs="Arial"/>
          <w:sz w:val="22"/>
        </w:rPr>
        <w:t>documentos enlistados en el numeral 3.5.6</w:t>
      </w:r>
      <w:r w:rsidR="00B6194B" w:rsidRPr="00E81E00">
        <w:rPr>
          <w:rFonts w:ascii="Arial" w:hAnsi="Arial" w:cs="Arial"/>
          <w:sz w:val="22"/>
        </w:rPr>
        <w:t xml:space="preserve">, la entidad advierte que las obras de mejoramiento ejecutadas sobre vías secundarías tuvieron un alcance de </w:t>
      </w:r>
      <w:r w:rsidR="00A4359A" w:rsidRPr="00E81E00">
        <w:rPr>
          <w:rFonts w:ascii="Arial" w:hAnsi="Arial" w:cs="Arial"/>
          <w:sz w:val="22"/>
        </w:rPr>
        <w:t>500 km</w:t>
      </w:r>
      <w:r w:rsidR="00FD2D36" w:rsidRPr="00E81E00">
        <w:rPr>
          <w:rFonts w:ascii="Arial" w:hAnsi="Arial" w:cs="Arial"/>
          <w:sz w:val="22"/>
        </w:rPr>
        <w:t xml:space="preserve">, a las que se destinó una porción del presupuesto oficial estimada en </w:t>
      </w:r>
      <w:r w:rsidR="007E35E5" w:rsidRPr="00E81E00">
        <w:rPr>
          <w:rFonts w:ascii="Arial" w:hAnsi="Arial" w:cs="Arial"/>
          <w:sz w:val="22"/>
        </w:rPr>
        <w:t>20.000 SMMLV.</w:t>
      </w:r>
      <w:r w:rsidR="002B6BBE" w:rsidRPr="00E81E00">
        <w:rPr>
          <w:rFonts w:ascii="Arial" w:hAnsi="Arial" w:cs="Arial"/>
          <w:sz w:val="22"/>
        </w:rPr>
        <w:t xml:space="preserve"> Esto indica que</w:t>
      </w:r>
      <w:r w:rsidR="003D780D" w:rsidRPr="00E81E00">
        <w:rPr>
          <w:rFonts w:ascii="Arial" w:hAnsi="Arial" w:cs="Arial"/>
          <w:sz w:val="22"/>
        </w:rPr>
        <w:t xml:space="preserve">, </w:t>
      </w:r>
      <w:r w:rsidR="007A3E03" w:rsidRPr="00E81E00">
        <w:rPr>
          <w:rFonts w:ascii="Arial" w:hAnsi="Arial" w:cs="Arial"/>
          <w:sz w:val="22"/>
        </w:rPr>
        <w:t>ni el</w:t>
      </w:r>
      <w:r w:rsidR="003D780D" w:rsidRPr="00E81E00">
        <w:rPr>
          <w:rFonts w:ascii="Arial" w:hAnsi="Arial" w:cs="Arial"/>
          <w:sz w:val="22"/>
        </w:rPr>
        <w:t xml:space="preserve"> referido valor </w:t>
      </w:r>
      <w:r w:rsidR="007A3E03" w:rsidRPr="00E81E00">
        <w:rPr>
          <w:rFonts w:ascii="Arial" w:hAnsi="Arial" w:cs="Arial"/>
          <w:sz w:val="22"/>
        </w:rPr>
        <w:t xml:space="preserve">alcanza el sesenta por ciento del presupuesto oficial, ni </w:t>
      </w:r>
      <w:r w:rsidR="00EF684B" w:rsidRPr="00E81E00">
        <w:rPr>
          <w:rFonts w:ascii="Arial" w:hAnsi="Arial" w:cs="Arial"/>
          <w:sz w:val="22"/>
        </w:rPr>
        <w:t xml:space="preserve">la longitud acreditada </w:t>
      </w:r>
      <w:r w:rsidR="00DD179C" w:rsidRPr="00E81E00">
        <w:rPr>
          <w:rFonts w:ascii="Arial" w:hAnsi="Arial" w:cs="Arial"/>
          <w:sz w:val="22"/>
        </w:rPr>
        <w:t xml:space="preserve">cumple con el porcentaje de dimensionamiento exigido, razón por la que el contrato del ejemplo no resulta </w:t>
      </w:r>
      <w:r w:rsidR="00AC418D" w:rsidRPr="00E81E00">
        <w:rPr>
          <w:rFonts w:ascii="Arial" w:hAnsi="Arial" w:cs="Arial"/>
          <w:sz w:val="22"/>
        </w:rPr>
        <w:t>suficiente para</w:t>
      </w:r>
      <w:r w:rsidR="00DD179C" w:rsidRPr="00E81E00">
        <w:rPr>
          <w:rFonts w:ascii="Arial" w:hAnsi="Arial" w:cs="Arial"/>
          <w:sz w:val="22"/>
        </w:rPr>
        <w:t xml:space="preserve"> cumplir </w:t>
      </w:r>
      <w:r w:rsidR="005E28EA" w:rsidRPr="00E81E00">
        <w:rPr>
          <w:rFonts w:ascii="Arial" w:hAnsi="Arial" w:cs="Arial"/>
          <w:sz w:val="22"/>
        </w:rPr>
        <w:t>con los requisitos de experiencia espec</w:t>
      </w:r>
      <w:r w:rsidR="00AC418D" w:rsidRPr="00E81E00">
        <w:rPr>
          <w:rFonts w:ascii="Arial" w:hAnsi="Arial" w:cs="Arial"/>
          <w:sz w:val="22"/>
        </w:rPr>
        <w:t>í</w:t>
      </w:r>
      <w:r w:rsidR="005E28EA" w:rsidRPr="00E81E00">
        <w:rPr>
          <w:rFonts w:ascii="Arial" w:hAnsi="Arial" w:cs="Arial"/>
          <w:sz w:val="22"/>
        </w:rPr>
        <w:t xml:space="preserve">fica exigidos. </w:t>
      </w:r>
    </w:p>
    <w:p w14:paraId="23B0093A" w14:textId="6D70ACC2" w:rsidR="002B6BBE" w:rsidRPr="00E81E00" w:rsidRDefault="002B325B" w:rsidP="00666E21">
      <w:pPr>
        <w:spacing w:line="276" w:lineRule="auto"/>
        <w:ind w:firstLine="708"/>
        <w:jc w:val="both"/>
        <w:rPr>
          <w:rFonts w:ascii="Arial" w:hAnsi="Arial" w:cs="Arial"/>
          <w:sz w:val="22"/>
        </w:rPr>
      </w:pPr>
      <w:r w:rsidRPr="00E81E00">
        <w:rPr>
          <w:rFonts w:ascii="Arial" w:hAnsi="Arial" w:cs="Arial"/>
          <w:sz w:val="22"/>
        </w:rPr>
        <w:t>Confo</w:t>
      </w:r>
      <w:r w:rsidR="001140ED" w:rsidRPr="00E81E00">
        <w:rPr>
          <w:rFonts w:ascii="Arial" w:hAnsi="Arial" w:cs="Arial"/>
          <w:sz w:val="22"/>
        </w:rPr>
        <w:t xml:space="preserve">rme </w:t>
      </w:r>
      <w:r w:rsidR="002B26A3">
        <w:rPr>
          <w:rFonts w:ascii="Arial" w:hAnsi="Arial" w:cs="Arial"/>
          <w:sz w:val="22"/>
        </w:rPr>
        <w:t>con</w:t>
      </w:r>
      <w:r w:rsidR="001140ED" w:rsidRPr="00E81E00">
        <w:rPr>
          <w:rFonts w:ascii="Arial" w:hAnsi="Arial" w:cs="Arial"/>
          <w:sz w:val="22"/>
        </w:rPr>
        <w:t xml:space="preserve"> las anteriores consideraciones y el ejemplo expuesto, en l</w:t>
      </w:r>
      <w:r w:rsidR="00FC1D32" w:rsidRPr="00E81E00">
        <w:rPr>
          <w:rFonts w:ascii="Arial" w:hAnsi="Arial" w:cs="Arial"/>
          <w:sz w:val="22"/>
        </w:rPr>
        <w:t xml:space="preserve">a evaluación de la experiencia acreditada con contratos con múltiples actividades, que cumplan </w:t>
      </w:r>
      <w:r w:rsidR="001E39C4" w:rsidRPr="00E81E00">
        <w:rPr>
          <w:rFonts w:ascii="Arial" w:hAnsi="Arial" w:cs="Arial"/>
          <w:sz w:val="22"/>
        </w:rPr>
        <w:t>parcialmente con el requisito de experiencia exigido, tanto el valor del contrato como la longitud intervenida</w:t>
      </w:r>
      <w:r w:rsidR="000D6CAB" w:rsidRPr="00E81E00">
        <w:rPr>
          <w:rFonts w:ascii="Arial" w:hAnsi="Arial" w:cs="Arial"/>
          <w:sz w:val="22"/>
        </w:rPr>
        <w:t xml:space="preserve"> deben ser </w:t>
      </w:r>
      <w:r w:rsidR="002B26A3">
        <w:rPr>
          <w:rFonts w:ascii="Arial" w:hAnsi="Arial" w:cs="Arial"/>
          <w:sz w:val="22"/>
        </w:rPr>
        <w:t>desglosados</w:t>
      </w:r>
      <w:r w:rsidR="002B26A3" w:rsidRPr="00E81E00">
        <w:rPr>
          <w:rFonts w:ascii="Arial" w:hAnsi="Arial" w:cs="Arial"/>
          <w:sz w:val="22"/>
        </w:rPr>
        <w:t xml:space="preserve"> </w:t>
      </w:r>
      <w:r w:rsidR="00AC418D" w:rsidRPr="00E81E00">
        <w:rPr>
          <w:rFonts w:ascii="Arial" w:hAnsi="Arial" w:cs="Arial"/>
          <w:sz w:val="22"/>
        </w:rPr>
        <w:t>para</w:t>
      </w:r>
      <w:r w:rsidR="000D6CAB" w:rsidRPr="00E81E00">
        <w:rPr>
          <w:rFonts w:ascii="Arial" w:hAnsi="Arial" w:cs="Arial"/>
          <w:sz w:val="22"/>
        </w:rPr>
        <w:t xml:space="preserve"> determinar si </w:t>
      </w:r>
      <w:r w:rsidR="00002FC6" w:rsidRPr="00E81E00">
        <w:rPr>
          <w:rFonts w:ascii="Arial" w:hAnsi="Arial" w:cs="Arial"/>
          <w:sz w:val="22"/>
        </w:rPr>
        <w:t xml:space="preserve">estos cumplen con los requisitos de experiencia exigidos.  </w:t>
      </w:r>
    </w:p>
    <w:bookmarkEnd w:id="4"/>
    <w:p w14:paraId="43A03E70" w14:textId="77777777" w:rsidR="00E81E00" w:rsidRPr="00E81E00" w:rsidRDefault="00E81E00" w:rsidP="000D0EC1">
      <w:pPr>
        <w:ind w:firstLine="709"/>
        <w:jc w:val="both"/>
        <w:rPr>
          <w:rFonts w:ascii="Arial" w:hAnsi="Arial" w:cs="Arial"/>
          <w:sz w:val="22"/>
        </w:rPr>
      </w:pPr>
    </w:p>
    <w:p w14:paraId="5F8D1C69" w14:textId="552476BB" w:rsidR="001527BD" w:rsidRPr="00E81E00" w:rsidRDefault="001527BD" w:rsidP="001527BD">
      <w:pPr>
        <w:pStyle w:val="Prrafodelista"/>
        <w:numPr>
          <w:ilvl w:val="0"/>
          <w:numId w:val="1"/>
        </w:numPr>
        <w:spacing w:line="276" w:lineRule="auto"/>
        <w:ind w:left="284" w:hanging="284"/>
        <w:jc w:val="both"/>
        <w:rPr>
          <w:rFonts w:ascii="Arial" w:hAnsi="Arial" w:cs="Arial"/>
          <w:b/>
          <w:bCs/>
          <w:sz w:val="22"/>
        </w:rPr>
      </w:pPr>
      <w:r w:rsidRPr="00E81E00">
        <w:rPr>
          <w:rFonts w:ascii="Arial" w:hAnsi="Arial" w:cs="Arial"/>
          <w:b/>
          <w:bCs/>
          <w:sz w:val="22"/>
        </w:rPr>
        <w:t>Respuesta</w:t>
      </w:r>
    </w:p>
    <w:p w14:paraId="72EBCBB5" w14:textId="43C12458" w:rsidR="00A32007" w:rsidRPr="00E81E00" w:rsidRDefault="00A32007" w:rsidP="000D0EC1">
      <w:pPr>
        <w:jc w:val="both"/>
        <w:rPr>
          <w:rFonts w:ascii="Arial" w:hAnsi="Arial" w:cs="Arial"/>
          <w:sz w:val="22"/>
        </w:rPr>
      </w:pPr>
    </w:p>
    <w:p w14:paraId="2A50E630" w14:textId="77777777" w:rsidR="003716D7" w:rsidRPr="00E81E00" w:rsidRDefault="003716D7" w:rsidP="003716D7">
      <w:pPr>
        <w:autoSpaceDE w:val="0"/>
        <w:autoSpaceDN w:val="0"/>
        <w:adjustRightInd w:val="0"/>
        <w:ind w:left="709" w:right="709"/>
        <w:jc w:val="both"/>
        <w:rPr>
          <w:rFonts w:ascii="Arial" w:hAnsi="Arial" w:cs="Arial"/>
          <w:sz w:val="21"/>
          <w:szCs w:val="21"/>
          <w:lang w:val="es-CO"/>
        </w:rPr>
      </w:pPr>
      <w:r w:rsidRPr="00E81E00">
        <w:rPr>
          <w:rFonts w:ascii="Arial" w:hAnsi="Arial" w:cs="Arial"/>
          <w:sz w:val="21"/>
          <w:szCs w:val="21"/>
          <w:lang w:val="es-CO"/>
        </w:rPr>
        <w:t>«[…] ¿Puede una Entidad exigir las actividades de rectificación (alineamiento horizontal y vertical), ampliación de la sección de la vía, construcción de obras de drenaje, construcción de capas granulares para estructura de pavimento y construcción de superficie de rodadura como requisito habilitante adicional a lo establecido en la “Matriz 1 – Experiencia” para los contratos que pretendan ser validados como Mejoramiento vial?</w:t>
      </w:r>
    </w:p>
    <w:p w14:paraId="7C9B96E0" w14:textId="77777777" w:rsidR="003716D7" w:rsidRPr="00E81E00" w:rsidRDefault="003716D7" w:rsidP="003716D7">
      <w:pPr>
        <w:autoSpaceDE w:val="0"/>
        <w:autoSpaceDN w:val="0"/>
        <w:adjustRightInd w:val="0"/>
        <w:ind w:left="709" w:right="709"/>
        <w:jc w:val="both"/>
        <w:rPr>
          <w:rFonts w:ascii="Arial" w:hAnsi="Arial" w:cs="Arial"/>
          <w:sz w:val="21"/>
          <w:szCs w:val="21"/>
          <w:lang w:val="es-CO"/>
        </w:rPr>
      </w:pPr>
    </w:p>
    <w:p w14:paraId="77F80E9A" w14:textId="77777777" w:rsidR="003716D7" w:rsidRPr="00E81E00" w:rsidRDefault="003716D7" w:rsidP="003716D7">
      <w:pPr>
        <w:autoSpaceDE w:val="0"/>
        <w:autoSpaceDN w:val="0"/>
        <w:adjustRightInd w:val="0"/>
        <w:ind w:left="709" w:right="709"/>
        <w:jc w:val="both"/>
        <w:rPr>
          <w:rFonts w:ascii="Arial" w:hAnsi="Arial" w:cs="Arial"/>
          <w:sz w:val="21"/>
          <w:szCs w:val="21"/>
          <w:lang w:val="es-CO"/>
        </w:rPr>
      </w:pPr>
      <w:r w:rsidRPr="00E81E00">
        <w:rPr>
          <w:rFonts w:ascii="Arial" w:hAnsi="Arial" w:cs="Arial"/>
          <w:sz w:val="21"/>
          <w:szCs w:val="21"/>
          <w:lang w:val="es-CO"/>
        </w:rPr>
        <w:t xml:space="preserve">Como segunda consulta, también teniendo en cuenta las definiciones del “Anexo 3 – Glosario”, y que estas pueden prestarse para extraer requisitos habilitantes adicionales según su interpretación ¿Puede una Entidad exigir requisitos habilitantes adicionales a los establecidos en la “Matriz 1 – Experiencia” según las definiciones contempladas en el Anexo 3 – Glosario? ¿Puede una Entidad usar el Anexo 3 – </w:t>
      </w:r>
      <w:proofErr w:type="gramStart"/>
      <w:r w:rsidRPr="00E81E00">
        <w:rPr>
          <w:rFonts w:ascii="Arial" w:hAnsi="Arial" w:cs="Arial"/>
          <w:sz w:val="21"/>
          <w:szCs w:val="21"/>
          <w:lang w:val="es-CO"/>
        </w:rPr>
        <w:t>Glosario para validar si un certificado, por ejemplo, de construcción de vías es realmente un contrato de construcción de vías más allá que su objeto así lo determine?</w:t>
      </w:r>
      <w:proofErr w:type="gramEnd"/>
    </w:p>
    <w:p w14:paraId="02551446" w14:textId="77777777" w:rsidR="003716D7" w:rsidRPr="00E81E00" w:rsidRDefault="003716D7" w:rsidP="003716D7">
      <w:pPr>
        <w:autoSpaceDE w:val="0"/>
        <w:autoSpaceDN w:val="0"/>
        <w:adjustRightInd w:val="0"/>
        <w:ind w:left="709" w:right="709"/>
        <w:rPr>
          <w:rFonts w:ascii="Arial" w:hAnsi="Arial" w:cs="Arial"/>
          <w:sz w:val="21"/>
          <w:szCs w:val="21"/>
          <w:lang w:val="es-CO"/>
        </w:rPr>
      </w:pPr>
    </w:p>
    <w:p w14:paraId="2D1E421D" w14:textId="27A2C590" w:rsidR="006A5150" w:rsidRPr="00E81E00" w:rsidRDefault="00B619B4" w:rsidP="00CF7A0A">
      <w:pPr>
        <w:spacing w:after="120" w:line="276" w:lineRule="auto"/>
        <w:jc w:val="both"/>
        <w:rPr>
          <w:rStyle w:val="nfasis"/>
          <w:rFonts w:ascii="Arial" w:hAnsi="Arial" w:cs="Arial"/>
          <w:i w:val="0"/>
          <w:iCs w:val="0"/>
          <w:sz w:val="22"/>
        </w:rPr>
      </w:pPr>
      <w:r w:rsidRPr="00E81E00">
        <w:rPr>
          <w:rFonts w:ascii="Arial" w:hAnsi="Arial" w:cs="Arial"/>
          <w:sz w:val="22"/>
        </w:rPr>
        <w:t xml:space="preserve">Conforme a lo expuesto, </w:t>
      </w:r>
      <w:r w:rsidR="003B3A6C" w:rsidRPr="00E81E00">
        <w:rPr>
          <w:rFonts w:ascii="Arial" w:hAnsi="Arial" w:cs="Arial"/>
          <w:sz w:val="22"/>
        </w:rPr>
        <w:t xml:space="preserve">los conceptos de </w:t>
      </w:r>
      <w:r w:rsidR="003B3A6C" w:rsidRPr="00E81E00">
        <w:rPr>
          <w:rFonts w:ascii="Arial" w:hAnsi="Arial" w:cs="Arial"/>
          <w:i/>
          <w:iCs/>
          <w:sz w:val="22"/>
        </w:rPr>
        <w:t>Proyectos de Construcción y Proyectos de mejoramiento</w:t>
      </w:r>
      <w:r w:rsidR="003B3A6C" w:rsidRPr="00E81E00">
        <w:rPr>
          <w:rFonts w:ascii="Arial" w:hAnsi="Arial" w:cs="Arial"/>
          <w:sz w:val="22"/>
        </w:rPr>
        <w:t xml:space="preserve"> establecidos en lo numerales </w:t>
      </w:r>
      <w:r w:rsidR="00815A8D" w:rsidRPr="00E81E00">
        <w:rPr>
          <w:rFonts w:ascii="Arial" w:hAnsi="Arial" w:cs="Arial"/>
          <w:sz w:val="22"/>
        </w:rPr>
        <w:t>2.62 y 2.70 del «Anexo 3 – Glosario»</w:t>
      </w:r>
      <w:r w:rsidR="003B3A6C" w:rsidRPr="00E81E00">
        <w:rPr>
          <w:rFonts w:ascii="Arial" w:hAnsi="Arial" w:cs="Arial"/>
          <w:sz w:val="22"/>
        </w:rPr>
        <w:t xml:space="preserve"> </w:t>
      </w:r>
      <w:r w:rsidR="00815A8D" w:rsidRPr="00E81E00">
        <w:rPr>
          <w:rFonts w:ascii="Arial" w:hAnsi="Arial" w:cs="Arial"/>
          <w:sz w:val="22"/>
        </w:rPr>
        <w:t xml:space="preserve">deben </w:t>
      </w:r>
      <w:r w:rsidR="002B26A3">
        <w:rPr>
          <w:rFonts w:ascii="Arial" w:hAnsi="Arial" w:cs="Arial"/>
          <w:sz w:val="22"/>
        </w:rPr>
        <w:t>interpretarse</w:t>
      </w:r>
      <w:r w:rsidR="00815A8D" w:rsidRPr="00E81E00">
        <w:rPr>
          <w:rFonts w:ascii="Arial" w:hAnsi="Arial" w:cs="Arial"/>
          <w:sz w:val="22"/>
        </w:rPr>
        <w:t xml:space="preserve"> a la luz de las definiciones de </w:t>
      </w:r>
      <w:r w:rsidR="00BC6573" w:rsidRPr="00E81E00">
        <w:rPr>
          <w:rFonts w:ascii="Arial" w:hAnsi="Arial" w:cs="Arial"/>
          <w:i/>
          <w:iCs/>
          <w:sz w:val="22"/>
        </w:rPr>
        <w:t xml:space="preserve">construcción </w:t>
      </w:r>
      <w:r w:rsidR="00BC6573" w:rsidRPr="00E81E00">
        <w:rPr>
          <w:rFonts w:ascii="Arial" w:hAnsi="Arial" w:cs="Arial"/>
          <w:sz w:val="22"/>
        </w:rPr>
        <w:t xml:space="preserve">y </w:t>
      </w:r>
      <w:r w:rsidR="00BC6573" w:rsidRPr="00E81E00">
        <w:rPr>
          <w:rFonts w:ascii="Arial" w:hAnsi="Arial" w:cs="Arial"/>
          <w:i/>
          <w:iCs/>
          <w:sz w:val="22"/>
        </w:rPr>
        <w:t>mejoramiento</w:t>
      </w:r>
      <w:r w:rsidR="00BC6573" w:rsidRPr="00E81E00">
        <w:rPr>
          <w:rFonts w:ascii="Arial" w:hAnsi="Arial" w:cs="Arial"/>
          <w:sz w:val="22"/>
        </w:rPr>
        <w:t xml:space="preserve"> establecidas en el artículo 12 de la Ley 1682 de 2013. </w:t>
      </w:r>
      <w:r w:rsidR="00A13939" w:rsidRPr="00E81E00">
        <w:rPr>
          <w:rFonts w:ascii="Arial" w:hAnsi="Arial" w:cs="Arial"/>
          <w:sz w:val="22"/>
        </w:rPr>
        <w:t>En virtud de esto, a efectos de terminar qu</w:t>
      </w:r>
      <w:r w:rsidR="002B26A3">
        <w:rPr>
          <w:rFonts w:ascii="Arial" w:hAnsi="Arial" w:cs="Arial"/>
          <w:sz w:val="22"/>
        </w:rPr>
        <w:t>é</w:t>
      </w:r>
      <w:r w:rsidR="00A13939" w:rsidRPr="00E81E00">
        <w:rPr>
          <w:rFonts w:ascii="Arial" w:hAnsi="Arial" w:cs="Arial"/>
          <w:sz w:val="22"/>
        </w:rPr>
        <w:t xml:space="preserve"> constituye un </w:t>
      </w:r>
      <w:r w:rsidR="00A13939" w:rsidRPr="00E81E00">
        <w:rPr>
          <w:rFonts w:ascii="Arial" w:hAnsi="Arial" w:cs="Arial"/>
          <w:i/>
          <w:iCs/>
          <w:sz w:val="22"/>
        </w:rPr>
        <w:t>Proyecto de mejoramiento</w:t>
      </w:r>
      <w:r w:rsidR="00A13939" w:rsidRPr="00E81E00">
        <w:rPr>
          <w:rFonts w:ascii="Arial" w:hAnsi="Arial" w:cs="Arial"/>
          <w:sz w:val="22"/>
        </w:rPr>
        <w:t>, deberá tenerse en cuenta</w:t>
      </w:r>
      <w:r w:rsidR="009246C0" w:rsidRPr="00E81E00">
        <w:rPr>
          <w:rFonts w:ascii="Arial" w:hAnsi="Arial" w:cs="Arial"/>
          <w:sz w:val="22"/>
        </w:rPr>
        <w:t xml:space="preserve"> lo establecido en dicha ley</w:t>
      </w:r>
      <w:r w:rsidR="000A328D" w:rsidRPr="00E81E00">
        <w:rPr>
          <w:rFonts w:ascii="Arial" w:hAnsi="Arial" w:cs="Arial"/>
          <w:sz w:val="22"/>
        </w:rPr>
        <w:t>, en cuya reglamentación</w:t>
      </w:r>
      <w:r w:rsidR="002B26A3">
        <w:rPr>
          <w:rFonts w:ascii="Arial" w:hAnsi="Arial" w:cs="Arial"/>
          <w:sz w:val="22"/>
        </w:rPr>
        <w:t>,</w:t>
      </w:r>
      <w:r w:rsidR="009246C0" w:rsidRPr="00E81E00">
        <w:rPr>
          <w:rFonts w:ascii="Arial" w:hAnsi="Arial" w:cs="Arial"/>
          <w:sz w:val="22"/>
        </w:rPr>
        <w:t xml:space="preserve"> contenida </w:t>
      </w:r>
      <w:r w:rsidR="000A328D" w:rsidRPr="00E81E00">
        <w:rPr>
          <w:rFonts w:ascii="Arial" w:hAnsi="Arial" w:cs="Arial"/>
          <w:sz w:val="22"/>
        </w:rPr>
        <w:t xml:space="preserve">en </w:t>
      </w:r>
      <w:r w:rsidR="00E0484A" w:rsidRPr="00E81E00">
        <w:rPr>
          <w:rFonts w:ascii="Arial" w:hAnsi="Arial" w:cs="Arial"/>
          <w:sz w:val="22"/>
        </w:rPr>
        <w:t xml:space="preserve">los </w:t>
      </w:r>
      <w:r w:rsidR="009246C0" w:rsidRPr="00E81E00">
        <w:rPr>
          <w:rFonts w:ascii="Arial" w:hAnsi="Arial" w:cs="Arial"/>
          <w:sz w:val="22"/>
        </w:rPr>
        <w:t>artículos</w:t>
      </w:r>
      <w:r w:rsidR="00E0484A" w:rsidRPr="00E81E00">
        <w:rPr>
          <w:rFonts w:ascii="Arial" w:hAnsi="Arial" w:cs="Arial"/>
          <w:sz w:val="22"/>
        </w:rPr>
        <w:t xml:space="preserve"> </w:t>
      </w:r>
      <w:r w:rsidR="009246C0" w:rsidRPr="00E81E00">
        <w:rPr>
          <w:rFonts w:ascii="Arial" w:hAnsi="Arial" w:cs="Arial"/>
          <w:sz w:val="22"/>
        </w:rPr>
        <w:t>2</w:t>
      </w:r>
      <w:r w:rsidR="009246C0" w:rsidRPr="00E81E00">
        <w:rPr>
          <w:rStyle w:val="Textoennegrita"/>
          <w:rFonts w:ascii="Arial" w:hAnsi="Arial" w:cs="Arial"/>
          <w:b w:val="0"/>
          <w:bCs w:val="0"/>
          <w:sz w:val="22"/>
        </w:rPr>
        <w:t>.2.2.5.1.1</w:t>
      </w:r>
      <w:r w:rsidR="009246C0" w:rsidRPr="00E81E00">
        <w:rPr>
          <w:rStyle w:val="nfasis"/>
          <w:rFonts w:ascii="Arial" w:hAnsi="Arial" w:cs="Arial"/>
          <w:i w:val="0"/>
          <w:iCs w:val="0"/>
          <w:sz w:val="22"/>
        </w:rPr>
        <w:t>,</w:t>
      </w:r>
      <w:r w:rsidR="009246C0" w:rsidRPr="00E81E00">
        <w:rPr>
          <w:rStyle w:val="nfasis"/>
          <w:rFonts w:ascii="Arial" w:hAnsi="Arial" w:cs="Arial"/>
          <w:b/>
          <w:bCs/>
          <w:i w:val="0"/>
          <w:iCs w:val="0"/>
          <w:sz w:val="22"/>
        </w:rPr>
        <w:t xml:space="preserve"> </w:t>
      </w:r>
      <w:r w:rsidR="009246C0" w:rsidRPr="00E81E00">
        <w:rPr>
          <w:rStyle w:val="Textoennegrita"/>
          <w:rFonts w:ascii="Arial" w:hAnsi="Arial" w:cs="Arial"/>
          <w:b w:val="0"/>
          <w:bCs w:val="0"/>
          <w:sz w:val="22"/>
        </w:rPr>
        <w:t>2.2.2.5.2.1</w:t>
      </w:r>
      <w:r w:rsidR="009246C0" w:rsidRPr="00E81E00">
        <w:rPr>
          <w:rStyle w:val="nfasis"/>
          <w:rFonts w:ascii="Arial" w:hAnsi="Arial" w:cs="Arial"/>
          <w:i w:val="0"/>
          <w:iCs w:val="0"/>
          <w:sz w:val="22"/>
        </w:rPr>
        <w:t>,</w:t>
      </w:r>
      <w:r w:rsidR="009246C0" w:rsidRPr="00E81E00">
        <w:rPr>
          <w:rStyle w:val="nfasis"/>
          <w:rFonts w:ascii="Arial" w:hAnsi="Arial" w:cs="Arial"/>
          <w:b/>
          <w:bCs/>
          <w:i w:val="0"/>
          <w:iCs w:val="0"/>
          <w:sz w:val="22"/>
        </w:rPr>
        <w:t xml:space="preserve"> </w:t>
      </w:r>
      <w:r w:rsidR="009246C0" w:rsidRPr="00E81E00">
        <w:rPr>
          <w:rStyle w:val="nfasis"/>
          <w:rFonts w:ascii="Arial" w:hAnsi="Arial" w:cs="Arial"/>
          <w:i w:val="0"/>
          <w:iCs w:val="0"/>
          <w:sz w:val="22"/>
        </w:rPr>
        <w:t>2.2.2.5.3.1, 2.2.2.5.3.2 o 2.2.2.5.4.1 del Decreto 1076 de 2015</w:t>
      </w:r>
      <w:r w:rsidR="00E0484A" w:rsidRPr="00E81E00">
        <w:rPr>
          <w:rStyle w:val="nfasis"/>
          <w:rFonts w:ascii="Arial" w:hAnsi="Arial" w:cs="Arial"/>
          <w:i w:val="0"/>
          <w:iCs w:val="0"/>
          <w:sz w:val="22"/>
        </w:rPr>
        <w:t xml:space="preserve">, se establecieron las actividades que constituyen mejoramiento de infraestructura de transporte. </w:t>
      </w:r>
      <w:r w:rsidR="00B54541" w:rsidRPr="00E81E00">
        <w:rPr>
          <w:rStyle w:val="nfasis"/>
          <w:rFonts w:ascii="Arial" w:hAnsi="Arial" w:cs="Arial"/>
          <w:i w:val="0"/>
          <w:iCs w:val="0"/>
          <w:sz w:val="22"/>
        </w:rPr>
        <w:t xml:space="preserve">Esto supone que no solo deben ser consideradas como mejoramiento las actividades referidas en el numeral 2.70 del «Anexo 3 – Glosario», sino también todas aquellas enlistadas en los referidos artículos. </w:t>
      </w:r>
    </w:p>
    <w:p w14:paraId="5EA8F851" w14:textId="38F910A9" w:rsidR="001A3C41" w:rsidRPr="00E81E00" w:rsidRDefault="00CF7A0A" w:rsidP="001A3C41">
      <w:pPr>
        <w:spacing w:after="120" w:line="276" w:lineRule="auto"/>
        <w:jc w:val="both"/>
        <w:rPr>
          <w:rFonts w:ascii="Arial" w:hAnsi="Arial" w:cs="Arial"/>
          <w:sz w:val="22"/>
        </w:rPr>
      </w:pPr>
      <w:r w:rsidRPr="00E81E00">
        <w:rPr>
          <w:rFonts w:ascii="Arial" w:hAnsi="Arial" w:cs="Arial"/>
          <w:sz w:val="22"/>
        </w:rPr>
        <w:tab/>
      </w:r>
      <w:r w:rsidR="0025131E" w:rsidRPr="00E81E00">
        <w:rPr>
          <w:rFonts w:ascii="Arial" w:hAnsi="Arial" w:cs="Arial"/>
          <w:sz w:val="22"/>
        </w:rPr>
        <w:t>En virtud del mandato interpretativo del numeral 1.10 del Documento Base</w:t>
      </w:r>
      <w:r w:rsidR="0067355F" w:rsidRPr="00E81E00">
        <w:rPr>
          <w:rFonts w:ascii="Arial" w:hAnsi="Arial" w:cs="Arial"/>
          <w:sz w:val="22"/>
        </w:rPr>
        <w:t>, tales</w:t>
      </w:r>
      <w:r w:rsidRPr="00E81E00">
        <w:rPr>
          <w:rFonts w:ascii="Arial" w:hAnsi="Arial" w:cs="Arial"/>
          <w:sz w:val="22"/>
        </w:rPr>
        <w:t xml:space="preserve"> definiciones </w:t>
      </w:r>
      <w:r w:rsidR="0025131E" w:rsidRPr="00E81E00">
        <w:rPr>
          <w:rFonts w:ascii="Arial" w:hAnsi="Arial" w:cs="Arial"/>
          <w:sz w:val="22"/>
        </w:rPr>
        <w:t>y actividades</w:t>
      </w:r>
      <w:r w:rsidR="0067355F" w:rsidRPr="00E81E00">
        <w:rPr>
          <w:rFonts w:ascii="Arial" w:hAnsi="Arial" w:cs="Arial"/>
          <w:sz w:val="22"/>
        </w:rPr>
        <w:t xml:space="preserve"> deben tenerse en cuenta a efectos de aplicar </w:t>
      </w:r>
      <w:r w:rsidR="005B3CFC" w:rsidRPr="00E81E00">
        <w:rPr>
          <w:rFonts w:ascii="Arial" w:hAnsi="Arial" w:cs="Arial"/>
          <w:sz w:val="22"/>
        </w:rPr>
        <w:t xml:space="preserve">los documentos tipo de infraestructura de transporte. </w:t>
      </w:r>
      <w:r w:rsidR="00A160CF" w:rsidRPr="00E81E00">
        <w:rPr>
          <w:rFonts w:ascii="Arial" w:hAnsi="Arial" w:cs="Arial"/>
          <w:sz w:val="22"/>
        </w:rPr>
        <w:t>Esto implica</w:t>
      </w:r>
      <w:r w:rsidR="000410F2" w:rsidRPr="00E81E00">
        <w:rPr>
          <w:rFonts w:ascii="Arial" w:hAnsi="Arial" w:cs="Arial"/>
          <w:sz w:val="22"/>
        </w:rPr>
        <w:t xml:space="preserve"> que</w:t>
      </w:r>
      <w:r w:rsidR="00C169F8" w:rsidRPr="00E81E00">
        <w:rPr>
          <w:rFonts w:ascii="Arial" w:hAnsi="Arial" w:cs="Arial"/>
          <w:sz w:val="22"/>
        </w:rPr>
        <w:t xml:space="preserve"> </w:t>
      </w:r>
      <w:r w:rsidR="000270F3" w:rsidRPr="00E81E00">
        <w:rPr>
          <w:rFonts w:ascii="Arial" w:hAnsi="Arial" w:cs="Arial"/>
          <w:sz w:val="22"/>
        </w:rPr>
        <w:t>estas</w:t>
      </w:r>
      <w:r w:rsidR="00C169F8" w:rsidRPr="00E81E00">
        <w:rPr>
          <w:rFonts w:ascii="Arial" w:hAnsi="Arial" w:cs="Arial"/>
          <w:sz w:val="22"/>
        </w:rPr>
        <w:t xml:space="preserve"> nociones </w:t>
      </w:r>
      <w:r w:rsidR="000410F2" w:rsidRPr="00E81E00">
        <w:rPr>
          <w:rFonts w:ascii="Arial" w:hAnsi="Arial" w:cs="Arial"/>
          <w:sz w:val="22"/>
        </w:rPr>
        <w:t>son relevantes de cara a la evaluación de los requisitos de experiencia</w:t>
      </w:r>
      <w:r w:rsidR="00D008CA" w:rsidRPr="00E81E00">
        <w:rPr>
          <w:rFonts w:ascii="Arial" w:hAnsi="Arial" w:cs="Arial"/>
          <w:sz w:val="22"/>
        </w:rPr>
        <w:t xml:space="preserve">, lo que supone que las referencias a </w:t>
      </w:r>
      <w:r w:rsidR="00D008CA" w:rsidRPr="00E81E00">
        <w:rPr>
          <w:rFonts w:ascii="Arial" w:hAnsi="Arial" w:cs="Arial"/>
          <w:i/>
          <w:iCs/>
          <w:sz w:val="22"/>
        </w:rPr>
        <w:t>construcción</w:t>
      </w:r>
      <w:r w:rsidR="00D008CA" w:rsidRPr="00E81E00">
        <w:rPr>
          <w:rFonts w:ascii="Arial" w:hAnsi="Arial" w:cs="Arial"/>
          <w:sz w:val="22"/>
        </w:rPr>
        <w:t xml:space="preserve"> o </w:t>
      </w:r>
      <w:r w:rsidR="00D008CA" w:rsidRPr="00E81E00">
        <w:rPr>
          <w:rFonts w:ascii="Arial" w:hAnsi="Arial" w:cs="Arial"/>
          <w:i/>
          <w:iCs/>
          <w:sz w:val="22"/>
        </w:rPr>
        <w:t xml:space="preserve">mejoramiento </w:t>
      </w:r>
      <w:r w:rsidR="00D008CA" w:rsidRPr="00E81E00">
        <w:rPr>
          <w:rFonts w:ascii="Arial" w:hAnsi="Arial" w:cs="Arial"/>
          <w:sz w:val="22"/>
        </w:rPr>
        <w:t xml:space="preserve">establecidas en </w:t>
      </w:r>
      <w:r w:rsidR="00E561D1" w:rsidRPr="00E81E00">
        <w:rPr>
          <w:rFonts w:ascii="Arial" w:hAnsi="Arial" w:cs="Arial"/>
          <w:sz w:val="22"/>
        </w:rPr>
        <w:t xml:space="preserve">los requisitos de experiencia </w:t>
      </w:r>
      <w:r w:rsidR="000270F3" w:rsidRPr="00E81E00">
        <w:rPr>
          <w:rFonts w:ascii="Arial" w:hAnsi="Arial" w:cs="Arial"/>
          <w:sz w:val="22"/>
        </w:rPr>
        <w:t>estandarizados por</w:t>
      </w:r>
      <w:r w:rsidR="00E561D1" w:rsidRPr="00E81E00">
        <w:rPr>
          <w:rFonts w:ascii="Arial" w:hAnsi="Arial" w:cs="Arial"/>
          <w:sz w:val="22"/>
        </w:rPr>
        <w:t xml:space="preserve"> la Matriz 1 se hacen conforme a las definiciones y actividades de la Ley 1682 de 2013, el Decreto 1076 de 2</w:t>
      </w:r>
      <w:r w:rsidR="001A3C41" w:rsidRPr="00E81E00">
        <w:rPr>
          <w:rFonts w:ascii="Arial" w:hAnsi="Arial" w:cs="Arial"/>
          <w:sz w:val="22"/>
        </w:rPr>
        <w:t xml:space="preserve">015 y el «Anexo 3– Glosario». </w:t>
      </w:r>
    </w:p>
    <w:p w14:paraId="57EE19C6" w14:textId="1307D5F0" w:rsidR="00CF7A0A" w:rsidRPr="00E81E00" w:rsidRDefault="001A3C41" w:rsidP="00D04E0C">
      <w:pPr>
        <w:spacing w:after="120" w:line="276" w:lineRule="auto"/>
        <w:ind w:firstLine="709"/>
        <w:jc w:val="both"/>
        <w:rPr>
          <w:rFonts w:ascii="Arial" w:hAnsi="Arial" w:cs="Arial"/>
          <w:sz w:val="22"/>
        </w:rPr>
      </w:pPr>
      <w:r w:rsidRPr="00E81E00">
        <w:rPr>
          <w:rFonts w:ascii="Arial" w:hAnsi="Arial" w:cs="Arial"/>
          <w:sz w:val="22"/>
        </w:rPr>
        <w:t>De acuerdo con esto, para determinar si un proponente cumple con el requisito de experiencia general</w:t>
      </w:r>
      <w:r w:rsidR="00BF731F" w:rsidRPr="00E81E00">
        <w:rPr>
          <w:rFonts w:ascii="Arial" w:hAnsi="Arial" w:cs="Arial"/>
          <w:sz w:val="22"/>
        </w:rPr>
        <w:t xml:space="preserve">, la entidad debe verificar que los contratos que aporta efectivamente </w:t>
      </w:r>
      <w:r w:rsidR="00FC095D" w:rsidRPr="00E81E00">
        <w:rPr>
          <w:rFonts w:ascii="Arial" w:hAnsi="Arial" w:cs="Arial"/>
          <w:sz w:val="22"/>
        </w:rPr>
        <w:t xml:space="preserve">hayan implicado labores de </w:t>
      </w:r>
      <w:r w:rsidR="00FC095D" w:rsidRPr="00E81E00">
        <w:rPr>
          <w:rFonts w:ascii="Arial" w:hAnsi="Arial" w:cs="Arial"/>
          <w:i/>
          <w:iCs/>
          <w:sz w:val="22"/>
        </w:rPr>
        <w:t xml:space="preserve">construcción </w:t>
      </w:r>
      <w:r w:rsidR="00FC095D" w:rsidRPr="00E81E00">
        <w:rPr>
          <w:rFonts w:ascii="Arial" w:hAnsi="Arial" w:cs="Arial"/>
          <w:sz w:val="22"/>
        </w:rPr>
        <w:t xml:space="preserve">o </w:t>
      </w:r>
      <w:r w:rsidR="00FC095D" w:rsidRPr="00E81E00">
        <w:rPr>
          <w:rFonts w:ascii="Arial" w:hAnsi="Arial" w:cs="Arial"/>
          <w:i/>
          <w:iCs/>
          <w:sz w:val="22"/>
        </w:rPr>
        <w:t>mejoramiento</w:t>
      </w:r>
      <w:r w:rsidR="00FC095D" w:rsidRPr="00E81E00">
        <w:rPr>
          <w:rFonts w:ascii="Arial" w:hAnsi="Arial" w:cs="Arial"/>
          <w:sz w:val="22"/>
        </w:rPr>
        <w:t xml:space="preserve">, que correspondan a las definiciones establecidas por las referidas normas y anexo. </w:t>
      </w:r>
      <w:r w:rsidR="00CA37ED" w:rsidRPr="00E81E00">
        <w:rPr>
          <w:rFonts w:ascii="Arial" w:hAnsi="Arial" w:cs="Arial"/>
          <w:sz w:val="22"/>
        </w:rPr>
        <w:t xml:space="preserve">En otras palabras, las actividades de mejoramiento </w:t>
      </w:r>
      <w:r w:rsidR="00D04E0C" w:rsidRPr="00E81E00">
        <w:rPr>
          <w:rFonts w:ascii="Arial" w:hAnsi="Arial" w:cs="Arial"/>
          <w:sz w:val="22"/>
        </w:rPr>
        <w:t>acreditadas por los proponentes como experiencia deben ser verificadas aplicando las definiciones y actividades establecidas en la Ley 1682 de 2013, el Decreto 1076 de 2015 y el «Anexo 3– Glosario».</w:t>
      </w:r>
    </w:p>
    <w:p w14:paraId="2EA71A81" w14:textId="5806AE43" w:rsidR="00D04E0C" w:rsidRPr="00E81E00" w:rsidRDefault="00D04E0C" w:rsidP="001A3C41">
      <w:pPr>
        <w:spacing w:line="276" w:lineRule="auto"/>
        <w:ind w:firstLine="708"/>
        <w:jc w:val="both"/>
        <w:rPr>
          <w:rFonts w:ascii="Arial" w:hAnsi="Arial" w:cs="Arial"/>
          <w:sz w:val="22"/>
        </w:rPr>
      </w:pPr>
      <w:r w:rsidRPr="00E81E00">
        <w:rPr>
          <w:rFonts w:ascii="Arial" w:hAnsi="Arial" w:cs="Arial"/>
          <w:sz w:val="22"/>
        </w:rPr>
        <w:t>La</w:t>
      </w:r>
      <w:r w:rsidR="000F3CBC" w:rsidRPr="00E81E00">
        <w:rPr>
          <w:rFonts w:ascii="Arial" w:hAnsi="Arial" w:cs="Arial"/>
          <w:sz w:val="22"/>
        </w:rPr>
        <w:t xml:space="preserve"> posibilidad de adicionar los requisitos de experiencia </w:t>
      </w:r>
      <w:r w:rsidR="000E4924" w:rsidRPr="00E81E00">
        <w:rPr>
          <w:rFonts w:ascii="Arial" w:hAnsi="Arial" w:cs="Arial"/>
          <w:sz w:val="22"/>
        </w:rPr>
        <w:t>establecidos en la Matriz 1</w:t>
      </w:r>
      <w:r w:rsidR="000F3CBC" w:rsidRPr="00E81E00">
        <w:rPr>
          <w:rFonts w:ascii="Arial" w:hAnsi="Arial" w:cs="Arial"/>
          <w:sz w:val="22"/>
        </w:rPr>
        <w:t xml:space="preserve"> respecto de obras de infraestructura de transporte se encuentra proscrita en virtud de</w:t>
      </w:r>
      <w:r w:rsidR="002D5B02" w:rsidRPr="00E81E00">
        <w:rPr>
          <w:rFonts w:ascii="Arial" w:hAnsi="Arial" w:cs="Arial"/>
          <w:sz w:val="22"/>
        </w:rPr>
        <w:t xml:space="preserve"> la regla de inalterabilidad establecida en el artículo 3 de la Resolución No. 240 de 2020</w:t>
      </w:r>
      <w:r w:rsidR="000E4924" w:rsidRPr="00E81E00">
        <w:rPr>
          <w:rFonts w:ascii="Arial" w:hAnsi="Arial" w:cs="Arial"/>
          <w:sz w:val="22"/>
        </w:rPr>
        <w:t xml:space="preserve">. Sin embargo, en virtud del artículo 4 de la Resolución No. 240 de 2020, resulta posible que las entidades configuren requisitos de experiencia adicional siguiendo los parámetros establecidos en dicho artículo, </w:t>
      </w:r>
      <w:r w:rsidR="00BC2BFD" w:rsidRPr="00E81E00">
        <w:rPr>
          <w:rFonts w:ascii="Arial" w:hAnsi="Arial" w:cs="Arial"/>
          <w:sz w:val="22"/>
        </w:rPr>
        <w:t xml:space="preserve">cuando el objeto principal correspondiente a intervención de infraestructura de </w:t>
      </w:r>
      <w:r w:rsidR="0065623E" w:rsidRPr="00E81E00">
        <w:rPr>
          <w:rFonts w:ascii="Arial" w:hAnsi="Arial" w:cs="Arial"/>
          <w:sz w:val="22"/>
        </w:rPr>
        <w:t>transporte</w:t>
      </w:r>
      <w:r w:rsidR="00BC2BFD" w:rsidRPr="00E81E00">
        <w:rPr>
          <w:rFonts w:ascii="Arial" w:hAnsi="Arial" w:cs="Arial"/>
          <w:sz w:val="22"/>
        </w:rPr>
        <w:t xml:space="preserve"> se contrata en conjunto con bienes y servicios adicionales a </w:t>
      </w:r>
      <w:r w:rsidR="00E77764" w:rsidRPr="00E81E00">
        <w:rPr>
          <w:rFonts w:ascii="Arial" w:hAnsi="Arial" w:cs="Arial"/>
          <w:sz w:val="22"/>
        </w:rPr>
        <w:t>esta</w:t>
      </w:r>
      <w:r w:rsidR="00BC2BFD" w:rsidRPr="00E81E00">
        <w:rPr>
          <w:rFonts w:ascii="Arial" w:hAnsi="Arial" w:cs="Arial"/>
          <w:sz w:val="22"/>
        </w:rPr>
        <w:t xml:space="preserve">. </w:t>
      </w:r>
      <w:r w:rsidR="000E4924" w:rsidRPr="00E81E00">
        <w:rPr>
          <w:rFonts w:ascii="Arial" w:hAnsi="Arial" w:cs="Arial"/>
          <w:sz w:val="22"/>
        </w:rPr>
        <w:t xml:space="preserve"> </w:t>
      </w:r>
      <w:r w:rsidR="00BC2BFD" w:rsidRPr="00E81E00">
        <w:rPr>
          <w:rFonts w:ascii="Arial" w:hAnsi="Arial" w:cs="Arial"/>
          <w:sz w:val="22"/>
        </w:rPr>
        <w:t xml:space="preserve">No obstante, dicho requisito </w:t>
      </w:r>
      <w:r w:rsidR="0065623E" w:rsidRPr="00E81E00">
        <w:rPr>
          <w:rFonts w:ascii="Arial" w:hAnsi="Arial" w:cs="Arial"/>
          <w:sz w:val="22"/>
        </w:rPr>
        <w:t xml:space="preserve">es adicional a los establecidos </w:t>
      </w:r>
      <w:r w:rsidR="00926848">
        <w:rPr>
          <w:rFonts w:ascii="Arial" w:hAnsi="Arial" w:cs="Arial"/>
          <w:sz w:val="22"/>
        </w:rPr>
        <w:t>en</w:t>
      </w:r>
      <w:r w:rsidR="00926848" w:rsidRPr="00E81E00">
        <w:rPr>
          <w:rFonts w:ascii="Arial" w:hAnsi="Arial" w:cs="Arial"/>
          <w:sz w:val="22"/>
        </w:rPr>
        <w:t xml:space="preserve"> </w:t>
      </w:r>
      <w:r w:rsidR="0065623E" w:rsidRPr="00E81E00">
        <w:rPr>
          <w:rFonts w:ascii="Arial" w:hAnsi="Arial" w:cs="Arial"/>
          <w:sz w:val="22"/>
        </w:rPr>
        <w:t xml:space="preserve">la Matriz 1, y solo sirve </w:t>
      </w:r>
      <w:r w:rsidR="00926848">
        <w:rPr>
          <w:rFonts w:ascii="Arial" w:hAnsi="Arial" w:cs="Arial"/>
          <w:sz w:val="22"/>
        </w:rPr>
        <w:t>par</w:t>
      </w:r>
      <w:r w:rsidR="0065623E" w:rsidRPr="00E81E00">
        <w:rPr>
          <w:rFonts w:ascii="Arial" w:hAnsi="Arial" w:cs="Arial"/>
          <w:sz w:val="22"/>
        </w:rPr>
        <w:t xml:space="preserve">a evaluar la idoneidad del proponente, en lo relativo a los bienes y </w:t>
      </w:r>
      <w:r w:rsidR="00926848">
        <w:rPr>
          <w:rFonts w:ascii="Arial" w:hAnsi="Arial" w:cs="Arial"/>
          <w:sz w:val="22"/>
        </w:rPr>
        <w:t>servicios</w:t>
      </w:r>
      <w:r w:rsidR="00926848" w:rsidRPr="00E81E00">
        <w:rPr>
          <w:rFonts w:ascii="Arial" w:hAnsi="Arial" w:cs="Arial"/>
          <w:sz w:val="22"/>
        </w:rPr>
        <w:t xml:space="preserve"> </w:t>
      </w:r>
      <w:r w:rsidR="0065623E" w:rsidRPr="00E81E00">
        <w:rPr>
          <w:rFonts w:ascii="Arial" w:hAnsi="Arial" w:cs="Arial"/>
          <w:sz w:val="22"/>
        </w:rPr>
        <w:t>adicionales a la obra pública de infraestructura de transporte.</w:t>
      </w:r>
    </w:p>
    <w:p w14:paraId="0BA6F38A" w14:textId="1ED9BA5E" w:rsidR="006A5150" w:rsidRPr="00E81E00" w:rsidRDefault="006A5150" w:rsidP="007A5087">
      <w:pPr>
        <w:spacing w:line="276" w:lineRule="auto"/>
        <w:jc w:val="both"/>
        <w:rPr>
          <w:rFonts w:ascii="Arial" w:hAnsi="Arial" w:cs="Arial"/>
          <w:sz w:val="22"/>
        </w:rPr>
      </w:pPr>
    </w:p>
    <w:p w14:paraId="63552416" w14:textId="77777777" w:rsidR="006A5150" w:rsidRPr="00E81E00" w:rsidRDefault="006A5150" w:rsidP="006A5150">
      <w:pPr>
        <w:autoSpaceDE w:val="0"/>
        <w:autoSpaceDN w:val="0"/>
        <w:adjustRightInd w:val="0"/>
        <w:ind w:left="709" w:right="709"/>
        <w:jc w:val="both"/>
        <w:rPr>
          <w:rFonts w:ascii="Arial" w:hAnsi="Arial" w:cs="Arial"/>
          <w:sz w:val="21"/>
          <w:szCs w:val="21"/>
          <w:lang w:val="es-CO"/>
        </w:rPr>
      </w:pPr>
      <w:r w:rsidRPr="00E81E00">
        <w:rPr>
          <w:rFonts w:ascii="Arial" w:hAnsi="Arial" w:cs="Arial"/>
          <w:sz w:val="21"/>
          <w:szCs w:val="21"/>
          <w:lang w:val="es-CO"/>
        </w:rPr>
        <w:t xml:space="preserve">Como tercera consulta, si un certificado de experiencia de un contrato ejecutado contempla dentro de </w:t>
      </w:r>
      <w:proofErr w:type="gramStart"/>
      <w:r w:rsidRPr="00E81E00">
        <w:rPr>
          <w:rFonts w:ascii="Arial" w:hAnsi="Arial" w:cs="Arial"/>
          <w:sz w:val="21"/>
          <w:szCs w:val="21"/>
          <w:lang w:val="es-CO"/>
        </w:rPr>
        <w:t>este varios tipos</w:t>
      </w:r>
      <w:proofErr w:type="gramEnd"/>
      <w:r w:rsidRPr="00E81E00">
        <w:rPr>
          <w:rFonts w:ascii="Arial" w:hAnsi="Arial" w:cs="Arial"/>
          <w:sz w:val="21"/>
          <w:szCs w:val="21"/>
          <w:lang w:val="es-CO"/>
        </w:rPr>
        <w:t xml:space="preserve"> de actividades, por ejemplo, un contrato cuyo objeto sea de diseño, construcción, mejoramiento y rehabilitación de una vía secundaria y una Entidad exige como experiencia habilitante el requisitos de contratos de Construcción y/o Mejoramiento ¿Puede la Entidad declarar como no hábil la experiencia por contener también actividades de diseño y rehabilitación? ¿Puede una Entidad descontar a su criterio las actividades de diseño y rehabilitación (aun cuando estás no estén separadas de forma clara y/o heterogénea) para descontarlas del valor total de contrato que se pretende acreditar? Según la pregunta inmediatamente anterior </w:t>
      </w:r>
      <w:proofErr w:type="gramStart"/>
      <w:r w:rsidRPr="00E81E00">
        <w:rPr>
          <w:rFonts w:ascii="Arial" w:hAnsi="Arial" w:cs="Arial"/>
          <w:sz w:val="21"/>
          <w:szCs w:val="21"/>
          <w:lang w:val="es-CO"/>
        </w:rPr>
        <w:t>¿Puede una Entidad no tomar el total del valor del contrato</w:t>
      </w:r>
      <w:r w:rsidRPr="00E81E00">
        <w:rPr>
          <w:rFonts w:ascii="Arial" w:eastAsia="Calibri" w:hAnsi="Arial" w:cs="Arial"/>
          <w:sz w:val="21"/>
          <w:szCs w:val="21"/>
        </w:rPr>
        <w:t>».</w:t>
      </w:r>
      <w:proofErr w:type="gramEnd"/>
      <w:r w:rsidRPr="00E81E00">
        <w:rPr>
          <w:rFonts w:ascii="Arial" w:eastAsia="Calibri" w:hAnsi="Arial" w:cs="Arial"/>
          <w:sz w:val="21"/>
          <w:szCs w:val="21"/>
        </w:rPr>
        <w:t xml:space="preserve"> </w:t>
      </w:r>
    </w:p>
    <w:p w14:paraId="21CF7BB2" w14:textId="2FC92372" w:rsidR="006A5150" w:rsidRPr="00E81E00" w:rsidRDefault="006A5150" w:rsidP="007A5087">
      <w:pPr>
        <w:spacing w:line="276" w:lineRule="auto"/>
        <w:jc w:val="both"/>
        <w:rPr>
          <w:rFonts w:ascii="Arial" w:hAnsi="Arial" w:cs="Arial"/>
          <w:sz w:val="22"/>
        </w:rPr>
      </w:pPr>
    </w:p>
    <w:p w14:paraId="6EAF24D2" w14:textId="764B5D3C" w:rsidR="008B3563" w:rsidRPr="00E81E00" w:rsidRDefault="007A5087" w:rsidP="007A5087">
      <w:pPr>
        <w:spacing w:after="120" w:line="276" w:lineRule="auto"/>
        <w:jc w:val="both"/>
        <w:rPr>
          <w:rFonts w:ascii="Arial" w:hAnsi="Arial" w:cs="Arial"/>
          <w:sz w:val="22"/>
        </w:rPr>
      </w:pPr>
      <w:r w:rsidRPr="00E81E00">
        <w:rPr>
          <w:rFonts w:ascii="Arial" w:hAnsi="Arial" w:cs="Arial"/>
          <w:sz w:val="22"/>
        </w:rPr>
        <w:t>De conformidad</w:t>
      </w:r>
      <w:r w:rsidR="008B3563" w:rsidRPr="00E81E00">
        <w:rPr>
          <w:rFonts w:ascii="Arial" w:hAnsi="Arial" w:cs="Arial"/>
          <w:sz w:val="22"/>
        </w:rPr>
        <w:t xml:space="preserve"> con lo expuesto, en el marco de procesos </w:t>
      </w:r>
      <w:r w:rsidR="00486222" w:rsidRPr="00E81E00">
        <w:rPr>
          <w:rFonts w:ascii="Arial" w:hAnsi="Arial" w:cs="Arial"/>
          <w:sz w:val="22"/>
        </w:rPr>
        <w:t>adelantados con documentos tipo de licitación de obra pública de infraestructura de transporte</w:t>
      </w:r>
      <w:r w:rsidR="001F6929" w:rsidRPr="00E81E00">
        <w:rPr>
          <w:rFonts w:ascii="Arial" w:hAnsi="Arial" w:cs="Arial"/>
          <w:sz w:val="22"/>
        </w:rPr>
        <w:t xml:space="preserve"> – Versión 3</w:t>
      </w:r>
      <w:r w:rsidR="00486222" w:rsidRPr="00E81E00">
        <w:rPr>
          <w:rFonts w:ascii="Arial" w:hAnsi="Arial" w:cs="Arial"/>
          <w:sz w:val="22"/>
        </w:rPr>
        <w:t xml:space="preserve">, los proponentes deberán </w:t>
      </w:r>
      <w:r w:rsidR="00BE74DB" w:rsidRPr="00E81E00">
        <w:rPr>
          <w:rFonts w:ascii="Arial" w:hAnsi="Arial" w:cs="Arial"/>
          <w:sz w:val="22"/>
        </w:rPr>
        <w:t>acreditar la experiencia que cumpla con las especificaciones establecidas en el literal A del numeral 3.5.2 del Documento Base</w:t>
      </w:r>
      <w:r w:rsidR="00B35F6D" w:rsidRPr="00E81E00">
        <w:rPr>
          <w:rFonts w:ascii="Arial" w:hAnsi="Arial" w:cs="Arial"/>
          <w:sz w:val="22"/>
        </w:rPr>
        <w:t xml:space="preserve">, cuyo contenido está determinado por la subsunción del objeto contractual en </w:t>
      </w:r>
      <w:r w:rsidR="00081F6E" w:rsidRPr="00E81E00">
        <w:rPr>
          <w:rFonts w:ascii="Arial" w:hAnsi="Arial" w:cs="Arial"/>
          <w:sz w:val="22"/>
        </w:rPr>
        <w:t>los tipos de infraestructura y actividades establecidas en la Matriz 1- Experiencia.</w:t>
      </w:r>
    </w:p>
    <w:p w14:paraId="17EE432A" w14:textId="135820B3" w:rsidR="007B1772" w:rsidRPr="00E81E00" w:rsidRDefault="007B1772" w:rsidP="000D0EC1">
      <w:pPr>
        <w:spacing w:line="276" w:lineRule="auto"/>
        <w:jc w:val="both"/>
        <w:rPr>
          <w:rFonts w:ascii="Arial" w:hAnsi="Arial" w:cs="Arial"/>
          <w:sz w:val="22"/>
        </w:rPr>
      </w:pPr>
      <w:r w:rsidRPr="00E81E00">
        <w:rPr>
          <w:rFonts w:ascii="Arial" w:hAnsi="Arial" w:cs="Arial"/>
          <w:sz w:val="22"/>
        </w:rPr>
        <w:tab/>
      </w:r>
      <w:r w:rsidR="00926848">
        <w:rPr>
          <w:rFonts w:ascii="Arial" w:hAnsi="Arial" w:cs="Arial"/>
          <w:sz w:val="22"/>
        </w:rPr>
        <w:t>Al evaluar la experiencia, p</w:t>
      </w:r>
      <w:r w:rsidR="001F6929" w:rsidRPr="00E81E00">
        <w:rPr>
          <w:rFonts w:ascii="Arial" w:hAnsi="Arial" w:cs="Arial"/>
          <w:sz w:val="22"/>
        </w:rPr>
        <w:t>ara</w:t>
      </w:r>
      <w:r w:rsidRPr="00E81E00">
        <w:rPr>
          <w:rFonts w:ascii="Arial" w:hAnsi="Arial" w:cs="Arial"/>
          <w:sz w:val="22"/>
        </w:rPr>
        <w:t xml:space="preserve"> determinar</w:t>
      </w:r>
      <w:r w:rsidR="000E3A95" w:rsidRPr="00E81E00">
        <w:rPr>
          <w:rFonts w:ascii="Arial" w:hAnsi="Arial" w:cs="Arial"/>
          <w:sz w:val="22"/>
        </w:rPr>
        <w:t xml:space="preserve"> si un contrato</w:t>
      </w:r>
      <w:r w:rsidR="00926848">
        <w:rPr>
          <w:rFonts w:ascii="Arial" w:hAnsi="Arial" w:cs="Arial"/>
          <w:sz w:val="22"/>
        </w:rPr>
        <w:t>,</w:t>
      </w:r>
      <w:r w:rsidR="000E3A95" w:rsidRPr="00E81E00">
        <w:rPr>
          <w:rFonts w:ascii="Arial" w:hAnsi="Arial" w:cs="Arial"/>
          <w:sz w:val="22"/>
        </w:rPr>
        <w:t xml:space="preserve"> que contiene varias actividades, de las cuales solo algunas se ajustan a lo exigido por la Matriz 1, la entidad deberá descontar los </w:t>
      </w:r>
      <w:r w:rsidR="00940E67" w:rsidRPr="00E81E00">
        <w:rPr>
          <w:rFonts w:ascii="Arial" w:hAnsi="Arial" w:cs="Arial"/>
          <w:sz w:val="22"/>
        </w:rPr>
        <w:t>valores del presupuesto oficial, dimensiones y longitudes relacionadas con las actividades que se encuentran por fuera del requisito de experiencia</w:t>
      </w:r>
      <w:r w:rsidR="004B49DA" w:rsidRPr="00E81E00">
        <w:rPr>
          <w:rFonts w:ascii="Arial" w:hAnsi="Arial" w:cs="Arial"/>
          <w:sz w:val="22"/>
        </w:rPr>
        <w:t>. Conforme a esto, en la evaluación de la experiencia</w:t>
      </w:r>
      <w:r w:rsidR="000F29FC" w:rsidRPr="00E81E00">
        <w:rPr>
          <w:rFonts w:ascii="Arial" w:hAnsi="Arial" w:cs="Arial"/>
          <w:sz w:val="22"/>
        </w:rPr>
        <w:t>,</w:t>
      </w:r>
      <w:r w:rsidR="004B49DA" w:rsidRPr="00E81E00">
        <w:rPr>
          <w:rFonts w:ascii="Arial" w:hAnsi="Arial" w:cs="Arial"/>
          <w:sz w:val="22"/>
        </w:rPr>
        <w:t xml:space="preserve"> la entidad contratante solo d</w:t>
      </w:r>
      <w:r w:rsidR="008D2EBF" w:rsidRPr="00E81E00">
        <w:rPr>
          <w:rFonts w:ascii="Arial" w:hAnsi="Arial" w:cs="Arial"/>
          <w:sz w:val="22"/>
        </w:rPr>
        <w:t>eberá tener en cuenta los porcentajes del presupuesto oficial</w:t>
      </w:r>
      <w:r w:rsidR="00945B70" w:rsidRPr="00E81E00">
        <w:rPr>
          <w:rFonts w:ascii="Arial" w:hAnsi="Arial" w:cs="Arial"/>
          <w:sz w:val="22"/>
        </w:rPr>
        <w:t xml:space="preserve"> y las longitudes relacionadas con las actividades que s</w:t>
      </w:r>
      <w:r w:rsidR="001F6929" w:rsidRPr="00E81E00">
        <w:rPr>
          <w:rFonts w:ascii="Arial" w:hAnsi="Arial" w:cs="Arial"/>
          <w:sz w:val="22"/>
        </w:rPr>
        <w:t>í</w:t>
      </w:r>
      <w:r w:rsidR="00945B70" w:rsidRPr="00E81E00">
        <w:rPr>
          <w:rFonts w:ascii="Arial" w:hAnsi="Arial" w:cs="Arial"/>
          <w:sz w:val="22"/>
        </w:rPr>
        <w:t xml:space="preserve"> cumplen con los requisitos de experiencia exigidos por la Matriz 1, consignados en el literal A del numeral 3.5.2 del Documento Base.</w:t>
      </w:r>
    </w:p>
    <w:p w14:paraId="4056BBAB" w14:textId="15632058" w:rsidR="000D0EC1" w:rsidRPr="00E81E00" w:rsidRDefault="00C24767" w:rsidP="00F053D4">
      <w:pPr>
        <w:spacing w:line="276" w:lineRule="auto"/>
        <w:jc w:val="both"/>
        <w:rPr>
          <w:rFonts w:ascii="Arial" w:hAnsi="Arial" w:cs="Arial"/>
          <w:sz w:val="22"/>
        </w:rPr>
      </w:pPr>
      <w:r w:rsidRPr="00E81E00">
        <w:rPr>
          <w:rFonts w:ascii="Arial" w:eastAsia="Calibri" w:hAnsi="Arial" w:cs="Arial"/>
          <w:sz w:val="22"/>
        </w:rPr>
        <w:tab/>
      </w:r>
    </w:p>
    <w:p w14:paraId="2EB79B8A" w14:textId="6824FEEA" w:rsidR="00DF2638" w:rsidRPr="00E81E00" w:rsidRDefault="00DF2638" w:rsidP="00DF2638">
      <w:pPr>
        <w:spacing w:line="276" w:lineRule="auto"/>
        <w:jc w:val="both"/>
        <w:rPr>
          <w:rFonts w:ascii="Arial" w:eastAsia="Calibri" w:hAnsi="Arial" w:cs="Arial"/>
          <w:sz w:val="22"/>
        </w:rPr>
      </w:pPr>
      <w:r w:rsidRPr="00E81E00">
        <w:rPr>
          <w:rFonts w:ascii="Arial" w:eastAsia="Calibri" w:hAnsi="Arial" w:cs="Arial"/>
          <w:sz w:val="22"/>
        </w:rPr>
        <w:t>Este concepto tiene el alcance previsto en el artículo 28 del Código de Procedimiento Administrativo y de lo Contencioso Administrativo.</w:t>
      </w:r>
    </w:p>
    <w:p w14:paraId="54D6CECE" w14:textId="2B4E8C1C" w:rsidR="00DF2638" w:rsidRPr="00E81E00" w:rsidRDefault="003F0525" w:rsidP="00DF2638">
      <w:pPr>
        <w:spacing w:line="276" w:lineRule="auto"/>
        <w:rPr>
          <w:rFonts w:ascii="Arial" w:hAnsi="Arial" w:cs="Arial"/>
          <w:lang w:eastAsia="es-CO"/>
        </w:rPr>
      </w:pPr>
      <w:bookmarkStart w:id="5" w:name="_Hlk50370367"/>
      <w:r>
        <w:rPr>
          <w:noProof/>
        </w:rPr>
        <w:drawing>
          <wp:anchor distT="0" distB="0" distL="114300" distR="114300" simplePos="0" relativeHeight="251658240" behindDoc="0" locked="0" layoutInCell="1" allowOverlap="1" wp14:anchorId="16DB625F" wp14:editId="7F61D7E6">
            <wp:simplePos x="0" y="0"/>
            <wp:positionH relativeFrom="margin">
              <wp:align>center</wp:align>
            </wp:positionH>
            <wp:positionV relativeFrom="paragraph">
              <wp:posOffset>79375</wp:posOffset>
            </wp:positionV>
            <wp:extent cx="2514600" cy="1114425"/>
            <wp:effectExtent l="0" t="0" r="0" b="9525"/>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p>
    <w:bookmarkEnd w:id="5"/>
    <w:p w14:paraId="4FC8A53A" w14:textId="440C6A15" w:rsidR="00DF2638" w:rsidRPr="00E81E00" w:rsidRDefault="00DF2638" w:rsidP="00DF2638">
      <w:pPr>
        <w:spacing w:line="276" w:lineRule="auto"/>
        <w:rPr>
          <w:rFonts w:ascii="Arial" w:hAnsi="Arial" w:cs="Arial"/>
          <w:sz w:val="22"/>
          <w:szCs w:val="20"/>
          <w:lang w:eastAsia="es-CO"/>
        </w:rPr>
      </w:pPr>
      <w:r w:rsidRPr="00E81E00">
        <w:rPr>
          <w:rFonts w:ascii="Arial" w:hAnsi="Arial" w:cs="Arial"/>
          <w:sz w:val="22"/>
          <w:szCs w:val="20"/>
          <w:lang w:eastAsia="es-CO"/>
        </w:rPr>
        <w:t>Atentamente,</w:t>
      </w:r>
      <w:r w:rsidR="003F0525" w:rsidRPr="003F0525">
        <w:rPr>
          <w:noProof/>
        </w:rPr>
        <w:t xml:space="preserve"> </w:t>
      </w:r>
    </w:p>
    <w:p w14:paraId="773AF1C9" w14:textId="77B0E950" w:rsidR="002F6640" w:rsidRPr="00E81E00" w:rsidRDefault="002F6640" w:rsidP="00795821">
      <w:pPr>
        <w:spacing w:line="276" w:lineRule="auto"/>
        <w:jc w:val="center"/>
        <w:rPr>
          <w:rFonts w:ascii="Arial" w:hAnsi="Arial" w:cs="Arial"/>
          <w:sz w:val="22"/>
          <w:szCs w:val="20"/>
          <w:lang w:eastAsia="es-CO"/>
        </w:rPr>
      </w:pPr>
    </w:p>
    <w:p w14:paraId="6B285D73" w14:textId="3765220D" w:rsidR="002F6640" w:rsidRPr="00E81E00" w:rsidRDefault="002F6640" w:rsidP="00DF2638">
      <w:pPr>
        <w:spacing w:line="276" w:lineRule="auto"/>
        <w:rPr>
          <w:rFonts w:ascii="Arial" w:hAnsi="Arial" w:cs="Arial"/>
          <w:sz w:val="22"/>
          <w:szCs w:val="20"/>
          <w:lang w:eastAsia="es-CO"/>
        </w:rPr>
      </w:pPr>
    </w:p>
    <w:p w14:paraId="40927934" w14:textId="4E408739" w:rsidR="002F6640" w:rsidRPr="00E81E00" w:rsidRDefault="002F6640" w:rsidP="00DF2638">
      <w:pPr>
        <w:spacing w:line="276" w:lineRule="auto"/>
        <w:rPr>
          <w:rFonts w:ascii="Arial" w:hAnsi="Arial" w:cs="Arial"/>
          <w:sz w:val="22"/>
          <w:szCs w:val="20"/>
          <w:lang w:eastAsia="es-CO"/>
        </w:rPr>
      </w:pPr>
    </w:p>
    <w:p w14:paraId="1C906C8D" w14:textId="7D7A3159" w:rsidR="002F6640" w:rsidRPr="00E81E00" w:rsidRDefault="002F6640" w:rsidP="00DF2638">
      <w:pPr>
        <w:spacing w:line="276" w:lineRule="auto"/>
        <w:rPr>
          <w:rFonts w:ascii="Arial" w:hAnsi="Arial" w:cs="Arial"/>
          <w:sz w:val="22"/>
          <w:szCs w:val="20"/>
          <w:lang w:eastAsia="es-CO"/>
        </w:rPr>
      </w:pPr>
    </w:p>
    <w:p w14:paraId="53C42063" w14:textId="261B55F3" w:rsidR="00F077D6" w:rsidRPr="00E81E00" w:rsidRDefault="00F077D6" w:rsidP="00DF2638">
      <w:pPr>
        <w:spacing w:line="276" w:lineRule="auto"/>
        <w:rPr>
          <w:rFonts w:ascii="Arial" w:hAnsi="Arial" w:cs="Arial"/>
          <w:sz w:val="22"/>
          <w:szCs w:val="20"/>
          <w:lang w:eastAsia="es-CO"/>
        </w:rPr>
      </w:pPr>
    </w:p>
    <w:p w14:paraId="2009F22C" w14:textId="77777777" w:rsidR="002F6640" w:rsidRPr="00E81E00" w:rsidRDefault="002F6640" w:rsidP="00DF2638">
      <w:pPr>
        <w:spacing w:line="276" w:lineRule="auto"/>
        <w:rPr>
          <w:rFonts w:ascii="Arial" w:hAnsi="Arial" w:cs="Arial"/>
          <w:sz w:val="22"/>
          <w:szCs w:val="20"/>
        </w:rPr>
      </w:pPr>
    </w:p>
    <w:tbl>
      <w:tblPr>
        <w:tblStyle w:val="Tablaconcuadrcula1"/>
        <w:tblpPr w:leftFromText="141" w:rightFromText="141" w:vertAnchor="text" w:horzAnchor="margin"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E81E00" w:rsidRPr="00E81E00" w14:paraId="2C2CB244" w14:textId="77777777" w:rsidTr="002F6640">
        <w:trPr>
          <w:trHeight w:val="286"/>
        </w:trPr>
        <w:tc>
          <w:tcPr>
            <w:tcW w:w="886" w:type="dxa"/>
            <w:vAlign w:val="center"/>
            <w:hideMark/>
          </w:tcPr>
          <w:p w14:paraId="48D28BCE" w14:textId="77777777" w:rsidR="002F6640" w:rsidRPr="00E81E00" w:rsidRDefault="002F6640" w:rsidP="002F6640">
            <w:pPr>
              <w:rPr>
                <w:rFonts w:ascii="Arial" w:hAnsi="Arial" w:cs="Arial"/>
                <w:sz w:val="14"/>
                <w:szCs w:val="14"/>
                <w:lang w:eastAsia="es-ES"/>
              </w:rPr>
            </w:pPr>
            <w:r w:rsidRPr="00E81E00">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504A2E62" w14:textId="77777777" w:rsidR="002F6640" w:rsidRPr="00E81E00" w:rsidRDefault="002F6640" w:rsidP="002F6640">
            <w:pPr>
              <w:rPr>
                <w:rFonts w:ascii="Arial" w:hAnsi="Arial" w:cs="Arial"/>
                <w:sz w:val="14"/>
                <w:szCs w:val="14"/>
                <w:lang w:eastAsia="es-ES"/>
              </w:rPr>
            </w:pPr>
            <w:r w:rsidRPr="00E81E00">
              <w:rPr>
                <w:rFonts w:ascii="Arial" w:hAnsi="Arial" w:cs="Arial"/>
                <w:sz w:val="14"/>
                <w:szCs w:val="14"/>
                <w:lang w:eastAsia="es-ES"/>
              </w:rPr>
              <w:t>Alejandro Sarmiento Cantillo</w:t>
            </w:r>
          </w:p>
          <w:p w14:paraId="48E2498E" w14:textId="77777777" w:rsidR="002F6640" w:rsidRPr="00E81E00" w:rsidRDefault="002F6640" w:rsidP="002F6640">
            <w:pPr>
              <w:rPr>
                <w:rFonts w:ascii="Arial" w:hAnsi="Arial" w:cs="Arial"/>
                <w:sz w:val="14"/>
                <w:szCs w:val="14"/>
                <w:lang w:eastAsia="es-ES"/>
              </w:rPr>
            </w:pPr>
            <w:r w:rsidRPr="00E81E00">
              <w:rPr>
                <w:rFonts w:ascii="Arial" w:hAnsi="Arial" w:cs="Arial"/>
                <w:sz w:val="14"/>
                <w:szCs w:val="14"/>
                <w:lang w:eastAsia="es-ES"/>
              </w:rPr>
              <w:t>Gestor T1-11 de la Subdirección de Gestión Contractual</w:t>
            </w:r>
          </w:p>
        </w:tc>
      </w:tr>
      <w:tr w:rsidR="00E81E00" w:rsidRPr="00E81E00" w14:paraId="7B22F4FC" w14:textId="77777777" w:rsidTr="002F6640">
        <w:trPr>
          <w:trHeight w:val="286"/>
        </w:trPr>
        <w:tc>
          <w:tcPr>
            <w:tcW w:w="886" w:type="dxa"/>
            <w:vMerge w:val="restart"/>
            <w:vAlign w:val="center"/>
          </w:tcPr>
          <w:p w14:paraId="49BFA0D6" w14:textId="77777777" w:rsidR="002F6640" w:rsidRPr="00E81E00" w:rsidRDefault="002F6640" w:rsidP="002F6640">
            <w:pPr>
              <w:rPr>
                <w:rFonts w:ascii="Arial" w:hAnsi="Arial" w:cs="Arial"/>
                <w:sz w:val="14"/>
                <w:szCs w:val="14"/>
                <w:lang w:eastAsia="es-ES"/>
              </w:rPr>
            </w:pPr>
            <w:r w:rsidRPr="00E81E00">
              <w:rPr>
                <w:rFonts w:ascii="Arial" w:hAnsi="Arial" w:cs="Arial"/>
                <w:sz w:val="14"/>
                <w:szCs w:val="14"/>
                <w:lang w:eastAsia="es-ES"/>
              </w:rPr>
              <w:t>Revisaron:</w:t>
            </w:r>
          </w:p>
        </w:tc>
        <w:tc>
          <w:tcPr>
            <w:tcW w:w="4003" w:type="dxa"/>
            <w:tcBorders>
              <w:top w:val="nil"/>
              <w:left w:val="nil"/>
              <w:bottom w:val="dotted" w:sz="4" w:space="0" w:color="7F7F7F"/>
              <w:right w:val="nil"/>
            </w:tcBorders>
            <w:vAlign w:val="center"/>
          </w:tcPr>
          <w:p w14:paraId="578A0C2E" w14:textId="77777777" w:rsidR="002F6640" w:rsidRPr="00E81E00" w:rsidRDefault="002F6640" w:rsidP="002F6640">
            <w:pPr>
              <w:rPr>
                <w:rFonts w:ascii="Arial" w:hAnsi="Arial" w:cs="Arial"/>
                <w:sz w:val="14"/>
                <w:szCs w:val="14"/>
                <w:lang w:eastAsia="es-ES"/>
              </w:rPr>
            </w:pPr>
            <w:r w:rsidRPr="00E81E00">
              <w:rPr>
                <w:rFonts w:ascii="Arial" w:hAnsi="Arial" w:cs="Arial"/>
                <w:sz w:val="14"/>
                <w:szCs w:val="14"/>
                <w:lang w:eastAsia="es-ES"/>
              </w:rPr>
              <w:t>Karlo Fernández Cala</w:t>
            </w:r>
          </w:p>
          <w:p w14:paraId="660223C4" w14:textId="77777777" w:rsidR="002F6640" w:rsidRPr="00E81E00" w:rsidRDefault="002F6640" w:rsidP="002F6640">
            <w:pPr>
              <w:rPr>
                <w:rFonts w:ascii="Arial" w:hAnsi="Arial" w:cs="Arial"/>
                <w:sz w:val="14"/>
                <w:szCs w:val="14"/>
                <w:lang w:eastAsia="es-ES"/>
              </w:rPr>
            </w:pPr>
            <w:r w:rsidRPr="00E81E00">
              <w:rPr>
                <w:rFonts w:ascii="Arial" w:hAnsi="Arial" w:cs="Arial"/>
                <w:sz w:val="14"/>
                <w:szCs w:val="14"/>
                <w:lang w:eastAsia="es-ES"/>
              </w:rPr>
              <w:t>Gestor T1-15 de la Dirección General</w:t>
            </w:r>
          </w:p>
        </w:tc>
      </w:tr>
      <w:tr w:rsidR="00E81E00" w:rsidRPr="00E81E00" w14:paraId="7AC63B07" w14:textId="77777777" w:rsidTr="002F6640">
        <w:trPr>
          <w:trHeight w:val="299"/>
        </w:trPr>
        <w:tc>
          <w:tcPr>
            <w:tcW w:w="886" w:type="dxa"/>
            <w:vMerge/>
            <w:vAlign w:val="center"/>
          </w:tcPr>
          <w:p w14:paraId="071D5F23" w14:textId="77777777" w:rsidR="002F6640" w:rsidRPr="00E81E00" w:rsidRDefault="002F6640" w:rsidP="002F6640">
            <w:pPr>
              <w:rPr>
                <w:rFonts w:ascii="Arial" w:hAnsi="Arial" w:cs="Arial"/>
                <w:sz w:val="14"/>
                <w:szCs w:val="14"/>
                <w:lang w:eastAsia="es-ES"/>
              </w:rPr>
            </w:pPr>
          </w:p>
        </w:tc>
        <w:tc>
          <w:tcPr>
            <w:tcW w:w="4003" w:type="dxa"/>
            <w:tcBorders>
              <w:top w:val="dotted" w:sz="4" w:space="0" w:color="7F7F7F"/>
              <w:left w:val="nil"/>
              <w:bottom w:val="dotted" w:sz="4" w:space="0" w:color="7F7F7F"/>
              <w:right w:val="nil"/>
            </w:tcBorders>
            <w:vAlign w:val="center"/>
          </w:tcPr>
          <w:p w14:paraId="0CD7714C" w14:textId="30C33282" w:rsidR="002F6640" w:rsidRPr="00E81E00" w:rsidRDefault="00575C88" w:rsidP="002F6640">
            <w:pPr>
              <w:rPr>
                <w:rFonts w:ascii="Arial" w:hAnsi="Arial" w:cs="Arial"/>
                <w:sz w:val="14"/>
                <w:szCs w:val="14"/>
                <w:lang w:eastAsia="es-ES"/>
              </w:rPr>
            </w:pPr>
            <w:r>
              <w:rPr>
                <w:rFonts w:ascii="Arial" w:hAnsi="Arial" w:cs="Arial"/>
                <w:sz w:val="14"/>
                <w:szCs w:val="14"/>
                <w:lang w:eastAsia="es-ES"/>
              </w:rPr>
              <w:t>Sebastián Ramí</w:t>
            </w:r>
            <w:r w:rsidR="00481E49">
              <w:rPr>
                <w:rFonts w:ascii="Arial" w:hAnsi="Arial" w:cs="Arial"/>
                <w:sz w:val="14"/>
                <w:szCs w:val="14"/>
                <w:lang w:eastAsia="es-ES"/>
              </w:rPr>
              <w:t>rez Grisales</w:t>
            </w:r>
          </w:p>
          <w:p w14:paraId="40223133" w14:textId="77777777" w:rsidR="002F6640" w:rsidRPr="00E81E00" w:rsidRDefault="002F6640" w:rsidP="002F6640">
            <w:pPr>
              <w:rPr>
                <w:rFonts w:ascii="Arial" w:hAnsi="Arial" w:cs="Arial"/>
                <w:sz w:val="14"/>
                <w:szCs w:val="14"/>
                <w:lang w:eastAsia="es-ES"/>
              </w:rPr>
            </w:pPr>
            <w:r w:rsidRPr="00E81E00">
              <w:rPr>
                <w:rFonts w:ascii="Arial" w:hAnsi="Arial" w:cs="Arial"/>
                <w:sz w:val="14"/>
                <w:szCs w:val="14"/>
                <w:lang w:eastAsia="es-ES"/>
              </w:rPr>
              <w:t xml:space="preserve">Gestor T1-15 de la Subdirección de Gestión Contractual  </w:t>
            </w:r>
          </w:p>
        </w:tc>
      </w:tr>
      <w:tr w:rsidR="00E81E00" w:rsidRPr="00E81E00" w14:paraId="6A5341FF" w14:textId="77777777" w:rsidTr="002F6640">
        <w:trPr>
          <w:trHeight w:val="272"/>
        </w:trPr>
        <w:tc>
          <w:tcPr>
            <w:tcW w:w="886" w:type="dxa"/>
            <w:vAlign w:val="center"/>
            <w:hideMark/>
          </w:tcPr>
          <w:p w14:paraId="21D38304" w14:textId="77777777" w:rsidR="002F6640" w:rsidRPr="00E81E00" w:rsidRDefault="002F6640" w:rsidP="002F6640">
            <w:pPr>
              <w:rPr>
                <w:rFonts w:ascii="Arial" w:hAnsi="Arial" w:cs="Arial"/>
                <w:sz w:val="14"/>
                <w:szCs w:val="14"/>
                <w:lang w:eastAsia="es-ES"/>
              </w:rPr>
            </w:pPr>
            <w:r w:rsidRPr="00E81E00">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A55F383" w14:textId="77777777" w:rsidR="002F6640" w:rsidRPr="00E81E00" w:rsidRDefault="002F6640" w:rsidP="002F6640">
            <w:pPr>
              <w:rPr>
                <w:rFonts w:ascii="Arial" w:hAnsi="Arial" w:cs="Arial"/>
                <w:sz w:val="14"/>
                <w:szCs w:val="14"/>
                <w:lang w:eastAsia="es-ES"/>
              </w:rPr>
            </w:pPr>
            <w:r w:rsidRPr="00E81E00">
              <w:rPr>
                <w:rFonts w:ascii="Arial" w:hAnsi="Arial" w:cs="Arial"/>
                <w:sz w:val="14"/>
                <w:szCs w:val="14"/>
                <w:lang w:eastAsia="es-ES"/>
              </w:rPr>
              <w:t>Jorge Augusto Tirado Navarro</w:t>
            </w:r>
          </w:p>
          <w:p w14:paraId="5E6BD83B" w14:textId="77777777" w:rsidR="002F6640" w:rsidRPr="00E81E00" w:rsidRDefault="002F6640" w:rsidP="002F6640">
            <w:pPr>
              <w:rPr>
                <w:rFonts w:ascii="Arial" w:hAnsi="Arial" w:cs="Arial"/>
                <w:sz w:val="14"/>
                <w:szCs w:val="14"/>
                <w:lang w:eastAsia="es-ES"/>
              </w:rPr>
            </w:pPr>
            <w:r w:rsidRPr="00E81E00">
              <w:rPr>
                <w:rFonts w:ascii="Arial" w:hAnsi="Arial" w:cs="Arial"/>
                <w:sz w:val="14"/>
                <w:szCs w:val="14"/>
                <w:lang w:eastAsia="es-ES"/>
              </w:rPr>
              <w:t>Subdirector de Gestión Contractual</w:t>
            </w:r>
          </w:p>
        </w:tc>
      </w:tr>
    </w:tbl>
    <w:p w14:paraId="5F778D97" w14:textId="77777777" w:rsidR="00DF2638" w:rsidRPr="00E81E00" w:rsidRDefault="00DF2638" w:rsidP="00DF2638">
      <w:pPr>
        <w:jc w:val="both"/>
        <w:rPr>
          <w:rFonts w:ascii="Arial" w:hAnsi="Arial" w:cs="Arial"/>
          <w:lang w:eastAsia="es-CO"/>
        </w:rPr>
      </w:pPr>
    </w:p>
    <w:p w14:paraId="087FCCCD" w14:textId="77777777" w:rsidR="00DF2638" w:rsidRPr="00E81E00" w:rsidRDefault="00DF2638" w:rsidP="00DF2638">
      <w:pPr>
        <w:spacing w:after="18"/>
        <w:jc w:val="center"/>
        <w:rPr>
          <w:rFonts w:ascii="Arial" w:hAnsi="Arial" w:cs="Arial"/>
          <w:lang w:eastAsia="es-CO"/>
        </w:rPr>
      </w:pPr>
    </w:p>
    <w:p w14:paraId="29E07A03" w14:textId="77777777" w:rsidR="00DF2638" w:rsidRPr="00E81E00" w:rsidRDefault="00DF2638" w:rsidP="00DF2638">
      <w:pPr>
        <w:spacing w:after="18"/>
        <w:jc w:val="center"/>
        <w:rPr>
          <w:rFonts w:ascii="Arial" w:hAnsi="Arial" w:cs="Arial"/>
          <w:lang w:eastAsia="es-CO"/>
        </w:rPr>
      </w:pPr>
    </w:p>
    <w:p w14:paraId="1D9C75A2" w14:textId="77777777" w:rsidR="00DF2638" w:rsidRPr="00E81E00" w:rsidRDefault="00DF2638" w:rsidP="00DF2638">
      <w:pPr>
        <w:spacing w:after="18"/>
        <w:jc w:val="center"/>
        <w:rPr>
          <w:rFonts w:ascii="Arial" w:hAnsi="Arial" w:cs="Arial"/>
          <w:lang w:eastAsia="es-CO"/>
        </w:rPr>
      </w:pPr>
    </w:p>
    <w:bookmarkEnd w:id="3"/>
    <w:p w14:paraId="25957266" w14:textId="77777777" w:rsidR="00232A00" w:rsidRPr="00E81E00" w:rsidRDefault="00232A00">
      <w:pPr>
        <w:tabs>
          <w:tab w:val="left" w:pos="7938"/>
          <w:tab w:val="left" w:pos="8080"/>
        </w:tabs>
        <w:spacing w:line="276" w:lineRule="auto"/>
        <w:ind w:right="900"/>
        <w:jc w:val="both"/>
        <w:rPr>
          <w:rFonts w:ascii="Arial" w:hAnsi="Arial" w:cs="Arial"/>
          <w:sz w:val="22"/>
        </w:rPr>
      </w:pPr>
    </w:p>
    <w:sectPr w:rsidR="00232A00" w:rsidRPr="00E81E00" w:rsidSect="000D0EC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6260C" w14:textId="77777777" w:rsidR="00D53EA7" w:rsidRDefault="00D53EA7" w:rsidP="00410548">
      <w:r>
        <w:separator/>
      </w:r>
    </w:p>
  </w:endnote>
  <w:endnote w:type="continuationSeparator" w:id="0">
    <w:p w14:paraId="12C4D864" w14:textId="77777777" w:rsidR="00D53EA7" w:rsidRDefault="00D53EA7" w:rsidP="0041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D2B17" w14:textId="77777777" w:rsidR="00D53EA7" w:rsidRDefault="00D53EA7" w:rsidP="00410548">
      <w:r>
        <w:separator/>
      </w:r>
    </w:p>
  </w:footnote>
  <w:footnote w:type="continuationSeparator" w:id="0">
    <w:p w14:paraId="558658D9" w14:textId="77777777" w:rsidR="00D53EA7" w:rsidRDefault="00D53EA7" w:rsidP="00410548">
      <w:r>
        <w:continuationSeparator/>
      </w:r>
    </w:p>
  </w:footnote>
  <w:footnote w:id="1">
    <w:p w14:paraId="522CCD0C" w14:textId="3820773E" w:rsidR="00A52633" w:rsidRPr="00AC21D2" w:rsidRDefault="00A52633" w:rsidP="00AC21D2">
      <w:pPr>
        <w:pStyle w:val="NormalWeb"/>
        <w:spacing w:before="0" w:beforeAutospacing="0" w:after="0" w:afterAutospacing="0"/>
        <w:ind w:firstLine="708"/>
        <w:jc w:val="both"/>
        <w:rPr>
          <w:rFonts w:ascii="Arial" w:hAnsi="Arial" w:cs="Arial"/>
          <w:color w:val="000000"/>
          <w:sz w:val="19"/>
          <w:szCs w:val="19"/>
        </w:rPr>
      </w:pPr>
      <w:r w:rsidRPr="00AC21D2">
        <w:rPr>
          <w:rStyle w:val="Refdenotaalpie"/>
          <w:rFonts w:ascii="Arial" w:hAnsi="Arial" w:cs="Arial"/>
          <w:sz w:val="19"/>
          <w:szCs w:val="19"/>
        </w:rPr>
        <w:footnoteRef/>
      </w:r>
      <w:r w:rsidRPr="00AC21D2">
        <w:rPr>
          <w:rFonts w:ascii="Arial" w:hAnsi="Arial" w:cs="Arial"/>
          <w:sz w:val="19"/>
          <w:szCs w:val="19"/>
        </w:rPr>
        <w:t xml:space="preserve"> Ley 1682 de 2013 «</w:t>
      </w:r>
      <w:r w:rsidRPr="00AC21D2">
        <w:rPr>
          <w:rStyle w:val="Textoennegrita"/>
          <w:rFonts w:ascii="Arial" w:hAnsi="Arial" w:cs="Arial"/>
          <w:b w:val="0"/>
          <w:bCs w:val="0"/>
          <w:color w:val="000000"/>
          <w:sz w:val="19"/>
          <w:szCs w:val="19"/>
        </w:rPr>
        <w:t>Artículo 44.</w:t>
      </w:r>
      <w:r w:rsidRPr="00AC21D2">
        <w:rPr>
          <w:rFonts w:ascii="Arial" w:hAnsi="Arial" w:cs="Arial"/>
          <w:color w:val="000000"/>
          <w:sz w:val="19"/>
          <w:szCs w:val="19"/>
        </w:rPr>
        <w:t> Los siguientes Proyectos de Infraestructura de Transporte no requerirán Licencia Ambiental: </w:t>
      </w:r>
    </w:p>
    <w:p w14:paraId="288ACDF3" w14:textId="1BF95507" w:rsidR="00A52633" w:rsidRPr="00AC21D2" w:rsidRDefault="00A52633" w:rsidP="00AC21D2">
      <w:pPr>
        <w:pStyle w:val="NormalWeb"/>
        <w:spacing w:before="0" w:beforeAutospacing="0" w:after="0" w:afterAutospacing="0"/>
        <w:jc w:val="both"/>
        <w:rPr>
          <w:rFonts w:ascii="Arial" w:hAnsi="Arial" w:cs="Arial"/>
          <w:color w:val="000000"/>
          <w:sz w:val="19"/>
          <w:szCs w:val="19"/>
        </w:rPr>
      </w:pPr>
      <w:r w:rsidRPr="00AC21D2">
        <w:rPr>
          <w:rFonts w:ascii="Arial" w:hAnsi="Arial" w:cs="Arial"/>
          <w:color w:val="000000"/>
          <w:sz w:val="19"/>
          <w:szCs w:val="19"/>
        </w:rPr>
        <w:t>  </w:t>
      </w:r>
      <w:r>
        <w:rPr>
          <w:rFonts w:ascii="Arial" w:hAnsi="Arial" w:cs="Arial"/>
          <w:color w:val="000000"/>
          <w:sz w:val="19"/>
          <w:szCs w:val="19"/>
        </w:rPr>
        <w:tab/>
      </w:r>
      <w:proofErr w:type="gramStart"/>
      <w:r w:rsidRPr="00AC21D2">
        <w:rPr>
          <w:rFonts w:ascii="Arial" w:hAnsi="Arial" w:cs="Arial"/>
          <w:color w:val="000000"/>
          <w:sz w:val="19"/>
          <w:szCs w:val="19"/>
        </w:rPr>
        <w:t>»a</w:t>
      </w:r>
      <w:proofErr w:type="gramEnd"/>
      <w:r w:rsidRPr="00AC21D2">
        <w:rPr>
          <w:rFonts w:ascii="Arial" w:hAnsi="Arial" w:cs="Arial"/>
          <w:color w:val="000000"/>
          <w:sz w:val="19"/>
          <w:szCs w:val="19"/>
        </w:rPr>
        <w:t>) Proyectos de mantenimiento; </w:t>
      </w:r>
    </w:p>
    <w:p w14:paraId="0B54F13E" w14:textId="216004B8" w:rsidR="00A52633" w:rsidRPr="00AC21D2" w:rsidRDefault="00A52633" w:rsidP="00AC21D2">
      <w:pPr>
        <w:pStyle w:val="NormalWeb"/>
        <w:spacing w:before="0" w:beforeAutospacing="0" w:after="0" w:afterAutospacing="0"/>
        <w:jc w:val="both"/>
        <w:rPr>
          <w:rFonts w:ascii="Arial" w:hAnsi="Arial" w:cs="Arial"/>
          <w:color w:val="000000"/>
          <w:sz w:val="19"/>
          <w:szCs w:val="19"/>
        </w:rPr>
      </w:pPr>
      <w:r w:rsidRPr="00AC21D2">
        <w:rPr>
          <w:rFonts w:ascii="Arial" w:hAnsi="Arial" w:cs="Arial"/>
          <w:color w:val="000000"/>
          <w:sz w:val="19"/>
          <w:szCs w:val="19"/>
        </w:rPr>
        <w:t>  </w:t>
      </w:r>
      <w:r>
        <w:rPr>
          <w:rFonts w:ascii="Arial" w:hAnsi="Arial" w:cs="Arial"/>
          <w:color w:val="000000"/>
          <w:sz w:val="19"/>
          <w:szCs w:val="19"/>
        </w:rPr>
        <w:tab/>
      </w:r>
      <w:proofErr w:type="gramStart"/>
      <w:r w:rsidRPr="00AC21D2">
        <w:rPr>
          <w:rFonts w:ascii="Arial" w:hAnsi="Arial" w:cs="Arial"/>
          <w:color w:val="000000"/>
          <w:sz w:val="19"/>
          <w:szCs w:val="19"/>
        </w:rPr>
        <w:t>»b</w:t>
      </w:r>
      <w:proofErr w:type="gramEnd"/>
      <w:r w:rsidRPr="00AC21D2">
        <w:rPr>
          <w:rFonts w:ascii="Arial" w:hAnsi="Arial" w:cs="Arial"/>
          <w:color w:val="000000"/>
          <w:sz w:val="19"/>
          <w:szCs w:val="19"/>
        </w:rPr>
        <w:t>) Proyectos de rehabilitación; </w:t>
      </w:r>
    </w:p>
    <w:p w14:paraId="1E56E7F4" w14:textId="22B822B8" w:rsidR="00A52633" w:rsidRPr="00AC21D2" w:rsidRDefault="00A52633" w:rsidP="00AC21D2">
      <w:pPr>
        <w:pStyle w:val="NormalWeb"/>
        <w:spacing w:before="0" w:beforeAutospacing="0" w:after="0" w:afterAutospacing="0"/>
        <w:jc w:val="both"/>
        <w:rPr>
          <w:rFonts w:ascii="Arial" w:hAnsi="Arial" w:cs="Arial"/>
          <w:color w:val="000000"/>
          <w:sz w:val="19"/>
          <w:szCs w:val="19"/>
        </w:rPr>
      </w:pPr>
      <w:r w:rsidRPr="00AC21D2">
        <w:rPr>
          <w:rFonts w:ascii="Arial" w:hAnsi="Arial" w:cs="Arial"/>
          <w:color w:val="000000"/>
          <w:sz w:val="19"/>
          <w:szCs w:val="19"/>
        </w:rPr>
        <w:t>  </w:t>
      </w:r>
      <w:r w:rsidRPr="00AC21D2">
        <w:rPr>
          <w:rFonts w:ascii="Arial" w:hAnsi="Arial" w:cs="Arial"/>
          <w:color w:val="000000"/>
          <w:sz w:val="19"/>
          <w:szCs w:val="19"/>
        </w:rPr>
        <w:tab/>
        <w:t>»c) Proyectos de mejoramiento. </w:t>
      </w:r>
    </w:p>
    <w:p w14:paraId="21B28E1B" w14:textId="7BA1D344" w:rsidR="00A52633" w:rsidRPr="00AC21D2" w:rsidRDefault="00A52633" w:rsidP="00AC21D2">
      <w:pPr>
        <w:pStyle w:val="NormalWeb"/>
        <w:spacing w:before="0" w:beforeAutospacing="0" w:after="0" w:afterAutospacing="0"/>
        <w:jc w:val="both"/>
        <w:rPr>
          <w:rFonts w:ascii="Arial" w:hAnsi="Arial" w:cs="Arial"/>
          <w:color w:val="000000"/>
          <w:sz w:val="19"/>
          <w:szCs w:val="19"/>
        </w:rPr>
      </w:pPr>
      <w:r w:rsidRPr="00AC21D2">
        <w:rPr>
          <w:rFonts w:ascii="Arial" w:hAnsi="Arial" w:cs="Arial"/>
          <w:color w:val="000000"/>
          <w:sz w:val="19"/>
          <w:szCs w:val="19"/>
        </w:rPr>
        <w:t>  </w:t>
      </w:r>
      <w:r>
        <w:rPr>
          <w:rFonts w:ascii="Arial" w:hAnsi="Arial" w:cs="Arial"/>
          <w:color w:val="000000"/>
          <w:sz w:val="19"/>
          <w:szCs w:val="19"/>
        </w:rPr>
        <w:tab/>
      </w:r>
      <w:proofErr w:type="gramStart"/>
      <w:r w:rsidRPr="00AC21D2">
        <w:rPr>
          <w:rFonts w:ascii="Arial" w:hAnsi="Arial" w:cs="Arial"/>
          <w:color w:val="000000"/>
          <w:sz w:val="19"/>
          <w:szCs w:val="19"/>
        </w:rPr>
        <w:t>»Para</w:t>
      </w:r>
      <w:proofErr w:type="gramEnd"/>
      <w:r w:rsidRPr="00AC21D2">
        <w:rPr>
          <w:rFonts w:ascii="Arial" w:hAnsi="Arial" w:cs="Arial"/>
          <w:color w:val="000000"/>
          <w:sz w:val="19"/>
          <w:szCs w:val="19"/>
        </w:rPr>
        <w:t xml:space="preserve"> el debido cumplimiento de la presente disposición, el Gobierno Nacional, que para estos efectos se entiende conformado por los Ministerios de Transporte y Ambiente, en coordinación con la Autoridad Nacional de Licencias Ambientales, reglamentará en un término máximo de noventa (90) días calendario, a partir de la fecha de expedición de esta ley, el listado de actividades de mejoramiento en proyectos de infraestructura de transporte. </w:t>
      </w:r>
    </w:p>
    <w:p w14:paraId="3E945F5A" w14:textId="6DFAB0AD" w:rsidR="00A52633" w:rsidRDefault="00A52633" w:rsidP="00F322F8">
      <w:pPr>
        <w:pStyle w:val="NormalWeb"/>
        <w:spacing w:before="0" w:beforeAutospacing="0" w:after="0" w:afterAutospacing="0"/>
        <w:ind w:firstLine="708"/>
        <w:jc w:val="both"/>
      </w:pPr>
      <w:proofErr w:type="gramStart"/>
      <w:r w:rsidRPr="00AC21D2">
        <w:rPr>
          <w:rStyle w:val="Textoennegrita"/>
          <w:rFonts w:ascii="Arial" w:hAnsi="Arial" w:cs="Arial"/>
          <w:b w:val="0"/>
          <w:bCs w:val="0"/>
          <w:color w:val="000000"/>
          <w:sz w:val="19"/>
          <w:szCs w:val="19"/>
        </w:rPr>
        <w:t>»Parágrafo</w:t>
      </w:r>
      <w:proofErr w:type="gramEnd"/>
      <w:r w:rsidRPr="00AC21D2">
        <w:rPr>
          <w:rStyle w:val="Textoennegrita"/>
          <w:rFonts w:ascii="Arial" w:hAnsi="Arial" w:cs="Arial"/>
          <w:color w:val="000000"/>
          <w:sz w:val="19"/>
          <w:szCs w:val="19"/>
        </w:rPr>
        <w:t>.</w:t>
      </w:r>
      <w:r w:rsidRPr="00AC21D2">
        <w:rPr>
          <w:rFonts w:ascii="Arial" w:hAnsi="Arial" w:cs="Arial"/>
          <w:color w:val="000000"/>
          <w:sz w:val="19"/>
          <w:szCs w:val="19"/>
        </w:rPr>
        <w:t> En el evento que una o más actividades de mejoramiento requiera permisos o autorizaciones ambientales, la entidad pública responsable del proyecto de infraestructura de transporte o quien haga sus veces, deberá tramitarlos y obtenerlos, cuando a ello haya lugar». </w:t>
      </w:r>
    </w:p>
  </w:footnote>
  <w:footnote w:id="2">
    <w:p w14:paraId="4D448B60" w14:textId="77777777" w:rsidR="00A52633" w:rsidRPr="00B86A5C" w:rsidRDefault="00A52633" w:rsidP="00B86A5C">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de 2020. Documento Base: «3.5.5.</w:t>
      </w:r>
      <w:r w:rsidRPr="00B86A5C">
        <w:rPr>
          <w:rFonts w:ascii="Arial" w:hAnsi="Arial" w:cs="Arial"/>
          <w:sz w:val="19"/>
          <w:szCs w:val="19"/>
        </w:rPr>
        <w:tab/>
        <w:t>ACREDITACIÓN DE LA EXPERIENCIA REQUERIDA</w:t>
      </w:r>
    </w:p>
    <w:p w14:paraId="59A3B99D" w14:textId="77777777"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»Los</w:t>
      </w:r>
      <w:proofErr w:type="gramEnd"/>
      <w:r w:rsidRPr="00B86A5C">
        <w:rPr>
          <w:rFonts w:ascii="Arial" w:hAnsi="Arial" w:cs="Arial"/>
          <w:sz w:val="19"/>
          <w:szCs w:val="19"/>
        </w:rPr>
        <w:t xml:space="preserve"> proponentes acreditarán para cada uno de los contratos aportados la siguiente información mediante alguno de los documentos señalados en la sección 3.5.5 del pliego de condiciones: </w:t>
      </w:r>
    </w:p>
    <w:p w14:paraId="7914B0C5" w14:textId="77777777"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»A.</w:t>
      </w:r>
      <w:proofErr w:type="gramEnd"/>
      <w:r w:rsidRPr="00B86A5C">
        <w:rPr>
          <w:rFonts w:ascii="Arial" w:hAnsi="Arial" w:cs="Arial"/>
          <w:sz w:val="19"/>
          <w:szCs w:val="19"/>
        </w:rPr>
        <w:tab/>
        <w:t>Contratante</w:t>
      </w:r>
    </w:p>
    <w:p w14:paraId="29CE759F" w14:textId="77777777"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»B.</w:t>
      </w:r>
      <w:proofErr w:type="gramEnd"/>
      <w:r w:rsidRPr="00B86A5C">
        <w:rPr>
          <w:rFonts w:ascii="Arial" w:hAnsi="Arial" w:cs="Arial"/>
          <w:sz w:val="19"/>
          <w:szCs w:val="19"/>
        </w:rPr>
        <w:tab/>
        <w:t>Objeto del contrato</w:t>
      </w:r>
    </w:p>
    <w:p w14:paraId="70831892" w14:textId="77777777"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»C.</w:t>
      </w:r>
      <w:proofErr w:type="gramEnd"/>
      <w:r w:rsidRPr="00B86A5C">
        <w:rPr>
          <w:rFonts w:ascii="Arial" w:hAnsi="Arial" w:cs="Arial"/>
          <w:sz w:val="19"/>
          <w:szCs w:val="19"/>
        </w:rPr>
        <w:tab/>
        <w:t>Principales actividades ejecutadas</w:t>
      </w:r>
    </w:p>
    <w:p w14:paraId="705281A3" w14:textId="77777777"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»D.</w:t>
      </w:r>
      <w:proofErr w:type="gramEnd"/>
      <w:r w:rsidRPr="00B86A5C">
        <w:rPr>
          <w:rFonts w:ascii="Arial" w:hAnsi="Arial" w:cs="Arial"/>
          <w:sz w:val="19"/>
          <w:szCs w:val="19"/>
        </w:rPr>
        <w:tab/>
        <w:t>Las longitudes, volúmenes, dimensiones, tipologías y demás condiciones de experiencia establecidas en la Matriz 1 – Experiencia, si aplica.</w:t>
      </w:r>
    </w:p>
    <w:p w14:paraId="284439EF" w14:textId="77777777"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»E.</w:t>
      </w:r>
      <w:proofErr w:type="gramEnd"/>
      <w:r w:rsidRPr="00B86A5C">
        <w:rPr>
          <w:rFonts w:ascii="Arial" w:hAnsi="Arial" w:cs="Arial"/>
          <w:sz w:val="19"/>
          <w:szCs w:val="19"/>
        </w:rPr>
        <w:tab/>
        <w:t xml:space="preserve">La fecha de iniciación de la ejecución del contrato: Esta fecha es diferente a la de suscripción del contrato, a menos que de los documentos del numeral 3.5.5 de forma expresa así se determine. </w:t>
      </w:r>
    </w:p>
    <w:p w14:paraId="5C6F5911" w14:textId="77777777"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»Si</w:t>
      </w:r>
      <w:proofErr w:type="gramEnd"/>
      <w:r w:rsidRPr="00B86A5C">
        <w:rPr>
          <w:rFonts w:ascii="Arial" w:hAnsi="Arial" w:cs="Arial"/>
          <w:sz w:val="19"/>
          <w:szCs w:val="19"/>
        </w:rPr>
        <w:t xml:space="preserve"> en los documentos válidos aportados para la acreditación de experiencia solo se evidencia fecha (mes, año) de suscripción y/o inicio del contrato: se tendrá en cuenta el último día del mes que se encuentre señalado en la certificación.</w:t>
      </w:r>
    </w:p>
    <w:p w14:paraId="36B8D9D0" w14:textId="77777777"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»F.</w:t>
      </w:r>
      <w:proofErr w:type="gramEnd"/>
      <w:r w:rsidRPr="00B86A5C">
        <w:rPr>
          <w:rFonts w:ascii="Arial" w:hAnsi="Arial" w:cs="Arial"/>
          <w:sz w:val="19"/>
          <w:szCs w:val="19"/>
        </w:rPr>
        <w:tab/>
        <w:t xml:space="preserve">La fecha de terminación de la ejecución del contrato: Esta fecha de terminación no es la fecha de entrega y/o recibo final, liquidación, o acta final, salvo que de los documentos del numeral 3.5.5 de forma expresa así se determine.  </w:t>
      </w:r>
    </w:p>
    <w:p w14:paraId="6C88C4F8" w14:textId="77777777" w:rsidR="00A52633" w:rsidRPr="00B86A5C" w:rsidRDefault="00A52633" w:rsidP="00B86A5C">
      <w:pPr>
        <w:pStyle w:val="Textonotapie"/>
        <w:jc w:val="both"/>
        <w:rPr>
          <w:rFonts w:ascii="Arial" w:hAnsi="Arial" w:cs="Arial"/>
          <w:sz w:val="19"/>
          <w:szCs w:val="19"/>
        </w:rPr>
      </w:pPr>
      <w:r w:rsidRPr="00B86A5C">
        <w:rPr>
          <w:rFonts w:ascii="Arial" w:hAnsi="Arial" w:cs="Arial"/>
          <w:sz w:val="19"/>
          <w:szCs w:val="19"/>
        </w:rPr>
        <w:t>Si en los documentos válidos aportados para la acreditación de experiencia solo se evidencia fecha (mes, año) de terminación del contrato: se tendrá en cuenta el primer día del mes que se encuentre señalado en la certificación.</w:t>
      </w:r>
    </w:p>
    <w:p w14:paraId="55F95813" w14:textId="77777777"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»G.</w:t>
      </w:r>
      <w:proofErr w:type="gramEnd"/>
      <w:r w:rsidRPr="00B86A5C">
        <w:rPr>
          <w:rFonts w:ascii="Arial" w:hAnsi="Arial" w:cs="Arial"/>
          <w:sz w:val="19"/>
          <w:szCs w:val="19"/>
        </w:rPr>
        <w:tab/>
        <w:t>Nombre y cargo de la persona que expide la certificación.</w:t>
      </w:r>
    </w:p>
    <w:p w14:paraId="59B4C604" w14:textId="77777777"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»H.</w:t>
      </w:r>
      <w:proofErr w:type="gramEnd"/>
      <w:r w:rsidRPr="00B86A5C">
        <w:rPr>
          <w:rFonts w:ascii="Arial" w:hAnsi="Arial" w:cs="Arial"/>
          <w:sz w:val="19"/>
          <w:szCs w:val="19"/>
        </w:rPr>
        <w:tab/>
        <w:t>El porcentaje de participación del integrante del contratista plural.</w:t>
      </w:r>
    </w:p>
    <w:p w14:paraId="071D5DA0" w14:textId="77777777"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»I.</w:t>
      </w:r>
      <w:proofErr w:type="gramEnd"/>
      <w:r w:rsidRPr="00B86A5C">
        <w:rPr>
          <w:rFonts w:ascii="Arial" w:hAnsi="Arial" w:cs="Arial"/>
          <w:sz w:val="19"/>
          <w:szCs w:val="19"/>
        </w:rPr>
        <w:tab/>
        <w:t>El porcentaje de participación en el valor ejecutado en el caso de contratistas plurales».</w:t>
      </w:r>
    </w:p>
  </w:footnote>
  <w:footnote w:id="3">
    <w:p w14:paraId="66D86904" w14:textId="77777777" w:rsidR="00A52633" w:rsidRPr="00B86A5C" w:rsidRDefault="00A52633" w:rsidP="00B86A5C">
      <w:pPr>
        <w:pStyle w:val="Textonotapie"/>
        <w:ind w:firstLine="708"/>
        <w:rPr>
          <w:rFonts w:ascii="Arial" w:hAnsi="Arial" w:cs="Arial"/>
          <w:sz w:val="19"/>
          <w:szCs w:val="19"/>
        </w:rPr>
      </w:pPr>
    </w:p>
    <w:p w14:paraId="030FF2F4" w14:textId="062A52DF" w:rsidR="00A52633" w:rsidRPr="00B86A5C" w:rsidRDefault="00A52633" w:rsidP="00B86A5C">
      <w:pPr>
        <w:pStyle w:val="Textonotapie"/>
        <w:ind w:firstLine="708"/>
        <w:jc w:val="both"/>
        <w:rPr>
          <w:rFonts w:ascii="Arial" w:hAnsi="Arial" w:cs="Arial"/>
          <w:sz w:val="19"/>
          <w:szCs w:val="19"/>
        </w:rPr>
      </w:pPr>
      <w:r w:rsidRPr="00B86A5C">
        <w:rPr>
          <w:rStyle w:val="Refdenotaalpie"/>
          <w:rFonts w:ascii="Arial" w:hAnsi="Arial" w:cs="Arial"/>
          <w:sz w:val="19"/>
          <w:szCs w:val="19"/>
        </w:rPr>
        <w:footnoteRef/>
      </w:r>
      <w:r w:rsidRPr="00B86A5C">
        <w:rPr>
          <w:rFonts w:ascii="Arial" w:hAnsi="Arial" w:cs="Arial"/>
          <w:sz w:val="19"/>
          <w:szCs w:val="19"/>
        </w:rPr>
        <w:t xml:space="preserve"> Agencia Nacional de Contratación Pública – Colombia Compra Eficiente. Resolución No. 240 de 2020. Documento Base: «3.5.6.</w:t>
      </w:r>
      <w:r w:rsidRPr="00B86A5C">
        <w:rPr>
          <w:rFonts w:ascii="Arial" w:hAnsi="Arial" w:cs="Arial"/>
          <w:sz w:val="19"/>
          <w:szCs w:val="19"/>
        </w:rPr>
        <w:tab/>
        <w:t>DOCUMENTOS VÁLIDOS PARA LA ACREDITACIÓN DE LA EXPERIENCIA REQUERIDA</w:t>
      </w:r>
    </w:p>
    <w:p w14:paraId="15E81FBC" w14:textId="07B12439"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»En</w:t>
      </w:r>
      <w:proofErr w:type="gramEnd"/>
      <w:r w:rsidRPr="00B86A5C">
        <w:rPr>
          <w:rFonts w:ascii="Arial" w:hAnsi="Arial" w:cs="Arial"/>
          <w:sz w:val="19"/>
          <w:szCs w:val="19"/>
        </w:rPr>
        <w:t xml:space="preserve"> aquellos casos en que por las características del objeto a contratar se requiera verificar información adicional a la contenida en el RUP, el proponente podrá aportar uno o algunos de los documentos que se establecen a continuación, para que la entidad realice la verificación en forma directa. Los mismos deberán estar debidamente diligenciados y suscritos por el contratante, el contratista o el interventor, según corresponda. En caso de existir discrepancias entre dos (2) o más documentos aportados por el proponente para la acreditación de experiencia, se tendrá en cuenta el orden de prevalencia establecido a continuación:</w:t>
      </w:r>
    </w:p>
    <w:p w14:paraId="05161F68" w14:textId="24806FDE"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»A.</w:t>
      </w:r>
      <w:proofErr w:type="gramEnd"/>
      <w:r w:rsidRPr="00B86A5C">
        <w:rPr>
          <w:rFonts w:ascii="Arial" w:hAnsi="Arial" w:cs="Arial"/>
          <w:sz w:val="19"/>
          <w:szCs w:val="19"/>
        </w:rPr>
        <w:tab/>
        <w:t>Acta de liquidación</w:t>
      </w:r>
    </w:p>
    <w:p w14:paraId="1CADE38E" w14:textId="1317C77A"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»B.</w:t>
      </w:r>
      <w:proofErr w:type="gramEnd"/>
      <w:r w:rsidRPr="00B86A5C">
        <w:rPr>
          <w:rFonts w:ascii="Arial" w:hAnsi="Arial" w:cs="Arial"/>
          <w:sz w:val="19"/>
          <w:szCs w:val="19"/>
        </w:rPr>
        <w:tab/>
        <w:t xml:space="preserve">Acta de entrega, terminación, final o de recibo definitivo. </w:t>
      </w:r>
    </w:p>
    <w:p w14:paraId="4562AEFE" w14:textId="469B1F53"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»C.</w:t>
      </w:r>
      <w:proofErr w:type="gramEnd"/>
      <w:r w:rsidRPr="00B86A5C">
        <w:rPr>
          <w:rFonts w:ascii="Arial" w:hAnsi="Arial" w:cs="Arial"/>
          <w:sz w:val="19"/>
          <w:szCs w:val="19"/>
        </w:rPr>
        <w:tab/>
        <w:t>Certificación de experiencia. Expedida con posterioridad a la fecha de terminación del contrato en la que conste el recibo a satisfacción de la obra contratada debidamente suscrita por quien esté en capacidad u obligación de hacerlo.</w:t>
      </w:r>
    </w:p>
    <w:p w14:paraId="3017C2E9" w14:textId="73AAED5D"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»D.</w:t>
      </w:r>
      <w:proofErr w:type="gramEnd"/>
      <w:r w:rsidRPr="00B86A5C">
        <w:rPr>
          <w:rFonts w:ascii="Arial" w:hAnsi="Arial" w:cs="Arial"/>
          <w:sz w:val="19"/>
          <w:szCs w:val="19"/>
        </w:rPr>
        <w:tab/>
        <w:t>Acta de inicio o la orden de inicio. La misma sólo será válida para efectos de acreditar la fecha de inicio.</w:t>
      </w:r>
    </w:p>
    <w:p w14:paraId="1A9E8D50" w14:textId="12C3358B"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»E.</w:t>
      </w:r>
      <w:proofErr w:type="gramEnd"/>
      <w:r w:rsidRPr="00B86A5C">
        <w:rPr>
          <w:rFonts w:ascii="Arial" w:hAnsi="Arial" w:cs="Arial"/>
          <w:sz w:val="19"/>
          <w:szCs w:val="19"/>
        </w:rPr>
        <w:tab/>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4F9FEBC9" w14:textId="26E0A268"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»Para</w:t>
      </w:r>
      <w:proofErr w:type="gramEnd"/>
      <w:r w:rsidRPr="00B86A5C">
        <w:rPr>
          <w:rFonts w:ascii="Arial" w:hAnsi="Arial" w:cs="Arial"/>
          <w:sz w:val="19"/>
          <w:szCs w:val="19"/>
        </w:rPr>
        <w:t xml:space="preserve"> efectos de acreditación de experiencia entre particulares, el proponente deberá aportar adicionalmente alguno de los documentos que se describen a continuación: </w:t>
      </w:r>
    </w:p>
    <w:p w14:paraId="452560ED" w14:textId="760E8A68" w:rsidR="00A52633" w:rsidRPr="00B86A5C"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»A.</w:t>
      </w:r>
      <w:proofErr w:type="gramEnd"/>
      <w:r w:rsidRPr="00B86A5C">
        <w:rPr>
          <w:rFonts w:ascii="Arial" w:hAnsi="Arial" w:cs="Arial"/>
          <w:sz w:val="19"/>
          <w:szCs w:val="19"/>
        </w:rPr>
        <w:tab/>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55CE83DB" w14:textId="656E2BB3" w:rsidR="00A52633" w:rsidRDefault="00A52633" w:rsidP="00B86A5C">
      <w:pPr>
        <w:pStyle w:val="Textonotapie"/>
        <w:ind w:firstLine="708"/>
        <w:jc w:val="both"/>
        <w:rPr>
          <w:rFonts w:ascii="Arial" w:hAnsi="Arial" w:cs="Arial"/>
          <w:sz w:val="19"/>
          <w:szCs w:val="19"/>
        </w:rPr>
      </w:pPr>
      <w:proofErr w:type="gramStart"/>
      <w:r w:rsidRPr="00B86A5C">
        <w:rPr>
          <w:rFonts w:ascii="Arial" w:hAnsi="Arial" w:cs="Arial"/>
          <w:sz w:val="19"/>
          <w:szCs w:val="19"/>
        </w:rPr>
        <w:t>»</w:t>
      </w:r>
      <w:r w:rsidRPr="00B86A5C">
        <w:rPr>
          <w:rFonts w:ascii="Arial" w:hAnsi="Arial" w:cs="Arial"/>
          <w:sz w:val="19"/>
          <w:szCs w:val="19"/>
          <w:highlight w:val="lightGray"/>
        </w:rPr>
        <w:t>[</w:t>
      </w:r>
      <w:proofErr w:type="gramEnd"/>
      <w:r w:rsidRPr="00B86A5C">
        <w:rPr>
          <w:rFonts w:ascii="Arial" w:hAnsi="Arial" w:cs="Arial"/>
          <w:sz w:val="19"/>
          <w:szCs w:val="19"/>
          <w:highlight w:val="lightGray"/>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B86A5C">
        <w:rPr>
          <w:rFonts w:ascii="Arial" w:hAnsi="Arial" w:cs="Arial"/>
          <w:sz w:val="19"/>
          <w:szCs w:val="19"/>
        </w:rPr>
        <w:t xml:space="preserve">». </w:t>
      </w:r>
    </w:p>
    <w:p w14:paraId="4E8F553B" w14:textId="77777777" w:rsidR="00A52633" w:rsidRPr="00B86A5C" w:rsidRDefault="00A52633" w:rsidP="00B86A5C">
      <w:pPr>
        <w:pStyle w:val="Textonotapie"/>
        <w:ind w:firstLine="708"/>
        <w:jc w:val="both"/>
        <w:rPr>
          <w:rFonts w:ascii="Arial" w:hAnsi="Arial" w:cs="Arial"/>
          <w:sz w:val="19"/>
          <w:szCs w:val="19"/>
        </w:rPr>
      </w:pPr>
    </w:p>
  </w:footnote>
  <w:footnote w:id="4">
    <w:p w14:paraId="4BD90F5E" w14:textId="77777777" w:rsidR="00A52633" w:rsidRDefault="00A52633" w:rsidP="00F775BD">
      <w:pPr>
        <w:pStyle w:val="Textonotapie"/>
        <w:ind w:firstLine="709"/>
        <w:jc w:val="both"/>
        <w:rPr>
          <w:rFonts w:ascii="Arial" w:hAnsi="Arial" w:cs="Arial"/>
          <w:b/>
          <w:bCs/>
          <w:color w:val="000000"/>
          <w:sz w:val="19"/>
          <w:szCs w:val="19"/>
        </w:rPr>
      </w:pPr>
      <w:r w:rsidRPr="00D661A7">
        <w:rPr>
          <w:rStyle w:val="Refdenotaalpie"/>
          <w:rFonts w:ascii="Arial" w:hAnsi="Arial" w:cs="Arial"/>
          <w:sz w:val="19"/>
          <w:szCs w:val="19"/>
        </w:rPr>
        <w:footnoteRef/>
      </w:r>
      <w:r w:rsidRPr="00D661A7">
        <w:rPr>
          <w:rFonts w:ascii="Arial" w:hAnsi="Arial" w:cs="Arial"/>
          <w:sz w:val="19"/>
          <w:szCs w:val="19"/>
        </w:rPr>
        <w:t xml:space="preserve"> En materia del procedimiento de licitación pública, el Decreto 1082 de 2015 establece: «</w:t>
      </w:r>
      <w:r w:rsidRPr="00D661A7">
        <w:rPr>
          <w:rStyle w:val="Textoennegrita"/>
          <w:rFonts w:ascii="Arial" w:hAnsi="Arial" w:cs="Arial"/>
          <w:b w:val="0"/>
          <w:bCs w:val="0"/>
          <w:color w:val="000000"/>
          <w:sz w:val="19"/>
          <w:szCs w:val="19"/>
        </w:rPr>
        <w:t>2.2.1.2.6.1.4. Inalterabilidad de los Documentos Tipo</w:t>
      </w:r>
      <w:r w:rsidRPr="00D661A7">
        <w:rPr>
          <w:rFonts w:ascii="Arial" w:hAnsi="Arial" w:cs="Arial"/>
          <w:b/>
          <w:bCs/>
          <w:color w:val="000000"/>
          <w:sz w:val="19"/>
          <w:szCs w:val="19"/>
        </w:rPr>
        <w:t xml:space="preserve">. </w:t>
      </w:r>
      <w:r w:rsidRPr="00D661A7">
        <w:rPr>
          <w:rFonts w:ascii="Arial" w:hAnsi="Arial" w:cs="Arial"/>
          <w:color w:val="000000"/>
          <w:sz w:val="19"/>
          <w:szCs w:val="19"/>
        </w:rPr>
        <w:t>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Pr="00D661A7">
        <w:rPr>
          <w:rFonts w:ascii="Arial" w:hAnsi="Arial" w:cs="Arial"/>
          <w:b/>
          <w:bCs/>
          <w:color w:val="000000"/>
          <w:sz w:val="19"/>
          <w:szCs w:val="19"/>
        </w:rPr>
        <w:t> </w:t>
      </w:r>
    </w:p>
    <w:p w14:paraId="6B61521F" w14:textId="42A194DF" w:rsidR="00A52633" w:rsidRDefault="00A52633" w:rsidP="00F775BD">
      <w:pPr>
        <w:pStyle w:val="Textonotapie"/>
        <w:ind w:firstLine="709"/>
        <w:jc w:val="both"/>
      </w:pPr>
      <w:r w:rsidRPr="00D661A7">
        <w:rPr>
          <w:rFonts w:ascii="Arial" w:hAnsi="Arial" w:cs="Arial"/>
          <w:color w:val="000000"/>
          <w:sz w:val="19"/>
          <w:szCs w:val="19"/>
        </w:rPr>
        <w:t>En el mismo sentido, la Resolución No. 240 de 2020, a través de la cual esta Agencia expidió los documentos tipo de licitación de obra pública de infraestructura de transporte – versión 3, señala: «Artículo 3. Inalterabilidad de los Documentos Tipo.</w:t>
      </w:r>
      <w:r w:rsidRPr="00D661A7">
        <w:rPr>
          <w:rFonts w:ascii="Arial" w:hAnsi="Arial" w:cs="Arial"/>
          <w:sz w:val="19"/>
          <w:szCs w:val="19"/>
        </w:rPr>
        <w:t xml:space="preserve"> </w:t>
      </w:r>
      <w:r w:rsidRPr="00D661A7">
        <w:rPr>
          <w:rFonts w:ascii="Arial" w:hAnsi="Arial" w:cs="Arial"/>
          <w:color w:val="000000"/>
          <w:sz w:val="19"/>
          <w:szCs w:val="19"/>
        </w:rPr>
        <w:t>Las entidades estatales contratantes no podrán incluir o modificar dentro de los documentos del proceso de selección las condiciones habilitantes, los factores técnicos y económicos de escogencia y los sistemas de ponderación distintos a los señalados en los Documentos Tipo».</w:t>
      </w:r>
    </w:p>
  </w:footnote>
  <w:footnote w:id="5">
    <w:p w14:paraId="763EF2F0" w14:textId="740AFD5B" w:rsidR="00A52633" w:rsidRPr="00A1693B" w:rsidRDefault="00A52633" w:rsidP="00A1693B">
      <w:pPr>
        <w:pStyle w:val="Textonotapie"/>
        <w:ind w:firstLine="708"/>
        <w:jc w:val="both"/>
        <w:rPr>
          <w:rFonts w:ascii="Arial" w:hAnsi="Arial" w:cs="Arial"/>
          <w:sz w:val="19"/>
          <w:szCs w:val="19"/>
        </w:rPr>
      </w:pPr>
      <w:r w:rsidRPr="00A1693B">
        <w:rPr>
          <w:rStyle w:val="Refdenotaalpie"/>
          <w:rFonts w:ascii="Arial" w:hAnsi="Arial" w:cs="Arial"/>
          <w:sz w:val="19"/>
          <w:szCs w:val="19"/>
        </w:rPr>
        <w:footnoteRef/>
      </w:r>
      <w:r w:rsidRPr="00A1693B">
        <w:rPr>
          <w:rFonts w:ascii="Arial" w:hAnsi="Arial" w:cs="Arial"/>
          <w:sz w:val="19"/>
          <w:szCs w:val="19"/>
        </w:rPr>
        <w:t xml:space="preserve"> Agencia Nacional de Contratación Pública – Colombia Compra Eficiente</w:t>
      </w:r>
      <w:r>
        <w:rPr>
          <w:rFonts w:ascii="Arial" w:hAnsi="Arial" w:cs="Arial"/>
          <w:sz w:val="19"/>
          <w:szCs w:val="19"/>
        </w:rPr>
        <w:t>. Resolución No. 240 de 2020</w:t>
      </w:r>
      <w:r w:rsidRPr="00A1693B">
        <w:rPr>
          <w:rFonts w:ascii="Arial" w:hAnsi="Arial" w:cs="Arial"/>
          <w:sz w:val="19"/>
          <w:szCs w:val="19"/>
        </w:rPr>
        <w:t xml:space="preserve">: «Articulo 4- Bienes o servicios adicionales a la de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38099EA4" w14:textId="77777777" w:rsidR="00A52633" w:rsidRPr="00A1693B" w:rsidRDefault="00A52633" w:rsidP="00A1693B">
      <w:pPr>
        <w:pStyle w:val="Textonotapie"/>
        <w:ind w:firstLine="708"/>
        <w:jc w:val="both"/>
        <w:rPr>
          <w:rFonts w:ascii="Arial" w:hAnsi="Arial" w:cs="Arial"/>
          <w:sz w:val="19"/>
          <w:szCs w:val="19"/>
        </w:rPr>
      </w:pPr>
      <w:r w:rsidRPr="00A1693B">
        <w:rPr>
          <w:rFonts w:ascii="Arial" w:hAnsi="Arial" w:cs="Arial"/>
          <w:sz w:val="19"/>
          <w:szCs w:val="19"/>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4B8D97DE" w14:textId="77777777" w:rsidR="00A52633" w:rsidRPr="00A1693B" w:rsidRDefault="00A52633" w:rsidP="00A1693B">
      <w:pPr>
        <w:pStyle w:val="Textonotapie"/>
        <w:ind w:firstLine="708"/>
        <w:jc w:val="both"/>
        <w:rPr>
          <w:rFonts w:ascii="Arial" w:hAnsi="Arial" w:cs="Arial"/>
          <w:sz w:val="19"/>
          <w:szCs w:val="19"/>
        </w:rPr>
      </w:pPr>
      <w:r w:rsidRPr="00A1693B">
        <w:rPr>
          <w:rFonts w:ascii="Arial" w:hAnsi="Arial" w:cs="Arial"/>
          <w:sz w:val="19"/>
          <w:szCs w:val="19"/>
        </w:rPr>
        <w:t xml:space="preserve">»2. Conservar los requisitos exigidos en los Documentos Tipo. </w:t>
      </w:r>
    </w:p>
    <w:p w14:paraId="77F5DDCF" w14:textId="77777777" w:rsidR="00A52633" w:rsidRPr="00A1693B" w:rsidRDefault="00A52633" w:rsidP="00A1693B">
      <w:pPr>
        <w:pStyle w:val="Textonotapie"/>
        <w:ind w:firstLine="708"/>
        <w:jc w:val="both"/>
        <w:rPr>
          <w:rFonts w:ascii="Arial" w:hAnsi="Arial" w:cs="Arial"/>
          <w:sz w:val="19"/>
          <w:szCs w:val="19"/>
        </w:rPr>
      </w:pPr>
      <w:r w:rsidRPr="00A1693B">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2E991765" w14:textId="028E73F8" w:rsidR="00A52633" w:rsidRDefault="00A52633" w:rsidP="00A1693B">
      <w:pPr>
        <w:pStyle w:val="Textonotapie"/>
        <w:ind w:firstLine="708"/>
        <w:jc w:val="both"/>
      </w:pPr>
      <w:r w:rsidRPr="00A1693B">
        <w:rPr>
          <w:rFonts w:ascii="Arial" w:hAnsi="Arial" w:cs="Arial"/>
          <w:sz w:val="19"/>
          <w:szCs w:val="19"/>
        </w:rPr>
        <w:t>»4. Clasificar la experiencia requerida solo hasta el tercer nivel del Clasificador de Bienes y Servicios e incluir exclusivamente los códigos que estén relacionados directamente con el objeto a contratar».</w:t>
      </w:r>
      <w:r>
        <w:t xml:space="preserve"> </w:t>
      </w:r>
    </w:p>
  </w:footnote>
  <w:footnote w:id="6">
    <w:p w14:paraId="2CCA606D" w14:textId="77777777" w:rsidR="00A52633" w:rsidRDefault="00A52633" w:rsidP="00453B02">
      <w:pPr>
        <w:pStyle w:val="Textonotapie"/>
        <w:ind w:firstLine="708"/>
        <w:jc w:val="both"/>
        <w:rPr>
          <w:rFonts w:ascii="Arial" w:eastAsia="Calibri"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eastAsia="Calibri" w:hAnsi="Arial" w:cs="Arial"/>
          <w:sz w:val="19"/>
          <w:szCs w:val="19"/>
        </w:rPr>
        <w:t>Decreto 342 de 2019: «Artículo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6AE20791" w14:textId="77777777" w:rsidR="00A52633" w:rsidRDefault="00A52633" w:rsidP="00453B02">
      <w:pPr>
        <w:pStyle w:val="Textonotapie"/>
        <w:ind w:firstLine="708"/>
        <w:jc w:val="both"/>
        <w:rPr>
          <w:rFonts w:ascii="Arial" w:eastAsia="Calibri" w:hAnsi="Arial" w:cs="Arial"/>
          <w:sz w:val="19"/>
          <w:szCs w:val="19"/>
        </w:rPr>
      </w:pPr>
      <w:r>
        <w:rPr>
          <w:rFonts w:ascii="Arial" w:eastAsia="Calibri"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7C493AEF" w14:textId="77777777" w:rsidR="00A52633" w:rsidRDefault="00A52633" w:rsidP="00453B02">
      <w:pPr>
        <w:pStyle w:val="Textonotapie"/>
        <w:ind w:firstLine="708"/>
        <w:jc w:val="both"/>
        <w:rPr>
          <w:rFonts w:ascii="Arial" w:eastAsia="Calibri" w:hAnsi="Arial" w:cs="Arial"/>
          <w:sz w:val="19"/>
          <w:szCs w:val="19"/>
        </w:rPr>
      </w:pPr>
      <w:r>
        <w:rPr>
          <w:rFonts w:ascii="Arial" w:eastAsia="Calibri" w:hAnsi="Arial" w:cs="Arial"/>
          <w:sz w:val="19"/>
          <w:szCs w:val="19"/>
        </w:rPr>
        <w:t>»2. Conservar los requisitos exigidos en los Documentos Tipo.</w:t>
      </w:r>
    </w:p>
    <w:p w14:paraId="2066ED5E" w14:textId="77777777" w:rsidR="00A52633" w:rsidRDefault="00A52633" w:rsidP="00453B02">
      <w:pPr>
        <w:pStyle w:val="Textonotapie"/>
        <w:ind w:firstLine="708"/>
        <w:jc w:val="both"/>
        <w:rPr>
          <w:rFonts w:ascii="Arial" w:eastAsia="Calibri" w:hAnsi="Arial" w:cs="Arial"/>
          <w:sz w:val="19"/>
          <w:szCs w:val="19"/>
        </w:rPr>
      </w:pPr>
      <w:r>
        <w:rPr>
          <w:rFonts w:ascii="Arial" w:eastAsia="Calibri" w:hAnsi="Arial" w:cs="Arial"/>
          <w:sz w:val="19"/>
          <w:szCs w:val="19"/>
        </w:rPr>
        <w:t>»3. Abstenerse de pedir experiencia exclusiva con entidades estatales, experiencia previa en un territorio específico, limitada en el tiempo o que incluya volúmenes o cantidades de obra específica.</w:t>
      </w:r>
    </w:p>
    <w:p w14:paraId="27AD0372" w14:textId="77777777" w:rsidR="00A52633" w:rsidRDefault="00A52633" w:rsidP="00453B02">
      <w:pPr>
        <w:pStyle w:val="Textonotapie"/>
        <w:ind w:firstLine="708"/>
        <w:jc w:val="both"/>
        <w:rPr>
          <w:rFonts w:ascii="Arial" w:hAnsi="Arial" w:cs="Arial"/>
          <w:sz w:val="19"/>
          <w:szCs w:val="19"/>
          <w:lang w:val="es-ES"/>
        </w:rPr>
      </w:pPr>
      <w:r>
        <w:rPr>
          <w:rFonts w:ascii="Arial" w:eastAsia="Calibri" w:hAnsi="Arial" w:cs="Arial"/>
          <w:sz w:val="19"/>
          <w:szCs w:val="19"/>
        </w:rPr>
        <w:t>»4. Clasificar la experiencia requerida solo hasta el tercer nivel del Clasificador de Bienes y Servicios e incluir exclusivamente los códigos que estén relacionados directamente con el objeto a contratar».</w:t>
      </w:r>
    </w:p>
  </w:footnote>
  <w:footnote w:id="7">
    <w:p w14:paraId="352CB69A" w14:textId="4774EDBF" w:rsidR="00A52633" w:rsidRPr="00666E21" w:rsidRDefault="00A52633" w:rsidP="00666E21">
      <w:pPr>
        <w:pStyle w:val="Textonotapie"/>
        <w:ind w:firstLine="708"/>
        <w:jc w:val="both"/>
        <w:rPr>
          <w:rFonts w:ascii="Arial" w:hAnsi="Arial" w:cs="Arial"/>
          <w:sz w:val="19"/>
          <w:szCs w:val="19"/>
        </w:rPr>
      </w:pPr>
      <w:r w:rsidRPr="00666E21">
        <w:rPr>
          <w:rStyle w:val="Refdenotaalpie"/>
          <w:rFonts w:ascii="Arial" w:hAnsi="Arial" w:cs="Arial"/>
          <w:sz w:val="19"/>
          <w:szCs w:val="19"/>
        </w:rPr>
        <w:footnoteRef/>
      </w:r>
      <w:r w:rsidRPr="00666E21">
        <w:rPr>
          <w:rFonts w:ascii="Arial" w:hAnsi="Arial" w:cs="Arial"/>
          <w:sz w:val="19"/>
          <w:szCs w:val="19"/>
        </w:rPr>
        <w:t xml:space="preserve"> Agencia Nacional de Contratación Pública – Colombia Compra Eficiente. Concepto C-531 del 21 de agosto de 2020. Radicado de entrada No. 4202013000006510. Radicado de salida No. 2202013000007770.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1A4CCA"/>
    <w:multiLevelType w:val="hybridMultilevel"/>
    <w:tmpl w:val="04DAA176"/>
    <w:lvl w:ilvl="0" w:tplc="0812D6FC">
      <w:start w:val="5"/>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E0E7276"/>
    <w:multiLevelType w:val="hybridMultilevel"/>
    <w:tmpl w:val="F77868D2"/>
    <w:lvl w:ilvl="0" w:tplc="8A2C245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1C6E6B30"/>
    <w:multiLevelType w:val="hybridMultilevel"/>
    <w:tmpl w:val="E9E0D7CA"/>
    <w:lvl w:ilvl="0" w:tplc="4E06D5E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D5529E0"/>
    <w:multiLevelType w:val="multilevel"/>
    <w:tmpl w:val="22A6AAD4"/>
    <w:lvl w:ilvl="0">
      <w:start w:val="2"/>
      <w:numFmt w:val="decimal"/>
      <w:lvlText w:val="%1."/>
      <w:lvlJc w:val="left"/>
      <w:pPr>
        <w:ind w:left="435" w:hanging="435"/>
      </w:pPr>
      <w:rPr>
        <w:rFonts w:hint="default"/>
        <w:b/>
      </w:rPr>
    </w:lvl>
    <w:lvl w:ilvl="1">
      <w:start w:val="70"/>
      <w:numFmt w:val="decimal"/>
      <w:lvlText w:val="%1.%2."/>
      <w:lvlJc w:val="left"/>
      <w:pPr>
        <w:ind w:left="1221" w:hanging="435"/>
      </w:pPr>
      <w:rPr>
        <w:rFonts w:hint="default"/>
        <w:b w:val="0"/>
        <w:bCs/>
        <w:i w:val="0"/>
        <w:iCs w:val="0"/>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5796" w:hanging="108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7728" w:hanging="1440"/>
      </w:pPr>
      <w:rPr>
        <w:rFonts w:hint="default"/>
        <w:b/>
      </w:rPr>
    </w:lvl>
  </w:abstractNum>
  <w:abstractNum w:abstractNumId="5"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5CF3233"/>
    <w:multiLevelType w:val="hybridMultilevel"/>
    <w:tmpl w:val="1CAC5526"/>
    <w:lvl w:ilvl="0" w:tplc="D4D80F94">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7"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D884C7C"/>
    <w:multiLevelType w:val="hybridMultilevel"/>
    <w:tmpl w:val="01CA07C6"/>
    <w:lvl w:ilvl="0" w:tplc="8498590E">
      <w:start w:val="1"/>
      <w:numFmt w:val="lowerRoman"/>
      <w:lvlText w:val="%1)"/>
      <w:lvlJc w:val="left"/>
      <w:pPr>
        <w:ind w:left="2149" w:hanging="720"/>
      </w:pPr>
      <w:rPr>
        <w:rFonts w:hint="default"/>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9" w15:restartNumberingAfterBreak="0">
    <w:nsid w:val="6E61470F"/>
    <w:multiLevelType w:val="hybridMultilevel"/>
    <w:tmpl w:val="A8D2EF3A"/>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E013AD6"/>
    <w:multiLevelType w:val="hybridMultilevel"/>
    <w:tmpl w:val="0C8A5A40"/>
    <w:lvl w:ilvl="0" w:tplc="064E3E22">
      <w:start w:val="1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1"/>
  </w:num>
  <w:num w:numId="6">
    <w:abstractNumId w:val="9"/>
  </w:num>
  <w:num w:numId="7">
    <w:abstractNumId w:val="2"/>
  </w:num>
  <w:num w:numId="8">
    <w:abstractNumId w:val="8"/>
  </w:num>
  <w:num w:numId="9">
    <w:abstractNumId w:val="6"/>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48"/>
    <w:rsid w:val="00000215"/>
    <w:rsid w:val="00000763"/>
    <w:rsid w:val="0000081D"/>
    <w:rsid w:val="00002FC6"/>
    <w:rsid w:val="00006637"/>
    <w:rsid w:val="00011D84"/>
    <w:rsid w:val="000127CE"/>
    <w:rsid w:val="00012A57"/>
    <w:rsid w:val="00020023"/>
    <w:rsid w:val="00022230"/>
    <w:rsid w:val="0002268A"/>
    <w:rsid w:val="00025B83"/>
    <w:rsid w:val="00026814"/>
    <w:rsid w:val="00026955"/>
    <w:rsid w:val="000270F3"/>
    <w:rsid w:val="00033E56"/>
    <w:rsid w:val="000410F2"/>
    <w:rsid w:val="00042F47"/>
    <w:rsid w:val="000431F1"/>
    <w:rsid w:val="000458A6"/>
    <w:rsid w:val="00046A76"/>
    <w:rsid w:val="00047028"/>
    <w:rsid w:val="000503AA"/>
    <w:rsid w:val="00052F79"/>
    <w:rsid w:val="000530F6"/>
    <w:rsid w:val="000565F6"/>
    <w:rsid w:val="00060244"/>
    <w:rsid w:val="000747D8"/>
    <w:rsid w:val="000767C8"/>
    <w:rsid w:val="00081F6E"/>
    <w:rsid w:val="00082780"/>
    <w:rsid w:val="00085EB2"/>
    <w:rsid w:val="000866CE"/>
    <w:rsid w:val="00086BBE"/>
    <w:rsid w:val="0009174B"/>
    <w:rsid w:val="0009323D"/>
    <w:rsid w:val="000A2893"/>
    <w:rsid w:val="000A328D"/>
    <w:rsid w:val="000A4EEA"/>
    <w:rsid w:val="000A52B1"/>
    <w:rsid w:val="000A55B7"/>
    <w:rsid w:val="000A62CA"/>
    <w:rsid w:val="000A66C8"/>
    <w:rsid w:val="000B6073"/>
    <w:rsid w:val="000B65BC"/>
    <w:rsid w:val="000C043E"/>
    <w:rsid w:val="000C4A5C"/>
    <w:rsid w:val="000C4D06"/>
    <w:rsid w:val="000C5695"/>
    <w:rsid w:val="000D0EC1"/>
    <w:rsid w:val="000D39F0"/>
    <w:rsid w:val="000D6CAB"/>
    <w:rsid w:val="000E1286"/>
    <w:rsid w:val="000E3A95"/>
    <w:rsid w:val="000E3E20"/>
    <w:rsid w:val="000E4924"/>
    <w:rsid w:val="000E51DD"/>
    <w:rsid w:val="000E5798"/>
    <w:rsid w:val="000E5886"/>
    <w:rsid w:val="000F01F1"/>
    <w:rsid w:val="000F2151"/>
    <w:rsid w:val="000F27BD"/>
    <w:rsid w:val="000F29FC"/>
    <w:rsid w:val="000F3CBC"/>
    <w:rsid w:val="000F4BFE"/>
    <w:rsid w:val="000F5C45"/>
    <w:rsid w:val="000F6CC2"/>
    <w:rsid w:val="001049F0"/>
    <w:rsid w:val="0011000B"/>
    <w:rsid w:val="00112645"/>
    <w:rsid w:val="001140ED"/>
    <w:rsid w:val="00114C4D"/>
    <w:rsid w:val="00120E3E"/>
    <w:rsid w:val="001217A2"/>
    <w:rsid w:val="001232A6"/>
    <w:rsid w:val="00123708"/>
    <w:rsid w:val="0012471D"/>
    <w:rsid w:val="0012477B"/>
    <w:rsid w:val="00125377"/>
    <w:rsid w:val="00125D2A"/>
    <w:rsid w:val="00126570"/>
    <w:rsid w:val="00142F3E"/>
    <w:rsid w:val="0014664B"/>
    <w:rsid w:val="00146996"/>
    <w:rsid w:val="00147606"/>
    <w:rsid w:val="00150F53"/>
    <w:rsid w:val="00152640"/>
    <w:rsid w:val="001527BD"/>
    <w:rsid w:val="00155917"/>
    <w:rsid w:val="0015721C"/>
    <w:rsid w:val="001605D3"/>
    <w:rsid w:val="00161B65"/>
    <w:rsid w:val="001644DA"/>
    <w:rsid w:val="0016628A"/>
    <w:rsid w:val="00171A04"/>
    <w:rsid w:val="00173D24"/>
    <w:rsid w:val="0017608E"/>
    <w:rsid w:val="00176214"/>
    <w:rsid w:val="001776A5"/>
    <w:rsid w:val="00185346"/>
    <w:rsid w:val="00186971"/>
    <w:rsid w:val="00190243"/>
    <w:rsid w:val="00190407"/>
    <w:rsid w:val="0019072B"/>
    <w:rsid w:val="0019150A"/>
    <w:rsid w:val="001927C2"/>
    <w:rsid w:val="00193678"/>
    <w:rsid w:val="0019554C"/>
    <w:rsid w:val="00196E72"/>
    <w:rsid w:val="001A170A"/>
    <w:rsid w:val="001A1F6B"/>
    <w:rsid w:val="001A3C41"/>
    <w:rsid w:val="001A48CC"/>
    <w:rsid w:val="001A5E8A"/>
    <w:rsid w:val="001A6C92"/>
    <w:rsid w:val="001B1DE6"/>
    <w:rsid w:val="001B5378"/>
    <w:rsid w:val="001C0567"/>
    <w:rsid w:val="001C2CD8"/>
    <w:rsid w:val="001C3648"/>
    <w:rsid w:val="001D1139"/>
    <w:rsid w:val="001D3A49"/>
    <w:rsid w:val="001D4DB6"/>
    <w:rsid w:val="001D5B2E"/>
    <w:rsid w:val="001E2CCC"/>
    <w:rsid w:val="001E39C4"/>
    <w:rsid w:val="001E50FB"/>
    <w:rsid w:val="001E5FE7"/>
    <w:rsid w:val="001F0B25"/>
    <w:rsid w:val="001F219A"/>
    <w:rsid w:val="001F6081"/>
    <w:rsid w:val="001F6929"/>
    <w:rsid w:val="001F7285"/>
    <w:rsid w:val="00200FE1"/>
    <w:rsid w:val="00201616"/>
    <w:rsid w:val="0020200F"/>
    <w:rsid w:val="00205369"/>
    <w:rsid w:val="002103E2"/>
    <w:rsid w:val="00210809"/>
    <w:rsid w:val="00214F1F"/>
    <w:rsid w:val="002159DA"/>
    <w:rsid w:val="00216748"/>
    <w:rsid w:val="002209C5"/>
    <w:rsid w:val="00227078"/>
    <w:rsid w:val="00232642"/>
    <w:rsid w:val="00232A00"/>
    <w:rsid w:val="0023617A"/>
    <w:rsid w:val="0024185A"/>
    <w:rsid w:val="00241A76"/>
    <w:rsid w:val="00246C58"/>
    <w:rsid w:val="00247D0A"/>
    <w:rsid w:val="0025131E"/>
    <w:rsid w:val="0025162F"/>
    <w:rsid w:val="002522D8"/>
    <w:rsid w:val="0025609A"/>
    <w:rsid w:val="0025697D"/>
    <w:rsid w:val="00261759"/>
    <w:rsid w:val="00265D8F"/>
    <w:rsid w:val="00265EC2"/>
    <w:rsid w:val="0027380E"/>
    <w:rsid w:val="00276E01"/>
    <w:rsid w:val="00277002"/>
    <w:rsid w:val="00280938"/>
    <w:rsid w:val="0028129E"/>
    <w:rsid w:val="002860AF"/>
    <w:rsid w:val="002861D8"/>
    <w:rsid w:val="00292604"/>
    <w:rsid w:val="00296B10"/>
    <w:rsid w:val="00297846"/>
    <w:rsid w:val="002A0D9B"/>
    <w:rsid w:val="002A2F32"/>
    <w:rsid w:val="002B08B6"/>
    <w:rsid w:val="002B26A3"/>
    <w:rsid w:val="002B325B"/>
    <w:rsid w:val="002B6BBE"/>
    <w:rsid w:val="002B7A08"/>
    <w:rsid w:val="002B7C10"/>
    <w:rsid w:val="002C12DF"/>
    <w:rsid w:val="002C22C4"/>
    <w:rsid w:val="002D3318"/>
    <w:rsid w:val="002D5B02"/>
    <w:rsid w:val="002E01CD"/>
    <w:rsid w:val="002E1130"/>
    <w:rsid w:val="002E2051"/>
    <w:rsid w:val="002E46F4"/>
    <w:rsid w:val="002E5161"/>
    <w:rsid w:val="002E5716"/>
    <w:rsid w:val="002E60E0"/>
    <w:rsid w:val="002F2C29"/>
    <w:rsid w:val="002F4571"/>
    <w:rsid w:val="002F6640"/>
    <w:rsid w:val="003025AD"/>
    <w:rsid w:val="00304A37"/>
    <w:rsid w:val="00307EE3"/>
    <w:rsid w:val="003143C1"/>
    <w:rsid w:val="003149A2"/>
    <w:rsid w:val="003151A7"/>
    <w:rsid w:val="0031525B"/>
    <w:rsid w:val="00323682"/>
    <w:rsid w:val="0032443C"/>
    <w:rsid w:val="003255C9"/>
    <w:rsid w:val="00327DA2"/>
    <w:rsid w:val="003317F1"/>
    <w:rsid w:val="00333613"/>
    <w:rsid w:val="00335DF9"/>
    <w:rsid w:val="0034229B"/>
    <w:rsid w:val="00342544"/>
    <w:rsid w:val="00345D94"/>
    <w:rsid w:val="00345F3B"/>
    <w:rsid w:val="003473CF"/>
    <w:rsid w:val="00347F01"/>
    <w:rsid w:val="0035229F"/>
    <w:rsid w:val="00353683"/>
    <w:rsid w:val="003576A9"/>
    <w:rsid w:val="003603B2"/>
    <w:rsid w:val="003636D5"/>
    <w:rsid w:val="003660B5"/>
    <w:rsid w:val="0037142C"/>
    <w:rsid w:val="003716D7"/>
    <w:rsid w:val="00371D41"/>
    <w:rsid w:val="0038089B"/>
    <w:rsid w:val="00380F36"/>
    <w:rsid w:val="003817BF"/>
    <w:rsid w:val="0038503A"/>
    <w:rsid w:val="003876F0"/>
    <w:rsid w:val="00393348"/>
    <w:rsid w:val="003A4FFE"/>
    <w:rsid w:val="003A5B9B"/>
    <w:rsid w:val="003A65D2"/>
    <w:rsid w:val="003B2F11"/>
    <w:rsid w:val="003B3A6C"/>
    <w:rsid w:val="003B6BBE"/>
    <w:rsid w:val="003C260C"/>
    <w:rsid w:val="003C2803"/>
    <w:rsid w:val="003C549C"/>
    <w:rsid w:val="003C720A"/>
    <w:rsid w:val="003C7269"/>
    <w:rsid w:val="003D389E"/>
    <w:rsid w:val="003D5429"/>
    <w:rsid w:val="003D77AA"/>
    <w:rsid w:val="003D780D"/>
    <w:rsid w:val="003E0052"/>
    <w:rsid w:val="003E07E4"/>
    <w:rsid w:val="003E12DF"/>
    <w:rsid w:val="003E148B"/>
    <w:rsid w:val="003E6C00"/>
    <w:rsid w:val="003F0525"/>
    <w:rsid w:val="003F5935"/>
    <w:rsid w:val="003F753E"/>
    <w:rsid w:val="00401026"/>
    <w:rsid w:val="0040149B"/>
    <w:rsid w:val="00403977"/>
    <w:rsid w:val="00404EB3"/>
    <w:rsid w:val="004072CC"/>
    <w:rsid w:val="00410548"/>
    <w:rsid w:val="00415CA0"/>
    <w:rsid w:val="00416B9D"/>
    <w:rsid w:val="00420CE1"/>
    <w:rsid w:val="004220A8"/>
    <w:rsid w:val="00422495"/>
    <w:rsid w:val="004326B3"/>
    <w:rsid w:val="00432F59"/>
    <w:rsid w:val="00440C5D"/>
    <w:rsid w:val="00441348"/>
    <w:rsid w:val="0044215A"/>
    <w:rsid w:val="00442271"/>
    <w:rsid w:val="004450EF"/>
    <w:rsid w:val="00445EA7"/>
    <w:rsid w:val="00451183"/>
    <w:rsid w:val="00451A10"/>
    <w:rsid w:val="00453B02"/>
    <w:rsid w:val="004549A2"/>
    <w:rsid w:val="004549E4"/>
    <w:rsid w:val="00454D8E"/>
    <w:rsid w:val="0045551B"/>
    <w:rsid w:val="00455DD2"/>
    <w:rsid w:val="004609C3"/>
    <w:rsid w:val="004626D4"/>
    <w:rsid w:val="004662AB"/>
    <w:rsid w:val="004666A0"/>
    <w:rsid w:val="00466922"/>
    <w:rsid w:val="00467260"/>
    <w:rsid w:val="0046794E"/>
    <w:rsid w:val="004731A1"/>
    <w:rsid w:val="004742A9"/>
    <w:rsid w:val="00474C32"/>
    <w:rsid w:val="00476762"/>
    <w:rsid w:val="004807D6"/>
    <w:rsid w:val="00481E49"/>
    <w:rsid w:val="00486222"/>
    <w:rsid w:val="00486942"/>
    <w:rsid w:val="00487E09"/>
    <w:rsid w:val="0049047E"/>
    <w:rsid w:val="00491724"/>
    <w:rsid w:val="00493AAD"/>
    <w:rsid w:val="004A16F6"/>
    <w:rsid w:val="004A70F0"/>
    <w:rsid w:val="004A7260"/>
    <w:rsid w:val="004B0B56"/>
    <w:rsid w:val="004B2CD0"/>
    <w:rsid w:val="004B49DA"/>
    <w:rsid w:val="004B5419"/>
    <w:rsid w:val="004B76EA"/>
    <w:rsid w:val="004C101A"/>
    <w:rsid w:val="004D1E82"/>
    <w:rsid w:val="004D5483"/>
    <w:rsid w:val="004D5C61"/>
    <w:rsid w:val="004E2C8B"/>
    <w:rsid w:val="004E2D43"/>
    <w:rsid w:val="004E3492"/>
    <w:rsid w:val="004E5034"/>
    <w:rsid w:val="004E6DE6"/>
    <w:rsid w:val="004E6F3B"/>
    <w:rsid w:val="004F0943"/>
    <w:rsid w:val="004F09A2"/>
    <w:rsid w:val="004F1520"/>
    <w:rsid w:val="004F2AEC"/>
    <w:rsid w:val="004F6B17"/>
    <w:rsid w:val="004F7C93"/>
    <w:rsid w:val="00504511"/>
    <w:rsid w:val="00504959"/>
    <w:rsid w:val="00505D1D"/>
    <w:rsid w:val="005121A5"/>
    <w:rsid w:val="005152A5"/>
    <w:rsid w:val="0052117A"/>
    <w:rsid w:val="0052416F"/>
    <w:rsid w:val="005268E0"/>
    <w:rsid w:val="00531152"/>
    <w:rsid w:val="00535E57"/>
    <w:rsid w:val="00537702"/>
    <w:rsid w:val="00537CE7"/>
    <w:rsid w:val="00540859"/>
    <w:rsid w:val="00543859"/>
    <w:rsid w:val="00544CA9"/>
    <w:rsid w:val="00552161"/>
    <w:rsid w:val="005525C8"/>
    <w:rsid w:val="00557E40"/>
    <w:rsid w:val="0056315E"/>
    <w:rsid w:val="00563AE3"/>
    <w:rsid w:val="00564CA8"/>
    <w:rsid w:val="00564DF9"/>
    <w:rsid w:val="00570E65"/>
    <w:rsid w:val="00572753"/>
    <w:rsid w:val="00572AC3"/>
    <w:rsid w:val="00573F58"/>
    <w:rsid w:val="005747A8"/>
    <w:rsid w:val="00575C88"/>
    <w:rsid w:val="005916EB"/>
    <w:rsid w:val="0059265C"/>
    <w:rsid w:val="00592931"/>
    <w:rsid w:val="005934A5"/>
    <w:rsid w:val="00594D23"/>
    <w:rsid w:val="00596D18"/>
    <w:rsid w:val="005A03BA"/>
    <w:rsid w:val="005A095C"/>
    <w:rsid w:val="005A145F"/>
    <w:rsid w:val="005A1B4C"/>
    <w:rsid w:val="005A22D0"/>
    <w:rsid w:val="005A737F"/>
    <w:rsid w:val="005B024B"/>
    <w:rsid w:val="005B0E00"/>
    <w:rsid w:val="005B3CFC"/>
    <w:rsid w:val="005B4625"/>
    <w:rsid w:val="005C056B"/>
    <w:rsid w:val="005C1582"/>
    <w:rsid w:val="005C2E15"/>
    <w:rsid w:val="005C3176"/>
    <w:rsid w:val="005C4677"/>
    <w:rsid w:val="005C565D"/>
    <w:rsid w:val="005D0099"/>
    <w:rsid w:val="005D170F"/>
    <w:rsid w:val="005D2581"/>
    <w:rsid w:val="005D30CF"/>
    <w:rsid w:val="005D44D8"/>
    <w:rsid w:val="005D4987"/>
    <w:rsid w:val="005D5320"/>
    <w:rsid w:val="005D62AD"/>
    <w:rsid w:val="005E169F"/>
    <w:rsid w:val="005E21F0"/>
    <w:rsid w:val="005E28EA"/>
    <w:rsid w:val="005E409D"/>
    <w:rsid w:val="005E42EB"/>
    <w:rsid w:val="005E4F05"/>
    <w:rsid w:val="005F2089"/>
    <w:rsid w:val="005F2B43"/>
    <w:rsid w:val="005F43FA"/>
    <w:rsid w:val="005F581E"/>
    <w:rsid w:val="005F6FF4"/>
    <w:rsid w:val="005F7C07"/>
    <w:rsid w:val="00602A56"/>
    <w:rsid w:val="00605ABE"/>
    <w:rsid w:val="006220D3"/>
    <w:rsid w:val="006329C3"/>
    <w:rsid w:val="0063642E"/>
    <w:rsid w:val="0064206D"/>
    <w:rsid w:val="0064349A"/>
    <w:rsid w:val="00651D06"/>
    <w:rsid w:val="00653E73"/>
    <w:rsid w:val="0065623E"/>
    <w:rsid w:val="00661BDB"/>
    <w:rsid w:val="00661BE0"/>
    <w:rsid w:val="0066563F"/>
    <w:rsid w:val="006669E9"/>
    <w:rsid w:val="00666E21"/>
    <w:rsid w:val="00670E88"/>
    <w:rsid w:val="0067355F"/>
    <w:rsid w:val="00674BA8"/>
    <w:rsid w:val="006760B1"/>
    <w:rsid w:val="00676E41"/>
    <w:rsid w:val="00677E27"/>
    <w:rsid w:val="00677FC3"/>
    <w:rsid w:val="00685E81"/>
    <w:rsid w:val="00686EC9"/>
    <w:rsid w:val="00687BA9"/>
    <w:rsid w:val="00687EAF"/>
    <w:rsid w:val="00692A58"/>
    <w:rsid w:val="0069334F"/>
    <w:rsid w:val="00695648"/>
    <w:rsid w:val="00695738"/>
    <w:rsid w:val="0069615A"/>
    <w:rsid w:val="006972F8"/>
    <w:rsid w:val="006A1DC7"/>
    <w:rsid w:val="006A375B"/>
    <w:rsid w:val="006A5150"/>
    <w:rsid w:val="006B2049"/>
    <w:rsid w:val="006B4707"/>
    <w:rsid w:val="006B59B8"/>
    <w:rsid w:val="006B5AE8"/>
    <w:rsid w:val="006C061A"/>
    <w:rsid w:val="006C1CA2"/>
    <w:rsid w:val="006C619E"/>
    <w:rsid w:val="006C628B"/>
    <w:rsid w:val="006C6346"/>
    <w:rsid w:val="006D0DD7"/>
    <w:rsid w:val="006D208D"/>
    <w:rsid w:val="006E08C6"/>
    <w:rsid w:val="006E090B"/>
    <w:rsid w:val="006E366F"/>
    <w:rsid w:val="006E4915"/>
    <w:rsid w:val="006E5DF1"/>
    <w:rsid w:val="006E626A"/>
    <w:rsid w:val="006F24BC"/>
    <w:rsid w:val="006F7E0A"/>
    <w:rsid w:val="007001EC"/>
    <w:rsid w:val="00702786"/>
    <w:rsid w:val="00704D8B"/>
    <w:rsid w:val="00705038"/>
    <w:rsid w:val="00705960"/>
    <w:rsid w:val="0070664D"/>
    <w:rsid w:val="00713339"/>
    <w:rsid w:val="00715810"/>
    <w:rsid w:val="00716AFE"/>
    <w:rsid w:val="00720C76"/>
    <w:rsid w:val="007241ED"/>
    <w:rsid w:val="00730CFE"/>
    <w:rsid w:val="00734F96"/>
    <w:rsid w:val="00737718"/>
    <w:rsid w:val="00742CD5"/>
    <w:rsid w:val="007463CD"/>
    <w:rsid w:val="00746719"/>
    <w:rsid w:val="00750F05"/>
    <w:rsid w:val="00751141"/>
    <w:rsid w:val="007530D2"/>
    <w:rsid w:val="00754A0D"/>
    <w:rsid w:val="007573CC"/>
    <w:rsid w:val="00760A6E"/>
    <w:rsid w:val="007619D2"/>
    <w:rsid w:val="007647DC"/>
    <w:rsid w:val="00765466"/>
    <w:rsid w:val="00765646"/>
    <w:rsid w:val="00766336"/>
    <w:rsid w:val="00770A54"/>
    <w:rsid w:val="0077538D"/>
    <w:rsid w:val="00775CC1"/>
    <w:rsid w:val="0078033A"/>
    <w:rsid w:val="00782632"/>
    <w:rsid w:val="00784A37"/>
    <w:rsid w:val="00785B05"/>
    <w:rsid w:val="0078650D"/>
    <w:rsid w:val="007870E3"/>
    <w:rsid w:val="00787564"/>
    <w:rsid w:val="0078790D"/>
    <w:rsid w:val="0079057E"/>
    <w:rsid w:val="00795776"/>
    <w:rsid w:val="00795821"/>
    <w:rsid w:val="007A1CB5"/>
    <w:rsid w:val="007A3E03"/>
    <w:rsid w:val="007A5087"/>
    <w:rsid w:val="007A58A5"/>
    <w:rsid w:val="007A5C34"/>
    <w:rsid w:val="007A64D8"/>
    <w:rsid w:val="007A65AD"/>
    <w:rsid w:val="007A7C13"/>
    <w:rsid w:val="007B08E1"/>
    <w:rsid w:val="007B1772"/>
    <w:rsid w:val="007B2F7C"/>
    <w:rsid w:val="007B34D3"/>
    <w:rsid w:val="007B69F3"/>
    <w:rsid w:val="007C0CF6"/>
    <w:rsid w:val="007C1187"/>
    <w:rsid w:val="007C799D"/>
    <w:rsid w:val="007D08DC"/>
    <w:rsid w:val="007D25EB"/>
    <w:rsid w:val="007D4E8C"/>
    <w:rsid w:val="007E138A"/>
    <w:rsid w:val="007E35E5"/>
    <w:rsid w:val="007E38CC"/>
    <w:rsid w:val="007E4B23"/>
    <w:rsid w:val="007E5433"/>
    <w:rsid w:val="007E55FB"/>
    <w:rsid w:val="007E6329"/>
    <w:rsid w:val="007F093F"/>
    <w:rsid w:val="007F3A1C"/>
    <w:rsid w:val="008007F0"/>
    <w:rsid w:val="00804567"/>
    <w:rsid w:val="00805972"/>
    <w:rsid w:val="008066CA"/>
    <w:rsid w:val="00810A4D"/>
    <w:rsid w:val="00812554"/>
    <w:rsid w:val="00812FC1"/>
    <w:rsid w:val="00813EFD"/>
    <w:rsid w:val="00815A8D"/>
    <w:rsid w:val="0081777C"/>
    <w:rsid w:val="00820175"/>
    <w:rsid w:val="0082074F"/>
    <w:rsid w:val="00825498"/>
    <w:rsid w:val="00826866"/>
    <w:rsid w:val="008333C9"/>
    <w:rsid w:val="00837CCC"/>
    <w:rsid w:val="00842E10"/>
    <w:rsid w:val="00844DB0"/>
    <w:rsid w:val="008452A7"/>
    <w:rsid w:val="00847743"/>
    <w:rsid w:val="00847B11"/>
    <w:rsid w:val="0085261E"/>
    <w:rsid w:val="0085400C"/>
    <w:rsid w:val="008554B4"/>
    <w:rsid w:val="00856045"/>
    <w:rsid w:val="00857F2F"/>
    <w:rsid w:val="00863B79"/>
    <w:rsid w:val="00866A31"/>
    <w:rsid w:val="00870E9A"/>
    <w:rsid w:val="00872597"/>
    <w:rsid w:val="008728EF"/>
    <w:rsid w:val="008745B5"/>
    <w:rsid w:val="0087596D"/>
    <w:rsid w:val="00876AB2"/>
    <w:rsid w:val="00884C3E"/>
    <w:rsid w:val="0088502E"/>
    <w:rsid w:val="00890BF8"/>
    <w:rsid w:val="00891050"/>
    <w:rsid w:val="00891A4E"/>
    <w:rsid w:val="00892C10"/>
    <w:rsid w:val="00893821"/>
    <w:rsid w:val="00896E25"/>
    <w:rsid w:val="008A1BB9"/>
    <w:rsid w:val="008A3FE0"/>
    <w:rsid w:val="008B0510"/>
    <w:rsid w:val="008B1C16"/>
    <w:rsid w:val="008B1E6F"/>
    <w:rsid w:val="008B2B8A"/>
    <w:rsid w:val="008B3563"/>
    <w:rsid w:val="008C0075"/>
    <w:rsid w:val="008C00F1"/>
    <w:rsid w:val="008C296F"/>
    <w:rsid w:val="008C2D00"/>
    <w:rsid w:val="008C395F"/>
    <w:rsid w:val="008C42DE"/>
    <w:rsid w:val="008C68C2"/>
    <w:rsid w:val="008C7520"/>
    <w:rsid w:val="008C7EDA"/>
    <w:rsid w:val="008D088A"/>
    <w:rsid w:val="008D2297"/>
    <w:rsid w:val="008D2706"/>
    <w:rsid w:val="008D2EBF"/>
    <w:rsid w:val="008D4B86"/>
    <w:rsid w:val="008D542F"/>
    <w:rsid w:val="008D7440"/>
    <w:rsid w:val="008E1CD0"/>
    <w:rsid w:val="008E283A"/>
    <w:rsid w:val="008E3068"/>
    <w:rsid w:val="008E3E65"/>
    <w:rsid w:val="008E5706"/>
    <w:rsid w:val="008E572D"/>
    <w:rsid w:val="008E7DC9"/>
    <w:rsid w:val="008F049C"/>
    <w:rsid w:val="008F0F4D"/>
    <w:rsid w:val="008F10F3"/>
    <w:rsid w:val="008F2748"/>
    <w:rsid w:val="008F2840"/>
    <w:rsid w:val="008F31F9"/>
    <w:rsid w:val="00903CAC"/>
    <w:rsid w:val="00903CBF"/>
    <w:rsid w:val="00904CB3"/>
    <w:rsid w:val="00905AE8"/>
    <w:rsid w:val="00905F6B"/>
    <w:rsid w:val="00910D83"/>
    <w:rsid w:val="009246C0"/>
    <w:rsid w:val="00926848"/>
    <w:rsid w:val="00930A48"/>
    <w:rsid w:val="00933AF9"/>
    <w:rsid w:val="0093428A"/>
    <w:rsid w:val="0093440A"/>
    <w:rsid w:val="00934904"/>
    <w:rsid w:val="00937668"/>
    <w:rsid w:val="00940E67"/>
    <w:rsid w:val="009414EF"/>
    <w:rsid w:val="00941D5D"/>
    <w:rsid w:val="00944030"/>
    <w:rsid w:val="00945B70"/>
    <w:rsid w:val="009479CF"/>
    <w:rsid w:val="00950D32"/>
    <w:rsid w:val="00951AC6"/>
    <w:rsid w:val="00951CE2"/>
    <w:rsid w:val="009554D3"/>
    <w:rsid w:val="009576C1"/>
    <w:rsid w:val="00957F44"/>
    <w:rsid w:val="009603DD"/>
    <w:rsid w:val="00961B44"/>
    <w:rsid w:val="00961D9E"/>
    <w:rsid w:val="00962A54"/>
    <w:rsid w:val="00963255"/>
    <w:rsid w:val="00967DC1"/>
    <w:rsid w:val="009732C2"/>
    <w:rsid w:val="0097731E"/>
    <w:rsid w:val="00980F03"/>
    <w:rsid w:val="009814E3"/>
    <w:rsid w:val="00983E4C"/>
    <w:rsid w:val="00990D53"/>
    <w:rsid w:val="00992E81"/>
    <w:rsid w:val="00993111"/>
    <w:rsid w:val="00993B59"/>
    <w:rsid w:val="0099586C"/>
    <w:rsid w:val="009A0FD4"/>
    <w:rsid w:val="009A11D7"/>
    <w:rsid w:val="009A326C"/>
    <w:rsid w:val="009A7D2B"/>
    <w:rsid w:val="009A7D4E"/>
    <w:rsid w:val="009B3052"/>
    <w:rsid w:val="009B3972"/>
    <w:rsid w:val="009B76E3"/>
    <w:rsid w:val="009C0948"/>
    <w:rsid w:val="009C4EE9"/>
    <w:rsid w:val="009C639C"/>
    <w:rsid w:val="009D103E"/>
    <w:rsid w:val="009D2DF4"/>
    <w:rsid w:val="009E020E"/>
    <w:rsid w:val="009E545F"/>
    <w:rsid w:val="009E62B9"/>
    <w:rsid w:val="009E6DD3"/>
    <w:rsid w:val="009F0116"/>
    <w:rsid w:val="009F2938"/>
    <w:rsid w:val="009F2D33"/>
    <w:rsid w:val="009F5559"/>
    <w:rsid w:val="009F77CB"/>
    <w:rsid w:val="00A004E5"/>
    <w:rsid w:val="00A07917"/>
    <w:rsid w:val="00A07F9A"/>
    <w:rsid w:val="00A13939"/>
    <w:rsid w:val="00A14880"/>
    <w:rsid w:val="00A160CF"/>
    <w:rsid w:val="00A165DA"/>
    <w:rsid w:val="00A1693B"/>
    <w:rsid w:val="00A177B0"/>
    <w:rsid w:val="00A17D58"/>
    <w:rsid w:val="00A20700"/>
    <w:rsid w:val="00A21E37"/>
    <w:rsid w:val="00A24EE3"/>
    <w:rsid w:val="00A25BD0"/>
    <w:rsid w:val="00A26CFD"/>
    <w:rsid w:val="00A26E7F"/>
    <w:rsid w:val="00A32007"/>
    <w:rsid w:val="00A325F9"/>
    <w:rsid w:val="00A35A44"/>
    <w:rsid w:val="00A4359A"/>
    <w:rsid w:val="00A439EC"/>
    <w:rsid w:val="00A43B46"/>
    <w:rsid w:val="00A52633"/>
    <w:rsid w:val="00A57770"/>
    <w:rsid w:val="00A605D1"/>
    <w:rsid w:val="00A60864"/>
    <w:rsid w:val="00A621BA"/>
    <w:rsid w:val="00A62ED2"/>
    <w:rsid w:val="00A63061"/>
    <w:rsid w:val="00A6385A"/>
    <w:rsid w:val="00A63CE7"/>
    <w:rsid w:val="00A70ABD"/>
    <w:rsid w:val="00A70D55"/>
    <w:rsid w:val="00A72F28"/>
    <w:rsid w:val="00A74241"/>
    <w:rsid w:val="00A772CD"/>
    <w:rsid w:val="00A804B7"/>
    <w:rsid w:val="00A8377F"/>
    <w:rsid w:val="00A913C0"/>
    <w:rsid w:val="00A95859"/>
    <w:rsid w:val="00AA2AB4"/>
    <w:rsid w:val="00AA6041"/>
    <w:rsid w:val="00AB0604"/>
    <w:rsid w:val="00AB0AC9"/>
    <w:rsid w:val="00AB0C91"/>
    <w:rsid w:val="00AB24C4"/>
    <w:rsid w:val="00AB5D62"/>
    <w:rsid w:val="00AB7996"/>
    <w:rsid w:val="00AC02B2"/>
    <w:rsid w:val="00AC21D2"/>
    <w:rsid w:val="00AC418D"/>
    <w:rsid w:val="00AC68DE"/>
    <w:rsid w:val="00AD04F0"/>
    <w:rsid w:val="00AD08CE"/>
    <w:rsid w:val="00AD12C0"/>
    <w:rsid w:val="00AD3712"/>
    <w:rsid w:val="00AD3C75"/>
    <w:rsid w:val="00AD3D64"/>
    <w:rsid w:val="00AD6603"/>
    <w:rsid w:val="00AE05A6"/>
    <w:rsid w:val="00AE5CD3"/>
    <w:rsid w:val="00AE61AB"/>
    <w:rsid w:val="00AE7CC7"/>
    <w:rsid w:val="00B01631"/>
    <w:rsid w:val="00B021D0"/>
    <w:rsid w:val="00B029F5"/>
    <w:rsid w:val="00B0433E"/>
    <w:rsid w:val="00B07C03"/>
    <w:rsid w:val="00B13704"/>
    <w:rsid w:val="00B218B4"/>
    <w:rsid w:val="00B241B4"/>
    <w:rsid w:val="00B245B6"/>
    <w:rsid w:val="00B260C1"/>
    <w:rsid w:val="00B32CC6"/>
    <w:rsid w:val="00B34FD1"/>
    <w:rsid w:val="00B35F6D"/>
    <w:rsid w:val="00B36949"/>
    <w:rsid w:val="00B3778C"/>
    <w:rsid w:val="00B40044"/>
    <w:rsid w:val="00B44F2F"/>
    <w:rsid w:val="00B4603D"/>
    <w:rsid w:val="00B51546"/>
    <w:rsid w:val="00B534CB"/>
    <w:rsid w:val="00B54117"/>
    <w:rsid w:val="00B54541"/>
    <w:rsid w:val="00B548E4"/>
    <w:rsid w:val="00B55622"/>
    <w:rsid w:val="00B6194B"/>
    <w:rsid w:val="00B619B4"/>
    <w:rsid w:val="00B675EE"/>
    <w:rsid w:val="00B67718"/>
    <w:rsid w:val="00B707E8"/>
    <w:rsid w:val="00B712F3"/>
    <w:rsid w:val="00B7137E"/>
    <w:rsid w:val="00B727D5"/>
    <w:rsid w:val="00B73468"/>
    <w:rsid w:val="00B75FEC"/>
    <w:rsid w:val="00B76933"/>
    <w:rsid w:val="00B773D6"/>
    <w:rsid w:val="00B77A7E"/>
    <w:rsid w:val="00B80FDC"/>
    <w:rsid w:val="00B82072"/>
    <w:rsid w:val="00B8350B"/>
    <w:rsid w:val="00B84A09"/>
    <w:rsid w:val="00B85A97"/>
    <w:rsid w:val="00B85B1B"/>
    <w:rsid w:val="00B86A5C"/>
    <w:rsid w:val="00B90DA7"/>
    <w:rsid w:val="00BA115A"/>
    <w:rsid w:val="00BA1507"/>
    <w:rsid w:val="00BA1FE1"/>
    <w:rsid w:val="00BA23C3"/>
    <w:rsid w:val="00BA3CCD"/>
    <w:rsid w:val="00BB070D"/>
    <w:rsid w:val="00BB2F59"/>
    <w:rsid w:val="00BB7083"/>
    <w:rsid w:val="00BB7310"/>
    <w:rsid w:val="00BB7BDB"/>
    <w:rsid w:val="00BC0216"/>
    <w:rsid w:val="00BC12A1"/>
    <w:rsid w:val="00BC268F"/>
    <w:rsid w:val="00BC2BFD"/>
    <w:rsid w:val="00BC5DB0"/>
    <w:rsid w:val="00BC6573"/>
    <w:rsid w:val="00BD20A5"/>
    <w:rsid w:val="00BD50B2"/>
    <w:rsid w:val="00BE1B4F"/>
    <w:rsid w:val="00BE1F59"/>
    <w:rsid w:val="00BE1F8F"/>
    <w:rsid w:val="00BE5AC2"/>
    <w:rsid w:val="00BE74DB"/>
    <w:rsid w:val="00BF284B"/>
    <w:rsid w:val="00BF5ADE"/>
    <w:rsid w:val="00BF731F"/>
    <w:rsid w:val="00C019F3"/>
    <w:rsid w:val="00C01E7E"/>
    <w:rsid w:val="00C01F18"/>
    <w:rsid w:val="00C07E20"/>
    <w:rsid w:val="00C107D7"/>
    <w:rsid w:val="00C10CF1"/>
    <w:rsid w:val="00C10D77"/>
    <w:rsid w:val="00C14015"/>
    <w:rsid w:val="00C15636"/>
    <w:rsid w:val="00C169F8"/>
    <w:rsid w:val="00C23778"/>
    <w:rsid w:val="00C23C6C"/>
    <w:rsid w:val="00C24767"/>
    <w:rsid w:val="00C24773"/>
    <w:rsid w:val="00C308F3"/>
    <w:rsid w:val="00C319EE"/>
    <w:rsid w:val="00C35046"/>
    <w:rsid w:val="00C36E4C"/>
    <w:rsid w:val="00C37EAD"/>
    <w:rsid w:val="00C45CB7"/>
    <w:rsid w:val="00C50A1E"/>
    <w:rsid w:val="00C53388"/>
    <w:rsid w:val="00C551A7"/>
    <w:rsid w:val="00C5558F"/>
    <w:rsid w:val="00C55926"/>
    <w:rsid w:val="00C7086F"/>
    <w:rsid w:val="00C72BB5"/>
    <w:rsid w:val="00C751F1"/>
    <w:rsid w:val="00C756F9"/>
    <w:rsid w:val="00C75AA4"/>
    <w:rsid w:val="00C8097E"/>
    <w:rsid w:val="00C82C7D"/>
    <w:rsid w:val="00C8563D"/>
    <w:rsid w:val="00C8663B"/>
    <w:rsid w:val="00C964DC"/>
    <w:rsid w:val="00CA37ED"/>
    <w:rsid w:val="00CA5FC1"/>
    <w:rsid w:val="00CB1E96"/>
    <w:rsid w:val="00CB49D7"/>
    <w:rsid w:val="00CB537A"/>
    <w:rsid w:val="00CB6CB6"/>
    <w:rsid w:val="00CC304C"/>
    <w:rsid w:val="00CD0353"/>
    <w:rsid w:val="00CD0DF5"/>
    <w:rsid w:val="00CD131E"/>
    <w:rsid w:val="00CD1D0A"/>
    <w:rsid w:val="00CD1F2A"/>
    <w:rsid w:val="00CD625D"/>
    <w:rsid w:val="00CD6A2A"/>
    <w:rsid w:val="00CE0DA9"/>
    <w:rsid w:val="00CE42FC"/>
    <w:rsid w:val="00CE433E"/>
    <w:rsid w:val="00CE7EFF"/>
    <w:rsid w:val="00CF2C3B"/>
    <w:rsid w:val="00CF72FE"/>
    <w:rsid w:val="00CF7A0A"/>
    <w:rsid w:val="00D008CA"/>
    <w:rsid w:val="00D01C60"/>
    <w:rsid w:val="00D04670"/>
    <w:rsid w:val="00D04E0C"/>
    <w:rsid w:val="00D06519"/>
    <w:rsid w:val="00D124DA"/>
    <w:rsid w:val="00D23672"/>
    <w:rsid w:val="00D23987"/>
    <w:rsid w:val="00D26761"/>
    <w:rsid w:val="00D3001C"/>
    <w:rsid w:val="00D31935"/>
    <w:rsid w:val="00D33DDA"/>
    <w:rsid w:val="00D35266"/>
    <w:rsid w:val="00D354A6"/>
    <w:rsid w:val="00D36975"/>
    <w:rsid w:val="00D40E07"/>
    <w:rsid w:val="00D4243C"/>
    <w:rsid w:val="00D43CA3"/>
    <w:rsid w:val="00D44AC0"/>
    <w:rsid w:val="00D45E48"/>
    <w:rsid w:val="00D46216"/>
    <w:rsid w:val="00D4727D"/>
    <w:rsid w:val="00D51540"/>
    <w:rsid w:val="00D53EA7"/>
    <w:rsid w:val="00D540D1"/>
    <w:rsid w:val="00D600E5"/>
    <w:rsid w:val="00D604AD"/>
    <w:rsid w:val="00D622C5"/>
    <w:rsid w:val="00D65576"/>
    <w:rsid w:val="00D661A7"/>
    <w:rsid w:val="00D67649"/>
    <w:rsid w:val="00D73F9E"/>
    <w:rsid w:val="00D74CBE"/>
    <w:rsid w:val="00D74D38"/>
    <w:rsid w:val="00D7665B"/>
    <w:rsid w:val="00D76E15"/>
    <w:rsid w:val="00D77F49"/>
    <w:rsid w:val="00D808D3"/>
    <w:rsid w:val="00D817D4"/>
    <w:rsid w:val="00D853F5"/>
    <w:rsid w:val="00D87825"/>
    <w:rsid w:val="00D87AB8"/>
    <w:rsid w:val="00D914F9"/>
    <w:rsid w:val="00D9154D"/>
    <w:rsid w:val="00D93EDF"/>
    <w:rsid w:val="00D952C4"/>
    <w:rsid w:val="00D95773"/>
    <w:rsid w:val="00D95D12"/>
    <w:rsid w:val="00D96057"/>
    <w:rsid w:val="00DA09D6"/>
    <w:rsid w:val="00DA42D2"/>
    <w:rsid w:val="00DA6660"/>
    <w:rsid w:val="00DB21A4"/>
    <w:rsid w:val="00DB579A"/>
    <w:rsid w:val="00DB7908"/>
    <w:rsid w:val="00DC2881"/>
    <w:rsid w:val="00DC33AA"/>
    <w:rsid w:val="00DC422F"/>
    <w:rsid w:val="00DC50C4"/>
    <w:rsid w:val="00DC6CF2"/>
    <w:rsid w:val="00DC7365"/>
    <w:rsid w:val="00DC7E72"/>
    <w:rsid w:val="00DC7FA5"/>
    <w:rsid w:val="00DD0F60"/>
    <w:rsid w:val="00DD179C"/>
    <w:rsid w:val="00DD1F0A"/>
    <w:rsid w:val="00DD279D"/>
    <w:rsid w:val="00DD3792"/>
    <w:rsid w:val="00DD647A"/>
    <w:rsid w:val="00DE5660"/>
    <w:rsid w:val="00DE5F2F"/>
    <w:rsid w:val="00DE6B61"/>
    <w:rsid w:val="00DE7C70"/>
    <w:rsid w:val="00DF136E"/>
    <w:rsid w:val="00DF2638"/>
    <w:rsid w:val="00DF510B"/>
    <w:rsid w:val="00DF5764"/>
    <w:rsid w:val="00DF6D09"/>
    <w:rsid w:val="00E01D21"/>
    <w:rsid w:val="00E03081"/>
    <w:rsid w:val="00E03CD5"/>
    <w:rsid w:val="00E0484A"/>
    <w:rsid w:val="00E0686C"/>
    <w:rsid w:val="00E107C3"/>
    <w:rsid w:val="00E121D5"/>
    <w:rsid w:val="00E162E0"/>
    <w:rsid w:val="00E215FE"/>
    <w:rsid w:val="00E2228C"/>
    <w:rsid w:val="00E3775E"/>
    <w:rsid w:val="00E379B6"/>
    <w:rsid w:val="00E37DB1"/>
    <w:rsid w:val="00E412EB"/>
    <w:rsid w:val="00E42DDD"/>
    <w:rsid w:val="00E452BF"/>
    <w:rsid w:val="00E51859"/>
    <w:rsid w:val="00E5222D"/>
    <w:rsid w:val="00E561D1"/>
    <w:rsid w:val="00E57200"/>
    <w:rsid w:val="00E62C13"/>
    <w:rsid w:val="00E6443F"/>
    <w:rsid w:val="00E656E4"/>
    <w:rsid w:val="00E664FF"/>
    <w:rsid w:val="00E66ED3"/>
    <w:rsid w:val="00E67565"/>
    <w:rsid w:val="00E71FBA"/>
    <w:rsid w:val="00E7289A"/>
    <w:rsid w:val="00E74568"/>
    <w:rsid w:val="00E77764"/>
    <w:rsid w:val="00E81E00"/>
    <w:rsid w:val="00E81E2B"/>
    <w:rsid w:val="00E85125"/>
    <w:rsid w:val="00E913AE"/>
    <w:rsid w:val="00E931D4"/>
    <w:rsid w:val="00E96256"/>
    <w:rsid w:val="00E9665C"/>
    <w:rsid w:val="00EA0F3A"/>
    <w:rsid w:val="00EA4CB3"/>
    <w:rsid w:val="00EA7224"/>
    <w:rsid w:val="00EB0D9C"/>
    <w:rsid w:val="00EB5FB1"/>
    <w:rsid w:val="00EB61D2"/>
    <w:rsid w:val="00EB61DC"/>
    <w:rsid w:val="00EB65F8"/>
    <w:rsid w:val="00EB7FF8"/>
    <w:rsid w:val="00EC3A03"/>
    <w:rsid w:val="00EC69A9"/>
    <w:rsid w:val="00ED1637"/>
    <w:rsid w:val="00ED58CC"/>
    <w:rsid w:val="00ED64DA"/>
    <w:rsid w:val="00ED7BDB"/>
    <w:rsid w:val="00EE133A"/>
    <w:rsid w:val="00EF1EC9"/>
    <w:rsid w:val="00EF601F"/>
    <w:rsid w:val="00EF65A4"/>
    <w:rsid w:val="00EF65B7"/>
    <w:rsid w:val="00EF6628"/>
    <w:rsid w:val="00EF684B"/>
    <w:rsid w:val="00F003B2"/>
    <w:rsid w:val="00F03EF6"/>
    <w:rsid w:val="00F053D4"/>
    <w:rsid w:val="00F05F52"/>
    <w:rsid w:val="00F077D6"/>
    <w:rsid w:val="00F1028A"/>
    <w:rsid w:val="00F15BDF"/>
    <w:rsid w:val="00F16794"/>
    <w:rsid w:val="00F17BD0"/>
    <w:rsid w:val="00F21B45"/>
    <w:rsid w:val="00F26E83"/>
    <w:rsid w:val="00F27F61"/>
    <w:rsid w:val="00F322F8"/>
    <w:rsid w:val="00F33D52"/>
    <w:rsid w:val="00F3446C"/>
    <w:rsid w:val="00F34A97"/>
    <w:rsid w:val="00F35ACA"/>
    <w:rsid w:val="00F3687E"/>
    <w:rsid w:val="00F37698"/>
    <w:rsid w:val="00F40EF7"/>
    <w:rsid w:val="00F41F46"/>
    <w:rsid w:val="00F44D26"/>
    <w:rsid w:val="00F46640"/>
    <w:rsid w:val="00F54547"/>
    <w:rsid w:val="00F55874"/>
    <w:rsid w:val="00F55ADA"/>
    <w:rsid w:val="00F603E8"/>
    <w:rsid w:val="00F6069D"/>
    <w:rsid w:val="00F62626"/>
    <w:rsid w:val="00F6331E"/>
    <w:rsid w:val="00F637E5"/>
    <w:rsid w:val="00F67B39"/>
    <w:rsid w:val="00F7376A"/>
    <w:rsid w:val="00F73ED6"/>
    <w:rsid w:val="00F74CD4"/>
    <w:rsid w:val="00F775BD"/>
    <w:rsid w:val="00F83583"/>
    <w:rsid w:val="00F8626C"/>
    <w:rsid w:val="00F9274E"/>
    <w:rsid w:val="00F9457E"/>
    <w:rsid w:val="00F94CEA"/>
    <w:rsid w:val="00FA1BE7"/>
    <w:rsid w:val="00FA1FCC"/>
    <w:rsid w:val="00FA3786"/>
    <w:rsid w:val="00FA41C3"/>
    <w:rsid w:val="00FA582E"/>
    <w:rsid w:val="00FA5873"/>
    <w:rsid w:val="00FA66B1"/>
    <w:rsid w:val="00FB52F3"/>
    <w:rsid w:val="00FB5687"/>
    <w:rsid w:val="00FB6483"/>
    <w:rsid w:val="00FC08EB"/>
    <w:rsid w:val="00FC095D"/>
    <w:rsid w:val="00FC10A9"/>
    <w:rsid w:val="00FC1D32"/>
    <w:rsid w:val="00FC213B"/>
    <w:rsid w:val="00FC46DA"/>
    <w:rsid w:val="00FD091E"/>
    <w:rsid w:val="00FD0E43"/>
    <w:rsid w:val="00FD2D36"/>
    <w:rsid w:val="00FD49BB"/>
    <w:rsid w:val="00FD5B5F"/>
    <w:rsid w:val="00FE0EE0"/>
    <w:rsid w:val="00FE0F91"/>
    <w:rsid w:val="00FE2740"/>
    <w:rsid w:val="00FE3CA0"/>
    <w:rsid w:val="00FE527B"/>
    <w:rsid w:val="00FF11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33F2"/>
  <w15:chartTrackingRefBased/>
  <w15:docId w15:val="{31456891-2D94-49E6-A7D7-2F5B74C6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E7"/>
    <w:pPr>
      <w:spacing w:after="0" w:line="240" w:lineRule="auto"/>
    </w:pPr>
    <w:rPr>
      <w:sz w:val="24"/>
      <w:lang w:val="es-MX"/>
    </w:rPr>
  </w:style>
  <w:style w:type="paragraph" w:styleId="Ttulo2">
    <w:name w:val="heading 2"/>
    <w:basedOn w:val="Normal"/>
    <w:next w:val="Normal"/>
    <w:link w:val="Ttulo2Car"/>
    <w:uiPriority w:val="9"/>
    <w:unhideWhenUsed/>
    <w:qFormat/>
    <w:rsid w:val="0052117A"/>
    <w:pPr>
      <w:keepNext/>
      <w:keepLines/>
      <w:numPr>
        <w:ilvl w:val="1"/>
        <w:numId w:val="3"/>
      </w:numPr>
      <w:spacing w:before="40" w:after="120" w:line="259" w:lineRule="auto"/>
      <w:ind w:left="357" w:hanging="357"/>
      <w:jc w:val="both"/>
      <w:outlineLvl w:val="1"/>
    </w:pPr>
    <w:rPr>
      <w:rFonts w:ascii="Arial" w:eastAsiaTheme="majorEastAsia" w:hAnsi="Arial" w:cstheme="majorBidi"/>
      <w:b/>
      <w:caps/>
      <w:color w:val="000000" w:themeColor="text1"/>
      <w:sz w:val="20"/>
      <w:szCs w:val="26"/>
    </w:rPr>
  </w:style>
  <w:style w:type="paragraph" w:styleId="Ttulo3">
    <w:name w:val="heading 3"/>
    <w:basedOn w:val="Normal"/>
    <w:next w:val="Normal"/>
    <w:link w:val="Ttulo3Car"/>
    <w:uiPriority w:val="9"/>
    <w:unhideWhenUsed/>
    <w:qFormat/>
    <w:rsid w:val="0052117A"/>
    <w:pPr>
      <w:keepNext/>
      <w:keepLines/>
      <w:numPr>
        <w:ilvl w:val="2"/>
        <w:numId w:val="3"/>
      </w:numPr>
      <w:spacing w:before="40" w:after="120" w:line="259" w:lineRule="auto"/>
      <w:jc w:val="both"/>
      <w:outlineLvl w:val="2"/>
    </w:pPr>
    <w:rPr>
      <w:rFonts w:ascii="Arial" w:eastAsiaTheme="majorEastAsia" w:hAnsi="Arial" w:cstheme="majorBidi"/>
      <w:b/>
      <w:caps/>
      <w:color w:val="000000" w:themeColor="text1"/>
      <w:sz w:val="20"/>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410548"/>
    <w:pPr>
      <w:ind w:left="720"/>
      <w:contextualSpacing/>
    </w:pPr>
  </w:style>
  <w:style w:type="paragraph" w:styleId="NormalWeb">
    <w:name w:val="Normal (Web)"/>
    <w:basedOn w:val="Normal"/>
    <w:link w:val="NormalWebCar"/>
    <w:uiPriority w:val="99"/>
    <w:unhideWhenUsed/>
    <w:rsid w:val="0041054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105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10548"/>
    <w:rPr>
      <w:sz w:val="20"/>
      <w:szCs w:val="20"/>
    </w:rPr>
  </w:style>
  <w:style w:type="character" w:customStyle="1" w:styleId="TextonotapieCar1">
    <w:name w:val="Texto nota pie Car1"/>
    <w:basedOn w:val="Fuentedeprrafopredeter"/>
    <w:uiPriority w:val="99"/>
    <w:semiHidden/>
    <w:rsid w:val="0041054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1054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410548"/>
    <w:rPr>
      <w:vertAlign w:val="superscript"/>
    </w:rPr>
  </w:style>
  <w:style w:type="paragraph" w:customStyle="1" w:styleId="Default">
    <w:name w:val="Default"/>
    <w:rsid w:val="00410548"/>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link w:val="NormalWeb"/>
    <w:uiPriority w:val="99"/>
    <w:rsid w:val="00410548"/>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26E7F"/>
  </w:style>
  <w:style w:type="character" w:styleId="Refdecomentario">
    <w:name w:val="annotation reference"/>
    <w:basedOn w:val="Fuentedeprrafopredeter"/>
    <w:uiPriority w:val="99"/>
    <w:semiHidden/>
    <w:unhideWhenUsed/>
    <w:rsid w:val="008E283A"/>
    <w:rPr>
      <w:sz w:val="16"/>
      <w:szCs w:val="16"/>
    </w:rPr>
  </w:style>
  <w:style w:type="paragraph" w:styleId="Textocomentario">
    <w:name w:val="annotation text"/>
    <w:basedOn w:val="Normal"/>
    <w:link w:val="TextocomentarioCar"/>
    <w:uiPriority w:val="99"/>
    <w:semiHidden/>
    <w:unhideWhenUsed/>
    <w:rsid w:val="008E283A"/>
    <w:rPr>
      <w:sz w:val="20"/>
      <w:szCs w:val="20"/>
    </w:rPr>
  </w:style>
  <w:style w:type="character" w:customStyle="1" w:styleId="TextocomentarioCar">
    <w:name w:val="Texto comentario Car"/>
    <w:basedOn w:val="Fuentedeprrafopredeter"/>
    <w:link w:val="Textocomentario"/>
    <w:uiPriority w:val="99"/>
    <w:semiHidden/>
    <w:rsid w:val="008E283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E283A"/>
    <w:rPr>
      <w:b/>
      <w:bCs/>
    </w:rPr>
  </w:style>
  <w:style w:type="character" w:customStyle="1" w:styleId="AsuntodelcomentarioCar">
    <w:name w:val="Asunto del comentario Car"/>
    <w:basedOn w:val="TextocomentarioCar"/>
    <w:link w:val="Asuntodelcomentario"/>
    <w:uiPriority w:val="99"/>
    <w:semiHidden/>
    <w:rsid w:val="008E283A"/>
    <w:rPr>
      <w:b/>
      <w:bCs/>
      <w:sz w:val="20"/>
      <w:szCs w:val="20"/>
      <w:lang w:val="es-MX"/>
    </w:rPr>
  </w:style>
  <w:style w:type="character" w:customStyle="1" w:styleId="Ttulo2Car">
    <w:name w:val="Título 2 Car"/>
    <w:basedOn w:val="Fuentedeprrafopredeter"/>
    <w:link w:val="Ttulo2"/>
    <w:uiPriority w:val="9"/>
    <w:rsid w:val="0052117A"/>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52117A"/>
    <w:rPr>
      <w:rFonts w:ascii="Arial" w:eastAsiaTheme="majorEastAsia" w:hAnsi="Arial" w:cstheme="majorBidi"/>
      <w:b/>
      <w:caps/>
      <w:color w:val="000000" w:themeColor="text1"/>
      <w:sz w:val="20"/>
      <w:szCs w:val="24"/>
    </w:rPr>
  </w:style>
  <w:style w:type="table" w:customStyle="1" w:styleId="Tablaconcuadrcula1">
    <w:name w:val="Tabla con cuadrícula1"/>
    <w:basedOn w:val="Tablanormal"/>
    <w:next w:val="Tablaconcuadrcula"/>
    <w:uiPriority w:val="59"/>
    <w:rsid w:val="00DF263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ias-VietaNumeradaCar">
    <w:name w:val="Invias-Viñeta Numerada Car"/>
    <w:link w:val="Invias-VietaNumerada"/>
    <w:uiPriority w:val="99"/>
    <w:locked/>
    <w:rsid w:val="002860AF"/>
    <w:rPr>
      <w:rFonts w:ascii="Arial Narrow" w:eastAsia="Times New Roman" w:hAnsi="Arial Narrow" w:cs="Times New Roman"/>
      <w:sz w:val="24"/>
      <w:szCs w:val="24"/>
      <w:lang w:val="en-US" w:eastAsia="es-ES"/>
    </w:rPr>
  </w:style>
  <w:style w:type="paragraph" w:customStyle="1" w:styleId="Invias-VietaNumerada">
    <w:name w:val="Invias-Viñeta Numerada"/>
    <w:next w:val="Normal"/>
    <w:link w:val="Invias-VietaNumeradaCar"/>
    <w:uiPriority w:val="99"/>
    <w:qFormat/>
    <w:rsid w:val="002860AF"/>
    <w:pPr>
      <w:spacing w:before="240" w:after="120" w:line="240" w:lineRule="auto"/>
      <w:jc w:val="both"/>
    </w:pPr>
    <w:rPr>
      <w:rFonts w:ascii="Arial Narrow" w:eastAsia="Times New Roman" w:hAnsi="Arial Narrow" w:cs="Times New Roman"/>
      <w:sz w:val="24"/>
      <w:szCs w:val="24"/>
      <w:lang w:val="en-US" w:eastAsia="es-ES"/>
    </w:rPr>
  </w:style>
  <w:style w:type="character" w:styleId="Textoennegrita">
    <w:name w:val="Strong"/>
    <w:basedOn w:val="Fuentedeprrafopredeter"/>
    <w:uiPriority w:val="22"/>
    <w:qFormat/>
    <w:rsid w:val="00713339"/>
    <w:rPr>
      <w:b/>
      <w:bCs/>
    </w:rPr>
  </w:style>
  <w:style w:type="character" w:styleId="nfasis">
    <w:name w:val="Emphasis"/>
    <w:basedOn w:val="Fuentedeprrafopredeter"/>
    <w:uiPriority w:val="20"/>
    <w:qFormat/>
    <w:rsid w:val="002053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133028">
      <w:bodyDiv w:val="1"/>
      <w:marLeft w:val="0"/>
      <w:marRight w:val="0"/>
      <w:marTop w:val="0"/>
      <w:marBottom w:val="0"/>
      <w:divBdr>
        <w:top w:val="none" w:sz="0" w:space="0" w:color="auto"/>
        <w:left w:val="none" w:sz="0" w:space="0" w:color="auto"/>
        <w:bottom w:val="none" w:sz="0" w:space="0" w:color="auto"/>
        <w:right w:val="none" w:sz="0" w:space="0" w:color="auto"/>
      </w:divBdr>
    </w:div>
    <w:div w:id="494564691">
      <w:bodyDiv w:val="1"/>
      <w:marLeft w:val="0"/>
      <w:marRight w:val="0"/>
      <w:marTop w:val="0"/>
      <w:marBottom w:val="0"/>
      <w:divBdr>
        <w:top w:val="none" w:sz="0" w:space="0" w:color="auto"/>
        <w:left w:val="none" w:sz="0" w:space="0" w:color="auto"/>
        <w:bottom w:val="none" w:sz="0" w:space="0" w:color="auto"/>
        <w:right w:val="none" w:sz="0" w:space="0" w:color="auto"/>
      </w:divBdr>
    </w:div>
    <w:div w:id="950359390">
      <w:bodyDiv w:val="1"/>
      <w:marLeft w:val="0"/>
      <w:marRight w:val="0"/>
      <w:marTop w:val="0"/>
      <w:marBottom w:val="0"/>
      <w:divBdr>
        <w:top w:val="none" w:sz="0" w:space="0" w:color="auto"/>
        <w:left w:val="none" w:sz="0" w:space="0" w:color="auto"/>
        <w:bottom w:val="none" w:sz="0" w:space="0" w:color="auto"/>
        <w:right w:val="none" w:sz="0" w:space="0" w:color="auto"/>
      </w:divBdr>
    </w:div>
    <w:div w:id="1084836439">
      <w:bodyDiv w:val="1"/>
      <w:marLeft w:val="0"/>
      <w:marRight w:val="0"/>
      <w:marTop w:val="0"/>
      <w:marBottom w:val="0"/>
      <w:divBdr>
        <w:top w:val="none" w:sz="0" w:space="0" w:color="auto"/>
        <w:left w:val="none" w:sz="0" w:space="0" w:color="auto"/>
        <w:bottom w:val="none" w:sz="0" w:space="0" w:color="auto"/>
        <w:right w:val="none" w:sz="0" w:space="0" w:color="auto"/>
      </w:divBdr>
    </w:div>
    <w:div w:id="1125198203">
      <w:bodyDiv w:val="1"/>
      <w:marLeft w:val="0"/>
      <w:marRight w:val="0"/>
      <w:marTop w:val="0"/>
      <w:marBottom w:val="0"/>
      <w:divBdr>
        <w:top w:val="none" w:sz="0" w:space="0" w:color="auto"/>
        <w:left w:val="none" w:sz="0" w:space="0" w:color="auto"/>
        <w:bottom w:val="none" w:sz="0" w:space="0" w:color="auto"/>
        <w:right w:val="none" w:sz="0" w:space="0" w:color="auto"/>
      </w:divBdr>
    </w:div>
    <w:div w:id="1222055984">
      <w:bodyDiv w:val="1"/>
      <w:marLeft w:val="0"/>
      <w:marRight w:val="0"/>
      <w:marTop w:val="0"/>
      <w:marBottom w:val="0"/>
      <w:divBdr>
        <w:top w:val="none" w:sz="0" w:space="0" w:color="auto"/>
        <w:left w:val="none" w:sz="0" w:space="0" w:color="auto"/>
        <w:bottom w:val="none" w:sz="0" w:space="0" w:color="auto"/>
        <w:right w:val="none" w:sz="0" w:space="0" w:color="auto"/>
      </w:divBdr>
    </w:div>
    <w:div w:id="1464419683">
      <w:bodyDiv w:val="1"/>
      <w:marLeft w:val="0"/>
      <w:marRight w:val="0"/>
      <w:marTop w:val="0"/>
      <w:marBottom w:val="0"/>
      <w:divBdr>
        <w:top w:val="none" w:sz="0" w:space="0" w:color="auto"/>
        <w:left w:val="none" w:sz="0" w:space="0" w:color="auto"/>
        <w:bottom w:val="none" w:sz="0" w:space="0" w:color="auto"/>
        <w:right w:val="none" w:sz="0" w:space="0" w:color="auto"/>
      </w:divBdr>
    </w:div>
    <w:div w:id="1793354619">
      <w:bodyDiv w:val="1"/>
      <w:marLeft w:val="0"/>
      <w:marRight w:val="0"/>
      <w:marTop w:val="0"/>
      <w:marBottom w:val="0"/>
      <w:divBdr>
        <w:top w:val="none" w:sz="0" w:space="0" w:color="auto"/>
        <w:left w:val="none" w:sz="0" w:space="0" w:color="auto"/>
        <w:bottom w:val="none" w:sz="0" w:space="0" w:color="auto"/>
        <w:right w:val="none" w:sz="0" w:space="0" w:color="auto"/>
      </w:divBdr>
    </w:div>
    <w:div w:id="1860854940">
      <w:bodyDiv w:val="1"/>
      <w:marLeft w:val="0"/>
      <w:marRight w:val="0"/>
      <w:marTop w:val="0"/>
      <w:marBottom w:val="0"/>
      <w:divBdr>
        <w:top w:val="none" w:sz="0" w:space="0" w:color="auto"/>
        <w:left w:val="none" w:sz="0" w:space="0" w:color="auto"/>
        <w:bottom w:val="none" w:sz="0" w:space="0" w:color="auto"/>
        <w:right w:val="none" w:sz="0" w:space="0" w:color="auto"/>
      </w:divBdr>
    </w:div>
    <w:div w:id="1875919278">
      <w:bodyDiv w:val="1"/>
      <w:marLeft w:val="0"/>
      <w:marRight w:val="0"/>
      <w:marTop w:val="0"/>
      <w:marBottom w:val="0"/>
      <w:divBdr>
        <w:top w:val="none" w:sz="0" w:space="0" w:color="auto"/>
        <w:left w:val="none" w:sz="0" w:space="0" w:color="auto"/>
        <w:bottom w:val="none" w:sz="0" w:space="0" w:color="auto"/>
        <w:right w:val="none" w:sz="0" w:space="0" w:color="auto"/>
      </w:divBdr>
    </w:div>
    <w:div w:id="19105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8ABAD-8825-4EB9-BFA7-8823358E61D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2A8B2B1-D3C8-4D3A-9369-B8F4C9AF4939}">
  <ds:schemaRefs>
    <ds:schemaRef ds:uri="http://schemas.microsoft.com/sharepoint/v3/contenttype/forms"/>
  </ds:schemaRefs>
</ds:datastoreItem>
</file>

<file path=customXml/itemProps3.xml><?xml version="1.0" encoding="utf-8"?>
<ds:datastoreItem xmlns:ds="http://schemas.openxmlformats.org/officeDocument/2006/customXml" ds:itemID="{5C3DDB6F-0B17-49E3-BA38-FB7D71E45B05}">
  <ds:schemaRefs>
    <ds:schemaRef ds:uri="http://schemas.openxmlformats.org/officeDocument/2006/bibliography"/>
  </ds:schemaRefs>
</ds:datastoreItem>
</file>

<file path=customXml/itemProps4.xml><?xml version="1.0" encoding="utf-8"?>
<ds:datastoreItem xmlns:ds="http://schemas.openxmlformats.org/officeDocument/2006/customXml" ds:itemID="{DFB646B5-B888-48C0-A480-44BA8C0C8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8853</Words>
  <Characters>48694</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Alejandro Sarmiento</cp:lastModifiedBy>
  <cp:revision>6</cp:revision>
  <dcterms:created xsi:type="dcterms:W3CDTF">2021-03-19T12:27:00Z</dcterms:created>
  <dcterms:modified xsi:type="dcterms:W3CDTF">2021-03-19T13:50:00Z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