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169C3" w14:textId="05102B6E" w:rsidR="000720AC" w:rsidRDefault="000920F0" w:rsidP="00440C52">
      <w:pPr>
        <w:spacing w:line="276" w:lineRule="auto"/>
        <w:jc w:val="right"/>
      </w:pPr>
      <w:bookmarkStart w:id="0" w:name="_Hlk28946138"/>
      <w:bookmarkStart w:id="1" w:name="_Hlk29548183"/>
      <w:bookmarkStart w:id="2" w:name="_Hlk29890381"/>
      <w:r w:rsidRPr="00295D8A">
        <w:rPr>
          <w:rFonts w:ascii="Arial" w:hAnsi="Arial" w:cs="Arial"/>
          <w:b/>
          <w:noProof/>
          <w:sz w:val="21"/>
          <w:szCs w:val="21"/>
          <w:lang w:val="es-ES_tradnl" w:eastAsia="es-ES"/>
        </w:rPr>
        <w:tab/>
      </w:r>
    </w:p>
    <w:p w14:paraId="77018F3F" w14:textId="3060F554" w:rsidR="00B262BB" w:rsidRPr="00DC2C79" w:rsidRDefault="00B262BB" w:rsidP="00B262BB">
      <w:pPr>
        <w:jc w:val="both"/>
        <w:rPr>
          <w:rFonts w:ascii="Arial" w:hAnsi="Arial" w:cs="Arial"/>
          <w:b/>
          <w:bCs/>
          <w:color w:val="000000" w:themeColor="text1"/>
          <w:sz w:val="22"/>
          <w:lang w:val="es-ES"/>
        </w:rPr>
      </w:pPr>
      <w:r w:rsidRPr="7725D498">
        <w:rPr>
          <w:rFonts w:ascii="Arial" w:hAnsi="Arial" w:cs="Arial"/>
          <w:b/>
          <w:bCs/>
          <w:color w:val="000000" w:themeColor="text1"/>
          <w:sz w:val="22"/>
          <w:lang w:val="es-ES"/>
        </w:rPr>
        <w:t xml:space="preserve">SUBSANABILIDAD </w:t>
      </w:r>
      <w:r w:rsidRPr="7725D498">
        <w:rPr>
          <w:rFonts w:ascii="Arial" w:hAnsi="Arial" w:cs="Arial"/>
          <w:b/>
          <w:bCs/>
          <w:color w:val="000000" w:themeColor="text1"/>
          <w:sz w:val="20"/>
          <w:szCs w:val="20"/>
        </w:rPr>
        <w:t>–</w:t>
      </w:r>
      <w:r w:rsidR="00003C9F">
        <w:rPr>
          <w:rFonts w:ascii="Arial" w:hAnsi="Arial" w:cs="Arial"/>
          <w:b/>
          <w:bCs/>
          <w:color w:val="000000" w:themeColor="text1"/>
          <w:sz w:val="20"/>
          <w:szCs w:val="20"/>
        </w:rPr>
        <w:t xml:space="preserve"> </w:t>
      </w:r>
      <w:r w:rsidRPr="7725D498">
        <w:rPr>
          <w:rFonts w:ascii="Arial" w:hAnsi="Arial" w:cs="Arial"/>
          <w:b/>
          <w:bCs/>
          <w:color w:val="000000" w:themeColor="text1"/>
          <w:sz w:val="22"/>
          <w:lang w:val="es-ES"/>
        </w:rPr>
        <w:t xml:space="preserve">Aplicación </w:t>
      </w:r>
      <w:r w:rsidRPr="7725D498">
        <w:rPr>
          <w:rFonts w:ascii="Arial" w:hAnsi="Arial" w:cs="Arial"/>
          <w:b/>
          <w:bCs/>
          <w:color w:val="000000" w:themeColor="text1"/>
          <w:sz w:val="20"/>
          <w:szCs w:val="20"/>
        </w:rPr>
        <w:t>–</w:t>
      </w:r>
      <w:r w:rsidRPr="7725D498">
        <w:rPr>
          <w:rFonts w:ascii="Arial" w:hAnsi="Arial" w:cs="Arial"/>
          <w:b/>
          <w:bCs/>
          <w:color w:val="000000" w:themeColor="text1"/>
          <w:sz w:val="22"/>
          <w:lang w:val="es-ES"/>
        </w:rPr>
        <w:t xml:space="preserve"> Improcedencia </w:t>
      </w:r>
      <w:r w:rsidRPr="7725D498">
        <w:rPr>
          <w:rFonts w:ascii="Arial" w:hAnsi="Arial" w:cs="Arial"/>
          <w:b/>
          <w:bCs/>
          <w:color w:val="000000" w:themeColor="text1"/>
          <w:sz w:val="20"/>
          <w:szCs w:val="20"/>
        </w:rPr>
        <w:t>–</w:t>
      </w:r>
      <w:r w:rsidRPr="7725D498">
        <w:rPr>
          <w:rFonts w:ascii="Arial" w:hAnsi="Arial" w:cs="Arial"/>
          <w:b/>
          <w:bCs/>
          <w:color w:val="000000" w:themeColor="text1"/>
          <w:sz w:val="22"/>
          <w:lang w:val="es-ES"/>
        </w:rPr>
        <w:t xml:space="preserve"> Circunstancias posteriores </w:t>
      </w:r>
      <w:r w:rsidRPr="7725D498">
        <w:rPr>
          <w:rFonts w:ascii="Arial" w:hAnsi="Arial" w:cs="Arial"/>
          <w:b/>
          <w:bCs/>
          <w:color w:val="000000" w:themeColor="text1"/>
          <w:sz w:val="20"/>
          <w:szCs w:val="20"/>
        </w:rPr>
        <w:t>–</w:t>
      </w:r>
      <w:r w:rsidRPr="7725D498">
        <w:rPr>
          <w:rFonts w:ascii="Arial" w:hAnsi="Arial" w:cs="Arial"/>
          <w:b/>
          <w:bCs/>
          <w:color w:val="000000" w:themeColor="text1"/>
          <w:sz w:val="22"/>
          <w:lang w:val="es-ES"/>
        </w:rPr>
        <w:t xml:space="preserve"> Cierre del proceso</w:t>
      </w:r>
    </w:p>
    <w:p w14:paraId="11E14E70" w14:textId="77777777" w:rsidR="00B262BB" w:rsidRPr="00DC2C79" w:rsidRDefault="00B262BB" w:rsidP="00B262BB">
      <w:pPr>
        <w:jc w:val="both"/>
        <w:rPr>
          <w:rFonts w:ascii="Arial" w:hAnsi="Arial" w:cs="Arial"/>
          <w:color w:val="000000" w:themeColor="text1"/>
          <w:sz w:val="22"/>
          <w:lang w:val="es-ES_tradnl"/>
        </w:rPr>
      </w:pPr>
    </w:p>
    <w:p w14:paraId="0B8ADD8E" w14:textId="77777777" w:rsidR="00B262BB" w:rsidRPr="00DC2C79" w:rsidRDefault="00B262BB" w:rsidP="00B262BB">
      <w:pPr>
        <w:jc w:val="both"/>
        <w:rPr>
          <w:rFonts w:ascii="Arial" w:hAnsi="Arial" w:cs="Arial"/>
          <w:color w:val="000000" w:themeColor="text1"/>
          <w:sz w:val="20"/>
          <w:lang w:val="es-ES_tradnl"/>
        </w:rPr>
      </w:pPr>
      <w:r w:rsidRPr="00DC2C79">
        <w:rPr>
          <w:rFonts w:ascii="Arial" w:hAnsi="Arial" w:cs="Arial"/>
          <w:color w:val="000000" w:themeColor="text1"/>
          <w:sz w:val="20"/>
          <w:lang w:val="es-ES_tradnl"/>
        </w:rPr>
        <w:t>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p>
    <w:p w14:paraId="69625345" w14:textId="77777777" w:rsidR="00B262BB" w:rsidRPr="00DC2C79" w:rsidRDefault="00B262BB" w:rsidP="00B262BB">
      <w:pPr>
        <w:jc w:val="both"/>
        <w:rPr>
          <w:rFonts w:ascii="Arial" w:hAnsi="Arial" w:cs="Arial"/>
          <w:color w:val="000000" w:themeColor="text1"/>
          <w:sz w:val="20"/>
          <w:lang w:val="es-ES_tradnl"/>
        </w:rPr>
      </w:pPr>
    </w:p>
    <w:p w14:paraId="6CD8773C" w14:textId="77777777" w:rsidR="00B262BB" w:rsidRPr="00B80E07" w:rsidRDefault="00B262BB" w:rsidP="00B262BB">
      <w:pPr>
        <w:jc w:val="both"/>
        <w:rPr>
          <w:rFonts w:ascii="Arial" w:hAnsi="Arial" w:cs="Arial"/>
          <w:b/>
          <w:bCs/>
          <w:color w:val="000000" w:themeColor="text1"/>
          <w:sz w:val="22"/>
        </w:rPr>
      </w:pPr>
      <w:r w:rsidRPr="00B80E07">
        <w:rPr>
          <w:rFonts w:ascii="Arial" w:hAnsi="Arial" w:cs="Arial"/>
          <w:b/>
          <w:bCs/>
          <w:color w:val="000000" w:themeColor="text1"/>
          <w:sz w:val="22"/>
        </w:rPr>
        <w:t>DOCUMENTOS TIPO – Experiencia – Idoneidad – Documentos – Acreditación</w:t>
      </w:r>
    </w:p>
    <w:p w14:paraId="4A0D4EE8" w14:textId="77777777" w:rsidR="00BD5C8F" w:rsidRPr="00295D8A" w:rsidRDefault="00BD5C8F" w:rsidP="00C46F19">
      <w:pPr>
        <w:pStyle w:val="Default"/>
        <w:rPr>
          <w:color w:val="auto"/>
        </w:rPr>
      </w:pPr>
    </w:p>
    <w:p w14:paraId="045760DF" w14:textId="3CAF1597" w:rsidR="00B262BB" w:rsidRDefault="00D73782" w:rsidP="00501173">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00B262BB" w:rsidRPr="00501173">
        <w:rPr>
          <w:rFonts w:ascii="Arial" w:hAnsi="Arial" w:cs="Arial"/>
          <w:color w:val="000000" w:themeColor="text1"/>
          <w:sz w:val="20"/>
          <w:szCs w:val="20"/>
        </w:rPr>
        <w:t>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14:paraId="23DC2117" w14:textId="52A81B96" w:rsidR="00501173" w:rsidRDefault="00501173" w:rsidP="00501173">
      <w:pPr>
        <w:jc w:val="both"/>
        <w:rPr>
          <w:rFonts w:ascii="Arial" w:hAnsi="Arial" w:cs="Arial"/>
          <w:color w:val="000000" w:themeColor="text1"/>
          <w:sz w:val="20"/>
          <w:szCs w:val="20"/>
        </w:rPr>
      </w:pPr>
    </w:p>
    <w:p w14:paraId="3BD900D0" w14:textId="77777777" w:rsidR="00501173" w:rsidRPr="00B042DC" w:rsidRDefault="00501173" w:rsidP="00501173">
      <w:pPr>
        <w:jc w:val="both"/>
        <w:rPr>
          <w:rFonts w:ascii="Arial" w:hAnsi="Arial" w:cs="Arial"/>
          <w:b/>
          <w:color w:val="000000" w:themeColor="text1"/>
          <w:sz w:val="22"/>
        </w:rPr>
      </w:pPr>
      <w:r w:rsidRPr="00B042DC">
        <w:rPr>
          <w:rFonts w:ascii="Arial" w:hAnsi="Arial" w:cs="Arial"/>
          <w:b/>
          <w:color w:val="000000" w:themeColor="text1"/>
          <w:sz w:val="22"/>
        </w:rPr>
        <w:t>COLOMBIA COMPRA EFICIENTE</w:t>
      </w:r>
      <w:r>
        <w:rPr>
          <w:rFonts w:ascii="Arial" w:hAnsi="Arial" w:cs="Arial"/>
          <w:b/>
          <w:color w:val="000000" w:themeColor="text1"/>
          <w:sz w:val="22"/>
        </w:rPr>
        <w:t xml:space="preserve"> </w:t>
      </w:r>
      <w:r w:rsidRPr="00B042DC">
        <w:rPr>
          <w:rFonts w:ascii="Arial" w:hAnsi="Arial" w:cs="Arial"/>
          <w:b/>
          <w:color w:val="000000" w:themeColor="text1"/>
          <w:sz w:val="22"/>
        </w:rPr>
        <w:t>– Experiencia – Características</w:t>
      </w:r>
    </w:p>
    <w:p w14:paraId="0F010CD3" w14:textId="77777777" w:rsidR="00501173" w:rsidRPr="00B042DC" w:rsidRDefault="00501173" w:rsidP="00501173">
      <w:pPr>
        <w:jc w:val="both"/>
        <w:rPr>
          <w:rFonts w:ascii="Arial" w:hAnsi="Arial" w:cs="Arial"/>
          <w:b/>
          <w:color w:val="000000" w:themeColor="text1"/>
          <w:sz w:val="22"/>
        </w:rPr>
      </w:pPr>
    </w:p>
    <w:p w14:paraId="3655A54A" w14:textId="77777777" w:rsidR="00501173" w:rsidRDefault="00501173" w:rsidP="00501173">
      <w:pPr>
        <w:jc w:val="both"/>
        <w:rPr>
          <w:rFonts w:ascii="Arial" w:hAnsi="Arial" w:cs="Arial"/>
          <w:bCs/>
          <w:color w:val="000000" w:themeColor="text1"/>
          <w:sz w:val="20"/>
          <w:szCs w:val="20"/>
        </w:rPr>
      </w:pPr>
      <w:r w:rsidRPr="00F8676A">
        <w:rPr>
          <w:rFonts w:ascii="Arial" w:hAnsi="Arial" w:cs="Arial"/>
          <w:bCs/>
          <w:color w:val="000000" w:themeColor="text1"/>
          <w:sz w:val="20"/>
          <w:szCs w:val="20"/>
        </w:rPr>
        <w:t xml:space="preserve">La Agencia Nacional de Contratación Pública – Colombia Compra Eficiente puso a disposición de los interesados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En relación con la experiencia, como requisito habilitante señalado en su </w:t>
      </w:r>
      <w:r w:rsidRPr="00F8676A">
        <w:rPr>
          <w:rFonts w:ascii="Arial" w:hAnsi="Arial" w:cs="Arial"/>
          <w:bCs/>
          <w:color w:val="000000" w:themeColor="text1"/>
          <w:sz w:val="20"/>
          <w:szCs w:val="20"/>
        </w:rPr>
        <w:lastRenderedPageBreak/>
        <w:t>consulta, el manual se centra en una de sus cualidades y es que es personal, lo cual significa que la experiencia se adquiere en razón a la participación, con anterioridad, en actividades que le permitieron conocer cómo ejecutar el objeto contractual que la entidad pretende satisfacer con su proceso de contratación.</w:t>
      </w:r>
    </w:p>
    <w:p w14:paraId="0EB2C8ED" w14:textId="77777777" w:rsidR="00501173" w:rsidRPr="00F8676A" w:rsidRDefault="00501173" w:rsidP="00501173">
      <w:pPr>
        <w:jc w:val="both"/>
        <w:rPr>
          <w:rFonts w:ascii="Arial" w:hAnsi="Arial" w:cs="Arial"/>
          <w:bCs/>
          <w:color w:val="000000" w:themeColor="text1"/>
          <w:sz w:val="20"/>
          <w:szCs w:val="20"/>
        </w:rPr>
      </w:pPr>
    </w:p>
    <w:p w14:paraId="7BD2D2AF" w14:textId="784E2BEB" w:rsidR="00501173" w:rsidRDefault="00501173" w:rsidP="00501173">
      <w:pPr>
        <w:jc w:val="both"/>
        <w:rPr>
          <w:rFonts w:ascii="Arial" w:hAnsi="Arial" w:cs="Arial"/>
          <w:bCs/>
          <w:color w:val="000000" w:themeColor="text1"/>
          <w:sz w:val="20"/>
          <w:szCs w:val="20"/>
        </w:rPr>
      </w:pPr>
      <w:r w:rsidRPr="00F8676A">
        <w:rPr>
          <w:rFonts w:ascii="Arial" w:hAnsi="Arial" w:cs="Arial"/>
          <w:bCs/>
          <w:color w:val="000000" w:themeColor="text1"/>
          <w:sz w:val="20"/>
          <w:szCs w:val="20"/>
        </w:rPr>
        <w:t>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pues garantiza que no habrá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w:t>
      </w:r>
    </w:p>
    <w:p w14:paraId="69F7CC75" w14:textId="626B8888" w:rsidR="00501173" w:rsidRDefault="00501173" w:rsidP="00501173">
      <w:pPr>
        <w:jc w:val="both"/>
        <w:rPr>
          <w:rFonts w:ascii="Arial" w:hAnsi="Arial" w:cs="Arial"/>
          <w:bCs/>
          <w:color w:val="000000" w:themeColor="text1"/>
          <w:sz w:val="20"/>
          <w:szCs w:val="20"/>
        </w:rPr>
      </w:pPr>
    </w:p>
    <w:p w14:paraId="400E0EE5" w14:textId="135EB600" w:rsidR="00501173" w:rsidRPr="00501173" w:rsidRDefault="00501173" w:rsidP="00501173">
      <w:pPr>
        <w:jc w:val="both"/>
        <w:rPr>
          <w:rFonts w:ascii="Arial" w:hAnsi="Arial" w:cs="Arial"/>
          <w:b/>
          <w:color w:val="000000" w:themeColor="text1"/>
          <w:sz w:val="20"/>
          <w:szCs w:val="20"/>
        </w:rPr>
      </w:pPr>
      <w:r>
        <w:rPr>
          <w:rFonts w:ascii="Arial" w:hAnsi="Arial" w:cs="Arial"/>
          <w:b/>
          <w:color w:val="000000" w:themeColor="text1"/>
          <w:sz w:val="20"/>
          <w:szCs w:val="20"/>
        </w:rPr>
        <w:t xml:space="preserve">SUBSANABILIDAD </w:t>
      </w:r>
      <w:r w:rsidRPr="00B042DC">
        <w:rPr>
          <w:rFonts w:ascii="Arial" w:hAnsi="Arial" w:cs="Arial"/>
          <w:b/>
          <w:color w:val="000000" w:themeColor="text1"/>
          <w:sz w:val="22"/>
        </w:rPr>
        <w:t>–</w:t>
      </w:r>
      <w:r>
        <w:rPr>
          <w:rFonts w:ascii="Arial" w:hAnsi="Arial" w:cs="Arial"/>
          <w:b/>
          <w:color w:val="000000" w:themeColor="text1"/>
          <w:sz w:val="22"/>
        </w:rPr>
        <w:t xml:space="preserve"> Ley 1150 de 2007</w:t>
      </w:r>
    </w:p>
    <w:p w14:paraId="20836E10" w14:textId="6D222251" w:rsidR="00501173" w:rsidRDefault="00501173" w:rsidP="00501173">
      <w:pPr>
        <w:jc w:val="both"/>
        <w:rPr>
          <w:rFonts w:ascii="Arial" w:hAnsi="Arial" w:cs="Arial"/>
          <w:bCs/>
          <w:color w:val="000000" w:themeColor="text1"/>
          <w:sz w:val="20"/>
          <w:szCs w:val="20"/>
        </w:rPr>
      </w:pPr>
    </w:p>
    <w:p w14:paraId="3DE2C130" w14:textId="77777777" w:rsidR="00501173" w:rsidRPr="00501173" w:rsidRDefault="00501173" w:rsidP="00501173">
      <w:pPr>
        <w:jc w:val="both"/>
        <w:rPr>
          <w:rFonts w:ascii="Arial" w:hAnsi="Arial" w:cs="Arial"/>
          <w:bCs/>
          <w:color w:val="000000" w:themeColor="text1"/>
          <w:sz w:val="20"/>
          <w:szCs w:val="20"/>
          <w:lang w:val="es-ES_tradnl"/>
        </w:rPr>
      </w:pPr>
      <w:r w:rsidRPr="00501173">
        <w:rPr>
          <w:rFonts w:ascii="Arial" w:hAnsi="Arial" w:cs="Arial"/>
          <w:bCs/>
          <w:color w:val="000000" w:themeColor="text1"/>
          <w:sz w:val="20"/>
          <w:szCs w:val="20"/>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14:paraId="3F1A1B50" w14:textId="03B6F2F7" w:rsidR="00501173" w:rsidRDefault="00501173" w:rsidP="00501173">
      <w:pPr>
        <w:jc w:val="both"/>
        <w:rPr>
          <w:rFonts w:ascii="Arial" w:hAnsi="Arial" w:cs="Arial"/>
          <w:bCs/>
          <w:color w:val="000000" w:themeColor="text1"/>
          <w:sz w:val="20"/>
          <w:szCs w:val="20"/>
          <w:lang w:val="es-ES_tradnl"/>
        </w:rPr>
      </w:pPr>
      <w:r w:rsidRPr="00501173">
        <w:rPr>
          <w:rFonts w:ascii="Arial" w:hAnsi="Arial" w:cs="Arial"/>
          <w:bCs/>
          <w:color w:val="000000" w:themeColor="text1"/>
          <w:sz w:val="20"/>
          <w:szCs w:val="20"/>
          <w:lang w:val="es-ES_tradnl"/>
        </w:rPr>
        <w:t xml:space="preserve">Si al verificar la Administración encuentra que lo omitido por el proponente es un aspecto que otorga puntaje, no es posible subsanarlo; pero, si no otorga puntaje la Administración debe requerir al proponente para que lo subsane.  </w:t>
      </w:r>
    </w:p>
    <w:p w14:paraId="1C938E54" w14:textId="77777777" w:rsidR="00010A7D" w:rsidRPr="00501173" w:rsidRDefault="00010A7D" w:rsidP="00501173">
      <w:pPr>
        <w:jc w:val="both"/>
        <w:rPr>
          <w:rFonts w:ascii="Arial" w:hAnsi="Arial" w:cs="Arial"/>
          <w:bCs/>
          <w:color w:val="000000" w:themeColor="text1"/>
          <w:sz w:val="20"/>
          <w:szCs w:val="20"/>
          <w:lang w:val="es-ES_tradnl"/>
        </w:rPr>
      </w:pPr>
    </w:p>
    <w:p w14:paraId="518B7AB5" w14:textId="6796B3D6" w:rsidR="00501173" w:rsidRDefault="00501173" w:rsidP="00501173">
      <w:pPr>
        <w:jc w:val="both"/>
        <w:rPr>
          <w:rFonts w:ascii="Arial" w:hAnsi="Arial" w:cs="Arial"/>
          <w:bCs/>
          <w:color w:val="000000" w:themeColor="text1"/>
          <w:sz w:val="20"/>
          <w:szCs w:val="20"/>
        </w:rPr>
      </w:pPr>
      <w:r w:rsidRPr="00501173">
        <w:rPr>
          <w:rFonts w:ascii="Arial" w:hAnsi="Arial" w:cs="Arial"/>
          <w:bCs/>
          <w:color w:val="000000" w:themeColor="text1"/>
          <w:sz w:val="20"/>
          <w:szCs w:val="20"/>
          <w:lang w:val="es-ES_tradnl"/>
        </w:rPr>
        <w:t>El artículo 5 de la Ley 1150 de 2007, además de consagrar un criterio más claro, y, de paso, reducir la discrecionalidad de la Administración, fijó un ámbito temporal para la subsanación de las ofertas: «</w:t>
      </w:r>
      <w:r w:rsidRPr="00501173">
        <w:rPr>
          <w:rFonts w:ascii="Arial" w:hAnsi="Arial" w:cs="Arial"/>
          <w:bCs/>
          <w:i/>
          <w:color w:val="000000" w:themeColor="text1"/>
          <w:sz w:val="20"/>
          <w:szCs w:val="20"/>
          <w:lang w:val="es-ES_tradnl"/>
        </w:rPr>
        <w:t>en cualquier momento, hasta la adjudicación</w:t>
      </w:r>
      <w:r w:rsidRPr="00501173">
        <w:rPr>
          <w:rFonts w:ascii="Arial" w:hAnsi="Arial" w:cs="Arial"/>
          <w:bCs/>
          <w:color w:val="000000" w:themeColor="text1"/>
          <w:sz w:val="20"/>
          <w:szCs w:val="20"/>
          <w:lang w:val="es-ES_tradnl"/>
        </w:rPr>
        <w:t>». El Consejo de Estado, con particular sindéresis, concluyó que a partir del parágrafo 1º del artículo 5 de la Ley 1150, la definición de lo que es subsanable y lo que no lo es surge a partir del planteamiento de la pregunta sobre si el defecto asigna puntaje o no</w:t>
      </w:r>
    </w:p>
    <w:p w14:paraId="3DCF58E1" w14:textId="77777777" w:rsidR="00FF5E8E" w:rsidRPr="0092310D" w:rsidRDefault="00FF5E8E" w:rsidP="00FF5E8E">
      <w:pPr>
        <w:jc w:val="both"/>
        <w:rPr>
          <w:rFonts w:ascii="Arial" w:hAnsi="Arial" w:cs="Arial"/>
          <w:b/>
          <w:color w:val="000000" w:themeColor="text1"/>
          <w:sz w:val="16"/>
          <w:szCs w:val="16"/>
        </w:rPr>
      </w:pPr>
    </w:p>
    <w:p w14:paraId="5691877A" w14:textId="77777777" w:rsidR="00FF5E8E" w:rsidRPr="00A91F4A" w:rsidRDefault="00FF5E8E" w:rsidP="00FF5E8E">
      <w:pPr>
        <w:jc w:val="both"/>
        <w:rPr>
          <w:rFonts w:ascii="Arial" w:hAnsi="Arial" w:cs="Arial"/>
          <w:b/>
          <w:color w:val="000000" w:themeColor="text1"/>
          <w:sz w:val="22"/>
        </w:rPr>
      </w:pPr>
      <w:r w:rsidRPr="00A91F4A">
        <w:rPr>
          <w:rFonts w:ascii="Arial" w:hAnsi="Arial" w:cs="Arial"/>
          <w:b/>
          <w:color w:val="000000" w:themeColor="text1"/>
          <w:sz w:val="22"/>
        </w:rPr>
        <w:t xml:space="preserve">PRINCIPIO DE SELECCIÓN OBJETIVA </w:t>
      </w:r>
      <w:bookmarkStart w:id="3" w:name="_Hlk39744129"/>
      <w:r w:rsidRPr="006C15D5">
        <w:rPr>
          <w:rFonts w:ascii="Arial" w:hAnsi="Arial" w:cs="Arial"/>
          <w:b/>
          <w:color w:val="000000" w:themeColor="text1"/>
          <w:sz w:val="22"/>
        </w:rPr>
        <w:t>–</w:t>
      </w:r>
      <w:bookmarkEnd w:id="3"/>
      <w:r w:rsidRPr="00A91F4A">
        <w:rPr>
          <w:rFonts w:ascii="Arial" w:hAnsi="Arial" w:cs="Arial"/>
          <w:b/>
          <w:color w:val="000000" w:themeColor="text1"/>
          <w:sz w:val="22"/>
        </w:rPr>
        <w:t xml:space="preserve"> Fundamento </w:t>
      </w:r>
      <w:r w:rsidRPr="006C15D5">
        <w:rPr>
          <w:rFonts w:ascii="Arial" w:hAnsi="Arial" w:cs="Arial"/>
          <w:b/>
          <w:color w:val="000000" w:themeColor="text1"/>
          <w:sz w:val="22"/>
        </w:rPr>
        <w:t>–</w:t>
      </w:r>
      <w:r w:rsidRPr="00A91F4A">
        <w:rPr>
          <w:rFonts w:ascii="Arial" w:hAnsi="Arial" w:cs="Arial"/>
          <w:b/>
          <w:color w:val="000000" w:themeColor="text1"/>
          <w:sz w:val="22"/>
        </w:rPr>
        <w:t xml:space="preserve"> Alcance</w:t>
      </w:r>
    </w:p>
    <w:p w14:paraId="2807480F" w14:textId="77777777" w:rsidR="00FF5E8E" w:rsidRPr="00A91F4A" w:rsidRDefault="00FF5E8E" w:rsidP="00FF5E8E">
      <w:pPr>
        <w:jc w:val="both"/>
        <w:rPr>
          <w:rFonts w:ascii="Arial" w:hAnsi="Arial" w:cs="Arial"/>
          <w:b/>
          <w:color w:val="000000" w:themeColor="text1"/>
          <w:sz w:val="22"/>
        </w:rPr>
      </w:pPr>
    </w:p>
    <w:p w14:paraId="3A644124" w14:textId="77777777" w:rsidR="00FF5E8E" w:rsidRPr="00D811F5" w:rsidRDefault="00FF5E8E" w:rsidP="00FF5E8E">
      <w:pPr>
        <w:jc w:val="both"/>
        <w:rPr>
          <w:rFonts w:ascii="Arial" w:hAnsi="Arial" w:cs="Arial"/>
          <w:color w:val="000000" w:themeColor="text1"/>
          <w:sz w:val="20"/>
          <w:szCs w:val="20"/>
        </w:rPr>
      </w:pPr>
      <w:r w:rsidRPr="00D811F5">
        <w:rPr>
          <w:rFonts w:ascii="Arial" w:hAnsi="Arial" w:cs="Arial"/>
          <w:color w:val="000000" w:themeColor="text1"/>
          <w:sz w:val="20"/>
          <w:szCs w:val="20"/>
        </w:rPr>
        <w:t xml:space="preserve">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en disposiciones como el artículo 24, numeral 5º, literal a) de la Ley 80 de 1993,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y eviten la declaratoria de desierta de la licitación»; y, de forma más profunda y clara, el artículo 5º de la Ley 1150 de 2007, cuyo primer inciso dispone que «Es objetiva la selección en la cual la escogencia se haga al ofrecimiento más favorable a la entidad y a los fines que ella busca, sin tener </w:t>
      </w:r>
      <w:r w:rsidRPr="00D811F5">
        <w:rPr>
          <w:rFonts w:ascii="Arial" w:hAnsi="Arial" w:cs="Arial"/>
          <w:color w:val="000000" w:themeColor="text1"/>
          <w:sz w:val="20"/>
          <w:szCs w:val="20"/>
        </w:rPr>
        <w:lastRenderedPageBreak/>
        <w:t>en consideración factores de afecto o de interés y, en general, cualquier clase de motivación subjetiva». La subsanabilidad de las ofertas fortalece la garantía del principio de selección objetiva, porque permite que se le otorgue prevalencia, como criterio de selección, a la favorabilidad del ofrecimiento, por sus ventajas objetivas para la entidad estatal, sobre los errores formales que se adviertan en los requisitos habilitantes.</w:t>
      </w:r>
      <w:r w:rsidRPr="00D811F5">
        <w:rPr>
          <w:rFonts w:ascii="Arial" w:hAnsi="Arial" w:cs="Arial"/>
          <w:color w:val="000000" w:themeColor="text1"/>
          <w:sz w:val="20"/>
          <w:szCs w:val="20"/>
        </w:rPr>
        <w:tab/>
      </w:r>
    </w:p>
    <w:p w14:paraId="3323C5D0" w14:textId="77777777" w:rsidR="00FF5E8E" w:rsidRPr="00A91F4A" w:rsidRDefault="00FF5E8E" w:rsidP="00FF5E8E">
      <w:pPr>
        <w:jc w:val="both"/>
        <w:rPr>
          <w:rFonts w:ascii="Arial" w:hAnsi="Arial" w:cs="Arial"/>
          <w:b/>
          <w:color w:val="000000" w:themeColor="text1"/>
          <w:sz w:val="22"/>
        </w:rPr>
      </w:pPr>
    </w:p>
    <w:p w14:paraId="7E689E31" w14:textId="77777777" w:rsidR="00FF5E8E" w:rsidRPr="00A91F4A" w:rsidRDefault="00FF5E8E" w:rsidP="00FF5E8E">
      <w:pPr>
        <w:jc w:val="both"/>
        <w:rPr>
          <w:rFonts w:ascii="Arial" w:hAnsi="Arial" w:cs="Arial"/>
          <w:b/>
          <w:bCs/>
          <w:color w:val="000000" w:themeColor="text1"/>
          <w:sz w:val="22"/>
        </w:rPr>
      </w:pPr>
      <w:r w:rsidRPr="2E778573">
        <w:rPr>
          <w:rFonts w:ascii="Arial" w:hAnsi="Arial" w:cs="Arial"/>
          <w:b/>
          <w:bCs/>
          <w:color w:val="000000" w:themeColor="text1"/>
          <w:sz w:val="22"/>
        </w:rPr>
        <w:t>SUBSANABILIDAD – Concepto de unificación – Aplicación – Improcedencia –</w:t>
      </w:r>
      <w:r>
        <w:rPr>
          <w:rFonts w:ascii="Arial" w:hAnsi="Arial" w:cs="Arial"/>
          <w:b/>
          <w:bCs/>
          <w:color w:val="000000" w:themeColor="text1"/>
          <w:sz w:val="22"/>
        </w:rPr>
        <w:t xml:space="preserve"> Circunstancias posteriores al Cierre</w:t>
      </w:r>
    </w:p>
    <w:p w14:paraId="0E89B1A5" w14:textId="77777777" w:rsidR="00FF5E8E" w:rsidRPr="00A91F4A" w:rsidRDefault="00FF5E8E" w:rsidP="00FF5E8E">
      <w:pPr>
        <w:jc w:val="both"/>
        <w:rPr>
          <w:rFonts w:ascii="Arial" w:hAnsi="Arial" w:cs="Arial"/>
          <w:b/>
          <w:color w:val="000000" w:themeColor="text1"/>
          <w:sz w:val="22"/>
        </w:rPr>
      </w:pPr>
    </w:p>
    <w:p w14:paraId="5370B386" w14:textId="77777777" w:rsidR="00FF5E8E" w:rsidRPr="00D811F5" w:rsidRDefault="00FF5E8E" w:rsidP="00FF5E8E">
      <w:pPr>
        <w:jc w:val="both"/>
        <w:rPr>
          <w:rFonts w:ascii="Arial" w:hAnsi="Arial" w:cs="Arial"/>
          <w:color w:val="000000" w:themeColor="text1"/>
          <w:sz w:val="20"/>
          <w:szCs w:val="20"/>
        </w:rPr>
      </w:pPr>
      <w:r w:rsidRPr="00D811F5">
        <w:rPr>
          <w:rFonts w:ascii="Arial" w:hAnsi="Arial" w:cs="Arial"/>
          <w:color w:val="000000" w:themeColor="text1"/>
          <w:sz w:val="20"/>
          <w:szCs w:val="20"/>
        </w:rPr>
        <w:t>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p>
    <w:p w14:paraId="25A3F871" w14:textId="77777777" w:rsidR="00FF5E8E" w:rsidRPr="00A91F4A" w:rsidRDefault="00FF5E8E" w:rsidP="00FF5E8E">
      <w:pPr>
        <w:jc w:val="both"/>
        <w:rPr>
          <w:rFonts w:ascii="Arial" w:hAnsi="Arial" w:cs="Arial"/>
          <w:b/>
          <w:color w:val="000000" w:themeColor="text1"/>
          <w:sz w:val="22"/>
        </w:rPr>
      </w:pPr>
    </w:p>
    <w:p w14:paraId="1E7EDBF2" w14:textId="77777777" w:rsidR="00FF5E8E" w:rsidRPr="00A91F4A" w:rsidRDefault="00FF5E8E" w:rsidP="00FF5E8E">
      <w:pPr>
        <w:jc w:val="both"/>
        <w:rPr>
          <w:rFonts w:ascii="Arial" w:hAnsi="Arial" w:cs="Arial"/>
          <w:b/>
          <w:color w:val="000000" w:themeColor="text1"/>
          <w:sz w:val="22"/>
        </w:rPr>
      </w:pPr>
      <w:r w:rsidRPr="00A91F4A">
        <w:rPr>
          <w:rFonts w:ascii="Arial" w:hAnsi="Arial" w:cs="Arial"/>
          <w:b/>
          <w:color w:val="000000" w:themeColor="text1"/>
          <w:sz w:val="22"/>
        </w:rPr>
        <w:t xml:space="preserve">SUBSANABILIDAD </w:t>
      </w:r>
      <w:r w:rsidRPr="006C15D5">
        <w:rPr>
          <w:rFonts w:ascii="Arial" w:hAnsi="Arial" w:cs="Arial"/>
          <w:b/>
          <w:color w:val="000000" w:themeColor="text1"/>
          <w:sz w:val="22"/>
        </w:rPr>
        <w:t>–</w:t>
      </w:r>
      <w:r w:rsidRPr="00A91F4A">
        <w:rPr>
          <w:rFonts w:ascii="Arial" w:hAnsi="Arial" w:cs="Arial"/>
          <w:b/>
          <w:color w:val="000000" w:themeColor="text1"/>
          <w:sz w:val="22"/>
        </w:rPr>
        <w:t xml:space="preserve"> Oportunidad </w:t>
      </w:r>
      <w:r w:rsidRPr="006C15D5">
        <w:rPr>
          <w:rFonts w:ascii="Arial" w:hAnsi="Arial" w:cs="Arial"/>
          <w:b/>
          <w:color w:val="000000" w:themeColor="text1"/>
          <w:sz w:val="22"/>
        </w:rPr>
        <w:t>–</w:t>
      </w:r>
      <w:r w:rsidRPr="00A91F4A">
        <w:rPr>
          <w:rFonts w:ascii="Arial" w:hAnsi="Arial" w:cs="Arial"/>
          <w:b/>
          <w:color w:val="000000" w:themeColor="text1"/>
          <w:sz w:val="22"/>
        </w:rPr>
        <w:t xml:space="preserve"> Traslado </w:t>
      </w:r>
      <w:r w:rsidRPr="006C15D5">
        <w:rPr>
          <w:rFonts w:ascii="Arial" w:hAnsi="Arial" w:cs="Arial"/>
          <w:b/>
          <w:color w:val="000000" w:themeColor="text1"/>
          <w:sz w:val="22"/>
        </w:rPr>
        <w:t>–</w:t>
      </w:r>
      <w:r w:rsidRPr="00A91F4A">
        <w:rPr>
          <w:rFonts w:ascii="Arial" w:hAnsi="Arial" w:cs="Arial"/>
          <w:b/>
          <w:color w:val="000000" w:themeColor="text1"/>
          <w:sz w:val="22"/>
        </w:rPr>
        <w:t xml:space="preserve"> Informe de evaluación </w:t>
      </w:r>
    </w:p>
    <w:p w14:paraId="03C8A50A" w14:textId="77777777" w:rsidR="00FF5E8E" w:rsidRPr="00A91F4A" w:rsidRDefault="00FF5E8E" w:rsidP="00FF5E8E">
      <w:pPr>
        <w:jc w:val="both"/>
        <w:rPr>
          <w:rFonts w:ascii="Arial" w:hAnsi="Arial" w:cs="Arial"/>
          <w:b/>
          <w:color w:val="000000" w:themeColor="text1"/>
          <w:sz w:val="22"/>
        </w:rPr>
      </w:pPr>
    </w:p>
    <w:p w14:paraId="4370271B" w14:textId="77777777" w:rsidR="00FF5E8E" w:rsidRDefault="00FF5E8E" w:rsidP="00FF5E8E">
      <w:pPr>
        <w:spacing w:after="120"/>
        <w:jc w:val="both"/>
        <w:rPr>
          <w:rFonts w:ascii="Arial" w:hAnsi="Arial" w:cs="Arial"/>
          <w:color w:val="000000" w:themeColor="text1"/>
          <w:sz w:val="20"/>
          <w:szCs w:val="20"/>
        </w:rPr>
      </w:pPr>
      <w:r w:rsidRPr="00D811F5">
        <w:rPr>
          <w:rFonts w:ascii="Arial" w:hAnsi="Arial" w:cs="Arial"/>
          <w:color w:val="000000" w:themeColor="text1"/>
          <w:sz w:val="20"/>
          <w:szCs w:val="20"/>
        </w:rPr>
        <w:t>No obstante, de la lectura de este aparte podrían, en la práctica, darse dos interpretaciones que dan lugar a dos formas de proceder en los procesos de selección, en lo que se refiere a la subsanabilidad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 segunda, que el término del traslado del informe de evaluación es el límite para la subsanación de ofertas, pero no el único momento para hacerlo.</w:t>
      </w:r>
    </w:p>
    <w:p w14:paraId="409912AC" w14:textId="77777777" w:rsidR="00FF5E8E" w:rsidRDefault="00FF5E8E" w:rsidP="00FF5E8E">
      <w:pPr>
        <w:spacing w:after="120"/>
        <w:jc w:val="both"/>
        <w:rPr>
          <w:rFonts w:ascii="Arial" w:hAnsi="Arial" w:cs="Arial"/>
          <w:color w:val="000000" w:themeColor="text1"/>
          <w:sz w:val="20"/>
          <w:szCs w:val="20"/>
        </w:rPr>
      </w:pPr>
      <w:r w:rsidRPr="00D811F5">
        <w:rPr>
          <w:rFonts w:ascii="Arial" w:hAnsi="Arial" w:cs="Arial"/>
          <w:color w:val="000000" w:themeColor="text1"/>
          <w:sz w:val="20"/>
          <w:szCs w:val="20"/>
        </w:rPr>
        <w:t>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w:t>
      </w:r>
    </w:p>
    <w:p w14:paraId="4B6E1E7C" w14:textId="77777777" w:rsidR="00FF5E8E" w:rsidRDefault="00FF5E8E" w:rsidP="00FF5E8E">
      <w:pPr>
        <w:spacing w:after="120"/>
        <w:jc w:val="both"/>
        <w:rPr>
          <w:rFonts w:ascii="Arial" w:hAnsi="Arial" w:cs="Arial"/>
          <w:color w:val="000000" w:themeColor="text1"/>
          <w:sz w:val="20"/>
          <w:szCs w:val="20"/>
        </w:rPr>
      </w:pPr>
      <w:r w:rsidRPr="00D811F5">
        <w:rPr>
          <w:rFonts w:ascii="Arial" w:hAnsi="Arial" w:cs="Arial"/>
          <w:color w:val="000000" w:themeColor="text1"/>
          <w:sz w:val="20"/>
          <w:szCs w:val="20"/>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5A945842" w14:textId="77777777" w:rsidR="00FF5E8E" w:rsidRPr="00D811F5" w:rsidRDefault="00FF5E8E" w:rsidP="00FF5E8E">
      <w:pPr>
        <w:jc w:val="both"/>
        <w:rPr>
          <w:rFonts w:ascii="Arial" w:hAnsi="Arial" w:cs="Arial"/>
          <w:color w:val="000000" w:themeColor="text1"/>
          <w:sz w:val="20"/>
          <w:szCs w:val="20"/>
        </w:rPr>
      </w:pPr>
      <w:r w:rsidRPr="00D811F5">
        <w:rPr>
          <w:rFonts w:ascii="Arial" w:hAnsi="Arial" w:cs="Arial"/>
          <w:color w:val="000000" w:themeColor="text1"/>
          <w:sz w:val="20"/>
          <w:szCs w:val="20"/>
        </w:rPr>
        <w:lastRenderedPageBreak/>
        <w:t>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14:paraId="080AB452" w14:textId="77777777" w:rsidR="00FF5E8E" w:rsidRDefault="00FF5E8E" w:rsidP="00FF5E8E">
      <w:pPr>
        <w:jc w:val="both"/>
        <w:rPr>
          <w:rFonts w:ascii="Arial" w:hAnsi="Arial" w:cs="Arial"/>
          <w:color w:val="000000" w:themeColor="text1"/>
          <w:sz w:val="20"/>
          <w:szCs w:val="20"/>
        </w:rPr>
      </w:pPr>
    </w:p>
    <w:p w14:paraId="1DB46730" w14:textId="77777777" w:rsidR="00FF5E8E" w:rsidRPr="004D1623" w:rsidRDefault="00FF5E8E" w:rsidP="00FF5E8E">
      <w:pPr>
        <w:jc w:val="both"/>
        <w:rPr>
          <w:rFonts w:ascii="Arial" w:hAnsi="Arial" w:cs="Arial"/>
          <w:b/>
          <w:color w:val="000000" w:themeColor="text1"/>
          <w:sz w:val="20"/>
          <w:szCs w:val="20"/>
        </w:rPr>
      </w:pPr>
      <w:r w:rsidRPr="004D1623">
        <w:rPr>
          <w:rFonts w:ascii="Arial" w:hAnsi="Arial" w:cs="Arial"/>
          <w:b/>
          <w:color w:val="000000" w:themeColor="text1"/>
          <w:sz w:val="22"/>
          <w:szCs w:val="20"/>
        </w:rPr>
        <w:t>SUBSANABILIDAD DE LA GARANTÍA DE SERIEDAD</w:t>
      </w:r>
      <w:r>
        <w:rPr>
          <w:rFonts w:ascii="Arial" w:hAnsi="Arial" w:cs="Arial"/>
          <w:b/>
          <w:color w:val="000000" w:themeColor="text1"/>
          <w:sz w:val="22"/>
          <w:szCs w:val="20"/>
        </w:rPr>
        <w:t xml:space="preserve"> </w:t>
      </w:r>
      <w:r w:rsidRPr="004D1623">
        <w:rPr>
          <w:rFonts w:ascii="Arial" w:hAnsi="Arial" w:cs="Arial"/>
          <w:b/>
          <w:color w:val="000000" w:themeColor="text1"/>
          <w:sz w:val="22"/>
          <w:szCs w:val="20"/>
        </w:rPr>
        <w:t>–</w:t>
      </w:r>
      <w:r>
        <w:rPr>
          <w:rFonts w:ascii="Arial" w:hAnsi="Arial" w:cs="Arial"/>
          <w:b/>
          <w:color w:val="000000" w:themeColor="text1"/>
          <w:sz w:val="22"/>
          <w:szCs w:val="20"/>
        </w:rPr>
        <w:t xml:space="preserve"> Alcance</w:t>
      </w:r>
    </w:p>
    <w:p w14:paraId="2CE75529" w14:textId="77777777" w:rsidR="00FF5E8E" w:rsidRPr="004D1623" w:rsidRDefault="00FF5E8E" w:rsidP="00FF5E8E">
      <w:pPr>
        <w:jc w:val="both"/>
        <w:rPr>
          <w:rFonts w:ascii="Arial" w:hAnsi="Arial" w:cs="Arial"/>
          <w:b/>
          <w:color w:val="000000" w:themeColor="text1"/>
          <w:sz w:val="20"/>
          <w:szCs w:val="20"/>
        </w:rPr>
      </w:pPr>
    </w:p>
    <w:p w14:paraId="065639B4" w14:textId="4DEEDE33" w:rsidR="00885F9A" w:rsidRDefault="00FF5E8E" w:rsidP="00FF5E8E">
      <w:pPr>
        <w:jc w:val="both"/>
        <w:rPr>
          <w:rFonts w:ascii="Arial" w:hAnsi="Arial" w:cs="Arial"/>
          <w:color w:val="000000" w:themeColor="text1"/>
          <w:sz w:val="20"/>
          <w:szCs w:val="20"/>
        </w:rPr>
      </w:pPr>
      <w:r w:rsidRPr="004D1623">
        <w:rPr>
          <w:rFonts w:ascii="Arial" w:hAnsi="Arial" w:cs="Arial"/>
          <w:color w:val="000000" w:themeColor="text1"/>
          <w:sz w:val="20"/>
          <w:szCs w:val="20"/>
        </w:rPr>
        <w:t>El artículo 5 de la Ley 1882 de 2018, que adicionó el parágrafo 3 al artículo 5 de la Ley 1150 de 2007, proscribe la subsanabilidad de la garantía de seriedad cuando esta no fue entregada junto con la propuesta y que esto será causal de rechazo</w:t>
      </w:r>
      <w:r w:rsidR="007A0486">
        <w:rPr>
          <w:rFonts w:ascii="Arial" w:hAnsi="Arial" w:cs="Arial"/>
          <w:color w:val="000000" w:themeColor="text1"/>
          <w:sz w:val="20"/>
          <w:szCs w:val="20"/>
        </w:rPr>
        <w:t>.</w:t>
      </w:r>
    </w:p>
    <w:p w14:paraId="5FCF2869" w14:textId="77777777" w:rsidR="00314E60" w:rsidRDefault="00314E60" w:rsidP="00FF5E8E">
      <w:pPr>
        <w:jc w:val="both"/>
        <w:rPr>
          <w:rFonts w:ascii="Arial" w:hAnsi="Arial" w:cs="Arial"/>
          <w:color w:val="000000" w:themeColor="text1"/>
          <w:sz w:val="20"/>
          <w:szCs w:val="20"/>
        </w:rPr>
      </w:pPr>
    </w:p>
    <w:p w14:paraId="7F08F817" w14:textId="02A935CD" w:rsidR="00FF5E8E" w:rsidRDefault="00FF5E8E" w:rsidP="00FF5E8E">
      <w:pPr>
        <w:jc w:val="both"/>
        <w:rPr>
          <w:rFonts w:ascii="Arial" w:hAnsi="Arial" w:cs="Arial"/>
          <w:color w:val="000000" w:themeColor="text1"/>
          <w:sz w:val="20"/>
          <w:szCs w:val="20"/>
        </w:rPr>
      </w:pPr>
    </w:p>
    <w:p w14:paraId="30819F33" w14:textId="47399FC2" w:rsidR="005526C3" w:rsidRDefault="005526C3" w:rsidP="00FF5E8E">
      <w:pPr>
        <w:jc w:val="both"/>
        <w:rPr>
          <w:rFonts w:ascii="Arial" w:hAnsi="Arial" w:cs="Arial"/>
          <w:color w:val="000000" w:themeColor="text1"/>
          <w:sz w:val="20"/>
          <w:szCs w:val="20"/>
        </w:rPr>
      </w:pPr>
    </w:p>
    <w:p w14:paraId="08B29FF6" w14:textId="628A6AFD" w:rsidR="005526C3" w:rsidRDefault="005526C3" w:rsidP="00FF5E8E">
      <w:pPr>
        <w:jc w:val="both"/>
        <w:rPr>
          <w:rFonts w:ascii="Arial" w:hAnsi="Arial" w:cs="Arial"/>
          <w:color w:val="000000" w:themeColor="text1"/>
          <w:sz w:val="20"/>
          <w:szCs w:val="20"/>
        </w:rPr>
      </w:pPr>
    </w:p>
    <w:p w14:paraId="73375D6C" w14:textId="77777777" w:rsidR="005526C3" w:rsidRDefault="005526C3" w:rsidP="00FF5E8E">
      <w:pPr>
        <w:jc w:val="both"/>
        <w:rPr>
          <w:rFonts w:ascii="Arial" w:hAnsi="Arial" w:cs="Arial"/>
          <w:color w:val="000000" w:themeColor="text1"/>
          <w:sz w:val="20"/>
          <w:szCs w:val="20"/>
        </w:rPr>
      </w:pPr>
    </w:p>
    <w:p w14:paraId="06C9ADFA" w14:textId="77777777" w:rsidR="000920F0" w:rsidRPr="00314E60" w:rsidRDefault="00314E60" w:rsidP="00314E60">
      <w:pPr>
        <w:jc w:val="right"/>
        <w:rPr>
          <w:rFonts w:ascii="Arial" w:hAnsi="Arial" w:cs="Arial"/>
          <w:color w:val="000000" w:themeColor="text1"/>
          <w:sz w:val="20"/>
          <w:szCs w:val="20"/>
        </w:rPr>
      </w:pPr>
      <w:r>
        <w:rPr>
          <w:rFonts w:ascii="Arial" w:hAnsi="Arial" w:cs="Arial"/>
          <w:noProof/>
          <w:color w:val="000000" w:themeColor="text1"/>
          <w:sz w:val="20"/>
          <w:szCs w:val="20"/>
          <w:lang w:val="en-US"/>
        </w:rPr>
        <w:drawing>
          <wp:inline distT="0" distB="0" distL="0" distR="0" wp14:anchorId="4A004F2A" wp14:editId="34DF1D53">
            <wp:extent cx="2601867" cy="694800"/>
            <wp:effectExtent l="0" t="0" r="1905" b="3810"/>
            <wp:docPr id="5" name="Imagen 5"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 Chat o mensaje de texto&#10;&#10;Descripción generada automáticamente"/>
                    <pic:cNvPicPr/>
                  </pic:nvPicPr>
                  <pic:blipFill>
                    <a:blip r:embed="rId11"/>
                    <a:stretch>
                      <a:fillRect/>
                    </a:stretch>
                  </pic:blipFill>
                  <pic:spPr>
                    <a:xfrm>
                      <a:off x="0" y="0"/>
                      <a:ext cx="2601867" cy="694800"/>
                    </a:xfrm>
                    <a:prstGeom prst="rect">
                      <a:avLst/>
                    </a:prstGeom>
                  </pic:spPr>
                </pic:pic>
              </a:graphicData>
            </a:graphic>
          </wp:inline>
        </w:drawing>
      </w:r>
    </w:p>
    <w:p w14:paraId="0A6203A3" w14:textId="05C38EAA" w:rsidR="00314E60" w:rsidRDefault="00314E60" w:rsidP="00314E60">
      <w:pPr>
        <w:spacing w:before="100" w:beforeAutospacing="1" w:after="100" w:afterAutospacing="1"/>
        <w:jc w:val="right"/>
        <w:rPr>
          <w:rFonts w:ascii="Arial" w:eastAsia="Times New Roman" w:hAnsi="Arial" w:cs="Arial"/>
          <w:b/>
          <w:bCs/>
          <w:color w:val="565656"/>
          <w:sz w:val="18"/>
          <w:szCs w:val="18"/>
          <w:lang w:val="es-CO" w:eastAsia="es-ES_tradnl"/>
        </w:rPr>
      </w:pPr>
      <w:r w:rsidRPr="00314E60">
        <w:rPr>
          <w:rFonts w:ascii="Arial" w:eastAsia="Times New Roman" w:hAnsi="Arial" w:cs="Arial"/>
          <w:b/>
          <w:bCs/>
          <w:color w:val="565656"/>
          <w:sz w:val="18"/>
          <w:szCs w:val="18"/>
          <w:lang w:val="es-CO" w:eastAsia="es-ES_tradnl"/>
        </w:rPr>
        <w:t xml:space="preserve">CCE-DES-FM-17 </w:t>
      </w:r>
    </w:p>
    <w:p w14:paraId="1A823782" w14:textId="6516C423" w:rsidR="00314E60" w:rsidRPr="00314E60" w:rsidRDefault="00314E60" w:rsidP="00314E60">
      <w:pPr>
        <w:spacing w:before="100" w:beforeAutospacing="1" w:after="100" w:afterAutospacing="1"/>
        <w:rPr>
          <w:rFonts w:ascii="ArialMT" w:eastAsia="Times New Roman" w:hAnsi="ArialMT"/>
          <w:color w:val="4C4C4C"/>
          <w:sz w:val="22"/>
          <w:lang w:val="es-CO" w:eastAsia="es-ES_tradnl"/>
        </w:rPr>
      </w:pPr>
      <w:r w:rsidRPr="00314E60">
        <w:rPr>
          <w:rFonts w:ascii="ArialMT" w:eastAsia="Times New Roman" w:hAnsi="ArialMT"/>
          <w:color w:val="4C4C4C"/>
          <w:sz w:val="22"/>
          <w:lang w:val="es-CO" w:eastAsia="es-ES_tradnl"/>
        </w:rPr>
        <w:t>Bogotá́, 23 Marzo 2021</w:t>
      </w:r>
    </w:p>
    <w:p w14:paraId="5655AC15" w14:textId="345FA08D" w:rsidR="00C15D32" w:rsidRPr="00295D8A" w:rsidRDefault="00C15D32" w:rsidP="00875A80">
      <w:pPr>
        <w:rPr>
          <w:rFonts w:ascii="Arial" w:hAnsi="Arial" w:cs="Arial"/>
          <w:bCs/>
          <w:noProof/>
          <w:sz w:val="22"/>
          <w:lang w:val="es-ES_tradnl"/>
        </w:rPr>
      </w:pPr>
      <w:r w:rsidRPr="00295D8A">
        <w:rPr>
          <w:rFonts w:ascii="Arial" w:hAnsi="Arial" w:cs="Arial"/>
          <w:bCs/>
          <w:noProof/>
          <w:sz w:val="22"/>
          <w:lang w:val="es-ES_tradnl"/>
        </w:rPr>
        <w:t>Señor</w:t>
      </w:r>
      <w:r w:rsidR="00440C52">
        <w:rPr>
          <w:rFonts w:ascii="Arial" w:hAnsi="Arial" w:cs="Arial"/>
          <w:bCs/>
          <w:noProof/>
          <w:sz w:val="22"/>
          <w:lang w:val="es-ES_tradnl"/>
        </w:rPr>
        <w:t>a</w:t>
      </w:r>
    </w:p>
    <w:p w14:paraId="74E3392E" w14:textId="248BC888" w:rsidR="009B5B9C" w:rsidRPr="00501173" w:rsidRDefault="00885F9A" w:rsidP="009B5B9C">
      <w:pPr>
        <w:rPr>
          <w:rFonts w:ascii="Arial" w:hAnsi="Arial" w:cs="Arial"/>
          <w:b/>
          <w:noProof/>
          <w:sz w:val="22"/>
          <w:lang w:val="es-ES_tradnl"/>
        </w:rPr>
      </w:pPr>
      <w:r w:rsidRPr="00885F9A">
        <w:rPr>
          <w:rFonts w:ascii="Arial" w:hAnsi="Arial" w:cs="Arial"/>
          <w:b/>
          <w:noProof/>
          <w:sz w:val="22"/>
          <w:lang w:val="es-ES_tradnl"/>
        </w:rPr>
        <w:t>Yuli Neira Rojas</w:t>
      </w:r>
    </w:p>
    <w:p w14:paraId="67F66EE9" w14:textId="328DE765" w:rsidR="009B5B9C" w:rsidRPr="00D94F1B" w:rsidRDefault="009B5B9C" w:rsidP="009B5B9C">
      <w:pPr>
        <w:rPr>
          <w:rFonts w:ascii="Arial" w:hAnsi="Arial" w:cs="Arial"/>
          <w:bCs/>
          <w:noProof/>
          <w:sz w:val="22"/>
          <w:lang w:val="es-ES_tradnl"/>
        </w:rPr>
      </w:pPr>
      <w:r w:rsidRPr="00D94F1B">
        <w:rPr>
          <w:rFonts w:ascii="Arial" w:hAnsi="Arial" w:cs="Arial"/>
          <w:bCs/>
          <w:noProof/>
          <w:sz w:val="22"/>
          <w:lang w:val="es-ES_tradnl"/>
        </w:rPr>
        <w:t>Arauca</w:t>
      </w:r>
      <w:r w:rsidR="00885F9A">
        <w:rPr>
          <w:rFonts w:ascii="Arial" w:hAnsi="Arial" w:cs="Arial"/>
          <w:bCs/>
          <w:noProof/>
          <w:sz w:val="22"/>
          <w:lang w:val="es-ES_tradnl"/>
        </w:rPr>
        <w:t>, Arauca</w:t>
      </w:r>
    </w:p>
    <w:p w14:paraId="200CDA3A" w14:textId="281CB45F" w:rsidR="00597B94" w:rsidRPr="00295D8A" w:rsidRDefault="00597B94" w:rsidP="00597B94">
      <w:pPr>
        <w:rPr>
          <w:rFonts w:ascii="Arial" w:hAnsi="Arial" w:cs="Arial"/>
          <w:noProof/>
          <w:sz w:val="22"/>
          <w:lang w:val="es-ES_tradnl"/>
        </w:rPr>
      </w:pPr>
    </w:p>
    <w:p w14:paraId="7040570F" w14:textId="77777777" w:rsidR="00597B94" w:rsidRPr="00295D8A" w:rsidRDefault="00597B94" w:rsidP="00597B94">
      <w:pPr>
        <w:rPr>
          <w:rFonts w:ascii="Arial" w:hAnsi="Arial" w:cs="Arial"/>
          <w:noProof/>
          <w:sz w:val="22"/>
          <w:lang w:val="es-ES_tradnl"/>
        </w:rPr>
      </w:pPr>
    </w:p>
    <w:p w14:paraId="36D9E2A1" w14:textId="3B6DB189" w:rsidR="000920F0" w:rsidRPr="00295D8A" w:rsidRDefault="00597B94" w:rsidP="00A33107">
      <w:pPr>
        <w:rPr>
          <w:rFonts w:ascii="Arial" w:hAnsi="Arial" w:cs="Arial"/>
          <w:b/>
          <w:noProof/>
          <w:sz w:val="22"/>
          <w:lang w:val="es-ES_tradnl"/>
        </w:rPr>
      </w:pPr>
      <w:r w:rsidRPr="00295D8A">
        <w:rPr>
          <w:rFonts w:ascii="Arial" w:hAnsi="Arial" w:cs="Arial"/>
          <w:b/>
          <w:noProof/>
          <w:sz w:val="22"/>
          <w:lang w:val="es-ES_tradnl"/>
        </w:rPr>
        <w:t xml:space="preserve">                                            </w:t>
      </w:r>
      <w:r w:rsidR="000920F0" w:rsidRPr="00295D8A">
        <w:rPr>
          <w:rFonts w:ascii="Arial" w:hAnsi="Arial" w:cs="Arial"/>
          <w:b/>
          <w:noProof/>
          <w:sz w:val="22"/>
          <w:lang w:val="es-ES_tradnl"/>
        </w:rPr>
        <w:t xml:space="preserve">Concepto C </w:t>
      </w:r>
      <w:r w:rsidR="007F6877" w:rsidRPr="00295D8A">
        <w:rPr>
          <w:rFonts w:ascii="Arial" w:hAnsi="Arial" w:cs="Arial"/>
          <w:b/>
          <w:noProof/>
          <w:sz w:val="22"/>
          <w:lang w:val="es-ES_tradnl"/>
        </w:rPr>
        <w:t>–</w:t>
      </w:r>
      <w:r w:rsidR="000920F0" w:rsidRPr="00295D8A">
        <w:rPr>
          <w:rFonts w:ascii="Arial" w:hAnsi="Arial" w:cs="Arial"/>
          <w:b/>
          <w:noProof/>
          <w:sz w:val="22"/>
          <w:lang w:val="es-ES_tradnl"/>
        </w:rPr>
        <w:t xml:space="preserve"> </w:t>
      </w:r>
      <w:r w:rsidR="0083573C">
        <w:rPr>
          <w:rFonts w:ascii="Arial" w:hAnsi="Arial" w:cs="Arial"/>
          <w:b/>
          <w:noProof/>
          <w:sz w:val="22"/>
          <w:lang w:val="es-ES_tradnl"/>
        </w:rPr>
        <w:t>0</w:t>
      </w:r>
      <w:r w:rsidR="00440C52">
        <w:rPr>
          <w:rFonts w:ascii="Arial" w:hAnsi="Arial" w:cs="Arial"/>
          <w:b/>
          <w:noProof/>
          <w:sz w:val="22"/>
          <w:lang w:val="es-ES_tradnl"/>
        </w:rPr>
        <w:t>90</w:t>
      </w:r>
      <w:r w:rsidR="00D27700" w:rsidRPr="00295D8A">
        <w:rPr>
          <w:rFonts w:ascii="Arial" w:hAnsi="Arial" w:cs="Arial"/>
          <w:b/>
          <w:noProof/>
          <w:sz w:val="22"/>
          <w:lang w:val="es-ES_tradnl"/>
        </w:rPr>
        <w:t xml:space="preserve"> </w:t>
      </w:r>
      <w:r w:rsidR="000920F0" w:rsidRPr="00295D8A">
        <w:rPr>
          <w:rFonts w:ascii="Arial" w:hAnsi="Arial" w:cs="Arial"/>
          <w:b/>
          <w:noProof/>
          <w:sz w:val="22"/>
          <w:lang w:val="es-ES_tradnl"/>
        </w:rPr>
        <w:t>de 202</w:t>
      </w:r>
      <w:r w:rsidR="0083573C">
        <w:rPr>
          <w:rFonts w:ascii="Arial" w:hAnsi="Arial" w:cs="Arial"/>
          <w:b/>
          <w:noProof/>
          <w:sz w:val="22"/>
          <w:lang w:val="es-ES_tradnl"/>
        </w:rPr>
        <w:t>1</w:t>
      </w:r>
    </w:p>
    <w:p w14:paraId="5FD7FADA" w14:textId="77777777" w:rsidR="000920F0" w:rsidRPr="00295D8A"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295D8A" w14:paraId="16CF89C4" w14:textId="77777777" w:rsidTr="0041420E">
        <w:trPr>
          <w:trHeight w:val="591"/>
        </w:trPr>
        <w:tc>
          <w:tcPr>
            <w:tcW w:w="2689" w:type="dxa"/>
            <w:hideMark/>
          </w:tcPr>
          <w:p w14:paraId="76A5E400" w14:textId="4F5E41B5" w:rsidR="000920F0" w:rsidRPr="00295D8A" w:rsidRDefault="000920F0" w:rsidP="0041420E">
            <w:pPr>
              <w:rPr>
                <w:rFonts w:ascii="Arial" w:hAnsi="Arial" w:cs="Arial"/>
                <w:noProof/>
                <w:sz w:val="22"/>
                <w:lang w:val="es-ES_tradnl"/>
              </w:rPr>
            </w:pPr>
            <w:r w:rsidRPr="00295D8A">
              <w:rPr>
                <w:rFonts w:ascii="Arial" w:hAnsi="Arial" w:cs="Arial"/>
                <w:b/>
                <w:noProof/>
                <w:sz w:val="22"/>
                <w:lang w:val="es-ES_tradnl"/>
              </w:rPr>
              <w:t>Temas:</w:t>
            </w:r>
            <w:r w:rsidRPr="00295D8A">
              <w:rPr>
                <w:rFonts w:ascii="Arial" w:hAnsi="Arial" w:cs="Arial"/>
                <w:noProof/>
                <w:sz w:val="22"/>
                <w:lang w:val="es-ES_tradnl"/>
              </w:rPr>
              <w:t xml:space="preserve">        </w:t>
            </w:r>
          </w:p>
        </w:tc>
        <w:tc>
          <w:tcPr>
            <w:tcW w:w="6237" w:type="dxa"/>
            <w:hideMark/>
          </w:tcPr>
          <w:p w14:paraId="239680E9" w14:textId="064BA333" w:rsidR="00FF5E8E" w:rsidRPr="00A91F4A" w:rsidRDefault="00F72EF3" w:rsidP="00FF5E8E">
            <w:pPr>
              <w:jc w:val="both"/>
              <w:rPr>
                <w:rFonts w:ascii="Arial" w:hAnsi="Arial" w:cs="Arial"/>
                <w:color w:val="000000" w:themeColor="text1"/>
                <w:sz w:val="22"/>
              </w:rPr>
            </w:pPr>
            <w:r w:rsidRPr="00501173">
              <w:rPr>
                <w:rFonts w:ascii="Arial" w:hAnsi="Arial" w:cs="Arial"/>
                <w:color w:val="000000" w:themeColor="text1"/>
                <w:sz w:val="22"/>
                <w:lang w:val="es-ES"/>
              </w:rPr>
              <w:t xml:space="preserve">SUBSANABILIDAD </w:t>
            </w:r>
            <w:r w:rsidR="00B262BB" w:rsidRPr="00501173">
              <w:rPr>
                <w:rFonts w:ascii="Arial" w:hAnsi="Arial" w:cs="Arial"/>
                <w:color w:val="000000" w:themeColor="text1"/>
                <w:sz w:val="22"/>
                <w:lang w:val="es-ES"/>
              </w:rPr>
              <w:t xml:space="preserve">Aplicación </w:t>
            </w:r>
            <w:r w:rsidR="00B262BB" w:rsidRPr="00501173">
              <w:rPr>
                <w:rFonts w:ascii="Arial" w:hAnsi="Arial" w:cs="Arial"/>
                <w:color w:val="000000" w:themeColor="text1"/>
                <w:sz w:val="20"/>
                <w:szCs w:val="20"/>
              </w:rPr>
              <w:t>–</w:t>
            </w:r>
            <w:r w:rsidR="00B262BB" w:rsidRPr="00501173">
              <w:rPr>
                <w:rFonts w:ascii="Arial" w:hAnsi="Arial" w:cs="Arial"/>
                <w:color w:val="000000" w:themeColor="text1"/>
                <w:sz w:val="22"/>
                <w:lang w:val="es-ES"/>
              </w:rPr>
              <w:t xml:space="preserve"> Improcedencia </w:t>
            </w:r>
            <w:r w:rsidR="00B262BB" w:rsidRPr="00501173">
              <w:rPr>
                <w:rFonts w:ascii="Arial" w:hAnsi="Arial" w:cs="Arial"/>
                <w:color w:val="000000" w:themeColor="text1"/>
                <w:sz w:val="20"/>
                <w:szCs w:val="20"/>
              </w:rPr>
              <w:t>–</w:t>
            </w:r>
            <w:r w:rsidR="00B262BB" w:rsidRPr="00501173">
              <w:rPr>
                <w:rFonts w:ascii="Arial" w:hAnsi="Arial" w:cs="Arial"/>
                <w:color w:val="000000" w:themeColor="text1"/>
                <w:sz w:val="22"/>
                <w:lang w:val="es-ES"/>
              </w:rPr>
              <w:t xml:space="preserve"> Circunstancias posteriores </w:t>
            </w:r>
            <w:r w:rsidR="00B262BB" w:rsidRPr="00501173">
              <w:rPr>
                <w:rFonts w:ascii="Arial" w:hAnsi="Arial" w:cs="Arial"/>
                <w:color w:val="000000" w:themeColor="text1"/>
                <w:sz w:val="20"/>
                <w:szCs w:val="20"/>
              </w:rPr>
              <w:t>–</w:t>
            </w:r>
            <w:r w:rsidR="00B262BB" w:rsidRPr="00501173">
              <w:rPr>
                <w:rFonts w:ascii="Arial" w:hAnsi="Arial" w:cs="Arial"/>
                <w:color w:val="000000" w:themeColor="text1"/>
                <w:sz w:val="22"/>
                <w:lang w:val="es-ES"/>
              </w:rPr>
              <w:t xml:space="preserve"> Cierre del proceso</w:t>
            </w:r>
            <w:r w:rsidR="00501173">
              <w:rPr>
                <w:rFonts w:ascii="Arial" w:hAnsi="Arial" w:cs="Arial"/>
                <w:color w:val="000000" w:themeColor="text1"/>
                <w:sz w:val="22"/>
                <w:lang w:val="es-ES"/>
              </w:rPr>
              <w:t xml:space="preserve"> / </w:t>
            </w:r>
            <w:r w:rsidR="00B80E07" w:rsidRPr="00501173">
              <w:rPr>
                <w:rFonts w:ascii="Arial" w:hAnsi="Arial" w:cs="Arial"/>
                <w:color w:val="000000" w:themeColor="text1"/>
                <w:sz w:val="22"/>
              </w:rPr>
              <w:t>DOCUMENTOS TIPO – Experiencia – Idoneidad – Documentos – Acreditación</w:t>
            </w:r>
            <w:r w:rsidR="00501173">
              <w:rPr>
                <w:rFonts w:ascii="Arial" w:hAnsi="Arial" w:cs="Arial"/>
                <w:color w:val="000000" w:themeColor="text1"/>
                <w:sz w:val="22"/>
              </w:rPr>
              <w:t xml:space="preserve"> / </w:t>
            </w:r>
            <w:r w:rsidR="00501173" w:rsidRPr="00501173">
              <w:rPr>
                <w:rFonts w:ascii="Arial" w:hAnsi="Arial" w:cs="Arial"/>
                <w:bCs/>
                <w:color w:val="000000" w:themeColor="text1"/>
                <w:sz w:val="22"/>
              </w:rPr>
              <w:t>COLOMBIA COMPRA EFICIENTE – Experiencia – Características</w:t>
            </w:r>
            <w:r w:rsidR="00501173">
              <w:rPr>
                <w:rFonts w:ascii="Arial" w:hAnsi="Arial" w:cs="Arial"/>
                <w:bCs/>
                <w:color w:val="000000" w:themeColor="text1"/>
                <w:sz w:val="22"/>
              </w:rPr>
              <w:t xml:space="preserve"> / </w:t>
            </w:r>
            <w:r w:rsidR="00501173" w:rsidRPr="00501173">
              <w:rPr>
                <w:rFonts w:ascii="Arial" w:hAnsi="Arial" w:cs="Arial"/>
                <w:bCs/>
                <w:color w:val="000000" w:themeColor="text1"/>
                <w:sz w:val="22"/>
              </w:rPr>
              <w:t>SUBSANABILIDAD – Ley 1150 de 2007</w:t>
            </w:r>
            <w:r w:rsidR="00FF5E8E">
              <w:rPr>
                <w:rFonts w:ascii="Arial" w:hAnsi="Arial" w:cs="Arial"/>
                <w:bCs/>
                <w:color w:val="000000" w:themeColor="text1"/>
                <w:sz w:val="22"/>
              </w:rPr>
              <w:t xml:space="preserve"> / </w:t>
            </w:r>
            <w:r w:rsidR="00FF5E8E" w:rsidRPr="00A91F4A">
              <w:rPr>
                <w:rFonts w:ascii="Arial" w:hAnsi="Arial" w:cs="Arial"/>
                <w:color w:val="000000" w:themeColor="text1"/>
                <w:sz w:val="22"/>
              </w:rPr>
              <w:t xml:space="preserve">PRINCIPIO DE SELECCIÓN OBJETIVA ― Fundamento ― Alcance / SUBSANABILIDAD ― Concepto de unificación ― Aplicación ― Improcedencia ― Circunstancias posteriores al cierre / SUBSANABILIDAD ― Oportunidad ― Traslado ― Informe de evaluación / </w:t>
            </w:r>
            <w:r w:rsidR="00FF5E8E">
              <w:rPr>
                <w:rFonts w:ascii="Arial" w:hAnsi="Arial" w:cs="Arial"/>
                <w:color w:val="000000" w:themeColor="text1"/>
                <w:sz w:val="22"/>
              </w:rPr>
              <w:t>SUBSANABILIDAD DE LA GARANTIA DE SERIEDAD</w:t>
            </w:r>
            <w:r w:rsidR="00FF5E8E" w:rsidRPr="00A91F4A">
              <w:rPr>
                <w:rFonts w:ascii="Arial" w:hAnsi="Arial" w:cs="Arial"/>
                <w:b/>
                <w:color w:val="000000" w:themeColor="text1"/>
                <w:sz w:val="22"/>
              </w:rPr>
              <w:t xml:space="preserve"> </w:t>
            </w:r>
            <w:r w:rsidR="00FF5E8E" w:rsidRPr="004D1623">
              <w:rPr>
                <w:rFonts w:ascii="Arial" w:hAnsi="Arial" w:cs="Arial"/>
                <w:color w:val="000000" w:themeColor="text1"/>
                <w:sz w:val="22"/>
              </w:rPr>
              <w:t>― Alcance</w:t>
            </w:r>
            <w:r w:rsidR="00FF5E8E" w:rsidRPr="00A91F4A">
              <w:rPr>
                <w:rFonts w:ascii="Arial" w:hAnsi="Arial" w:cs="Arial"/>
                <w:color w:val="000000" w:themeColor="text1"/>
                <w:sz w:val="22"/>
              </w:rPr>
              <w:t xml:space="preserve"> </w:t>
            </w:r>
          </w:p>
          <w:p w14:paraId="7A488243" w14:textId="5FDC3A37" w:rsidR="00501173" w:rsidRPr="00501173" w:rsidRDefault="00501173" w:rsidP="00501173">
            <w:pPr>
              <w:jc w:val="both"/>
              <w:rPr>
                <w:rFonts w:ascii="Arial" w:hAnsi="Arial" w:cs="Arial"/>
                <w:color w:val="000000" w:themeColor="text1"/>
                <w:sz w:val="22"/>
                <w:lang w:val="es-ES"/>
              </w:rPr>
            </w:pPr>
          </w:p>
          <w:p w14:paraId="550F83E3" w14:textId="4ABA3D0D" w:rsidR="00B80E07" w:rsidRPr="00501173" w:rsidRDefault="00B80E07" w:rsidP="00B80E07">
            <w:pPr>
              <w:jc w:val="both"/>
              <w:rPr>
                <w:rFonts w:ascii="Arial" w:hAnsi="Arial" w:cs="Arial"/>
                <w:color w:val="000000" w:themeColor="text1"/>
                <w:sz w:val="22"/>
              </w:rPr>
            </w:pPr>
          </w:p>
          <w:p w14:paraId="717C9FE8" w14:textId="77777777" w:rsidR="00B80E07" w:rsidRPr="009B5B9C" w:rsidRDefault="00B80E07" w:rsidP="00F72EF3">
            <w:pPr>
              <w:jc w:val="both"/>
              <w:rPr>
                <w:rFonts w:ascii="Arial" w:hAnsi="Arial" w:cs="Arial"/>
                <w:color w:val="000000" w:themeColor="text1"/>
                <w:sz w:val="22"/>
                <w:lang w:val="es-ES"/>
              </w:rPr>
            </w:pPr>
          </w:p>
          <w:p w14:paraId="5528BC60" w14:textId="7A40A0AB" w:rsidR="000920F0" w:rsidRPr="00295D8A" w:rsidRDefault="000920F0" w:rsidP="00A33107">
            <w:pPr>
              <w:pStyle w:val="Prrafodelista"/>
              <w:spacing w:after="120"/>
              <w:ind w:left="0"/>
              <w:jc w:val="both"/>
              <w:rPr>
                <w:rFonts w:ascii="Arial" w:hAnsi="Arial" w:cs="Arial"/>
                <w:b/>
                <w:bCs/>
                <w:noProof/>
                <w:sz w:val="22"/>
                <w:highlight w:val="yellow"/>
                <w:lang w:val="es-ES_tradnl"/>
              </w:rPr>
            </w:pPr>
          </w:p>
        </w:tc>
      </w:tr>
      <w:tr w:rsidR="00295D8A" w:rsidRPr="00295D8A" w14:paraId="5C0B4203" w14:textId="77777777" w:rsidTr="0041420E">
        <w:tc>
          <w:tcPr>
            <w:tcW w:w="2689" w:type="dxa"/>
          </w:tcPr>
          <w:p w14:paraId="32E4E458" w14:textId="77777777" w:rsidR="000920F0" w:rsidRPr="00295D8A" w:rsidRDefault="000920F0" w:rsidP="0041420E">
            <w:pPr>
              <w:rPr>
                <w:rFonts w:ascii="Arial" w:hAnsi="Arial" w:cs="Arial"/>
                <w:b/>
                <w:noProof/>
                <w:sz w:val="22"/>
                <w:lang w:val="es-ES_tradnl"/>
              </w:rPr>
            </w:pPr>
            <w:r w:rsidRPr="00295D8A">
              <w:rPr>
                <w:rFonts w:ascii="Arial" w:hAnsi="Arial" w:cs="Arial"/>
                <w:b/>
                <w:noProof/>
                <w:sz w:val="22"/>
                <w:lang w:val="es-ES_tradnl"/>
              </w:rPr>
              <w:lastRenderedPageBreak/>
              <w:t>Radicación:</w:t>
            </w:r>
            <w:r w:rsidRPr="00295D8A">
              <w:rPr>
                <w:rFonts w:ascii="Arial" w:hAnsi="Arial" w:cs="Arial"/>
                <w:noProof/>
                <w:sz w:val="22"/>
                <w:lang w:val="es-ES_tradnl"/>
              </w:rPr>
              <w:t xml:space="preserve">                              </w:t>
            </w:r>
          </w:p>
        </w:tc>
        <w:tc>
          <w:tcPr>
            <w:tcW w:w="6237" w:type="dxa"/>
          </w:tcPr>
          <w:p w14:paraId="0F5D63B0" w14:textId="77777777" w:rsidR="00440C52" w:rsidRPr="00440C52" w:rsidRDefault="000920F0" w:rsidP="00440C52">
            <w:pPr>
              <w:jc w:val="both"/>
              <w:rPr>
                <w:rFonts w:ascii="Arial" w:hAnsi="Arial" w:cs="Arial"/>
                <w:noProof/>
                <w:sz w:val="22"/>
                <w:lang w:val="es-CO"/>
              </w:rPr>
            </w:pPr>
            <w:r w:rsidRPr="00295D8A">
              <w:rPr>
                <w:rFonts w:ascii="Arial" w:hAnsi="Arial" w:cs="Arial"/>
                <w:noProof/>
                <w:sz w:val="22"/>
                <w:lang w:val="es-ES_tradnl"/>
              </w:rPr>
              <w:t>Respuesta a consulta</w:t>
            </w:r>
            <w:r w:rsidR="00EC35C7" w:rsidRPr="00295D8A">
              <w:rPr>
                <w:rFonts w:ascii="Arial" w:hAnsi="Arial" w:cs="Arial"/>
                <w:noProof/>
                <w:sz w:val="22"/>
                <w:lang w:val="es-ES_tradnl"/>
              </w:rPr>
              <w:t xml:space="preserve"> </w:t>
            </w:r>
            <w:r w:rsidRPr="009B5B9C">
              <w:rPr>
                <w:rFonts w:ascii="Arial" w:hAnsi="Arial" w:cs="Arial"/>
                <w:noProof/>
                <w:sz w:val="22"/>
                <w:lang w:val="es-ES_tradnl"/>
              </w:rPr>
              <w:t xml:space="preserve"># </w:t>
            </w:r>
            <w:bookmarkStart w:id="4" w:name="_GoBack"/>
            <w:r w:rsidR="00440C52" w:rsidRPr="009B5B9C">
              <w:rPr>
                <w:rFonts w:ascii="Arial" w:hAnsi="Arial" w:cs="Arial"/>
                <w:noProof/>
                <w:sz w:val="22"/>
                <w:lang w:val="es-CO"/>
              </w:rPr>
              <w:t>P20210208000995</w:t>
            </w:r>
            <w:r w:rsidR="00440C52" w:rsidRPr="00440C52">
              <w:rPr>
                <w:rFonts w:ascii="Arial" w:hAnsi="Arial" w:cs="Arial"/>
                <w:noProof/>
                <w:sz w:val="22"/>
                <w:lang w:val="es-CO"/>
              </w:rPr>
              <w:t> </w:t>
            </w:r>
            <w:bookmarkEnd w:id="4"/>
          </w:p>
          <w:p w14:paraId="1218CA08" w14:textId="0CC60493" w:rsidR="000920F0" w:rsidRPr="00295D8A" w:rsidRDefault="000920F0" w:rsidP="0041420E">
            <w:pPr>
              <w:jc w:val="both"/>
              <w:rPr>
                <w:rFonts w:ascii="Arial" w:hAnsi="Arial" w:cs="Arial"/>
                <w:noProof/>
                <w:sz w:val="22"/>
                <w:lang w:val="es-ES_tradnl"/>
              </w:rPr>
            </w:pPr>
          </w:p>
        </w:tc>
      </w:tr>
    </w:tbl>
    <w:p w14:paraId="36F05444" w14:textId="77777777" w:rsidR="000920F0" w:rsidRPr="00295D8A" w:rsidRDefault="000920F0" w:rsidP="00875A80">
      <w:pPr>
        <w:jc w:val="both"/>
        <w:rPr>
          <w:rFonts w:ascii="Arial" w:hAnsi="Arial" w:cs="Arial"/>
          <w:noProof/>
          <w:sz w:val="22"/>
          <w:lang w:val="es-ES_tradnl"/>
        </w:rPr>
      </w:pPr>
    </w:p>
    <w:p w14:paraId="3CDD931D" w14:textId="77777777" w:rsidR="000920F0" w:rsidRPr="00295D8A" w:rsidRDefault="000920F0" w:rsidP="00875A80">
      <w:pPr>
        <w:rPr>
          <w:rFonts w:ascii="Arial" w:hAnsi="Arial" w:cs="Arial"/>
          <w:noProof/>
          <w:sz w:val="22"/>
          <w:lang w:val="es-ES_tradnl"/>
        </w:rPr>
      </w:pPr>
    </w:p>
    <w:p w14:paraId="1B619448" w14:textId="045C4EF7" w:rsidR="000920F0" w:rsidRPr="00295D8A" w:rsidRDefault="00C15D32" w:rsidP="00875A80">
      <w:pPr>
        <w:rPr>
          <w:rFonts w:ascii="Arial" w:hAnsi="Arial" w:cs="Arial"/>
          <w:noProof/>
          <w:sz w:val="22"/>
          <w:lang w:val="es-ES_tradnl"/>
        </w:rPr>
      </w:pPr>
      <w:r w:rsidRPr="00295D8A">
        <w:rPr>
          <w:rFonts w:ascii="Arial" w:hAnsi="Arial" w:cs="Arial"/>
          <w:noProof/>
          <w:sz w:val="22"/>
          <w:lang w:val="es-ES_tradnl"/>
        </w:rPr>
        <w:t>Estimad</w:t>
      </w:r>
      <w:r w:rsidR="00440C52">
        <w:rPr>
          <w:rFonts w:ascii="Arial" w:hAnsi="Arial" w:cs="Arial"/>
          <w:noProof/>
          <w:sz w:val="22"/>
          <w:lang w:val="es-ES_tradnl"/>
        </w:rPr>
        <w:t>a</w:t>
      </w:r>
      <w:r w:rsidRPr="00295D8A">
        <w:rPr>
          <w:rFonts w:ascii="Arial" w:hAnsi="Arial" w:cs="Arial"/>
          <w:noProof/>
          <w:sz w:val="22"/>
          <w:lang w:val="es-ES_tradnl"/>
        </w:rPr>
        <w:t xml:space="preserve"> </w:t>
      </w:r>
      <w:r w:rsidR="005A2B7F" w:rsidRPr="00295D8A">
        <w:rPr>
          <w:rFonts w:ascii="Arial" w:hAnsi="Arial" w:cs="Arial"/>
          <w:noProof/>
          <w:sz w:val="22"/>
          <w:lang w:val="es-ES_tradnl"/>
        </w:rPr>
        <w:t>señor</w:t>
      </w:r>
      <w:r w:rsidR="00440C52">
        <w:rPr>
          <w:rFonts w:ascii="Arial" w:hAnsi="Arial" w:cs="Arial"/>
          <w:noProof/>
          <w:sz w:val="22"/>
          <w:lang w:val="es-ES_tradnl"/>
        </w:rPr>
        <w:t>a</w:t>
      </w:r>
      <w:r w:rsidR="0083573C">
        <w:rPr>
          <w:rFonts w:ascii="Arial" w:hAnsi="Arial" w:cs="Arial"/>
          <w:noProof/>
          <w:sz w:val="22"/>
          <w:lang w:val="es-ES_tradnl"/>
        </w:rPr>
        <w:t xml:space="preserve"> </w:t>
      </w:r>
      <w:r w:rsidR="00440C52">
        <w:rPr>
          <w:rFonts w:ascii="Arial" w:hAnsi="Arial" w:cs="Arial"/>
          <w:noProof/>
          <w:sz w:val="22"/>
          <w:lang w:val="es-ES_tradnl"/>
        </w:rPr>
        <w:t>Neira</w:t>
      </w:r>
      <w:r w:rsidRPr="00295D8A">
        <w:rPr>
          <w:rFonts w:ascii="Arial" w:hAnsi="Arial" w:cs="Arial"/>
          <w:noProof/>
          <w:sz w:val="22"/>
          <w:lang w:val="es-ES_tradnl"/>
        </w:rPr>
        <w:t>,</w:t>
      </w:r>
    </w:p>
    <w:p w14:paraId="09825258" w14:textId="77777777" w:rsidR="000920F0" w:rsidRPr="00295D8A" w:rsidRDefault="000920F0" w:rsidP="00F106B5">
      <w:pPr>
        <w:spacing w:line="276" w:lineRule="auto"/>
        <w:rPr>
          <w:rFonts w:ascii="Arial" w:hAnsi="Arial" w:cs="Arial"/>
          <w:noProof/>
          <w:sz w:val="22"/>
          <w:lang w:val="es-ES_tradnl"/>
        </w:rPr>
      </w:pPr>
    </w:p>
    <w:p w14:paraId="1941402D" w14:textId="18D32E70" w:rsidR="004B7D75" w:rsidRPr="00295D8A" w:rsidRDefault="004B7D75" w:rsidP="004B7D75">
      <w:pPr>
        <w:spacing w:line="276" w:lineRule="auto"/>
        <w:jc w:val="both"/>
        <w:rPr>
          <w:rFonts w:ascii="Arial" w:hAnsi="Arial" w:cs="Arial"/>
          <w:sz w:val="22"/>
        </w:rPr>
      </w:pPr>
      <w:r w:rsidRPr="00295D8A">
        <w:rPr>
          <w:rFonts w:ascii="Arial" w:hAnsi="Arial" w:cs="Arial"/>
          <w:sz w:val="22"/>
        </w:rPr>
        <w:t>En ejercicio de la competencia otorgada por el numeral 8 del artículo 11 y el numeral 5 del artículo 3 del Decreto Ley 4170 de 2011, la Agencia Nacional de Contratación Pública ― Colombia Compra Eficiente responde su consulta del</w:t>
      </w:r>
      <w:r w:rsidR="00440C52">
        <w:rPr>
          <w:rFonts w:ascii="Arial" w:hAnsi="Arial" w:cs="Arial"/>
          <w:sz w:val="22"/>
        </w:rPr>
        <w:t xml:space="preserve"> 8 de febrero de 2021</w:t>
      </w:r>
      <w:r w:rsidRPr="00295D8A">
        <w:rPr>
          <w:rFonts w:ascii="Arial" w:hAnsi="Arial" w:cs="Arial"/>
          <w:sz w:val="22"/>
        </w:rPr>
        <w:t xml:space="preserve">. </w:t>
      </w:r>
    </w:p>
    <w:p w14:paraId="28C2ECB0" w14:textId="77777777" w:rsidR="000920F0" w:rsidRPr="00295D8A" w:rsidRDefault="000920F0" w:rsidP="00F106B5">
      <w:pPr>
        <w:tabs>
          <w:tab w:val="left" w:pos="426"/>
        </w:tabs>
        <w:spacing w:line="276" w:lineRule="auto"/>
        <w:jc w:val="both"/>
        <w:rPr>
          <w:rFonts w:ascii="Arial" w:hAnsi="Arial" w:cs="Arial"/>
          <w:noProof/>
          <w:sz w:val="22"/>
          <w:lang w:val="es-ES_tradnl"/>
        </w:rPr>
      </w:pPr>
    </w:p>
    <w:p w14:paraId="58FEF0FB" w14:textId="695F6341" w:rsidR="000920F0" w:rsidRPr="00295D8A"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5" w:name="_Hlk50978304"/>
      <w:r w:rsidRPr="00295D8A">
        <w:rPr>
          <w:rFonts w:ascii="Arial" w:eastAsia="Calibri" w:hAnsi="Arial" w:cs="Arial"/>
          <w:b/>
          <w:noProof/>
          <w:sz w:val="22"/>
          <w:lang w:val="es-ES_tradnl"/>
        </w:rPr>
        <w:t xml:space="preserve">1. </w:t>
      </w:r>
      <w:r w:rsidR="000920F0" w:rsidRPr="00295D8A">
        <w:rPr>
          <w:rFonts w:ascii="Arial" w:eastAsia="Calibri" w:hAnsi="Arial" w:cs="Arial"/>
          <w:b/>
          <w:noProof/>
          <w:sz w:val="22"/>
          <w:lang w:val="es-ES_tradnl"/>
        </w:rPr>
        <w:t>Problema</w:t>
      </w:r>
      <w:r w:rsidR="00D33BCF">
        <w:rPr>
          <w:rFonts w:ascii="Arial" w:eastAsia="Calibri" w:hAnsi="Arial" w:cs="Arial"/>
          <w:b/>
          <w:noProof/>
          <w:sz w:val="22"/>
          <w:lang w:val="es-ES_tradnl"/>
        </w:rPr>
        <w:t>s</w:t>
      </w:r>
      <w:r w:rsidR="000920F0" w:rsidRPr="00295D8A">
        <w:rPr>
          <w:rFonts w:ascii="Arial" w:eastAsia="Calibri" w:hAnsi="Arial" w:cs="Arial"/>
          <w:b/>
          <w:noProof/>
          <w:sz w:val="22"/>
          <w:lang w:val="es-ES_tradnl"/>
        </w:rPr>
        <w:t xml:space="preserve"> planteado</w:t>
      </w:r>
      <w:r w:rsidR="00D33BCF">
        <w:rPr>
          <w:rFonts w:ascii="Arial" w:eastAsia="Calibri" w:hAnsi="Arial" w:cs="Arial"/>
          <w:b/>
          <w:noProof/>
          <w:sz w:val="22"/>
          <w:lang w:val="es-ES_tradnl"/>
        </w:rPr>
        <w:t>s</w:t>
      </w:r>
    </w:p>
    <w:p w14:paraId="476FAD3E" w14:textId="30ED6726" w:rsidR="000920F0" w:rsidRPr="00295D8A" w:rsidRDefault="000920F0" w:rsidP="00F106B5">
      <w:pPr>
        <w:tabs>
          <w:tab w:val="left" w:pos="426"/>
        </w:tabs>
        <w:spacing w:line="276" w:lineRule="auto"/>
        <w:jc w:val="both"/>
        <w:rPr>
          <w:rFonts w:ascii="Arial" w:hAnsi="Arial" w:cs="Arial"/>
          <w:b/>
          <w:noProof/>
          <w:sz w:val="22"/>
          <w:lang w:val="es-ES_tradnl"/>
        </w:rPr>
      </w:pPr>
    </w:p>
    <w:p w14:paraId="65481083" w14:textId="1F1AE0F4" w:rsidR="00885F9A" w:rsidRDefault="000920F0" w:rsidP="001E05E8">
      <w:pPr>
        <w:tabs>
          <w:tab w:val="left" w:pos="426"/>
        </w:tabs>
        <w:spacing w:line="276" w:lineRule="auto"/>
        <w:jc w:val="both"/>
        <w:rPr>
          <w:rFonts w:ascii="Arial" w:hAnsi="Arial" w:cs="Arial"/>
          <w:noProof/>
          <w:sz w:val="22"/>
          <w:lang w:val="es-ES_tradnl"/>
        </w:rPr>
      </w:pPr>
      <w:r w:rsidRPr="00295D8A">
        <w:rPr>
          <w:rFonts w:ascii="Arial" w:hAnsi="Arial" w:cs="Arial"/>
          <w:noProof/>
          <w:sz w:val="22"/>
          <w:lang w:val="es-ES_tradnl"/>
        </w:rPr>
        <w:t xml:space="preserve">Usted </w:t>
      </w:r>
      <w:r w:rsidR="00D3720F" w:rsidRPr="00295D8A">
        <w:rPr>
          <w:rFonts w:ascii="Arial" w:hAnsi="Arial" w:cs="Arial"/>
          <w:noProof/>
          <w:sz w:val="22"/>
          <w:lang w:val="es-ES_tradnl"/>
        </w:rPr>
        <w:t>formuló</w:t>
      </w:r>
      <w:r w:rsidRPr="00295D8A">
        <w:rPr>
          <w:rFonts w:ascii="Arial" w:hAnsi="Arial" w:cs="Arial"/>
          <w:noProof/>
          <w:sz w:val="22"/>
          <w:lang w:val="es-ES_tradnl"/>
        </w:rPr>
        <w:t xml:space="preserve"> la siguiente </w:t>
      </w:r>
      <w:r w:rsidR="00885F9A">
        <w:rPr>
          <w:rFonts w:ascii="Arial" w:hAnsi="Arial" w:cs="Arial"/>
          <w:noProof/>
          <w:sz w:val="22"/>
          <w:lang w:val="es-ES_tradnl"/>
        </w:rPr>
        <w:t>consulta</w:t>
      </w:r>
      <w:r w:rsidRPr="00295D8A">
        <w:rPr>
          <w:rFonts w:ascii="Arial" w:hAnsi="Arial" w:cs="Arial"/>
          <w:noProof/>
          <w:sz w:val="22"/>
          <w:lang w:val="es-ES_tradnl"/>
        </w:rPr>
        <w:t xml:space="preserve">: </w:t>
      </w:r>
    </w:p>
    <w:p w14:paraId="76A3D22D" w14:textId="77777777" w:rsidR="00885F9A" w:rsidRDefault="00885F9A" w:rsidP="00501173">
      <w:pPr>
        <w:tabs>
          <w:tab w:val="left" w:pos="426"/>
        </w:tabs>
        <w:jc w:val="both"/>
        <w:rPr>
          <w:rFonts w:ascii="Arial" w:hAnsi="Arial" w:cs="Arial"/>
          <w:noProof/>
          <w:sz w:val="22"/>
          <w:lang w:val="es-ES_tradnl"/>
        </w:rPr>
      </w:pPr>
    </w:p>
    <w:p w14:paraId="6BF59965" w14:textId="6534BE57" w:rsidR="00AF080A" w:rsidRPr="00501173" w:rsidRDefault="000D2573" w:rsidP="00501173">
      <w:pPr>
        <w:tabs>
          <w:tab w:val="left" w:pos="426"/>
        </w:tabs>
        <w:ind w:left="709" w:right="709"/>
        <w:jc w:val="both"/>
        <w:rPr>
          <w:rFonts w:ascii="Arial" w:hAnsi="Arial" w:cs="Arial"/>
          <w:noProof/>
          <w:sz w:val="21"/>
          <w:szCs w:val="21"/>
          <w:lang w:val="es-CO"/>
        </w:rPr>
      </w:pPr>
      <w:r w:rsidRPr="00501173">
        <w:rPr>
          <w:rFonts w:ascii="Arial" w:hAnsi="Arial" w:cs="Arial"/>
          <w:noProof/>
          <w:sz w:val="21"/>
          <w:szCs w:val="21"/>
          <w:lang w:val="es-ES_tradnl"/>
        </w:rPr>
        <w:t>«</w:t>
      </w:r>
      <w:r w:rsidR="00440C52" w:rsidRPr="00501173">
        <w:rPr>
          <w:rFonts w:ascii="Arial" w:hAnsi="Arial" w:cs="Arial"/>
          <w:noProof/>
          <w:sz w:val="21"/>
          <w:szCs w:val="21"/>
          <w:lang w:val="es-CO"/>
        </w:rPr>
        <w:t>En los pliegos tipo de infraestructura de transporte, se establece un rango de 1 a 6 contratos para acreditar la experiencia, el cuestionamiento radica de si el proponente tiene la potestad de cambiar los contratos que inicialmente aporto con su propuesta cuando los mismos no cumplen con las exigencias del pliego de condiciones, lo anterior en atención al carácter de habilitante y por ende de subsanable de estas exigencias, o si al cambiar los contratos aportados y evaluados como no cumple se configura una mejora de la oferta a la luz de la ley 1882 de 2018</w:t>
      </w:r>
      <w:r w:rsidR="001E05E8" w:rsidRPr="00501173">
        <w:rPr>
          <w:rFonts w:ascii="Arial" w:hAnsi="Arial" w:cs="Arial"/>
          <w:noProof/>
          <w:sz w:val="21"/>
          <w:szCs w:val="21"/>
          <w:lang w:val="es-ES_tradnl"/>
        </w:rPr>
        <w:t>».</w:t>
      </w:r>
    </w:p>
    <w:bookmarkEnd w:id="5"/>
    <w:p w14:paraId="1383B975" w14:textId="77777777" w:rsidR="00885F9A" w:rsidRPr="00295D8A" w:rsidRDefault="00885F9A" w:rsidP="00F106B5">
      <w:pPr>
        <w:tabs>
          <w:tab w:val="left" w:pos="426"/>
        </w:tabs>
        <w:spacing w:line="276" w:lineRule="auto"/>
        <w:jc w:val="both"/>
        <w:rPr>
          <w:rFonts w:ascii="Arial" w:hAnsi="Arial" w:cs="Arial"/>
          <w:noProof/>
          <w:sz w:val="22"/>
          <w:lang w:val="es-ES_tradnl"/>
        </w:rPr>
      </w:pPr>
    </w:p>
    <w:p w14:paraId="79882F8B" w14:textId="77777777" w:rsidR="000920F0" w:rsidRPr="00295D8A" w:rsidRDefault="000920F0" w:rsidP="00F106B5">
      <w:pPr>
        <w:tabs>
          <w:tab w:val="left" w:pos="426"/>
        </w:tabs>
        <w:spacing w:line="276" w:lineRule="auto"/>
        <w:jc w:val="both"/>
        <w:rPr>
          <w:rFonts w:ascii="Arial" w:hAnsi="Arial" w:cs="Arial"/>
          <w:b/>
          <w:noProof/>
          <w:sz w:val="22"/>
          <w:lang w:val="es-ES_tradnl"/>
        </w:rPr>
      </w:pPr>
      <w:r w:rsidRPr="00295D8A">
        <w:rPr>
          <w:rFonts w:ascii="Arial" w:hAnsi="Arial" w:cs="Arial"/>
          <w:b/>
          <w:noProof/>
          <w:sz w:val="22"/>
          <w:lang w:val="es-ES_tradnl"/>
        </w:rPr>
        <w:t>2. Consideraciones</w:t>
      </w:r>
    </w:p>
    <w:bookmarkEnd w:id="0"/>
    <w:bookmarkEnd w:id="1"/>
    <w:p w14:paraId="7894E838" w14:textId="77777777" w:rsidR="000920F0" w:rsidRPr="00295D8A" w:rsidRDefault="000920F0" w:rsidP="00450A8F">
      <w:pPr>
        <w:spacing w:line="276" w:lineRule="auto"/>
        <w:jc w:val="both"/>
        <w:rPr>
          <w:rFonts w:ascii="Arial" w:hAnsi="Arial" w:cs="Arial"/>
          <w:noProof/>
          <w:sz w:val="22"/>
          <w:lang w:val="es-ES_tradnl"/>
        </w:rPr>
      </w:pPr>
    </w:p>
    <w:p w14:paraId="0E42704C" w14:textId="0591EED4" w:rsidR="00B80E07" w:rsidRPr="00B80E07" w:rsidRDefault="000920F0" w:rsidP="00501173">
      <w:pPr>
        <w:spacing w:after="120" w:line="276" w:lineRule="auto"/>
        <w:jc w:val="both"/>
        <w:rPr>
          <w:rFonts w:ascii="Arial" w:hAnsi="Arial" w:cs="Arial"/>
          <w:color w:val="000000" w:themeColor="text1"/>
          <w:sz w:val="22"/>
        </w:rPr>
      </w:pPr>
      <w:r w:rsidRPr="00373E13">
        <w:rPr>
          <w:rFonts w:ascii="Arial" w:hAnsi="Arial" w:cs="Arial"/>
          <w:noProof/>
          <w:sz w:val="22"/>
          <w:lang w:val="es-ES_tradnl"/>
        </w:rPr>
        <w:t>Para resolver esta consulta se an</w:t>
      </w:r>
      <w:r w:rsidR="00AE7CA2" w:rsidRPr="00373E13">
        <w:rPr>
          <w:rFonts w:ascii="Arial" w:hAnsi="Arial" w:cs="Arial"/>
          <w:noProof/>
          <w:sz w:val="22"/>
          <w:lang w:val="es-ES_tradnl"/>
        </w:rPr>
        <w:t>a</w:t>
      </w:r>
      <w:r w:rsidRPr="00373E13">
        <w:rPr>
          <w:rFonts w:ascii="Arial" w:hAnsi="Arial" w:cs="Arial"/>
          <w:noProof/>
          <w:sz w:val="22"/>
          <w:lang w:val="es-ES_tradnl"/>
        </w:rPr>
        <w:t>li</w:t>
      </w:r>
      <w:r w:rsidR="00AE7CA2" w:rsidRPr="00373E13">
        <w:rPr>
          <w:rFonts w:ascii="Arial" w:hAnsi="Arial" w:cs="Arial"/>
          <w:noProof/>
          <w:sz w:val="22"/>
          <w:lang w:val="es-ES_tradnl"/>
        </w:rPr>
        <w:t>zarán</w:t>
      </w:r>
      <w:r w:rsidRPr="00373E13">
        <w:rPr>
          <w:rFonts w:ascii="Arial" w:hAnsi="Arial" w:cs="Arial"/>
          <w:noProof/>
          <w:sz w:val="22"/>
          <w:lang w:val="es-ES_tradnl"/>
        </w:rPr>
        <w:t xml:space="preserve"> los siguientes temas: </w:t>
      </w:r>
      <w:r w:rsidRPr="009B5B9C">
        <w:rPr>
          <w:rFonts w:ascii="Arial" w:hAnsi="Arial" w:cs="Arial"/>
          <w:noProof/>
          <w:sz w:val="22"/>
          <w:lang w:val="es-ES_tradnl"/>
        </w:rPr>
        <w:t>i)</w:t>
      </w:r>
      <w:r w:rsidR="00B07589" w:rsidRPr="009B5B9C">
        <w:rPr>
          <w:rFonts w:ascii="Arial" w:hAnsi="Arial" w:cs="Arial"/>
          <w:noProof/>
          <w:sz w:val="22"/>
          <w:lang w:val="es-ES_tradnl"/>
        </w:rPr>
        <w:t xml:space="preserve"> </w:t>
      </w:r>
      <w:r w:rsidR="00885F9A">
        <w:rPr>
          <w:rFonts w:ascii="Arial" w:hAnsi="Arial" w:cs="Arial"/>
          <w:noProof/>
          <w:sz w:val="22"/>
          <w:lang w:val="es-ES_tradnl"/>
        </w:rPr>
        <w:t>a</w:t>
      </w:r>
      <w:r w:rsidR="00885F9A" w:rsidRPr="00885F9A">
        <w:rPr>
          <w:rFonts w:ascii="Arial" w:hAnsi="Arial" w:cs="Arial"/>
          <w:noProof/>
          <w:sz w:val="22"/>
          <w:lang w:val="es-ES_tradnl"/>
        </w:rPr>
        <w:t>lcance de la regla de la subsanabilidad de las ofertas en los procedimientos de selección</w:t>
      </w:r>
      <w:r w:rsidR="00885F9A">
        <w:rPr>
          <w:rFonts w:ascii="Arial" w:hAnsi="Arial" w:cs="Arial"/>
          <w:noProof/>
          <w:sz w:val="22"/>
          <w:lang w:val="es-ES_tradnl"/>
        </w:rPr>
        <w:t xml:space="preserve"> y</w:t>
      </w:r>
      <w:r w:rsidR="00885F9A" w:rsidRPr="00885F9A">
        <w:rPr>
          <w:rFonts w:ascii="Arial" w:hAnsi="Arial" w:cs="Arial"/>
          <w:noProof/>
          <w:sz w:val="22"/>
          <w:lang w:val="es-ES_tradnl"/>
        </w:rPr>
        <w:t xml:space="preserve"> </w:t>
      </w:r>
      <w:r w:rsidR="00B80E07">
        <w:rPr>
          <w:rFonts w:ascii="Arial" w:hAnsi="Arial" w:cs="Arial"/>
          <w:color w:val="000000" w:themeColor="text1"/>
          <w:sz w:val="22"/>
          <w:lang w:val="es-ES"/>
        </w:rPr>
        <w:t xml:space="preserve"> </w:t>
      </w:r>
      <w:r w:rsidR="00B80E07" w:rsidRPr="00B80E07">
        <w:rPr>
          <w:rFonts w:ascii="Arial" w:hAnsi="Arial" w:cs="Arial"/>
          <w:color w:val="000000" w:themeColor="text1"/>
          <w:sz w:val="22"/>
        </w:rPr>
        <w:t xml:space="preserve">ii) </w:t>
      </w:r>
      <w:r w:rsidR="00D73782">
        <w:rPr>
          <w:rFonts w:ascii="Arial" w:hAnsi="Arial" w:cs="Arial"/>
          <w:color w:val="000000" w:themeColor="text1"/>
          <w:sz w:val="22"/>
        </w:rPr>
        <w:t>a</w:t>
      </w:r>
      <w:r w:rsidR="00D73782" w:rsidRPr="00D73782">
        <w:rPr>
          <w:rFonts w:ascii="Arial" w:hAnsi="Arial" w:cs="Arial"/>
          <w:color w:val="000000" w:themeColor="text1"/>
          <w:sz w:val="22"/>
        </w:rPr>
        <w:t>creditación de la experiencia en procesos de licitación de obra pública de infraestructura de transporte adelantados con documentos tipo.</w:t>
      </w:r>
    </w:p>
    <w:p w14:paraId="0AEC4393" w14:textId="1ED49D12" w:rsidR="00082186" w:rsidRPr="00501173" w:rsidRDefault="00082186" w:rsidP="00501173">
      <w:pPr>
        <w:spacing w:line="276" w:lineRule="auto"/>
        <w:ind w:firstLine="708"/>
        <w:jc w:val="both"/>
        <w:rPr>
          <w:rFonts w:ascii="Arial" w:hAnsi="Arial" w:cs="Arial"/>
          <w:noProof/>
          <w:sz w:val="22"/>
          <w:lang w:val="es-ES_tradnl"/>
        </w:rPr>
      </w:pPr>
      <w:r w:rsidRPr="00373E13">
        <w:rPr>
          <w:rFonts w:ascii="Arial" w:hAnsi="Arial" w:cs="Arial"/>
          <w:noProof/>
          <w:sz w:val="22"/>
          <w:lang w:val="es-ES_tradnl"/>
        </w:rPr>
        <w:t xml:space="preserve">La </w:t>
      </w:r>
      <w:r w:rsidR="000018D4" w:rsidRPr="00373E13">
        <w:rPr>
          <w:rFonts w:ascii="Arial" w:hAnsi="Arial" w:cs="Arial"/>
          <w:sz w:val="22"/>
        </w:rPr>
        <w:t>Agencia Nacional de Contratación Pública ― Colombia Compra Eficiente</w:t>
      </w:r>
      <w:r w:rsidR="000018D4" w:rsidRPr="00373E13">
        <w:rPr>
          <w:rFonts w:ascii="Arial" w:hAnsi="Arial" w:cs="Arial"/>
          <w:noProof/>
          <w:sz w:val="22"/>
          <w:lang w:val="es-ES_tradnl"/>
        </w:rPr>
        <w:t xml:space="preserve"> </w:t>
      </w:r>
      <w:r w:rsidRPr="00373E13">
        <w:rPr>
          <w:rFonts w:ascii="Arial" w:hAnsi="Arial" w:cs="Arial"/>
          <w:noProof/>
          <w:sz w:val="22"/>
          <w:lang w:val="es-ES_tradnl"/>
        </w:rPr>
        <w:t xml:space="preserve">se pronunció sobre </w:t>
      </w:r>
      <w:r w:rsidR="007811C2">
        <w:rPr>
          <w:rFonts w:ascii="Arial" w:hAnsi="Arial" w:cs="Arial"/>
          <w:noProof/>
          <w:sz w:val="22"/>
          <w:lang w:val="es-ES_tradnl"/>
        </w:rPr>
        <w:t>la subsanabilidad</w:t>
      </w:r>
      <w:r w:rsidRPr="00373E13">
        <w:rPr>
          <w:rFonts w:ascii="Arial" w:hAnsi="Arial" w:cs="Arial"/>
          <w:noProof/>
          <w:sz w:val="22"/>
          <w:lang w:val="es-ES_tradnl"/>
        </w:rPr>
        <w:t xml:space="preserve"> en los conceptos con radicado</w:t>
      </w:r>
      <w:r w:rsidR="00B40151" w:rsidRPr="00373E13">
        <w:rPr>
          <w:rFonts w:ascii="Arial" w:hAnsi="Arial" w:cs="Arial"/>
          <w:noProof/>
          <w:sz w:val="22"/>
          <w:lang w:val="es-ES_tradnl"/>
        </w:rPr>
        <w:t>s No.</w:t>
      </w:r>
      <w:r w:rsidRPr="00373E13">
        <w:rPr>
          <w:rFonts w:ascii="Arial" w:hAnsi="Arial" w:cs="Arial"/>
          <w:noProof/>
          <w:sz w:val="22"/>
          <w:lang w:val="es-ES_tradnl"/>
        </w:rPr>
        <w:t xml:space="preserve"> </w:t>
      </w:r>
      <w:r w:rsidR="009B5B9C" w:rsidRPr="00DC2C79">
        <w:rPr>
          <w:rFonts w:ascii="Arial" w:hAnsi="Arial" w:cs="Arial"/>
          <w:color w:val="000000" w:themeColor="text1"/>
          <w:sz w:val="22"/>
          <w:lang w:val="es-ES_tradnl"/>
        </w:rPr>
        <w:t>No. 4201913000006471 del 28 de octubre de 2019, 4201912000006711 del 12 de noviembre de 2019 y 4201912000006496 del 15 de noviembre de 2019</w:t>
      </w:r>
      <w:r w:rsidR="00501173">
        <w:rPr>
          <w:rFonts w:ascii="Arial" w:hAnsi="Arial" w:cs="Arial"/>
          <w:color w:val="000000" w:themeColor="text1"/>
          <w:sz w:val="22"/>
          <w:lang w:val="es-ES_tradnl"/>
        </w:rPr>
        <w:t xml:space="preserve">, </w:t>
      </w:r>
      <w:r w:rsidR="009B5B9C">
        <w:rPr>
          <w:rFonts w:ascii="Arial" w:hAnsi="Arial" w:cs="Arial"/>
          <w:color w:val="000000" w:themeColor="text1"/>
          <w:sz w:val="22"/>
          <w:lang w:val="es-ES_tradnl"/>
        </w:rPr>
        <w:t>C</w:t>
      </w:r>
      <w:r w:rsidR="00003C9F">
        <w:rPr>
          <w:rFonts w:ascii="Arial" w:hAnsi="Arial" w:cs="Arial"/>
          <w:color w:val="000000" w:themeColor="text1"/>
          <w:sz w:val="22"/>
          <w:lang w:val="es-ES_tradnl"/>
        </w:rPr>
        <w:t>U</w:t>
      </w:r>
      <w:r w:rsidR="009B5B9C">
        <w:rPr>
          <w:rFonts w:ascii="Arial" w:hAnsi="Arial" w:cs="Arial"/>
          <w:color w:val="000000" w:themeColor="text1"/>
          <w:sz w:val="22"/>
          <w:lang w:val="es-ES_tradnl"/>
        </w:rPr>
        <w:t>-060 de 2020</w:t>
      </w:r>
      <w:r w:rsidR="004C69A1" w:rsidRPr="00373E13">
        <w:rPr>
          <w:rFonts w:ascii="Arial" w:hAnsi="Arial" w:cs="Arial"/>
          <w:noProof/>
          <w:sz w:val="22"/>
          <w:lang w:val="es-ES_tradnl"/>
        </w:rPr>
        <w:t>.</w:t>
      </w:r>
      <w:r w:rsidR="00501173" w:rsidRPr="00501173">
        <w:t xml:space="preserve"> </w:t>
      </w:r>
      <w:r w:rsidR="00501173" w:rsidRPr="00501173">
        <w:rPr>
          <w:rFonts w:ascii="Arial" w:hAnsi="Arial" w:cs="Arial"/>
          <w:noProof/>
          <w:sz w:val="22"/>
          <w:lang w:val="es-ES_tradnl"/>
        </w:rPr>
        <w:t>C-547 de 2020</w:t>
      </w:r>
      <w:r w:rsidR="00501173">
        <w:rPr>
          <w:rFonts w:ascii="Arial" w:hAnsi="Arial" w:cs="Arial"/>
          <w:noProof/>
          <w:sz w:val="22"/>
          <w:lang w:val="es-ES_tradnl"/>
        </w:rPr>
        <w:t xml:space="preserve">, </w:t>
      </w:r>
      <w:r w:rsidR="00501173" w:rsidRPr="00501173">
        <w:rPr>
          <w:rFonts w:ascii="Arial" w:hAnsi="Arial" w:cs="Arial"/>
          <w:noProof/>
          <w:sz w:val="22"/>
          <w:lang w:val="es-ES_tradnl"/>
        </w:rPr>
        <w:t>C-548 de 2020,</w:t>
      </w:r>
      <w:r w:rsidR="00501173">
        <w:rPr>
          <w:rFonts w:ascii="Arial" w:hAnsi="Arial" w:cs="Arial"/>
          <w:noProof/>
          <w:sz w:val="22"/>
          <w:lang w:val="es-ES_tradnl"/>
        </w:rPr>
        <w:t xml:space="preserve"> </w:t>
      </w:r>
      <w:r w:rsidR="00501173" w:rsidRPr="00501173">
        <w:rPr>
          <w:rFonts w:ascii="Arial" w:hAnsi="Arial" w:cs="Arial"/>
          <w:noProof/>
          <w:sz w:val="22"/>
          <w:lang w:val="es-ES_tradnl"/>
        </w:rPr>
        <w:t>C-622 de 2020</w:t>
      </w:r>
      <w:r w:rsidR="00501173">
        <w:rPr>
          <w:rFonts w:ascii="Arial" w:hAnsi="Arial" w:cs="Arial"/>
          <w:noProof/>
          <w:sz w:val="22"/>
          <w:lang w:val="es-ES_tradnl"/>
        </w:rPr>
        <w:t xml:space="preserve">, </w:t>
      </w:r>
      <w:r w:rsidR="00501173" w:rsidRPr="00501173">
        <w:rPr>
          <w:rFonts w:ascii="Arial" w:hAnsi="Arial" w:cs="Arial"/>
          <w:noProof/>
          <w:sz w:val="22"/>
          <w:lang w:val="es-ES_tradnl"/>
        </w:rPr>
        <w:t>C-642 DE 2020</w:t>
      </w:r>
      <w:r w:rsidR="00501173">
        <w:rPr>
          <w:rFonts w:ascii="Arial" w:hAnsi="Arial" w:cs="Arial"/>
          <w:noProof/>
          <w:sz w:val="22"/>
          <w:lang w:val="es-ES_tradnl"/>
        </w:rPr>
        <w:t xml:space="preserve">, </w:t>
      </w:r>
      <w:r w:rsidR="00501173" w:rsidRPr="00501173">
        <w:rPr>
          <w:rFonts w:ascii="Arial" w:hAnsi="Arial" w:cs="Arial"/>
          <w:noProof/>
          <w:sz w:val="22"/>
          <w:lang w:val="es-ES_tradnl"/>
        </w:rPr>
        <w:t>C-675 DE 2020,</w:t>
      </w:r>
      <w:r w:rsidR="00501173">
        <w:rPr>
          <w:rFonts w:ascii="Arial" w:hAnsi="Arial" w:cs="Arial"/>
          <w:noProof/>
          <w:sz w:val="22"/>
          <w:lang w:val="es-ES_tradnl"/>
        </w:rPr>
        <w:t xml:space="preserve"> </w:t>
      </w:r>
      <w:r w:rsidR="00501173" w:rsidRPr="00501173">
        <w:rPr>
          <w:rFonts w:ascii="Arial" w:hAnsi="Arial" w:cs="Arial"/>
          <w:noProof/>
          <w:sz w:val="22"/>
          <w:lang w:val="es-ES_tradnl"/>
        </w:rPr>
        <w:t>C-042 de 2021</w:t>
      </w:r>
      <w:r w:rsidR="00501173">
        <w:rPr>
          <w:rFonts w:ascii="Arial" w:hAnsi="Arial" w:cs="Arial"/>
          <w:noProof/>
          <w:sz w:val="22"/>
          <w:lang w:val="es-ES_tradnl"/>
        </w:rPr>
        <w:t xml:space="preserve"> y </w:t>
      </w:r>
      <w:r w:rsidR="00501173" w:rsidRPr="00501173">
        <w:rPr>
          <w:rFonts w:ascii="Arial" w:hAnsi="Arial" w:cs="Arial"/>
          <w:noProof/>
          <w:sz w:val="22"/>
          <w:lang w:val="es-ES_tradnl"/>
        </w:rPr>
        <w:t>C-067 de 2021</w:t>
      </w:r>
      <w:r w:rsidR="00501173">
        <w:rPr>
          <w:rFonts w:ascii="Arial" w:hAnsi="Arial" w:cs="Arial"/>
          <w:noProof/>
          <w:sz w:val="22"/>
          <w:lang w:val="es-ES_tradnl"/>
        </w:rPr>
        <w:t xml:space="preserve">. </w:t>
      </w:r>
      <w:r w:rsidR="004C69A1" w:rsidRPr="00373E13">
        <w:rPr>
          <w:rFonts w:ascii="Arial" w:hAnsi="Arial" w:cs="Arial"/>
          <w:noProof/>
          <w:sz w:val="22"/>
          <w:lang w:val="es-ES_tradnl"/>
        </w:rPr>
        <w:t>La tesis expuesta en estos conceptos se reitera</w:t>
      </w:r>
      <w:r w:rsidRPr="00373E13">
        <w:rPr>
          <w:rFonts w:ascii="Arial" w:hAnsi="Arial" w:cs="Arial"/>
          <w:noProof/>
          <w:sz w:val="22"/>
          <w:lang w:val="es-ES_tradnl"/>
        </w:rPr>
        <w:t xml:space="preserve"> a continuación:</w:t>
      </w:r>
    </w:p>
    <w:p w14:paraId="4B43C7F7" w14:textId="77777777" w:rsidR="009B5B9C" w:rsidRPr="00DC2C79" w:rsidRDefault="009B5B9C" w:rsidP="009B5B9C">
      <w:pPr>
        <w:spacing w:line="276" w:lineRule="auto"/>
        <w:jc w:val="both"/>
        <w:rPr>
          <w:rFonts w:ascii="Arial" w:hAnsi="Arial" w:cs="Arial"/>
          <w:color w:val="000000" w:themeColor="text1"/>
          <w:sz w:val="22"/>
          <w:lang w:val="es-ES_tradnl"/>
        </w:rPr>
      </w:pPr>
    </w:p>
    <w:p w14:paraId="025B3A42" w14:textId="3E4164F3" w:rsidR="009B5B9C" w:rsidRPr="00DC2C79" w:rsidRDefault="009B5B9C" w:rsidP="009B5B9C">
      <w:pPr>
        <w:spacing w:line="276" w:lineRule="auto"/>
        <w:jc w:val="both"/>
        <w:rPr>
          <w:rFonts w:ascii="Arial" w:hAnsi="Arial" w:cs="Arial"/>
          <w:b/>
          <w:bCs/>
          <w:color w:val="000000" w:themeColor="text1"/>
          <w:sz w:val="22"/>
          <w:lang w:val="es-ES_tradnl"/>
        </w:rPr>
      </w:pPr>
      <w:r w:rsidRPr="00DC2C79">
        <w:rPr>
          <w:rFonts w:ascii="Arial" w:hAnsi="Arial" w:cs="Arial"/>
          <w:b/>
          <w:bCs/>
          <w:color w:val="000000" w:themeColor="text1"/>
          <w:sz w:val="22"/>
          <w:lang w:val="es-ES_tradnl"/>
        </w:rPr>
        <w:t>2.</w:t>
      </w:r>
      <w:r>
        <w:rPr>
          <w:rFonts w:ascii="Arial" w:hAnsi="Arial" w:cs="Arial"/>
          <w:b/>
          <w:bCs/>
          <w:color w:val="000000" w:themeColor="text1"/>
          <w:sz w:val="22"/>
          <w:lang w:val="es-ES_tradnl"/>
        </w:rPr>
        <w:t>1</w:t>
      </w:r>
      <w:r w:rsidRPr="00DC2C79">
        <w:rPr>
          <w:rFonts w:ascii="Arial" w:hAnsi="Arial" w:cs="Arial"/>
          <w:b/>
          <w:bCs/>
          <w:color w:val="000000" w:themeColor="text1"/>
          <w:sz w:val="22"/>
          <w:lang w:val="es-ES_tradnl"/>
        </w:rPr>
        <w:t xml:space="preserve">. Alcance de la regla de la subsanabilidad de las ofertas en los procedimientos de selección. </w:t>
      </w:r>
    </w:p>
    <w:p w14:paraId="00D69C32" w14:textId="77777777" w:rsidR="009B5B9C" w:rsidRPr="00DC2C79" w:rsidRDefault="009B5B9C" w:rsidP="008C6115">
      <w:pPr>
        <w:jc w:val="both"/>
        <w:rPr>
          <w:rFonts w:ascii="Arial" w:hAnsi="Arial" w:cs="Arial"/>
          <w:color w:val="000000" w:themeColor="text1"/>
          <w:sz w:val="22"/>
          <w:lang w:val="es-ES_tradnl"/>
        </w:rPr>
      </w:pPr>
    </w:p>
    <w:p w14:paraId="4432CFB5" w14:textId="200A1988" w:rsidR="009B5B9C" w:rsidRPr="00DC2C79" w:rsidRDefault="009B5B9C" w:rsidP="009B5B9C">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lastRenderedPageBreak/>
        <w:t xml:space="preserve">En el </w:t>
      </w:r>
      <w:r w:rsidR="00BA4F47">
        <w:rPr>
          <w:rFonts w:ascii="Arial" w:hAnsi="Arial" w:cs="Arial"/>
          <w:color w:val="000000" w:themeColor="text1"/>
          <w:sz w:val="22"/>
          <w:lang w:val="es-ES_tradnl"/>
        </w:rPr>
        <w:t>c</w:t>
      </w:r>
      <w:r>
        <w:rPr>
          <w:rFonts w:ascii="Arial" w:hAnsi="Arial" w:cs="Arial"/>
          <w:color w:val="000000" w:themeColor="text1"/>
          <w:sz w:val="22"/>
          <w:lang w:val="es-ES_tradnl"/>
        </w:rPr>
        <w:t>oncepto</w:t>
      </w:r>
      <w:r w:rsidR="00BA4F47">
        <w:rPr>
          <w:rFonts w:ascii="Arial" w:hAnsi="Arial" w:cs="Arial"/>
          <w:color w:val="000000" w:themeColor="text1"/>
          <w:sz w:val="22"/>
          <w:lang w:val="es-ES_tradnl"/>
        </w:rPr>
        <w:t xml:space="preserve"> CU–</w:t>
      </w:r>
      <w:r>
        <w:rPr>
          <w:rFonts w:ascii="Arial" w:hAnsi="Arial" w:cs="Arial"/>
          <w:color w:val="000000" w:themeColor="text1"/>
          <w:sz w:val="22"/>
          <w:lang w:val="es-ES_tradnl"/>
        </w:rPr>
        <w:t xml:space="preserve">060 de 2020 se unificó </w:t>
      </w:r>
      <w:r w:rsidR="00BA4F47">
        <w:rPr>
          <w:rFonts w:ascii="Arial" w:hAnsi="Arial" w:cs="Arial"/>
          <w:color w:val="000000" w:themeColor="text1"/>
          <w:sz w:val="22"/>
          <w:lang w:val="es-ES_tradnl"/>
        </w:rPr>
        <w:t>la</w:t>
      </w:r>
      <w:r w:rsidRPr="00DC2C79">
        <w:rPr>
          <w:rFonts w:ascii="Arial" w:hAnsi="Arial" w:cs="Arial"/>
          <w:color w:val="000000" w:themeColor="text1"/>
          <w:sz w:val="22"/>
          <w:lang w:val="es-ES_tradnl"/>
        </w:rPr>
        <w:t xml:space="preserve"> </w:t>
      </w:r>
      <w:r w:rsidR="00BA4F47">
        <w:rPr>
          <w:rFonts w:ascii="Arial" w:hAnsi="Arial" w:cs="Arial"/>
          <w:color w:val="000000" w:themeColor="text1"/>
          <w:sz w:val="22"/>
          <w:lang w:val="es-ES_tradnl"/>
        </w:rPr>
        <w:t>postura</w:t>
      </w:r>
      <w:r w:rsidR="00BA4F47" w:rsidRPr="00DC2C79">
        <w:rPr>
          <w:rFonts w:ascii="Arial" w:hAnsi="Arial" w:cs="Arial"/>
          <w:color w:val="000000" w:themeColor="text1"/>
          <w:sz w:val="22"/>
          <w:lang w:val="es-ES_tradnl"/>
        </w:rPr>
        <w:t xml:space="preserve"> </w:t>
      </w:r>
      <w:r w:rsidRPr="00DC2C79">
        <w:rPr>
          <w:rFonts w:ascii="Arial" w:hAnsi="Arial" w:cs="Arial"/>
          <w:color w:val="000000" w:themeColor="text1"/>
          <w:sz w:val="22"/>
          <w:lang w:val="es-ES_tradnl"/>
        </w:rPr>
        <w:t xml:space="preserve">de esta Subdirección en torno al alcance de la regla de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contenida</w:t>
      </w:r>
      <w:r w:rsidR="00BA4F47">
        <w:rPr>
          <w:rFonts w:ascii="Arial" w:hAnsi="Arial" w:cs="Arial"/>
          <w:color w:val="000000" w:themeColor="text1"/>
          <w:sz w:val="22"/>
          <w:lang w:val="es-ES_tradnl"/>
        </w:rPr>
        <w:t>,</w:t>
      </w:r>
      <w:r w:rsidRPr="00DC2C79">
        <w:rPr>
          <w:rFonts w:ascii="Arial" w:hAnsi="Arial" w:cs="Arial"/>
          <w:color w:val="000000" w:themeColor="text1"/>
          <w:sz w:val="22"/>
          <w:lang w:val="es-ES_tradnl"/>
        </w:rPr>
        <w:t xml:space="preserve"> actualmente</w:t>
      </w:r>
      <w:r w:rsidR="00BA4F47">
        <w:rPr>
          <w:rFonts w:ascii="Arial" w:hAnsi="Arial" w:cs="Arial"/>
          <w:color w:val="000000" w:themeColor="text1"/>
          <w:sz w:val="22"/>
          <w:lang w:val="es-ES_tradnl"/>
        </w:rPr>
        <w:t>,</w:t>
      </w:r>
      <w:r w:rsidRPr="00DC2C79">
        <w:rPr>
          <w:rFonts w:ascii="Arial" w:hAnsi="Arial" w:cs="Arial"/>
          <w:color w:val="000000" w:themeColor="text1"/>
          <w:sz w:val="22"/>
          <w:lang w:val="es-ES_tradnl"/>
        </w:rPr>
        <w:t xml:space="preserve"> en el artículo 5 de la Ley 1150 de 2007. Al respecto, la postura que se reiter</w:t>
      </w:r>
      <w:r w:rsidR="001D3B6E">
        <w:rPr>
          <w:rFonts w:ascii="Arial" w:hAnsi="Arial" w:cs="Arial"/>
          <w:color w:val="000000" w:themeColor="text1"/>
          <w:sz w:val="22"/>
          <w:lang w:val="es-ES_tradnl"/>
        </w:rPr>
        <w:t>ó y se reitera</w:t>
      </w:r>
      <w:r w:rsidRPr="00DC2C79">
        <w:rPr>
          <w:rFonts w:ascii="Arial" w:hAnsi="Arial" w:cs="Arial"/>
          <w:color w:val="000000" w:themeColor="text1"/>
          <w:sz w:val="22"/>
          <w:lang w:val="es-ES_tradnl"/>
        </w:rPr>
        <w:t xml:space="preserve"> en el presente concepto es la siguiente: por regla general, i) la falta de entrega o ii) los defectos, de los requisitos habilitantes, son subsanables. La excepción se encuentra en los casos previstos en la ley </w:t>
      </w:r>
      <w:r w:rsidR="00145B79">
        <w:rPr>
          <w:rFonts w:ascii="Arial" w:hAnsi="Arial" w:cs="Arial"/>
          <w:color w:val="000000" w:themeColor="text1"/>
          <w:sz w:val="22"/>
          <w:lang w:val="es-ES_tradnl"/>
        </w:rPr>
        <w:t>en los que se</w:t>
      </w:r>
      <w:r w:rsidRPr="00DC2C79">
        <w:rPr>
          <w:rFonts w:ascii="Arial" w:hAnsi="Arial" w:cs="Arial"/>
          <w:color w:val="000000" w:themeColor="text1"/>
          <w:sz w:val="22"/>
          <w:lang w:val="es-ES_tradnl"/>
        </w:rPr>
        <w:t xml:space="preserve"> limita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w:t>
      </w:r>
      <w:r w:rsidR="00145B79">
        <w:rPr>
          <w:rFonts w:ascii="Arial" w:hAnsi="Arial" w:cs="Arial"/>
          <w:color w:val="000000" w:themeColor="text1"/>
          <w:sz w:val="22"/>
          <w:lang w:val="es-ES_tradnl"/>
        </w:rPr>
        <w:t>como, por ejemplo</w:t>
      </w:r>
      <w:r w:rsidRPr="00DC2C79">
        <w:rPr>
          <w:rFonts w:ascii="Arial" w:hAnsi="Arial" w:cs="Arial"/>
          <w:color w:val="000000" w:themeColor="text1"/>
          <w:sz w:val="22"/>
          <w:lang w:val="es-ES_tradnl"/>
        </w:rPr>
        <w:t xml:space="preserve">, en la prohibición de permitir la entrega de la garantía de seriedad de la oferta que no fue aportada con la propuesta y de valer la acreditación de circunstancias ocurridas con posterioridad al cierre del proceso. </w:t>
      </w:r>
    </w:p>
    <w:p w14:paraId="650BF5CD"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16E1A9CB"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primer momento</w:t>
      </w:r>
      <w:r w:rsidRPr="00DC2C79">
        <w:rPr>
          <w:rFonts w:ascii="Arial" w:hAnsi="Arial" w:cs="Arial"/>
          <w:color w:val="000000" w:themeColor="text1"/>
          <w:sz w:val="22"/>
          <w:lang w:val="es-ES_tradnl"/>
        </w:rPr>
        <w:t xml:space="preserve">,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6A3B8EEF"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segundo momento</w:t>
      </w:r>
      <w:r w:rsidRPr="00DC2C79">
        <w:rPr>
          <w:rFonts w:ascii="Arial" w:hAnsi="Arial" w:cs="Arial"/>
          <w:color w:val="000000" w:themeColor="text1"/>
          <w:sz w:val="22"/>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w:t>
      </w:r>
    </w:p>
    <w:p w14:paraId="09E75DE4" w14:textId="77777777" w:rsidR="009B5B9C" w:rsidRPr="00DC2C79" w:rsidRDefault="009B5B9C" w:rsidP="009B5B9C">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este nuevo escenario constitucional, el numeral 15 del artículo 25 de la Ley 80 de 1993 dispuso lo siguiente: </w:t>
      </w:r>
    </w:p>
    <w:p w14:paraId="0C0998FF" w14:textId="77777777" w:rsidR="009B5B9C" w:rsidRPr="00DC2C79" w:rsidRDefault="009B5B9C" w:rsidP="009B5B9C">
      <w:pPr>
        <w:spacing w:line="276" w:lineRule="auto"/>
        <w:jc w:val="both"/>
        <w:rPr>
          <w:rFonts w:ascii="Arial" w:hAnsi="Arial" w:cs="Arial"/>
          <w:color w:val="000000" w:themeColor="text1"/>
          <w:sz w:val="22"/>
          <w:lang w:val="es-ES_tradnl"/>
        </w:rPr>
      </w:pPr>
    </w:p>
    <w:p w14:paraId="673F25B5" w14:textId="77777777" w:rsidR="009B5B9C" w:rsidRPr="00DC2C79" w:rsidRDefault="009B5B9C" w:rsidP="009B5B9C">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7C967DFF" w14:textId="77777777" w:rsidR="009B5B9C" w:rsidRPr="00DC2C79" w:rsidRDefault="009B5B9C" w:rsidP="009B5B9C">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 </w:t>
      </w:r>
    </w:p>
    <w:p w14:paraId="346C9965" w14:textId="77777777" w:rsidR="009B5B9C" w:rsidRPr="00DC2C79" w:rsidRDefault="009B5B9C" w:rsidP="009B5B9C">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454597F9" w14:textId="77777777" w:rsidR="009B5B9C" w:rsidRPr="00DC2C79" w:rsidRDefault="009B5B9C" w:rsidP="009B5B9C">
      <w:pPr>
        <w:spacing w:line="276" w:lineRule="auto"/>
        <w:jc w:val="both"/>
        <w:rPr>
          <w:rFonts w:ascii="Arial" w:hAnsi="Arial" w:cs="Arial"/>
          <w:b/>
          <w:color w:val="000000" w:themeColor="text1"/>
          <w:sz w:val="22"/>
          <w:lang w:val="es-ES_tradnl"/>
        </w:rPr>
      </w:pPr>
    </w:p>
    <w:p w14:paraId="19E414F5" w14:textId="77777777" w:rsidR="009B5B9C" w:rsidRPr="00DC2C79" w:rsidRDefault="009B5B9C" w:rsidP="009B5B9C">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Bajo el amparo de esta norma, el régimen jurídico de subsanabilidad de las ofertas sufre un cambio fundamental, pues ya no era posible rechazar las ofertas por falta de requisitos o documentos que no fueran “</w:t>
      </w:r>
      <w:r w:rsidRPr="00DC2C79">
        <w:rPr>
          <w:rFonts w:ascii="Arial" w:hAnsi="Arial" w:cs="Arial"/>
          <w:i/>
          <w:color w:val="000000" w:themeColor="text1"/>
          <w:sz w:val="22"/>
          <w:lang w:val="es-ES_tradnl"/>
        </w:rPr>
        <w:t>necesarios para la comparación de propuestas</w:t>
      </w:r>
      <w:r w:rsidRPr="00DC2C79">
        <w:rPr>
          <w:rFonts w:ascii="Arial" w:hAnsi="Arial" w:cs="Arial"/>
          <w:color w:val="000000" w:themeColor="text1"/>
          <w:sz w:val="22"/>
          <w:lang w:val="es-ES_tradnl"/>
        </w:rPr>
        <w:t xml:space="preserve">”. De esta manera, la ley introdujo un primer criterio jurídico, aunque indeterminado, que servía como punto de partida en la posibilidad de subsanar las ofertas, pues, verificada la </w:t>
      </w:r>
      <w:r w:rsidRPr="00DC2C79">
        <w:rPr>
          <w:rFonts w:ascii="Arial" w:hAnsi="Arial" w:cs="Arial"/>
          <w:color w:val="000000" w:themeColor="text1"/>
          <w:sz w:val="22"/>
          <w:lang w:val="es-ES_tradnl"/>
        </w:rPr>
        <w:lastRenderedPageBreak/>
        <w:t xml:space="preserve">ausencia de un requisito o documento, previo al rechazo de la oferta, la Administración debía constatar si este era o no necesario para la comparación de las propuestas, y de ese análisis surgiría la decisión sobre su rechazo o la oportunidad de subsanar. </w:t>
      </w:r>
    </w:p>
    <w:p w14:paraId="5E04CB40"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Esta norma debía leerse en conjunto con otras de la Ley 80 de 1993, particularmente con el artículo 30.7</w:t>
      </w:r>
      <w:r w:rsidRPr="00DC2C79">
        <w:rPr>
          <w:rStyle w:val="Refdenotaalpie"/>
          <w:rFonts w:ascii="Arial" w:hAnsi="Arial" w:cs="Arial"/>
          <w:color w:val="000000" w:themeColor="text1"/>
          <w:sz w:val="22"/>
          <w:lang w:val="es-ES_tradnl"/>
        </w:rPr>
        <w:footnoteReference w:id="2"/>
      </w:r>
      <w:r w:rsidRPr="00DC2C79">
        <w:rPr>
          <w:rFonts w:ascii="Arial" w:hAnsi="Arial" w:cs="Arial"/>
          <w:color w:val="000000" w:themeColor="text1"/>
          <w:sz w:val="22"/>
          <w:lang w:val="es-ES_tradnl"/>
        </w:rPr>
        <w:t>, que ordena a la entidad señalar un plazo razonable para evaluar las propuestas y pedir a los proponentes, de ser necesario, que aclaren o expliquen aspectos que ofrezcan dudas y resulten indispensables para hacer la evaluación; y con el artículo 30.8</w:t>
      </w:r>
      <w:r w:rsidRPr="00DC2C79">
        <w:rPr>
          <w:rStyle w:val="Refdenotaalpie"/>
          <w:rFonts w:ascii="Arial" w:hAnsi="Arial" w:cs="Arial"/>
          <w:color w:val="000000" w:themeColor="text1"/>
          <w:sz w:val="22"/>
          <w:lang w:val="es-ES_tradnl"/>
        </w:rPr>
        <w:footnoteReference w:id="3"/>
      </w:r>
      <w:r w:rsidRPr="00DC2C79">
        <w:rPr>
          <w:rFonts w:ascii="Arial" w:hAnsi="Arial" w:cs="Arial"/>
          <w:color w:val="000000" w:themeColor="text1"/>
          <w:sz w:val="22"/>
          <w:lang w:val="es-ES_tradnl"/>
        </w:rPr>
        <w:t xml:space="preserve">, que consagró el término de 5 días hábiles para que los oferentes presenten observaciones al informe de evaluación de las propuestas, sin que sea posible completar, adicionar, modificar o mejorar la oferta.  </w:t>
      </w:r>
    </w:p>
    <w:p w14:paraId="78F644B1"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1AB63077" w14:textId="77777777" w:rsidR="009B5B9C" w:rsidRPr="00DC2C79" w:rsidRDefault="009B5B9C" w:rsidP="009B5B9C">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tercer momento</w:t>
      </w:r>
      <w:r w:rsidRPr="00DC2C79">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14:paraId="5A6E09F0" w14:textId="77777777" w:rsidR="009B5B9C" w:rsidRPr="00DC2C79" w:rsidRDefault="009B5B9C" w:rsidP="009B5B9C">
      <w:pPr>
        <w:spacing w:line="276" w:lineRule="auto"/>
        <w:jc w:val="both"/>
        <w:rPr>
          <w:rFonts w:ascii="Arial" w:hAnsi="Arial" w:cs="Arial"/>
          <w:color w:val="000000" w:themeColor="text1"/>
          <w:sz w:val="22"/>
          <w:lang w:val="es-ES_tradnl"/>
        </w:rPr>
      </w:pPr>
    </w:p>
    <w:p w14:paraId="4A802BAE" w14:textId="77777777" w:rsidR="009B5B9C" w:rsidRPr="00DC2C79" w:rsidRDefault="009B5B9C" w:rsidP="009B5B9C">
      <w:pPr>
        <w:ind w:left="709" w:right="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Parágrafo 1°. La ausencia de requisitos o la falta de documentos referentes a la futura </w:t>
      </w:r>
      <w:r w:rsidRPr="00DC2C79">
        <w:rPr>
          <w:rFonts w:ascii="Arial" w:hAnsi="Arial" w:cs="Arial"/>
          <w:color w:val="000000" w:themeColor="text1"/>
          <w:sz w:val="21"/>
          <w:szCs w:val="21"/>
          <w:lang w:val="es-ES_tradnl"/>
        </w:rPr>
        <w:t>contratación</w:t>
      </w:r>
      <w:r w:rsidRPr="00DC2C79">
        <w:rPr>
          <w:rFonts w:ascii="Arial" w:hAnsi="Arial" w:cs="Arial"/>
          <w:color w:val="000000" w:themeColor="text1"/>
          <w:sz w:val="22"/>
          <w:lang w:val="es-ES_tradnl"/>
        </w:rPr>
        <w:t xml:space="preserve"> o al proponente, no necesarios para la comparación de las propuestas no servirán de título suficiente para el rechazo de los ofrecimientos hechos. En consecuencia</w:t>
      </w:r>
      <w:r w:rsidRPr="00DC2C79">
        <w:rPr>
          <w:rFonts w:ascii="Arial" w:hAnsi="Arial" w:cs="Arial"/>
          <w:b/>
          <w:color w:val="000000" w:themeColor="text1"/>
          <w:sz w:val="22"/>
          <w:lang w:val="es-ES_tradnl"/>
        </w:rPr>
        <w:t xml:space="preserve">, </w:t>
      </w:r>
      <w:r w:rsidRPr="00DC2C79">
        <w:rPr>
          <w:rFonts w:ascii="Arial" w:hAnsi="Arial" w:cs="Arial"/>
          <w:color w:val="000000" w:themeColor="text1"/>
          <w:sz w:val="22"/>
          <w:lang w:val="es-ES_tradnl"/>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321896D7" w14:textId="77777777" w:rsidR="009B5B9C" w:rsidRPr="00DC2C79" w:rsidRDefault="009B5B9C" w:rsidP="009B5B9C">
      <w:pPr>
        <w:spacing w:line="276" w:lineRule="auto"/>
        <w:jc w:val="both"/>
        <w:rPr>
          <w:rFonts w:ascii="Arial" w:hAnsi="Arial" w:cs="Arial"/>
          <w:b/>
          <w:color w:val="000000" w:themeColor="text1"/>
          <w:sz w:val="22"/>
          <w:lang w:val="es-ES_tradnl"/>
        </w:rPr>
      </w:pPr>
    </w:p>
    <w:p w14:paraId="745F8DC5" w14:textId="77777777" w:rsidR="009B5B9C" w:rsidRPr="00DC2C79" w:rsidRDefault="009B5B9C" w:rsidP="009B5B9C">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w:t>
      </w:r>
      <w:r w:rsidRPr="00DC2C79">
        <w:rPr>
          <w:rFonts w:ascii="Arial" w:hAnsi="Arial" w:cs="Arial"/>
          <w:color w:val="000000" w:themeColor="text1"/>
          <w:sz w:val="22"/>
          <w:lang w:val="es-ES_tradnl"/>
        </w:rPr>
        <w:lastRenderedPageBreak/>
        <w:t xml:space="preserve">pueden subsanarse, pero además la Ley 1150 de 2007 introdujo otro criterio que le dio mayor claridad al tema: la asignación de puntaje. </w:t>
      </w:r>
    </w:p>
    <w:p w14:paraId="10CEAC57"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14:paraId="63B63D20"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Si al verificar la Administración encuentra que lo omitido por el proponente es un aspecto que otorga puntaje, no es posible subsanarlo; pero, si no otorga puntaje la Administración debe requerir al proponente para que lo subsane.  </w:t>
      </w:r>
    </w:p>
    <w:p w14:paraId="6153E551" w14:textId="0B41C6BC" w:rsidR="009B5B9C" w:rsidRPr="00DC2C79" w:rsidRDefault="009B5B9C" w:rsidP="009B5B9C">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El artículo 5 de la Ley 1150 de 2007, además de consagrar un criterio más claro, y, de paso, reducir la discrecionalidad de la Administración, fijó un ámbito temporal para la subsanación de las ofertas: </w:t>
      </w:r>
      <w:r w:rsidR="00AC3BFB">
        <w:rPr>
          <w:rFonts w:ascii="Arial" w:hAnsi="Arial" w:cs="Arial"/>
          <w:color w:val="000000" w:themeColor="text1"/>
          <w:sz w:val="22"/>
          <w:lang w:val="es-ES_tradnl"/>
        </w:rPr>
        <w:t>«</w:t>
      </w:r>
      <w:r w:rsidRPr="00DC2C79">
        <w:rPr>
          <w:rFonts w:ascii="Arial" w:hAnsi="Arial" w:cs="Arial"/>
          <w:i/>
          <w:color w:val="000000" w:themeColor="text1"/>
          <w:sz w:val="22"/>
          <w:lang w:val="es-ES_tradnl"/>
        </w:rPr>
        <w:t>en cualquier momento, hasta la adjudicación</w:t>
      </w:r>
      <w:r w:rsidR="00AC3BFB">
        <w:rPr>
          <w:rFonts w:ascii="Arial" w:hAnsi="Arial" w:cs="Arial"/>
          <w:color w:val="000000" w:themeColor="text1"/>
          <w:sz w:val="22"/>
          <w:lang w:val="es-ES_tradnl"/>
        </w:rPr>
        <w:t>»</w:t>
      </w:r>
      <w:r w:rsidRPr="00DC2C79">
        <w:rPr>
          <w:rFonts w:ascii="Arial" w:hAnsi="Arial" w:cs="Arial"/>
          <w:color w:val="000000" w:themeColor="text1"/>
          <w:sz w:val="22"/>
          <w:lang w:val="es-ES_tradn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6A913575" w14:textId="77777777" w:rsidR="009B5B9C" w:rsidRPr="00DC2C79" w:rsidRDefault="009B5B9C" w:rsidP="009B5B9C">
      <w:pPr>
        <w:spacing w:line="276" w:lineRule="auto"/>
        <w:jc w:val="both"/>
        <w:rPr>
          <w:rFonts w:ascii="Arial" w:hAnsi="Arial" w:cs="Arial"/>
          <w:color w:val="000000" w:themeColor="text1"/>
          <w:sz w:val="22"/>
          <w:lang w:val="es-ES_tradnl"/>
        </w:rPr>
      </w:pPr>
    </w:p>
    <w:p w14:paraId="5FBCABF5" w14:textId="77777777" w:rsidR="009B5B9C" w:rsidRPr="00DC2C79" w:rsidRDefault="009B5B9C" w:rsidP="009B5B9C">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DC2C79">
        <w:rPr>
          <w:rStyle w:val="Refdenotaalpie"/>
          <w:rFonts w:ascii="Arial" w:hAnsi="Arial" w:cs="Arial"/>
          <w:color w:val="000000" w:themeColor="text1"/>
          <w:sz w:val="21"/>
          <w:szCs w:val="21"/>
          <w:lang w:val="es-ES_tradnl"/>
        </w:rPr>
        <w:footnoteReference w:id="4"/>
      </w:r>
      <w:r w:rsidRPr="00DC2C79">
        <w:rPr>
          <w:rFonts w:ascii="Arial" w:hAnsi="Arial" w:cs="Arial"/>
          <w:color w:val="000000" w:themeColor="text1"/>
          <w:sz w:val="21"/>
          <w:szCs w:val="21"/>
          <w:lang w:val="es-ES_tradnl"/>
        </w:rPr>
        <w:t>.</w:t>
      </w:r>
    </w:p>
    <w:p w14:paraId="641DC9C4" w14:textId="77777777" w:rsidR="009B5B9C" w:rsidRPr="00DC2C79" w:rsidRDefault="009B5B9C" w:rsidP="009B5B9C">
      <w:pPr>
        <w:spacing w:line="276" w:lineRule="auto"/>
        <w:jc w:val="both"/>
        <w:rPr>
          <w:rFonts w:ascii="Arial" w:hAnsi="Arial" w:cs="Arial"/>
          <w:b/>
          <w:color w:val="000000" w:themeColor="text1"/>
          <w:sz w:val="22"/>
          <w:lang w:val="es-ES_tradnl"/>
        </w:rPr>
      </w:pPr>
    </w:p>
    <w:p w14:paraId="65D25664" w14:textId="77777777" w:rsidR="009B5B9C" w:rsidRPr="00DC2C79" w:rsidRDefault="009B5B9C" w:rsidP="00501173">
      <w:pPr>
        <w:pStyle w:val="Textoindependiente"/>
        <w:tabs>
          <w:tab w:val="left" w:pos="284"/>
        </w:tabs>
        <w:spacing w:line="276" w:lineRule="auto"/>
        <w:ind w:firstLine="709"/>
        <w:jc w:val="both"/>
        <w:rPr>
          <w:rFonts w:eastAsiaTheme="minorHAnsi"/>
          <w:color w:val="000000" w:themeColor="text1"/>
          <w:lang w:val="es-ES_tradnl"/>
        </w:rPr>
      </w:pPr>
      <w:r w:rsidRPr="00DC2C79">
        <w:rPr>
          <w:rFonts w:eastAsiaTheme="minorHAnsi"/>
          <w:color w:val="000000" w:themeColor="text1"/>
          <w:lang w:val="es-ES_tradnl"/>
        </w:rPr>
        <w:t xml:space="preserve">Esa interpretación fue compartida por la </w:t>
      </w:r>
      <w:r w:rsidRPr="00DC2C79">
        <w:rPr>
          <w:color w:val="000000" w:themeColor="text1"/>
          <w:lang w:val="es-ES_tradnl"/>
        </w:rPr>
        <w:t>Agencia Nacional de Contratación Pública – Colombia Compra Eficiente</w:t>
      </w:r>
      <w:r w:rsidRPr="00DC2C79">
        <w:rPr>
          <w:rFonts w:eastAsiaTheme="minorHAnsi"/>
          <w:color w:val="000000" w:themeColor="text1"/>
          <w:lang w:val="es-ES_tradnl"/>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514933A3" w14:textId="77777777" w:rsidR="009B5B9C" w:rsidRPr="00DC2C79" w:rsidRDefault="009B5B9C" w:rsidP="00501173">
      <w:pPr>
        <w:pStyle w:val="Textoindependiente"/>
        <w:tabs>
          <w:tab w:val="left" w:pos="284"/>
        </w:tabs>
        <w:spacing w:before="120" w:line="276" w:lineRule="auto"/>
        <w:ind w:firstLine="709"/>
        <w:jc w:val="both"/>
        <w:rPr>
          <w:rFonts w:eastAsiaTheme="minorHAnsi"/>
          <w:color w:val="000000" w:themeColor="text1"/>
          <w:lang w:val="es-ES_tradnl"/>
        </w:rPr>
      </w:pPr>
      <w:r w:rsidRPr="00DC2C79">
        <w:rPr>
          <w:color w:val="000000" w:themeColor="text1"/>
          <w:lang w:val="es-ES_tradnl"/>
        </w:rPr>
        <w:t xml:space="preserve">En un </w:t>
      </w:r>
      <w:r w:rsidRPr="00DC2C79">
        <w:rPr>
          <w:i/>
          <w:color w:val="000000" w:themeColor="text1"/>
          <w:lang w:val="es-ES_tradnl"/>
        </w:rPr>
        <w:t>cuarto momento</w:t>
      </w:r>
      <w:r w:rsidRPr="00DC2C79">
        <w:rPr>
          <w:color w:val="000000" w:themeColor="text1"/>
          <w:lang w:val="es-ES_tradnl"/>
        </w:rPr>
        <w:t xml:space="preserve">, el legislador expidió la Ley 1882 de 2018, con la finalidad de introducir cambios y ajustes para fortalecer la contratación pública. El artículo 5 modificó el parágrafo 1º del artículo 5 de la Ley 1150 de 2007: </w:t>
      </w:r>
    </w:p>
    <w:p w14:paraId="004ED0FB" w14:textId="77777777" w:rsidR="009B5B9C" w:rsidRPr="00DC2C79" w:rsidRDefault="009B5B9C" w:rsidP="009B5B9C">
      <w:pPr>
        <w:spacing w:line="276" w:lineRule="auto"/>
        <w:jc w:val="both"/>
        <w:rPr>
          <w:rFonts w:ascii="Arial" w:hAnsi="Arial" w:cs="Arial"/>
          <w:color w:val="000000" w:themeColor="text1"/>
          <w:sz w:val="22"/>
          <w:lang w:val="es-ES_tradnl"/>
        </w:rPr>
      </w:pPr>
    </w:p>
    <w:p w14:paraId="6AB3DBB6" w14:textId="77777777" w:rsidR="009B5B9C" w:rsidRPr="00DC2C79" w:rsidRDefault="009B5B9C" w:rsidP="009B5B9C">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Artículo 5°. De la selección objetiva. </w:t>
      </w:r>
    </w:p>
    <w:p w14:paraId="679B3ACD" w14:textId="77777777" w:rsidR="00B808BC" w:rsidRDefault="00B808BC" w:rsidP="009B5B9C">
      <w:pPr>
        <w:ind w:left="709" w:right="709"/>
        <w:jc w:val="both"/>
        <w:rPr>
          <w:rFonts w:ascii="Arial" w:hAnsi="Arial" w:cs="Arial"/>
          <w:color w:val="000000" w:themeColor="text1"/>
          <w:sz w:val="21"/>
          <w:szCs w:val="21"/>
          <w:lang w:val="es-ES_tradnl"/>
        </w:rPr>
      </w:pPr>
    </w:p>
    <w:p w14:paraId="1100CD9B" w14:textId="2AB08DF0" w:rsidR="009B5B9C" w:rsidRPr="00DC2C79" w:rsidRDefault="00B808BC" w:rsidP="009B5B9C">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9B5B9C" w:rsidRPr="00DC2C79">
        <w:rPr>
          <w:rFonts w:ascii="Arial" w:hAnsi="Arial" w:cs="Arial"/>
          <w:color w:val="000000" w:themeColor="text1"/>
          <w:sz w:val="21"/>
          <w:szCs w:val="21"/>
          <w:lang w:val="es-ES_tradnl"/>
        </w:rPr>
        <w:t xml:space="preserve">... </w:t>
      </w:r>
      <w:r>
        <w:rPr>
          <w:rFonts w:ascii="Arial" w:hAnsi="Arial" w:cs="Arial"/>
          <w:color w:val="000000" w:themeColor="text1"/>
          <w:sz w:val="21"/>
          <w:szCs w:val="21"/>
          <w:lang w:val="es-ES_tradnl"/>
        </w:rPr>
        <w:t>]</w:t>
      </w:r>
      <w:r w:rsidR="009B5B9C" w:rsidRPr="00DC2C79">
        <w:rPr>
          <w:rFonts w:ascii="Arial" w:hAnsi="Arial" w:cs="Arial"/>
          <w:color w:val="000000" w:themeColor="text1"/>
          <w:sz w:val="21"/>
          <w:szCs w:val="21"/>
          <w:lang w:val="es-ES_tradnl"/>
        </w:rPr>
        <w:t xml:space="preserve"> </w:t>
      </w:r>
    </w:p>
    <w:p w14:paraId="66DC782A" w14:textId="77777777" w:rsidR="009B5B9C" w:rsidRPr="00DC2C79" w:rsidRDefault="009B5B9C" w:rsidP="009B5B9C">
      <w:pPr>
        <w:ind w:left="709" w:right="709"/>
        <w:jc w:val="both"/>
        <w:rPr>
          <w:rFonts w:ascii="Arial" w:hAnsi="Arial" w:cs="Arial"/>
          <w:color w:val="000000" w:themeColor="text1"/>
          <w:sz w:val="21"/>
          <w:szCs w:val="21"/>
          <w:lang w:val="es-ES_tradnl"/>
        </w:rPr>
      </w:pPr>
    </w:p>
    <w:p w14:paraId="32FAE0B0" w14:textId="77777777" w:rsidR="009B5B9C" w:rsidRPr="00DC2C79" w:rsidRDefault="009B5B9C" w:rsidP="009B5B9C">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5D8A9C53" w14:textId="77777777" w:rsidR="009B5B9C" w:rsidRPr="00DC2C79" w:rsidRDefault="009B5B9C" w:rsidP="009B5B9C">
      <w:pPr>
        <w:spacing w:line="276" w:lineRule="auto"/>
        <w:jc w:val="both"/>
        <w:rPr>
          <w:rFonts w:ascii="Arial" w:hAnsi="Arial" w:cs="Arial"/>
          <w:b/>
          <w:color w:val="000000" w:themeColor="text1"/>
          <w:sz w:val="22"/>
          <w:lang w:val="es-ES_tradnl"/>
        </w:rPr>
      </w:pPr>
    </w:p>
    <w:p w14:paraId="299BF492" w14:textId="77777777" w:rsidR="009B5B9C" w:rsidRPr="00DC2C79" w:rsidRDefault="009B5B9C" w:rsidP="009B5B9C">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e iii) introduce modificaciones en relación con cuatro aspectos que se analizarán a continuación. </w:t>
      </w:r>
    </w:p>
    <w:p w14:paraId="5F024567"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Pr="00DC2C79">
        <w:rPr>
          <w:rStyle w:val="Refdenotaalpie"/>
          <w:rFonts w:ascii="Arial" w:hAnsi="Arial" w:cs="Arial"/>
          <w:color w:val="000000" w:themeColor="text1"/>
          <w:sz w:val="22"/>
          <w:lang w:val="es-ES_tradnl"/>
        </w:rPr>
        <w:footnoteReference w:id="5"/>
      </w:r>
      <w:r w:rsidRPr="00DC2C79">
        <w:rPr>
          <w:rFonts w:ascii="Arial" w:hAnsi="Arial" w:cs="Arial"/>
          <w:color w:val="000000" w:themeColor="text1"/>
          <w:sz w:val="22"/>
          <w:lang w:val="es-ES_tradnl"/>
        </w:rPr>
        <w:t xml:space="preserve">; en el último los documentos o requisitos subsanables pueden y deben solicitarse hasta el momento previo a su realización.  </w:t>
      </w:r>
    </w:p>
    <w:p w14:paraId="752D5B61"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681785B5" w14:textId="4956CDEC"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lastRenderedPageBreak/>
        <w:t xml:space="preserve">En efecto, la redacción de la norma permite que la Administración solicite a los oferentes subsanar y que estos lo hagan hasta antes del término del traslado del informe de evaluación: </w:t>
      </w:r>
      <w:r w:rsidR="00D50629">
        <w:rPr>
          <w:rFonts w:ascii="Arial" w:hAnsi="Arial" w:cs="Arial"/>
          <w:color w:val="000000" w:themeColor="text1"/>
          <w:sz w:val="22"/>
          <w:lang w:val="es-ES_tradnl"/>
        </w:rPr>
        <w:t xml:space="preserve">«[…] </w:t>
      </w:r>
      <w:r w:rsidRPr="00DC2C79">
        <w:rPr>
          <w:rFonts w:ascii="Arial" w:hAnsi="Arial" w:cs="Arial"/>
          <w:i/>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00D50629">
        <w:rPr>
          <w:rFonts w:ascii="Arial" w:hAnsi="Arial" w:cs="Arial"/>
          <w:color w:val="000000" w:themeColor="text1"/>
          <w:sz w:val="22"/>
          <w:lang w:val="es-ES_tradnl"/>
        </w:rPr>
        <w:t>»</w:t>
      </w:r>
      <w:r w:rsidRPr="00DC2C79">
        <w:rPr>
          <w:rFonts w:ascii="Arial" w:hAnsi="Arial" w:cs="Arial"/>
          <w:color w:val="000000" w:themeColor="text1"/>
          <w:sz w:val="22"/>
          <w:lang w:val="es-ES_tradnl"/>
        </w:rPr>
        <w:t xml:space="preserve">. </w:t>
      </w:r>
    </w:p>
    <w:p w14:paraId="69715920"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No obstante, de la lectura de este aparte podrían, en la práctica, darse dos interpretaciones que dan lugar a dos formas de proceder en los procesos de selección, en lo que se refiere a la subsanabilidad de las ofertas. </w:t>
      </w:r>
      <w:r w:rsidRPr="00DC2C79">
        <w:rPr>
          <w:rFonts w:ascii="Arial" w:hAnsi="Arial" w:cs="Arial"/>
          <w:i/>
          <w:iCs/>
          <w:color w:val="000000" w:themeColor="text1"/>
          <w:sz w:val="22"/>
          <w:lang w:val="es-ES_tradnl"/>
        </w:rPr>
        <w:t>Primera</w:t>
      </w:r>
      <w:r w:rsidRPr="00DC2C79">
        <w:rPr>
          <w:rFonts w:ascii="Arial" w:hAnsi="Arial" w:cs="Arial"/>
          <w:color w:val="000000" w:themeColor="text1"/>
          <w:sz w:val="22"/>
          <w:lang w:val="es-ES_tradnl"/>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DC2C79">
        <w:rPr>
          <w:rFonts w:ascii="Arial" w:hAnsi="Arial" w:cs="Arial"/>
          <w:i/>
          <w:iCs/>
          <w:color w:val="000000" w:themeColor="text1"/>
          <w:sz w:val="22"/>
          <w:lang w:val="es-ES_tradnl"/>
        </w:rPr>
        <w:t>segunda</w:t>
      </w:r>
      <w:r w:rsidRPr="00DC2C79">
        <w:rPr>
          <w:rFonts w:ascii="Arial" w:hAnsi="Arial" w:cs="Arial"/>
          <w:color w:val="000000" w:themeColor="text1"/>
          <w:sz w:val="22"/>
          <w:lang w:val="es-ES_tradnl"/>
        </w:rPr>
        <w:t xml:space="preserve">, que el término del traslado del informe de evaluación es el límite para la subsanación de ofertas, pero no el único momento para hacerlo. </w:t>
      </w:r>
    </w:p>
    <w:p w14:paraId="3C7521CD"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749E9501"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02C737E9"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2FB89287"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w:t>
      </w:r>
      <w:r w:rsidRPr="00DC2C79">
        <w:rPr>
          <w:rFonts w:ascii="Arial" w:hAnsi="Arial" w:cs="Arial"/>
          <w:color w:val="000000" w:themeColor="text1"/>
          <w:sz w:val="22"/>
          <w:lang w:val="es-ES_tradnl"/>
        </w:rPr>
        <w:lastRenderedPageBreak/>
        <w:t xml:space="preserve">que subsane. Esta interpretación es más consistente con los principios de economía, transparencia y selección objetiva. </w:t>
      </w:r>
    </w:p>
    <w:p w14:paraId="56DA1751"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De otro lado, el segundo cambio importante de la Ley 1882 de 2018 fue la introducción de un criterio material, directamente relacionado con los aspectos subsanables: </w:t>
      </w:r>
      <w:r w:rsidRPr="00DC2C79">
        <w:rPr>
          <w:rFonts w:ascii="Arial" w:hAnsi="Arial" w:cs="Arial"/>
          <w:i/>
          <w:iCs/>
          <w:color w:val="000000" w:themeColor="text1"/>
          <w:sz w:val="22"/>
          <w:lang w:val="es-ES_tradnl"/>
        </w:rPr>
        <w:t>«los proponentes no podrán acreditar circunstancias ocurridas con posterioridad al cierre del proceso»</w:t>
      </w:r>
      <w:r w:rsidRPr="00DC2C79">
        <w:rPr>
          <w:rFonts w:ascii="Arial" w:hAnsi="Arial" w:cs="Arial"/>
          <w:b/>
          <w:i/>
          <w:iCs/>
          <w:color w:val="000000" w:themeColor="text1"/>
          <w:sz w:val="22"/>
          <w:lang w:val="es-ES_tradnl"/>
        </w:rPr>
        <w:t>.</w:t>
      </w:r>
      <w:r w:rsidRPr="00DC2C79">
        <w:rPr>
          <w:rFonts w:ascii="Arial" w:hAnsi="Arial" w:cs="Arial"/>
          <w:b/>
          <w:color w:val="000000" w:themeColor="text1"/>
          <w:sz w:val="22"/>
          <w:lang w:val="es-ES_tradnl"/>
        </w:rPr>
        <w:t xml:space="preserve"> </w:t>
      </w:r>
      <w:r w:rsidRPr="00DC2C79">
        <w:rPr>
          <w:rFonts w:ascii="Arial" w:hAnsi="Arial" w:cs="Arial"/>
          <w:color w:val="000000" w:themeColor="text1"/>
          <w:sz w:val="22"/>
          <w:lang w:val="es-ES_tradnl"/>
        </w:rPr>
        <w:t xml:space="preserve">Lo anterior ofrece dos aspectos que merecen clarificación: </w:t>
      </w:r>
      <w:r w:rsidRPr="00DC2C79">
        <w:rPr>
          <w:rFonts w:ascii="Arial" w:hAnsi="Arial" w:cs="Arial"/>
          <w:i/>
          <w:iCs/>
          <w:color w:val="000000" w:themeColor="text1"/>
          <w:sz w:val="22"/>
          <w:lang w:val="es-ES_tradnl"/>
        </w:rPr>
        <w:t>primero</w:t>
      </w:r>
      <w:r w:rsidRPr="00DC2C79">
        <w:rPr>
          <w:rFonts w:ascii="Arial" w:hAnsi="Arial" w:cs="Arial"/>
          <w:color w:val="000000" w:themeColor="text1"/>
          <w:sz w:val="22"/>
          <w:lang w:val="es-ES_tradnl"/>
        </w:rPr>
        <w:t xml:space="preserve">, qué debe entenderse por circunstancias ocurridas con posterioridad; y </w:t>
      </w:r>
      <w:r w:rsidRPr="00DC2C79">
        <w:rPr>
          <w:rFonts w:ascii="Arial" w:hAnsi="Arial" w:cs="Arial"/>
          <w:i/>
          <w:iCs/>
          <w:color w:val="000000" w:themeColor="text1"/>
          <w:sz w:val="22"/>
          <w:lang w:val="es-ES_tradnl"/>
        </w:rPr>
        <w:t>segundo</w:t>
      </w:r>
      <w:r w:rsidRPr="00DC2C79">
        <w:rPr>
          <w:rFonts w:ascii="Arial" w:hAnsi="Arial" w:cs="Arial"/>
          <w:color w:val="000000" w:themeColor="text1"/>
          <w:sz w:val="22"/>
          <w:lang w:val="es-ES_tradnl"/>
        </w:rPr>
        <w:t>, qué es el cierre del proceso.</w:t>
      </w:r>
    </w:p>
    <w:p w14:paraId="07BD59D8" w14:textId="77777777" w:rsidR="009B5B9C" w:rsidRPr="00DC2C79" w:rsidRDefault="009B5B9C" w:rsidP="009B5B9C">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DC2C79">
        <w:rPr>
          <w:rStyle w:val="Refdenotaalpie"/>
          <w:rFonts w:ascii="Arial" w:hAnsi="Arial" w:cs="Arial"/>
          <w:color w:val="000000" w:themeColor="text1"/>
          <w:sz w:val="22"/>
          <w:lang w:val="es-ES_tradnl"/>
        </w:rPr>
        <w:footnoteReference w:id="6"/>
      </w:r>
      <w:r w:rsidRPr="00DC2C79">
        <w:rPr>
          <w:rFonts w:ascii="Arial" w:hAnsi="Arial" w:cs="Arial"/>
          <w:color w:val="000000" w:themeColor="text1"/>
          <w:sz w:val="22"/>
          <w:lang w:val="es-ES_tradn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062C57AA" w14:textId="77777777" w:rsidR="009B5B9C" w:rsidRPr="00DC2C79" w:rsidRDefault="009B5B9C" w:rsidP="009B5B9C">
      <w:pPr>
        <w:ind w:left="709" w:right="709"/>
        <w:jc w:val="both"/>
        <w:rPr>
          <w:rFonts w:ascii="Arial" w:hAnsi="Arial" w:cs="Arial"/>
          <w:color w:val="000000" w:themeColor="text1"/>
          <w:sz w:val="21"/>
          <w:szCs w:val="21"/>
          <w:lang w:val="es-ES_tradnl"/>
        </w:rPr>
      </w:pPr>
    </w:p>
    <w:p w14:paraId="6E2BBDF7" w14:textId="77777777" w:rsidR="009B5B9C" w:rsidRPr="00DC2C79" w:rsidRDefault="009B5B9C" w:rsidP="009B5B9C">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1F23A930" w14:textId="77777777" w:rsidR="009B5B9C" w:rsidRPr="00DC2C79" w:rsidRDefault="009B5B9C" w:rsidP="009B5B9C">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w:t>
      </w:r>
    </w:p>
    <w:p w14:paraId="361E650A" w14:textId="77777777" w:rsidR="009B5B9C" w:rsidRPr="00DC2C79" w:rsidRDefault="009B5B9C" w:rsidP="009B5B9C">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De esta manera, quien se presenta al proceso de selección debe cumplir para la fecha en que ‘se cierra el proceso’ con los requisitos que se requieren para </w:t>
      </w:r>
      <w:r w:rsidRPr="00DC2C79">
        <w:rPr>
          <w:rFonts w:ascii="Arial" w:hAnsi="Arial" w:cs="Arial"/>
          <w:color w:val="000000" w:themeColor="text1"/>
          <w:sz w:val="21"/>
          <w:szCs w:val="21"/>
          <w:lang w:val="es-ES_tradnl"/>
        </w:rPr>
        <w:lastRenderedPageBreak/>
        <w:t>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DC2C79">
        <w:rPr>
          <w:rStyle w:val="Refdenotaalpie"/>
          <w:rFonts w:ascii="Arial" w:hAnsi="Arial" w:cs="Arial"/>
          <w:color w:val="000000" w:themeColor="text1"/>
          <w:sz w:val="21"/>
          <w:szCs w:val="21"/>
          <w:lang w:val="es-ES_tradnl"/>
        </w:rPr>
        <w:footnoteReference w:id="7"/>
      </w:r>
      <w:r w:rsidRPr="00DC2C79">
        <w:rPr>
          <w:rFonts w:ascii="Arial" w:hAnsi="Arial" w:cs="Arial"/>
          <w:color w:val="000000" w:themeColor="text1"/>
          <w:sz w:val="21"/>
          <w:szCs w:val="21"/>
          <w:lang w:val="es-ES_tradnl"/>
        </w:rPr>
        <w:t>.</w:t>
      </w:r>
    </w:p>
    <w:p w14:paraId="4716F8DD" w14:textId="77777777" w:rsidR="009B5B9C" w:rsidRPr="00DC2C79" w:rsidRDefault="009B5B9C" w:rsidP="009B5B9C">
      <w:pPr>
        <w:spacing w:line="276" w:lineRule="auto"/>
        <w:jc w:val="both"/>
        <w:rPr>
          <w:rFonts w:ascii="Arial" w:hAnsi="Arial" w:cs="Arial"/>
          <w:color w:val="000000" w:themeColor="text1"/>
          <w:sz w:val="22"/>
          <w:lang w:val="es-ES_tradnl"/>
        </w:rPr>
      </w:pPr>
    </w:p>
    <w:p w14:paraId="57561405" w14:textId="77777777" w:rsidR="009B5B9C" w:rsidRPr="00DC2C79" w:rsidRDefault="009B5B9C" w:rsidP="009B5B9C">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1C4AE693"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007C5851"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Por ejemplo: </w:t>
      </w:r>
    </w:p>
    <w:p w14:paraId="3D54D6C5" w14:textId="2226BEF6"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i) si un oferente olvidó adjuntar con su propuesta el certificado que da cuenta de su inscripción en el RUP, el requisito será subsanable siempre que la prueba allegada demuestre que el hecho, esto es, la inscripción en el </w:t>
      </w:r>
      <w:r w:rsidR="00DC3EFE" w:rsidRPr="00DC2C79">
        <w:rPr>
          <w:rFonts w:ascii="Arial" w:hAnsi="Arial" w:cs="Arial"/>
          <w:color w:val="000000" w:themeColor="text1"/>
          <w:sz w:val="22"/>
          <w:lang w:val="es-ES_tradnl"/>
        </w:rPr>
        <w:t>registro</w:t>
      </w:r>
      <w:r w:rsidRPr="00DC2C79">
        <w:rPr>
          <w:rFonts w:ascii="Arial" w:hAnsi="Arial" w:cs="Arial"/>
          <w:color w:val="000000" w:themeColor="text1"/>
          <w:sz w:val="22"/>
          <w:lang w:val="es-ES_tradnl"/>
        </w:rPr>
        <w:t xml:space="preserve"> ocurrió con anterioridad al cierre del proceso; </w:t>
      </w:r>
    </w:p>
    <w:p w14:paraId="7AC01802"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ii) si un oferente presentó la propuesta sin aportar la autorización al representante legal, por parte de la junta directiva de la sociedad, el certificado, aunque sea posterior, </w:t>
      </w:r>
      <w:r w:rsidRPr="00DC2C79">
        <w:rPr>
          <w:rFonts w:ascii="Arial" w:hAnsi="Arial" w:cs="Arial"/>
          <w:color w:val="000000" w:themeColor="text1"/>
          <w:sz w:val="22"/>
          <w:lang w:val="es-ES_tradnl"/>
        </w:rPr>
        <w:lastRenderedPageBreak/>
        <w:t>debe dar cuenta de que el hecho que pretende acreditar –la autorización de la junta– ocurrió antes del vencimiento del término para ofertar</w:t>
      </w:r>
      <w:r w:rsidRPr="00DC2C79">
        <w:rPr>
          <w:rStyle w:val="Refdenotaalpie"/>
          <w:rFonts w:ascii="Arial" w:hAnsi="Arial" w:cs="Arial"/>
          <w:color w:val="000000" w:themeColor="text1"/>
          <w:sz w:val="22"/>
          <w:lang w:val="es-ES_tradnl"/>
        </w:rPr>
        <w:footnoteReference w:id="8"/>
      </w:r>
      <w:r w:rsidRPr="00DC2C79">
        <w:rPr>
          <w:rFonts w:ascii="Arial" w:hAnsi="Arial" w:cs="Arial"/>
          <w:color w:val="000000" w:themeColor="text1"/>
          <w:sz w:val="22"/>
          <w:lang w:val="es-ES_tradnl"/>
        </w:rPr>
        <w:t xml:space="preserve">; </w:t>
      </w:r>
    </w:p>
    <w:p w14:paraId="3666053B"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iii) si un oferente no anexó el certificado de existencia y representación legal, el documento aportado con posterioridad debe dar cuenta de que la sociedad existe desde antes del cierre del proceso</w:t>
      </w:r>
      <w:r w:rsidRPr="00DC2C79">
        <w:rPr>
          <w:rStyle w:val="Refdenotaalpie"/>
          <w:rFonts w:ascii="Arial" w:hAnsi="Arial" w:cs="Arial"/>
          <w:color w:val="000000" w:themeColor="text1"/>
          <w:sz w:val="22"/>
          <w:lang w:val="es-ES_tradnl"/>
        </w:rPr>
        <w:footnoteReference w:id="9"/>
      </w:r>
      <w:r w:rsidRPr="00DC2C79">
        <w:rPr>
          <w:rFonts w:ascii="Arial" w:hAnsi="Arial" w:cs="Arial"/>
          <w:color w:val="000000" w:themeColor="text1"/>
          <w:sz w:val="22"/>
          <w:lang w:val="es-ES_tradnl"/>
        </w:rPr>
        <w:t xml:space="preserve">; </w:t>
      </w:r>
    </w:p>
    <w:p w14:paraId="02E36FB2"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iv) si un oferente olvidó adjuntar un certificado que demuestra un título universitario, el documento, aunque tenga fecha posterior al cierre del proceso, debe acreditar que el título académico se obtuvo con anterioridad al cierre del proceso; </w:t>
      </w:r>
    </w:p>
    <w:p w14:paraId="6A40A92C"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v) si un oferente no aportó un certificado de experiencia, el documento que subsana –sin importar que tenga fecha posterior– debe demostrar que la experiencia que se pretende hacer valer se obtuvo antes de vencerse el término para presentar ofertas, y </w:t>
      </w:r>
    </w:p>
    <w:p w14:paraId="4DA6EEF4"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vi) si el oferente olvidó firmar la propuesta o presentar una copia de ella, puede subsanar sin que se entienda que acreditó una circunstancia ocurrida con posterioridad al cierre del proceso. </w:t>
      </w:r>
    </w:p>
    <w:p w14:paraId="1829DBB0"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18DDA8A3" w14:textId="080E224E"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Es por ello que el Consejo de Estado sostiene que «lo que se subsana es la prueba y no la condición habilitante o un elemento de la propuesta </w:t>
      </w:r>
      <w:r w:rsidR="00DC3EFE">
        <w:rPr>
          <w:rFonts w:ascii="Arial" w:hAnsi="Arial" w:cs="Arial"/>
          <w:color w:val="000000" w:themeColor="text1"/>
          <w:sz w:val="22"/>
          <w:lang w:val="es-ES_tradnl"/>
        </w:rPr>
        <w:t>[</w:t>
      </w:r>
      <w:r w:rsidRPr="00DC2C79">
        <w:rPr>
          <w:rFonts w:ascii="Arial" w:hAnsi="Arial" w:cs="Arial"/>
          <w:color w:val="000000" w:themeColor="text1"/>
          <w:sz w:val="22"/>
          <w:lang w:val="es-ES_tradnl"/>
        </w:rPr>
        <w:t>...</w:t>
      </w:r>
      <w:r w:rsidR="00DC3EFE">
        <w:rPr>
          <w:rFonts w:ascii="Arial" w:hAnsi="Arial" w:cs="Arial"/>
          <w:color w:val="000000" w:themeColor="text1"/>
          <w:sz w:val="22"/>
          <w:lang w:val="es-ES_tradnl"/>
        </w:rPr>
        <w:t>]</w:t>
      </w:r>
      <w:r w:rsidRPr="00DC2C79">
        <w:rPr>
          <w:rFonts w:ascii="Arial" w:hAnsi="Arial" w:cs="Arial"/>
          <w:color w:val="000000" w:themeColor="text1"/>
          <w:sz w:val="22"/>
          <w:lang w:val="es-ES_tradnl"/>
        </w:rPr>
        <w:t xml:space="preserve"> lo que se puede remediar es la prueba y no el requisito: La posibilidad debe recaer exclusivamente sobre circunstancias acaecidas antes del cierre del respectivo proceso, esto es, del vencimiento del plazo para presentar ofertas»</w:t>
      </w:r>
      <w:r w:rsidRPr="00DC2C79">
        <w:rPr>
          <w:rFonts w:ascii="Arial" w:hAnsi="Arial" w:cs="Arial"/>
          <w:color w:val="000000" w:themeColor="text1"/>
          <w:sz w:val="22"/>
          <w:vertAlign w:val="superscript"/>
          <w:lang w:val="es-ES_tradnl"/>
        </w:rPr>
        <w:footnoteReference w:id="10"/>
      </w:r>
      <w:r w:rsidRPr="00DC2C79">
        <w:rPr>
          <w:rFonts w:ascii="Arial" w:hAnsi="Arial" w:cs="Arial"/>
          <w:color w:val="000000" w:themeColor="text1"/>
          <w:sz w:val="22"/>
          <w:lang w:val="es-ES_tradnl"/>
        </w:rPr>
        <w:t xml:space="preserve">.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w:t>
      </w:r>
      <w:r w:rsidRPr="00DC2C79">
        <w:rPr>
          <w:rFonts w:ascii="Arial" w:hAnsi="Arial" w:cs="Arial"/>
          <w:color w:val="000000" w:themeColor="text1"/>
          <w:sz w:val="22"/>
          <w:lang w:val="es-ES_tradnl"/>
        </w:rPr>
        <w:lastRenderedPageBreak/>
        <w:t>su fecha de actualización sea posterior a la del cierre, sino que las circunstancias que acrediten hayan ocurrido antes.</w:t>
      </w:r>
    </w:p>
    <w:p w14:paraId="0A9B2373" w14:textId="77777777" w:rsidR="009B5B9C" w:rsidRPr="00DC2C79" w:rsidRDefault="009B5B9C" w:rsidP="009B5B9C">
      <w:pPr>
        <w:spacing w:before="120" w:after="120" w:line="276" w:lineRule="auto"/>
        <w:ind w:firstLine="709"/>
        <w:jc w:val="both"/>
        <w:rPr>
          <w:rFonts w:ascii="Arial" w:hAnsi="Arial" w:cs="Arial"/>
          <w:color w:val="000000" w:themeColor="text1"/>
          <w:sz w:val="22"/>
        </w:rPr>
      </w:pPr>
      <w:r w:rsidRPr="00DC2C79">
        <w:rPr>
          <w:rFonts w:ascii="Arial" w:hAnsi="Arial" w:cs="Arial"/>
          <w:color w:val="000000" w:themeColor="text1"/>
          <w:sz w:val="22"/>
          <w:lang w:val="es-ES_tradnl"/>
        </w:rPr>
        <w:t xml:space="preserve">Esta tesis fue reiterada por la Agencia Nacional de Contratación Pública – Colombia Compra Eficiente en el concepto con radicado </w:t>
      </w:r>
      <w:r w:rsidRPr="00DC2C79">
        <w:rPr>
          <w:rFonts w:ascii="Arial" w:hAnsi="Arial" w:cs="Arial"/>
          <w:color w:val="000000" w:themeColor="text1"/>
          <w:sz w:val="22"/>
        </w:rPr>
        <w:t xml:space="preserve">4201912000008198, en el que indicó que las certificaciones de experiencia que no otorgaran puntaje podían aportarse corregidos o 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7CABA906"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CO"/>
        </w:rPr>
      </w:pPr>
      <w:r w:rsidRPr="00DC2C79">
        <w:rPr>
          <w:rFonts w:ascii="Arial" w:hAnsi="Arial" w:cs="Arial"/>
          <w:color w:val="000000" w:themeColor="text1"/>
          <w:sz w:val="22"/>
        </w:rPr>
        <w:t xml:space="preserve">Una reiteración de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14:paraId="60803880" w14:textId="77777777" w:rsidR="009B5B9C" w:rsidRPr="00DC2C79" w:rsidRDefault="009B5B9C" w:rsidP="009B5B9C">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DC2C79">
        <w:rPr>
          <w:rFonts w:ascii="Arial" w:hAnsi="Arial" w:cs="Arial"/>
          <w:iCs/>
          <w:color w:val="000000" w:themeColor="text1"/>
          <w:sz w:val="22"/>
          <w:lang w:val="es-ES_tradnl"/>
        </w:rPr>
        <w:t>documento o información</w:t>
      </w:r>
      <w:r w:rsidRPr="00DC2C79">
        <w:rPr>
          <w:rFonts w:ascii="Arial" w:hAnsi="Arial"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w:t>
      </w:r>
      <w:r w:rsidRPr="00DC2C79">
        <w:rPr>
          <w:rFonts w:ascii="Arial" w:hAnsi="Arial" w:cs="Arial"/>
          <w:color w:val="000000" w:themeColor="text1"/>
          <w:sz w:val="22"/>
          <w:lang w:val="es-ES_tradnl"/>
        </w:rPr>
        <w:lastRenderedPageBreak/>
        <w:t xml:space="preserve">interrogante debe dar cuenta de que lo omitido sea la prueba de una circunstancia o hecho que ocurrió con anterioridad al cierre del proceso. </w:t>
      </w:r>
    </w:p>
    <w:p w14:paraId="320460F1" w14:textId="77777777" w:rsidR="009B5B9C" w:rsidRPr="00DC2C79" w:rsidRDefault="009B5B9C" w:rsidP="009B5B9C">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18AD1BF6" w14:textId="767BBC2A" w:rsidR="00E1277F" w:rsidRDefault="00E1277F" w:rsidP="00EC0A6A">
      <w:pPr>
        <w:pStyle w:val="paragraph"/>
        <w:spacing w:before="0" w:beforeAutospacing="0" w:after="0" w:afterAutospacing="0" w:line="276" w:lineRule="auto"/>
        <w:jc w:val="both"/>
        <w:textAlignment w:val="baseline"/>
        <w:rPr>
          <w:rStyle w:val="normaltextrun"/>
          <w:rFonts w:ascii="Arial" w:hAnsi="Arial" w:cs="Arial"/>
          <w:sz w:val="22"/>
          <w:szCs w:val="22"/>
        </w:rPr>
      </w:pPr>
    </w:p>
    <w:p w14:paraId="03EE8D93" w14:textId="2100D442" w:rsidR="00B80E07" w:rsidRDefault="00B80E07" w:rsidP="00EC0A6A">
      <w:pPr>
        <w:pStyle w:val="paragraph"/>
        <w:spacing w:before="0" w:beforeAutospacing="0" w:after="0" w:afterAutospacing="0" w:line="276" w:lineRule="auto"/>
        <w:jc w:val="both"/>
        <w:textAlignment w:val="baseline"/>
        <w:rPr>
          <w:rStyle w:val="normaltextrun"/>
          <w:rFonts w:ascii="Arial" w:hAnsi="Arial" w:cs="Arial"/>
          <w:sz w:val="22"/>
          <w:szCs w:val="22"/>
        </w:rPr>
      </w:pPr>
      <w:r w:rsidRPr="00B80E07">
        <w:rPr>
          <w:rStyle w:val="normaltextrun"/>
          <w:rFonts w:ascii="Arial" w:hAnsi="Arial" w:cs="Arial"/>
          <w:b/>
          <w:bCs/>
          <w:sz w:val="22"/>
          <w:szCs w:val="22"/>
        </w:rPr>
        <w:t xml:space="preserve">2.2 Acreditación de la </w:t>
      </w:r>
      <w:r w:rsidR="00885F9A">
        <w:rPr>
          <w:rStyle w:val="normaltextrun"/>
          <w:rFonts w:ascii="Arial" w:hAnsi="Arial" w:cs="Arial"/>
          <w:b/>
          <w:bCs/>
          <w:sz w:val="22"/>
          <w:szCs w:val="22"/>
        </w:rPr>
        <w:t>e</w:t>
      </w:r>
      <w:r w:rsidRPr="00B80E07">
        <w:rPr>
          <w:rStyle w:val="normaltextrun"/>
          <w:rFonts w:ascii="Arial" w:hAnsi="Arial" w:cs="Arial"/>
          <w:b/>
          <w:bCs/>
          <w:sz w:val="22"/>
          <w:szCs w:val="22"/>
        </w:rPr>
        <w:t xml:space="preserve">xperiencia en </w:t>
      </w:r>
      <w:r w:rsidR="00D73782">
        <w:rPr>
          <w:rStyle w:val="normaltextrun"/>
          <w:rFonts w:ascii="Arial" w:hAnsi="Arial" w:cs="Arial"/>
          <w:b/>
          <w:bCs/>
          <w:sz w:val="22"/>
          <w:szCs w:val="22"/>
        </w:rPr>
        <w:t>procesos de licitación de obra pública de infraestructura de transporte adelantados con</w:t>
      </w:r>
      <w:r w:rsidRPr="00B80E07">
        <w:rPr>
          <w:rStyle w:val="normaltextrun"/>
          <w:rFonts w:ascii="Arial" w:hAnsi="Arial" w:cs="Arial"/>
          <w:b/>
          <w:bCs/>
          <w:sz w:val="22"/>
          <w:szCs w:val="22"/>
        </w:rPr>
        <w:t xml:space="preserve"> </w:t>
      </w:r>
      <w:r w:rsidR="00D73782">
        <w:rPr>
          <w:rStyle w:val="normaltextrun"/>
          <w:rFonts w:ascii="Arial" w:hAnsi="Arial" w:cs="Arial"/>
          <w:b/>
          <w:bCs/>
          <w:sz w:val="22"/>
          <w:szCs w:val="22"/>
        </w:rPr>
        <w:t>d</w:t>
      </w:r>
      <w:r w:rsidRPr="00B80E07">
        <w:rPr>
          <w:rStyle w:val="normaltextrun"/>
          <w:rFonts w:ascii="Arial" w:hAnsi="Arial" w:cs="Arial"/>
          <w:b/>
          <w:bCs/>
          <w:sz w:val="22"/>
          <w:szCs w:val="22"/>
        </w:rPr>
        <w:t xml:space="preserve">ocumentos </w:t>
      </w:r>
      <w:r w:rsidR="00D73782">
        <w:rPr>
          <w:rStyle w:val="normaltextrun"/>
          <w:rFonts w:ascii="Arial" w:hAnsi="Arial" w:cs="Arial"/>
          <w:b/>
          <w:bCs/>
          <w:sz w:val="22"/>
          <w:szCs w:val="22"/>
        </w:rPr>
        <w:t>t</w:t>
      </w:r>
      <w:r w:rsidRPr="00B80E07">
        <w:rPr>
          <w:rStyle w:val="normaltextrun"/>
          <w:rFonts w:ascii="Arial" w:hAnsi="Arial" w:cs="Arial"/>
          <w:b/>
          <w:bCs/>
          <w:sz w:val="22"/>
          <w:szCs w:val="22"/>
        </w:rPr>
        <w:t>ipo.</w:t>
      </w:r>
    </w:p>
    <w:p w14:paraId="2D777B84" w14:textId="77777777" w:rsidR="00B80E07" w:rsidRDefault="00B80E07" w:rsidP="00501173">
      <w:pPr>
        <w:pStyle w:val="paragraph"/>
        <w:spacing w:before="0" w:beforeAutospacing="0" w:after="0" w:afterAutospacing="0"/>
        <w:jc w:val="both"/>
        <w:textAlignment w:val="baseline"/>
        <w:rPr>
          <w:rStyle w:val="normaltextrun"/>
          <w:rFonts w:ascii="Arial" w:hAnsi="Arial" w:cs="Arial"/>
          <w:sz w:val="22"/>
          <w:szCs w:val="22"/>
        </w:rPr>
      </w:pPr>
    </w:p>
    <w:p w14:paraId="04B9DCD4" w14:textId="5EA45EFC" w:rsidR="00B80E07" w:rsidRDefault="00B80E07" w:rsidP="00501173">
      <w:pPr>
        <w:pStyle w:val="paragraph"/>
        <w:spacing w:before="0" w:beforeAutospacing="0" w:after="120" w:afterAutospacing="0" w:line="276" w:lineRule="auto"/>
        <w:jc w:val="both"/>
        <w:textAlignment w:val="baseline"/>
        <w:rPr>
          <w:rFonts w:ascii="Arial" w:hAnsi="Arial" w:cs="Arial"/>
          <w:color w:val="000000" w:themeColor="text1"/>
          <w:sz w:val="22"/>
        </w:rPr>
      </w:pPr>
      <w:r w:rsidRPr="007258D6">
        <w:rPr>
          <w:rFonts w:ascii="Arial" w:hAnsi="Arial" w:cs="Arial"/>
          <w:color w:val="000000" w:themeColor="text1"/>
          <w:sz w:val="22"/>
        </w:rPr>
        <w:t xml:space="preserve"> </w:t>
      </w:r>
      <w:r w:rsidR="0035217C">
        <w:rPr>
          <w:rFonts w:ascii="Arial" w:hAnsi="Arial" w:cs="Arial"/>
          <w:color w:val="000000" w:themeColor="text1"/>
          <w:sz w:val="22"/>
        </w:rPr>
        <w:t>E</w:t>
      </w:r>
      <w:r w:rsidRPr="007258D6">
        <w:rPr>
          <w:rFonts w:ascii="Arial" w:hAnsi="Arial" w:cs="Arial"/>
          <w:color w:val="000000" w:themeColor="text1"/>
          <w:sz w:val="22"/>
        </w:rPr>
        <w:t>l numeral 3.5 del «Documento Base o Pliego Tipo» establece las reglas para acreditar y evaluar la experiencia requerida en el proceso de contratación. Este numeral dispone que los Proponentes deben acreditar su experiencia</w:t>
      </w:r>
      <w:r w:rsidR="00816855">
        <w:rPr>
          <w:rFonts w:ascii="Arial" w:hAnsi="Arial" w:cs="Arial"/>
          <w:color w:val="000000" w:themeColor="text1"/>
          <w:sz w:val="22"/>
        </w:rPr>
        <w:t>, en principio,</w:t>
      </w:r>
      <w:r w:rsidRPr="007258D6">
        <w:rPr>
          <w:rFonts w:ascii="Arial" w:hAnsi="Arial" w:cs="Arial"/>
          <w:color w:val="000000" w:themeColor="text1"/>
          <w:sz w:val="22"/>
        </w:rPr>
        <w:t xml:space="preserve"> mediante: i) la información consignada en el RUP para quienes estén obligados a tenerlo y ii) la presentación el Formato 3 – Experiencia para todos los Proponentes. El numeral 3.5.</w:t>
      </w:r>
      <w:r w:rsidR="00807B38">
        <w:rPr>
          <w:rFonts w:ascii="Arial" w:hAnsi="Arial" w:cs="Arial"/>
          <w:color w:val="000000" w:themeColor="text1"/>
          <w:sz w:val="22"/>
        </w:rPr>
        <w:t>2</w:t>
      </w:r>
      <w:r w:rsidRPr="007258D6">
        <w:rPr>
          <w:rFonts w:ascii="Arial" w:hAnsi="Arial" w:cs="Arial"/>
          <w:color w:val="000000" w:themeColor="text1"/>
          <w:sz w:val="22"/>
        </w:rPr>
        <w:t xml:space="preserve"> señala las características que deben cumplir los contratos o certificaciones aportados para acreditar la experiencia; el numeral 3.5.</w:t>
      </w:r>
      <w:r w:rsidR="00807B38">
        <w:rPr>
          <w:rFonts w:ascii="Arial" w:hAnsi="Arial" w:cs="Arial"/>
          <w:color w:val="000000" w:themeColor="text1"/>
          <w:sz w:val="22"/>
        </w:rPr>
        <w:t>2</w:t>
      </w:r>
      <w:r w:rsidRPr="007258D6">
        <w:rPr>
          <w:rFonts w:ascii="Arial" w:hAnsi="Arial" w:cs="Arial"/>
          <w:color w:val="000000" w:themeColor="text1"/>
          <w:sz w:val="22"/>
        </w:rPr>
        <w:t xml:space="preserve"> enuncia </w:t>
      </w:r>
      <w:r w:rsidR="00560844">
        <w:rPr>
          <w:rFonts w:ascii="Arial" w:hAnsi="Arial" w:cs="Arial"/>
          <w:color w:val="000000" w:themeColor="text1"/>
          <w:sz w:val="22"/>
        </w:rPr>
        <w:t>las</w:t>
      </w:r>
      <w:r w:rsidRPr="007258D6">
        <w:rPr>
          <w:rFonts w:ascii="Arial" w:hAnsi="Arial" w:cs="Arial"/>
          <w:color w:val="000000" w:themeColor="text1"/>
          <w:sz w:val="22"/>
        </w:rPr>
        <w:t xml:space="preserve"> </w:t>
      </w:r>
      <w:r w:rsidR="00560844">
        <w:rPr>
          <w:rFonts w:ascii="Arial" w:hAnsi="Arial" w:cs="Arial"/>
          <w:color w:val="000000" w:themeColor="text1"/>
          <w:sz w:val="22"/>
        </w:rPr>
        <w:t>consideraciones a tener en cuenta para determ</w:t>
      </w:r>
      <w:r w:rsidR="00B1523F">
        <w:rPr>
          <w:rFonts w:ascii="Arial" w:hAnsi="Arial" w:cs="Arial"/>
          <w:color w:val="000000" w:themeColor="text1"/>
          <w:sz w:val="22"/>
        </w:rPr>
        <w:t xml:space="preserve">inar </w:t>
      </w:r>
      <w:r w:rsidRPr="007258D6">
        <w:rPr>
          <w:rFonts w:ascii="Arial" w:hAnsi="Arial" w:cs="Arial"/>
          <w:color w:val="000000" w:themeColor="text1"/>
          <w:sz w:val="22"/>
        </w:rPr>
        <w:t>la</w:t>
      </w:r>
      <w:r w:rsidR="00B1523F">
        <w:rPr>
          <w:rFonts w:ascii="Arial" w:hAnsi="Arial" w:cs="Arial"/>
          <w:color w:val="000000" w:themeColor="text1"/>
          <w:sz w:val="22"/>
        </w:rPr>
        <w:t xml:space="preserve"> validez de la</w:t>
      </w:r>
      <w:r w:rsidRPr="007258D6">
        <w:rPr>
          <w:rFonts w:ascii="Arial" w:hAnsi="Arial" w:cs="Arial"/>
          <w:color w:val="000000" w:themeColor="text1"/>
          <w:sz w:val="22"/>
        </w:rPr>
        <w:t xml:space="preserve"> experiencia acreditada; el numeral 3.5.</w:t>
      </w:r>
      <w:r w:rsidR="00B1523F">
        <w:rPr>
          <w:rFonts w:ascii="Arial" w:hAnsi="Arial" w:cs="Arial"/>
          <w:color w:val="000000" w:themeColor="text1"/>
          <w:sz w:val="22"/>
        </w:rPr>
        <w:t>4</w:t>
      </w:r>
      <w:r w:rsidRPr="007258D6">
        <w:rPr>
          <w:rFonts w:ascii="Arial" w:hAnsi="Arial" w:cs="Arial"/>
          <w:color w:val="000000" w:themeColor="text1"/>
          <w:sz w:val="22"/>
        </w:rPr>
        <w:t xml:space="preserve"> señala los códigos del «clasificador de bienes, obras y servicios de las naciones unidas» en los cuales se deben encontrar clasificados los contratos aportados para acreditar la experiencia; el numeral 3.5.</w:t>
      </w:r>
      <w:r w:rsidR="00B1523F">
        <w:rPr>
          <w:rFonts w:ascii="Arial" w:hAnsi="Arial" w:cs="Arial"/>
          <w:color w:val="000000" w:themeColor="text1"/>
          <w:sz w:val="22"/>
        </w:rPr>
        <w:t>5</w:t>
      </w:r>
      <w:r w:rsidRPr="007258D6">
        <w:rPr>
          <w:rFonts w:ascii="Arial" w:hAnsi="Arial" w:cs="Arial"/>
          <w:color w:val="000000" w:themeColor="text1"/>
          <w:sz w:val="22"/>
        </w:rPr>
        <w:t xml:space="preserve"> establece la información mínima que deben contener los documentos válidos para acreditar la experiencia; el numeral 3.5.</w:t>
      </w:r>
      <w:r w:rsidR="00B1523F">
        <w:rPr>
          <w:rFonts w:ascii="Arial" w:hAnsi="Arial" w:cs="Arial"/>
          <w:color w:val="000000" w:themeColor="text1"/>
          <w:sz w:val="22"/>
        </w:rPr>
        <w:t>6</w:t>
      </w:r>
      <w:r w:rsidRPr="007258D6">
        <w:rPr>
          <w:rFonts w:ascii="Arial" w:hAnsi="Arial" w:cs="Arial"/>
          <w:color w:val="000000" w:themeColor="text1"/>
          <w:sz w:val="22"/>
        </w:rPr>
        <w:t xml:space="preserve"> define los documentos válidos para acreditar</w:t>
      </w:r>
      <w:r w:rsidR="006E6A07">
        <w:rPr>
          <w:rFonts w:ascii="Arial" w:hAnsi="Arial" w:cs="Arial"/>
          <w:color w:val="000000" w:themeColor="text1"/>
          <w:sz w:val="22"/>
        </w:rPr>
        <w:t xml:space="preserve"> información relativa a la</w:t>
      </w:r>
      <w:r w:rsidRPr="007258D6">
        <w:rPr>
          <w:rFonts w:ascii="Arial" w:hAnsi="Arial" w:cs="Arial"/>
          <w:color w:val="000000" w:themeColor="text1"/>
          <w:sz w:val="22"/>
        </w:rPr>
        <w:t xml:space="preserve"> experiencia</w:t>
      </w:r>
      <w:r w:rsidR="006E6A07">
        <w:rPr>
          <w:rFonts w:ascii="Arial" w:hAnsi="Arial" w:cs="Arial"/>
          <w:color w:val="000000" w:themeColor="text1"/>
          <w:sz w:val="22"/>
        </w:rPr>
        <w:t xml:space="preserve"> no contenida en el RUP</w:t>
      </w:r>
      <w:r w:rsidRPr="007258D6">
        <w:rPr>
          <w:rFonts w:ascii="Arial" w:hAnsi="Arial" w:cs="Arial"/>
          <w:color w:val="000000" w:themeColor="text1"/>
          <w:sz w:val="22"/>
        </w:rPr>
        <w:t>; el numeral 3.5.</w:t>
      </w:r>
      <w:r w:rsidR="006E6A07">
        <w:rPr>
          <w:rFonts w:ascii="Arial" w:hAnsi="Arial" w:cs="Arial"/>
          <w:color w:val="000000" w:themeColor="text1"/>
          <w:sz w:val="22"/>
        </w:rPr>
        <w:t>7</w:t>
      </w:r>
      <w:r w:rsidRPr="007258D6">
        <w:rPr>
          <w:rFonts w:ascii="Arial" w:hAnsi="Arial" w:cs="Arial"/>
          <w:color w:val="000000" w:themeColor="text1"/>
          <w:sz w:val="22"/>
        </w:rPr>
        <w:t xml:space="preserve"> señala las reglas para acreditar la experiencia mediante subcontratos; y el numeral 3.5.</w:t>
      </w:r>
      <w:r w:rsidR="006E6A07">
        <w:rPr>
          <w:rFonts w:ascii="Arial" w:hAnsi="Arial" w:cs="Arial"/>
          <w:color w:val="000000" w:themeColor="text1"/>
          <w:sz w:val="22"/>
        </w:rPr>
        <w:t>8</w:t>
      </w:r>
      <w:r w:rsidRPr="007258D6">
        <w:rPr>
          <w:rFonts w:ascii="Arial" w:hAnsi="Arial" w:cs="Arial"/>
          <w:color w:val="000000" w:themeColor="text1"/>
          <w:sz w:val="22"/>
        </w:rPr>
        <w:t xml:space="preserve"> establece el valor mínimo que se debe acreditar con relación al presupuesto oficial de acuerdo con el número de contratos aportados.</w:t>
      </w:r>
    </w:p>
    <w:p w14:paraId="16C72887" w14:textId="7959A1D2" w:rsidR="00297004" w:rsidRPr="000D0EC1" w:rsidRDefault="00297004" w:rsidP="00D73782">
      <w:pPr>
        <w:spacing w:after="120" w:line="276" w:lineRule="auto"/>
        <w:ind w:right="51" w:firstLine="708"/>
        <w:jc w:val="both"/>
        <w:rPr>
          <w:rFonts w:ascii="Arial" w:hAnsi="Arial" w:cs="Arial"/>
          <w:sz w:val="22"/>
        </w:rPr>
      </w:pPr>
      <w:r w:rsidRPr="000D0EC1">
        <w:rPr>
          <w:rFonts w:ascii="Arial" w:hAnsi="Arial" w:cs="Arial"/>
          <w:sz w:val="22"/>
        </w:rPr>
        <w:t>Para que un proponente pueda habilitarse en lo referente a la experiencia debe demostrar haber ejecutado en los contratos con los que la acredita, determinado porcentaje del presupuesto oficial, lo cual de conformidad con los literales C y D del numeral 3.5.2</w:t>
      </w:r>
      <w:r w:rsidR="005A4656">
        <w:rPr>
          <w:rFonts w:ascii="Arial" w:hAnsi="Arial" w:cs="Arial"/>
          <w:sz w:val="22"/>
        </w:rPr>
        <w:t xml:space="preserve"> del Documento Base,</w:t>
      </w:r>
      <w:r w:rsidRPr="000D0EC1">
        <w:rPr>
          <w:rFonts w:ascii="Arial" w:hAnsi="Arial" w:cs="Arial"/>
          <w:sz w:val="22"/>
        </w:rPr>
        <w:t xml:space="preserve"> podrá demostrar con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base en la sumatoria de los valores totales ejecutados de los contratos que cumplan con los requisitos establecidos en el pliego de condiciones. Mediante estos contratos además deberá demostrarse que la experiencia satisface las particularidades del requisito de experiencia determinadas por la Matriz 1 y el numeral 3.5.1 del Documento Base. </w:t>
      </w:r>
    </w:p>
    <w:p w14:paraId="716A8C65" w14:textId="50ECA1AC" w:rsidR="00297004" w:rsidRDefault="00417C2B">
      <w:pPr>
        <w:spacing w:after="120" w:line="276" w:lineRule="auto"/>
        <w:ind w:right="51" w:firstLine="708"/>
        <w:jc w:val="both"/>
        <w:rPr>
          <w:rFonts w:ascii="Arial" w:hAnsi="Arial" w:cs="Arial"/>
          <w:sz w:val="22"/>
        </w:rPr>
      </w:pPr>
      <w:r>
        <w:rPr>
          <w:rFonts w:ascii="Arial" w:hAnsi="Arial" w:cs="Arial"/>
          <w:sz w:val="22"/>
        </w:rPr>
        <w:lastRenderedPageBreak/>
        <w:t>C</w:t>
      </w:r>
      <w:r w:rsidR="00297004" w:rsidRPr="000D0EC1">
        <w:rPr>
          <w:rFonts w:ascii="Arial" w:hAnsi="Arial" w:cs="Arial"/>
          <w:sz w:val="22"/>
        </w:rPr>
        <w:t xml:space="preserve">onforme indica el numeral 3.5.5 del Documento Base, </w:t>
      </w:r>
      <w:r>
        <w:rPr>
          <w:rFonts w:ascii="Arial" w:hAnsi="Arial" w:cs="Arial"/>
          <w:sz w:val="22"/>
        </w:rPr>
        <w:t xml:space="preserve">respecto de cada uno de los contratos que aporten </w:t>
      </w:r>
      <w:r w:rsidR="00297004" w:rsidRPr="000D0EC1">
        <w:rPr>
          <w:rFonts w:ascii="Arial" w:hAnsi="Arial" w:cs="Arial"/>
          <w:sz w:val="22"/>
        </w:rPr>
        <w:t>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w:t>
      </w:r>
      <w:r w:rsidR="00297004" w:rsidRPr="000D0EC1">
        <w:rPr>
          <w:rStyle w:val="Refdenotaalpie"/>
          <w:rFonts w:ascii="Arial" w:hAnsi="Arial" w:cs="Arial"/>
          <w:sz w:val="22"/>
        </w:rPr>
        <w:footnoteReference w:id="11"/>
      </w:r>
      <w:r w:rsidR="00297004" w:rsidRPr="000D0EC1">
        <w:rPr>
          <w:rFonts w:ascii="Arial" w:hAnsi="Arial" w:cs="Arial"/>
          <w:sz w:val="22"/>
        </w:rPr>
        <w:t>. Si bien de conformidad con el artículo 6 de la Ley 1150 de 2007 el requisito habilitante de experiencia debe ser acreditado mediante el RUP, en la medida que este no registra toda la información relacionada en el numeral 3.5.5, los proponentes deberán recurrir a los documentos 3.5.6 para acreditar dicha información</w:t>
      </w:r>
      <w:r w:rsidR="00297004" w:rsidRPr="000D0EC1">
        <w:rPr>
          <w:rStyle w:val="Refdenotaalpie"/>
          <w:rFonts w:ascii="Arial" w:hAnsi="Arial" w:cs="Arial"/>
          <w:sz w:val="22"/>
        </w:rPr>
        <w:footnoteReference w:id="12"/>
      </w:r>
      <w:r w:rsidR="00297004" w:rsidRPr="000D0EC1">
        <w:rPr>
          <w:rFonts w:ascii="Arial" w:hAnsi="Arial" w:cs="Arial"/>
          <w:sz w:val="22"/>
        </w:rPr>
        <w:t>.</w:t>
      </w:r>
    </w:p>
    <w:p w14:paraId="20D3F36E" w14:textId="2D915B32" w:rsidR="00C76783" w:rsidRPr="000D0EC1" w:rsidRDefault="009B5377" w:rsidP="00501173">
      <w:pPr>
        <w:spacing w:after="120" w:line="276" w:lineRule="auto"/>
        <w:ind w:right="51"/>
        <w:jc w:val="both"/>
        <w:rPr>
          <w:rFonts w:ascii="Arial" w:hAnsi="Arial" w:cs="Arial"/>
          <w:sz w:val="22"/>
        </w:rPr>
      </w:pPr>
      <w:r>
        <w:rPr>
          <w:rFonts w:ascii="Arial" w:hAnsi="Arial" w:cs="Arial"/>
          <w:sz w:val="22"/>
        </w:rPr>
        <w:lastRenderedPageBreak/>
        <w:tab/>
      </w:r>
      <w:r w:rsidR="007E5A1F">
        <w:rPr>
          <w:rFonts w:ascii="Arial" w:hAnsi="Arial" w:cs="Arial"/>
          <w:sz w:val="22"/>
        </w:rPr>
        <w:t>La</w:t>
      </w:r>
      <w:r>
        <w:rPr>
          <w:rFonts w:ascii="Arial" w:hAnsi="Arial" w:cs="Arial"/>
          <w:sz w:val="22"/>
        </w:rPr>
        <w:t xml:space="preserve"> experiencia en el marco de procesos de selección </w:t>
      </w:r>
      <w:r w:rsidR="007E5A1F">
        <w:rPr>
          <w:rFonts w:ascii="Arial" w:hAnsi="Arial" w:cs="Arial"/>
          <w:sz w:val="22"/>
        </w:rPr>
        <w:t>adelantados con documentos tipo es un requisito habilitante, no sujeto a puntaje</w:t>
      </w:r>
      <w:r w:rsidR="004B7680">
        <w:rPr>
          <w:rFonts w:ascii="Arial" w:hAnsi="Arial" w:cs="Arial"/>
          <w:sz w:val="22"/>
        </w:rPr>
        <w:t xml:space="preserve">, por lo tanto, no requerido para la comparación de ofertas. Esto, de acuerdo con lo expuesto en el acápite anterior, significa que </w:t>
      </w:r>
      <w:r w:rsidR="007D1A5A">
        <w:rPr>
          <w:rFonts w:ascii="Arial" w:hAnsi="Arial" w:cs="Arial"/>
          <w:sz w:val="22"/>
        </w:rPr>
        <w:t>los documentos referentes a la acreditación de la experiencia son subsanables en los términos del parágrafo 1 del artículo 5 de la Ley 1150 de 2007</w:t>
      </w:r>
      <w:r w:rsidR="00C63B5A">
        <w:rPr>
          <w:rFonts w:ascii="Arial" w:hAnsi="Arial" w:cs="Arial"/>
          <w:sz w:val="22"/>
        </w:rPr>
        <w:t>, conforme se establece en el numeral 1.6 del Documento Base</w:t>
      </w:r>
      <w:r w:rsidR="0073767A">
        <w:rPr>
          <w:rStyle w:val="Refdenotaalpie"/>
          <w:rFonts w:ascii="Arial" w:hAnsi="Arial" w:cs="Arial"/>
          <w:sz w:val="22"/>
        </w:rPr>
        <w:footnoteReference w:id="13"/>
      </w:r>
      <w:r w:rsidR="00C63B5A">
        <w:rPr>
          <w:rFonts w:ascii="Arial" w:hAnsi="Arial" w:cs="Arial"/>
          <w:sz w:val="22"/>
        </w:rPr>
        <w:t xml:space="preserve">.  </w:t>
      </w:r>
    </w:p>
    <w:p w14:paraId="3200438C" w14:textId="62DCE4E1" w:rsidR="0065284F" w:rsidRDefault="003974A6">
      <w:pPr>
        <w:pStyle w:val="paragraph"/>
        <w:spacing w:before="0" w:beforeAutospacing="0" w:after="120" w:afterAutospacing="0" w:line="276" w:lineRule="auto"/>
        <w:jc w:val="both"/>
        <w:textAlignment w:val="baseline"/>
        <w:rPr>
          <w:rFonts w:ascii="Arial" w:hAnsi="Arial" w:cs="Arial"/>
          <w:color w:val="000000" w:themeColor="text1"/>
          <w:sz w:val="22"/>
        </w:rPr>
      </w:pPr>
      <w:r>
        <w:rPr>
          <w:rFonts w:ascii="Arial" w:hAnsi="Arial" w:cs="Arial"/>
          <w:color w:val="000000" w:themeColor="text1"/>
          <w:sz w:val="22"/>
        </w:rPr>
        <w:lastRenderedPageBreak/>
        <w:tab/>
        <w:t xml:space="preserve">De acuerdo con esto, </w:t>
      </w:r>
      <w:r w:rsidR="00BC6AAF">
        <w:rPr>
          <w:rFonts w:ascii="Arial" w:hAnsi="Arial" w:cs="Arial"/>
          <w:color w:val="000000" w:themeColor="text1"/>
          <w:sz w:val="22"/>
        </w:rPr>
        <w:t>cuando los contratos y documen</w:t>
      </w:r>
      <w:r w:rsidR="00B11F0E">
        <w:rPr>
          <w:rFonts w:ascii="Arial" w:hAnsi="Arial" w:cs="Arial"/>
          <w:color w:val="000000" w:themeColor="text1"/>
          <w:sz w:val="22"/>
        </w:rPr>
        <w:t>tos aportados para acreditar la experiencia, no cumplen con el requisito de experiencia, la entidad contratante debe requerir al proponente para que subsane. Al responder tal requerimiento,</w:t>
      </w:r>
      <w:r w:rsidR="00847B5E">
        <w:rPr>
          <w:rFonts w:ascii="Arial" w:hAnsi="Arial" w:cs="Arial"/>
          <w:color w:val="000000" w:themeColor="text1"/>
          <w:sz w:val="22"/>
        </w:rPr>
        <w:t xml:space="preserve"> es jurídicamente viable que el proponente aporte documentos relativos a otros contratos, distintos de los en principio descartados por la entidad estatal. Sin embargo, para que dicha subsanación </w:t>
      </w:r>
      <w:r w:rsidR="00D8630F">
        <w:rPr>
          <w:rFonts w:ascii="Arial" w:hAnsi="Arial" w:cs="Arial"/>
          <w:color w:val="000000" w:themeColor="text1"/>
          <w:sz w:val="22"/>
        </w:rPr>
        <w:t>sea válida, de conformidad con el parágrafo 1 de la Ley 1150 de 2007</w:t>
      </w:r>
      <w:r w:rsidR="00657A2D">
        <w:rPr>
          <w:rFonts w:ascii="Arial" w:hAnsi="Arial" w:cs="Arial"/>
          <w:color w:val="000000" w:themeColor="text1"/>
          <w:sz w:val="22"/>
        </w:rPr>
        <w:t xml:space="preserve"> y el literal D del numeral 3.5.</w:t>
      </w:r>
      <w:r w:rsidR="00B44BCE">
        <w:rPr>
          <w:rFonts w:ascii="Arial" w:hAnsi="Arial" w:cs="Arial"/>
          <w:color w:val="000000" w:themeColor="text1"/>
          <w:sz w:val="22"/>
        </w:rPr>
        <w:t>2</w:t>
      </w:r>
      <w:r w:rsidR="00657A2D">
        <w:rPr>
          <w:rFonts w:ascii="Arial" w:hAnsi="Arial" w:cs="Arial"/>
          <w:color w:val="000000" w:themeColor="text1"/>
          <w:sz w:val="22"/>
        </w:rPr>
        <w:t xml:space="preserve"> del Documento Base</w:t>
      </w:r>
      <w:r w:rsidR="00B44BCE">
        <w:rPr>
          <w:rFonts w:ascii="Arial" w:hAnsi="Arial" w:cs="Arial"/>
          <w:color w:val="000000" w:themeColor="text1"/>
          <w:sz w:val="22"/>
        </w:rPr>
        <w:t xml:space="preserve">, es necesario que dichos contratos hayan </w:t>
      </w:r>
      <w:r w:rsidR="00914BCA">
        <w:rPr>
          <w:rFonts w:ascii="Arial" w:hAnsi="Arial" w:cs="Arial"/>
          <w:color w:val="000000" w:themeColor="text1"/>
          <w:sz w:val="22"/>
        </w:rPr>
        <w:t xml:space="preserve">terminado antes de la fecha de cierre del proceso de selección, ya que de lo contrario constituirán una circunstancia </w:t>
      </w:r>
      <w:r w:rsidR="00411BD9">
        <w:rPr>
          <w:rFonts w:ascii="Arial" w:hAnsi="Arial" w:cs="Arial"/>
          <w:color w:val="000000" w:themeColor="text1"/>
          <w:sz w:val="22"/>
        </w:rPr>
        <w:t>ocurrida con posterioridad al cierre</w:t>
      </w:r>
      <w:r w:rsidR="00A25E41">
        <w:rPr>
          <w:rFonts w:ascii="Arial" w:hAnsi="Arial" w:cs="Arial"/>
          <w:color w:val="000000" w:themeColor="text1"/>
          <w:sz w:val="22"/>
        </w:rPr>
        <w:t>.</w:t>
      </w:r>
    </w:p>
    <w:p w14:paraId="788ACFF2" w14:textId="3601FD9F" w:rsidR="00B80E07" w:rsidRDefault="00B828BF">
      <w:pPr>
        <w:pStyle w:val="paragraph"/>
        <w:spacing w:before="0" w:beforeAutospacing="0" w:after="0" w:afterAutospacing="0" w:line="276" w:lineRule="auto"/>
        <w:jc w:val="both"/>
        <w:textAlignment w:val="baseline"/>
        <w:rPr>
          <w:rFonts w:ascii="Arial" w:hAnsi="Arial" w:cs="Arial"/>
          <w:color w:val="000000" w:themeColor="text1"/>
          <w:sz w:val="22"/>
        </w:rPr>
      </w:pPr>
      <w:r>
        <w:rPr>
          <w:rFonts w:ascii="Arial" w:hAnsi="Arial" w:cs="Arial"/>
          <w:color w:val="000000" w:themeColor="text1"/>
          <w:sz w:val="22"/>
        </w:rPr>
        <w:tab/>
        <w:t>No sobra agrega</w:t>
      </w:r>
      <w:r w:rsidR="00DC3EFE">
        <w:rPr>
          <w:rFonts w:ascii="Arial" w:hAnsi="Arial" w:cs="Arial"/>
          <w:color w:val="000000" w:themeColor="text1"/>
          <w:sz w:val="22"/>
        </w:rPr>
        <w:t>r</w:t>
      </w:r>
      <w:r>
        <w:rPr>
          <w:rFonts w:ascii="Arial" w:hAnsi="Arial" w:cs="Arial"/>
          <w:color w:val="000000" w:themeColor="text1"/>
          <w:sz w:val="22"/>
        </w:rPr>
        <w:t xml:space="preserve"> que, al responder el requerimiento de subsanación con información relativa a</w:t>
      </w:r>
      <w:r w:rsidR="00F762F8">
        <w:rPr>
          <w:rFonts w:ascii="Arial" w:hAnsi="Arial" w:cs="Arial"/>
          <w:color w:val="000000" w:themeColor="text1"/>
          <w:sz w:val="22"/>
        </w:rPr>
        <w:t xml:space="preserve"> contratos diferentes a los inicialmente acreditados, el proponente deberá procurar </w:t>
      </w:r>
      <w:r w:rsidR="00EC7BD0">
        <w:rPr>
          <w:rFonts w:ascii="Arial" w:hAnsi="Arial" w:cs="Arial"/>
          <w:color w:val="000000" w:themeColor="text1"/>
          <w:sz w:val="22"/>
        </w:rPr>
        <w:t xml:space="preserve">cumplir con todos los requisitos e información requerida </w:t>
      </w:r>
      <w:r w:rsidR="004C75A5">
        <w:rPr>
          <w:rFonts w:ascii="Arial" w:hAnsi="Arial" w:cs="Arial"/>
          <w:color w:val="000000" w:themeColor="text1"/>
          <w:sz w:val="22"/>
        </w:rPr>
        <w:t xml:space="preserve">por el numeral 3.5 del Documento Base. Esto no </w:t>
      </w:r>
      <w:r w:rsidR="00DB69DA">
        <w:rPr>
          <w:rFonts w:ascii="Arial" w:hAnsi="Arial" w:cs="Arial"/>
          <w:color w:val="000000" w:themeColor="text1"/>
          <w:sz w:val="22"/>
        </w:rPr>
        <w:t xml:space="preserve">solo </w:t>
      </w:r>
      <w:r w:rsidR="004C75A5">
        <w:rPr>
          <w:rFonts w:ascii="Arial" w:hAnsi="Arial" w:cs="Arial"/>
          <w:color w:val="000000" w:themeColor="text1"/>
          <w:sz w:val="22"/>
        </w:rPr>
        <w:t>supone aportar el Formato 3</w:t>
      </w:r>
      <w:r w:rsidR="00B15075">
        <w:rPr>
          <w:rFonts w:ascii="Arial" w:hAnsi="Arial" w:cs="Arial"/>
          <w:color w:val="000000" w:themeColor="text1"/>
          <w:sz w:val="22"/>
        </w:rPr>
        <w:t xml:space="preserve"> – Experiencia modificado con la información de los nuevos contratos, sino también acreditar toda la información a la que se refiere el numeral 3.5.5, para lo cual podrá emplear los documentos </w:t>
      </w:r>
      <w:r w:rsidR="00FE31C0">
        <w:rPr>
          <w:rFonts w:ascii="Arial" w:hAnsi="Arial" w:cs="Arial"/>
          <w:color w:val="000000" w:themeColor="text1"/>
          <w:sz w:val="22"/>
        </w:rPr>
        <w:t>3.5.6. Además</w:t>
      </w:r>
      <w:r w:rsidR="00C279AE">
        <w:rPr>
          <w:rFonts w:ascii="Arial" w:hAnsi="Arial" w:cs="Arial"/>
          <w:color w:val="000000" w:themeColor="text1"/>
          <w:sz w:val="22"/>
        </w:rPr>
        <w:t>, el proponente</w:t>
      </w:r>
      <w:r w:rsidR="00FE31C0">
        <w:rPr>
          <w:rFonts w:ascii="Arial" w:hAnsi="Arial" w:cs="Arial"/>
          <w:color w:val="000000" w:themeColor="text1"/>
          <w:sz w:val="22"/>
        </w:rPr>
        <w:t xml:space="preserve"> deberá procurar que la </w:t>
      </w:r>
      <w:r w:rsidR="00C279AE">
        <w:rPr>
          <w:rFonts w:ascii="Arial" w:hAnsi="Arial" w:cs="Arial"/>
          <w:color w:val="000000" w:themeColor="text1"/>
          <w:sz w:val="22"/>
        </w:rPr>
        <w:t>relación porcentual que le corresponde acreditar conforme al numeral 3.8 del Documento Base, no sea vea alterada por el nuevo contrato</w:t>
      </w:r>
      <w:r w:rsidR="0065284F">
        <w:rPr>
          <w:rFonts w:ascii="Arial" w:hAnsi="Arial" w:cs="Arial"/>
          <w:color w:val="000000" w:themeColor="text1"/>
          <w:sz w:val="22"/>
        </w:rPr>
        <w:t xml:space="preserve">. Si al aportar los nuevos contratos el proponente no cumple con las reglas de acreditación, o los contratos no corresponden con el requisito de experiencia, la entidad deberá rechazar la oferta sin que sea posible requerir nuevamente la subsanación.  </w:t>
      </w:r>
    </w:p>
    <w:p w14:paraId="25757B93" w14:textId="77777777" w:rsidR="00885F9A" w:rsidRDefault="00885F9A" w:rsidP="00501173">
      <w:pPr>
        <w:pStyle w:val="paragraph"/>
        <w:spacing w:before="0" w:beforeAutospacing="0" w:after="0" w:afterAutospacing="0" w:line="276" w:lineRule="auto"/>
        <w:jc w:val="both"/>
        <w:textAlignment w:val="baseline"/>
        <w:rPr>
          <w:rStyle w:val="normaltextrun"/>
          <w:rFonts w:ascii="Arial" w:hAnsi="Arial" w:cs="Arial"/>
          <w:sz w:val="22"/>
          <w:szCs w:val="22"/>
        </w:rPr>
      </w:pPr>
    </w:p>
    <w:p w14:paraId="2980998C" w14:textId="432A005D" w:rsidR="000920F0" w:rsidRPr="00295D8A" w:rsidRDefault="000920F0" w:rsidP="00EC0A6A">
      <w:pPr>
        <w:pStyle w:val="paragraph"/>
        <w:spacing w:before="0" w:beforeAutospacing="0" w:after="0" w:afterAutospacing="0" w:line="276" w:lineRule="auto"/>
        <w:jc w:val="both"/>
        <w:textAlignment w:val="baseline"/>
        <w:rPr>
          <w:rFonts w:ascii="Arial" w:hAnsi="Arial" w:cs="Arial"/>
          <w:noProof/>
          <w:sz w:val="22"/>
          <w:lang w:val="es-ES_tradnl"/>
        </w:rPr>
      </w:pPr>
      <w:r w:rsidRPr="00295D8A">
        <w:rPr>
          <w:rFonts w:ascii="Arial" w:hAnsi="Arial" w:cs="Arial"/>
          <w:b/>
          <w:noProof/>
          <w:sz w:val="22"/>
          <w:lang w:val="es-ES_tradnl"/>
        </w:rPr>
        <w:t>3.</w:t>
      </w:r>
      <w:r w:rsidR="0049042F" w:rsidRPr="00295D8A">
        <w:rPr>
          <w:rFonts w:ascii="Arial" w:hAnsi="Arial" w:cs="Arial"/>
          <w:b/>
          <w:noProof/>
          <w:sz w:val="22"/>
          <w:lang w:val="es-ES_tradnl"/>
        </w:rPr>
        <w:t xml:space="preserve"> </w:t>
      </w:r>
      <w:r w:rsidRPr="00295D8A">
        <w:rPr>
          <w:rFonts w:ascii="Arial" w:hAnsi="Arial" w:cs="Arial"/>
          <w:b/>
          <w:noProof/>
          <w:sz w:val="22"/>
          <w:lang w:val="es-ES_tradnl"/>
        </w:rPr>
        <w:t>Respuesta</w:t>
      </w:r>
      <w:r w:rsidR="00990B70">
        <w:rPr>
          <w:rFonts w:ascii="Arial" w:hAnsi="Arial" w:cs="Arial"/>
          <w:b/>
          <w:noProof/>
          <w:sz w:val="22"/>
          <w:lang w:val="es-ES_tradnl"/>
        </w:rPr>
        <w:t>s</w:t>
      </w:r>
    </w:p>
    <w:p w14:paraId="458F619B" w14:textId="77777777" w:rsidR="000920F0" w:rsidRPr="00295D8A" w:rsidRDefault="000920F0" w:rsidP="00501173">
      <w:pPr>
        <w:ind w:left="709" w:right="709"/>
        <w:jc w:val="both"/>
        <w:rPr>
          <w:rFonts w:ascii="Arial" w:hAnsi="Arial" w:cs="Arial"/>
          <w:i/>
          <w:noProof/>
          <w:sz w:val="22"/>
          <w:lang w:val="es-ES_tradnl"/>
        </w:rPr>
      </w:pPr>
    </w:p>
    <w:p w14:paraId="43B89C99" w14:textId="4F4564D4" w:rsidR="002F6312" w:rsidRDefault="00D94F1B" w:rsidP="00501173">
      <w:pPr>
        <w:ind w:left="709" w:right="709"/>
        <w:jc w:val="both"/>
        <w:rPr>
          <w:rFonts w:ascii="Arial" w:hAnsi="Arial" w:cs="Arial"/>
          <w:noProof/>
          <w:sz w:val="21"/>
          <w:szCs w:val="21"/>
          <w:lang w:val="es-ES_tradnl"/>
        </w:rPr>
      </w:pPr>
      <w:r w:rsidRPr="00D94F1B">
        <w:rPr>
          <w:rFonts w:ascii="Arial" w:hAnsi="Arial" w:cs="Arial"/>
          <w:noProof/>
          <w:sz w:val="21"/>
          <w:szCs w:val="21"/>
          <w:lang w:val="es-ES_tradnl"/>
        </w:rPr>
        <w:t>«</w:t>
      </w:r>
      <w:r w:rsidRPr="00D94F1B">
        <w:rPr>
          <w:rFonts w:ascii="Arial" w:hAnsi="Arial" w:cs="Arial"/>
          <w:noProof/>
          <w:sz w:val="21"/>
          <w:szCs w:val="21"/>
          <w:lang w:val="es-CO"/>
        </w:rPr>
        <w:t xml:space="preserve">En los pliegos tipo de infraestructura de transporte, se establece un rango de 1 a 6 contratos para acreditar la experiencia, el cuestionamiento radica de si el proponente tiene la potestad de cambiar los contratos que inicialmente aporto con su propuesta cuando los mismos no cumplen con las exigencias del pliego de condiciones, lo anterior en atención al carácter de habilitante y por ende de </w:t>
      </w:r>
      <w:r w:rsidRPr="00D94F1B">
        <w:rPr>
          <w:rFonts w:ascii="Arial" w:hAnsi="Arial" w:cs="Arial"/>
          <w:noProof/>
          <w:sz w:val="21"/>
          <w:szCs w:val="21"/>
          <w:lang w:val="es-CO"/>
        </w:rPr>
        <w:lastRenderedPageBreak/>
        <w:t>subsanable de estas exigencias, o si al cambiar los contratos aportados y evaluados como no cumple se configura una mejora de la oferta a la luz de la ley 1882 de 2018</w:t>
      </w:r>
      <w:r w:rsidRPr="00D94F1B">
        <w:rPr>
          <w:rFonts w:ascii="Arial" w:hAnsi="Arial" w:cs="Arial"/>
          <w:noProof/>
          <w:sz w:val="21"/>
          <w:szCs w:val="21"/>
          <w:lang w:val="es-ES_tradnl"/>
        </w:rPr>
        <w:t>»</w:t>
      </w:r>
    </w:p>
    <w:p w14:paraId="240C85CA" w14:textId="77777777" w:rsidR="00D94F1B" w:rsidRDefault="00D94F1B" w:rsidP="00D94F1B">
      <w:pPr>
        <w:spacing w:line="276" w:lineRule="auto"/>
        <w:ind w:left="708"/>
        <w:jc w:val="both"/>
        <w:rPr>
          <w:rFonts w:ascii="Arial" w:hAnsi="Arial" w:cs="Arial"/>
          <w:noProof/>
          <w:sz w:val="21"/>
          <w:szCs w:val="21"/>
          <w:lang w:val="es-ES_tradnl"/>
        </w:rPr>
      </w:pPr>
    </w:p>
    <w:p w14:paraId="260F7AFA" w14:textId="5E125ED6" w:rsidR="00A25E41" w:rsidRDefault="001E33B1" w:rsidP="00D94F1B">
      <w:pPr>
        <w:spacing w:after="120" w:line="276" w:lineRule="auto"/>
        <w:jc w:val="both"/>
        <w:rPr>
          <w:rFonts w:ascii="Arial" w:hAnsi="Arial" w:cs="Arial"/>
          <w:noProof/>
          <w:sz w:val="22"/>
          <w:lang w:val="es-CO"/>
        </w:rPr>
      </w:pPr>
      <w:r>
        <w:rPr>
          <w:rFonts w:ascii="Arial" w:hAnsi="Arial" w:cs="Arial"/>
          <w:noProof/>
          <w:sz w:val="22"/>
          <w:lang w:val="es-CO"/>
        </w:rPr>
        <w:t>Conforme a lo expuesto, l</w:t>
      </w:r>
      <w:r w:rsidR="001D3B6E" w:rsidRPr="001D3B6E">
        <w:rPr>
          <w:rFonts w:ascii="Arial" w:hAnsi="Arial" w:cs="Arial"/>
          <w:noProof/>
          <w:sz w:val="22"/>
          <w:lang w:val="es-CO"/>
        </w:rPr>
        <w:t>a experiencia en</w:t>
      </w:r>
      <w:r w:rsidR="00516B19">
        <w:rPr>
          <w:rFonts w:ascii="Arial" w:hAnsi="Arial" w:cs="Arial"/>
          <w:noProof/>
          <w:sz w:val="22"/>
          <w:lang w:val="es-CO"/>
        </w:rPr>
        <w:t xml:space="preserve"> el marco de</w:t>
      </w:r>
      <w:r w:rsidR="001D3B6E" w:rsidRPr="001D3B6E">
        <w:rPr>
          <w:rFonts w:ascii="Arial" w:hAnsi="Arial" w:cs="Arial"/>
          <w:noProof/>
          <w:sz w:val="22"/>
          <w:lang w:val="es-CO"/>
        </w:rPr>
        <w:t xml:space="preserve"> procesos de licitación </w:t>
      </w:r>
      <w:r w:rsidR="00A25E41">
        <w:rPr>
          <w:rFonts w:ascii="Arial" w:hAnsi="Arial" w:cs="Arial"/>
          <w:noProof/>
          <w:sz w:val="22"/>
          <w:lang w:val="es-CO"/>
        </w:rPr>
        <w:t>de obra pública de infraestructura de transporte – versión 3</w:t>
      </w:r>
      <w:r w:rsidR="001D3B6E" w:rsidRPr="001D3B6E">
        <w:rPr>
          <w:rFonts w:ascii="Arial" w:hAnsi="Arial" w:cs="Arial"/>
          <w:noProof/>
          <w:sz w:val="22"/>
          <w:lang w:val="es-CO"/>
        </w:rPr>
        <w:t xml:space="preserve"> es un requisito habilitante</w:t>
      </w:r>
      <w:r w:rsidR="00516B19">
        <w:rPr>
          <w:rFonts w:ascii="Arial" w:hAnsi="Arial" w:cs="Arial"/>
          <w:noProof/>
          <w:sz w:val="22"/>
          <w:lang w:val="es-CO"/>
        </w:rPr>
        <w:t xml:space="preserve"> no requerido para la comparación de ofertas.</w:t>
      </w:r>
      <w:r w:rsidR="00A25E41">
        <w:rPr>
          <w:rFonts w:ascii="Arial" w:hAnsi="Arial" w:cs="Arial"/>
          <w:noProof/>
          <w:sz w:val="22"/>
          <w:lang w:val="es-CO"/>
        </w:rPr>
        <w:t xml:space="preserve"> </w:t>
      </w:r>
      <w:r w:rsidR="00516B19">
        <w:rPr>
          <w:rFonts w:ascii="Arial" w:hAnsi="Arial" w:cs="Arial"/>
          <w:noProof/>
          <w:sz w:val="22"/>
          <w:lang w:val="es-CO"/>
        </w:rPr>
        <w:t>P</w:t>
      </w:r>
      <w:r w:rsidR="00A25E41">
        <w:rPr>
          <w:rFonts w:ascii="Arial" w:hAnsi="Arial" w:cs="Arial"/>
          <w:noProof/>
          <w:sz w:val="22"/>
          <w:lang w:val="es-CO"/>
        </w:rPr>
        <w:t>or lo tanto</w:t>
      </w:r>
      <w:r w:rsidR="00516B19">
        <w:rPr>
          <w:rFonts w:ascii="Arial" w:hAnsi="Arial" w:cs="Arial"/>
          <w:noProof/>
          <w:sz w:val="22"/>
          <w:lang w:val="es-CO"/>
        </w:rPr>
        <w:t>,</w:t>
      </w:r>
      <w:r w:rsidR="00A25E41">
        <w:rPr>
          <w:rFonts w:ascii="Arial" w:hAnsi="Arial" w:cs="Arial"/>
          <w:noProof/>
          <w:sz w:val="22"/>
          <w:lang w:val="es-CO"/>
        </w:rPr>
        <w:t xml:space="preserve"> los documentos relativos a su acreditación son suceptibles de ser subsanados en los términos del páragrafo 1 </w:t>
      </w:r>
      <w:r w:rsidR="00516B19">
        <w:rPr>
          <w:rFonts w:ascii="Arial" w:hAnsi="Arial" w:cs="Arial"/>
          <w:noProof/>
          <w:sz w:val="22"/>
          <w:lang w:val="es-CO"/>
        </w:rPr>
        <w:t xml:space="preserve">del </w:t>
      </w:r>
      <w:r w:rsidR="00A25E41">
        <w:rPr>
          <w:rFonts w:ascii="Arial" w:hAnsi="Arial" w:cs="Arial"/>
          <w:noProof/>
          <w:sz w:val="22"/>
          <w:lang w:val="es-CO"/>
        </w:rPr>
        <w:t xml:space="preserve"> artículo</w:t>
      </w:r>
      <w:r w:rsidR="00516B19">
        <w:rPr>
          <w:rFonts w:ascii="Arial" w:hAnsi="Arial" w:cs="Arial"/>
          <w:noProof/>
          <w:sz w:val="22"/>
          <w:lang w:val="es-CO"/>
        </w:rPr>
        <w:t xml:space="preserve"> 5 de la Ley 1150 de 2007</w:t>
      </w:r>
      <w:r w:rsidR="00A25E41">
        <w:rPr>
          <w:rFonts w:ascii="Arial" w:hAnsi="Arial" w:cs="Arial"/>
          <w:noProof/>
          <w:sz w:val="22"/>
          <w:lang w:val="es-CO"/>
        </w:rPr>
        <w:t xml:space="preserve"> y el numeral 1.6 del Doccumento Base.</w:t>
      </w:r>
    </w:p>
    <w:p w14:paraId="1CACDE18" w14:textId="4640242E" w:rsidR="00DC6019" w:rsidRPr="00B80E07" w:rsidRDefault="001E33B1">
      <w:pPr>
        <w:spacing w:after="120" w:line="276" w:lineRule="auto"/>
        <w:jc w:val="both"/>
        <w:rPr>
          <w:rFonts w:ascii="Arial" w:hAnsi="Arial" w:cs="Arial"/>
          <w:noProof/>
          <w:sz w:val="22"/>
          <w:lang w:val="es-CO"/>
        </w:rPr>
      </w:pPr>
      <w:r>
        <w:rPr>
          <w:rFonts w:ascii="Arial" w:hAnsi="Arial" w:cs="Arial"/>
          <w:noProof/>
          <w:sz w:val="22"/>
          <w:lang w:val="es-CO"/>
        </w:rPr>
        <w:tab/>
        <w:t xml:space="preserve">Esto implica que, en los casos en los que </w:t>
      </w:r>
      <w:r w:rsidR="001271C2">
        <w:rPr>
          <w:rFonts w:ascii="Arial" w:hAnsi="Arial" w:cs="Arial"/>
          <w:noProof/>
          <w:sz w:val="22"/>
          <w:lang w:val="es-CO"/>
        </w:rPr>
        <w:t>la entidad contrata</w:t>
      </w:r>
      <w:r w:rsidR="00273593">
        <w:rPr>
          <w:rFonts w:ascii="Arial" w:hAnsi="Arial" w:cs="Arial"/>
          <w:noProof/>
          <w:sz w:val="22"/>
          <w:lang w:val="es-CO"/>
        </w:rPr>
        <w:t>nte determine que los documentos</w:t>
      </w:r>
      <w:r w:rsidR="00AA02E5">
        <w:rPr>
          <w:rFonts w:ascii="Arial" w:hAnsi="Arial" w:cs="Arial"/>
          <w:noProof/>
          <w:sz w:val="22"/>
          <w:lang w:val="es-CO"/>
        </w:rPr>
        <w:t xml:space="preserve"> inicialmente</w:t>
      </w:r>
      <w:r w:rsidR="00273593">
        <w:rPr>
          <w:rFonts w:ascii="Arial" w:hAnsi="Arial" w:cs="Arial"/>
          <w:noProof/>
          <w:sz w:val="22"/>
          <w:lang w:val="es-CO"/>
        </w:rPr>
        <w:t xml:space="preserve"> aportados por el </w:t>
      </w:r>
      <w:r>
        <w:rPr>
          <w:rFonts w:ascii="Arial" w:hAnsi="Arial" w:cs="Arial"/>
          <w:noProof/>
          <w:sz w:val="22"/>
          <w:lang w:val="es-CO"/>
        </w:rPr>
        <w:t>proponente</w:t>
      </w:r>
      <w:r w:rsidR="00BE35F1">
        <w:rPr>
          <w:rFonts w:ascii="Arial" w:hAnsi="Arial" w:cs="Arial"/>
          <w:noProof/>
          <w:sz w:val="22"/>
          <w:lang w:val="es-CO"/>
        </w:rPr>
        <w:t xml:space="preserve"> </w:t>
      </w:r>
      <w:r w:rsidR="00273593">
        <w:rPr>
          <w:rFonts w:ascii="Arial" w:hAnsi="Arial" w:cs="Arial"/>
          <w:noProof/>
          <w:sz w:val="22"/>
          <w:lang w:val="es-CO"/>
        </w:rPr>
        <w:t xml:space="preserve">para demostrar que cumple con el </w:t>
      </w:r>
      <w:r w:rsidR="001271C2">
        <w:rPr>
          <w:rFonts w:ascii="Arial" w:hAnsi="Arial" w:cs="Arial"/>
          <w:noProof/>
          <w:sz w:val="22"/>
          <w:lang w:val="es-CO"/>
        </w:rPr>
        <w:t>requisito de experiencia</w:t>
      </w:r>
      <w:r>
        <w:rPr>
          <w:rFonts w:ascii="Arial" w:hAnsi="Arial" w:cs="Arial"/>
          <w:noProof/>
          <w:sz w:val="22"/>
          <w:lang w:val="es-CO"/>
        </w:rPr>
        <w:t xml:space="preserve"> </w:t>
      </w:r>
      <w:r w:rsidR="00273593">
        <w:rPr>
          <w:rFonts w:ascii="Arial" w:hAnsi="Arial" w:cs="Arial"/>
          <w:noProof/>
          <w:sz w:val="22"/>
          <w:lang w:val="es-CO"/>
        </w:rPr>
        <w:t xml:space="preserve">no </w:t>
      </w:r>
      <w:r w:rsidR="00A45473">
        <w:rPr>
          <w:rFonts w:ascii="Arial" w:hAnsi="Arial" w:cs="Arial"/>
          <w:noProof/>
          <w:sz w:val="22"/>
          <w:lang w:val="es-CO"/>
        </w:rPr>
        <w:t xml:space="preserve">lo </w:t>
      </w:r>
      <w:r w:rsidR="00D51B00">
        <w:rPr>
          <w:rFonts w:ascii="Arial" w:hAnsi="Arial" w:cs="Arial"/>
          <w:noProof/>
          <w:sz w:val="22"/>
          <w:lang w:val="es-CO"/>
        </w:rPr>
        <w:t>demuestran</w:t>
      </w:r>
      <w:r w:rsidR="00A45473">
        <w:rPr>
          <w:rFonts w:ascii="Arial" w:hAnsi="Arial" w:cs="Arial"/>
          <w:noProof/>
          <w:sz w:val="22"/>
          <w:lang w:val="es-CO"/>
        </w:rPr>
        <w:t>,</w:t>
      </w:r>
      <w:r w:rsidR="00D51B00">
        <w:rPr>
          <w:rFonts w:ascii="Arial" w:hAnsi="Arial" w:cs="Arial"/>
          <w:noProof/>
          <w:sz w:val="22"/>
          <w:lang w:val="es-CO"/>
        </w:rPr>
        <w:t xml:space="preserve"> debe requerir al proponente para que</w:t>
      </w:r>
      <w:r w:rsidR="00F40D6E">
        <w:rPr>
          <w:rFonts w:ascii="Arial" w:hAnsi="Arial" w:cs="Arial"/>
          <w:noProof/>
          <w:sz w:val="22"/>
          <w:lang w:val="es-CO"/>
        </w:rPr>
        <w:t xml:space="preserve"> los</w:t>
      </w:r>
      <w:r w:rsidR="00D51B00">
        <w:rPr>
          <w:rFonts w:ascii="Arial" w:hAnsi="Arial" w:cs="Arial"/>
          <w:noProof/>
          <w:sz w:val="22"/>
          <w:lang w:val="es-CO"/>
        </w:rPr>
        <w:t xml:space="preserve"> subsane hasta el término de traslado del informe de evaluación.</w:t>
      </w:r>
      <w:r w:rsidR="00AA02E5">
        <w:rPr>
          <w:rFonts w:ascii="Arial" w:hAnsi="Arial" w:cs="Arial"/>
          <w:noProof/>
          <w:sz w:val="22"/>
          <w:lang w:val="es-CO"/>
        </w:rPr>
        <w:t xml:space="preserve"> En respuesta a tal requerimiento, resulta válido que el proponente opte por </w:t>
      </w:r>
      <w:r w:rsidR="00612BCB">
        <w:rPr>
          <w:rFonts w:ascii="Arial" w:hAnsi="Arial" w:cs="Arial"/>
          <w:noProof/>
          <w:sz w:val="22"/>
          <w:lang w:val="es-CO"/>
        </w:rPr>
        <w:t>demostrar información relativa a contratos diferentes a los inicialmente aportados</w:t>
      </w:r>
      <w:r w:rsidR="003256A3">
        <w:rPr>
          <w:rFonts w:ascii="Arial" w:hAnsi="Arial" w:cs="Arial"/>
          <w:noProof/>
          <w:sz w:val="22"/>
          <w:lang w:val="es-CO"/>
        </w:rPr>
        <w:t>.</w:t>
      </w:r>
      <w:r w:rsidR="00612BCB">
        <w:rPr>
          <w:rFonts w:ascii="Arial" w:hAnsi="Arial" w:cs="Arial"/>
          <w:noProof/>
          <w:sz w:val="22"/>
          <w:lang w:val="es-CO"/>
        </w:rPr>
        <w:t xml:space="preserve"> </w:t>
      </w:r>
      <w:r w:rsidR="003256A3">
        <w:rPr>
          <w:rFonts w:ascii="Arial" w:hAnsi="Arial" w:cs="Arial"/>
          <w:noProof/>
          <w:sz w:val="22"/>
          <w:lang w:val="es-CO"/>
        </w:rPr>
        <w:t>S</w:t>
      </w:r>
      <w:r w:rsidR="00612BCB">
        <w:rPr>
          <w:rFonts w:ascii="Arial" w:hAnsi="Arial" w:cs="Arial"/>
          <w:noProof/>
          <w:sz w:val="22"/>
          <w:lang w:val="es-CO"/>
        </w:rPr>
        <w:t>in embargo</w:t>
      </w:r>
      <w:r w:rsidR="003256A3">
        <w:rPr>
          <w:rFonts w:ascii="Arial" w:hAnsi="Arial" w:cs="Arial"/>
          <w:noProof/>
          <w:sz w:val="22"/>
          <w:lang w:val="es-CO"/>
        </w:rPr>
        <w:t>,</w:t>
      </w:r>
      <w:r w:rsidR="00612BCB">
        <w:rPr>
          <w:rFonts w:ascii="Arial" w:hAnsi="Arial" w:cs="Arial"/>
          <w:noProof/>
          <w:sz w:val="22"/>
          <w:lang w:val="es-CO"/>
        </w:rPr>
        <w:t xml:space="preserve"> para que dicha subsanación sea válida es necesari</w:t>
      </w:r>
      <w:r w:rsidR="003256A3">
        <w:rPr>
          <w:rFonts w:ascii="Arial" w:hAnsi="Arial" w:cs="Arial"/>
          <w:noProof/>
          <w:sz w:val="22"/>
          <w:lang w:val="es-CO"/>
        </w:rPr>
        <w:t>o</w:t>
      </w:r>
      <w:r w:rsidR="00612BCB">
        <w:rPr>
          <w:rFonts w:ascii="Arial" w:hAnsi="Arial" w:cs="Arial"/>
          <w:noProof/>
          <w:sz w:val="22"/>
          <w:lang w:val="es-CO"/>
        </w:rPr>
        <w:t xml:space="preserve"> que estos contratos h</w:t>
      </w:r>
      <w:r w:rsidR="00A844FB">
        <w:rPr>
          <w:rFonts w:ascii="Arial" w:hAnsi="Arial" w:cs="Arial"/>
          <w:noProof/>
          <w:sz w:val="22"/>
          <w:lang w:val="es-ES_tradnl"/>
        </w:rPr>
        <w:t>ayan</w:t>
      </w:r>
      <w:r w:rsidR="00D94F1B" w:rsidRPr="00D94F1B">
        <w:rPr>
          <w:rFonts w:ascii="Arial" w:hAnsi="Arial" w:cs="Arial"/>
          <w:noProof/>
          <w:sz w:val="22"/>
          <w:lang w:val="es-ES_tradnl"/>
        </w:rPr>
        <w:t xml:space="preserve"> finalizado</w:t>
      </w:r>
      <w:r w:rsidR="00A844FB">
        <w:rPr>
          <w:rFonts w:ascii="Arial" w:hAnsi="Arial" w:cs="Arial"/>
          <w:noProof/>
          <w:sz w:val="22"/>
          <w:lang w:val="es-ES_tradnl"/>
        </w:rPr>
        <w:t xml:space="preserve"> su ejecución</w:t>
      </w:r>
      <w:r w:rsidR="00D94F1B" w:rsidRPr="00D94F1B">
        <w:rPr>
          <w:rFonts w:ascii="Arial" w:hAnsi="Arial" w:cs="Arial"/>
          <w:noProof/>
          <w:sz w:val="22"/>
          <w:lang w:val="es-ES_tradnl"/>
        </w:rPr>
        <w:t xml:space="preserve"> antes de la fecha de cierre </w:t>
      </w:r>
      <w:r w:rsidR="00540373">
        <w:rPr>
          <w:rFonts w:ascii="Arial" w:hAnsi="Arial" w:cs="Arial"/>
          <w:noProof/>
          <w:sz w:val="22"/>
          <w:lang w:val="es-ES_tradnl"/>
        </w:rPr>
        <w:t>del plazo para</w:t>
      </w:r>
      <w:r w:rsidR="00D94F1B" w:rsidRPr="00D94F1B">
        <w:rPr>
          <w:rFonts w:ascii="Arial" w:hAnsi="Arial" w:cs="Arial"/>
          <w:noProof/>
          <w:sz w:val="22"/>
          <w:lang w:val="es-ES_tradnl"/>
        </w:rPr>
        <w:t xml:space="preserve"> la presentación de ofertas</w:t>
      </w:r>
      <w:r w:rsidR="003256A3">
        <w:rPr>
          <w:rFonts w:ascii="Arial" w:hAnsi="Arial" w:cs="Arial"/>
          <w:noProof/>
          <w:sz w:val="22"/>
          <w:lang w:val="es-CO"/>
        </w:rPr>
        <w:t xml:space="preserve">, </w:t>
      </w:r>
      <w:r w:rsidR="008F477B">
        <w:rPr>
          <w:rFonts w:ascii="Arial" w:hAnsi="Arial" w:cs="Arial"/>
          <w:noProof/>
          <w:sz w:val="22"/>
          <w:lang w:val="es-CO"/>
        </w:rPr>
        <w:t xml:space="preserve">ya </w:t>
      </w:r>
      <w:r w:rsidR="003256A3">
        <w:rPr>
          <w:rFonts w:ascii="Arial" w:hAnsi="Arial" w:cs="Arial"/>
          <w:noProof/>
          <w:sz w:val="22"/>
          <w:lang w:val="es-CO"/>
        </w:rPr>
        <w:t>que</w:t>
      </w:r>
      <w:r w:rsidR="00540373">
        <w:rPr>
          <w:rFonts w:ascii="Arial" w:hAnsi="Arial" w:cs="Arial"/>
          <w:noProof/>
          <w:sz w:val="22"/>
          <w:lang w:val="es-CO"/>
        </w:rPr>
        <w:t>,</w:t>
      </w:r>
      <w:r w:rsidR="003256A3">
        <w:rPr>
          <w:rFonts w:ascii="Arial" w:hAnsi="Arial" w:cs="Arial"/>
          <w:noProof/>
          <w:sz w:val="22"/>
          <w:lang w:val="es-CO"/>
        </w:rPr>
        <w:t xml:space="preserve"> de conformidad con el paragrafo 1 del artículo 5 de la Ley 1150, no es permitido subsanar acreditando </w:t>
      </w:r>
      <w:r w:rsidR="00D94F1B" w:rsidRPr="00D94F1B">
        <w:rPr>
          <w:rFonts w:ascii="Arial" w:hAnsi="Arial" w:cs="Arial"/>
          <w:noProof/>
          <w:sz w:val="22"/>
          <w:lang w:val="es-CO"/>
        </w:rPr>
        <w:t>circunstancias posteriores al cierre. </w:t>
      </w:r>
    </w:p>
    <w:p w14:paraId="544609D3" w14:textId="3CFF1235" w:rsidR="000920F0" w:rsidRPr="00295D8A" w:rsidRDefault="000920F0" w:rsidP="00B80A0C">
      <w:pPr>
        <w:spacing w:line="276" w:lineRule="auto"/>
        <w:jc w:val="both"/>
        <w:rPr>
          <w:rFonts w:ascii="Arial" w:hAnsi="Arial" w:cs="Arial"/>
          <w:noProof/>
          <w:sz w:val="22"/>
          <w:lang w:val="es-ES_tradnl"/>
        </w:rPr>
      </w:pPr>
      <w:r w:rsidRPr="00295D8A">
        <w:rPr>
          <w:rFonts w:ascii="Arial" w:hAnsi="Arial" w:cs="Arial"/>
          <w:noProof/>
          <w:sz w:val="22"/>
          <w:lang w:val="es-ES_tradnl"/>
        </w:rPr>
        <w:t>Este concepto tiene el alcance previsto en el artículo 28 del Código de Procedimiento Administrativo y de lo Contencioso Administrativo</w:t>
      </w:r>
      <w:r w:rsidR="00A568E5" w:rsidRPr="00295D8A">
        <w:rPr>
          <w:rFonts w:ascii="Arial" w:hAnsi="Arial" w:cs="Arial"/>
          <w:noProof/>
          <w:sz w:val="22"/>
          <w:lang w:val="es-ES_tradnl"/>
        </w:rPr>
        <w:t>.</w:t>
      </w:r>
    </w:p>
    <w:p w14:paraId="2A352265" w14:textId="77777777" w:rsidR="000920F0" w:rsidRPr="00295D8A" w:rsidRDefault="000920F0" w:rsidP="00F106B5">
      <w:pPr>
        <w:spacing w:line="276" w:lineRule="auto"/>
        <w:jc w:val="both"/>
        <w:rPr>
          <w:rFonts w:ascii="Arial" w:hAnsi="Arial" w:cs="Arial"/>
          <w:noProof/>
          <w:sz w:val="22"/>
          <w:lang w:val="es-ES_tradnl"/>
        </w:rPr>
      </w:pPr>
      <w:r w:rsidRPr="00295D8A">
        <w:rPr>
          <w:rFonts w:ascii="Arial" w:hAnsi="Arial" w:cs="Arial"/>
          <w:noProof/>
          <w:lang w:val="en-US"/>
        </w:rPr>
        <mc:AlternateContent>
          <mc:Choice Requires="wps">
            <w:drawing>
              <wp:anchor distT="0" distB="0" distL="114300" distR="114300" simplePos="0" relativeHeight="251657216"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4D0B7" id="Conector recto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bookmarkEnd w:id="2"/>
    <w:p w14:paraId="49864B38" w14:textId="48A60D41" w:rsidR="00240E70" w:rsidRDefault="00240E70" w:rsidP="002677E7">
      <w:pPr>
        <w:textAlignment w:val="baseline"/>
        <w:rPr>
          <w:rFonts w:ascii="Segoe UI" w:eastAsia="Times New Roman" w:hAnsi="Segoe UI" w:cs="Segoe UI"/>
          <w:sz w:val="18"/>
          <w:szCs w:val="18"/>
          <w:lang w:val="es-CO" w:eastAsia="es-CO"/>
        </w:rPr>
      </w:pPr>
      <w:r>
        <w:rPr>
          <w:rFonts w:ascii="Arial" w:eastAsia="Times New Roman" w:hAnsi="Arial" w:cs="Arial"/>
          <w:sz w:val="22"/>
          <w:lang w:eastAsia="es-CO"/>
        </w:rPr>
        <w:t>Atentamente,</w:t>
      </w:r>
      <w:r>
        <w:rPr>
          <w:rFonts w:ascii="Arial" w:eastAsia="Times New Roman" w:hAnsi="Arial" w:cs="Arial"/>
          <w:sz w:val="22"/>
          <w:lang w:val="es-CO" w:eastAsia="es-CO"/>
        </w:rPr>
        <w:t> </w:t>
      </w:r>
      <w:r>
        <w:rPr>
          <w:rFonts w:ascii="Arial" w:eastAsia="Times New Roman" w:hAnsi="Arial" w:cs="Arial"/>
          <w:sz w:val="18"/>
          <w:szCs w:val="18"/>
          <w:lang w:val="es-CO" w:eastAsia="es-CO"/>
        </w:rPr>
        <w:t> </w:t>
      </w:r>
    </w:p>
    <w:p w14:paraId="40007A7C" w14:textId="77777777" w:rsidR="00240E70" w:rsidRDefault="00240E70" w:rsidP="00240E70">
      <w:pPr>
        <w:jc w:val="center"/>
        <w:textAlignment w:val="baseline"/>
        <w:rPr>
          <w:rFonts w:ascii="Segoe UI" w:eastAsia="Times New Roman" w:hAnsi="Segoe UI" w:cs="Segoe UI"/>
          <w:sz w:val="18"/>
          <w:szCs w:val="18"/>
          <w:lang w:val="es-CO" w:eastAsia="es-CO"/>
        </w:rPr>
      </w:pPr>
      <w:r>
        <w:rPr>
          <w:rFonts w:ascii="Arial" w:eastAsia="Times New Roman" w:hAnsi="Arial" w:cs="Arial"/>
          <w:sz w:val="18"/>
          <w:szCs w:val="18"/>
          <w:lang w:val="es-CO" w:eastAsia="es-CO"/>
        </w:rPr>
        <w:t> </w:t>
      </w:r>
    </w:p>
    <w:p w14:paraId="2426D9EE" w14:textId="77777777" w:rsidR="0009563D" w:rsidRDefault="0009563D" w:rsidP="00240E70">
      <w:pPr>
        <w:jc w:val="center"/>
        <w:textAlignment w:val="baseline"/>
        <w:rPr>
          <w:rFonts w:ascii="Arial" w:eastAsia="Times New Roman" w:hAnsi="Arial" w:cs="Arial"/>
          <w:sz w:val="18"/>
          <w:szCs w:val="18"/>
          <w:lang w:val="es-CO" w:eastAsia="es-CO"/>
        </w:rPr>
      </w:pPr>
    </w:p>
    <w:p w14:paraId="23B2E26E" w14:textId="108826DD" w:rsidR="0009563D" w:rsidRDefault="002677E7" w:rsidP="00240E70">
      <w:pPr>
        <w:jc w:val="center"/>
        <w:textAlignment w:val="baseline"/>
        <w:rPr>
          <w:rFonts w:ascii="Arial" w:eastAsia="Times New Roman" w:hAnsi="Arial" w:cs="Arial"/>
          <w:sz w:val="18"/>
          <w:szCs w:val="18"/>
          <w:lang w:val="es-CO" w:eastAsia="es-CO"/>
        </w:rPr>
      </w:pPr>
      <w:r w:rsidRPr="002677E7">
        <w:rPr>
          <w:rFonts w:ascii="Arial" w:eastAsia="Times New Roman" w:hAnsi="Arial" w:cs="Arial"/>
          <w:noProof/>
          <w:sz w:val="18"/>
          <w:szCs w:val="18"/>
          <w:lang w:val="en-US"/>
        </w:rPr>
        <w:drawing>
          <wp:inline distT="0" distB="0" distL="0" distR="0" wp14:anchorId="52479E69" wp14:editId="10F534EB">
            <wp:extent cx="2520000" cy="1107273"/>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520000" cy="1107273"/>
                    </a:xfrm>
                    <a:prstGeom prst="rect">
                      <a:avLst/>
                    </a:prstGeom>
                  </pic:spPr>
                </pic:pic>
              </a:graphicData>
            </a:graphic>
          </wp:inline>
        </w:drawing>
      </w:r>
    </w:p>
    <w:p w14:paraId="48722B53" w14:textId="77777777" w:rsidR="0009563D" w:rsidRDefault="0009563D" w:rsidP="002677E7">
      <w:pPr>
        <w:textAlignment w:val="baseline"/>
        <w:rPr>
          <w:rFonts w:ascii="Arial" w:eastAsia="Times New Roman" w:hAnsi="Arial" w:cs="Arial"/>
          <w:sz w:val="18"/>
          <w:szCs w:val="18"/>
          <w:lang w:val="es-CO" w:eastAsia="es-CO"/>
        </w:rPr>
      </w:pPr>
    </w:p>
    <w:p w14:paraId="6D67CA66" w14:textId="5EF4FAAC" w:rsidR="00240E70" w:rsidRDefault="00240E70" w:rsidP="00240E70">
      <w:pPr>
        <w:jc w:val="center"/>
        <w:textAlignment w:val="baseline"/>
        <w:rPr>
          <w:rFonts w:ascii="Arial" w:eastAsia="Times New Roman" w:hAnsi="Arial" w:cs="Arial"/>
          <w:sz w:val="18"/>
          <w:szCs w:val="18"/>
          <w:lang w:val="es-CO" w:eastAsia="es-CO"/>
        </w:rPr>
      </w:pPr>
      <w:r>
        <w:rPr>
          <w:rFonts w:ascii="Arial" w:eastAsia="Times New Roman" w:hAnsi="Arial" w:cs="Arial"/>
          <w:sz w:val="18"/>
          <w:szCs w:val="18"/>
          <w:lang w:val="es-CO" w:eastAsia="es-CO"/>
        </w:rPr>
        <w:t> </w:t>
      </w: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240E70" w:rsidRPr="003974A6" w14:paraId="3E955EC7" w14:textId="77777777" w:rsidTr="00501173">
        <w:trPr>
          <w:trHeight w:val="315"/>
        </w:trPr>
        <w:tc>
          <w:tcPr>
            <w:tcW w:w="810" w:type="dxa"/>
            <w:tcBorders>
              <w:top w:val="nil"/>
              <w:left w:val="nil"/>
              <w:bottom w:val="nil"/>
              <w:right w:val="nil"/>
            </w:tcBorders>
            <w:vAlign w:val="center"/>
            <w:hideMark/>
          </w:tcPr>
          <w:p w14:paraId="41CCA5B6" w14:textId="77777777" w:rsidR="00240E70" w:rsidRPr="00501173" w:rsidRDefault="00240E70">
            <w:pPr>
              <w:spacing w:line="254" w:lineRule="auto"/>
              <w:textAlignment w:val="baseline"/>
              <w:rPr>
                <w:rFonts w:ascii="Arial" w:eastAsia="Times New Roman" w:hAnsi="Arial" w:cs="Arial"/>
                <w:szCs w:val="24"/>
                <w:lang w:val="es-CO" w:eastAsia="es-CO"/>
              </w:rPr>
            </w:pPr>
            <w:r w:rsidRPr="00D73782">
              <w:rPr>
                <w:rFonts w:ascii="Arial" w:eastAsia="Times New Roman" w:hAnsi="Arial" w:cs="Arial"/>
                <w:sz w:val="16"/>
                <w:szCs w:val="16"/>
                <w:lang w:eastAsia="es-CO"/>
              </w:rPr>
              <w:t>Elaboró:</w:t>
            </w:r>
            <w:r w:rsidRPr="003974A6">
              <w:rPr>
                <w:rFonts w:ascii="Arial" w:eastAsia="Times New Roman" w:hAnsi="Arial" w:cs="Arial"/>
                <w:sz w:val="16"/>
                <w:szCs w:val="16"/>
                <w:lang w:val="es-CO" w:eastAsia="es-CO"/>
              </w:rPr>
              <w:t> </w:t>
            </w:r>
          </w:p>
        </w:tc>
        <w:tc>
          <w:tcPr>
            <w:tcW w:w="4410" w:type="dxa"/>
            <w:tcBorders>
              <w:top w:val="nil"/>
              <w:left w:val="nil"/>
              <w:bottom w:val="dotted" w:sz="6" w:space="0" w:color="7F7F7F"/>
              <w:right w:val="nil"/>
            </w:tcBorders>
            <w:vAlign w:val="center"/>
            <w:hideMark/>
          </w:tcPr>
          <w:p w14:paraId="62FE1E4B" w14:textId="181890A9" w:rsidR="00240E70" w:rsidRPr="00501173" w:rsidRDefault="00ED3495">
            <w:pPr>
              <w:spacing w:line="254" w:lineRule="auto"/>
              <w:textAlignment w:val="baseline"/>
              <w:rPr>
                <w:rFonts w:ascii="Arial" w:eastAsia="Times New Roman" w:hAnsi="Arial" w:cs="Arial"/>
                <w:szCs w:val="24"/>
                <w:lang w:val="es-CO" w:eastAsia="es-CO"/>
              </w:rPr>
            </w:pPr>
            <w:r w:rsidRPr="00D73782">
              <w:rPr>
                <w:rFonts w:ascii="Arial" w:eastAsia="Times New Roman" w:hAnsi="Arial" w:cs="Arial"/>
                <w:sz w:val="16"/>
                <w:szCs w:val="16"/>
                <w:lang w:eastAsia="es-CO"/>
              </w:rPr>
              <w:t xml:space="preserve">Sandra Milea </w:t>
            </w:r>
            <w:r w:rsidRPr="003974A6">
              <w:rPr>
                <w:rFonts w:ascii="Arial" w:eastAsia="Times New Roman" w:hAnsi="Arial" w:cs="Arial"/>
                <w:sz w:val="16"/>
                <w:szCs w:val="16"/>
                <w:lang w:eastAsia="es-CO"/>
              </w:rPr>
              <w:t>Rodríguez Mora</w:t>
            </w:r>
            <w:r w:rsidR="00240E70" w:rsidRPr="003974A6">
              <w:rPr>
                <w:rFonts w:ascii="Arial" w:eastAsia="Times New Roman" w:hAnsi="Arial" w:cs="Arial"/>
                <w:sz w:val="16"/>
                <w:szCs w:val="16"/>
                <w:lang w:val="es-CO" w:eastAsia="es-CO"/>
              </w:rPr>
              <w:t> </w:t>
            </w:r>
          </w:p>
          <w:p w14:paraId="49DD01A8" w14:textId="4384A2AF" w:rsidR="00240E70" w:rsidRPr="00501173" w:rsidRDefault="00ED3495">
            <w:pPr>
              <w:spacing w:line="254" w:lineRule="auto"/>
              <w:textAlignment w:val="baseline"/>
              <w:rPr>
                <w:rFonts w:ascii="Arial" w:eastAsia="Times New Roman" w:hAnsi="Arial" w:cs="Arial"/>
                <w:szCs w:val="24"/>
                <w:lang w:val="es-CO" w:eastAsia="es-CO"/>
              </w:rPr>
            </w:pPr>
            <w:r w:rsidRPr="00D73782">
              <w:rPr>
                <w:rFonts w:ascii="Arial" w:eastAsia="Times New Roman" w:hAnsi="Arial" w:cs="Arial"/>
                <w:sz w:val="16"/>
                <w:szCs w:val="16"/>
                <w:lang w:eastAsia="es-CO"/>
              </w:rPr>
              <w:t>Contratista</w:t>
            </w:r>
            <w:r w:rsidR="00240E70" w:rsidRPr="003974A6">
              <w:rPr>
                <w:rFonts w:ascii="Arial" w:eastAsia="Times New Roman" w:hAnsi="Arial" w:cs="Arial"/>
                <w:sz w:val="16"/>
                <w:szCs w:val="16"/>
                <w:lang w:val="es-CO" w:eastAsia="es-CO"/>
              </w:rPr>
              <w:t> </w:t>
            </w:r>
            <w:r w:rsidR="003974A6" w:rsidRPr="00501173">
              <w:rPr>
                <w:rFonts w:ascii="Arial" w:eastAsia="Times New Roman" w:hAnsi="Arial" w:cs="Arial"/>
                <w:sz w:val="16"/>
                <w:szCs w:val="16"/>
                <w:lang w:eastAsia="es-CO"/>
              </w:rPr>
              <w:t>de la Subdirección de Gestión Contractual</w:t>
            </w:r>
          </w:p>
        </w:tc>
      </w:tr>
      <w:tr w:rsidR="00240E70" w:rsidRPr="003974A6" w14:paraId="64205BAA" w14:textId="77777777" w:rsidTr="00501173">
        <w:trPr>
          <w:trHeight w:val="315"/>
        </w:trPr>
        <w:tc>
          <w:tcPr>
            <w:tcW w:w="810" w:type="dxa"/>
            <w:tcBorders>
              <w:top w:val="outset" w:sz="6" w:space="0" w:color="auto"/>
              <w:left w:val="nil"/>
              <w:bottom w:val="nil"/>
              <w:right w:val="nil"/>
            </w:tcBorders>
            <w:vAlign w:val="center"/>
            <w:hideMark/>
          </w:tcPr>
          <w:p w14:paraId="0361BC7B" w14:textId="77777777" w:rsidR="00240E70" w:rsidRPr="00501173" w:rsidRDefault="00240E70">
            <w:pPr>
              <w:spacing w:line="254" w:lineRule="auto"/>
              <w:textAlignment w:val="baseline"/>
              <w:rPr>
                <w:rFonts w:ascii="Arial" w:eastAsia="Times New Roman" w:hAnsi="Arial" w:cs="Arial"/>
                <w:szCs w:val="24"/>
                <w:lang w:val="es-CO" w:eastAsia="es-CO"/>
              </w:rPr>
            </w:pPr>
            <w:r w:rsidRPr="00D73782">
              <w:rPr>
                <w:rFonts w:ascii="Arial" w:eastAsia="Times New Roman" w:hAnsi="Arial" w:cs="Arial"/>
                <w:sz w:val="16"/>
                <w:szCs w:val="16"/>
                <w:lang w:eastAsia="es-CO"/>
              </w:rPr>
              <w:t>Revisó:</w:t>
            </w:r>
            <w:r w:rsidRPr="003974A6">
              <w:rPr>
                <w:rFonts w:ascii="Arial" w:eastAsia="Times New Roman" w:hAnsi="Arial" w:cs="Arial"/>
                <w:sz w:val="16"/>
                <w:szCs w:val="16"/>
                <w:lang w:val="es-CO" w:eastAsia="es-CO"/>
              </w:rPr>
              <w:t> </w:t>
            </w:r>
          </w:p>
        </w:tc>
        <w:tc>
          <w:tcPr>
            <w:tcW w:w="4410" w:type="dxa"/>
            <w:tcBorders>
              <w:top w:val="dotted" w:sz="6" w:space="0" w:color="7F7F7F"/>
              <w:left w:val="nil"/>
              <w:bottom w:val="dotted" w:sz="6" w:space="0" w:color="7F7F7F"/>
              <w:right w:val="nil"/>
            </w:tcBorders>
            <w:vAlign w:val="center"/>
            <w:hideMark/>
          </w:tcPr>
          <w:p w14:paraId="57887966" w14:textId="4D93BA99" w:rsidR="00240E70" w:rsidRPr="003974A6" w:rsidRDefault="00ED3495">
            <w:pPr>
              <w:spacing w:line="254" w:lineRule="auto"/>
              <w:textAlignment w:val="baseline"/>
              <w:rPr>
                <w:rFonts w:ascii="Arial" w:eastAsia="Times New Roman" w:hAnsi="Arial" w:cs="Arial"/>
                <w:sz w:val="16"/>
                <w:szCs w:val="16"/>
                <w:lang w:eastAsia="es-CO"/>
              </w:rPr>
            </w:pPr>
            <w:r w:rsidRPr="00D73782">
              <w:rPr>
                <w:rFonts w:ascii="Arial" w:eastAsia="Times New Roman" w:hAnsi="Arial" w:cs="Arial"/>
                <w:sz w:val="16"/>
                <w:szCs w:val="16"/>
                <w:lang w:eastAsia="es-CO"/>
              </w:rPr>
              <w:t>Alejandro Sarmiento</w:t>
            </w:r>
            <w:r w:rsidR="003974A6" w:rsidRPr="003974A6">
              <w:rPr>
                <w:rFonts w:ascii="Arial" w:eastAsia="Times New Roman" w:hAnsi="Arial" w:cs="Arial"/>
                <w:sz w:val="16"/>
                <w:szCs w:val="16"/>
                <w:lang w:eastAsia="es-CO"/>
              </w:rPr>
              <w:t xml:space="preserve"> Cantillo</w:t>
            </w:r>
          </w:p>
          <w:p w14:paraId="376A6D94" w14:textId="2F43D36C" w:rsidR="003974A6" w:rsidRPr="00501173" w:rsidRDefault="003974A6">
            <w:pPr>
              <w:spacing w:line="254" w:lineRule="auto"/>
              <w:textAlignment w:val="baseline"/>
              <w:rPr>
                <w:rFonts w:ascii="Arial" w:eastAsia="Times New Roman" w:hAnsi="Arial" w:cs="Arial"/>
                <w:szCs w:val="24"/>
                <w:lang w:val="es-CO" w:eastAsia="es-CO"/>
              </w:rPr>
            </w:pPr>
            <w:r w:rsidRPr="00501173">
              <w:rPr>
                <w:rFonts w:ascii="Arial" w:eastAsia="Times New Roman" w:hAnsi="Arial" w:cs="Arial"/>
                <w:sz w:val="16"/>
                <w:szCs w:val="16"/>
                <w:lang w:eastAsia="es-CO"/>
              </w:rPr>
              <w:t>Gestor T1-11 de la Subdirección de Gestión Contractual</w:t>
            </w:r>
          </w:p>
          <w:p w14:paraId="29A6192B" w14:textId="62F0DA09" w:rsidR="00240E70" w:rsidRPr="00501173" w:rsidRDefault="00240E70">
            <w:pPr>
              <w:spacing w:line="254" w:lineRule="auto"/>
              <w:textAlignment w:val="baseline"/>
              <w:rPr>
                <w:rFonts w:ascii="Arial" w:eastAsia="Times New Roman" w:hAnsi="Arial" w:cs="Arial"/>
                <w:szCs w:val="24"/>
                <w:lang w:val="es-CO" w:eastAsia="es-CO"/>
              </w:rPr>
            </w:pPr>
          </w:p>
        </w:tc>
      </w:tr>
      <w:tr w:rsidR="00240E70" w:rsidRPr="003974A6" w14:paraId="171CB16C" w14:textId="77777777" w:rsidTr="00501173">
        <w:trPr>
          <w:trHeight w:val="300"/>
        </w:trPr>
        <w:tc>
          <w:tcPr>
            <w:tcW w:w="810" w:type="dxa"/>
            <w:tcBorders>
              <w:top w:val="outset" w:sz="6" w:space="0" w:color="auto"/>
              <w:left w:val="nil"/>
              <w:bottom w:val="nil"/>
              <w:right w:val="nil"/>
            </w:tcBorders>
            <w:vAlign w:val="center"/>
            <w:hideMark/>
          </w:tcPr>
          <w:p w14:paraId="486968D1" w14:textId="77777777" w:rsidR="00240E70" w:rsidRPr="00501173" w:rsidRDefault="00240E70">
            <w:pPr>
              <w:spacing w:line="254" w:lineRule="auto"/>
              <w:textAlignment w:val="baseline"/>
              <w:rPr>
                <w:rFonts w:ascii="Arial" w:eastAsia="Times New Roman" w:hAnsi="Arial" w:cs="Arial"/>
                <w:szCs w:val="24"/>
                <w:lang w:val="es-CO" w:eastAsia="es-CO"/>
              </w:rPr>
            </w:pPr>
            <w:r w:rsidRPr="00D73782">
              <w:rPr>
                <w:rFonts w:ascii="Arial" w:eastAsia="Times New Roman" w:hAnsi="Arial" w:cs="Arial"/>
                <w:sz w:val="16"/>
                <w:szCs w:val="16"/>
                <w:lang w:eastAsia="es-CO"/>
              </w:rPr>
              <w:t>Aprobó:</w:t>
            </w:r>
            <w:r w:rsidRPr="003974A6">
              <w:rPr>
                <w:rFonts w:ascii="Arial" w:eastAsia="Times New Roman" w:hAnsi="Arial" w:cs="Arial"/>
                <w:sz w:val="16"/>
                <w:szCs w:val="16"/>
                <w:lang w:val="es-CO" w:eastAsia="es-CO"/>
              </w:rPr>
              <w:t> </w:t>
            </w:r>
          </w:p>
        </w:tc>
        <w:tc>
          <w:tcPr>
            <w:tcW w:w="4410" w:type="dxa"/>
            <w:tcBorders>
              <w:top w:val="dotted" w:sz="6" w:space="0" w:color="7F7F7F"/>
              <w:left w:val="nil"/>
              <w:bottom w:val="dotted" w:sz="6" w:space="0" w:color="7F7F7F"/>
              <w:right w:val="nil"/>
            </w:tcBorders>
            <w:vAlign w:val="center"/>
            <w:hideMark/>
          </w:tcPr>
          <w:p w14:paraId="0EE6EE86" w14:textId="77777777" w:rsidR="00240E70" w:rsidRPr="00501173" w:rsidRDefault="00240E70">
            <w:pPr>
              <w:spacing w:line="254" w:lineRule="auto"/>
              <w:textAlignment w:val="baseline"/>
              <w:rPr>
                <w:rFonts w:ascii="Arial" w:eastAsia="Times New Roman" w:hAnsi="Arial" w:cs="Arial"/>
                <w:szCs w:val="24"/>
                <w:lang w:val="es-CO" w:eastAsia="es-CO"/>
              </w:rPr>
            </w:pPr>
            <w:r w:rsidRPr="00D73782">
              <w:rPr>
                <w:rFonts w:ascii="Arial" w:eastAsia="Times New Roman" w:hAnsi="Arial" w:cs="Arial"/>
                <w:sz w:val="16"/>
                <w:szCs w:val="16"/>
                <w:lang w:eastAsia="es-CO"/>
              </w:rPr>
              <w:t>Jorge Augusto Tirado Navarro</w:t>
            </w:r>
            <w:r w:rsidRPr="003974A6">
              <w:rPr>
                <w:rFonts w:ascii="Arial" w:eastAsia="Times New Roman" w:hAnsi="Arial" w:cs="Arial"/>
                <w:sz w:val="16"/>
                <w:szCs w:val="16"/>
                <w:lang w:val="es-CO" w:eastAsia="es-CO"/>
              </w:rPr>
              <w:t> </w:t>
            </w:r>
          </w:p>
          <w:p w14:paraId="4C5940ED" w14:textId="77777777" w:rsidR="00240E70" w:rsidRPr="00501173" w:rsidRDefault="00240E70">
            <w:pPr>
              <w:spacing w:line="254" w:lineRule="auto"/>
              <w:textAlignment w:val="baseline"/>
              <w:rPr>
                <w:rFonts w:ascii="Arial" w:eastAsia="Times New Roman" w:hAnsi="Arial" w:cs="Arial"/>
                <w:szCs w:val="24"/>
                <w:lang w:val="es-CO" w:eastAsia="es-CO"/>
              </w:rPr>
            </w:pPr>
            <w:r w:rsidRPr="00D73782">
              <w:rPr>
                <w:rFonts w:ascii="Arial" w:eastAsia="Times New Roman" w:hAnsi="Arial" w:cs="Arial"/>
                <w:sz w:val="16"/>
                <w:szCs w:val="16"/>
                <w:lang w:eastAsia="es-CO"/>
              </w:rPr>
              <w:t>Subdirector de Gestión Contractual</w:t>
            </w:r>
            <w:r w:rsidRPr="003974A6">
              <w:rPr>
                <w:rFonts w:ascii="Arial" w:eastAsia="Times New Roman" w:hAnsi="Arial" w:cs="Arial"/>
                <w:sz w:val="16"/>
                <w:szCs w:val="16"/>
                <w:lang w:val="es-CO" w:eastAsia="es-CO"/>
              </w:rPr>
              <w:t> </w:t>
            </w:r>
          </w:p>
        </w:tc>
      </w:tr>
    </w:tbl>
    <w:p w14:paraId="7EBF297E" w14:textId="77777777" w:rsidR="007B0854" w:rsidRPr="00295D8A" w:rsidRDefault="007B0854" w:rsidP="00501173">
      <w:pPr>
        <w:jc w:val="both"/>
        <w:rPr>
          <w:rFonts w:ascii="Arial" w:hAnsi="Arial" w:cs="Arial"/>
          <w:noProof/>
          <w:lang w:val="es-ES_tradnl"/>
        </w:rPr>
      </w:pPr>
    </w:p>
    <w:sectPr w:rsidR="007B0854" w:rsidRPr="00295D8A" w:rsidSect="004A34D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AA959" w14:textId="77777777" w:rsidR="00FA2F0F" w:rsidRDefault="00FA2F0F">
      <w:r>
        <w:separator/>
      </w:r>
    </w:p>
  </w:endnote>
  <w:endnote w:type="continuationSeparator" w:id="0">
    <w:p w14:paraId="26AD2410" w14:textId="77777777" w:rsidR="00FA2F0F" w:rsidRDefault="00FA2F0F">
      <w:r>
        <w:continuationSeparator/>
      </w:r>
    </w:p>
  </w:endnote>
  <w:endnote w:type="continuationNotice" w:id="1">
    <w:p w14:paraId="3DBD7FCD" w14:textId="77777777" w:rsidR="00FA2F0F" w:rsidRDefault="00FA2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0032" w14:textId="77777777" w:rsidR="00F44916" w:rsidRDefault="00F44916" w:rsidP="00856133">
    <w:pPr>
      <w:pStyle w:val="Sinespaciado"/>
      <w:jc w:val="right"/>
      <w:rPr>
        <w:rFonts w:ascii="Arial" w:hAnsi="Arial" w:cs="Arial"/>
        <w:sz w:val="18"/>
        <w:szCs w:val="18"/>
      </w:rPr>
    </w:pPr>
  </w:p>
  <w:p w14:paraId="512F463F" w14:textId="3AB06A08"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26C3">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26C3">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14:paraId="1DA6AEB0" w14:textId="77777777" w:rsidR="00F44916" w:rsidRDefault="30ADF538" w:rsidP="00856133">
    <w:pPr>
      <w:pStyle w:val="Piedepgina"/>
      <w:jc w:val="center"/>
      <w:rPr>
        <w:lang w:val="es-ES"/>
      </w:rPr>
    </w:pPr>
    <w:r>
      <w:rPr>
        <w:noProof/>
        <w:lang w:val="en-US"/>
      </w:rPr>
      <w:drawing>
        <wp:inline distT="0" distB="0" distL="0" distR="0" wp14:anchorId="6A1C2C0F" wp14:editId="7A150B53">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5FA90" w14:textId="77777777" w:rsidR="00FA2F0F" w:rsidRDefault="00FA2F0F">
      <w:r>
        <w:separator/>
      </w:r>
    </w:p>
  </w:footnote>
  <w:footnote w:type="continuationSeparator" w:id="0">
    <w:p w14:paraId="443F6732" w14:textId="77777777" w:rsidR="00FA2F0F" w:rsidRDefault="00FA2F0F">
      <w:r>
        <w:continuationSeparator/>
      </w:r>
    </w:p>
  </w:footnote>
  <w:footnote w:type="continuationNotice" w:id="1">
    <w:p w14:paraId="3678D656" w14:textId="77777777" w:rsidR="00FA2F0F" w:rsidRDefault="00FA2F0F"/>
  </w:footnote>
  <w:footnote w:id="2">
    <w:p w14:paraId="6D07BA3E" w14:textId="77777777" w:rsidR="009B5B9C" w:rsidRPr="00DC2C79" w:rsidRDefault="009B5B9C" w:rsidP="009B5B9C">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5C80BB4E" w14:textId="77777777" w:rsidR="009B5B9C" w:rsidRPr="00DC2C79" w:rsidRDefault="009B5B9C" w:rsidP="009B5B9C">
      <w:pPr>
        <w:pStyle w:val="Textonotapie"/>
        <w:ind w:firstLine="709"/>
        <w:jc w:val="both"/>
        <w:rPr>
          <w:rFonts w:ascii="Arial" w:hAnsi="Arial" w:cs="Arial"/>
          <w:b/>
          <w:color w:val="000000" w:themeColor="text1"/>
          <w:sz w:val="19"/>
          <w:szCs w:val="19"/>
        </w:rPr>
      </w:pPr>
    </w:p>
  </w:footnote>
  <w:footnote w:id="3">
    <w:p w14:paraId="519E96FF" w14:textId="77777777" w:rsidR="009B5B9C" w:rsidRPr="00DC2C79" w:rsidRDefault="009B5B9C" w:rsidP="009B5B9C">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4">
    <w:p w14:paraId="4C13918C" w14:textId="77777777" w:rsidR="009B5B9C" w:rsidRPr="00DC2C79" w:rsidRDefault="009B5B9C" w:rsidP="009B5B9C">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Consejo de Estado. Sección Tercera, Subsección C. Sentencia del 26 de febrero de 2014. C.P. Enrique Gil Botero, Rad. 1999-00113-01 (25.804). </w:t>
      </w:r>
    </w:p>
  </w:footnote>
  <w:footnote w:id="5">
    <w:p w14:paraId="25C38AB1" w14:textId="77777777" w:rsidR="009B5B9C" w:rsidRPr="00DC2C79" w:rsidRDefault="009B5B9C" w:rsidP="009B5B9C">
      <w:pPr>
        <w:pStyle w:val="Textonotapie"/>
        <w:ind w:firstLine="709"/>
        <w:jc w:val="both"/>
        <w:rPr>
          <w:rFonts w:ascii="Arial" w:hAnsi="Arial" w:cs="Arial"/>
          <w:color w:val="000000" w:themeColor="text1"/>
          <w:sz w:val="19"/>
          <w:szCs w:val="19"/>
          <w:lang w:val="es-CO"/>
        </w:rPr>
      </w:pPr>
      <w:r w:rsidRPr="00DC2C79">
        <w:rPr>
          <w:rStyle w:val="Refdenotaalpie"/>
          <w:rFonts w:ascii="Arial" w:hAnsi="Arial" w:cs="Arial"/>
          <w:color w:val="000000" w:themeColor="text1"/>
          <w:sz w:val="19"/>
          <w:szCs w:val="19"/>
        </w:rPr>
        <w:footnoteRef/>
      </w:r>
      <w:r w:rsidRPr="00DC2C79">
        <w:rPr>
          <w:rStyle w:val="Refdenotaalpie"/>
          <w:rFonts w:ascii="Arial" w:hAnsi="Arial" w:cs="Arial"/>
          <w:color w:val="000000" w:themeColor="text1"/>
          <w:sz w:val="19"/>
          <w:szCs w:val="19"/>
        </w:rPr>
        <w:t xml:space="preserve"> </w:t>
      </w:r>
      <w:r w:rsidRPr="00DC2C79">
        <w:rPr>
          <w:rFonts w:ascii="Arial" w:hAnsi="Arial" w:cs="Arial"/>
          <w:color w:val="000000" w:themeColor="text1"/>
          <w:sz w:val="19"/>
          <w:szCs w:val="19"/>
          <w:lang w:val="es-CO"/>
        </w:rPr>
        <w:t>Ley 1150 de 2007, artículo 5, parágrafo 4°: «</w:t>
      </w:r>
      <w:r w:rsidRPr="00DC2C79">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6">
    <w:p w14:paraId="59AC722E" w14:textId="77777777" w:rsidR="009B5B9C" w:rsidRPr="00DC2C79" w:rsidRDefault="009B5B9C" w:rsidP="009B5B9C">
      <w:pPr>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DC2C79">
          <w:rPr>
            <w:rFonts w:ascii="Arial" w:hAnsi="Arial" w:cs="Arial"/>
            <w:color w:val="000000" w:themeColor="text1"/>
            <w:sz w:val="19"/>
            <w:szCs w:val="19"/>
          </w:rPr>
          <w:t>Ley 1150 de 2007</w:t>
        </w:r>
      </w:hyperlink>
      <w:r w:rsidRPr="00DC2C79">
        <w:rPr>
          <w:rFonts w:ascii="Arial" w:hAnsi="Arial" w:cs="Arial"/>
          <w:color w:val="000000" w:themeColor="text1"/>
          <w:sz w:val="19"/>
          <w:szCs w:val="19"/>
        </w:rPr>
        <w:t> y en el presente decreto.</w:t>
      </w:r>
    </w:p>
    <w:p w14:paraId="47A52C4C" w14:textId="77777777" w:rsidR="009B5B9C" w:rsidRPr="00DC2C79" w:rsidRDefault="009B5B9C" w:rsidP="009B5B9C">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26A1346E" w14:textId="77777777" w:rsidR="009B5B9C" w:rsidRPr="00DC2C79" w:rsidRDefault="009B5B9C" w:rsidP="009B5B9C">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»Será rechazada la oferta del proponente que dentro del término previsto en el pliego o en la solicitud, no responda al requerimiento que le haga la entidad para subsanarla.</w:t>
      </w:r>
    </w:p>
    <w:p w14:paraId="11652B1E" w14:textId="77777777" w:rsidR="009B5B9C" w:rsidRPr="00DC2C79" w:rsidRDefault="009B5B9C" w:rsidP="009B5B9C">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»Cuando se utilice el mecanismo de subasta esta posibilidad deberá ejercerse hasta el momento previo a su realización, de conformidad con el artículo 22 del presente decreto.</w:t>
      </w:r>
    </w:p>
    <w:p w14:paraId="7133D87D" w14:textId="77777777" w:rsidR="009B5B9C" w:rsidRPr="00DC2C79" w:rsidRDefault="009B5B9C" w:rsidP="009B5B9C">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 xml:space="preserve">»En ningún caso la entidad podrá señalar taxativamente los requisitos o documentos subsanables o no subsanables en el pliego de condiciones, </w:t>
      </w:r>
      <w:r w:rsidRPr="00DC2C79">
        <w:rPr>
          <w:rFonts w:ascii="Arial" w:hAnsi="Arial" w:cs="Arial"/>
          <w:bCs/>
          <w:i/>
          <w:iCs/>
          <w:color w:val="000000" w:themeColor="text1"/>
          <w:sz w:val="19"/>
          <w:szCs w:val="19"/>
        </w:rPr>
        <w:t>ni permitir que se subsane la falta de capacidad para presentar la oferta, ni que se acrediten circunstancias ocurridas con posterioridad al cierre del proceso</w:t>
      </w:r>
      <w:r w:rsidRPr="00DC2C79">
        <w:rPr>
          <w:rFonts w:ascii="Arial" w:hAnsi="Arial" w:cs="Arial"/>
          <w:color w:val="000000" w:themeColor="text1"/>
          <w:sz w:val="19"/>
          <w:szCs w:val="19"/>
        </w:rPr>
        <w:t xml:space="preserve">». (Cursivas fuera de texto). </w:t>
      </w:r>
    </w:p>
    <w:p w14:paraId="6D053542" w14:textId="77777777" w:rsidR="009B5B9C" w:rsidRPr="00DC2C79" w:rsidRDefault="009B5B9C" w:rsidP="009B5B9C">
      <w:pPr>
        <w:pStyle w:val="Textonotapie"/>
        <w:ind w:firstLine="709"/>
        <w:jc w:val="both"/>
        <w:rPr>
          <w:rFonts w:ascii="Arial" w:hAnsi="Arial" w:cs="Arial"/>
          <w:color w:val="000000" w:themeColor="text1"/>
          <w:sz w:val="19"/>
          <w:szCs w:val="19"/>
        </w:rPr>
      </w:pPr>
    </w:p>
  </w:footnote>
  <w:footnote w:id="7">
    <w:p w14:paraId="7BD91CEF" w14:textId="77777777" w:rsidR="009B5B9C" w:rsidRPr="00DC2C79" w:rsidRDefault="009B5B9C" w:rsidP="009B5B9C">
      <w:pPr>
        <w:pStyle w:val="Textonotapie"/>
        <w:ind w:firstLine="709"/>
        <w:jc w:val="both"/>
        <w:rPr>
          <w:rFonts w:ascii="Arial" w:hAnsi="Arial" w:cs="Arial"/>
          <w:color w:val="000000" w:themeColor="text1"/>
          <w:sz w:val="19"/>
          <w:szCs w:val="19"/>
          <w:lang w:val="es-CO"/>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CO"/>
        </w:rPr>
        <w:t>Consejo de Estado, Sala de Consulta y Servicio Civil, concepto del 6 de noviembre de 2008. C.P. William Zambrano Cetina. Rad. 2008-00079-00(1927).</w:t>
      </w:r>
    </w:p>
    <w:p w14:paraId="5337F5AF" w14:textId="77777777" w:rsidR="009B5B9C" w:rsidRPr="00DC2C79" w:rsidRDefault="009B5B9C" w:rsidP="009B5B9C">
      <w:pPr>
        <w:pStyle w:val="Textonotapie"/>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 xml:space="preserve">  </w:t>
      </w:r>
    </w:p>
  </w:footnote>
  <w:footnote w:id="8">
    <w:p w14:paraId="24D913F7" w14:textId="77777777" w:rsidR="009B5B9C" w:rsidRPr="00DC2C79" w:rsidRDefault="009B5B9C" w:rsidP="009B5B9C">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CO"/>
        </w:rPr>
        <w:t>Ver Consejo de Estado, Sección Tercera, Subsección C. Sentencia del 26 de febrero de 2011. C.P. Jaime Orlando Santofimio. Rad. 36.408.</w:t>
      </w:r>
      <w:r w:rsidRPr="00DC2C79">
        <w:rPr>
          <w:rFonts w:ascii="Arial" w:hAnsi="Arial" w:cs="Arial"/>
          <w:color w:val="000000" w:themeColor="text1"/>
          <w:sz w:val="19"/>
          <w:szCs w:val="19"/>
        </w:rPr>
        <w:t xml:space="preserve">  </w:t>
      </w:r>
    </w:p>
    <w:p w14:paraId="36DFB8F5" w14:textId="77777777" w:rsidR="009B5B9C" w:rsidRPr="00DC2C79" w:rsidRDefault="009B5B9C" w:rsidP="009B5B9C">
      <w:pPr>
        <w:pStyle w:val="Textonotapie"/>
        <w:ind w:firstLine="709"/>
        <w:jc w:val="both"/>
        <w:rPr>
          <w:rFonts w:ascii="Arial" w:hAnsi="Arial" w:cs="Arial"/>
          <w:color w:val="000000" w:themeColor="text1"/>
          <w:sz w:val="19"/>
          <w:szCs w:val="19"/>
        </w:rPr>
      </w:pPr>
    </w:p>
  </w:footnote>
  <w:footnote w:id="9">
    <w:p w14:paraId="3FC75AC2" w14:textId="77777777" w:rsidR="009B5B9C" w:rsidRPr="00DC2C79" w:rsidRDefault="009B5B9C" w:rsidP="009B5B9C">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CO"/>
        </w:rPr>
        <w:t>Ver Consejo de Estado, Sección Tercera, Subsección C. Sentencia del 26 de febrero de 2014. C.P. Enrique Gil Botero. Rad. 25.804.</w:t>
      </w:r>
      <w:r w:rsidRPr="00DC2C79">
        <w:rPr>
          <w:rFonts w:ascii="Arial" w:hAnsi="Arial" w:cs="Arial"/>
          <w:color w:val="000000" w:themeColor="text1"/>
          <w:sz w:val="19"/>
          <w:szCs w:val="19"/>
        </w:rPr>
        <w:t xml:space="preserve">  </w:t>
      </w:r>
    </w:p>
    <w:p w14:paraId="5DF19074" w14:textId="77777777" w:rsidR="009B5B9C" w:rsidRPr="00DC2C79" w:rsidRDefault="009B5B9C" w:rsidP="009B5B9C">
      <w:pPr>
        <w:pStyle w:val="Textonotapie"/>
        <w:ind w:firstLine="709"/>
        <w:jc w:val="both"/>
        <w:rPr>
          <w:rFonts w:ascii="Arial" w:hAnsi="Arial" w:cs="Arial"/>
          <w:color w:val="000000" w:themeColor="text1"/>
          <w:sz w:val="19"/>
          <w:szCs w:val="19"/>
        </w:rPr>
      </w:pPr>
    </w:p>
  </w:footnote>
  <w:footnote w:id="10">
    <w:p w14:paraId="173F9307" w14:textId="77777777" w:rsidR="009B5B9C" w:rsidRPr="00DC2C79" w:rsidRDefault="009B5B9C" w:rsidP="009B5B9C">
      <w:pPr>
        <w:pStyle w:val="Textonotapie"/>
        <w:ind w:firstLine="709"/>
        <w:jc w:val="both"/>
        <w:rPr>
          <w:rFonts w:ascii="Arial" w:hAnsi="Arial" w:cs="Arial"/>
          <w:color w:val="000000" w:themeColor="text1"/>
          <w:sz w:val="19"/>
          <w:szCs w:val="19"/>
          <w:lang w:val="es-CO"/>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CO"/>
        </w:rPr>
        <w:t>Consejo de Estado, Sala de Consulta y Servicio Civil, concepto del 20 de mayo de 2010. C.P. Enrique José Arboleda Perdomo. Rad. 2010-00034-00(1992).</w:t>
      </w:r>
    </w:p>
    <w:p w14:paraId="7CF821B2" w14:textId="77777777" w:rsidR="009B5B9C" w:rsidRPr="00DC2C79" w:rsidRDefault="009B5B9C" w:rsidP="009B5B9C">
      <w:pPr>
        <w:pStyle w:val="Textonotapie"/>
        <w:ind w:firstLine="709"/>
        <w:jc w:val="both"/>
        <w:rPr>
          <w:rFonts w:ascii="Arial" w:hAnsi="Arial" w:cs="Arial"/>
          <w:color w:val="000000" w:themeColor="text1"/>
          <w:sz w:val="19"/>
          <w:szCs w:val="19"/>
        </w:rPr>
      </w:pPr>
    </w:p>
  </w:footnote>
  <w:footnote w:id="11">
    <w:p w14:paraId="4A779486" w14:textId="77777777" w:rsidR="00297004" w:rsidRPr="00B86A5C" w:rsidRDefault="00297004" w:rsidP="00297004">
      <w:pPr>
        <w:pStyle w:val="Textonotapie"/>
        <w:ind w:firstLine="708"/>
        <w:jc w:val="both"/>
        <w:rPr>
          <w:rFonts w:ascii="Arial" w:hAnsi="Arial" w:cs="Arial"/>
          <w:sz w:val="19"/>
          <w:szCs w:val="19"/>
        </w:rPr>
      </w:pPr>
      <w:r w:rsidRPr="00B86A5C">
        <w:rPr>
          <w:rStyle w:val="Refdenotaalpie"/>
          <w:rFonts w:ascii="Arial" w:hAnsi="Arial" w:cs="Arial"/>
          <w:sz w:val="19"/>
          <w:szCs w:val="19"/>
        </w:rPr>
        <w:footnoteRef/>
      </w:r>
      <w:r w:rsidRPr="00B86A5C">
        <w:rPr>
          <w:rFonts w:ascii="Arial" w:hAnsi="Arial" w:cs="Arial"/>
          <w:sz w:val="19"/>
          <w:szCs w:val="19"/>
        </w:rPr>
        <w:t xml:space="preserve"> Agencia Nacional de Contratación Pública – Colombia Compra Eficiente. Resolución No. 240 de 2020. Documento Base: «3.5.5.</w:t>
      </w:r>
      <w:r w:rsidRPr="00B86A5C">
        <w:rPr>
          <w:rFonts w:ascii="Arial" w:hAnsi="Arial" w:cs="Arial"/>
          <w:sz w:val="19"/>
          <w:szCs w:val="19"/>
        </w:rPr>
        <w:tab/>
        <w:t>ACREDITACIÓN DE LA EXPERIENCIA REQUERIDA</w:t>
      </w:r>
    </w:p>
    <w:p w14:paraId="6889AF25"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 xml:space="preserve">»Los proponentes acreditarán para cada uno de los contratos aportados la siguiente información mediante alguno de los documentos señalados en la sección 3.5.5 del pliego de condiciones: </w:t>
      </w:r>
    </w:p>
    <w:p w14:paraId="05110FD0"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»A.</w:t>
      </w:r>
      <w:r w:rsidRPr="00B86A5C">
        <w:rPr>
          <w:rFonts w:ascii="Arial" w:hAnsi="Arial" w:cs="Arial"/>
          <w:sz w:val="19"/>
          <w:szCs w:val="19"/>
        </w:rPr>
        <w:tab/>
        <w:t>Contratante</w:t>
      </w:r>
    </w:p>
    <w:p w14:paraId="7A984B37"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»B.</w:t>
      </w:r>
      <w:r w:rsidRPr="00B86A5C">
        <w:rPr>
          <w:rFonts w:ascii="Arial" w:hAnsi="Arial" w:cs="Arial"/>
          <w:sz w:val="19"/>
          <w:szCs w:val="19"/>
        </w:rPr>
        <w:tab/>
        <w:t>Objeto del contrato</w:t>
      </w:r>
    </w:p>
    <w:p w14:paraId="3F8A8713"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»C.</w:t>
      </w:r>
      <w:r w:rsidRPr="00B86A5C">
        <w:rPr>
          <w:rFonts w:ascii="Arial" w:hAnsi="Arial" w:cs="Arial"/>
          <w:sz w:val="19"/>
          <w:szCs w:val="19"/>
        </w:rPr>
        <w:tab/>
        <w:t>Principales actividades ejecutadas</w:t>
      </w:r>
    </w:p>
    <w:p w14:paraId="406CB4C0"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»D.</w:t>
      </w:r>
      <w:r w:rsidRPr="00B86A5C">
        <w:rPr>
          <w:rFonts w:ascii="Arial" w:hAnsi="Arial" w:cs="Arial"/>
          <w:sz w:val="19"/>
          <w:szCs w:val="19"/>
        </w:rPr>
        <w:tab/>
        <w:t>Las longitudes, volúmenes, dimensiones, tipologías y demás condiciones de experiencia establecidas en la Matriz 1 – Experiencia, si aplica.</w:t>
      </w:r>
    </w:p>
    <w:p w14:paraId="255F0337"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»E.</w:t>
      </w:r>
      <w:r w:rsidRPr="00B86A5C">
        <w:rPr>
          <w:rFonts w:ascii="Arial" w:hAnsi="Arial" w:cs="Arial"/>
          <w:sz w:val="19"/>
          <w:szCs w:val="19"/>
        </w:rPr>
        <w:tab/>
        <w:t xml:space="preserve">La fecha de iniciación de la ejecución del contrato: Esta fecha es diferente a la de suscripción del contrato, a menos que de los documentos del numeral 3.5.5 de forma expresa así se determine. </w:t>
      </w:r>
    </w:p>
    <w:p w14:paraId="490B2A2C"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»Si en los documentos válidos aportados para la acreditación de experiencia solo se evidencia fecha (mes, año) de suscripción y/o inicio del contrato: se tendrá en cuenta el último día del mes que se encuentre señalado en la certificación.</w:t>
      </w:r>
    </w:p>
    <w:p w14:paraId="4C5DC7FB"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»F.</w:t>
      </w:r>
      <w:r w:rsidRPr="00B86A5C">
        <w:rPr>
          <w:rFonts w:ascii="Arial" w:hAnsi="Arial" w:cs="Arial"/>
          <w:sz w:val="19"/>
          <w:szCs w:val="19"/>
        </w:rPr>
        <w:tab/>
        <w:t xml:space="preserve">La fecha de terminación de la ejecución del contrato: Esta fecha de terminación no es la fecha de entrega y/o recibo final, liquidación, o acta final, salvo que de los documentos del numeral 3.5.5 de forma expresa así se determine.  </w:t>
      </w:r>
    </w:p>
    <w:p w14:paraId="44CDB489" w14:textId="77777777" w:rsidR="00297004" w:rsidRPr="00B86A5C" w:rsidRDefault="00297004" w:rsidP="00297004">
      <w:pPr>
        <w:pStyle w:val="Textonotapie"/>
        <w:jc w:val="both"/>
        <w:rPr>
          <w:rFonts w:ascii="Arial" w:hAnsi="Arial" w:cs="Arial"/>
          <w:sz w:val="19"/>
          <w:szCs w:val="19"/>
        </w:rPr>
      </w:pPr>
      <w:r w:rsidRPr="00B86A5C">
        <w:rPr>
          <w:rFonts w:ascii="Arial" w:hAnsi="Arial" w:cs="Arial"/>
          <w:sz w:val="19"/>
          <w:szCs w:val="19"/>
        </w:rPr>
        <w:t>Si en los documentos válidos aportados para la acreditación de experiencia solo se evidencia fecha (mes, año) de terminación del contrato: se tendrá en cuenta el primer día del mes que se encuentre señalado en la certificación.</w:t>
      </w:r>
    </w:p>
    <w:p w14:paraId="2293C922"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»G.</w:t>
      </w:r>
      <w:r w:rsidRPr="00B86A5C">
        <w:rPr>
          <w:rFonts w:ascii="Arial" w:hAnsi="Arial" w:cs="Arial"/>
          <w:sz w:val="19"/>
          <w:szCs w:val="19"/>
        </w:rPr>
        <w:tab/>
        <w:t>Nombre y cargo de la persona que expide la certificación.</w:t>
      </w:r>
    </w:p>
    <w:p w14:paraId="1A97DD45"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»H.</w:t>
      </w:r>
      <w:r w:rsidRPr="00B86A5C">
        <w:rPr>
          <w:rFonts w:ascii="Arial" w:hAnsi="Arial" w:cs="Arial"/>
          <w:sz w:val="19"/>
          <w:szCs w:val="19"/>
        </w:rPr>
        <w:tab/>
        <w:t>El porcentaje de participación del integrante del contratista plural.</w:t>
      </w:r>
    </w:p>
    <w:p w14:paraId="4F105138"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»I.</w:t>
      </w:r>
      <w:r w:rsidRPr="00B86A5C">
        <w:rPr>
          <w:rFonts w:ascii="Arial" w:hAnsi="Arial" w:cs="Arial"/>
          <w:sz w:val="19"/>
          <w:szCs w:val="19"/>
        </w:rPr>
        <w:tab/>
        <w:t>El porcentaje de participación en el valor ejecutado en el caso de contratistas plurales».</w:t>
      </w:r>
    </w:p>
  </w:footnote>
  <w:footnote w:id="12">
    <w:p w14:paraId="4008B12D" w14:textId="77777777" w:rsidR="00297004" w:rsidRPr="00B86A5C" w:rsidRDefault="00297004" w:rsidP="00297004">
      <w:pPr>
        <w:pStyle w:val="Textonotapie"/>
        <w:ind w:firstLine="708"/>
        <w:rPr>
          <w:rFonts w:ascii="Arial" w:hAnsi="Arial" w:cs="Arial"/>
          <w:sz w:val="19"/>
          <w:szCs w:val="19"/>
        </w:rPr>
      </w:pPr>
    </w:p>
    <w:p w14:paraId="2881F167" w14:textId="77777777" w:rsidR="00297004" w:rsidRPr="00B86A5C" w:rsidRDefault="00297004" w:rsidP="00297004">
      <w:pPr>
        <w:pStyle w:val="Textonotapie"/>
        <w:ind w:firstLine="708"/>
        <w:jc w:val="both"/>
        <w:rPr>
          <w:rFonts w:ascii="Arial" w:hAnsi="Arial" w:cs="Arial"/>
          <w:sz w:val="19"/>
          <w:szCs w:val="19"/>
        </w:rPr>
      </w:pPr>
      <w:r w:rsidRPr="00B86A5C">
        <w:rPr>
          <w:rStyle w:val="Refdenotaalpie"/>
          <w:rFonts w:ascii="Arial" w:hAnsi="Arial" w:cs="Arial"/>
          <w:sz w:val="19"/>
          <w:szCs w:val="19"/>
        </w:rPr>
        <w:footnoteRef/>
      </w:r>
      <w:r w:rsidRPr="00B86A5C">
        <w:rPr>
          <w:rFonts w:ascii="Arial" w:hAnsi="Arial" w:cs="Arial"/>
          <w:sz w:val="19"/>
          <w:szCs w:val="19"/>
        </w:rPr>
        <w:t xml:space="preserve"> Agencia Nacional de Contratación Pública – Colombia Compra Eficiente. Resolución No. 240 de 2020. Documento Base: « 3.5.6.</w:t>
      </w:r>
      <w:r w:rsidRPr="00B86A5C">
        <w:rPr>
          <w:rFonts w:ascii="Arial" w:hAnsi="Arial" w:cs="Arial"/>
          <w:sz w:val="19"/>
          <w:szCs w:val="19"/>
        </w:rPr>
        <w:tab/>
        <w:t>DOCUMENTOS VÁLIDOS PARA LA ACREDITACIÓN DE LA EXPERIENCIA REQUERIDA</w:t>
      </w:r>
    </w:p>
    <w:p w14:paraId="1C16BF08"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14:paraId="2FAB5BBE"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»A.</w:t>
      </w:r>
      <w:r w:rsidRPr="00B86A5C">
        <w:rPr>
          <w:rFonts w:ascii="Arial" w:hAnsi="Arial" w:cs="Arial"/>
          <w:sz w:val="19"/>
          <w:szCs w:val="19"/>
        </w:rPr>
        <w:tab/>
        <w:t>Acta de liquidación</w:t>
      </w:r>
    </w:p>
    <w:p w14:paraId="5BEB4696"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»B.</w:t>
      </w:r>
      <w:r w:rsidRPr="00B86A5C">
        <w:rPr>
          <w:rFonts w:ascii="Arial" w:hAnsi="Arial" w:cs="Arial"/>
          <w:sz w:val="19"/>
          <w:szCs w:val="19"/>
        </w:rPr>
        <w:tab/>
        <w:t xml:space="preserve">Acta de entrega, terminación, final o de recibo definitivo. </w:t>
      </w:r>
    </w:p>
    <w:p w14:paraId="6BFFDC07"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»C.</w:t>
      </w:r>
      <w:r w:rsidRPr="00B86A5C">
        <w:rPr>
          <w:rFonts w:ascii="Arial" w:hAnsi="Arial" w:cs="Arial"/>
          <w:sz w:val="19"/>
          <w:szCs w:val="19"/>
        </w:rPr>
        <w:tab/>
        <w:t>Certificación de experiencia. Expedida con posterioridad a la fecha de terminación del contrato en la que conste el recibo a satisfacción de la obra contratada debidamente suscrita por quien esté en capacidad u obligación de hacerlo.</w:t>
      </w:r>
    </w:p>
    <w:p w14:paraId="51A8FC31"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»D.</w:t>
      </w:r>
      <w:r w:rsidRPr="00B86A5C">
        <w:rPr>
          <w:rFonts w:ascii="Arial" w:hAnsi="Arial" w:cs="Arial"/>
          <w:sz w:val="19"/>
          <w:szCs w:val="19"/>
        </w:rPr>
        <w:tab/>
        <w:t>Acta de inicio o la orden de inicio. La misma sólo será válida para efectos de acreditar la fecha de inicio.</w:t>
      </w:r>
    </w:p>
    <w:p w14:paraId="5ADFC32F"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»E.</w:t>
      </w:r>
      <w:r w:rsidRPr="00B86A5C">
        <w:rPr>
          <w:rFonts w:ascii="Arial" w:hAnsi="Arial" w:cs="Arial"/>
          <w:sz w:val="19"/>
          <w:szCs w:val="19"/>
        </w:rPr>
        <w:tab/>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554FC4AE"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 xml:space="preserve">»Para efectos de acreditación de experiencia entre particulares, el proponente deberá aportar adicionalmente alguno de los documentos que se describen a continuación: </w:t>
      </w:r>
    </w:p>
    <w:p w14:paraId="7039228C"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»A.</w:t>
      </w:r>
      <w:r w:rsidRPr="00B86A5C">
        <w:rPr>
          <w:rFonts w:ascii="Arial" w:hAnsi="Arial" w:cs="Arial"/>
          <w:sz w:val="19"/>
          <w:szCs w:val="19"/>
        </w:rPr>
        <w:tab/>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5AEF3ECF" w14:textId="77777777" w:rsidR="00297004" w:rsidRPr="00B86A5C" w:rsidRDefault="00297004" w:rsidP="00297004">
      <w:pPr>
        <w:pStyle w:val="Textonotapie"/>
        <w:ind w:firstLine="708"/>
        <w:jc w:val="both"/>
        <w:rPr>
          <w:rFonts w:ascii="Arial" w:hAnsi="Arial" w:cs="Arial"/>
          <w:sz w:val="19"/>
          <w:szCs w:val="19"/>
        </w:rPr>
      </w:pPr>
      <w:r w:rsidRPr="00B86A5C">
        <w:rPr>
          <w:rFonts w:ascii="Arial" w:hAnsi="Arial" w:cs="Arial"/>
          <w:sz w:val="19"/>
          <w:szCs w:val="19"/>
        </w:rPr>
        <w:t>»</w:t>
      </w:r>
      <w:r w:rsidRPr="00B86A5C">
        <w:rPr>
          <w:rFonts w:ascii="Arial" w:hAnsi="Arial" w:cs="Arial"/>
          <w:sz w:val="19"/>
          <w:szCs w:val="19"/>
          <w:highlight w:val="lightGray"/>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B86A5C">
        <w:rPr>
          <w:rFonts w:ascii="Arial" w:hAnsi="Arial" w:cs="Arial"/>
          <w:sz w:val="19"/>
          <w:szCs w:val="19"/>
        </w:rPr>
        <w:t xml:space="preserve">». </w:t>
      </w:r>
    </w:p>
  </w:footnote>
  <w:footnote w:id="13">
    <w:p w14:paraId="16071204" w14:textId="71713C2C" w:rsidR="0073767A" w:rsidRPr="00501173" w:rsidRDefault="0073767A" w:rsidP="00501173">
      <w:pPr>
        <w:pStyle w:val="Ttulo2"/>
        <w:ind w:firstLine="708"/>
        <w:jc w:val="both"/>
        <w:rPr>
          <w:rFonts w:ascii="Arial" w:hAnsi="Arial" w:cs="Arial"/>
          <w:color w:val="auto"/>
          <w:sz w:val="19"/>
          <w:szCs w:val="19"/>
        </w:rPr>
      </w:pPr>
      <w:r w:rsidRPr="00501173">
        <w:rPr>
          <w:rStyle w:val="Refdenotaalpie"/>
          <w:rFonts w:ascii="Arial" w:hAnsi="Arial" w:cs="Arial"/>
          <w:color w:val="auto"/>
          <w:sz w:val="19"/>
          <w:szCs w:val="19"/>
        </w:rPr>
        <w:footnoteRef/>
      </w:r>
      <w:r w:rsidRPr="00501173">
        <w:rPr>
          <w:rFonts w:ascii="Arial" w:hAnsi="Arial" w:cs="Arial"/>
          <w:color w:val="auto"/>
          <w:sz w:val="19"/>
          <w:szCs w:val="19"/>
        </w:rPr>
        <w:t xml:space="preserve"> </w:t>
      </w:r>
      <w:bookmarkStart w:id="6" w:name="_Toc57727242"/>
      <w:r w:rsidRPr="00501173">
        <w:rPr>
          <w:rFonts w:ascii="Arial" w:hAnsi="Arial" w:cs="Arial"/>
          <w:color w:val="auto"/>
          <w:sz w:val="19"/>
          <w:szCs w:val="19"/>
        </w:rPr>
        <w:t>Agencia Nacional de Contratación Pública – Colombia Compra Eficiente. Resolución No. 240 de 2020. Documento Base: «</w:t>
      </w:r>
      <w:r w:rsidR="003974A6" w:rsidRPr="00501173">
        <w:rPr>
          <w:rFonts w:ascii="Arial" w:hAnsi="Arial" w:cs="Arial"/>
          <w:color w:val="auto"/>
          <w:sz w:val="19"/>
          <w:szCs w:val="19"/>
        </w:rPr>
        <w:t xml:space="preserve">1.6. </w:t>
      </w:r>
      <w:r w:rsidRPr="00501173">
        <w:rPr>
          <w:rFonts w:ascii="Arial" w:hAnsi="Arial" w:cs="Arial"/>
          <w:color w:val="auto"/>
          <w:sz w:val="19"/>
          <w:szCs w:val="19"/>
        </w:rPr>
        <w:t>REGLAS DE SUBSANABILIDAD, EXPLICACIONES Y ACLARACIONES</w:t>
      </w:r>
      <w:bookmarkEnd w:id="6"/>
    </w:p>
    <w:p w14:paraId="284ADDC0" w14:textId="4360CDDC" w:rsidR="0073767A" w:rsidRPr="00501173" w:rsidRDefault="003974A6" w:rsidP="00501173">
      <w:pPr>
        <w:ind w:firstLine="708"/>
        <w:jc w:val="both"/>
        <w:rPr>
          <w:rFonts w:ascii="Arial" w:hAnsi="Arial" w:cs="Arial"/>
          <w:sz w:val="19"/>
          <w:szCs w:val="19"/>
        </w:rPr>
      </w:pPr>
      <w:r w:rsidRPr="00501173">
        <w:rPr>
          <w:rFonts w:ascii="Arial" w:hAnsi="Arial" w:cs="Arial"/>
          <w:sz w:val="19"/>
          <w:szCs w:val="19"/>
        </w:rPr>
        <w:t>»</w:t>
      </w:r>
      <w:r w:rsidR="0073767A" w:rsidRPr="00501173">
        <w:rPr>
          <w:rFonts w:ascii="Arial" w:hAnsi="Arial" w:cs="Arial"/>
          <w:sz w:val="19"/>
          <w:szCs w:val="19"/>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5B29CE5D" w14:textId="73C659F8" w:rsidR="0073767A" w:rsidRPr="00501173" w:rsidRDefault="003974A6" w:rsidP="00501173">
      <w:pPr>
        <w:ind w:firstLine="708"/>
        <w:jc w:val="both"/>
        <w:rPr>
          <w:rFonts w:ascii="Arial" w:hAnsi="Arial" w:cs="Arial"/>
          <w:sz w:val="19"/>
          <w:szCs w:val="19"/>
        </w:rPr>
      </w:pPr>
      <w:r w:rsidRPr="00501173">
        <w:rPr>
          <w:rFonts w:ascii="Arial" w:hAnsi="Arial" w:cs="Arial"/>
          <w:sz w:val="19"/>
          <w:szCs w:val="19"/>
        </w:rPr>
        <w:t>»</w:t>
      </w:r>
      <w:r w:rsidR="0073767A" w:rsidRPr="00501173">
        <w:rPr>
          <w:rFonts w:ascii="Arial" w:hAnsi="Arial" w:cs="Arial"/>
          <w:sz w:val="19"/>
          <w:szCs w:val="19"/>
        </w:rPr>
        <w:t xml:space="preserve">En caso de ser necesario, la entidad debe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6DDEA7CA" w14:textId="1B767243" w:rsidR="0073767A" w:rsidRPr="00501173" w:rsidRDefault="003974A6" w:rsidP="00501173">
      <w:pPr>
        <w:ind w:firstLine="708"/>
        <w:jc w:val="both"/>
        <w:rPr>
          <w:rFonts w:ascii="Arial" w:hAnsi="Arial" w:cs="Arial"/>
          <w:sz w:val="19"/>
          <w:szCs w:val="19"/>
        </w:rPr>
      </w:pPr>
      <w:r w:rsidRPr="00501173">
        <w:rPr>
          <w:rFonts w:ascii="Arial" w:hAnsi="Arial" w:cs="Arial"/>
          <w:sz w:val="19"/>
          <w:szCs w:val="19"/>
        </w:rPr>
        <w:t>»</w:t>
      </w:r>
      <w:r w:rsidR="0073767A" w:rsidRPr="00501173">
        <w:rPr>
          <w:rFonts w:ascii="Arial" w:hAnsi="Arial" w:cs="Arial"/>
          <w:sz w:val="19"/>
          <w:szCs w:val="19"/>
        </w:rPr>
        <w:t xml:space="preserve">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 </w:t>
      </w:r>
    </w:p>
    <w:p w14:paraId="11D7E0B4" w14:textId="2A0A2EDC" w:rsidR="0073767A" w:rsidRPr="00501173" w:rsidRDefault="003974A6" w:rsidP="00501173">
      <w:pPr>
        <w:ind w:firstLine="708"/>
        <w:jc w:val="both"/>
        <w:rPr>
          <w:rFonts w:ascii="Arial" w:hAnsi="Arial" w:cs="Arial"/>
          <w:sz w:val="19"/>
          <w:szCs w:val="19"/>
        </w:rPr>
      </w:pPr>
      <w:r w:rsidRPr="00501173">
        <w:rPr>
          <w:rFonts w:ascii="Arial" w:hAnsi="Arial" w:cs="Arial"/>
          <w:sz w:val="19"/>
          <w:szCs w:val="19"/>
        </w:rPr>
        <w:t>»</w:t>
      </w:r>
      <w:r w:rsidR="0073767A" w:rsidRPr="00501173">
        <w:rPr>
          <w:rFonts w:ascii="Arial" w:hAnsi="Arial" w:cs="Arial"/>
          <w:sz w:val="19"/>
          <w:szCs w:val="19"/>
        </w:rPr>
        <w:t>En los procesos adelantados en el SECOP I, las subsanaciones, explicaciones y aclaraciones se presentarán por cualquier medio: en físico, entre las horas de atención al público; o por correo electrónico hasta las 11:59 p. m. del día establecido en el cronograma. Los adelantados en el SECOP II se subsanarán por medio de mensajes, en la forma prevista en la plataforma.</w:t>
      </w:r>
    </w:p>
    <w:p w14:paraId="21D417A9" w14:textId="63B48270" w:rsidR="0073767A" w:rsidRPr="00501173" w:rsidRDefault="003974A6" w:rsidP="00501173">
      <w:pPr>
        <w:ind w:firstLine="708"/>
        <w:jc w:val="both"/>
        <w:rPr>
          <w:rFonts w:ascii="Arial" w:hAnsi="Arial" w:cs="Arial"/>
          <w:sz w:val="19"/>
          <w:szCs w:val="19"/>
        </w:rPr>
      </w:pPr>
      <w:r w:rsidRPr="00501173">
        <w:rPr>
          <w:rFonts w:ascii="Arial" w:hAnsi="Arial" w:cs="Arial"/>
          <w:sz w:val="19"/>
          <w:szCs w:val="19"/>
        </w:rPr>
        <w:t>»</w:t>
      </w:r>
      <w:r w:rsidR="0073767A" w:rsidRPr="00501173">
        <w:rPr>
          <w:rFonts w:ascii="Arial" w:hAnsi="Arial" w:cs="Arial"/>
          <w:sz w:val="19"/>
          <w:szCs w:val="19"/>
        </w:rPr>
        <w:t>Todos aquellos requisitos de la oferta que afecten la asignación de puntaje, incluyendo los necesarios para acreditar requisitos de desempate, no son subsanables, por lo que los mismos deben ser aportados por los proponentes desde la presentación de la oferta. No obstante, pueden ser aclarados o ser objeto de explicación.</w:t>
      </w:r>
    </w:p>
    <w:p w14:paraId="609C5FB2" w14:textId="6AC3BDBD" w:rsidR="0073767A" w:rsidRPr="00501173" w:rsidRDefault="003974A6" w:rsidP="00501173">
      <w:pPr>
        <w:ind w:firstLine="708"/>
        <w:jc w:val="both"/>
        <w:rPr>
          <w:rFonts w:ascii="Arial" w:hAnsi="Arial" w:cs="Arial"/>
          <w:sz w:val="19"/>
          <w:szCs w:val="19"/>
        </w:rPr>
      </w:pPr>
      <w:r w:rsidRPr="00501173">
        <w:rPr>
          <w:rFonts w:ascii="Arial" w:hAnsi="Arial" w:cs="Arial"/>
          <w:sz w:val="19"/>
          <w:szCs w:val="19"/>
        </w:rPr>
        <w:t>»</w:t>
      </w:r>
      <w:r w:rsidR="0073767A" w:rsidRPr="00501173">
        <w:rPr>
          <w:rFonts w:ascii="Arial" w:hAnsi="Arial" w:cs="Arial"/>
          <w:sz w:val="19"/>
          <w:szCs w:val="19"/>
        </w:rPr>
        <w:t>En virtud del principio de buena fe, los proponentes que presenten observaciones al Proceso o a las ofertas y conductas de los demás oferentes deberán justificar y demostrar su procedencia y oportunidad</w:t>
      </w:r>
      <w:r w:rsidRPr="00501173">
        <w:rPr>
          <w:rFonts w:ascii="Arial" w:hAnsi="Arial" w:cs="Arial"/>
          <w:sz w:val="19"/>
          <w:szCs w:val="19"/>
        </w:rPr>
        <w:t>»</w:t>
      </w:r>
      <w:r w:rsidR="0073767A" w:rsidRPr="00501173">
        <w:rPr>
          <w:rFonts w:ascii="Arial" w:hAnsi="Arial" w:cs="Arial"/>
          <w:sz w:val="19"/>
          <w:szCs w:val="19"/>
        </w:rPr>
        <w:t>.</w:t>
      </w:r>
    </w:p>
    <w:p w14:paraId="3C645F5C" w14:textId="6A101D6F" w:rsidR="0073767A" w:rsidRPr="00501173" w:rsidRDefault="0073767A">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9BA"/>
    <w:rsid w:val="000018D4"/>
    <w:rsid w:val="0000280E"/>
    <w:rsid w:val="00002841"/>
    <w:rsid w:val="00002B30"/>
    <w:rsid w:val="00003C9F"/>
    <w:rsid w:val="00004E4A"/>
    <w:rsid w:val="00005A24"/>
    <w:rsid w:val="00007092"/>
    <w:rsid w:val="000073AC"/>
    <w:rsid w:val="0001011E"/>
    <w:rsid w:val="00010A7D"/>
    <w:rsid w:val="00010B21"/>
    <w:rsid w:val="000114AA"/>
    <w:rsid w:val="0001178C"/>
    <w:rsid w:val="00011C19"/>
    <w:rsid w:val="00012D3B"/>
    <w:rsid w:val="0001321B"/>
    <w:rsid w:val="000144E5"/>
    <w:rsid w:val="00014B1D"/>
    <w:rsid w:val="0001587F"/>
    <w:rsid w:val="0002058B"/>
    <w:rsid w:val="0002128D"/>
    <w:rsid w:val="00022B41"/>
    <w:rsid w:val="00022C2B"/>
    <w:rsid w:val="0002438E"/>
    <w:rsid w:val="000245BA"/>
    <w:rsid w:val="00025F0D"/>
    <w:rsid w:val="000263B0"/>
    <w:rsid w:val="00030FC5"/>
    <w:rsid w:val="00033726"/>
    <w:rsid w:val="000344F9"/>
    <w:rsid w:val="00034AA9"/>
    <w:rsid w:val="00036094"/>
    <w:rsid w:val="000362E6"/>
    <w:rsid w:val="00037F2A"/>
    <w:rsid w:val="00040923"/>
    <w:rsid w:val="00040E6F"/>
    <w:rsid w:val="00043668"/>
    <w:rsid w:val="00043881"/>
    <w:rsid w:val="0004453E"/>
    <w:rsid w:val="00044758"/>
    <w:rsid w:val="000448CC"/>
    <w:rsid w:val="000453DC"/>
    <w:rsid w:val="00046C88"/>
    <w:rsid w:val="00047C18"/>
    <w:rsid w:val="00047DDF"/>
    <w:rsid w:val="00056509"/>
    <w:rsid w:val="00057438"/>
    <w:rsid w:val="00057FB3"/>
    <w:rsid w:val="00060D9A"/>
    <w:rsid w:val="00062624"/>
    <w:rsid w:val="00062FA1"/>
    <w:rsid w:val="0006305C"/>
    <w:rsid w:val="000649D4"/>
    <w:rsid w:val="000651AE"/>
    <w:rsid w:val="00065EB9"/>
    <w:rsid w:val="00066090"/>
    <w:rsid w:val="00066567"/>
    <w:rsid w:val="000678DE"/>
    <w:rsid w:val="00071C82"/>
    <w:rsid w:val="000720AC"/>
    <w:rsid w:val="000732C7"/>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563D"/>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6474"/>
    <w:rsid w:val="000D7615"/>
    <w:rsid w:val="000D7BBD"/>
    <w:rsid w:val="000E1284"/>
    <w:rsid w:val="000E1CDD"/>
    <w:rsid w:val="000E2E43"/>
    <w:rsid w:val="000E450F"/>
    <w:rsid w:val="000E7D7E"/>
    <w:rsid w:val="000F0898"/>
    <w:rsid w:val="000F14E8"/>
    <w:rsid w:val="000F19EF"/>
    <w:rsid w:val="000F1F4B"/>
    <w:rsid w:val="000F3DFB"/>
    <w:rsid w:val="000F6DA0"/>
    <w:rsid w:val="00101394"/>
    <w:rsid w:val="001014F5"/>
    <w:rsid w:val="00103915"/>
    <w:rsid w:val="001078E6"/>
    <w:rsid w:val="00111960"/>
    <w:rsid w:val="001160B0"/>
    <w:rsid w:val="001162A5"/>
    <w:rsid w:val="001200ED"/>
    <w:rsid w:val="0012087D"/>
    <w:rsid w:val="00120B80"/>
    <w:rsid w:val="00121D3B"/>
    <w:rsid w:val="00122B23"/>
    <w:rsid w:val="001245D4"/>
    <w:rsid w:val="00124E57"/>
    <w:rsid w:val="001271C2"/>
    <w:rsid w:val="00135A40"/>
    <w:rsid w:val="00135DC7"/>
    <w:rsid w:val="001375C4"/>
    <w:rsid w:val="00137646"/>
    <w:rsid w:val="00137A61"/>
    <w:rsid w:val="00137FFA"/>
    <w:rsid w:val="001438ED"/>
    <w:rsid w:val="001448E6"/>
    <w:rsid w:val="00145B79"/>
    <w:rsid w:val="00146025"/>
    <w:rsid w:val="00146856"/>
    <w:rsid w:val="00147224"/>
    <w:rsid w:val="00150A83"/>
    <w:rsid w:val="00151978"/>
    <w:rsid w:val="00152274"/>
    <w:rsid w:val="001522B6"/>
    <w:rsid w:val="0015343F"/>
    <w:rsid w:val="001543F8"/>
    <w:rsid w:val="00154B53"/>
    <w:rsid w:val="00155245"/>
    <w:rsid w:val="00155DAE"/>
    <w:rsid w:val="00155DD9"/>
    <w:rsid w:val="00156BE4"/>
    <w:rsid w:val="00162380"/>
    <w:rsid w:val="00165A21"/>
    <w:rsid w:val="00166C46"/>
    <w:rsid w:val="00167BF1"/>
    <w:rsid w:val="00171104"/>
    <w:rsid w:val="00171CF4"/>
    <w:rsid w:val="00175A64"/>
    <w:rsid w:val="0018017A"/>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A680B"/>
    <w:rsid w:val="001B15F6"/>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3B6E"/>
    <w:rsid w:val="001D5240"/>
    <w:rsid w:val="001D60DA"/>
    <w:rsid w:val="001D6406"/>
    <w:rsid w:val="001D6B6B"/>
    <w:rsid w:val="001D7FE6"/>
    <w:rsid w:val="001E04BA"/>
    <w:rsid w:val="001E05E8"/>
    <w:rsid w:val="001E1B39"/>
    <w:rsid w:val="001E1E4A"/>
    <w:rsid w:val="001E2D6F"/>
    <w:rsid w:val="001E33B1"/>
    <w:rsid w:val="001E40C6"/>
    <w:rsid w:val="001E5ACA"/>
    <w:rsid w:val="001E6B77"/>
    <w:rsid w:val="001F083C"/>
    <w:rsid w:val="001F1672"/>
    <w:rsid w:val="001F515E"/>
    <w:rsid w:val="001F59D8"/>
    <w:rsid w:val="001F5FEF"/>
    <w:rsid w:val="00200B89"/>
    <w:rsid w:val="00200C0F"/>
    <w:rsid w:val="002021C7"/>
    <w:rsid w:val="00202B7A"/>
    <w:rsid w:val="002031DB"/>
    <w:rsid w:val="002047E9"/>
    <w:rsid w:val="00205305"/>
    <w:rsid w:val="00205850"/>
    <w:rsid w:val="00206852"/>
    <w:rsid w:val="00207041"/>
    <w:rsid w:val="00211C31"/>
    <w:rsid w:val="00213804"/>
    <w:rsid w:val="0021714E"/>
    <w:rsid w:val="00220681"/>
    <w:rsid w:val="002236FF"/>
    <w:rsid w:val="00224722"/>
    <w:rsid w:val="00227E56"/>
    <w:rsid w:val="002301F1"/>
    <w:rsid w:val="002304C1"/>
    <w:rsid w:val="002315AE"/>
    <w:rsid w:val="00232ECE"/>
    <w:rsid w:val="0023384B"/>
    <w:rsid w:val="00233A64"/>
    <w:rsid w:val="002346F8"/>
    <w:rsid w:val="00234B84"/>
    <w:rsid w:val="00236F7F"/>
    <w:rsid w:val="00240E70"/>
    <w:rsid w:val="0024212A"/>
    <w:rsid w:val="0024247B"/>
    <w:rsid w:val="002436DD"/>
    <w:rsid w:val="002456DF"/>
    <w:rsid w:val="00250966"/>
    <w:rsid w:val="00251667"/>
    <w:rsid w:val="002518A6"/>
    <w:rsid w:val="0025429B"/>
    <w:rsid w:val="0025531C"/>
    <w:rsid w:val="00256C1D"/>
    <w:rsid w:val="00261AAE"/>
    <w:rsid w:val="0026505D"/>
    <w:rsid w:val="002654B9"/>
    <w:rsid w:val="00266568"/>
    <w:rsid w:val="002668CC"/>
    <w:rsid w:val="002677E7"/>
    <w:rsid w:val="00270911"/>
    <w:rsid w:val="00270A17"/>
    <w:rsid w:val="00270C9A"/>
    <w:rsid w:val="002725F3"/>
    <w:rsid w:val="00272F3C"/>
    <w:rsid w:val="00273593"/>
    <w:rsid w:val="00273961"/>
    <w:rsid w:val="0027401B"/>
    <w:rsid w:val="0027497E"/>
    <w:rsid w:val="00276DFC"/>
    <w:rsid w:val="002806D0"/>
    <w:rsid w:val="0028218D"/>
    <w:rsid w:val="00282A6B"/>
    <w:rsid w:val="00283535"/>
    <w:rsid w:val="002871B1"/>
    <w:rsid w:val="0029116C"/>
    <w:rsid w:val="00292D21"/>
    <w:rsid w:val="002934B2"/>
    <w:rsid w:val="0029572E"/>
    <w:rsid w:val="00295D8A"/>
    <w:rsid w:val="00297004"/>
    <w:rsid w:val="002A0F0D"/>
    <w:rsid w:val="002A0F0F"/>
    <w:rsid w:val="002A19C4"/>
    <w:rsid w:val="002A294A"/>
    <w:rsid w:val="002A2CD3"/>
    <w:rsid w:val="002A7C42"/>
    <w:rsid w:val="002B03E5"/>
    <w:rsid w:val="002B17C5"/>
    <w:rsid w:val="002B446C"/>
    <w:rsid w:val="002B6286"/>
    <w:rsid w:val="002B709B"/>
    <w:rsid w:val="002C1EEC"/>
    <w:rsid w:val="002C31BC"/>
    <w:rsid w:val="002C57F2"/>
    <w:rsid w:val="002C68B3"/>
    <w:rsid w:val="002D05DE"/>
    <w:rsid w:val="002D2FF2"/>
    <w:rsid w:val="002D3B38"/>
    <w:rsid w:val="002D57A3"/>
    <w:rsid w:val="002D5D61"/>
    <w:rsid w:val="002D5FFC"/>
    <w:rsid w:val="002D665A"/>
    <w:rsid w:val="002E0C71"/>
    <w:rsid w:val="002E13E0"/>
    <w:rsid w:val="002E1993"/>
    <w:rsid w:val="002E1A34"/>
    <w:rsid w:val="002E424E"/>
    <w:rsid w:val="002E429F"/>
    <w:rsid w:val="002E479E"/>
    <w:rsid w:val="002E4EFE"/>
    <w:rsid w:val="002E6F80"/>
    <w:rsid w:val="002F1143"/>
    <w:rsid w:val="002F1FE0"/>
    <w:rsid w:val="002F231E"/>
    <w:rsid w:val="002F23C9"/>
    <w:rsid w:val="002F6312"/>
    <w:rsid w:val="002F6F49"/>
    <w:rsid w:val="0030118B"/>
    <w:rsid w:val="003033BA"/>
    <w:rsid w:val="00305329"/>
    <w:rsid w:val="00306222"/>
    <w:rsid w:val="00306763"/>
    <w:rsid w:val="003074FD"/>
    <w:rsid w:val="00307E45"/>
    <w:rsid w:val="003102F2"/>
    <w:rsid w:val="00310C43"/>
    <w:rsid w:val="00311A86"/>
    <w:rsid w:val="0031275A"/>
    <w:rsid w:val="003127CD"/>
    <w:rsid w:val="003133D1"/>
    <w:rsid w:val="00313974"/>
    <w:rsid w:val="00314E60"/>
    <w:rsid w:val="00315651"/>
    <w:rsid w:val="00315A1D"/>
    <w:rsid w:val="00317242"/>
    <w:rsid w:val="003174A5"/>
    <w:rsid w:val="00317949"/>
    <w:rsid w:val="00317BB7"/>
    <w:rsid w:val="00321B8E"/>
    <w:rsid w:val="003256A3"/>
    <w:rsid w:val="00325979"/>
    <w:rsid w:val="00326BEF"/>
    <w:rsid w:val="003277AE"/>
    <w:rsid w:val="00327E0D"/>
    <w:rsid w:val="00331A72"/>
    <w:rsid w:val="00331CE3"/>
    <w:rsid w:val="00333156"/>
    <w:rsid w:val="00333CDE"/>
    <w:rsid w:val="003342B2"/>
    <w:rsid w:val="003355DA"/>
    <w:rsid w:val="0033597E"/>
    <w:rsid w:val="003373A4"/>
    <w:rsid w:val="00340AD3"/>
    <w:rsid w:val="00340C37"/>
    <w:rsid w:val="0034119F"/>
    <w:rsid w:val="00341911"/>
    <w:rsid w:val="00341BE6"/>
    <w:rsid w:val="00343194"/>
    <w:rsid w:val="00343AB2"/>
    <w:rsid w:val="003461EA"/>
    <w:rsid w:val="0034680A"/>
    <w:rsid w:val="003477C1"/>
    <w:rsid w:val="00351423"/>
    <w:rsid w:val="0035217C"/>
    <w:rsid w:val="00352ABF"/>
    <w:rsid w:val="00352FB2"/>
    <w:rsid w:val="0035397A"/>
    <w:rsid w:val="0035419A"/>
    <w:rsid w:val="0035582B"/>
    <w:rsid w:val="00355E89"/>
    <w:rsid w:val="00356A34"/>
    <w:rsid w:val="0036085D"/>
    <w:rsid w:val="00361348"/>
    <w:rsid w:val="0036167C"/>
    <w:rsid w:val="00362709"/>
    <w:rsid w:val="00363BC9"/>
    <w:rsid w:val="003643E8"/>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4A6"/>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C0712"/>
    <w:rsid w:val="003C3A87"/>
    <w:rsid w:val="003C3FB8"/>
    <w:rsid w:val="003C5458"/>
    <w:rsid w:val="003C564B"/>
    <w:rsid w:val="003C5A2E"/>
    <w:rsid w:val="003C77FB"/>
    <w:rsid w:val="003D1833"/>
    <w:rsid w:val="003D5FFB"/>
    <w:rsid w:val="003E1061"/>
    <w:rsid w:val="003E1853"/>
    <w:rsid w:val="003E21E7"/>
    <w:rsid w:val="003E5578"/>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1BD9"/>
    <w:rsid w:val="00412B33"/>
    <w:rsid w:val="00412C94"/>
    <w:rsid w:val="00412E29"/>
    <w:rsid w:val="0041405F"/>
    <w:rsid w:val="0041420E"/>
    <w:rsid w:val="00414B36"/>
    <w:rsid w:val="00414EE8"/>
    <w:rsid w:val="00415E4F"/>
    <w:rsid w:val="00417023"/>
    <w:rsid w:val="00417C2B"/>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C52"/>
    <w:rsid w:val="00440DC5"/>
    <w:rsid w:val="00440E07"/>
    <w:rsid w:val="004422D6"/>
    <w:rsid w:val="00442D02"/>
    <w:rsid w:val="00443588"/>
    <w:rsid w:val="0044423C"/>
    <w:rsid w:val="004473DB"/>
    <w:rsid w:val="00450066"/>
    <w:rsid w:val="00450A8F"/>
    <w:rsid w:val="00454FD6"/>
    <w:rsid w:val="00455DB2"/>
    <w:rsid w:val="00457DF1"/>
    <w:rsid w:val="004604D5"/>
    <w:rsid w:val="00460842"/>
    <w:rsid w:val="00460ED0"/>
    <w:rsid w:val="00461501"/>
    <w:rsid w:val="00461F68"/>
    <w:rsid w:val="00462ECE"/>
    <w:rsid w:val="00464784"/>
    <w:rsid w:val="004649F4"/>
    <w:rsid w:val="00465EED"/>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680"/>
    <w:rsid w:val="004B794D"/>
    <w:rsid w:val="004B7B59"/>
    <w:rsid w:val="004B7D75"/>
    <w:rsid w:val="004C0279"/>
    <w:rsid w:val="004C0932"/>
    <w:rsid w:val="004C0BB2"/>
    <w:rsid w:val="004C3E7F"/>
    <w:rsid w:val="004C3EDA"/>
    <w:rsid w:val="004C69A1"/>
    <w:rsid w:val="004C6C72"/>
    <w:rsid w:val="004C75A5"/>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173"/>
    <w:rsid w:val="00501C7C"/>
    <w:rsid w:val="005024CA"/>
    <w:rsid w:val="00502628"/>
    <w:rsid w:val="00502D15"/>
    <w:rsid w:val="005037D6"/>
    <w:rsid w:val="00504448"/>
    <w:rsid w:val="005056CF"/>
    <w:rsid w:val="00507356"/>
    <w:rsid w:val="005079BF"/>
    <w:rsid w:val="0051074C"/>
    <w:rsid w:val="00512B03"/>
    <w:rsid w:val="00513AF2"/>
    <w:rsid w:val="00516B19"/>
    <w:rsid w:val="0051777B"/>
    <w:rsid w:val="00517808"/>
    <w:rsid w:val="00520772"/>
    <w:rsid w:val="00520794"/>
    <w:rsid w:val="00521AC4"/>
    <w:rsid w:val="00523448"/>
    <w:rsid w:val="0052435B"/>
    <w:rsid w:val="00525274"/>
    <w:rsid w:val="00526515"/>
    <w:rsid w:val="00527802"/>
    <w:rsid w:val="00527C35"/>
    <w:rsid w:val="00530BAB"/>
    <w:rsid w:val="005311CA"/>
    <w:rsid w:val="005313B9"/>
    <w:rsid w:val="00531C8E"/>
    <w:rsid w:val="00534450"/>
    <w:rsid w:val="00535C77"/>
    <w:rsid w:val="00540373"/>
    <w:rsid w:val="0054061C"/>
    <w:rsid w:val="00540BDD"/>
    <w:rsid w:val="005414AC"/>
    <w:rsid w:val="00542C19"/>
    <w:rsid w:val="00543102"/>
    <w:rsid w:val="0054413A"/>
    <w:rsid w:val="00544B92"/>
    <w:rsid w:val="00545E73"/>
    <w:rsid w:val="0054651C"/>
    <w:rsid w:val="00547F13"/>
    <w:rsid w:val="00550C02"/>
    <w:rsid w:val="00551312"/>
    <w:rsid w:val="00551653"/>
    <w:rsid w:val="00552067"/>
    <w:rsid w:val="005526C3"/>
    <w:rsid w:val="00553B5D"/>
    <w:rsid w:val="005542DB"/>
    <w:rsid w:val="005544D0"/>
    <w:rsid w:val="0055487B"/>
    <w:rsid w:val="00555055"/>
    <w:rsid w:val="005550A3"/>
    <w:rsid w:val="005564CA"/>
    <w:rsid w:val="00560844"/>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1A7A"/>
    <w:rsid w:val="00593DB1"/>
    <w:rsid w:val="00593FE9"/>
    <w:rsid w:val="00597889"/>
    <w:rsid w:val="00597B42"/>
    <w:rsid w:val="00597B94"/>
    <w:rsid w:val="005A07BD"/>
    <w:rsid w:val="005A09E8"/>
    <w:rsid w:val="005A0CC4"/>
    <w:rsid w:val="005A2022"/>
    <w:rsid w:val="005A2B7F"/>
    <w:rsid w:val="005A4656"/>
    <w:rsid w:val="005A5DA1"/>
    <w:rsid w:val="005B01B5"/>
    <w:rsid w:val="005B26EB"/>
    <w:rsid w:val="005B338A"/>
    <w:rsid w:val="005B4444"/>
    <w:rsid w:val="005B50FB"/>
    <w:rsid w:val="005B61E8"/>
    <w:rsid w:val="005B64E3"/>
    <w:rsid w:val="005B74E2"/>
    <w:rsid w:val="005C1847"/>
    <w:rsid w:val="005C19F3"/>
    <w:rsid w:val="005C280F"/>
    <w:rsid w:val="005C2A6C"/>
    <w:rsid w:val="005C47CD"/>
    <w:rsid w:val="005C60EB"/>
    <w:rsid w:val="005C6619"/>
    <w:rsid w:val="005C66D8"/>
    <w:rsid w:val="005C7BC1"/>
    <w:rsid w:val="005D1E83"/>
    <w:rsid w:val="005D2381"/>
    <w:rsid w:val="005D3C8F"/>
    <w:rsid w:val="005D47B2"/>
    <w:rsid w:val="005D6180"/>
    <w:rsid w:val="005D78E7"/>
    <w:rsid w:val="005E124C"/>
    <w:rsid w:val="005E1400"/>
    <w:rsid w:val="005E15AC"/>
    <w:rsid w:val="005E414D"/>
    <w:rsid w:val="005E74B0"/>
    <w:rsid w:val="005E7E46"/>
    <w:rsid w:val="005F0567"/>
    <w:rsid w:val="005F2058"/>
    <w:rsid w:val="005F2C66"/>
    <w:rsid w:val="005F51D1"/>
    <w:rsid w:val="005F5643"/>
    <w:rsid w:val="005F591C"/>
    <w:rsid w:val="005F735D"/>
    <w:rsid w:val="005F7503"/>
    <w:rsid w:val="00604F5A"/>
    <w:rsid w:val="00606144"/>
    <w:rsid w:val="006103E8"/>
    <w:rsid w:val="00612107"/>
    <w:rsid w:val="00612BCB"/>
    <w:rsid w:val="00613798"/>
    <w:rsid w:val="006137DC"/>
    <w:rsid w:val="00614030"/>
    <w:rsid w:val="00614E0B"/>
    <w:rsid w:val="006160D2"/>
    <w:rsid w:val="00616FD5"/>
    <w:rsid w:val="00620BF2"/>
    <w:rsid w:val="00623442"/>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284F"/>
    <w:rsid w:val="00654420"/>
    <w:rsid w:val="00654A2F"/>
    <w:rsid w:val="00654A4D"/>
    <w:rsid w:val="00655371"/>
    <w:rsid w:val="00655762"/>
    <w:rsid w:val="00656BDD"/>
    <w:rsid w:val="00656FCA"/>
    <w:rsid w:val="00657A2D"/>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6576"/>
    <w:rsid w:val="00697665"/>
    <w:rsid w:val="006977A6"/>
    <w:rsid w:val="006A06C5"/>
    <w:rsid w:val="006A22FE"/>
    <w:rsid w:val="006A25C9"/>
    <w:rsid w:val="006A3B75"/>
    <w:rsid w:val="006A5068"/>
    <w:rsid w:val="006A63E2"/>
    <w:rsid w:val="006A67F3"/>
    <w:rsid w:val="006A6B4A"/>
    <w:rsid w:val="006A7981"/>
    <w:rsid w:val="006A7FD0"/>
    <w:rsid w:val="006B0790"/>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4157"/>
    <w:rsid w:val="006D6A68"/>
    <w:rsid w:val="006D7687"/>
    <w:rsid w:val="006E0572"/>
    <w:rsid w:val="006E19F4"/>
    <w:rsid w:val="006E3D5D"/>
    <w:rsid w:val="006E5E5D"/>
    <w:rsid w:val="006E69B8"/>
    <w:rsid w:val="006E6A07"/>
    <w:rsid w:val="006E71B6"/>
    <w:rsid w:val="006E73B1"/>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67A"/>
    <w:rsid w:val="007379DB"/>
    <w:rsid w:val="00737AD0"/>
    <w:rsid w:val="00742AFC"/>
    <w:rsid w:val="00742B02"/>
    <w:rsid w:val="00742DD2"/>
    <w:rsid w:val="00745301"/>
    <w:rsid w:val="00746C26"/>
    <w:rsid w:val="0075277F"/>
    <w:rsid w:val="00752D13"/>
    <w:rsid w:val="0075345C"/>
    <w:rsid w:val="00754152"/>
    <w:rsid w:val="00754EC0"/>
    <w:rsid w:val="0075647A"/>
    <w:rsid w:val="00757117"/>
    <w:rsid w:val="00760C7C"/>
    <w:rsid w:val="007634AD"/>
    <w:rsid w:val="00763B06"/>
    <w:rsid w:val="00763DF0"/>
    <w:rsid w:val="00766562"/>
    <w:rsid w:val="00770749"/>
    <w:rsid w:val="00770ADC"/>
    <w:rsid w:val="00771BA7"/>
    <w:rsid w:val="00773EE9"/>
    <w:rsid w:val="00773EFA"/>
    <w:rsid w:val="007751AB"/>
    <w:rsid w:val="0077581F"/>
    <w:rsid w:val="00775C7C"/>
    <w:rsid w:val="00775F71"/>
    <w:rsid w:val="00776E80"/>
    <w:rsid w:val="00777B18"/>
    <w:rsid w:val="00780F3A"/>
    <w:rsid w:val="007811C2"/>
    <w:rsid w:val="0078122E"/>
    <w:rsid w:val="00781432"/>
    <w:rsid w:val="0078331C"/>
    <w:rsid w:val="00786FA5"/>
    <w:rsid w:val="00790165"/>
    <w:rsid w:val="00792CCD"/>
    <w:rsid w:val="00795F60"/>
    <w:rsid w:val="007A00AB"/>
    <w:rsid w:val="007A0486"/>
    <w:rsid w:val="007A1640"/>
    <w:rsid w:val="007A3087"/>
    <w:rsid w:val="007A3365"/>
    <w:rsid w:val="007A3575"/>
    <w:rsid w:val="007A36F7"/>
    <w:rsid w:val="007A3878"/>
    <w:rsid w:val="007A45E1"/>
    <w:rsid w:val="007A4F9B"/>
    <w:rsid w:val="007A66CF"/>
    <w:rsid w:val="007B0854"/>
    <w:rsid w:val="007B26EA"/>
    <w:rsid w:val="007B350C"/>
    <w:rsid w:val="007B5E4D"/>
    <w:rsid w:val="007C0482"/>
    <w:rsid w:val="007C2BF6"/>
    <w:rsid w:val="007C4999"/>
    <w:rsid w:val="007C5B45"/>
    <w:rsid w:val="007C67B5"/>
    <w:rsid w:val="007C6D53"/>
    <w:rsid w:val="007C745C"/>
    <w:rsid w:val="007D1800"/>
    <w:rsid w:val="007D1A5A"/>
    <w:rsid w:val="007D28D9"/>
    <w:rsid w:val="007D4460"/>
    <w:rsid w:val="007D4E2C"/>
    <w:rsid w:val="007E0012"/>
    <w:rsid w:val="007E07F7"/>
    <w:rsid w:val="007E13BA"/>
    <w:rsid w:val="007E5A1F"/>
    <w:rsid w:val="007E724B"/>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C53"/>
    <w:rsid w:val="00804199"/>
    <w:rsid w:val="00807B38"/>
    <w:rsid w:val="00810BC2"/>
    <w:rsid w:val="00810F70"/>
    <w:rsid w:val="008112AE"/>
    <w:rsid w:val="008118F4"/>
    <w:rsid w:val="008119DE"/>
    <w:rsid w:val="00812B27"/>
    <w:rsid w:val="00813D99"/>
    <w:rsid w:val="008150DF"/>
    <w:rsid w:val="00816855"/>
    <w:rsid w:val="00822101"/>
    <w:rsid w:val="0082268C"/>
    <w:rsid w:val="0083119B"/>
    <w:rsid w:val="00834E72"/>
    <w:rsid w:val="0083573C"/>
    <w:rsid w:val="00836AFD"/>
    <w:rsid w:val="00836C3A"/>
    <w:rsid w:val="00836EAB"/>
    <w:rsid w:val="00837248"/>
    <w:rsid w:val="00837349"/>
    <w:rsid w:val="00840D0A"/>
    <w:rsid w:val="00841B8A"/>
    <w:rsid w:val="00845BC2"/>
    <w:rsid w:val="00845C82"/>
    <w:rsid w:val="00847A9D"/>
    <w:rsid w:val="00847B5E"/>
    <w:rsid w:val="00847F78"/>
    <w:rsid w:val="0085092D"/>
    <w:rsid w:val="00852147"/>
    <w:rsid w:val="00854321"/>
    <w:rsid w:val="00854646"/>
    <w:rsid w:val="008546F7"/>
    <w:rsid w:val="00856133"/>
    <w:rsid w:val="00856268"/>
    <w:rsid w:val="008563D1"/>
    <w:rsid w:val="00860B70"/>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5F9A"/>
    <w:rsid w:val="0088659A"/>
    <w:rsid w:val="00886DDE"/>
    <w:rsid w:val="00890EC8"/>
    <w:rsid w:val="00891978"/>
    <w:rsid w:val="00892103"/>
    <w:rsid w:val="00893313"/>
    <w:rsid w:val="00893744"/>
    <w:rsid w:val="00893A01"/>
    <w:rsid w:val="00895A43"/>
    <w:rsid w:val="008A1527"/>
    <w:rsid w:val="008A1750"/>
    <w:rsid w:val="008A1B06"/>
    <w:rsid w:val="008A2636"/>
    <w:rsid w:val="008A4B60"/>
    <w:rsid w:val="008B0FF2"/>
    <w:rsid w:val="008B1E24"/>
    <w:rsid w:val="008B2021"/>
    <w:rsid w:val="008B404F"/>
    <w:rsid w:val="008B4FA2"/>
    <w:rsid w:val="008B5359"/>
    <w:rsid w:val="008B5AED"/>
    <w:rsid w:val="008B6437"/>
    <w:rsid w:val="008B7DB2"/>
    <w:rsid w:val="008C0C45"/>
    <w:rsid w:val="008C1C0D"/>
    <w:rsid w:val="008C36A1"/>
    <w:rsid w:val="008C3A55"/>
    <w:rsid w:val="008C611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477B"/>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CA"/>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B7C"/>
    <w:rsid w:val="00947C29"/>
    <w:rsid w:val="00951797"/>
    <w:rsid w:val="0095285B"/>
    <w:rsid w:val="00952EDF"/>
    <w:rsid w:val="0095385A"/>
    <w:rsid w:val="00956410"/>
    <w:rsid w:val="00961031"/>
    <w:rsid w:val="0096486A"/>
    <w:rsid w:val="00964E9B"/>
    <w:rsid w:val="00965839"/>
    <w:rsid w:val="00966C75"/>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0B70"/>
    <w:rsid w:val="00993037"/>
    <w:rsid w:val="00994999"/>
    <w:rsid w:val="009969F2"/>
    <w:rsid w:val="009973A4"/>
    <w:rsid w:val="00997EA9"/>
    <w:rsid w:val="009A0F89"/>
    <w:rsid w:val="009A1C7B"/>
    <w:rsid w:val="009A1DB3"/>
    <w:rsid w:val="009A2502"/>
    <w:rsid w:val="009A2E9B"/>
    <w:rsid w:val="009A36E4"/>
    <w:rsid w:val="009A4877"/>
    <w:rsid w:val="009A4DDF"/>
    <w:rsid w:val="009A5FB7"/>
    <w:rsid w:val="009A65FE"/>
    <w:rsid w:val="009A69D9"/>
    <w:rsid w:val="009A7DDF"/>
    <w:rsid w:val="009A7EC6"/>
    <w:rsid w:val="009B223B"/>
    <w:rsid w:val="009B38BA"/>
    <w:rsid w:val="009B5377"/>
    <w:rsid w:val="009B5B9C"/>
    <w:rsid w:val="009B7BFB"/>
    <w:rsid w:val="009B7D69"/>
    <w:rsid w:val="009C1B12"/>
    <w:rsid w:val="009C1F9A"/>
    <w:rsid w:val="009C5436"/>
    <w:rsid w:val="009C5B56"/>
    <w:rsid w:val="009C68C5"/>
    <w:rsid w:val="009C6DAA"/>
    <w:rsid w:val="009D169F"/>
    <w:rsid w:val="009D17E4"/>
    <w:rsid w:val="009D1CC6"/>
    <w:rsid w:val="009D2970"/>
    <w:rsid w:val="009D4284"/>
    <w:rsid w:val="009D4A95"/>
    <w:rsid w:val="009D51AB"/>
    <w:rsid w:val="009D5694"/>
    <w:rsid w:val="009D65AE"/>
    <w:rsid w:val="009D71D6"/>
    <w:rsid w:val="009D72B1"/>
    <w:rsid w:val="009D768B"/>
    <w:rsid w:val="009E134A"/>
    <w:rsid w:val="009E2F26"/>
    <w:rsid w:val="009E3931"/>
    <w:rsid w:val="009E58DB"/>
    <w:rsid w:val="009E671B"/>
    <w:rsid w:val="009F3049"/>
    <w:rsid w:val="009F387C"/>
    <w:rsid w:val="009F4F5C"/>
    <w:rsid w:val="009F7878"/>
    <w:rsid w:val="00A00480"/>
    <w:rsid w:val="00A009C1"/>
    <w:rsid w:val="00A018CF"/>
    <w:rsid w:val="00A0366E"/>
    <w:rsid w:val="00A037EA"/>
    <w:rsid w:val="00A03FFA"/>
    <w:rsid w:val="00A04EE6"/>
    <w:rsid w:val="00A062E4"/>
    <w:rsid w:val="00A064D1"/>
    <w:rsid w:val="00A0747C"/>
    <w:rsid w:val="00A131D8"/>
    <w:rsid w:val="00A14ED6"/>
    <w:rsid w:val="00A14FEA"/>
    <w:rsid w:val="00A15652"/>
    <w:rsid w:val="00A15E6A"/>
    <w:rsid w:val="00A17D5A"/>
    <w:rsid w:val="00A20899"/>
    <w:rsid w:val="00A238BC"/>
    <w:rsid w:val="00A24560"/>
    <w:rsid w:val="00A252F8"/>
    <w:rsid w:val="00A25924"/>
    <w:rsid w:val="00A25E41"/>
    <w:rsid w:val="00A311BE"/>
    <w:rsid w:val="00A3135A"/>
    <w:rsid w:val="00A31FAF"/>
    <w:rsid w:val="00A33107"/>
    <w:rsid w:val="00A3355E"/>
    <w:rsid w:val="00A34538"/>
    <w:rsid w:val="00A348B5"/>
    <w:rsid w:val="00A35DB0"/>
    <w:rsid w:val="00A366C0"/>
    <w:rsid w:val="00A37325"/>
    <w:rsid w:val="00A4284F"/>
    <w:rsid w:val="00A44ADA"/>
    <w:rsid w:val="00A45473"/>
    <w:rsid w:val="00A457BC"/>
    <w:rsid w:val="00A46B58"/>
    <w:rsid w:val="00A502C3"/>
    <w:rsid w:val="00A50BA7"/>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80531"/>
    <w:rsid w:val="00A80657"/>
    <w:rsid w:val="00A80A35"/>
    <w:rsid w:val="00A8155D"/>
    <w:rsid w:val="00A81A2A"/>
    <w:rsid w:val="00A82798"/>
    <w:rsid w:val="00A83FAF"/>
    <w:rsid w:val="00A844FB"/>
    <w:rsid w:val="00A846F0"/>
    <w:rsid w:val="00A872E4"/>
    <w:rsid w:val="00A90376"/>
    <w:rsid w:val="00A911F3"/>
    <w:rsid w:val="00A92F8F"/>
    <w:rsid w:val="00A94854"/>
    <w:rsid w:val="00A963E6"/>
    <w:rsid w:val="00A965EF"/>
    <w:rsid w:val="00A97BA9"/>
    <w:rsid w:val="00AA0108"/>
    <w:rsid w:val="00AA02E5"/>
    <w:rsid w:val="00AA2FA4"/>
    <w:rsid w:val="00AA442B"/>
    <w:rsid w:val="00AA5DE7"/>
    <w:rsid w:val="00AB019E"/>
    <w:rsid w:val="00AB0CF9"/>
    <w:rsid w:val="00AB22AC"/>
    <w:rsid w:val="00AB519E"/>
    <w:rsid w:val="00AB71ED"/>
    <w:rsid w:val="00AC284A"/>
    <w:rsid w:val="00AC2F83"/>
    <w:rsid w:val="00AC3BFB"/>
    <w:rsid w:val="00AC4A88"/>
    <w:rsid w:val="00AC604E"/>
    <w:rsid w:val="00AC7AF0"/>
    <w:rsid w:val="00AD0301"/>
    <w:rsid w:val="00AD1BC5"/>
    <w:rsid w:val="00AD2AE0"/>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387"/>
    <w:rsid w:val="00B03B42"/>
    <w:rsid w:val="00B050FF"/>
    <w:rsid w:val="00B061F8"/>
    <w:rsid w:val="00B07589"/>
    <w:rsid w:val="00B105C8"/>
    <w:rsid w:val="00B113BF"/>
    <w:rsid w:val="00B11F0E"/>
    <w:rsid w:val="00B12934"/>
    <w:rsid w:val="00B1340D"/>
    <w:rsid w:val="00B13824"/>
    <w:rsid w:val="00B13A80"/>
    <w:rsid w:val="00B14412"/>
    <w:rsid w:val="00B14514"/>
    <w:rsid w:val="00B1474F"/>
    <w:rsid w:val="00B14DB7"/>
    <w:rsid w:val="00B15075"/>
    <w:rsid w:val="00B1523F"/>
    <w:rsid w:val="00B16D71"/>
    <w:rsid w:val="00B21C77"/>
    <w:rsid w:val="00B22E22"/>
    <w:rsid w:val="00B2375A"/>
    <w:rsid w:val="00B246F2"/>
    <w:rsid w:val="00B251F5"/>
    <w:rsid w:val="00B254BA"/>
    <w:rsid w:val="00B25764"/>
    <w:rsid w:val="00B262BB"/>
    <w:rsid w:val="00B26B41"/>
    <w:rsid w:val="00B27137"/>
    <w:rsid w:val="00B308CC"/>
    <w:rsid w:val="00B30B07"/>
    <w:rsid w:val="00B34319"/>
    <w:rsid w:val="00B34437"/>
    <w:rsid w:val="00B34CA4"/>
    <w:rsid w:val="00B359BE"/>
    <w:rsid w:val="00B35A49"/>
    <w:rsid w:val="00B36042"/>
    <w:rsid w:val="00B375CA"/>
    <w:rsid w:val="00B40151"/>
    <w:rsid w:val="00B40A1B"/>
    <w:rsid w:val="00B417C9"/>
    <w:rsid w:val="00B42A23"/>
    <w:rsid w:val="00B42F19"/>
    <w:rsid w:val="00B442BB"/>
    <w:rsid w:val="00B448AF"/>
    <w:rsid w:val="00B44BCE"/>
    <w:rsid w:val="00B45B98"/>
    <w:rsid w:val="00B473D1"/>
    <w:rsid w:val="00B50B3D"/>
    <w:rsid w:val="00B525CB"/>
    <w:rsid w:val="00B5723A"/>
    <w:rsid w:val="00B615BB"/>
    <w:rsid w:val="00B61EAF"/>
    <w:rsid w:val="00B628C8"/>
    <w:rsid w:val="00B63CB2"/>
    <w:rsid w:val="00B64914"/>
    <w:rsid w:val="00B67830"/>
    <w:rsid w:val="00B734AF"/>
    <w:rsid w:val="00B73E50"/>
    <w:rsid w:val="00B7415E"/>
    <w:rsid w:val="00B7625C"/>
    <w:rsid w:val="00B76CDB"/>
    <w:rsid w:val="00B808BC"/>
    <w:rsid w:val="00B80A0C"/>
    <w:rsid w:val="00B80E07"/>
    <w:rsid w:val="00B81B4F"/>
    <w:rsid w:val="00B828BF"/>
    <w:rsid w:val="00B83689"/>
    <w:rsid w:val="00B83959"/>
    <w:rsid w:val="00B83E31"/>
    <w:rsid w:val="00B85CB0"/>
    <w:rsid w:val="00B86742"/>
    <w:rsid w:val="00B86E19"/>
    <w:rsid w:val="00B902C3"/>
    <w:rsid w:val="00B9214A"/>
    <w:rsid w:val="00B9228C"/>
    <w:rsid w:val="00B924AA"/>
    <w:rsid w:val="00B93A2D"/>
    <w:rsid w:val="00B93C15"/>
    <w:rsid w:val="00B93EB4"/>
    <w:rsid w:val="00B94453"/>
    <w:rsid w:val="00B955E0"/>
    <w:rsid w:val="00B96EEB"/>
    <w:rsid w:val="00B972C9"/>
    <w:rsid w:val="00BA2A4A"/>
    <w:rsid w:val="00BA2D3A"/>
    <w:rsid w:val="00BA4F47"/>
    <w:rsid w:val="00BA5331"/>
    <w:rsid w:val="00BA7E88"/>
    <w:rsid w:val="00BB094C"/>
    <w:rsid w:val="00BB20AF"/>
    <w:rsid w:val="00BB343D"/>
    <w:rsid w:val="00BB4442"/>
    <w:rsid w:val="00BB52CB"/>
    <w:rsid w:val="00BB6594"/>
    <w:rsid w:val="00BB6E3C"/>
    <w:rsid w:val="00BC00B1"/>
    <w:rsid w:val="00BC10B9"/>
    <w:rsid w:val="00BC2E1A"/>
    <w:rsid w:val="00BC3CF6"/>
    <w:rsid w:val="00BC4624"/>
    <w:rsid w:val="00BC4A98"/>
    <w:rsid w:val="00BC5927"/>
    <w:rsid w:val="00BC6AAF"/>
    <w:rsid w:val="00BC75EB"/>
    <w:rsid w:val="00BD115B"/>
    <w:rsid w:val="00BD1CED"/>
    <w:rsid w:val="00BD28D5"/>
    <w:rsid w:val="00BD531D"/>
    <w:rsid w:val="00BD5C8F"/>
    <w:rsid w:val="00BD78FE"/>
    <w:rsid w:val="00BE020D"/>
    <w:rsid w:val="00BE051B"/>
    <w:rsid w:val="00BE15CF"/>
    <w:rsid w:val="00BE2414"/>
    <w:rsid w:val="00BE30AE"/>
    <w:rsid w:val="00BE35F1"/>
    <w:rsid w:val="00BF0AE6"/>
    <w:rsid w:val="00BF1286"/>
    <w:rsid w:val="00BF1C20"/>
    <w:rsid w:val="00BF1F2C"/>
    <w:rsid w:val="00BF3F8D"/>
    <w:rsid w:val="00BF5F64"/>
    <w:rsid w:val="00BF616F"/>
    <w:rsid w:val="00C00B13"/>
    <w:rsid w:val="00C00EE1"/>
    <w:rsid w:val="00C03C90"/>
    <w:rsid w:val="00C04442"/>
    <w:rsid w:val="00C05BB1"/>
    <w:rsid w:val="00C05D8E"/>
    <w:rsid w:val="00C07ED0"/>
    <w:rsid w:val="00C1022B"/>
    <w:rsid w:val="00C10447"/>
    <w:rsid w:val="00C1187E"/>
    <w:rsid w:val="00C142C8"/>
    <w:rsid w:val="00C15D32"/>
    <w:rsid w:val="00C166F7"/>
    <w:rsid w:val="00C205DB"/>
    <w:rsid w:val="00C2159E"/>
    <w:rsid w:val="00C216A9"/>
    <w:rsid w:val="00C21D03"/>
    <w:rsid w:val="00C2276E"/>
    <w:rsid w:val="00C24E53"/>
    <w:rsid w:val="00C253B9"/>
    <w:rsid w:val="00C25B27"/>
    <w:rsid w:val="00C279AE"/>
    <w:rsid w:val="00C309EC"/>
    <w:rsid w:val="00C3265D"/>
    <w:rsid w:val="00C32FA9"/>
    <w:rsid w:val="00C3420D"/>
    <w:rsid w:val="00C34CD8"/>
    <w:rsid w:val="00C34E5D"/>
    <w:rsid w:val="00C3799C"/>
    <w:rsid w:val="00C41CC9"/>
    <w:rsid w:val="00C44B05"/>
    <w:rsid w:val="00C45264"/>
    <w:rsid w:val="00C46F19"/>
    <w:rsid w:val="00C518B8"/>
    <w:rsid w:val="00C53893"/>
    <w:rsid w:val="00C539EC"/>
    <w:rsid w:val="00C53B49"/>
    <w:rsid w:val="00C55CE9"/>
    <w:rsid w:val="00C57F52"/>
    <w:rsid w:val="00C60A6C"/>
    <w:rsid w:val="00C61FA4"/>
    <w:rsid w:val="00C6215B"/>
    <w:rsid w:val="00C62DB7"/>
    <w:rsid w:val="00C63B5A"/>
    <w:rsid w:val="00C63E6D"/>
    <w:rsid w:val="00C6470F"/>
    <w:rsid w:val="00C64854"/>
    <w:rsid w:val="00C660E1"/>
    <w:rsid w:val="00C66325"/>
    <w:rsid w:val="00C6742E"/>
    <w:rsid w:val="00C6749A"/>
    <w:rsid w:val="00C676B2"/>
    <w:rsid w:val="00C70828"/>
    <w:rsid w:val="00C70B6F"/>
    <w:rsid w:val="00C743E9"/>
    <w:rsid w:val="00C75CF1"/>
    <w:rsid w:val="00C76783"/>
    <w:rsid w:val="00C76B72"/>
    <w:rsid w:val="00C84725"/>
    <w:rsid w:val="00C90033"/>
    <w:rsid w:val="00C9033A"/>
    <w:rsid w:val="00C92C93"/>
    <w:rsid w:val="00C93D81"/>
    <w:rsid w:val="00CA3AC3"/>
    <w:rsid w:val="00CA474A"/>
    <w:rsid w:val="00CA4E1C"/>
    <w:rsid w:val="00CA6A4C"/>
    <w:rsid w:val="00CA6AE8"/>
    <w:rsid w:val="00CA6D91"/>
    <w:rsid w:val="00CB0646"/>
    <w:rsid w:val="00CB2848"/>
    <w:rsid w:val="00CB4647"/>
    <w:rsid w:val="00CB48B2"/>
    <w:rsid w:val="00CB4F58"/>
    <w:rsid w:val="00CB5153"/>
    <w:rsid w:val="00CB60EC"/>
    <w:rsid w:val="00CC00CD"/>
    <w:rsid w:val="00CC1E8F"/>
    <w:rsid w:val="00CC2908"/>
    <w:rsid w:val="00CC5461"/>
    <w:rsid w:val="00CC5C83"/>
    <w:rsid w:val="00CC6744"/>
    <w:rsid w:val="00CC704B"/>
    <w:rsid w:val="00CD0EFB"/>
    <w:rsid w:val="00CD1D8A"/>
    <w:rsid w:val="00CD2FA0"/>
    <w:rsid w:val="00CD56AA"/>
    <w:rsid w:val="00CD66DC"/>
    <w:rsid w:val="00CD6B15"/>
    <w:rsid w:val="00CD76F0"/>
    <w:rsid w:val="00CD7776"/>
    <w:rsid w:val="00CE1E9A"/>
    <w:rsid w:val="00CE5088"/>
    <w:rsid w:val="00CE65B0"/>
    <w:rsid w:val="00CE68C6"/>
    <w:rsid w:val="00CE762D"/>
    <w:rsid w:val="00CF29EA"/>
    <w:rsid w:val="00CF2ABC"/>
    <w:rsid w:val="00CF40C0"/>
    <w:rsid w:val="00CF478D"/>
    <w:rsid w:val="00CF6D74"/>
    <w:rsid w:val="00D0147E"/>
    <w:rsid w:val="00D01A82"/>
    <w:rsid w:val="00D035F8"/>
    <w:rsid w:val="00D05420"/>
    <w:rsid w:val="00D06915"/>
    <w:rsid w:val="00D06ADE"/>
    <w:rsid w:val="00D1574C"/>
    <w:rsid w:val="00D15B6E"/>
    <w:rsid w:val="00D16312"/>
    <w:rsid w:val="00D16E39"/>
    <w:rsid w:val="00D2246B"/>
    <w:rsid w:val="00D234DF"/>
    <w:rsid w:val="00D246C2"/>
    <w:rsid w:val="00D27700"/>
    <w:rsid w:val="00D305BD"/>
    <w:rsid w:val="00D30743"/>
    <w:rsid w:val="00D32D01"/>
    <w:rsid w:val="00D32E17"/>
    <w:rsid w:val="00D32EBE"/>
    <w:rsid w:val="00D33BCF"/>
    <w:rsid w:val="00D345B5"/>
    <w:rsid w:val="00D34731"/>
    <w:rsid w:val="00D3720F"/>
    <w:rsid w:val="00D40D8E"/>
    <w:rsid w:val="00D40FAB"/>
    <w:rsid w:val="00D41158"/>
    <w:rsid w:val="00D41D66"/>
    <w:rsid w:val="00D42C78"/>
    <w:rsid w:val="00D4348E"/>
    <w:rsid w:val="00D44FB5"/>
    <w:rsid w:val="00D4574F"/>
    <w:rsid w:val="00D4699F"/>
    <w:rsid w:val="00D50075"/>
    <w:rsid w:val="00D50629"/>
    <w:rsid w:val="00D51603"/>
    <w:rsid w:val="00D51B00"/>
    <w:rsid w:val="00D52820"/>
    <w:rsid w:val="00D52B6D"/>
    <w:rsid w:val="00D5365B"/>
    <w:rsid w:val="00D54877"/>
    <w:rsid w:val="00D553D7"/>
    <w:rsid w:val="00D567A9"/>
    <w:rsid w:val="00D6034C"/>
    <w:rsid w:val="00D6361B"/>
    <w:rsid w:val="00D64A4A"/>
    <w:rsid w:val="00D65DDA"/>
    <w:rsid w:val="00D709EF"/>
    <w:rsid w:val="00D72E9D"/>
    <w:rsid w:val="00D73430"/>
    <w:rsid w:val="00D73782"/>
    <w:rsid w:val="00D747D7"/>
    <w:rsid w:val="00D74C23"/>
    <w:rsid w:val="00D74C57"/>
    <w:rsid w:val="00D77187"/>
    <w:rsid w:val="00D82CE5"/>
    <w:rsid w:val="00D8507B"/>
    <w:rsid w:val="00D855EC"/>
    <w:rsid w:val="00D85B4F"/>
    <w:rsid w:val="00D8630F"/>
    <w:rsid w:val="00D90696"/>
    <w:rsid w:val="00D914DA"/>
    <w:rsid w:val="00D91B83"/>
    <w:rsid w:val="00D91DB7"/>
    <w:rsid w:val="00D9271F"/>
    <w:rsid w:val="00D936D0"/>
    <w:rsid w:val="00D93E4B"/>
    <w:rsid w:val="00D9433E"/>
    <w:rsid w:val="00D94DAE"/>
    <w:rsid w:val="00D94F1B"/>
    <w:rsid w:val="00D94F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69DA"/>
    <w:rsid w:val="00DB710D"/>
    <w:rsid w:val="00DC08E1"/>
    <w:rsid w:val="00DC1AB6"/>
    <w:rsid w:val="00DC36CE"/>
    <w:rsid w:val="00DC3CF1"/>
    <w:rsid w:val="00DC3EF6"/>
    <w:rsid w:val="00DC3EFE"/>
    <w:rsid w:val="00DC53D7"/>
    <w:rsid w:val="00DC5733"/>
    <w:rsid w:val="00DC5DE5"/>
    <w:rsid w:val="00DC6019"/>
    <w:rsid w:val="00DC62E5"/>
    <w:rsid w:val="00DD002F"/>
    <w:rsid w:val="00DD514A"/>
    <w:rsid w:val="00DD5FCE"/>
    <w:rsid w:val="00DD6248"/>
    <w:rsid w:val="00DD6C69"/>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7ACB"/>
    <w:rsid w:val="00E01639"/>
    <w:rsid w:val="00E01F0B"/>
    <w:rsid w:val="00E0222A"/>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42B9"/>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688"/>
    <w:rsid w:val="00E728F0"/>
    <w:rsid w:val="00E72932"/>
    <w:rsid w:val="00E773CD"/>
    <w:rsid w:val="00E822B0"/>
    <w:rsid w:val="00E86340"/>
    <w:rsid w:val="00E86589"/>
    <w:rsid w:val="00E86805"/>
    <w:rsid w:val="00E932D4"/>
    <w:rsid w:val="00E932EF"/>
    <w:rsid w:val="00E93D64"/>
    <w:rsid w:val="00E93F32"/>
    <w:rsid w:val="00E9469D"/>
    <w:rsid w:val="00E97868"/>
    <w:rsid w:val="00E97974"/>
    <w:rsid w:val="00E97A9B"/>
    <w:rsid w:val="00EA0062"/>
    <w:rsid w:val="00EA1D29"/>
    <w:rsid w:val="00EA2749"/>
    <w:rsid w:val="00EA2E32"/>
    <w:rsid w:val="00EA49E7"/>
    <w:rsid w:val="00EA5627"/>
    <w:rsid w:val="00EA7FF3"/>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52A"/>
    <w:rsid w:val="00EC1EEA"/>
    <w:rsid w:val="00EC35C7"/>
    <w:rsid w:val="00EC4003"/>
    <w:rsid w:val="00EC69AE"/>
    <w:rsid w:val="00EC7BD0"/>
    <w:rsid w:val="00ED0712"/>
    <w:rsid w:val="00ED1923"/>
    <w:rsid w:val="00ED1CBE"/>
    <w:rsid w:val="00ED23DD"/>
    <w:rsid w:val="00ED3495"/>
    <w:rsid w:val="00ED41FD"/>
    <w:rsid w:val="00ED4F9F"/>
    <w:rsid w:val="00ED520C"/>
    <w:rsid w:val="00EE21CC"/>
    <w:rsid w:val="00EE2F3C"/>
    <w:rsid w:val="00EE2FB0"/>
    <w:rsid w:val="00EE3B70"/>
    <w:rsid w:val="00EE461A"/>
    <w:rsid w:val="00EE4899"/>
    <w:rsid w:val="00EE5B35"/>
    <w:rsid w:val="00EE5BFD"/>
    <w:rsid w:val="00EE5D34"/>
    <w:rsid w:val="00EE6725"/>
    <w:rsid w:val="00EE759C"/>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9A3"/>
    <w:rsid w:val="00F06DDB"/>
    <w:rsid w:val="00F07E74"/>
    <w:rsid w:val="00F106B5"/>
    <w:rsid w:val="00F11757"/>
    <w:rsid w:val="00F118CE"/>
    <w:rsid w:val="00F125C1"/>
    <w:rsid w:val="00F12FEC"/>
    <w:rsid w:val="00F2171E"/>
    <w:rsid w:val="00F24737"/>
    <w:rsid w:val="00F26416"/>
    <w:rsid w:val="00F265D4"/>
    <w:rsid w:val="00F337D5"/>
    <w:rsid w:val="00F33ED0"/>
    <w:rsid w:val="00F35235"/>
    <w:rsid w:val="00F35EF3"/>
    <w:rsid w:val="00F369A7"/>
    <w:rsid w:val="00F37C95"/>
    <w:rsid w:val="00F40429"/>
    <w:rsid w:val="00F40D6E"/>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95"/>
    <w:rsid w:val="00F727D9"/>
    <w:rsid w:val="00F72EF3"/>
    <w:rsid w:val="00F72FBA"/>
    <w:rsid w:val="00F740F2"/>
    <w:rsid w:val="00F74230"/>
    <w:rsid w:val="00F74474"/>
    <w:rsid w:val="00F74527"/>
    <w:rsid w:val="00F75589"/>
    <w:rsid w:val="00F755D0"/>
    <w:rsid w:val="00F762F8"/>
    <w:rsid w:val="00F768DE"/>
    <w:rsid w:val="00F77649"/>
    <w:rsid w:val="00F80212"/>
    <w:rsid w:val="00F8136F"/>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2F0F"/>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4D51"/>
    <w:rsid w:val="00FD5969"/>
    <w:rsid w:val="00FD5AF7"/>
    <w:rsid w:val="00FD75F3"/>
    <w:rsid w:val="00FD79B7"/>
    <w:rsid w:val="00FE141E"/>
    <w:rsid w:val="00FE2AAC"/>
    <w:rsid w:val="00FE306B"/>
    <w:rsid w:val="00FE3140"/>
    <w:rsid w:val="00FE31C0"/>
    <w:rsid w:val="00FE49F4"/>
    <w:rsid w:val="00FE6739"/>
    <w:rsid w:val="00FF131D"/>
    <w:rsid w:val="00FF1902"/>
    <w:rsid w:val="00FF25AA"/>
    <w:rsid w:val="00FF3F79"/>
    <w:rsid w:val="00FF4DDD"/>
    <w:rsid w:val="00FF537A"/>
    <w:rsid w:val="00FF5E8E"/>
    <w:rsid w:val="0DF18D41"/>
    <w:rsid w:val="15321B46"/>
    <w:rsid w:val="16634891"/>
    <w:rsid w:val="16AF01CE"/>
    <w:rsid w:val="1A3EA139"/>
    <w:rsid w:val="1D413D81"/>
    <w:rsid w:val="30ADF538"/>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7376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Ttulo2Car">
    <w:name w:val="Título 2 Car"/>
    <w:basedOn w:val="Fuentedeprrafopredeter"/>
    <w:link w:val="Ttulo2"/>
    <w:uiPriority w:val="9"/>
    <w:semiHidden/>
    <w:rsid w:val="0073767A"/>
    <w:rPr>
      <w:rFonts w:asciiTheme="majorHAnsi" w:eastAsiaTheme="majorEastAsia" w:hAnsiTheme="majorHAnsi" w:cstheme="majorBidi"/>
      <w:color w:val="365F91" w:themeColor="accent1" w:themeShade="BF"/>
      <w:sz w:val="26"/>
      <w:szCs w:val="26"/>
      <w:lang w:val="es-MX"/>
    </w:rPr>
  </w:style>
  <w:style w:type="character" w:customStyle="1" w:styleId="apple-converted-space">
    <w:name w:val="apple-converted-space"/>
    <w:basedOn w:val="Fuentedeprrafopredeter"/>
    <w:rsid w:val="00501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5684633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30047860">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61017571">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639504820">
      <w:bodyDiv w:val="1"/>
      <w:marLeft w:val="0"/>
      <w:marRight w:val="0"/>
      <w:marTop w:val="0"/>
      <w:marBottom w:val="0"/>
      <w:divBdr>
        <w:top w:val="none" w:sz="0" w:space="0" w:color="auto"/>
        <w:left w:val="none" w:sz="0" w:space="0" w:color="auto"/>
        <w:bottom w:val="none" w:sz="0" w:space="0" w:color="auto"/>
        <w:right w:val="none" w:sz="0" w:space="0" w:color="auto"/>
      </w:divBdr>
    </w:div>
    <w:div w:id="716660526">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54980872">
      <w:bodyDiv w:val="1"/>
      <w:marLeft w:val="0"/>
      <w:marRight w:val="0"/>
      <w:marTop w:val="0"/>
      <w:marBottom w:val="0"/>
      <w:divBdr>
        <w:top w:val="none" w:sz="0" w:space="0" w:color="auto"/>
        <w:left w:val="none" w:sz="0" w:space="0" w:color="auto"/>
        <w:bottom w:val="none" w:sz="0" w:space="0" w:color="auto"/>
        <w:right w:val="none" w:sz="0" w:space="0" w:color="auto"/>
      </w:divBdr>
      <w:divsChild>
        <w:div w:id="1422949196">
          <w:marLeft w:val="0"/>
          <w:marRight w:val="0"/>
          <w:marTop w:val="0"/>
          <w:marBottom w:val="0"/>
          <w:divBdr>
            <w:top w:val="none" w:sz="0" w:space="0" w:color="auto"/>
            <w:left w:val="none" w:sz="0" w:space="0" w:color="auto"/>
            <w:bottom w:val="none" w:sz="0" w:space="0" w:color="auto"/>
            <w:right w:val="none" w:sz="0" w:space="0" w:color="auto"/>
          </w:divBdr>
          <w:divsChild>
            <w:div w:id="849416532">
              <w:marLeft w:val="0"/>
              <w:marRight w:val="0"/>
              <w:marTop w:val="0"/>
              <w:marBottom w:val="0"/>
              <w:divBdr>
                <w:top w:val="none" w:sz="0" w:space="0" w:color="auto"/>
                <w:left w:val="none" w:sz="0" w:space="0" w:color="auto"/>
                <w:bottom w:val="none" w:sz="0" w:space="0" w:color="auto"/>
                <w:right w:val="none" w:sz="0" w:space="0" w:color="auto"/>
              </w:divBdr>
              <w:divsChild>
                <w:div w:id="276256068">
                  <w:marLeft w:val="0"/>
                  <w:marRight w:val="0"/>
                  <w:marTop w:val="0"/>
                  <w:marBottom w:val="0"/>
                  <w:divBdr>
                    <w:top w:val="none" w:sz="0" w:space="0" w:color="auto"/>
                    <w:left w:val="none" w:sz="0" w:space="0" w:color="auto"/>
                    <w:bottom w:val="none" w:sz="0" w:space="0" w:color="auto"/>
                    <w:right w:val="none" w:sz="0" w:space="0" w:color="auto"/>
                  </w:divBdr>
                  <w:divsChild>
                    <w:div w:id="887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96036">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889880551">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47941614">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7518383">
      <w:bodyDiv w:val="1"/>
      <w:marLeft w:val="0"/>
      <w:marRight w:val="0"/>
      <w:marTop w:val="0"/>
      <w:marBottom w:val="0"/>
      <w:divBdr>
        <w:top w:val="none" w:sz="0" w:space="0" w:color="auto"/>
        <w:left w:val="none" w:sz="0" w:space="0" w:color="auto"/>
        <w:bottom w:val="none" w:sz="0" w:space="0" w:color="auto"/>
        <w:right w:val="none" w:sz="0" w:space="0" w:color="auto"/>
      </w:divBdr>
      <w:divsChild>
        <w:div w:id="1054885758">
          <w:marLeft w:val="0"/>
          <w:marRight w:val="0"/>
          <w:marTop w:val="0"/>
          <w:marBottom w:val="0"/>
          <w:divBdr>
            <w:top w:val="none" w:sz="0" w:space="0" w:color="auto"/>
            <w:left w:val="none" w:sz="0" w:space="0" w:color="auto"/>
            <w:bottom w:val="none" w:sz="0" w:space="0" w:color="auto"/>
            <w:right w:val="none" w:sz="0" w:space="0" w:color="auto"/>
          </w:divBdr>
          <w:divsChild>
            <w:div w:id="1154838267">
              <w:marLeft w:val="0"/>
              <w:marRight w:val="0"/>
              <w:marTop w:val="0"/>
              <w:marBottom w:val="0"/>
              <w:divBdr>
                <w:top w:val="none" w:sz="0" w:space="0" w:color="auto"/>
                <w:left w:val="none" w:sz="0" w:space="0" w:color="auto"/>
                <w:bottom w:val="none" w:sz="0" w:space="0" w:color="auto"/>
                <w:right w:val="none" w:sz="0" w:space="0" w:color="auto"/>
              </w:divBdr>
              <w:divsChild>
                <w:div w:id="1067413090">
                  <w:marLeft w:val="0"/>
                  <w:marRight w:val="0"/>
                  <w:marTop w:val="0"/>
                  <w:marBottom w:val="0"/>
                  <w:divBdr>
                    <w:top w:val="none" w:sz="0" w:space="0" w:color="auto"/>
                    <w:left w:val="none" w:sz="0" w:space="0" w:color="auto"/>
                    <w:bottom w:val="none" w:sz="0" w:space="0" w:color="auto"/>
                    <w:right w:val="none" w:sz="0" w:space="0" w:color="auto"/>
                  </w:divBdr>
                  <w:divsChild>
                    <w:div w:id="11355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0835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732627">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48335188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540698721">
      <w:bodyDiv w:val="1"/>
      <w:marLeft w:val="0"/>
      <w:marRight w:val="0"/>
      <w:marTop w:val="0"/>
      <w:marBottom w:val="0"/>
      <w:divBdr>
        <w:top w:val="none" w:sz="0" w:space="0" w:color="auto"/>
        <w:left w:val="none" w:sz="0" w:space="0" w:color="auto"/>
        <w:bottom w:val="none" w:sz="0" w:space="0" w:color="auto"/>
        <w:right w:val="none" w:sz="0" w:space="0" w:color="auto"/>
      </w:divBdr>
      <w:divsChild>
        <w:div w:id="237634012">
          <w:marLeft w:val="0"/>
          <w:marRight w:val="0"/>
          <w:marTop w:val="0"/>
          <w:marBottom w:val="0"/>
          <w:divBdr>
            <w:top w:val="none" w:sz="0" w:space="0" w:color="auto"/>
            <w:left w:val="none" w:sz="0" w:space="0" w:color="auto"/>
            <w:bottom w:val="none" w:sz="0" w:space="0" w:color="auto"/>
            <w:right w:val="none" w:sz="0" w:space="0" w:color="auto"/>
          </w:divBdr>
          <w:divsChild>
            <w:div w:id="464279772">
              <w:marLeft w:val="0"/>
              <w:marRight w:val="0"/>
              <w:marTop w:val="0"/>
              <w:marBottom w:val="0"/>
              <w:divBdr>
                <w:top w:val="none" w:sz="0" w:space="0" w:color="auto"/>
                <w:left w:val="none" w:sz="0" w:space="0" w:color="auto"/>
                <w:bottom w:val="none" w:sz="0" w:space="0" w:color="auto"/>
                <w:right w:val="none" w:sz="0" w:space="0" w:color="auto"/>
              </w:divBdr>
              <w:divsChild>
                <w:div w:id="536818148">
                  <w:marLeft w:val="0"/>
                  <w:marRight w:val="0"/>
                  <w:marTop w:val="0"/>
                  <w:marBottom w:val="0"/>
                  <w:divBdr>
                    <w:top w:val="none" w:sz="0" w:space="0" w:color="auto"/>
                    <w:left w:val="none" w:sz="0" w:space="0" w:color="auto"/>
                    <w:bottom w:val="none" w:sz="0" w:space="0" w:color="auto"/>
                    <w:right w:val="none" w:sz="0" w:space="0" w:color="auto"/>
                  </w:divBdr>
                  <w:divsChild>
                    <w:div w:id="14794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76755">
      <w:bodyDiv w:val="1"/>
      <w:marLeft w:val="0"/>
      <w:marRight w:val="0"/>
      <w:marTop w:val="0"/>
      <w:marBottom w:val="0"/>
      <w:divBdr>
        <w:top w:val="none" w:sz="0" w:space="0" w:color="auto"/>
        <w:left w:val="none" w:sz="0" w:space="0" w:color="auto"/>
        <w:bottom w:val="none" w:sz="0" w:space="0" w:color="auto"/>
        <w:right w:val="none" w:sz="0" w:space="0" w:color="auto"/>
      </w:divBdr>
    </w:div>
    <w:div w:id="1555041018">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58680677">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705312">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37441551">
      <w:bodyDiv w:val="1"/>
      <w:marLeft w:val="0"/>
      <w:marRight w:val="0"/>
      <w:marTop w:val="0"/>
      <w:marBottom w:val="0"/>
      <w:divBdr>
        <w:top w:val="none" w:sz="0" w:space="0" w:color="auto"/>
        <w:left w:val="none" w:sz="0" w:space="0" w:color="auto"/>
        <w:bottom w:val="none" w:sz="0" w:space="0" w:color="auto"/>
        <w:right w:val="none" w:sz="0" w:space="0" w:color="auto"/>
      </w:divBdr>
      <w:divsChild>
        <w:div w:id="1476291508">
          <w:marLeft w:val="0"/>
          <w:marRight w:val="0"/>
          <w:marTop w:val="0"/>
          <w:marBottom w:val="0"/>
          <w:divBdr>
            <w:top w:val="none" w:sz="0" w:space="0" w:color="auto"/>
            <w:left w:val="none" w:sz="0" w:space="0" w:color="auto"/>
            <w:bottom w:val="none" w:sz="0" w:space="0" w:color="auto"/>
            <w:right w:val="none" w:sz="0" w:space="0" w:color="auto"/>
          </w:divBdr>
          <w:divsChild>
            <w:div w:id="1417289098">
              <w:marLeft w:val="0"/>
              <w:marRight w:val="0"/>
              <w:marTop w:val="0"/>
              <w:marBottom w:val="0"/>
              <w:divBdr>
                <w:top w:val="none" w:sz="0" w:space="0" w:color="auto"/>
                <w:left w:val="none" w:sz="0" w:space="0" w:color="auto"/>
                <w:bottom w:val="none" w:sz="0" w:space="0" w:color="auto"/>
                <w:right w:val="none" w:sz="0" w:space="0" w:color="auto"/>
              </w:divBdr>
              <w:divsChild>
                <w:div w:id="1780949543">
                  <w:marLeft w:val="0"/>
                  <w:marRight w:val="0"/>
                  <w:marTop w:val="0"/>
                  <w:marBottom w:val="0"/>
                  <w:divBdr>
                    <w:top w:val="none" w:sz="0" w:space="0" w:color="auto"/>
                    <w:left w:val="none" w:sz="0" w:space="0" w:color="auto"/>
                    <w:bottom w:val="none" w:sz="0" w:space="0" w:color="auto"/>
                    <w:right w:val="none" w:sz="0" w:space="0" w:color="auto"/>
                  </w:divBdr>
                  <w:divsChild>
                    <w:div w:id="7031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16F07-1E34-4ADF-8EC7-2372FD68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TotalTime>
  <Pages>19</Pages>
  <Words>7020</Words>
  <Characters>40015</Characters>
  <Application>Microsoft Office Word</Application>
  <DocSecurity>0</DocSecurity>
  <Lines>333</Lines>
  <Paragraphs>93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6</cp:revision>
  <dcterms:created xsi:type="dcterms:W3CDTF">2021-04-06T01:09:00Z</dcterms:created>
  <dcterms:modified xsi:type="dcterms:W3CDTF">2021-04-06T18:29:00Z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