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CAC71" w14:textId="0F3F5DAA" w:rsidR="002415B8" w:rsidRPr="00337B9F" w:rsidRDefault="00B55C69" w:rsidP="00307833">
      <w:pPr>
        <w:jc w:val="right"/>
        <w:rPr>
          <w:rFonts w:ascii="Arial" w:eastAsia="Calibri" w:hAnsi="Arial" w:cs="Arial"/>
          <w:b/>
          <w:color w:val="000000" w:themeColor="text1"/>
          <w:sz w:val="20"/>
          <w:szCs w:val="20"/>
          <w:lang w:val="es-ES_tradnl"/>
        </w:rPr>
      </w:pPr>
      <w:bookmarkStart w:id="0" w:name="_Hlk28946138"/>
      <w:bookmarkStart w:id="1" w:name="_Hlk29548183"/>
      <w:r w:rsidRPr="00337B9F">
        <w:rPr>
          <w:rFonts w:ascii="Arial" w:hAnsi="Arial" w:cs="Arial"/>
          <w:bCs/>
          <w:color w:val="000000" w:themeColor="text1"/>
          <w:sz w:val="16"/>
          <w:szCs w:val="16"/>
          <w:lang w:val="es-ES_tradnl" w:eastAsia="es-ES"/>
        </w:rPr>
        <w:t>CCE-DES-FM-17</w:t>
      </w:r>
      <w:bookmarkEnd w:id="0"/>
      <w:bookmarkEnd w:id="1"/>
    </w:p>
    <w:p w14:paraId="55FBD910" w14:textId="480EDF56" w:rsidR="008536BB" w:rsidRPr="00337B9F" w:rsidRDefault="008536BB" w:rsidP="00B95C30">
      <w:pPr>
        <w:spacing w:line="276" w:lineRule="auto"/>
        <w:jc w:val="both"/>
        <w:rPr>
          <w:rFonts w:ascii="Arial" w:hAnsi="Arial" w:cs="Arial"/>
          <w:noProof/>
          <w:color w:val="000000" w:themeColor="text1"/>
          <w:sz w:val="22"/>
          <w:lang w:val="es-ES_tradnl"/>
        </w:rPr>
      </w:pPr>
    </w:p>
    <w:p w14:paraId="608CBA4E" w14:textId="77777777" w:rsidR="00454589" w:rsidRPr="00337B9F" w:rsidRDefault="00454589" w:rsidP="00B95C30">
      <w:pPr>
        <w:spacing w:line="276" w:lineRule="auto"/>
        <w:jc w:val="both"/>
        <w:rPr>
          <w:rFonts w:ascii="Arial" w:hAnsi="Arial" w:cs="Arial"/>
          <w:noProof/>
          <w:color w:val="000000" w:themeColor="text1"/>
          <w:sz w:val="22"/>
          <w:lang w:val="es-ES_tradnl"/>
        </w:rPr>
      </w:pPr>
    </w:p>
    <w:p w14:paraId="6A654097" w14:textId="523CAACE" w:rsidR="00C978D4" w:rsidRPr="00337B9F" w:rsidRDefault="00272945" w:rsidP="00C978D4">
      <w:pPr>
        <w:jc w:val="both"/>
        <w:rPr>
          <w:rFonts w:ascii="Arial" w:eastAsia="Calibri" w:hAnsi="Arial" w:cs="Arial"/>
          <w:b/>
          <w:sz w:val="22"/>
          <w:lang w:val="es-ES_tradnl"/>
        </w:rPr>
      </w:pPr>
      <w:r w:rsidRPr="00337B9F">
        <w:rPr>
          <w:rFonts w:ascii="Arial" w:eastAsia="Calibri" w:hAnsi="Arial" w:cs="Arial"/>
          <w:b/>
          <w:sz w:val="22"/>
          <w:lang w:val="es-ES_tradnl"/>
        </w:rPr>
        <w:t>SELECCIÓN OBJETIVA</w:t>
      </w:r>
      <w:r w:rsidR="00C978D4" w:rsidRPr="00337B9F">
        <w:rPr>
          <w:rFonts w:ascii="Arial" w:eastAsia="Calibri" w:hAnsi="Arial" w:cs="Arial"/>
          <w:b/>
          <w:sz w:val="22"/>
          <w:lang w:val="es-ES_tradnl"/>
        </w:rPr>
        <w:t xml:space="preserve"> </w:t>
      </w:r>
      <w:r w:rsidR="00C978D4" w:rsidRPr="00337B9F">
        <w:rPr>
          <w:rFonts w:ascii="Arial" w:eastAsia="Calibri" w:hAnsi="Arial" w:cs="Arial"/>
          <w:b/>
          <w:color w:val="000000" w:themeColor="text1"/>
          <w:sz w:val="22"/>
          <w:lang w:val="es-ES_tradnl"/>
        </w:rPr>
        <w:t>–</w:t>
      </w:r>
      <w:r w:rsidR="00C978D4" w:rsidRPr="00337B9F">
        <w:rPr>
          <w:rFonts w:ascii="Arial" w:eastAsia="Calibri" w:hAnsi="Arial" w:cs="Arial"/>
          <w:b/>
          <w:sz w:val="22"/>
          <w:lang w:val="es-ES_tradnl"/>
        </w:rPr>
        <w:t xml:space="preserve"> </w:t>
      </w:r>
      <w:r w:rsidR="00003D39" w:rsidRPr="00337B9F">
        <w:rPr>
          <w:rFonts w:ascii="Arial" w:eastAsia="Calibri" w:hAnsi="Arial" w:cs="Arial"/>
          <w:b/>
          <w:sz w:val="22"/>
          <w:lang w:val="es-ES_tradnl"/>
        </w:rPr>
        <w:t>Contratación estatal</w:t>
      </w:r>
      <w:r w:rsidR="00616D7F" w:rsidRPr="00337B9F">
        <w:rPr>
          <w:rFonts w:ascii="Arial" w:eastAsia="Calibri" w:hAnsi="Arial" w:cs="Arial"/>
          <w:b/>
          <w:sz w:val="22"/>
          <w:lang w:val="es-ES_tradnl"/>
        </w:rPr>
        <w:t xml:space="preserve"> </w:t>
      </w:r>
      <w:r w:rsidR="00C978D4" w:rsidRPr="00337B9F">
        <w:rPr>
          <w:rFonts w:ascii="Arial" w:eastAsia="Calibri" w:hAnsi="Arial" w:cs="Arial"/>
          <w:b/>
          <w:color w:val="000000" w:themeColor="text1"/>
          <w:sz w:val="22"/>
          <w:lang w:val="es-ES_tradnl"/>
        </w:rPr>
        <w:t xml:space="preserve">– </w:t>
      </w:r>
      <w:r w:rsidRPr="00337B9F">
        <w:rPr>
          <w:rFonts w:ascii="Arial" w:eastAsia="Calibri" w:hAnsi="Arial" w:cs="Arial"/>
          <w:b/>
          <w:color w:val="000000" w:themeColor="text1"/>
          <w:sz w:val="22"/>
          <w:lang w:val="es-ES_tradnl"/>
        </w:rPr>
        <w:t>Concepto</w:t>
      </w:r>
    </w:p>
    <w:p w14:paraId="4AAB8DDD" w14:textId="537B898C" w:rsidR="00C978D4" w:rsidRPr="00337B9F" w:rsidRDefault="00C978D4" w:rsidP="0099531F">
      <w:pPr>
        <w:jc w:val="both"/>
        <w:rPr>
          <w:rFonts w:ascii="Arial" w:eastAsia="Calibri" w:hAnsi="Arial" w:cs="Arial"/>
          <w:b/>
          <w:sz w:val="22"/>
          <w:lang w:val="es-ES_tradnl"/>
        </w:rPr>
      </w:pPr>
    </w:p>
    <w:p w14:paraId="51D76961" w14:textId="77777777" w:rsidR="0098709E" w:rsidRPr="00337B9F" w:rsidRDefault="0098709E" w:rsidP="0098709E">
      <w:pPr>
        <w:jc w:val="both"/>
        <w:rPr>
          <w:rFonts w:ascii="Arial" w:eastAsia="Calibri" w:hAnsi="Arial" w:cs="Arial"/>
          <w:sz w:val="20"/>
          <w:szCs w:val="20"/>
          <w:lang w:val="es-ES_tradnl"/>
        </w:rPr>
      </w:pPr>
      <w:r w:rsidRPr="00337B9F">
        <w:rPr>
          <w:rFonts w:ascii="Arial" w:eastAsia="Calibri" w:hAnsi="Arial" w:cs="Arial"/>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33E10CCB" w14:textId="73477A66" w:rsidR="00636F88" w:rsidRPr="00337B9F" w:rsidRDefault="00636F88" w:rsidP="0099531F">
      <w:pPr>
        <w:jc w:val="both"/>
        <w:rPr>
          <w:rFonts w:ascii="Arial" w:eastAsia="Calibri" w:hAnsi="Arial" w:cs="Arial"/>
          <w:b/>
          <w:sz w:val="22"/>
          <w:lang w:val="es-ES_tradnl"/>
        </w:rPr>
      </w:pPr>
    </w:p>
    <w:p w14:paraId="73365DCF" w14:textId="63E2A713" w:rsidR="00272945" w:rsidRPr="00337B9F" w:rsidRDefault="00B54215" w:rsidP="00272945">
      <w:pPr>
        <w:jc w:val="both"/>
        <w:rPr>
          <w:rFonts w:ascii="Arial" w:eastAsia="Calibri" w:hAnsi="Arial" w:cs="Arial"/>
          <w:b/>
          <w:sz w:val="22"/>
          <w:lang w:val="es-ES_tradnl"/>
        </w:rPr>
      </w:pPr>
      <w:r w:rsidRPr="00337B9F">
        <w:rPr>
          <w:rFonts w:ascii="Arial" w:eastAsia="Calibri" w:hAnsi="Arial" w:cs="Arial"/>
          <w:b/>
          <w:sz w:val="22"/>
          <w:lang w:val="es-ES_tradnl"/>
        </w:rPr>
        <w:t>EMPATE</w:t>
      </w:r>
      <w:r w:rsidR="00272945" w:rsidRPr="00337B9F">
        <w:rPr>
          <w:rFonts w:ascii="Arial" w:eastAsia="Calibri" w:hAnsi="Arial" w:cs="Arial"/>
          <w:b/>
          <w:sz w:val="22"/>
          <w:lang w:val="es-ES_tradnl"/>
        </w:rPr>
        <w:t xml:space="preserve"> </w:t>
      </w:r>
      <w:r w:rsidR="00272945" w:rsidRPr="00337B9F">
        <w:rPr>
          <w:rFonts w:ascii="Arial" w:eastAsia="Calibri" w:hAnsi="Arial" w:cs="Arial"/>
          <w:b/>
          <w:color w:val="000000" w:themeColor="text1"/>
          <w:sz w:val="22"/>
          <w:lang w:val="es-ES_tradnl"/>
        </w:rPr>
        <w:t>–</w:t>
      </w:r>
      <w:r w:rsidR="00272945" w:rsidRPr="00337B9F">
        <w:rPr>
          <w:rFonts w:ascii="Arial" w:eastAsia="Calibri" w:hAnsi="Arial" w:cs="Arial"/>
          <w:b/>
          <w:sz w:val="22"/>
          <w:lang w:val="es-ES_tradnl"/>
        </w:rPr>
        <w:t xml:space="preserve"> </w:t>
      </w:r>
      <w:r w:rsidRPr="00337B9F">
        <w:rPr>
          <w:rFonts w:ascii="Arial" w:eastAsia="Calibri" w:hAnsi="Arial" w:cs="Arial"/>
          <w:b/>
          <w:sz w:val="22"/>
          <w:lang w:val="es-ES_tradnl"/>
        </w:rPr>
        <w:t>Procedimiento de selección</w:t>
      </w:r>
      <w:r w:rsidR="00272945" w:rsidRPr="00337B9F">
        <w:rPr>
          <w:rFonts w:ascii="Arial" w:eastAsia="Calibri" w:hAnsi="Arial" w:cs="Arial"/>
          <w:b/>
          <w:sz w:val="22"/>
          <w:lang w:val="es-ES_tradnl"/>
        </w:rPr>
        <w:t xml:space="preserve"> </w:t>
      </w:r>
      <w:r w:rsidR="00272945" w:rsidRPr="00337B9F">
        <w:rPr>
          <w:rFonts w:ascii="Arial" w:eastAsia="Calibri" w:hAnsi="Arial" w:cs="Arial"/>
          <w:b/>
          <w:color w:val="000000" w:themeColor="text1"/>
          <w:sz w:val="22"/>
          <w:lang w:val="es-ES_tradnl"/>
        </w:rPr>
        <w:t>– Concepto</w:t>
      </w:r>
    </w:p>
    <w:p w14:paraId="182F8CB9" w14:textId="246E5B50" w:rsidR="00272945" w:rsidRPr="00337B9F" w:rsidRDefault="00272945" w:rsidP="0099531F">
      <w:pPr>
        <w:jc w:val="both"/>
        <w:rPr>
          <w:rFonts w:ascii="Arial" w:eastAsia="Calibri" w:hAnsi="Arial" w:cs="Arial"/>
          <w:b/>
          <w:sz w:val="22"/>
          <w:lang w:val="es-ES_tradnl"/>
        </w:rPr>
      </w:pPr>
    </w:p>
    <w:p w14:paraId="3AD8423B" w14:textId="77777777" w:rsidR="007342BB" w:rsidRPr="00337B9F" w:rsidRDefault="007342BB" w:rsidP="007342BB">
      <w:pPr>
        <w:jc w:val="both"/>
        <w:rPr>
          <w:rFonts w:ascii="Arial" w:hAnsi="Arial" w:cs="Arial"/>
          <w:noProof/>
          <w:color w:val="000000" w:themeColor="text1"/>
          <w:sz w:val="22"/>
          <w:lang w:val="es-ES_tradnl"/>
        </w:rPr>
      </w:pPr>
      <w:r w:rsidRPr="00337B9F">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29DD8E0A" w14:textId="5F79A1BF" w:rsidR="006F71F5" w:rsidRPr="00337B9F" w:rsidRDefault="006F71F5" w:rsidP="00B95C30">
      <w:pPr>
        <w:spacing w:line="276" w:lineRule="auto"/>
        <w:jc w:val="both"/>
        <w:rPr>
          <w:rFonts w:ascii="Arial" w:hAnsi="Arial" w:cs="Arial"/>
          <w:noProof/>
          <w:color w:val="000000" w:themeColor="text1"/>
          <w:sz w:val="22"/>
          <w:lang w:val="es-ES_tradnl"/>
        </w:rPr>
      </w:pPr>
    </w:p>
    <w:p w14:paraId="04086EC5" w14:textId="04F7FF6D" w:rsidR="00DF71EA" w:rsidRPr="00337B9F" w:rsidRDefault="00D73881" w:rsidP="00DF71EA">
      <w:pPr>
        <w:jc w:val="both"/>
        <w:rPr>
          <w:rFonts w:ascii="Arial" w:eastAsia="Calibri" w:hAnsi="Arial" w:cs="Arial"/>
          <w:b/>
          <w:sz w:val="22"/>
          <w:lang w:val="es-ES_tradnl"/>
        </w:rPr>
      </w:pPr>
      <w:r w:rsidRPr="00337B9F">
        <w:rPr>
          <w:rFonts w:ascii="Arial" w:eastAsia="Calibri" w:hAnsi="Arial" w:cs="Arial"/>
          <w:b/>
          <w:sz w:val="22"/>
          <w:lang w:val="es-ES_tradnl"/>
        </w:rPr>
        <w:t>FACTORES DE DESEMPATE</w:t>
      </w:r>
      <w:r w:rsidR="00DF71EA" w:rsidRPr="00337B9F">
        <w:rPr>
          <w:rFonts w:ascii="Arial" w:eastAsia="Calibri" w:hAnsi="Arial" w:cs="Arial"/>
          <w:b/>
          <w:sz w:val="22"/>
          <w:lang w:val="es-ES_tradnl"/>
        </w:rPr>
        <w:t xml:space="preserve"> </w:t>
      </w:r>
      <w:r w:rsidR="00DF71EA" w:rsidRPr="00337B9F">
        <w:rPr>
          <w:rFonts w:ascii="Arial" w:eastAsia="Calibri" w:hAnsi="Arial" w:cs="Arial"/>
          <w:b/>
          <w:color w:val="000000" w:themeColor="text1"/>
          <w:sz w:val="22"/>
          <w:lang w:val="es-ES_tradnl"/>
        </w:rPr>
        <w:t>–</w:t>
      </w:r>
      <w:r w:rsidR="00DF71EA" w:rsidRPr="00337B9F">
        <w:rPr>
          <w:rFonts w:ascii="Arial" w:eastAsia="Calibri" w:hAnsi="Arial" w:cs="Arial"/>
          <w:b/>
          <w:sz w:val="22"/>
          <w:lang w:val="es-ES_tradnl"/>
        </w:rPr>
        <w:t xml:space="preserve"> </w:t>
      </w:r>
      <w:r w:rsidRPr="00337B9F">
        <w:rPr>
          <w:rFonts w:ascii="Arial" w:eastAsia="Calibri" w:hAnsi="Arial" w:cs="Arial"/>
          <w:b/>
          <w:sz w:val="22"/>
          <w:lang w:val="es-ES_tradnl"/>
        </w:rPr>
        <w:t>Características</w:t>
      </w:r>
      <w:r w:rsidR="00DF71EA" w:rsidRPr="00337B9F">
        <w:rPr>
          <w:rFonts w:ascii="Arial" w:eastAsia="Calibri" w:hAnsi="Arial" w:cs="Arial"/>
          <w:b/>
          <w:sz w:val="22"/>
          <w:lang w:val="es-ES_tradnl"/>
        </w:rPr>
        <w:t xml:space="preserve"> </w:t>
      </w:r>
      <w:r w:rsidR="00DF71EA" w:rsidRPr="00337B9F">
        <w:rPr>
          <w:rFonts w:ascii="Arial" w:eastAsia="Calibri" w:hAnsi="Arial" w:cs="Arial"/>
          <w:b/>
          <w:color w:val="000000" w:themeColor="text1"/>
          <w:sz w:val="22"/>
          <w:lang w:val="es-ES_tradnl"/>
        </w:rPr>
        <w:t xml:space="preserve">– </w:t>
      </w:r>
      <w:r w:rsidRPr="00337B9F">
        <w:rPr>
          <w:rFonts w:ascii="Arial" w:eastAsia="Calibri" w:hAnsi="Arial" w:cs="Arial"/>
          <w:b/>
          <w:color w:val="000000" w:themeColor="text1"/>
          <w:sz w:val="22"/>
          <w:lang w:val="es-ES_tradnl"/>
        </w:rPr>
        <w:t>Límites</w:t>
      </w:r>
    </w:p>
    <w:p w14:paraId="583F00A4" w14:textId="390EB1EB" w:rsidR="00DF71EA" w:rsidRPr="00337B9F" w:rsidRDefault="00DF71EA" w:rsidP="00B95C30">
      <w:pPr>
        <w:spacing w:line="276" w:lineRule="auto"/>
        <w:jc w:val="both"/>
        <w:rPr>
          <w:rFonts w:ascii="Arial" w:hAnsi="Arial" w:cs="Arial"/>
          <w:noProof/>
          <w:color w:val="000000" w:themeColor="text1"/>
          <w:sz w:val="22"/>
          <w:lang w:val="es-ES_tradnl"/>
        </w:rPr>
      </w:pPr>
    </w:p>
    <w:p w14:paraId="4D06F5C8" w14:textId="1405E28F" w:rsidR="0026051E" w:rsidRDefault="004636DB" w:rsidP="0026051E">
      <w:pPr>
        <w:jc w:val="both"/>
        <w:rPr>
          <w:rFonts w:ascii="Arial" w:eastAsia="Calibri" w:hAnsi="Arial" w:cs="Arial"/>
          <w:sz w:val="20"/>
          <w:szCs w:val="20"/>
          <w:lang w:val="es-ES_tradnl"/>
        </w:rPr>
      </w:pPr>
      <w:r w:rsidRPr="004636DB">
        <w:rPr>
          <w:rFonts w:ascii="Arial" w:eastAsia="Calibri" w:hAnsi="Arial" w:cs="Arial"/>
          <w:sz w:val="20"/>
          <w:szCs w:val="20"/>
          <w:lang w:val="es-ES_tradnl"/>
        </w:rPr>
        <w:t>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las que se cuenta el artículo 35 de la Ley 2069 de 2020. La jurisprudencia comparte la idea de que los criterios de desempate deben estar establecidos de antemano y constituyen un límite a la discrecionalidad administrativa en los procedimientos de selección .</w:t>
      </w:r>
    </w:p>
    <w:p w14:paraId="40D15580" w14:textId="77777777" w:rsidR="004636DB" w:rsidRPr="00337B9F" w:rsidRDefault="004636DB" w:rsidP="0026051E">
      <w:pPr>
        <w:jc w:val="both"/>
        <w:rPr>
          <w:rFonts w:ascii="Arial" w:eastAsia="Calibri" w:hAnsi="Arial" w:cs="Arial"/>
          <w:sz w:val="20"/>
          <w:szCs w:val="20"/>
          <w:lang w:val="es-ES_tradnl"/>
        </w:rPr>
      </w:pPr>
    </w:p>
    <w:p w14:paraId="1F0FD3F2" w14:textId="77777777" w:rsidR="0026051E" w:rsidRPr="00337B9F" w:rsidRDefault="0026051E" w:rsidP="0026051E">
      <w:pPr>
        <w:jc w:val="both"/>
        <w:rPr>
          <w:rFonts w:ascii="Arial" w:eastAsia="Calibri" w:hAnsi="Arial" w:cs="Arial"/>
          <w:sz w:val="20"/>
          <w:szCs w:val="20"/>
          <w:lang w:val="es-ES_tradnl"/>
        </w:rPr>
      </w:pPr>
      <w:r w:rsidRPr="00337B9F">
        <w:rPr>
          <w:rFonts w:ascii="Arial" w:eastAsia="Calibri" w:hAnsi="Arial" w:cs="Arial"/>
          <w:sz w:val="20"/>
          <w:szCs w:val="20"/>
          <w:lang w:val="es-ES_tradnl"/>
        </w:rPr>
        <w:t xml:space="preserve">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 Es más, según el Consejo de Estado, ir en contra de los factores de desempate establecidos expresamente genera la nulidad del contrato, conforme al artículo 44, inciso 1º de la Ley 80 de 1993. </w:t>
      </w:r>
    </w:p>
    <w:p w14:paraId="03CC5C7E" w14:textId="460BCC05" w:rsidR="00D73881" w:rsidRPr="00337B9F" w:rsidRDefault="00D73881" w:rsidP="00B95C30">
      <w:pPr>
        <w:spacing w:line="276" w:lineRule="auto"/>
        <w:jc w:val="both"/>
        <w:rPr>
          <w:rFonts w:ascii="Arial" w:hAnsi="Arial" w:cs="Arial"/>
          <w:noProof/>
          <w:color w:val="000000" w:themeColor="text1"/>
          <w:sz w:val="22"/>
          <w:lang w:val="es-ES_tradnl"/>
        </w:rPr>
      </w:pPr>
    </w:p>
    <w:p w14:paraId="197D1E99" w14:textId="77777777" w:rsidR="0026051E" w:rsidRPr="00337B9F" w:rsidRDefault="0026051E" w:rsidP="00D73881">
      <w:pPr>
        <w:jc w:val="both"/>
        <w:rPr>
          <w:rFonts w:ascii="Arial" w:eastAsia="Calibri" w:hAnsi="Arial" w:cs="Arial"/>
          <w:b/>
          <w:sz w:val="22"/>
          <w:lang w:val="es-ES_tradnl"/>
        </w:rPr>
      </w:pPr>
    </w:p>
    <w:p w14:paraId="07AD6094" w14:textId="77777777" w:rsidR="0026051E" w:rsidRPr="00337B9F" w:rsidRDefault="0026051E" w:rsidP="00D73881">
      <w:pPr>
        <w:jc w:val="both"/>
        <w:rPr>
          <w:rFonts w:ascii="Arial" w:eastAsia="Calibri" w:hAnsi="Arial" w:cs="Arial"/>
          <w:b/>
          <w:sz w:val="22"/>
          <w:lang w:val="es-ES_tradnl"/>
        </w:rPr>
      </w:pPr>
    </w:p>
    <w:p w14:paraId="7144E95B" w14:textId="76DD9ABA" w:rsidR="00D73881" w:rsidRPr="00337B9F" w:rsidRDefault="00D73881" w:rsidP="00D73881">
      <w:pPr>
        <w:jc w:val="both"/>
        <w:rPr>
          <w:rFonts w:ascii="Arial" w:eastAsia="Calibri" w:hAnsi="Arial" w:cs="Arial"/>
          <w:b/>
          <w:sz w:val="22"/>
          <w:lang w:val="es-ES_tradnl"/>
        </w:rPr>
      </w:pPr>
      <w:r w:rsidRPr="00337B9F">
        <w:rPr>
          <w:rFonts w:ascii="Arial" w:eastAsia="Calibri" w:hAnsi="Arial" w:cs="Arial"/>
          <w:b/>
          <w:sz w:val="22"/>
          <w:lang w:val="es-ES_tradnl"/>
        </w:rPr>
        <w:t xml:space="preserve">LEY DE EMPRENDIMIENTO </w:t>
      </w:r>
      <w:r w:rsidRPr="00337B9F">
        <w:rPr>
          <w:rFonts w:ascii="Arial" w:eastAsia="Calibri" w:hAnsi="Arial" w:cs="Arial"/>
          <w:b/>
          <w:color w:val="000000" w:themeColor="text1"/>
          <w:sz w:val="22"/>
          <w:lang w:val="es-ES_tradnl"/>
        </w:rPr>
        <w:t>–</w:t>
      </w:r>
      <w:r w:rsidRPr="00337B9F">
        <w:rPr>
          <w:rFonts w:ascii="Arial" w:eastAsia="Calibri" w:hAnsi="Arial" w:cs="Arial"/>
          <w:b/>
          <w:sz w:val="22"/>
          <w:lang w:val="es-ES_tradnl"/>
        </w:rPr>
        <w:t xml:space="preserve"> Ley </w:t>
      </w:r>
      <w:r w:rsidR="006F0F34" w:rsidRPr="00337B9F">
        <w:rPr>
          <w:rFonts w:ascii="Arial" w:eastAsia="Calibri" w:hAnsi="Arial" w:cs="Arial"/>
          <w:b/>
          <w:sz w:val="22"/>
          <w:lang w:val="es-ES_tradnl"/>
        </w:rPr>
        <w:t>2069</w:t>
      </w:r>
      <w:r w:rsidRPr="00337B9F">
        <w:rPr>
          <w:rFonts w:ascii="Arial" w:eastAsia="Calibri" w:hAnsi="Arial" w:cs="Arial"/>
          <w:b/>
          <w:sz w:val="22"/>
          <w:lang w:val="es-ES_tradnl"/>
        </w:rPr>
        <w:t xml:space="preserve"> de 2020 </w:t>
      </w:r>
      <w:r w:rsidRPr="00337B9F">
        <w:rPr>
          <w:rFonts w:ascii="Arial" w:eastAsia="Calibri" w:hAnsi="Arial" w:cs="Arial"/>
          <w:b/>
          <w:color w:val="000000" w:themeColor="text1"/>
          <w:sz w:val="22"/>
          <w:lang w:val="es-ES_tradnl"/>
        </w:rPr>
        <w:t xml:space="preserve">– Vigencia </w:t>
      </w:r>
    </w:p>
    <w:p w14:paraId="0D3B8DEB" w14:textId="33C83BCF" w:rsidR="00D73881" w:rsidRPr="00337B9F" w:rsidRDefault="00D73881" w:rsidP="00D73881">
      <w:pPr>
        <w:jc w:val="both"/>
        <w:rPr>
          <w:rFonts w:ascii="Arial" w:eastAsia="Calibri" w:hAnsi="Arial" w:cs="Arial"/>
          <w:b/>
          <w:sz w:val="22"/>
          <w:lang w:val="es-ES_tradnl"/>
        </w:rPr>
      </w:pPr>
    </w:p>
    <w:p w14:paraId="097E383C" w14:textId="77777777" w:rsidR="006A2829" w:rsidRPr="00337B9F" w:rsidRDefault="006A2829" w:rsidP="006A2829">
      <w:pPr>
        <w:jc w:val="both"/>
        <w:rPr>
          <w:rFonts w:ascii="Arial" w:eastAsia="Calibri" w:hAnsi="Arial" w:cs="Arial"/>
          <w:sz w:val="20"/>
          <w:szCs w:val="20"/>
          <w:lang w:val="es-ES_tradnl"/>
        </w:rPr>
      </w:pPr>
      <w:r w:rsidRPr="00337B9F">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p>
    <w:p w14:paraId="4A4015B6" w14:textId="77777777" w:rsidR="006A2829" w:rsidRPr="00337B9F" w:rsidRDefault="006A2829" w:rsidP="006A2829">
      <w:pPr>
        <w:jc w:val="both"/>
        <w:rPr>
          <w:rFonts w:ascii="Arial" w:eastAsia="Calibri" w:hAnsi="Arial" w:cs="Arial"/>
          <w:sz w:val="20"/>
          <w:szCs w:val="20"/>
          <w:lang w:val="es-ES_tradnl"/>
        </w:rPr>
      </w:pPr>
    </w:p>
    <w:p w14:paraId="178DBEA3" w14:textId="77777777" w:rsidR="006A2829" w:rsidRPr="00337B9F" w:rsidRDefault="006A2829" w:rsidP="006A2829">
      <w:pPr>
        <w:jc w:val="both"/>
        <w:rPr>
          <w:rFonts w:ascii="Arial" w:eastAsia="Calibri" w:hAnsi="Arial" w:cs="Arial"/>
          <w:sz w:val="20"/>
          <w:szCs w:val="20"/>
          <w:lang w:val="es-ES_tradnl"/>
        </w:rPr>
      </w:pPr>
      <w:r w:rsidRPr="00337B9F">
        <w:rPr>
          <w:rFonts w:ascii="Arial" w:eastAsia="Calibri" w:hAnsi="Arial" w:cs="Arial"/>
          <w:sz w:val="20"/>
          <w:szCs w:val="20"/>
          <w:lang w:val="es-ES_tradnl"/>
        </w:rPr>
        <w:t>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7B24A529" w14:textId="77777777" w:rsidR="008410B1" w:rsidRPr="00337B9F" w:rsidRDefault="008410B1" w:rsidP="008410B1">
      <w:pPr>
        <w:jc w:val="both"/>
        <w:rPr>
          <w:rFonts w:ascii="Arial" w:eastAsia="Calibri" w:hAnsi="Arial" w:cs="Arial"/>
          <w:b/>
          <w:sz w:val="22"/>
          <w:lang w:val="es-ES_tradnl"/>
        </w:rPr>
      </w:pPr>
    </w:p>
    <w:p w14:paraId="5C894141" w14:textId="7EEDC5F6" w:rsidR="00D73881" w:rsidRPr="00337B9F" w:rsidRDefault="00D06CA3" w:rsidP="00D73881">
      <w:pPr>
        <w:jc w:val="both"/>
        <w:rPr>
          <w:rFonts w:ascii="Arial" w:eastAsia="Calibri" w:hAnsi="Arial" w:cs="Arial"/>
          <w:b/>
          <w:sz w:val="22"/>
          <w:lang w:val="es-ES_tradnl"/>
        </w:rPr>
      </w:pPr>
      <w:r w:rsidRPr="00337B9F">
        <w:rPr>
          <w:rFonts w:ascii="Arial" w:eastAsia="Calibri" w:hAnsi="Arial" w:cs="Arial"/>
          <w:b/>
          <w:sz w:val="22"/>
          <w:lang w:val="es-ES_tradnl"/>
        </w:rPr>
        <w:t>DECRETO 1082 DE 2015</w:t>
      </w:r>
      <w:r w:rsidR="00D73881" w:rsidRPr="00337B9F">
        <w:rPr>
          <w:rFonts w:ascii="Arial" w:eastAsia="Calibri" w:hAnsi="Arial" w:cs="Arial"/>
          <w:b/>
          <w:sz w:val="22"/>
          <w:lang w:val="es-ES_tradnl"/>
        </w:rPr>
        <w:t xml:space="preserve"> </w:t>
      </w:r>
      <w:r w:rsidR="00D73881" w:rsidRPr="00337B9F">
        <w:rPr>
          <w:rFonts w:ascii="Arial" w:eastAsia="Calibri" w:hAnsi="Arial" w:cs="Arial"/>
          <w:b/>
          <w:color w:val="000000" w:themeColor="text1"/>
          <w:sz w:val="22"/>
          <w:lang w:val="es-ES_tradnl"/>
        </w:rPr>
        <w:t>–</w:t>
      </w:r>
      <w:r w:rsidR="00D73881" w:rsidRPr="00337B9F">
        <w:rPr>
          <w:rFonts w:ascii="Arial" w:eastAsia="Calibri" w:hAnsi="Arial" w:cs="Arial"/>
          <w:b/>
          <w:sz w:val="22"/>
          <w:lang w:val="es-ES_tradnl"/>
        </w:rPr>
        <w:t xml:space="preserve"> </w:t>
      </w:r>
      <w:r w:rsidR="008120AC" w:rsidRPr="00337B9F">
        <w:rPr>
          <w:rFonts w:ascii="Arial" w:eastAsia="Calibri" w:hAnsi="Arial" w:cs="Arial"/>
          <w:b/>
          <w:sz w:val="22"/>
          <w:lang w:val="es-ES_tradnl"/>
        </w:rPr>
        <w:t>Factores de desempate –</w:t>
      </w:r>
      <w:r w:rsidR="00203878" w:rsidRPr="00337B9F">
        <w:rPr>
          <w:rFonts w:ascii="Arial" w:eastAsia="Calibri" w:hAnsi="Arial" w:cs="Arial"/>
          <w:b/>
          <w:sz w:val="22"/>
          <w:lang w:val="es-ES_tradnl"/>
        </w:rPr>
        <w:t xml:space="preserve"> </w:t>
      </w:r>
      <w:r w:rsidRPr="00337B9F">
        <w:rPr>
          <w:rFonts w:ascii="Arial" w:eastAsia="Calibri" w:hAnsi="Arial" w:cs="Arial"/>
          <w:b/>
          <w:color w:val="000000" w:themeColor="text1"/>
          <w:sz w:val="22"/>
          <w:lang w:val="es-ES_tradnl"/>
        </w:rPr>
        <w:t>Derogatoria</w:t>
      </w:r>
      <w:r w:rsidR="00D73881" w:rsidRPr="00337B9F">
        <w:rPr>
          <w:rFonts w:ascii="Arial" w:eastAsia="Calibri" w:hAnsi="Arial" w:cs="Arial"/>
          <w:b/>
          <w:color w:val="000000" w:themeColor="text1"/>
          <w:sz w:val="22"/>
          <w:lang w:val="es-ES_tradnl"/>
        </w:rPr>
        <w:t xml:space="preserve"> – </w:t>
      </w:r>
      <w:r w:rsidRPr="00337B9F">
        <w:rPr>
          <w:rFonts w:ascii="Arial" w:eastAsia="Calibri" w:hAnsi="Arial" w:cs="Arial"/>
          <w:b/>
          <w:color w:val="000000" w:themeColor="text1"/>
          <w:sz w:val="22"/>
          <w:lang w:val="es-ES_tradnl"/>
        </w:rPr>
        <w:t>Decaimiento</w:t>
      </w:r>
    </w:p>
    <w:p w14:paraId="4D9EB4C1" w14:textId="20D03020" w:rsidR="00D73881" w:rsidRPr="00337B9F" w:rsidRDefault="00D73881" w:rsidP="00B95C30">
      <w:pPr>
        <w:spacing w:line="276" w:lineRule="auto"/>
        <w:jc w:val="both"/>
        <w:rPr>
          <w:rFonts w:ascii="Arial" w:hAnsi="Arial" w:cs="Arial"/>
          <w:noProof/>
          <w:color w:val="000000" w:themeColor="text1"/>
          <w:sz w:val="22"/>
          <w:lang w:val="es-ES_tradnl"/>
        </w:rPr>
      </w:pPr>
    </w:p>
    <w:p w14:paraId="2CA58020" w14:textId="26F01600" w:rsidR="00D06CA3" w:rsidRPr="00337B9F" w:rsidRDefault="00D06CA3" w:rsidP="00D06CA3">
      <w:pPr>
        <w:jc w:val="both"/>
        <w:rPr>
          <w:rFonts w:ascii="Arial" w:hAnsi="Arial" w:cs="Arial"/>
          <w:color w:val="000000" w:themeColor="text1"/>
          <w:sz w:val="20"/>
          <w:szCs w:val="20"/>
          <w:lang w:val="es-ES_tradnl"/>
        </w:rPr>
      </w:pPr>
      <w:r w:rsidRPr="00337B9F">
        <w:rPr>
          <w:rFonts w:ascii="Arial" w:hAnsi="Arial" w:cs="Arial"/>
          <w:color w:val="000000" w:themeColor="text1"/>
          <w:sz w:val="20"/>
          <w:szCs w:val="20"/>
          <w:lang w:val="es-ES_tradnl"/>
        </w:rPr>
        <w:t xml:space="preserve">Ahora bien, hasta la promulgación de la Ley </w:t>
      </w:r>
      <w:r w:rsidR="006F0F34" w:rsidRPr="00337B9F">
        <w:rPr>
          <w:rFonts w:ascii="Arial" w:hAnsi="Arial" w:cs="Arial"/>
          <w:color w:val="000000" w:themeColor="text1"/>
          <w:sz w:val="20"/>
          <w:szCs w:val="20"/>
          <w:lang w:val="es-ES_tradnl"/>
        </w:rPr>
        <w:t>2069</w:t>
      </w:r>
      <w:r w:rsidRPr="00337B9F">
        <w:rPr>
          <w:rFonts w:ascii="Arial" w:hAnsi="Arial" w:cs="Arial"/>
          <w:color w:val="000000" w:themeColor="text1"/>
          <w:sz w:val="20"/>
          <w:szCs w:val="20"/>
          <w:lang w:val="es-ES_tradnl"/>
        </w:rPr>
        <w:t xml:space="preserve"> de 2020, el artículo 2.2.1.1.2.2.9. del Decreto 1082 de 2015 regulaba los factores de desempate que debían aplicarse en los procesos de selección. En criterio de esta </w:t>
      </w:r>
      <w:r w:rsidR="00D7536A" w:rsidRPr="00337B9F">
        <w:rPr>
          <w:rFonts w:ascii="Arial" w:hAnsi="Arial" w:cs="Arial"/>
          <w:color w:val="000000" w:themeColor="text1"/>
          <w:sz w:val="20"/>
          <w:szCs w:val="20"/>
          <w:lang w:val="es-ES_tradnl"/>
        </w:rPr>
        <w:t>Agencia</w:t>
      </w:r>
      <w:r w:rsidRPr="00337B9F">
        <w:rPr>
          <w:rFonts w:ascii="Arial" w:hAnsi="Arial" w:cs="Arial"/>
          <w:color w:val="000000" w:themeColor="text1"/>
          <w:sz w:val="20"/>
          <w:szCs w:val="20"/>
          <w:lang w:val="es-ES_tradnl"/>
        </w:rPr>
        <w:t xml:space="preserve">, dicha norma debe entenderse derogada por el artículo 35 de la Ley </w:t>
      </w:r>
      <w:r w:rsidR="006F0F34" w:rsidRPr="00337B9F">
        <w:rPr>
          <w:rFonts w:ascii="Arial" w:hAnsi="Arial" w:cs="Arial"/>
          <w:color w:val="000000" w:themeColor="text1"/>
          <w:sz w:val="20"/>
          <w:szCs w:val="20"/>
          <w:lang w:val="es-ES_tradnl"/>
        </w:rPr>
        <w:t>2069</w:t>
      </w:r>
      <w:r w:rsidRPr="00337B9F">
        <w:rPr>
          <w:rFonts w:ascii="Arial" w:hAnsi="Arial" w:cs="Arial"/>
          <w:color w:val="000000" w:themeColor="text1"/>
          <w:sz w:val="20"/>
          <w:szCs w:val="20"/>
          <w:lang w:val="es-ES_tradnl"/>
        </w:rPr>
        <w:t xml:space="preserve"> de 2020. Ello no solo porque el artículo 84 de esta Ley dice que «rige a partir del momento de su promulgación», es decir, desde el 31 de diciembre de 2020, sino además porque la misma disposición señala que la Ley </w:t>
      </w:r>
      <w:r w:rsidR="006F0F34" w:rsidRPr="00337B9F">
        <w:rPr>
          <w:rFonts w:ascii="Arial" w:hAnsi="Arial" w:cs="Arial"/>
          <w:color w:val="000000" w:themeColor="text1"/>
          <w:sz w:val="20"/>
          <w:szCs w:val="20"/>
          <w:lang w:val="es-ES_tradnl"/>
        </w:rPr>
        <w:t>2069</w:t>
      </w:r>
      <w:r w:rsidRPr="00337B9F">
        <w:rPr>
          <w:rFonts w:ascii="Arial" w:hAnsi="Arial" w:cs="Arial"/>
          <w:color w:val="000000" w:themeColor="text1"/>
          <w:sz w:val="20"/>
          <w:szCs w:val="20"/>
          <w:lang w:val="es-ES_tradnl"/>
        </w:rPr>
        <w:t xml:space="preserve"> de 2020 deroga «[…] todas las disposiciones que le sean contrarias». Se presenta una antinomia o contradicción normativa cuando dos o más disposiciones normativas regulan en sentido diferente un tema. Bajo esta consideración, como el artículo 35 de la Ley </w:t>
      </w:r>
      <w:r w:rsidR="006F0F34" w:rsidRPr="00337B9F">
        <w:rPr>
          <w:rFonts w:ascii="Arial" w:hAnsi="Arial" w:cs="Arial"/>
          <w:color w:val="000000" w:themeColor="text1"/>
          <w:sz w:val="20"/>
          <w:szCs w:val="20"/>
          <w:lang w:val="es-ES_tradnl"/>
        </w:rPr>
        <w:t>2069</w:t>
      </w:r>
      <w:r w:rsidRPr="00337B9F">
        <w:rPr>
          <w:rFonts w:ascii="Arial" w:hAnsi="Arial" w:cs="Arial"/>
          <w:color w:val="000000" w:themeColor="text1"/>
          <w:sz w:val="20"/>
          <w:szCs w:val="20"/>
          <w:lang w:val="es-ES_tradnl"/>
        </w:rPr>
        <w:t xml:space="preserve"> de 2020 regula en forma distinta a como lo hacía el artículo 2.2.1.1.2.2.9. del Decreto 1082 de 2015 la aplicación de los factores de desempate, aquel debe entenderse derogado. </w:t>
      </w:r>
    </w:p>
    <w:p w14:paraId="44FA67DF" w14:textId="77777777" w:rsidR="00D06CA3" w:rsidRPr="00337B9F" w:rsidRDefault="00D06CA3" w:rsidP="00D06CA3">
      <w:pPr>
        <w:jc w:val="both"/>
        <w:rPr>
          <w:rFonts w:ascii="Arial" w:hAnsi="Arial" w:cs="Arial"/>
          <w:color w:val="000000" w:themeColor="text1"/>
          <w:sz w:val="20"/>
          <w:szCs w:val="20"/>
          <w:lang w:val="es-ES_tradnl"/>
        </w:rPr>
      </w:pPr>
    </w:p>
    <w:p w14:paraId="643109D0" w14:textId="08DA97B3" w:rsidR="00D06CA3" w:rsidRPr="00337B9F" w:rsidRDefault="00D06CA3" w:rsidP="00D06CA3">
      <w:pPr>
        <w:jc w:val="both"/>
        <w:rPr>
          <w:rFonts w:ascii="Arial" w:hAnsi="Arial" w:cs="Arial"/>
          <w:color w:val="000000" w:themeColor="text1"/>
          <w:sz w:val="20"/>
          <w:szCs w:val="20"/>
          <w:lang w:val="es-ES_tradnl"/>
        </w:rPr>
      </w:pPr>
      <w:r w:rsidRPr="00337B9F">
        <w:rPr>
          <w:rFonts w:ascii="Arial" w:hAnsi="Arial" w:cs="Arial"/>
          <w:color w:val="000000" w:themeColor="text1"/>
          <w:sz w:val="20"/>
          <w:szCs w:val="20"/>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Dado que el Decreto 1082 de 2015 es un reglamento </w:t>
      </w:r>
      <w:r w:rsidRPr="00337B9F">
        <w:rPr>
          <w:rFonts w:ascii="Arial" w:hAnsi="Arial" w:cs="Arial"/>
          <w:i/>
          <w:iCs/>
          <w:color w:val="000000" w:themeColor="text1"/>
          <w:sz w:val="20"/>
          <w:szCs w:val="20"/>
          <w:lang w:val="es-ES_tradnl"/>
        </w:rPr>
        <w:t>secundum legem</w:t>
      </w:r>
      <w:r w:rsidRPr="00337B9F">
        <w:rPr>
          <w:rFonts w:ascii="Arial" w:hAnsi="Arial" w:cs="Arial"/>
          <w:color w:val="000000" w:themeColor="text1"/>
          <w:sz w:val="20"/>
          <w:szCs w:val="20"/>
          <w:lang w:val="es-ES_tradnl"/>
        </w:rPr>
        <w:t xml:space="preserve"> –es decir, que desarrolla la ley–, la expedición de una ley en sentido formal –es decir, de un precepto que se ubica en un nivel superior de la jerarquía normativa–, que modifica la materia reglamentada, hace que la disposición reglamentaria decaiga.      </w:t>
      </w:r>
    </w:p>
    <w:p w14:paraId="53B8D6C5" w14:textId="02D06C40" w:rsidR="003C5E8A" w:rsidRPr="00337B9F" w:rsidRDefault="003C5E8A" w:rsidP="003C5E8A">
      <w:pPr>
        <w:jc w:val="both"/>
        <w:rPr>
          <w:rFonts w:ascii="Arial" w:eastAsia="Calibri" w:hAnsi="Arial" w:cs="Arial"/>
          <w:sz w:val="20"/>
          <w:szCs w:val="20"/>
          <w:lang w:val="es-ES_tradnl"/>
        </w:rPr>
      </w:pPr>
    </w:p>
    <w:p w14:paraId="10D58CB9" w14:textId="6B8454E5" w:rsidR="00203878" w:rsidRPr="00337B9F" w:rsidRDefault="00203878" w:rsidP="003C5E8A">
      <w:pPr>
        <w:jc w:val="both"/>
        <w:rPr>
          <w:rFonts w:ascii="Arial" w:eastAsia="Calibri" w:hAnsi="Arial" w:cs="Arial"/>
          <w:sz w:val="20"/>
          <w:szCs w:val="20"/>
          <w:lang w:val="es-ES_tradnl"/>
        </w:rPr>
      </w:pPr>
    </w:p>
    <w:p w14:paraId="4EB9D52B" w14:textId="4A33B5C0" w:rsidR="00203878" w:rsidRPr="00337B9F" w:rsidRDefault="00203878" w:rsidP="003C5E8A">
      <w:pPr>
        <w:jc w:val="both"/>
        <w:rPr>
          <w:rFonts w:ascii="Arial" w:eastAsia="Calibri" w:hAnsi="Arial" w:cs="Arial"/>
          <w:sz w:val="20"/>
          <w:szCs w:val="20"/>
          <w:lang w:val="es-ES_tradnl"/>
        </w:rPr>
      </w:pPr>
    </w:p>
    <w:p w14:paraId="3CD06C81" w14:textId="22DF5DF7" w:rsidR="00203878" w:rsidRPr="00337B9F" w:rsidRDefault="00203878" w:rsidP="003C5E8A">
      <w:pPr>
        <w:jc w:val="both"/>
        <w:rPr>
          <w:rFonts w:ascii="Arial" w:eastAsia="Calibri" w:hAnsi="Arial" w:cs="Arial"/>
          <w:sz w:val="20"/>
          <w:szCs w:val="20"/>
          <w:lang w:val="es-ES_tradnl"/>
        </w:rPr>
      </w:pPr>
    </w:p>
    <w:p w14:paraId="6E24A30C" w14:textId="0E8FE6CB" w:rsidR="00203878" w:rsidRPr="00337B9F" w:rsidRDefault="00203878" w:rsidP="003C5E8A">
      <w:pPr>
        <w:jc w:val="both"/>
        <w:rPr>
          <w:rFonts w:ascii="Arial" w:eastAsia="Calibri" w:hAnsi="Arial" w:cs="Arial"/>
          <w:sz w:val="20"/>
          <w:szCs w:val="20"/>
          <w:lang w:val="es-ES_tradnl"/>
        </w:rPr>
      </w:pPr>
    </w:p>
    <w:p w14:paraId="4195AEB8" w14:textId="265CB2CB" w:rsidR="00203878" w:rsidRPr="00337B9F" w:rsidRDefault="00203878" w:rsidP="003C5E8A">
      <w:pPr>
        <w:jc w:val="both"/>
        <w:rPr>
          <w:rFonts w:ascii="Arial" w:eastAsia="Calibri" w:hAnsi="Arial" w:cs="Arial"/>
          <w:sz w:val="20"/>
          <w:szCs w:val="20"/>
          <w:lang w:val="es-ES_tradnl"/>
        </w:rPr>
      </w:pPr>
    </w:p>
    <w:p w14:paraId="4D43E971" w14:textId="415F69C5" w:rsidR="00203878" w:rsidRPr="00337B9F" w:rsidRDefault="00203878" w:rsidP="003C5E8A">
      <w:pPr>
        <w:jc w:val="both"/>
        <w:rPr>
          <w:rFonts w:ascii="Arial" w:eastAsia="Calibri" w:hAnsi="Arial" w:cs="Arial"/>
          <w:sz w:val="20"/>
          <w:szCs w:val="20"/>
          <w:lang w:val="es-ES_tradnl"/>
        </w:rPr>
      </w:pPr>
    </w:p>
    <w:p w14:paraId="04697C9E" w14:textId="77777777" w:rsidR="00203878" w:rsidRPr="00337B9F" w:rsidRDefault="00203878" w:rsidP="003C5E8A">
      <w:pPr>
        <w:jc w:val="both"/>
        <w:rPr>
          <w:rFonts w:ascii="Arial" w:eastAsia="Calibri" w:hAnsi="Arial" w:cs="Arial"/>
          <w:sz w:val="20"/>
          <w:szCs w:val="20"/>
          <w:lang w:val="es-ES_tradnl"/>
        </w:rPr>
      </w:pPr>
    </w:p>
    <w:p w14:paraId="386B45E7" w14:textId="2E09334A" w:rsidR="00203878" w:rsidRPr="00337B9F" w:rsidRDefault="00203878" w:rsidP="00C5587F">
      <w:pPr>
        <w:jc w:val="both"/>
        <w:rPr>
          <w:rFonts w:ascii="Arial" w:eastAsia="Arial" w:hAnsi="Arial" w:cs="Arial"/>
          <w:b/>
          <w:bCs/>
          <w:sz w:val="22"/>
          <w:szCs w:val="22"/>
          <w:lang w:val="es-ES" w:eastAsia="en-US"/>
        </w:rPr>
      </w:pPr>
      <w:r w:rsidRPr="00337B9F">
        <w:rPr>
          <w:rFonts w:ascii="Arial" w:eastAsia="Arial" w:hAnsi="Arial" w:cs="Arial"/>
          <w:b/>
          <w:bCs/>
          <w:sz w:val="22"/>
          <w:szCs w:val="22"/>
          <w:lang w:val="es-ES" w:eastAsia="en-US"/>
        </w:rPr>
        <w:t>DECRETO 1082 DE 2015 – Factores de desempate – Subasta inversa – Derogatoria – Decaimiento</w:t>
      </w:r>
    </w:p>
    <w:p w14:paraId="32015987" w14:textId="77777777" w:rsidR="00203878" w:rsidRPr="00337B9F" w:rsidRDefault="00203878" w:rsidP="00454589">
      <w:pPr>
        <w:jc w:val="both"/>
        <w:rPr>
          <w:rFonts w:ascii="Arial" w:eastAsia="Arial" w:hAnsi="Arial" w:cs="Arial"/>
          <w:b/>
          <w:bCs/>
          <w:sz w:val="22"/>
          <w:szCs w:val="22"/>
          <w:lang w:val="es-ES" w:eastAsia="en-US"/>
        </w:rPr>
      </w:pPr>
    </w:p>
    <w:p w14:paraId="7576F4C7" w14:textId="412B9B49" w:rsidR="004636DB" w:rsidRDefault="004636DB" w:rsidP="004636DB">
      <w:pPr>
        <w:jc w:val="both"/>
        <w:rPr>
          <w:rFonts w:ascii="Arial" w:eastAsia="Calibri" w:hAnsi="Arial" w:cs="Arial"/>
          <w:sz w:val="20"/>
          <w:szCs w:val="20"/>
          <w:lang w:val="es-ES_tradnl"/>
        </w:rPr>
      </w:pPr>
      <w:r w:rsidRPr="004636DB">
        <w:rPr>
          <w:rFonts w:ascii="Arial" w:eastAsia="Calibri" w:hAnsi="Arial" w:cs="Arial"/>
          <w:sz w:val="20"/>
          <w:szCs w:val="20"/>
          <w:lang w:val="es-ES_tradnl"/>
        </w:rPr>
        <w:t xml:space="preserve">Lo expuesto en los dos (2) párrafos precedentes también aplica mutatis mutandis a los factores de desempate previstos en el Decreto Único Reglamentario del Sector Administrativo de Planeación Nacional para los procedimientos de mínima cuantía y subasta inversa. </w:t>
      </w:r>
    </w:p>
    <w:p w14:paraId="40F10AAC" w14:textId="77777777" w:rsidR="004636DB" w:rsidRPr="004636DB" w:rsidRDefault="004636DB" w:rsidP="004636DB">
      <w:pPr>
        <w:jc w:val="both"/>
        <w:rPr>
          <w:rFonts w:ascii="Arial" w:eastAsia="Calibri" w:hAnsi="Arial" w:cs="Arial"/>
          <w:sz w:val="20"/>
          <w:szCs w:val="20"/>
          <w:lang w:val="es-ES_tradnl"/>
        </w:rPr>
      </w:pPr>
    </w:p>
    <w:p w14:paraId="6F99754B" w14:textId="271932BB" w:rsidR="004636DB" w:rsidRDefault="004636DB" w:rsidP="004636DB">
      <w:pPr>
        <w:jc w:val="both"/>
        <w:rPr>
          <w:rFonts w:ascii="Arial" w:eastAsia="Calibri" w:hAnsi="Arial" w:cs="Arial"/>
          <w:sz w:val="20"/>
          <w:szCs w:val="20"/>
          <w:lang w:val="es-ES_tradnl"/>
        </w:rPr>
      </w:pPr>
      <w:r w:rsidRPr="004636DB">
        <w:rPr>
          <w:rFonts w:ascii="Arial" w:eastAsia="Calibri" w:hAnsi="Arial" w:cs="Arial"/>
          <w:sz w:val="20"/>
          <w:szCs w:val="20"/>
          <w:lang w:val="es-ES_tradnl"/>
        </w:rPr>
        <w:t>En el caso de la subasta inversa, a pesar de que el numeral 9 del artículo 2.2.1.2.1.2.2. Decreto 1082 de 2015 establecía una regla especial para el desempate entre ofertas, el primer inciso del artículo 35 de la Ley 2069 de 2020 no distingue modalidades de selección y regula la institución de los factores de desempate en los procesos de contratación estatal de manera integral.</w:t>
      </w:r>
    </w:p>
    <w:p w14:paraId="0CBC025C" w14:textId="77777777" w:rsidR="004636DB" w:rsidRPr="004636DB" w:rsidRDefault="004636DB" w:rsidP="004636DB">
      <w:pPr>
        <w:jc w:val="both"/>
        <w:rPr>
          <w:rFonts w:ascii="Arial" w:eastAsia="Calibri" w:hAnsi="Arial" w:cs="Arial"/>
          <w:sz w:val="20"/>
          <w:szCs w:val="20"/>
          <w:lang w:val="es-ES_tradnl"/>
        </w:rPr>
      </w:pPr>
    </w:p>
    <w:p w14:paraId="493AD17D" w14:textId="0D2B1866" w:rsidR="00203878" w:rsidRDefault="004636DB" w:rsidP="004636DB">
      <w:pPr>
        <w:jc w:val="both"/>
        <w:rPr>
          <w:rFonts w:ascii="Arial" w:eastAsia="Calibri" w:hAnsi="Arial" w:cs="Arial"/>
          <w:sz w:val="20"/>
          <w:szCs w:val="20"/>
          <w:lang w:val="es-ES_tradnl"/>
        </w:rPr>
      </w:pPr>
      <w:r w:rsidRPr="004636DB">
        <w:rPr>
          <w:rFonts w:ascii="Arial" w:eastAsia="Calibri" w:hAnsi="Arial" w:cs="Arial"/>
          <w:sz w:val="20"/>
          <w:szCs w:val="20"/>
          <w:lang w:val="es-ES_tradnl"/>
        </w:rPr>
        <w:t xml:space="preserve">Esta afirmación se sustenta en el criterio </w:t>
      </w:r>
      <w:r w:rsidRPr="004636DB">
        <w:rPr>
          <w:rFonts w:ascii="Arial" w:eastAsia="Calibri" w:hAnsi="Arial" w:cs="Arial"/>
          <w:i/>
          <w:iCs/>
          <w:sz w:val="20"/>
          <w:szCs w:val="20"/>
          <w:lang w:val="es-ES_tradnl"/>
        </w:rPr>
        <w:t>Lex posterior derogat priori</w:t>
      </w:r>
      <w:r w:rsidRPr="004636DB">
        <w:rPr>
          <w:rFonts w:ascii="Arial" w:eastAsia="Calibri" w:hAnsi="Arial" w:cs="Arial"/>
          <w:sz w:val="20"/>
          <w:szCs w:val="20"/>
          <w:lang w:val="es-ES_tradnl"/>
        </w:rPr>
        <w:t>, cuya aplicación se encuentran prevista en el artículo 2 de la ley 153 de 1887. Además, con el fin de descartar la aplicación criterio de especialidad, la jurisprudencia constitucional explica que este criterio no es aplicable cuando se trata de preceptos de distinta jerarquía. Esta situación se presenta en este caso, pues la Ley 2069 de 2020 tiene una jerarquía superior al Decreto 1082 de 2015 en el ordenamiento jurídico.</w:t>
      </w:r>
    </w:p>
    <w:p w14:paraId="4953A9D1" w14:textId="77777777" w:rsidR="004636DB" w:rsidRPr="00337B9F" w:rsidRDefault="004636DB" w:rsidP="004636DB">
      <w:pPr>
        <w:jc w:val="both"/>
        <w:rPr>
          <w:rFonts w:ascii="Arial" w:eastAsia="Calibri" w:hAnsi="Arial" w:cs="Arial"/>
          <w:b/>
          <w:bCs/>
          <w:sz w:val="20"/>
          <w:szCs w:val="20"/>
          <w:lang w:val="es-ES_tradnl"/>
        </w:rPr>
      </w:pPr>
    </w:p>
    <w:p w14:paraId="54939D39" w14:textId="13212D6F" w:rsidR="00203878" w:rsidRPr="00337B9F" w:rsidRDefault="00203878">
      <w:pPr>
        <w:spacing w:after="200" w:line="276" w:lineRule="auto"/>
        <w:rPr>
          <w:rFonts w:ascii="Arial" w:eastAsia="Arial" w:hAnsi="Arial" w:cs="Arial"/>
          <w:b/>
          <w:bCs/>
          <w:sz w:val="22"/>
          <w:szCs w:val="22"/>
          <w:lang w:val="es-ES" w:eastAsia="en-US"/>
        </w:rPr>
      </w:pPr>
      <w:r w:rsidRPr="00337B9F">
        <w:rPr>
          <w:rFonts w:ascii="Arial" w:eastAsia="Arial" w:hAnsi="Arial" w:cs="Arial"/>
          <w:b/>
          <w:bCs/>
          <w:sz w:val="22"/>
          <w:szCs w:val="22"/>
          <w:lang w:val="es-ES" w:eastAsia="en-US"/>
        </w:rPr>
        <w:t>DECRETO 1082 DE 2015 – Factores de desempate – Mínima cuantía – Derogatoria –</w:t>
      </w:r>
      <w:r w:rsidRPr="00337B9F">
        <w:rPr>
          <w:rFonts w:ascii="Arial" w:eastAsia="Arial" w:hAnsi="Arial" w:cs="Arial"/>
          <w:b/>
          <w:bCs/>
          <w:spacing w:val="-3"/>
          <w:sz w:val="22"/>
          <w:szCs w:val="22"/>
          <w:lang w:val="es-ES" w:eastAsia="en-US"/>
        </w:rPr>
        <w:t xml:space="preserve"> </w:t>
      </w:r>
      <w:r w:rsidR="00603091">
        <w:rPr>
          <w:rFonts w:ascii="Arial" w:eastAsia="Arial" w:hAnsi="Arial" w:cs="Arial"/>
          <w:b/>
          <w:bCs/>
          <w:sz w:val="22"/>
          <w:szCs w:val="22"/>
          <w:lang w:val="es-ES" w:eastAsia="en-US"/>
        </w:rPr>
        <w:t>Decaimiento</w:t>
      </w:r>
      <w:bookmarkStart w:id="2" w:name="_GoBack"/>
      <w:bookmarkEnd w:id="2"/>
    </w:p>
    <w:p w14:paraId="124B11C4" w14:textId="77777777" w:rsidR="004636DB" w:rsidRDefault="004636DB" w:rsidP="00454589">
      <w:pPr>
        <w:spacing w:after="200"/>
        <w:jc w:val="both"/>
        <w:rPr>
          <w:rFonts w:ascii="Arial" w:eastAsia="Calibri" w:hAnsi="Arial" w:cs="Arial"/>
          <w:sz w:val="20"/>
          <w:szCs w:val="20"/>
          <w:lang w:val="es-ES_tradnl"/>
        </w:rPr>
      </w:pPr>
      <w:r w:rsidRPr="004636DB">
        <w:rPr>
          <w:rFonts w:ascii="Arial" w:eastAsia="Calibri" w:hAnsi="Arial" w:cs="Arial"/>
          <w:sz w:val="20"/>
          <w:szCs w:val="20"/>
          <w:lang w:val="es-ES_tradnl"/>
        </w:rPr>
        <w:t>Por otro lado, la explicación de la derogatoria producida por la Ley de Emprendimiento sobre los factores de desempate del proceso de mínima cuantía requiere un análisis adicional, pues el parágrafo 2 del artículo 30 de la Ley de Emprendimiento –referente a los procesos de mínima cuantía– dispone que «La contratación a que se refiere el presente artículo se realizará exclusivamente con las reglas en él contempladas y en su reglamentación […]», lo que podría llevar a concluir que los procesos de mínima cuantía se rigen exclusivamente por las reglas del artículo 30 de la Ley 2069 de 2020 y lo reglamentado en el decreto 1082 de 2015.</w:t>
      </w:r>
    </w:p>
    <w:p w14:paraId="3F025084" w14:textId="56D7A68D" w:rsidR="004636DB" w:rsidRDefault="004636DB" w:rsidP="00454589">
      <w:pPr>
        <w:spacing w:after="200"/>
        <w:jc w:val="both"/>
        <w:rPr>
          <w:rFonts w:ascii="Arial" w:eastAsia="Calibri" w:hAnsi="Arial" w:cs="Arial"/>
          <w:sz w:val="20"/>
          <w:szCs w:val="20"/>
          <w:lang w:val="es-ES_tradnl"/>
        </w:rPr>
      </w:pPr>
      <w:r w:rsidRPr="004636DB">
        <w:rPr>
          <w:rFonts w:ascii="Arial" w:eastAsia="Calibri" w:hAnsi="Arial" w:cs="Arial"/>
          <w:sz w:val="20"/>
          <w:szCs w:val="20"/>
          <w:lang w:val="es-ES_tradnl"/>
        </w:rPr>
        <w:t xml:space="preserve">No obstante, una interpretación exegética del parágrafo 2 del artículo 30 de la Ley de Emprendimiento desconocería la aplicación de normas transversales al sistema de compras y contratación pública, tales como la capacidad de los consorcios y las uniones temporales, el régimen de inhabilidades e incompatibilidades, los requisitos para ejercer las potestades exorbitantes o los principios de la contratación estatal –arts. 6, 8, 14.2 y 23 de la Ley 80 de 1993, respectivamente–. </w:t>
      </w:r>
    </w:p>
    <w:p w14:paraId="75B7CC9E" w14:textId="30A64C77" w:rsidR="00203878" w:rsidRPr="00337B9F" w:rsidRDefault="00203878" w:rsidP="00454589">
      <w:pPr>
        <w:spacing w:after="200"/>
        <w:jc w:val="both"/>
        <w:rPr>
          <w:rFonts w:ascii="Arial" w:eastAsia="Calibri" w:hAnsi="Arial" w:cs="Arial"/>
          <w:sz w:val="20"/>
          <w:szCs w:val="20"/>
          <w:lang w:val="es-ES_tradnl"/>
        </w:rPr>
      </w:pPr>
      <w:r w:rsidRPr="00337B9F">
        <w:rPr>
          <w:rFonts w:ascii="Arial" w:eastAsia="Calibri" w:hAnsi="Arial" w:cs="Arial"/>
          <w:sz w:val="20"/>
          <w:szCs w:val="20"/>
          <w:lang w:val="es-ES_tradnl"/>
        </w:rPr>
        <w:t xml:space="preserve">[…] </w:t>
      </w:r>
      <w:r w:rsidR="004636DB" w:rsidRPr="004636DB">
        <w:rPr>
          <w:rFonts w:ascii="Arial" w:eastAsia="Calibri" w:hAnsi="Arial" w:cs="Arial"/>
          <w:sz w:val="20"/>
          <w:szCs w:val="20"/>
          <w:lang w:val="es-ES_tradnl"/>
        </w:rPr>
        <w:t xml:space="preserve">En consecuencia, por tratarse de una norma transversal al sistema de compras y contratación pública, el artículo 35 de la Ley 2069 de 2020 es aplicable a los procedimientos de subasta inversa y mínima cuantía, presentándose tanto la derogación como el decaimiento de los criterios de desempate previstos en el Decreto 1082 de 2015 para estas modalidades de selección.         </w:t>
      </w:r>
    </w:p>
    <w:p w14:paraId="21EA1695" w14:textId="7C304625" w:rsidR="00454589" w:rsidRPr="00337B9F" w:rsidRDefault="00203878" w:rsidP="00307833">
      <w:pPr>
        <w:spacing w:after="200" w:line="276" w:lineRule="auto"/>
        <w:jc w:val="both"/>
        <w:rPr>
          <w:rFonts w:ascii="Arial" w:eastAsia="Calibri" w:hAnsi="Arial" w:cs="Arial"/>
          <w:b/>
          <w:bCs/>
          <w:sz w:val="20"/>
          <w:szCs w:val="20"/>
          <w:lang w:val="es-ES_tradnl"/>
        </w:rPr>
      </w:pPr>
      <w:r w:rsidRPr="00337B9F">
        <w:rPr>
          <w:rFonts w:ascii="Arial" w:eastAsia="Calibri" w:hAnsi="Arial" w:cs="Arial"/>
          <w:b/>
          <w:bCs/>
          <w:sz w:val="20"/>
          <w:szCs w:val="20"/>
          <w:lang w:val="es-ES_tradnl"/>
        </w:rPr>
        <w:t xml:space="preserve">    </w:t>
      </w:r>
      <w:r w:rsidR="00C5587F" w:rsidRPr="00337B9F">
        <w:rPr>
          <w:rFonts w:ascii="Arial" w:eastAsia="Calibri" w:hAnsi="Arial" w:cs="Arial"/>
          <w:b/>
          <w:bCs/>
          <w:sz w:val="20"/>
          <w:szCs w:val="20"/>
          <w:lang w:val="es-ES_tradnl"/>
        </w:rPr>
        <w:br w:type="page"/>
      </w:r>
    </w:p>
    <w:p w14:paraId="709AB681" w14:textId="77777777" w:rsidR="00A07F12" w:rsidRPr="00337B9F" w:rsidRDefault="00A07F12" w:rsidP="00337B9F">
      <w:pPr>
        <w:spacing w:line="276" w:lineRule="auto"/>
        <w:jc w:val="both"/>
        <w:rPr>
          <w:rFonts w:ascii="Arial" w:eastAsia="Calibri" w:hAnsi="Arial" w:cs="Arial"/>
          <w:b/>
          <w:bCs/>
          <w:sz w:val="20"/>
          <w:szCs w:val="20"/>
          <w:lang w:val="es-ES_tradnl"/>
        </w:rPr>
      </w:pPr>
    </w:p>
    <w:p w14:paraId="7F8781BE" w14:textId="77777777" w:rsidR="00C5587F" w:rsidRPr="00337B9F" w:rsidRDefault="00C5587F">
      <w:pPr>
        <w:rPr>
          <w:rFonts w:ascii="Arial" w:hAnsi="Arial" w:cs="Arial"/>
          <w:sz w:val="22"/>
          <w:szCs w:val="20"/>
        </w:rPr>
      </w:pPr>
    </w:p>
    <w:p w14:paraId="00183F5E" w14:textId="7122FD59" w:rsidR="00900530" w:rsidRPr="00337B9F" w:rsidRDefault="009172B1" w:rsidP="00900530">
      <w:pPr>
        <w:rPr>
          <w:rFonts w:ascii="Arial" w:eastAsia="Arial" w:hAnsi="Arial" w:cs="Arial"/>
          <w:b/>
          <w:sz w:val="22"/>
          <w:szCs w:val="22"/>
          <w:lang w:val="es-MX" w:eastAsia="en-US"/>
        </w:rPr>
      </w:pPr>
      <w:bookmarkStart w:id="3" w:name="_Hlk64030265"/>
      <w:r w:rsidRPr="00337B9F">
        <w:rPr>
          <w:rFonts w:ascii="Arial" w:hAnsi="Arial" w:cs="Arial"/>
          <w:sz w:val="22"/>
          <w:szCs w:val="20"/>
        </w:rPr>
        <w:t>Bogotá D.C.</w:t>
      </w:r>
      <w:bookmarkEnd w:id="3"/>
      <w:r w:rsidRPr="00337B9F">
        <w:rPr>
          <w:rFonts w:ascii="Arial" w:hAnsi="Arial" w:cs="Arial"/>
          <w:sz w:val="22"/>
          <w:szCs w:val="20"/>
        </w:rPr>
        <w:t xml:space="preserve">, </w:t>
      </w:r>
      <w:r w:rsidR="00E922B8">
        <w:rPr>
          <w:rFonts w:ascii="Arial" w:eastAsia="Arial" w:hAnsi="Arial" w:cs="Arial"/>
          <w:b/>
          <w:bCs/>
          <w:sz w:val="22"/>
          <w:szCs w:val="22"/>
          <w:lang w:val="es-MX" w:eastAsia="en-US"/>
        </w:rPr>
        <w:t>24/03/2021</w:t>
      </w:r>
    </w:p>
    <w:p w14:paraId="3D439D44" w14:textId="77777777" w:rsidR="00900530" w:rsidRPr="00337B9F" w:rsidRDefault="00900530" w:rsidP="00900530">
      <w:pPr>
        <w:widowControl w:val="0"/>
        <w:autoSpaceDE w:val="0"/>
        <w:autoSpaceDN w:val="0"/>
        <w:ind w:left="302"/>
        <w:rPr>
          <w:rFonts w:ascii="Arial" w:eastAsia="Arial" w:hAnsi="Arial" w:cs="Arial"/>
          <w:b/>
          <w:sz w:val="22"/>
          <w:szCs w:val="22"/>
          <w:lang w:val="es-MX" w:eastAsia="en-US"/>
        </w:rPr>
      </w:pPr>
    </w:p>
    <w:p w14:paraId="65F5024F" w14:textId="47FF1D74" w:rsidR="00900530" w:rsidRPr="00337B9F" w:rsidRDefault="00900530" w:rsidP="00900530">
      <w:pPr>
        <w:widowControl w:val="0"/>
        <w:autoSpaceDE w:val="0"/>
        <w:autoSpaceDN w:val="0"/>
        <w:ind w:left="302"/>
        <w:jc w:val="right"/>
        <w:rPr>
          <w:rFonts w:ascii="Arial" w:eastAsia="Arial" w:hAnsi="Arial" w:cs="Arial"/>
          <w:b/>
          <w:sz w:val="22"/>
          <w:szCs w:val="22"/>
          <w:lang w:val="es-MX" w:eastAsia="en-US"/>
        </w:rPr>
      </w:pPr>
      <w:r w:rsidRPr="00337B9F">
        <w:rPr>
          <w:rFonts w:ascii="Arial" w:eastAsia="Arial" w:hAnsi="Arial" w:cs="Arial"/>
          <w:b/>
          <w:bCs/>
          <w:sz w:val="22"/>
          <w:szCs w:val="22"/>
          <w:lang w:val="es-MX" w:eastAsia="en-US"/>
        </w:rPr>
        <w:t xml:space="preserve">N° Radicado: </w:t>
      </w:r>
      <w:r w:rsidR="00E922B8" w:rsidRPr="00E922B8">
        <w:rPr>
          <w:rFonts w:ascii="Arial" w:eastAsia="Arial" w:hAnsi="Arial" w:cs="Arial"/>
          <w:b/>
          <w:bCs/>
          <w:sz w:val="22"/>
          <w:szCs w:val="22"/>
          <w:lang w:val="es-MX" w:eastAsia="en-US"/>
        </w:rPr>
        <w:t>RS20210324002367</w:t>
      </w:r>
    </w:p>
    <w:p w14:paraId="4D2C59F8" w14:textId="77777777" w:rsidR="00A07F12" w:rsidRPr="00337B9F" w:rsidRDefault="00A07F12" w:rsidP="00900530">
      <w:pPr>
        <w:rPr>
          <w:rFonts w:ascii="Arial" w:hAnsi="Arial" w:cs="Arial"/>
          <w:bCs/>
          <w:color w:val="000000" w:themeColor="text1"/>
          <w:sz w:val="22"/>
          <w:lang w:val="es-ES_tradnl"/>
        </w:rPr>
      </w:pPr>
    </w:p>
    <w:p w14:paraId="26B62A97" w14:textId="77777777" w:rsidR="00A07F12" w:rsidRPr="00337B9F" w:rsidRDefault="00A07F12" w:rsidP="00900530">
      <w:pPr>
        <w:rPr>
          <w:rFonts w:ascii="Arial" w:hAnsi="Arial" w:cs="Arial"/>
          <w:bCs/>
          <w:color w:val="000000" w:themeColor="text1"/>
          <w:sz w:val="22"/>
          <w:lang w:val="es-ES_tradnl"/>
        </w:rPr>
      </w:pPr>
    </w:p>
    <w:p w14:paraId="12C8F066" w14:textId="39846226" w:rsidR="00900530" w:rsidRPr="00337B9F" w:rsidRDefault="00900530" w:rsidP="00900530">
      <w:pPr>
        <w:rPr>
          <w:rFonts w:ascii="Arial" w:hAnsi="Arial" w:cs="Arial"/>
          <w:bCs/>
          <w:color w:val="000000" w:themeColor="text1"/>
          <w:sz w:val="22"/>
          <w:lang w:val="es-ES_tradnl"/>
        </w:rPr>
      </w:pPr>
      <w:r w:rsidRPr="00337B9F">
        <w:rPr>
          <w:rFonts w:ascii="Arial" w:hAnsi="Arial" w:cs="Arial"/>
          <w:bCs/>
          <w:color w:val="000000" w:themeColor="text1"/>
          <w:sz w:val="22"/>
          <w:lang w:val="es-ES_tradnl"/>
        </w:rPr>
        <w:t>Señor</w:t>
      </w:r>
    </w:p>
    <w:p w14:paraId="41BB2B8F" w14:textId="77777777" w:rsidR="00900530" w:rsidRPr="00337B9F" w:rsidRDefault="00900530" w:rsidP="00900530">
      <w:pPr>
        <w:jc w:val="both"/>
        <w:rPr>
          <w:rFonts w:ascii="Arial" w:hAnsi="Arial" w:cs="Arial"/>
          <w:b/>
          <w:color w:val="000000" w:themeColor="text1"/>
          <w:sz w:val="22"/>
          <w:lang w:val="es-ES_tradnl"/>
        </w:rPr>
      </w:pPr>
      <w:r w:rsidRPr="00337B9F">
        <w:rPr>
          <w:rFonts w:ascii="Arial" w:hAnsi="Arial" w:cs="Arial"/>
          <w:b/>
          <w:color w:val="000000" w:themeColor="text1"/>
          <w:sz w:val="22"/>
          <w:lang w:val="es-ES_tradnl"/>
        </w:rPr>
        <w:t>Jorge Enrique Zamora Castro</w:t>
      </w:r>
    </w:p>
    <w:p w14:paraId="4482E7C3" w14:textId="77777777" w:rsidR="00900530" w:rsidRPr="00337B9F" w:rsidRDefault="00900530" w:rsidP="00900530">
      <w:pPr>
        <w:jc w:val="both"/>
        <w:rPr>
          <w:rFonts w:ascii="Arial" w:hAnsi="Arial" w:cs="Arial"/>
          <w:bCs/>
          <w:color w:val="000000" w:themeColor="text1"/>
          <w:sz w:val="22"/>
          <w:lang w:val="es-ES_tradnl"/>
        </w:rPr>
      </w:pPr>
      <w:r w:rsidRPr="00337B9F">
        <w:rPr>
          <w:rFonts w:ascii="Arial" w:hAnsi="Arial" w:cs="Arial"/>
          <w:bCs/>
          <w:color w:val="000000" w:themeColor="text1"/>
          <w:sz w:val="22"/>
          <w:lang w:val="es-ES_tradnl"/>
        </w:rPr>
        <w:t>Bogotá D.C.</w:t>
      </w:r>
    </w:p>
    <w:p w14:paraId="6D02035F" w14:textId="77777777" w:rsidR="00900530" w:rsidRPr="00337B9F" w:rsidRDefault="00900530" w:rsidP="00900530">
      <w:pPr>
        <w:jc w:val="both"/>
        <w:rPr>
          <w:rFonts w:ascii="Arial" w:hAnsi="Arial" w:cs="Arial"/>
          <w:b/>
          <w:color w:val="000000" w:themeColor="text1"/>
          <w:sz w:val="22"/>
          <w:lang w:val="es-ES_tradnl"/>
        </w:rPr>
      </w:pPr>
    </w:p>
    <w:p w14:paraId="7FEA18D2" w14:textId="77777777" w:rsidR="0031674D" w:rsidRPr="00337B9F" w:rsidRDefault="0031674D" w:rsidP="00B95C30">
      <w:pPr>
        <w:jc w:val="both"/>
        <w:rPr>
          <w:rFonts w:ascii="Arial" w:eastAsia="Calibri" w:hAnsi="Arial" w:cs="Arial"/>
          <w:color w:val="000000" w:themeColor="text1"/>
          <w:sz w:val="22"/>
          <w:lang w:val="es-ES_tradnl"/>
        </w:rPr>
      </w:pPr>
    </w:p>
    <w:p w14:paraId="12E66182" w14:textId="3C6FDF39" w:rsidR="00B95C30" w:rsidRPr="00337B9F" w:rsidRDefault="0031674D" w:rsidP="006E3937">
      <w:pPr>
        <w:rPr>
          <w:rFonts w:ascii="Arial" w:eastAsia="Calibri" w:hAnsi="Arial" w:cs="Arial"/>
          <w:b/>
          <w:bCs/>
          <w:color w:val="000000" w:themeColor="text1"/>
          <w:sz w:val="22"/>
          <w:lang w:val="es-ES_tradnl"/>
        </w:rPr>
      </w:pPr>
      <w:r w:rsidRPr="00337B9F">
        <w:rPr>
          <w:rFonts w:ascii="Arial" w:eastAsia="Calibri" w:hAnsi="Arial" w:cs="Arial"/>
          <w:b/>
          <w:bCs/>
          <w:color w:val="000000" w:themeColor="text1"/>
          <w:sz w:val="22"/>
          <w:lang w:val="es-ES_tradnl"/>
        </w:rPr>
        <w:t xml:space="preserve">                                            </w:t>
      </w:r>
      <w:r w:rsidR="00B95C30" w:rsidRPr="00337B9F">
        <w:rPr>
          <w:rFonts w:ascii="Arial" w:eastAsia="Calibri" w:hAnsi="Arial" w:cs="Arial"/>
          <w:b/>
          <w:bCs/>
          <w:color w:val="000000" w:themeColor="text1"/>
          <w:sz w:val="22"/>
          <w:lang w:val="es-ES_tradnl"/>
        </w:rPr>
        <w:t xml:space="preserve">Concepto C ‒ </w:t>
      </w:r>
      <w:r w:rsidR="00B90CA6" w:rsidRPr="00337B9F">
        <w:rPr>
          <w:rFonts w:ascii="Arial" w:eastAsia="Calibri" w:hAnsi="Arial" w:cs="Arial"/>
          <w:b/>
          <w:bCs/>
          <w:color w:val="000000" w:themeColor="text1"/>
          <w:sz w:val="22"/>
          <w:lang w:val="es-ES_tradnl"/>
        </w:rPr>
        <w:t>101</w:t>
      </w:r>
      <w:r w:rsidR="00B95C30" w:rsidRPr="00337B9F">
        <w:rPr>
          <w:rFonts w:ascii="Arial" w:eastAsia="Calibri" w:hAnsi="Arial" w:cs="Arial"/>
          <w:b/>
          <w:bCs/>
          <w:color w:val="000000" w:themeColor="text1"/>
          <w:sz w:val="22"/>
          <w:lang w:val="es-ES_tradnl"/>
        </w:rPr>
        <w:t xml:space="preserve"> de 202</w:t>
      </w:r>
      <w:r w:rsidR="005E781C" w:rsidRPr="00337B9F">
        <w:rPr>
          <w:rFonts w:ascii="Arial" w:eastAsia="Calibri" w:hAnsi="Arial" w:cs="Arial"/>
          <w:b/>
          <w:bCs/>
          <w:color w:val="000000" w:themeColor="text1"/>
          <w:sz w:val="22"/>
          <w:lang w:val="es-ES_tradnl"/>
        </w:rPr>
        <w:t>1</w:t>
      </w:r>
    </w:p>
    <w:p w14:paraId="1BD594F9" w14:textId="77777777" w:rsidR="00B95C30" w:rsidRPr="00337B9F"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337B9F" w14:paraId="19DFC051" w14:textId="77777777" w:rsidTr="008F4163">
        <w:tc>
          <w:tcPr>
            <w:tcW w:w="2689" w:type="dxa"/>
          </w:tcPr>
          <w:p w14:paraId="6BC0D1AC" w14:textId="77777777" w:rsidR="00B95C30" w:rsidRPr="00337B9F" w:rsidRDefault="00B95C30" w:rsidP="008F4163">
            <w:pPr>
              <w:jc w:val="both"/>
              <w:rPr>
                <w:rFonts w:ascii="Arial" w:eastAsia="Calibri" w:hAnsi="Arial" w:cs="Arial"/>
                <w:color w:val="000000" w:themeColor="text1"/>
                <w:sz w:val="22"/>
                <w:lang w:val="es-ES_tradnl"/>
              </w:rPr>
            </w:pPr>
            <w:r w:rsidRPr="00337B9F">
              <w:rPr>
                <w:rFonts w:ascii="Arial" w:eastAsia="Calibri" w:hAnsi="Arial" w:cs="Arial"/>
                <w:b/>
                <w:color w:val="000000" w:themeColor="text1"/>
                <w:sz w:val="22"/>
                <w:lang w:val="es-ES_tradnl"/>
              </w:rPr>
              <w:t>Temas:</w:t>
            </w:r>
            <w:r w:rsidRPr="00337B9F">
              <w:rPr>
                <w:rFonts w:ascii="Arial" w:eastAsia="Calibri" w:hAnsi="Arial" w:cs="Arial"/>
                <w:color w:val="000000" w:themeColor="text1"/>
                <w:sz w:val="22"/>
                <w:lang w:val="es-ES_tradnl"/>
              </w:rPr>
              <w:t xml:space="preserve">                                      </w:t>
            </w:r>
          </w:p>
        </w:tc>
        <w:tc>
          <w:tcPr>
            <w:tcW w:w="6237" w:type="dxa"/>
          </w:tcPr>
          <w:p w14:paraId="5F389CAF" w14:textId="6FFF5B19" w:rsidR="00B95C30" w:rsidRPr="00337B9F" w:rsidRDefault="00900530" w:rsidP="008F4163">
            <w:pPr>
              <w:jc w:val="both"/>
              <w:rPr>
                <w:rFonts w:ascii="Arial" w:eastAsia="Calibri" w:hAnsi="Arial" w:cs="Arial"/>
                <w:color w:val="000000" w:themeColor="text1"/>
                <w:sz w:val="22"/>
                <w:lang w:val="es-ES_tradnl"/>
              </w:rPr>
            </w:pPr>
            <w:r w:rsidRPr="00337B9F">
              <w:rPr>
                <w:rFonts w:ascii="Arial" w:eastAsia="Arial" w:hAnsi="Arial" w:cs="Arial"/>
                <w:sz w:val="22"/>
                <w:szCs w:val="22"/>
                <w:lang w:val="es-ES" w:eastAsia="en-US"/>
              </w:rPr>
              <w:t>SELECCIÓN OBJETIVA – Contratación estatal – Concepto / EMPATE – Procedimiento de selección – Concepto / FACTORES DE DESEMPATE – Características – Límites /</w:t>
            </w:r>
            <w:r w:rsidRPr="00337B9F">
              <w:rPr>
                <w:rFonts w:ascii="Arial" w:eastAsia="Arial" w:hAnsi="Arial" w:cs="Arial"/>
                <w:spacing w:val="-22"/>
                <w:sz w:val="22"/>
                <w:szCs w:val="22"/>
                <w:lang w:val="es-ES" w:eastAsia="en-US"/>
              </w:rPr>
              <w:t xml:space="preserve"> </w:t>
            </w:r>
            <w:r w:rsidRPr="00337B9F">
              <w:rPr>
                <w:rFonts w:ascii="Arial" w:eastAsia="Arial" w:hAnsi="Arial" w:cs="Arial"/>
                <w:sz w:val="22"/>
                <w:szCs w:val="22"/>
                <w:lang w:val="es-ES" w:eastAsia="en-US"/>
              </w:rPr>
              <w:t xml:space="preserve">LEY DE EMPRENDIMIENTO – Ley 2069 de 2020 – Vigencia / </w:t>
            </w:r>
            <w:bookmarkStart w:id="4" w:name="_Hlk64445740"/>
            <w:r w:rsidRPr="00337B9F">
              <w:rPr>
                <w:rFonts w:ascii="Arial" w:eastAsia="Arial" w:hAnsi="Arial" w:cs="Arial"/>
                <w:sz w:val="22"/>
                <w:szCs w:val="22"/>
                <w:lang w:val="es-ES" w:eastAsia="en-US"/>
              </w:rPr>
              <w:t>DECRETO 108</w:t>
            </w:r>
            <w:r w:rsidR="00203878" w:rsidRPr="00337B9F">
              <w:rPr>
                <w:rFonts w:ascii="Arial" w:eastAsia="Arial" w:hAnsi="Arial" w:cs="Arial"/>
                <w:sz w:val="22"/>
                <w:szCs w:val="22"/>
                <w:lang w:val="es-ES" w:eastAsia="en-US"/>
              </w:rPr>
              <w:t>2</w:t>
            </w:r>
            <w:r w:rsidRPr="00337B9F">
              <w:rPr>
                <w:rFonts w:ascii="Arial" w:eastAsia="Arial" w:hAnsi="Arial" w:cs="Arial"/>
                <w:sz w:val="22"/>
                <w:szCs w:val="22"/>
                <w:lang w:val="es-ES" w:eastAsia="en-US"/>
              </w:rPr>
              <w:t xml:space="preserve"> DE 2015 – Factores de desempate – Subasta inversa – Derogatoria – Decaimiento </w:t>
            </w:r>
            <w:bookmarkEnd w:id="4"/>
            <w:r w:rsidRPr="00337B9F">
              <w:rPr>
                <w:rFonts w:ascii="Arial" w:eastAsia="Arial" w:hAnsi="Arial" w:cs="Arial"/>
                <w:sz w:val="22"/>
                <w:szCs w:val="22"/>
                <w:lang w:val="es-ES" w:eastAsia="en-US"/>
              </w:rPr>
              <w:t>/ DECRETO 1082 DE 2015 – Factores de desempate – Mínima cuantía – Derogatoria –</w:t>
            </w:r>
            <w:r w:rsidRPr="00337B9F">
              <w:rPr>
                <w:rFonts w:ascii="Arial" w:eastAsia="Arial" w:hAnsi="Arial" w:cs="Arial"/>
                <w:spacing w:val="-3"/>
                <w:sz w:val="22"/>
                <w:szCs w:val="22"/>
                <w:lang w:val="es-ES" w:eastAsia="en-US"/>
              </w:rPr>
              <w:t xml:space="preserve"> </w:t>
            </w:r>
            <w:r w:rsidRPr="00337B9F">
              <w:rPr>
                <w:rFonts w:ascii="Arial" w:eastAsia="Arial" w:hAnsi="Arial" w:cs="Arial"/>
                <w:sz w:val="22"/>
                <w:szCs w:val="22"/>
                <w:lang w:val="es-ES" w:eastAsia="en-US"/>
              </w:rPr>
              <w:t>Decaimiento.</w:t>
            </w:r>
          </w:p>
        </w:tc>
      </w:tr>
      <w:tr w:rsidR="00B95C30" w:rsidRPr="00337B9F" w14:paraId="27CD52AB" w14:textId="77777777" w:rsidTr="008F4163">
        <w:tc>
          <w:tcPr>
            <w:tcW w:w="2689" w:type="dxa"/>
          </w:tcPr>
          <w:p w14:paraId="37E195A1" w14:textId="1BA218D5" w:rsidR="00B95C30" w:rsidRPr="00337B9F" w:rsidRDefault="00B95C30" w:rsidP="008F4163">
            <w:pPr>
              <w:spacing w:before="120"/>
              <w:jc w:val="both"/>
              <w:rPr>
                <w:rFonts w:ascii="Arial" w:eastAsia="Calibri" w:hAnsi="Arial" w:cs="Arial"/>
                <w:b/>
                <w:color w:val="000000" w:themeColor="text1"/>
                <w:sz w:val="22"/>
                <w:lang w:val="es-ES_tradnl"/>
              </w:rPr>
            </w:pPr>
            <w:r w:rsidRPr="00337B9F">
              <w:rPr>
                <w:rFonts w:ascii="Arial" w:eastAsia="Calibri" w:hAnsi="Arial" w:cs="Arial"/>
                <w:b/>
                <w:color w:val="000000" w:themeColor="text1"/>
                <w:sz w:val="22"/>
                <w:lang w:val="es-ES_tradnl"/>
              </w:rPr>
              <w:t>Radicación:</w:t>
            </w:r>
            <w:r w:rsidRPr="00337B9F">
              <w:rPr>
                <w:rFonts w:ascii="Arial" w:eastAsia="Calibri" w:hAnsi="Arial" w:cs="Arial"/>
                <w:color w:val="000000" w:themeColor="text1"/>
                <w:sz w:val="22"/>
                <w:lang w:val="es-ES_tradnl"/>
              </w:rPr>
              <w:t xml:space="preserve">                              </w:t>
            </w:r>
          </w:p>
        </w:tc>
        <w:tc>
          <w:tcPr>
            <w:tcW w:w="6237" w:type="dxa"/>
          </w:tcPr>
          <w:p w14:paraId="09088B1B" w14:textId="229D288A" w:rsidR="00B95C30" w:rsidRPr="00337B9F" w:rsidRDefault="00900530" w:rsidP="008F4163">
            <w:pPr>
              <w:spacing w:before="120"/>
              <w:jc w:val="both"/>
              <w:rPr>
                <w:rFonts w:ascii="Arial" w:eastAsia="Calibri" w:hAnsi="Arial" w:cs="Arial"/>
                <w:color w:val="000000" w:themeColor="text1"/>
                <w:sz w:val="22"/>
                <w:lang w:val="es-ES_tradnl"/>
              </w:rPr>
            </w:pPr>
            <w:r w:rsidRPr="00337B9F">
              <w:rPr>
                <w:rFonts w:ascii="Arial" w:eastAsia="Arial" w:hAnsi="Arial" w:cs="Arial"/>
                <w:sz w:val="22"/>
                <w:szCs w:val="22"/>
                <w:lang w:val="es-ES" w:eastAsia="en-US"/>
              </w:rPr>
              <w:t>Respuesta a consulta # P20210211001114</w:t>
            </w:r>
          </w:p>
        </w:tc>
      </w:tr>
    </w:tbl>
    <w:p w14:paraId="69729BEF" w14:textId="77777777" w:rsidR="00096D30" w:rsidRPr="00337B9F" w:rsidRDefault="00096D30" w:rsidP="003C3339">
      <w:pPr>
        <w:jc w:val="both"/>
        <w:rPr>
          <w:rFonts w:ascii="Arial" w:eastAsia="Calibri" w:hAnsi="Arial" w:cs="Arial"/>
          <w:color w:val="000000" w:themeColor="text1"/>
          <w:sz w:val="22"/>
          <w:lang w:val="es-ES_tradnl"/>
        </w:rPr>
      </w:pPr>
    </w:p>
    <w:p w14:paraId="43664A51" w14:textId="77777777" w:rsidR="00096D30" w:rsidRPr="00337B9F" w:rsidRDefault="00096D30" w:rsidP="003C3339">
      <w:pPr>
        <w:jc w:val="both"/>
        <w:rPr>
          <w:rFonts w:ascii="Arial" w:eastAsia="Calibri" w:hAnsi="Arial" w:cs="Arial"/>
          <w:color w:val="000000" w:themeColor="text1"/>
          <w:sz w:val="22"/>
          <w:lang w:val="es-ES_tradnl"/>
        </w:rPr>
      </w:pPr>
    </w:p>
    <w:p w14:paraId="1CF4AEA0" w14:textId="674BF8F7" w:rsidR="003C3339" w:rsidRPr="00337B9F" w:rsidRDefault="003C3339" w:rsidP="003C3339">
      <w:pPr>
        <w:jc w:val="both"/>
        <w:rPr>
          <w:rFonts w:ascii="Arial" w:eastAsia="Calibri" w:hAnsi="Arial" w:cs="Arial"/>
          <w:color w:val="000000" w:themeColor="text1"/>
          <w:sz w:val="22"/>
          <w:lang w:val="es-ES_tradnl"/>
        </w:rPr>
      </w:pPr>
      <w:r w:rsidRPr="00337B9F">
        <w:rPr>
          <w:rFonts w:ascii="Arial" w:eastAsia="Calibri" w:hAnsi="Arial" w:cs="Arial"/>
          <w:color w:val="000000" w:themeColor="text1"/>
          <w:sz w:val="22"/>
          <w:lang w:val="es-ES_tradnl"/>
        </w:rPr>
        <w:t>Estimad</w:t>
      </w:r>
      <w:r w:rsidR="00C018F7" w:rsidRPr="00337B9F">
        <w:rPr>
          <w:rFonts w:ascii="Arial" w:eastAsia="Calibri" w:hAnsi="Arial" w:cs="Arial"/>
          <w:color w:val="000000" w:themeColor="text1"/>
          <w:sz w:val="22"/>
          <w:lang w:val="es-ES_tradnl"/>
        </w:rPr>
        <w:t>o</w:t>
      </w:r>
      <w:r w:rsidRPr="00337B9F">
        <w:rPr>
          <w:rFonts w:ascii="Arial" w:eastAsia="Calibri" w:hAnsi="Arial" w:cs="Arial"/>
          <w:color w:val="000000" w:themeColor="text1"/>
          <w:sz w:val="22"/>
          <w:lang w:val="es-ES_tradnl"/>
        </w:rPr>
        <w:t xml:space="preserve"> </w:t>
      </w:r>
      <w:r w:rsidR="0063732C" w:rsidRPr="00337B9F">
        <w:rPr>
          <w:rFonts w:ascii="Arial" w:eastAsia="Calibri" w:hAnsi="Arial" w:cs="Arial"/>
          <w:color w:val="000000" w:themeColor="text1"/>
          <w:sz w:val="22"/>
          <w:lang w:val="es-ES_tradnl"/>
        </w:rPr>
        <w:t>señor</w:t>
      </w:r>
      <w:r w:rsidR="00BE4FBF" w:rsidRPr="00337B9F">
        <w:rPr>
          <w:rFonts w:ascii="Arial" w:eastAsia="Calibri" w:hAnsi="Arial" w:cs="Arial"/>
          <w:color w:val="000000" w:themeColor="text1"/>
          <w:sz w:val="22"/>
          <w:lang w:val="es-ES_tradnl"/>
        </w:rPr>
        <w:t xml:space="preserve"> </w:t>
      </w:r>
      <w:r w:rsidR="00900530" w:rsidRPr="00337B9F">
        <w:rPr>
          <w:rFonts w:ascii="Arial" w:eastAsia="Calibri" w:hAnsi="Arial" w:cs="Arial"/>
          <w:color w:val="000000" w:themeColor="text1"/>
          <w:sz w:val="22"/>
          <w:lang w:val="es-ES_tradnl"/>
        </w:rPr>
        <w:t>Zamora Castro</w:t>
      </w:r>
      <w:r w:rsidRPr="00337B9F">
        <w:rPr>
          <w:rFonts w:ascii="Arial" w:eastAsia="Calibri" w:hAnsi="Arial" w:cs="Arial"/>
          <w:color w:val="000000" w:themeColor="text1"/>
          <w:sz w:val="22"/>
          <w:lang w:val="es-ES_tradnl"/>
        </w:rPr>
        <w:t>:</w:t>
      </w:r>
    </w:p>
    <w:p w14:paraId="1EAE5543" w14:textId="77777777" w:rsidR="00DD5B04" w:rsidRPr="00337B9F" w:rsidRDefault="00DD5B04" w:rsidP="00DF76A2">
      <w:pPr>
        <w:jc w:val="both"/>
        <w:rPr>
          <w:rFonts w:ascii="Arial" w:eastAsia="Calibri" w:hAnsi="Arial" w:cs="Arial"/>
          <w:color w:val="000000" w:themeColor="text1"/>
          <w:sz w:val="22"/>
          <w:lang w:val="es-ES_tradnl"/>
        </w:rPr>
      </w:pPr>
    </w:p>
    <w:p w14:paraId="2109B2D3" w14:textId="68635F39" w:rsidR="00DD5B04" w:rsidRPr="00337B9F" w:rsidRDefault="00DD5B04" w:rsidP="00DF76A2">
      <w:pPr>
        <w:spacing w:line="276" w:lineRule="auto"/>
        <w:jc w:val="both"/>
        <w:rPr>
          <w:rFonts w:ascii="Arial" w:eastAsia="Calibri" w:hAnsi="Arial" w:cs="Arial"/>
          <w:color w:val="000000" w:themeColor="text1"/>
          <w:sz w:val="22"/>
          <w:lang w:val="es-ES_tradnl"/>
        </w:rPr>
      </w:pPr>
      <w:r w:rsidRPr="00337B9F">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31674D" w:rsidRPr="00337B9F">
        <w:rPr>
          <w:rFonts w:ascii="Arial" w:eastAsia="Calibri" w:hAnsi="Arial" w:cs="Arial"/>
          <w:color w:val="000000" w:themeColor="text1"/>
          <w:sz w:val="22"/>
          <w:lang w:val="es-ES_tradnl"/>
        </w:rPr>
        <w:t>–</w:t>
      </w:r>
      <w:r w:rsidRPr="00337B9F">
        <w:rPr>
          <w:rFonts w:ascii="Arial" w:eastAsia="Calibri" w:hAnsi="Arial" w:cs="Arial"/>
          <w:color w:val="000000" w:themeColor="text1"/>
          <w:sz w:val="22"/>
          <w:lang w:val="es-ES_tradnl"/>
        </w:rPr>
        <w:t xml:space="preserve"> Colombia Compra Eficiente</w:t>
      </w:r>
      <w:r w:rsidR="008C3C57" w:rsidRPr="00337B9F">
        <w:rPr>
          <w:rFonts w:ascii="Arial" w:eastAsia="Calibri" w:hAnsi="Arial" w:cs="Arial"/>
          <w:color w:val="000000" w:themeColor="text1"/>
          <w:sz w:val="22"/>
          <w:lang w:val="es-ES_tradnl"/>
        </w:rPr>
        <w:t xml:space="preserve"> </w:t>
      </w:r>
      <w:r w:rsidRPr="00337B9F">
        <w:rPr>
          <w:rFonts w:ascii="Arial" w:eastAsia="Calibri" w:hAnsi="Arial" w:cs="Arial"/>
          <w:color w:val="000000" w:themeColor="text1"/>
          <w:sz w:val="22"/>
          <w:lang w:val="es-ES_tradnl"/>
        </w:rPr>
        <w:t xml:space="preserve">responde su consulta del </w:t>
      </w:r>
      <w:r w:rsidR="00454589" w:rsidRPr="00337B9F">
        <w:rPr>
          <w:rFonts w:ascii="Arial" w:eastAsia="Calibri" w:hAnsi="Arial" w:cs="Arial"/>
          <w:color w:val="000000" w:themeColor="text1"/>
          <w:sz w:val="22"/>
          <w:lang w:val="es-ES_tradnl"/>
        </w:rPr>
        <w:t>10</w:t>
      </w:r>
      <w:r w:rsidR="00FD4AF3" w:rsidRPr="00337B9F">
        <w:rPr>
          <w:rFonts w:ascii="Arial" w:eastAsia="Calibri" w:hAnsi="Arial" w:cs="Arial"/>
          <w:color w:val="000000" w:themeColor="text1"/>
          <w:sz w:val="22"/>
          <w:lang w:val="es-ES_tradnl"/>
        </w:rPr>
        <w:t xml:space="preserve"> de </w:t>
      </w:r>
      <w:r w:rsidR="00337B9F">
        <w:rPr>
          <w:rFonts w:ascii="Arial" w:eastAsia="Calibri" w:hAnsi="Arial" w:cs="Arial"/>
          <w:color w:val="000000" w:themeColor="text1"/>
          <w:sz w:val="22"/>
          <w:lang w:val="es-ES_tradnl"/>
        </w:rPr>
        <w:t>febrero</w:t>
      </w:r>
      <w:r w:rsidRPr="00337B9F">
        <w:rPr>
          <w:rFonts w:ascii="Arial" w:eastAsia="Calibri" w:hAnsi="Arial" w:cs="Arial"/>
          <w:color w:val="000000" w:themeColor="text1"/>
          <w:sz w:val="22"/>
          <w:lang w:val="es-ES_tradnl"/>
        </w:rPr>
        <w:t xml:space="preserve"> del</w:t>
      </w:r>
      <w:r w:rsidR="007E74BF" w:rsidRPr="00337B9F">
        <w:rPr>
          <w:rFonts w:ascii="Arial" w:eastAsia="Calibri" w:hAnsi="Arial" w:cs="Arial"/>
          <w:color w:val="000000" w:themeColor="text1"/>
          <w:sz w:val="22"/>
          <w:lang w:val="es-ES_tradnl"/>
        </w:rPr>
        <w:t xml:space="preserve"> </w:t>
      </w:r>
      <w:r w:rsidRPr="00337B9F">
        <w:rPr>
          <w:rFonts w:ascii="Arial" w:eastAsia="Calibri" w:hAnsi="Arial" w:cs="Arial"/>
          <w:color w:val="000000" w:themeColor="text1"/>
          <w:sz w:val="22"/>
          <w:lang w:val="es-ES_tradnl"/>
        </w:rPr>
        <w:t>202</w:t>
      </w:r>
      <w:r w:rsidR="00FB0880" w:rsidRPr="00337B9F">
        <w:rPr>
          <w:rFonts w:ascii="Arial" w:eastAsia="Calibri" w:hAnsi="Arial" w:cs="Arial"/>
          <w:color w:val="000000" w:themeColor="text1"/>
          <w:sz w:val="22"/>
          <w:lang w:val="es-ES_tradnl"/>
        </w:rPr>
        <w:t>1</w:t>
      </w:r>
      <w:r w:rsidR="008C3C57" w:rsidRPr="00337B9F">
        <w:rPr>
          <w:rFonts w:ascii="Arial" w:eastAsia="Calibri" w:hAnsi="Arial" w:cs="Arial"/>
          <w:color w:val="000000" w:themeColor="text1"/>
          <w:sz w:val="22"/>
          <w:lang w:val="es-ES_tradnl"/>
        </w:rPr>
        <w:t>.</w:t>
      </w:r>
    </w:p>
    <w:p w14:paraId="0C1E0712" w14:textId="77777777" w:rsidR="00DD5B04" w:rsidRPr="00337B9F"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337B9F"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337B9F">
        <w:rPr>
          <w:rFonts w:ascii="Arial" w:eastAsia="Calibri" w:hAnsi="Arial" w:cs="Arial"/>
          <w:b/>
          <w:color w:val="000000" w:themeColor="text1"/>
          <w:sz w:val="22"/>
          <w:lang w:val="es-ES_tradnl"/>
        </w:rPr>
        <w:t xml:space="preserve">Problema planteado </w:t>
      </w:r>
    </w:p>
    <w:p w14:paraId="224B43D3" w14:textId="77777777" w:rsidR="00DD5B04" w:rsidRPr="00337B9F"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60E9EAB0" w14:textId="0EDFDA4C" w:rsidR="00454589" w:rsidRPr="00337B9F" w:rsidRDefault="00900530" w:rsidP="00337B9F">
      <w:pPr>
        <w:spacing w:line="276" w:lineRule="auto"/>
        <w:jc w:val="both"/>
        <w:rPr>
          <w:rFonts w:ascii="Arial" w:hAnsi="Arial" w:cs="Arial"/>
          <w:color w:val="000000" w:themeColor="text1"/>
          <w:sz w:val="22"/>
          <w:lang w:val="es-ES_tradnl"/>
        </w:rPr>
      </w:pPr>
      <w:r w:rsidRPr="00337B9F">
        <w:rPr>
          <w:rFonts w:ascii="Arial" w:hAnsi="Arial" w:cs="Arial"/>
          <w:color w:val="000000" w:themeColor="text1"/>
          <w:sz w:val="22"/>
          <w:lang w:val="es-ES_tradnl"/>
        </w:rPr>
        <w:t xml:space="preserve">Usted formula las siguientes preguntas: </w:t>
      </w:r>
      <w:bookmarkStart w:id="5" w:name="_Hlk64445064"/>
      <w:r w:rsidRPr="00337B9F">
        <w:rPr>
          <w:rFonts w:ascii="Arial" w:hAnsi="Arial" w:cs="Arial"/>
          <w:color w:val="000000" w:themeColor="text1"/>
          <w:sz w:val="22"/>
          <w:lang w:val="es-ES_tradnl"/>
        </w:rPr>
        <w:t>«¿Los criterios de desempate plasmados en el artículo 35 de la Ley 2069 de 2020 le son aplicables a los procesos adelantados por la modalidad de Mínima Cuantía? De ser afirmativa la respuesta se debe entender derogado el numeral 7 del artículo 2.2.1.2.1.5.2., del Decreto 1082 de 2015? Finalmente: ¿Los criterios de desempate plasmados en el artículo 35 de la Ley 2069 de 2020 le son aplicables a los procesos adelantados por la modalidad de Subasta Inversa?»</w:t>
      </w:r>
      <w:bookmarkEnd w:id="5"/>
      <w:r w:rsidRPr="00337B9F">
        <w:rPr>
          <w:rFonts w:ascii="Arial" w:hAnsi="Arial" w:cs="Arial"/>
          <w:color w:val="000000" w:themeColor="text1"/>
          <w:sz w:val="22"/>
          <w:lang w:val="es-ES_tradnl"/>
        </w:rPr>
        <w:t>.</w:t>
      </w:r>
    </w:p>
    <w:p w14:paraId="7C90D8BB" w14:textId="77777777" w:rsidR="00900530" w:rsidRPr="00337B9F" w:rsidRDefault="00900530" w:rsidP="00900530">
      <w:pPr>
        <w:jc w:val="both"/>
        <w:rPr>
          <w:rFonts w:ascii="Arial" w:hAnsi="Arial" w:cs="Arial"/>
          <w:color w:val="000000" w:themeColor="text1"/>
          <w:sz w:val="21"/>
          <w:szCs w:val="21"/>
          <w:lang w:val="es-ES_tradnl"/>
        </w:rPr>
      </w:pPr>
    </w:p>
    <w:p w14:paraId="4805B484" w14:textId="77777777" w:rsidR="00F80411" w:rsidRPr="00337B9F" w:rsidRDefault="00F80411" w:rsidP="00F80411">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337B9F">
        <w:rPr>
          <w:rFonts w:ascii="Arial" w:eastAsia="Calibri" w:hAnsi="Arial" w:cs="Arial"/>
          <w:b/>
          <w:color w:val="000000" w:themeColor="text1"/>
          <w:sz w:val="22"/>
          <w:lang w:val="es-ES_tradnl"/>
        </w:rPr>
        <w:t>Consideraciones</w:t>
      </w:r>
    </w:p>
    <w:p w14:paraId="1DEB17ED" w14:textId="77777777" w:rsidR="00F80411" w:rsidRPr="00337B9F" w:rsidRDefault="00F80411" w:rsidP="00F80411">
      <w:pPr>
        <w:spacing w:line="276" w:lineRule="auto"/>
        <w:jc w:val="both"/>
        <w:rPr>
          <w:rFonts w:ascii="Arial" w:eastAsia="Calibri" w:hAnsi="Arial" w:cs="Arial"/>
          <w:color w:val="000000" w:themeColor="text1"/>
          <w:sz w:val="22"/>
          <w:szCs w:val="22"/>
          <w:lang w:val="es-ES_tradnl"/>
        </w:rPr>
      </w:pPr>
    </w:p>
    <w:p w14:paraId="5F01AF1F" w14:textId="77777777" w:rsidR="00F80411" w:rsidRPr="00337B9F" w:rsidRDefault="00F80411" w:rsidP="00191AE3">
      <w:pPr>
        <w:spacing w:after="120" w:line="276" w:lineRule="auto"/>
        <w:jc w:val="both"/>
        <w:rPr>
          <w:rFonts w:ascii="Arial" w:eastAsia="Calibri" w:hAnsi="Arial" w:cs="Arial"/>
          <w:color w:val="000000" w:themeColor="text1"/>
          <w:sz w:val="22"/>
          <w:szCs w:val="22"/>
          <w:lang w:val="es-ES_tradnl"/>
        </w:rPr>
      </w:pPr>
      <w:r w:rsidRPr="00337B9F">
        <w:rPr>
          <w:rFonts w:ascii="Arial" w:eastAsia="Calibri" w:hAnsi="Arial" w:cs="Arial"/>
          <w:color w:val="000000" w:themeColor="text1"/>
          <w:sz w:val="22"/>
          <w:szCs w:val="22"/>
          <w:lang w:val="es-ES_tradnl"/>
        </w:rPr>
        <w:lastRenderedPageBreak/>
        <w:t>La Subdirección de Gestión Contractual responderá la consulta, luego de analizar los siguientes temas: i) definición de los criterios de desempate en la contratación estatal, ii) vigencia y ámbito de aplicación de la Ley 2069 de 2020 y iii) forma de acreditación de los factores de desempate consagrados en el artículo 35 de la mencionada Ley.</w:t>
      </w:r>
    </w:p>
    <w:p w14:paraId="5EA811CD" w14:textId="0A05999E" w:rsidR="00F80411" w:rsidRPr="00DB5580" w:rsidRDefault="00191AE3" w:rsidP="00035FA2">
      <w:pPr>
        <w:tabs>
          <w:tab w:val="left" w:pos="426"/>
        </w:tabs>
        <w:spacing w:line="276" w:lineRule="auto"/>
        <w:jc w:val="both"/>
        <w:rPr>
          <w:rFonts w:ascii="Arial" w:eastAsia="Calibri" w:hAnsi="Arial" w:cs="Arial"/>
          <w:bCs/>
          <w:color w:val="000000" w:themeColor="text1"/>
          <w:sz w:val="22"/>
        </w:rPr>
      </w:pPr>
      <w:r w:rsidRPr="00337B9F">
        <w:rPr>
          <w:rFonts w:ascii="Arial" w:eastAsia="Calibri" w:hAnsi="Arial" w:cs="Arial"/>
          <w:color w:val="000000" w:themeColor="text1"/>
          <w:sz w:val="22"/>
          <w:szCs w:val="22"/>
          <w:lang w:val="es-ES_tradnl"/>
        </w:rPr>
        <w:tab/>
      </w:r>
      <w:r w:rsidRPr="00337B9F">
        <w:rPr>
          <w:rFonts w:ascii="Arial" w:eastAsia="Calibri" w:hAnsi="Arial" w:cs="Arial"/>
          <w:color w:val="000000" w:themeColor="text1"/>
          <w:sz w:val="22"/>
          <w:szCs w:val="22"/>
          <w:lang w:val="es-ES_tradnl"/>
        </w:rPr>
        <w:tab/>
      </w:r>
      <w:r w:rsidR="00F80411" w:rsidRPr="00337B9F">
        <w:rPr>
          <w:rFonts w:ascii="Arial" w:eastAsia="Calibri" w:hAnsi="Arial" w:cs="Arial"/>
          <w:color w:val="000000" w:themeColor="text1"/>
          <w:sz w:val="22"/>
          <w:szCs w:val="22"/>
          <w:lang w:val="es-ES_tradnl"/>
        </w:rPr>
        <w:t>Es importante destacar que la Agencia Nacional de Contratación Pública – Colombia Compra Eficiente se pronunció, en términos generales, sobre los factores de desempate en los procedimientos de contratación estatal, en los conceptos C-285 del 4 de mayo de 2020, C-481 del 27 de julio de 2020, C-514 y C-535 del 26 de agosto de 2020 y C-556 del 31 de agosto de 2020.</w:t>
      </w:r>
      <w:r w:rsidR="00035FA2" w:rsidRPr="00337B9F">
        <w:rPr>
          <w:rFonts w:ascii="Arial" w:eastAsia="Calibri" w:hAnsi="Arial" w:cs="Arial"/>
          <w:color w:val="000000" w:themeColor="text1"/>
          <w:sz w:val="22"/>
          <w:szCs w:val="22"/>
          <w:lang w:val="es-ES_tradnl"/>
        </w:rPr>
        <w:t xml:space="preserve"> </w:t>
      </w:r>
      <w:r w:rsidR="00035FA2" w:rsidRPr="00337B9F">
        <w:rPr>
          <w:rFonts w:ascii="Arial" w:eastAsia="Calibri" w:hAnsi="Arial" w:cs="Arial"/>
          <w:bCs/>
          <w:color w:val="000000" w:themeColor="text1"/>
          <w:sz w:val="22"/>
        </w:rPr>
        <w:t>Igualmente, en los Conceptos C-009, 012, 013, 015, 016, 026 del 4 de febrero de 2021, así como en los Conceptos C-006 del 5 de febrero de 2021</w:t>
      </w:r>
      <w:r w:rsidR="00337B9F">
        <w:rPr>
          <w:rFonts w:ascii="Arial" w:eastAsia="Calibri" w:hAnsi="Arial" w:cs="Arial"/>
          <w:bCs/>
          <w:color w:val="000000" w:themeColor="text1"/>
          <w:sz w:val="22"/>
        </w:rPr>
        <w:t xml:space="preserve">, </w:t>
      </w:r>
      <w:r w:rsidR="00035FA2" w:rsidRPr="00337B9F">
        <w:rPr>
          <w:rFonts w:ascii="Arial" w:eastAsia="Calibri" w:hAnsi="Arial" w:cs="Arial"/>
          <w:bCs/>
          <w:color w:val="000000" w:themeColor="text1"/>
          <w:sz w:val="22"/>
        </w:rPr>
        <w:t>C-043 del 9 de febrero de 2021,</w:t>
      </w:r>
      <w:r w:rsidR="00DB5580">
        <w:rPr>
          <w:rFonts w:ascii="Arial" w:eastAsia="Calibri" w:hAnsi="Arial" w:cs="Arial"/>
          <w:bCs/>
          <w:color w:val="000000" w:themeColor="text1"/>
          <w:sz w:val="22"/>
        </w:rPr>
        <w:t xml:space="preserve"> C-081 y C-087 del 23 de febrero de 2021, </w:t>
      </w:r>
      <w:r w:rsidR="00337B9F">
        <w:rPr>
          <w:rFonts w:ascii="Arial" w:eastAsia="Calibri" w:hAnsi="Arial" w:cs="Arial"/>
          <w:bCs/>
          <w:color w:val="000000" w:themeColor="text1"/>
          <w:sz w:val="22"/>
        </w:rPr>
        <w:t>C-044</w:t>
      </w:r>
      <w:r w:rsidR="00035FA2" w:rsidRPr="00337B9F">
        <w:rPr>
          <w:rFonts w:ascii="Arial" w:eastAsia="Calibri" w:hAnsi="Arial" w:cs="Arial"/>
          <w:bCs/>
          <w:color w:val="000000" w:themeColor="text1"/>
          <w:sz w:val="22"/>
        </w:rPr>
        <w:t xml:space="preserve"> </w:t>
      </w:r>
      <w:r w:rsidR="00337B9F">
        <w:rPr>
          <w:rFonts w:ascii="Arial" w:eastAsia="Calibri" w:hAnsi="Arial" w:cs="Arial"/>
          <w:bCs/>
          <w:color w:val="000000" w:themeColor="text1"/>
          <w:sz w:val="22"/>
        </w:rPr>
        <w:t>del 3 de marzo de 2021</w:t>
      </w:r>
      <w:r w:rsidR="00DB5580">
        <w:rPr>
          <w:rFonts w:ascii="Arial" w:eastAsia="Calibri" w:hAnsi="Arial" w:cs="Arial"/>
          <w:bCs/>
          <w:color w:val="000000" w:themeColor="text1"/>
          <w:sz w:val="22"/>
        </w:rPr>
        <w:t xml:space="preserve"> y </w:t>
      </w:r>
      <w:r w:rsidR="00337B9F">
        <w:rPr>
          <w:rFonts w:ascii="Arial" w:eastAsia="Calibri" w:hAnsi="Arial" w:cs="Arial"/>
          <w:bCs/>
          <w:color w:val="000000" w:themeColor="text1"/>
          <w:sz w:val="22"/>
        </w:rPr>
        <w:t xml:space="preserve">C-056 del 10 de marzo de 2021, </w:t>
      </w:r>
      <w:r w:rsidR="00035FA2" w:rsidRPr="00337B9F">
        <w:rPr>
          <w:rFonts w:ascii="Arial" w:eastAsia="Calibri" w:hAnsi="Arial" w:cs="Arial"/>
          <w:bCs/>
          <w:color w:val="000000" w:themeColor="text1"/>
          <w:sz w:val="22"/>
        </w:rPr>
        <w:t>se analizaron algunos aspectos sobre la aplicación de la Ley de Emprendimiento.</w:t>
      </w:r>
      <w:r w:rsidR="00F80411" w:rsidRPr="00337B9F">
        <w:rPr>
          <w:rFonts w:ascii="Arial" w:eastAsia="Calibri" w:hAnsi="Arial" w:cs="Arial"/>
          <w:color w:val="000000" w:themeColor="text1"/>
          <w:sz w:val="22"/>
          <w:szCs w:val="22"/>
          <w:lang w:val="es-ES_tradnl"/>
        </w:rPr>
        <w:t xml:space="preserve"> </w:t>
      </w:r>
      <w:r w:rsidR="00900530" w:rsidRPr="00337B9F">
        <w:rPr>
          <w:rFonts w:ascii="Arial" w:eastAsia="Calibri" w:hAnsi="Arial" w:cs="Arial"/>
          <w:bCs/>
          <w:color w:val="000000" w:themeColor="text1"/>
          <w:sz w:val="22"/>
        </w:rPr>
        <w:t>Por otro lado,</w:t>
      </w:r>
      <w:r w:rsidR="00DB5580">
        <w:rPr>
          <w:rFonts w:ascii="Arial" w:eastAsia="Calibri" w:hAnsi="Arial" w:cs="Arial"/>
          <w:bCs/>
          <w:color w:val="000000" w:themeColor="text1"/>
          <w:sz w:val="22"/>
        </w:rPr>
        <w:t xml:space="preserve"> en el Concepto C-098 de 2021, la Agencia analizó si los factores de desempates previstos en la Ley de Emprendimiento eran aplicables a los procesos de subasta inversa. Finalmente,</w:t>
      </w:r>
      <w:r w:rsidR="00900530" w:rsidRPr="00337B9F">
        <w:rPr>
          <w:rFonts w:ascii="Arial" w:eastAsia="Calibri" w:hAnsi="Arial" w:cs="Arial"/>
          <w:bCs/>
          <w:color w:val="000000" w:themeColor="text1"/>
          <w:sz w:val="22"/>
        </w:rPr>
        <w:t xml:space="preserve"> en el Concepto C-007 del 16 de febrero de 2021, la Agencia se pronunció sobre la derogatoria producida por el artículo 35 de la Ley 2069 de 2020 sobre el factor de desempate previsto en los procesos de mínima cuantía. En lo pertinente, la tesis</w:t>
      </w:r>
      <w:r w:rsidR="00851E09" w:rsidRPr="00337B9F">
        <w:rPr>
          <w:rFonts w:ascii="Arial" w:eastAsia="Calibri" w:hAnsi="Arial" w:cs="Arial"/>
          <w:bCs/>
          <w:color w:val="000000" w:themeColor="text1"/>
          <w:sz w:val="22"/>
        </w:rPr>
        <w:t xml:space="preserve"> desarrollada en estos conceptos se reitera a continuación.</w:t>
      </w:r>
      <w:r w:rsidR="00900530" w:rsidRPr="00337B9F">
        <w:rPr>
          <w:rFonts w:ascii="Arial" w:eastAsia="Calibri" w:hAnsi="Arial" w:cs="Arial"/>
          <w:bCs/>
          <w:color w:val="000000" w:themeColor="text1"/>
          <w:sz w:val="22"/>
        </w:rPr>
        <w:t xml:space="preserve"> </w:t>
      </w:r>
    </w:p>
    <w:p w14:paraId="70BFC1A2" w14:textId="77777777" w:rsidR="00F80411" w:rsidRPr="00337B9F" w:rsidRDefault="00F80411" w:rsidP="00F80411">
      <w:pPr>
        <w:spacing w:line="276" w:lineRule="auto"/>
        <w:jc w:val="both"/>
        <w:rPr>
          <w:rFonts w:ascii="Arial" w:eastAsia="Calibri" w:hAnsi="Arial" w:cs="Arial"/>
          <w:color w:val="000000" w:themeColor="text1"/>
          <w:sz w:val="22"/>
          <w:szCs w:val="22"/>
          <w:lang w:val="es-ES_tradnl"/>
        </w:rPr>
      </w:pPr>
    </w:p>
    <w:p w14:paraId="07744DBB" w14:textId="77777777" w:rsidR="00F80411" w:rsidRPr="00337B9F" w:rsidRDefault="00F80411" w:rsidP="00F80411">
      <w:pPr>
        <w:spacing w:line="276" w:lineRule="auto"/>
        <w:jc w:val="both"/>
        <w:rPr>
          <w:rFonts w:ascii="Arial" w:eastAsia="Calibri" w:hAnsi="Arial" w:cs="Arial"/>
          <w:b/>
          <w:bCs/>
          <w:color w:val="000000" w:themeColor="text1"/>
          <w:sz w:val="22"/>
          <w:szCs w:val="22"/>
          <w:lang w:val="es-ES_tradnl"/>
        </w:rPr>
      </w:pPr>
      <w:r w:rsidRPr="00337B9F">
        <w:rPr>
          <w:rFonts w:ascii="Arial" w:eastAsia="Calibri" w:hAnsi="Arial" w:cs="Arial"/>
          <w:b/>
          <w:bCs/>
          <w:color w:val="000000" w:themeColor="text1"/>
          <w:sz w:val="22"/>
          <w:szCs w:val="22"/>
          <w:lang w:val="es-ES_tradnl"/>
        </w:rPr>
        <w:t>2.1. Factores de desempate en la contratación estatal: concepto y características</w:t>
      </w:r>
    </w:p>
    <w:p w14:paraId="13D6A560" w14:textId="77777777" w:rsidR="00F80411" w:rsidRPr="00337B9F" w:rsidRDefault="00F80411" w:rsidP="00F80411">
      <w:pPr>
        <w:spacing w:line="276" w:lineRule="auto"/>
        <w:jc w:val="both"/>
        <w:rPr>
          <w:rFonts w:ascii="Arial" w:eastAsia="Calibri" w:hAnsi="Arial" w:cs="Arial"/>
          <w:color w:val="000000" w:themeColor="text1"/>
          <w:sz w:val="22"/>
          <w:szCs w:val="22"/>
          <w:lang w:val="es-ES_tradnl"/>
        </w:rPr>
      </w:pPr>
    </w:p>
    <w:p w14:paraId="2C930E52" w14:textId="540B7A71" w:rsidR="00F80411" w:rsidRPr="00337B9F" w:rsidRDefault="00F80411" w:rsidP="00F80411">
      <w:pPr>
        <w:spacing w:line="276" w:lineRule="auto"/>
        <w:jc w:val="both"/>
        <w:rPr>
          <w:rFonts w:ascii="Arial" w:eastAsia="Calibri" w:hAnsi="Arial" w:cs="Arial"/>
          <w:color w:val="000000" w:themeColor="text1"/>
          <w:sz w:val="22"/>
          <w:szCs w:val="22"/>
          <w:lang w:val="es-ES_tradnl"/>
        </w:rPr>
      </w:pPr>
      <w:r w:rsidRPr="00337B9F">
        <w:rPr>
          <w:rFonts w:ascii="Arial" w:eastAsia="Calibri" w:hAnsi="Arial" w:cs="Arial"/>
          <w:color w:val="000000" w:themeColor="text1"/>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r w:rsidR="00337B9F" w:rsidRPr="00337B9F">
        <w:rPr>
          <w:rFonts w:ascii="Arial" w:eastAsia="Calibri" w:hAnsi="Arial" w:cs="Arial"/>
          <w:color w:val="000000" w:themeColor="text1"/>
          <w:sz w:val="22"/>
          <w:szCs w:val="22"/>
          <w:lang w:val="es-ES_tradnl"/>
        </w:rPr>
        <w:t>equivalentes</w:t>
      </w:r>
      <w:r w:rsidRPr="00337B9F">
        <w:rPr>
          <w:rFonts w:ascii="Arial" w:eastAsia="Calibri" w:hAnsi="Arial" w:cs="Arial"/>
          <w:color w:val="000000" w:themeColor="text1"/>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20992D58" w14:textId="6ACF4930" w:rsidR="00F80411" w:rsidRPr="00337B9F" w:rsidRDefault="00F80411" w:rsidP="00F80411">
      <w:pPr>
        <w:spacing w:before="120" w:line="276" w:lineRule="auto"/>
        <w:ind w:firstLine="709"/>
        <w:jc w:val="both"/>
        <w:rPr>
          <w:rFonts w:ascii="Arial" w:eastAsia="Calibri" w:hAnsi="Arial" w:cs="Arial"/>
          <w:color w:val="000000" w:themeColor="text1"/>
          <w:sz w:val="22"/>
          <w:szCs w:val="22"/>
          <w:lang w:val="es-ES_tradnl"/>
        </w:rPr>
      </w:pPr>
      <w:r w:rsidRPr="00337B9F">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w:t>
      </w:r>
      <w:r w:rsidR="00D401D4" w:rsidRPr="00337B9F">
        <w:rPr>
          <w:rFonts w:ascii="Arial" w:eastAsia="Calibri" w:hAnsi="Arial" w:cs="Arial"/>
          <w:color w:val="000000" w:themeColor="text1"/>
          <w:sz w:val="22"/>
          <w:szCs w:val="22"/>
          <w:lang w:val="es-ES_tradnl"/>
        </w:rPr>
        <w:t>id</w:t>
      </w:r>
      <w:r w:rsidRPr="00337B9F">
        <w:rPr>
          <w:rFonts w:ascii="Arial" w:eastAsia="Calibri" w:hAnsi="Arial" w:cs="Arial"/>
          <w:color w:val="000000" w:themeColor="text1"/>
          <w:sz w:val="22"/>
          <w:szCs w:val="22"/>
          <w:lang w:val="es-ES_tradnl"/>
        </w:rPr>
        <w:t>ó</w:t>
      </w:r>
      <w:r w:rsidR="00D401D4" w:rsidRPr="00337B9F">
        <w:rPr>
          <w:rFonts w:ascii="Arial" w:eastAsia="Calibri" w:hAnsi="Arial" w:cs="Arial"/>
          <w:color w:val="000000" w:themeColor="text1"/>
          <w:sz w:val="22"/>
          <w:szCs w:val="22"/>
          <w:lang w:val="es-ES_tradnl"/>
        </w:rPr>
        <w:t>neo</w:t>
      </w:r>
      <w:r w:rsidRPr="00337B9F">
        <w:rPr>
          <w:rFonts w:ascii="Arial" w:eastAsia="Calibri" w:hAnsi="Arial" w:cs="Arial"/>
          <w:color w:val="000000" w:themeColor="text1"/>
          <w:sz w:val="22"/>
          <w:szCs w:val="22"/>
          <w:lang w:val="es-ES_tradnl"/>
        </w:rPr>
        <w:t xml:space="preserve">, se presentan circunstancias de empate una vez aplicados estos criterios. Como lo ha indicado la Agencia Nacional de Contratación Pública – Colombia Compra Eficiente en el «Manual para el manejo de los incentivos en los procesos </w:t>
      </w:r>
      <w:r w:rsidRPr="00337B9F">
        <w:rPr>
          <w:rFonts w:ascii="Arial" w:eastAsia="Calibri" w:hAnsi="Arial" w:cs="Arial"/>
          <w:color w:val="000000" w:themeColor="text1"/>
          <w:sz w:val="22"/>
          <w:szCs w:val="22"/>
          <w:lang w:val="es-ES_tradnl"/>
        </w:rPr>
        <w:lastRenderedPageBreak/>
        <w:t xml:space="preserve">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2F6D3C5F" w14:textId="5DC822DC" w:rsidR="00F80411" w:rsidRPr="00337B9F" w:rsidRDefault="00D401D4" w:rsidP="00F80411">
      <w:pPr>
        <w:spacing w:before="120" w:line="276" w:lineRule="auto"/>
        <w:ind w:firstLine="709"/>
        <w:jc w:val="both"/>
        <w:rPr>
          <w:rFonts w:ascii="Arial" w:eastAsia="Calibri" w:hAnsi="Arial" w:cs="Arial"/>
          <w:color w:val="000000" w:themeColor="text1"/>
          <w:sz w:val="22"/>
          <w:szCs w:val="22"/>
          <w:lang w:val="es-ES_tradnl"/>
        </w:rPr>
      </w:pPr>
      <w:r w:rsidRPr="00337B9F">
        <w:rPr>
          <w:rFonts w:ascii="Arial" w:eastAsia="Calibri" w:hAnsi="Arial" w:cs="Arial"/>
          <w:color w:val="000000" w:themeColor="text1"/>
          <w:sz w:val="22"/>
          <w:szCs w:val="22"/>
          <w:lang w:val="es-ES_tradnl"/>
        </w:rPr>
        <w:t xml:space="preserve">Sin </w:t>
      </w:r>
      <w:r w:rsidR="00337B9F" w:rsidRPr="00337B9F">
        <w:rPr>
          <w:rFonts w:ascii="Arial" w:eastAsia="Calibri" w:hAnsi="Arial" w:cs="Arial"/>
          <w:color w:val="000000" w:themeColor="text1"/>
          <w:sz w:val="22"/>
          <w:szCs w:val="22"/>
          <w:lang w:val="es-ES_tradnl"/>
        </w:rPr>
        <w:t>embargo,</w:t>
      </w:r>
      <w:r w:rsidR="00F80411" w:rsidRPr="00337B9F">
        <w:rPr>
          <w:rFonts w:ascii="Arial" w:eastAsia="Calibri" w:hAnsi="Arial" w:cs="Arial"/>
          <w:color w:val="000000" w:themeColor="text1"/>
          <w:sz w:val="22"/>
          <w:szCs w:val="22"/>
          <w:lang w:val="es-ES_tradnl"/>
        </w:rPr>
        <w:t xml:space="preserve">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w:t>
      </w:r>
      <w:r w:rsidRPr="00337B9F">
        <w:rPr>
          <w:rFonts w:ascii="Arial" w:eastAsia="Calibri" w:hAnsi="Arial" w:cs="Arial"/>
          <w:color w:val="000000" w:themeColor="text1"/>
          <w:sz w:val="22"/>
          <w:szCs w:val="22"/>
          <w:lang w:val="es-ES_tradnl"/>
        </w:rPr>
        <w:t>, entre las que se cuenta</w:t>
      </w:r>
      <w:r w:rsidR="00F80411" w:rsidRPr="00337B9F">
        <w:rPr>
          <w:rFonts w:ascii="Arial" w:eastAsia="Calibri" w:hAnsi="Arial" w:cs="Arial"/>
          <w:color w:val="000000" w:themeColor="text1"/>
          <w:sz w:val="22"/>
          <w:szCs w:val="22"/>
          <w:lang w:val="es-ES_tradnl"/>
        </w:rPr>
        <w:t xml:space="preserve"> el artículo 35 de la Ley 2069 de 2020. La jurisprudencia comparte la idea de que los criterios de desempate deben estar establecidos de antemano y constituyen un límite a la discrecionalidad administrativa en los procedimientos de selección</w:t>
      </w:r>
      <w:r w:rsidR="00F80411" w:rsidRPr="00337B9F">
        <w:rPr>
          <w:rStyle w:val="Refdenotaalpie"/>
          <w:rFonts w:ascii="Arial" w:hAnsi="Arial" w:cs="Arial"/>
          <w:sz w:val="21"/>
          <w:szCs w:val="21"/>
          <w:lang w:val="es-ES_tradnl"/>
        </w:rPr>
        <w:footnoteReference w:id="2"/>
      </w:r>
      <w:r w:rsidR="00F80411" w:rsidRPr="00337B9F">
        <w:rPr>
          <w:rFonts w:ascii="Arial" w:eastAsia="Calibri" w:hAnsi="Arial" w:cs="Arial"/>
          <w:color w:val="000000" w:themeColor="text1"/>
          <w:sz w:val="22"/>
          <w:szCs w:val="22"/>
          <w:lang w:val="es-ES_tradnl"/>
        </w:rPr>
        <w:t xml:space="preserve">. </w:t>
      </w:r>
    </w:p>
    <w:p w14:paraId="0CB1D338" w14:textId="29C17ED9" w:rsidR="00F80411" w:rsidRPr="00337B9F" w:rsidRDefault="00F80411" w:rsidP="00F80411">
      <w:pPr>
        <w:spacing w:before="120" w:line="276" w:lineRule="auto"/>
        <w:ind w:firstLine="709"/>
        <w:jc w:val="both"/>
        <w:rPr>
          <w:rFonts w:ascii="Arial" w:eastAsia="Calibri" w:hAnsi="Arial" w:cs="Arial"/>
          <w:color w:val="000000" w:themeColor="text1"/>
          <w:sz w:val="22"/>
          <w:szCs w:val="22"/>
          <w:lang w:val="es-ES_tradnl"/>
        </w:rPr>
      </w:pPr>
      <w:r w:rsidRPr="00337B9F">
        <w:rPr>
          <w:rFonts w:ascii="Arial" w:eastAsia="Calibri" w:hAnsi="Arial" w:cs="Arial"/>
          <w:color w:val="000000" w:themeColor="text1"/>
          <w:sz w:val="22"/>
          <w:szCs w:val="22"/>
          <w:lang w:val="es-ES_tradnl"/>
        </w:rPr>
        <w:t>En tal sentido, la Corte Constitucional explica que cuando la ley establece factores de desempate obligatorios, las entidades estatales no pueden inaplicarlos, porque ello podría vulnerar el principio de igualdad, especialmente, cuando algunos de estos criterios surgen como acciones afirmativas para ciertos sectores de la población</w:t>
      </w:r>
      <w:r w:rsidRPr="00337B9F">
        <w:rPr>
          <w:rStyle w:val="Refdenotaalpie"/>
          <w:rFonts w:ascii="Arial" w:eastAsia="Calibri" w:hAnsi="Arial" w:cs="Arial"/>
          <w:color w:val="000000" w:themeColor="text1"/>
          <w:sz w:val="22"/>
          <w:szCs w:val="22"/>
          <w:lang w:val="es-ES_tradnl"/>
        </w:rPr>
        <w:footnoteReference w:id="3"/>
      </w:r>
      <w:r w:rsidRPr="00337B9F">
        <w:rPr>
          <w:rFonts w:ascii="Arial" w:eastAsia="Calibri" w:hAnsi="Arial" w:cs="Arial"/>
          <w:color w:val="000000" w:themeColor="text1"/>
          <w:sz w:val="22"/>
          <w:szCs w:val="22"/>
          <w:lang w:val="es-ES_tradnl"/>
        </w:rPr>
        <w:t xml:space="preserve">. </w:t>
      </w:r>
      <w:r w:rsidR="00D401D4" w:rsidRPr="00337B9F">
        <w:rPr>
          <w:rFonts w:ascii="Arial" w:eastAsia="Calibri" w:hAnsi="Arial" w:cs="Arial"/>
          <w:color w:val="000000" w:themeColor="text1"/>
          <w:sz w:val="22"/>
          <w:szCs w:val="22"/>
          <w:lang w:val="es-ES_tradnl"/>
        </w:rPr>
        <w:t>Más aún,</w:t>
      </w:r>
      <w:r w:rsidRPr="00337B9F">
        <w:rPr>
          <w:rFonts w:ascii="Arial" w:eastAsia="Calibri" w:hAnsi="Arial" w:cs="Arial"/>
          <w:color w:val="000000" w:themeColor="text1"/>
          <w:sz w:val="22"/>
          <w:szCs w:val="22"/>
          <w:lang w:val="es-ES_tradnl"/>
        </w:rPr>
        <w:t xml:space="preserve"> el Consejo de Estado</w:t>
      </w:r>
      <w:r w:rsidR="00D401D4" w:rsidRPr="00337B9F">
        <w:rPr>
          <w:rFonts w:ascii="Arial" w:eastAsia="Calibri" w:hAnsi="Arial" w:cs="Arial"/>
          <w:color w:val="000000" w:themeColor="text1"/>
          <w:sz w:val="22"/>
          <w:szCs w:val="22"/>
          <w:lang w:val="es-ES_tradnl"/>
        </w:rPr>
        <w:t xml:space="preserve"> ha sostenido que</w:t>
      </w:r>
      <w:r w:rsidRPr="00337B9F">
        <w:rPr>
          <w:rFonts w:ascii="Arial" w:eastAsia="Calibri" w:hAnsi="Arial" w:cs="Arial"/>
          <w:color w:val="000000" w:themeColor="text1"/>
          <w:sz w:val="22"/>
          <w:szCs w:val="22"/>
          <w:lang w:val="es-ES_tradnl"/>
        </w:rPr>
        <w:t xml:space="preserve"> ir en contra de los factores de desempate establecidos expresamente genera la nulidad del contrato, conforme al artículo 44, inciso 1º de la Ley 80 de 1993</w:t>
      </w:r>
      <w:r w:rsidRPr="00337B9F">
        <w:rPr>
          <w:rStyle w:val="Refdenotaalpie"/>
          <w:rFonts w:ascii="Arial" w:eastAsia="Calibri" w:hAnsi="Arial" w:cs="Arial"/>
          <w:color w:val="000000" w:themeColor="text1"/>
          <w:sz w:val="22"/>
          <w:szCs w:val="22"/>
          <w:lang w:val="es-ES_tradnl"/>
        </w:rPr>
        <w:footnoteReference w:id="4"/>
      </w:r>
      <w:r w:rsidRPr="00337B9F">
        <w:rPr>
          <w:rFonts w:ascii="Arial" w:eastAsia="Calibri" w:hAnsi="Arial" w:cs="Arial"/>
          <w:color w:val="000000" w:themeColor="text1"/>
          <w:sz w:val="22"/>
          <w:szCs w:val="22"/>
          <w:lang w:val="es-ES_tradnl"/>
        </w:rPr>
        <w:t>.</w:t>
      </w:r>
    </w:p>
    <w:p w14:paraId="2B61E66C" w14:textId="3F8BB8C8" w:rsidR="00454589" w:rsidRPr="00337B9F" w:rsidRDefault="00F80411" w:rsidP="00307833">
      <w:pPr>
        <w:spacing w:before="120" w:line="276" w:lineRule="auto"/>
        <w:ind w:firstLine="709"/>
        <w:jc w:val="both"/>
        <w:rPr>
          <w:rFonts w:ascii="Arial" w:eastAsia="Calibri" w:hAnsi="Arial" w:cs="Arial"/>
          <w:color w:val="000000" w:themeColor="text1"/>
          <w:sz w:val="22"/>
          <w:szCs w:val="22"/>
          <w:lang w:val="es-ES_tradnl"/>
        </w:rPr>
      </w:pPr>
      <w:r w:rsidRPr="00337B9F">
        <w:rPr>
          <w:rFonts w:ascii="Arial" w:eastAsia="Calibri" w:hAnsi="Arial" w:cs="Arial"/>
          <w:color w:val="000000" w:themeColor="text1"/>
          <w:sz w:val="22"/>
          <w:szCs w:val="22"/>
          <w:lang w:val="es-ES_tradnl"/>
        </w:rPr>
        <w:t xml:space="preserve">Ahora bien, en cumplimiento de los principios de reciprocidad y de </w:t>
      </w:r>
      <w:r w:rsidRPr="00337B9F">
        <w:rPr>
          <w:rFonts w:ascii="Arial" w:eastAsia="Calibri" w:hAnsi="Arial" w:cs="Arial"/>
          <w:i/>
          <w:iCs/>
          <w:color w:val="000000" w:themeColor="text1"/>
          <w:sz w:val="22"/>
          <w:szCs w:val="22"/>
          <w:lang w:val="es-ES_tradnl"/>
        </w:rPr>
        <w:t>pacta sunt servanda</w:t>
      </w:r>
      <w:r w:rsidRPr="00337B9F">
        <w:rPr>
          <w:rFonts w:ascii="Arial" w:eastAsia="Calibri" w:hAnsi="Arial" w:cs="Arial"/>
          <w:color w:val="000000" w:themeColor="text1"/>
          <w:sz w:val="22"/>
          <w:szCs w:val="22"/>
          <w:lang w:val="es-ES_tradnl"/>
        </w:rPr>
        <w:t>, los factores de desempate que rigen la contratación estatal deben guardar armonía con los tratados comerciales internacionales suscritos por el Estado colombiano. Por tanto, las normas internas deben acoplarse a lo establecido en los acuerdos, pues estos prevalecen</w:t>
      </w:r>
      <w:r w:rsidR="00D401D4" w:rsidRPr="00337B9F">
        <w:rPr>
          <w:rFonts w:ascii="Arial" w:eastAsia="Calibri" w:hAnsi="Arial" w:cs="Arial"/>
          <w:color w:val="000000" w:themeColor="text1"/>
          <w:sz w:val="22"/>
          <w:szCs w:val="22"/>
          <w:lang w:val="es-ES_tradnl"/>
        </w:rPr>
        <w:t xml:space="preserve"> frente al orden interno</w:t>
      </w:r>
      <w:r w:rsidRPr="00337B9F">
        <w:rPr>
          <w:rFonts w:ascii="Arial" w:eastAsia="Calibri" w:hAnsi="Arial" w:cs="Arial"/>
          <w:color w:val="000000" w:themeColor="text1"/>
          <w:sz w:val="22"/>
          <w:szCs w:val="22"/>
          <w:lang w:val="es-ES_tradnl"/>
        </w:rPr>
        <w:t xml:space="preserve">. Así lo precisó la Agencia Nacional de Contratación Pública – Colombia Compra Eficiente en el numeral IV, literal C, del «Manual para el manejo de los incentivos en los procesos de contratación». </w:t>
      </w:r>
    </w:p>
    <w:p w14:paraId="413229A0" w14:textId="77777777" w:rsidR="00F80411" w:rsidRPr="00337B9F" w:rsidRDefault="00F80411" w:rsidP="00F80411">
      <w:pPr>
        <w:spacing w:line="276" w:lineRule="auto"/>
        <w:rPr>
          <w:rFonts w:ascii="Arial" w:eastAsia="Calibri" w:hAnsi="Arial" w:cs="Arial"/>
          <w:color w:val="000000" w:themeColor="text1"/>
          <w:sz w:val="22"/>
          <w:szCs w:val="22"/>
          <w:lang w:val="es-ES_tradnl"/>
        </w:rPr>
      </w:pPr>
    </w:p>
    <w:p w14:paraId="3C73AE66" w14:textId="77777777" w:rsidR="00F80411" w:rsidRPr="00337B9F" w:rsidRDefault="00F80411" w:rsidP="00F80411">
      <w:pPr>
        <w:spacing w:line="276" w:lineRule="auto"/>
        <w:jc w:val="both"/>
        <w:rPr>
          <w:rFonts w:ascii="Arial" w:eastAsia="Calibri" w:hAnsi="Arial" w:cs="Arial"/>
          <w:b/>
          <w:bCs/>
          <w:color w:val="000000" w:themeColor="text1"/>
          <w:sz w:val="22"/>
          <w:szCs w:val="22"/>
          <w:lang w:val="es-ES_tradnl"/>
        </w:rPr>
      </w:pPr>
      <w:r w:rsidRPr="00337B9F">
        <w:rPr>
          <w:rFonts w:ascii="Arial" w:eastAsia="Calibri" w:hAnsi="Arial" w:cs="Arial"/>
          <w:b/>
          <w:bCs/>
          <w:color w:val="000000" w:themeColor="text1"/>
          <w:sz w:val="22"/>
          <w:szCs w:val="22"/>
          <w:lang w:val="es-ES_tradnl"/>
        </w:rPr>
        <w:t>2.2. Vigencia y ámbito de aplicación de la Ley 2069 de 2020</w:t>
      </w:r>
    </w:p>
    <w:p w14:paraId="3CF65FA3" w14:textId="77777777" w:rsidR="00F80411" w:rsidRPr="00337B9F" w:rsidRDefault="00F80411" w:rsidP="00F80411">
      <w:pPr>
        <w:spacing w:line="276" w:lineRule="auto"/>
        <w:jc w:val="both"/>
        <w:rPr>
          <w:rFonts w:ascii="Arial" w:eastAsia="Calibri" w:hAnsi="Arial" w:cs="Arial"/>
          <w:color w:val="000000" w:themeColor="text1"/>
          <w:sz w:val="22"/>
          <w:szCs w:val="22"/>
          <w:lang w:val="es-ES_tradnl"/>
        </w:rPr>
      </w:pPr>
    </w:p>
    <w:p w14:paraId="52BFCF39" w14:textId="77777777" w:rsidR="00F80411" w:rsidRPr="00337B9F" w:rsidRDefault="00F80411" w:rsidP="00F80411">
      <w:pPr>
        <w:spacing w:line="276" w:lineRule="auto"/>
        <w:jc w:val="both"/>
        <w:rPr>
          <w:rFonts w:ascii="Arial" w:eastAsia="Calibri" w:hAnsi="Arial" w:cs="Arial"/>
          <w:color w:val="000000" w:themeColor="text1"/>
          <w:sz w:val="22"/>
          <w:szCs w:val="22"/>
          <w:lang w:val="es-ES_tradnl"/>
        </w:rPr>
      </w:pPr>
      <w:r w:rsidRPr="00337B9F">
        <w:rPr>
          <w:rFonts w:ascii="Arial" w:eastAsia="Calibri" w:hAnsi="Arial" w:cs="Arial"/>
          <w:color w:val="000000" w:themeColor="text1"/>
          <w:sz w:val="22"/>
          <w:szCs w:val="22"/>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237DA3D6" w14:textId="7F2C0679" w:rsidR="00F80411" w:rsidRPr="00337B9F" w:rsidRDefault="00F80411" w:rsidP="00F80411">
      <w:pPr>
        <w:spacing w:before="120" w:line="276" w:lineRule="auto"/>
        <w:ind w:firstLine="709"/>
        <w:jc w:val="both"/>
        <w:rPr>
          <w:rFonts w:ascii="Arial" w:eastAsia="Calibri" w:hAnsi="Arial" w:cs="Arial"/>
          <w:color w:val="000000" w:themeColor="text1"/>
          <w:sz w:val="22"/>
          <w:szCs w:val="22"/>
          <w:lang w:val="es-ES_tradnl"/>
        </w:rPr>
      </w:pPr>
      <w:r w:rsidRPr="00337B9F">
        <w:rPr>
          <w:rFonts w:ascii="Arial" w:eastAsia="Calibri" w:hAnsi="Arial" w:cs="Arial"/>
          <w:color w:val="000000" w:themeColor="text1"/>
          <w:sz w:val="22"/>
          <w:szCs w:val="22"/>
          <w:lang w:val="es-ES_tradnl"/>
        </w:rPr>
        <w:t>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de acuerdo a las realidades socioeconómicas de cada región». En desarrollo de esta finalidad, se establecen medidas de apoyo para las micro, pequeñas y medianas empresas –mipymes–, mediante la racionalización y simplificación de los trámites y tarifas</w:t>
      </w:r>
      <w:r w:rsidRPr="00337B9F">
        <w:rPr>
          <w:rStyle w:val="Refdenotaalpie"/>
          <w:rFonts w:ascii="Arial" w:eastAsia="Calibri" w:hAnsi="Arial" w:cs="Arial"/>
          <w:color w:val="000000" w:themeColor="text1"/>
          <w:sz w:val="22"/>
          <w:szCs w:val="22"/>
          <w:lang w:val="es-ES_tradnl"/>
        </w:rPr>
        <w:footnoteReference w:id="5"/>
      </w:r>
      <w:r w:rsidRPr="00337B9F">
        <w:rPr>
          <w:rFonts w:ascii="Arial" w:eastAsia="Calibri" w:hAnsi="Arial" w:cs="Arial"/>
          <w:color w:val="000000" w:themeColor="text1"/>
          <w:sz w:val="22"/>
          <w:szCs w:val="22"/>
          <w:lang w:val="es-ES_tradnl"/>
        </w:rPr>
        <w:t>, así como incentivos a favor de aquellas dentro del sistema de compras y contratación pública</w:t>
      </w:r>
      <w:r w:rsidRPr="00337B9F">
        <w:rPr>
          <w:rStyle w:val="Refdenotaalpie"/>
          <w:rFonts w:ascii="Arial" w:eastAsia="Calibri" w:hAnsi="Arial" w:cs="Arial"/>
          <w:color w:val="000000" w:themeColor="text1"/>
          <w:sz w:val="22"/>
          <w:szCs w:val="22"/>
          <w:lang w:val="es-ES_tradnl"/>
        </w:rPr>
        <w:footnoteReference w:id="6"/>
      </w:r>
      <w:r w:rsidRPr="00337B9F">
        <w:rPr>
          <w:rFonts w:ascii="Arial" w:eastAsia="Calibri" w:hAnsi="Arial" w:cs="Arial"/>
          <w:color w:val="000000" w:themeColor="text1"/>
          <w:sz w:val="22"/>
          <w:szCs w:val="22"/>
          <w:lang w:val="es-ES_tradnl"/>
        </w:rPr>
        <w:t xml:space="preserve">. </w:t>
      </w:r>
      <w:r w:rsidR="005B4371" w:rsidRPr="00337B9F">
        <w:rPr>
          <w:rFonts w:ascii="Arial" w:eastAsia="Calibri" w:hAnsi="Arial" w:cs="Arial"/>
          <w:color w:val="000000" w:themeColor="text1"/>
          <w:sz w:val="22"/>
          <w:szCs w:val="22"/>
          <w:lang w:val="es-ES_tradnl"/>
        </w:rPr>
        <w:t>De igual forma,</w:t>
      </w:r>
      <w:r w:rsidRPr="00337B9F">
        <w:rPr>
          <w:rFonts w:ascii="Arial" w:eastAsia="Calibri" w:hAnsi="Arial" w:cs="Arial"/>
          <w:color w:val="000000" w:themeColor="text1"/>
          <w:sz w:val="22"/>
          <w:szCs w:val="22"/>
          <w:lang w:val="es-ES_tradnl"/>
        </w:rPr>
        <w:t xml:space="preserve"> se consagran mecanismos de acceso al financiamiento</w:t>
      </w:r>
      <w:r w:rsidRPr="00337B9F">
        <w:rPr>
          <w:rStyle w:val="Refdenotaalpie"/>
          <w:rFonts w:ascii="Arial" w:eastAsia="Calibri" w:hAnsi="Arial" w:cs="Arial"/>
          <w:color w:val="000000" w:themeColor="text1"/>
          <w:sz w:val="22"/>
          <w:szCs w:val="22"/>
          <w:lang w:val="es-ES_tradnl"/>
        </w:rPr>
        <w:footnoteReference w:id="7"/>
      </w:r>
      <w:r w:rsidRPr="00337B9F">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337B9F">
        <w:rPr>
          <w:rStyle w:val="Refdenotaalpie"/>
          <w:rFonts w:ascii="Arial" w:eastAsia="Calibri" w:hAnsi="Arial" w:cs="Arial"/>
          <w:color w:val="000000" w:themeColor="text1"/>
          <w:sz w:val="22"/>
          <w:szCs w:val="22"/>
          <w:lang w:val="es-ES_tradnl"/>
        </w:rPr>
        <w:footnoteReference w:id="8"/>
      </w:r>
      <w:r w:rsidRPr="00337B9F">
        <w:rPr>
          <w:rFonts w:ascii="Arial" w:eastAsia="Calibri" w:hAnsi="Arial" w:cs="Arial"/>
          <w:color w:val="000000" w:themeColor="text1"/>
          <w:sz w:val="22"/>
          <w:szCs w:val="22"/>
          <w:lang w:val="es-ES_tradnl"/>
        </w:rPr>
        <w:t xml:space="preserve"> y se prevén medidas de educación para el emprendimiento y la innovación</w:t>
      </w:r>
      <w:r w:rsidRPr="00337B9F">
        <w:rPr>
          <w:rStyle w:val="Refdenotaalpie"/>
          <w:rFonts w:ascii="Arial" w:eastAsia="Calibri" w:hAnsi="Arial" w:cs="Arial"/>
          <w:color w:val="000000" w:themeColor="text1"/>
          <w:sz w:val="22"/>
          <w:szCs w:val="22"/>
          <w:lang w:val="es-ES_tradnl"/>
        </w:rPr>
        <w:footnoteReference w:id="9"/>
      </w:r>
      <w:r w:rsidRPr="00337B9F">
        <w:rPr>
          <w:rFonts w:ascii="Arial" w:eastAsia="Calibri" w:hAnsi="Arial" w:cs="Arial"/>
          <w:color w:val="000000" w:themeColor="text1"/>
          <w:sz w:val="22"/>
          <w:szCs w:val="22"/>
          <w:lang w:val="es-ES_tradnl"/>
        </w:rPr>
        <w:t>.</w:t>
      </w:r>
    </w:p>
    <w:p w14:paraId="3F42E22F" w14:textId="660BA20E" w:rsidR="001B0F40" w:rsidRPr="00337B9F" w:rsidRDefault="00F80411" w:rsidP="009B0101">
      <w:pPr>
        <w:spacing w:before="120" w:line="276" w:lineRule="auto"/>
        <w:ind w:firstLine="709"/>
        <w:jc w:val="both"/>
        <w:rPr>
          <w:rFonts w:ascii="Arial" w:eastAsia="Calibri" w:hAnsi="Arial" w:cs="Arial"/>
          <w:color w:val="000000" w:themeColor="text1"/>
          <w:sz w:val="22"/>
          <w:szCs w:val="22"/>
          <w:lang w:val="es-ES_tradnl"/>
        </w:rPr>
      </w:pPr>
      <w:r w:rsidRPr="00337B9F">
        <w:rPr>
          <w:rFonts w:ascii="Arial" w:eastAsia="Calibri" w:hAnsi="Arial" w:cs="Arial"/>
          <w:color w:val="000000" w:themeColor="text1"/>
          <w:sz w:val="22"/>
          <w:szCs w:val="22"/>
          <w:lang w:val="es-ES_tradnl"/>
        </w:rPr>
        <w:t>Como se indicó, parte de la Ley 2069 contiene normas que modifican algunos aspectos de la contratación estatal para promover el emprendimiento</w:t>
      </w:r>
      <w:r w:rsidR="005B4371" w:rsidRPr="00337B9F">
        <w:rPr>
          <w:rFonts w:ascii="Arial" w:eastAsia="Calibri" w:hAnsi="Arial" w:cs="Arial"/>
          <w:color w:val="000000" w:themeColor="text1"/>
          <w:sz w:val="22"/>
          <w:szCs w:val="22"/>
          <w:lang w:val="es-ES_tradnl"/>
        </w:rPr>
        <w:t>, particularmente las contenidas</w:t>
      </w:r>
      <w:r w:rsidRPr="00337B9F">
        <w:rPr>
          <w:rFonts w:ascii="Arial" w:eastAsia="Calibri" w:hAnsi="Arial" w:cs="Arial"/>
          <w:color w:val="000000" w:themeColor="text1"/>
          <w:sz w:val="22"/>
          <w:szCs w:val="22"/>
          <w:lang w:val="es-ES_tradnl"/>
        </w:rPr>
        <w:t xml:space="preserve"> en el Capítulo III –artículos 30 al 36–. En su orden, tales artículos consagran: i) reglas sobre la participación de las mipymes en el procedimiento de mínima cuantía, ii) criterios diferenciales para mipymes en el sistema de compras públicas, iii) criterios diferenciales para emprendimientos y empresas de mujeres en el sistema de compras públicas, iv) promoción del acceso de las mipymes al mercado de compras públicas, v) promoción del desarrollo en la contratación pública, vi) un nuevo régimen de factores de desempate y vi) un llamado a las entidades estatales para que promuevan compras </w:t>
      </w:r>
      <w:r w:rsidRPr="00337B9F">
        <w:rPr>
          <w:rFonts w:ascii="Arial" w:eastAsia="Calibri" w:hAnsi="Arial" w:cs="Arial"/>
          <w:color w:val="000000" w:themeColor="text1"/>
          <w:sz w:val="22"/>
          <w:szCs w:val="22"/>
          <w:lang w:val="es-ES_tradnl"/>
        </w:rPr>
        <w:lastRenderedPageBreak/>
        <w:t xml:space="preserve">públicas en el marco de la tecnología y la innovación. Teniendo en cuenta que la consulta está relacionada con la interpretación del artículo 35 de la referida Ley, a continuación se estudiará el contenido y alcance de dicha norma.  </w:t>
      </w:r>
    </w:p>
    <w:p w14:paraId="0F9968F1" w14:textId="77777777" w:rsidR="001B0F40" w:rsidRPr="00337B9F" w:rsidRDefault="001B0F40" w:rsidP="00833ADA">
      <w:pPr>
        <w:spacing w:line="276" w:lineRule="auto"/>
        <w:jc w:val="both"/>
        <w:rPr>
          <w:rFonts w:ascii="Arial" w:eastAsia="Calibri" w:hAnsi="Arial" w:cs="Arial"/>
          <w:b/>
          <w:bCs/>
          <w:color w:val="000000" w:themeColor="text1"/>
          <w:sz w:val="22"/>
          <w:szCs w:val="22"/>
          <w:lang w:val="es-ES_tradnl"/>
        </w:rPr>
      </w:pPr>
    </w:p>
    <w:p w14:paraId="2C2833A6" w14:textId="37CA57A2" w:rsidR="00833ADA" w:rsidRPr="00337B9F" w:rsidRDefault="00523F41" w:rsidP="00833ADA">
      <w:pPr>
        <w:spacing w:line="276" w:lineRule="auto"/>
        <w:jc w:val="both"/>
        <w:rPr>
          <w:rFonts w:ascii="Arial" w:eastAsia="Calibri" w:hAnsi="Arial" w:cs="Arial"/>
          <w:b/>
          <w:bCs/>
          <w:color w:val="000000" w:themeColor="text1"/>
          <w:sz w:val="22"/>
          <w:szCs w:val="22"/>
          <w:lang w:val="es-ES_tradnl"/>
        </w:rPr>
      </w:pPr>
      <w:r w:rsidRPr="00337B9F">
        <w:rPr>
          <w:rFonts w:ascii="Arial" w:eastAsia="Calibri" w:hAnsi="Arial" w:cs="Arial"/>
          <w:b/>
          <w:bCs/>
          <w:color w:val="000000" w:themeColor="text1"/>
          <w:sz w:val="22"/>
          <w:szCs w:val="22"/>
          <w:lang w:val="es-ES_tradnl"/>
        </w:rPr>
        <w:t>2.3.</w:t>
      </w:r>
      <w:r w:rsidR="00833ADA" w:rsidRPr="00337B9F">
        <w:rPr>
          <w:rFonts w:ascii="Arial" w:eastAsia="Calibri" w:hAnsi="Arial" w:cs="Arial"/>
          <w:b/>
          <w:bCs/>
          <w:color w:val="000000" w:themeColor="text1"/>
          <w:sz w:val="22"/>
          <w:szCs w:val="22"/>
          <w:lang w:val="es-ES_tradnl"/>
        </w:rPr>
        <w:t xml:space="preserve"> </w:t>
      </w:r>
      <w:r w:rsidR="000A43B0" w:rsidRPr="00337B9F">
        <w:rPr>
          <w:rFonts w:ascii="Arial" w:eastAsia="Calibri" w:hAnsi="Arial" w:cs="Arial"/>
          <w:b/>
          <w:bCs/>
          <w:color w:val="000000" w:themeColor="text1"/>
          <w:sz w:val="22"/>
          <w:szCs w:val="22"/>
          <w:lang w:val="es-ES_tradnl"/>
        </w:rPr>
        <w:t xml:space="preserve">Derogatoria producida por el artículo 35 de la Ley </w:t>
      </w:r>
      <w:r w:rsidR="006F0F34" w:rsidRPr="00337B9F">
        <w:rPr>
          <w:rFonts w:ascii="Arial" w:eastAsia="Calibri" w:hAnsi="Arial" w:cs="Arial"/>
          <w:b/>
          <w:bCs/>
          <w:color w:val="000000" w:themeColor="text1"/>
          <w:sz w:val="22"/>
          <w:szCs w:val="22"/>
          <w:lang w:val="es-ES_tradnl"/>
        </w:rPr>
        <w:t>2069</w:t>
      </w:r>
      <w:r w:rsidR="000A43B0" w:rsidRPr="00337B9F">
        <w:rPr>
          <w:rFonts w:ascii="Arial" w:eastAsia="Calibri" w:hAnsi="Arial" w:cs="Arial"/>
          <w:b/>
          <w:bCs/>
          <w:color w:val="000000" w:themeColor="text1"/>
          <w:sz w:val="22"/>
          <w:szCs w:val="22"/>
          <w:lang w:val="es-ES_tradnl"/>
        </w:rPr>
        <w:t xml:space="preserve"> de 2020 </w:t>
      </w:r>
      <w:r w:rsidR="00035FA2" w:rsidRPr="00337B9F">
        <w:rPr>
          <w:rFonts w:ascii="Arial" w:eastAsia="Calibri" w:hAnsi="Arial" w:cs="Arial"/>
          <w:b/>
          <w:bCs/>
          <w:color w:val="000000" w:themeColor="text1"/>
          <w:sz w:val="22"/>
          <w:szCs w:val="22"/>
          <w:lang w:val="es-ES_tradnl"/>
        </w:rPr>
        <w:t>a los factores de desempate del Decreto</w:t>
      </w:r>
      <w:r w:rsidR="000A43B0" w:rsidRPr="00337B9F">
        <w:rPr>
          <w:rFonts w:ascii="Arial" w:eastAsia="Calibri" w:hAnsi="Arial" w:cs="Arial"/>
          <w:b/>
          <w:bCs/>
          <w:color w:val="000000" w:themeColor="text1"/>
          <w:sz w:val="22"/>
          <w:szCs w:val="22"/>
          <w:lang w:val="es-ES_tradnl"/>
        </w:rPr>
        <w:t xml:space="preserve"> 1082 de 2015.</w:t>
      </w:r>
    </w:p>
    <w:p w14:paraId="39B77F09" w14:textId="77777777" w:rsidR="00FC6DB9" w:rsidRPr="00337B9F" w:rsidRDefault="00FC6DB9" w:rsidP="00271230">
      <w:pPr>
        <w:spacing w:line="276" w:lineRule="auto"/>
        <w:jc w:val="both"/>
        <w:rPr>
          <w:rFonts w:ascii="Arial" w:eastAsia="Calibri" w:hAnsi="Arial" w:cs="Arial"/>
          <w:color w:val="000000" w:themeColor="text1"/>
          <w:sz w:val="22"/>
          <w:szCs w:val="22"/>
          <w:lang w:val="es-ES_tradnl"/>
        </w:rPr>
      </w:pPr>
    </w:p>
    <w:p w14:paraId="5A4EC232" w14:textId="5740B62A" w:rsidR="008C6A49" w:rsidRPr="00337B9F" w:rsidRDefault="008C6A49" w:rsidP="008C6A49">
      <w:pPr>
        <w:spacing w:line="276" w:lineRule="auto"/>
        <w:jc w:val="both"/>
        <w:rPr>
          <w:rFonts w:ascii="Arial" w:eastAsia="Calibri" w:hAnsi="Arial" w:cs="Arial"/>
          <w:color w:val="000000" w:themeColor="text1"/>
          <w:sz w:val="22"/>
          <w:szCs w:val="22"/>
          <w:lang w:val="es-ES_tradnl"/>
        </w:rPr>
      </w:pPr>
      <w:r w:rsidRPr="00337B9F">
        <w:rPr>
          <w:rFonts w:ascii="Arial" w:eastAsia="Calibri" w:hAnsi="Arial" w:cs="Arial"/>
          <w:color w:val="000000" w:themeColor="text1"/>
          <w:sz w:val="22"/>
          <w:szCs w:val="22"/>
          <w:lang w:val="es-ES_tradnl"/>
        </w:rPr>
        <w:t>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algunos numerales de dicho artículo</w:t>
      </w:r>
      <w:r w:rsidR="005B4371" w:rsidRPr="00337B9F">
        <w:rPr>
          <w:rFonts w:ascii="Arial" w:eastAsia="Calibri" w:hAnsi="Arial" w:cs="Arial"/>
          <w:color w:val="000000" w:themeColor="text1"/>
          <w:sz w:val="22"/>
          <w:szCs w:val="22"/>
          <w:lang w:val="es-ES_tradnl"/>
        </w:rPr>
        <w:t>, l</w:t>
      </w:r>
      <w:r w:rsidRPr="00337B9F">
        <w:rPr>
          <w:rFonts w:ascii="Arial" w:eastAsia="Calibri" w:hAnsi="Arial" w:cs="Arial"/>
          <w:color w:val="000000" w:themeColor="text1"/>
          <w:sz w:val="22"/>
          <w:szCs w:val="22"/>
          <w:lang w:val="es-ES_tradnl"/>
        </w:rPr>
        <w:t xml:space="preserve">a </w:t>
      </w:r>
      <w:r w:rsidR="00D7536A" w:rsidRPr="00337B9F">
        <w:rPr>
          <w:rFonts w:ascii="Arial" w:eastAsia="Calibri" w:hAnsi="Arial" w:cs="Arial"/>
          <w:color w:val="000000" w:themeColor="text1"/>
          <w:sz w:val="22"/>
          <w:szCs w:val="22"/>
          <w:lang w:val="es-ES_tradnl"/>
        </w:rPr>
        <w:t>Agencia</w:t>
      </w:r>
      <w:r w:rsidRPr="00337B9F">
        <w:rPr>
          <w:rFonts w:ascii="Arial" w:eastAsia="Calibri" w:hAnsi="Arial" w:cs="Arial"/>
          <w:color w:val="000000" w:themeColor="text1"/>
          <w:sz w:val="22"/>
          <w:szCs w:val="22"/>
          <w:lang w:val="es-ES_tradnl"/>
        </w:rPr>
        <w:t xml:space="preserve"> se pronunciará sobre el alcance que otorga a tales disposiciones</w:t>
      </w:r>
      <w:r w:rsidR="005B4371" w:rsidRPr="00337B9F">
        <w:rPr>
          <w:rFonts w:ascii="Arial" w:eastAsia="Calibri" w:hAnsi="Arial" w:cs="Arial"/>
          <w:color w:val="000000" w:themeColor="text1"/>
          <w:sz w:val="22"/>
          <w:szCs w:val="22"/>
          <w:lang w:val="es-ES_tradnl"/>
        </w:rPr>
        <w:t>. Lo anterior,</w:t>
      </w:r>
      <w:r w:rsidRPr="00337B9F">
        <w:rPr>
          <w:rFonts w:ascii="Arial" w:eastAsia="Calibri" w:hAnsi="Arial" w:cs="Arial"/>
          <w:color w:val="000000" w:themeColor="text1"/>
          <w:sz w:val="22"/>
          <w:szCs w:val="22"/>
          <w:lang w:val="es-ES_tradnl"/>
        </w:rPr>
        <w:t xml:space="preserve"> sin pasar por alto la novedad de la Ley 2069 de 2020 –dada su reciente entrada en vigencia– y la ausencia de pronunciamientos jurisprudenciales o estudios doctrinarios sobre el tema, que seguramente contribuirán a decantar la interpretación de las normas en comento.</w:t>
      </w:r>
    </w:p>
    <w:p w14:paraId="7041E5AE" w14:textId="0D5CCB0F" w:rsidR="00337296" w:rsidRPr="00337B9F" w:rsidRDefault="00337296" w:rsidP="00337296">
      <w:pPr>
        <w:spacing w:before="120" w:line="276" w:lineRule="auto"/>
        <w:ind w:firstLine="709"/>
        <w:jc w:val="both"/>
        <w:rPr>
          <w:rFonts w:ascii="Arial" w:eastAsia="Calibri" w:hAnsi="Arial" w:cs="Arial"/>
          <w:color w:val="000000" w:themeColor="text1"/>
          <w:sz w:val="22"/>
          <w:szCs w:val="22"/>
          <w:lang w:val="es-ES_tradnl"/>
        </w:rPr>
      </w:pPr>
      <w:r w:rsidRPr="00337B9F">
        <w:rPr>
          <w:rFonts w:ascii="Arial" w:eastAsia="Calibri" w:hAnsi="Arial" w:cs="Arial"/>
          <w:color w:val="000000" w:themeColor="text1"/>
          <w:sz w:val="22"/>
          <w:szCs w:val="22"/>
          <w:lang w:val="es-ES_tradnl"/>
        </w:rPr>
        <w:t xml:space="preserve">Al respecto, </w:t>
      </w:r>
      <w:r w:rsidRPr="00337B9F">
        <w:rPr>
          <w:rFonts w:ascii="Arial" w:eastAsia="Calibri" w:hAnsi="Arial" w:cs="Arial"/>
          <w:sz w:val="22"/>
          <w:szCs w:val="22"/>
          <w:lang w:val="es-ES_tradnl"/>
        </w:rPr>
        <w:t>pese a que el parágrafo 3 dispone que el Gobierno Nacional podrá regular los supuestos en que concurran dos o más factores de desempate,</w:t>
      </w:r>
      <w:r w:rsidRPr="00337B9F">
        <w:rPr>
          <w:rFonts w:ascii="Arial" w:eastAsia="Calibri" w:hAnsi="Arial" w:cs="Arial"/>
          <w:color w:val="000000" w:themeColor="text1"/>
          <w:sz w:val="22"/>
          <w:szCs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Ley bajo análisis establecen un mandato de reglamentación, dirigido al gobierno nacional, como condición para aplicar lo dispuesto en dicha Ley. </w:t>
      </w:r>
    </w:p>
    <w:p w14:paraId="42911686" w14:textId="77777777" w:rsidR="008C6A49" w:rsidRPr="00337B9F" w:rsidRDefault="008C6A49" w:rsidP="008C6A49">
      <w:pPr>
        <w:spacing w:before="120" w:line="276" w:lineRule="auto"/>
        <w:ind w:firstLine="709"/>
        <w:jc w:val="both"/>
        <w:rPr>
          <w:rFonts w:ascii="Arial" w:eastAsia="Calibri" w:hAnsi="Arial" w:cs="Arial"/>
          <w:color w:val="000000" w:themeColor="text1"/>
          <w:sz w:val="22"/>
          <w:szCs w:val="22"/>
          <w:lang w:val="es-ES_tradnl"/>
        </w:rPr>
      </w:pPr>
      <w:r w:rsidRPr="00337B9F">
        <w:rPr>
          <w:rFonts w:ascii="Arial" w:eastAsia="Calibri" w:hAnsi="Arial" w:cs="Arial"/>
          <w:color w:val="000000" w:themeColor="text1"/>
          <w:sz w:val="22"/>
          <w:szCs w:val="22"/>
          <w:lang w:val="es-ES_tradnl"/>
        </w:rPr>
        <w:t xml:space="preserve">Por ejemplo, en lo que a las compras públicas se refiere, el parágrafo primero del artículo 30, que alude a la participación de mipymes en procedimientos de mínima cuantía, establece que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5319FCED" w14:textId="77777777" w:rsidR="008C6A49" w:rsidRPr="00337B9F" w:rsidRDefault="008C6A49" w:rsidP="008C6A49">
      <w:pPr>
        <w:spacing w:before="120" w:line="276" w:lineRule="auto"/>
        <w:ind w:firstLine="709"/>
        <w:jc w:val="both"/>
        <w:rPr>
          <w:rFonts w:ascii="Arial" w:eastAsia="Calibri" w:hAnsi="Arial" w:cs="Arial"/>
          <w:color w:val="000000" w:themeColor="text1"/>
          <w:sz w:val="22"/>
          <w:szCs w:val="22"/>
          <w:lang w:val="es-ES_tradnl"/>
        </w:rPr>
      </w:pPr>
      <w:r w:rsidRPr="00337B9F">
        <w:rPr>
          <w:rFonts w:ascii="Arial" w:eastAsia="Calibri" w:hAnsi="Arial" w:cs="Arial"/>
          <w:color w:val="000000" w:themeColor="text1"/>
          <w:sz w:val="22"/>
          <w:szCs w:val="22"/>
          <w:lang w:val="es-ES_tradnl"/>
        </w:rPr>
        <w:t xml:space="preserve">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w:t>
      </w:r>
      <w:r w:rsidRPr="00337B9F">
        <w:rPr>
          <w:rFonts w:ascii="Arial" w:eastAsia="Calibri" w:hAnsi="Arial" w:cs="Arial"/>
          <w:color w:val="000000" w:themeColor="text1"/>
          <w:sz w:val="22"/>
          <w:szCs w:val="22"/>
          <w:lang w:val="es-ES_tradnl"/>
        </w:rPr>
        <w:lastRenderedPageBreak/>
        <w:t>la provisión de bienes y servicios por parte de sujetos de especial protección constitucional «[…] en las condiciones que señale el reglamento».</w:t>
      </w:r>
    </w:p>
    <w:p w14:paraId="021F0A3C" w14:textId="77777777" w:rsidR="0047771F" w:rsidRPr="00337B9F" w:rsidRDefault="0047771F" w:rsidP="0047771F">
      <w:pPr>
        <w:spacing w:before="120" w:line="276" w:lineRule="auto"/>
        <w:ind w:firstLine="708"/>
        <w:jc w:val="both"/>
        <w:rPr>
          <w:rFonts w:ascii="Arial" w:eastAsia="Calibri" w:hAnsi="Arial" w:cs="Arial"/>
          <w:sz w:val="22"/>
          <w:szCs w:val="22"/>
          <w:lang w:val="es-ES_tradnl"/>
        </w:rPr>
      </w:pPr>
      <w:r w:rsidRPr="00337B9F">
        <w:rPr>
          <w:rFonts w:ascii="Arial" w:eastAsia="Calibri" w:hAnsi="Arial" w:cs="Arial"/>
          <w:color w:val="000000" w:themeColor="text1"/>
          <w:sz w:val="22"/>
          <w:szCs w:val="22"/>
          <w:lang w:val="es-ES_tradnl"/>
        </w:rPr>
        <w:t xml:space="preserve">Lo mismo no sucede con el artículo 35. </w:t>
      </w:r>
      <w:r w:rsidRPr="00337B9F">
        <w:rPr>
          <w:rFonts w:ascii="Arial" w:eastAsia="Calibri" w:hAnsi="Arial" w:cs="Arial"/>
          <w:sz w:val="22"/>
          <w:szCs w:val="22"/>
          <w:lang w:val="es-ES_tradnl"/>
        </w:rPr>
        <w:t xml:space="preserve">En efecto, </w:t>
      </w:r>
      <w:r w:rsidRPr="00337B9F">
        <w:rPr>
          <w:rFonts w:ascii="Arial" w:hAnsi="Arial" w:cs="Arial"/>
          <w:color w:val="000000" w:themeColor="text1"/>
          <w:sz w:val="22"/>
          <w:szCs w:val="22"/>
          <w:lang w:val="es-ES_tradnl"/>
        </w:rPr>
        <w:t>si bien los factores de desempate regulados en el artículo 35 deben aplicarse «</w:t>
      </w:r>
      <w:r w:rsidRPr="00337B9F">
        <w:rPr>
          <w:rFonts w:ascii="Arial" w:hAnsi="Arial" w:cs="Arial"/>
          <w:lang w:val="es-ES_tradnl"/>
        </w:rPr>
        <w:t xml:space="preserve">[…] </w:t>
      </w:r>
      <w:r w:rsidRPr="00337B9F">
        <w:rPr>
          <w:rFonts w:ascii="Arial" w:hAnsi="Arial" w:cs="Arial"/>
          <w:color w:val="000000" w:themeColor="text1"/>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337B9F">
        <w:rPr>
          <w:rFonts w:ascii="Arial" w:eastAsia="Calibri" w:hAnsi="Arial" w:cs="Arial"/>
          <w:color w:val="000000" w:themeColor="text1"/>
          <w:sz w:val="22"/>
          <w:szCs w:val="22"/>
          <w:lang w:val="es-ES_tradnl"/>
        </w:rPr>
        <w:t xml:space="preserve"> </w:t>
      </w:r>
    </w:p>
    <w:p w14:paraId="1F45085B" w14:textId="77777777" w:rsidR="008C6A49" w:rsidRPr="00337B9F" w:rsidRDefault="008C6A49" w:rsidP="008C6A49">
      <w:pPr>
        <w:spacing w:before="120" w:line="276" w:lineRule="auto"/>
        <w:ind w:firstLine="709"/>
        <w:jc w:val="both"/>
        <w:rPr>
          <w:rFonts w:ascii="Arial" w:eastAsia="Calibri" w:hAnsi="Arial" w:cs="Arial"/>
          <w:color w:val="000000" w:themeColor="text1"/>
          <w:sz w:val="22"/>
          <w:szCs w:val="22"/>
          <w:lang w:val="es-ES_tradnl"/>
        </w:rPr>
      </w:pPr>
      <w:r w:rsidRPr="00337B9F">
        <w:rPr>
          <w:rFonts w:ascii="Arial" w:eastAsia="Calibri" w:hAnsi="Arial" w:cs="Arial"/>
          <w:color w:val="000000" w:themeColor="text1"/>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337B9F">
        <w:rPr>
          <w:rFonts w:ascii="Arial" w:eastAsia="Calibri" w:hAnsi="Arial" w:cs="Arial"/>
          <w:i/>
          <w:iCs/>
          <w:color w:val="000000" w:themeColor="text1"/>
          <w:sz w:val="22"/>
          <w:szCs w:val="22"/>
          <w:lang w:val="es-ES_tradnl"/>
        </w:rPr>
        <w:t>podrá reglamentar</w:t>
      </w:r>
      <w:r w:rsidRPr="00337B9F">
        <w:rPr>
          <w:rFonts w:ascii="Arial" w:eastAsia="Calibri" w:hAnsi="Arial" w:cs="Arial"/>
          <w:color w:val="000000" w:themeColor="text1"/>
          <w:sz w:val="22"/>
          <w:szCs w:val="22"/>
          <w:lang w:val="es-ES_tradnl"/>
        </w:rPr>
        <w:t xml:space="preserve"> la aplicación de factores de desempate en casos en que concurran dos o más de los factores aquí previstos» (Énfasis fuera de texto).</w:t>
      </w:r>
    </w:p>
    <w:p w14:paraId="365E5E9B" w14:textId="0AFFD78A" w:rsidR="008C6A49" w:rsidRPr="00337B9F" w:rsidRDefault="008C6A49" w:rsidP="008C6A49">
      <w:pPr>
        <w:spacing w:before="120" w:line="276" w:lineRule="auto"/>
        <w:ind w:firstLine="709"/>
        <w:jc w:val="both"/>
        <w:rPr>
          <w:rFonts w:ascii="Arial" w:eastAsia="Calibri" w:hAnsi="Arial" w:cs="Arial"/>
          <w:color w:val="000000" w:themeColor="text1"/>
          <w:sz w:val="22"/>
          <w:szCs w:val="22"/>
          <w:lang w:val="es-ES_tradnl"/>
        </w:rPr>
      </w:pPr>
      <w:r w:rsidRPr="00337B9F">
        <w:rPr>
          <w:rFonts w:ascii="Arial" w:eastAsia="Calibri" w:hAnsi="Arial" w:cs="Arial"/>
          <w:color w:val="000000" w:themeColor="text1"/>
          <w:sz w:val="22"/>
          <w:szCs w:val="22"/>
          <w:lang w:val="es-ES_tradnl"/>
        </w:rPr>
        <w:t xml:space="preserve">Como se observa se trata de una competencia que, en concordancia con el artículo 189.11 superior, el gobierno nacional puede ejercer discrecionalmente para la ejecución de las leyes. Por tanto, </w:t>
      </w:r>
      <w:r w:rsidR="00E65A79" w:rsidRPr="00337B9F">
        <w:rPr>
          <w:rFonts w:ascii="Arial" w:eastAsia="Calibri" w:hAnsi="Arial" w:cs="Arial"/>
          <w:color w:val="000000" w:themeColor="text1"/>
          <w:sz w:val="22"/>
          <w:szCs w:val="22"/>
          <w:lang w:val="es-ES_tradnl"/>
        </w:rPr>
        <w:t xml:space="preserve">sin perjuicio de que el Gobierno Nacional ejerza la potestad reglamentaria para regular los casos en que concurren dos o más de los factores de desempate, </w:t>
      </w:r>
      <w:r w:rsidRPr="00337B9F">
        <w:rPr>
          <w:rFonts w:ascii="Arial" w:eastAsia="Calibri" w:hAnsi="Arial" w:cs="Arial"/>
          <w:color w:val="000000" w:themeColor="text1"/>
          <w:sz w:val="22"/>
          <w:szCs w:val="22"/>
          <w:lang w:val="es-ES_tradnl"/>
        </w:rPr>
        <w:t>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2739984E" w14:textId="60A496B2" w:rsidR="006A4F85" w:rsidRPr="00337B9F" w:rsidRDefault="0018007F" w:rsidP="00AC4AD2">
      <w:pPr>
        <w:spacing w:before="120" w:line="276" w:lineRule="auto"/>
        <w:ind w:firstLine="709"/>
        <w:jc w:val="both"/>
        <w:rPr>
          <w:rFonts w:ascii="Arial" w:hAnsi="Arial" w:cs="Arial"/>
          <w:color w:val="000000" w:themeColor="text1"/>
          <w:sz w:val="22"/>
          <w:szCs w:val="22"/>
          <w:lang w:val="es-ES_tradnl"/>
        </w:rPr>
      </w:pPr>
      <w:r w:rsidRPr="00337B9F">
        <w:rPr>
          <w:rFonts w:ascii="Arial" w:hAnsi="Arial" w:cs="Arial"/>
          <w:color w:val="000000" w:themeColor="text1"/>
          <w:sz w:val="22"/>
          <w:szCs w:val="22"/>
          <w:lang w:val="es-ES_tradnl"/>
        </w:rPr>
        <w:t>Además, s</w:t>
      </w:r>
      <w:r w:rsidR="00FD5443" w:rsidRPr="00337B9F">
        <w:rPr>
          <w:rFonts w:ascii="Arial" w:hAnsi="Arial" w:cs="Arial"/>
          <w:color w:val="000000" w:themeColor="text1"/>
          <w:sz w:val="22"/>
          <w:szCs w:val="22"/>
          <w:lang w:val="es-ES_tradnl"/>
        </w:rPr>
        <w:t xml:space="preserve">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w:t>
      </w:r>
      <w:r w:rsidR="006F0F34" w:rsidRPr="00337B9F">
        <w:rPr>
          <w:rFonts w:ascii="Arial" w:hAnsi="Arial" w:cs="Arial"/>
          <w:color w:val="000000" w:themeColor="text1"/>
          <w:sz w:val="22"/>
          <w:szCs w:val="22"/>
          <w:lang w:val="es-ES_tradnl"/>
        </w:rPr>
        <w:t>2069</w:t>
      </w:r>
      <w:r w:rsidR="00FD5443" w:rsidRPr="00337B9F">
        <w:rPr>
          <w:rFonts w:ascii="Arial" w:hAnsi="Arial" w:cs="Arial"/>
          <w:color w:val="000000" w:themeColor="text1"/>
          <w:sz w:val="22"/>
          <w:szCs w:val="22"/>
          <w:lang w:val="es-ES_tradnl"/>
        </w:rPr>
        <w:t xml:space="preserve">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p>
    <w:p w14:paraId="041BB6BB" w14:textId="79A3C805" w:rsidR="008E26D9" w:rsidRPr="00337B9F" w:rsidRDefault="006A4F85" w:rsidP="00AC4AD2">
      <w:pPr>
        <w:spacing w:before="120" w:line="276" w:lineRule="auto"/>
        <w:ind w:firstLine="709"/>
        <w:jc w:val="both"/>
        <w:rPr>
          <w:rFonts w:ascii="Arial" w:hAnsi="Arial" w:cs="Arial"/>
          <w:color w:val="000000" w:themeColor="text1"/>
          <w:sz w:val="22"/>
          <w:szCs w:val="22"/>
          <w:lang w:val="es-ES_tradnl"/>
        </w:rPr>
      </w:pPr>
      <w:r w:rsidRPr="00337B9F">
        <w:rPr>
          <w:rFonts w:ascii="Arial" w:hAnsi="Arial" w:cs="Arial"/>
          <w:color w:val="000000" w:themeColor="text1"/>
          <w:sz w:val="22"/>
          <w:szCs w:val="22"/>
          <w:lang w:val="es-ES_tradnl"/>
        </w:rPr>
        <w:lastRenderedPageBreak/>
        <w:t xml:space="preserve">Ahora bien, </w:t>
      </w:r>
      <w:r w:rsidR="00A46B4B" w:rsidRPr="00337B9F">
        <w:rPr>
          <w:rFonts w:ascii="Arial" w:hAnsi="Arial" w:cs="Arial"/>
          <w:color w:val="000000" w:themeColor="text1"/>
          <w:sz w:val="22"/>
          <w:szCs w:val="22"/>
          <w:lang w:val="es-ES_tradnl"/>
        </w:rPr>
        <w:t xml:space="preserve">hasta la promulgación de la Ley </w:t>
      </w:r>
      <w:r w:rsidR="006F0F34" w:rsidRPr="00337B9F">
        <w:rPr>
          <w:rFonts w:ascii="Arial" w:hAnsi="Arial" w:cs="Arial"/>
          <w:color w:val="000000" w:themeColor="text1"/>
          <w:sz w:val="22"/>
          <w:szCs w:val="22"/>
          <w:lang w:val="es-ES_tradnl"/>
        </w:rPr>
        <w:t>2069</w:t>
      </w:r>
      <w:r w:rsidR="00530059" w:rsidRPr="00337B9F">
        <w:rPr>
          <w:rFonts w:ascii="Arial" w:hAnsi="Arial" w:cs="Arial"/>
          <w:color w:val="000000" w:themeColor="text1"/>
          <w:sz w:val="22"/>
          <w:szCs w:val="22"/>
          <w:lang w:val="es-ES_tradnl"/>
        </w:rPr>
        <w:t xml:space="preserve"> de 2020</w:t>
      </w:r>
      <w:r w:rsidR="00D65861" w:rsidRPr="00337B9F">
        <w:rPr>
          <w:rFonts w:ascii="Arial" w:hAnsi="Arial" w:cs="Arial"/>
          <w:color w:val="000000" w:themeColor="text1"/>
          <w:sz w:val="22"/>
          <w:szCs w:val="22"/>
          <w:lang w:val="es-ES_tradnl"/>
        </w:rPr>
        <w:t>,</w:t>
      </w:r>
      <w:r w:rsidR="00530059" w:rsidRPr="00337B9F">
        <w:rPr>
          <w:rFonts w:ascii="Arial" w:hAnsi="Arial" w:cs="Arial"/>
          <w:color w:val="000000" w:themeColor="text1"/>
          <w:sz w:val="22"/>
          <w:szCs w:val="22"/>
          <w:lang w:val="es-ES_tradnl"/>
        </w:rPr>
        <w:t xml:space="preserve"> </w:t>
      </w:r>
      <w:r w:rsidRPr="00337B9F">
        <w:rPr>
          <w:rFonts w:ascii="Arial" w:hAnsi="Arial" w:cs="Arial"/>
          <w:color w:val="000000" w:themeColor="text1"/>
          <w:sz w:val="22"/>
          <w:szCs w:val="22"/>
          <w:lang w:val="es-ES_tradnl"/>
        </w:rPr>
        <w:t xml:space="preserve">el artículo </w:t>
      </w:r>
      <w:r w:rsidR="00A46B4B" w:rsidRPr="00337B9F">
        <w:rPr>
          <w:rFonts w:ascii="Arial" w:hAnsi="Arial" w:cs="Arial"/>
          <w:color w:val="000000" w:themeColor="text1"/>
          <w:sz w:val="22"/>
          <w:szCs w:val="22"/>
          <w:lang w:val="es-ES_tradnl"/>
        </w:rPr>
        <w:t xml:space="preserve">2.2.1.1.2.2.9. del Decreto 1082 de 2015 </w:t>
      </w:r>
      <w:r w:rsidR="001F10BD" w:rsidRPr="00337B9F">
        <w:rPr>
          <w:rFonts w:ascii="Arial" w:hAnsi="Arial" w:cs="Arial"/>
          <w:color w:val="000000" w:themeColor="text1"/>
          <w:sz w:val="22"/>
          <w:szCs w:val="22"/>
          <w:lang w:val="es-ES_tradnl"/>
        </w:rPr>
        <w:t>regulaba</w:t>
      </w:r>
      <w:r w:rsidR="00530059" w:rsidRPr="00337B9F">
        <w:rPr>
          <w:rFonts w:ascii="Arial" w:hAnsi="Arial" w:cs="Arial"/>
          <w:color w:val="000000" w:themeColor="text1"/>
          <w:sz w:val="22"/>
          <w:szCs w:val="22"/>
          <w:lang w:val="es-ES_tradnl"/>
        </w:rPr>
        <w:t xml:space="preserve"> los factores de desempate que debían aplicarse en los procesos de selección</w:t>
      </w:r>
      <w:r w:rsidR="00530059" w:rsidRPr="00337B9F">
        <w:rPr>
          <w:rStyle w:val="Refdenotaalpie"/>
          <w:rFonts w:ascii="Arial" w:hAnsi="Arial" w:cs="Arial"/>
          <w:color w:val="000000" w:themeColor="text1"/>
          <w:sz w:val="22"/>
          <w:szCs w:val="22"/>
          <w:lang w:val="es-ES_tradnl"/>
        </w:rPr>
        <w:footnoteReference w:id="10"/>
      </w:r>
      <w:r w:rsidR="00530059" w:rsidRPr="00337B9F">
        <w:rPr>
          <w:rFonts w:ascii="Arial" w:hAnsi="Arial" w:cs="Arial"/>
          <w:color w:val="000000" w:themeColor="text1"/>
          <w:sz w:val="22"/>
          <w:szCs w:val="22"/>
          <w:lang w:val="es-ES_tradnl"/>
        </w:rPr>
        <w:t>.</w:t>
      </w:r>
      <w:r w:rsidR="00D65861" w:rsidRPr="00337B9F">
        <w:rPr>
          <w:rFonts w:ascii="Arial" w:hAnsi="Arial" w:cs="Arial"/>
          <w:color w:val="000000" w:themeColor="text1"/>
          <w:sz w:val="22"/>
          <w:szCs w:val="22"/>
          <w:lang w:val="es-ES_tradnl"/>
        </w:rPr>
        <w:t xml:space="preserve"> En </w:t>
      </w:r>
      <w:r w:rsidR="00817661" w:rsidRPr="00337B9F">
        <w:rPr>
          <w:rFonts w:ascii="Arial" w:hAnsi="Arial" w:cs="Arial"/>
          <w:color w:val="000000" w:themeColor="text1"/>
          <w:sz w:val="22"/>
          <w:szCs w:val="22"/>
          <w:lang w:val="es-ES_tradnl"/>
        </w:rPr>
        <w:t xml:space="preserve">criterio de esta </w:t>
      </w:r>
      <w:r w:rsidR="009962B0" w:rsidRPr="00337B9F">
        <w:rPr>
          <w:rFonts w:ascii="Arial" w:hAnsi="Arial" w:cs="Arial"/>
          <w:color w:val="000000" w:themeColor="text1"/>
          <w:sz w:val="22"/>
          <w:szCs w:val="22"/>
          <w:lang w:val="es-ES_tradnl"/>
        </w:rPr>
        <w:t>Agencia</w:t>
      </w:r>
      <w:r w:rsidR="00817661" w:rsidRPr="00337B9F">
        <w:rPr>
          <w:rFonts w:ascii="Arial" w:hAnsi="Arial" w:cs="Arial"/>
          <w:color w:val="000000" w:themeColor="text1"/>
          <w:sz w:val="22"/>
          <w:szCs w:val="22"/>
          <w:lang w:val="es-ES_tradnl"/>
        </w:rPr>
        <w:t xml:space="preserve">, dicha norma debe entenderse derogada por el artículo 35 de la Ley </w:t>
      </w:r>
      <w:r w:rsidR="006F0F34" w:rsidRPr="00337B9F">
        <w:rPr>
          <w:rFonts w:ascii="Arial" w:hAnsi="Arial" w:cs="Arial"/>
          <w:color w:val="000000" w:themeColor="text1"/>
          <w:sz w:val="22"/>
          <w:szCs w:val="22"/>
          <w:lang w:val="es-ES_tradnl"/>
        </w:rPr>
        <w:t>2069</w:t>
      </w:r>
      <w:r w:rsidR="00817661" w:rsidRPr="00337B9F">
        <w:rPr>
          <w:rFonts w:ascii="Arial" w:hAnsi="Arial" w:cs="Arial"/>
          <w:color w:val="000000" w:themeColor="text1"/>
          <w:sz w:val="22"/>
          <w:szCs w:val="22"/>
          <w:lang w:val="es-ES_tradnl"/>
        </w:rPr>
        <w:t xml:space="preserve"> de 2020.</w:t>
      </w:r>
      <w:r w:rsidR="008D021B" w:rsidRPr="00337B9F">
        <w:rPr>
          <w:rFonts w:ascii="Arial" w:hAnsi="Arial" w:cs="Arial"/>
          <w:color w:val="000000" w:themeColor="text1"/>
          <w:sz w:val="22"/>
          <w:szCs w:val="22"/>
          <w:lang w:val="es-ES_tradnl"/>
        </w:rPr>
        <w:t xml:space="preserve"> Ello no solo porque el artículo </w:t>
      </w:r>
      <w:r w:rsidR="000B1057" w:rsidRPr="00337B9F">
        <w:rPr>
          <w:rFonts w:ascii="Arial" w:hAnsi="Arial" w:cs="Arial"/>
          <w:color w:val="000000" w:themeColor="text1"/>
          <w:sz w:val="22"/>
          <w:szCs w:val="22"/>
          <w:lang w:val="es-ES_tradnl"/>
        </w:rPr>
        <w:t xml:space="preserve">84 de esta Ley dice que «rige a partir del momento de su promulgación», es decir, desde el 31 de diciembre de 2020, sino además porque </w:t>
      </w:r>
      <w:r w:rsidR="00AE5899" w:rsidRPr="00337B9F">
        <w:rPr>
          <w:rFonts w:ascii="Arial" w:hAnsi="Arial" w:cs="Arial"/>
          <w:color w:val="000000" w:themeColor="text1"/>
          <w:sz w:val="22"/>
          <w:szCs w:val="22"/>
          <w:lang w:val="es-ES_tradnl"/>
        </w:rPr>
        <w:t xml:space="preserve">la misma disposición señala que </w:t>
      </w:r>
      <w:r w:rsidR="00EF07FB" w:rsidRPr="00337B9F">
        <w:rPr>
          <w:rFonts w:ascii="Arial" w:hAnsi="Arial" w:cs="Arial"/>
          <w:color w:val="000000" w:themeColor="text1"/>
          <w:sz w:val="22"/>
          <w:szCs w:val="22"/>
          <w:lang w:val="es-ES_tradnl"/>
        </w:rPr>
        <w:t xml:space="preserve">la Ley </w:t>
      </w:r>
      <w:r w:rsidR="006F0F34" w:rsidRPr="00337B9F">
        <w:rPr>
          <w:rFonts w:ascii="Arial" w:hAnsi="Arial" w:cs="Arial"/>
          <w:color w:val="000000" w:themeColor="text1"/>
          <w:sz w:val="22"/>
          <w:szCs w:val="22"/>
          <w:lang w:val="es-ES_tradnl"/>
        </w:rPr>
        <w:t>2069</w:t>
      </w:r>
      <w:r w:rsidR="00EF07FB" w:rsidRPr="00337B9F">
        <w:rPr>
          <w:rFonts w:ascii="Arial" w:hAnsi="Arial" w:cs="Arial"/>
          <w:color w:val="000000" w:themeColor="text1"/>
          <w:sz w:val="22"/>
          <w:szCs w:val="22"/>
          <w:lang w:val="es-ES_tradnl"/>
        </w:rPr>
        <w:t xml:space="preserve"> de 2020 deroga «[…] todas las disposiciones que le sean contrarias». Se presenta una antinomia o contradicción normativa cuando dos o más disposiciones normativas regulan en sentido diferente un tema.</w:t>
      </w:r>
      <w:r w:rsidR="00583E07" w:rsidRPr="00337B9F">
        <w:rPr>
          <w:rFonts w:ascii="Arial" w:hAnsi="Arial" w:cs="Arial"/>
          <w:color w:val="000000" w:themeColor="text1"/>
          <w:sz w:val="22"/>
          <w:szCs w:val="22"/>
          <w:lang w:val="es-ES_tradnl"/>
        </w:rPr>
        <w:t xml:space="preserve"> Bajo esta consideración, como el artículo 35 de la Ley </w:t>
      </w:r>
      <w:r w:rsidR="006F0F34" w:rsidRPr="00337B9F">
        <w:rPr>
          <w:rFonts w:ascii="Arial" w:hAnsi="Arial" w:cs="Arial"/>
          <w:color w:val="000000" w:themeColor="text1"/>
          <w:sz w:val="22"/>
          <w:szCs w:val="22"/>
          <w:lang w:val="es-ES_tradnl"/>
        </w:rPr>
        <w:t>2069</w:t>
      </w:r>
      <w:r w:rsidR="00583E07" w:rsidRPr="00337B9F">
        <w:rPr>
          <w:rFonts w:ascii="Arial" w:hAnsi="Arial" w:cs="Arial"/>
          <w:color w:val="000000" w:themeColor="text1"/>
          <w:sz w:val="22"/>
          <w:szCs w:val="22"/>
          <w:lang w:val="es-ES_tradnl"/>
        </w:rPr>
        <w:t xml:space="preserve"> de 2020 regula en forma distinta</w:t>
      </w:r>
      <w:r w:rsidR="00AB24F8" w:rsidRPr="00337B9F">
        <w:rPr>
          <w:rFonts w:ascii="Arial" w:hAnsi="Arial" w:cs="Arial"/>
          <w:color w:val="000000" w:themeColor="text1"/>
          <w:sz w:val="22"/>
          <w:szCs w:val="22"/>
          <w:lang w:val="es-ES_tradnl"/>
        </w:rPr>
        <w:t xml:space="preserve"> a como lo hacía el artículo 2.2.1.1.2.2.9. del Decreto 1082 de 2015 </w:t>
      </w:r>
      <w:r w:rsidR="00397C34" w:rsidRPr="00337B9F">
        <w:rPr>
          <w:rFonts w:ascii="Arial" w:hAnsi="Arial" w:cs="Arial"/>
          <w:color w:val="000000" w:themeColor="text1"/>
          <w:sz w:val="22"/>
          <w:szCs w:val="22"/>
          <w:lang w:val="es-ES_tradnl"/>
        </w:rPr>
        <w:t>la aplicación de los factores de desempate,</w:t>
      </w:r>
      <w:r w:rsidR="00AB24F8" w:rsidRPr="00337B9F">
        <w:rPr>
          <w:rFonts w:ascii="Arial" w:hAnsi="Arial" w:cs="Arial"/>
          <w:color w:val="000000" w:themeColor="text1"/>
          <w:sz w:val="22"/>
          <w:szCs w:val="22"/>
          <w:lang w:val="es-ES_tradnl"/>
        </w:rPr>
        <w:t xml:space="preserve"> </w:t>
      </w:r>
      <w:r w:rsidR="0018007F" w:rsidRPr="00337B9F">
        <w:rPr>
          <w:rFonts w:ascii="Arial" w:hAnsi="Arial" w:cs="Arial"/>
          <w:color w:val="000000" w:themeColor="text1"/>
          <w:sz w:val="22"/>
          <w:szCs w:val="22"/>
          <w:lang w:val="es-ES_tradnl"/>
        </w:rPr>
        <w:t xml:space="preserve">este último </w:t>
      </w:r>
      <w:r w:rsidR="00AB24F8" w:rsidRPr="00337B9F">
        <w:rPr>
          <w:rFonts w:ascii="Arial" w:hAnsi="Arial" w:cs="Arial"/>
          <w:color w:val="000000" w:themeColor="text1"/>
          <w:sz w:val="22"/>
          <w:szCs w:val="22"/>
          <w:lang w:val="es-ES_tradnl"/>
        </w:rPr>
        <w:t xml:space="preserve">debe entenderse derogado. </w:t>
      </w:r>
    </w:p>
    <w:p w14:paraId="06AA9677" w14:textId="77777777" w:rsidR="006C572F" w:rsidRPr="00337B9F" w:rsidRDefault="00AB24F8" w:rsidP="00AC4AD2">
      <w:pPr>
        <w:spacing w:before="120" w:line="276" w:lineRule="auto"/>
        <w:ind w:firstLine="709"/>
        <w:jc w:val="both"/>
        <w:rPr>
          <w:rFonts w:ascii="Arial" w:hAnsi="Arial" w:cs="Arial"/>
          <w:color w:val="000000" w:themeColor="text1"/>
          <w:sz w:val="22"/>
          <w:szCs w:val="22"/>
          <w:lang w:val="es-ES_tradnl"/>
        </w:rPr>
      </w:pPr>
      <w:r w:rsidRPr="00337B9F">
        <w:rPr>
          <w:rFonts w:ascii="Arial" w:hAnsi="Arial" w:cs="Arial"/>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w:t>
      </w:r>
      <w:r w:rsidR="00A639A9" w:rsidRPr="00337B9F">
        <w:rPr>
          <w:rFonts w:ascii="Arial" w:hAnsi="Arial" w:cs="Arial"/>
          <w:color w:val="000000" w:themeColor="text1"/>
          <w:sz w:val="22"/>
          <w:szCs w:val="22"/>
          <w:lang w:val="es-ES_tradnl"/>
        </w:rPr>
        <w:t>2 del artículo 91 de la Ley 1437 de 2011.</w:t>
      </w:r>
      <w:r w:rsidR="005907D4" w:rsidRPr="00337B9F">
        <w:rPr>
          <w:rFonts w:ascii="Arial" w:hAnsi="Arial" w:cs="Arial"/>
          <w:color w:val="000000" w:themeColor="text1"/>
          <w:sz w:val="22"/>
          <w:szCs w:val="22"/>
          <w:lang w:val="es-ES_tradnl"/>
        </w:rPr>
        <w:t xml:space="preserve"> </w:t>
      </w:r>
      <w:r w:rsidR="00A639A9" w:rsidRPr="00337B9F">
        <w:rPr>
          <w:rFonts w:ascii="Arial" w:hAnsi="Arial" w:cs="Arial"/>
          <w:color w:val="000000" w:themeColor="text1"/>
          <w:sz w:val="22"/>
          <w:szCs w:val="22"/>
          <w:lang w:val="es-ES_tradnl"/>
        </w:rPr>
        <w:t xml:space="preserve">Esta norma señala que los actos administrativos pierden fuerza ejecutoria </w:t>
      </w:r>
      <w:r w:rsidR="0064194F" w:rsidRPr="00337B9F">
        <w:rPr>
          <w:rFonts w:ascii="Arial" w:hAnsi="Arial" w:cs="Arial"/>
          <w:color w:val="000000" w:themeColor="text1"/>
          <w:sz w:val="22"/>
          <w:szCs w:val="22"/>
          <w:lang w:val="es-ES_tradnl"/>
        </w:rPr>
        <w:t xml:space="preserve">«Cuando desaparezcan sus fundamentos de hecho o de derecho». </w:t>
      </w:r>
      <w:bookmarkStart w:id="6" w:name="_Hlk62546732"/>
      <w:r w:rsidR="0064194F" w:rsidRPr="00337B9F">
        <w:rPr>
          <w:rFonts w:ascii="Arial" w:hAnsi="Arial" w:cs="Arial"/>
          <w:color w:val="000000" w:themeColor="text1"/>
          <w:sz w:val="22"/>
          <w:szCs w:val="22"/>
          <w:lang w:val="es-ES_tradnl"/>
        </w:rPr>
        <w:t xml:space="preserve">Dado que el Decreto 1082 de 2015 es un reglamento </w:t>
      </w:r>
      <w:r w:rsidR="0064194F" w:rsidRPr="00337B9F">
        <w:rPr>
          <w:rFonts w:ascii="Arial" w:hAnsi="Arial" w:cs="Arial"/>
          <w:i/>
          <w:iCs/>
          <w:color w:val="000000" w:themeColor="text1"/>
          <w:sz w:val="22"/>
          <w:szCs w:val="22"/>
          <w:lang w:val="es-ES_tradnl"/>
        </w:rPr>
        <w:t>secundum legem</w:t>
      </w:r>
      <w:r w:rsidR="0064194F" w:rsidRPr="00337B9F">
        <w:rPr>
          <w:rFonts w:ascii="Arial" w:hAnsi="Arial" w:cs="Arial"/>
          <w:color w:val="000000" w:themeColor="text1"/>
          <w:sz w:val="22"/>
          <w:szCs w:val="22"/>
          <w:lang w:val="es-ES_tradnl"/>
        </w:rPr>
        <w:t xml:space="preserve"> </w:t>
      </w:r>
      <w:r w:rsidR="00E305A8" w:rsidRPr="00337B9F">
        <w:rPr>
          <w:rFonts w:ascii="Arial" w:hAnsi="Arial" w:cs="Arial"/>
          <w:color w:val="000000" w:themeColor="text1"/>
          <w:sz w:val="22"/>
          <w:szCs w:val="22"/>
          <w:lang w:val="es-ES_tradnl"/>
        </w:rPr>
        <w:t xml:space="preserve">–es decir, que desarrolla </w:t>
      </w:r>
      <w:r w:rsidR="00F44120" w:rsidRPr="00337B9F">
        <w:rPr>
          <w:rFonts w:ascii="Arial" w:hAnsi="Arial" w:cs="Arial"/>
          <w:color w:val="000000" w:themeColor="text1"/>
          <w:sz w:val="22"/>
          <w:szCs w:val="22"/>
          <w:lang w:val="es-ES_tradnl"/>
        </w:rPr>
        <w:t>una norma de mayor jerarquía</w:t>
      </w:r>
      <w:r w:rsidR="00E305A8" w:rsidRPr="00337B9F">
        <w:rPr>
          <w:rFonts w:ascii="Arial" w:hAnsi="Arial" w:cs="Arial"/>
          <w:color w:val="000000" w:themeColor="text1"/>
          <w:sz w:val="22"/>
          <w:szCs w:val="22"/>
          <w:lang w:val="es-ES_tradnl"/>
        </w:rPr>
        <w:t>–</w:t>
      </w:r>
      <w:r w:rsidR="004B6EF5" w:rsidRPr="00337B9F">
        <w:rPr>
          <w:rFonts w:ascii="Arial" w:hAnsi="Arial" w:cs="Arial"/>
          <w:color w:val="000000" w:themeColor="text1"/>
          <w:sz w:val="22"/>
          <w:szCs w:val="22"/>
          <w:lang w:val="es-ES_tradnl"/>
        </w:rPr>
        <w:t>, la expedición de una ley</w:t>
      </w:r>
      <w:r w:rsidR="008E26D9" w:rsidRPr="00337B9F">
        <w:rPr>
          <w:rFonts w:ascii="Arial" w:hAnsi="Arial" w:cs="Arial"/>
          <w:color w:val="000000" w:themeColor="text1"/>
          <w:sz w:val="22"/>
          <w:szCs w:val="22"/>
          <w:lang w:val="es-ES_tradnl"/>
        </w:rPr>
        <w:t xml:space="preserve"> </w:t>
      </w:r>
      <w:r w:rsidR="008E26D9" w:rsidRPr="00337B9F">
        <w:rPr>
          <w:rFonts w:ascii="Arial" w:hAnsi="Arial" w:cs="Arial"/>
          <w:color w:val="000000" w:themeColor="text1"/>
          <w:sz w:val="22"/>
          <w:szCs w:val="22"/>
          <w:lang w:val="es-ES_tradnl"/>
        </w:rPr>
        <w:lastRenderedPageBreak/>
        <w:t>en sentido formal</w:t>
      </w:r>
      <w:r w:rsidR="00C03664" w:rsidRPr="00337B9F">
        <w:rPr>
          <w:rFonts w:ascii="Arial" w:hAnsi="Arial" w:cs="Arial"/>
          <w:color w:val="000000" w:themeColor="text1"/>
          <w:sz w:val="22"/>
          <w:szCs w:val="22"/>
          <w:lang w:val="es-ES_tradnl"/>
        </w:rPr>
        <w:t xml:space="preserve"> –</w:t>
      </w:r>
      <w:r w:rsidR="008E26D9" w:rsidRPr="00337B9F">
        <w:rPr>
          <w:rFonts w:ascii="Arial" w:hAnsi="Arial" w:cs="Arial"/>
          <w:color w:val="000000" w:themeColor="text1"/>
          <w:sz w:val="22"/>
          <w:szCs w:val="22"/>
          <w:lang w:val="es-ES_tradnl"/>
        </w:rPr>
        <w:t xml:space="preserve">es decir, </w:t>
      </w:r>
      <w:r w:rsidR="00F44120" w:rsidRPr="00337B9F">
        <w:rPr>
          <w:rFonts w:ascii="Arial" w:hAnsi="Arial" w:cs="Arial"/>
          <w:color w:val="000000" w:themeColor="text1"/>
          <w:sz w:val="22"/>
          <w:szCs w:val="22"/>
          <w:lang w:val="es-ES_tradnl"/>
        </w:rPr>
        <w:t>una fuente que condiciona el contenido de este último</w:t>
      </w:r>
      <w:r w:rsidR="00C03664" w:rsidRPr="00337B9F">
        <w:rPr>
          <w:rFonts w:ascii="Arial" w:hAnsi="Arial" w:cs="Arial"/>
          <w:color w:val="000000" w:themeColor="text1"/>
          <w:sz w:val="22"/>
          <w:szCs w:val="22"/>
          <w:lang w:val="es-ES_tradnl"/>
        </w:rPr>
        <w:t>–</w:t>
      </w:r>
      <w:r w:rsidR="008E26D9" w:rsidRPr="00337B9F">
        <w:rPr>
          <w:rFonts w:ascii="Arial" w:hAnsi="Arial" w:cs="Arial"/>
          <w:color w:val="000000" w:themeColor="text1"/>
          <w:sz w:val="22"/>
          <w:szCs w:val="22"/>
          <w:lang w:val="es-ES_tradnl"/>
        </w:rPr>
        <w:t>, hace que la disposición reglamentaria decaiga</w:t>
      </w:r>
      <w:bookmarkEnd w:id="6"/>
      <w:r w:rsidR="008E26D9" w:rsidRPr="00337B9F">
        <w:rPr>
          <w:rFonts w:ascii="Arial" w:hAnsi="Arial" w:cs="Arial"/>
          <w:color w:val="000000" w:themeColor="text1"/>
          <w:sz w:val="22"/>
          <w:szCs w:val="22"/>
          <w:lang w:val="es-ES_tradnl"/>
        </w:rPr>
        <w:t xml:space="preserve">. </w:t>
      </w:r>
      <w:r w:rsidR="00397C34" w:rsidRPr="00337B9F">
        <w:rPr>
          <w:rFonts w:ascii="Arial" w:hAnsi="Arial" w:cs="Arial"/>
          <w:color w:val="000000" w:themeColor="text1"/>
          <w:sz w:val="22"/>
          <w:szCs w:val="22"/>
          <w:lang w:val="es-ES_tradnl"/>
        </w:rPr>
        <w:t xml:space="preserve"> </w:t>
      </w:r>
      <w:r w:rsidR="00817661" w:rsidRPr="00337B9F">
        <w:rPr>
          <w:rFonts w:ascii="Arial" w:hAnsi="Arial" w:cs="Arial"/>
          <w:color w:val="000000" w:themeColor="text1"/>
          <w:sz w:val="22"/>
          <w:szCs w:val="22"/>
          <w:lang w:val="es-ES_tradnl"/>
        </w:rPr>
        <w:t xml:space="preserve"> </w:t>
      </w:r>
    </w:p>
    <w:p w14:paraId="680ECD39" w14:textId="6423BCAE" w:rsidR="00851E09" w:rsidRPr="00337B9F" w:rsidRDefault="006C572F" w:rsidP="00AC4AD2">
      <w:pPr>
        <w:spacing w:before="120" w:line="276" w:lineRule="auto"/>
        <w:ind w:firstLine="709"/>
        <w:jc w:val="both"/>
        <w:rPr>
          <w:rFonts w:ascii="Arial" w:hAnsi="Arial" w:cs="Arial"/>
          <w:color w:val="000000" w:themeColor="text1"/>
          <w:sz w:val="22"/>
          <w:szCs w:val="22"/>
          <w:lang w:val="es-ES_tradnl"/>
        </w:rPr>
      </w:pPr>
      <w:bookmarkStart w:id="7" w:name="_Hlk64445822"/>
      <w:r w:rsidRPr="00337B9F">
        <w:rPr>
          <w:rFonts w:ascii="Arial" w:hAnsi="Arial" w:cs="Arial"/>
          <w:color w:val="000000" w:themeColor="text1"/>
          <w:sz w:val="22"/>
          <w:szCs w:val="22"/>
          <w:lang w:val="es-ES_tradnl"/>
        </w:rPr>
        <w:t xml:space="preserve">Lo expuesto en los dos (2) párrafos precedentes también aplica </w:t>
      </w:r>
      <w:r w:rsidRPr="00337B9F">
        <w:rPr>
          <w:rFonts w:ascii="Arial" w:hAnsi="Arial" w:cs="Arial"/>
          <w:i/>
          <w:iCs/>
          <w:color w:val="000000" w:themeColor="text1"/>
          <w:sz w:val="22"/>
          <w:szCs w:val="22"/>
          <w:lang w:val="es-ES_tradnl"/>
        </w:rPr>
        <w:t>mutatis mutandis</w:t>
      </w:r>
      <w:r w:rsidRPr="00337B9F">
        <w:rPr>
          <w:rFonts w:ascii="Arial" w:hAnsi="Arial" w:cs="Arial"/>
          <w:color w:val="000000" w:themeColor="text1"/>
          <w:sz w:val="22"/>
          <w:szCs w:val="22"/>
          <w:lang w:val="es-ES_tradnl"/>
        </w:rPr>
        <w:t xml:space="preserve"> a</w:t>
      </w:r>
      <w:r w:rsidR="00CC3995" w:rsidRPr="00337B9F">
        <w:rPr>
          <w:rFonts w:ascii="Arial" w:hAnsi="Arial" w:cs="Arial"/>
          <w:color w:val="000000" w:themeColor="text1"/>
          <w:sz w:val="22"/>
          <w:szCs w:val="22"/>
          <w:lang w:val="es-ES_tradnl"/>
        </w:rPr>
        <w:t xml:space="preserve"> </w:t>
      </w:r>
      <w:r w:rsidRPr="00337B9F">
        <w:rPr>
          <w:rFonts w:ascii="Arial" w:hAnsi="Arial" w:cs="Arial"/>
          <w:color w:val="000000" w:themeColor="text1"/>
          <w:sz w:val="22"/>
          <w:szCs w:val="22"/>
          <w:lang w:val="es-ES_tradnl"/>
        </w:rPr>
        <w:t>l</w:t>
      </w:r>
      <w:r w:rsidR="00CC3995" w:rsidRPr="00337B9F">
        <w:rPr>
          <w:rFonts w:ascii="Arial" w:hAnsi="Arial" w:cs="Arial"/>
          <w:color w:val="000000" w:themeColor="text1"/>
          <w:sz w:val="22"/>
          <w:szCs w:val="22"/>
          <w:lang w:val="es-ES_tradnl"/>
        </w:rPr>
        <w:t>os</w:t>
      </w:r>
      <w:r w:rsidRPr="00337B9F">
        <w:rPr>
          <w:rFonts w:ascii="Arial" w:hAnsi="Arial" w:cs="Arial"/>
          <w:color w:val="000000" w:themeColor="text1"/>
          <w:sz w:val="22"/>
          <w:szCs w:val="22"/>
          <w:lang w:val="es-ES_tradnl"/>
        </w:rPr>
        <w:t xml:space="preserve"> </w:t>
      </w:r>
      <w:r w:rsidR="00CC3995" w:rsidRPr="00337B9F">
        <w:rPr>
          <w:rFonts w:ascii="Arial" w:hAnsi="Arial" w:cs="Arial"/>
          <w:color w:val="000000" w:themeColor="text1"/>
          <w:sz w:val="22"/>
          <w:szCs w:val="22"/>
          <w:lang w:val="es-ES_tradnl"/>
        </w:rPr>
        <w:t>factores de desempate previstos en el Decreto</w:t>
      </w:r>
      <w:r w:rsidR="00AA3088" w:rsidRPr="00337B9F">
        <w:rPr>
          <w:rFonts w:ascii="Arial" w:hAnsi="Arial" w:cs="Arial"/>
          <w:color w:val="000000" w:themeColor="text1"/>
          <w:sz w:val="22"/>
          <w:szCs w:val="22"/>
          <w:lang w:val="es-ES_tradnl"/>
        </w:rPr>
        <w:t xml:space="preserve"> Único Reglamentario del Sector Administrativo de Planeación Nacional</w:t>
      </w:r>
      <w:r w:rsidR="00CC3995" w:rsidRPr="00337B9F">
        <w:rPr>
          <w:rFonts w:ascii="Arial" w:hAnsi="Arial" w:cs="Arial"/>
          <w:color w:val="000000" w:themeColor="text1"/>
          <w:sz w:val="22"/>
          <w:szCs w:val="22"/>
          <w:lang w:val="es-ES_tradnl"/>
        </w:rPr>
        <w:t xml:space="preserve"> para l</w:t>
      </w:r>
      <w:r w:rsidR="00851E09" w:rsidRPr="00337B9F">
        <w:rPr>
          <w:rFonts w:ascii="Arial" w:hAnsi="Arial" w:cs="Arial"/>
          <w:color w:val="000000" w:themeColor="text1"/>
          <w:sz w:val="22"/>
          <w:szCs w:val="22"/>
          <w:lang w:val="es-ES_tradnl"/>
        </w:rPr>
        <w:t>os</w:t>
      </w:r>
      <w:r w:rsidR="00CC3995" w:rsidRPr="00337B9F">
        <w:rPr>
          <w:rFonts w:ascii="Arial" w:hAnsi="Arial" w:cs="Arial"/>
          <w:color w:val="000000" w:themeColor="text1"/>
          <w:sz w:val="22"/>
          <w:szCs w:val="22"/>
          <w:lang w:val="es-ES_tradnl"/>
        </w:rPr>
        <w:t xml:space="preserve"> procedimiento</w:t>
      </w:r>
      <w:r w:rsidR="00851E09" w:rsidRPr="00337B9F">
        <w:rPr>
          <w:rFonts w:ascii="Arial" w:hAnsi="Arial" w:cs="Arial"/>
          <w:color w:val="000000" w:themeColor="text1"/>
          <w:sz w:val="22"/>
          <w:szCs w:val="22"/>
          <w:lang w:val="es-ES_tradnl"/>
        </w:rPr>
        <w:t>s</w:t>
      </w:r>
      <w:r w:rsidR="00CC3995" w:rsidRPr="00337B9F">
        <w:rPr>
          <w:rFonts w:ascii="Arial" w:hAnsi="Arial" w:cs="Arial"/>
          <w:color w:val="000000" w:themeColor="text1"/>
          <w:sz w:val="22"/>
          <w:szCs w:val="22"/>
          <w:lang w:val="es-ES_tradnl"/>
        </w:rPr>
        <w:t xml:space="preserve"> de mínima cuantía</w:t>
      </w:r>
      <w:r w:rsidR="00851E09" w:rsidRPr="00337B9F">
        <w:rPr>
          <w:rFonts w:ascii="Arial" w:hAnsi="Arial" w:cs="Arial"/>
          <w:color w:val="000000" w:themeColor="text1"/>
          <w:sz w:val="22"/>
          <w:szCs w:val="22"/>
          <w:lang w:val="es-ES_tradnl"/>
        </w:rPr>
        <w:t xml:space="preserve"> y subasta inversa</w:t>
      </w:r>
      <w:r w:rsidRPr="00337B9F">
        <w:rPr>
          <w:rFonts w:ascii="Arial" w:hAnsi="Arial" w:cs="Arial"/>
          <w:color w:val="000000" w:themeColor="text1"/>
          <w:sz w:val="22"/>
          <w:szCs w:val="22"/>
          <w:lang w:val="es-ES_tradnl"/>
        </w:rPr>
        <w:t xml:space="preserve">. </w:t>
      </w:r>
    </w:p>
    <w:p w14:paraId="3401A6A9" w14:textId="01819536" w:rsidR="00851E09" w:rsidRPr="00337B9F" w:rsidRDefault="00851E09" w:rsidP="00AC4AD2">
      <w:pPr>
        <w:spacing w:before="120" w:line="276" w:lineRule="auto"/>
        <w:ind w:firstLine="709"/>
        <w:jc w:val="both"/>
        <w:rPr>
          <w:rFonts w:ascii="Arial" w:hAnsi="Arial" w:cs="Arial"/>
          <w:color w:val="000000" w:themeColor="text1"/>
          <w:sz w:val="22"/>
          <w:szCs w:val="22"/>
          <w:lang w:val="es-ES_tradnl"/>
        </w:rPr>
      </w:pPr>
      <w:r w:rsidRPr="00337B9F">
        <w:rPr>
          <w:rFonts w:ascii="Arial" w:hAnsi="Arial" w:cs="Arial"/>
          <w:color w:val="000000" w:themeColor="text1"/>
          <w:sz w:val="22"/>
          <w:szCs w:val="22"/>
          <w:lang w:val="es-ES_tradnl"/>
        </w:rPr>
        <w:t>En el caso de la subasta inversa</w:t>
      </w:r>
      <w:r w:rsidR="009F3847" w:rsidRPr="00337B9F">
        <w:rPr>
          <w:rFonts w:ascii="Arial" w:hAnsi="Arial" w:cs="Arial"/>
          <w:color w:val="000000" w:themeColor="text1"/>
          <w:sz w:val="22"/>
          <w:szCs w:val="22"/>
          <w:lang w:val="es-ES_tradnl"/>
        </w:rPr>
        <w:t>,</w:t>
      </w:r>
      <w:r w:rsidRPr="00337B9F">
        <w:rPr>
          <w:rFonts w:ascii="Arial" w:hAnsi="Arial" w:cs="Arial"/>
          <w:color w:val="000000" w:themeColor="text1"/>
          <w:sz w:val="22"/>
          <w:szCs w:val="22"/>
          <w:lang w:val="es-ES_tradnl"/>
        </w:rPr>
        <w:t xml:space="preserve"> a pesar de que el numeral 9 del artículo 2.2.1.2.1.2.2. Decreto 1082 de 2015 establecía una regla especial para el desempate entre ofertas, el primer inciso del artículo 35 de la Ley 2069 de 2020 no distingue modalidades de selección y regula la </w:t>
      </w:r>
      <w:r w:rsidR="00121F58" w:rsidRPr="00337B9F">
        <w:rPr>
          <w:rFonts w:ascii="Arial" w:hAnsi="Arial" w:cs="Arial"/>
          <w:color w:val="000000" w:themeColor="text1"/>
          <w:sz w:val="22"/>
          <w:szCs w:val="22"/>
          <w:lang w:val="es-ES_tradnl"/>
        </w:rPr>
        <w:t>institución de los factores de desempate en los procesos de contratación estatal de manera integral.</w:t>
      </w:r>
    </w:p>
    <w:p w14:paraId="7DC72E0B" w14:textId="3B8B392E" w:rsidR="00121F58" w:rsidRPr="00337B9F" w:rsidRDefault="00121F58" w:rsidP="00AC4AD2">
      <w:pPr>
        <w:spacing w:before="120" w:line="276" w:lineRule="auto"/>
        <w:ind w:firstLine="709"/>
        <w:jc w:val="both"/>
        <w:rPr>
          <w:rFonts w:ascii="Arial" w:hAnsi="Arial" w:cs="Arial"/>
          <w:color w:val="000000" w:themeColor="text1"/>
          <w:sz w:val="22"/>
          <w:szCs w:val="22"/>
          <w:lang w:val="es-ES_tradnl"/>
        </w:rPr>
      </w:pPr>
      <w:bookmarkStart w:id="8" w:name="_Hlk64445869"/>
      <w:bookmarkEnd w:id="7"/>
      <w:r w:rsidRPr="00337B9F">
        <w:rPr>
          <w:rFonts w:ascii="Arial" w:hAnsi="Arial" w:cs="Arial"/>
          <w:color w:val="000000" w:themeColor="text1"/>
          <w:sz w:val="22"/>
          <w:szCs w:val="22"/>
          <w:lang w:val="es-ES_tradnl"/>
        </w:rPr>
        <w:t xml:space="preserve">Esta afirmación </w:t>
      </w:r>
      <w:r w:rsidR="009F3847" w:rsidRPr="00337B9F">
        <w:rPr>
          <w:rFonts w:ascii="Arial" w:hAnsi="Arial" w:cs="Arial"/>
          <w:color w:val="000000" w:themeColor="text1"/>
          <w:sz w:val="22"/>
          <w:szCs w:val="22"/>
          <w:lang w:val="es-ES_tradnl"/>
        </w:rPr>
        <w:t>se sustenta</w:t>
      </w:r>
      <w:r w:rsidRPr="00337B9F">
        <w:rPr>
          <w:rFonts w:ascii="Arial" w:hAnsi="Arial" w:cs="Arial"/>
          <w:color w:val="000000" w:themeColor="text1"/>
          <w:sz w:val="22"/>
          <w:szCs w:val="22"/>
          <w:lang w:val="es-ES_tradnl"/>
        </w:rPr>
        <w:t xml:space="preserve"> en el criterio </w:t>
      </w:r>
      <w:r w:rsidRPr="00337B9F">
        <w:rPr>
          <w:rFonts w:ascii="Arial" w:hAnsi="Arial" w:cs="Arial"/>
          <w:i/>
          <w:iCs/>
          <w:color w:val="000000" w:themeColor="text1"/>
          <w:sz w:val="22"/>
          <w:szCs w:val="22"/>
          <w:lang w:val="es-ES_tradnl"/>
        </w:rPr>
        <w:t>Lex posterior derogat priori</w:t>
      </w:r>
      <w:r w:rsidRPr="00337B9F">
        <w:rPr>
          <w:rFonts w:ascii="Arial" w:hAnsi="Arial" w:cs="Arial"/>
          <w:color w:val="000000" w:themeColor="text1"/>
          <w:sz w:val="22"/>
          <w:szCs w:val="22"/>
          <w:lang w:val="es-ES_tradnl"/>
        </w:rPr>
        <w:t xml:space="preserve">, cuya aplicación se encuentran prevista en el artículo </w:t>
      </w:r>
      <w:r w:rsidR="009F3847" w:rsidRPr="00337B9F">
        <w:rPr>
          <w:rFonts w:ascii="Arial" w:hAnsi="Arial" w:cs="Arial"/>
          <w:color w:val="000000" w:themeColor="text1"/>
          <w:sz w:val="22"/>
          <w:szCs w:val="22"/>
          <w:lang w:val="es-ES_tradnl"/>
        </w:rPr>
        <w:t>2</w:t>
      </w:r>
      <w:r w:rsidRPr="00337B9F">
        <w:rPr>
          <w:rFonts w:ascii="Arial" w:hAnsi="Arial" w:cs="Arial"/>
          <w:color w:val="000000" w:themeColor="text1"/>
          <w:sz w:val="22"/>
          <w:szCs w:val="22"/>
          <w:lang w:val="es-ES_tradnl"/>
        </w:rPr>
        <w:t xml:space="preserve"> de la ley 153 de 1887.</w:t>
      </w:r>
      <w:r w:rsidR="0031277A" w:rsidRPr="00337B9F">
        <w:rPr>
          <w:rFonts w:ascii="Arial" w:hAnsi="Arial" w:cs="Arial"/>
          <w:color w:val="000000" w:themeColor="text1"/>
          <w:sz w:val="22"/>
          <w:szCs w:val="22"/>
          <w:lang w:val="es-ES_tradnl"/>
        </w:rPr>
        <w:t xml:space="preserve"> Ad</w:t>
      </w:r>
      <w:r w:rsidR="00833821" w:rsidRPr="00337B9F">
        <w:rPr>
          <w:rFonts w:ascii="Arial" w:hAnsi="Arial" w:cs="Arial"/>
          <w:color w:val="000000" w:themeColor="text1"/>
          <w:sz w:val="22"/>
          <w:szCs w:val="22"/>
          <w:lang w:val="es-ES_tradnl"/>
        </w:rPr>
        <w:t>emás</w:t>
      </w:r>
      <w:r w:rsidR="0031277A" w:rsidRPr="00337B9F">
        <w:rPr>
          <w:rFonts w:ascii="Arial" w:hAnsi="Arial" w:cs="Arial"/>
          <w:color w:val="000000" w:themeColor="text1"/>
          <w:sz w:val="22"/>
          <w:szCs w:val="22"/>
          <w:lang w:val="es-ES_tradnl"/>
        </w:rPr>
        <w:t xml:space="preserve">, </w:t>
      </w:r>
      <w:r w:rsidR="00833821" w:rsidRPr="00337B9F">
        <w:rPr>
          <w:rFonts w:ascii="Arial" w:hAnsi="Arial" w:cs="Arial"/>
          <w:color w:val="000000" w:themeColor="text1"/>
          <w:sz w:val="22"/>
          <w:szCs w:val="22"/>
          <w:lang w:val="es-ES_tradnl"/>
        </w:rPr>
        <w:t xml:space="preserve">con el fin de descartar la aplicación criterio de especialidad, la jurisprudencia constitucional </w:t>
      </w:r>
      <w:r w:rsidR="009F3847" w:rsidRPr="00337B9F">
        <w:rPr>
          <w:rFonts w:ascii="Arial" w:hAnsi="Arial" w:cs="Arial"/>
          <w:color w:val="000000" w:themeColor="text1"/>
          <w:sz w:val="22"/>
          <w:szCs w:val="22"/>
          <w:lang w:val="es-ES_tradnl"/>
        </w:rPr>
        <w:t>explica</w:t>
      </w:r>
      <w:r w:rsidR="00833821" w:rsidRPr="00337B9F">
        <w:rPr>
          <w:rFonts w:ascii="Arial" w:hAnsi="Arial" w:cs="Arial"/>
          <w:color w:val="000000" w:themeColor="text1"/>
          <w:sz w:val="22"/>
          <w:szCs w:val="22"/>
          <w:lang w:val="es-ES_tradnl"/>
        </w:rPr>
        <w:t xml:space="preserve"> que este criterio no es aplicable cuando se trata de preceptos de distinta jerarquía</w:t>
      </w:r>
      <w:r w:rsidR="00833821" w:rsidRPr="00337B9F">
        <w:rPr>
          <w:rStyle w:val="Refdenotaalpie"/>
          <w:rFonts w:ascii="Arial" w:hAnsi="Arial" w:cs="Arial"/>
          <w:color w:val="000000" w:themeColor="text1"/>
          <w:sz w:val="22"/>
          <w:szCs w:val="22"/>
          <w:lang w:val="es-ES_tradnl"/>
        </w:rPr>
        <w:footnoteReference w:id="11"/>
      </w:r>
      <w:r w:rsidR="009F3847" w:rsidRPr="00337B9F">
        <w:rPr>
          <w:rFonts w:ascii="Arial" w:hAnsi="Arial" w:cs="Arial"/>
          <w:color w:val="000000" w:themeColor="text1"/>
          <w:sz w:val="22"/>
          <w:szCs w:val="22"/>
          <w:lang w:val="es-ES_tradnl"/>
        </w:rPr>
        <w:t>. Esta</w:t>
      </w:r>
      <w:r w:rsidR="00833821" w:rsidRPr="00337B9F">
        <w:rPr>
          <w:rFonts w:ascii="Arial" w:hAnsi="Arial" w:cs="Arial"/>
          <w:color w:val="000000" w:themeColor="text1"/>
          <w:sz w:val="22"/>
          <w:szCs w:val="22"/>
          <w:lang w:val="es-ES_tradnl"/>
        </w:rPr>
        <w:t xml:space="preserve"> situación se presenta en este caso, pues la Ley 2069 de 2020 tiene una jerarquía superior al Decreto 1082 de 2015</w:t>
      </w:r>
      <w:r w:rsidR="00454589" w:rsidRPr="00337B9F">
        <w:rPr>
          <w:rFonts w:ascii="Arial" w:hAnsi="Arial" w:cs="Arial"/>
          <w:color w:val="000000" w:themeColor="text1"/>
          <w:sz w:val="22"/>
          <w:szCs w:val="22"/>
          <w:lang w:val="es-ES_tradnl"/>
        </w:rPr>
        <w:t xml:space="preserve"> en el ordenamiento jurídico</w:t>
      </w:r>
      <w:r w:rsidR="00833821" w:rsidRPr="00337B9F">
        <w:rPr>
          <w:rFonts w:ascii="Arial" w:hAnsi="Arial" w:cs="Arial"/>
          <w:color w:val="000000" w:themeColor="text1"/>
          <w:sz w:val="22"/>
          <w:szCs w:val="22"/>
          <w:lang w:val="es-ES_tradnl"/>
        </w:rPr>
        <w:t xml:space="preserve">. </w:t>
      </w:r>
    </w:p>
    <w:bookmarkEnd w:id="8"/>
    <w:p w14:paraId="65F9E871" w14:textId="05673C56" w:rsidR="00CD32FB" w:rsidRPr="00337B9F" w:rsidRDefault="0031277A" w:rsidP="00CD32FB">
      <w:pPr>
        <w:spacing w:before="120" w:line="276" w:lineRule="auto"/>
        <w:ind w:firstLine="709"/>
        <w:jc w:val="both"/>
        <w:rPr>
          <w:rFonts w:ascii="Arial" w:hAnsi="Arial" w:cs="Arial"/>
          <w:color w:val="000000" w:themeColor="text1"/>
          <w:sz w:val="22"/>
          <w:szCs w:val="22"/>
          <w:lang w:val="es-ES_tradnl"/>
        </w:rPr>
      </w:pPr>
      <w:r w:rsidRPr="00337B9F">
        <w:rPr>
          <w:rFonts w:ascii="Arial" w:hAnsi="Arial" w:cs="Arial"/>
          <w:color w:val="000000" w:themeColor="text1"/>
          <w:sz w:val="22"/>
          <w:szCs w:val="22"/>
          <w:lang w:val="es-ES_tradnl"/>
        </w:rPr>
        <w:t>Ahora bien</w:t>
      </w:r>
      <w:r w:rsidR="00121F58" w:rsidRPr="00337B9F">
        <w:rPr>
          <w:rFonts w:ascii="Arial" w:hAnsi="Arial" w:cs="Arial"/>
          <w:color w:val="000000" w:themeColor="text1"/>
          <w:sz w:val="22"/>
          <w:szCs w:val="22"/>
          <w:lang w:val="es-ES_tradnl"/>
        </w:rPr>
        <w:t xml:space="preserve">, lo dispuesto en el artículo </w:t>
      </w:r>
      <w:r w:rsidR="009F3847" w:rsidRPr="00337B9F">
        <w:rPr>
          <w:rFonts w:ascii="Arial" w:hAnsi="Arial" w:cs="Arial"/>
          <w:color w:val="000000" w:themeColor="text1"/>
          <w:sz w:val="22"/>
          <w:szCs w:val="22"/>
          <w:lang w:val="es-ES_tradnl"/>
        </w:rPr>
        <w:t>2</w:t>
      </w:r>
      <w:r w:rsidR="00121F58" w:rsidRPr="00337B9F">
        <w:rPr>
          <w:rFonts w:ascii="Arial" w:hAnsi="Arial" w:cs="Arial"/>
          <w:color w:val="000000" w:themeColor="text1"/>
          <w:sz w:val="22"/>
          <w:szCs w:val="22"/>
          <w:lang w:val="es-ES_tradnl"/>
        </w:rPr>
        <w:t xml:space="preserve"> de la Ley 153 de 1887 es aplicable a</w:t>
      </w:r>
      <w:r w:rsidRPr="00337B9F">
        <w:rPr>
          <w:rFonts w:ascii="Arial" w:hAnsi="Arial" w:cs="Arial"/>
          <w:color w:val="000000" w:themeColor="text1"/>
          <w:sz w:val="22"/>
          <w:szCs w:val="22"/>
          <w:lang w:val="es-ES_tradnl"/>
        </w:rPr>
        <w:t xml:space="preserve"> los factores de desempate</w:t>
      </w:r>
      <w:r w:rsidR="00121F58" w:rsidRPr="00337B9F">
        <w:rPr>
          <w:rFonts w:ascii="Arial" w:hAnsi="Arial" w:cs="Arial"/>
          <w:color w:val="000000" w:themeColor="text1"/>
          <w:sz w:val="22"/>
          <w:szCs w:val="22"/>
          <w:lang w:val="es-ES_tradnl"/>
        </w:rPr>
        <w:t>, pues el legislador</w:t>
      </w:r>
      <w:r w:rsidRPr="00337B9F">
        <w:rPr>
          <w:rFonts w:ascii="Arial" w:hAnsi="Arial" w:cs="Arial"/>
          <w:color w:val="000000" w:themeColor="text1"/>
          <w:sz w:val="22"/>
          <w:szCs w:val="22"/>
          <w:lang w:val="es-ES_tradnl"/>
        </w:rPr>
        <w:t xml:space="preserve"> –</w:t>
      </w:r>
      <w:r w:rsidR="009F3847" w:rsidRPr="00337B9F">
        <w:rPr>
          <w:rFonts w:ascii="Arial" w:hAnsi="Arial" w:cs="Arial"/>
          <w:color w:val="000000" w:themeColor="text1"/>
          <w:sz w:val="22"/>
          <w:szCs w:val="22"/>
          <w:lang w:val="es-ES_tradnl"/>
        </w:rPr>
        <w:t xml:space="preserve">con la expedición de </w:t>
      </w:r>
      <w:r w:rsidRPr="00337B9F">
        <w:rPr>
          <w:rFonts w:ascii="Arial" w:hAnsi="Arial" w:cs="Arial"/>
          <w:color w:val="000000" w:themeColor="text1"/>
          <w:sz w:val="22"/>
          <w:szCs w:val="22"/>
          <w:lang w:val="es-ES_tradnl"/>
        </w:rPr>
        <w:t>la Ley 2069 de 2020</w:t>
      </w:r>
      <w:r w:rsidR="009F3847" w:rsidRPr="00337B9F">
        <w:rPr>
          <w:rFonts w:ascii="Arial" w:hAnsi="Arial" w:cs="Arial"/>
          <w:color w:val="000000" w:themeColor="text1"/>
          <w:sz w:val="22"/>
          <w:szCs w:val="22"/>
          <w:lang w:val="es-ES_tradnl"/>
        </w:rPr>
        <w:t>–</w:t>
      </w:r>
      <w:r w:rsidRPr="00337B9F">
        <w:rPr>
          <w:rFonts w:ascii="Arial" w:hAnsi="Arial" w:cs="Arial"/>
          <w:color w:val="000000" w:themeColor="text1"/>
          <w:sz w:val="22"/>
          <w:szCs w:val="22"/>
          <w:lang w:val="es-ES_tradnl"/>
        </w:rPr>
        <w:t xml:space="preserve"> </w:t>
      </w:r>
      <w:r w:rsidR="00121F58" w:rsidRPr="00337B9F">
        <w:rPr>
          <w:rFonts w:ascii="Arial" w:hAnsi="Arial" w:cs="Arial"/>
          <w:color w:val="000000" w:themeColor="text1"/>
          <w:sz w:val="22"/>
          <w:szCs w:val="22"/>
          <w:lang w:val="es-ES_tradnl"/>
        </w:rPr>
        <w:t xml:space="preserve"> tuvo la intención de regular íntegramente la materia de los factores de desempate</w:t>
      </w:r>
      <w:r w:rsidR="00CD32FB" w:rsidRPr="00337B9F">
        <w:rPr>
          <w:rFonts w:ascii="Arial" w:hAnsi="Arial" w:cs="Arial"/>
          <w:color w:val="000000" w:themeColor="text1"/>
          <w:sz w:val="22"/>
          <w:szCs w:val="22"/>
          <w:lang w:val="es-ES_tradnl"/>
        </w:rPr>
        <w:t xml:space="preserve"> en la contratación pública</w:t>
      </w:r>
      <w:r w:rsidR="00121F58" w:rsidRPr="00337B9F">
        <w:rPr>
          <w:rFonts w:ascii="Arial" w:hAnsi="Arial" w:cs="Arial"/>
          <w:color w:val="000000" w:themeColor="text1"/>
          <w:sz w:val="22"/>
          <w:szCs w:val="22"/>
          <w:lang w:val="es-ES_tradnl"/>
        </w:rPr>
        <w:t xml:space="preserve"> al establecer</w:t>
      </w:r>
      <w:r w:rsidRPr="00337B9F">
        <w:rPr>
          <w:rFonts w:ascii="Arial" w:hAnsi="Arial" w:cs="Arial"/>
          <w:color w:val="000000" w:themeColor="text1"/>
          <w:sz w:val="22"/>
          <w:szCs w:val="22"/>
          <w:lang w:val="es-ES_tradnl"/>
        </w:rPr>
        <w:t xml:space="preserve"> </w:t>
      </w:r>
      <w:r w:rsidR="00121F58" w:rsidRPr="00337B9F">
        <w:rPr>
          <w:rFonts w:ascii="Arial" w:hAnsi="Arial" w:cs="Arial"/>
          <w:color w:val="000000" w:themeColor="text1"/>
          <w:sz w:val="22"/>
          <w:szCs w:val="22"/>
          <w:lang w:val="es-ES_tradnl"/>
        </w:rPr>
        <w:t xml:space="preserve">que estos son aplicables a </w:t>
      </w:r>
      <w:r w:rsidR="00121F58" w:rsidRPr="00337B9F">
        <w:rPr>
          <w:rFonts w:ascii="Arial" w:hAnsi="Arial" w:cs="Arial"/>
          <w:color w:val="000000" w:themeColor="text1"/>
          <w:sz w:val="22"/>
          <w:szCs w:val="22"/>
        </w:rPr>
        <w:t>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w:t>
      </w:r>
      <w:r w:rsidR="009F3847" w:rsidRPr="00337B9F">
        <w:rPr>
          <w:rFonts w:ascii="Arial" w:hAnsi="Arial" w:cs="Arial"/>
          <w:color w:val="000000" w:themeColor="text1"/>
          <w:sz w:val="22"/>
          <w:szCs w:val="22"/>
        </w:rPr>
        <w:t>,</w:t>
      </w:r>
      <w:r w:rsidR="009F3847" w:rsidRPr="00337B9F">
        <w:rPr>
          <w:rFonts w:ascii="Arial" w:hAnsi="Arial" w:cs="Arial"/>
          <w:color w:val="000000" w:themeColor="text1"/>
          <w:sz w:val="22"/>
          <w:szCs w:val="22"/>
          <w:lang w:val="es-ES_tradnl"/>
        </w:rPr>
        <w:t xml:space="preserve"> </w:t>
      </w:r>
      <w:r w:rsidR="00121F58" w:rsidRPr="00337B9F">
        <w:rPr>
          <w:rFonts w:ascii="Arial" w:hAnsi="Arial" w:cs="Arial"/>
          <w:color w:val="000000" w:themeColor="text1"/>
          <w:sz w:val="22"/>
          <w:szCs w:val="22"/>
          <w:lang w:val="es-ES_tradnl"/>
        </w:rPr>
        <w:t xml:space="preserve">sin hacer distinción o excepción alguna. </w:t>
      </w:r>
    </w:p>
    <w:p w14:paraId="01981D84" w14:textId="66F64DB1" w:rsidR="00CD32FB" w:rsidRPr="00337B9F" w:rsidRDefault="00CD32FB" w:rsidP="00AC4AD2">
      <w:pPr>
        <w:spacing w:before="120" w:line="276" w:lineRule="auto"/>
        <w:ind w:firstLine="709"/>
        <w:jc w:val="both"/>
        <w:rPr>
          <w:rFonts w:ascii="Arial" w:hAnsi="Arial" w:cs="Arial"/>
          <w:color w:val="000000" w:themeColor="text1"/>
          <w:sz w:val="22"/>
          <w:szCs w:val="22"/>
          <w:lang w:val="es-ES_tradnl"/>
        </w:rPr>
      </w:pPr>
      <w:bookmarkStart w:id="9" w:name="_Hlk64445981"/>
      <w:r w:rsidRPr="00337B9F">
        <w:rPr>
          <w:rFonts w:ascii="Arial" w:hAnsi="Arial" w:cs="Arial"/>
          <w:color w:val="000000" w:themeColor="text1"/>
          <w:sz w:val="22"/>
          <w:szCs w:val="22"/>
          <w:lang w:val="es-ES_tradnl"/>
        </w:rPr>
        <w:t>Por otro lado, la</w:t>
      </w:r>
      <w:r w:rsidR="00454589" w:rsidRPr="00337B9F">
        <w:rPr>
          <w:rFonts w:ascii="Arial" w:hAnsi="Arial" w:cs="Arial"/>
          <w:color w:val="000000" w:themeColor="text1"/>
          <w:sz w:val="22"/>
          <w:szCs w:val="22"/>
          <w:lang w:val="es-ES_tradnl"/>
        </w:rPr>
        <w:t xml:space="preserve"> explicación de la</w:t>
      </w:r>
      <w:r w:rsidRPr="00337B9F">
        <w:rPr>
          <w:rFonts w:ascii="Arial" w:hAnsi="Arial" w:cs="Arial"/>
          <w:color w:val="000000" w:themeColor="text1"/>
          <w:sz w:val="22"/>
          <w:szCs w:val="22"/>
          <w:lang w:val="es-ES_tradnl"/>
        </w:rPr>
        <w:t xml:space="preserve"> derogatoria producida por la Ley de Emprendimiento sobre los factores de desempate del proceso de mínima cuantía </w:t>
      </w:r>
      <w:r w:rsidR="009F72BF" w:rsidRPr="00337B9F">
        <w:rPr>
          <w:rFonts w:ascii="Arial" w:hAnsi="Arial" w:cs="Arial"/>
          <w:color w:val="000000" w:themeColor="text1"/>
          <w:sz w:val="22"/>
          <w:szCs w:val="22"/>
          <w:lang w:val="es-ES_tradnl"/>
        </w:rPr>
        <w:t>requiere un análisis adicional</w:t>
      </w:r>
      <w:r w:rsidRPr="00337B9F">
        <w:rPr>
          <w:rFonts w:ascii="Arial" w:hAnsi="Arial" w:cs="Arial"/>
          <w:color w:val="000000" w:themeColor="text1"/>
          <w:sz w:val="22"/>
          <w:szCs w:val="22"/>
          <w:lang w:val="es-ES_tradnl"/>
        </w:rPr>
        <w:t xml:space="preserve">, pues el parágrafo 2 del artículo 30 de la Ley de Emprendimiento –referente a los procesos de mínima cuantía– dispone que </w:t>
      </w:r>
      <w:bookmarkStart w:id="10" w:name="_Hlk64447316"/>
      <w:r w:rsidRPr="00337B9F">
        <w:rPr>
          <w:rFonts w:ascii="Arial" w:hAnsi="Arial" w:cs="Arial"/>
          <w:color w:val="000000" w:themeColor="text1"/>
          <w:sz w:val="22"/>
          <w:szCs w:val="22"/>
          <w:lang w:val="es-ES_tradnl"/>
        </w:rPr>
        <w:t>«</w:t>
      </w:r>
      <w:bookmarkEnd w:id="10"/>
      <w:r w:rsidRPr="00337B9F">
        <w:rPr>
          <w:rFonts w:ascii="Arial" w:hAnsi="Arial" w:cs="Arial"/>
          <w:color w:val="000000" w:themeColor="text1"/>
          <w:sz w:val="22"/>
          <w:szCs w:val="22"/>
        </w:rPr>
        <w:t>La contratación a que se refiere el presente artículo se realizará exclusivamente con las reglas en él contempladas y en su reglamentación […]</w:t>
      </w:r>
      <w:r w:rsidRPr="00337B9F">
        <w:rPr>
          <w:rFonts w:ascii="Arial" w:hAnsi="Arial" w:cs="Arial"/>
          <w:color w:val="000000" w:themeColor="text1"/>
          <w:sz w:val="22"/>
          <w:szCs w:val="22"/>
          <w:lang w:val="es-ES_tradnl"/>
        </w:rPr>
        <w:t xml:space="preserve">», lo que podría llevar a concluir que los procesos de mínima cuantía se </w:t>
      </w:r>
      <w:r w:rsidRPr="00337B9F">
        <w:rPr>
          <w:rFonts w:ascii="Arial" w:hAnsi="Arial" w:cs="Arial"/>
          <w:color w:val="000000" w:themeColor="text1"/>
          <w:sz w:val="22"/>
          <w:szCs w:val="22"/>
          <w:lang w:val="es-ES_tradnl"/>
        </w:rPr>
        <w:lastRenderedPageBreak/>
        <w:t>rigen exclusivamente por las reglas del artículo 30 de la Ley 2069 de 2020 y lo reglamentado en el decreto 1082 de 2015.</w:t>
      </w:r>
    </w:p>
    <w:p w14:paraId="56199B0C" w14:textId="120F649B" w:rsidR="00F77DD4" w:rsidRPr="00337B9F" w:rsidRDefault="009F72BF" w:rsidP="00CD32FB">
      <w:pPr>
        <w:spacing w:before="120" w:line="276" w:lineRule="auto"/>
        <w:ind w:firstLine="708"/>
        <w:jc w:val="both"/>
        <w:rPr>
          <w:rFonts w:ascii="Arial" w:hAnsi="Arial" w:cs="Arial"/>
          <w:color w:val="000000" w:themeColor="text1"/>
          <w:sz w:val="22"/>
          <w:szCs w:val="22"/>
          <w:lang w:val="es-ES_tradnl"/>
        </w:rPr>
      </w:pPr>
      <w:r w:rsidRPr="00337B9F">
        <w:rPr>
          <w:rFonts w:ascii="Arial" w:hAnsi="Arial" w:cs="Arial"/>
          <w:color w:val="000000" w:themeColor="text1"/>
          <w:sz w:val="22"/>
          <w:szCs w:val="22"/>
          <w:lang w:val="es-ES_tradnl"/>
        </w:rPr>
        <w:t>No obstante</w:t>
      </w:r>
      <w:r w:rsidR="00AA3088" w:rsidRPr="00337B9F">
        <w:rPr>
          <w:rFonts w:ascii="Arial" w:hAnsi="Arial" w:cs="Arial"/>
          <w:color w:val="000000" w:themeColor="text1"/>
          <w:sz w:val="22"/>
          <w:szCs w:val="22"/>
          <w:lang w:val="es-ES_tradnl"/>
        </w:rPr>
        <w:t>, una interpretación exegética del parágrafo 2 del artículo 30 de la Ley de Emprendimiento desconoce</w:t>
      </w:r>
      <w:r w:rsidR="004F4D5A" w:rsidRPr="00337B9F">
        <w:rPr>
          <w:rFonts w:ascii="Arial" w:hAnsi="Arial" w:cs="Arial"/>
          <w:color w:val="000000" w:themeColor="text1"/>
          <w:sz w:val="22"/>
          <w:szCs w:val="22"/>
          <w:lang w:val="es-ES_tradnl"/>
        </w:rPr>
        <w:t>ría</w:t>
      </w:r>
      <w:r w:rsidR="00AA3088" w:rsidRPr="00337B9F">
        <w:rPr>
          <w:rFonts w:ascii="Arial" w:hAnsi="Arial" w:cs="Arial"/>
          <w:color w:val="000000" w:themeColor="text1"/>
          <w:sz w:val="22"/>
          <w:szCs w:val="22"/>
          <w:lang w:val="es-ES_tradnl"/>
        </w:rPr>
        <w:t xml:space="preserve"> la aplicación de normas transversales al sistema de compras y contratación pública, tales como </w:t>
      </w:r>
      <w:r w:rsidR="00513170" w:rsidRPr="00337B9F">
        <w:rPr>
          <w:rFonts w:ascii="Arial" w:hAnsi="Arial" w:cs="Arial"/>
          <w:color w:val="000000" w:themeColor="text1"/>
          <w:sz w:val="22"/>
          <w:szCs w:val="22"/>
          <w:lang w:val="es-ES_tradnl"/>
        </w:rPr>
        <w:t xml:space="preserve">la capacidad de los consorcios y las uniones temporales, </w:t>
      </w:r>
      <w:r w:rsidR="00AA3088" w:rsidRPr="00337B9F">
        <w:rPr>
          <w:rFonts w:ascii="Arial" w:hAnsi="Arial" w:cs="Arial"/>
          <w:color w:val="000000" w:themeColor="text1"/>
          <w:sz w:val="22"/>
          <w:szCs w:val="22"/>
          <w:lang w:val="es-ES_tradnl"/>
        </w:rPr>
        <w:t>el régimen de inhabilidades e incompatibilidades</w:t>
      </w:r>
      <w:r w:rsidR="00513170" w:rsidRPr="00337B9F">
        <w:rPr>
          <w:rFonts w:ascii="Arial" w:hAnsi="Arial" w:cs="Arial"/>
          <w:color w:val="000000" w:themeColor="text1"/>
          <w:sz w:val="22"/>
          <w:szCs w:val="22"/>
          <w:lang w:val="es-ES_tradnl"/>
        </w:rPr>
        <w:t xml:space="preserve">, </w:t>
      </w:r>
      <w:r w:rsidR="00F77DD4" w:rsidRPr="00337B9F">
        <w:rPr>
          <w:rFonts w:ascii="Arial" w:hAnsi="Arial" w:cs="Arial"/>
          <w:color w:val="000000" w:themeColor="text1"/>
          <w:sz w:val="22"/>
          <w:szCs w:val="22"/>
          <w:lang w:val="es-ES_tradnl"/>
        </w:rPr>
        <w:t>los requisitos para ejercer</w:t>
      </w:r>
      <w:r w:rsidR="00513170" w:rsidRPr="00337B9F">
        <w:rPr>
          <w:rFonts w:ascii="Arial" w:hAnsi="Arial" w:cs="Arial"/>
          <w:color w:val="000000" w:themeColor="text1"/>
          <w:sz w:val="22"/>
          <w:szCs w:val="22"/>
          <w:lang w:val="es-ES_tradnl"/>
        </w:rPr>
        <w:t xml:space="preserve"> las potestades exorbitantes</w:t>
      </w:r>
      <w:r w:rsidR="00AA3088" w:rsidRPr="00337B9F">
        <w:rPr>
          <w:rFonts w:ascii="Arial" w:hAnsi="Arial" w:cs="Arial"/>
          <w:color w:val="000000" w:themeColor="text1"/>
          <w:sz w:val="22"/>
          <w:szCs w:val="22"/>
          <w:lang w:val="es-ES_tradnl"/>
        </w:rPr>
        <w:t xml:space="preserve"> o los principios de la contratación estatal –art</w:t>
      </w:r>
      <w:r w:rsidR="00513170" w:rsidRPr="00337B9F">
        <w:rPr>
          <w:rFonts w:ascii="Arial" w:hAnsi="Arial" w:cs="Arial"/>
          <w:color w:val="000000" w:themeColor="text1"/>
          <w:sz w:val="22"/>
          <w:szCs w:val="22"/>
          <w:lang w:val="es-ES_tradnl"/>
        </w:rPr>
        <w:t>s</w:t>
      </w:r>
      <w:r w:rsidR="00AA3088" w:rsidRPr="00337B9F">
        <w:rPr>
          <w:rFonts w:ascii="Arial" w:hAnsi="Arial" w:cs="Arial"/>
          <w:color w:val="000000" w:themeColor="text1"/>
          <w:sz w:val="22"/>
          <w:szCs w:val="22"/>
          <w:lang w:val="es-ES_tradnl"/>
        </w:rPr>
        <w:t xml:space="preserve">. </w:t>
      </w:r>
      <w:r w:rsidR="00513170" w:rsidRPr="00337B9F">
        <w:rPr>
          <w:rFonts w:ascii="Arial" w:hAnsi="Arial" w:cs="Arial"/>
          <w:color w:val="000000" w:themeColor="text1"/>
          <w:sz w:val="22"/>
          <w:szCs w:val="22"/>
          <w:lang w:val="es-ES_tradnl"/>
        </w:rPr>
        <w:t xml:space="preserve">6, 8, 14.2 y </w:t>
      </w:r>
      <w:r w:rsidR="00AA3088" w:rsidRPr="00337B9F">
        <w:rPr>
          <w:rFonts w:ascii="Arial" w:hAnsi="Arial" w:cs="Arial"/>
          <w:color w:val="000000" w:themeColor="text1"/>
          <w:sz w:val="22"/>
          <w:szCs w:val="22"/>
          <w:lang w:val="es-ES_tradnl"/>
        </w:rPr>
        <w:t>23 de la Ley 80 de 1993</w:t>
      </w:r>
      <w:r w:rsidR="00513170" w:rsidRPr="00337B9F">
        <w:rPr>
          <w:rFonts w:ascii="Arial" w:hAnsi="Arial" w:cs="Arial"/>
          <w:color w:val="000000" w:themeColor="text1"/>
          <w:sz w:val="22"/>
          <w:szCs w:val="22"/>
          <w:lang w:val="es-ES_tradnl"/>
        </w:rPr>
        <w:t xml:space="preserve">, respectivamente–. </w:t>
      </w:r>
      <w:bookmarkEnd w:id="9"/>
      <w:r w:rsidR="00513170" w:rsidRPr="00337B9F">
        <w:rPr>
          <w:rFonts w:ascii="Arial" w:hAnsi="Arial" w:cs="Arial"/>
          <w:color w:val="000000" w:themeColor="text1"/>
          <w:sz w:val="22"/>
          <w:szCs w:val="22"/>
          <w:lang w:val="es-ES_tradnl"/>
        </w:rPr>
        <w:t xml:space="preserve">Llevada al </w:t>
      </w:r>
      <w:r w:rsidR="00850C34" w:rsidRPr="00337B9F">
        <w:rPr>
          <w:rFonts w:ascii="Arial" w:hAnsi="Arial" w:cs="Arial"/>
          <w:color w:val="000000" w:themeColor="text1"/>
          <w:sz w:val="22"/>
          <w:szCs w:val="22"/>
          <w:lang w:val="es-ES_tradnl"/>
        </w:rPr>
        <w:t>extremo</w:t>
      </w:r>
      <w:r w:rsidR="00513170" w:rsidRPr="00337B9F">
        <w:rPr>
          <w:rFonts w:ascii="Arial" w:hAnsi="Arial" w:cs="Arial"/>
          <w:color w:val="000000" w:themeColor="text1"/>
          <w:sz w:val="22"/>
          <w:szCs w:val="22"/>
          <w:lang w:val="es-ES_tradnl"/>
        </w:rPr>
        <w:t>, la idea de que el procedimiento de mínima cuantía solo se regula por el artículo 30 de la Ley 2069 de 2020 y su correspondiente reglamentación genera consecuencia</w:t>
      </w:r>
      <w:r w:rsidR="00F77DD4" w:rsidRPr="00337B9F">
        <w:rPr>
          <w:rFonts w:ascii="Arial" w:hAnsi="Arial" w:cs="Arial"/>
          <w:color w:val="000000" w:themeColor="text1"/>
          <w:sz w:val="22"/>
          <w:szCs w:val="22"/>
          <w:lang w:val="es-ES_tradnl"/>
        </w:rPr>
        <w:t>s</w:t>
      </w:r>
      <w:r w:rsidR="00513170" w:rsidRPr="00337B9F">
        <w:rPr>
          <w:rFonts w:ascii="Arial" w:hAnsi="Arial" w:cs="Arial"/>
          <w:color w:val="000000" w:themeColor="text1"/>
          <w:sz w:val="22"/>
          <w:szCs w:val="22"/>
          <w:lang w:val="es-ES_tradnl"/>
        </w:rPr>
        <w:t xml:space="preserve"> absurdas</w:t>
      </w:r>
      <w:r w:rsidR="00F77DD4" w:rsidRPr="00337B9F">
        <w:rPr>
          <w:rFonts w:ascii="Arial" w:hAnsi="Arial" w:cs="Arial"/>
          <w:color w:val="000000" w:themeColor="text1"/>
          <w:sz w:val="22"/>
          <w:szCs w:val="22"/>
          <w:lang w:val="es-ES_tradnl"/>
        </w:rPr>
        <w:t>, pues da</w:t>
      </w:r>
      <w:r w:rsidR="007B2820" w:rsidRPr="00337B9F">
        <w:rPr>
          <w:rFonts w:ascii="Arial" w:hAnsi="Arial" w:cs="Arial"/>
          <w:color w:val="000000" w:themeColor="text1"/>
          <w:sz w:val="22"/>
          <w:szCs w:val="22"/>
          <w:lang w:val="es-ES_tradnl"/>
        </w:rPr>
        <w:t>ría</w:t>
      </w:r>
      <w:r w:rsidR="00F77DD4" w:rsidRPr="00337B9F">
        <w:rPr>
          <w:rFonts w:ascii="Arial" w:hAnsi="Arial" w:cs="Arial"/>
          <w:color w:val="000000" w:themeColor="text1"/>
          <w:sz w:val="22"/>
          <w:szCs w:val="22"/>
          <w:lang w:val="es-ES_tradnl"/>
        </w:rPr>
        <w:t xml:space="preserve"> a entender que el reglamento p</w:t>
      </w:r>
      <w:r w:rsidR="007B2820" w:rsidRPr="00337B9F">
        <w:rPr>
          <w:rFonts w:ascii="Arial" w:hAnsi="Arial" w:cs="Arial"/>
          <w:color w:val="000000" w:themeColor="text1"/>
          <w:sz w:val="22"/>
          <w:szCs w:val="22"/>
          <w:lang w:val="es-ES_tradnl"/>
        </w:rPr>
        <w:t>odría llegar a</w:t>
      </w:r>
      <w:r w:rsidR="00F77DD4" w:rsidRPr="00337B9F">
        <w:rPr>
          <w:rFonts w:ascii="Arial" w:hAnsi="Arial" w:cs="Arial"/>
          <w:color w:val="000000" w:themeColor="text1"/>
          <w:sz w:val="22"/>
          <w:szCs w:val="22"/>
          <w:lang w:val="es-ES_tradnl"/>
        </w:rPr>
        <w:t xml:space="preserve"> modificar aspectos elevados a rango de ley</w:t>
      </w:r>
      <w:r w:rsidR="007B2820" w:rsidRPr="00337B9F">
        <w:rPr>
          <w:rFonts w:ascii="Arial" w:hAnsi="Arial" w:cs="Arial"/>
          <w:color w:val="000000" w:themeColor="text1"/>
          <w:sz w:val="22"/>
          <w:szCs w:val="22"/>
          <w:lang w:val="es-ES_tradnl"/>
        </w:rPr>
        <w:t>, como lo son los criterios de desempate previstos en el artículo 35 de la Ley 2069 de 2020</w:t>
      </w:r>
      <w:r w:rsidR="00F77DD4" w:rsidRPr="00337B9F">
        <w:rPr>
          <w:rFonts w:ascii="Arial" w:hAnsi="Arial" w:cs="Arial"/>
          <w:color w:val="000000" w:themeColor="text1"/>
          <w:sz w:val="22"/>
          <w:szCs w:val="22"/>
          <w:lang w:val="es-ES_tradnl"/>
        </w:rPr>
        <w:t xml:space="preserve">. </w:t>
      </w:r>
    </w:p>
    <w:p w14:paraId="7B114987" w14:textId="77777777" w:rsidR="003165A4" w:rsidRPr="00337B9F" w:rsidRDefault="00F77DD4" w:rsidP="00F77DD4">
      <w:pPr>
        <w:spacing w:before="120" w:line="276" w:lineRule="auto"/>
        <w:ind w:firstLine="709"/>
        <w:jc w:val="both"/>
        <w:rPr>
          <w:rFonts w:ascii="Arial" w:hAnsi="Arial" w:cs="Arial"/>
          <w:color w:val="000000" w:themeColor="text1"/>
          <w:sz w:val="22"/>
          <w:szCs w:val="22"/>
          <w:lang w:val="es-ES_tradnl"/>
        </w:rPr>
      </w:pPr>
      <w:r w:rsidRPr="00337B9F">
        <w:rPr>
          <w:rFonts w:ascii="Arial" w:hAnsi="Arial" w:cs="Arial"/>
          <w:color w:val="000000" w:themeColor="text1"/>
          <w:sz w:val="22"/>
          <w:szCs w:val="22"/>
          <w:lang w:val="es-ES_tradnl"/>
        </w:rPr>
        <w:t xml:space="preserve">Además, aunque el artículo 5.1 de la Ley 57 de 1887 consagra la regla </w:t>
      </w:r>
      <w:r w:rsidRPr="00337B9F">
        <w:rPr>
          <w:rFonts w:ascii="Arial" w:hAnsi="Arial" w:cs="Arial"/>
          <w:i/>
          <w:iCs/>
          <w:color w:val="000000" w:themeColor="text1"/>
          <w:sz w:val="22"/>
          <w:szCs w:val="22"/>
          <w:lang w:val="es-ES_tradnl"/>
        </w:rPr>
        <w:t>lex specialis derogat legi generali</w:t>
      </w:r>
      <w:r w:rsidR="00231293" w:rsidRPr="00337B9F">
        <w:rPr>
          <w:rStyle w:val="Refdenotaalpie"/>
          <w:rFonts w:ascii="Arial" w:hAnsi="Arial" w:cs="Arial"/>
          <w:color w:val="000000" w:themeColor="text1"/>
          <w:sz w:val="22"/>
          <w:szCs w:val="22"/>
          <w:lang w:val="es-ES_tradnl"/>
        </w:rPr>
        <w:footnoteReference w:id="12"/>
      </w:r>
      <w:r w:rsidRPr="00337B9F">
        <w:rPr>
          <w:rFonts w:ascii="Arial" w:hAnsi="Arial" w:cs="Arial"/>
          <w:color w:val="000000" w:themeColor="text1"/>
          <w:sz w:val="22"/>
          <w:szCs w:val="22"/>
          <w:lang w:val="es-ES_tradnl"/>
        </w:rPr>
        <w:t xml:space="preserve">, este criterio para la resolución de antinomias carece de aplicación matemática para concluir que los factores de desempate </w:t>
      </w:r>
      <w:r w:rsidR="00D56A53" w:rsidRPr="00337B9F">
        <w:rPr>
          <w:rFonts w:ascii="Arial" w:hAnsi="Arial" w:cs="Arial"/>
          <w:color w:val="000000" w:themeColor="text1"/>
          <w:sz w:val="22"/>
          <w:szCs w:val="22"/>
          <w:lang w:val="es-ES_tradnl"/>
        </w:rPr>
        <w:t xml:space="preserve">para la mínima cuantía </w:t>
      </w:r>
      <w:r w:rsidRPr="00337B9F">
        <w:rPr>
          <w:rFonts w:ascii="Arial" w:hAnsi="Arial" w:cs="Arial"/>
          <w:color w:val="000000" w:themeColor="text1"/>
          <w:sz w:val="22"/>
          <w:szCs w:val="22"/>
          <w:lang w:val="es-ES_tradnl"/>
        </w:rPr>
        <w:t>se rigen por las normas especiales previstas en el reglamento</w:t>
      </w:r>
      <w:r w:rsidR="00231293" w:rsidRPr="00337B9F">
        <w:rPr>
          <w:rFonts w:ascii="Arial" w:hAnsi="Arial" w:cs="Arial"/>
          <w:color w:val="000000" w:themeColor="text1"/>
          <w:sz w:val="22"/>
          <w:szCs w:val="22"/>
          <w:lang w:val="es-ES_tradnl"/>
        </w:rPr>
        <w:t xml:space="preserve">. </w:t>
      </w:r>
      <w:r w:rsidR="00FF5E27" w:rsidRPr="00337B9F">
        <w:rPr>
          <w:rFonts w:ascii="Arial" w:hAnsi="Arial" w:cs="Arial"/>
          <w:color w:val="000000" w:themeColor="text1"/>
          <w:sz w:val="22"/>
          <w:szCs w:val="22"/>
          <w:lang w:val="es-ES_tradnl"/>
        </w:rPr>
        <w:t>De esta manera, los</w:t>
      </w:r>
      <w:r w:rsidR="00231293" w:rsidRPr="00337B9F">
        <w:rPr>
          <w:rFonts w:ascii="Arial" w:hAnsi="Arial" w:cs="Arial"/>
          <w:color w:val="000000" w:themeColor="text1"/>
          <w:sz w:val="22"/>
          <w:szCs w:val="22"/>
          <w:lang w:val="es-ES_tradnl"/>
        </w:rPr>
        <w:t xml:space="preserve"> límites de esta regla hay que verificarlos en cada caso teniendo en cuenta la intención del legislador, por lo cual es posible </w:t>
      </w:r>
      <w:r w:rsidR="00FF5E27" w:rsidRPr="00337B9F">
        <w:rPr>
          <w:rFonts w:ascii="Arial" w:hAnsi="Arial" w:cs="Arial"/>
          <w:color w:val="000000" w:themeColor="text1"/>
          <w:sz w:val="22"/>
          <w:szCs w:val="22"/>
          <w:lang w:val="es-ES_tradnl"/>
        </w:rPr>
        <w:t>la existencia de una regla general que no tolere excepciones</w:t>
      </w:r>
      <w:r w:rsidR="00231293" w:rsidRPr="00337B9F">
        <w:rPr>
          <w:rStyle w:val="Refdenotaalpie"/>
          <w:rFonts w:ascii="Arial" w:hAnsi="Arial" w:cs="Arial"/>
          <w:color w:val="000000" w:themeColor="text1"/>
          <w:sz w:val="22"/>
          <w:szCs w:val="22"/>
          <w:lang w:val="es-ES_tradnl"/>
        </w:rPr>
        <w:footnoteReference w:id="13"/>
      </w:r>
      <w:r w:rsidRPr="00337B9F">
        <w:rPr>
          <w:rFonts w:ascii="Arial" w:hAnsi="Arial" w:cs="Arial"/>
          <w:color w:val="000000" w:themeColor="text1"/>
          <w:sz w:val="22"/>
          <w:szCs w:val="22"/>
          <w:lang w:val="es-ES_tradnl"/>
        </w:rPr>
        <w:t>.</w:t>
      </w:r>
      <w:r w:rsidR="00231293" w:rsidRPr="00337B9F">
        <w:rPr>
          <w:rFonts w:ascii="Arial" w:hAnsi="Arial" w:cs="Arial"/>
          <w:color w:val="000000" w:themeColor="text1"/>
          <w:sz w:val="22"/>
          <w:szCs w:val="22"/>
          <w:lang w:val="es-ES_tradnl"/>
        </w:rPr>
        <w:t xml:space="preserve"> Al respecto, la doctrina considera que:</w:t>
      </w:r>
      <w:r w:rsidRPr="00337B9F">
        <w:rPr>
          <w:rFonts w:ascii="Arial" w:hAnsi="Arial" w:cs="Arial"/>
          <w:color w:val="000000" w:themeColor="text1"/>
          <w:sz w:val="22"/>
          <w:szCs w:val="22"/>
          <w:lang w:val="es-ES_tradnl"/>
        </w:rPr>
        <w:t xml:space="preserve"> </w:t>
      </w:r>
    </w:p>
    <w:p w14:paraId="7A90DE71" w14:textId="4937C1C4" w:rsidR="00FF5E27" w:rsidRPr="00337B9F" w:rsidRDefault="00513170" w:rsidP="003165A4">
      <w:pPr>
        <w:spacing w:line="276" w:lineRule="auto"/>
        <w:ind w:firstLine="709"/>
        <w:jc w:val="both"/>
        <w:rPr>
          <w:rFonts w:ascii="Arial" w:hAnsi="Arial" w:cs="Arial"/>
          <w:color w:val="000000" w:themeColor="text1"/>
          <w:sz w:val="22"/>
          <w:szCs w:val="22"/>
          <w:lang w:val="es-ES_tradnl"/>
        </w:rPr>
      </w:pPr>
      <w:r w:rsidRPr="00337B9F">
        <w:rPr>
          <w:rFonts w:ascii="Arial" w:hAnsi="Arial" w:cs="Arial"/>
          <w:color w:val="000000" w:themeColor="text1"/>
          <w:sz w:val="22"/>
          <w:szCs w:val="22"/>
          <w:lang w:val="es-ES_tradnl"/>
        </w:rPr>
        <w:t xml:space="preserve">  </w:t>
      </w:r>
    </w:p>
    <w:p w14:paraId="180D3A54" w14:textId="77DB4E67" w:rsidR="003165A4" w:rsidRPr="00337B9F" w:rsidRDefault="00FF5E27" w:rsidP="003165A4">
      <w:pPr>
        <w:ind w:left="709" w:right="758"/>
        <w:jc w:val="both"/>
        <w:rPr>
          <w:rFonts w:ascii="Arial" w:hAnsi="Arial" w:cs="Arial"/>
          <w:color w:val="000000" w:themeColor="text1"/>
          <w:sz w:val="21"/>
          <w:szCs w:val="21"/>
          <w:lang w:val="es-ES_tradnl"/>
        </w:rPr>
      </w:pPr>
      <w:r w:rsidRPr="00337B9F">
        <w:rPr>
          <w:rFonts w:ascii="Arial" w:hAnsi="Arial" w:cs="Arial"/>
          <w:color w:val="000000" w:themeColor="text1"/>
          <w:sz w:val="21"/>
          <w:szCs w:val="21"/>
        </w:rPr>
        <w:t xml:space="preserve">[…] la preferencia por la norma especial sobre la norma posterior no puede tener jamás un valor absoluto, porque razones de orden teleológico pueden impeler a dar prioridad a la </w:t>
      </w:r>
      <w:r w:rsidRPr="00337B9F">
        <w:rPr>
          <w:rFonts w:ascii="Arial" w:hAnsi="Arial" w:cs="Arial"/>
          <w:i/>
          <w:iCs/>
          <w:color w:val="000000" w:themeColor="text1"/>
          <w:sz w:val="21"/>
          <w:szCs w:val="21"/>
        </w:rPr>
        <w:t>lex posterior generalis</w:t>
      </w:r>
      <w:r w:rsidRPr="00337B9F">
        <w:rPr>
          <w:rFonts w:ascii="Arial" w:hAnsi="Arial" w:cs="Arial"/>
          <w:color w:val="000000" w:themeColor="text1"/>
          <w:sz w:val="21"/>
          <w:szCs w:val="21"/>
        </w:rPr>
        <w:t xml:space="preserve">. Piénsese en las hipótesis de nueva regulación integral de la materia, por reducida que la materia sea: parece que la vocación de regulación uniforme debe prevalecer sobre las diferencias sectoriales preexistentes. Por ello, incluso quienes defienden la primacía del criterio de la especialidad en caso de conflicto con el criterio cronológico lo hacen con reservas y sin atribuir a esta afirmación un valor absoluto. Ha sido sugerido, en este sentido, que el aforismo </w:t>
      </w:r>
      <w:r w:rsidRPr="00337B9F">
        <w:rPr>
          <w:rFonts w:ascii="Arial" w:hAnsi="Arial" w:cs="Arial"/>
          <w:i/>
          <w:iCs/>
          <w:color w:val="000000" w:themeColor="text1"/>
          <w:sz w:val="21"/>
          <w:szCs w:val="21"/>
        </w:rPr>
        <w:t xml:space="preserve">lex posterior generalis non derogat </w:t>
      </w:r>
      <w:r w:rsidRPr="00337B9F">
        <w:rPr>
          <w:rFonts w:ascii="Arial" w:hAnsi="Arial" w:cs="Arial"/>
          <w:i/>
          <w:iCs/>
          <w:color w:val="000000" w:themeColor="text1"/>
          <w:sz w:val="21"/>
          <w:szCs w:val="21"/>
        </w:rPr>
        <w:lastRenderedPageBreak/>
        <w:t>legi priori speciali</w:t>
      </w:r>
      <w:r w:rsidRPr="00337B9F">
        <w:rPr>
          <w:rFonts w:ascii="Arial" w:hAnsi="Arial" w:cs="Arial"/>
          <w:color w:val="000000" w:themeColor="text1"/>
          <w:sz w:val="21"/>
          <w:szCs w:val="21"/>
        </w:rPr>
        <w:t xml:space="preserve"> opera como una mera presunción hermenéutica, que puede ser destruida por una clara </w:t>
      </w:r>
      <w:r w:rsidRPr="00337B9F">
        <w:rPr>
          <w:rFonts w:ascii="Arial" w:hAnsi="Arial" w:cs="Arial"/>
          <w:i/>
          <w:iCs/>
          <w:color w:val="000000" w:themeColor="text1"/>
          <w:sz w:val="21"/>
          <w:szCs w:val="21"/>
        </w:rPr>
        <w:t>voluntas legis</w:t>
      </w:r>
      <w:r w:rsidRPr="00337B9F">
        <w:rPr>
          <w:rFonts w:ascii="Arial" w:hAnsi="Arial" w:cs="Arial"/>
          <w:color w:val="000000" w:themeColor="text1"/>
          <w:sz w:val="21"/>
          <w:szCs w:val="21"/>
        </w:rPr>
        <w:t xml:space="preserve"> de sentido contrario</w:t>
      </w:r>
      <w:r w:rsidRPr="00337B9F">
        <w:rPr>
          <w:rStyle w:val="Refdenotaalpie"/>
          <w:rFonts w:ascii="Arial" w:hAnsi="Arial" w:cs="Arial"/>
          <w:color w:val="000000" w:themeColor="text1"/>
          <w:sz w:val="21"/>
          <w:szCs w:val="21"/>
        </w:rPr>
        <w:footnoteReference w:id="14"/>
      </w:r>
      <w:r w:rsidRPr="00337B9F">
        <w:rPr>
          <w:rFonts w:ascii="Arial" w:hAnsi="Arial" w:cs="Arial"/>
          <w:color w:val="000000" w:themeColor="text1"/>
          <w:sz w:val="21"/>
          <w:szCs w:val="21"/>
        </w:rPr>
        <w:t>.</w:t>
      </w:r>
      <w:r w:rsidR="00AA3088" w:rsidRPr="00337B9F">
        <w:rPr>
          <w:rFonts w:ascii="Arial" w:hAnsi="Arial" w:cs="Arial"/>
          <w:color w:val="000000" w:themeColor="text1"/>
          <w:sz w:val="21"/>
          <w:szCs w:val="21"/>
          <w:lang w:val="es-ES_tradnl"/>
        </w:rPr>
        <w:t xml:space="preserve"> </w:t>
      </w:r>
    </w:p>
    <w:p w14:paraId="335BABD9" w14:textId="77777777" w:rsidR="003165A4" w:rsidRPr="00337B9F" w:rsidRDefault="003165A4" w:rsidP="003165A4">
      <w:pPr>
        <w:spacing w:line="276" w:lineRule="auto"/>
        <w:jc w:val="both"/>
        <w:rPr>
          <w:rFonts w:ascii="Arial" w:hAnsi="Arial" w:cs="Arial"/>
          <w:color w:val="000000" w:themeColor="text1"/>
          <w:sz w:val="22"/>
          <w:szCs w:val="22"/>
          <w:lang w:val="es-ES_tradnl"/>
        </w:rPr>
      </w:pPr>
    </w:p>
    <w:p w14:paraId="52C63E8C" w14:textId="77777777" w:rsidR="00307833" w:rsidRPr="00337B9F" w:rsidRDefault="003165A4" w:rsidP="00623346">
      <w:pPr>
        <w:spacing w:after="120" w:line="276" w:lineRule="auto"/>
        <w:jc w:val="both"/>
        <w:rPr>
          <w:rFonts w:ascii="Arial" w:eastAsia="Calibri" w:hAnsi="Arial" w:cs="Arial"/>
          <w:bCs/>
          <w:color w:val="000000" w:themeColor="text1"/>
          <w:sz w:val="22"/>
        </w:rPr>
      </w:pPr>
      <w:r w:rsidRPr="00337B9F">
        <w:rPr>
          <w:rFonts w:ascii="Arial" w:hAnsi="Arial" w:cs="Arial"/>
          <w:color w:val="000000" w:themeColor="text1"/>
          <w:sz w:val="22"/>
          <w:szCs w:val="22"/>
          <w:lang w:val="es-ES_tradnl"/>
        </w:rPr>
        <w:tab/>
        <w:t xml:space="preserve">Tratándose de los factores de desempate, la intención del legislador es que el artículo 35 de la Ley de Emprendimiento sea una norma transversal al sistema de compras y contratación pública. Particularmente, </w:t>
      </w:r>
      <w:r w:rsidRPr="00337B9F">
        <w:rPr>
          <w:rFonts w:ascii="Arial" w:eastAsia="Calibri" w:hAnsi="Arial" w:cs="Arial"/>
          <w:bCs/>
          <w:color w:val="000000" w:themeColor="text1"/>
          <w:sz w:val="22"/>
        </w:rPr>
        <w:t>conforme a la exposición de motivos, la ley «</w:t>
      </w:r>
      <w:r w:rsidRPr="00337B9F">
        <w:rPr>
          <w:rFonts w:ascii="Arial" w:hAnsi="Arial" w:cs="Arial"/>
          <w:sz w:val="22"/>
        </w:rPr>
        <w:t xml:space="preserve">[…] </w:t>
      </w:r>
      <w:r w:rsidRPr="00337B9F">
        <w:rPr>
          <w:rFonts w:ascii="Arial" w:eastAsia="Calibri" w:hAnsi="Arial" w:cs="Arial"/>
          <w:bCs/>
          <w:color w:val="000000" w:themeColor="text1"/>
          <w:sz w:val="22"/>
        </w:rPr>
        <w:t xml:space="preserve">propone facilitar el acceso de las Mipymes a la modalidad de contratación de mínima cuantía, la limitación de estos procesos a Mipymes, […] y </w:t>
      </w:r>
      <w:r w:rsidRPr="00337B9F">
        <w:rPr>
          <w:rFonts w:ascii="Arial" w:eastAsia="Calibri" w:hAnsi="Arial" w:cs="Arial"/>
          <w:bCs/>
          <w:i/>
          <w:iCs/>
          <w:color w:val="000000" w:themeColor="text1"/>
          <w:sz w:val="22"/>
        </w:rPr>
        <w:t>define la inclusión de factores de desempate en los procesos de contratación pública que priorizan este segmento</w:t>
      </w:r>
      <w:r w:rsidRPr="00337B9F">
        <w:rPr>
          <w:rFonts w:ascii="Arial" w:eastAsia="Calibri" w:hAnsi="Arial" w:cs="Arial"/>
          <w:bCs/>
          <w:color w:val="000000" w:themeColor="text1"/>
          <w:sz w:val="22"/>
        </w:rPr>
        <w:t>» (Énfasis fuera de texto)</w:t>
      </w:r>
      <w:r w:rsidRPr="00337B9F">
        <w:rPr>
          <w:rStyle w:val="Refdenotaalpie"/>
          <w:rFonts w:ascii="Arial" w:eastAsia="Calibri" w:hAnsi="Arial" w:cs="Arial"/>
          <w:bCs/>
          <w:color w:val="000000" w:themeColor="text1"/>
          <w:sz w:val="22"/>
        </w:rPr>
        <w:footnoteReference w:id="15"/>
      </w:r>
      <w:r w:rsidRPr="00337B9F">
        <w:rPr>
          <w:rFonts w:ascii="Arial" w:eastAsia="Calibri" w:hAnsi="Arial" w:cs="Arial"/>
          <w:bCs/>
          <w:color w:val="000000" w:themeColor="text1"/>
          <w:sz w:val="22"/>
        </w:rPr>
        <w:t xml:space="preserve">. </w:t>
      </w:r>
    </w:p>
    <w:p w14:paraId="1523A9FF" w14:textId="2D0F4DAE" w:rsidR="0016204B" w:rsidRPr="00337B9F" w:rsidRDefault="003165A4" w:rsidP="00337B9F">
      <w:pPr>
        <w:spacing w:line="276" w:lineRule="auto"/>
        <w:ind w:firstLine="708"/>
        <w:jc w:val="both"/>
        <w:rPr>
          <w:rFonts w:ascii="Arial" w:eastAsia="Calibri" w:hAnsi="Arial" w:cs="Arial"/>
          <w:bCs/>
          <w:color w:val="000000" w:themeColor="text1"/>
          <w:sz w:val="22"/>
        </w:rPr>
      </w:pPr>
      <w:bookmarkStart w:id="11" w:name="_Hlk64307901"/>
      <w:r w:rsidRPr="00337B9F">
        <w:rPr>
          <w:rFonts w:ascii="Arial" w:eastAsia="Calibri" w:hAnsi="Arial" w:cs="Arial"/>
          <w:bCs/>
          <w:color w:val="000000" w:themeColor="text1"/>
          <w:sz w:val="22"/>
        </w:rPr>
        <w:t>Teniendo en cuenta lo anterior, se concluye</w:t>
      </w:r>
      <w:r w:rsidR="00623346" w:rsidRPr="00337B9F">
        <w:rPr>
          <w:rFonts w:ascii="Arial" w:eastAsia="Calibri" w:hAnsi="Arial" w:cs="Arial"/>
          <w:bCs/>
          <w:color w:val="000000" w:themeColor="text1"/>
          <w:sz w:val="22"/>
        </w:rPr>
        <w:t xml:space="preserve"> que el artículo </w:t>
      </w:r>
      <w:r w:rsidR="00623346" w:rsidRPr="00337B9F">
        <w:rPr>
          <w:rFonts w:ascii="Arial" w:hAnsi="Arial" w:cs="Arial"/>
          <w:color w:val="000000" w:themeColor="text1"/>
          <w:sz w:val="22"/>
          <w:szCs w:val="22"/>
          <w:lang w:val="es-ES_tradnl"/>
        </w:rPr>
        <w:t>35 de la Ley 2069 de 2020 es aplicable a</w:t>
      </w:r>
      <w:r w:rsidR="001A422D" w:rsidRPr="00337B9F">
        <w:rPr>
          <w:rFonts w:ascii="Arial" w:hAnsi="Arial" w:cs="Arial"/>
          <w:color w:val="000000" w:themeColor="text1"/>
          <w:sz w:val="22"/>
          <w:szCs w:val="22"/>
          <w:lang w:val="es-ES_tradnl"/>
        </w:rPr>
        <w:t xml:space="preserve"> los procesos de mínima cuantía y subasta inversa</w:t>
      </w:r>
      <w:r w:rsidR="00623346" w:rsidRPr="00337B9F">
        <w:rPr>
          <w:rFonts w:ascii="Arial" w:hAnsi="Arial" w:cs="Arial"/>
          <w:color w:val="000000" w:themeColor="text1"/>
          <w:sz w:val="22"/>
          <w:szCs w:val="22"/>
          <w:lang w:val="es-ES_tradnl"/>
        </w:rPr>
        <w:t xml:space="preserve">, por lo que se presenta tanto la derogación como el decaimiento de </w:t>
      </w:r>
      <w:r w:rsidR="00850C34" w:rsidRPr="00337B9F">
        <w:rPr>
          <w:rFonts w:ascii="Arial" w:hAnsi="Arial" w:cs="Arial"/>
          <w:color w:val="000000" w:themeColor="text1"/>
          <w:sz w:val="22"/>
          <w:szCs w:val="22"/>
          <w:lang w:val="es-ES_tradnl"/>
        </w:rPr>
        <w:t>los criterios de desempate previstos</w:t>
      </w:r>
      <w:r w:rsidR="00623346" w:rsidRPr="00337B9F">
        <w:rPr>
          <w:rFonts w:ascii="Arial" w:hAnsi="Arial" w:cs="Arial"/>
          <w:color w:val="000000" w:themeColor="text1"/>
          <w:sz w:val="22"/>
          <w:szCs w:val="22"/>
          <w:lang w:val="es-ES_tradnl"/>
        </w:rPr>
        <w:t xml:space="preserve"> en el Decreto 1082 de 2015 para esta</w:t>
      </w:r>
      <w:r w:rsidR="001A422D" w:rsidRPr="00337B9F">
        <w:rPr>
          <w:rFonts w:ascii="Arial" w:hAnsi="Arial" w:cs="Arial"/>
          <w:color w:val="000000" w:themeColor="text1"/>
          <w:sz w:val="22"/>
          <w:szCs w:val="22"/>
          <w:lang w:val="es-ES_tradnl"/>
        </w:rPr>
        <w:t>s</w:t>
      </w:r>
      <w:r w:rsidR="00623346" w:rsidRPr="00337B9F">
        <w:rPr>
          <w:rFonts w:ascii="Arial" w:hAnsi="Arial" w:cs="Arial"/>
          <w:color w:val="000000" w:themeColor="text1"/>
          <w:sz w:val="22"/>
          <w:szCs w:val="22"/>
          <w:lang w:val="es-ES_tradnl"/>
        </w:rPr>
        <w:t xml:space="preserve"> modalidad</w:t>
      </w:r>
      <w:r w:rsidR="001A422D" w:rsidRPr="00337B9F">
        <w:rPr>
          <w:rFonts w:ascii="Arial" w:hAnsi="Arial" w:cs="Arial"/>
          <w:color w:val="000000" w:themeColor="text1"/>
          <w:sz w:val="22"/>
          <w:szCs w:val="22"/>
          <w:lang w:val="es-ES_tradnl"/>
        </w:rPr>
        <w:t>es</w:t>
      </w:r>
      <w:r w:rsidR="00623346" w:rsidRPr="00337B9F">
        <w:rPr>
          <w:rFonts w:ascii="Arial" w:hAnsi="Arial" w:cs="Arial"/>
          <w:color w:val="000000" w:themeColor="text1"/>
          <w:sz w:val="22"/>
          <w:szCs w:val="22"/>
          <w:lang w:val="es-ES_tradnl"/>
        </w:rPr>
        <w:t xml:space="preserve"> de selección. </w:t>
      </w:r>
      <w:r w:rsidR="00623346" w:rsidRPr="00337B9F">
        <w:rPr>
          <w:rFonts w:ascii="Arial" w:eastAsia="Calibri" w:hAnsi="Arial" w:cs="Arial"/>
          <w:bCs/>
          <w:color w:val="000000" w:themeColor="text1"/>
          <w:sz w:val="22"/>
        </w:rPr>
        <w:t xml:space="preserve"> </w:t>
      </w:r>
      <w:r w:rsidRPr="00337B9F">
        <w:rPr>
          <w:rFonts w:ascii="Arial" w:eastAsia="Calibri" w:hAnsi="Arial" w:cs="Arial"/>
          <w:bCs/>
          <w:color w:val="000000" w:themeColor="text1"/>
          <w:sz w:val="22"/>
        </w:rPr>
        <w:t xml:space="preserve">  </w:t>
      </w:r>
      <w:r w:rsidRPr="00337B9F">
        <w:rPr>
          <w:rFonts w:ascii="Arial" w:hAnsi="Arial" w:cs="Arial"/>
          <w:color w:val="000000" w:themeColor="text1"/>
          <w:sz w:val="22"/>
          <w:szCs w:val="22"/>
          <w:lang w:val="es-ES_tradnl"/>
        </w:rPr>
        <w:t xml:space="preserve">  </w:t>
      </w:r>
      <w:r w:rsidR="00AA3088" w:rsidRPr="00337B9F">
        <w:rPr>
          <w:rFonts w:ascii="Arial" w:hAnsi="Arial" w:cs="Arial"/>
          <w:color w:val="000000" w:themeColor="text1"/>
          <w:sz w:val="22"/>
          <w:szCs w:val="22"/>
          <w:lang w:val="es-ES_tradnl"/>
        </w:rPr>
        <w:t xml:space="preserve">   </w:t>
      </w:r>
    </w:p>
    <w:bookmarkEnd w:id="11"/>
    <w:p w14:paraId="32224228" w14:textId="77777777" w:rsidR="00454589" w:rsidRPr="00337B9F" w:rsidRDefault="00454589" w:rsidP="00510DE9">
      <w:pPr>
        <w:tabs>
          <w:tab w:val="left" w:pos="0"/>
        </w:tabs>
        <w:jc w:val="both"/>
        <w:rPr>
          <w:rFonts w:ascii="Arial" w:eastAsia="Calibri" w:hAnsi="Arial" w:cs="Arial"/>
          <w:b/>
          <w:color w:val="000000" w:themeColor="text1"/>
          <w:sz w:val="22"/>
          <w:lang w:val="es-ES_tradnl"/>
        </w:rPr>
      </w:pPr>
    </w:p>
    <w:p w14:paraId="37CA9805" w14:textId="74A99BE5" w:rsidR="00DD5B04" w:rsidRPr="00337B9F" w:rsidRDefault="004177A6" w:rsidP="00510DE9">
      <w:pPr>
        <w:tabs>
          <w:tab w:val="left" w:pos="0"/>
        </w:tabs>
        <w:jc w:val="both"/>
        <w:rPr>
          <w:rFonts w:ascii="Arial" w:eastAsia="Calibri" w:hAnsi="Arial" w:cs="Arial"/>
          <w:b/>
          <w:color w:val="000000" w:themeColor="text1"/>
          <w:sz w:val="22"/>
          <w:lang w:val="es-ES_tradnl"/>
        </w:rPr>
      </w:pPr>
      <w:r w:rsidRPr="00337B9F">
        <w:rPr>
          <w:rFonts w:ascii="Arial" w:eastAsia="Calibri" w:hAnsi="Arial" w:cs="Arial"/>
          <w:b/>
          <w:color w:val="000000" w:themeColor="text1"/>
          <w:sz w:val="22"/>
          <w:lang w:val="es-ES_tradnl"/>
        </w:rPr>
        <w:t>3</w:t>
      </w:r>
      <w:r w:rsidR="00B011A9" w:rsidRPr="00337B9F">
        <w:rPr>
          <w:rFonts w:ascii="Arial" w:eastAsia="Calibri" w:hAnsi="Arial" w:cs="Arial"/>
          <w:b/>
          <w:color w:val="000000" w:themeColor="text1"/>
          <w:sz w:val="22"/>
          <w:lang w:val="es-ES_tradnl"/>
        </w:rPr>
        <w:t xml:space="preserve">. </w:t>
      </w:r>
      <w:r w:rsidR="00DD5B04" w:rsidRPr="00337B9F">
        <w:rPr>
          <w:rFonts w:ascii="Arial" w:eastAsia="Calibri" w:hAnsi="Arial" w:cs="Arial"/>
          <w:b/>
          <w:color w:val="000000" w:themeColor="text1"/>
          <w:sz w:val="22"/>
          <w:lang w:val="es-ES_tradnl"/>
        </w:rPr>
        <w:t>Respuesta</w:t>
      </w:r>
      <w:r w:rsidR="002A7D84" w:rsidRPr="00337B9F">
        <w:rPr>
          <w:rFonts w:ascii="Arial" w:eastAsia="Calibri" w:hAnsi="Arial" w:cs="Arial"/>
          <w:b/>
          <w:color w:val="000000" w:themeColor="text1"/>
          <w:sz w:val="22"/>
          <w:lang w:val="es-ES_tradnl"/>
        </w:rPr>
        <w:t>s</w:t>
      </w:r>
    </w:p>
    <w:p w14:paraId="0B74D5B8" w14:textId="7F0A7F13" w:rsidR="00C4581D" w:rsidRPr="00337B9F" w:rsidRDefault="00C4581D" w:rsidP="00510DE9">
      <w:pPr>
        <w:tabs>
          <w:tab w:val="left" w:pos="0"/>
        </w:tabs>
        <w:jc w:val="both"/>
        <w:rPr>
          <w:rFonts w:ascii="Arial" w:eastAsia="Calibri" w:hAnsi="Arial" w:cs="Arial"/>
          <w:color w:val="000000" w:themeColor="text1"/>
          <w:sz w:val="22"/>
          <w:lang w:val="es-ES_tradnl"/>
        </w:rPr>
      </w:pPr>
    </w:p>
    <w:p w14:paraId="3EB5F4C3" w14:textId="685590A5" w:rsidR="00905336" w:rsidRPr="00337B9F" w:rsidRDefault="00CC3995" w:rsidP="00905336">
      <w:pPr>
        <w:ind w:left="709" w:right="709"/>
        <w:jc w:val="both"/>
        <w:rPr>
          <w:rFonts w:ascii="Arial" w:hAnsi="Arial" w:cs="Arial"/>
          <w:color w:val="000000" w:themeColor="text1"/>
          <w:sz w:val="21"/>
          <w:szCs w:val="21"/>
          <w:lang w:val="es-ES_tradnl"/>
        </w:rPr>
      </w:pPr>
      <w:r w:rsidRPr="00337B9F">
        <w:rPr>
          <w:rFonts w:ascii="Arial" w:hAnsi="Arial" w:cs="Arial"/>
          <w:color w:val="000000" w:themeColor="text1"/>
          <w:sz w:val="21"/>
          <w:szCs w:val="21"/>
          <w:lang w:val="es-ES_tradnl"/>
        </w:rPr>
        <w:t>«</w:t>
      </w:r>
      <w:r w:rsidR="001A422D" w:rsidRPr="00337B9F">
        <w:rPr>
          <w:rFonts w:ascii="Arial" w:hAnsi="Arial" w:cs="Arial"/>
          <w:color w:val="000000" w:themeColor="text1"/>
          <w:sz w:val="21"/>
          <w:szCs w:val="21"/>
          <w:lang w:val="es-ES_tradnl"/>
        </w:rPr>
        <w:t>¿Los criterios de desempate plasmados en el artículo 35 de la Ley 2069 de 2020 le son aplicables a los procesos adelantados por la modalidad de Mínima Cuantía? De ser afirmativa la respuesta se debe entender derogado el numeral 7 del artículo 2.2.1.2.1.5.2., del Decreto 1082 de 2015? Finalmente: ¿Los criterios de desempate plasmados en el artículo 35 de la Ley 2069 de 2020 le son aplicables a los procesos adelantados por la modalidad de Subasta Inversa?</w:t>
      </w:r>
      <w:r w:rsidRPr="00337B9F">
        <w:rPr>
          <w:rFonts w:ascii="Arial" w:hAnsi="Arial" w:cs="Arial"/>
          <w:color w:val="000000" w:themeColor="text1"/>
          <w:sz w:val="21"/>
          <w:szCs w:val="21"/>
          <w:lang w:val="es-ES_tradnl"/>
        </w:rPr>
        <w:t>».</w:t>
      </w:r>
    </w:p>
    <w:p w14:paraId="35D2EB08" w14:textId="77777777" w:rsidR="00F740A0" w:rsidRPr="00337B9F" w:rsidRDefault="00F740A0" w:rsidP="00DF76A2">
      <w:pPr>
        <w:spacing w:line="276" w:lineRule="auto"/>
        <w:jc w:val="both"/>
        <w:rPr>
          <w:rFonts w:ascii="Arial" w:eastAsia="Calibri" w:hAnsi="Arial" w:cs="Arial"/>
          <w:color w:val="000000" w:themeColor="text1"/>
          <w:sz w:val="22"/>
          <w:szCs w:val="22"/>
          <w:lang w:val="es-ES_tradnl"/>
        </w:rPr>
      </w:pPr>
    </w:p>
    <w:p w14:paraId="43708F48" w14:textId="274814D4" w:rsidR="00CA5E65" w:rsidRPr="00337B9F" w:rsidRDefault="00F740A0" w:rsidP="00DF76A2">
      <w:pPr>
        <w:spacing w:line="276" w:lineRule="auto"/>
        <w:jc w:val="both"/>
        <w:rPr>
          <w:rFonts w:ascii="Arial" w:eastAsia="Calibri" w:hAnsi="Arial" w:cs="Arial"/>
          <w:color w:val="000000" w:themeColor="text1"/>
          <w:sz w:val="22"/>
          <w:szCs w:val="22"/>
          <w:lang w:val="es-ES_tradnl"/>
        </w:rPr>
      </w:pPr>
      <w:r w:rsidRPr="00337B9F">
        <w:rPr>
          <w:rFonts w:ascii="Arial" w:eastAsia="Calibri" w:hAnsi="Arial" w:cs="Arial"/>
          <w:color w:val="000000" w:themeColor="text1"/>
          <w:sz w:val="22"/>
          <w:szCs w:val="22"/>
          <w:lang w:val="es-ES_tradnl"/>
        </w:rPr>
        <w:t xml:space="preserve">El artículo 35 de la Ley </w:t>
      </w:r>
      <w:r w:rsidR="006F0F34" w:rsidRPr="00337B9F">
        <w:rPr>
          <w:rFonts w:ascii="Arial" w:eastAsia="Calibri" w:hAnsi="Arial" w:cs="Arial"/>
          <w:color w:val="000000" w:themeColor="text1"/>
          <w:sz w:val="22"/>
          <w:szCs w:val="22"/>
          <w:lang w:val="es-ES_tradnl"/>
        </w:rPr>
        <w:t>2069</w:t>
      </w:r>
      <w:r w:rsidRPr="00337B9F">
        <w:rPr>
          <w:rFonts w:ascii="Arial" w:eastAsia="Calibri" w:hAnsi="Arial" w:cs="Arial"/>
          <w:color w:val="000000" w:themeColor="text1"/>
          <w:sz w:val="22"/>
          <w:szCs w:val="22"/>
          <w:lang w:val="es-ES_tradnl"/>
        </w:rPr>
        <w:t xml:space="preserve"> de 2020, que modifica el régimen de los factores de desempate en la contratación estatal, se encuentra vigente y goza de aplicación directa desde la fecha de su promulgación, </w:t>
      </w:r>
      <w:r w:rsidR="0018007F" w:rsidRPr="00337B9F">
        <w:rPr>
          <w:rFonts w:ascii="Arial" w:eastAsia="Calibri" w:hAnsi="Arial" w:cs="Arial"/>
          <w:color w:val="000000" w:themeColor="text1"/>
          <w:sz w:val="22"/>
          <w:szCs w:val="22"/>
          <w:lang w:val="es-ES_tradnl"/>
        </w:rPr>
        <w:t>es decir,</w:t>
      </w:r>
      <w:r w:rsidRPr="00337B9F">
        <w:rPr>
          <w:rFonts w:ascii="Arial" w:eastAsia="Calibri" w:hAnsi="Arial" w:cs="Arial"/>
          <w:color w:val="000000" w:themeColor="text1"/>
          <w:sz w:val="22"/>
          <w:szCs w:val="22"/>
          <w:lang w:val="es-ES_tradnl"/>
        </w:rPr>
        <w:t xml:space="preserve"> no requiere de una reglamentación previa como presupuesto para su eficacia.</w:t>
      </w:r>
      <w:r w:rsidR="00470552" w:rsidRPr="00337B9F">
        <w:rPr>
          <w:rFonts w:ascii="Arial" w:eastAsia="Calibri" w:hAnsi="Arial" w:cs="Arial"/>
          <w:color w:val="000000" w:themeColor="text1"/>
          <w:sz w:val="22"/>
          <w:szCs w:val="22"/>
          <w:lang w:val="es-ES_tradnl"/>
        </w:rPr>
        <w:t xml:space="preserve"> </w:t>
      </w:r>
      <w:r w:rsidR="0018007F" w:rsidRPr="00337B9F">
        <w:rPr>
          <w:rFonts w:ascii="Arial" w:eastAsia="Calibri" w:hAnsi="Arial" w:cs="Arial"/>
          <w:color w:val="000000" w:themeColor="text1"/>
          <w:sz w:val="22"/>
          <w:szCs w:val="22"/>
          <w:lang w:val="es-ES_tradnl"/>
        </w:rPr>
        <w:t>Estos</w:t>
      </w:r>
      <w:r w:rsidR="009E41E5" w:rsidRPr="00337B9F">
        <w:rPr>
          <w:rFonts w:ascii="Arial" w:eastAsia="Calibri" w:hAnsi="Arial" w:cs="Arial"/>
          <w:color w:val="000000" w:themeColor="text1"/>
          <w:sz w:val="22"/>
          <w:szCs w:val="22"/>
          <w:lang w:val="es-ES_tradnl"/>
        </w:rPr>
        <w:t xml:space="preserve"> criterios de desempate </w:t>
      </w:r>
      <w:r w:rsidR="0018007F" w:rsidRPr="00337B9F">
        <w:rPr>
          <w:rFonts w:ascii="Arial" w:eastAsia="Calibri" w:hAnsi="Arial" w:cs="Arial"/>
          <w:color w:val="000000" w:themeColor="text1"/>
          <w:sz w:val="22"/>
          <w:szCs w:val="22"/>
          <w:lang w:val="es-ES_tradnl"/>
        </w:rPr>
        <w:t>actualmente</w:t>
      </w:r>
      <w:r w:rsidR="0018007F" w:rsidRPr="00337B9F" w:rsidDel="0018007F">
        <w:rPr>
          <w:rFonts w:ascii="Arial" w:eastAsia="Calibri" w:hAnsi="Arial" w:cs="Arial"/>
          <w:color w:val="000000" w:themeColor="text1"/>
          <w:sz w:val="22"/>
          <w:szCs w:val="22"/>
          <w:lang w:val="es-ES_tradnl"/>
        </w:rPr>
        <w:t xml:space="preserve"> </w:t>
      </w:r>
      <w:r w:rsidR="009E41E5" w:rsidRPr="00337B9F">
        <w:rPr>
          <w:rFonts w:ascii="Arial" w:eastAsia="Calibri" w:hAnsi="Arial" w:cs="Arial"/>
          <w:color w:val="000000" w:themeColor="text1"/>
          <w:sz w:val="22"/>
          <w:szCs w:val="22"/>
          <w:lang w:val="es-ES_tradnl"/>
        </w:rPr>
        <w:t>son</w:t>
      </w:r>
      <w:r w:rsidR="00DB31EE" w:rsidRPr="00337B9F">
        <w:rPr>
          <w:rFonts w:ascii="Arial" w:eastAsia="Calibri" w:hAnsi="Arial" w:cs="Arial"/>
          <w:color w:val="000000" w:themeColor="text1"/>
          <w:sz w:val="22"/>
          <w:szCs w:val="22"/>
          <w:lang w:val="es-ES_tradnl"/>
        </w:rPr>
        <w:t xml:space="preserve"> </w:t>
      </w:r>
      <w:r w:rsidR="009E41E5" w:rsidRPr="00337B9F">
        <w:rPr>
          <w:rFonts w:ascii="Arial" w:eastAsia="Calibri" w:hAnsi="Arial" w:cs="Arial"/>
          <w:color w:val="000000" w:themeColor="text1"/>
          <w:sz w:val="22"/>
          <w:szCs w:val="22"/>
          <w:lang w:val="es-ES_tradnl"/>
        </w:rPr>
        <w:t>aplicables</w:t>
      </w:r>
      <w:r w:rsidR="00DB31EE" w:rsidRPr="00337B9F">
        <w:rPr>
          <w:rFonts w:ascii="Arial" w:eastAsia="Calibri" w:hAnsi="Arial" w:cs="Arial"/>
          <w:color w:val="000000" w:themeColor="text1"/>
          <w:sz w:val="22"/>
          <w:szCs w:val="22"/>
          <w:lang w:val="es-ES_tradnl"/>
        </w:rPr>
        <w:t xml:space="preserve"> </w:t>
      </w:r>
      <w:r w:rsidR="009E41E5" w:rsidRPr="00337B9F">
        <w:rPr>
          <w:rFonts w:ascii="Arial" w:eastAsia="Calibri" w:hAnsi="Arial" w:cs="Arial"/>
          <w:color w:val="000000" w:themeColor="text1"/>
          <w:sz w:val="22"/>
          <w:szCs w:val="22"/>
          <w:lang w:val="es-ES_tradnl"/>
        </w:rPr>
        <w:t>a todas las entidades estatales</w:t>
      </w:r>
      <w:r w:rsidR="00DB31EE" w:rsidRPr="00337B9F">
        <w:rPr>
          <w:rFonts w:ascii="Arial" w:eastAsia="Calibri" w:hAnsi="Arial" w:cs="Arial"/>
          <w:color w:val="000000" w:themeColor="text1"/>
          <w:sz w:val="22"/>
          <w:szCs w:val="22"/>
          <w:lang w:val="es-ES_tradnl"/>
        </w:rPr>
        <w:t>, independientemente de su régimen de contratación.</w:t>
      </w:r>
    </w:p>
    <w:p w14:paraId="355AC078" w14:textId="3297D5E3" w:rsidR="00C440B6" w:rsidRPr="00337B9F" w:rsidRDefault="00C440B6" w:rsidP="00C440B6">
      <w:pPr>
        <w:spacing w:before="120" w:line="276" w:lineRule="auto"/>
        <w:ind w:firstLine="709"/>
        <w:jc w:val="both"/>
        <w:rPr>
          <w:rFonts w:ascii="Arial" w:hAnsi="Arial" w:cs="Arial"/>
          <w:color w:val="000000" w:themeColor="text1"/>
          <w:sz w:val="22"/>
          <w:szCs w:val="22"/>
          <w:lang w:val="es-ES_tradnl"/>
        </w:rPr>
      </w:pPr>
      <w:r w:rsidRPr="00337B9F">
        <w:rPr>
          <w:rFonts w:ascii="Arial" w:hAnsi="Arial" w:cs="Arial"/>
          <w:color w:val="000000" w:themeColor="text1"/>
          <w:sz w:val="22"/>
          <w:szCs w:val="22"/>
          <w:lang w:val="es-ES_tradnl"/>
        </w:rPr>
        <w:t xml:space="preserve">Ahora bien, hasta la promulgación de la Ley </w:t>
      </w:r>
      <w:r w:rsidR="006F0F34" w:rsidRPr="00337B9F">
        <w:rPr>
          <w:rFonts w:ascii="Arial" w:hAnsi="Arial" w:cs="Arial"/>
          <w:color w:val="000000" w:themeColor="text1"/>
          <w:sz w:val="22"/>
          <w:szCs w:val="22"/>
          <w:lang w:val="es-ES_tradnl"/>
        </w:rPr>
        <w:t>2069</w:t>
      </w:r>
      <w:r w:rsidRPr="00337B9F">
        <w:rPr>
          <w:rFonts w:ascii="Arial" w:hAnsi="Arial" w:cs="Arial"/>
          <w:color w:val="000000" w:themeColor="text1"/>
          <w:sz w:val="22"/>
          <w:szCs w:val="22"/>
          <w:lang w:val="es-ES_tradnl"/>
        </w:rPr>
        <w:t xml:space="preserve"> de 2020, el artículo 2.2.1.1.2.2.9. del Decreto 1082 de 2015 </w:t>
      </w:r>
      <w:r w:rsidR="001F10BD" w:rsidRPr="00337B9F">
        <w:rPr>
          <w:rFonts w:ascii="Arial" w:hAnsi="Arial" w:cs="Arial"/>
          <w:color w:val="000000" w:themeColor="text1"/>
          <w:sz w:val="22"/>
          <w:szCs w:val="22"/>
          <w:lang w:val="es-ES_tradnl"/>
        </w:rPr>
        <w:t>regulaba</w:t>
      </w:r>
      <w:r w:rsidRPr="00337B9F">
        <w:rPr>
          <w:rFonts w:ascii="Arial" w:hAnsi="Arial" w:cs="Arial"/>
          <w:color w:val="000000" w:themeColor="text1"/>
          <w:sz w:val="22"/>
          <w:szCs w:val="22"/>
          <w:lang w:val="es-ES_tradnl"/>
        </w:rPr>
        <w:t xml:space="preserve"> los factores de desempate que debían aplicarse en los procesos de selección. En criterio de esta </w:t>
      </w:r>
      <w:r w:rsidR="009962B0" w:rsidRPr="00337B9F">
        <w:rPr>
          <w:rFonts w:ascii="Arial" w:hAnsi="Arial" w:cs="Arial"/>
          <w:color w:val="000000" w:themeColor="text1"/>
          <w:sz w:val="22"/>
          <w:szCs w:val="22"/>
          <w:lang w:val="es-ES_tradnl"/>
        </w:rPr>
        <w:t>Agencia</w:t>
      </w:r>
      <w:r w:rsidRPr="00337B9F">
        <w:rPr>
          <w:rFonts w:ascii="Arial" w:hAnsi="Arial" w:cs="Arial"/>
          <w:color w:val="000000" w:themeColor="text1"/>
          <w:sz w:val="22"/>
          <w:szCs w:val="22"/>
          <w:lang w:val="es-ES_tradnl"/>
        </w:rPr>
        <w:t xml:space="preserve">, dicha norma debe entenderse derogada por el artículo 35 de la Ley </w:t>
      </w:r>
      <w:r w:rsidR="006F0F34" w:rsidRPr="00337B9F">
        <w:rPr>
          <w:rFonts w:ascii="Arial" w:hAnsi="Arial" w:cs="Arial"/>
          <w:color w:val="000000" w:themeColor="text1"/>
          <w:sz w:val="22"/>
          <w:szCs w:val="22"/>
          <w:lang w:val="es-ES_tradnl"/>
        </w:rPr>
        <w:t>2069</w:t>
      </w:r>
      <w:r w:rsidRPr="00337B9F">
        <w:rPr>
          <w:rFonts w:ascii="Arial" w:hAnsi="Arial" w:cs="Arial"/>
          <w:color w:val="000000" w:themeColor="text1"/>
          <w:sz w:val="22"/>
          <w:szCs w:val="22"/>
          <w:lang w:val="es-ES_tradnl"/>
        </w:rPr>
        <w:t xml:space="preserve"> de 2020. Ello no solo porque el artículo 84 de esta Ley dice que «rige a partir del momento de su promulgación», es decir, desde el 31 de diciembre de 2020, sino además porque la misma disposición señala que la Ley </w:t>
      </w:r>
      <w:r w:rsidR="006F0F34" w:rsidRPr="00337B9F">
        <w:rPr>
          <w:rFonts w:ascii="Arial" w:hAnsi="Arial" w:cs="Arial"/>
          <w:color w:val="000000" w:themeColor="text1"/>
          <w:sz w:val="22"/>
          <w:szCs w:val="22"/>
          <w:lang w:val="es-ES_tradnl"/>
        </w:rPr>
        <w:t>2069</w:t>
      </w:r>
      <w:r w:rsidRPr="00337B9F">
        <w:rPr>
          <w:rFonts w:ascii="Arial" w:hAnsi="Arial" w:cs="Arial"/>
          <w:color w:val="000000" w:themeColor="text1"/>
          <w:sz w:val="22"/>
          <w:szCs w:val="22"/>
          <w:lang w:val="es-ES_tradnl"/>
        </w:rPr>
        <w:t xml:space="preserve"> de 2020 deroga «[…] todas las disposiciones que le sean contrarias». </w:t>
      </w:r>
    </w:p>
    <w:p w14:paraId="749640EA" w14:textId="6233E8F2" w:rsidR="00623346" w:rsidRPr="00337B9F" w:rsidRDefault="00C440B6" w:rsidP="00C440B6">
      <w:pPr>
        <w:spacing w:before="120" w:line="276" w:lineRule="auto"/>
        <w:ind w:firstLine="709"/>
        <w:jc w:val="both"/>
        <w:rPr>
          <w:rFonts w:ascii="Arial" w:hAnsi="Arial" w:cs="Arial"/>
          <w:color w:val="000000" w:themeColor="text1"/>
          <w:sz w:val="22"/>
          <w:szCs w:val="22"/>
          <w:lang w:val="es-ES_tradnl"/>
        </w:rPr>
      </w:pPr>
      <w:r w:rsidRPr="00337B9F">
        <w:rPr>
          <w:rFonts w:ascii="Arial" w:hAnsi="Arial" w:cs="Arial"/>
          <w:color w:val="000000" w:themeColor="text1"/>
          <w:sz w:val="22"/>
          <w:szCs w:val="22"/>
          <w:lang w:val="es-ES_tradnl"/>
        </w:rPr>
        <w:lastRenderedPageBreak/>
        <w:t xml:space="preserve">Un argumento adicional para sostener esta tesis tiene que ver con el fenómeno de la pérdida de fuerza ejecutoria –o decaimiento– de los actos administrativos, regulado en el numeral 2 del artículo 91 de la Ley 1437 de 2011. </w:t>
      </w:r>
      <w:r w:rsidR="005F5694" w:rsidRPr="00337B9F">
        <w:rPr>
          <w:rFonts w:ascii="Arial" w:hAnsi="Arial" w:cs="Arial"/>
          <w:color w:val="000000" w:themeColor="text1"/>
          <w:sz w:val="22"/>
          <w:szCs w:val="22"/>
          <w:lang w:val="es-ES_tradnl"/>
        </w:rPr>
        <w:t xml:space="preserve">Dado que el Decreto 1082 de 2015 es un reglamento </w:t>
      </w:r>
      <w:r w:rsidR="005F5694" w:rsidRPr="00337B9F">
        <w:rPr>
          <w:rFonts w:ascii="Arial" w:hAnsi="Arial" w:cs="Arial"/>
          <w:i/>
          <w:iCs/>
          <w:color w:val="000000" w:themeColor="text1"/>
          <w:sz w:val="22"/>
          <w:szCs w:val="22"/>
          <w:lang w:val="es-ES_tradnl"/>
        </w:rPr>
        <w:t>secundum legem</w:t>
      </w:r>
      <w:r w:rsidR="005F5694" w:rsidRPr="00337B9F">
        <w:rPr>
          <w:rFonts w:ascii="Arial" w:hAnsi="Arial" w:cs="Arial"/>
          <w:color w:val="000000" w:themeColor="text1"/>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w:t>
      </w:r>
      <w:r w:rsidRPr="00337B9F">
        <w:rPr>
          <w:rFonts w:ascii="Arial" w:hAnsi="Arial" w:cs="Arial"/>
          <w:color w:val="000000" w:themeColor="text1"/>
          <w:sz w:val="22"/>
          <w:szCs w:val="22"/>
          <w:lang w:val="es-ES_tradnl"/>
        </w:rPr>
        <w:t xml:space="preserve">.  </w:t>
      </w:r>
    </w:p>
    <w:p w14:paraId="2FCF3AF5" w14:textId="77777777" w:rsidR="001A422D" w:rsidRPr="00337B9F" w:rsidRDefault="00623346" w:rsidP="00C5587F">
      <w:pPr>
        <w:spacing w:before="120" w:line="276" w:lineRule="auto"/>
        <w:ind w:firstLine="709"/>
        <w:jc w:val="both"/>
        <w:rPr>
          <w:rFonts w:ascii="Arial" w:hAnsi="Arial" w:cs="Arial"/>
          <w:color w:val="000000" w:themeColor="text1"/>
          <w:sz w:val="22"/>
          <w:szCs w:val="22"/>
          <w:lang w:val="es-ES_tradnl"/>
        </w:rPr>
      </w:pPr>
      <w:bookmarkStart w:id="12" w:name="_Hlk64308251"/>
      <w:r w:rsidRPr="00337B9F">
        <w:rPr>
          <w:rFonts w:ascii="Arial" w:hAnsi="Arial" w:cs="Arial"/>
          <w:color w:val="000000" w:themeColor="text1"/>
          <w:sz w:val="22"/>
          <w:szCs w:val="22"/>
          <w:lang w:val="es-ES_tradnl"/>
        </w:rPr>
        <w:t xml:space="preserve">Lo explicado en los párrafos precedentes también aplica </w:t>
      </w:r>
      <w:r w:rsidRPr="00337B9F">
        <w:rPr>
          <w:rFonts w:ascii="Arial" w:hAnsi="Arial" w:cs="Arial"/>
          <w:i/>
          <w:iCs/>
          <w:color w:val="000000" w:themeColor="text1"/>
          <w:sz w:val="22"/>
          <w:szCs w:val="22"/>
          <w:lang w:val="es-ES_tradnl"/>
        </w:rPr>
        <w:t>mutatis mutandis</w:t>
      </w:r>
      <w:r w:rsidRPr="00337B9F">
        <w:rPr>
          <w:rFonts w:ascii="Arial" w:hAnsi="Arial" w:cs="Arial"/>
          <w:color w:val="000000" w:themeColor="text1"/>
          <w:sz w:val="22"/>
          <w:szCs w:val="22"/>
          <w:lang w:val="es-ES_tradnl"/>
        </w:rPr>
        <w:t xml:space="preserve"> a los factores de desempate previstos en el Decreto Único Reglamentario del Sector Administrativo de Planeación Nacional para l</w:t>
      </w:r>
      <w:r w:rsidR="001A422D" w:rsidRPr="00337B9F">
        <w:rPr>
          <w:rFonts w:ascii="Arial" w:hAnsi="Arial" w:cs="Arial"/>
          <w:color w:val="000000" w:themeColor="text1"/>
          <w:sz w:val="22"/>
          <w:szCs w:val="22"/>
          <w:lang w:val="es-ES_tradnl"/>
        </w:rPr>
        <w:t>os</w:t>
      </w:r>
      <w:r w:rsidRPr="00337B9F">
        <w:rPr>
          <w:rFonts w:ascii="Arial" w:hAnsi="Arial" w:cs="Arial"/>
          <w:color w:val="000000" w:themeColor="text1"/>
          <w:sz w:val="22"/>
          <w:szCs w:val="22"/>
          <w:lang w:val="es-ES_tradnl"/>
        </w:rPr>
        <w:t xml:space="preserve"> </w:t>
      </w:r>
      <w:r w:rsidR="001A422D" w:rsidRPr="00337B9F">
        <w:rPr>
          <w:rFonts w:ascii="Arial" w:hAnsi="Arial" w:cs="Arial"/>
          <w:color w:val="000000" w:themeColor="text1"/>
          <w:sz w:val="22"/>
          <w:szCs w:val="22"/>
          <w:lang w:val="es-ES_tradnl"/>
        </w:rPr>
        <w:t>procesos de mínima cuantía y subasta inversa</w:t>
      </w:r>
      <w:r w:rsidRPr="00337B9F">
        <w:rPr>
          <w:rFonts w:ascii="Arial" w:hAnsi="Arial" w:cs="Arial"/>
          <w:color w:val="000000" w:themeColor="text1"/>
          <w:sz w:val="22"/>
          <w:szCs w:val="22"/>
          <w:lang w:val="es-ES_tradnl"/>
        </w:rPr>
        <w:t xml:space="preserve">. </w:t>
      </w:r>
    </w:p>
    <w:p w14:paraId="3C159907" w14:textId="7172861C" w:rsidR="001A422D" w:rsidRPr="00337B9F" w:rsidRDefault="001A422D" w:rsidP="001A422D">
      <w:pPr>
        <w:spacing w:before="120" w:line="276" w:lineRule="auto"/>
        <w:ind w:firstLine="709"/>
        <w:jc w:val="both"/>
        <w:rPr>
          <w:rFonts w:ascii="Arial" w:hAnsi="Arial" w:cs="Arial"/>
          <w:color w:val="000000" w:themeColor="text1"/>
          <w:sz w:val="22"/>
          <w:szCs w:val="22"/>
          <w:lang w:val="es-ES_tradnl"/>
        </w:rPr>
      </w:pPr>
      <w:r w:rsidRPr="00337B9F">
        <w:rPr>
          <w:rFonts w:ascii="Arial" w:hAnsi="Arial" w:cs="Arial"/>
          <w:color w:val="000000" w:themeColor="text1"/>
          <w:sz w:val="22"/>
          <w:szCs w:val="22"/>
          <w:lang w:val="es-ES_tradnl"/>
        </w:rPr>
        <w:t>En el caso de la subasta inversa</w:t>
      </w:r>
      <w:r w:rsidR="009F72BF" w:rsidRPr="00337B9F">
        <w:rPr>
          <w:rFonts w:ascii="Arial" w:hAnsi="Arial" w:cs="Arial"/>
          <w:color w:val="000000" w:themeColor="text1"/>
          <w:sz w:val="22"/>
          <w:szCs w:val="22"/>
          <w:lang w:val="es-ES_tradnl"/>
        </w:rPr>
        <w:t xml:space="preserve">, </w:t>
      </w:r>
      <w:r w:rsidRPr="00337B9F">
        <w:rPr>
          <w:rFonts w:ascii="Arial" w:hAnsi="Arial" w:cs="Arial"/>
          <w:color w:val="000000" w:themeColor="text1"/>
          <w:sz w:val="22"/>
          <w:szCs w:val="22"/>
          <w:lang w:val="es-ES_tradnl"/>
        </w:rPr>
        <w:t>a pesar de que el numeral 9 del artículo 2.2.1.2.1.2.2. Decreto 1082 de 2015 establecía una regla especial para el desempate entre ofertas, el primer inciso del artículo 35 de la Ley 2069 de 2020 no distingue modalidades de selección y regula la institución de los factores de desempate en los procesos de contratación estatal de manera integral.</w:t>
      </w:r>
    </w:p>
    <w:p w14:paraId="452AB0CA" w14:textId="03986528" w:rsidR="001A422D" w:rsidRPr="00337B9F" w:rsidRDefault="00623346" w:rsidP="00C5587F">
      <w:pPr>
        <w:spacing w:before="120" w:line="276" w:lineRule="auto"/>
        <w:ind w:firstLine="709"/>
        <w:jc w:val="both"/>
        <w:rPr>
          <w:rFonts w:ascii="Arial" w:hAnsi="Arial" w:cs="Arial"/>
          <w:color w:val="000000" w:themeColor="text1"/>
          <w:sz w:val="22"/>
          <w:szCs w:val="22"/>
          <w:lang w:val="es-ES_tradnl"/>
        </w:rPr>
      </w:pPr>
      <w:r w:rsidRPr="00337B9F">
        <w:rPr>
          <w:rFonts w:ascii="Arial" w:hAnsi="Arial" w:cs="Arial"/>
          <w:color w:val="000000" w:themeColor="text1"/>
          <w:sz w:val="22"/>
          <w:szCs w:val="22"/>
          <w:lang w:val="es-ES_tradnl"/>
        </w:rPr>
        <w:t xml:space="preserve">En </w:t>
      </w:r>
      <w:r w:rsidR="00203878" w:rsidRPr="00337B9F">
        <w:rPr>
          <w:rFonts w:ascii="Arial" w:hAnsi="Arial" w:cs="Arial"/>
          <w:color w:val="000000" w:themeColor="text1"/>
          <w:sz w:val="22"/>
          <w:szCs w:val="22"/>
          <w:lang w:val="es-ES_tradnl"/>
        </w:rPr>
        <w:t>el caso de</w:t>
      </w:r>
      <w:r w:rsidR="00307833" w:rsidRPr="00337B9F">
        <w:rPr>
          <w:rFonts w:ascii="Arial" w:hAnsi="Arial" w:cs="Arial"/>
          <w:color w:val="000000" w:themeColor="text1"/>
          <w:sz w:val="22"/>
          <w:szCs w:val="22"/>
          <w:lang w:val="es-ES_tradnl"/>
        </w:rPr>
        <w:t xml:space="preserve">l proceso </w:t>
      </w:r>
      <w:r w:rsidR="00203878" w:rsidRPr="00337B9F">
        <w:rPr>
          <w:rFonts w:ascii="Arial" w:hAnsi="Arial" w:cs="Arial"/>
          <w:color w:val="000000" w:themeColor="text1"/>
          <w:sz w:val="22"/>
          <w:szCs w:val="22"/>
          <w:lang w:val="es-ES_tradnl"/>
        </w:rPr>
        <w:t>de mínima cuantía</w:t>
      </w:r>
      <w:r w:rsidRPr="00337B9F">
        <w:rPr>
          <w:rFonts w:ascii="Arial" w:hAnsi="Arial" w:cs="Arial"/>
          <w:color w:val="000000" w:themeColor="text1"/>
          <w:sz w:val="22"/>
          <w:szCs w:val="22"/>
          <w:lang w:val="es-ES_tradnl"/>
        </w:rPr>
        <w:t xml:space="preserve">, si bien el parágrafo 2 del artículo 30 de la Ley de Emprendimiento dispone que «La contratación a que se refiere el presente artículo se realizará exclusivamente con las reglas en él contempladas y en su reglamentación […], las causales del artículo 35 de la Ley 2069 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w:t>
      </w:r>
    </w:p>
    <w:p w14:paraId="5F044810" w14:textId="777BB0AD" w:rsidR="00623346" w:rsidRPr="00337B9F" w:rsidRDefault="00C5587F" w:rsidP="00C5587F">
      <w:pPr>
        <w:spacing w:before="120" w:line="276" w:lineRule="auto"/>
        <w:ind w:firstLine="709"/>
        <w:jc w:val="both"/>
        <w:rPr>
          <w:rFonts w:ascii="Arial" w:hAnsi="Arial" w:cs="Arial"/>
          <w:color w:val="000000" w:themeColor="text1"/>
          <w:sz w:val="22"/>
          <w:szCs w:val="22"/>
          <w:lang w:val="es-ES_tradnl"/>
        </w:rPr>
      </w:pPr>
      <w:r w:rsidRPr="00337B9F">
        <w:rPr>
          <w:rFonts w:ascii="Arial" w:hAnsi="Arial" w:cs="Arial"/>
          <w:color w:val="000000" w:themeColor="text1"/>
          <w:sz w:val="22"/>
          <w:szCs w:val="22"/>
          <w:lang w:val="es-ES_tradnl"/>
        </w:rPr>
        <w:t>En consecuencia</w:t>
      </w:r>
      <w:r w:rsidR="00623346" w:rsidRPr="00337B9F">
        <w:rPr>
          <w:rFonts w:ascii="Arial" w:hAnsi="Arial" w:cs="Arial"/>
          <w:color w:val="000000" w:themeColor="text1"/>
          <w:sz w:val="22"/>
          <w:szCs w:val="22"/>
          <w:lang w:val="es-ES_tradnl"/>
        </w:rPr>
        <w:t xml:space="preserve">, </w:t>
      </w:r>
      <w:r w:rsidRPr="00337B9F">
        <w:rPr>
          <w:rFonts w:ascii="Arial" w:hAnsi="Arial" w:cs="Arial"/>
          <w:color w:val="000000" w:themeColor="text1"/>
          <w:sz w:val="22"/>
          <w:szCs w:val="22"/>
          <w:lang w:val="es-ES_tradnl"/>
        </w:rPr>
        <w:t>por tratarse de</w:t>
      </w:r>
      <w:r w:rsidR="00623346" w:rsidRPr="00337B9F">
        <w:rPr>
          <w:rFonts w:ascii="Arial" w:hAnsi="Arial" w:cs="Arial"/>
          <w:color w:val="000000" w:themeColor="text1"/>
          <w:sz w:val="22"/>
          <w:szCs w:val="22"/>
          <w:lang w:val="es-ES_tradnl"/>
        </w:rPr>
        <w:t xml:space="preserve"> una norma transversal al sistema de compras y contratación pública</w:t>
      </w:r>
      <w:r w:rsidRPr="00337B9F">
        <w:rPr>
          <w:rFonts w:ascii="Arial" w:hAnsi="Arial" w:cs="Arial"/>
          <w:color w:val="000000" w:themeColor="text1"/>
          <w:sz w:val="22"/>
          <w:szCs w:val="22"/>
          <w:lang w:val="es-ES_tradnl"/>
        </w:rPr>
        <w:t xml:space="preserve">, </w:t>
      </w:r>
      <w:r w:rsidR="00623346" w:rsidRPr="00337B9F">
        <w:rPr>
          <w:rFonts w:ascii="Arial" w:hAnsi="Arial" w:cs="Arial"/>
          <w:color w:val="000000" w:themeColor="text1"/>
          <w:sz w:val="22"/>
          <w:szCs w:val="22"/>
          <w:lang w:val="es-ES_tradnl"/>
        </w:rPr>
        <w:t>el artículo 35 de la Ley 2069 de 2020 es aplicable a</w:t>
      </w:r>
      <w:r w:rsidR="001A422D" w:rsidRPr="00337B9F">
        <w:rPr>
          <w:rFonts w:ascii="Arial" w:hAnsi="Arial" w:cs="Arial"/>
          <w:color w:val="000000" w:themeColor="text1"/>
          <w:sz w:val="22"/>
          <w:szCs w:val="22"/>
          <w:lang w:val="es-ES_tradnl"/>
        </w:rPr>
        <w:t xml:space="preserve"> los procedimientos de subasta inversa y mínima cuantía</w:t>
      </w:r>
      <w:r w:rsidR="00623346" w:rsidRPr="00337B9F">
        <w:rPr>
          <w:rFonts w:ascii="Arial" w:hAnsi="Arial" w:cs="Arial"/>
          <w:color w:val="000000" w:themeColor="text1"/>
          <w:sz w:val="22"/>
          <w:szCs w:val="22"/>
          <w:lang w:val="es-ES_tradnl"/>
        </w:rPr>
        <w:t xml:space="preserve">, </w:t>
      </w:r>
      <w:r w:rsidRPr="00337B9F">
        <w:rPr>
          <w:rFonts w:ascii="Arial" w:hAnsi="Arial" w:cs="Arial"/>
          <w:color w:val="000000" w:themeColor="text1"/>
          <w:sz w:val="22"/>
          <w:szCs w:val="22"/>
          <w:lang w:val="es-ES_tradnl"/>
        </w:rPr>
        <w:t>presentándose</w:t>
      </w:r>
      <w:r w:rsidR="00623346" w:rsidRPr="00337B9F">
        <w:rPr>
          <w:rFonts w:ascii="Arial" w:hAnsi="Arial" w:cs="Arial"/>
          <w:color w:val="000000" w:themeColor="text1"/>
          <w:sz w:val="22"/>
          <w:szCs w:val="22"/>
          <w:lang w:val="es-ES_tradnl"/>
        </w:rPr>
        <w:t xml:space="preserve"> tanto la derogación como el decaimiento de </w:t>
      </w:r>
      <w:r w:rsidRPr="00337B9F">
        <w:rPr>
          <w:rFonts w:ascii="Arial" w:hAnsi="Arial" w:cs="Arial"/>
          <w:color w:val="000000" w:themeColor="text1"/>
          <w:sz w:val="22"/>
          <w:szCs w:val="22"/>
          <w:lang w:val="es-ES_tradnl"/>
        </w:rPr>
        <w:t>los criterios de desempate previstos</w:t>
      </w:r>
      <w:r w:rsidR="00623346" w:rsidRPr="00337B9F">
        <w:rPr>
          <w:rFonts w:ascii="Arial" w:hAnsi="Arial" w:cs="Arial"/>
          <w:color w:val="000000" w:themeColor="text1"/>
          <w:sz w:val="22"/>
          <w:szCs w:val="22"/>
          <w:lang w:val="es-ES_tradnl"/>
        </w:rPr>
        <w:t xml:space="preserve"> en el Decreto 1082 de 2015 para esta</w:t>
      </w:r>
      <w:r w:rsidR="001A422D" w:rsidRPr="00337B9F">
        <w:rPr>
          <w:rFonts w:ascii="Arial" w:hAnsi="Arial" w:cs="Arial"/>
          <w:color w:val="000000" w:themeColor="text1"/>
          <w:sz w:val="22"/>
          <w:szCs w:val="22"/>
          <w:lang w:val="es-ES_tradnl"/>
        </w:rPr>
        <w:t>s</w:t>
      </w:r>
      <w:r w:rsidR="00623346" w:rsidRPr="00337B9F">
        <w:rPr>
          <w:rFonts w:ascii="Arial" w:hAnsi="Arial" w:cs="Arial"/>
          <w:color w:val="000000" w:themeColor="text1"/>
          <w:sz w:val="22"/>
          <w:szCs w:val="22"/>
          <w:lang w:val="es-ES_tradnl"/>
        </w:rPr>
        <w:t xml:space="preserve"> modalidad</w:t>
      </w:r>
      <w:r w:rsidR="001A422D" w:rsidRPr="00337B9F">
        <w:rPr>
          <w:rFonts w:ascii="Arial" w:hAnsi="Arial" w:cs="Arial"/>
          <w:color w:val="000000" w:themeColor="text1"/>
          <w:sz w:val="22"/>
          <w:szCs w:val="22"/>
          <w:lang w:val="es-ES_tradnl"/>
        </w:rPr>
        <w:t>es</w:t>
      </w:r>
      <w:r w:rsidR="00623346" w:rsidRPr="00337B9F">
        <w:rPr>
          <w:rFonts w:ascii="Arial" w:hAnsi="Arial" w:cs="Arial"/>
          <w:color w:val="000000" w:themeColor="text1"/>
          <w:sz w:val="22"/>
          <w:szCs w:val="22"/>
          <w:lang w:val="es-ES_tradnl"/>
        </w:rPr>
        <w:t xml:space="preserve"> de selección.         </w:t>
      </w:r>
    </w:p>
    <w:bookmarkEnd w:id="12"/>
    <w:p w14:paraId="37091687" w14:textId="1DE1AD53" w:rsidR="00F740A0" w:rsidRPr="00337B9F" w:rsidRDefault="00C440B6" w:rsidP="00C5587F">
      <w:pPr>
        <w:spacing w:before="120" w:line="276" w:lineRule="auto"/>
        <w:ind w:firstLine="709"/>
        <w:jc w:val="both"/>
        <w:rPr>
          <w:rFonts w:ascii="Arial" w:hAnsi="Arial" w:cs="Arial"/>
          <w:color w:val="000000" w:themeColor="text1"/>
          <w:sz w:val="22"/>
          <w:szCs w:val="22"/>
          <w:lang w:val="es-ES_tradnl"/>
        </w:rPr>
      </w:pPr>
      <w:r w:rsidRPr="00337B9F">
        <w:rPr>
          <w:rFonts w:ascii="Arial" w:hAnsi="Arial" w:cs="Arial"/>
          <w:color w:val="000000" w:themeColor="text1"/>
          <w:sz w:val="22"/>
          <w:szCs w:val="22"/>
          <w:lang w:val="es-ES_tradnl"/>
        </w:rPr>
        <w:t xml:space="preserve">    </w:t>
      </w:r>
    </w:p>
    <w:p w14:paraId="7B2C921D" w14:textId="6360A462" w:rsidR="00DD5B04" w:rsidRPr="00337B9F" w:rsidRDefault="00DD5B04" w:rsidP="00DF76A2">
      <w:pPr>
        <w:spacing w:line="276" w:lineRule="auto"/>
        <w:jc w:val="both"/>
        <w:rPr>
          <w:rFonts w:ascii="Arial" w:hAnsi="Arial" w:cs="Arial"/>
          <w:color w:val="000000" w:themeColor="text1"/>
          <w:sz w:val="22"/>
          <w:lang w:val="es-ES_tradnl"/>
        </w:rPr>
      </w:pPr>
      <w:r w:rsidRPr="00337B9F">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337B9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337B9F"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12BCB650">
        <w:rPr>
          <w:rFonts w:ascii="Arial" w:hAnsi="Arial" w:cs="Arial"/>
          <w:color w:val="000000" w:themeColor="text1"/>
          <w:sz w:val="22"/>
          <w:szCs w:val="22"/>
          <w:lang w:val="es-ES"/>
        </w:rPr>
        <w:t>Atentamente,</w:t>
      </w:r>
    </w:p>
    <w:p w14:paraId="3262D576" w14:textId="2DEAA812" w:rsidR="12BCB650" w:rsidRDefault="12BCB650" w:rsidP="12BCB650">
      <w:pPr>
        <w:pStyle w:val="NormalWeb"/>
        <w:spacing w:before="0" w:beforeAutospacing="0" w:after="0" w:afterAutospacing="0" w:line="276" w:lineRule="auto"/>
        <w:jc w:val="both"/>
        <w:rPr>
          <w:color w:val="000000" w:themeColor="text1"/>
          <w:lang w:val="es-ES"/>
        </w:rPr>
      </w:pPr>
    </w:p>
    <w:p w14:paraId="692FC307" w14:textId="4C744DE3" w:rsidR="00921304" w:rsidRPr="00337B9F" w:rsidRDefault="4A715F2C" w:rsidP="12BCB650">
      <w:pPr>
        <w:pStyle w:val="NormalWeb"/>
        <w:spacing w:before="0" w:beforeAutospacing="0" w:after="0" w:afterAutospacing="0" w:line="276" w:lineRule="auto"/>
        <w:jc w:val="center"/>
      </w:pPr>
      <w:r w:rsidRPr="12BCB650">
        <w:rPr>
          <w:rFonts w:ascii="Arial" w:hAnsi="Arial" w:cs="Arial"/>
          <w:color w:val="000000" w:themeColor="text1"/>
          <w:sz w:val="22"/>
          <w:szCs w:val="22"/>
          <w:lang w:val="es-ES"/>
        </w:rPr>
        <w:lastRenderedPageBreak/>
        <w:t xml:space="preserve"> </w:t>
      </w:r>
      <w:r w:rsidR="70877D58">
        <w:rPr>
          <w:noProof/>
          <w:lang w:val="en-US" w:eastAsia="en-US"/>
        </w:rPr>
        <w:drawing>
          <wp:inline distT="0" distB="0" distL="0" distR="0" wp14:anchorId="72F92134" wp14:editId="643E82B2">
            <wp:extent cx="2533650" cy="1117324"/>
            <wp:effectExtent l="0" t="0" r="0" b="0"/>
            <wp:docPr id="801791260" name="Imagen 80179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33650" cy="1117324"/>
                    </a:xfrm>
                    <a:prstGeom prst="rect">
                      <a:avLst/>
                    </a:prstGeom>
                  </pic:spPr>
                </pic:pic>
              </a:graphicData>
            </a:graphic>
          </wp:inline>
        </w:drawing>
      </w:r>
    </w:p>
    <w:p w14:paraId="30AA3DC7" w14:textId="1B705AB6" w:rsidR="00921304" w:rsidRPr="00337B9F" w:rsidRDefault="4A715F2C" w:rsidP="12BCB650">
      <w:pPr>
        <w:pStyle w:val="NormalWeb"/>
        <w:spacing w:before="0" w:beforeAutospacing="0" w:after="0" w:afterAutospacing="0" w:line="276" w:lineRule="auto"/>
        <w:jc w:val="center"/>
      </w:pPr>
      <w:r>
        <w:t xml:space="preserve"> </w:t>
      </w:r>
    </w:p>
    <w:p w14:paraId="5CBAE239" w14:textId="77777777" w:rsidR="00425C43" w:rsidRPr="00337B9F" w:rsidRDefault="00425C43" w:rsidP="00B37657">
      <w:pPr>
        <w:jc w:val="center"/>
        <w:rPr>
          <w:rFonts w:ascii="Arial" w:hAnsi="Arial" w:cs="Arial"/>
          <w:color w:val="000000" w:themeColor="text1"/>
          <w:sz w:val="18"/>
          <w:szCs w:val="20"/>
          <w:lang w:val="es-ES_tradnl" w:eastAsia="es-CO"/>
        </w:rPr>
      </w:pPr>
    </w:p>
    <w:p w14:paraId="49730030" w14:textId="217D35F3" w:rsidR="00DD5B04" w:rsidRPr="00337B9F"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337B9F" w14:paraId="0C7DC5F7" w14:textId="77777777" w:rsidTr="008F4163">
        <w:trPr>
          <w:trHeight w:val="315"/>
        </w:trPr>
        <w:tc>
          <w:tcPr>
            <w:tcW w:w="812" w:type="dxa"/>
            <w:vAlign w:val="center"/>
            <w:hideMark/>
          </w:tcPr>
          <w:p w14:paraId="5BDB1AC9" w14:textId="77777777" w:rsidR="00DD5B04" w:rsidRPr="00337B9F" w:rsidRDefault="00DD5B04" w:rsidP="00DF76A2">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664EE7D" w14:textId="7ED59253" w:rsidR="00B253CE" w:rsidRPr="00337B9F" w:rsidRDefault="001A422D" w:rsidP="00B253CE">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David Torres Rojas</w:t>
            </w:r>
          </w:p>
          <w:p w14:paraId="240C71FD" w14:textId="490C7B4C" w:rsidR="00DD5B04" w:rsidRPr="00337B9F" w:rsidRDefault="001A422D" w:rsidP="00DF76A2">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Contratista</w:t>
            </w:r>
            <w:r w:rsidR="00B253CE" w:rsidRPr="00337B9F">
              <w:rPr>
                <w:rFonts w:ascii="Arial" w:hAnsi="Arial" w:cs="Arial"/>
                <w:color w:val="000000" w:themeColor="text1"/>
                <w:sz w:val="16"/>
                <w:szCs w:val="16"/>
                <w:lang w:val="es-ES_tradnl" w:eastAsia="es-ES"/>
              </w:rPr>
              <w:t xml:space="preserve"> de la Subdirección de Gestión Contractual</w:t>
            </w:r>
          </w:p>
        </w:tc>
      </w:tr>
      <w:tr w:rsidR="00DD5B04" w:rsidRPr="00337B9F" w14:paraId="2F8FD650" w14:textId="77777777" w:rsidTr="008F4163">
        <w:trPr>
          <w:trHeight w:val="330"/>
        </w:trPr>
        <w:tc>
          <w:tcPr>
            <w:tcW w:w="812" w:type="dxa"/>
            <w:vAlign w:val="center"/>
            <w:hideMark/>
          </w:tcPr>
          <w:p w14:paraId="50203A0B" w14:textId="77777777" w:rsidR="00DD5B04" w:rsidRPr="00337B9F" w:rsidRDefault="00DD5B04" w:rsidP="00DF76A2">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8430DF" w14:textId="77777777" w:rsidR="001A422D" w:rsidRPr="00337B9F" w:rsidRDefault="001A422D" w:rsidP="001A422D">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Juan David Montoya Penagos</w:t>
            </w:r>
          </w:p>
          <w:p w14:paraId="130B3228" w14:textId="7C53AC3B" w:rsidR="00DD5B04" w:rsidRPr="00337B9F" w:rsidRDefault="001A422D" w:rsidP="001A422D">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Gestor T1-15 de la Subdirección de Gestión Contractual</w:t>
            </w:r>
          </w:p>
        </w:tc>
      </w:tr>
      <w:tr w:rsidR="00DD5B04" w:rsidRPr="00C440B6" w14:paraId="0FCBCA4A" w14:textId="77777777" w:rsidTr="008F4163">
        <w:trPr>
          <w:trHeight w:val="300"/>
        </w:trPr>
        <w:tc>
          <w:tcPr>
            <w:tcW w:w="812" w:type="dxa"/>
            <w:vAlign w:val="center"/>
            <w:hideMark/>
          </w:tcPr>
          <w:p w14:paraId="3C1D943A" w14:textId="77777777" w:rsidR="00DD5B04" w:rsidRPr="00337B9F" w:rsidRDefault="00DD5B04" w:rsidP="00DF76A2">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337B9F" w:rsidRDefault="00C05A61" w:rsidP="00DF76A2">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 xml:space="preserve">Jorge </w:t>
            </w:r>
            <w:r w:rsidR="00647A36" w:rsidRPr="00337B9F">
              <w:rPr>
                <w:rFonts w:ascii="Arial" w:hAnsi="Arial" w:cs="Arial"/>
                <w:color w:val="000000" w:themeColor="text1"/>
                <w:sz w:val="16"/>
                <w:szCs w:val="16"/>
                <w:lang w:val="es-ES_tradnl" w:eastAsia="es-ES"/>
              </w:rPr>
              <w:t xml:space="preserve">Augusto </w:t>
            </w:r>
            <w:r w:rsidRPr="00337B9F">
              <w:rPr>
                <w:rFonts w:ascii="Arial" w:hAnsi="Arial" w:cs="Arial"/>
                <w:color w:val="000000" w:themeColor="text1"/>
                <w:sz w:val="16"/>
                <w:szCs w:val="16"/>
                <w:lang w:val="es-ES_tradnl" w:eastAsia="es-ES"/>
              </w:rPr>
              <w:t>Tirado Navarro</w:t>
            </w:r>
          </w:p>
          <w:p w14:paraId="1ADC483B" w14:textId="0B6A3583" w:rsidR="00DD5B04" w:rsidRPr="00C440B6" w:rsidRDefault="00DD5B04" w:rsidP="00DF76A2">
            <w:pPr>
              <w:jc w:val="both"/>
              <w:rPr>
                <w:rFonts w:ascii="Arial" w:hAnsi="Arial" w:cs="Arial"/>
                <w:color w:val="000000" w:themeColor="text1"/>
                <w:sz w:val="16"/>
                <w:szCs w:val="16"/>
                <w:lang w:val="es-ES_tradnl" w:eastAsia="es-ES"/>
              </w:rPr>
            </w:pPr>
            <w:r w:rsidRPr="00337B9F">
              <w:rPr>
                <w:rFonts w:ascii="Arial" w:hAnsi="Arial" w:cs="Arial"/>
                <w:color w:val="000000" w:themeColor="text1"/>
                <w:sz w:val="16"/>
                <w:szCs w:val="16"/>
                <w:lang w:val="es-ES_tradnl" w:eastAsia="es-ES"/>
              </w:rPr>
              <w:t>Subdirector de Gestión Contractual</w:t>
            </w:r>
            <w:r w:rsidR="005F5694" w:rsidRPr="00337B9F">
              <w:rPr>
                <w:rFonts w:ascii="Arial" w:hAnsi="Arial" w:cs="Arial"/>
                <w:color w:val="000000" w:themeColor="text1"/>
                <w:sz w:val="16"/>
                <w:szCs w:val="16"/>
                <w:lang w:val="es-ES_tradnl" w:eastAsia="es-ES"/>
              </w:rPr>
              <w:t xml:space="preserve"> ANCP – CCE</w:t>
            </w:r>
          </w:p>
        </w:tc>
      </w:tr>
    </w:tbl>
    <w:p w14:paraId="35B56F46" w14:textId="77777777" w:rsidR="00746E08" w:rsidRPr="00C440B6" w:rsidRDefault="00746E08" w:rsidP="00215B8E">
      <w:pPr>
        <w:jc w:val="both"/>
        <w:rPr>
          <w:rFonts w:ascii="Arial" w:hAnsi="Arial" w:cs="Arial"/>
          <w:lang w:val="es-ES_tradnl"/>
        </w:rPr>
      </w:pPr>
    </w:p>
    <w:sectPr w:rsidR="00746E08" w:rsidRPr="00C440B6"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50005" w14:textId="77777777" w:rsidR="006C7EF6" w:rsidRDefault="006C7EF6">
      <w:r>
        <w:separator/>
      </w:r>
    </w:p>
  </w:endnote>
  <w:endnote w:type="continuationSeparator" w:id="0">
    <w:p w14:paraId="4F1FC56C" w14:textId="77777777" w:rsidR="006C7EF6" w:rsidRDefault="006C7EF6">
      <w:r>
        <w:continuationSeparator/>
      </w:r>
    </w:p>
  </w:endnote>
  <w:endnote w:type="continuationNotice" w:id="1">
    <w:p w14:paraId="51A2901A" w14:textId="77777777" w:rsidR="006C7EF6" w:rsidRDefault="006C7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8F4163" w:rsidRDefault="008F4163" w:rsidP="00322937">
    <w:pPr>
      <w:pStyle w:val="Sinespaciado"/>
      <w:jc w:val="right"/>
      <w:rPr>
        <w:rFonts w:ascii="Arial" w:hAnsi="Arial" w:cs="Arial"/>
        <w:sz w:val="18"/>
        <w:szCs w:val="18"/>
      </w:rPr>
    </w:pPr>
  </w:p>
  <w:p w14:paraId="7A3785F3" w14:textId="4A54582F"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603091">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603091">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12BCB650" w:rsidP="00322937">
    <w:pPr>
      <w:pStyle w:val="Piedepgina"/>
      <w:jc w:val="center"/>
      <w:rPr>
        <w:lang w:val="es-ES"/>
      </w:rPr>
    </w:pPr>
    <w:r>
      <w:rPr>
        <w:noProof/>
        <w:lang w:val="en-US"/>
      </w:rPr>
      <w:drawing>
        <wp:inline distT="0" distB="0" distL="0" distR="0" wp14:anchorId="608B196D" wp14:editId="002D1414">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EDFC2" w14:textId="77777777" w:rsidR="006C7EF6" w:rsidRDefault="006C7EF6">
      <w:r>
        <w:separator/>
      </w:r>
    </w:p>
  </w:footnote>
  <w:footnote w:type="continuationSeparator" w:id="0">
    <w:p w14:paraId="7941415F" w14:textId="77777777" w:rsidR="006C7EF6" w:rsidRDefault="006C7EF6">
      <w:r>
        <w:continuationSeparator/>
      </w:r>
    </w:p>
  </w:footnote>
  <w:footnote w:type="continuationNotice" w:id="1">
    <w:p w14:paraId="5BBE7ACD" w14:textId="77777777" w:rsidR="006C7EF6" w:rsidRDefault="006C7EF6"/>
  </w:footnote>
  <w:footnote w:id="2">
    <w:p w14:paraId="5EE2BBDD" w14:textId="77777777" w:rsidR="00F80411" w:rsidRPr="00EA10E4" w:rsidRDefault="00F80411" w:rsidP="00F80411">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Consejo de Estado. Sección Tercera. Sentencia del 29 de octubre de 2.015. Consejera Ponente: Stella Conto Díaz Del Castillo. Expediente: 31.918.</w:t>
      </w:r>
    </w:p>
    <w:p w14:paraId="3B4DF297" w14:textId="77777777" w:rsidR="00F80411" w:rsidRPr="00EA10E4" w:rsidRDefault="00F80411" w:rsidP="00F80411">
      <w:pPr>
        <w:pStyle w:val="Textonotapie"/>
        <w:ind w:firstLine="709"/>
        <w:jc w:val="both"/>
        <w:rPr>
          <w:rFonts w:ascii="Arial" w:hAnsi="Arial" w:cs="Arial"/>
          <w:sz w:val="19"/>
          <w:szCs w:val="19"/>
          <w:lang w:val="es-ES"/>
        </w:rPr>
      </w:pPr>
    </w:p>
  </w:footnote>
  <w:footnote w:id="3">
    <w:p w14:paraId="38605483"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Corte Constitucional. Sentencia T-684A del 14 de septiembre de 2011</w:t>
      </w:r>
      <w:r>
        <w:rPr>
          <w:rFonts w:ascii="Arial" w:hAnsi="Arial" w:cs="Arial"/>
          <w:sz w:val="19"/>
          <w:szCs w:val="19"/>
          <w:lang w:val="es-ES"/>
        </w:rPr>
        <w:t>. Magistrado Ponente:</w:t>
      </w:r>
      <w:r w:rsidRPr="008640C4">
        <w:rPr>
          <w:rFonts w:ascii="Arial" w:hAnsi="Arial" w:cs="Arial"/>
          <w:sz w:val="19"/>
          <w:szCs w:val="19"/>
          <w:lang w:val="es-ES"/>
        </w:rPr>
        <w:t xml:space="preserve"> Mauricio González Cuervo.</w:t>
      </w:r>
    </w:p>
    <w:p w14:paraId="6296EE45" w14:textId="77777777" w:rsidR="00F80411" w:rsidRPr="008640C4" w:rsidRDefault="00F80411" w:rsidP="00F80411">
      <w:pPr>
        <w:pStyle w:val="Textonotapie"/>
        <w:ind w:firstLine="709"/>
        <w:jc w:val="both"/>
        <w:rPr>
          <w:rFonts w:ascii="Arial" w:hAnsi="Arial" w:cs="Arial"/>
          <w:sz w:val="19"/>
          <w:szCs w:val="19"/>
          <w:lang w:val="es-ES"/>
        </w:rPr>
      </w:pPr>
    </w:p>
  </w:footnote>
  <w:footnote w:id="4">
    <w:p w14:paraId="533FAE3F"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Consejo de Estado. Sección Tercera. Sentencia del 6 de diciembre de 2.013. Consejera Ponente: Stella Conto Díaz Del Castillo. Expediente: 27.506. En efecto, el artículo 44, inciso 1º</w:t>
      </w:r>
      <w:r>
        <w:rPr>
          <w:rFonts w:ascii="Arial" w:hAnsi="Arial" w:cs="Arial"/>
          <w:sz w:val="19"/>
          <w:szCs w:val="19"/>
          <w:lang w:val="es-ES"/>
        </w:rPr>
        <w:t>,</w:t>
      </w:r>
      <w:r w:rsidRPr="008640C4">
        <w:rPr>
          <w:rFonts w:ascii="Arial" w:hAnsi="Arial" w:cs="Arial"/>
          <w:sz w:val="19"/>
          <w:szCs w:val="19"/>
          <w:lang w:val="es-ES"/>
        </w:rPr>
        <w:t xml:space="preserve">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4D0C9747" w14:textId="77777777" w:rsidR="00F80411" w:rsidRPr="008640C4" w:rsidRDefault="00F80411" w:rsidP="00F80411">
      <w:pPr>
        <w:pStyle w:val="Textonotapie"/>
        <w:ind w:firstLine="709"/>
        <w:jc w:val="both"/>
        <w:rPr>
          <w:rFonts w:ascii="Arial" w:hAnsi="Arial" w:cs="Arial"/>
          <w:sz w:val="19"/>
          <w:szCs w:val="19"/>
          <w:lang w:val="es-CO"/>
        </w:rPr>
      </w:pPr>
    </w:p>
  </w:footnote>
  <w:footnote w:id="5">
    <w:p w14:paraId="77146A50"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653F7200" w14:textId="77777777" w:rsidR="00F80411" w:rsidRPr="008640C4" w:rsidRDefault="00F80411" w:rsidP="00F80411">
      <w:pPr>
        <w:pStyle w:val="Textonotapie"/>
        <w:ind w:firstLine="709"/>
        <w:jc w:val="both"/>
        <w:rPr>
          <w:rFonts w:ascii="Arial" w:hAnsi="Arial" w:cs="Arial"/>
          <w:sz w:val="19"/>
          <w:szCs w:val="19"/>
          <w:lang w:val="es-ES"/>
        </w:rPr>
      </w:pPr>
    </w:p>
  </w:footnote>
  <w:footnote w:id="6">
    <w:p w14:paraId="4E055C6A"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3EB7365C" w14:textId="77777777" w:rsidR="00F80411" w:rsidRPr="008640C4" w:rsidRDefault="00F80411" w:rsidP="00F80411">
      <w:pPr>
        <w:pStyle w:val="Textonotapie"/>
        <w:ind w:firstLine="709"/>
        <w:jc w:val="both"/>
        <w:rPr>
          <w:rFonts w:ascii="Arial" w:hAnsi="Arial" w:cs="Arial"/>
          <w:sz w:val="19"/>
          <w:szCs w:val="19"/>
          <w:lang w:val="es-ES"/>
        </w:rPr>
      </w:pPr>
    </w:p>
  </w:footnote>
  <w:footnote w:id="7">
    <w:p w14:paraId="15AD37D3"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3143494F" w14:textId="77777777" w:rsidR="00F80411" w:rsidRPr="008640C4" w:rsidRDefault="00F80411" w:rsidP="00F80411">
      <w:pPr>
        <w:pStyle w:val="Textonotapie"/>
        <w:ind w:firstLine="709"/>
        <w:jc w:val="both"/>
        <w:rPr>
          <w:rFonts w:ascii="Arial" w:hAnsi="Arial" w:cs="Arial"/>
          <w:sz w:val="19"/>
          <w:szCs w:val="19"/>
          <w:lang w:val="es-ES"/>
        </w:rPr>
      </w:pPr>
    </w:p>
  </w:footnote>
  <w:footnote w:id="8">
    <w:p w14:paraId="7D602341"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6C35605C" w14:textId="77777777" w:rsidR="00F80411" w:rsidRPr="008640C4" w:rsidRDefault="00F80411" w:rsidP="00F80411">
      <w:pPr>
        <w:pStyle w:val="Textonotapie"/>
        <w:ind w:firstLine="709"/>
        <w:jc w:val="both"/>
        <w:rPr>
          <w:rFonts w:ascii="Arial" w:hAnsi="Arial" w:cs="Arial"/>
          <w:sz w:val="19"/>
          <w:szCs w:val="19"/>
          <w:lang w:val="es-ES"/>
        </w:rPr>
      </w:pPr>
    </w:p>
  </w:footnote>
  <w:footnote w:id="9">
    <w:p w14:paraId="56BE8B0D" w14:textId="77777777" w:rsidR="00F80411" w:rsidRPr="008640C4" w:rsidRDefault="00F80411" w:rsidP="00F80411">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66E965A2" w14:textId="77777777" w:rsidR="00F80411" w:rsidRPr="008640C4" w:rsidRDefault="00F80411" w:rsidP="00F80411">
      <w:pPr>
        <w:pStyle w:val="Textonotapie"/>
        <w:ind w:firstLine="709"/>
        <w:jc w:val="both"/>
        <w:rPr>
          <w:rFonts w:ascii="Arial" w:hAnsi="Arial" w:cs="Arial"/>
          <w:sz w:val="19"/>
          <w:szCs w:val="19"/>
          <w:lang w:val="es-ES"/>
        </w:rPr>
      </w:pPr>
    </w:p>
  </w:footnote>
  <w:footnote w:id="10">
    <w:p w14:paraId="7BEBE4BC" w14:textId="0B820A13" w:rsidR="00530059" w:rsidRPr="0064696D" w:rsidRDefault="00530059" w:rsidP="009949CE">
      <w:pPr>
        <w:pStyle w:val="Textonotapie"/>
        <w:ind w:firstLine="709"/>
        <w:jc w:val="both"/>
        <w:rPr>
          <w:rFonts w:ascii="Arial" w:hAnsi="Arial" w:cs="Arial"/>
          <w:sz w:val="19"/>
          <w:szCs w:val="19"/>
          <w:lang w:val="es-ES"/>
        </w:rPr>
      </w:pPr>
      <w:r w:rsidRPr="0064696D">
        <w:rPr>
          <w:rStyle w:val="Refdenotaalpie"/>
          <w:rFonts w:ascii="Arial" w:hAnsi="Arial" w:cs="Arial"/>
          <w:sz w:val="19"/>
          <w:szCs w:val="19"/>
        </w:rPr>
        <w:footnoteRef/>
      </w:r>
      <w:r w:rsidRPr="0064696D">
        <w:rPr>
          <w:rFonts w:ascii="Arial" w:hAnsi="Arial" w:cs="Arial"/>
          <w:sz w:val="19"/>
          <w:szCs w:val="19"/>
        </w:rPr>
        <w:t xml:space="preserve"> </w:t>
      </w:r>
      <w:r w:rsidRPr="0064696D">
        <w:rPr>
          <w:rFonts w:ascii="Arial" w:hAnsi="Arial" w:cs="Arial"/>
          <w:sz w:val="19"/>
          <w:szCs w:val="19"/>
          <w:lang w:val="es-ES"/>
        </w:rPr>
        <w:t>En efecto, esta disposición reglamentaria indicaba: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2186A106" w14:textId="03EE071D"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Si persiste el empate, la Entidad Estatal debe utilizar las siguientes reglas de forma sucesiva y excluyente para seleccionar el oferente favorecido, respetando los compromisos adquiridos por Acuerdos Comerciales:</w:t>
      </w:r>
    </w:p>
    <w:p w14:paraId="4DFE72EE" w14:textId="07C46650"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1.</w:t>
      </w:r>
      <w:r>
        <w:rPr>
          <w:rFonts w:ascii="Arial" w:hAnsi="Arial" w:cs="Arial"/>
          <w:sz w:val="19"/>
          <w:szCs w:val="19"/>
          <w:lang w:val="es-ES"/>
        </w:rPr>
        <w:t xml:space="preserve"> </w:t>
      </w:r>
      <w:r w:rsidR="00530059" w:rsidRPr="0064696D">
        <w:rPr>
          <w:rFonts w:ascii="Arial" w:hAnsi="Arial" w:cs="Arial"/>
          <w:sz w:val="19"/>
          <w:szCs w:val="19"/>
          <w:lang w:val="es-ES"/>
        </w:rPr>
        <w:t>Preferir la oferta de bienes o servicios nacionales frente a la oferta de bienes o servicios extranjeros.</w:t>
      </w:r>
    </w:p>
    <w:p w14:paraId="55EE1E60" w14:textId="019C69CF"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2.</w:t>
      </w:r>
      <w:r>
        <w:rPr>
          <w:rFonts w:ascii="Arial" w:hAnsi="Arial" w:cs="Arial"/>
          <w:sz w:val="19"/>
          <w:szCs w:val="19"/>
          <w:lang w:val="es-ES"/>
        </w:rPr>
        <w:t xml:space="preserve"> </w:t>
      </w:r>
      <w:r w:rsidR="00530059" w:rsidRPr="0064696D">
        <w:rPr>
          <w:rFonts w:ascii="Arial" w:hAnsi="Arial" w:cs="Arial"/>
          <w:sz w:val="19"/>
          <w:szCs w:val="19"/>
          <w:lang w:val="es-ES"/>
        </w:rPr>
        <w:t>Preferir las ofertas presentada por una Mipyme nacional.</w:t>
      </w:r>
    </w:p>
    <w:p w14:paraId="24F6B951" w14:textId="78F6340D"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3.</w:t>
      </w:r>
      <w:r>
        <w:rPr>
          <w:rFonts w:ascii="Arial" w:hAnsi="Arial" w:cs="Arial"/>
          <w:sz w:val="19"/>
          <w:szCs w:val="19"/>
          <w:lang w:val="es-ES"/>
        </w:rPr>
        <w:t xml:space="preserve"> </w:t>
      </w:r>
      <w:r w:rsidR="00530059" w:rsidRPr="0064696D">
        <w:rPr>
          <w:rFonts w:ascii="Arial" w:hAnsi="Arial" w:cs="Arial"/>
          <w:sz w:val="19"/>
          <w:szCs w:val="19"/>
          <w:lang w:val="es-ES"/>
        </w:rPr>
        <w:t>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unión temporal o promesa de sociedad futura.</w:t>
      </w:r>
    </w:p>
    <w:p w14:paraId="5BC30F59" w14:textId="518BE03D" w:rsidR="00530059" w:rsidRPr="0064696D" w:rsidRDefault="009949CE" w:rsidP="009949CE">
      <w:pPr>
        <w:pStyle w:val="Textonotapie"/>
        <w:ind w:firstLine="709"/>
        <w:jc w:val="both"/>
        <w:rPr>
          <w:rFonts w:ascii="Arial" w:hAnsi="Arial" w:cs="Arial"/>
          <w:sz w:val="19"/>
          <w:szCs w:val="19"/>
          <w:lang w:val="es-ES"/>
        </w:rPr>
      </w:pPr>
      <w:r>
        <w:rPr>
          <w:rFonts w:ascii="Arial" w:hAnsi="Arial" w:cs="Arial"/>
          <w:sz w:val="19"/>
          <w:szCs w:val="19"/>
          <w:lang w:val="es-ES"/>
        </w:rPr>
        <w:t>»</w:t>
      </w:r>
      <w:r w:rsidR="00530059" w:rsidRPr="0064696D">
        <w:rPr>
          <w:rFonts w:ascii="Arial" w:hAnsi="Arial" w:cs="Arial"/>
          <w:sz w:val="19"/>
          <w:szCs w:val="19"/>
          <w:lang w:val="es-ES"/>
        </w:rPr>
        <w:t>4.</w:t>
      </w:r>
      <w:r>
        <w:rPr>
          <w:rFonts w:ascii="Arial" w:hAnsi="Arial" w:cs="Arial"/>
          <w:sz w:val="19"/>
          <w:szCs w:val="19"/>
          <w:lang w:val="es-ES"/>
        </w:rPr>
        <w:t xml:space="preserve"> </w:t>
      </w:r>
      <w:r w:rsidR="00530059" w:rsidRPr="0064696D">
        <w:rPr>
          <w:rFonts w:ascii="Arial" w:hAnsi="Arial" w:cs="Arial"/>
          <w:sz w:val="19"/>
          <w:szCs w:val="19"/>
          <w:lang w:val="es-ES"/>
        </w:rPr>
        <w:t>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762F4336" w14:textId="04C31981" w:rsidR="00530059" w:rsidRPr="0064696D" w:rsidRDefault="009949CE" w:rsidP="0064696D">
      <w:pPr>
        <w:pStyle w:val="Textonotapie"/>
        <w:ind w:firstLine="709"/>
        <w:jc w:val="both"/>
        <w:rPr>
          <w:rFonts w:ascii="Arial" w:hAnsi="Arial" w:cs="Arial"/>
          <w:sz w:val="19"/>
          <w:szCs w:val="19"/>
          <w:lang w:val="es-CO"/>
        </w:rPr>
      </w:pPr>
      <w:r>
        <w:rPr>
          <w:rFonts w:ascii="Arial" w:hAnsi="Arial" w:cs="Arial"/>
          <w:sz w:val="19"/>
          <w:szCs w:val="19"/>
          <w:lang w:val="es-ES"/>
        </w:rPr>
        <w:t>»</w:t>
      </w:r>
      <w:r w:rsidR="00530059" w:rsidRPr="0064696D">
        <w:rPr>
          <w:rFonts w:ascii="Arial" w:hAnsi="Arial" w:cs="Arial"/>
          <w:sz w:val="19"/>
          <w:szCs w:val="19"/>
          <w:lang w:val="es-ES"/>
        </w:rPr>
        <w:t>5.</w:t>
      </w:r>
      <w:r>
        <w:rPr>
          <w:rFonts w:ascii="Arial" w:hAnsi="Arial" w:cs="Arial"/>
          <w:sz w:val="19"/>
          <w:szCs w:val="19"/>
          <w:lang w:val="es-ES"/>
        </w:rPr>
        <w:t xml:space="preserve"> </w:t>
      </w:r>
      <w:r w:rsidR="00530059" w:rsidRPr="0064696D">
        <w:rPr>
          <w:rFonts w:ascii="Arial" w:hAnsi="Arial" w:cs="Arial"/>
          <w:sz w:val="19"/>
          <w:szCs w:val="19"/>
          <w:lang w:val="es-ES"/>
        </w:rPr>
        <w:t>Utilizar un método aleatorio para seleccionar el oferente, método que deberá haber sido previsto en los pliegos de condiciones del Proceso de Contratación</w:t>
      </w:r>
      <w:r>
        <w:rPr>
          <w:rFonts w:ascii="Arial" w:hAnsi="Arial" w:cs="Arial"/>
          <w:sz w:val="19"/>
          <w:szCs w:val="19"/>
          <w:lang w:val="es-ES"/>
        </w:rPr>
        <w:t>»</w:t>
      </w:r>
      <w:r w:rsidR="00530059" w:rsidRPr="0064696D">
        <w:rPr>
          <w:rFonts w:ascii="Arial" w:hAnsi="Arial" w:cs="Arial"/>
          <w:sz w:val="19"/>
          <w:szCs w:val="19"/>
          <w:lang w:val="es-ES"/>
        </w:rPr>
        <w:t>.</w:t>
      </w:r>
    </w:p>
  </w:footnote>
  <w:footnote w:id="11">
    <w:p w14:paraId="31684F0B" w14:textId="46BB0669" w:rsidR="00833821" w:rsidRDefault="00833821" w:rsidP="00454589">
      <w:pPr>
        <w:pStyle w:val="Textonotapie"/>
        <w:ind w:firstLine="708"/>
        <w:jc w:val="both"/>
        <w:rPr>
          <w:rFonts w:ascii="Arial" w:hAnsi="Arial" w:cs="Arial"/>
          <w:sz w:val="19"/>
          <w:szCs w:val="19"/>
        </w:rPr>
      </w:pPr>
      <w:r w:rsidRPr="00833821">
        <w:rPr>
          <w:rStyle w:val="Refdenotaalpie"/>
          <w:rFonts w:ascii="Arial" w:hAnsi="Arial" w:cs="Arial"/>
          <w:sz w:val="19"/>
          <w:szCs w:val="19"/>
        </w:rPr>
        <w:footnoteRef/>
      </w:r>
      <w:r w:rsidRPr="00833821">
        <w:rPr>
          <w:rFonts w:ascii="Arial" w:hAnsi="Arial" w:cs="Arial"/>
          <w:sz w:val="19"/>
          <w:szCs w:val="19"/>
        </w:rPr>
        <w:t xml:space="preserve"> Corte Cons</w:t>
      </w:r>
      <w:r>
        <w:rPr>
          <w:rFonts w:ascii="Arial" w:hAnsi="Arial" w:cs="Arial"/>
          <w:sz w:val="19"/>
          <w:szCs w:val="19"/>
        </w:rPr>
        <w:t xml:space="preserve">titucional. Sentencia </w:t>
      </w:r>
      <w:r w:rsidRPr="00833821">
        <w:rPr>
          <w:rFonts w:ascii="Arial" w:hAnsi="Arial" w:cs="Arial"/>
          <w:sz w:val="19"/>
          <w:szCs w:val="19"/>
        </w:rPr>
        <w:t>C-439</w:t>
      </w:r>
      <w:r>
        <w:rPr>
          <w:rFonts w:ascii="Arial" w:hAnsi="Arial" w:cs="Arial"/>
          <w:sz w:val="19"/>
          <w:szCs w:val="19"/>
        </w:rPr>
        <w:t xml:space="preserve"> del 17 de agosto de 20</w:t>
      </w:r>
      <w:r w:rsidRPr="00833821">
        <w:rPr>
          <w:rFonts w:ascii="Arial" w:hAnsi="Arial" w:cs="Arial"/>
          <w:sz w:val="19"/>
          <w:szCs w:val="19"/>
        </w:rPr>
        <w:t>16</w:t>
      </w:r>
      <w:r>
        <w:rPr>
          <w:rFonts w:ascii="Arial" w:hAnsi="Arial" w:cs="Arial"/>
          <w:sz w:val="19"/>
          <w:szCs w:val="19"/>
        </w:rPr>
        <w:t xml:space="preserve">. Magistrado Ponente: Luis Guillermo Guerrero Pérez: </w:t>
      </w:r>
      <w:r w:rsidRPr="00833821">
        <w:rPr>
          <w:rFonts w:ascii="Arial" w:hAnsi="Arial" w:cs="Arial"/>
          <w:sz w:val="19"/>
          <w:szCs w:val="19"/>
        </w:rPr>
        <w:t>«En relación con este último punto, la propia jurisprudencia constitucional ha destacado que el principio de especialidad se aplica entre normas de igual jerarquía, sin que dicho principio tenga cabida entre preceptos de distinta jerarquía, como ocurre entre una la ley ordinaria y una ley estatutaria, o entre la Constitución y la ley en general, pues en tales eventos es claro que prevalece y se aplica siempre la norma superior</w:t>
      </w:r>
      <w:r w:rsidR="00454589" w:rsidRPr="00F175E1">
        <w:rPr>
          <w:rFonts w:ascii="Arial" w:hAnsi="Arial" w:cs="Arial"/>
          <w:sz w:val="19"/>
          <w:szCs w:val="19"/>
        </w:rPr>
        <w:t>»</w:t>
      </w:r>
      <w:r w:rsidR="00454589">
        <w:rPr>
          <w:rFonts w:ascii="Arial" w:hAnsi="Arial" w:cs="Arial"/>
          <w:sz w:val="19"/>
          <w:szCs w:val="19"/>
        </w:rPr>
        <w:t>.</w:t>
      </w:r>
    </w:p>
    <w:p w14:paraId="0FF1CBEE" w14:textId="77777777" w:rsidR="00454589" w:rsidRPr="00833821" w:rsidRDefault="00454589" w:rsidP="00454589">
      <w:pPr>
        <w:pStyle w:val="Textonotapie"/>
        <w:ind w:firstLine="708"/>
        <w:jc w:val="both"/>
      </w:pPr>
    </w:p>
  </w:footnote>
  <w:footnote w:id="12">
    <w:p w14:paraId="5847D64B" w14:textId="77777777" w:rsidR="00231293" w:rsidRPr="00F175E1" w:rsidRDefault="00231293" w:rsidP="00231293">
      <w:pPr>
        <w:jc w:val="both"/>
        <w:rPr>
          <w:rFonts w:ascii="Arial" w:hAnsi="Arial" w:cs="Arial"/>
          <w:sz w:val="19"/>
          <w:szCs w:val="19"/>
        </w:rPr>
      </w:pPr>
      <w:r w:rsidRPr="00F77DD4">
        <w:rPr>
          <w:rStyle w:val="Refdenotaalpie"/>
          <w:rFonts w:ascii="Arial" w:hAnsi="Arial" w:cs="Arial"/>
          <w:sz w:val="19"/>
          <w:szCs w:val="19"/>
        </w:rPr>
        <w:footnoteRef/>
      </w:r>
      <w:r w:rsidRPr="00F77DD4">
        <w:rPr>
          <w:rFonts w:ascii="Arial" w:hAnsi="Arial" w:cs="Arial"/>
          <w:sz w:val="19"/>
          <w:szCs w:val="19"/>
        </w:rPr>
        <w:t xml:space="preserve"> </w:t>
      </w:r>
      <w:r>
        <w:rPr>
          <w:rFonts w:ascii="Arial" w:hAnsi="Arial" w:cs="Arial"/>
          <w:sz w:val="19"/>
          <w:szCs w:val="19"/>
        </w:rPr>
        <w:t xml:space="preserve">El artículo 5 de la Ley 57 de 1887 dispone que </w:t>
      </w:r>
      <w:r w:rsidRPr="00F175E1">
        <w:rPr>
          <w:rFonts w:ascii="Arial" w:hAnsi="Arial" w:cs="Arial"/>
          <w:sz w:val="19"/>
          <w:szCs w:val="19"/>
        </w:rPr>
        <w:t xml:space="preserve">«Cuando haya incompatibilidad entre una disposición constitucional y una legal, preferirá aquélla. </w:t>
      </w:r>
    </w:p>
    <w:p w14:paraId="56F4D349" w14:textId="77777777" w:rsidR="00231293" w:rsidRPr="00F175E1" w:rsidRDefault="00231293" w:rsidP="00231293">
      <w:pPr>
        <w:ind w:firstLine="708"/>
        <w:jc w:val="both"/>
        <w:rPr>
          <w:rFonts w:ascii="Arial" w:hAnsi="Arial" w:cs="Arial"/>
          <w:sz w:val="19"/>
          <w:szCs w:val="19"/>
        </w:rPr>
      </w:pPr>
      <w:r w:rsidRPr="00F175E1">
        <w:rPr>
          <w:rFonts w:ascii="Arial" w:hAnsi="Arial" w:cs="Arial"/>
          <w:sz w:val="19"/>
          <w:szCs w:val="19"/>
        </w:rPr>
        <w:t xml:space="preserve">»Si en los Códigos que se adoptan se hallaren algunas disposiciones incompatibles entre sí, se observarán en su aplicación las reglas siguientes: </w:t>
      </w:r>
    </w:p>
    <w:p w14:paraId="095A81C6" w14:textId="77777777" w:rsidR="00231293" w:rsidRPr="00F175E1" w:rsidRDefault="00231293" w:rsidP="00231293">
      <w:pPr>
        <w:ind w:firstLine="708"/>
        <w:jc w:val="both"/>
        <w:rPr>
          <w:rFonts w:ascii="Arial" w:hAnsi="Arial" w:cs="Arial"/>
          <w:sz w:val="19"/>
          <w:szCs w:val="19"/>
        </w:rPr>
      </w:pPr>
      <w:r w:rsidRPr="00F175E1">
        <w:rPr>
          <w:rFonts w:ascii="Arial" w:hAnsi="Arial" w:cs="Arial"/>
          <w:sz w:val="19"/>
          <w:szCs w:val="19"/>
        </w:rPr>
        <w:t xml:space="preserve">»1ª La disposición relativa a un asunto especial prefiere a la que tenga carácter general; </w:t>
      </w:r>
    </w:p>
    <w:p w14:paraId="70312BC5" w14:textId="3B167DC8" w:rsidR="00231293" w:rsidRDefault="00231293" w:rsidP="00231293">
      <w:pPr>
        <w:ind w:firstLine="708"/>
        <w:jc w:val="both"/>
        <w:rPr>
          <w:rFonts w:ascii="Arial" w:hAnsi="Arial" w:cs="Arial"/>
          <w:sz w:val="19"/>
          <w:szCs w:val="19"/>
        </w:rPr>
      </w:pPr>
      <w:r w:rsidRPr="00F175E1">
        <w:rPr>
          <w:rFonts w:ascii="Arial" w:hAnsi="Arial" w:cs="Arial"/>
          <w:sz w:val="19"/>
          <w:szCs w:val="19"/>
        </w:rPr>
        <w:t xml:space="preserve">»2ª Cuando las disposiciones tengan una misma especialidad </w:t>
      </w:r>
      <w:r w:rsidR="003165A4">
        <w:rPr>
          <w:rFonts w:ascii="Arial" w:hAnsi="Arial" w:cs="Arial"/>
          <w:sz w:val="19"/>
          <w:szCs w:val="19"/>
        </w:rPr>
        <w:t>o</w:t>
      </w:r>
      <w:r w:rsidRPr="00F175E1">
        <w:rPr>
          <w:rFonts w:ascii="Arial" w:hAnsi="Arial" w:cs="Arial"/>
          <w:sz w:val="19"/>
          <w:szCs w:val="19"/>
        </w:rPr>
        <w:t xml:space="preserve"> generalidad, y se hallen en un mismo Código, preferirá la disposición consignada en artículo posterior; y si estuvieren en diversos Códigos preferirán, por razón de éstos, en el orden siguiente: Civil, de Comercio, Penal. Judicial, Administrativo, Fiscal, de Elecciones, Militar, de Policía, de Fomento, de Minas, de Beneficencia y de Instrucción Pública».</w:t>
      </w:r>
    </w:p>
    <w:p w14:paraId="5608D3C2" w14:textId="77777777" w:rsidR="00231293" w:rsidRPr="00D56A53" w:rsidRDefault="00231293" w:rsidP="00231293">
      <w:pPr>
        <w:ind w:firstLine="708"/>
        <w:jc w:val="both"/>
        <w:rPr>
          <w:rFonts w:ascii="Arial" w:hAnsi="Arial" w:cs="Arial"/>
          <w:sz w:val="19"/>
          <w:szCs w:val="19"/>
        </w:rPr>
      </w:pPr>
    </w:p>
  </w:footnote>
  <w:footnote w:id="13">
    <w:p w14:paraId="44CA3952" w14:textId="0EE90D48" w:rsidR="00231293" w:rsidRPr="00231293" w:rsidRDefault="00231293" w:rsidP="00231293">
      <w:pPr>
        <w:pStyle w:val="Textonotapie"/>
        <w:ind w:firstLine="708"/>
        <w:jc w:val="both"/>
        <w:rPr>
          <w:rFonts w:ascii="Arial" w:hAnsi="Arial" w:cs="Arial"/>
          <w:sz w:val="19"/>
          <w:szCs w:val="19"/>
          <w:lang w:val="es-ES"/>
        </w:rPr>
      </w:pPr>
      <w:r w:rsidRPr="00231293">
        <w:rPr>
          <w:rStyle w:val="Refdenotaalpie"/>
          <w:rFonts w:ascii="Arial" w:hAnsi="Arial" w:cs="Arial"/>
          <w:sz w:val="19"/>
          <w:szCs w:val="19"/>
        </w:rPr>
        <w:footnoteRef/>
      </w:r>
      <w:r w:rsidRPr="00231293">
        <w:rPr>
          <w:rFonts w:ascii="Arial" w:hAnsi="Arial" w:cs="Arial"/>
          <w:sz w:val="19"/>
          <w:szCs w:val="19"/>
        </w:rPr>
        <w:t xml:space="preserve"> </w:t>
      </w:r>
      <w:r>
        <w:rPr>
          <w:rFonts w:ascii="Arial" w:hAnsi="Arial" w:cs="Arial"/>
          <w:sz w:val="19"/>
          <w:szCs w:val="19"/>
        </w:rPr>
        <w:t xml:space="preserve">Cfr. </w:t>
      </w:r>
      <w:r w:rsidRPr="00231293">
        <w:rPr>
          <w:rFonts w:ascii="Arial" w:hAnsi="Arial" w:cs="Arial"/>
          <w:sz w:val="19"/>
          <w:szCs w:val="19"/>
        </w:rPr>
        <w:t>GUASTINI, Riccardo</w:t>
      </w:r>
      <w:r>
        <w:rPr>
          <w:rFonts w:ascii="Arial" w:hAnsi="Arial" w:cs="Arial"/>
          <w:sz w:val="19"/>
          <w:szCs w:val="19"/>
        </w:rPr>
        <w:t>. Interpretar y argumentar. Madrid: Centro de Estudios Constitucionales, 2014. p. 134.</w:t>
      </w:r>
    </w:p>
  </w:footnote>
  <w:footnote w:id="14">
    <w:p w14:paraId="3CDBBF78" w14:textId="6FCD0856" w:rsidR="00FF5E27" w:rsidRPr="00FF5E27" w:rsidRDefault="00FF5E27" w:rsidP="00FF5E27">
      <w:pPr>
        <w:pStyle w:val="Textonotapie"/>
        <w:ind w:firstLine="708"/>
        <w:jc w:val="both"/>
        <w:rPr>
          <w:rFonts w:ascii="Arial" w:hAnsi="Arial" w:cs="Arial"/>
          <w:sz w:val="19"/>
          <w:szCs w:val="19"/>
          <w:lang w:val="es-ES"/>
        </w:rPr>
      </w:pPr>
      <w:r w:rsidRPr="00FF5E27">
        <w:rPr>
          <w:rStyle w:val="Refdenotaalpie"/>
          <w:rFonts w:ascii="Arial" w:hAnsi="Arial" w:cs="Arial"/>
          <w:sz w:val="19"/>
          <w:szCs w:val="19"/>
        </w:rPr>
        <w:footnoteRef/>
      </w:r>
      <w:r w:rsidRPr="00FF5E27">
        <w:rPr>
          <w:rFonts w:ascii="Arial" w:hAnsi="Arial" w:cs="Arial"/>
          <w:sz w:val="19"/>
          <w:szCs w:val="19"/>
        </w:rPr>
        <w:t xml:space="preserve"> </w:t>
      </w:r>
      <w:r>
        <w:rPr>
          <w:rFonts w:ascii="Arial" w:hAnsi="Arial" w:cs="Arial"/>
          <w:sz w:val="19"/>
          <w:szCs w:val="19"/>
        </w:rPr>
        <w:t>DÍEZ-PICAZO, Luis María. La derogación de las leyes. Madrid: Editorial Civita, 1990. p. 363.</w:t>
      </w:r>
    </w:p>
  </w:footnote>
  <w:footnote w:id="15">
    <w:p w14:paraId="30F85CFC" w14:textId="77777777" w:rsidR="003165A4" w:rsidRDefault="003165A4" w:rsidP="003165A4">
      <w:pPr>
        <w:pStyle w:val="Textonotapie"/>
        <w:ind w:firstLine="708"/>
        <w:jc w:val="both"/>
        <w:rPr>
          <w:rFonts w:ascii="Arial" w:hAnsi="Arial" w:cs="Arial"/>
          <w:sz w:val="19"/>
          <w:szCs w:val="19"/>
        </w:rPr>
      </w:pPr>
      <w:r w:rsidRPr="00F32C99">
        <w:rPr>
          <w:rStyle w:val="Refdenotaalpie"/>
          <w:rFonts w:ascii="Arial" w:hAnsi="Arial" w:cs="Arial"/>
          <w:sz w:val="19"/>
          <w:szCs w:val="19"/>
        </w:rPr>
        <w:footnoteRef/>
      </w:r>
      <w:r w:rsidRPr="00F32C99">
        <w:rPr>
          <w:rFonts w:ascii="Arial" w:hAnsi="Arial" w:cs="Arial"/>
          <w:sz w:val="19"/>
          <w:szCs w:val="19"/>
        </w:rPr>
        <w:t xml:space="preserve"> </w:t>
      </w:r>
      <w:r w:rsidRPr="00F32C99">
        <w:rPr>
          <w:rFonts w:ascii="Arial" w:hAnsi="Arial" w:cs="Arial"/>
          <w:i/>
          <w:iCs/>
          <w:sz w:val="19"/>
          <w:szCs w:val="19"/>
        </w:rPr>
        <w:t>Ibidem</w:t>
      </w:r>
      <w:r>
        <w:rPr>
          <w:rFonts w:ascii="Arial" w:hAnsi="Arial" w:cs="Arial"/>
          <w:sz w:val="19"/>
          <w:szCs w:val="19"/>
        </w:rPr>
        <w:t>. p. 18.</w:t>
      </w:r>
    </w:p>
    <w:p w14:paraId="4314050A" w14:textId="77777777" w:rsidR="003165A4" w:rsidRPr="00F32C99" w:rsidRDefault="003165A4" w:rsidP="003165A4">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8F4163" w:rsidRDefault="008F4163">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0F9A"/>
    <w:rsid w:val="000112B4"/>
    <w:rsid w:val="00011DCC"/>
    <w:rsid w:val="00012532"/>
    <w:rsid w:val="00012B9E"/>
    <w:rsid w:val="00012F37"/>
    <w:rsid w:val="00012FBA"/>
    <w:rsid w:val="00013C6B"/>
    <w:rsid w:val="0001406B"/>
    <w:rsid w:val="000143F8"/>
    <w:rsid w:val="00014624"/>
    <w:rsid w:val="00015B44"/>
    <w:rsid w:val="00016081"/>
    <w:rsid w:val="000165AC"/>
    <w:rsid w:val="00016651"/>
    <w:rsid w:val="000171A2"/>
    <w:rsid w:val="00017B65"/>
    <w:rsid w:val="00020158"/>
    <w:rsid w:val="000207E0"/>
    <w:rsid w:val="000209E2"/>
    <w:rsid w:val="00020F8F"/>
    <w:rsid w:val="00021A95"/>
    <w:rsid w:val="0002256F"/>
    <w:rsid w:val="00023DAE"/>
    <w:rsid w:val="00024896"/>
    <w:rsid w:val="000255FA"/>
    <w:rsid w:val="00025D0A"/>
    <w:rsid w:val="000263F0"/>
    <w:rsid w:val="00026407"/>
    <w:rsid w:val="00026608"/>
    <w:rsid w:val="00027787"/>
    <w:rsid w:val="000278D2"/>
    <w:rsid w:val="00030DFB"/>
    <w:rsid w:val="00031364"/>
    <w:rsid w:val="000315E1"/>
    <w:rsid w:val="0003236E"/>
    <w:rsid w:val="0003339A"/>
    <w:rsid w:val="000341F2"/>
    <w:rsid w:val="00035046"/>
    <w:rsid w:val="000351F2"/>
    <w:rsid w:val="00035CEE"/>
    <w:rsid w:val="00035FA2"/>
    <w:rsid w:val="00036E03"/>
    <w:rsid w:val="000406DB"/>
    <w:rsid w:val="0004094D"/>
    <w:rsid w:val="00041029"/>
    <w:rsid w:val="00041357"/>
    <w:rsid w:val="0004149B"/>
    <w:rsid w:val="00041FC6"/>
    <w:rsid w:val="00042961"/>
    <w:rsid w:val="00042C25"/>
    <w:rsid w:val="00042D03"/>
    <w:rsid w:val="00043086"/>
    <w:rsid w:val="000430A0"/>
    <w:rsid w:val="00043399"/>
    <w:rsid w:val="00043D3B"/>
    <w:rsid w:val="0004418C"/>
    <w:rsid w:val="00044204"/>
    <w:rsid w:val="0004477A"/>
    <w:rsid w:val="000449D4"/>
    <w:rsid w:val="0004600D"/>
    <w:rsid w:val="000463B5"/>
    <w:rsid w:val="00046717"/>
    <w:rsid w:val="00046A63"/>
    <w:rsid w:val="00046C09"/>
    <w:rsid w:val="0004716A"/>
    <w:rsid w:val="00047385"/>
    <w:rsid w:val="000473E8"/>
    <w:rsid w:val="00047432"/>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1010"/>
    <w:rsid w:val="00061D06"/>
    <w:rsid w:val="00062CDD"/>
    <w:rsid w:val="00062DB3"/>
    <w:rsid w:val="00063472"/>
    <w:rsid w:val="000640AF"/>
    <w:rsid w:val="00064940"/>
    <w:rsid w:val="00064CAE"/>
    <w:rsid w:val="00064DB7"/>
    <w:rsid w:val="00064FA7"/>
    <w:rsid w:val="00065195"/>
    <w:rsid w:val="0006536C"/>
    <w:rsid w:val="0006626E"/>
    <w:rsid w:val="00070AF1"/>
    <w:rsid w:val="000714DE"/>
    <w:rsid w:val="000717A5"/>
    <w:rsid w:val="0007254F"/>
    <w:rsid w:val="0007357C"/>
    <w:rsid w:val="00073C30"/>
    <w:rsid w:val="00074305"/>
    <w:rsid w:val="000744D0"/>
    <w:rsid w:val="00074B2A"/>
    <w:rsid w:val="00074EEE"/>
    <w:rsid w:val="000753D5"/>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00C"/>
    <w:rsid w:val="00092CDB"/>
    <w:rsid w:val="00092DCA"/>
    <w:rsid w:val="000942EB"/>
    <w:rsid w:val="00095557"/>
    <w:rsid w:val="00095B70"/>
    <w:rsid w:val="0009617E"/>
    <w:rsid w:val="0009628D"/>
    <w:rsid w:val="0009670F"/>
    <w:rsid w:val="00096D30"/>
    <w:rsid w:val="000970E4"/>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3B0"/>
    <w:rsid w:val="000A46FE"/>
    <w:rsid w:val="000A47E6"/>
    <w:rsid w:val="000A52C0"/>
    <w:rsid w:val="000A5AAF"/>
    <w:rsid w:val="000A5F97"/>
    <w:rsid w:val="000A648E"/>
    <w:rsid w:val="000A7268"/>
    <w:rsid w:val="000A73BB"/>
    <w:rsid w:val="000A73E8"/>
    <w:rsid w:val="000A7EF4"/>
    <w:rsid w:val="000B0A15"/>
    <w:rsid w:val="000B103F"/>
    <w:rsid w:val="000B1057"/>
    <w:rsid w:val="000B1437"/>
    <w:rsid w:val="000B1470"/>
    <w:rsid w:val="000B244D"/>
    <w:rsid w:val="000B2A1A"/>
    <w:rsid w:val="000B2B86"/>
    <w:rsid w:val="000B3051"/>
    <w:rsid w:val="000B419B"/>
    <w:rsid w:val="000B5781"/>
    <w:rsid w:val="000B5CB1"/>
    <w:rsid w:val="000B75F4"/>
    <w:rsid w:val="000C0185"/>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728B"/>
    <w:rsid w:val="000D7541"/>
    <w:rsid w:val="000D75E1"/>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069"/>
    <w:rsid w:val="000E7E0B"/>
    <w:rsid w:val="000F0136"/>
    <w:rsid w:val="000F078A"/>
    <w:rsid w:val="000F122D"/>
    <w:rsid w:val="000F1450"/>
    <w:rsid w:val="000F14E8"/>
    <w:rsid w:val="000F1BBD"/>
    <w:rsid w:val="000F290F"/>
    <w:rsid w:val="000F4403"/>
    <w:rsid w:val="000F480B"/>
    <w:rsid w:val="000F4E17"/>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B2B"/>
    <w:rsid w:val="00112774"/>
    <w:rsid w:val="00112B2E"/>
    <w:rsid w:val="00113003"/>
    <w:rsid w:val="00113062"/>
    <w:rsid w:val="0011359A"/>
    <w:rsid w:val="00113705"/>
    <w:rsid w:val="00113975"/>
    <w:rsid w:val="00113CFC"/>
    <w:rsid w:val="00113FEA"/>
    <w:rsid w:val="00114A22"/>
    <w:rsid w:val="00114E9D"/>
    <w:rsid w:val="0011507B"/>
    <w:rsid w:val="00115C37"/>
    <w:rsid w:val="00116328"/>
    <w:rsid w:val="001163CF"/>
    <w:rsid w:val="001174C9"/>
    <w:rsid w:val="001177FE"/>
    <w:rsid w:val="00117E69"/>
    <w:rsid w:val="00121103"/>
    <w:rsid w:val="00121B78"/>
    <w:rsid w:val="00121BAB"/>
    <w:rsid w:val="00121E3C"/>
    <w:rsid w:val="00121F58"/>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DB9"/>
    <w:rsid w:val="00135E5D"/>
    <w:rsid w:val="0013695C"/>
    <w:rsid w:val="00136BF7"/>
    <w:rsid w:val="00136C78"/>
    <w:rsid w:val="001378B9"/>
    <w:rsid w:val="00137FFA"/>
    <w:rsid w:val="00140109"/>
    <w:rsid w:val="0014029B"/>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5BED"/>
    <w:rsid w:val="00155D08"/>
    <w:rsid w:val="0015623B"/>
    <w:rsid w:val="00156BE5"/>
    <w:rsid w:val="00157232"/>
    <w:rsid w:val="00157B5F"/>
    <w:rsid w:val="00160401"/>
    <w:rsid w:val="00160D4E"/>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4F7D"/>
    <w:rsid w:val="00175BE2"/>
    <w:rsid w:val="00175E49"/>
    <w:rsid w:val="0017649F"/>
    <w:rsid w:val="0017655B"/>
    <w:rsid w:val="0018007F"/>
    <w:rsid w:val="001805C1"/>
    <w:rsid w:val="00180A2E"/>
    <w:rsid w:val="001813AF"/>
    <w:rsid w:val="00182368"/>
    <w:rsid w:val="001826C9"/>
    <w:rsid w:val="001829CD"/>
    <w:rsid w:val="00182F01"/>
    <w:rsid w:val="00184219"/>
    <w:rsid w:val="00184F27"/>
    <w:rsid w:val="0018519B"/>
    <w:rsid w:val="00185966"/>
    <w:rsid w:val="00185A2D"/>
    <w:rsid w:val="00185AFE"/>
    <w:rsid w:val="00185E78"/>
    <w:rsid w:val="00187177"/>
    <w:rsid w:val="00187ABD"/>
    <w:rsid w:val="001904E3"/>
    <w:rsid w:val="0019087A"/>
    <w:rsid w:val="00191AE3"/>
    <w:rsid w:val="00191C5A"/>
    <w:rsid w:val="00191CEB"/>
    <w:rsid w:val="00191E63"/>
    <w:rsid w:val="00192D68"/>
    <w:rsid w:val="0019388B"/>
    <w:rsid w:val="00193ADE"/>
    <w:rsid w:val="00193AF8"/>
    <w:rsid w:val="00193B9A"/>
    <w:rsid w:val="001940ED"/>
    <w:rsid w:val="001946AE"/>
    <w:rsid w:val="001946D5"/>
    <w:rsid w:val="00194E8C"/>
    <w:rsid w:val="00195F02"/>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22D"/>
    <w:rsid w:val="001A4A9B"/>
    <w:rsid w:val="001A4B32"/>
    <w:rsid w:val="001A4DAF"/>
    <w:rsid w:val="001A4F44"/>
    <w:rsid w:val="001A54CD"/>
    <w:rsid w:val="001A66DF"/>
    <w:rsid w:val="001A67D0"/>
    <w:rsid w:val="001A6863"/>
    <w:rsid w:val="001A7591"/>
    <w:rsid w:val="001A75B1"/>
    <w:rsid w:val="001A7B06"/>
    <w:rsid w:val="001B0366"/>
    <w:rsid w:val="001B0444"/>
    <w:rsid w:val="001B096B"/>
    <w:rsid w:val="001B0EB0"/>
    <w:rsid w:val="001B0F40"/>
    <w:rsid w:val="001B0F9F"/>
    <w:rsid w:val="001B123C"/>
    <w:rsid w:val="001B1A0D"/>
    <w:rsid w:val="001B1BF1"/>
    <w:rsid w:val="001B21AC"/>
    <w:rsid w:val="001B2456"/>
    <w:rsid w:val="001B449C"/>
    <w:rsid w:val="001B4AA2"/>
    <w:rsid w:val="001B4ADE"/>
    <w:rsid w:val="001B5530"/>
    <w:rsid w:val="001B5EF8"/>
    <w:rsid w:val="001B71E8"/>
    <w:rsid w:val="001C033E"/>
    <w:rsid w:val="001C07C6"/>
    <w:rsid w:val="001C120D"/>
    <w:rsid w:val="001C16DA"/>
    <w:rsid w:val="001C19CD"/>
    <w:rsid w:val="001C22D5"/>
    <w:rsid w:val="001C2515"/>
    <w:rsid w:val="001C26FB"/>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EEE"/>
    <w:rsid w:val="001D30F3"/>
    <w:rsid w:val="001D31A0"/>
    <w:rsid w:val="001D338E"/>
    <w:rsid w:val="001D4562"/>
    <w:rsid w:val="001D4CAD"/>
    <w:rsid w:val="001D56E9"/>
    <w:rsid w:val="001D6944"/>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806"/>
    <w:rsid w:val="001F0D15"/>
    <w:rsid w:val="001F0FA0"/>
    <w:rsid w:val="001F10BD"/>
    <w:rsid w:val="001F1349"/>
    <w:rsid w:val="001F1863"/>
    <w:rsid w:val="001F1A52"/>
    <w:rsid w:val="001F2356"/>
    <w:rsid w:val="001F2A68"/>
    <w:rsid w:val="001F2C47"/>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878"/>
    <w:rsid w:val="00203FE3"/>
    <w:rsid w:val="002042D8"/>
    <w:rsid w:val="00204515"/>
    <w:rsid w:val="00204BF5"/>
    <w:rsid w:val="00204E6B"/>
    <w:rsid w:val="002053EF"/>
    <w:rsid w:val="002058D4"/>
    <w:rsid w:val="0020632A"/>
    <w:rsid w:val="0020697F"/>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0AD"/>
    <w:rsid w:val="0022194E"/>
    <w:rsid w:val="002220B1"/>
    <w:rsid w:val="002221CE"/>
    <w:rsid w:val="00222BE8"/>
    <w:rsid w:val="00222DF6"/>
    <w:rsid w:val="00223102"/>
    <w:rsid w:val="002232CB"/>
    <w:rsid w:val="00224022"/>
    <w:rsid w:val="00226055"/>
    <w:rsid w:val="0022609C"/>
    <w:rsid w:val="0022613F"/>
    <w:rsid w:val="0022614F"/>
    <w:rsid w:val="00226236"/>
    <w:rsid w:val="002266AF"/>
    <w:rsid w:val="002270C9"/>
    <w:rsid w:val="00227A8B"/>
    <w:rsid w:val="00231293"/>
    <w:rsid w:val="0023146B"/>
    <w:rsid w:val="002315A0"/>
    <w:rsid w:val="0023174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B82"/>
    <w:rsid w:val="00242D5F"/>
    <w:rsid w:val="00242D62"/>
    <w:rsid w:val="002430D0"/>
    <w:rsid w:val="002431D7"/>
    <w:rsid w:val="00244058"/>
    <w:rsid w:val="00245718"/>
    <w:rsid w:val="00245E07"/>
    <w:rsid w:val="00247712"/>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51E"/>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482E"/>
    <w:rsid w:val="002748F1"/>
    <w:rsid w:val="00274DB5"/>
    <w:rsid w:val="00275BB1"/>
    <w:rsid w:val="0027770B"/>
    <w:rsid w:val="00277933"/>
    <w:rsid w:val="00277F8D"/>
    <w:rsid w:val="00277FA7"/>
    <w:rsid w:val="00280046"/>
    <w:rsid w:val="00280B4F"/>
    <w:rsid w:val="00280F3D"/>
    <w:rsid w:val="0028106A"/>
    <w:rsid w:val="00281EB4"/>
    <w:rsid w:val="00282E03"/>
    <w:rsid w:val="0028308E"/>
    <w:rsid w:val="002834E9"/>
    <w:rsid w:val="00283A52"/>
    <w:rsid w:val="00283C5E"/>
    <w:rsid w:val="00283E26"/>
    <w:rsid w:val="0028428F"/>
    <w:rsid w:val="00284CFC"/>
    <w:rsid w:val="00285832"/>
    <w:rsid w:val="00285969"/>
    <w:rsid w:val="0028599C"/>
    <w:rsid w:val="0028663B"/>
    <w:rsid w:val="00286CEC"/>
    <w:rsid w:val="002870F9"/>
    <w:rsid w:val="002871A9"/>
    <w:rsid w:val="00287505"/>
    <w:rsid w:val="00287727"/>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A05D4"/>
    <w:rsid w:val="002A06DB"/>
    <w:rsid w:val="002A09FF"/>
    <w:rsid w:val="002A0E60"/>
    <w:rsid w:val="002A1A58"/>
    <w:rsid w:val="002A1B02"/>
    <w:rsid w:val="002A1C53"/>
    <w:rsid w:val="002A1F84"/>
    <w:rsid w:val="002A244B"/>
    <w:rsid w:val="002A28FC"/>
    <w:rsid w:val="002A2B44"/>
    <w:rsid w:val="002A2EA5"/>
    <w:rsid w:val="002A301E"/>
    <w:rsid w:val="002A3D94"/>
    <w:rsid w:val="002A4736"/>
    <w:rsid w:val="002A4B1C"/>
    <w:rsid w:val="002A55FE"/>
    <w:rsid w:val="002A625C"/>
    <w:rsid w:val="002A6AFB"/>
    <w:rsid w:val="002A733D"/>
    <w:rsid w:val="002A774A"/>
    <w:rsid w:val="002A78F3"/>
    <w:rsid w:val="002A7D84"/>
    <w:rsid w:val="002A7E5C"/>
    <w:rsid w:val="002A7F6D"/>
    <w:rsid w:val="002B0D83"/>
    <w:rsid w:val="002B1342"/>
    <w:rsid w:val="002B1F83"/>
    <w:rsid w:val="002B27C8"/>
    <w:rsid w:val="002B2A7F"/>
    <w:rsid w:val="002B330B"/>
    <w:rsid w:val="002B39BE"/>
    <w:rsid w:val="002B438C"/>
    <w:rsid w:val="002B48DB"/>
    <w:rsid w:val="002B4B34"/>
    <w:rsid w:val="002B541A"/>
    <w:rsid w:val="002B5EAB"/>
    <w:rsid w:val="002B5F2E"/>
    <w:rsid w:val="002B6407"/>
    <w:rsid w:val="002B6416"/>
    <w:rsid w:val="002B6459"/>
    <w:rsid w:val="002B6F2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1D4"/>
    <w:rsid w:val="002C6F77"/>
    <w:rsid w:val="002C704D"/>
    <w:rsid w:val="002D0845"/>
    <w:rsid w:val="002D0933"/>
    <w:rsid w:val="002D1555"/>
    <w:rsid w:val="002D15B6"/>
    <w:rsid w:val="002D19BB"/>
    <w:rsid w:val="002D1A9B"/>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35A"/>
    <w:rsid w:val="002E6D68"/>
    <w:rsid w:val="002E7847"/>
    <w:rsid w:val="002F0073"/>
    <w:rsid w:val="002F1B27"/>
    <w:rsid w:val="002F1C67"/>
    <w:rsid w:val="002F240B"/>
    <w:rsid w:val="002F2F50"/>
    <w:rsid w:val="002F33EC"/>
    <w:rsid w:val="002F34E3"/>
    <w:rsid w:val="002F3601"/>
    <w:rsid w:val="002F40E2"/>
    <w:rsid w:val="002F45F6"/>
    <w:rsid w:val="002F4A0E"/>
    <w:rsid w:val="002F5A6F"/>
    <w:rsid w:val="002F692F"/>
    <w:rsid w:val="002F7031"/>
    <w:rsid w:val="002F7961"/>
    <w:rsid w:val="002F7B66"/>
    <w:rsid w:val="00300CB4"/>
    <w:rsid w:val="00300E24"/>
    <w:rsid w:val="0030257B"/>
    <w:rsid w:val="003033BA"/>
    <w:rsid w:val="0030341E"/>
    <w:rsid w:val="00303C19"/>
    <w:rsid w:val="003043A3"/>
    <w:rsid w:val="0030462D"/>
    <w:rsid w:val="00304BD4"/>
    <w:rsid w:val="00304F54"/>
    <w:rsid w:val="0030500A"/>
    <w:rsid w:val="003052EB"/>
    <w:rsid w:val="00305FCB"/>
    <w:rsid w:val="003063C3"/>
    <w:rsid w:val="003069DC"/>
    <w:rsid w:val="00306A13"/>
    <w:rsid w:val="00306B44"/>
    <w:rsid w:val="00307833"/>
    <w:rsid w:val="00307C44"/>
    <w:rsid w:val="0031040A"/>
    <w:rsid w:val="0031088E"/>
    <w:rsid w:val="00310D01"/>
    <w:rsid w:val="00311376"/>
    <w:rsid w:val="00311A1F"/>
    <w:rsid w:val="00311B47"/>
    <w:rsid w:val="00311D52"/>
    <w:rsid w:val="00312190"/>
    <w:rsid w:val="003125E0"/>
    <w:rsid w:val="0031271D"/>
    <w:rsid w:val="0031277A"/>
    <w:rsid w:val="003132BB"/>
    <w:rsid w:val="00313337"/>
    <w:rsid w:val="00313447"/>
    <w:rsid w:val="00313748"/>
    <w:rsid w:val="00313EA3"/>
    <w:rsid w:val="003151FE"/>
    <w:rsid w:val="00315365"/>
    <w:rsid w:val="00315457"/>
    <w:rsid w:val="003161A4"/>
    <w:rsid w:val="003165A4"/>
    <w:rsid w:val="0031674D"/>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98"/>
    <w:rsid w:val="0032682A"/>
    <w:rsid w:val="00327A5C"/>
    <w:rsid w:val="0033092C"/>
    <w:rsid w:val="0033122A"/>
    <w:rsid w:val="003315AC"/>
    <w:rsid w:val="00331932"/>
    <w:rsid w:val="00331F74"/>
    <w:rsid w:val="00332382"/>
    <w:rsid w:val="00332453"/>
    <w:rsid w:val="0033251B"/>
    <w:rsid w:val="003331CC"/>
    <w:rsid w:val="00333A88"/>
    <w:rsid w:val="00335B15"/>
    <w:rsid w:val="00335B21"/>
    <w:rsid w:val="00335D3F"/>
    <w:rsid w:val="00336104"/>
    <w:rsid w:val="00336729"/>
    <w:rsid w:val="00336CD9"/>
    <w:rsid w:val="0033726D"/>
    <w:rsid w:val="00337296"/>
    <w:rsid w:val="00337B9F"/>
    <w:rsid w:val="00337CA8"/>
    <w:rsid w:val="00340D3F"/>
    <w:rsid w:val="0034174B"/>
    <w:rsid w:val="0034177C"/>
    <w:rsid w:val="003420E9"/>
    <w:rsid w:val="00342345"/>
    <w:rsid w:val="00342837"/>
    <w:rsid w:val="00342C27"/>
    <w:rsid w:val="003430C8"/>
    <w:rsid w:val="003432C8"/>
    <w:rsid w:val="003434B3"/>
    <w:rsid w:val="00343536"/>
    <w:rsid w:val="00343EFB"/>
    <w:rsid w:val="00344760"/>
    <w:rsid w:val="00344803"/>
    <w:rsid w:val="003454E8"/>
    <w:rsid w:val="00345574"/>
    <w:rsid w:val="0034680A"/>
    <w:rsid w:val="00346C62"/>
    <w:rsid w:val="00347202"/>
    <w:rsid w:val="0034778E"/>
    <w:rsid w:val="00347A5A"/>
    <w:rsid w:val="003501E2"/>
    <w:rsid w:val="00351E10"/>
    <w:rsid w:val="003533F4"/>
    <w:rsid w:val="003536F6"/>
    <w:rsid w:val="00353DD5"/>
    <w:rsid w:val="00353F36"/>
    <w:rsid w:val="00355131"/>
    <w:rsid w:val="00355F74"/>
    <w:rsid w:val="003560DB"/>
    <w:rsid w:val="003564DB"/>
    <w:rsid w:val="00356F87"/>
    <w:rsid w:val="00357E83"/>
    <w:rsid w:val="00360B68"/>
    <w:rsid w:val="00360CF3"/>
    <w:rsid w:val="00361A59"/>
    <w:rsid w:val="00363348"/>
    <w:rsid w:val="00363857"/>
    <w:rsid w:val="00363D59"/>
    <w:rsid w:val="00363F08"/>
    <w:rsid w:val="003640F7"/>
    <w:rsid w:val="0036594A"/>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EDF"/>
    <w:rsid w:val="00384C5E"/>
    <w:rsid w:val="00384DF1"/>
    <w:rsid w:val="00384FF3"/>
    <w:rsid w:val="00386456"/>
    <w:rsid w:val="003865A9"/>
    <w:rsid w:val="0039092B"/>
    <w:rsid w:val="00390BD9"/>
    <w:rsid w:val="00390F32"/>
    <w:rsid w:val="0039135E"/>
    <w:rsid w:val="0039285D"/>
    <w:rsid w:val="0039319C"/>
    <w:rsid w:val="00393577"/>
    <w:rsid w:val="00393CAE"/>
    <w:rsid w:val="003945F4"/>
    <w:rsid w:val="00394EB5"/>
    <w:rsid w:val="003953B4"/>
    <w:rsid w:val="0039615F"/>
    <w:rsid w:val="003966A0"/>
    <w:rsid w:val="00396A29"/>
    <w:rsid w:val="00397C34"/>
    <w:rsid w:val="00397FF0"/>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563C"/>
    <w:rsid w:val="003A581E"/>
    <w:rsid w:val="003A5E7E"/>
    <w:rsid w:val="003A607A"/>
    <w:rsid w:val="003A6160"/>
    <w:rsid w:val="003A6597"/>
    <w:rsid w:val="003A65A5"/>
    <w:rsid w:val="003A72F5"/>
    <w:rsid w:val="003A78E5"/>
    <w:rsid w:val="003B0341"/>
    <w:rsid w:val="003B1961"/>
    <w:rsid w:val="003B1E57"/>
    <w:rsid w:val="003B2EF3"/>
    <w:rsid w:val="003B534F"/>
    <w:rsid w:val="003B5391"/>
    <w:rsid w:val="003B58CE"/>
    <w:rsid w:val="003B65D7"/>
    <w:rsid w:val="003B65E0"/>
    <w:rsid w:val="003B6BD4"/>
    <w:rsid w:val="003B6F4D"/>
    <w:rsid w:val="003B6FE7"/>
    <w:rsid w:val="003B7373"/>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3C7"/>
    <w:rsid w:val="003C7CFB"/>
    <w:rsid w:val="003D050B"/>
    <w:rsid w:val="003D0B98"/>
    <w:rsid w:val="003D0C3C"/>
    <w:rsid w:val="003D0DE5"/>
    <w:rsid w:val="003D1351"/>
    <w:rsid w:val="003D21C1"/>
    <w:rsid w:val="003D3B15"/>
    <w:rsid w:val="003D3B2E"/>
    <w:rsid w:val="003D4101"/>
    <w:rsid w:val="003D484D"/>
    <w:rsid w:val="003D49CB"/>
    <w:rsid w:val="003D5F10"/>
    <w:rsid w:val="003D6B8F"/>
    <w:rsid w:val="003D7566"/>
    <w:rsid w:val="003E0224"/>
    <w:rsid w:val="003E09BB"/>
    <w:rsid w:val="003E159D"/>
    <w:rsid w:val="003E20EA"/>
    <w:rsid w:val="003E210C"/>
    <w:rsid w:val="003E2F55"/>
    <w:rsid w:val="003E324A"/>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19D"/>
    <w:rsid w:val="0040284E"/>
    <w:rsid w:val="00402DE1"/>
    <w:rsid w:val="00402EEB"/>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0EA0"/>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9D2"/>
    <w:rsid w:val="00420BBA"/>
    <w:rsid w:val="00420D6E"/>
    <w:rsid w:val="0042158C"/>
    <w:rsid w:val="00421617"/>
    <w:rsid w:val="004217A7"/>
    <w:rsid w:val="00421BD2"/>
    <w:rsid w:val="00421E00"/>
    <w:rsid w:val="00421FCB"/>
    <w:rsid w:val="00422DCA"/>
    <w:rsid w:val="00423C7F"/>
    <w:rsid w:val="00423D04"/>
    <w:rsid w:val="00423F9F"/>
    <w:rsid w:val="00425C43"/>
    <w:rsid w:val="004273FA"/>
    <w:rsid w:val="004275A7"/>
    <w:rsid w:val="00430186"/>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21"/>
    <w:rsid w:val="00442D4D"/>
    <w:rsid w:val="0044374D"/>
    <w:rsid w:val="00443B55"/>
    <w:rsid w:val="00443D27"/>
    <w:rsid w:val="0044500B"/>
    <w:rsid w:val="004451C5"/>
    <w:rsid w:val="00446037"/>
    <w:rsid w:val="00446270"/>
    <w:rsid w:val="0044642F"/>
    <w:rsid w:val="0044772C"/>
    <w:rsid w:val="00450846"/>
    <w:rsid w:val="00451A52"/>
    <w:rsid w:val="00452663"/>
    <w:rsid w:val="0045271D"/>
    <w:rsid w:val="00452755"/>
    <w:rsid w:val="00452803"/>
    <w:rsid w:val="004529C6"/>
    <w:rsid w:val="00452EAD"/>
    <w:rsid w:val="004533D1"/>
    <w:rsid w:val="004534D1"/>
    <w:rsid w:val="00454548"/>
    <w:rsid w:val="00454589"/>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2E1D"/>
    <w:rsid w:val="0046320A"/>
    <w:rsid w:val="00463347"/>
    <w:rsid w:val="004636CC"/>
    <w:rsid w:val="004636DB"/>
    <w:rsid w:val="004638E2"/>
    <w:rsid w:val="00464030"/>
    <w:rsid w:val="004647F8"/>
    <w:rsid w:val="004647FB"/>
    <w:rsid w:val="00465347"/>
    <w:rsid w:val="00465677"/>
    <w:rsid w:val="00466392"/>
    <w:rsid w:val="00466616"/>
    <w:rsid w:val="00466A0C"/>
    <w:rsid w:val="00466A53"/>
    <w:rsid w:val="00470552"/>
    <w:rsid w:val="00470A6A"/>
    <w:rsid w:val="00470D73"/>
    <w:rsid w:val="00470D92"/>
    <w:rsid w:val="00471DF7"/>
    <w:rsid w:val="004734CF"/>
    <w:rsid w:val="00473F33"/>
    <w:rsid w:val="0047586C"/>
    <w:rsid w:val="00475C5A"/>
    <w:rsid w:val="00475C9C"/>
    <w:rsid w:val="0047676B"/>
    <w:rsid w:val="0047771F"/>
    <w:rsid w:val="0047773C"/>
    <w:rsid w:val="00477C5F"/>
    <w:rsid w:val="00480050"/>
    <w:rsid w:val="0048011C"/>
    <w:rsid w:val="004808DE"/>
    <w:rsid w:val="00480F9A"/>
    <w:rsid w:val="00481AC4"/>
    <w:rsid w:val="00481DC1"/>
    <w:rsid w:val="00482507"/>
    <w:rsid w:val="0048268A"/>
    <w:rsid w:val="00482A64"/>
    <w:rsid w:val="004835CA"/>
    <w:rsid w:val="004836F8"/>
    <w:rsid w:val="004836FE"/>
    <w:rsid w:val="00484A39"/>
    <w:rsid w:val="00484F0F"/>
    <w:rsid w:val="00484F40"/>
    <w:rsid w:val="0048540C"/>
    <w:rsid w:val="0048608A"/>
    <w:rsid w:val="004861B4"/>
    <w:rsid w:val="00486226"/>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D93"/>
    <w:rsid w:val="004A546E"/>
    <w:rsid w:val="004A58EE"/>
    <w:rsid w:val="004A59B7"/>
    <w:rsid w:val="004A6051"/>
    <w:rsid w:val="004A623B"/>
    <w:rsid w:val="004A6A04"/>
    <w:rsid w:val="004A6A52"/>
    <w:rsid w:val="004B0A44"/>
    <w:rsid w:val="004B0F0B"/>
    <w:rsid w:val="004B2197"/>
    <w:rsid w:val="004B298A"/>
    <w:rsid w:val="004B2BB8"/>
    <w:rsid w:val="004B50CB"/>
    <w:rsid w:val="004B578D"/>
    <w:rsid w:val="004B5BE7"/>
    <w:rsid w:val="004B5E2D"/>
    <w:rsid w:val="004B6C07"/>
    <w:rsid w:val="004B6EF5"/>
    <w:rsid w:val="004B74D3"/>
    <w:rsid w:val="004B755E"/>
    <w:rsid w:val="004B788E"/>
    <w:rsid w:val="004B7E5D"/>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55"/>
    <w:rsid w:val="004E40CE"/>
    <w:rsid w:val="004E5736"/>
    <w:rsid w:val="004E5A3C"/>
    <w:rsid w:val="004E5B36"/>
    <w:rsid w:val="004E5D5D"/>
    <w:rsid w:val="004E6045"/>
    <w:rsid w:val="004E6F43"/>
    <w:rsid w:val="004E7200"/>
    <w:rsid w:val="004E787E"/>
    <w:rsid w:val="004E7AA1"/>
    <w:rsid w:val="004F0805"/>
    <w:rsid w:val="004F0960"/>
    <w:rsid w:val="004F0A5C"/>
    <w:rsid w:val="004F1596"/>
    <w:rsid w:val="004F163F"/>
    <w:rsid w:val="004F18A0"/>
    <w:rsid w:val="004F1A08"/>
    <w:rsid w:val="004F2B64"/>
    <w:rsid w:val="004F31B8"/>
    <w:rsid w:val="004F375E"/>
    <w:rsid w:val="004F3764"/>
    <w:rsid w:val="004F3EEF"/>
    <w:rsid w:val="004F4D5A"/>
    <w:rsid w:val="004F5180"/>
    <w:rsid w:val="004F57C9"/>
    <w:rsid w:val="004F5930"/>
    <w:rsid w:val="004F5970"/>
    <w:rsid w:val="004F5F0C"/>
    <w:rsid w:val="004F6121"/>
    <w:rsid w:val="004F6161"/>
    <w:rsid w:val="004F66BC"/>
    <w:rsid w:val="004F6C26"/>
    <w:rsid w:val="004F7AC9"/>
    <w:rsid w:val="0050062F"/>
    <w:rsid w:val="00500E74"/>
    <w:rsid w:val="0050160F"/>
    <w:rsid w:val="0050284E"/>
    <w:rsid w:val="0050306F"/>
    <w:rsid w:val="00503A17"/>
    <w:rsid w:val="00505892"/>
    <w:rsid w:val="00505DCB"/>
    <w:rsid w:val="00507066"/>
    <w:rsid w:val="005075CA"/>
    <w:rsid w:val="00507B06"/>
    <w:rsid w:val="00507BF1"/>
    <w:rsid w:val="0051074C"/>
    <w:rsid w:val="00510DE9"/>
    <w:rsid w:val="005111E2"/>
    <w:rsid w:val="00511231"/>
    <w:rsid w:val="00511741"/>
    <w:rsid w:val="00512C4F"/>
    <w:rsid w:val="00513042"/>
    <w:rsid w:val="00513170"/>
    <w:rsid w:val="0051334F"/>
    <w:rsid w:val="00513399"/>
    <w:rsid w:val="005135BE"/>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1A30"/>
    <w:rsid w:val="00521D7C"/>
    <w:rsid w:val="00521EA7"/>
    <w:rsid w:val="005224E5"/>
    <w:rsid w:val="0052311A"/>
    <w:rsid w:val="00523903"/>
    <w:rsid w:val="005239B6"/>
    <w:rsid w:val="00523C45"/>
    <w:rsid w:val="00523F41"/>
    <w:rsid w:val="00524165"/>
    <w:rsid w:val="005246E7"/>
    <w:rsid w:val="00524B08"/>
    <w:rsid w:val="00524C38"/>
    <w:rsid w:val="00524FD2"/>
    <w:rsid w:val="00525621"/>
    <w:rsid w:val="00526431"/>
    <w:rsid w:val="00527532"/>
    <w:rsid w:val="00527DEB"/>
    <w:rsid w:val="00527E57"/>
    <w:rsid w:val="00527F2C"/>
    <w:rsid w:val="00530059"/>
    <w:rsid w:val="00530405"/>
    <w:rsid w:val="00530458"/>
    <w:rsid w:val="00530522"/>
    <w:rsid w:val="005305E5"/>
    <w:rsid w:val="0053086F"/>
    <w:rsid w:val="00530CBA"/>
    <w:rsid w:val="00530F38"/>
    <w:rsid w:val="00531F26"/>
    <w:rsid w:val="00531FEF"/>
    <w:rsid w:val="00532501"/>
    <w:rsid w:val="0053277C"/>
    <w:rsid w:val="005327C0"/>
    <w:rsid w:val="00533101"/>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E30"/>
    <w:rsid w:val="00545EA3"/>
    <w:rsid w:val="00546C9B"/>
    <w:rsid w:val="00547BF6"/>
    <w:rsid w:val="00547FB3"/>
    <w:rsid w:val="00551098"/>
    <w:rsid w:val="00551598"/>
    <w:rsid w:val="0055162B"/>
    <w:rsid w:val="00551A56"/>
    <w:rsid w:val="00551BFF"/>
    <w:rsid w:val="00551D68"/>
    <w:rsid w:val="00551DFF"/>
    <w:rsid w:val="005525C9"/>
    <w:rsid w:val="00552B3E"/>
    <w:rsid w:val="00554578"/>
    <w:rsid w:val="00554D57"/>
    <w:rsid w:val="005551AA"/>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3355"/>
    <w:rsid w:val="0057337D"/>
    <w:rsid w:val="00573504"/>
    <w:rsid w:val="0057355F"/>
    <w:rsid w:val="00573BA3"/>
    <w:rsid w:val="00574708"/>
    <w:rsid w:val="00574D81"/>
    <w:rsid w:val="005756AA"/>
    <w:rsid w:val="0057696F"/>
    <w:rsid w:val="005774FE"/>
    <w:rsid w:val="0058040C"/>
    <w:rsid w:val="00580963"/>
    <w:rsid w:val="00580D6D"/>
    <w:rsid w:val="00580FD8"/>
    <w:rsid w:val="005813DE"/>
    <w:rsid w:val="00581796"/>
    <w:rsid w:val="00581B45"/>
    <w:rsid w:val="00582480"/>
    <w:rsid w:val="00582805"/>
    <w:rsid w:val="0058290E"/>
    <w:rsid w:val="00582CAB"/>
    <w:rsid w:val="00582FA6"/>
    <w:rsid w:val="005836D5"/>
    <w:rsid w:val="0058375E"/>
    <w:rsid w:val="00583E07"/>
    <w:rsid w:val="00584233"/>
    <w:rsid w:val="005842D0"/>
    <w:rsid w:val="005845FB"/>
    <w:rsid w:val="005855AE"/>
    <w:rsid w:val="00585829"/>
    <w:rsid w:val="00585CA8"/>
    <w:rsid w:val="00586412"/>
    <w:rsid w:val="005864B9"/>
    <w:rsid w:val="00586564"/>
    <w:rsid w:val="005866C4"/>
    <w:rsid w:val="005907D4"/>
    <w:rsid w:val="00590F1A"/>
    <w:rsid w:val="00591C03"/>
    <w:rsid w:val="00591E2A"/>
    <w:rsid w:val="005923C4"/>
    <w:rsid w:val="005936E0"/>
    <w:rsid w:val="0059397D"/>
    <w:rsid w:val="00593EA2"/>
    <w:rsid w:val="00593F75"/>
    <w:rsid w:val="005940A0"/>
    <w:rsid w:val="0059429A"/>
    <w:rsid w:val="00594CBE"/>
    <w:rsid w:val="00596247"/>
    <w:rsid w:val="00596AF7"/>
    <w:rsid w:val="00596CCE"/>
    <w:rsid w:val="005A1976"/>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0B2"/>
    <w:rsid w:val="005A718A"/>
    <w:rsid w:val="005A72DD"/>
    <w:rsid w:val="005A7885"/>
    <w:rsid w:val="005B12B2"/>
    <w:rsid w:val="005B143B"/>
    <w:rsid w:val="005B19BD"/>
    <w:rsid w:val="005B1D7A"/>
    <w:rsid w:val="005B1E45"/>
    <w:rsid w:val="005B21C4"/>
    <w:rsid w:val="005B2A28"/>
    <w:rsid w:val="005B35AB"/>
    <w:rsid w:val="005B3621"/>
    <w:rsid w:val="005B3EBE"/>
    <w:rsid w:val="005B4371"/>
    <w:rsid w:val="005B4948"/>
    <w:rsid w:val="005B501D"/>
    <w:rsid w:val="005B54CC"/>
    <w:rsid w:val="005B71BB"/>
    <w:rsid w:val="005B74AD"/>
    <w:rsid w:val="005B7E96"/>
    <w:rsid w:val="005C0429"/>
    <w:rsid w:val="005C084F"/>
    <w:rsid w:val="005C0A99"/>
    <w:rsid w:val="005C0EE9"/>
    <w:rsid w:val="005C169F"/>
    <w:rsid w:val="005C16A8"/>
    <w:rsid w:val="005C1716"/>
    <w:rsid w:val="005C1954"/>
    <w:rsid w:val="005C1C0B"/>
    <w:rsid w:val="005C2011"/>
    <w:rsid w:val="005C21CD"/>
    <w:rsid w:val="005C3EA3"/>
    <w:rsid w:val="005C44DE"/>
    <w:rsid w:val="005C5011"/>
    <w:rsid w:val="005C5241"/>
    <w:rsid w:val="005C529E"/>
    <w:rsid w:val="005C57BA"/>
    <w:rsid w:val="005C5C52"/>
    <w:rsid w:val="005C5D3D"/>
    <w:rsid w:val="005C5F05"/>
    <w:rsid w:val="005C6186"/>
    <w:rsid w:val="005C6CF7"/>
    <w:rsid w:val="005C7E45"/>
    <w:rsid w:val="005C7F3E"/>
    <w:rsid w:val="005D06D3"/>
    <w:rsid w:val="005D0C3B"/>
    <w:rsid w:val="005D103E"/>
    <w:rsid w:val="005D1051"/>
    <w:rsid w:val="005D1606"/>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781C"/>
    <w:rsid w:val="005F2D8B"/>
    <w:rsid w:val="005F305B"/>
    <w:rsid w:val="005F3361"/>
    <w:rsid w:val="005F361A"/>
    <w:rsid w:val="005F3B47"/>
    <w:rsid w:val="005F4481"/>
    <w:rsid w:val="005F47AC"/>
    <w:rsid w:val="005F49AF"/>
    <w:rsid w:val="005F4A58"/>
    <w:rsid w:val="005F54DF"/>
    <w:rsid w:val="005F5694"/>
    <w:rsid w:val="005F5888"/>
    <w:rsid w:val="005F5984"/>
    <w:rsid w:val="005F5EAB"/>
    <w:rsid w:val="005F6CE2"/>
    <w:rsid w:val="005F6EC8"/>
    <w:rsid w:val="005F6F24"/>
    <w:rsid w:val="005F72E9"/>
    <w:rsid w:val="005F780B"/>
    <w:rsid w:val="00600473"/>
    <w:rsid w:val="0060139A"/>
    <w:rsid w:val="006013C9"/>
    <w:rsid w:val="006018ED"/>
    <w:rsid w:val="00602931"/>
    <w:rsid w:val="00602B45"/>
    <w:rsid w:val="00603091"/>
    <w:rsid w:val="00603499"/>
    <w:rsid w:val="006035F5"/>
    <w:rsid w:val="00603CC2"/>
    <w:rsid w:val="006047D1"/>
    <w:rsid w:val="006048A4"/>
    <w:rsid w:val="00604A55"/>
    <w:rsid w:val="00604D4E"/>
    <w:rsid w:val="00604E3E"/>
    <w:rsid w:val="00605AC3"/>
    <w:rsid w:val="00606908"/>
    <w:rsid w:val="00607996"/>
    <w:rsid w:val="00607A37"/>
    <w:rsid w:val="00607E9F"/>
    <w:rsid w:val="00610001"/>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875"/>
    <w:rsid w:val="0061591D"/>
    <w:rsid w:val="00615ED0"/>
    <w:rsid w:val="0061604C"/>
    <w:rsid w:val="00616C2B"/>
    <w:rsid w:val="00616D7F"/>
    <w:rsid w:val="006178D1"/>
    <w:rsid w:val="00620719"/>
    <w:rsid w:val="006212C9"/>
    <w:rsid w:val="00621D0C"/>
    <w:rsid w:val="00622229"/>
    <w:rsid w:val="00622470"/>
    <w:rsid w:val="00622725"/>
    <w:rsid w:val="00622785"/>
    <w:rsid w:val="00622ACD"/>
    <w:rsid w:val="00622B63"/>
    <w:rsid w:val="006231AA"/>
    <w:rsid w:val="00623346"/>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3B29"/>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C26"/>
    <w:rsid w:val="00637F44"/>
    <w:rsid w:val="00641078"/>
    <w:rsid w:val="00641242"/>
    <w:rsid w:val="00641761"/>
    <w:rsid w:val="0064194F"/>
    <w:rsid w:val="00642126"/>
    <w:rsid w:val="00642A32"/>
    <w:rsid w:val="00642F7C"/>
    <w:rsid w:val="006433D5"/>
    <w:rsid w:val="00643412"/>
    <w:rsid w:val="00645844"/>
    <w:rsid w:val="00645CEB"/>
    <w:rsid w:val="00645E63"/>
    <w:rsid w:val="0064696D"/>
    <w:rsid w:val="00646B20"/>
    <w:rsid w:val="00646D0F"/>
    <w:rsid w:val="00647A36"/>
    <w:rsid w:val="00647DCC"/>
    <w:rsid w:val="00647E8E"/>
    <w:rsid w:val="00647EFA"/>
    <w:rsid w:val="00647F14"/>
    <w:rsid w:val="00650027"/>
    <w:rsid w:val="00650E89"/>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606A4"/>
    <w:rsid w:val="00661029"/>
    <w:rsid w:val="006610C3"/>
    <w:rsid w:val="0066135A"/>
    <w:rsid w:val="00661A38"/>
    <w:rsid w:val="0066272D"/>
    <w:rsid w:val="00662E58"/>
    <w:rsid w:val="00662F39"/>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66A"/>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11C9"/>
    <w:rsid w:val="006812CE"/>
    <w:rsid w:val="006826C1"/>
    <w:rsid w:val="00682C89"/>
    <w:rsid w:val="006832B8"/>
    <w:rsid w:val="006837B2"/>
    <w:rsid w:val="00683800"/>
    <w:rsid w:val="006842AA"/>
    <w:rsid w:val="00684462"/>
    <w:rsid w:val="00684765"/>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665"/>
    <w:rsid w:val="00697C9A"/>
    <w:rsid w:val="00697E68"/>
    <w:rsid w:val="00697F3D"/>
    <w:rsid w:val="00697FC1"/>
    <w:rsid w:val="006A0274"/>
    <w:rsid w:val="006A27BC"/>
    <w:rsid w:val="006A2829"/>
    <w:rsid w:val="006A2A43"/>
    <w:rsid w:val="006A2BF1"/>
    <w:rsid w:val="006A2F9A"/>
    <w:rsid w:val="006A34E4"/>
    <w:rsid w:val="006A3A5A"/>
    <w:rsid w:val="006A3E98"/>
    <w:rsid w:val="006A44CF"/>
    <w:rsid w:val="006A457D"/>
    <w:rsid w:val="006A4B5A"/>
    <w:rsid w:val="006A4C06"/>
    <w:rsid w:val="006A4F85"/>
    <w:rsid w:val="006A55EE"/>
    <w:rsid w:val="006A575B"/>
    <w:rsid w:val="006A59DE"/>
    <w:rsid w:val="006A64C6"/>
    <w:rsid w:val="006A6655"/>
    <w:rsid w:val="006A6BF9"/>
    <w:rsid w:val="006A7AB8"/>
    <w:rsid w:val="006A7CB5"/>
    <w:rsid w:val="006A7FD0"/>
    <w:rsid w:val="006B025C"/>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37CA"/>
    <w:rsid w:val="006C39AE"/>
    <w:rsid w:val="006C40D2"/>
    <w:rsid w:val="006C4B85"/>
    <w:rsid w:val="006C4BBD"/>
    <w:rsid w:val="006C551E"/>
    <w:rsid w:val="006C563F"/>
    <w:rsid w:val="006C572F"/>
    <w:rsid w:val="006C5B15"/>
    <w:rsid w:val="006C5D32"/>
    <w:rsid w:val="006C5DCB"/>
    <w:rsid w:val="006C6475"/>
    <w:rsid w:val="006C70C4"/>
    <w:rsid w:val="006C741F"/>
    <w:rsid w:val="006C7EF6"/>
    <w:rsid w:val="006D04DA"/>
    <w:rsid w:val="006D0B1A"/>
    <w:rsid w:val="006D10F6"/>
    <w:rsid w:val="006D1544"/>
    <w:rsid w:val="006D1688"/>
    <w:rsid w:val="006D1BE1"/>
    <w:rsid w:val="006D1DD3"/>
    <w:rsid w:val="006D1FF3"/>
    <w:rsid w:val="006D219C"/>
    <w:rsid w:val="006D2C65"/>
    <w:rsid w:val="006D32C6"/>
    <w:rsid w:val="006D360E"/>
    <w:rsid w:val="006D3697"/>
    <w:rsid w:val="006D39D2"/>
    <w:rsid w:val="006D3A94"/>
    <w:rsid w:val="006D3F2A"/>
    <w:rsid w:val="006D4370"/>
    <w:rsid w:val="006D46A3"/>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55A"/>
    <w:rsid w:val="006E2C34"/>
    <w:rsid w:val="006E359B"/>
    <w:rsid w:val="006E3937"/>
    <w:rsid w:val="006E39D1"/>
    <w:rsid w:val="006E3B05"/>
    <w:rsid w:val="006E437F"/>
    <w:rsid w:val="006E4D5B"/>
    <w:rsid w:val="006E602F"/>
    <w:rsid w:val="006E6720"/>
    <w:rsid w:val="006E7275"/>
    <w:rsid w:val="006E77B8"/>
    <w:rsid w:val="006E7AAF"/>
    <w:rsid w:val="006F0F34"/>
    <w:rsid w:val="006F0F74"/>
    <w:rsid w:val="006F1041"/>
    <w:rsid w:val="006F13BA"/>
    <w:rsid w:val="006F15CC"/>
    <w:rsid w:val="006F15F6"/>
    <w:rsid w:val="006F36EA"/>
    <w:rsid w:val="006F4147"/>
    <w:rsid w:val="006F4315"/>
    <w:rsid w:val="006F4CB0"/>
    <w:rsid w:val="006F4F78"/>
    <w:rsid w:val="006F547E"/>
    <w:rsid w:val="006F5CCF"/>
    <w:rsid w:val="006F6F04"/>
    <w:rsid w:val="006F71F5"/>
    <w:rsid w:val="006F72A8"/>
    <w:rsid w:val="006F79BB"/>
    <w:rsid w:val="007000A6"/>
    <w:rsid w:val="00700610"/>
    <w:rsid w:val="0070138A"/>
    <w:rsid w:val="0070157E"/>
    <w:rsid w:val="007030D4"/>
    <w:rsid w:val="00703279"/>
    <w:rsid w:val="00703B61"/>
    <w:rsid w:val="00703E11"/>
    <w:rsid w:val="00704102"/>
    <w:rsid w:val="0070437C"/>
    <w:rsid w:val="0070461C"/>
    <w:rsid w:val="00704F37"/>
    <w:rsid w:val="00705631"/>
    <w:rsid w:val="00705818"/>
    <w:rsid w:val="00705F62"/>
    <w:rsid w:val="0070773F"/>
    <w:rsid w:val="00707A2E"/>
    <w:rsid w:val="00707ED3"/>
    <w:rsid w:val="007101B7"/>
    <w:rsid w:val="00710668"/>
    <w:rsid w:val="00711019"/>
    <w:rsid w:val="007110F4"/>
    <w:rsid w:val="007112B1"/>
    <w:rsid w:val="0071130F"/>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CAD"/>
    <w:rsid w:val="00716CD3"/>
    <w:rsid w:val="00716F18"/>
    <w:rsid w:val="0071708A"/>
    <w:rsid w:val="00717363"/>
    <w:rsid w:val="00717786"/>
    <w:rsid w:val="00717ACB"/>
    <w:rsid w:val="0072138B"/>
    <w:rsid w:val="00721BFF"/>
    <w:rsid w:val="00723475"/>
    <w:rsid w:val="007236C4"/>
    <w:rsid w:val="00724635"/>
    <w:rsid w:val="00724F21"/>
    <w:rsid w:val="00725134"/>
    <w:rsid w:val="0072554B"/>
    <w:rsid w:val="0072571F"/>
    <w:rsid w:val="00725AFD"/>
    <w:rsid w:val="00726603"/>
    <w:rsid w:val="007266AC"/>
    <w:rsid w:val="00727B1D"/>
    <w:rsid w:val="00727DDC"/>
    <w:rsid w:val="0073017B"/>
    <w:rsid w:val="00730CD6"/>
    <w:rsid w:val="00730F74"/>
    <w:rsid w:val="0073114B"/>
    <w:rsid w:val="00732151"/>
    <w:rsid w:val="00732EBC"/>
    <w:rsid w:val="007342BB"/>
    <w:rsid w:val="00734952"/>
    <w:rsid w:val="00734990"/>
    <w:rsid w:val="00734FF5"/>
    <w:rsid w:val="00735B78"/>
    <w:rsid w:val="00735DA7"/>
    <w:rsid w:val="00736700"/>
    <w:rsid w:val="007368B4"/>
    <w:rsid w:val="007378E0"/>
    <w:rsid w:val="0074040E"/>
    <w:rsid w:val="00740529"/>
    <w:rsid w:val="00740876"/>
    <w:rsid w:val="00741358"/>
    <w:rsid w:val="00741626"/>
    <w:rsid w:val="00742332"/>
    <w:rsid w:val="00742886"/>
    <w:rsid w:val="00742A3A"/>
    <w:rsid w:val="00742DD2"/>
    <w:rsid w:val="007437C6"/>
    <w:rsid w:val="007441A2"/>
    <w:rsid w:val="0074422F"/>
    <w:rsid w:val="00744E80"/>
    <w:rsid w:val="00745035"/>
    <w:rsid w:val="0074531C"/>
    <w:rsid w:val="00745547"/>
    <w:rsid w:val="007459D0"/>
    <w:rsid w:val="0074623A"/>
    <w:rsid w:val="00746420"/>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8CA"/>
    <w:rsid w:val="007629B7"/>
    <w:rsid w:val="00762E60"/>
    <w:rsid w:val="00762F54"/>
    <w:rsid w:val="007634AD"/>
    <w:rsid w:val="0076445F"/>
    <w:rsid w:val="00764EC5"/>
    <w:rsid w:val="007651EF"/>
    <w:rsid w:val="00766D49"/>
    <w:rsid w:val="00766ECC"/>
    <w:rsid w:val="007672F3"/>
    <w:rsid w:val="007677B5"/>
    <w:rsid w:val="007678B1"/>
    <w:rsid w:val="007708A8"/>
    <w:rsid w:val="00772100"/>
    <w:rsid w:val="00772275"/>
    <w:rsid w:val="007734E4"/>
    <w:rsid w:val="0077380D"/>
    <w:rsid w:val="00773BC8"/>
    <w:rsid w:val="00774549"/>
    <w:rsid w:val="0077466F"/>
    <w:rsid w:val="007749E0"/>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22E"/>
    <w:rsid w:val="00781939"/>
    <w:rsid w:val="00781D29"/>
    <w:rsid w:val="007825EF"/>
    <w:rsid w:val="0078286B"/>
    <w:rsid w:val="00782D2C"/>
    <w:rsid w:val="00782FC2"/>
    <w:rsid w:val="0078347A"/>
    <w:rsid w:val="0078410A"/>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146D"/>
    <w:rsid w:val="00791744"/>
    <w:rsid w:val="00791C32"/>
    <w:rsid w:val="00791FF0"/>
    <w:rsid w:val="007923D0"/>
    <w:rsid w:val="007930D3"/>
    <w:rsid w:val="0079381F"/>
    <w:rsid w:val="00793A57"/>
    <w:rsid w:val="00793B2E"/>
    <w:rsid w:val="007948F5"/>
    <w:rsid w:val="00795647"/>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B0302"/>
    <w:rsid w:val="007B0313"/>
    <w:rsid w:val="007B0854"/>
    <w:rsid w:val="007B0E48"/>
    <w:rsid w:val="007B1D1B"/>
    <w:rsid w:val="007B21AA"/>
    <w:rsid w:val="007B2504"/>
    <w:rsid w:val="007B2549"/>
    <w:rsid w:val="007B2820"/>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4EE"/>
    <w:rsid w:val="007C312A"/>
    <w:rsid w:val="007C3538"/>
    <w:rsid w:val="007C3570"/>
    <w:rsid w:val="007C3F3B"/>
    <w:rsid w:val="007C4097"/>
    <w:rsid w:val="007C4241"/>
    <w:rsid w:val="007C425E"/>
    <w:rsid w:val="007C55FF"/>
    <w:rsid w:val="007C6339"/>
    <w:rsid w:val="007C71BB"/>
    <w:rsid w:val="007C753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564D"/>
    <w:rsid w:val="007E5C4A"/>
    <w:rsid w:val="007E64D4"/>
    <w:rsid w:val="007E6570"/>
    <w:rsid w:val="007E66E9"/>
    <w:rsid w:val="007E69F2"/>
    <w:rsid w:val="007E7432"/>
    <w:rsid w:val="007E74BF"/>
    <w:rsid w:val="007E7657"/>
    <w:rsid w:val="007E7D2E"/>
    <w:rsid w:val="007F14D3"/>
    <w:rsid w:val="007F1814"/>
    <w:rsid w:val="007F1D9D"/>
    <w:rsid w:val="007F1E28"/>
    <w:rsid w:val="007F1F63"/>
    <w:rsid w:val="007F22A0"/>
    <w:rsid w:val="007F2902"/>
    <w:rsid w:val="007F2903"/>
    <w:rsid w:val="007F2F90"/>
    <w:rsid w:val="007F3320"/>
    <w:rsid w:val="007F3AC1"/>
    <w:rsid w:val="007F46E6"/>
    <w:rsid w:val="007F4976"/>
    <w:rsid w:val="007F4B40"/>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700"/>
    <w:rsid w:val="00803D9D"/>
    <w:rsid w:val="008059C6"/>
    <w:rsid w:val="00805AD7"/>
    <w:rsid w:val="00805BD6"/>
    <w:rsid w:val="00805DE3"/>
    <w:rsid w:val="00807C35"/>
    <w:rsid w:val="00807F35"/>
    <w:rsid w:val="00807F69"/>
    <w:rsid w:val="008100F7"/>
    <w:rsid w:val="00810206"/>
    <w:rsid w:val="0081022B"/>
    <w:rsid w:val="00810A15"/>
    <w:rsid w:val="00811898"/>
    <w:rsid w:val="00811CDC"/>
    <w:rsid w:val="008120AC"/>
    <w:rsid w:val="008124D8"/>
    <w:rsid w:val="00813A7B"/>
    <w:rsid w:val="00813F04"/>
    <w:rsid w:val="0081513E"/>
    <w:rsid w:val="00815DA5"/>
    <w:rsid w:val="00816221"/>
    <w:rsid w:val="008174F3"/>
    <w:rsid w:val="00817661"/>
    <w:rsid w:val="0081766B"/>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40"/>
    <w:rsid w:val="00825B43"/>
    <w:rsid w:val="00826F71"/>
    <w:rsid w:val="00827CC0"/>
    <w:rsid w:val="008306AB"/>
    <w:rsid w:val="00831026"/>
    <w:rsid w:val="0083119B"/>
    <w:rsid w:val="00831BAE"/>
    <w:rsid w:val="00832216"/>
    <w:rsid w:val="00832513"/>
    <w:rsid w:val="00832CD0"/>
    <w:rsid w:val="00833430"/>
    <w:rsid w:val="00833821"/>
    <w:rsid w:val="00833ADA"/>
    <w:rsid w:val="00834128"/>
    <w:rsid w:val="0083417F"/>
    <w:rsid w:val="00835143"/>
    <w:rsid w:val="0083569B"/>
    <w:rsid w:val="00835741"/>
    <w:rsid w:val="00836E74"/>
    <w:rsid w:val="00836EAB"/>
    <w:rsid w:val="00837673"/>
    <w:rsid w:val="00837937"/>
    <w:rsid w:val="00837D82"/>
    <w:rsid w:val="00840893"/>
    <w:rsid w:val="00840E88"/>
    <w:rsid w:val="008410B1"/>
    <w:rsid w:val="008423EC"/>
    <w:rsid w:val="008429A6"/>
    <w:rsid w:val="00843615"/>
    <w:rsid w:val="00843698"/>
    <w:rsid w:val="00843A4B"/>
    <w:rsid w:val="00843B57"/>
    <w:rsid w:val="00843B60"/>
    <w:rsid w:val="00843D33"/>
    <w:rsid w:val="008444F0"/>
    <w:rsid w:val="00844D4F"/>
    <w:rsid w:val="00844F38"/>
    <w:rsid w:val="00845AE3"/>
    <w:rsid w:val="008466A0"/>
    <w:rsid w:val="00847535"/>
    <w:rsid w:val="00847B6D"/>
    <w:rsid w:val="0085092D"/>
    <w:rsid w:val="008509A5"/>
    <w:rsid w:val="00850C34"/>
    <w:rsid w:val="00850C79"/>
    <w:rsid w:val="00850D82"/>
    <w:rsid w:val="00850F79"/>
    <w:rsid w:val="0085100B"/>
    <w:rsid w:val="008510A1"/>
    <w:rsid w:val="00851E09"/>
    <w:rsid w:val="0085304C"/>
    <w:rsid w:val="008536BB"/>
    <w:rsid w:val="00853A3C"/>
    <w:rsid w:val="008548CA"/>
    <w:rsid w:val="008563B0"/>
    <w:rsid w:val="00856C06"/>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68A"/>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828"/>
    <w:rsid w:val="00872DCB"/>
    <w:rsid w:val="00872F97"/>
    <w:rsid w:val="00874607"/>
    <w:rsid w:val="008747E9"/>
    <w:rsid w:val="00874915"/>
    <w:rsid w:val="00874B89"/>
    <w:rsid w:val="00875403"/>
    <w:rsid w:val="00875434"/>
    <w:rsid w:val="00875C1F"/>
    <w:rsid w:val="00876215"/>
    <w:rsid w:val="0087646C"/>
    <w:rsid w:val="00876815"/>
    <w:rsid w:val="00876D92"/>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888"/>
    <w:rsid w:val="008A796E"/>
    <w:rsid w:val="008B0862"/>
    <w:rsid w:val="008B088C"/>
    <w:rsid w:val="008B1BF5"/>
    <w:rsid w:val="008B263F"/>
    <w:rsid w:val="008B3045"/>
    <w:rsid w:val="008B361E"/>
    <w:rsid w:val="008B47A6"/>
    <w:rsid w:val="008B5C7C"/>
    <w:rsid w:val="008B63FE"/>
    <w:rsid w:val="008B672C"/>
    <w:rsid w:val="008B7108"/>
    <w:rsid w:val="008C065F"/>
    <w:rsid w:val="008C0743"/>
    <w:rsid w:val="008C0B4C"/>
    <w:rsid w:val="008C11F0"/>
    <w:rsid w:val="008C1DBA"/>
    <w:rsid w:val="008C24E7"/>
    <w:rsid w:val="008C2500"/>
    <w:rsid w:val="008C2CAC"/>
    <w:rsid w:val="008C3C57"/>
    <w:rsid w:val="008C3E2A"/>
    <w:rsid w:val="008C45BD"/>
    <w:rsid w:val="008C4B19"/>
    <w:rsid w:val="008C62D4"/>
    <w:rsid w:val="008C6A49"/>
    <w:rsid w:val="008C6B89"/>
    <w:rsid w:val="008C6B97"/>
    <w:rsid w:val="008C7EF7"/>
    <w:rsid w:val="008D021B"/>
    <w:rsid w:val="008D094D"/>
    <w:rsid w:val="008D18AA"/>
    <w:rsid w:val="008D1A2A"/>
    <w:rsid w:val="008D1ADE"/>
    <w:rsid w:val="008D3199"/>
    <w:rsid w:val="008D35D9"/>
    <w:rsid w:val="008D3B36"/>
    <w:rsid w:val="008D3B85"/>
    <w:rsid w:val="008D462D"/>
    <w:rsid w:val="008D6084"/>
    <w:rsid w:val="008D64AC"/>
    <w:rsid w:val="008D656F"/>
    <w:rsid w:val="008D66CA"/>
    <w:rsid w:val="008D69B1"/>
    <w:rsid w:val="008D7338"/>
    <w:rsid w:val="008D785E"/>
    <w:rsid w:val="008D7D66"/>
    <w:rsid w:val="008E0012"/>
    <w:rsid w:val="008E0DF7"/>
    <w:rsid w:val="008E0FAD"/>
    <w:rsid w:val="008E11E4"/>
    <w:rsid w:val="008E1252"/>
    <w:rsid w:val="008E1347"/>
    <w:rsid w:val="008E16E0"/>
    <w:rsid w:val="008E1C15"/>
    <w:rsid w:val="008E1C9A"/>
    <w:rsid w:val="008E26D9"/>
    <w:rsid w:val="008E28BD"/>
    <w:rsid w:val="008E2BE6"/>
    <w:rsid w:val="008E30C4"/>
    <w:rsid w:val="008E38B4"/>
    <w:rsid w:val="008E3BA4"/>
    <w:rsid w:val="008E3F17"/>
    <w:rsid w:val="008E44AB"/>
    <w:rsid w:val="008E4786"/>
    <w:rsid w:val="008E4CAE"/>
    <w:rsid w:val="008E5179"/>
    <w:rsid w:val="008E57FE"/>
    <w:rsid w:val="008E6598"/>
    <w:rsid w:val="008E710F"/>
    <w:rsid w:val="008E7214"/>
    <w:rsid w:val="008E7497"/>
    <w:rsid w:val="008E7884"/>
    <w:rsid w:val="008E7D6E"/>
    <w:rsid w:val="008F1056"/>
    <w:rsid w:val="008F2E8D"/>
    <w:rsid w:val="008F361D"/>
    <w:rsid w:val="008F387B"/>
    <w:rsid w:val="008F3DD9"/>
    <w:rsid w:val="008F4163"/>
    <w:rsid w:val="008F4814"/>
    <w:rsid w:val="008F4B18"/>
    <w:rsid w:val="008F4DA6"/>
    <w:rsid w:val="008F538E"/>
    <w:rsid w:val="008F5A20"/>
    <w:rsid w:val="008F5ABA"/>
    <w:rsid w:val="008F6157"/>
    <w:rsid w:val="008F6354"/>
    <w:rsid w:val="008F71AB"/>
    <w:rsid w:val="008F7905"/>
    <w:rsid w:val="008F7989"/>
    <w:rsid w:val="00900530"/>
    <w:rsid w:val="00900912"/>
    <w:rsid w:val="00901F1D"/>
    <w:rsid w:val="009028E8"/>
    <w:rsid w:val="00902E5C"/>
    <w:rsid w:val="0090363E"/>
    <w:rsid w:val="00903788"/>
    <w:rsid w:val="009046E5"/>
    <w:rsid w:val="009047C5"/>
    <w:rsid w:val="00905336"/>
    <w:rsid w:val="0090690B"/>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AFE"/>
    <w:rsid w:val="00916FC8"/>
    <w:rsid w:val="009170D3"/>
    <w:rsid w:val="009172B1"/>
    <w:rsid w:val="009174E2"/>
    <w:rsid w:val="0091759C"/>
    <w:rsid w:val="00920026"/>
    <w:rsid w:val="009203E2"/>
    <w:rsid w:val="00920BF5"/>
    <w:rsid w:val="00920F61"/>
    <w:rsid w:val="00921304"/>
    <w:rsid w:val="00921395"/>
    <w:rsid w:val="00921805"/>
    <w:rsid w:val="00921E63"/>
    <w:rsid w:val="00923396"/>
    <w:rsid w:val="00923F56"/>
    <w:rsid w:val="00924770"/>
    <w:rsid w:val="00925346"/>
    <w:rsid w:val="00925743"/>
    <w:rsid w:val="0092579F"/>
    <w:rsid w:val="00927E8D"/>
    <w:rsid w:val="00927F23"/>
    <w:rsid w:val="009307CD"/>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E70"/>
    <w:rsid w:val="0093609A"/>
    <w:rsid w:val="00936815"/>
    <w:rsid w:val="00937401"/>
    <w:rsid w:val="009376FB"/>
    <w:rsid w:val="00937D6B"/>
    <w:rsid w:val="00940477"/>
    <w:rsid w:val="00940876"/>
    <w:rsid w:val="00940A53"/>
    <w:rsid w:val="00940F3C"/>
    <w:rsid w:val="009410E0"/>
    <w:rsid w:val="00941FA9"/>
    <w:rsid w:val="009439B6"/>
    <w:rsid w:val="009444B4"/>
    <w:rsid w:val="00944644"/>
    <w:rsid w:val="00946A24"/>
    <w:rsid w:val="009470D4"/>
    <w:rsid w:val="00947337"/>
    <w:rsid w:val="00947E6E"/>
    <w:rsid w:val="009512FA"/>
    <w:rsid w:val="009514CB"/>
    <w:rsid w:val="009516A9"/>
    <w:rsid w:val="00951E57"/>
    <w:rsid w:val="00952350"/>
    <w:rsid w:val="00952505"/>
    <w:rsid w:val="00953018"/>
    <w:rsid w:val="009533E2"/>
    <w:rsid w:val="00953554"/>
    <w:rsid w:val="0095385A"/>
    <w:rsid w:val="00954372"/>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6ACB"/>
    <w:rsid w:val="00971441"/>
    <w:rsid w:val="00971555"/>
    <w:rsid w:val="009715D4"/>
    <w:rsid w:val="0097179A"/>
    <w:rsid w:val="00971B0A"/>
    <w:rsid w:val="009731F4"/>
    <w:rsid w:val="009732A4"/>
    <w:rsid w:val="00973370"/>
    <w:rsid w:val="00973AB3"/>
    <w:rsid w:val="00973C05"/>
    <w:rsid w:val="0097494E"/>
    <w:rsid w:val="00974999"/>
    <w:rsid w:val="00974B58"/>
    <w:rsid w:val="00974CBD"/>
    <w:rsid w:val="00975445"/>
    <w:rsid w:val="009761ED"/>
    <w:rsid w:val="0098022F"/>
    <w:rsid w:val="009810DE"/>
    <w:rsid w:val="00981B91"/>
    <w:rsid w:val="009822D7"/>
    <w:rsid w:val="009827E6"/>
    <w:rsid w:val="00982F84"/>
    <w:rsid w:val="009831C3"/>
    <w:rsid w:val="0098427D"/>
    <w:rsid w:val="00984567"/>
    <w:rsid w:val="00985102"/>
    <w:rsid w:val="009854BC"/>
    <w:rsid w:val="00985A66"/>
    <w:rsid w:val="0098606C"/>
    <w:rsid w:val="009865D5"/>
    <w:rsid w:val="0098709E"/>
    <w:rsid w:val="009876F2"/>
    <w:rsid w:val="00987C77"/>
    <w:rsid w:val="00987FED"/>
    <w:rsid w:val="00990345"/>
    <w:rsid w:val="00990701"/>
    <w:rsid w:val="0099119C"/>
    <w:rsid w:val="0099137A"/>
    <w:rsid w:val="0099211C"/>
    <w:rsid w:val="00993013"/>
    <w:rsid w:val="009930AB"/>
    <w:rsid w:val="00993B78"/>
    <w:rsid w:val="009949CE"/>
    <w:rsid w:val="00994F3F"/>
    <w:rsid w:val="00995119"/>
    <w:rsid w:val="0099531F"/>
    <w:rsid w:val="009953AD"/>
    <w:rsid w:val="009957D7"/>
    <w:rsid w:val="0099583D"/>
    <w:rsid w:val="00996020"/>
    <w:rsid w:val="0099629E"/>
    <w:rsid w:val="009962B0"/>
    <w:rsid w:val="00996992"/>
    <w:rsid w:val="00996E1E"/>
    <w:rsid w:val="00997148"/>
    <w:rsid w:val="00997392"/>
    <w:rsid w:val="0099747C"/>
    <w:rsid w:val="0099771C"/>
    <w:rsid w:val="009A01E4"/>
    <w:rsid w:val="009A0917"/>
    <w:rsid w:val="009A0A33"/>
    <w:rsid w:val="009A1351"/>
    <w:rsid w:val="009A2041"/>
    <w:rsid w:val="009A2435"/>
    <w:rsid w:val="009A35DC"/>
    <w:rsid w:val="009A38AB"/>
    <w:rsid w:val="009A39EE"/>
    <w:rsid w:val="009A3A33"/>
    <w:rsid w:val="009A3D47"/>
    <w:rsid w:val="009A4D63"/>
    <w:rsid w:val="009A5356"/>
    <w:rsid w:val="009A5468"/>
    <w:rsid w:val="009A5D99"/>
    <w:rsid w:val="009A608C"/>
    <w:rsid w:val="009A6FDF"/>
    <w:rsid w:val="009A715F"/>
    <w:rsid w:val="009A76D6"/>
    <w:rsid w:val="009B0101"/>
    <w:rsid w:val="009B03F1"/>
    <w:rsid w:val="009B2374"/>
    <w:rsid w:val="009B28D6"/>
    <w:rsid w:val="009B2E29"/>
    <w:rsid w:val="009B3163"/>
    <w:rsid w:val="009B422F"/>
    <w:rsid w:val="009B46BC"/>
    <w:rsid w:val="009B4D1A"/>
    <w:rsid w:val="009B519D"/>
    <w:rsid w:val="009B558B"/>
    <w:rsid w:val="009B6D21"/>
    <w:rsid w:val="009B78ED"/>
    <w:rsid w:val="009C181C"/>
    <w:rsid w:val="009C1A44"/>
    <w:rsid w:val="009C1C7F"/>
    <w:rsid w:val="009C1EC7"/>
    <w:rsid w:val="009C2210"/>
    <w:rsid w:val="009C28A2"/>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8A3"/>
    <w:rsid w:val="009C7E68"/>
    <w:rsid w:val="009D00D7"/>
    <w:rsid w:val="009D0156"/>
    <w:rsid w:val="009D03B4"/>
    <w:rsid w:val="009D05DA"/>
    <w:rsid w:val="009D11F6"/>
    <w:rsid w:val="009D1A14"/>
    <w:rsid w:val="009D1E2A"/>
    <w:rsid w:val="009D1FA0"/>
    <w:rsid w:val="009D2BDF"/>
    <w:rsid w:val="009D3736"/>
    <w:rsid w:val="009D4529"/>
    <w:rsid w:val="009D460F"/>
    <w:rsid w:val="009D4D17"/>
    <w:rsid w:val="009D604F"/>
    <w:rsid w:val="009D61BB"/>
    <w:rsid w:val="009D6410"/>
    <w:rsid w:val="009D68BB"/>
    <w:rsid w:val="009D6909"/>
    <w:rsid w:val="009D700F"/>
    <w:rsid w:val="009D70C2"/>
    <w:rsid w:val="009D7244"/>
    <w:rsid w:val="009D7ADB"/>
    <w:rsid w:val="009D7B33"/>
    <w:rsid w:val="009E06C3"/>
    <w:rsid w:val="009E0703"/>
    <w:rsid w:val="009E1035"/>
    <w:rsid w:val="009E16DA"/>
    <w:rsid w:val="009E1CD4"/>
    <w:rsid w:val="009E2391"/>
    <w:rsid w:val="009E41E5"/>
    <w:rsid w:val="009E476A"/>
    <w:rsid w:val="009E4A16"/>
    <w:rsid w:val="009E4E05"/>
    <w:rsid w:val="009E56FF"/>
    <w:rsid w:val="009E5CB1"/>
    <w:rsid w:val="009E5E56"/>
    <w:rsid w:val="009E61EA"/>
    <w:rsid w:val="009E6990"/>
    <w:rsid w:val="009E6FEE"/>
    <w:rsid w:val="009F00B9"/>
    <w:rsid w:val="009F0312"/>
    <w:rsid w:val="009F060F"/>
    <w:rsid w:val="009F0781"/>
    <w:rsid w:val="009F0850"/>
    <w:rsid w:val="009F1950"/>
    <w:rsid w:val="009F1BDF"/>
    <w:rsid w:val="009F1EAE"/>
    <w:rsid w:val="009F2732"/>
    <w:rsid w:val="009F2848"/>
    <w:rsid w:val="009F369D"/>
    <w:rsid w:val="009F36FE"/>
    <w:rsid w:val="009F3847"/>
    <w:rsid w:val="009F4990"/>
    <w:rsid w:val="009F4F25"/>
    <w:rsid w:val="009F59C2"/>
    <w:rsid w:val="009F7263"/>
    <w:rsid w:val="009F72BF"/>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8FB"/>
    <w:rsid w:val="00A07F12"/>
    <w:rsid w:val="00A10209"/>
    <w:rsid w:val="00A1036D"/>
    <w:rsid w:val="00A1069F"/>
    <w:rsid w:val="00A10ACA"/>
    <w:rsid w:val="00A10D08"/>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5F8"/>
    <w:rsid w:val="00A2298D"/>
    <w:rsid w:val="00A24560"/>
    <w:rsid w:val="00A25B0F"/>
    <w:rsid w:val="00A25BBB"/>
    <w:rsid w:val="00A27FB6"/>
    <w:rsid w:val="00A30121"/>
    <w:rsid w:val="00A30368"/>
    <w:rsid w:val="00A3043A"/>
    <w:rsid w:val="00A30E02"/>
    <w:rsid w:val="00A30F6A"/>
    <w:rsid w:val="00A31060"/>
    <w:rsid w:val="00A31C3E"/>
    <w:rsid w:val="00A31DE3"/>
    <w:rsid w:val="00A34538"/>
    <w:rsid w:val="00A34677"/>
    <w:rsid w:val="00A3540F"/>
    <w:rsid w:val="00A35630"/>
    <w:rsid w:val="00A35914"/>
    <w:rsid w:val="00A36189"/>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B4B"/>
    <w:rsid w:val="00A47849"/>
    <w:rsid w:val="00A500B1"/>
    <w:rsid w:val="00A52A53"/>
    <w:rsid w:val="00A52EE5"/>
    <w:rsid w:val="00A53037"/>
    <w:rsid w:val="00A532B9"/>
    <w:rsid w:val="00A5351D"/>
    <w:rsid w:val="00A53E79"/>
    <w:rsid w:val="00A54031"/>
    <w:rsid w:val="00A5426D"/>
    <w:rsid w:val="00A54FC2"/>
    <w:rsid w:val="00A55122"/>
    <w:rsid w:val="00A55CEA"/>
    <w:rsid w:val="00A56DE7"/>
    <w:rsid w:val="00A57EB2"/>
    <w:rsid w:val="00A6009E"/>
    <w:rsid w:val="00A60265"/>
    <w:rsid w:val="00A60540"/>
    <w:rsid w:val="00A60885"/>
    <w:rsid w:val="00A60B1F"/>
    <w:rsid w:val="00A60E17"/>
    <w:rsid w:val="00A61C60"/>
    <w:rsid w:val="00A62589"/>
    <w:rsid w:val="00A62AD0"/>
    <w:rsid w:val="00A62C3A"/>
    <w:rsid w:val="00A6319C"/>
    <w:rsid w:val="00A63812"/>
    <w:rsid w:val="00A639A9"/>
    <w:rsid w:val="00A63DF7"/>
    <w:rsid w:val="00A6454D"/>
    <w:rsid w:val="00A64767"/>
    <w:rsid w:val="00A64F2F"/>
    <w:rsid w:val="00A6611E"/>
    <w:rsid w:val="00A668BA"/>
    <w:rsid w:val="00A66FA7"/>
    <w:rsid w:val="00A67E16"/>
    <w:rsid w:val="00A67EB1"/>
    <w:rsid w:val="00A703CC"/>
    <w:rsid w:val="00A703EE"/>
    <w:rsid w:val="00A70C5C"/>
    <w:rsid w:val="00A710A2"/>
    <w:rsid w:val="00A71EA7"/>
    <w:rsid w:val="00A730AD"/>
    <w:rsid w:val="00A73855"/>
    <w:rsid w:val="00A73D64"/>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20CB"/>
    <w:rsid w:val="00A82342"/>
    <w:rsid w:val="00A8236F"/>
    <w:rsid w:val="00A82D06"/>
    <w:rsid w:val="00A83BEF"/>
    <w:rsid w:val="00A84443"/>
    <w:rsid w:val="00A8487F"/>
    <w:rsid w:val="00A849A3"/>
    <w:rsid w:val="00A84A0E"/>
    <w:rsid w:val="00A8575D"/>
    <w:rsid w:val="00A861F4"/>
    <w:rsid w:val="00A86E0B"/>
    <w:rsid w:val="00A90F12"/>
    <w:rsid w:val="00A91DAA"/>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F4"/>
    <w:rsid w:val="00AA1C84"/>
    <w:rsid w:val="00AA3088"/>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4F8"/>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9F7"/>
    <w:rsid w:val="00AD1EFA"/>
    <w:rsid w:val="00AD2072"/>
    <w:rsid w:val="00AD2DBD"/>
    <w:rsid w:val="00AD2FBF"/>
    <w:rsid w:val="00AD33A1"/>
    <w:rsid w:val="00AD340E"/>
    <w:rsid w:val="00AD455D"/>
    <w:rsid w:val="00AD463C"/>
    <w:rsid w:val="00AD4F60"/>
    <w:rsid w:val="00AD5044"/>
    <w:rsid w:val="00AD5114"/>
    <w:rsid w:val="00AD6236"/>
    <w:rsid w:val="00AD69D5"/>
    <w:rsid w:val="00AD7619"/>
    <w:rsid w:val="00AD7770"/>
    <w:rsid w:val="00AE1772"/>
    <w:rsid w:val="00AE1990"/>
    <w:rsid w:val="00AE25E8"/>
    <w:rsid w:val="00AE2AD4"/>
    <w:rsid w:val="00AE2CA7"/>
    <w:rsid w:val="00AE2F1D"/>
    <w:rsid w:val="00AE4C81"/>
    <w:rsid w:val="00AE586F"/>
    <w:rsid w:val="00AE5899"/>
    <w:rsid w:val="00AE62FE"/>
    <w:rsid w:val="00AE6582"/>
    <w:rsid w:val="00AE6DC5"/>
    <w:rsid w:val="00AE7686"/>
    <w:rsid w:val="00AE799A"/>
    <w:rsid w:val="00AF0E81"/>
    <w:rsid w:val="00AF117A"/>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D53"/>
    <w:rsid w:val="00AF5E2D"/>
    <w:rsid w:val="00AF644B"/>
    <w:rsid w:val="00AF69EB"/>
    <w:rsid w:val="00AF6CA6"/>
    <w:rsid w:val="00AF6EB6"/>
    <w:rsid w:val="00AF7796"/>
    <w:rsid w:val="00B011A9"/>
    <w:rsid w:val="00B01BAF"/>
    <w:rsid w:val="00B024ED"/>
    <w:rsid w:val="00B026B8"/>
    <w:rsid w:val="00B02EB3"/>
    <w:rsid w:val="00B02FCB"/>
    <w:rsid w:val="00B033F8"/>
    <w:rsid w:val="00B03C1E"/>
    <w:rsid w:val="00B04400"/>
    <w:rsid w:val="00B04835"/>
    <w:rsid w:val="00B05A55"/>
    <w:rsid w:val="00B05DE1"/>
    <w:rsid w:val="00B06595"/>
    <w:rsid w:val="00B06862"/>
    <w:rsid w:val="00B079A5"/>
    <w:rsid w:val="00B10109"/>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C9"/>
    <w:rsid w:val="00B2088D"/>
    <w:rsid w:val="00B208FF"/>
    <w:rsid w:val="00B21271"/>
    <w:rsid w:val="00B22E22"/>
    <w:rsid w:val="00B22F5F"/>
    <w:rsid w:val="00B23353"/>
    <w:rsid w:val="00B23813"/>
    <w:rsid w:val="00B23FD9"/>
    <w:rsid w:val="00B24591"/>
    <w:rsid w:val="00B245D5"/>
    <w:rsid w:val="00B245EF"/>
    <w:rsid w:val="00B24C36"/>
    <w:rsid w:val="00B24D9F"/>
    <w:rsid w:val="00B24F94"/>
    <w:rsid w:val="00B25126"/>
    <w:rsid w:val="00B253CE"/>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87A"/>
    <w:rsid w:val="00B44746"/>
    <w:rsid w:val="00B44854"/>
    <w:rsid w:val="00B44BA5"/>
    <w:rsid w:val="00B458D0"/>
    <w:rsid w:val="00B4792C"/>
    <w:rsid w:val="00B50CAE"/>
    <w:rsid w:val="00B512AD"/>
    <w:rsid w:val="00B5196C"/>
    <w:rsid w:val="00B525CB"/>
    <w:rsid w:val="00B52697"/>
    <w:rsid w:val="00B53899"/>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893"/>
    <w:rsid w:val="00B7708F"/>
    <w:rsid w:val="00B771F4"/>
    <w:rsid w:val="00B7762A"/>
    <w:rsid w:val="00B777FA"/>
    <w:rsid w:val="00B77850"/>
    <w:rsid w:val="00B7796B"/>
    <w:rsid w:val="00B80C72"/>
    <w:rsid w:val="00B8101E"/>
    <w:rsid w:val="00B81964"/>
    <w:rsid w:val="00B81E6F"/>
    <w:rsid w:val="00B82123"/>
    <w:rsid w:val="00B8225B"/>
    <w:rsid w:val="00B82BB5"/>
    <w:rsid w:val="00B83182"/>
    <w:rsid w:val="00B8348E"/>
    <w:rsid w:val="00B83893"/>
    <w:rsid w:val="00B839F0"/>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0CA6"/>
    <w:rsid w:val="00B91B8E"/>
    <w:rsid w:val="00B92531"/>
    <w:rsid w:val="00B92618"/>
    <w:rsid w:val="00B92751"/>
    <w:rsid w:val="00B92B69"/>
    <w:rsid w:val="00B92CC6"/>
    <w:rsid w:val="00B935C9"/>
    <w:rsid w:val="00B93E3D"/>
    <w:rsid w:val="00B95464"/>
    <w:rsid w:val="00B95C30"/>
    <w:rsid w:val="00B95E3D"/>
    <w:rsid w:val="00B9691F"/>
    <w:rsid w:val="00B96EEC"/>
    <w:rsid w:val="00B97392"/>
    <w:rsid w:val="00B976C7"/>
    <w:rsid w:val="00B97A73"/>
    <w:rsid w:val="00BA0C54"/>
    <w:rsid w:val="00BA1382"/>
    <w:rsid w:val="00BA15E3"/>
    <w:rsid w:val="00BA1A8C"/>
    <w:rsid w:val="00BA20B6"/>
    <w:rsid w:val="00BA20D8"/>
    <w:rsid w:val="00BA22FC"/>
    <w:rsid w:val="00BA2C2A"/>
    <w:rsid w:val="00BA2F30"/>
    <w:rsid w:val="00BA3982"/>
    <w:rsid w:val="00BA405F"/>
    <w:rsid w:val="00BA4771"/>
    <w:rsid w:val="00BA482B"/>
    <w:rsid w:val="00BA5027"/>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7ED"/>
    <w:rsid w:val="00BB5A2D"/>
    <w:rsid w:val="00BB606C"/>
    <w:rsid w:val="00BB65C3"/>
    <w:rsid w:val="00BB662E"/>
    <w:rsid w:val="00BB67A9"/>
    <w:rsid w:val="00BB6C01"/>
    <w:rsid w:val="00BB7942"/>
    <w:rsid w:val="00BB7CD1"/>
    <w:rsid w:val="00BC0F33"/>
    <w:rsid w:val="00BC14A7"/>
    <w:rsid w:val="00BC17CC"/>
    <w:rsid w:val="00BC209F"/>
    <w:rsid w:val="00BC24AD"/>
    <w:rsid w:val="00BC2898"/>
    <w:rsid w:val="00BC2928"/>
    <w:rsid w:val="00BC29BD"/>
    <w:rsid w:val="00BC2BB1"/>
    <w:rsid w:val="00BC34A3"/>
    <w:rsid w:val="00BC3FF9"/>
    <w:rsid w:val="00BC4834"/>
    <w:rsid w:val="00BC4A97"/>
    <w:rsid w:val="00BC5A25"/>
    <w:rsid w:val="00BC5FDD"/>
    <w:rsid w:val="00BC68B4"/>
    <w:rsid w:val="00BC7277"/>
    <w:rsid w:val="00BD0140"/>
    <w:rsid w:val="00BD02CC"/>
    <w:rsid w:val="00BD088E"/>
    <w:rsid w:val="00BD0F18"/>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C7"/>
    <w:rsid w:val="00BE4F66"/>
    <w:rsid w:val="00BE4FBF"/>
    <w:rsid w:val="00BE5238"/>
    <w:rsid w:val="00BE5742"/>
    <w:rsid w:val="00BE6074"/>
    <w:rsid w:val="00BE6D73"/>
    <w:rsid w:val="00BE7257"/>
    <w:rsid w:val="00BF020D"/>
    <w:rsid w:val="00BF0532"/>
    <w:rsid w:val="00BF0609"/>
    <w:rsid w:val="00BF0EE8"/>
    <w:rsid w:val="00BF10ED"/>
    <w:rsid w:val="00BF1DD2"/>
    <w:rsid w:val="00BF23A3"/>
    <w:rsid w:val="00BF2A7E"/>
    <w:rsid w:val="00BF3331"/>
    <w:rsid w:val="00BF3A45"/>
    <w:rsid w:val="00BF436F"/>
    <w:rsid w:val="00BF45AE"/>
    <w:rsid w:val="00BF5C05"/>
    <w:rsid w:val="00BF6A12"/>
    <w:rsid w:val="00BF6FC6"/>
    <w:rsid w:val="00BF7C52"/>
    <w:rsid w:val="00BF7F99"/>
    <w:rsid w:val="00C00713"/>
    <w:rsid w:val="00C009A0"/>
    <w:rsid w:val="00C018F7"/>
    <w:rsid w:val="00C01F74"/>
    <w:rsid w:val="00C020C1"/>
    <w:rsid w:val="00C02558"/>
    <w:rsid w:val="00C025FE"/>
    <w:rsid w:val="00C0285F"/>
    <w:rsid w:val="00C028F5"/>
    <w:rsid w:val="00C02F35"/>
    <w:rsid w:val="00C03305"/>
    <w:rsid w:val="00C03515"/>
    <w:rsid w:val="00C03664"/>
    <w:rsid w:val="00C03738"/>
    <w:rsid w:val="00C037A6"/>
    <w:rsid w:val="00C04221"/>
    <w:rsid w:val="00C043F5"/>
    <w:rsid w:val="00C044E3"/>
    <w:rsid w:val="00C04607"/>
    <w:rsid w:val="00C04BDB"/>
    <w:rsid w:val="00C052C6"/>
    <w:rsid w:val="00C05A61"/>
    <w:rsid w:val="00C05FBA"/>
    <w:rsid w:val="00C05FEE"/>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5FC"/>
    <w:rsid w:val="00C16DCE"/>
    <w:rsid w:val="00C176D5"/>
    <w:rsid w:val="00C17D24"/>
    <w:rsid w:val="00C2082C"/>
    <w:rsid w:val="00C20EB0"/>
    <w:rsid w:val="00C21004"/>
    <w:rsid w:val="00C21005"/>
    <w:rsid w:val="00C218DF"/>
    <w:rsid w:val="00C220B6"/>
    <w:rsid w:val="00C22446"/>
    <w:rsid w:val="00C22D7C"/>
    <w:rsid w:val="00C22DDE"/>
    <w:rsid w:val="00C2338B"/>
    <w:rsid w:val="00C233CE"/>
    <w:rsid w:val="00C237DD"/>
    <w:rsid w:val="00C238F4"/>
    <w:rsid w:val="00C2393A"/>
    <w:rsid w:val="00C23A99"/>
    <w:rsid w:val="00C23AB5"/>
    <w:rsid w:val="00C245EE"/>
    <w:rsid w:val="00C24AE1"/>
    <w:rsid w:val="00C24B8D"/>
    <w:rsid w:val="00C24BD7"/>
    <w:rsid w:val="00C25813"/>
    <w:rsid w:val="00C26C71"/>
    <w:rsid w:val="00C27143"/>
    <w:rsid w:val="00C27490"/>
    <w:rsid w:val="00C27D37"/>
    <w:rsid w:val="00C309E8"/>
    <w:rsid w:val="00C32017"/>
    <w:rsid w:val="00C32571"/>
    <w:rsid w:val="00C325CD"/>
    <w:rsid w:val="00C3322E"/>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8A2"/>
    <w:rsid w:val="00C439BE"/>
    <w:rsid w:val="00C440B6"/>
    <w:rsid w:val="00C451B2"/>
    <w:rsid w:val="00C4539B"/>
    <w:rsid w:val="00C45466"/>
    <w:rsid w:val="00C455C1"/>
    <w:rsid w:val="00C4581D"/>
    <w:rsid w:val="00C45AC2"/>
    <w:rsid w:val="00C47472"/>
    <w:rsid w:val="00C500F0"/>
    <w:rsid w:val="00C504A7"/>
    <w:rsid w:val="00C506C9"/>
    <w:rsid w:val="00C50A16"/>
    <w:rsid w:val="00C51C9A"/>
    <w:rsid w:val="00C520E6"/>
    <w:rsid w:val="00C52C68"/>
    <w:rsid w:val="00C52D98"/>
    <w:rsid w:val="00C52DA1"/>
    <w:rsid w:val="00C53423"/>
    <w:rsid w:val="00C53D24"/>
    <w:rsid w:val="00C54640"/>
    <w:rsid w:val="00C547A6"/>
    <w:rsid w:val="00C54A3A"/>
    <w:rsid w:val="00C5587F"/>
    <w:rsid w:val="00C55C32"/>
    <w:rsid w:val="00C56A67"/>
    <w:rsid w:val="00C56CC2"/>
    <w:rsid w:val="00C56D8D"/>
    <w:rsid w:val="00C57498"/>
    <w:rsid w:val="00C5763C"/>
    <w:rsid w:val="00C5780C"/>
    <w:rsid w:val="00C5796B"/>
    <w:rsid w:val="00C57C64"/>
    <w:rsid w:val="00C612C4"/>
    <w:rsid w:val="00C619A1"/>
    <w:rsid w:val="00C62370"/>
    <w:rsid w:val="00C62BBB"/>
    <w:rsid w:val="00C6305F"/>
    <w:rsid w:val="00C6325B"/>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1E2A"/>
    <w:rsid w:val="00C733BA"/>
    <w:rsid w:val="00C742F6"/>
    <w:rsid w:val="00C760DC"/>
    <w:rsid w:val="00C77777"/>
    <w:rsid w:val="00C8082B"/>
    <w:rsid w:val="00C80C6B"/>
    <w:rsid w:val="00C81A88"/>
    <w:rsid w:val="00C81D46"/>
    <w:rsid w:val="00C82298"/>
    <w:rsid w:val="00C82DC7"/>
    <w:rsid w:val="00C8331F"/>
    <w:rsid w:val="00C833B4"/>
    <w:rsid w:val="00C84284"/>
    <w:rsid w:val="00C84E33"/>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370F"/>
    <w:rsid w:val="00C93765"/>
    <w:rsid w:val="00C93877"/>
    <w:rsid w:val="00C93D8C"/>
    <w:rsid w:val="00C93E07"/>
    <w:rsid w:val="00C946CC"/>
    <w:rsid w:val="00C959BD"/>
    <w:rsid w:val="00C95DFE"/>
    <w:rsid w:val="00C95F44"/>
    <w:rsid w:val="00C96331"/>
    <w:rsid w:val="00C96D1B"/>
    <w:rsid w:val="00C97106"/>
    <w:rsid w:val="00C978D4"/>
    <w:rsid w:val="00CA0031"/>
    <w:rsid w:val="00CA0413"/>
    <w:rsid w:val="00CA043A"/>
    <w:rsid w:val="00CA0E51"/>
    <w:rsid w:val="00CA1691"/>
    <w:rsid w:val="00CA41E7"/>
    <w:rsid w:val="00CA4A99"/>
    <w:rsid w:val="00CA4CCC"/>
    <w:rsid w:val="00CA5520"/>
    <w:rsid w:val="00CA5812"/>
    <w:rsid w:val="00CA5984"/>
    <w:rsid w:val="00CA5BD4"/>
    <w:rsid w:val="00CA5C14"/>
    <w:rsid w:val="00CA5E65"/>
    <w:rsid w:val="00CA7019"/>
    <w:rsid w:val="00CA76FC"/>
    <w:rsid w:val="00CA7E7B"/>
    <w:rsid w:val="00CB0236"/>
    <w:rsid w:val="00CB0CB1"/>
    <w:rsid w:val="00CB137C"/>
    <w:rsid w:val="00CB1881"/>
    <w:rsid w:val="00CB1969"/>
    <w:rsid w:val="00CB19E3"/>
    <w:rsid w:val="00CB2C3A"/>
    <w:rsid w:val="00CB2D38"/>
    <w:rsid w:val="00CB2F5E"/>
    <w:rsid w:val="00CB3EB6"/>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995"/>
    <w:rsid w:val="00CC3D38"/>
    <w:rsid w:val="00CC3F2F"/>
    <w:rsid w:val="00CC40C3"/>
    <w:rsid w:val="00CC4CB4"/>
    <w:rsid w:val="00CC4E5D"/>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32FB"/>
    <w:rsid w:val="00CD4506"/>
    <w:rsid w:val="00CD520B"/>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53CC"/>
    <w:rsid w:val="00CE5F60"/>
    <w:rsid w:val="00CE65A7"/>
    <w:rsid w:val="00CE68FE"/>
    <w:rsid w:val="00CE69CC"/>
    <w:rsid w:val="00CE6E1E"/>
    <w:rsid w:val="00CE6EC4"/>
    <w:rsid w:val="00CE7CBF"/>
    <w:rsid w:val="00CE7F26"/>
    <w:rsid w:val="00CF1226"/>
    <w:rsid w:val="00CF1ABB"/>
    <w:rsid w:val="00CF1E1D"/>
    <w:rsid w:val="00CF24FE"/>
    <w:rsid w:val="00CF287F"/>
    <w:rsid w:val="00CF2B86"/>
    <w:rsid w:val="00CF35D0"/>
    <w:rsid w:val="00CF3B57"/>
    <w:rsid w:val="00CF3DD5"/>
    <w:rsid w:val="00CF43E7"/>
    <w:rsid w:val="00CF4AF7"/>
    <w:rsid w:val="00CF4D20"/>
    <w:rsid w:val="00CF6296"/>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06CA3"/>
    <w:rsid w:val="00D1060D"/>
    <w:rsid w:val="00D10D14"/>
    <w:rsid w:val="00D10E7C"/>
    <w:rsid w:val="00D11182"/>
    <w:rsid w:val="00D1137B"/>
    <w:rsid w:val="00D11508"/>
    <w:rsid w:val="00D11807"/>
    <w:rsid w:val="00D11DB3"/>
    <w:rsid w:val="00D12D82"/>
    <w:rsid w:val="00D12F77"/>
    <w:rsid w:val="00D1306E"/>
    <w:rsid w:val="00D130B7"/>
    <w:rsid w:val="00D134CD"/>
    <w:rsid w:val="00D1401E"/>
    <w:rsid w:val="00D14B5F"/>
    <w:rsid w:val="00D14E13"/>
    <w:rsid w:val="00D14F23"/>
    <w:rsid w:val="00D160F6"/>
    <w:rsid w:val="00D16740"/>
    <w:rsid w:val="00D16A8B"/>
    <w:rsid w:val="00D16E39"/>
    <w:rsid w:val="00D171DE"/>
    <w:rsid w:val="00D172A4"/>
    <w:rsid w:val="00D17951"/>
    <w:rsid w:val="00D17AD8"/>
    <w:rsid w:val="00D2074E"/>
    <w:rsid w:val="00D2104A"/>
    <w:rsid w:val="00D21A58"/>
    <w:rsid w:val="00D21BB5"/>
    <w:rsid w:val="00D21FFC"/>
    <w:rsid w:val="00D223B6"/>
    <w:rsid w:val="00D223E8"/>
    <w:rsid w:val="00D224E1"/>
    <w:rsid w:val="00D22DC8"/>
    <w:rsid w:val="00D2477B"/>
    <w:rsid w:val="00D2522A"/>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30CE"/>
    <w:rsid w:val="00D33FA4"/>
    <w:rsid w:val="00D34B25"/>
    <w:rsid w:val="00D34C7F"/>
    <w:rsid w:val="00D34F4E"/>
    <w:rsid w:val="00D357F3"/>
    <w:rsid w:val="00D35C0E"/>
    <w:rsid w:val="00D36FBF"/>
    <w:rsid w:val="00D373A8"/>
    <w:rsid w:val="00D379A5"/>
    <w:rsid w:val="00D37BB3"/>
    <w:rsid w:val="00D401BE"/>
    <w:rsid w:val="00D401D4"/>
    <w:rsid w:val="00D4043A"/>
    <w:rsid w:val="00D40DB0"/>
    <w:rsid w:val="00D41093"/>
    <w:rsid w:val="00D41858"/>
    <w:rsid w:val="00D422DB"/>
    <w:rsid w:val="00D42AC2"/>
    <w:rsid w:val="00D4498E"/>
    <w:rsid w:val="00D4515F"/>
    <w:rsid w:val="00D451E8"/>
    <w:rsid w:val="00D466C9"/>
    <w:rsid w:val="00D47275"/>
    <w:rsid w:val="00D517F6"/>
    <w:rsid w:val="00D51AB7"/>
    <w:rsid w:val="00D51E15"/>
    <w:rsid w:val="00D52B7E"/>
    <w:rsid w:val="00D52E2F"/>
    <w:rsid w:val="00D52F59"/>
    <w:rsid w:val="00D53445"/>
    <w:rsid w:val="00D53E3E"/>
    <w:rsid w:val="00D54620"/>
    <w:rsid w:val="00D55904"/>
    <w:rsid w:val="00D5614E"/>
    <w:rsid w:val="00D5616F"/>
    <w:rsid w:val="00D56A53"/>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B57"/>
    <w:rsid w:val="00D65124"/>
    <w:rsid w:val="00D651A1"/>
    <w:rsid w:val="00D65861"/>
    <w:rsid w:val="00D65DEA"/>
    <w:rsid w:val="00D6650F"/>
    <w:rsid w:val="00D66579"/>
    <w:rsid w:val="00D676D3"/>
    <w:rsid w:val="00D67B06"/>
    <w:rsid w:val="00D67BC7"/>
    <w:rsid w:val="00D67C3B"/>
    <w:rsid w:val="00D701F1"/>
    <w:rsid w:val="00D705D3"/>
    <w:rsid w:val="00D70E00"/>
    <w:rsid w:val="00D70F7C"/>
    <w:rsid w:val="00D715AC"/>
    <w:rsid w:val="00D71851"/>
    <w:rsid w:val="00D718CF"/>
    <w:rsid w:val="00D728F5"/>
    <w:rsid w:val="00D72E9D"/>
    <w:rsid w:val="00D73249"/>
    <w:rsid w:val="00D73419"/>
    <w:rsid w:val="00D73881"/>
    <w:rsid w:val="00D73CA9"/>
    <w:rsid w:val="00D751B7"/>
    <w:rsid w:val="00D7524B"/>
    <w:rsid w:val="00D7536A"/>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B57"/>
    <w:rsid w:val="00D82CE5"/>
    <w:rsid w:val="00D831E3"/>
    <w:rsid w:val="00D8342C"/>
    <w:rsid w:val="00D84983"/>
    <w:rsid w:val="00D84C00"/>
    <w:rsid w:val="00D85494"/>
    <w:rsid w:val="00D8582C"/>
    <w:rsid w:val="00D85D61"/>
    <w:rsid w:val="00D8616D"/>
    <w:rsid w:val="00D8711B"/>
    <w:rsid w:val="00D87384"/>
    <w:rsid w:val="00D9015D"/>
    <w:rsid w:val="00D90683"/>
    <w:rsid w:val="00D90B2A"/>
    <w:rsid w:val="00D91483"/>
    <w:rsid w:val="00D915C8"/>
    <w:rsid w:val="00D9310B"/>
    <w:rsid w:val="00D931F3"/>
    <w:rsid w:val="00D93726"/>
    <w:rsid w:val="00D93F3E"/>
    <w:rsid w:val="00D9405B"/>
    <w:rsid w:val="00D94942"/>
    <w:rsid w:val="00D95145"/>
    <w:rsid w:val="00D95F31"/>
    <w:rsid w:val="00D96594"/>
    <w:rsid w:val="00D967CB"/>
    <w:rsid w:val="00D968D4"/>
    <w:rsid w:val="00D96EE0"/>
    <w:rsid w:val="00D97BD1"/>
    <w:rsid w:val="00D97EF0"/>
    <w:rsid w:val="00DA00C3"/>
    <w:rsid w:val="00DA01E9"/>
    <w:rsid w:val="00DA06B8"/>
    <w:rsid w:val="00DA14A9"/>
    <w:rsid w:val="00DA286D"/>
    <w:rsid w:val="00DA2969"/>
    <w:rsid w:val="00DA29B7"/>
    <w:rsid w:val="00DA2E5F"/>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F0"/>
    <w:rsid w:val="00DB1745"/>
    <w:rsid w:val="00DB19BB"/>
    <w:rsid w:val="00DB1AFF"/>
    <w:rsid w:val="00DB219A"/>
    <w:rsid w:val="00DB3165"/>
    <w:rsid w:val="00DB31EE"/>
    <w:rsid w:val="00DB4292"/>
    <w:rsid w:val="00DB5023"/>
    <w:rsid w:val="00DB5580"/>
    <w:rsid w:val="00DB6E46"/>
    <w:rsid w:val="00DB7117"/>
    <w:rsid w:val="00DB7760"/>
    <w:rsid w:val="00DB7DD4"/>
    <w:rsid w:val="00DC00B4"/>
    <w:rsid w:val="00DC0954"/>
    <w:rsid w:val="00DC0DF8"/>
    <w:rsid w:val="00DC15BA"/>
    <w:rsid w:val="00DC18CD"/>
    <w:rsid w:val="00DC1A68"/>
    <w:rsid w:val="00DC30B8"/>
    <w:rsid w:val="00DC478F"/>
    <w:rsid w:val="00DC558F"/>
    <w:rsid w:val="00DC61AC"/>
    <w:rsid w:val="00DC62E5"/>
    <w:rsid w:val="00DC6D70"/>
    <w:rsid w:val="00DC6DAA"/>
    <w:rsid w:val="00DC6F33"/>
    <w:rsid w:val="00DC7349"/>
    <w:rsid w:val="00DC7389"/>
    <w:rsid w:val="00DD0EA9"/>
    <w:rsid w:val="00DD14D8"/>
    <w:rsid w:val="00DD1599"/>
    <w:rsid w:val="00DD16F1"/>
    <w:rsid w:val="00DD1B03"/>
    <w:rsid w:val="00DD1E43"/>
    <w:rsid w:val="00DD1EDF"/>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20C6"/>
    <w:rsid w:val="00DE3119"/>
    <w:rsid w:val="00DE3C24"/>
    <w:rsid w:val="00DE3FF0"/>
    <w:rsid w:val="00DE4105"/>
    <w:rsid w:val="00DE4BEA"/>
    <w:rsid w:val="00DE5189"/>
    <w:rsid w:val="00DE5DA0"/>
    <w:rsid w:val="00DE7108"/>
    <w:rsid w:val="00DE78D1"/>
    <w:rsid w:val="00DE78FF"/>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2186"/>
    <w:rsid w:val="00E025C2"/>
    <w:rsid w:val="00E026BB"/>
    <w:rsid w:val="00E027C5"/>
    <w:rsid w:val="00E03124"/>
    <w:rsid w:val="00E031C3"/>
    <w:rsid w:val="00E03951"/>
    <w:rsid w:val="00E03DB8"/>
    <w:rsid w:val="00E03F17"/>
    <w:rsid w:val="00E0420C"/>
    <w:rsid w:val="00E04EDD"/>
    <w:rsid w:val="00E05E70"/>
    <w:rsid w:val="00E064BC"/>
    <w:rsid w:val="00E07225"/>
    <w:rsid w:val="00E076B4"/>
    <w:rsid w:val="00E07B55"/>
    <w:rsid w:val="00E10579"/>
    <w:rsid w:val="00E10603"/>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5A8"/>
    <w:rsid w:val="00E30E49"/>
    <w:rsid w:val="00E31A4A"/>
    <w:rsid w:val="00E3344A"/>
    <w:rsid w:val="00E33B29"/>
    <w:rsid w:val="00E33B62"/>
    <w:rsid w:val="00E3403D"/>
    <w:rsid w:val="00E344BD"/>
    <w:rsid w:val="00E34E6C"/>
    <w:rsid w:val="00E353E2"/>
    <w:rsid w:val="00E36345"/>
    <w:rsid w:val="00E36C86"/>
    <w:rsid w:val="00E36CEB"/>
    <w:rsid w:val="00E37A28"/>
    <w:rsid w:val="00E400C7"/>
    <w:rsid w:val="00E40430"/>
    <w:rsid w:val="00E40690"/>
    <w:rsid w:val="00E40AEB"/>
    <w:rsid w:val="00E40E82"/>
    <w:rsid w:val="00E41141"/>
    <w:rsid w:val="00E4143A"/>
    <w:rsid w:val="00E41F68"/>
    <w:rsid w:val="00E424C8"/>
    <w:rsid w:val="00E4251D"/>
    <w:rsid w:val="00E427EF"/>
    <w:rsid w:val="00E43D00"/>
    <w:rsid w:val="00E443B4"/>
    <w:rsid w:val="00E445E4"/>
    <w:rsid w:val="00E457CB"/>
    <w:rsid w:val="00E45D47"/>
    <w:rsid w:val="00E45DE4"/>
    <w:rsid w:val="00E45E63"/>
    <w:rsid w:val="00E4759C"/>
    <w:rsid w:val="00E50A7B"/>
    <w:rsid w:val="00E50B0B"/>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8C3"/>
    <w:rsid w:val="00E54F27"/>
    <w:rsid w:val="00E55FF1"/>
    <w:rsid w:val="00E56090"/>
    <w:rsid w:val="00E56408"/>
    <w:rsid w:val="00E565B9"/>
    <w:rsid w:val="00E56E7B"/>
    <w:rsid w:val="00E5733B"/>
    <w:rsid w:val="00E5756C"/>
    <w:rsid w:val="00E57811"/>
    <w:rsid w:val="00E57FB0"/>
    <w:rsid w:val="00E601BE"/>
    <w:rsid w:val="00E60A0D"/>
    <w:rsid w:val="00E60A44"/>
    <w:rsid w:val="00E60B5F"/>
    <w:rsid w:val="00E613AE"/>
    <w:rsid w:val="00E61429"/>
    <w:rsid w:val="00E6143A"/>
    <w:rsid w:val="00E61ABB"/>
    <w:rsid w:val="00E61FD7"/>
    <w:rsid w:val="00E623E6"/>
    <w:rsid w:val="00E62BBF"/>
    <w:rsid w:val="00E62C76"/>
    <w:rsid w:val="00E630A2"/>
    <w:rsid w:val="00E630C0"/>
    <w:rsid w:val="00E63107"/>
    <w:rsid w:val="00E6312C"/>
    <w:rsid w:val="00E634E6"/>
    <w:rsid w:val="00E63DCE"/>
    <w:rsid w:val="00E642EF"/>
    <w:rsid w:val="00E64700"/>
    <w:rsid w:val="00E65074"/>
    <w:rsid w:val="00E65857"/>
    <w:rsid w:val="00E65A79"/>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5DC5"/>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56F"/>
    <w:rsid w:val="00E86556"/>
    <w:rsid w:val="00E86D35"/>
    <w:rsid w:val="00E86DC2"/>
    <w:rsid w:val="00E86E32"/>
    <w:rsid w:val="00E86F2E"/>
    <w:rsid w:val="00E8732E"/>
    <w:rsid w:val="00E9011F"/>
    <w:rsid w:val="00E906EB"/>
    <w:rsid w:val="00E9170E"/>
    <w:rsid w:val="00E919FB"/>
    <w:rsid w:val="00E922B8"/>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0E4"/>
    <w:rsid w:val="00EA17BC"/>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7F1"/>
    <w:rsid w:val="00EB6ADA"/>
    <w:rsid w:val="00EB7132"/>
    <w:rsid w:val="00EB72CD"/>
    <w:rsid w:val="00EB749A"/>
    <w:rsid w:val="00EB76B6"/>
    <w:rsid w:val="00EB7D8A"/>
    <w:rsid w:val="00EC04F7"/>
    <w:rsid w:val="00EC05E2"/>
    <w:rsid w:val="00EC0E84"/>
    <w:rsid w:val="00EC16E2"/>
    <w:rsid w:val="00EC1CE7"/>
    <w:rsid w:val="00EC1DAE"/>
    <w:rsid w:val="00EC26F1"/>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4174"/>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40A4"/>
    <w:rsid w:val="00EE5454"/>
    <w:rsid w:val="00EE59B5"/>
    <w:rsid w:val="00EE5FB7"/>
    <w:rsid w:val="00EE6783"/>
    <w:rsid w:val="00EE678B"/>
    <w:rsid w:val="00EE7B54"/>
    <w:rsid w:val="00EE7C47"/>
    <w:rsid w:val="00EE7C88"/>
    <w:rsid w:val="00EE7C8B"/>
    <w:rsid w:val="00EF0209"/>
    <w:rsid w:val="00EF07FB"/>
    <w:rsid w:val="00EF0EA4"/>
    <w:rsid w:val="00EF1E97"/>
    <w:rsid w:val="00EF2436"/>
    <w:rsid w:val="00EF2547"/>
    <w:rsid w:val="00EF2B2B"/>
    <w:rsid w:val="00EF2E1C"/>
    <w:rsid w:val="00EF2FD6"/>
    <w:rsid w:val="00EF326A"/>
    <w:rsid w:val="00EF397D"/>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35D"/>
    <w:rsid w:val="00F04580"/>
    <w:rsid w:val="00F04ECA"/>
    <w:rsid w:val="00F04F8B"/>
    <w:rsid w:val="00F06E19"/>
    <w:rsid w:val="00F06F84"/>
    <w:rsid w:val="00F076E7"/>
    <w:rsid w:val="00F07A86"/>
    <w:rsid w:val="00F07AA1"/>
    <w:rsid w:val="00F105AE"/>
    <w:rsid w:val="00F10618"/>
    <w:rsid w:val="00F10E7D"/>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505"/>
    <w:rsid w:val="00F1559B"/>
    <w:rsid w:val="00F15BFF"/>
    <w:rsid w:val="00F16669"/>
    <w:rsid w:val="00F16E4F"/>
    <w:rsid w:val="00F171B2"/>
    <w:rsid w:val="00F17244"/>
    <w:rsid w:val="00F20931"/>
    <w:rsid w:val="00F20ECE"/>
    <w:rsid w:val="00F213A0"/>
    <w:rsid w:val="00F21D54"/>
    <w:rsid w:val="00F21EF4"/>
    <w:rsid w:val="00F221A2"/>
    <w:rsid w:val="00F23113"/>
    <w:rsid w:val="00F23255"/>
    <w:rsid w:val="00F23393"/>
    <w:rsid w:val="00F23759"/>
    <w:rsid w:val="00F24644"/>
    <w:rsid w:val="00F25947"/>
    <w:rsid w:val="00F262D6"/>
    <w:rsid w:val="00F26F33"/>
    <w:rsid w:val="00F273D5"/>
    <w:rsid w:val="00F2748A"/>
    <w:rsid w:val="00F2786C"/>
    <w:rsid w:val="00F300A8"/>
    <w:rsid w:val="00F302C6"/>
    <w:rsid w:val="00F30400"/>
    <w:rsid w:val="00F3079E"/>
    <w:rsid w:val="00F31289"/>
    <w:rsid w:val="00F31293"/>
    <w:rsid w:val="00F3232D"/>
    <w:rsid w:val="00F3399B"/>
    <w:rsid w:val="00F33F4B"/>
    <w:rsid w:val="00F346ED"/>
    <w:rsid w:val="00F34945"/>
    <w:rsid w:val="00F34E1E"/>
    <w:rsid w:val="00F3570C"/>
    <w:rsid w:val="00F363A4"/>
    <w:rsid w:val="00F36765"/>
    <w:rsid w:val="00F368FF"/>
    <w:rsid w:val="00F37068"/>
    <w:rsid w:val="00F37E5F"/>
    <w:rsid w:val="00F37F3F"/>
    <w:rsid w:val="00F40992"/>
    <w:rsid w:val="00F40F72"/>
    <w:rsid w:val="00F41596"/>
    <w:rsid w:val="00F41D8B"/>
    <w:rsid w:val="00F42121"/>
    <w:rsid w:val="00F424B3"/>
    <w:rsid w:val="00F428B1"/>
    <w:rsid w:val="00F428B4"/>
    <w:rsid w:val="00F4345D"/>
    <w:rsid w:val="00F4387B"/>
    <w:rsid w:val="00F4387F"/>
    <w:rsid w:val="00F44120"/>
    <w:rsid w:val="00F45921"/>
    <w:rsid w:val="00F45B91"/>
    <w:rsid w:val="00F46639"/>
    <w:rsid w:val="00F476FD"/>
    <w:rsid w:val="00F50183"/>
    <w:rsid w:val="00F50D92"/>
    <w:rsid w:val="00F51765"/>
    <w:rsid w:val="00F51A51"/>
    <w:rsid w:val="00F51BC6"/>
    <w:rsid w:val="00F51CB4"/>
    <w:rsid w:val="00F52200"/>
    <w:rsid w:val="00F52324"/>
    <w:rsid w:val="00F52950"/>
    <w:rsid w:val="00F52C9D"/>
    <w:rsid w:val="00F533F1"/>
    <w:rsid w:val="00F55185"/>
    <w:rsid w:val="00F55679"/>
    <w:rsid w:val="00F561E3"/>
    <w:rsid w:val="00F565E6"/>
    <w:rsid w:val="00F5673A"/>
    <w:rsid w:val="00F56AFA"/>
    <w:rsid w:val="00F575E2"/>
    <w:rsid w:val="00F579FF"/>
    <w:rsid w:val="00F600E0"/>
    <w:rsid w:val="00F605EC"/>
    <w:rsid w:val="00F60F60"/>
    <w:rsid w:val="00F612CE"/>
    <w:rsid w:val="00F6133C"/>
    <w:rsid w:val="00F61405"/>
    <w:rsid w:val="00F62227"/>
    <w:rsid w:val="00F624A7"/>
    <w:rsid w:val="00F62AB6"/>
    <w:rsid w:val="00F65A3C"/>
    <w:rsid w:val="00F66009"/>
    <w:rsid w:val="00F66282"/>
    <w:rsid w:val="00F6639E"/>
    <w:rsid w:val="00F670E9"/>
    <w:rsid w:val="00F67AF1"/>
    <w:rsid w:val="00F67D8B"/>
    <w:rsid w:val="00F700CD"/>
    <w:rsid w:val="00F701C5"/>
    <w:rsid w:val="00F70961"/>
    <w:rsid w:val="00F70A8F"/>
    <w:rsid w:val="00F711E1"/>
    <w:rsid w:val="00F71397"/>
    <w:rsid w:val="00F72389"/>
    <w:rsid w:val="00F72516"/>
    <w:rsid w:val="00F72FB4"/>
    <w:rsid w:val="00F732CF"/>
    <w:rsid w:val="00F735E5"/>
    <w:rsid w:val="00F73B82"/>
    <w:rsid w:val="00F73E80"/>
    <w:rsid w:val="00F740A0"/>
    <w:rsid w:val="00F7422B"/>
    <w:rsid w:val="00F7469C"/>
    <w:rsid w:val="00F7492E"/>
    <w:rsid w:val="00F74945"/>
    <w:rsid w:val="00F749A3"/>
    <w:rsid w:val="00F74AE8"/>
    <w:rsid w:val="00F76C11"/>
    <w:rsid w:val="00F77021"/>
    <w:rsid w:val="00F770AB"/>
    <w:rsid w:val="00F77DD4"/>
    <w:rsid w:val="00F77E61"/>
    <w:rsid w:val="00F80221"/>
    <w:rsid w:val="00F80411"/>
    <w:rsid w:val="00F80A0A"/>
    <w:rsid w:val="00F80C81"/>
    <w:rsid w:val="00F815AC"/>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68"/>
    <w:rsid w:val="00F90C4D"/>
    <w:rsid w:val="00F911E1"/>
    <w:rsid w:val="00F9167D"/>
    <w:rsid w:val="00F91CB2"/>
    <w:rsid w:val="00F927E8"/>
    <w:rsid w:val="00F9289C"/>
    <w:rsid w:val="00F92FC1"/>
    <w:rsid w:val="00F932D1"/>
    <w:rsid w:val="00F93DBC"/>
    <w:rsid w:val="00F93E41"/>
    <w:rsid w:val="00F94644"/>
    <w:rsid w:val="00F952E4"/>
    <w:rsid w:val="00F9537B"/>
    <w:rsid w:val="00F953C2"/>
    <w:rsid w:val="00F96079"/>
    <w:rsid w:val="00F963FC"/>
    <w:rsid w:val="00F97CF1"/>
    <w:rsid w:val="00FA015F"/>
    <w:rsid w:val="00FA082B"/>
    <w:rsid w:val="00FA0FAC"/>
    <w:rsid w:val="00FA10F7"/>
    <w:rsid w:val="00FA1DA2"/>
    <w:rsid w:val="00FA313F"/>
    <w:rsid w:val="00FA3414"/>
    <w:rsid w:val="00FA347A"/>
    <w:rsid w:val="00FA3CDE"/>
    <w:rsid w:val="00FA49B7"/>
    <w:rsid w:val="00FA5043"/>
    <w:rsid w:val="00FA60C1"/>
    <w:rsid w:val="00FA65A3"/>
    <w:rsid w:val="00FA6F8B"/>
    <w:rsid w:val="00FA727C"/>
    <w:rsid w:val="00FA7A30"/>
    <w:rsid w:val="00FB033F"/>
    <w:rsid w:val="00FB0880"/>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24F4"/>
    <w:rsid w:val="00FE2560"/>
    <w:rsid w:val="00FE35D0"/>
    <w:rsid w:val="00FE42ED"/>
    <w:rsid w:val="00FE4E06"/>
    <w:rsid w:val="00FE55A7"/>
    <w:rsid w:val="00FE5C5A"/>
    <w:rsid w:val="00FE601E"/>
    <w:rsid w:val="00FE6432"/>
    <w:rsid w:val="00FE72A0"/>
    <w:rsid w:val="00FF0050"/>
    <w:rsid w:val="00FF045F"/>
    <w:rsid w:val="00FF13D4"/>
    <w:rsid w:val="00FF2053"/>
    <w:rsid w:val="00FF3B37"/>
    <w:rsid w:val="00FF3CC7"/>
    <w:rsid w:val="00FF3D6F"/>
    <w:rsid w:val="00FF441A"/>
    <w:rsid w:val="00FF4932"/>
    <w:rsid w:val="00FF4BD8"/>
    <w:rsid w:val="00FF4D11"/>
    <w:rsid w:val="00FF5214"/>
    <w:rsid w:val="00FF596E"/>
    <w:rsid w:val="00FF5B59"/>
    <w:rsid w:val="00FF5BFD"/>
    <w:rsid w:val="00FF5E27"/>
    <w:rsid w:val="00FF6095"/>
    <w:rsid w:val="00FF62FE"/>
    <w:rsid w:val="00FF6553"/>
    <w:rsid w:val="00FF70BD"/>
    <w:rsid w:val="00FF7124"/>
    <w:rsid w:val="00FF7A39"/>
    <w:rsid w:val="00FF7DD1"/>
    <w:rsid w:val="0E459E11"/>
    <w:rsid w:val="12BCB650"/>
    <w:rsid w:val="4A715F2C"/>
    <w:rsid w:val="564B9128"/>
    <w:rsid w:val="70877D58"/>
    <w:rsid w:val="710541B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87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UnresolvedMention">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775389">
      <w:bodyDiv w:val="1"/>
      <w:marLeft w:val="0"/>
      <w:marRight w:val="0"/>
      <w:marTop w:val="0"/>
      <w:marBottom w:val="0"/>
      <w:divBdr>
        <w:top w:val="none" w:sz="0" w:space="0" w:color="auto"/>
        <w:left w:val="none" w:sz="0" w:space="0" w:color="auto"/>
        <w:bottom w:val="none" w:sz="0" w:space="0" w:color="auto"/>
        <w:right w:val="none" w:sz="0" w:space="0" w:color="auto"/>
      </w:divBdr>
      <w:divsChild>
        <w:div w:id="1940679825">
          <w:marLeft w:val="0"/>
          <w:marRight w:val="0"/>
          <w:marTop w:val="0"/>
          <w:marBottom w:val="0"/>
          <w:divBdr>
            <w:top w:val="none" w:sz="0" w:space="0" w:color="auto"/>
            <w:left w:val="none" w:sz="0" w:space="0" w:color="auto"/>
            <w:bottom w:val="none" w:sz="0" w:space="0" w:color="auto"/>
            <w:right w:val="none" w:sz="0" w:space="0" w:color="auto"/>
          </w:divBdr>
          <w:divsChild>
            <w:div w:id="1033657070">
              <w:marLeft w:val="0"/>
              <w:marRight w:val="0"/>
              <w:marTop w:val="0"/>
              <w:marBottom w:val="0"/>
              <w:divBdr>
                <w:top w:val="none" w:sz="0" w:space="0" w:color="auto"/>
                <w:left w:val="none" w:sz="0" w:space="0" w:color="auto"/>
                <w:bottom w:val="none" w:sz="0" w:space="0" w:color="auto"/>
                <w:right w:val="none" w:sz="0" w:space="0" w:color="auto"/>
              </w:divBdr>
              <w:divsChild>
                <w:div w:id="18856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5783682">
      <w:bodyDiv w:val="1"/>
      <w:marLeft w:val="0"/>
      <w:marRight w:val="0"/>
      <w:marTop w:val="0"/>
      <w:marBottom w:val="0"/>
      <w:divBdr>
        <w:top w:val="none" w:sz="0" w:space="0" w:color="auto"/>
        <w:left w:val="none" w:sz="0" w:space="0" w:color="auto"/>
        <w:bottom w:val="none" w:sz="0" w:space="0" w:color="auto"/>
        <w:right w:val="none" w:sz="0" w:space="0" w:color="auto"/>
      </w:divBdr>
      <w:divsChild>
        <w:div w:id="1875657694">
          <w:marLeft w:val="0"/>
          <w:marRight w:val="0"/>
          <w:marTop w:val="0"/>
          <w:marBottom w:val="0"/>
          <w:divBdr>
            <w:top w:val="none" w:sz="0" w:space="0" w:color="auto"/>
            <w:left w:val="none" w:sz="0" w:space="0" w:color="auto"/>
            <w:bottom w:val="none" w:sz="0" w:space="0" w:color="auto"/>
            <w:right w:val="none" w:sz="0" w:space="0" w:color="auto"/>
          </w:divBdr>
          <w:divsChild>
            <w:div w:id="1323243288">
              <w:marLeft w:val="0"/>
              <w:marRight w:val="0"/>
              <w:marTop w:val="0"/>
              <w:marBottom w:val="0"/>
              <w:divBdr>
                <w:top w:val="none" w:sz="0" w:space="0" w:color="auto"/>
                <w:left w:val="none" w:sz="0" w:space="0" w:color="auto"/>
                <w:bottom w:val="none" w:sz="0" w:space="0" w:color="auto"/>
                <w:right w:val="none" w:sz="0" w:space="0" w:color="auto"/>
              </w:divBdr>
              <w:divsChild>
                <w:div w:id="8187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0090013">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20588">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3150604">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313730">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4996109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3158371">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4856602">
      <w:bodyDiv w:val="1"/>
      <w:marLeft w:val="0"/>
      <w:marRight w:val="0"/>
      <w:marTop w:val="0"/>
      <w:marBottom w:val="0"/>
      <w:divBdr>
        <w:top w:val="none" w:sz="0" w:space="0" w:color="auto"/>
        <w:left w:val="none" w:sz="0" w:space="0" w:color="auto"/>
        <w:bottom w:val="none" w:sz="0" w:space="0" w:color="auto"/>
        <w:right w:val="none" w:sz="0" w:space="0" w:color="auto"/>
      </w:divBdr>
      <w:divsChild>
        <w:div w:id="1354383366">
          <w:marLeft w:val="0"/>
          <w:marRight w:val="0"/>
          <w:marTop w:val="0"/>
          <w:marBottom w:val="0"/>
          <w:divBdr>
            <w:top w:val="none" w:sz="0" w:space="0" w:color="auto"/>
            <w:left w:val="none" w:sz="0" w:space="0" w:color="auto"/>
            <w:bottom w:val="none" w:sz="0" w:space="0" w:color="auto"/>
            <w:right w:val="none" w:sz="0" w:space="0" w:color="auto"/>
          </w:divBdr>
          <w:divsChild>
            <w:div w:id="932206033">
              <w:marLeft w:val="0"/>
              <w:marRight w:val="0"/>
              <w:marTop w:val="0"/>
              <w:marBottom w:val="0"/>
              <w:divBdr>
                <w:top w:val="none" w:sz="0" w:space="0" w:color="auto"/>
                <w:left w:val="none" w:sz="0" w:space="0" w:color="auto"/>
                <w:bottom w:val="none" w:sz="0" w:space="0" w:color="auto"/>
                <w:right w:val="none" w:sz="0" w:space="0" w:color="auto"/>
              </w:divBdr>
              <w:divsChild>
                <w:div w:id="13236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3343191">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4136">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97814723">
      <w:bodyDiv w:val="1"/>
      <w:marLeft w:val="0"/>
      <w:marRight w:val="0"/>
      <w:marTop w:val="0"/>
      <w:marBottom w:val="0"/>
      <w:divBdr>
        <w:top w:val="none" w:sz="0" w:space="0" w:color="auto"/>
        <w:left w:val="none" w:sz="0" w:space="0" w:color="auto"/>
        <w:bottom w:val="none" w:sz="0" w:space="0" w:color="auto"/>
        <w:right w:val="none" w:sz="0" w:space="0" w:color="auto"/>
      </w:divBdr>
      <w:divsChild>
        <w:div w:id="230234604">
          <w:marLeft w:val="0"/>
          <w:marRight w:val="0"/>
          <w:marTop w:val="0"/>
          <w:marBottom w:val="0"/>
          <w:divBdr>
            <w:top w:val="none" w:sz="0" w:space="0" w:color="auto"/>
            <w:left w:val="none" w:sz="0" w:space="0" w:color="auto"/>
            <w:bottom w:val="none" w:sz="0" w:space="0" w:color="auto"/>
            <w:right w:val="none" w:sz="0" w:space="0" w:color="auto"/>
          </w:divBdr>
          <w:divsChild>
            <w:div w:id="2049253132">
              <w:marLeft w:val="0"/>
              <w:marRight w:val="0"/>
              <w:marTop w:val="0"/>
              <w:marBottom w:val="0"/>
              <w:divBdr>
                <w:top w:val="none" w:sz="0" w:space="0" w:color="auto"/>
                <w:left w:val="none" w:sz="0" w:space="0" w:color="auto"/>
                <w:bottom w:val="none" w:sz="0" w:space="0" w:color="auto"/>
                <w:right w:val="none" w:sz="0" w:space="0" w:color="auto"/>
              </w:divBdr>
              <w:divsChild>
                <w:div w:id="167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9F425-A6D3-4D35-A534-6C472AF89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1</Pages>
  <Words>5442</Words>
  <Characters>31021</Characters>
  <Application>Microsoft Office Word</Application>
  <DocSecurity>0</DocSecurity>
  <Lines>258</Lines>
  <Paragraphs>72</Paragraphs>
  <ScaleCrop>false</ScaleCrop>
  <Company/>
  <LinksUpToDate>false</LinksUpToDate>
  <CharactersWithSpaces>36391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11</cp:revision>
  <cp:lastPrinted>2020-01-30T15:05:00Z</cp:lastPrinted>
  <dcterms:created xsi:type="dcterms:W3CDTF">2021-03-24T13:39:00Z</dcterms:created>
  <dcterms:modified xsi:type="dcterms:W3CDTF">2021-04-06T18:37:00Z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