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20EE95" w14:textId="77777777" w:rsidR="00D15F76" w:rsidRPr="00810952" w:rsidRDefault="00D15F76" w:rsidP="00D15F76">
      <w:pPr>
        <w:jc w:val="right"/>
        <w:rPr>
          <w:rFonts w:ascii="Arial" w:hAnsi="Arial" w:cs="Arial"/>
          <w:b/>
          <w:bCs/>
          <w:color w:val="000000" w:themeColor="text1"/>
          <w:sz w:val="16"/>
          <w:szCs w:val="16"/>
          <w:lang w:val="es-ES" w:eastAsia="es-ES"/>
        </w:rPr>
      </w:pPr>
      <w:bookmarkStart w:id="0" w:name="_Hlk28946138"/>
      <w:bookmarkStart w:id="1" w:name="_Hlk29548183"/>
      <w:r w:rsidRPr="00810952">
        <w:rPr>
          <w:rFonts w:ascii="Arial" w:hAnsi="Arial" w:cs="Arial"/>
          <w:b/>
          <w:color w:val="000000" w:themeColor="text1"/>
          <w:sz w:val="21"/>
          <w:szCs w:val="21"/>
          <w:lang w:val="es-ES_tradnl" w:eastAsia="es-ES"/>
        </w:rPr>
        <w:tab/>
      </w:r>
      <w:r w:rsidRPr="7D93BF8B">
        <w:rPr>
          <w:rFonts w:ascii="Arial" w:hAnsi="Arial" w:cs="Arial"/>
          <w:b/>
          <w:bCs/>
          <w:color w:val="000000" w:themeColor="text1"/>
          <w:sz w:val="16"/>
          <w:szCs w:val="16"/>
          <w:lang w:val="es-ES" w:eastAsia="es-ES"/>
        </w:rPr>
        <w:t>CCE-DES-FM-17</w:t>
      </w:r>
    </w:p>
    <w:p w14:paraId="4B6DA94A" w14:textId="77777777" w:rsidR="00D15F76" w:rsidRPr="0013419D" w:rsidRDefault="00D15F76" w:rsidP="00D15F76">
      <w:pPr>
        <w:jc w:val="both"/>
        <w:rPr>
          <w:rFonts w:ascii="Arial" w:eastAsia="Calibri" w:hAnsi="Arial" w:cs="Arial"/>
          <w:color w:val="000000" w:themeColor="text1"/>
          <w:sz w:val="16"/>
          <w:szCs w:val="16"/>
          <w:lang w:val="es-ES_tradnl"/>
        </w:rPr>
      </w:pPr>
    </w:p>
    <w:p w14:paraId="49044995" w14:textId="2573FF33" w:rsidR="00D15F76" w:rsidRPr="00810952" w:rsidRDefault="00D15F76" w:rsidP="00D15F76">
      <w:pPr>
        <w:jc w:val="both"/>
        <w:rPr>
          <w:rFonts w:ascii="Arial" w:hAnsi="Arial" w:cs="Arial"/>
          <w:b/>
          <w:bCs/>
          <w:color w:val="000000" w:themeColor="text1"/>
          <w:sz w:val="22"/>
          <w:lang w:val="es-ES_tradnl"/>
        </w:rPr>
      </w:pPr>
      <w:r w:rsidRPr="00810952">
        <w:rPr>
          <w:rFonts w:ascii="Arial" w:hAnsi="Arial" w:cs="Arial"/>
          <w:b/>
          <w:bCs/>
          <w:color w:val="000000" w:themeColor="text1"/>
          <w:sz w:val="22"/>
          <w:lang w:val="es-ES_tradnl"/>
        </w:rPr>
        <w:t xml:space="preserve">CONTRATO DE PRESTACIÓN DE SERVICIOS PROFESIONALES </w:t>
      </w:r>
      <w:bookmarkStart w:id="2" w:name="_Hlk39666823"/>
      <w:r w:rsidRPr="006C15D5">
        <w:rPr>
          <w:rFonts w:ascii="Arial" w:eastAsia="Calibri" w:hAnsi="Arial" w:cs="Arial"/>
          <w:b/>
          <w:color w:val="000000" w:themeColor="text1"/>
          <w:sz w:val="22"/>
        </w:rPr>
        <w:t>–</w:t>
      </w:r>
      <w:bookmarkEnd w:id="2"/>
      <w:r w:rsidRPr="00810952">
        <w:rPr>
          <w:rFonts w:ascii="Arial" w:hAnsi="Arial" w:cs="Arial"/>
          <w:b/>
          <w:bCs/>
          <w:color w:val="000000" w:themeColor="text1"/>
          <w:sz w:val="22"/>
          <w:lang w:val="es-ES_tradnl"/>
        </w:rPr>
        <w:t xml:space="preserve"> </w:t>
      </w:r>
      <w:r w:rsidR="001A5434">
        <w:rPr>
          <w:rFonts w:ascii="Arial" w:hAnsi="Arial" w:cs="Arial"/>
          <w:b/>
          <w:bCs/>
          <w:color w:val="000000" w:themeColor="text1"/>
          <w:sz w:val="22"/>
          <w:lang w:val="es-ES_tradnl"/>
        </w:rPr>
        <w:t xml:space="preserve">Concepto − </w:t>
      </w:r>
      <w:r w:rsidR="00E97D49">
        <w:rPr>
          <w:rFonts w:ascii="Arial" w:hAnsi="Arial" w:cs="Arial"/>
          <w:b/>
          <w:bCs/>
          <w:color w:val="000000" w:themeColor="text1"/>
          <w:sz w:val="22"/>
          <w:lang w:val="es-ES_tradnl"/>
        </w:rPr>
        <w:t>Características</w:t>
      </w:r>
    </w:p>
    <w:p w14:paraId="4487C0D4" w14:textId="77777777" w:rsidR="00D15F76" w:rsidRPr="00810952" w:rsidRDefault="00D15F76" w:rsidP="00D15F76">
      <w:pPr>
        <w:jc w:val="both"/>
        <w:rPr>
          <w:rFonts w:ascii="Arial" w:hAnsi="Arial" w:cs="Arial"/>
          <w:color w:val="000000" w:themeColor="text1"/>
          <w:sz w:val="20"/>
          <w:szCs w:val="20"/>
          <w:lang w:val="es-ES_tradnl"/>
        </w:rPr>
      </w:pPr>
    </w:p>
    <w:p w14:paraId="047108E7" w14:textId="63C67414" w:rsidR="00E97D49" w:rsidRPr="00904081" w:rsidRDefault="00E97D49" w:rsidP="00E97D49">
      <w:pPr>
        <w:spacing w:line="276" w:lineRule="auto"/>
        <w:jc w:val="both"/>
        <w:rPr>
          <w:sz w:val="20"/>
          <w:szCs w:val="20"/>
        </w:rPr>
      </w:pPr>
      <w:r w:rsidRPr="00904081">
        <w:rPr>
          <w:rFonts w:ascii="Arial" w:hAnsi="Arial" w:cs="Arial"/>
          <w:color w:val="000000" w:themeColor="text1"/>
          <w:sz w:val="20"/>
          <w:szCs w:val="20"/>
          <w:lang w:val="es-ES_tradnl"/>
        </w:rPr>
        <w:t>El contrato de prestación de servicios profesionales es uno de los tipos contractuales consagrados en el Estatuto General de Contratación de la Administración Pública, que pueden celebrar las entidades estatales. […] es posible señalar las siguientes características del contrato de prestación de servicios profesionales:</w:t>
      </w:r>
      <w:r>
        <w:rPr>
          <w:rFonts w:ascii="Arial" w:hAnsi="Arial" w:cs="Arial"/>
          <w:color w:val="000000" w:themeColor="text1"/>
          <w:sz w:val="20"/>
          <w:szCs w:val="20"/>
          <w:lang w:val="es-ES_tradnl"/>
        </w:rPr>
        <w:t xml:space="preserve"> </w:t>
      </w:r>
      <w:r w:rsidRPr="00904081">
        <w:rPr>
          <w:rFonts w:ascii="Arial" w:hAnsi="Arial" w:cs="Arial"/>
          <w:color w:val="000000" w:themeColor="text1"/>
          <w:sz w:val="20"/>
          <w:szCs w:val="20"/>
          <w:lang w:val="es-ES_tradnl"/>
        </w:rPr>
        <w:t>i) Solo puede celebrarse para realizar «actividades relacionadas con la administración o funcionamiento de la entidad», es decir, que hagan parte de su giro ordinario o quehacer cotidiano.</w:t>
      </w:r>
      <w:r>
        <w:rPr>
          <w:rFonts w:ascii="Arial" w:hAnsi="Arial" w:cs="Arial"/>
          <w:color w:val="000000" w:themeColor="text1"/>
          <w:sz w:val="20"/>
          <w:szCs w:val="20"/>
          <w:lang w:val="es-ES_tradnl"/>
        </w:rPr>
        <w:t xml:space="preserve"> </w:t>
      </w:r>
      <w:proofErr w:type="spellStart"/>
      <w:r w:rsidRPr="00904081">
        <w:rPr>
          <w:rFonts w:ascii="Arial" w:hAnsi="Arial" w:cs="Arial"/>
          <w:color w:val="000000" w:themeColor="text1"/>
          <w:sz w:val="20"/>
          <w:szCs w:val="20"/>
          <w:lang w:val="es-ES_tradnl"/>
        </w:rPr>
        <w:t>ii</w:t>
      </w:r>
      <w:proofErr w:type="spellEnd"/>
      <w:r w:rsidRPr="00904081">
        <w:rPr>
          <w:rFonts w:ascii="Arial" w:hAnsi="Arial" w:cs="Arial"/>
          <w:color w:val="000000" w:themeColor="text1"/>
          <w:sz w:val="20"/>
          <w:szCs w:val="20"/>
          <w:lang w:val="es-ES_tradnl"/>
        </w:rPr>
        <w:t>) Admite que se suscriba tanto con personas naturales, como con personas jurídicas. […]</w:t>
      </w:r>
      <w:r>
        <w:rPr>
          <w:rFonts w:ascii="Arial" w:hAnsi="Arial" w:cs="Arial"/>
          <w:color w:val="000000" w:themeColor="text1"/>
          <w:sz w:val="20"/>
          <w:szCs w:val="20"/>
          <w:lang w:val="es-ES_tradnl"/>
        </w:rPr>
        <w:t xml:space="preserve"> </w:t>
      </w:r>
      <w:proofErr w:type="spellStart"/>
      <w:r w:rsidRPr="00904081">
        <w:rPr>
          <w:rFonts w:ascii="Arial" w:hAnsi="Arial" w:cs="Arial"/>
          <w:color w:val="000000" w:themeColor="text1"/>
          <w:sz w:val="20"/>
          <w:szCs w:val="20"/>
          <w:lang w:val="es-ES_tradnl"/>
        </w:rPr>
        <w:t>iii</w:t>
      </w:r>
      <w:proofErr w:type="spellEnd"/>
      <w:r w:rsidRPr="00904081">
        <w:rPr>
          <w:rFonts w:ascii="Arial" w:hAnsi="Arial" w:cs="Arial"/>
          <w:color w:val="000000" w:themeColor="text1"/>
          <w:sz w:val="20"/>
          <w:szCs w:val="20"/>
          <w:lang w:val="es-ES_tradnl"/>
        </w:rPr>
        <w:t xml:space="preserve">) Si bien se celebran para obtener la prestación personal de un servicio, se diferencian del contrato de trabajo en que quien celebra el contrato de prestación de servicios profesionales debe mantener autonomía e independencia en la ejecución de la labor, lo que significa que no puede existir la </w:t>
      </w:r>
      <w:r w:rsidRPr="00904081">
        <w:rPr>
          <w:rFonts w:ascii="Arial" w:hAnsi="Arial" w:cs="Arial"/>
          <w:i/>
          <w:color w:val="000000" w:themeColor="text1"/>
          <w:sz w:val="20"/>
          <w:szCs w:val="20"/>
          <w:lang w:val="es-ES_tradnl"/>
        </w:rPr>
        <w:t>subordinación y dependencia</w:t>
      </w:r>
      <w:r w:rsidRPr="00904081">
        <w:rPr>
          <w:rFonts w:ascii="Arial" w:hAnsi="Arial" w:cs="Arial"/>
          <w:iCs/>
          <w:color w:val="000000" w:themeColor="text1"/>
          <w:sz w:val="20"/>
          <w:szCs w:val="20"/>
          <w:lang w:val="es-ES_tradnl"/>
        </w:rPr>
        <w:t>,</w:t>
      </w:r>
      <w:r w:rsidRPr="00904081">
        <w:rPr>
          <w:rFonts w:ascii="Arial" w:hAnsi="Arial" w:cs="Arial"/>
          <w:color w:val="000000" w:themeColor="text1"/>
          <w:sz w:val="20"/>
          <w:szCs w:val="20"/>
          <w:lang w:val="es-ES_tradnl"/>
        </w:rPr>
        <w:t xml:space="preserve"> que es uno de los elementos constitutivos del vínculo laboral. […]</w:t>
      </w:r>
      <w:r>
        <w:rPr>
          <w:rFonts w:ascii="Arial" w:hAnsi="Arial" w:cs="Arial"/>
          <w:color w:val="000000" w:themeColor="text1"/>
          <w:sz w:val="20"/>
          <w:szCs w:val="20"/>
          <w:lang w:val="es-ES_tradnl"/>
        </w:rPr>
        <w:t xml:space="preserve"> </w:t>
      </w:r>
      <w:proofErr w:type="spellStart"/>
      <w:r w:rsidRPr="00904081">
        <w:rPr>
          <w:rFonts w:ascii="Arial" w:hAnsi="Arial" w:cs="Arial"/>
          <w:color w:val="000000" w:themeColor="text1"/>
          <w:sz w:val="20"/>
          <w:szCs w:val="20"/>
          <w:lang w:val="es-ES_tradnl"/>
        </w:rPr>
        <w:t>iv</w:t>
      </w:r>
      <w:proofErr w:type="spellEnd"/>
      <w:r w:rsidRPr="00904081">
        <w:rPr>
          <w:rFonts w:ascii="Arial" w:hAnsi="Arial" w:cs="Arial"/>
          <w:color w:val="000000" w:themeColor="text1"/>
          <w:sz w:val="20"/>
          <w:szCs w:val="20"/>
          <w:lang w:val="es-ES_tradnl"/>
        </w:rPr>
        <w:t>) Deben ser temporales. […]</w:t>
      </w:r>
      <w:r>
        <w:rPr>
          <w:rFonts w:ascii="Arial" w:hAnsi="Arial" w:cs="Arial"/>
          <w:color w:val="000000" w:themeColor="text1"/>
          <w:sz w:val="20"/>
          <w:szCs w:val="20"/>
          <w:lang w:val="es-ES_tradnl"/>
        </w:rPr>
        <w:t xml:space="preserve"> </w:t>
      </w:r>
      <w:r w:rsidRPr="00904081">
        <w:rPr>
          <w:rFonts w:ascii="Arial" w:hAnsi="Arial" w:cs="Arial"/>
          <w:color w:val="000000" w:themeColor="text1"/>
          <w:sz w:val="20"/>
          <w:szCs w:val="20"/>
          <w:lang w:val="es-ES_tradnl"/>
        </w:rPr>
        <w:t xml:space="preserve">v) Los contratos de prestación de servicios profesionales hacen parte del género denominado </w:t>
      </w:r>
      <w:r w:rsidRPr="00904081">
        <w:rPr>
          <w:rFonts w:ascii="Arial" w:hAnsi="Arial" w:cs="Arial"/>
          <w:i/>
          <w:color w:val="000000" w:themeColor="text1"/>
          <w:sz w:val="20"/>
          <w:szCs w:val="20"/>
          <w:lang w:val="es-ES_tradnl"/>
        </w:rPr>
        <w:t>contratos de prestación de servicios</w:t>
      </w:r>
      <w:r w:rsidRPr="00904081">
        <w:rPr>
          <w:rFonts w:ascii="Arial" w:hAnsi="Arial" w:cs="Arial"/>
          <w:color w:val="000000" w:themeColor="text1"/>
          <w:sz w:val="20"/>
          <w:szCs w:val="20"/>
          <w:lang w:val="es-ES_tradnl"/>
        </w:rPr>
        <w:t>, dentro del cual también se ubican, como especies, los contratos de prestación de servicios de apoyo a la gestión</w:t>
      </w:r>
      <w:r>
        <w:rPr>
          <w:rFonts w:ascii="Arial" w:hAnsi="Arial" w:cs="Arial"/>
          <w:color w:val="000000" w:themeColor="text1"/>
          <w:sz w:val="20"/>
          <w:szCs w:val="20"/>
          <w:lang w:val="es-ES_tradnl"/>
        </w:rPr>
        <w:t xml:space="preserve"> […]</w:t>
      </w:r>
      <w:r w:rsidRPr="00904081">
        <w:rPr>
          <w:rFonts w:ascii="Arial" w:hAnsi="Arial" w:cs="Arial"/>
          <w:color w:val="000000" w:themeColor="text1"/>
          <w:sz w:val="20"/>
          <w:szCs w:val="20"/>
          <w:lang w:val="es-ES_tradnl"/>
        </w:rPr>
        <w:t xml:space="preserve">. vi) Su celebración debe realizarse a través de la modalidad de contratación directa, independientemente de la cuantía y del tipo de servicio profesional, siempre que este no ingrese dentro del objeto del contrato de consultoría, pues, como lo indicó el Consejo de Estado en la sentencia de unificación jurisprudencial a la que se hizo referencia, si bien en ambos existe un componente intelectual, profesional e intangible, el objeto del contrato de consultoría es especial y debe celebrarse, por regla general, precedido de un concurso de méritos. </w:t>
      </w:r>
      <w:proofErr w:type="spellStart"/>
      <w:r w:rsidRPr="00904081">
        <w:rPr>
          <w:rFonts w:ascii="Arial" w:hAnsi="Arial" w:cs="Arial"/>
          <w:color w:val="000000" w:themeColor="text1"/>
          <w:sz w:val="20"/>
          <w:szCs w:val="20"/>
          <w:lang w:val="es-ES_tradnl"/>
        </w:rPr>
        <w:t>vii</w:t>
      </w:r>
      <w:proofErr w:type="spellEnd"/>
      <w:r w:rsidRPr="00904081">
        <w:rPr>
          <w:rFonts w:ascii="Arial" w:hAnsi="Arial" w:cs="Arial"/>
          <w:color w:val="000000" w:themeColor="text1"/>
          <w:sz w:val="20"/>
          <w:szCs w:val="20"/>
          <w:lang w:val="es-ES_tradnl"/>
        </w:rPr>
        <w:t xml:space="preserve">) Para su celebración no se requiere la expedición del acto administrativo de justificación de la contratación directa. </w:t>
      </w:r>
      <w:proofErr w:type="spellStart"/>
      <w:r w:rsidRPr="00904081">
        <w:rPr>
          <w:rFonts w:ascii="Arial" w:hAnsi="Arial" w:cs="Arial"/>
          <w:color w:val="000000" w:themeColor="text1"/>
          <w:sz w:val="20"/>
          <w:szCs w:val="20"/>
          <w:lang w:val="es-ES_tradnl"/>
        </w:rPr>
        <w:t>viii</w:t>
      </w:r>
      <w:proofErr w:type="spellEnd"/>
      <w:r w:rsidRPr="00904081">
        <w:rPr>
          <w:rFonts w:ascii="Arial" w:hAnsi="Arial" w:cs="Arial"/>
          <w:color w:val="000000" w:themeColor="text1"/>
          <w:sz w:val="20"/>
          <w:szCs w:val="20"/>
          <w:lang w:val="es-ES_tradnl"/>
        </w:rPr>
        <w:t>) Admiten el pacto de cláusulas excepcionales. Es decir, en los contratos de prestación de servicios profesionales se puede estipular la caducidad, así como la modificación, interpretación o terminación unilaterales, como elementos accidentales, o sea que para que puedan ejercerse dichas exorbitancias han debido quedar incluidas expresamente en el contrato, ya que no se entienden pactadas por naturaleza. Así se infiere del artículo 14, numeral 2º, de la Ley 80 de 1993.</w:t>
      </w:r>
      <w:r>
        <w:rPr>
          <w:rFonts w:ascii="Arial" w:hAnsi="Arial" w:cs="Arial"/>
          <w:color w:val="000000" w:themeColor="text1"/>
          <w:sz w:val="20"/>
          <w:szCs w:val="20"/>
          <w:lang w:val="es-ES_tradnl"/>
        </w:rPr>
        <w:t xml:space="preserve"> </w:t>
      </w:r>
      <w:proofErr w:type="spellStart"/>
      <w:r w:rsidRPr="00904081">
        <w:rPr>
          <w:rFonts w:ascii="Arial" w:hAnsi="Arial" w:cs="Arial"/>
          <w:color w:val="000000" w:themeColor="text1"/>
          <w:sz w:val="20"/>
          <w:szCs w:val="20"/>
          <w:lang w:val="es-ES_tradnl"/>
        </w:rPr>
        <w:t>ix</w:t>
      </w:r>
      <w:proofErr w:type="spellEnd"/>
      <w:r w:rsidRPr="00904081">
        <w:rPr>
          <w:rFonts w:ascii="Arial" w:hAnsi="Arial" w:cs="Arial"/>
          <w:color w:val="000000" w:themeColor="text1"/>
          <w:sz w:val="20"/>
          <w:szCs w:val="20"/>
          <w:lang w:val="es-ES_tradnl"/>
        </w:rPr>
        <w:t>) En ellos no es obligatoria la liquidación, pues así lo estableció el artículo 217 del Decreto 019 de 2012, que modificó el artículo 60 de la Ley 80 de 1993.</w:t>
      </w:r>
      <w:r>
        <w:rPr>
          <w:rFonts w:ascii="Arial" w:hAnsi="Arial" w:cs="Arial"/>
          <w:color w:val="000000" w:themeColor="text1"/>
          <w:sz w:val="20"/>
          <w:szCs w:val="20"/>
          <w:lang w:val="es-ES_tradnl"/>
        </w:rPr>
        <w:t xml:space="preserve"> </w:t>
      </w:r>
      <w:r w:rsidRPr="00904081">
        <w:rPr>
          <w:rFonts w:ascii="Arial" w:hAnsi="Arial" w:cs="Arial"/>
          <w:color w:val="000000" w:themeColor="text1"/>
          <w:sz w:val="20"/>
          <w:szCs w:val="20"/>
          <w:lang w:val="es-ES_tradnl"/>
        </w:rPr>
        <w:t>x) Para su celebración no se requiere inscripción en el Registro Único de Proponentes (RUP), según lo prevé el artículo 6 de la Ley 1150 de 2007</w:t>
      </w:r>
      <w:r>
        <w:rPr>
          <w:rFonts w:ascii="Arial" w:hAnsi="Arial" w:cs="Arial"/>
          <w:color w:val="000000" w:themeColor="text1"/>
          <w:sz w:val="20"/>
          <w:szCs w:val="20"/>
          <w:lang w:val="es-ES_tradnl"/>
        </w:rPr>
        <w:t xml:space="preserve">. </w:t>
      </w:r>
    </w:p>
    <w:p w14:paraId="636BAF5D" w14:textId="77777777" w:rsidR="00D15F76" w:rsidRPr="00810952" w:rsidRDefault="00D15F76" w:rsidP="00D15F76">
      <w:pPr>
        <w:jc w:val="both"/>
        <w:rPr>
          <w:rFonts w:ascii="Arial" w:hAnsi="Arial" w:cs="Arial"/>
          <w:color w:val="000000" w:themeColor="text1"/>
          <w:sz w:val="20"/>
          <w:szCs w:val="20"/>
          <w:lang w:val="es-ES_tradnl"/>
        </w:rPr>
      </w:pPr>
    </w:p>
    <w:p w14:paraId="702E968A" w14:textId="5325AA8C" w:rsidR="00D15F76" w:rsidRPr="004975C6" w:rsidRDefault="00D15F76" w:rsidP="00D15F76">
      <w:pPr>
        <w:spacing w:line="276" w:lineRule="auto"/>
        <w:jc w:val="both"/>
        <w:rPr>
          <w:rFonts w:ascii="Arial" w:eastAsia="Calibri" w:hAnsi="Arial" w:cs="Arial"/>
          <w:color w:val="000000" w:themeColor="text1"/>
          <w:sz w:val="22"/>
        </w:rPr>
      </w:pPr>
      <w:r w:rsidRPr="004975C6">
        <w:rPr>
          <w:rFonts w:ascii="Arial" w:eastAsia="Calibri" w:hAnsi="Arial" w:cs="Arial"/>
          <w:b/>
          <w:bCs/>
          <w:color w:val="000000" w:themeColor="text1"/>
          <w:sz w:val="22"/>
        </w:rPr>
        <w:t xml:space="preserve">CONTRATO DE PRESTACIÓN DE SERVICIOS </w:t>
      </w:r>
      <w:r>
        <w:rPr>
          <w:rFonts w:ascii="Arial" w:eastAsia="Calibri" w:hAnsi="Arial" w:cs="Arial"/>
          <w:b/>
          <w:color w:val="000000" w:themeColor="text1"/>
          <w:sz w:val="22"/>
        </w:rPr>
        <w:t>–</w:t>
      </w:r>
      <w:r w:rsidRPr="004975C6">
        <w:rPr>
          <w:rFonts w:ascii="Arial" w:eastAsia="Calibri" w:hAnsi="Arial" w:cs="Arial"/>
          <w:b/>
          <w:bCs/>
          <w:color w:val="000000" w:themeColor="text1"/>
          <w:sz w:val="22"/>
        </w:rPr>
        <w:t xml:space="preserve"> Prohibición</w:t>
      </w:r>
      <w:r w:rsidR="00BE1516">
        <w:rPr>
          <w:rFonts w:ascii="Arial" w:eastAsia="Calibri" w:hAnsi="Arial" w:cs="Arial"/>
          <w:b/>
          <w:bCs/>
          <w:color w:val="000000" w:themeColor="text1"/>
          <w:sz w:val="22"/>
        </w:rPr>
        <w:t xml:space="preserve"> – Objeto similar – Actividades similares – Tiempo de ejecución uniforme</w:t>
      </w:r>
    </w:p>
    <w:p w14:paraId="46521854" w14:textId="77777777" w:rsidR="00D15F76" w:rsidRPr="002105F8" w:rsidRDefault="00D15F76" w:rsidP="00D15F76">
      <w:pPr>
        <w:pStyle w:val="Prrafodelista"/>
        <w:spacing w:line="276" w:lineRule="auto"/>
        <w:ind w:left="0"/>
        <w:contextualSpacing w:val="0"/>
        <w:jc w:val="both"/>
        <w:rPr>
          <w:rFonts w:ascii="Arial" w:eastAsia="Calibri" w:hAnsi="Arial" w:cs="Arial"/>
          <w:color w:val="000000" w:themeColor="text1"/>
          <w:sz w:val="20"/>
          <w:szCs w:val="20"/>
        </w:rPr>
      </w:pPr>
    </w:p>
    <w:p w14:paraId="0C943299" w14:textId="77777777" w:rsidR="001A5434" w:rsidRPr="004242BE" w:rsidRDefault="001A5434" w:rsidP="001A5434">
      <w:pPr>
        <w:pStyle w:val="Prrafodelista"/>
        <w:spacing w:after="120"/>
        <w:ind w:left="0"/>
        <w:contextualSpacing w:val="0"/>
        <w:jc w:val="both"/>
        <w:rPr>
          <w:rFonts w:ascii="Arial" w:eastAsia="Calibri" w:hAnsi="Arial" w:cs="Arial"/>
          <w:color w:val="000000" w:themeColor="text1"/>
          <w:sz w:val="20"/>
          <w:szCs w:val="20"/>
        </w:rPr>
      </w:pPr>
      <w:r w:rsidRPr="004242BE">
        <w:rPr>
          <w:rFonts w:ascii="Arial" w:eastAsia="Calibri" w:hAnsi="Arial" w:cs="Arial"/>
          <w:color w:val="000000" w:themeColor="text1"/>
          <w:sz w:val="20"/>
          <w:szCs w:val="20"/>
        </w:rPr>
        <w:t xml:space="preserve">El último inciso de la norma citada establece una prohibición general, de conformidad con la cual no es posible que se celebren contratos de prestación de servicios con objeto similar a otros que se encuentren vigentes. La excepción a esta prohibición general está condicionada a la existencia de una autorización expresa por parte del «jefe del respectivo órgano, ente o entidad contratante». </w:t>
      </w:r>
    </w:p>
    <w:p w14:paraId="2C65C8F6" w14:textId="77777777" w:rsidR="001A5434" w:rsidRPr="004242BE" w:rsidRDefault="001A5434" w:rsidP="001A5434">
      <w:pPr>
        <w:pStyle w:val="Prrafodelista"/>
        <w:spacing w:after="120"/>
        <w:ind w:left="0"/>
        <w:contextualSpacing w:val="0"/>
        <w:jc w:val="both"/>
        <w:rPr>
          <w:rFonts w:ascii="Arial" w:eastAsia="Calibri" w:hAnsi="Arial" w:cs="Arial"/>
          <w:color w:val="000000" w:themeColor="text1"/>
          <w:sz w:val="20"/>
          <w:szCs w:val="20"/>
        </w:rPr>
      </w:pPr>
      <w:r w:rsidRPr="004242BE">
        <w:rPr>
          <w:rFonts w:ascii="Arial" w:eastAsia="Calibri" w:hAnsi="Arial" w:cs="Arial"/>
          <w:color w:val="000000" w:themeColor="text1"/>
          <w:sz w:val="20"/>
          <w:szCs w:val="20"/>
        </w:rPr>
        <w:t>[…]</w:t>
      </w:r>
    </w:p>
    <w:p w14:paraId="6FD22537" w14:textId="77777777" w:rsidR="001A5434" w:rsidRPr="004242BE" w:rsidRDefault="001A5434" w:rsidP="001A5434">
      <w:pPr>
        <w:pStyle w:val="Prrafodelista"/>
        <w:spacing w:after="120"/>
        <w:ind w:left="0"/>
        <w:contextualSpacing w:val="0"/>
        <w:jc w:val="both"/>
        <w:rPr>
          <w:rFonts w:ascii="Arial" w:eastAsia="Calibri" w:hAnsi="Arial" w:cs="Arial"/>
          <w:color w:val="000000" w:themeColor="text1"/>
          <w:sz w:val="20"/>
          <w:szCs w:val="20"/>
        </w:rPr>
      </w:pPr>
      <w:r w:rsidRPr="004242BE">
        <w:rPr>
          <w:rFonts w:ascii="Arial" w:eastAsia="Calibri" w:hAnsi="Arial" w:cs="Arial"/>
          <w:color w:val="000000" w:themeColor="text1"/>
          <w:sz w:val="20"/>
          <w:szCs w:val="20"/>
        </w:rPr>
        <w:t xml:space="preserve">Así las cosas, de la misma manera como se delega la capacidad para contratar, puede ser delegada la facultad para conceder la autorización a la que se refiere el artículo 2.8.4.4.5 del Decreto 1068 de 2015, previo el cumplimiento de los requisitos que para el efecto señala el artículo 12 de la Ley 80 de 1993 y en lo no regulado por esta, lo dispuesto por los artículos 9, 10, 11 y 12 de la Ley 489 de </w:t>
      </w:r>
      <w:r w:rsidRPr="004242BE">
        <w:rPr>
          <w:rFonts w:ascii="Arial" w:eastAsia="Calibri" w:hAnsi="Arial" w:cs="Arial"/>
          <w:color w:val="000000" w:themeColor="text1"/>
          <w:sz w:val="20"/>
          <w:szCs w:val="20"/>
        </w:rPr>
        <w:lastRenderedPageBreak/>
        <w:t>1998, sobre la delegación de funciones. Por lo tanto, será posible la celebración de dos o más contratos de prestación de servicios con objeto similar, siempre que se cuente con la autorización a la que se refiere la norma. Esta autorización podrá provenir tanto del jefe o representante legal de la entidad como de su delegado.</w:t>
      </w:r>
    </w:p>
    <w:p w14:paraId="6BEA909C" w14:textId="77777777" w:rsidR="001A5434" w:rsidRPr="004242BE" w:rsidRDefault="001A5434" w:rsidP="001A5434">
      <w:pPr>
        <w:pStyle w:val="paragraph"/>
        <w:spacing w:before="0" w:beforeAutospacing="0" w:after="120" w:afterAutospacing="0"/>
        <w:jc w:val="both"/>
        <w:textAlignment w:val="baseline"/>
        <w:rPr>
          <w:rFonts w:ascii="Segoe UI" w:hAnsi="Segoe UI" w:cs="Segoe UI"/>
          <w:sz w:val="20"/>
          <w:szCs w:val="20"/>
        </w:rPr>
      </w:pPr>
      <w:r w:rsidRPr="004242BE">
        <w:rPr>
          <w:rStyle w:val="normaltextrun"/>
          <w:rFonts w:ascii="Arial" w:hAnsi="Arial" w:cs="Arial"/>
          <w:color w:val="000000"/>
          <w:sz w:val="20"/>
          <w:szCs w:val="20"/>
        </w:rPr>
        <w:t>Analizados los requisitos y límites de los contratos de prestación de servicios profesionales, se concluye que es posible celebrar dos o más contratos de prestación de servicios profesionales con el mismo objeto por parte de una entidad. Pero, para que ello sea viable deben cumplirse los requisitos a los que se hizo referencia en el numeral 2.1. de este concepto, pues se recuerda que la celebración del contrato de prestación de servicios profesionales con una persona natural es </w:t>
      </w:r>
      <w:r w:rsidRPr="004242BE">
        <w:rPr>
          <w:rStyle w:val="normaltextrun"/>
          <w:rFonts w:ascii="Arial" w:hAnsi="Arial" w:cs="Arial"/>
          <w:i/>
          <w:iCs/>
          <w:color w:val="000000"/>
          <w:sz w:val="20"/>
          <w:szCs w:val="20"/>
        </w:rPr>
        <w:t>excepcional</w:t>
      </w:r>
      <w:r w:rsidRPr="004242BE">
        <w:rPr>
          <w:rStyle w:val="normaltextrun"/>
          <w:rFonts w:ascii="Arial" w:hAnsi="Arial" w:cs="Arial"/>
          <w:color w:val="000000"/>
          <w:sz w:val="20"/>
          <w:szCs w:val="20"/>
        </w:rPr>
        <w:t>, ya que solo es admisible cuando las «actividades no puedan realizarse con personal de planta o requieran conocimientos especializados», lo cual debe justificarse satisfactoriamente en los estudios previos. Además, dicho contrato debe ser </w:t>
      </w:r>
      <w:r w:rsidRPr="004242BE">
        <w:rPr>
          <w:rStyle w:val="normaltextrun"/>
          <w:rFonts w:ascii="Arial" w:hAnsi="Arial" w:cs="Arial"/>
          <w:i/>
          <w:iCs/>
          <w:color w:val="000000"/>
          <w:sz w:val="20"/>
          <w:szCs w:val="20"/>
        </w:rPr>
        <w:t>temporal</w:t>
      </w:r>
      <w:r w:rsidRPr="004242BE">
        <w:rPr>
          <w:rStyle w:val="normaltextrun"/>
          <w:rFonts w:ascii="Arial" w:hAnsi="Arial" w:cs="Arial"/>
          <w:color w:val="000000"/>
          <w:sz w:val="20"/>
          <w:szCs w:val="20"/>
        </w:rPr>
        <w:t> y no puede servir para la creación de nóminas paralelas. </w:t>
      </w:r>
      <w:r w:rsidRPr="004242BE">
        <w:rPr>
          <w:rStyle w:val="eop"/>
          <w:rFonts w:ascii="Arial" w:hAnsi="Arial" w:cs="Arial"/>
          <w:color w:val="000000"/>
          <w:sz w:val="20"/>
          <w:szCs w:val="20"/>
        </w:rPr>
        <w:t> </w:t>
      </w:r>
    </w:p>
    <w:p w14:paraId="02EB0F5D" w14:textId="4DE481C8" w:rsidR="00D10D5B" w:rsidRPr="00BF5B8D" w:rsidRDefault="00BF5B8D" w:rsidP="00BF5B8D">
      <w:pPr>
        <w:pStyle w:val="paragraph"/>
        <w:spacing w:before="0" w:beforeAutospacing="0" w:after="120" w:afterAutospacing="0"/>
        <w:jc w:val="both"/>
        <w:textAlignment w:val="baseline"/>
        <w:rPr>
          <w:rStyle w:val="normaltextrun"/>
          <w:color w:val="000000"/>
        </w:rPr>
      </w:pPr>
      <w:r w:rsidRPr="00BF5B8D">
        <w:rPr>
          <w:rStyle w:val="normaltextrun"/>
          <w:color w:val="000000"/>
        </w:rPr>
        <w:t>[…]</w:t>
      </w:r>
    </w:p>
    <w:p w14:paraId="6F2FF06D" w14:textId="77777777" w:rsidR="00BF5B8D" w:rsidRPr="00BF5B8D" w:rsidRDefault="00BF5B8D" w:rsidP="00BF5B8D">
      <w:pPr>
        <w:pStyle w:val="paragraph"/>
        <w:spacing w:before="0" w:beforeAutospacing="0" w:after="120" w:afterAutospacing="0"/>
        <w:jc w:val="both"/>
        <w:textAlignment w:val="baseline"/>
        <w:rPr>
          <w:rStyle w:val="normaltextrun"/>
          <w:rFonts w:ascii="Arial" w:hAnsi="Arial" w:cs="Arial"/>
          <w:color w:val="000000"/>
          <w:sz w:val="20"/>
          <w:szCs w:val="20"/>
        </w:rPr>
      </w:pPr>
      <w:r w:rsidRPr="00BF5B8D">
        <w:rPr>
          <w:rStyle w:val="normaltextrun"/>
          <w:rFonts w:ascii="Arial" w:hAnsi="Arial" w:cs="Arial"/>
          <w:color w:val="000000"/>
          <w:sz w:val="20"/>
          <w:szCs w:val="20"/>
        </w:rPr>
        <w:t>Así las cosas, siempre que se cumpla la disposición normativa citada, nada impide que se celebren contratos de prestación de servicios con objeto, actividades y tiempos similares a otros que se encuentren vigentes si se expide la mencionada autorización.</w:t>
      </w:r>
    </w:p>
    <w:p w14:paraId="5253AD66" w14:textId="3A1E528B" w:rsidR="00BF5B8D" w:rsidRDefault="00BF5B8D" w:rsidP="00D15F76">
      <w:pPr>
        <w:spacing w:line="276" w:lineRule="auto"/>
        <w:jc w:val="both"/>
        <w:rPr>
          <w:rFonts w:ascii="Arial" w:hAnsi="Arial" w:cs="Arial"/>
          <w:color w:val="000000" w:themeColor="text1"/>
          <w:sz w:val="20"/>
          <w:szCs w:val="20"/>
          <w:lang w:val="es-ES_tradnl"/>
        </w:rPr>
      </w:pPr>
    </w:p>
    <w:p w14:paraId="38517916" w14:textId="6DA4E74E" w:rsidR="00DA72E9" w:rsidRDefault="00DA72E9" w:rsidP="00D15F76">
      <w:pPr>
        <w:spacing w:line="276" w:lineRule="auto"/>
        <w:jc w:val="both"/>
        <w:rPr>
          <w:rFonts w:ascii="Arial" w:hAnsi="Arial" w:cs="Arial"/>
          <w:color w:val="000000" w:themeColor="text1"/>
          <w:sz w:val="20"/>
          <w:szCs w:val="20"/>
          <w:lang w:val="es-ES_tradnl"/>
        </w:rPr>
      </w:pPr>
    </w:p>
    <w:p w14:paraId="6A4A90BF" w14:textId="499FE181" w:rsidR="00DA72E9" w:rsidRDefault="00DA72E9" w:rsidP="00D15F76">
      <w:pPr>
        <w:spacing w:line="276" w:lineRule="auto"/>
        <w:jc w:val="both"/>
        <w:rPr>
          <w:rFonts w:ascii="Arial" w:hAnsi="Arial" w:cs="Arial"/>
          <w:color w:val="000000" w:themeColor="text1"/>
          <w:sz w:val="20"/>
          <w:szCs w:val="20"/>
          <w:lang w:val="es-ES_tradnl"/>
        </w:rPr>
      </w:pPr>
    </w:p>
    <w:p w14:paraId="159ADDD8" w14:textId="713D61FC" w:rsidR="00DA72E9" w:rsidRDefault="00DA72E9" w:rsidP="00D15F76">
      <w:pPr>
        <w:spacing w:line="276" w:lineRule="auto"/>
        <w:jc w:val="both"/>
        <w:rPr>
          <w:rFonts w:ascii="Arial" w:hAnsi="Arial" w:cs="Arial"/>
          <w:color w:val="000000" w:themeColor="text1"/>
          <w:sz w:val="20"/>
          <w:szCs w:val="20"/>
          <w:lang w:val="es-ES_tradnl"/>
        </w:rPr>
      </w:pPr>
    </w:p>
    <w:p w14:paraId="5AE4FB6E" w14:textId="1D8E809B" w:rsidR="00DA72E9" w:rsidRDefault="00DA72E9" w:rsidP="00D15F76">
      <w:pPr>
        <w:spacing w:line="276" w:lineRule="auto"/>
        <w:jc w:val="both"/>
        <w:rPr>
          <w:rFonts w:ascii="Arial" w:hAnsi="Arial" w:cs="Arial"/>
          <w:color w:val="000000" w:themeColor="text1"/>
          <w:sz w:val="20"/>
          <w:szCs w:val="20"/>
          <w:lang w:val="es-ES_tradnl"/>
        </w:rPr>
      </w:pPr>
    </w:p>
    <w:p w14:paraId="7EE88562" w14:textId="395200F4" w:rsidR="00DA72E9" w:rsidRDefault="00DA72E9" w:rsidP="00D15F76">
      <w:pPr>
        <w:spacing w:line="276" w:lineRule="auto"/>
        <w:jc w:val="both"/>
        <w:rPr>
          <w:rFonts w:ascii="Arial" w:hAnsi="Arial" w:cs="Arial"/>
          <w:color w:val="000000" w:themeColor="text1"/>
          <w:sz w:val="20"/>
          <w:szCs w:val="20"/>
          <w:lang w:val="es-ES_tradnl"/>
        </w:rPr>
      </w:pPr>
    </w:p>
    <w:p w14:paraId="19FB7054" w14:textId="5E10F844" w:rsidR="00DA72E9" w:rsidRDefault="00DA72E9" w:rsidP="00D15F76">
      <w:pPr>
        <w:spacing w:line="276" w:lineRule="auto"/>
        <w:jc w:val="both"/>
        <w:rPr>
          <w:rFonts w:ascii="Arial" w:hAnsi="Arial" w:cs="Arial"/>
          <w:color w:val="000000" w:themeColor="text1"/>
          <w:sz w:val="20"/>
          <w:szCs w:val="20"/>
          <w:lang w:val="es-ES_tradnl"/>
        </w:rPr>
      </w:pPr>
    </w:p>
    <w:p w14:paraId="4C1139EB" w14:textId="4BE7D7D1" w:rsidR="00DA72E9" w:rsidRDefault="00DA72E9" w:rsidP="00D15F76">
      <w:pPr>
        <w:spacing w:line="276" w:lineRule="auto"/>
        <w:jc w:val="both"/>
        <w:rPr>
          <w:rFonts w:ascii="Arial" w:hAnsi="Arial" w:cs="Arial"/>
          <w:color w:val="000000" w:themeColor="text1"/>
          <w:sz w:val="20"/>
          <w:szCs w:val="20"/>
          <w:lang w:val="es-ES_tradnl"/>
        </w:rPr>
      </w:pPr>
    </w:p>
    <w:p w14:paraId="184F58E6" w14:textId="37123F94" w:rsidR="00DA72E9" w:rsidRDefault="00DA72E9" w:rsidP="00D15F76">
      <w:pPr>
        <w:spacing w:line="276" w:lineRule="auto"/>
        <w:jc w:val="both"/>
        <w:rPr>
          <w:rFonts w:ascii="Arial" w:hAnsi="Arial" w:cs="Arial"/>
          <w:color w:val="000000" w:themeColor="text1"/>
          <w:sz w:val="20"/>
          <w:szCs w:val="20"/>
          <w:lang w:val="es-ES_tradnl"/>
        </w:rPr>
      </w:pPr>
    </w:p>
    <w:p w14:paraId="521DEA4E" w14:textId="60B28E7F" w:rsidR="00DA72E9" w:rsidRDefault="00DA72E9" w:rsidP="00D15F76">
      <w:pPr>
        <w:spacing w:line="276" w:lineRule="auto"/>
        <w:jc w:val="both"/>
        <w:rPr>
          <w:rFonts w:ascii="Arial" w:hAnsi="Arial" w:cs="Arial"/>
          <w:color w:val="000000" w:themeColor="text1"/>
          <w:sz w:val="20"/>
          <w:szCs w:val="20"/>
          <w:lang w:val="es-ES_tradnl"/>
        </w:rPr>
      </w:pPr>
    </w:p>
    <w:p w14:paraId="3D118803" w14:textId="649BA7D1" w:rsidR="00DA72E9" w:rsidRDefault="00DA72E9" w:rsidP="00D15F76">
      <w:pPr>
        <w:spacing w:line="276" w:lineRule="auto"/>
        <w:jc w:val="both"/>
        <w:rPr>
          <w:rFonts w:ascii="Arial" w:hAnsi="Arial" w:cs="Arial"/>
          <w:color w:val="000000" w:themeColor="text1"/>
          <w:sz w:val="20"/>
          <w:szCs w:val="20"/>
          <w:lang w:val="es-ES_tradnl"/>
        </w:rPr>
      </w:pPr>
    </w:p>
    <w:p w14:paraId="4281D6C4" w14:textId="0A18EEE1" w:rsidR="00DA72E9" w:rsidRDefault="00DA72E9" w:rsidP="00D15F76">
      <w:pPr>
        <w:spacing w:line="276" w:lineRule="auto"/>
        <w:jc w:val="both"/>
        <w:rPr>
          <w:rFonts w:ascii="Arial" w:hAnsi="Arial" w:cs="Arial"/>
          <w:color w:val="000000" w:themeColor="text1"/>
          <w:sz w:val="20"/>
          <w:szCs w:val="20"/>
          <w:lang w:val="es-ES_tradnl"/>
        </w:rPr>
      </w:pPr>
    </w:p>
    <w:p w14:paraId="7990E0C3" w14:textId="460B8D6E" w:rsidR="00DA72E9" w:rsidRDefault="00DA72E9" w:rsidP="00D15F76">
      <w:pPr>
        <w:spacing w:line="276" w:lineRule="auto"/>
        <w:jc w:val="both"/>
        <w:rPr>
          <w:rFonts w:ascii="Arial" w:hAnsi="Arial" w:cs="Arial"/>
          <w:color w:val="000000" w:themeColor="text1"/>
          <w:sz w:val="20"/>
          <w:szCs w:val="20"/>
          <w:lang w:val="es-ES_tradnl"/>
        </w:rPr>
      </w:pPr>
    </w:p>
    <w:p w14:paraId="443D80B7" w14:textId="067FB876" w:rsidR="00DA72E9" w:rsidRDefault="00DA72E9" w:rsidP="00D15F76">
      <w:pPr>
        <w:spacing w:line="276" w:lineRule="auto"/>
        <w:jc w:val="both"/>
        <w:rPr>
          <w:rFonts w:ascii="Arial" w:hAnsi="Arial" w:cs="Arial"/>
          <w:color w:val="000000" w:themeColor="text1"/>
          <w:sz w:val="20"/>
          <w:szCs w:val="20"/>
          <w:lang w:val="es-ES_tradnl"/>
        </w:rPr>
      </w:pPr>
    </w:p>
    <w:p w14:paraId="6CD44162" w14:textId="25DD477C" w:rsidR="00DA72E9" w:rsidRDefault="00DA72E9" w:rsidP="00D15F76">
      <w:pPr>
        <w:spacing w:line="276" w:lineRule="auto"/>
        <w:jc w:val="both"/>
        <w:rPr>
          <w:rFonts w:ascii="Arial" w:hAnsi="Arial" w:cs="Arial"/>
          <w:color w:val="000000" w:themeColor="text1"/>
          <w:sz w:val="20"/>
          <w:szCs w:val="20"/>
          <w:lang w:val="es-ES_tradnl"/>
        </w:rPr>
      </w:pPr>
    </w:p>
    <w:p w14:paraId="350C35B1" w14:textId="30749261" w:rsidR="00DA72E9" w:rsidRDefault="00DA72E9" w:rsidP="00D15F76">
      <w:pPr>
        <w:spacing w:line="276" w:lineRule="auto"/>
        <w:jc w:val="both"/>
        <w:rPr>
          <w:rFonts w:ascii="Arial" w:hAnsi="Arial" w:cs="Arial"/>
          <w:color w:val="000000" w:themeColor="text1"/>
          <w:sz w:val="20"/>
          <w:szCs w:val="20"/>
          <w:lang w:val="es-ES_tradnl"/>
        </w:rPr>
      </w:pPr>
    </w:p>
    <w:p w14:paraId="03206D3B" w14:textId="0E0B29AF" w:rsidR="00DA72E9" w:rsidRDefault="00DA72E9" w:rsidP="00D15F76">
      <w:pPr>
        <w:spacing w:line="276" w:lineRule="auto"/>
        <w:jc w:val="both"/>
        <w:rPr>
          <w:rFonts w:ascii="Arial" w:hAnsi="Arial" w:cs="Arial"/>
          <w:color w:val="000000" w:themeColor="text1"/>
          <w:sz w:val="20"/>
          <w:szCs w:val="20"/>
          <w:lang w:val="es-ES_tradnl"/>
        </w:rPr>
      </w:pPr>
    </w:p>
    <w:p w14:paraId="5D4AC95C" w14:textId="191BB467" w:rsidR="00DA72E9" w:rsidRDefault="00DA72E9" w:rsidP="00D15F76">
      <w:pPr>
        <w:spacing w:line="276" w:lineRule="auto"/>
        <w:jc w:val="both"/>
        <w:rPr>
          <w:rFonts w:ascii="Arial" w:hAnsi="Arial" w:cs="Arial"/>
          <w:color w:val="000000" w:themeColor="text1"/>
          <w:sz w:val="20"/>
          <w:szCs w:val="20"/>
          <w:lang w:val="es-ES_tradnl"/>
        </w:rPr>
      </w:pPr>
    </w:p>
    <w:p w14:paraId="56E48F0F" w14:textId="195122C5" w:rsidR="00DA72E9" w:rsidRDefault="00DA72E9" w:rsidP="00D15F76">
      <w:pPr>
        <w:spacing w:line="276" w:lineRule="auto"/>
        <w:jc w:val="both"/>
        <w:rPr>
          <w:rFonts w:ascii="Arial" w:hAnsi="Arial" w:cs="Arial"/>
          <w:color w:val="000000" w:themeColor="text1"/>
          <w:sz w:val="20"/>
          <w:szCs w:val="20"/>
          <w:lang w:val="es-ES_tradnl"/>
        </w:rPr>
      </w:pPr>
    </w:p>
    <w:p w14:paraId="58AF9DC1" w14:textId="6443EC2C" w:rsidR="00DA72E9" w:rsidRDefault="00DA72E9" w:rsidP="00D15F76">
      <w:pPr>
        <w:spacing w:line="276" w:lineRule="auto"/>
        <w:jc w:val="both"/>
        <w:rPr>
          <w:rFonts w:ascii="Arial" w:hAnsi="Arial" w:cs="Arial"/>
          <w:color w:val="000000" w:themeColor="text1"/>
          <w:sz w:val="20"/>
          <w:szCs w:val="20"/>
          <w:lang w:val="es-ES_tradnl"/>
        </w:rPr>
      </w:pPr>
    </w:p>
    <w:p w14:paraId="1CC845E1" w14:textId="4A2D7FCF" w:rsidR="00DA72E9" w:rsidRDefault="00DA72E9" w:rsidP="00D15F76">
      <w:pPr>
        <w:spacing w:line="276" w:lineRule="auto"/>
        <w:jc w:val="both"/>
        <w:rPr>
          <w:rFonts w:ascii="Arial" w:hAnsi="Arial" w:cs="Arial"/>
          <w:color w:val="000000" w:themeColor="text1"/>
          <w:sz w:val="20"/>
          <w:szCs w:val="20"/>
          <w:lang w:val="es-ES_tradnl"/>
        </w:rPr>
      </w:pPr>
    </w:p>
    <w:p w14:paraId="4E8D1572" w14:textId="157C89D0" w:rsidR="00DA72E9" w:rsidRDefault="00DA72E9" w:rsidP="00D15F76">
      <w:pPr>
        <w:spacing w:line="276" w:lineRule="auto"/>
        <w:jc w:val="both"/>
        <w:rPr>
          <w:rFonts w:ascii="Arial" w:hAnsi="Arial" w:cs="Arial"/>
          <w:color w:val="000000" w:themeColor="text1"/>
          <w:sz w:val="20"/>
          <w:szCs w:val="20"/>
          <w:lang w:val="es-ES_tradnl"/>
        </w:rPr>
      </w:pPr>
    </w:p>
    <w:p w14:paraId="65BFAA68" w14:textId="04F93A51" w:rsidR="00DA72E9" w:rsidRDefault="00DA72E9" w:rsidP="00D15F76">
      <w:pPr>
        <w:spacing w:line="276" w:lineRule="auto"/>
        <w:jc w:val="both"/>
        <w:rPr>
          <w:rFonts w:ascii="Arial" w:hAnsi="Arial" w:cs="Arial"/>
          <w:color w:val="000000" w:themeColor="text1"/>
          <w:sz w:val="20"/>
          <w:szCs w:val="20"/>
          <w:lang w:val="es-ES_tradnl"/>
        </w:rPr>
      </w:pPr>
    </w:p>
    <w:p w14:paraId="683EE36E" w14:textId="4FA7E108" w:rsidR="00DA72E9" w:rsidRDefault="00DA72E9" w:rsidP="00D15F76">
      <w:pPr>
        <w:spacing w:line="276" w:lineRule="auto"/>
        <w:jc w:val="both"/>
        <w:rPr>
          <w:rFonts w:ascii="Arial" w:hAnsi="Arial" w:cs="Arial"/>
          <w:color w:val="000000" w:themeColor="text1"/>
          <w:sz w:val="20"/>
          <w:szCs w:val="20"/>
          <w:lang w:val="es-ES_tradnl"/>
        </w:rPr>
      </w:pPr>
    </w:p>
    <w:p w14:paraId="7670C339" w14:textId="5EFE614F" w:rsidR="00DA72E9" w:rsidRDefault="00DA72E9" w:rsidP="00D15F76">
      <w:pPr>
        <w:spacing w:line="276" w:lineRule="auto"/>
        <w:jc w:val="both"/>
        <w:rPr>
          <w:rFonts w:ascii="Arial" w:hAnsi="Arial" w:cs="Arial"/>
          <w:color w:val="000000" w:themeColor="text1"/>
          <w:sz w:val="20"/>
          <w:szCs w:val="20"/>
          <w:lang w:val="es-ES_tradnl"/>
        </w:rPr>
      </w:pPr>
    </w:p>
    <w:p w14:paraId="5FE7FA6D" w14:textId="617F028F" w:rsidR="00DA72E9" w:rsidRDefault="00DA72E9" w:rsidP="00D15F76">
      <w:pPr>
        <w:spacing w:line="276" w:lineRule="auto"/>
        <w:jc w:val="both"/>
        <w:rPr>
          <w:rFonts w:ascii="Arial" w:hAnsi="Arial" w:cs="Arial"/>
          <w:color w:val="000000" w:themeColor="text1"/>
          <w:sz w:val="20"/>
          <w:szCs w:val="20"/>
          <w:lang w:val="es-ES_tradnl"/>
        </w:rPr>
      </w:pPr>
    </w:p>
    <w:p w14:paraId="6092156B" w14:textId="5F4C922B" w:rsidR="00DA72E9" w:rsidRDefault="00DA72E9" w:rsidP="00D15F76">
      <w:pPr>
        <w:spacing w:line="276" w:lineRule="auto"/>
        <w:jc w:val="both"/>
        <w:rPr>
          <w:rFonts w:ascii="Arial" w:hAnsi="Arial" w:cs="Arial"/>
          <w:color w:val="000000" w:themeColor="text1"/>
          <w:sz w:val="20"/>
          <w:szCs w:val="20"/>
          <w:lang w:val="es-ES_tradnl"/>
        </w:rPr>
      </w:pPr>
    </w:p>
    <w:p w14:paraId="179075D5" w14:textId="77777777" w:rsidR="00DA72E9" w:rsidRDefault="00DA72E9" w:rsidP="00D15F76">
      <w:pPr>
        <w:spacing w:line="276" w:lineRule="auto"/>
        <w:jc w:val="both"/>
        <w:rPr>
          <w:rFonts w:ascii="Arial" w:hAnsi="Arial" w:cs="Arial"/>
          <w:color w:val="000000" w:themeColor="text1"/>
          <w:sz w:val="20"/>
          <w:szCs w:val="20"/>
          <w:lang w:val="es-ES_tradnl"/>
        </w:rPr>
      </w:pPr>
    </w:p>
    <w:p w14:paraId="692F34F7" w14:textId="259ADCA4" w:rsidR="00D15F76" w:rsidRPr="00DD002A" w:rsidRDefault="00A65BEE" w:rsidP="009956BE">
      <w:pPr>
        <w:spacing w:line="276" w:lineRule="auto"/>
        <w:jc w:val="right"/>
        <w:rPr>
          <w:rFonts w:ascii="Arial" w:hAnsi="Arial" w:cs="Arial"/>
          <w:color w:val="000000" w:themeColor="text1"/>
          <w:sz w:val="20"/>
          <w:szCs w:val="20"/>
          <w:lang w:val="es-ES_tradnl"/>
        </w:rPr>
      </w:pPr>
      <w:r>
        <w:rPr>
          <w:noProof/>
        </w:rPr>
        <w:lastRenderedPageBreak/>
        <w:drawing>
          <wp:inline distT="0" distB="0" distL="0" distR="0" wp14:anchorId="410F518D" wp14:editId="03B85D20">
            <wp:extent cx="2693166" cy="6756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60769" t="42149" r="16108" b="47533"/>
                    <a:stretch/>
                  </pic:blipFill>
                  <pic:spPr bwMode="auto">
                    <a:xfrm>
                      <a:off x="0" y="0"/>
                      <a:ext cx="2733087" cy="685655"/>
                    </a:xfrm>
                    <a:prstGeom prst="rect">
                      <a:avLst/>
                    </a:prstGeom>
                    <a:ln>
                      <a:noFill/>
                    </a:ln>
                    <a:extLst>
                      <a:ext uri="{53640926-AAD7-44D8-BBD7-CCE9431645EC}">
                        <a14:shadowObscured xmlns:a14="http://schemas.microsoft.com/office/drawing/2010/main"/>
                      </a:ext>
                    </a:extLst>
                  </pic:spPr>
                </pic:pic>
              </a:graphicData>
            </a:graphic>
          </wp:inline>
        </w:drawing>
      </w:r>
    </w:p>
    <w:p w14:paraId="5F51F653" w14:textId="78CDC420" w:rsidR="00D15F76" w:rsidRDefault="00BF5B8D" w:rsidP="00BF5B8D">
      <w:pPr>
        <w:tabs>
          <w:tab w:val="left" w:pos="3374"/>
        </w:tabs>
        <w:spacing w:line="276" w:lineRule="auto"/>
      </w:pPr>
      <w:r>
        <w:t xml:space="preserve">Bogotá, </w:t>
      </w:r>
      <w:r w:rsidR="00A65BEE">
        <w:t>7</w:t>
      </w:r>
      <w:r>
        <w:t xml:space="preserve"> </w:t>
      </w:r>
      <w:r w:rsidR="00A65BEE">
        <w:t>abril</w:t>
      </w:r>
      <w:r>
        <w:t xml:space="preserve"> 2021</w:t>
      </w:r>
    </w:p>
    <w:p w14:paraId="17131262" w14:textId="51B4EBCE" w:rsidR="00BF5B8D" w:rsidRDefault="00BF5B8D" w:rsidP="00BF5B8D">
      <w:pPr>
        <w:tabs>
          <w:tab w:val="left" w:pos="3374"/>
        </w:tabs>
        <w:spacing w:line="276" w:lineRule="auto"/>
      </w:pPr>
    </w:p>
    <w:p w14:paraId="6663C85C" w14:textId="6E403073" w:rsidR="00D15F76" w:rsidRPr="00D15F76" w:rsidRDefault="00D15F76" w:rsidP="00D15F76">
      <w:pPr>
        <w:rPr>
          <w:rFonts w:ascii="Arial" w:eastAsia="Calibri" w:hAnsi="Arial" w:cs="Arial"/>
          <w:color w:val="000000" w:themeColor="text1"/>
          <w:sz w:val="22"/>
          <w:lang w:val="es-ES_tradnl"/>
        </w:rPr>
      </w:pPr>
      <w:r w:rsidRPr="00D15F76">
        <w:rPr>
          <w:rFonts w:ascii="Arial" w:eastAsia="Calibri" w:hAnsi="Arial" w:cs="Arial"/>
          <w:color w:val="000000" w:themeColor="text1"/>
          <w:sz w:val="22"/>
          <w:lang w:val="es-ES_tradnl"/>
        </w:rPr>
        <w:t>Señora</w:t>
      </w:r>
    </w:p>
    <w:p w14:paraId="207F4B29" w14:textId="13A39282" w:rsidR="00D15F76" w:rsidRPr="00D15F76" w:rsidRDefault="00D15F76" w:rsidP="00D15F76">
      <w:pPr>
        <w:rPr>
          <w:rFonts w:ascii="Arial" w:hAnsi="Arial" w:cs="Arial"/>
          <w:b/>
          <w:bCs/>
          <w:sz w:val="22"/>
        </w:rPr>
      </w:pPr>
      <w:r>
        <w:rPr>
          <w:rFonts w:ascii="Arial" w:hAnsi="Arial" w:cs="Arial"/>
          <w:b/>
          <w:bCs/>
          <w:sz w:val="22"/>
        </w:rPr>
        <w:t>A</w:t>
      </w:r>
      <w:r w:rsidRPr="00D15F76">
        <w:rPr>
          <w:rFonts w:ascii="Arial" w:hAnsi="Arial" w:cs="Arial"/>
          <w:b/>
          <w:bCs/>
          <w:sz w:val="22"/>
        </w:rPr>
        <w:t xml:space="preserve">ngela </w:t>
      </w:r>
      <w:r w:rsidR="005038A2">
        <w:rPr>
          <w:rFonts w:ascii="Arial" w:hAnsi="Arial" w:cs="Arial"/>
          <w:b/>
          <w:bCs/>
          <w:sz w:val="22"/>
        </w:rPr>
        <w:t>B</w:t>
      </w:r>
      <w:r w:rsidR="005038A2" w:rsidRPr="00D15F76">
        <w:rPr>
          <w:rFonts w:ascii="Arial" w:hAnsi="Arial" w:cs="Arial"/>
          <w:b/>
          <w:bCs/>
          <w:sz w:val="22"/>
        </w:rPr>
        <w:t>arragán</w:t>
      </w:r>
      <w:r w:rsidRPr="00D15F76">
        <w:rPr>
          <w:rFonts w:ascii="Arial" w:hAnsi="Arial" w:cs="Arial"/>
          <w:b/>
          <w:bCs/>
          <w:sz w:val="22"/>
        </w:rPr>
        <w:t xml:space="preserve"> </w:t>
      </w:r>
      <w:r>
        <w:rPr>
          <w:rFonts w:ascii="Arial" w:hAnsi="Arial" w:cs="Arial"/>
          <w:b/>
          <w:bCs/>
          <w:sz w:val="22"/>
        </w:rPr>
        <w:t>C</w:t>
      </w:r>
      <w:r w:rsidRPr="00D15F76">
        <w:rPr>
          <w:rFonts w:ascii="Arial" w:hAnsi="Arial" w:cs="Arial"/>
          <w:b/>
          <w:bCs/>
          <w:sz w:val="22"/>
        </w:rPr>
        <w:t>amacho</w:t>
      </w:r>
    </w:p>
    <w:p w14:paraId="682AA7F4" w14:textId="05383B41" w:rsidR="00D15F76" w:rsidRDefault="00D15F76" w:rsidP="00D15F76">
      <w:pPr>
        <w:rPr>
          <w:rFonts w:ascii="Arial" w:hAnsi="Arial" w:cs="Arial"/>
          <w:sz w:val="22"/>
        </w:rPr>
      </w:pPr>
      <w:r w:rsidRPr="00D15F76">
        <w:rPr>
          <w:rFonts w:ascii="Arial" w:hAnsi="Arial" w:cs="Arial"/>
          <w:sz w:val="22"/>
        </w:rPr>
        <w:t xml:space="preserve">Popayán </w:t>
      </w:r>
      <w:r w:rsidR="005038A2">
        <w:rPr>
          <w:rFonts w:ascii="Arial" w:hAnsi="Arial" w:cs="Arial"/>
          <w:sz w:val="22"/>
        </w:rPr>
        <w:t>–</w:t>
      </w:r>
      <w:r w:rsidRPr="00D15F76">
        <w:rPr>
          <w:rFonts w:ascii="Arial" w:hAnsi="Arial" w:cs="Arial"/>
          <w:sz w:val="22"/>
        </w:rPr>
        <w:t xml:space="preserve"> Cauca</w:t>
      </w:r>
    </w:p>
    <w:p w14:paraId="598201B3" w14:textId="6B8802F8" w:rsidR="005038A2" w:rsidRDefault="005038A2" w:rsidP="00D15F76">
      <w:pPr>
        <w:rPr>
          <w:rFonts w:ascii="Arial" w:hAnsi="Arial" w:cs="Arial"/>
          <w:sz w:val="22"/>
        </w:rPr>
      </w:pPr>
    </w:p>
    <w:p w14:paraId="5BE6E738" w14:textId="77777777" w:rsidR="005038A2" w:rsidRDefault="005038A2" w:rsidP="00D15F76">
      <w:pPr>
        <w:rPr>
          <w:rFonts w:ascii="Arial" w:hAnsi="Arial" w:cs="Arial"/>
          <w:sz w:val="22"/>
        </w:rPr>
      </w:pPr>
    </w:p>
    <w:p w14:paraId="3031EABD" w14:textId="79119E02" w:rsidR="00D15F76" w:rsidRDefault="005038A2" w:rsidP="00964254">
      <w:pPr>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 xml:space="preserve">                                            </w:t>
      </w:r>
      <w:r w:rsidR="00D15F76" w:rsidRPr="009B6E67">
        <w:rPr>
          <w:rFonts w:ascii="Arial" w:eastAsia="Calibri" w:hAnsi="Arial" w:cs="Arial"/>
          <w:b/>
          <w:color w:val="000000" w:themeColor="text1"/>
          <w:sz w:val="22"/>
          <w:lang w:val="es-ES_tradnl"/>
        </w:rPr>
        <w:t xml:space="preserve">Concepto C </w:t>
      </w:r>
      <w:r>
        <w:rPr>
          <w:rFonts w:ascii="Arial" w:eastAsia="Calibri" w:hAnsi="Arial" w:cs="Arial"/>
          <w:b/>
          <w:color w:val="000000" w:themeColor="text1"/>
          <w:sz w:val="22"/>
          <w:lang w:val="es-ES_tradnl"/>
        </w:rPr>
        <w:t>–</w:t>
      </w:r>
      <w:r w:rsidR="00D15F76" w:rsidRPr="009B6E67">
        <w:rPr>
          <w:rFonts w:ascii="Arial" w:eastAsia="Calibri" w:hAnsi="Arial" w:cs="Arial"/>
          <w:b/>
          <w:color w:val="000000" w:themeColor="text1"/>
          <w:sz w:val="22"/>
          <w:lang w:val="es-ES_tradnl"/>
        </w:rPr>
        <w:t xml:space="preserve"> </w:t>
      </w:r>
      <w:r w:rsidR="009B6E67" w:rsidRPr="009B6E67">
        <w:rPr>
          <w:rFonts w:ascii="Arial" w:eastAsia="Calibri" w:hAnsi="Arial" w:cs="Arial"/>
          <w:b/>
          <w:color w:val="000000" w:themeColor="text1"/>
          <w:sz w:val="22"/>
          <w:lang w:val="es-ES_tradnl"/>
        </w:rPr>
        <w:t>106</w:t>
      </w:r>
      <w:r w:rsidR="00D15F76" w:rsidRPr="009B6E67">
        <w:rPr>
          <w:rFonts w:ascii="Arial" w:eastAsia="Calibri" w:hAnsi="Arial" w:cs="Arial"/>
          <w:b/>
          <w:color w:val="000000" w:themeColor="text1"/>
          <w:sz w:val="22"/>
          <w:lang w:val="es-ES_tradnl"/>
        </w:rPr>
        <w:t xml:space="preserve"> de 2021</w:t>
      </w:r>
    </w:p>
    <w:p w14:paraId="58682605" w14:textId="77777777" w:rsidR="00D15F76" w:rsidRPr="00810952" w:rsidRDefault="00D15F76" w:rsidP="00D15F76">
      <w:pPr>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15F76" w:rsidRPr="00810952" w14:paraId="5CD0D998" w14:textId="77777777" w:rsidTr="00B8410B">
        <w:tc>
          <w:tcPr>
            <w:tcW w:w="2689" w:type="dxa"/>
            <w:hideMark/>
          </w:tcPr>
          <w:p w14:paraId="2E8783D4" w14:textId="77777777" w:rsidR="00D15F76" w:rsidRPr="00810952" w:rsidRDefault="00D15F76" w:rsidP="00B8410B">
            <w:pPr>
              <w:rPr>
                <w:rFonts w:ascii="Arial" w:eastAsia="Calibri" w:hAnsi="Arial" w:cs="Arial"/>
                <w:color w:val="000000" w:themeColor="text1"/>
                <w:sz w:val="22"/>
                <w:lang w:val="es-ES_tradnl"/>
              </w:rPr>
            </w:pPr>
            <w:r w:rsidRPr="00810952">
              <w:rPr>
                <w:rFonts w:ascii="Arial" w:eastAsia="Calibri" w:hAnsi="Arial" w:cs="Arial"/>
                <w:b/>
                <w:color w:val="000000" w:themeColor="text1"/>
                <w:sz w:val="22"/>
                <w:lang w:val="es-ES_tradnl"/>
              </w:rPr>
              <w:t>Temas:</w:t>
            </w:r>
            <w:r w:rsidRPr="00810952">
              <w:rPr>
                <w:rFonts w:ascii="Arial" w:eastAsia="Calibri" w:hAnsi="Arial" w:cs="Arial"/>
                <w:color w:val="000000" w:themeColor="text1"/>
                <w:sz w:val="22"/>
                <w:lang w:val="es-ES_tradnl"/>
              </w:rPr>
              <w:t xml:space="preserve">           </w:t>
            </w:r>
          </w:p>
          <w:p w14:paraId="1FD93914" w14:textId="77777777" w:rsidR="00D15F76" w:rsidRPr="00810952" w:rsidRDefault="00D15F76" w:rsidP="00B8410B">
            <w:pPr>
              <w:rPr>
                <w:rFonts w:ascii="Arial" w:eastAsia="Calibri" w:hAnsi="Arial" w:cs="Arial"/>
                <w:color w:val="000000" w:themeColor="text1"/>
                <w:sz w:val="22"/>
                <w:lang w:val="es-ES_tradnl"/>
              </w:rPr>
            </w:pPr>
            <w:r w:rsidRPr="00810952">
              <w:rPr>
                <w:rFonts w:ascii="Arial" w:eastAsia="Calibri" w:hAnsi="Arial" w:cs="Arial"/>
                <w:color w:val="000000" w:themeColor="text1"/>
                <w:sz w:val="22"/>
                <w:lang w:val="es-ES_tradnl"/>
              </w:rPr>
              <w:t xml:space="preserve">                           </w:t>
            </w:r>
          </w:p>
        </w:tc>
        <w:tc>
          <w:tcPr>
            <w:tcW w:w="6237" w:type="dxa"/>
            <w:hideMark/>
          </w:tcPr>
          <w:p w14:paraId="2F5B4E1F" w14:textId="3E8138A3" w:rsidR="00D15F76" w:rsidRPr="00810952" w:rsidRDefault="00D15F76" w:rsidP="00BE1516">
            <w:pPr>
              <w:spacing w:line="276" w:lineRule="auto"/>
              <w:jc w:val="both"/>
              <w:rPr>
                <w:rFonts w:ascii="Arial" w:eastAsia="Calibri" w:hAnsi="Arial" w:cs="Arial"/>
                <w:color w:val="000000" w:themeColor="text1"/>
                <w:sz w:val="22"/>
                <w:lang w:val="es-ES_tradnl"/>
              </w:rPr>
            </w:pPr>
            <w:r w:rsidRPr="00BE1516">
              <w:rPr>
                <w:rFonts w:ascii="Arial" w:hAnsi="Arial" w:cs="Arial"/>
                <w:color w:val="000000" w:themeColor="text1"/>
                <w:sz w:val="22"/>
                <w:lang w:val="es-ES_tradnl"/>
              </w:rPr>
              <w:t xml:space="preserve">CONTRATO DE PRESTACIÓN DE SERVICIOS PROFESIONALES ― Concepto ― Requisitos </w:t>
            </w:r>
            <w:r w:rsidR="00BE1516" w:rsidRPr="00BE1516">
              <w:rPr>
                <w:rFonts w:ascii="Arial" w:hAnsi="Arial" w:cs="Arial"/>
                <w:color w:val="000000" w:themeColor="text1"/>
                <w:sz w:val="22"/>
                <w:lang w:val="es-ES_tradnl"/>
              </w:rPr>
              <w:t xml:space="preserve">― </w:t>
            </w:r>
            <w:r w:rsidRPr="00BE1516">
              <w:rPr>
                <w:rFonts w:ascii="Arial" w:hAnsi="Arial" w:cs="Arial"/>
                <w:color w:val="000000" w:themeColor="text1"/>
                <w:sz w:val="22"/>
                <w:lang w:val="es-ES_tradnl"/>
              </w:rPr>
              <w:t xml:space="preserve">límites </w:t>
            </w:r>
            <w:r w:rsidR="00BE1516" w:rsidRPr="00BE1516">
              <w:rPr>
                <w:rFonts w:ascii="Arial" w:hAnsi="Arial" w:cs="Arial"/>
                <w:color w:val="000000" w:themeColor="text1"/>
                <w:sz w:val="22"/>
                <w:lang w:val="es-ES_tradnl"/>
              </w:rPr>
              <w:t xml:space="preserve">/ </w:t>
            </w:r>
            <w:r w:rsidR="00BE1516" w:rsidRPr="00BE1516">
              <w:rPr>
                <w:rFonts w:ascii="Arial" w:eastAsia="Calibri" w:hAnsi="Arial" w:cs="Arial"/>
                <w:color w:val="000000" w:themeColor="text1"/>
                <w:sz w:val="22"/>
              </w:rPr>
              <w:t>CONTRATO DE PRESTACIÓN DE SERVICIOS – Prohibición – Objeto similar – Actividades similares – Tiempo de ejecución uniforme</w:t>
            </w:r>
          </w:p>
        </w:tc>
      </w:tr>
      <w:tr w:rsidR="00D15F76" w:rsidRPr="00810952" w14:paraId="1A823911" w14:textId="77777777" w:rsidTr="00B8410B">
        <w:tc>
          <w:tcPr>
            <w:tcW w:w="2689" w:type="dxa"/>
          </w:tcPr>
          <w:p w14:paraId="5338905B" w14:textId="77777777" w:rsidR="00D15F76" w:rsidRPr="00810952" w:rsidRDefault="00D15F76" w:rsidP="00B8410B">
            <w:pPr>
              <w:rPr>
                <w:rFonts w:ascii="Arial" w:eastAsia="Calibri" w:hAnsi="Arial" w:cs="Arial"/>
                <w:b/>
                <w:color w:val="000000" w:themeColor="text1"/>
                <w:sz w:val="22"/>
                <w:lang w:val="es-ES_tradnl"/>
              </w:rPr>
            </w:pPr>
            <w:r w:rsidRPr="00810952">
              <w:rPr>
                <w:rFonts w:ascii="Arial" w:eastAsia="Calibri" w:hAnsi="Arial" w:cs="Arial"/>
                <w:b/>
                <w:color w:val="000000" w:themeColor="text1"/>
                <w:sz w:val="22"/>
                <w:lang w:val="es-ES_tradnl"/>
              </w:rPr>
              <w:t>Radicación:</w:t>
            </w:r>
            <w:r w:rsidRPr="00810952">
              <w:rPr>
                <w:rFonts w:ascii="Arial" w:eastAsia="Calibri" w:hAnsi="Arial" w:cs="Arial"/>
                <w:color w:val="000000" w:themeColor="text1"/>
                <w:sz w:val="22"/>
                <w:lang w:val="es-ES_tradnl"/>
              </w:rPr>
              <w:t xml:space="preserve">                              </w:t>
            </w:r>
          </w:p>
        </w:tc>
        <w:tc>
          <w:tcPr>
            <w:tcW w:w="6237" w:type="dxa"/>
          </w:tcPr>
          <w:p w14:paraId="3C06E1BA" w14:textId="58AEB5C2" w:rsidR="00D15F76" w:rsidRPr="00810952" w:rsidRDefault="00D15F76" w:rsidP="00B8410B">
            <w:pPr>
              <w:widowControl w:val="0"/>
              <w:autoSpaceDE w:val="0"/>
              <w:autoSpaceDN w:val="0"/>
              <w:adjustRightInd w:val="0"/>
              <w:spacing w:after="240" w:line="300" w:lineRule="atLeast"/>
              <w:rPr>
                <w:rFonts w:ascii="Arial" w:eastAsia="Calibri" w:hAnsi="Arial" w:cs="Arial"/>
                <w:color w:val="000000" w:themeColor="text1"/>
                <w:sz w:val="22"/>
                <w:lang w:val="es-ES_tradnl"/>
              </w:rPr>
            </w:pPr>
            <w:r w:rsidRPr="00810952">
              <w:rPr>
                <w:rFonts w:ascii="Arial" w:eastAsia="Calibri" w:hAnsi="Arial" w:cs="Arial"/>
                <w:color w:val="000000" w:themeColor="text1"/>
                <w:sz w:val="22"/>
                <w:lang w:val="es-ES_tradnl"/>
              </w:rPr>
              <w:t xml:space="preserve">Respuesta a consulta # </w:t>
            </w:r>
            <w:r w:rsidRPr="00D15F76">
              <w:rPr>
                <w:rFonts w:ascii="Arial" w:eastAsia="Calibri" w:hAnsi="Arial" w:cs="Arial"/>
                <w:color w:val="000000" w:themeColor="text1"/>
                <w:sz w:val="22"/>
                <w:lang w:val="es-ES_tradnl"/>
              </w:rPr>
              <w:t>P20210205000955</w:t>
            </w:r>
          </w:p>
          <w:p w14:paraId="6F0E8145" w14:textId="77777777" w:rsidR="00D15F76" w:rsidRPr="00810952" w:rsidRDefault="00D15F76" w:rsidP="00B8410B">
            <w:pPr>
              <w:jc w:val="both"/>
              <w:rPr>
                <w:rFonts w:ascii="Arial" w:eastAsia="Calibri" w:hAnsi="Arial" w:cs="Arial"/>
                <w:color w:val="000000" w:themeColor="text1"/>
                <w:sz w:val="22"/>
                <w:lang w:val="es-ES_tradnl"/>
              </w:rPr>
            </w:pPr>
          </w:p>
        </w:tc>
      </w:tr>
    </w:tbl>
    <w:p w14:paraId="10D4048A" w14:textId="33E7A033" w:rsidR="00D15F76" w:rsidRPr="00810952" w:rsidRDefault="00D15F76" w:rsidP="00D15F76">
      <w:pPr>
        <w:rPr>
          <w:rFonts w:ascii="Arial" w:eastAsia="Calibri" w:hAnsi="Arial" w:cs="Arial"/>
          <w:color w:val="000000" w:themeColor="text1"/>
          <w:sz w:val="22"/>
          <w:lang w:val="es-ES_tradnl"/>
        </w:rPr>
      </w:pPr>
      <w:r w:rsidRPr="00810952">
        <w:rPr>
          <w:rFonts w:ascii="Arial" w:eastAsia="Calibri" w:hAnsi="Arial" w:cs="Arial"/>
          <w:color w:val="000000" w:themeColor="text1"/>
          <w:sz w:val="22"/>
          <w:lang w:val="es-ES_tradnl"/>
        </w:rPr>
        <w:t>Estimad</w:t>
      </w:r>
      <w:r>
        <w:rPr>
          <w:rFonts w:ascii="Arial" w:eastAsia="Calibri" w:hAnsi="Arial" w:cs="Arial"/>
          <w:color w:val="000000" w:themeColor="text1"/>
          <w:sz w:val="22"/>
          <w:lang w:val="es-ES_tradnl"/>
        </w:rPr>
        <w:t>a</w:t>
      </w:r>
      <w:r w:rsidRPr="00810952">
        <w:rPr>
          <w:rFonts w:ascii="Arial" w:eastAsia="Calibri" w:hAnsi="Arial" w:cs="Arial"/>
          <w:color w:val="000000" w:themeColor="text1"/>
          <w:sz w:val="22"/>
          <w:lang w:val="es-ES_tradnl"/>
        </w:rPr>
        <w:t xml:space="preserve"> señor</w:t>
      </w:r>
      <w:r>
        <w:rPr>
          <w:rFonts w:ascii="Arial" w:eastAsia="Calibri" w:hAnsi="Arial" w:cs="Arial"/>
          <w:color w:val="000000" w:themeColor="text1"/>
          <w:sz w:val="22"/>
          <w:lang w:val="es-ES_tradnl"/>
        </w:rPr>
        <w:t>a</w:t>
      </w:r>
      <w:r w:rsidRPr="00810952">
        <w:rPr>
          <w:rFonts w:ascii="Arial" w:eastAsia="Calibri" w:hAnsi="Arial" w:cs="Arial"/>
          <w:color w:val="000000" w:themeColor="text1"/>
          <w:sz w:val="22"/>
          <w:lang w:val="es-ES_tradnl"/>
        </w:rPr>
        <w:t xml:space="preserve"> </w:t>
      </w:r>
      <w:r w:rsidR="005038A2" w:rsidRPr="00D15F76">
        <w:rPr>
          <w:rFonts w:ascii="Arial" w:hAnsi="Arial" w:cs="Arial"/>
          <w:sz w:val="22"/>
        </w:rPr>
        <w:t>Barragán</w:t>
      </w:r>
      <w:r w:rsidRPr="00D15F76">
        <w:rPr>
          <w:rFonts w:ascii="Arial" w:hAnsi="Arial" w:cs="Arial"/>
          <w:sz w:val="22"/>
        </w:rPr>
        <w:t xml:space="preserve"> Camacho</w:t>
      </w:r>
      <w:r w:rsidRPr="00D15F76">
        <w:rPr>
          <w:rFonts w:ascii="Arial" w:eastAsia="Calibri" w:hAnsi="Arial" w:cs="Arial"/>
          <w:color w:val="000000" w:themeColor="text1"/>
          <w:sz w:val="22"/>
          <w:lang w:val="es-ES_tradnl"/>
        </w:rPr>
        <w:t>,</w:t>
      </w:r>
    </w:p>
    <w:p w14:paraId="30BEE0ED" w14:textId="77777777" w:rsidR="00D15F76" w:rsidRPr="00810952" w:rsidRDefault="00D15F76" w:rsidP="00D15F76">
      <w:pPr>
        <w:rPr>
          <w:rFonts w:ascii="Arial" w:eastAsia="Calibri" w:hAnsi="Arial" w:cs="Arial"/>
          <w:color w:val="000000" w:themeColor="text1"/>
          <w:sz w:val="22"/>
          <w:lang w:val="es-ES_tradnl"/>
        </w:rPr>
      </w:pPr>
    </w:p>
    <w:p w14:paraId="25C79FD1" w14:textId="706BC363" w:rsidR="00D15F76" w:rsidRPr="00810952" w:rsidRDefault="00D15F76" w:rsidP="00D15F76">
      <w:pPr>
        <w:spacing w:line="276" w:lineRule="auto"/>
        <w:ind w:right="49"/>
        <w:jc w:val="both"/>
        <w:rPr>
          <w:rFonts w:ascii="Arial" w:eastAsia="Calibri" w:hAnsi="Arial" w:cs="Arial"/>
          <w:color w:val="000000" w:themeColor="text1"/>
          <w:sz w:val="22"/>
          <w:lang w:val="es-ES_tradnl"/>
        </w:rPr>
      </w:pPr>
      <w:r w:rsidRPr="00810952">
        <w:rPr>
          <w:rFonts w:ascii="Arial" w:eastAsia="Calibri" w:hAnsi="Arial" w:cs="Arial"/>
          <w:color w:val="000000" w:themeColor="text1"/>
          <w:sz w:val="22"/>
          <w:lang w:val="es-ES_tradnl"/>
        </w:rPr>
        <w:t xml:space="preserve">La Agencia Nacional de Contratación Pública ― Colombia Compra Eficiente responde su consulta del </w:t>
      </w:r>
      <w:r>
        <w:rPr>
          <w:rFonts w:ascii="Arial" w:eastAsia="Calibri" w:hAnsi="Arial" w:cs="Arial"/>
          <w:color w:val="000000" w:themeColor="text1"/>
          <w:sz w:val="22"/>
          <w:lang w:val="es-ES_tradnl"/>
        </w:rPr>
        <w:t>19</w:t>
      </w:r>
      <w:r w:rsidRPr="00810952">
        <w:rPr>
          <w:rFonts w:ascii="Arial" w:eastAsia="Calibri" w:hAnsi="Arial" w:cs="Arial"/>
          <w:color w:val="000000" w:themeColor="text1"/>
          <w:sz w:val="22"/>
          <w:lang w:val="es-ES_tradnl"/>
        </w:rPr>
        <w:t xml:space="preserve"> de febrero de 202</w:t>
      </w:r>
      <w:r>
        <w:rPr>
          <w:rFonts w:ascii="Arial" w:eastAsia="Calibri" w:hAnsi="Arial" w:cs="Arial"/>
          <w:color w:val="000000" w:themeColor="text1"/>
          <w:sz w:val="22"/>
          <w:lang w:val="es-ES_tradnl"/>
        </w:rPr>
        <w:t>1</w:t>
      </w:r>
      <w:r w:rsidR="009921E4">
        <w:rPr>
          <w:rStyle w:val="Refdenotaalpie"/>
          <w:rFonts w:ascii="Arial" w:eastAsia="Calibri" w:hAnsi="Arial" w:cs="Arial"/>
          <w:color w:val="000000" w:themeColor="text1"/>
          <w:sz w:val="22"/>
          <w:lang w:val="es-ES_tradnl"/>
        </w:rPr>
        <w:footnoteReference w:id="1"/>
      </w:r>
      <w:r w:rsidRPr="00810952">
        <w:rPr>
          <w:rFonts w:ascii="Arial" w:eastAsia="Calibri" w:hAnsi="Arial" w:cs="Arial"/>
          <w:color w:val="000000" w:themeColor="text1"/>
          <w:sz w:val="22"/>
          <w:lang w:val="es-ES_tradnl"/>
        </w:rPr>
        <w:t xml:space="preserve">, en ejercicio de la competencia otorgada por el numeral 8 del artículo 11 y el numeral 5 del artículo 3 del Decreto Ley 4170 de 2011. </w:t>
      </w:r>
    </w:p>
    <w:p w14:paraId="764AE5D8" w14:textId="77777777" w:rsidR="00D15F76" w:rsidRPr="00810952" w:rsidRDefault="00D15F76" w:rsidP="00D15F76">
      <w:pPr>
        <w:spacing w:line="276" w:lineRule="auto"/>
        <w:jc w:val="both"/>
        <w:rPr>
          <w:rFonts w:ascii="Arial" w:eastAsia="Calibri" w:hAnsi="Arial" w:cs="Arial"/>
          <w:color w:val="000000" w:themeColor="text1"/>
          <w:sz w:val="22"/>
          <w:lang w:val="es-ES_tradnl"/>
        </w:rPr>
      </w:pPr>
    </w:p>
    <w:p w14:paraId="32609644" w14:textId="77777777" w:rsidR="00D15F76" w:rsidRPr="00810952" w:rsidRDefault="00D15F76" w:rsidP="00D15F76">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lang w:val="es-ES_tradnl"/>
        </w:rPr>
      </w:pPr>
      <w:r w:rsidRPr="00810952">
        <w:rPr>
          <w:rFonts w:ascii="Arial" w:eastAsia="Calibri" w:hAnsi="Arial" w:cs="Arial"/>
          <w:b/>
          <w:color w:val="000000" w:themeColor="text1"/>
          <w:sz w:val="22"/>
          <w:lang w:val="es-ES_tradnl"/>
        </w:rPr>
        <w:t xml:space="preserve">Problemas planteados </w:t>
      </w:r>
    </w:p>
    <w:p w14:paraId="3E717FDA" w14:textId="77777777" w:rsidR="00D15F76" w:rsidRPr="00810952" w:rsidRDefault="00D15F76" w:rsidP="00D15F76">
      <w:pPr>
        <w:tabs>
          <w:tab w:val="left" w:pos="426"/>
        </w:tabs>
        <w:spacing w:line="276" w:lineRule="auto"/>
        <w:jc w:val="both"/>
        <w:rPr>
          <w:rFonts w:ascii="Arial" w:eastAsia="Calibri" w:hAnsi="Arial" w:cs="Arial"/>
          <w:b/>
          <w:color w:val="000000" w:themeColor="text1"/>
          <w:sz w:val="22"/>
          <w:lang w:val="es-ES_tradnl"/>
        </w:rPr>
      </w:pPr>
    </w:p>
    <w:p w14:paraId="23429D2C" w14:textId="4BE2B467" w:rsidR="00D15F76" w:rsidRPr="007702B7" w:rsidRDefault="007702B7" w:rsidP="007702B7">
      <w:pPr>
        <w:tabs>
          <w:tab w:val="left" w:pos="426"/>
        </w:tabs>
        <w:spacing w:line="276" w:lineRule="auto"/>
        <w:jc w:val="both"/>
        <w:rPr>
          <w:rFonts w:ascii="Arial" w:eastAsia="Calibri" w:hAnsi="Arial" w:cs="Arial"/>
          <w:color w:val="000000" w:themeColor="text1"/>
          <w:sz w:val="22"/>
          <w:lang w:val="es-ES_tradnl"/>
        </w:rPr>
      </w:pPr>
      <w:r w:rsidRPr="007702B7">
        <w:rPr>
          <w:rFonts w:ascii="Arial" w:eastAsia="Calibri" w:hAnsi="Arial" w:cs="Arial"/>
          <w:color w:val="000000" w:themeColor="text1"/>
          <w:sz w:val="22"/>
          <w:lang w:val="es-ES_tradnl"/>
        </w:rPr>
        <w:t xml:space="preserve">Usted </w:t>
      </w:r>
      <w:r w:rsidR="00D15F76" w:rsidRPr="007702B7">
        <w:rPr>
          <w:rFonts w:ascii="Arial" w:eastAsia="Calibri" w:hAnsi="Arial" w:cs="Arial"/>
          <w:color w:val="000000" w:themeColor="text1"/>
          <w:sz w:val="22"/>
          <w:lang w:val="es-ES_tradnl"/>
        </w:rPr>
        <w:t>realiza la siguiente pregunta:</w:t>
      </w:r>
      <w:r w:rsidRPr="007702B7">
        <w:rPr>
          <w:rFonts w:ascii="Arial" w:eastAsia="Calibri" w:hAnsi="Arial" w:cs="Arial"/>
          <w:color w:val="000000" w:themeColor="text1"/>
          <w:sz w:val="22"/>
          <w:lang w:val="es-ES_tradnl"/>
        </w:rPr>
        <w:t xml:space="preserve"> «[¿]</w:t>
      </w:r>
      <w:r w:rsidRPr="007702B7">
        <w:rPr>
          <w:rFonts w:ascii="Arial" w:hAnsi="Arial" w:cs="Arial"/>
          <w:sz w:val="22"/>
        </w:rPr>
        <w:t>es posible que una entidad territorial celebre dos o más contratos de prestación de servicios, cuyo objeto, actividades y tiempo de ejecución sean los mismos[?]»</w:t>
      </w:r>
    </w:p>
    <w:p w14:paraId="4D9465B1" w14:textId="77777777" w:rsidR="00D15F76" w:rsidRPr="00810952" w:rsidRDefault="00D15F76" w:rsidP="00D15F76">
      <w:pPr>
        <w:tabs>
          <w:tab w:val="left" w:pos="426"/>
        </w:tabs>
        <w:spacing w:line="276" w:lineRule="auto"/>
        <w:jc w:val="both"/>
        <w:rPr>
          <w:rFonts w:ascii="Arial" w:eastAsia="Calibri" w:hAnsi="Arial" w:cs="Arial"/>
          <w:color w:val="000000" w:themeColor="text1"/>
          <w:sz w:val="22"/>
          <w:lang w:val="es-ES_tradnl"/>
        </w:rPr>
      </w:pPr>
    </w:p>
    <w:p w14:paraId="510E26CB" w14:textId="77777777" w:rsidR="00D15F76" w:rsidRPr="00810952" w:rsidRDefault="00D15F76" w:rsidP="00D15F76">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lang w:val="es-ES_tradnl"/>
        </w:rPr>
      </w:pPr>
      <w:r w:rsidRPr="00810952">
        <w:rPr>
          <w:rFonts w:ascii="Arial" w:eastAsia="Calibri" w:hAnsi="Arial" w:cs="Arial"/>
          <w:b/>
          <w:color w:val="000000" w:themeColor="text1"/>
          <w:sz w:val="22"/>
          <w:lang w:val="es-ES_tradnl"/>
        </w:rPr>
        <w:lastRenderedPageBreak/>
        <w:t>Consideraciones</w:t>
      </w:r>
    </w:p>
    <w:bookmarkEnd w:id="0"/>
    <w:bookmarkEnd w:id="1"/>
    <w:p w14:paraId="26F31E60" w14:textId="77777777" w:rsidR="00D15F76" w:rsidRPr="00810952" w:rsidRDefault="00D15F76" w:rsidP="00D15F76">
      <w:pPr>
        <w:spacing w:line="276" w:lineRule="auto"/>
        <w:jc w:val="both"/>
        <w:rPr>
          <w:rFonts w:ascii="Arial" w:hAnsi="Arial" w:cs="Arial"/>
          <w:color w:val="000000" w:themeColor="text1"/>
          <w:sz w:val="22"/>
          <w:lang w:val="es-ES_tradnl"/>
        </w:rPr>
      </w:pPr>
    </w:p>
    <w:p w14:paraId="5BA5087E" w14:textId="46FCC7DF" w:rsidR="00E725DA" w:rsidRPr="00810952" w:rsidRDefault="00D15F76" w:rsidP="00BE1516">
      <w:pPr>
        <w:spacing w:after="120" w:line="276" w:lineRule="auto"/>
        <w:jc w:val="both"/>
        <w:rPr>
          <w:rFonts w:ascii="Arial" w:eastAsia="Calibri" w:hAnsi="Arial" w:cs="Arial"/>
          <w:color w:val="000000" w:themeColor="text1"/>
          <w:sz w:val="22"/>
          <w:lang w:val="es-ES_tradnl"/>
        </w:rPr>
      </w:pPr>
      <w:r w:rsidRPr="00810952">
        <w:rPr>
          <w:rFonts w:ascii="Arial" w:eastAsia="Calibri" w:hAnsi="Arial" w:cs="Arial"/>
          <w:color w:val="000000" w:themeColor="text1"/>
          <w:sz w:val="22"/>
          <w:lang w:val="es-ES_tradnl"/>
        </w:rPr>
        <w:t>Para desarrollar el problema planteado, se abordarán los siguientes temas: i) concepto, requisitos y límites del contrato de prestación de servicios profesionales</w:t>
      </w:r>
      <w:r w:rsidR="00B632D6">
        <w:rPr>
          <w:rFonts w:ascii="Arial" w:eastAsia="Calibri" w:hAnsi="Arial" w:cs="Arial"/>
          <w:color w:val="000000" w:themeColor="text1"/>
          <w:sz w:val="22"/>
          <w:lang w:val="es-ES_tradnl"/>
        </w:rPr>
        <w:t xml:space="preserve">, y </w:t>
      </w:r>
      <w:proofErr w:type="spellStart"/>
      <w:r w:rsidR="00B632D6">
        <w:rPr>
          <w:rFonts w:ascii="Arial" w:eastAsia="Calibri" w:hAnsi="Arial" w:cs="Arial"/>
          <w:color w:val="000000" w:themeColor="text1"/>
          <w:sz w:val="22"/>
          <w:lang w:val="es-ES_tradnl"/>
        </w:rPr>
        <w:t>ii</w:t>
      </w:r>
      <w:proofErr w:type="spellEnd"/>
      <w:r w:rsidR="00B632D6">
        <w:rPr>
          <w:rFonts w:ascii="Arial" w:eastAsia="Calibri" w:hAnsi="Arial" w:cs="Arial"/>
          <w:color w:val="000000" w:themeColor="text1"/>
          <w:sz w:val="22"/>
          <w:lang w:val="es-ES_tradnl"/>
        </w:rPr>
        <w:t xml:space="preserve">) </w:t>
      </w:r>
      <w:r w:rsidR="00B632D6">
        <w:rPr>
          <w:rFonts w:ascii="Arial" w:eastAsia="Calibri" w:hAnsi="Arial" w:cs="Arial"/>
          <w:color w:val="000000" w:themeColor="text1"/>
          <w:sz w:val="22"/>
        </w:rPr>
        <w:t>a</w:t>
      </w:r>
      <w:r w:rsidR="00B632D6" w:rsidRPr="00B632D6">
        <w:rPr>
          <w:rFonts w:ascii="Arial" w:eastAsia="Calibri" w:hAnsi="Arial" w:cs="Arial"/>
          <w:color w:val="000000" w:themeColor="text1"/>
          <w:sz w:val="22"/>
        </w:rPr>
        <w:t>utorización para la suscripción concurrente de contratos de prestación de servicios.</w:t>
      </w:r>
      <w:r w:rsidR="00B632D6">
        <w:rPr>
          <w:rFonts w:ascii="Arial" w:eastAsia="Calibri" w:hAnsi="Arial" w:cs="Arial"/>
          <w:b/>
          <w:bCs/>
          <w:color w:val="000000" w:themeColor="text1"/>
          <w:sz w:val="22"/>
        </w:rPr>
        <w:t xml:space="preserve"> </w:t>
      </w:r>
    </w:p>
    <w:p w14:paraId="3308CDEB" w14:textId="23232F47" w:rsidR="00B632D6" w:rsidRPr="00E725DA" w:rsidRDefault="00D15F76" w:rsidP="00CA2FAC">
      <w:pPr>
        <w:spacing w:line="276" w:lineRule="auto"/>
        <w:ind w:firstLine="708"/>
        <w:jc w:val="both"/>
        <w:rPr>
          <w:rFonts w:ascii="Arial" w:hAnsi="Arial" w:cs="Arial"/>
          <w:sz w:val="22"/>
          <w:lang w:val="es-CO"/>
        </w:rPr>
      </w:pPr>
      <w:r w:rsidRPr="00E725DA">
        <w:rPr>
          <w:rFonts w:ascii="Arial" w:eastAsia="Calibri" w:hAnsi="Arial" w:cs="Arial"/>
          <w:color w:val="000000" w:themeColor="text1"/>
          <w:sz w:val="22"/>
          <w:lang w:val="es-ES_tradnl"/>
        </w:rPr>
        <w:t>La Agencia Nacional de Contratación Pública – Colombia Compra Eficiente se pronunció sobre el concepto y límites del contrato de prestación de servicios profesionales</w:t>
      </w:r>
      <w:r w:rsidR="00B632D6" w:rsidRPr="00E725DA">
        <w:rPr>
          <w:rFonts w:ascii="Arial" w:eastAsia="Calibri" w:hAnsi="Arial" w:cs="Arial"/>
          <w:color w:val="000000" w:themeColor="text1"/>
          <w:sz w:val="22"/>
          <w:lang w:val="es-ES_tradnl"/>
        </w:rPr>
        <w:t xml:space="preserve">, en los conceptos C-090 del </w:t>
      </w:r>
      <w:r w:rsidR="00B632D6" w:rsidRPr="00E725DA">
        <w:rPr>
          <w:rFonts w:ascii="Arial" w:hAnsi="Arial" w:cs="Arial"/>
          <w:color w:val="000000" w:themeColor="text1"/>
          <w:sz w:val="22"/>
        </w:rPr>
        <w:t xml:space="preserve">24 de febrero de 2020, </w:t>
      </w:r>
      <w:r w:rsidR="00B632D6" w:rsidRPr="00E725DA">
        <w:rPr>
          <w:rFonts w:ascii="Arial" w:hAnsi="Arial" w:cs="Arial"/>
          <w:sz w:val="22"/>
        </w:rPr>
        <w:t xml:space="preserve">C-105 del </w:t>
      </w:r>
      <w:r w:rsidR="00B632D6" w:rsidRPr="00E725DA">
        <w:rPr>
          <w:rFonts w:ascii="Arial" w:eastAsia="Arial" w:hAnsi="Arial" w:cs="Arial"/>
          <w:sz w:val="22"/>
          <w:lang w:val="es-ES"/>
        </w:rPr>
        <w:t xml:space="preserve">12 de marzo 03 de 2020, C-156 del 3 de abril de 2020, </w:t>
      </w:r>
      <w:r w:rsidR="00B632D6" w:rsidRPr="00E725DA">
        <w:rPr>
          <w:rFonts w:ascii="Arial" w:hAnsi="Arial" w:cs="Arial"/>
          <w:sz w:val="22"/>
        </w:rPr>
        <w:t xml:space="preserve">C-188 del </w:t>
      </w:r>
      <w:r w:rsidR="00B632D6" w:rsidRPr="00E725DA">
        <w:rPr>
          <w:rFonts w:ascii="Arial" w:hAnsi="Arial" w:cs="Arial"/>
          <w:color w:val="000000" w:themeColor="text1"/>
          <w:sz w:val="22"/>
          <w:lang w:val="es-CO"/>
        </w:rPr>
        <w:t xml:space="preserve">13 de abril de 2020, </w:t>
      </w:r>
      <w:r w:rsidR="00B632D6" w:rsidRPr="00E725DA">
        <w:rPr>
          <w:rFonts w:ascii="Arial" w:hAnsi="Arial" w:cs="Arial"/>
          <w:sz w:val="22"/>
        </w:rPr>
        <w:t xml:space="preserve">C-208 del </w:t>
      </w:r>
      <w:r w:rsidR="00B632D6" w:rsidRPr="00E725DA">
        <w:rPr>
          <w:rFonts w:ascii="Arial" w:hAnsi="Arial" w:cs="Arial"/>
          <w:color w:val="000000" w:themeColor="text1"/>
          <w:sz w:val="22"/>
        </w:rPr>
        <w:t xml:space="preserve">24 de abril de 2020, </w:t>
      </w:r>
      <w:r w:rsidR="00E725DA" w:rsidRPr="00E725DA">
        <w:rPr>
          <w:rFonts w:ascii="Arial" w:hAnsi="Arial" w:cs="Arial"/>
          <w:noProof/>
          <w:sz w:val="22"/>
          <w:lang w:val="es-ES_tradnl"/>
        </w:rPr>
        <w:t>No. C-138, C-005, C-006 y C-018 del 11 de mayo de 2020; C-175, C-320, C-053, C-255, C-282 y C-293 del 12 de mayo de 2020, C-288 del 27 de mayo de 2020, C-345 del 13 de mayo de 2020</w:t>
      </w:r>
      <w:r w:rsidR="00B632D6" w:rsidRPr="00E725DA">
        <w:rPr>
          <w:rFonts w:ascii="Arial" w:hAnsi="Arial" w:cs="Arial"/>
          <w:color w:val="000000" w:themeColor="text1"/>
          <w:sz w:val="22"/>
        </w:rPr>
        <w:t xml:space="preserve">, </w:t>
      </w:r>
      <w:r w:rsidR="00B632D6" w:rsidRPr="00E725DA">
        <w:rPr>
          <w:rFonts w:ascii="Arial" w:hAnsi="Arial" w:cs="Arial"/>
          <w:color w:val="212529"/>
          <w:sz w:val="22"/>
        </w:rPr>
        <w:t xml:space="preserve">C-414 </w:t>
      </w:r>
      <w:r w:rsidR="00B632D6" w:rsidRPr="00E725DA">
        <w:rPr>
          <w:rFonts w:ascii="Arial" w:hAnsi="Arial" w:cs="Arial"/>
          <w:sz w:val="22"/>
        </w:rPr>
        <w:t>del 30 de junio de 2020</w:t>
      </w:r>
      <w:r w:rsidR="00E725DA">
        <w:rPr>
          <w:rFonts w:ascii="Arial" w:hAnsi="Arial" w:cs="Arial"/>
          <w:sz w:val="22"/>
        </w:rPr>
        <w:t xml:space="preserve">, </w:t>
      </w:r>
      <w:r w:rsidR="00E725DA" w:rsidRPr="00373E13">
        <w:rPr>
          <w:rFonts w:ascii="Arial" w:hAnsi="Arial" w:cs="Arial"/>
          <w:noProof/>
          <w:sz w:val="22"/>
          <w:lang w:val="es-ES_tradnl"/>
        </w:rPr>
        <w:t>C-484 del 6 de agosto de 2020</w:t>
      </w:r>
      <w:r w:rsidR="00E725DA">
        <w:rPr>
          <w:rFonts w:ascii="Arial" w:hAnsi="Arial" w:cs="Arial"/>
          <w:noProof/>
          <w:sz w:val="22"/>
          <w:lang w:val="es-ES_tradnl"/>
        </w:rPr>
        <w:t xml:space="preserve">, </w:t>
      </w:r>
      <w:r w:rsidR="00E725DA" w:rsidRPr="00373E13">
        <w:rPr>
          <w:rFonts w:ascii="Arial" w:hAnsi="Arial" w:cs="Arial"/>
          <w:noProof/>
          <w:sz w:val="22"/>
          <w:lang w:val="es-ES_tradnl"/>
        </w:rPr>
        <w:t>C-608 del 1 de octubre de 2020</w:t>
      </w:r>
      <w:r w:rsidR="00E725DA">
        <w:rPr>
          <w:rFonts w:ascii="Arial" w:hAnsi="Arial" w:cs="Arial"/>
          <w:noProof/>
          <w:sz w:val="22"/>
          <w:lang w:val="es-ES_tradnl"/>
        </w:rPr>
        <w:t xml:space="preserve"> </w:t>
      </w:r>
      <w:r w:rsidR="00B632D6" w:rsidRPr="00E725DA">
        <w:rPr>
          <w:rFonts w:ascii="Arial" w:hAnsi="Arial" w:cs="Arial"/>
          <w:sz w:val="22"/>
        </w:rPr>
        <w:t>y C-739 del 16 de diciembre de 2020</w:t>
      </w:r>
      <w:r w:rsidR="00E725DA">
        <w:rPr>
          <w:rFonts w:ascii="Arial" w:hAnsi="Arial" w:cs="Arial"/>
          <w:sz w:val="22"/>
        </w:rPr>
        <w:t>, entre otros. Por otra parte, en relación con la posibilidad</w:t>
      </w:r>
      <w:r w:rsidR="00BE1516" w:rsidRPr="00BE1516">
        <w:rPr>
          <w:rFonts w:ascii="Arial" w:eastAsia="Calibri" w:hAnsi="Arial" w:cs="Arial"/>
          <w:color w:val="000000" w:themeColor="text1"/>
          <w:sz w:val="22"/>
        </w:rPr>
        <w:t xml:space="preserve"> </w:t>
      </w:r>
      <w:r w:rsidR="00BE1516">
        <w:rPr>
          <w:rFonts w:ascii="Arial" w:eastAsia="Calibri" w:hAnsi="Arial" w:cs="Arial"/>
          <w:color w:val="000000" w:themeColor="text1"/>
          <w:sz w:val="22"/>
        </w:rPr>
        <w:t xml:space="preserve">de </w:t>
      </w:r>
      <w:r w:rsidR="00BE1516" w:rsidRPr="003E17D3">
        <w:rPr>
          <w:rFonts w:ascii="Arial" w:eastAsia="Calibri" w:hAnsi="Arial" w:cs="Arial"/>
          <w:color w:val="000000" w:themeColor="text1"/>
          <w:sz w:val="22"/>
        </w:rPr>
        <w:t>que se celebren contratos de prestación de servicios con objeto similar a otros que se encuentren vigentes</w:t>
      </w:r>
      <w:r w:rsidR="00E725DA">
        <w:rPr>
          <w:rFonts w:ascii="Arial" w:hAnsi="Arial" w:cs="Arial"/>
          <w:sz w:val="22"/>
        </w:rPr>
        <w:t>,</w:t>
      </w:r>
      <w:r w:rsidR="00BE1516">
        <w:rPr>
          <w:rFonts w:ascii="Arial" w:hAnsi="Arial" w:cs="Arial"/>
          <w:sz w:val="22"/>
        </w:rPr>
        <w:t xml:space="preserve"> por parte de una entidad,</w:t>
      </w:r>
      <w:r w:rsidR="00E725DA">
        <w:rPr>
          <w:rFonts w:ascii="Arial" w:hAnsi="Arial" w:cs="Arial"/>
          <w:sz w:val="22"/>
        </w:rPr>
        <w:t xml:space="preserve"> esta </w:t>
      </w:r>
      <w:r w:rsidR="005038A2">
        <w:rPr>
          <w:rFonts w:ascii="Arial" w:hAnsi="Arial" w:cs="Arial"/>
          <w:sz w:val="22"/>
        </w:rPr>
        <w:t>A</w:t>
      </w:r>
      <w:r w:rsidR="00E725DA">
        <w:rPr>
          <w:rFonts w:ascii="Arial" w:hAnsi="Arial" w:cs="Arial"/>
          <w:sz w:val="22"/>
        </w:rPr>
        <w:t>gencia se ha pronunciado en el concepto C-047 del 18 de enero de 2020. La tesis expuesta en estos conceptos</w:t>
      </w:r>
      <w:r w:rsidR="005038A2">
        <w:rPr>
          <w:rFonts w:ascii="Arial" w:hAnsi="Arial" w:cs="Arial"/>
          <w:sz w:val="22"/>
        </w:rPr>
        <w:t xml:space="preserve"> </w:t>
      </w:r>
      <w:r w:rsidR="00E725DA">
        <w:rPr>
          <w:rFonts w:ascii="Arial" w:hAnsi="Arial" w:cs="Arial"/>
          <w:sz w:val="22"/>
        </w:rPr>
        <w:t>se reitera a continuación:</w:t>
      </w:r>
    </w:p>
    <w:p w14:paraId="07C8EABB" w14:textId="77777777" w:rsidR="00D15F76" w:rsidRPr="00810952" w:rsidRDefault="00D15F76" w:rsidP="00CA2FAC">
      <w:pPr>
        <w:spacing w:line="276" w:lineRule="auto"/>
        <w:jc w:val="both"/>
        <w:rPr>
          <w:rFonts w:ascii="Arial" w:eastAsia="Calibri" w:hAnsi="Arial" w:cs="Arial"/>
          <w:color w:val="000000" w:themeColor="text1"/>
          <w:sz w:val="22"/>
          <w:lang w:val="es-ES_tradnl"/>
        </w:rPr>
      </w:pPr>
    </w:p>
    <w:p w14:paraId="41E1CB4B" w14:textId="77777777" w:rsidR="00D15F76" w:rsidRPr="00810952" w:rsidRDefault="00D15F76" w:rsidP="00CA2FAC">
      <w:pPr>
        <w:spacing w:line="276" w:lineRule="auto"/>
        <w:jc w:val="both"/>
        <w:rPr>
          <w:rFonts w:ascii="Arial" w:eastAsia="Calibri" w:hAnsi="Arial" w:cs="Arial"/>
          <w:b/>
          <w:bCs/>
          <w:color w:val="000000" w:themeColor="text1"/>
          <w:sz w:val="22"/>
          <w:lang w:val="es-ES_tradnl"/>
        </w:rPr>
      </w:pPr>
      <w:r w:rsidRPr="00810952">
        <w:rPr>
          <w:rFonts w:ascii="Arial" w:eastAsia="Calibri" w:hAnsi="Arial" w:cs="Arial"/>
          <w:b/>
          <w:bCs/>
          <w:color w:val="000000" w:themeColor="text1"/>
          <w:sz w:val="22"/>
          <w:lang w:val="es-ES_tradnl"/>
        </w:rPr>
        <w:t>2.1. Contrato de prestación de servicios profesionales. Requisitos y límites para su celebración</w:t>
      </w:r>
    </w:p>
    <w:p w14:paraId="0E40E167" w14:textId="77777777" w:rsidR="00D15F76" w:rsidRPr="00810952" w:rsidRDefault="00D15F76" w:rsidP="00CA2FAC">
      <w:pPr>
        <w:spacing w:line="276" w:lineRule="auto"/>
        <w:jc w:val="both"/>
        <w:rPr>
          <w:rFonts w:ascii="Arial" w:eastAsia="Calibri" w:hAnsi="Arial" w:cs="Arial"/>
          <w:color w:val="000000" w:themeColor="text1"/>
          <w:sz w:val="22"/>
          <w:lang w:val="es-ES_tradnl"/>
        </w:rPr>
      </w:pPr>
    </w:p>
    <w:p w14:paraId="6A13E822" w14:textId="77777777" w:rsidR="00D15F76" w:rsidRPr="00810952" w:rsidRDefault="00D15F76" w:rsidP="00CA2FAC">
      <w:pPr>
        <w:spacing w:line="276" w:lineRule="auto"/>
        <w:jc w:val="both"/>
        <w:rPr>
          <w:rFonts w:ascii="Arial" w:hAnsi="Arial" w:cs="Arial"/>
          <w:color w:val="000000" w:themeColor="text1"/>
          <w:sz w:val="22"/>
          <w:lang w:val="es-ES_tradnl"/>
        </w:rPr>
      </w:pPr>
      <w:r w:rsidRPr="00810952">
        <w:rPr>
          <w:rFonts w:ascii="Arial" w:hAnsi="Arial" w:cs="Arial"/>
          <w:color w:val="000000" w:themeColor="text1"/>
          <w:sz w:val="22"/>
          <w:lang w:val="es-ES_tradnl"/>
        </w:rPr>
        <w:t>El contrato de prestación de servicios profesionales es uno de los tipos contractuales consagrados en el Estatuto General de Contratación de la Administración Pública, que pueden celebrar las entidades estatales. Se trata de un contrato típico, ya que se encuentra definido en la ley. Concretamente, el artículo 32, numeral 3º, de la Ley 80 de 1993, establece:</w:t>
      </w:r>
    </w:p>
    <w:p w14:paraId="18BD57A4" w14:textId="77777777" w:rsidR="00D15F76" w:rsidRPr="00810952" w:rsidRDefault="00D15F76" w:rsidP="00D15F76">
      <w:pPr>
        <w:spacing w:line="276" w:lineRule="auto"/>
        <w:jc w:val="both"/>
        <w:rPr>
          <w:rFonts w:ascii="Arial" w:hAnsi="Arial" w:cs="Arial"/>
          <w:color w:val="000000" w:themeColor="text1"/>
          <w:sz w:val="22"/>
          <w:lang w:val="es-ES_tradnl"/>
        </w:rPr>
      </w:pPr>
    </w:p>
    <w:p w14:paraId="32D7E8A6" w14:textId="77777777" w:rsidR="00D15F76" w:rsidRPr="00810952" w:rsidRDefault="00D15F76" w:rsidP="00D15F76">
      <w:pPr>
        <w:ind w:left="709" w:right="709"/>
        <w:jc w:val="both"/>
        <w:rPr>
          <w:rFonts w:ascii="Arial" w:eastAsia="Calibri" w:hAnsi="Arial" w:cs="Arial"/>
          <w:color w:val="000000" w:themeColor="text1"/>
          <w:sz w:val="21"/>
          <w:szCs w:val="21"/>
          <w:lang w:val="es-ES_tradnl"/>
        </w:rPr>
      </w:pPr>
      <w:r w:rsidRPr="00810952">
        <w:rPr>
          <w:rFonts w:ascii="Arial" w:eastAsia="Calibri" w:hAnsi="Arial" w:cs="Arial"/>
          <w:color w:val="000000" w:themeColor="text1"/>
          <w:sz w:val="21"/>
          <w:szCs w:val="21"/>
          <w:lang w:val="es-ES_tradnl"/>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2004F961" w14:textId="77777777" w:rsidR="00D15F76" w:rsidRPr="00810952" w:rsidRDefault="00D15F76" w:rsidP="00D15F76">
      <w:pPr>
        <w:ind w:left="709" w:right="709"/>
        <w:jc w:val="both"/>
        <w:rPr>
          <w:rFonts w:ascii="Arial" w:eastAsia="Calibri" w:hAnsi="Arial" w:cs="Arial"/>
          <w:color w:val="000000" w:themeColor="text1"/>
          <w:sz w:val="21"/>
          <w:szCs w:val="21"/>
          <w:lang w:val="es-ES_tradnl"/>
        </w:rPr>
      </w:pPr>
    </w:p>
    <w:p w14:paraId="79DFC63E" w14:textId="77777777" w:rsidR="00D15F76" w:rsidRPr="00810952" w:rsidRDefault="00D15F76" w:rsidP="00D15F76">
      <w:pPr>
        <w:ind w:left="709" w:right="709"/>
        <w:jc w:val="both"/>
        <w:rPr>
          <w:rFonts w:ascii="Arial" w:eastAsia="Calibri" w:hAnsi="Arial" w:cs="Arial"/>
          <w:color w:val="000000" w:themeColor="text1"/>
          <w:sz w:val="21"/>
          <w:szCs w:val="21"/>
          <w:lang w:val="es-ES_tradnl"/>
        </w:rPr>
      </w:pPr>
      <w:r w:rsidRPr="00810952">
        <w:rPr>
          <w:rFonts w:ascii="Arial" w:eastAsia="Calibri" w:hAnsi="Arial" w:cs="Arial"/>
          <w:color w:val="000000" w:themeColor="text1"/>
          <w:sz w:val="21"/>
          <w:szCs w:val="21"/>
          <w:lang w:val="es-ES_tradnl"/>
        </w:rPr>
        <w:t>En ningún caso estos contratos generan relación laboral ni prestaciones sociales y se celebrarán por el término estrictamente indispensable.</w:t>
      </w:r>
    </w:p>
    <w:p w14:paraId="18C527B8" w14:textId="77777777" w:rsidR="00D15F76" w:rsidRPr="00810952" w:rsidRDefault="00D15F76" w:rsidP="00D15F76">
      <w:pPr>
        <w:pStyle w:val="Prrafodelista"/>
        <w:tabs>
          <w:tab w:val="left" w:pos="284"/>
        </w:tabs>
        <w:spacing w:line="276" w:lineRule="auto"/>
        <w:ind w:left="0"/>
        <w:jc w:val="both"/>
        <w:rPr>
          <w:rFonts w:ascii="Arial" w:eastAsia="Calibri" w:hAnsi="Arial" w:cs="Arial"/>
          <w:b/>
          <w:color w:val="000000" w:themeColor="text1"/>
          <w:sz w:val="22"/>
          <w:lang w:val="es-ES_tradnl"/>
        </w:rPr>
      </w:pPr>
    </w:p>
    <w:p w14:paraId="5E918699" w14:textId="77777777" w:rsidR="00D15F76" w:rsidRPr="00810952" w:rsidRDefault="00D15F76" w:rsidP="00D15F76">
      <w:pPr>
        <w:spacing w:line="276" w:lineRule="auto"/>
        <w:ind w:firstLine="709"/>
        <w:jc w:val="both"/>
        <w:rPr>
          <w:rFonts w:ascii="Arial" w:hAnsi="Arial" w:cs="Arial"/>
          <w:color w:val="000000" w:themeColor="text1"/>
          <w:sz w:val="22"/>
          <w:lang w:val="es-ES_tradnl"/>
        </w:rPr>
      </w:pPr>
      <w:r w:rsidRPr="00810952">
        <w:rPr>
          <w:rFonts w:ascii="Arial" w:hAnsi="Arial" w:cs="Arial"/>
          <w:color w:val="000000" w:themeColor="text1"/>
          <w:sz w:val="22"/>
          <w:lang w:val="es-ES_tradnl"/>
        </w:rPr>
        <w:t>De otro lado, la celebración de dicho contrato se debe efectuar a través de la modalidad de la contratación directa. Así lo prevé el artículo 2, numeral 4º, literal h) de la Ley 1150 de 2007, que dispone:</w:t>
      </w:r>
    </w:p>
    <w:p w14:paraId="0FE583BC" w14:textId="77777777" w:rsidR="00D15F76" w:rsidRPr="00810952" w:rsidRDefault="00D15F76" w:rsidP="00D15F76">
      <w:pPr>
        <w:spacing w:line="276" w:lineRule="auto"/>
        <w:ind w:firstLine="709"/>
        <w:jc w:val="both"/>
        <w:rPr>
          <w:rFonts w:ascii="Arial" w:hAnsi="Arial" w:cs="Arial"/>
          <w:color w:val="000000" w:themeColor="text1"/>
          <w:sz w:val="22"/>
          <w:lang w:val="es-ES_tradnl"/>
        </w:rPr>
      </w:pPr>
    </w:p>
    <w:p w14:paraId="72FB8934" w14:textId="77777777" w:rsidR="00D15F76" w:rsidRPr="00810952" w:rsidRDefault="00D15F76" w:rsidP="00D15F76">
      <w:pPr>
        <w:ind w:left="709" w:right="709"/>
        <w:jc w:val="both"/>
        <w:rPr>
          <w:rFonts w:ascii="Arial" w:eastAsia="Calibri" w:hAnsi="Arial" w:cs="Arial"/>
          <w:color w:val="000000" w:themeColor="text1"/>
          <w:sz w:val="21"/>
          <w:szCs w:val="21"/>
          <w:lang w:val="es-ES_tradnl"/>
        </w:rPr>
      </w:pPr>
      <w:r w:rsidRPr="00810952">
        <w:rPr>
          <w:rFonts w:ascii="Arial" w:eastAsia="Calibri" w:hAnsi="Arial" w:cs="Arial"/>
          <w:color w:val="000000" w:themeColor="text1"/>
          <w:sz w:val="21"/>
          <w:szCs w:val="21"/>
          <w:lang w:val="es-ES_tradnl"/>
        </w:rPr>
        <w:t>[…]</w:t>
      </w:r>
    </w:p>
    <w:p w14:paraId="36CB7BCA" w14:textId="77777777" w:rsidR="00D15F76" w:rsidRPr="00810952" w:rsidRDefault="00D15F76" w:rsidP="00D15F76">
      <w:pPr>
        <w:ind w:left="709" w:right="709"/>
        <w:jc w:val="both"/>
        <w:rPr>
          <w:rFonts w:ascii="Arial" w:eastAsia="Calibri" w:hAnsi="Arial" w:cs="Arial"/>
          <w:color w:val="000000" w:themeColor="text1"/>
          <w:sz w:val="21"/>
          <w:szCs w:val="21"/>
          <w:lang w:val="es-ES_tradnl"/>
        </w:rPr>
      </w:pPr>
      <w:r w:rsidRPr="00810952">
        <w:rPr>
          <w:rFonts w:ascii="Arial" w:eastAsia="Calibri" w:hAnsi="Arial" w:cs="Arial"/>
          <w:color w:val="000000" w:themeColor="text1"/>
          <w:sz w:val="21"/>
          <w:szCs w:val="21"/>
          <w:lang w:val="es-ES_tradnl"/>
        </w:rPr>
        <w:lastRenderedPageBreak/>
        <w:t xml:space="preserve">Contratación directa. La modalidad de selección de contratación </w:t>
      </w:r>
      <w:proofErr w:type="gramStart"/>
      <w:r w:rsidRPr="00810952">
        <w:rPr>
          <w:rFonts w:ascii="Arial" w:eastAsia="Calibri" w:hAnsi="Arial" w:cs="Arial"/>
          <w:color w:val="000000" w:themeColor="text1"/>
          <w:sz w:val="21"/>
          <w:szCs w:val="21"/>
          <w:lang w:val="es-ES_tradnl"/>
        </w:rPr>
        <w:t>directa,</w:t>
      </w:r>
      <w:proofErr w:type="gramEnd"/>
      <w:r w:rsidRPr="00810952">
        <w:rPr>
          <w:rFonts w:ascii="Arial" w:eastAsia="Calibri" w:hAnsi="Arial" w:cs="Arial"/>
          <w:color w:val="000000" w:themeColor="text1"/>
          <w:sz w:val="21"/>
          <w:szCs w:val="21"/>
          <w:lang w:val="es-ES_tradnl"/>
        </w:rPr>
        <w:t xml:space="preserve"> solamente procederá en los siguientes casos:</w:t>
      </w:r>
    </w:p>
    <w:p w14:paraId="3758BD70" w14:textId="77777777" w:rsidR="00D15F76" w:rsidRPr="00810952" w:rsidRDefault="00D15F76" w:rsidP="00D15F76">
      <w:pPr>
        <w:ind w:left="709" w:right="709"/>
        <w:jc w:val="both"/>
        <w:rPr>
          <w:rFonts w:ascii="Arial" w:eastAsia="Calibri" w:hAnsi="Arial" w:cs="Arial"/>
          <w:color w:val="000000" w:themeColor="text1"/>
          <w:sz w:val="21"/>
          <w:szCs w:val="21"/>
          <w:lang w:val="es-ES_tradnl"/>
        </w:rPr>
      </w:pPr>
    </w:p>
    <w:p w14:paraId="62684F59" w14:textId="77777777" w:rsidR="00D15F76" w:rsidRPr="00810952" w:rsidRDefault="00D15F76" w:rsidP="00D15F76">
      <w:pPr>
        <w:ind w:left="709" w:right="709"/>
        <w:jc w:val="both"/>
        <w:rPr>
          <w:rFonts w:ascii="Arial" w:eastAsia="Calibri" w:hAnsi="Arial" w:cs="Arial"/>
          <w:color w:val="000000" w:themeColor="text1"/>
          <w:sz w:val="21"/>
          <w:szCs w:val="21"/>
          <w:lang w:val="es-ES_tradnl"/>
        </w:rPr>
      </w:pPr>
      <w:r w:rsidRPr="00810952">
        <w:rPr>
          <w:rFonts w:ascii="Arial" w:eastAsia="Calibri" w:hAnsi="Arial" w:cs="Arial"/>
          <w:color w:val="000000" w:themeColor="text1"/>
          <w:sz w:val="21"/>
          <w:szCs w:val="21"/>
          <w:lang w:val="es-ES_tradnl"/>
        </w:rPr>
        <w:t>[…]</w:t>
      </w:r>
    </w:p>
    <w:p w14:paraId="56B8E51E" w14:textId="77777777" w:rsidR="00D15F76" w:rsidRPr="00810952" w:rsidRDefault="00D15F76" w:rsidP="00D15F76">
      <w:pPr>
        <w:ind w:left="709" w:right="709"/>
        <w:jc w:val="both"/>
        <w:rPr>
          <w:rFonts w:ascii="Arial" w:eastAsia="Calibri" w:hAnsi="Arial" w:cs="Arial"/>
          <w:color w:val="000000" w:themeColor="text1"/>
          <w:sz w:val="21"/>
          <w:szCs w:val="21"/>
          <w:lang w:val="es-ES_tradnl"/>
        </w:rPr>
      </w:pPr>
      <w:r w:rsidRPr="00810952">
        <w:rPr>
          <w:rFonts w:ascii="Arial" w:eastAsia="Calibri" w:hAnsi="Arial" w:cs="Arial"/>
          <w:color w:val="000000" w:themeColor="text1"/>
          <w:sz w:val="21"/>
          <w:szCs w:val="21"/>
          <w:lang w:val="es-ES_tradnl"/>
        </w:rPr>
        <w:t>h) Para la prestación de servicios profesionales y de apoyo a la gestión, o para la ejecución de trabajos artísticos que sólo puedan encomendarse a determinadas personas naturales;</w:t>
      </w:r>
    </w:p>
    <w:p w14:paraId="0E3A9D4C" w14:textId="77777777" w:rsidR="00D15F76" w:rsidRPr="00810952" w:rsidRDefault="00D15F76" w:rsidP="00D15F76">
      <w:pPr>
        <w:ind w:right="709"/>
        <w:jc w:val="both"/>
        <w:rPr>
          <w:rFonts w:ascii="Arial" w:eastAsia="Calibri" w:hAnsi="Arial" w:cs="Arial"/>
          <w:color w:val="000000" w:themeColor="text1"/>
          <w:sz w:val="22"/>
          <w:lang w:val="es-ES_tradnl"/>
        </w:rPr>
      </w:pPr>
    </w:p>
    <w:p w14:paraId="79B12793" w14:textId="17D97EBA" w:rsidR="00D15F76" w:rsidRPr="00810952" w:rsidRDefault="00D15F76" w:rsidP="00D15F76">
      <w:pPr>
        <w:spacing w:line="276" w:lineRule="auto"/>
        <w:ind w:firstLine="709"/>
        <w:jc w:val="both"/>
        <w:rPr>
          <w:rFonts w:ascii="Arial" w:hAnsi="Arial" w:cs="Arial"/>
          <w:color w:val="000000" w:themeColor="text1"/>
          <w:sz w:val="22"/>
          <w:lang w:val="es-ES_tradnl"/>
        </w:rPr>
      </w:pPr>
      <w:r w:rsidRPr="00810952">
        <w:rPr>
          <w:rFonts w:ascii="Arial" w:hAnsi="Arial" w:cs="Arial"/>
          <w:color w:val="000000" w:themeColor="text1"/>
          <w:sz w:val="22"/>
          <w:lang w:val="es-ES_tradnl"/>
        </w:rPr>
        <w:t>A partir de estos enunciados normativos de carácter legal y reglamentario, que complementan su regulación, y de los pronunciamientos judiciales más destacados sobre el tema, es posible señalar las siguientes características del contrato de prestación de servicios profesionales:</w:t>
      </w:r>
    </w:p>
    <w:p w14:paraId="1C4830BC" w14:textId="77777777" w:rsidR="00D15F76" w:rsidRPr="00810952" w:rsidRDefault="00D15F76" w:rsidP="00D15F76">
      <w:pPr>
        <w:spacing w:before="120" w:after="120" w:line="276" w:lineRule="auto"/>
        <w:ind w:firstLine="709"/>
        <w:jc w:val="both"/>
        <w:rPr>
          <w:rFonts w:ascii="Arial" w:hAnsi="Arial" w:cs="Arial"/>
          <w:color w:val="000000" w:themeColor="text1"/>
          <w:sz w:val="22"/>
          <w:lang w:val="es-ES_tradnl"/>
        </w:rPr>
      </w:pPr>
      <w:r w:rsidRPr="00810952">
        <w:rPr>
          <w:rFonts w:ascii="Arial" w:hAnsi="Arial" w:cs="Arial"/>
          <w:color w:val="000000" w:themeColor="text1"/>
          <w:sz w:val="22"/>
          <w:lang w:val="es-ES_tradnl"/>
        </w:rPr>
        <w:t>i) Solo puede celebrarse para realizar «actividades relacionadas con la administración o funcionamiento de la entidad», es decir, que hagan parte de su giro ordinario o quehacer cotidiano.</w:t>
      </w:r>
    </w:p>
    <w:p w14:paraId="1882595E" w14:textId="77777777" w:rsidR="00D15F76" w:rsidRPr="00810952" w:rsidRDefault="00D15F76" w:rsidP="00D15F76">
      <w:pPr>
        <w:spacing w:before="120" w:after="120" w:line="276" w:lineRule="auto"/>
        <w:ind w:firstLine="709"/>
        <w:jc w:val="both"/>
        <w:rPr>
          <w:rFonts w:ascii="Arial" w:hAnsi="Arial" w:cs="Arial"/>
          <w:color w:val="000000" w:themeColor="text1"/>
          <w:sz w:val="22"/>
          <w:lang w:val="es-ES_tradnl"/>
        </w:rPr>
      </w:pPr>
      <w:proofErr w:type="spellStart"/>
      <w:r w:rsidRPr="00810952">
        <w:rPr>
          <w:rFonts w:ascii="Arial" w:hAnsi="Arial" w:cs="Arial"/>
          <w:color w:val="000000" w:themeColor="text1"/>
          <w:sz w:val="22"/>
          <w:lang w:val="es-ES_tradnl"/>
        </w:rPr>
        <w:t>ii</w:t>
      </w:r>
      <w:proofErr w:type="spellEnd"/>
      <w:r w:rsidRPr="00810952">
        <w:rPr>
          <w:rFonts w:ascii="Arial" w:hAnsi="Arial" w:cs="Arial"/>
          <w:color w:val="000000" w:themeColor="text1"/>
          <w:sz w:val="22"/>
          <w:lang w:val="es-ES_tradnl"/>
        </w:rPr>
        <w:t>) Admite que se suscriba tanto con personas naturales, como con personas jurídicas. Sin embargo, cuando pretenda celebrarse con una persona natural, la entidad estatal debe justificar en los estudios previos que las actividades que buscan encomendarse a aquella «no puedan realizarse con personal de planta o requieran conocimientos especializados». Esto puede suceder en varios eventos, como, por ejemplo, que, efectivamente, no exista el personal de planta para encargarse de dichas labores; que exista, pero que está sobrecargado de trabajo, requiriéndose, por tanto, un apoyo externo; o que haya personal de planta, pero no tenga la experticia o conocimiento especializado en la materia, y que, por esta razón, sea necesario contratar los servicios de una persona natural que posea conocimiento y experiencia en el tema.</w:t>
      </w:r>
    </w:p>
    <w:p w14:paraId="5BAB200C" w14:textId="77777777" w:rsidR="00D15F76" w:rsidRPr="00810952" w:rsidRDefault="00D15F76" w:rsidP="00D15F76">
      <w:pPr>
        <w:spacing w:before="120" w:after="120" w:line="276" w:lineRule="auto"/>
        <w:ind w:firstLine="709"/>
        <w:jc w:val="both"/>
        <w:rPr>
          <w:rFonts w:ascii="Arial" w:hAnsi="Arial" w:cs="Arial"/>
          <w:color w:val="000000" w:themeColor="text1"/>
          <w:sz w:val="22"/>
          <w:lang w:val="es-ES_tradnl"/>
        </w:rPr>
      </w:pPr>
      <w:proofErr w:type="spellStart"/>
      <w:r w:rsidRPr="00810952">
        <w:rPr>
          <w:rFonts w:ascii="Arial" w:hAnsi="Arial" w:cs="Arial"/>
          <w:color w:val="000000" w:themeColor="text1"/>
          <w:sz w:val="22"/>
          <w:lang w:val="es-ES_tradnl"/>
        </w:rPr>
        <w:t>iii</w:t>
      </w:r>
      <w:proofErr w:type="spellEnd"/>
      <w:r w:rsidRPr="00810952">
        <w:rPr>
          <w:rFonts w:ascii="Arial" w:hAnsi="Arial" w:cs="Arial"/>
          <w:color w:val="000000" w:themeColor="text1"/>
          <w:sz w:val="22"/>
          <w:lang w:val="es-ES_tradnl"/>
        </w:rPr>
        <w:t>) Si bien se celebran para obtener la prestación personal de un servicio, se diferencian del contrato de trabajo</w:t>
      </w:r>
      <w:r w:rsidRPr="00810952">
        <w:rPr>
          <w:rStyle w:val="Refdenotaalpie"/>
          <w:rFonts w:ascii="Arial" w:hAnsi="Arial" w:cs="Arial"/>
          <w:color w:val="000000" w:themeColor="text1"/>
          <w:sz w:val="22"/>
          <w:lang w:val="es-ES_tradnl"/>
        </w:rPr>
        <w:footnoteReference w:id="2"/>
      </w:r>
      <w:r w:rsidRPr="00810952">
        <w:rPr>
          <w:rFonts w:ascii="Arial" w:hAnsi="Arial" w:cs="Arial"/>
          <w:color w:val="000000" w:themeColor="text1"/>
          <w:sz w:val="22"/>
          <w:lang w:val="es-ES_tradnl"/>
        </w:rPr>
        <w:t xml:space="preserve"> en que quien celebra el contrato de prestación de servicios profesionales debe mantener autonomía e independencia en la ejecución de la labor, lo que significa que no puede existir la </w:t>
      </w:r>
      <w:r w:rsidRPr="00810952">
        <w:rPr>
          <w:rFonts w:ascii="Arial" w:hAnsi="Arial" w:cs="Arial"/>
          <w:i/>
          <w:color w:val="000000" w:themeColor="text1"/>
          <w:sz w:val="22"/>
          <w:lang w:val="es-ES_tradnl"/>
        </w:rPr>
        <w:t>subordinación y dependencia</w:t>
      </w:r>
      <w:r w:rsidRPr="00810952">
        <w:rPr>
          <w:rFonts w:ascii="Arial" w:hAnsi="Arial" w:cs="Arial"/>
          <w:iCs/>
          <w:color w:val="000000" w:themeColor="text1"/>
          <w:sz w:val="22"/>
          <w:lang w:val="es-ES_tradnl"/>
        </w:rPr>
        <w:t>,</w:t>
      </w:r>
      <w:r w:rsidRPr="00810952">
        <w:rPr>
          <w:rFonts w:ascii="Arial" w:hAnsi="Arial" w:cs="Arial"/>
          <w:color w:val="000000" w:themeColor="text1"/>
          <w:sz w:val="22"/>
          <w:lang w:val="es-ES_tradnl"/>
        </w:rPr>
        <w:t xml:space="preserve"> que es uno de los elementos constitutivos del vínculo laboral. Por ello el artículo 32, numeral 3º, de la Ley 80 de 1993 establece que «En ningún caso estos contratos generan relación laboral ni prestaciones sociales», inciso que más que un enunciado que aluda al «ser» se refiere al «deber ser», pues debe interpretarse en el sentido de que los contratos de prestación de servicios profesionales </w:t>
      </w:r>
      <w:r w:rsidRPr="00810952">
        <w:rPr>
          <w:rFonts w:ascii="Arial" w:hAnsi="Arial" w:cs="Arial"/>
          <w:i/>
          <w:color w:val="000000" w:themeColor="text1"/>
          <w:sz w:val="22"/>
          <w:lang w:val="es-ES_tradnl"/>
        </w:rPr>
        <w:t>no pueden</w:t>
      </w:r>
      <w:r w:rsidRPr="00810952">
        <w:rPr>
          <w:rFonts w:ascii="Arial" w:hAnsi="Arial" w:cs="Arial"/>
          <w:color w:val="000000" w:themeColor="text1"/>
          <w:sz w:val="22"/>
          <w:lang w:val="es-ES_tradnl"/>
        </w:rPr>
        <w:t xml:space="preserve"> generar relación laboral, ni dar lugar a que las entidades estatales paguen por su cuenta los aportes al Sistema de Seguridad Social Integral del contratista. Ello por cuanto, según se indicó, en dichos contratos no puede existir </w:t>
      </w:r>
      <w:r w:rsidRPr="00810952">
        <w:rPr>
          <w:rFonts w:ascii="Arial" w:hAnsi="Arial" w:cs="Arial"/>
          <w:color w:val="000000" w:themeColor="text1"/>
          <w:sz w:val="22"/>
          <w:lang w:val="es-ES_tradnl"/>
        </w:rPr>
        <w:lastRenderedPageBreak/>
        <w:t>subordinación y dependencia; entonces, la relación laboral está proscrita y es el contratista quien, como «trabajador independiente» –como lo califican las normas en materia de seguridad social– debe cotizar por su cuenta y riesgo al Sistema de Seguridad Social Integral</w:t>
      </w:r>
      <w:r w:rsidRPr="00810952">
        <w:rPr>
          <w:rStyle w:val="Refdenotaalpie"/>
          <w:rFonts w:ascii="Arial" w:hAnsi="Arial" w:cs="Arial"/>
          <w:color w:val="000000" w:themeColor="text1"/>
          <w:sz w:val="22"/>
          <w:lang w:val="es-ES_tradnl"/>
        </w:rPr>
        <w:footnoteReference w:id="3"/>
      </w:r>
      <w:r w:rsidRPr="00810952">
        <w:rPr>
          <w:rFonts w:ascii="Arial" w:hAnsi="Arial" w:cs="Arial"/>
          <w:color w:val="000000" w:themeColor="text1"/>
          <w:sz w:val="22"/>
          <w:lang w:val="es-ES_tradnl"/>
        </w:rPr>
        <w:t xml:space="preserve">. Pero es posible que, a pesar de este mandato deontológico, en la práctica surja la relación laboral, pues, como se sabe, el contrato de trabajo es un </w:t>
      </w:r>
      <w:r w:rsidRPr="00810952">
        <w:rPr>
          <w:rFonts w:ascii="Arial" w:hAnsi="Arial" w:cs="Arial"/>
          <w:i/>
          <w:color w:val="000000" w:themeColor="text1"/>
          <w:sz w:val="22"/>
          <w:lang w:val="es-ES_tradnl"/>
        </w:rPr>
        <w:t>contrato realidad</w:t>
      </w:r>
      <w:r w:rsidRPr="00810952">
        <w:rPr>
          <w:rFonts w:ascii="Arial" w:hAnsi="Arial" w:cs="Arial"/>
          <w:color w:val="000000" w:themeColor="text1"/>
          <w:sz w:val="22"/>
          <w:lang w:val="es-ES_tradnl"/>
        </w:rPr>
        <w:t>, ya que para su perfeccionamiento rige el principio de la prevalencia de la realidad sobre las formalidades. Por ello, la Corte Constitucional declaró la constitucionalidad condicionada del segundo inciso del numeral 3º del artículo 32, indicando que «las expresiones acusadas del numeral 3o. del artículo 32 de la Ley 80 de 1993, no vulneran los preceptos constitucionales, razón por la cual deberán ser declaradas exequibles, salvo que se acredite por parte del contratista la existencia de una relación laboral subordinada»</w:t>
      </w:r>
      <w:r w:rsidRPr="00810952">
        <w:rPr>
          <w:rStyle w:val="Refdenotaalpie"/>
          <w:rFonts w:ascii="Arial" w:hAnsi="Arial" w:cs="Arial"/>
          <w:color w:val="000000" w:themeColor="text1"/>
          <w:sz w:val="22"/>
          <w:lang w:val="es-ES_tradnl"/>
        </w:rPr>
        <w:footnoteReference w:id="4"/>
      </w:r>
      <w:r w:rsidRPr="00810952">
        <w:rPr>
          <w:rFonts w:ascii="Arial" w:hAnsi="Arial" w:cs="Arial"/>
          <w:color w:val="000000" w:themeColor="text1"/>
          <w:sz w:val="22"/>
          <w:lang w:val="es-ES_tradnl"/>
        </w:rPr>
        <w:t>.</w:t>
      </w:r>
    </w:p>
    <w:p w14:paraId="4EF94F57" w14:textId="77777777" w:rsidR="00D15F76" w:rsidRPr="00810952" w:rsidRDefault="00D15F76" w:rsidP="00D15F76">
      <w:pPr>
        <w:spacing w:line="276" w:lineRule="auto"/>
        <w:ind w:firstLine="709"/>
        <w:jc w:val="both"/>
        <w:rPr>
          <w:rFonts w:ascii="Arial" w:hAnsi="Arial" w:cs="Arial"/>
          <w:color w:val="000000" w:themeColor="text1"/>
          <w:sz w:val="22"/>
          <w:lang w:val="es-ES_tradnl"/>
        </w:rPr>
      </w:pPr>
      <w:proofErr w:type="spellStart"/>
      <w:r w:rsidRPr="00810952">
        <w:rPr>
          <w:rFonts w:ascii="Arial" w:hAnsi="Arial" w:cs="Arial"/>
          <w:color w:val="000000" w:themeColor="text1"/>
          <w:sz w:val="22"/>
          <w:lang w:val="es-ES_tradnl"/>
        </w:rPr>
        <w:t>iv</w:t>
      </w:r>
      <w:proofErr w:type="spellEnd"/>
      <w:r w:rsidRPr="00810952">
        <w:rPr>
          <w:rFonts w:ascii="Arial" w:hAnsi="Arial" w:cs="Arial"/>
          <w:color w:val="000000" w:themeColor="text1"/>
          <w:sz w:val="22"/>
          <w:lang w:val="es-ES_tradnl"/>
        </w:rPr>
        <w:t>) Deben ser temporales. Así lo señaló la Corte Constitucional en la misma providencia a la que se aludió previamente, expresando que:</w:t>
      </w:r>
    </w:p>
    <w:p w14:paraId="4D65946C" w14:textId="77777777" w:rsidR="00D15F76" w:rsidRPr="00810952" w:rsidRDefault="00D15F76" w:rsidP="00D15F76">
      <w:pPr>
        <w:spacing w:line="276" w:lineRule="auto"/>
        <w:ind w:firstLine="709"/>
        <w:jc w:val="both"/>
        <w:rPr>
          <w:rFonts w:ascii="Arial" w:hAnsi="Arial" w:cs="Arial"/>
          <w:color w:val="000000" w:themeColor="text1"/>
          <w:sz w:val="22"/>
          <w:lang w:val="es-ES_tradnl"/>
        </w:rPr>
      </w:pPr>
    </w:p>
    <w:p w14:paraId="4CFBC894" w14:textId="77777777" w:rsidR="00D15F76" w:rsidRPr="00810952" w:rsidRDefault="00D15F76" w:rsidP="00D15F76">
      <w:pPr>
        <w:ind w:left="709" w:right="709"/>
        <w:jc w:val="both"/>
        <w:rPr>
          <w:rFonts w:ascii="Arial" w:hAnsi="Arial" w:cs="Arial"/>
          <w:color w:val="000000" w:themeColor="text1"/>
          <w:sz w:val="21"/>
          <w:szCs w:val="21"/>
          <w:lang w:val="es-ES_tradnl"/>
        </w:rPr>
      </w:pPr>
      <w:r w:rsidRPr="00810952">
        <w:rPr>
          <w:rFonts w:ascii="Arial" w:hAnsi="Arial" w:cs="Arial"/>
          <w:color w:val="000000" w:themeColor="text1"/>
          <w:sz w:val="21"/>
          <w:szCs w:val="21"/>
          <w:lang w:val="es-ES_tradnl"/>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Pr="00810952">
        <w:rPr>
          <w:rStyle w:val="Refdenotaalpie"/>
          <w:rFonts w:ascii="Arial" w:hAnsi="Arial" w:cs="Arial"/>
          <w:color w:val="000000" w:themeColor="text1"/>
          <w:sz w:val="21"/>
          <w:szCs w:val="21"/>
          <w:lang w:val="es-ES_tradnl"/>
        </w:rPr>
        <w:footnoteReference w:id="5"/>
      </w:r>
      <w:r w:rsidRPr="00810952">
        <w:rPr>
          <w:rFonts w:ascii="Arial" w:hAnsi="Arial" w:cs="Arial"/>
          <w:color w:val="000000" w:themeColor="text1"/>
          <w:sz w:val="21"/>
          <w:szCs w:val="21"/>
          <w:lang w:val="es-ES_tradnl"/>
        </w:rPr>
        <w:t>.</w:t>
      </w:r>
    </w:p>
    <w:p w14:paraId="724AAB55" w14:textId="77777777" w:rsidR="00D15F76" w:rsidRPr="00810952" w:rsidRDefault="00D15F76" w:rsidP="00D15F76">
      <w:pPr>
        <w:spacing w:line="276" w:lineRule="auto"/>
        <w:ind w:firstLine="709"/>
        <w:jc w:val="both"/>
        <w:rPr>
          <w:rFonts w:ascii="Arial" w:hAnsi="Arial" w:cs="Arial"/>
          <w:color w:val="000000" w:themeColor="text1"/>
          <w:sz w:val="22"/>
          <w:lang w:val="es-ES_tradnl"/>
        </w:rPr>
      </w:pPr>
    </w:p>
    <w:p w14:paraId="359BC65A" w14:textId="77777777" w:rsidR="00D15F76" w:rsidRPr="00810952" w:rsidRDefault="00D15F76" w:rsidP="00D15F76">
      <w:pPr>
        <w:spacing w:line="276" w:lineRule="auto"/>
        <w:ind w:firstLine="709"/>
        <w:jc w:val="both"/>
        <w:rPr>
          <w:rFonts w:ascii="Arial" w:hAnsi="Arial" w:cs="Arial"/>
          <w:color w:val="000000" w:themeColor="text1"/>
          <w:sz w:val="22"/>
          <w:lang w:val="es-ES_tradnl"/>
        </w:rPr>
      </w:pPr>
      <w:r w:rsidRPr="00810952">
        <w:rPr>
          <w:rFonts w:ascii="Arial" w:hAnsi="Arial" w:cs="Arial"/>
          <w:color w:val="000000" w:themeColor="text1"/>
          <w:sz w:val="22"/>
          <w:lang w:val="es-ES_tradnl"/>
        </w:rPr>
        <w:lastRenderedPageBreak/>
        <w:t xml:space="preserve">v) Los contratos de prestación de servicios profesionales hacen parte del género denominado </w:t>
      </w:r>
      <w:r w:rsidRPr="00810952">
        <w:rPr>
          <w:rFonts w:ascii="Arial" w:hAnsi="Arial" w:cs="Arial"/>
          <w:i/>
          <w:color w:val="000000" w:themeColor="text1"/>
          <w:sz w:val="22"/>
          <w:lang w:val="es-ES_tradnl"/>
        </w:rPr>
        <w:t>contratos de prestación de servicios</w:t>
      </w:r>
      <w:r w:rsidRPr="00810952">
        <w:rPr>
          <w:rFonts w:ascii="Arial" w:hAnsi="Arial" w:cs="Arial"/>
          <w:color w:val="000000" w:themeColor="text1"/>
          <w:sz w:val="22"/>
          <w:lang w:val="es-ES_tradnl"/>
        </w:rPr>
        <w:t>, dentro del cual también se ubican, como especies, los contratos de prestación de servicios de apoyo a la gestión y los contratos de prestación de servicios artísticos que solo pueden encomendarse a determinadas personas naturales</w:t>
      </w:r>
      <w:r w:rsidRPr="00810952">
        <w:rPr>
          <w:rStyle w:val="Refdenotaalpie"/>
          <w:rFonts w:ascii="Arial" w:hAnsi="Arial" w:cs="Arial"/>
          <w:color w:val="000000" w:themeColor="text1"/>
          <w:sz w:val="22"/>
          <w:lang w:val="es-ES_tradnl"/>
        </w:rPr>
        <w:footnoteReference w:id="6"/>
      </w:r>
      <w:r w:rsidRPr="00810952">
        <w:rPr>
          <w:rFonts w:ascii="Arial" w:hAnsi="Arial" w:cs="Arial"/>
          <w:color w:val="000000" w:themeColor="text1"/>
          <w:sz w:val="22"/>
          <w:lang w:val="es-ES_tradnl"/>
        </w:rPr>
        <w:t xml:space="preserve">. La diferencia entre el contrato de prestación de servicios </w:t>
      </w:r>
      <w:r w:rsidRPr="00810952">
        <w:rPr>
          <w:rFonts w:ascii="Arial" w:hAnsi="Arial" w:cs="Arial"/>
          <w:i/>
          <w:color w:val="000000" w:themeColor="text1"/>
          <w:sz w:val="22"/>
          <w:lang w:val="es-ES_tradnl"/>
        </w:rPr>
        <w:t>profesionales</w:t>
      </w:r>
      <w:r w:rsidRPr="00810952">
        <w:rPr>
          <w:rFonts w:ascii="Arial" w:hAnsi="Arial" w:cs="Arial"/>
          <w:color w:val="000000" w:themeColor="text1"/>
          <w:sz w:val="22"/>
          <w:lang w:val="es-ES_tradnl"/>
        </w:rPr>
        <w:t xml:space="preserve"> con las otras dos especies del género en el cual se </w:t>
      </w:r>
      <w:proofErr w:type="gramStart"/>
      <w:r w:rsidRPr="00810952">
        <w:rPr>
          <w:rFonts w:ascii="Arial" w:hAnsi="Arial" w:cs="Arial"/>
          <w:color w:val="000000" w:themeColor="text1"/>
          <w:sz w:val="22"/>
          <w:lang w:val="es-ES_tradnl"/>
        </w:rPr>
        <w:t>ubican,</w:t>
      </w:r>
      <w:proofErr w:type="gramEnd"/>
      <w:r w:rsidRPr="00810952">
        <w:rPr>
          <w:rFonts w:ascii="Arial" w:hAnsi="Arial" w:cs="Arial"/>
          <w:color w:val="000000" w:themeColor="text1"/>
          <w:sz w:val="22"/>
          <w:lang w:val="es-ES_tradnl"/>
        </w:rPr>
        <w:t xml:space="preserve"> radica en su contenido intelectual intangible y, al mismo tiempo, en la formación profesional que se exige para desempeñar la labor. Así lo consideró el Consejo de Estado en sentencia de unificación jurisprudencial del 2 de diciembre de 2013, al indicar, respecto del contrato de prestación de servicios profesionales, que:</w:t>
      </w:r>
    </w:p>
    <w:p w14:paraId="341548E2" w14:textId="77777777" w:rsidR="00D15F76" w:rsidRPr="00810952" w:rsidRDefault="00D15F76" w:rsidP="00D15F76">
      <w:pPr>
        <w:spacing w:line="276" w:lineRule="auto"/>
        <w:ind w:firstLine="709"/>
        <w:jc w:val="both"/>
        <w:rPr>
          <w:rFonts w:ascii="Arial" w:hAnsi="Arial" w:cs="Arial"/>
          <w:color w:val="000000" w:themeColor="text1"/>
          <w:sz w:val="22"/>
          <w:lang w:val="es-ES_tradnl"/>
        </w:rPr>
      </w:pPr>
    </w:p>
    <w:p w14:paraId="2F99C5F1" w14:textId="77777777" w:rsidR="00D15F76" w:rsidRPr="00810952" w:rsidRDefault="00D15F76" w:rsidP="00D15F76">
      <w:pPr>
        <w:ind w:left="709" w:right="709"/>
        <w:jc w:val="both"/>
        <w:rPr>
          <w:rFonts w:ascii="Arial" w:hAnsi="Arial" w:cs="Arial"/>
          <w:color w:val="000000" w:themeColor="text1"/>
          <w:sz w:val="21"/>
          <w:szCs w:val="21"/>
          <w:lang w:val="es-ES_tradnl"/>
        </w:rPr>
      </w:pPr>
      <w:r w:rsidRPr="00810952">
        <w:rPr>
          <w:rFonts w:ascii="Arial" w:hAnsi="Arial" w:cs="Arial"/>
          <w:color w:val="000000" w:themeColor="text1"/>
          <w:sz w:val="21"/>
          <w:szCs w:val="21"/>
          <w:lang w:val="es-ES_tradnl"/>
        </w:rPr>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sidRPr="00810952">
        <w:rPr>
          <w:rStyle w:val="Refdenotaalpie"/>
          <w:rFonts w:ascii="Arial" w:hAnsi="Arial" w:cs="Arial"/>
          <w:color w:val="000000" w:themeColor="text1"/>
          <w:sz w:val="21"/>
          <w:szCs w:val="21"/>
          <w:lang w:val="es-ES_tradnl"/>
        </w:rPr>
        <w:footnoteReference w:id="7"/>
      </w:r>
      <w:r w:rsidRPr="00810952">
        <w:rPr>
          <w:rFonts w:ascii="Arial" w:hAnsi="Arial" w:cs="Arial"/>
          <w:color w:val="000000" w:themeColor="text1"/>
          <w:sz w:val="21"/>
          <w:szCs w:val="21"/>
          <w:lang w:val="es-ES_tradnl"/>
        </w:rPr>
        <w:t>.</w:t>
      </w:r>
    </w:p>
    <w:p w14:paraId="394B7F19" w14:textId="77777777" w:rsidR="00D15F76" w:rsidRPr="00810952" w:rsidRDefault="00D15F76" w:rsidP="00D15F76">
      <w:pPr>
        <w:spacing w:line="276" w:lineRule="auto"/>
        <w:ind w:firstLine="709"/>
        <w:jc w:val="both"/>
        <w:rPr>
          <w:rFonts w:ascii="Arial" w:hAnsi="Arial" w:cs="Arial"/>
          <w:color w:val="000000" w:themeColor="text1"/>
          <w:sz w:val="22"/>
          <w:lang w:val="es-ES_tradnl"/>
        </w:rPr>
      </w:pPr>
    </w:p>
    <w:p w14:paraId="2057C60A" w14:textId="4E8FDA33" w:rsidR="00D15F76" w:rsidRPr="00810952" w:rsidRDefault="002E7F3E" w:rsidP="00D15F76">
      <w:pPr>
        <w:spacing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t>El o</w:t>
      </w:r>
      <w:r w:rsidR="00D15F76" w:rsidRPr="00810952">
        <w:rPr>
          <w:rFonts w:ascii="Arial" w:hAnsi="Arial" w:cs="Arial"/>
          <w:color w:val="000000" w:themeColor="text1"/>
          <w:sz w:val="22"/>
          <w:lang w:val="es-ES_tradnl"/>
        </w:rPr>
        <w:t xml:space="preserve">bjeto </w:t>
      </w:r>
      <w:r>
        <w:rPr>
          <w:rFonts w:ascii="Arial" w:hAnsi="Arial" w:cs="Arial"/>
          <w:color w:val="000000" w:themeColor="text1"/>
          <w:sz w:val="22"/>
          <w:lang w:val="es-ES_tradnl"/>
        </w:rPr>
        <w:t>del tipo contractual en comento</w:t>
      </w:r>
      <w:r w:rsidR="00D15F76" w:rsidRPr="00810952">
        <w:rPr>
          <w:rFonts w:ascii="Arial" w:hAnsi="Arial" w:cs="Arial"/>
          <w:color w:val="000000" w:themeColor="text1"/>
          <w:sz w:val="22"/>
          <w:lang w:val="es-ES_tradnl"/>
        </w:rPr>
        <w:t>, según la sentencia que se cita, se diferencia del objeto del contrato de prestación de servicios de apoyo a la gestión, porque en este:</w:t>
      </w:r>
    </w:p>
    <w:p w14:paraId="62552CF2" w14:textId="77777777" w:rsidR="00D15F76" w:rsidRPr="00810952" w:rsidRDefault="00D15F76" w:rsidP="00D15F76">
      <w:pPr>
        <w:spacing w:line="276" w:lineRule="auto"/>
        <w:ind w:firstLine="709"/>
        <w:jc w:val="both"/>
        <w:rPr>
          <w:rFonts w:ascii="Arial" w:hAnsi="Arial" w:cs="Arial"/>
          <w:color w:val="000000" w:themeColor="text1"/>
          <w:sz w:val="22"/>
          <w:lang w:val="es-ES_tradnl"/>
        </w:rPr>
      </w:pPr>
    </w:p>
    <w:p w14:paraId="33769296" w14:textId="18C61B63" w:rsidR="00D15F76" w:rsidRPr="00810952" w:rsidRDefault="00D15F76" w:rsidP="0081028F">
      <w:pPr>
        <w:spacing w:after="120"/>
        <w:ind w:left="709" w:right="709"/>
        <w:jc w:val="both"/>
        <w:rPr>
          <w:rFonts w:ascii="Arial" w:hAnsi="Arial" w:cs="Arial"/>
          <w:color w:val="000000" w:themeColor="text1"/>
          <w:sz w:val="21"/>
          <w:szCs w:val="21"/>
          <w:lang w:val="es-ES_tradnl"/>
        </w:rPr>
      </w:pPr>
      <w:r w:rsidRPr="00810952">
        <w:rPr>
          <w:rFonts w:ascii="Arial" w:hAnsi="Arial" w:cs="Arial"/>
          <w:color w:val="000000" w:themeColor="text1"/>
          <w:sz w:val="21"/>
          <w:szCs w:val="21"/>
          <w:lang w:val="es-ES_tradnl"/>
        </w:rPr>
        <w:t xml:space="preserve">Su objeto contractual participa de las características encaminadas a desarrollar actividades identificables e intangibles. Hay lugar a su celebración en aquellos </w:t>
      </w:r>
      <w:r w:rsidRPr="00810952">
        <w:rPr>
          <w:rFonts w:ascii="Arial" w:hAnsi="Arial" w:cs="Arial"/>
          <w:color w:val="000000" w:themeColor="text1"/>
          <w:sz w:val="21"/>
          <w:szCs w:val="21"/>
          <w:lang w:val="es-ES_tradnl"/>
        </w:rPr>
        <w:lastRenderedPageBreak/>
        <w:t>casos en donde las necesidades de la Administración no demanden la presencia de personal profesional.</w:t>
      </w:r>
    </w:p>
    <w:p w14:paraId="6EB0EC96" w14:textId="03156E2D" w:rsidR="00D15F76" w:rsidRPr="00810952" w:rsidRDefault="00D15F76" w:rsidP="0081028F">
      <w:pPr>
        <w:spacing w:after="120"/>
        <w:ind w:left="709" w:right="709"/>
        <w:jc w:val="both"/>
        <w:rPr>
          <w:rFonts w:ascii="Arial" w:hAnsi="Arial" w:cs="Arial"/>
          <w:color w:val="000000" w:themeColor="text1"/>
          <w:sz w:val="21"/>
          <w:szCs w:val="21"/>
          <w:lang w:val="es-ES_tradnl"/>
        </w:rPr>
      </w:pPr>
      <w:r w:rsidRPr="00810952">
        <w:rPr>
          <w:rFonts w:ascii="Arial" w:hAnsi="Arial" w:cs="Arial"/>
          <w:color w:val="000000" w:themeColor="text1"/>
          <w:sz w:val="21"/>
          <w:szCs w:val="21"/>
          <w:lang w:val="es-ES_tradnl"/>
        </w:rPr>
        <w:t xml:space="preserve">Aunque también se caracteriza por el desempeño de actividad intelectiva, ésta </w:t>
      </w:r>
      <w:proofErr w:type="gramStart"/>
      <w:r w:rsidRPr="00810952">
        <w:rPr>
          <w:rFonts w:ascii="Arial" w:hAnsi="Arial" w:cs="Arial"/>
          <w:color w:val="000000" w:themeColor="text1"/>
          <w:sz w:val="21"/>
          <w:szCs w:val="21"/>
          <w:lang w:val="es-ES_tradnl"/>
        </w:rPr>
        <w:t>se enmarca dentro de</w:t>
      </w:r>
      <w:proofErr w:type="gramEnd"/>
      <w:r w:rsidRPr="00810952">
        <w:rPr>
          <w:rFonts w:ascii="Arial" w:hAnsi="Arial" w:cs="Arial"/>
          <w:color w:val="000000" w:themeColor="text1"/>
          <w:sz w:val="21"/>
          <w:szCs w:val="21"/>
          <w:lang w:val="es-ES_tradnl"/>
        </w:rPr>
        <w:t xml:space="preserve"> un saber propiamente técnico; igualmente involucra actividades en donde prima el esfuerzo físico o mecánico, en donde no se requiere de personal profesional.</w:t>
      </w:r>
    </w:p>
    <w:p w14:paraId="147119ED" w14:textId="77777777" w:rsidR="00D15F76" w:rsidRPr="00810952" w:rsidRDefault="00D15F76" w:rsidP="0081028F">
      <w:pPr>
        <w:spacing w:after="120"/>
        <w:ind w:left="709" w:right="709"/>
        <w:jc w:val="both"/>
        <w:rPr>
          <w:rFonts w:ascii="Arial" w:hAnsi="Arial" w:cs="Arial"/>
          <w:color w:val="000000" w:themeColor="text1"/>
          <w:sz w:val="21"/>
          <w:szCs w:val="21"/>
          <w:lang w:val="es-ES_tradnl"/>
        </w:rPr>
      </w:pPr>
      <w:r w:rsidRPr="00810952">
        <w:rPr>
          <w:rFonts w:ascii="Arial" w:hAnsi="Arial" w:cs="Arial"/>
          <w:color w:val="000000" w:themeColor="text1"/>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r w:rsidRPr="00810952">
        <w:rPr>
          <w:rStyle w:val="Refdenotaalpie"/>
          <w:rFonts w:ascii="Arial" w:hAnsi="Arial" w:cs="Arial"/>
          <w:color w:val="000000" w:themeColor="text1"/>
          <w:sz w:val="21"/>
          <w:szCs w:val="21"/>
          <w:lang w:val="es-ES_tradnl"/>
        </w:rPr>
        <w:footnoteReference w:id="8"/>
      </w:r>
      <w:r w:rsidRPr="00810952">
        <w:rPr>
          <w:rFonts w:ascii="Arial" w:hAnsi="Arial" w:cs="Arial"/>
          <w:color w:val="000000" w:themeColor="text1"/>
          <w:sz w:val="21"/>
          <w:szCs w:val="21"/>
          <w:lang w:val="es-ES_tradnl"/>
        </w:rPr>
        <w:t>.</w:t>
      </w:r>
    </w:p>
    <w:p w14:paraId="51FC4E12" w14:textId="77777777" w:rsidR="00D15F76" w:rsidRPr="00810952" w:rsidRDefault="00D15F76" w:rsidP="00D15F76">
      <w:pPr>
        <w:spacing w:line="276" w:lineRule="auto"/>
        <w:ind w:firstLine="709"/>
        <w:jc w:val="both"/>
        <w:rPr>
          <w:rFonts w:ascii="Arial" w:hAnsi="Arial" w:cs="Arial"/>
          <w:color w:val="000000" w:themeColor="text1"/>
          <w:sz w:val="22"/>
          <w:lang w:val="es-ES_tradnl"/>
        </w:rPr>
      </w:pPr>
    </w:p>
    <w:p w14:paraId="574BF27D" w14:textId="77777777" w:rsidR="00D15F76" w:rsidRPr="00810952" w:rsidRDefault="00D15F76" w:rsidP="00D15F76">
      <w:pPr>
        <w:spacing w:line="276" w:lineRule="auto"/>
        <w:ind w:firstLine="709"/>
        <w:jc w:val="both"/>
        <w:rPr>
          <w:rFonts w:ascii="Arial" w:hAnsi="Arial" w:cs="Arial"/>
          <w:color w:val="000000" w:themeColor="text1"/>
          <w:sz w:val="22"/>
          <w:lang w:val="es-ES_tradnl"/>
        </w:rPr>
      </w:pPr>
      <w:r w:rsidRPr="00810952">
        <w:rPr>
          <w:rFonts w:ascii="Arial" w:hAnsi="Arial" w:cs="Arial"/>
          <w:color w:val="000000" w:themeColor="text1"/>
          <w:sz w:val="22"/>
          <w:lang w:val="es-ES_tradnl"/>
        </w:rPr>
        <w:t>En relación con el contrato de prestación de servicios artísticos que solo pueden encomendarse a determinadas personas naturales, señala el mencionado fallo que:</w:t>
      </w:r>
    </w:p>
    <w:p w14:paraId="17A2791C" w14:textId="77777777" w:rsidR="00D15F76" w:rsidRPr="00810952" w:rsidRDefault="00D15F76" w:rsidP="00D15F76">
      <w:pPr>
        <w:ind w:left="709" w:right="709"/>
        <w:jc w:val="both"/>
        <w:rPr>
          <w:rFonts w:ascii="Arial" w:hAnsi="Arial" w:cs="Arial"/>
          <w:color w:val="000000" w:themeColor="text1"/>
          <w:sz w:val="21"/>
          <w:szCs w:val="21"/>
          <w:lang w:val="es-ES_tradnl"/>
        </w:rPr>
      </w:pPr>
    </w:p>
    <w:p w14:paraId="4F0CD687" w14:textId="77777777" w:rsidR="00D15F76" w:rsidRPr="00810952" w:rsidRDefault="00D15F76" w:rsidP="00D15F76">
      <w:pPr>
        <w:ind w:left="709" w:right="709"/>
        <w:jc w:val="both"/>
        <w:rPr>
          <w:rFonts w:ascii="Arial" w:hAnsi="Arial" w:cs="Arial"/>
          <w:color w:val="000000" w:themeColor="text1"/>
          <w:sz w:val="21"/>
          <w:szCs w:val="21"/>
          <w:lang w:val="es-ES_tradnl"/>
        </w:rPr>
      </w:pPr>
      <w:r w:rsidRPr="00810952">
        <w:rPr>
          <w:rFonts w:ascii="Arial" w:hAnsi="Arial" w:cs="Arial"/>
          <w:color w:val="000000" w:themeColor="text1"/>
          <w:sz w:val="21"/>
          <w:szCs w:val="21"/>
          <w:lang w:val="es-ES_tradnl"/>
        </w:rPr>
        <w:t xml:space="preserve">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artista, esto es, una </w:t>
      </w:r>
      <w:proofErr w:type="gramStart"/>
      <w:r w:rsidRPr="00810952">
        <w:rPr>
          <w:rFonts w:ascii="Arial" w:hAnsi="Arial" w:cs="Arial"/>
          <w:color w:val="000000" w:themeColor="text1"/>
          <w:sz w:val="21"/>
          <w:szCs w:val="21"/>
          <w:lang w:val="es-ES_tradnl"/>
        </w:rPr>
        <w:t>persona reconocidas</w:t>
      </w:r>
      <w:proofErr w:type="gramEnd"/>
      <w:r w:rsidRPr="00810952">
        <w:rPr>
          <w:rFonts w:ascii="Arial" w:hAnsi="Arial" w:cs="Arial"/>
          <w:color w:val="000000" w:themeColor="text1"/>
          <w:sz w:val="21"/>
          <w:szCs w:val="21"/>
          <w:lang w:val="es-ES_tradnl"/>
        </w:rPr>
        <w:t xml:space="preserve"> como realizador o productor de arte o trabajos artísticos</w:t>
      </w:r>
      <w:r w:rsidRPr="00810952">
        <w:rPr>
          <w:rStyle w:val="Refdenotaalpie"/>
          <w:rFonts w:ascii="Arial" w:hAnsi="Arial" w:cs="Arial"/>
          <w:color w:val="000000" w:themeColor="text1"/>
          <w:sz w:val="21"/>
          <w:szCs w:val="21"/>
          <w:lang w:val="es-ES_tradnl"/>
        </w:rPr>
        <w:footnoteReference w:id="9"/>
      </w:r>
      <w:r w:rsidRPr="00810952">
        <w:rPr>
          <w:rFonts w:ascii="Arial" w:hAnsi="Arial" w:cs="Arial"/>
          <w:color w:val="000000" w:themeColor="text1"/>
          <w:sz w:val="21"/>
          <w:szCs w:val="21"/>
          <w:lang w:val="es-ES_tradnl"/>
        </w:rPr>
        <w:t>.</w:t>
      </w:r>
    </w:p>
    <w:p w14:paraId="3A8ECB17" w14:textId="77777777" w:rsidR="00D15F76" w:rsidRPr="00810952" w:rsidRDefault="00D15F76" w:rsidP="00D15F76">
      <w:pPr>
        <w:ind w:left="709" w:right="709"/>
        <w:jc w:val="both"/>
        <w:rPr>
          <w:rFonts w:ascii="Arial" w:hAnsi="Arial" w:cs="Arial"/>
          <w:color w:val="000000" w:themeColor="text1"/>
          <w:sz w:val="21"/>
          <w:szCs w:val="21"/>
          <w:lang w:val="es-ES_tradnl"/>
        </w:rPr>
      </w:pPr>
    </w:p>
    <w:p w14:paraId="1312073A" w14:textId="77777777" w:rsidR="00D15F76" w:rsidRPr="00810952" w:rsidRDefault="00D15F76" w:rsidP="00D15F76">
      <w:pPr>
        <w:spacing w:line="276" w:lineRule="auto"/>
        <w:ind w:firstLine="709"/>
        <w:jc w:val="both"/>
        <w:rPr>
          <w:rFonts w:ascii="Arial" w:hAnsi="Arial" w:cs="Arial"/>
          <w:color w:val="000000" w:themeColor="text1"/>
          <w:sz w:val="22"/>
          <w:lang w:val="es-ES_tradnl"/>
        </w:rPr>
      </w:pPr>
      <w:r w:rsidRPr="00810952">
        <w:rPr>
          <w:rFonts w:ascii="Arial" w:hAnsi="Arial" w:cs="Arial"/>
          <w:color w:val="000000" w:themeColor="text1"/>
          <w:sz w:val="22"/>
          <w:lang w:val="es-ES_tradnl"/>
        </w:rPr>
        <w:t>vi) Su celebración debe realizarse a través de la modalidad de contratación directa, independientemente de la cuantía y del tipo de servicio profesional, siempre que este no ingrese dentro del objeto del contrato de consultoría, pues, como lo indicó el Consejo de Estado en la sentencia de unificación jurisprudencial a la que se hizo referencia, si bien en ambos existe un componente intelectual, profesional e intangible, el objeto del contrato de consultoría es especial y debe celebrarse, por regla general, precedido de un concurso de méritos</w:t>
      </w:r>
      <w:r w:rsidRPr="00810952">
        <w:rPr>
          <w:rStyle w:val="Refdenotaalpie"/>
          <w:rFonts w:ascii="Arial" w:hAnsi="Arial" w:cs="Arial"/>
          <w:color w:val="000000" w:themeColor="text1"/>
          <w:sz w:val="22"/>
          <w:lang w:val="es-ES_tradnl"/>
        </w:rPr>
        <w:footnoteReference w:id="10"/>
      </w:r>
      <w:r w:rsidRPr="00810952">
        <w:rPr>
          <w:rFonts w:ascii="Arial" w:hAnsi="Arial" w:cs="Arial"/>
          <w:color w:val="000000" w:themeColor="text1"/>
          <w:sz w:val="22"/>
          <w:lang w:val="es-ES_tradnl"/>
        </w:rPr>
        <w:t xml:space="preserve">. Pero, tampoco puede suscribirse un contrato de prestación de servicios profesionales para que el contratista ejecute labores que </w:t>
      </w:r>
      <w:proofErr w:type="gramStart"/>
      <w:r w:rsidRPr="00810952">
        <w:rPr>
          <w:rFonts w:ascii="Arial" w:hAnsi="Arial" w:cs="Arial"/>
          <w:color w:val="000000" w:themeColor="text1"/>
          <w:sz w:val="22"/>
          <w:lang w:val="es-ES_tradnl"/>
        </w:rPr>
        <w:t>se enmarcan dentro de</w:t>
      </w:r>
      <w:proofErr w:type="gramEnd"/>
      <w:r w:rsidRPr="00810952">
        <w:rPr>
          <w:rFonts w:ascii="Arial" w:hAnsi="Arial" w:cs="Arial"/>
          <w:color w:val="000000" w:themeColor="text1"/>
          <w:sz w:val="22"/>
          <w:lang w:val="es-ES_tradnl"/>
        </w:rPr>
        <w:t xml:space="preserve"> los otros </w:t>
      </w:r>
      <w:r w:rsidRPr="00810952">
        <w:rPr>
          <w:rFonts w:ascii="Arial" w:hAnsi="Arial" w:cs="Arial"/>
          <w:color w:val="000000" w:themeColor="text1"/>
          <w:sz w:val="22"/>
          <w:lang w:val="es-ES_tradnl"/>
        </w:rPr>
        <w:lastRenderedPageBreak/>
        <w:t>contratos tipificados en el artículo 32 de la Ley 80 de 1993, como, por ejemplo, para que el contratista de prestación de servicios construya una obra.</w:t>
      </w:r>
    </w:p>
    <w:p w14:paraId="35ABF5B1" w14:textId="77777777" w:rsidR="00D15F76" w:rsidRPr="00810952" w:rsidRDefault="00D15F76" w:rsidP="00D15F76">
      <w:pPr>
        <w:spacing w:before="120" w:after="120" w:line="276" w:lineRule="auto"/>
        <w:ind w:firstLine="709"/>
        <w:jc w:val="both"/>
        <w:rPr>
          <w:rFonts w:ascii="Arial" w:hAnsi="Arial" w:cs="Arial"/>
          <w:color w:val="000000" w:themeColor="text1"/>
          <w:sz w:val="22"/>
          <w:lang w:val="es-ES_tradnl"/>
        </w:rPr>
      </w:pPr>
      <w:proofErr w:type="spellStart"/>
      <w:r w:rsidRPr="00810952">
        <w:rPr>
          <w:rFonts w:ascii="Arial" w:hAnsi="Arial" w:cs="Arial"/>
          <w:color w:val="000000" w:themeColor="text1"/>
          <w:sz w:val="22"/>
          <w:lang w:val="es-ES_tradnl"/>
        </w:rPr>
        <w:t>vii</w:t>
      </w:r>
      <w:proofErr w:type="spellEnd"/>
      <w:r w:rsidRPr="00810952">
        <w:rPr>
          <w:rFonts w:ascii="Arial" w:hAnsi="Arial" w:cs="Arial"/>
          <w:color w:val="000000" w:themeColor="text1"/>
          <w:sz w:val="22"/>
          <w:lang w:val="es-ES_tradnl"/>
        </w:rPr>
        <w:t>) Para su celebración no se requiere la expedición del acto administrativo de justificación de la contratación directa</w:t>
      </w:r>
      <w:r w:rsidRPr="00810952">
        <w:rPr>
          <w:rStyle w:val="Refdenotaalpie"/>
          <w:rFonts w:ascii="Arial" w:hAnsi="Arial" w:cs="Arial"/>
          <w:color w:val="000000" w:themeColor="text1"/>
          <w:sz w:val="22"/>
          <w:lang w:val="es-ES_tradnl"/>
        </w:rPr>
        <w:footnoteReference w:id="11"/>
      </w:r>
      <w:r w:rsidRPr="00810952">
        <w:rPr>
          <w:rFonts w:ascii="Arial" w:hAnsi="Arial" w:cs="Arial"/>
          <w:color w:val="000000" w:themeColor="text1"/>
          <w:sz w:val="22"/>
          <w:lang w:val="es-ES_tradnl"/>
        </w:rPr>
        <w:t xml:space="preserve">. </w:t>
      </w:r>
    </w:p>
    <w:p w14:paraId="20FD54EE" w14:textId="77777777" w:rsidR="00D15F76" w:rsidRPr="00810952" w:rsidRDefault="00D15F76" w:rsidP="00D15F76">
      <w:pPr>
        <w:spacing w:before="120" w:after="120" w:line="276" w:lineRule="auto"/>
        <w:ind w:firstLine="709"/>
        <w:jc w:val="both"/>
        <w:rPr>
          <w:rFonts w:ascii="Arial" w:hAnsi="Arial" w:cs="Arial"/>
          <w:color w:val="000000" w:themeColor="text1"/>
          <w:sz w:val="22"/>
          <w:lang w:val="es-ES_tradnl"/>
        </w:rPr>
      </w:pPr>
      <w:proofErr w:type="spellStart"/>
      <w:r w:rsidRPr="00810952">
        <w:rPr>
          <w:rFonts w:ascii="Arial" w:hAnsi="Arial" w:cs="Arial"/>
          <w:color w:val="000000" w:themeColor="text1"/>
          <w:sz w:val="22"/>
          <w:lang w:val="es-ES_tradnl"/>
        </w:rPr>
        <w:t>viii</w:t>
      </w:r>
      <w:proofErr w:type="spellEnd"/>
      <w:r w:rsidRPr="00810952">
        <w:rPr>
          <w:rFonts w:ascii="Arial" w:hAnsi="Arial" w:cs="Arial"/>
          <w:color w:val="000000" w:themeColor="text1"/>
          <w:sz w:val="22"/>
          <w:lang w:val="es-ES_tradnl"/>
        </w:rPr>
        <w:t>) Admiten el pacto de cláusulas excepcionales. Es decir, en los contratos de prestación de servicios profesionales se puede estipular la caducidad, así como la modificación, interpretación o terminación unilaterales, como elementos accidentales, o sea que para que puedan ejercerse dichas exorbitancias han debido quedar incluidas expresamente en el contrato, ya que no se entienden pactadas por naturaleza. Así se infiere del artículo 14, numeral 2º, de la Ley 80 de 1993</w:t>
      </w:r>
      <w:r w:rsidRPr="00810952">
        <w:rPr>
          <w:rStyle w:val="Refdenotaalpie"/>
          <w:rFonts w:ascii="Arial" w:hAnsi="Arial" w:cs="Arial"/>
          <w:color w:val="000000" w:themeColor="text1"/>
          <w:sz w:val="22"/>
          <w:lang w:val="es-ES_tradnl"/>
        </w:rPr>
        <w:footnoteReference w:id="12"/>
      </w:r>
      <w:r w:rsidRPr="00810952">
        <w:rPr>
          <w:rFonts w:ascii="Arial" w:hAnsi="Arial" w:cs="Arial"/>
          <w:color w:val="000000" w:themeColor="text1"/>
          <w:sz w:val="22"/>
          <w:lang w:val="es-ES_tradnl"/>
        </w:rPr>
        <w:t>.</w:t>
      </w:r>
    </w:p>
    <w:p w14:paraId="31AFE8D5" w14:textId="77777777" w:rsidR="00D15F76" w:rsidRPr="00810952" w:rsidRDefault="00D15F76" w:rsidP="00D15F76">
      <w:pPr>
        <w:spacing w:before="120" w:after="120" w:line="276" w:lineRule="auto"/>
        <w:ind w:firstLine="709"/>
        <w:jc w:val="both"/>
        <w:rPr>
          <w:rFonts w:ascii="Arial" w:hAnsi="Arial" w:cs="Arial"/>
          <w:color w:val="000000" w:themeColor="text1"/>
          <w:sz w:val="22"/>
          <w:lang w:val="es-ES_tradnl"/>
        </w:rPr>
      </w:pPr>
      <w:proofErr w:type="spellStart"/>
      <w:r w:rsidRPr="00810952">
        <w:rPr>
          <w:rFonts w:ascii="Arial" w:hAnsi="Arial" w:cs="Arial"/>
          <w:color w:val="000000" w:themeColor="text1"/>
          <w:sz w:val="22"/>
          <w:lang w:val="es-ES_tradnl"/>
        </w:rPr>
        <w:t>ix</w:t>
      </w:r>
      <w:proofErr w:type="spellEnd"/>
      <w:r w:rsidRPr="00810952">
        <w:rPr>
          <w:rFonts w:ascii="Arial" w:hAnsi="Arial" w:cs="Arial"/>
          <w:color w:val="000000" w:themeColor="text1"/>
          <w:sz w:val="22"/>
          <w:lang w:val="es-ES_tradnl"/>
        </w:rPr>
        <w:t>) En ellos no es obligatoria la liquidación, pues así lo estableció el artículo 217 del Decreto 019 de 2012, que modificó el artículo 60 de la Ley 80 de 1993</w:t>
      </w:r>
      <w:r w:rsidRPr="00810952">
        <w:rPr>
          <w:rStyle w:val="Refdenotaalpie"/>
          <w:rFonts w:ascii="Arial" w:hAnsi="Arial" w:cs="Arial"/>
          <w:color w:val="000000" w:themeColor="text1"/>
          <w:sz w:val="22"/>
          <w:lang w:val="es-ES_tradnl"/>
        </w:rPr>
        <w:footnoteReference w:id="13"/>
      </w:r>
      <w:r w:rsidRPr="00810952">
        <w:rPr>
          <w:rFonts w:ascii="Arial" w:hAnsi="Arial" w:cs="Arial"/>
          <w:color w:val="000000" w:themeColor="text1"/>
          <w:sz w:val="22"/>
          <w:lang w:val="es-ES_tradnl"/>
        </w:rPr>
        <w:t>.</w:t>
      </w:r>
    </w:p>
    <w:p w14:paraId="4483F9F6" w14:textId="77777777" w:rsidR="00D15F76" w:rsidRPr="00810952" w:rsidRDefault="00D15F76" w:rsidP="00D15F76">
      <w:pPr>
        <w:spacing w:before="120" w:after="120" w:line="276" w:lineRule="auto"/>
        <w:ind w:firstLine="709"/>
        <w:jc w:val="both"/>
        <w:rPr>
          <w:rFonts w:ascii="Arial" w:hAnsi="Arial" w:cs="Arial"/>
          <w:color w:val="000000" w:themeColor="text1"/>
          <w:sz w:val="22"/>
          <w:lang w:val="es-ES_tradnl"/>
        </w:rPr>
      </w:pPr>
      <w:r w:rsidRPr="00810952">
        <w:rPr>
          <w:rFonts w:ascii="Arial" w:hAnsi="Arial" w:cs="Arial"/>
          <w:color w:val="000000" w:themeColor="text1"/>
          <w:sz w:val="22"/>
          <w:lang w:val="es-ES_tradnl"/>
        </w:rPr>
        <w:t>x) Para su celebración no se requiere inscripción en el Registro Único de Proponentes (RUP), según lo prevé el artículo 6 de la Ley 1150 de 2007</w:t>
      </w:r>
      <w:r w:rsidRPr="00810952">
        <w:rPr>
          <w:rStyle w:val="Refdenotaalpie"/>
          <w:rFonts w:ascii="Arial" w:hAnsi="Arial" w:cs="Arial"/>
          <w:color w:val="000000" w:themeColor="text1"/>
          <w:sz w:val="22"/>
          <w:lang w:val="es-ES_tradnl"/>
        </w:rPr>
        <w:footnoteReference w:id="14"/>
      </w:r>
      <w:r w:rsidRPr="00810952">
        <w:rPr>
          <w:rFonts w:ascii="Arial" w:hAnsi="Arial" w:cs="Arial"/>
          <w:color w:val="000000" w:themeColor="text1"/>
          <w:sz w:val="22"/>
          <w:lang w:val="es-ES_tradnl"/>
        </w:rPr>
        <w:t>.</w:t>
      </w:r>
    </w:p>
    <w:p w14:paraId="16193041" w14:textId="77777777" w:rsidR="00D15F76" w:rsidRPr="00810952" w:rsidRDefault="00D15F76" w:rsidP="00D15F76">
      <w:pPr>
        <w:spacing w:line="276" w:lineRule="auto"/>
        <w:ind w:firstLine="709"/>
        <w:jc w:val="both"/>
        <w:rPr>
          <w:rFonts w:ascii="Arial" w:hAnsi="Arial" w:cs="Arial"/>
          <w:color w:val="000000" w:themeColor="text1"/>
          <w:sz w:val="22"/>
          <w:lang w:val="es-ES_tradnl"/>
        </w:rPr>
      </w:pPr>
      <w:r w:rsidRPr="00810952">
        <w:rPr>
          <w:rFonts w:ascii="Arial" w:hAnsi="Arial" w:cs="Arial"/>
          <w:color w:val="000000" w:themeColor="text1"/>
          <w:sz w:val="22"/>
          <w:lang w:val="es-ES_tradnl"/>
        </w:rPr>
        <w:lastRenderedPageBreak/>
        <w:t>xi) En ellos no son necesarias las garantías</w:t>
      </w:r>
      <w:r w:rsidRPr="00810952">
        <w:rPr>
          <w:rStyle w:val="Refdenotaalpie"/>
          <w:rFonts w:ascii="Arial" w:hAnsi="Arial" w:cs="Arial"/>
          <w:color w:val="000000" w:themeColor="text1"/>
          <w:sz w:val="22"/>
          <w:lang w:val="es-ES_tradnl"/>
        </w:rPr>
        <w:footnoteReference w:id="15"/>
      </w:r>
      <w:r w:rsidRPr="00810952">
        <w:rPr>
          <w:rFonts w:ascii="Arial" w:hAnsi="Arial" w:cs="Arial"/>
          <w:color w:val="000000" w:themeColor="text1"/>
          <w:sz w:val="22"/>
          <w:lang w:val="es-ES_tradnl"/>
        </w:rPr>
        <w:t>.</w:t>
      </w:r>
    </w:p>
    <w:p w14:paraId="0CFC6B97" w14:textId="3F294DBD" w:rsidR="00D15F76" w:rsidRDefault="00D15F76" w:rsidP="00964254">
      <w:pPr>
        <w:ind w:right="709"/>
        <w:jc w:val="both"/>
        <w:rPr>
          <w:rFonts w:ascii="Arial" w:hAnsi="Arial" w:cs="Arial"/>
          <w:color w:val="000000" w:themeColor="text1"/>
          <w:sz w:val="21"/>
          <w:szCs w:val="21"/>
          <w:lang w:val="es-ES_tradnl"/>
        </w:rPr>
      </w:pPr>
    </w:p>
    <w:p w14:paraId="1BD288F8" w14:textId="77777777" w:rsidR="00D15F76" w:rsidRPr="003E17D3" w:rsidRDefault="00D15F76" w:rsidP="00D15F76">
      <w:pPr>
        <w:ind w:right="105"/>
        <w:jc w:val="both"/>
        <w:rPr>
          <w:rFonts w:ascii="Arial" w:eastAsia="Calibri" w:hAnsi="Arial" w:cs="Arial"/>
          <w:b/>
          <w:bCs/>
          <w:color w:val="000000" w:themeColor="text1"/>
          <w:sz w:val="22"/>
        </w:rPr>
      </w:pPr>
      <w:r w:rsidRPr="003E17D3">
        <w:rPr>
          <w:rFonts w:ascii="Arial" w:eastAsia="Calibri" w:hAnsi="Arial" w:cs="Arial"/>
          <w:b/>
          <w:bCs/>
          <w:color w:val="000000" w:themeColor="text1"/>
          <w:sz w:val="22"/>
        </w:rPr>
        <w:t xml:space="preserve">2.2. Autorización para la suscripción concurrente de contratos de prestación de servicios </w:t>
      </w:r>
    </w:p>
    <w:p w14:paraId="76DD627D" w14:textId="77777777" w:rsidR="00D15F76" w:rsidRPr="003E17D3" w:rsidRDefault="00D15F76" w:rsidP="00D15F76">
      <w:pPr>
        <w:rPr>
          <w:color w:val="000000" w:themeColor="text1"/>
        </w:rPr>
      </w:pPr>
    </w:p>
    <w:p w14:paraId="261851CB" w14:textId="77777777" w:rsidR="00D15F76" w:rsidRPr="003E17D3" w:rsidRDefault="00D15F76" w:rsidP="00D15F76">
      <w:pPr>
        <w:pStyle w:val="Prrafodelista"/>
        <w:spacing w:line="276" w:lineRule="auto"/>
        <w:ind w:left="0"/>
        <w:contextualSpacing w:val="0"/>
        <w:jc w:val="both"/>
        <w:rPr>
          <w:rFonts w:ascii="Arial" w:eastAsia="Calibri" w:hAnsi="Arial" w:cs="Arial"/>
          <w:color w:val="000000" w:themeColor="text1"/>
          <w:sz w:val="22"/>
        </w:rPr>
      </w:pPr>
      <w:bookmarkStart w:id="3" w:name="_Hlk69116414"/>
      <w:r w:rsidRPr="003E17D3">
        <w:rPr>
          <w:rFonts w:ascii="Arial" w:eastAsia="Calibri" w:hAnsi="Arial" w:cs="Arial"/>
          <w:color w:val="000000" w:themeColor="text1"/>
          <w:sz w:val="22"/>
        </w:rPr>
        <w:t>El artículo 2.8.4.4.5 del Decreto 1068 de 2015 define las condiciones para contratar la prestación de servicios, al señalar que solo se pueden celebrar cuando no exista personal de planta con capacidad para realizar esas actividades y las excepciones a esta regla general</w:t>
      </w:r>
      <w:bookmarkEnd w:id="3"/>
      <w:r w:rsidRPr="003E17D3">
        <w:rPr>
          <w:rFonts w:ascii="Arial" w:eastAsia="Calibri" w:hAnsi="Arial" w:cs="Arial"/>
          <w:color w:val="000000" w:themeColor="text1"/>
          <w:sz w:val="22"/>
        </w:rPr>
        <w:t xml:space="preserve">: </w:t>
      </w:r>
    </w:p>
    <w:p w14:paraId="0E06A04E" w14:textId="77777777" w:rsidR="00D15F76" w:rsidRPr="003E17D3" w:rsidRDefault="00D15F76" w:rsidP="00D15F76">
      <w:pPr>
        <w:pStyle w:val="Prrafodelista"/>
        <w:spacing w:line="276" w:lineRule="auto"/>
        <w:ind w:left="0"/>
        <w:contextualSpacing w:val="0"/>
        <w:jc w:val="both"/>
        <w:rPr>
          <w:rFonts w:ascii="Arial" w:eastAsia="Calibri" w:hAnsi="Arial" w:cs="Arial"/>
          <w:color w:val="000000" w:themeColor="text1"/>
          <w:sz w:val="22"/>
        </w:rPr>
      </w:pPr>
    </w:p>
    <w:p w14:paraId="5BBC9553" w14:textId="752898EB" w:rsidR="00D15F76" w:rsidRPr="003E17D3" w:rsidRDefault="00D15F76" w:rsidP="0081028F">
      <w:pPr>
        <w:spacing w:after="120"/>
        <w:ind w:left="708" w:right="616"/>
        <w:jc w:val="both"/>
        <w:textAlignment w:val="baseline"/>
        <w:rPr>
          <w:rFonts w:ascii="Arial" w:eastAsia="Calibri" w:hAnsi="Arial" w:cs="Arial"/>
          <w:color w:val="000000" w:themeColor="text1"/>
          <w:sz w:val="21"/>
          <w:szCs w:val="21"/>
        </w:rPr>
      </w:pPr>
      <w:r w:rsidRPr="003E17D3">
        <w:rPr>
          <w:rFonts w:ascii="Arial" w:eastAsia="Calibri" w:hAnsi="Arial" w:cs="Arial"/>
          <w:color w:val="000000" w:themeColor="text1"/>
          <w:sz w:val="21"/>
          <w:szCs w:val="21"/>
        </w:rPr>
        <w:t>Artículo 2.8.4.4.5. Condiciones para contratar la prestación de servicios. Los contratos de prestación de servicios con personas naturales o jurídicas, sólo se podrán celebrar cuando no exista personal de planta con capacidad para realizar las actividades que se contratarán. </w:t>
      </w:r>
    </w:p>
    <w:p w14:paraId="22192F20" w14:textId="317F64B6" w:rsidR="00D15F76" w:rsidRPr="003E17D3" w:rsidRDefault="00D15F76" w:rsidP="0081028F">
      <w:pPr>
        <w:spacing w:after="120"/>
        <w:ind w:left="708" w:right="758"/>
        <w:jc w:val="both"/>
        <w:textAlignment w:val="baseline"/>
        <w:rPr>
          <w:rFonts w:ascii="Arial" w:eastAsia="Calibri" w:hAnsi="Arial" w:cs="Arial"/>
          <w:color w:val="000000" w:themeColor="text1"/>
          <w:sz w:val="21"/>
          <w:szCs w:val="21"/>
        </w:rPr>
      </w:pPr>
      <w:r w:rsidRPr="003E17D3">
        <w:rPr>
          <w:rFonts w:ascii="Arial" w:eastAsia="Calibri" w:hAnsi="Arial" w:cs="Arial"/>
          <w:color w:val="000000" w:themeColor="text1"/>
          <w:sz w:val="21"/>
          <w:szCs w:val="21"/>
        </w:rPr>
        <w:t>Se entiende que no existe personal de planta en el respectivo organismo, entidad, ente público o persona jurídica, es imposible atender la actividad con personal de planta, porque de acuerdo con los manuales específicos, no existe personal que pueda desarrollar la actividad para la cual se requiere contratar la prestación del servicio, o cuando el desarrollo de la actividad requiere un grado de especialización que implica la contratación del servicio, o cuando aun existiendo personal en la planta, éste no sea suficiente, la inexistencia de personal suficiente deberá acreditarse por el jefe del respectivo organismo. </w:t>
      </w:r>
    </w:p>
    <w:p w14:paraId="3B31ACC7" w14:textId="6E4F41BC" w:rsidR="00D15F76" w:rsidRDefault="00D15F76" w:rsidP="004A1DFB">
      <w:pPr>
        <w:ind w:left="708" w:right="758"/>
        <w:jc w:val="both"/>
        <w:textAlignment w:val="baseline"/>
        <w:rPr>
          <w:rFonts w:ascii="Arial" w:eastAsia="Calibri" w:hAnsi="Arial" w:cs="Arial"/>
          <w:color w:val="000000" w:themeColor="text1"/>
          <w:sz w:val="21"/>
          <w:szCs w:val="21"/>
        </w:rPr>
      </w:pPr>
      <w:r w:rsidRPr="003E17D3">
        <w:rPr>
          <w:rFonts w:ascii="Arial" w:eastAsia="Calibri" w:hAnsi="Arial" w:cs="Arial"/>
          <w:color w:val="000000" w:themeColor="text1"/>
          <w:sz w:val="21"/>
          <w:szCs w:val="21"/>
        </w:rPr>
        <w:t xml:space="preserve">Tampoco se podrán celebrar estos contratos cuando existan relaciones contractuales vigentes con objeto igual al del contrato que se pretende suscribir, salvo autorización expresa del jefe del respectivo órgano, ente o entidad contratante. Esta autorización estará precedida de la sustentación sobre las especiales características y necesidades técnicas de las contrataciones a realizar. </w:t>
      </w:r>
    </w:p>
    <w:p w14:paraId="7199A8E7" w14:textId="77777777" w:rsidR="004A1DFB" w:rsidRPr="003E17D3" w:rsidRDefault="004A1DFB" w:rsidP="004A1DFB">
      <w:pPr>
        <w:ind w:left="708" w:right="758"/>
        <w:jc w:val="both"/>
        <w:textAlignment w:val="baseline"/>
        <w:rPr>
          <w:rFonts w:ascii="Arial" w:eastAsia="Calibri" w:hAnsi="Arial" w:cs="Arial"/>
          <w:color w:val="000000" w:themeColor="text1"/>
          <w:sz w:val="21"/>
          <w:szCs w:val="21"/>
        </w:rPr>
      </w:pPr>
    </w:p>
    <w:p w14:paraId="45EEB65D" w14:textId="77777777" w:rsidR="00D15F76" w:rsidRPr="003E17D3" w:rsidRDefault="00D15F76" w:rsidP="004A1DFB">
      <w:pPr>
        <w:pStyle w:val="Prrafodelista"/>
        <w:spacing w:after="120" w:line="276" w:lineRule="auto"/>
        <w:ind w:left="0" w:firstLine="708"/>
        <w:contextualSpacing w:val="0"/>
        <w:jc w:val="both"/>
        <w:rPr>
          <w:rFonts w:ascii="Arial" w:eastAsia="Calibri" w:hAnsi="Arial" w:cs="Arial"/>
          <w:color w:val="000000" w:themeColor="text1"/>
          <w:sz w:val="22"/>
        </w:rPr>
      </w:pPr>
      <w:bookmarkStart w:id="4" w:name="_Hlk69116337"/>
      <w:r w:rsidRPr="003E17D3">
        <w:rPr>
          <w:rFonts w:ascii="Arial" w:eastAsia="Calibri" w:hAnsi="Arial" w:cs="Arial"/>
          <w:color w:val="000000" w:themeColor="text1"/>
          <w:sz w:val="22"/>
        </w:rPr>
        <w:t xml:space="preserve">El último inciso de la norma citada establece una prohibición general, de conformidad con la cual no es posible que se celebren contratos de prestación de servicios con objeto similar a otros que se encuentren vigentes. La excepción a esta prohibición </w:t>
      </w:r>
      <w:r w:rsidRPr="003E17D3">
        <w:rPr>
          <w:rFonts w:ascii="Arial" w:eastAsia="Calibri" w:hAnsi="Arial" w:cs="Arial"/>
          <w:color w:val="000000" w:themeColor="text1"/>
          <w:sz w:val="22"/>
        </w:rPr>
        <w:lastRenderedPageBreak/>
        <w:t xml:space="preserve">general está condicionada a la existencia de una autorización expresa por parte del «jefe del respectivo órgano, ente o entidad contratante». </w:t>
      </w:r>
    </w:p>
    <w:bookmarkEnd w:id="4"/>
    <w:p w14:paraId="71D6EE5D" w14:textId="77777777" w:rsidR="00D15F76" w:rsidRPr="003E17D3" w:rsidRDefault="00D15F76" w:rsidP="0081028F">
      <w:pPr>
        <w:pStyle w:val="Prrafodelista"/>
        <w:spacing w:after="120" w:line="276" w:lineRule="auto"/>
        <w:ind w:left="0" w:firstLine="708"/>
        <w:contextualSpacing w:val="0"/>
        <w:jc w:val="both"/>
        <w:rPr>
          <w:rFonts w:ascii="Arial" w:eastAsia="Calibri" w:hAnsi="Arial" w:cs="Arial"/>
          <w:color w:val="000000" w:themeColor="text1"/>
          <w:sz w:val="22"/>
        </w:rPr>
      </w:pPr>
      <w:r w:rsidRPr="003E17D3">
        <w:rPr>
          <w:rFonts w:ascii="Arial" w:eastAsia="Calibri" w:hAnsi="Arial" w:cs="Arial"/>
          <w:color w:val="000000" w:themeColor="text1"/>
          <w:sz w:val="22"/>
        </w:rPr>
        <w:t>El artículo 2 de la Ley 80 de 1993</w:t>
      </w:r>
      <w:r w:rsidRPr="003E17D3">
        <w:rPr>
          <w:rStyle w:val="Refdenotaalpie"/>
          <w:rFonts w:ascii="Arial" w:eastAsia="Calibri" w:hAnsi="Arial" w:cs="Arial"/>
          <w:color w:val="000000" w:themeColor="text1"/>
          <w:sz w:val="22"/>
        </w:rPr>
        <w:footnoteReference w:id="16"/>
      </w:r>
      <w:r w:rsidRPr="003E17D3">
        <w:rPr>
          <w:rFonts w:ascii="Arial" w:eastAsia="Calibri" w:hAnsi="Arial" w:cs="Arial"/>
          <w:color w:val="000000" w:themeColor="text1"/>
          <w:sz w:val="22"/>
        </w:rPr>
        <w:t xml:space="preserve"> consagra una lista de las entidades estatales para los efectos del Estatuto General de Contratación Pública, dentro de las que se encuentran los ministerios. A su vez, el numeral 1 del artículo 11 de la misma ley señala que la competencia para ordenar y dirigir la celebración de licitaciones o concursos y para escoger contratistas será del jefe o representante de la entidad según el caso.</w:t>
      </w:r>
    </w:p>
    <w:p w14:paraId="5D836B28" w14:textId="277EE0A1" w:rsidR="00D15F76" w:rsidRPr="003E17D3" w:rsidRDefault="00D15F76" w:rsidP="0081028F">
      <w:pPr>
        <w:pStyle w:val="Prrafodelista"/>
        <w:spacing w:after="120" w:line="276" w:lineRule="auto"/>
        <w:ind w:left="0"/>
        <w:contextualSpacing w:val="0"/>
        <w:jc w:val="both"/>
        <w:rPr>
          <w:rFonts w:ascii="Arial" w:eastAsia="Calibri" w:hAnsi="Arial" w:cs="Arial"/>
          <w:color w:val="000000" w:themeColor="text1"/>
          <w:sz w:val="22"/>
        </w:rPr>
      </w:pPr>
      <w:r w:rsidRPr="003E17D3">
        <w:rPr>
          <w:rFonts w:ascii="Arial" w:eastAsia="Calibri" w:hAnsi="Arial" w:cs="Arial"/>
          <w:color w:val="000000" w:themeColor="text1"/>
          <w:sz w:val="22"/>
        </w:rPr>
        <w:tab/>
        <w:t xml:space="preserve">Ahora bien, cuando la norma </w:t>
      </w:r>
      <w:r w:rsidR="005038A2">
        <w:rPr>
          <w:rFonts w:ascii="Arial" w:eastAsia="Calibri" w:hAnsi="Arial" w:cs="Arial"/>
          <w:color w:val="000000" w:themeColor="text1"/>
          <w:sz w:val="22"/>
        </w:rPr>
        <w:t>se</w:t>
      </w:r>
      <w:r w:rsidR="005038A2" w:rsidRPr="003E17D3">
        <w:rPr>
          <w:rFonts w:ascii="Arial" w:eastAsia="Calibri" w:hAnsi="Arial" w:cs="Arial"/>
          <w:color w:val="000000" w:themeColor="text1"/>
          <w:sz w:val="22"/>
        </w:rPr>
        <w:t xml:space="preserve"> </w:t>
      </w:r>
      <w:r w:rsidRPr="003E17D3">
        <w:rPr>
          <w:rFonts w:ascii="Arial" w:eastAsia="Calibri" w:hAnsi="Arial" w:cs="Arial"/>
          <w:color w:val="000000" w:themeColor="text1"/>
          <w:sz w:val="22"/>
        </w:rPr>
        <w:t>ref</w:t>
      </w:r>
      <w:r w:rsidR="005038A2">
        <w:rPr>
          <w:rFonts w:ascii="Arial" w:eastAsia="Calibri" w:hAnsi="Arial" w:cs="Arial"/>
          <w:color w:val="000000" w:themeColor="text1"/>
          <w:sz w:val="22"/>
        </w:rPr>
        <w:t>iere</w:t>
      </w:r>
      <w:r w:rsidRPr="003E17D3">
        <w:rPr>
          <w:rFonts w:ascii="Arial" w:eastAsia="Calibri" w:hAnsi="Arial" w:cs="Arial"/>
          <w:color w:val="000000" w:themeColor="text1"/>
          <w:sz w:val="22"/>
        </w:rPr>
        <w:t xml:space="preserve"> al jefe del respectivo órgano, ente o entidad, alude al representante legal de la misma</w:t>
      </w:r>
      <w:r w:rsidR="005038A2">
        <w:rPr>
          <w:rFonts w:ascii="Arial" w:eastAsia="Calibri" w:hAnsi="Arial" w:cs="Arial"/>
          <w:color w:val="000000" w:themeColor="text1"/>
          <w:sz w:val="22"/>
        </w:rPr>
        <w:t>.</w:t>
      </w:r>
      <w:r w:rsidRPr="003E17D3">
        <w:rPr>
          <w:rFonts w:ascii="Arial" w:eastAsia="Calibri" w:hAnsi="Arial" w:cs="Arial"/>
          <w:color w:val="000000" w:themeColor="text1"/>
          <w:sz w:val="22"/>
        </w:rPr>
        <w:t xml:space="preserve"> </w:t>
      </w:r>
      <w:r w:rsidR="005038A2">
        <w:rPr>
          <w:rFonts w:ascii="Arial" w:eastAsia="Calibri" w:hAnsi="Arial" w:cs="Arial"/>
          <w:color w:val="000000" w:themeColor="text1"/>
          <w:sz w:val="22"/>
        </w:rPr>
        <w:t>Es decir</w:t>
      </w:r>
      <w:r w:rsidRPr="003E17D3">
        <w:rPr>
          <w:rFonts w:ascii="Arial" w:eastAsia="Calibri" w:hAnsi="Arial" w:cs="Arial"/>
          <w:color w:val="000000" w:themeColor="text1"/>
          <w:sz w:val="22"/>
        </w:rPr>
        <w:t>, a</w:t>
      </w:r>
      <w:r w:rsidR="005038A2">
        <w:rPr>
          <w:rFonts w:ascii="Arial" w:eastAsia="Calibri" w:hAnsi="Arial" w:cs="Arial"/>
          <w:color w:val="000000" w:themeColor="text1"/>
          <w:sz w:val="22"/>
        </w:rPr>
        <w:t>lude a</w:t>
      </w:r>
      <w:r w:rsidRPr="003E17D3">
        <w:rPr>
          <w:rFonts w:ascii="Arial" w:eastAsia="Calibri" w:hAnsi="Arial" w:cs="Arial"/>
          <w:color w:val="000000" w:themeColor="text1"/>
          <w:sz w:val="22"/>
        </w:rPr>
        <w:t xml:space="preserve"> quien detenta el más alto cargo de dirección en la respectiva entidad, por ejemplo, el gobernador, el alcalde, el director de departamento administrativo, el superintendente y, por supuesto, el ministro, en el caso puntual de los ministerios, de conformidad con los literales a), b) y c) del numeral 3 del artículo 11 de la Ley 80 de 1993</w:t>
      </w:r>
      <w:r w:rsidRPr="003E17D3">
        <w:rPr>
          <w:rStyle w:val="Refdenotaalpie"/>
          <w:rFonts w:ascii="Arial" w:eastAsia="Calibri" w:hAnsi="Arial" w:cs="Arial"/>
          <w:color w:val="000000" w:themeColor="text1"/>
          <w:sz w:val="22"/>
        </w:rPr>
        <w:footnoteReference w:id="17"/>
      </w:r>
      <w:r w:rsidRPr="003E17D3">
        <w:rPr>
          <w:rFonts w:ascii="Arial" w:eastAsia="Calibri" w:hAnsi="Arial" w:cs="Arial"/>
          <w:color w:val="000000" w:themeColor="text1"/>
          <w:sz w:val="22"/>
        </w:rPr>
        <w:t xml:space="preserve">. </w:t>
      </w:r>
    </w:p>
    <w:p w14:paraId="15B2C3A9" w14:textId="77777777" w:rsidR="00D15F76" w:rsidRPr="003E17D3" w:rsidRDefault="00D15F76" w:rsidP="0081028F">
      <w:pPr>
        <w:pStyle w:val="Prrafodelista"/>
        <w:spacing w:after="120" w:line="276" w:lineRule="auto"/>
        <w:ind w:left="0"/>
        <w:contextualSpacing w:val="0"/>
        <w:jc w:val="both"/>
        <w:rPr>
          <w:rFonts w:ascii="Arial" w:eastAsia="Calibri" w:hAnsi="Arial" w:cs="Arial"/>
          <w:color w:val="000000" w:themeColor="text1"/>
          <w:sz w:val="22"/>
        </w:rPr>
      </w:pPr>
      <w:r w:rsidRPr="003E17D3">
        <w:rPr>
          <w:rFonts w:ascii="Arial" w:eastAsia="Calibri" w:hAnsi="Arial" w:cs="Arial"/>
          <w:color w:val="000000" w:themeColor="text1"/>
          <w:sz w:val="22"/>
        </w:rPr>
        <w:lastRenderedPageBreak/>
        <w:tab/>
      </w:r>
      <w:bookmarkStart w:id="5" w:name="_Hlk69119210"/>
      <w:r w:rsidRPr="003E17D3">
        <w:rPr>
          <w:rFonts w:ascii="Arial" w:eastAsia="Calibri" w:hAnsi="Arial" w:cs="Arial"/>
          <w:color w:val="000000" w:themeColor="text1"/>
          <w:sz w:val="22"/>
        </w:rPr>
        <w:t xml:space="preserve">De manera que cuando el artículo 2.8.4.4.5 del Decreto 1068 de 2015 establece que no se podrán suscribir contratos de prestación de servicios con el mismo objeto de otros que se encuentren vigentes en la misma entidad, salvo autorización expresa del jefe de la entidad, se refiere al representante legal de la misma. </w:t>
      </w:r>
    </w:p>
    <w:p w14:paraId="0608F3FA" w14:textId="77777777" w:rsidR="00D15F76" w:rsidRPr="003E17D3" w:rsidRDefault="00D15F76" w:rsidP="0081028F">
      <w:pPr>
        <w:pStyle w:val="Prrafodelista"/>
        <w:spacing w:after="120" w:line="276" w:lineRule="auto"/>
        <w:ind w:left="0"/>
        <w:contextualSpacing w:val="0"/>
        <w:jc w:val="both"/>
        <w:rPr>
          <w:rFonts w:ascii="Arial" w:eastAsia="Calibri" w:hAnsi="Arial" w:cs="Arial"/>
          <w:color w:val="000000" w:themeColor="text1"/>
          <w:sz w:val="22"/>
        </w:rPr>
      </w:pPr>
      <w:r w:rsidRPr="003E17D3">
        <w:rPr>
          <w:rFonts w:ascii="Arial" w:eastAsia="Calibri" w:hAnsi="Arial" w:cs="Arial"/>
          <w:color w:val="000000" w:themeColor="text1"/>
          <w:sz w:val="22"/>
        </w:rPr>
        <w:tab/>
        <w:t xml:space="preserve">No obstante, esta función puede ser delegada de conformidad con el artículo 12 de la Ley 80 de 1993, norma especial de delegación en materia de contratación estatal, que señala que los jefes y los representantes legales de las entidades estatales podrán delegar total o parcialmente la competencia para celebrar contratos y desconcentrar la realización de licitaciones o concursos en servidores del nivel directivo o ejecutivo o sus equivalentes. </w:t>
      </w:r>
    </w:p>
    <w:p w14:paraId="3A18E9E4" w14:textId="2B3A0CE8" w:rsidR="00CD37C9" w:rsidRDefault="00D15F76" w:rsidP="00964254">
      <w:pPr>
        <w:pStyle w:val="Prrafodelista"/>
        <w:spacing w:after="120" w:line="276" w:lineRule="auto"/>
        <w:ind w:left="0"/>
        <w:contextualSpacing w:val="0"/>
        <w:jc w:val="both"/>
        <w:rPr>
          <w:rFonts w:ascii="Arial" w:eastAsia="Calibri" w:hAnsi="Arial" w:cs="Arial"/>
          <w:color w:val="000000" w:themeColor="text1"/>
          <w:sz w:val="22"/>
        </w:rPr>
      </w:pPr>
      <w:r w:rsidRPr="003E17D3">
        <w:rPr>
          <w:rFonts w:ascii="Arial" w:eastAsia="Calibri" w:hAnsi="Arial" w:cs="Arial"/>
          <w:color w:val="000000" w:themeColor="text1"/>
          <w:sz w:val="22"/>
        </w:rPr>
        <w:tab/>
        <w:t xml:space="preserve">Así las cosas, de la misma manera como se delega la capacidad para contratar, puede ser delegada la facultad para conceder la autorización a la que se refiere el artículo 2.8.4.4.5 del Decreto 1068 de 2015, previo el cumplimiento de los requisitos que para el efecto señala el artículo 12 de la Ley 80 de 1993 y en lo no regulado por esta, lo dispuesto por los artículos 9, 10, 11 y 12 de la Ley 489 de 1998, sobre la delegación de funciones. </w:t>
      </w:r>
      <w:r w:rsidR="00DB44C8">
        <w:rPr>
          <w:rFonts w:ascii="Arial" w:eastAsia="Calibri" w:hAnsi="Arial" w:cs="Arial"/>
          <w:color w:val="000000" w:themeColor="text1"/>
          <w:sz w:val="22"/>
        </w:rPr>
        <w:t>P</w:t>
      </w:r>
      <w:r w:rsidR="00CD37C9">
        <w:rPr>
          <w:rFonts w:ascii="Arial" w:eastAsia="Calibri" w:hAnsi="Arial" w:cs="Arial"/>
          <w:color w:val="000000" w:themeColor="text1"/>
          <w:sz w:val="22"/>
        </w:rPr>
        <w:t xml:space="preserve">or lo tanto, será posible la celebración de </w:t>
      </w:r>
      <w:r w:rsidR="00DA1AFD">
        <w:rPr>
          <w:rFonts w:ascii="Arial" w:eastAsia="Calibri" w:hAnsi="Arial" w:cs="Arial"/>
          <w:color w:val="000000" w:themeColor="text1"/>
          <w:sz w:val="22"/>
        </w:rPr>
        <w:t xml:space="preserve">dos o más </w:t>
      </w:r>
      <w:r w:rsidR="00CD37C9">
        <w:rPr>
          <w:rFonts w:ascii="Arial" w:eastAsia="Calibri" w:hAnsi="Arial" w:cs="Arial"/>
          <w:color w:val="000000" w:themeColor="text1"/>
          <w:sz w:val="22"/>
        </w:rPr>
        <w:t>contratos de prestación de servicios con objeto</w:t>
      </w:r>
      <w:r w:rsidR="00DA1AFD">
        <w:rPr>
          <w:rFonts w:ascii="Arial" w:eastAsia="Calibri" w:hAnsi="Arial" w:cs="Arial"/>
          <w:color w:val="000000" w:themeColor="text1"/>
          <w:sz w:val="22"/>
        </w:rPr>
        <w:t xml:space="preserve"> similar, siempre que se cuente con la </w:t>
      </w:r>
      <w:r w:rsidR="00DA1AFD" w:rsidRPr="003E17D3">
        <w:rPr>
          <w:rFonts w:ascii="Arial" w:eastAsia="Calibri" w:hAnsi="Arial" w:cs="Arial"/>
          <w:color w:val="000000" w:themeColor="text1"/>
          <w:sz w:val="22"/>
        </w:rPr>
        <w:t>autorización a la que se refiere la norma</w:t>
      </w:r>
      <w:r w:rsidR="00DA1AFD">
        <w:rPr>
          <w:rFonts w:ascii="Arial" w:eastAsia="Calibri" w:hAnsi="Arial" w:cs="Arial"/>
          <w:color w:val="000000" w:themeColor="text1"/>
          <w:sz w:val="22"/>
        </w:rPr>
        <w:t>.</w:t>
      </w:r>
      <w:r w:rsidR="0013308B">
        <w:rPr>
          <w:rFonts w:ascii="Arial" w:eastAsia="Calibri" w:hAnsi="Arial" w:cs="Arial"/>
          <w:color w:val="000000" w:themeColor="text1"/>
          <w:sz w:val="22"/>
        </w:rPr>
        <w:t xml:space="preserve"> Esta autorización podrá provenir tanto del jefe o representante legal de la entidad </w:t>
      </w:r>
      <w:r w:rsidR="001D4E8A">
        <w:rPr>
          <w:rFonts w:ascii="Arial" w:eastAsia="Calibri" w:hAnsi="Arial" w:cs="Arial"/>
          <w:color w:val="000000" w:themeColor="text1"/>
          <w:sz w:val="22"/>
        </w:rPr>
        <w:t>como de</w:t>
      </w:r>
      <w:r w:rsidR="0013308B">
        <w:rPr>
          <w:rFonts w:ascii="Arial" w:eastAsia="Calibri" w:hAnsi="Arial" w:cs="Arial"/>
          <w:color w:val="000000" w:themeColor="text1"/>
          <w:sz w:val="22"/>
        </w:rPr>
        <w:t xml:space="preserve"> su delegado.</w:t>
      </w:r>
    </w:p>
    <w:p w14:paraId="34E352DE" w14:textId="77777777" w:rsidR="0013308B" w:rsidRDefault="0013308B" w:rsidP="00964254">
      <w:pPr>
        <w:pStyle w:val="paragraph"/>
        <w:spacing w:before="0" w:beforeAutospacing="0" w:after="120" w:afterAutospacing="0" w:line="276" w:lineRule="auto"/>
        <w:ind w:firstLine="705"/>
        <w:jc w:val="both"/>
        <w:textAlignment w:val="baseline"/>
        <w:rPr>
          <w:rFonts w:ascii="Segoe UI" w:hAnsi="Segoe UI" w:cs="Segoe UI"/>
          <w:sz w:val="18"/>
          <w:szCs w:val="18"/>
        </w:rPr>
      </w:pPr>
      <w:r>
        <w:rPr>
          <w:rStyle w:val="normaltextrun"/>
          <w:rFonts w:ascii="Arial" w:hAnsi="Arial" w:cs="Arial"/>
          <w:color w:val="000000"/>
          <w:sz w:val="22"/>
          <w:szCs w:val="22"/>
        </w:rPr>
        <w:t>Analizados los requisitos y límites de los contratos de prestación de servicios profesionales, se concluye que es posible celebrar dos o más contratos de prestación de servicios profesionales con el mismo objeto por parte de una entidad. Pero, para que ello sea viable deben cumplirse los requisitos a los que se hizo referencia en el numeral 2.1. de este concepto, pues se recuerda que la celebración del contrato de prestación de servicios profesionales con una persona natural es </w:t>
      </w:r>
      <w:r>
        <w:rPr>
          <w:rStyle w:val="normaltextrun"/>
          <w:rFonts w:ascii="Arial" w:hAnsi="Arial" w:cs="Arial"/>
          <w:i/>
          <w:iCs/>
          <w:color w:val="000000"/>
          <w:sz w:val="22"/>
          <w:szCs w:val="22"/>
        </w:rPr>
        <w:t>excepcional</w:t>
      </w:r>
      <w:r>
        <w:rPr>
          <w:rStyle w:val="normaltextrun"/>
          <w:rFonts w:ascii="Arial" w:hAnsi="Arial" w:cs="Arial"/>
          <w:color w:val="000000"/>
          <w:sz w:val="22"/>
          <w:szCs w:val="22"/>
        </w:rPr>
        <w:t>, ya que solo es admisible cuando las «actividades no puedan realizarse con personal de planta o requieran conocimientos especializados», lo cual debe justificarse satisfactoriamente en los estudios previos. Además, dicho contrato debe ser </w:t>
      </w:r>
      <w:r>
        <w:rPr>
          <w:rStyle w:val="normaltextrun"/>
          <w:rFonts w:ascii="Arial" w:hAnsi="Arial" w:cs="Arial"/>
          <w:i/>
          <w:iCs/>
          <w:color w:val="000000"/>
          <w:sz w:val="22"/>
          <w:szCs w:val="22"/>
        </w:rPr>
        <w:t>temporal</w:t>
      </w:r>
      <w:r>
        <w:rPr>
          <w:rStyle w:val="normaltextrun"/>
          <w:rFonts w:ascii="Arial" w:hAnsi="Arial" w:cs="Arial"/>
          <w:color w:val="000000"/>
          <w:sz w:val="22"/>
          <w:szCs w:val="22"/>
        </w:rPr>
        <w:t> y no puede servir para la creación de nóminas paralelas</w:t>
      </w:r>
      <w:r>
        <w:rPr>
          <w:rStyle w:val="superscript"/>
          <w:rFonts w:ascii="Arial" w:hAnsi="Arial" w:cs="Arial"/>
          <w:color w:val="000000"/>
          <w:sz w:val="17"/>
          <w:szCs w:val="17"/>
          <w:vertAlign w:val="superscript"/>
        </w:rPr>
        <w:t>15</w:t>
      </w:r>
      <w:r>
        <w:rPr>
          <w:rStyle w:val="normaltextrun"/>
          <w:rFonts w:ascii="Arial" w:hAnsi="Arial" w:cs="Arial"/>
          <w:color w:val="000000"/>
          <w:sz w:val="22"/>
          <w:szCs w:val="22"/>
        </w:rPr>
        <w:t>. </w:t>
      </w:r>
      <w:r>
        <w:rPr>
          <w:rStyle w:val="eop"/>
          <w:rFonts w:ascii="Arial" w:hAnsi="Arial" w:cs="Arial"/>
          <w:color w:val="000000"/>
          <w:sz w:val="22"/>
          <w:szCs w:val="22"/>
        </w:rPr>
        <w:t> </w:t>
      </w:r>
    </w:p>
    <w:bookmarkEnd w:id="5"/>
    <w:p w14:paraId="0FEECEB7" w14:textId="77777777" w:rsidR="0013308B" w:rsidRDefault="0013308B" w:rsidP="00964254">
      <w:pPr>
        <w:pStyle w:val="paragraph"/>
        <w:spacing w:before="0" w:beforeAutospacing="0" w:after="0" w:afterAutospacing="0" w:line="276" w:lineRule="auto"/>
        <w:ind w:firstLine="705"/>
        <w:jc w:val="both"/>
        <w:textAlignment w:val="baseline"/>
        <w:rPr>
          <w:rFonts w:ascii="Segoe UI" w:hAnsi="Segoe UI" w:cs="Segoe UI"/>
          <w:sz w:val="18"/>
          <w:szCs w:val="18"/>
        </w:rPr>
      </w:pPr>
      <w:r>
        <w:rPr>
          <w:rStyle w:val="normaltextrun"/>
          <w:rFonts w:ascii="Arial" w:hAnsi="Arial" w:cs="Arial"/>
          <w:color w:val="000000"/>
          <w:sz w:val="22"/>
          <w:szCs w:val="22"/>
        </w:rPr>
        <w:t>Adicionalmente, las entidades estatales deben ser diligentes en el análisis de las condiciones de ejecución del contrato de prestación de servicios profesionales, midiendo la complejidad y al alcance de las labores encomendadas al contratista, pues solo de esta manera pueden determinar razonablemente si el mismo contratista tiene la capacidad, no solo jurídica sino también técnica y económica, para celebrar otro contrato de prestación de servicios con la misma entidad, así sea en otra dependencia. Si tales factores no se tienen en cuenta, existe el riesgo de que el contratista termine incumpliendo sus obligaciones, por la sobrecarga de actividades.</w:t>
      </w:r>
      <w:r>
        <w:rPr>
          <w:rStyle w:val="eop"/>
          <w:rFonts w:ascii="Arial" w:hAnsi="Arial" w:cs="Arial"/>
          <w:color w:val="000000"/>
          <w:sz w:val="22"/>
          <w:szCs w:val="22"/>
        </w:rPr>
        <w:t> </w:t>
      </w:r>
    </w:p>
    <w:p w14:paraId="161D69B6" w14:textId="68D1A9E4" w:rsidR="00D15F76" w:rsidRPr="003E17D3" w:rsidRDefault="00D15F76" w:rsidP="00D15F76">
      <w:pPr>
        <w:pStyle w:val="Prrafodelista"/>
        <w:spacing w:line="276" w:lineRule="auto"/>
        <w:ind w:left="0"/>
        <w:contextualSpacing w:val="0"/>
        <w:jc w:val="both"/>
        <w:rPr>
          <w:rFonts w:ascii="Arial" w:eastAsia="Calibri" w:hAnsi="Arial" w:cs="Arial"/>
          <w:color w:val="000000" w:themeColor="text1"/>
          <w:sz w:val="22"/>
        </w:rPr>
      </w:pPr>
    </w:p>
    <w:p w14:paraId="016D34C7" w14:textId="5283D099" w:rsidR="00D15F76" w:rsidRPr="00964254" w:rsidRDefault="00DB44C8" w:rsidP="00964254">
      <w:pPr>
        <w:jc w:val="both"/>
        <w:rPr>
          <w:rFonts w:ascii="Arial" w:eastAsia="Calibri" w:hAnsi="Arial" w:cs="Arial"/>
          <w:color w:val="000000" w:themeColor="text1"/>
          <w:sz w:val="20"/>
          <w:szCs w:val="20"/>
        </w:rPr>
      </w:pPr>
      <w:r>
        <w:rPr>
          <w:rFonts w:ascii="Arial" w:eastAsia="Calibri" w:hAnsi="Arial" w:cs="Arial"/>
          <w:b/>
          <w:color w:val="000000" w:themeColor="text1"/>
          <w:sz w:val="22"/>
          <w:szCs w:val="20"/>
        </w:rPr>
        <w:t xml:space="preserve">3. </w:t>
      </w:r>
      <w:r w:rsidR="00D15F76" w:rsidRPr="00964254">
        <w:rPr>
          <w:rFonts w:ascii="Arial" w:eastAsia="Calibri" w:hAnsi="Arial" w:cs="Arial"/>
          <w:b/>
          <w:color w:val="000000" w:themeColor="text1"/>
          <w:sz w:val="22"/>
          <w:szCs w:val="20"/>
        </w:rPr>
        <w:t>Respuesta</w:t>
      </w:r>
    </w:p>
    <w:p w14:paraId="558E589C" w14:textId="77777777" w:rsidR="00D15F76" w:rsidRPr="003E17D3" w:rsidRDefault="00D15F76" w:rsidP="00CD37C9">
      <w:pPr>
        <w:jc w:val="both"/>
        <w:rPr>
          <w:rFonts w:ascii="Arial" w:eastAsia="Calibri" w:hAnsi="Arial" w:cs="Arial"/>
          <w:color w:val="000000" w:themeColor="text1"/>
          <w:sz w:val="22"/>
        </w:rPr>
      </w:pPr>
    </w:p>
    <w:p w14:paraId="35756D47" w14:textId="77777777" w:rsidR="00CD37C9" w:rsidRPr="00CD37C9" w:rsidRDefault="00CD37C9" w:rsidP="00CD37C9">
      <w:pPr>
        <w:tabs>
          <w:tab w:val="left" w:pos="426"/>
        </w:tabs>
        <w:ind w:left="709" w:right="709"/>
        <w:jc w:val="both"/>
        <w:rPr>
          <w:rFonts w:ascii="Arial" w:eastAsia="Calibri" w:hAnsi="Arial" w:cs="Arial"/>
          <w:color w:val="000000" w:themeColor="text1"/>
          <w:sz w:val="21"/>
          <w:szCs w:val="21"/>
          <w:lang w:val="es-ES_tradnl"/>
        </w:rPr>
      </w:pPr>
      <w:r w:rsidRPr="00CD37C9">
        <w:rPr>
          <w:rFonts w:ascii="Arial" w:eastAsia="Calibri" w:hAnsi="Arial" w:cs="Arial"/>
          <w:color w:val="000000" w:themeColor="text1"/>
          <w:sz w:val="21"/>
          <w:szCs w:val="21"/>
          <w:lang w:val="es-ES_tradnl"/>
        </w:rPr>
        <w:lastRenderedPageBreak/>
        <w:t>«[¿]</w:t>
      </w:r>
      <w:r w:rsidRPr="00CD37C9">
        <w:rPr>
          <w:rFonts w:ascii="Arial" w:hAnsi="Arial" w:cs="Arial"/>
          <w:sz w:val="21"/>
          <w:szCs w:val="21"/>
        </w:rPr>
        <w:t>es posible que una entidad territorial celebre dos o más contratos de prestación de servicios, cuyo objeto, actividades y tiempo de ejecución sean los mismos[?]»</w:t>
      </w:r>
    </w:p>
    <w:p w14:paraId="44BA5C0D" w14:textId="77777777" w:rsidR="00D15F76" w:rsidRPr="003E17D3" w:rsidRDefault="00D15F76" w:rsidP="00D15F76">
      <w:pPr>
        <w:ind w:right="567"/>
        <w:jc w:val="both"/>
        <w:rPr>
          <w:rFonts w:ascii="Arial" w:eastAsia="Calibri" w:hAnsi="Arial" w:cs="Arial"/>
          <w:color w:val="000000" w:themeColor="text1"/>
          <w:sz w:val="21"/>
          <w:szCs w:val="21"/>
        </w:rPr>
      </w:pPr>
    </w:p>
    <w:p w14:paraId="31E9B437" w14:textId="0205AF77" w:rsidR="00DA1AFD" w:rsidRPr="003E17D3" w:rsidRDefault="00DA1AFD" w:rsidP="00964254">
      <w:pPr>
        <w:pStyle w:val="Prrafodelista"/>
        <w:spacing w:after="120" w:line="276" w:lineRule="auto"/>
        <w:ind w:left="0"/>
        <w:contextualSpacing w:val="0"/>
        <w:jc w:val="both"/>
        <w:rPr>
          <w:rFonts w:ascii="Arial" w:eastAsia="Calibri" w:hAnsi="Arial" w:cs="Arial"/>
          <w:color w:val="000000" w:themeColor="text1"/>
          <w:sz w:val="22"/>
        </w:rPr>
      </w:pPr>
      <w:r w:rsidRPr="003E17D3">
        <w:rPr>
          <w:rFonts w:ascii="Arial" w:eastAsia="Calibri" w:hAnsi="Arial" w:cs="Arial"/>
          <w:color w:val="000000" w:themeColor="text1"/>
          <w:sz w:val="22"/>
        </w:rPr>
        <w:t xml:space="preserve">El último inciso </w:t>
      </w:r>
      <w:r>
        <w:rPr>
          <w:rFonts w:ascii="Arial" w:eastAsia="Calibri" w:hAnsi="Arial" w:cs="Arial"/>
          <w:color w:val="000000" w:themeColor="text1"/>
          <w:sz w:val="22"/>
        </w:rPr>
        <w:t xml:space="preserve">del artículo </w:t>
      </w:r>
      <w:r w:rsidRPr="003E17D3">
        <w:rPr>
          <w:rFonts w:ascii="Arial" w:eastAsia="Calibri" w:hAnsi="Arial" w:cs="Arial"/>
          <w:color w:val="000000" w:themeColor="text1"/>
          <w:sz w:val="22"/>
        </w:rPr>
        <w:t xml:space="preserve">2.8.4.4.5 del Decreto 1068 de 2015 </w:t>
      </w:r>
      <w:r w:rsidR="00014AD7">
        <w:rPr>
          <w:rFonts w:ascii="Arial" w:eastAsia="Calibri" w:hAnsi="Arial" w:cs="Arial"/>
          <w:color w:val="000000" w:themeColor="text1"/>
          <w:sz w:val="22"/>
        </w:rPr>
        <w:t>dispone</w:t>
      </w:r>
      <w:r w:rsidR="00014AD7" w:rsidRPr="003E17D3">
        <w:rPr>
          <w:rFonts w:ascii="Arial" w:eastAsia="Calibri" w:hAnsi="Arial" w:cs="Arial"/>
          <w:color w:val="000000" w:themeColor="text1"/>
          <w:sz w:val="22"/>
        </w:rPr>
        <w:t xml:space="preserve"> </w:t>
      </w:r>
      <w:r>
        <w:rPr>
          <w:rFonts w:ascii="Arial" w:eastAsia="Calibri" w:hAnsi="Arial" w:cs="Arial"/>
          <w:color w:val="000000" w:themeColor="text1"/>
          <w:sz w:val="22"/>
        </w:rPr>
        <w:t>que</w:t>
      </w:r>
      <w:r w:rsidR="00014AD7">
        <w:rPr>
          <w:rFonts w:ascii="Arial" w:eastAsia="Calibri" w:hAnsi="Arial" w:cs="Arial"/>
          <w:color w:val="000000" w:themeColor="text1"/>
          <w:sz w:val="22"/>
        </w:rPr>
        <w:t xml:space="preserve"> </w:t>
      </w:r>
      <w:r w:rsidRPr="003E17D3">
        <w:rPr>
          <w:rFonts w:ascii="Arial" w:eastAsia="Calibri" w:hAnsi="Arial" w:cs="Arial"/>
          <w:color w:val="000000" w:themeColor="text1"/>
          <w:sz w:val="22"/>
        </w:rPr>
        <w:t>no es posible que se celebren contratos de prestación de servicios con objeto similar a otros que se encuentren vigentes.</w:t>
      </w:r>
      <w:r>
        <w:rPr>
          <w:rFonts w:ascii="Arial" w:eastAsia="Calibri" w:hAnsi="Arial" w:cs="Arial"/>
          <w:color w:val="000000" w:themeColor="text1"/>
          <w:sz w:val="22"/>
        </w:rPr>
        <w:t xml:space="preserve"> Sin embargo,</w:t>
      </w:r>
      <w:r w:rsidRPr="003E17D3">
        <w:rPr>
          <w:rFonts w:ascii="Arial" w:eastAsia="Calibri" w:hAnsi="Arial" w:cs="Arial"/>
          <w:color w:val="000000" w:themeColor="text1"/>
          <w:sz w:val="22"/>
        </w:rPr>
        <w:t xml:space="preserve"> </w:t>
      </w:r>
      <w:r>
        <w:rPr>
          <w:rFonts w:ascii="Arial" w:eastAsia="Calibri" w:hAnsi="Arial" w:cs="Arial"/>
          <w:color w:val="000000" w:themeColor="text1"/>
          <w:sz w:val="22"/>
        </w:rPr>
        <w:t>l</w:t>
      </w:r>
      <w:r w:rsidRPr="003E17D3">
        <w:rPr>
          <w:rFonts w:ascii="Arial" w:eastAsia="Calibri" w:hAnsi="Arial" w:cs="Arial"/>
          <w:color w:val="000000" w:themeColor="text1"/>
          <w:sz w:val="22"/>
        </w:rPr>
        <w:t>a excepción a esta prohibición general está condicionada a la existencia de una autorización expresa por parte del «jefe del respectivo órgano, ente o entidad contratante»</w:t>
      </w:r>
      <w:r>
        <w:rPr>
          <w:rFonts w:ascii="Arial" w:eastAsia="Calibri" w:hAnsi="Arial" w:cs="Arial"/>
          <w:color w:val="000000" w:themeColor="text1"/>
          <w:sz w:val="22"/>
        </w:rPr>
        <w:t xml:space="preserve">. Así las cosas, </w:t>
      </w:r>
      <w:r w:rsidR="00014AD7">
        <w:rPr>
          <w:rFonts w:ascii="Arial" w:eastAsia="Calibri" w:hAnsi="Arial" w:cs="Arial"/>
          <w:color w:val="000000" w:themeColor="text1"/>
          <w:sz w:val="22"/>
        </w:rPr>
        <w:t xml:space="preserve">siempre que se cumpla la disposición normativa citada, </w:t>
      </w:r>
      <w:r>
        <w:rPr>
          <w:rFonts w:ascii="Arial" w:eastAsia="Calibri" w:hAnsi="Arial" w:cs="Arial"/>
          <w:color w:val="000000" w:themeColor="text1"/>
          <w:sz w:val="22"/>
        </w:rPr>
        <w:t xml:space="preserve">nada impide que se celebren </w:t>
      </w:r>
      <w:r w:rsidRPr="003E17D3">
        <w:rPr>
          <w:rFonts w:ascii="Arial" w:eastAsia="Calibri" w:hAnsi="Arial" w:cs="Arial"/>
          <w:color w:val="000000" w:themeColor="text1"/>
          <w:sz w:val="22"/>
        </w:rPr>
        <w:t>contratos de prestación de servicios con objeto</w:t>
      </w:r>
      <w:r>
        <w:rPr>
          <w:rFonts w:ascii="Arial" w:eastAsia="Calibri" w:hAnsi="Arial" w:cs="Arial"/>
          <w:color w:val="000000" w:themeColor="text1"/>
          <w:sz w:val="22"/>
        </w:rPr>
        <w:t xml:space="preserve">, actividades y tiempos </w:t>
      </w:r>
      <w:r w:rsidRPr="003E17D3">
        <w:rPr>
          <w:rFonts w:ascii="Arial" w:eastAsia="Calibri" w:hAnsi="Arial" w:cs="Arial"/>
          <w:color w:val="000000" w:themeColor="text1"/>
          <w:sz w:val="22"/>
        </w:rPr>
        <w:t>similar</w:t>
      </w:r>
      <w:r>
        <w:rPr>
          <w:rFonts w:ascii="Arial" w:eastAsia="Calibri" w:hAnsi="Arial" w:cs="Arial"/>
          <w:color w:val="000000" w:themeColor="text1"/>
          <w:sz w:val="22"/>
        </w:rPr>
        <w:t>es</w:t>
      </w:r>
      <w:r w:rsidRPr="003E17D3">
        <w:rPr>
          <w:rFonts w:ascii="Arial" w:eastAsia="Calibri" w:hAnsi="Arial" w:cs="Arial"/>
          <w:color w:val="000000" w:themeColor="text1"/>
          <w:sz w:val="22"/>
        </w:rPr>
        <w:t xml:space="preserve"> a otros que se encuentren vigentes</w:t>
      </w:r>
      <w:r w:rsidR="00014AD7">
        <w:rPr>
          <w:rFonts w:ascii="Arial" w:eastAsia="Calibri" w:hAnsi="Arial" w:cs="Arial"/>
          <w:color w:val="000000" w:themeColor="text1"/>
          <w:sz w:val="22"/>
        </w:rPr>
        <w:t xml:space="preserve"> si se expide la mencionada autorización</w:t>
      </w:r>
      <w:r>
        <w:rPr>
          <w:rFonts w:ascii="Arial" w:eastAsia="Calibri" w:hAnsi="Arial" w:cs="Arial"/>
          <w:color w:val="000000" w:themeColor="text1"/>
          <w:sz w:val="22"/>
        </w:rPr>
        <w:t>.</w:t>
      </w:r>
    </w:p>
    <w:p w14:paraId="3B837C51" w14:textId="77777777" w:rsidR="00D15F76" w:rsidRPr="00111AAA" w:rsidRDefault="00D15F76" w:rsidP="00D15F76">
      <w:pPr>
        <w:spacing w:line="276" w:lineRule="auto"/>
        <w:jc w:val="both"/>
        <w:rPr>
          <w:rFonts w:ascii="Arial" w:eastAsia="Calibri" w:hAnsi="Arial" w:cs="Arial"/>
          <w:color w:val="000000" w:themeColor="text1"/>
          <w:sz w:val="16"/>
          <w:szCs w:val="16"/>
        </w:rPr>
      </w:pPr>
    </w:p>
    <w:p w14:paraId="3E4507C4" w14:textId="52BC3250" w:rsidR="00D15F76" w:rsidRDefault="00D15F76" w:rsidP="00964254">
      <w:pPr>
        <w:spacing w:line="276" w:lineRule="auto"/>
        <w:jc w:val="both"/>
        <w:rPr>
          <w:rFonts w:ascii="Arial" w:eastAsia="Calibri" w:hAnsi="Arial" w:cs="Arial"/>
          <w:color w:val="000000" w:themeColor="text1"/>
          <w:sz w:val="22"/>
        </w:rPr>
      </w:pPr>
      <w:r w:rsidRPr="003E17D3">
        <w:rPr>
          <w:rFonts w:ascii="Arial" w:eastAsia="Calibri" w:hAnsi="Arial" w:cs="Arial"/>
          <w:color w:val="000000" w:themeColor="text1"/>
          <w:sz w:val="22"/>
        </w:rPr>
        <w:t>Este concepto tiene el alcance previsto en el artículo 28 del Código de Procedimiento Administrativo y de lo Contencioso Administrativo.</w:t>
      </w:r>
    </w:p>
    <w:p w14:paraId="18E2F79D" w14:textId="0C96171F" w:rsidR="00BE1516" w:rsidRPr="003E17D3" w:rsidRDefault="00BE1516" w:rsidP="00D15F76">
      <w:pPr>
        <w:spacing w:line="276" w:lineRule="auto"/>
        <w:ind w:firstLine="708"/>
        <w:jc w:val="both"/>
        <w:rPr>
          <w:rFonts w:ascii="Arial" w:eastAsia="Calibri" w:hAnsi="Arial" w:cs="Arial"/>
          <w:color w:val="000000" w:themeColor="text1"/>
          <w:sz w:val="22"/>
        </w:rPr>
      </w:pPr>
      <w:r w:rsidRPr="003E17D3">
        <w:rPr>
          <w:rFonts w:ascii="Arial" w:eastAsia="Calibri" w:hAnsi="Arial" w:cs="Arial"/>
          <w:noProof/>
          <w:color w:val="000000" w:themeColor="text1"/>
          <w:sz w:val="22"/>
          <w:lang w:val="en-US"/>
        </w:rPr>
        <mc:AlternateContent>
          <mc:Choice Requires="wps">
            <w:drawing>
              <wp:anchor distT="0" distB="0" distL="114300" distR="114300" simplePos="0" relativeHeight="251659264" behindDoc="0" locked="0" layoutInCell="1" allowOverlap="1" wp14:anchorId="5F01DB4B" wp14:editId="5773E6D3">
                <wp:simplePos x="0" y="0"/>
                <wp:positionH relativeFrom="page">
                  <wp:posOffset>1524000</wp:posOffset>
                </wp:positionH>
                <wp:positionV relativeFrom="paragraph">
                  <wp:posOffset>156845</wp:posOffset>
                </wp:positionV>
                <wp:extent cx="46863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anchor>
            </w:drawing>
          </mc:Choice>
          <mc:Fallback>
            <w:pict>
              <v:line w14:anchorId="08560459" id="Conector recto 5"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20pt,12.35pt" to="48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" strokecolor="#dbdbdb">
                <w10:wrap anchorx="page"/>
              </v:line>
            </w:pict>
          </mc:Fallback>
        </mc:AlternateContent>
      </w:r>
    </w:p>
    <w:p w14:paraId="7947C9F5" w14:textId="1CE1A5AC" w:rsidR="00D15F76" w:rsidRDefault="00D15F76" w:rsidP="00D15F76">
      <w:pPr>
        <w:spacing w:before="120" w:after="120"/>
        <w:jc w:val="both"/>
        <w:rPr>
          <w:rFonts w:ascii="Arial" w:eastAsia="Times New Roman" w:hAnsi="Arial" w:cs="Arial"/>
          <w:color w:val="000000" w:themeColor="text1"/>
          <w:sz w:val="22"/>
          <w:lang w:eastAsia="es-CO"/>
        </w:rPr>
      </w:pPr>
      <w:r w:rsidRPr="003E17D3">
        <w:rPr>
          <w:rFonts w:ascii="Arial" w:eastAsia="Times New Roman" w:hAnsi="Arial" w:cs="Arial"/>
          <w:color w:val="000000" w:themeColor="text1"/>
          <w:sz w:val="22"/>
          <w:lang w:eastAsia="es-CO"/>
        </w:rPr>
        <w:t>Atentamente,</w:t>
      </w:r>
    </w:p>
    <w:p w14:paraId="497CAA88" w14:textId="77777777" w:rsidR="00BE1516" w:rsidRPr="003E17D3" w:rsidRDefault="00BE1516" w:rsidP="00D15F76">
      <w:pPr>
        <w:spacing w:before="120" w:after="120"/>
        <w:jc w:val="both"/>
        <w:rPr>
          <w:rFonts w:ascii="Arial" w:eastAsia="Times New Roman" w:hAnsi="Arial" w:cs="Arial"/>
          <w:color w:val="000000" w:themeColor="text1"/>
          <w:sz w:val="22"/>
          <w:lang w:eastAsia="es-CO"/>
        </w:rPr>
      </w:pPr>
    </w:p>
    <w:p w14:paraId="27E6DEE6" w14:textId="77777777" w:rsidR="00D15F76" w:rsidRPr="003E17D3" w:rsidRDefault="00D15F76" w:rsidP="00D15F76">
      <w:pPr>
        <w:spacing w:before="120" w:after="120" w:line="276" w:lineRule="auto"/>
        <w:jc w:val="both"/>
        <w:rPr>
          <w:rFonts w:ascii="Arial" w:eastAsia="Times New Roman" w:hAnsi="Arial" w:cs="Arial"/>
          <w:color w:val="000000" w:themeColor="text1"/>
          <w:sz w:val="18"/>
          <w:szCs w:val="18"/>
          <w:lang w:val="es-ES_tradnl" w:eastAsia="es-CO"/>
        </w:rPr>
      </w:pPr>
    </w:p>
    <w:p w14:paraId="5664F22F" w14:textId="10FA42FC" w:rsidR="00BE1516" w:rsidRPr="00BE1516" w:rsidRDefault="00BF5B8D" w:rsidP="00BE1516">
      <w:pPr>
        <w:spacing w:line="276" w:lineRule="auto"/>
        <w:jc w:val="center"/>
      </w:pPr>
      <w:r>
        <w:rPr>
          <w:rFonts w:ascii="Arial" w:hAnsi="Arial" w:cs="Arial"/>
          <w:noProof/>
          <w:color w:val="000000" w:themeColor="text1"/>
          <w:sz w:val="18"/>
          <w:szCs w:val="20"/>
        </w:rPr>
        <w:drawing>
          <wp:inline distT="0" distB="0" distL="0" distR="0" wp14:anchorId="6BE8778A" wp14:editId="503ED999">
            <wp:extent cx="2047297" cy="905774"/>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5063" cy="913634"/>
                    </a:xfrm>
                    <a:prstGeom prst="rect">
                      <a:avLst/>
                    </a:prstGeom>
                    <a:noFill/>
                    <a:ln>
                      <a:noFill/>
                    </a:ln>
                  </pic:spPr>
                </pic:pic>
              </a:graphicData>
            </a:graphic>
          </wp:inline>
        </w:drawing>
      </w:r>
    </w:p>
    <w:p w14:paraId="79ABC5EB" w14:textId="77777777" w:rsidR="00BE1516" w:rsidRPr="00BE1516" w:rsidRDefault="00BE1516" w:rsidP="00BE1516">
      <w:pPr>
        <w:spacing w:line="276" w:lineRule="auto"/>
        <w:jc w:val="center"/>
        <w:rPr>
          <w:sz w:val="16"/>
          <w:szCs w:val="16"/>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BE1516" w:rsidRPr="00BE1516" w14:paraId="19404164" w14:textId="77777777" w:rsidTr="00B8410B">
        <w:trPr>
          <w:trHeight w:val="315"/>
        </w:trPr>
        <w:tc>
          <w:tcPr>
            <w:tcW w:w="812" w:type="dxa"/>
            <w:vAlign w:val="center"/>
            <w:hideMark/>
          </w:tcPr>
          <w:p w14:paraId="4DD4C833" w14:textId="77777777" w:rsidR="00BE1516" w:rsidRPr="00BE1516" w:rsidRDefault="00BE1516" w:rsidP="00BE1516">
            <w:pPr>
              <w:rPr>
                <w:rFonts w:ascii="Arial" w:eastAsia="Times New Roman" w:hAnsi="Arial" w:cs="Arial"/>
                <w:sz w:val="16"/>
                <w:szCs w:val="16"/>
                <w:lang w:eastAsia="es-ES"/>
              </w:rPr>
            </w:pPr>
            <w:r w:rsidRPr="00BE1516">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771121DE" w14:textId="77777777" w:rsidR="00BE1516" w:rsidRPr="00BE1516" w:rsidRDefault="00BE1516" w:rsidP="00BE1516">
            <w:pPr>
              <w:rPr>
                <w:rFonts w:ascii="Arial" w:eastAsia="Times New Roman" w:hAnsi="Arial" w:cs="Arial"/>
                <w:sz w:val="16"/>
                <w:szCs w:val="16"/>
                <w:lang w:eastAsia="es-ES"/>
              </w:rPr>
            </w:pPr>
            <w:r w:rsidRPr="00BE1516">
              <w:rPr>
                <w:rFonts w:ascii="Arial" w:eastAsia="Times New Roman" w:hAnsi="Arial" w:cs="Arial"/>
                <w:sz w:val="16"/>
                <w:szCs w:val="16"/>
                <w:lang w:eastAsia="es-ES"/>
              </w:rPr>
              <w:t>Carlos Mario Castrillon Endo</w:t>
            </w:r>
          </w:p>
          <w:p w14:paraId="674D3D94" w14:textId="77777777" w:rsidR="00BE1516" w:rsidRPr="00BE1516" w:rsidRDefault="00BE1516" w:rsidP="00BE1516">
            <w:pPr>
              <w:rPr>
                <w:rFonts w:ascii="Arial" w:eastAsia="Times New Roman" w:hAnsi="Arial" w:cs="Arial"/>
                <w:sz w:val="16"/>
                <w:szCs w:val="16"/>
                <w:lang w:eastAsia="es-ES"/>
              </w:rPr>
            </w:pPr>
            <w:r w:rsidRPr="00BE1516">
              <w:rPr>
                <w:rFonts w:ascii="Arial" w:eastAsia="Times New Roman" w:hAnsi="Arial" w:cs="Arial"/>
                <w:sz w:val="16"/>
                <w:szCs w:val="16"/>
                <w:lang w:eastAsia="es-ES"/>
              </w:rPr>
              <w:t>Contratista de la Subdirección de Gestión Contractual</w:t>
            </w:r>
          </w:p>
        </w:tc>
      </w:tr>
      <w:tr w:rsidR="00BE1516" w:rsidRPr="00BE1516" w14:paraId="46E6CCE5" w14:textId="77777777" w:rsidTr="00B8410B">
        <w:trPr>
          <w:trHeight w:val="330"/>
        </w:trPr>
        <w:tc>
          <w:tcPr>
            <w:tcW w:w="812" w:type="dxa"/>
            <w:vAlign w:val="center"/>
            <w:hideMark/>
          </w:tcPr>
          <w:p w14:paraId="51195F03" w14:textId="77777777" w:rsidR="00BE1516" w:rsidRPr="00BE1516" w:rsidRDefault="00BE1516" w:rsidP="00BE1516">
            <w:pPr>
              <w:rPr>
                <w:rFonts w:ascii="Arial" w:eastAsia="Times New Roman" w:hAnsi="Arial" w:cs="Arial"/>
                <w:sz w:val="16"/>
                <w:szCs w:val="16"/>
                <w:lang w:eastAsia="es-ES"/>
              </w:rPr>
            </w:pPr>
            <w:r w:rsidRPr="00BE1516">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55ECD15" w14:textId="77777777" w:rsidR="00BE1516" w:rsidRPr="00BE1516" w:rsidRDefault="00BE1516" w:rsidP="00BE1516">
            <w:pPr>
              <w:rPr>
                <w:rFonts w:ascii="Arial" w:hAnsi="Arial" w:cs="Arial"/>
                <w:sz w:val="16"/>
                <w:szCs w:val="16"/>
                <w:lang w:val="es-ES_tradnl" w:eastAsia="es-ES"/>
              </w:rPr>
            </w:pPr>
            <w:r w:rsidRPr="00BE1516">
              <w:rPr>
                <w:rFonts w:ascii="Arial" w:hAnsi="Arial" w:cs="Arial"/>
                <w:sz w:val="16"/>
                <w:szCs w:val="16"/>
                <w:lang w:val="es-ES_tradnl" w:eastAsia="es-ES"/>
              </w:rPr>
              <w:t>Juan David Montoya Penagos</w:t>
            </w:r>
          </w:p>
          <w:p w14:paraId="30EE740C" w14:textId="77777777" w:rsidR="00BE1516" w:rsidRPr="00BE1516" w:rsidRDefault="00BE1516" w:rsidP="00BE1516">
            <w:pPr>
              <w:rPr>
                <w:rFonts w:ascii="Arial" w:eastAsia="Times New Roman" w:hAnsi="Arial" w:cs="Arial"/>
                <w:sz w:val="16"/>
                <w:szCs w:val="16"/>
                <w:lang w:eastAsia="es-ES"/>
              </w:rPr>
            </w:pPr>
            <w:r w:rsidRPr="00BE1516">
              <w:rPr>
                <w:rFonts w:ascii="Arial" w:hAnsi="Arial" w:cs="Arial"/>
                <w:sz w:val="16"/>
                <w:szCs w:val="16"/>
                <w:lang w:val="es-ES_tradnl" w:eastAsia="es-ES"/>
              </w:rPr>
              <w:t xml:space="preserve">Gestor T1-15 </w:t>
            </w:r>
            <w:r w:rsidRPr="00BE1516">
              <w:rPr>
                <w:rFonts w:ascii="Arial" w:eastAsia="Times New Roman" w:hAnsi="Arial" w:cs="Arial"/>
                <w:sz w:val="16"/>
                <w:szCs w:val="16"/>
                <w:lang w:eastAsia="es-ES"/>
              </w:rPr>
              <w:t>Subdirección de Gestión Contractual</w:t>
            </w:r>
          </w:p>
        </w:tc>
      </w:tr>
      <w:tr w:rsidR="00BE1516" w:rsidRPr="00BE1516" w14:paraId="7498309E" w14:textId="77777777" w:rsidTr="00B8410B">
        <w:trPr>
          <w:trHeight w:val="300"/>
        </w:trPr>
        <w:tc>
          <w:tcPr>
            <w:tcW w:w="812" w:type="dxa"/>
            <w:vAlign w:val="center"/>
            <w:hideMark/>
          </w:tcPr>
          <w:p w14:paraId="1F4F538C" w14:textId="77777777" w:rsidR="00BE1516" w:rsidRPr="00BE1516" w:rsidRDefault="00BE1516" w:rsidP="00BE1516">
            <w:pPr>
              <w:rPr>
                <w:rFonts w:ascii="Arial" w:eastAsia="Times New Roman" w:hAnsi="Arial" w:cs="Arial"/>
                <w:sz w:val="16"/>
                <w:szCs w:val="16"/>
                <w:lang w:eastAsia="es-ES"/>
              </w:rPr>
            </w:pPr>
            <w:r w:rsidRPr="00BE1516">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144D9FB" w14:textId="77777777" w:rsidR="00BE1516" w:rsidRPr="00BE1516" w:rsidRDefault="00BE1516" w:rsidP="00BE1516">
            <w:pPr>
              <w:rPr>
                <w:rFonts w:ascii="Arial" w:eastAsia="Times New Roman" w:hAnsi="Arial" w:cs="Arial"/>
                <w:sz w:val="16"/>
                <w:szCs w:val="16"/>
                <w:lang w:eastAsia="es-ES"/>
              </w:rPr>
            </w:pPr>
            <w:r w:rsidRPr="00BE1516">
              <w:rPr>
                <w:rFonts w:ascii="Arial" w:eastAsia="Times New Roman" w:hAnsi="Arial" w:cs="Arial"/>
                <w:sz w:val="16"/>
                <w:szCs w:val="16"/>
                <w:lang w:eastAsia="es-ES"/>
              </w:rPr>
              <w:t>Jorge Augusto Tirado Navarro</w:t>
            </w:r>
          </w:p>
          <w:p w14:paraId="096B4DE6" w14:textId="274880B2" w:rsidR="00BE1516" w:rsidRPr="00BE1516" w:rsidRDefault="00BE1516" w:rsidP="00BE1516">
            <w:pPr>
              <w:rPr>
                <w:rFonts w:ascii="Arial" w:eastAsia="Times New Roman" w:hAnsi="Arial" w:cs="Arial"/>
                <w:sz w:val="16"/>
                <w:szCs w:val="16"/>
                <w:lang w:eastAsia="es-ES"/>
              </w:rPr>
            </w:pPr>
            <w:r w:rsidRPr="00BE1516">
              <w:rPr>
                <w:rFonts w:ascii="Arial" w:eastAsia="Times New Roman" w:hAnsi="Arial" w:cs="Arial"/>
                <w:sz w:val="16"/>
                <w:szCs w:val="16"/>
                <w:lang w:eastAsia="es-ES"/>
              </w:rPr>
              <w:t>Subdirector de Gestión Contractual</w:t>
            </w:r>
            <w:r w:rsidR="0013308B">
              <w:rPr>
                <w:rFonts w:ascii="Arial" w:eastAsia="Times New Roman" w:hAnsi="Arial" w:cs="Arial"/>
                <w:sz w:val="16"/>
                <w:szCs w:val="16"/>
                <w:lang w:eastAsia="es-ES"/>
              </w:rPr>
              <w:t xml:space="preserve"> ANCP – CCE</w:t>
            </w:r>
          </w:p>
        </w:tc>
      </w:tr>
    </w:tbl>
    <w:p w14:paraId="0D8E02DB" w14:textId="77777777" w:rsidR="00BE1516" w:rsidRPr="00BE1516" w:rsidRDefault="00BE1516" w:rsidP="00BE1516">
      <w:pPr>
        <w:rPr>
          <w:rFonts w:ascii="Arial" w:eastAsia="Times New Roman" w:hAnsi="Arial" w:cs="Arial"/>
          <w:sz w:val="16"/>
          <w:szCs w:val="16"/>
          <w:lang w:eastAsia="es-ES"/>
        </w:rPr>
      </w:pPr>
    </w:p>
    <w:p w14:paraId="2E9817B7" w14:textId="77777777" w:rsidR="00D15F76" w:rsidRPr="00810952" w:rsidRDefault="00D15F76" w:rsidP="00D15F76">
      <w:pPr>
        <w:ind w:left="709" w:right="709"/>
        <w:jc w:val="both"/>
        <w:rPr>
          <w:rFonts w:ascii="Arial" w:hAnsi="Arial" w:cs="Arial"/>
          <w:color w:val="000000" w:themeColor="text1"/>
          <w:sz w:val="21"/>
          <w:szCs w:val="21"/>
          <w:lang w:val="es-ES_tradnl"/>
        </w:rPr>
      </w:pPr>
    </w:p>
    <w:sectPr w:rsidR="00D15F76" w:rsidRPr="00810952" w:rsidSect="005D791B">
      <w:headerReference w:type="default" r:id="rId10"/>
      <w:footerReference w:type="default" r:id="rId11"/>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23D55" w14:textId="77777777" w:rsidR="00A00516" w:rsidRDefault="00A00516" w:rsidP="00D15F76">
      <w:r>
        <w:separator/>
      </w:r>
    </w:p>
  </w:endnote>
  <w:endnote w:type="continuationSeparator" w:id="0">
    <w:p w14:paraId="7B0897CF" w14:textId="77777777" w:rsidR="00A00516" w:rsidRDefault="00A00516" w:rsidP="00D15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37D7A" w14:textId="77777777" w:rsidR="003B1169" w:rsidRDefault="00A00516" w:rsidP="00322937">
    <w:pPr>
      <w:pStyle w:val="Sinespaciado"/>
      <w:jc w:val="right"/>
      <w:rPr>
        <w:rFonts w:ascii="Arial" w:hAnsi="Arial" w:cs="Arial"/>
        <w:sz w:val="18"/>
        <w:szCs w:val="18"/>
      </w:rPr>
    </w:pPr>
  </w:p>
  <w:p w14:paraId="35617E0C" w14:textId="77777777" w:rsidR="003B1169" w:rsidRPr="008217B7" w:rsidRDefault="001D03F3" w:rsidP="00FE42ED">
    <w:pPr>
      <w:pStyle w:val="Piedepgina"/>
      <w:jc w:val="right"/>
      <w:rPr>
        <w:rFonts w:ascii="Arial" w:hAnsi="Arial" w:cs="Arial"/>
        <w:color w:val="7F7F7F" w:themeColor="text1" w:themeTint="80"/>
        <w:sz w:val="16"/>
        <w:szCs w:val="16"/>
      </w:rPr>
    </w:pPr>
    <w:r w:rsidRPr="001D3A43">
      <w:rPr>
        <w:rFonts w:ascii="Arial" w:hAnsi="Arial" w:cs="Arial"/>
        <w:bCs/>
        <w:color w:val="7F7F7F" w:themeColor="text1" w:themeTint="80"/>
        <w:sz w:val="16"/>
        <w:szCs w:val="16"/>
      </w:rPr>
      <w:t xml:space="preserve">Página </w:t>
    </w:r>
    <w:r w:rsidRPr="001D3A43">
      <w:rPr>
        <w:rFonts w:ascii="Arial" w:hAnsi="Arial" w:cs="Arial"/>
        <w:b/>
        <w:bCs/>
        <w:color w:val="7F7F7F" w:themeColor="text1" w:themeTint="80"/>
        <w:sz w:val="16"/>
        <w:szCs w:val="16"/>
      </w:rPr>
      <w:fldChar w:fldCharType="begin"/>
    </w:r>
    <w:r w:rsidRPr="001D3A43">
      <w:rPr>
        <w:rFonts w:ascii="Arial" w:hAnsi="Arial" w:cs="Arial"/>
        <w:b/>
        <w:bCs/>
        <w:color w:val="7F7F7F" w:themeColor="text1" w:themeTint="80"/>
        <w:sz w:val="16"/>
        <w:szCs w:val="16"/>
      </w:rPr>
      <w:instrText>PAGE  \* Arabic  \* MERGEFORMAT</w:instrText>
    </w:r>
    <w:r w:rsidRPr="001D3A43">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1D3A43">
      <w:rPr>
        <w:rFonts w:ascii="Arial" w:hAnsi="Arial" w:cs="Arial"/>
        <w:b/>
        <w:bCs/>
        <w:color w:val="7F7F7F" w:themeColor="text1" w:themeTint="80"/>
        <w:sz w:val="16"/>
        <w:szCs w:val="16"/>
      </w:rPr>
      <w:fldChar w:fldCharType="end"/>
    </w:r>
    <w:r w:rsidRPr="001D3A43">
      <w:rPr>
        <w:rFonts w:ascii="Arial" w:hAnsi="Arial" w:cs="Arial"/>
        <w:color w:val="7F7F7F" w:themeColor="text1" w:themeTint="80"/>
        <w:sz w:val="16"/>
        <w:szCs w:val="16"/>
      </w:rPr>
      <w:t xml:space="preserve"> de </w:t>
    </w:r>
    <w:r w:rsidRPr="001D3A43">
      <w:rPr>
        <w:rFonts w:ascii="Arial" w:hAnsi="Arial" w:cs="Arial"/>
        <w:b/>
        <w:bCs/>
        <w:color w:val="7F7F7F" w:themeColor="text1" w:themeTint="80"/>
        <w:sz w:val="16"/>
        <w:szCs w:val="16"/>
      </w:rPr>
      <w:fldChar w:fldCharType="begin"/>
    </w:r>
    <w:r w:rsidRPr="001D3A43">
      <w:rPr>
        <w:rFonts w:ascii="Arial" w:hAnsi="Arial" w:cs="Arial"/>
        <w:b/>
        <w:bCs/>
        <w:color w:val="7F7F7F" w:themeColor="text1" w:themeTint="80"/>
        <w:sz w:val="16"/>
        <w:szCs w:val="16"/>
      </w:rPr>
      <w:instrText>NUMPAGES  \* Arabic  \* MERGEFORMAT</w:instrText>
    </w:r>
    <w:r w:rsidRPr="001D3A43">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24</w:t>
    </w:r>
    <w:r w:rsidRPr="001D3A43">
      <w:rPr>
        <w:rFonts w:ascii="Arial" w:hAnsi="Arial" w:cs="Arial"/>
        <w:b/>
        <w:bCs/>
        <w:color w:val="7F7F7F" w:themeColor="text1" w:themeTint="80"/>
        <w:sz w:val="16"/>
        <w:szCs w:val="16"/>
      </w:rPr>
      <w:fldChar w:fldCharType="end"/>
    </w:r>
  </w:p>
  <w:p w14:paraId="782D6C32" w14:textId="77777777" w:rsidR="003B1169" w:rsidRDefault="001D03F3" w:rsidP="00322937">
    <w:pPr>
      <w:pStyle w:val="Piedepgina"/>
      <w:jc w:val="center"/>
      <w:rPr>
        <w:lang w:val="es-ES"/>
      </w:rPr>
    </w:pPr>
    <w:r>
      <w:rPr>
        <w:noProof/>
        <w:lang w:val="en-US"/>
      </w:rPr>
      <w:drawing>
        <wp:inline distT="0" distB="0" distL="0" distR="0" wp14:anchorId="0B428FA2" wp14:editId="138CF323">
          <wp:extent cx="3700130" cy="519139"/>
          <wp:effectExtent l="0" t="0" r="0" b="0"/>
          <wp:docPr id="133630689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736D2810" w14:textId="77777777" w:rsidR="003B1169" w:rsidRPr="007B0854" w:rsidRDefault="00A00516"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FD0DD" w14:textId="77777777" w:rsidR="00A00516" w:rsidRDefault="00A00516" w:rsidP="00D15F76">
      <w:r>
        <w:separator/>
      </w:r>
    </w:p>
  </w:footnote>
  <w:footnote w:type="continuationSeparator" w:id="0">
    <w:p w14:paraId="5E5D49B1" w14:textId="77777777" w:rsidR="00A00516" w:rsidRDefault="00A00516" w:rsidP="00D15F76">
      <w:r>
        <w:continuationSeparator/>
      </w:r>
    </w:p>
  </w:footnote>
  <w:footnote w:id="1">
    <w:p w14:paraId="4E8F6396" w14:textId="20152AE5" w:rsidR="009921E4" w:rsidRPr="009921E4" w:rsidRDefault="009921E4" w:rsidP="009921E4">
      <w:pPr>
        <w:pStyle w:val="Textonotapie"/>
        <w:ind w:firstLine="709"/>
        <w:jc w:val="both"/>
        <w:rPr>
          <w:lang w:val="es-ES"/>
        </w:rPr>
      </w:pPr>
      <w:r>
        <w:rPr>
          <w:rStyle w:val="Refdenotaalpie"/>
        </w:rPr>
        <w:footnoteRef/>
      </w:r>
      <w:r>
        <w:t xml:space="preserve"> </w:t>
      </w:r>
      <w:r w:rsidRPr="009921E4">
        <w:rPr>
          <w:rFonts w:ascii="Arial" w:hAnsi="Arial" w:cs="Arial"/>
          <w:sz w:val="19"/>
          <w:szCs w:val="19"/>
          <w:lang w:val="es-ES"/>
        </w:rPr>
        <w:t xml:space="preserve">Es bueno aclarar que usted presentó consulta mediante el radicado de entrada No. P20210205000955 del 5 de febrero de 2021. En la que manifestó «[e]s posible que una entidad </w:t>
      </w:r>
      <w:proofErr w:type="spellStart"/>
      <w:r w:rsidRPr="009921E4">
        <w:rPr>
          <w:rFonts w:ascii="Arial" w:hAnsi="Arial" w:cs="Arial"/>
          <w:sz w:val="19"/>
          <w:szCs w:val="19"/>
          <w:lang w:val="es-ES"/>
        </w:rPr>
        <w:t>publica</w:t>
      </w:r>
      <w:proofErr w:type="spellEnd"/>
      <w:r w:rsidRPr="009921E4">
        <w:rPr>
          <w:rFonts w:ascii="Arial" w:hAnsi="Arial" w:cs="Arial"/>
          <w:sz w:val="19"/>
          <w:szCs w:val="19"/>
          <w:lang w:val="es-ES"/>
        </w:rPr>
        <w:t xml:space="preserve"> (sic) celebre varios contratos con el mismo objeto, actividades, bajo el mismo tiempo de ejecución». Sin embargo, revisada dicha solicitud, no se comprendió cuál era el objeto de la petición, toda vez, en dicha comunicación, no se indicó sobre qué clase de contratos o de tipologías contractuales recae dicha solicitud. Por esa razón, de conformidad con el artículo 19 de la Ley 1437 de 2011, sustituido por el artículo 1 de la Ley 1755 de 2015, mediante oficio con radicado de salida No. RS20210212000973 del 12 de febrero de 2021, se le solicitó que aclarara la petición, determinando y/o precisando a cuál o cuáles tipologías contractuales se refiere en su petición de consulta. Así las cosas, mediante correo electrónico del 19 de febrero, está Subdirección recibió la aclaración por usted suscrita.</w:t>
      </w:r>
      <w:r w:rsidRPr="009921E4">
        <w:rPr>
          <w:lang w:val="es-ES"/>
        </w:rPr>
        <w:t xml:space="preserve"> </w:t>
      </w:r>
    </w:p>
    <w:p w14:paraId="71339723" w14:textId="6DEC5F69" w:rsidR="009921E4" w:rsidRDefault="009921E4">
      <w:pPr>
        <w:pStyle w:val="Textonotapie"/>
      </w:pPr>
    </w:p>
  </w:footnote>
  <w:footnote w:id="2">
    <w:p w14:paraId="2158472B" w14:textId="77777777" w:rsidR="00D15F76" w:rsidRPr="00810952" w:rsidRDefault="00D15F76" w:rsidP="00D15F76">
      <w:pPr>
        <w:pStyle w:val="Textonotapie"/>
        <w:ind w:firstLine="709"/>
        <w:jc w:val="both"/>
        <w:rPr>
          <w:rFonts w:ascii="Arial" w:hAnsi="Arial" w:cs="Arial"/>
          <w:color w:val="000000" w:themeColor="text1"/>
          <w:sz w:val="19"/>
          <w:szCs w:val="19"/>
          <w:lang w:val="es-ES"/>
        </w:rPr>
      </w:pPr>
      <w:r w:rsidRPr="00810952">
        <w:rPr>
          <w:rStyle w:val="Refdenotaalpie"/>
          <w:rFonts w:ascii="Arial" w:hAnsi="Arial" w:cs="Arial"/>
          <w:color w:val="000000" w:themeColor="text1"/>
          <w:sz w:val="19"/>
          <w:szCs w:val="19"/>
        </w:rPr>
        <w:footnoteRef/>
      </w:r>
      <w:r w:rsidRPr="00810952">
        <w:rPr>
          <w:rFonts w:ascii="Arial" w:hAnsi="Arial" w:cs="Arial"/>
          <w:color w:val="000000" w:themeColor="text1"/>
          <w:sz w:val="19"/>
          <w:szCs w:val="19"/>
        </w:rPr>
        <w:t xml:space="preserve"> </w:t>
      </w:r>
      <w:r w:rsidRPr="00810952">
        <w:rPr>
          <w:rFonts w:ascii="Arial" w:hAnsi="Arial" w:cs="Arial"/>
          <w:color w:val="000000" w:themeColor="text1"/>
          <w:sz w:val="19"/>
          <w:szCs w:val="19"/>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w:t>
      </w:r>
    </w:p>
    <w:p w14:paraId="52AEF65A" w14:textId="77777777" w:rsidR="00D15F76" w:rsidRPr="00810952" w:rsidRDefault="00D15F76" w:rsidP="00D15F76">
      <w:pPr>
        <w:pStyle w:val="Textonotapie"/>
        <w:ind w:firstLine="709"/>
        <w:jc w:val="both"/>
        <w:rPr>
          <w:rFonts w:ascii="Arial" w:hAnsi="Arial" w:cs="Arial"/>
          <w:color w:val="000000" w:themeColor="text1"/>
          <w:sz w:val="19"/>
          <w:szCs w:val="19"/>
          <w:lang w:val="es-ES"/>
        </w:rPr>
      </w:pPr>
      <w:r w:rsidRPr="00810952">
        <w:rPr>
          <w:rFonts w:ascii="Arial" w:hAnsi="Arial" w:cs="Arial"/>
          <w:color w:val="000000" w:themeColor="text1"/>
          <w:sz w:val="19"/>
          <w:szCs w:val="19"/>
          <w:lang w:val="es-ES"/>
        </w:rPr>
        <w:t>»2. Quien presta el servicio se denomina trabajador, quien lo recibe y remunera, empleador, y la remuneración, cualquiera que sea su forma, salario».</w:t>
      </w:r>
    </w:p>
    <w:p w14:paraId="1D2DC5F5" w14:textId="77777777" w:rsidR="00D15F76" w:rsidRPr="00810952" w:rsidRDefault="00D15F76" w:rsidP="00D15F76">
      <w:pPr>
        <w:pStyle w:val="Textonotapie"/>
        <w:ind w:firstLine="709"/>
        <w:jc w:val="both"/>
        <w:rPr>
          <w:rFonts w:ascii="Arial" w:hAnsi="Arial" w:cs="Arial"/>
          <w:color w:val="000000" w:themeColor="text1"/>
          <w:sz w:val="19"/>
          <w:szCs w:val="19"/>
          <w:lang w:val="es-ES"/>
        </w:rPr>
      </w:pPr>
    </w:p>
  </w:footnote>
  <w:footnote w:id="3">
    <w:p w14:paraId="00100F57" w14:textId="77777777" w:rsidR="00D15F76" w:rsidRPr="00810952" w:rsidRDefault="00D15F76" w:rsidP="00D15F76">
      <w:pPr>
        <w:pStyle w:val="Textonotapie"/>
        <w:ind w:firstLine="709"/>
        <w:jc w:val="both"/>
        <w:rPr>
          <w:rFonts w:ascii="Arial" w:hAnsi="Arial" w:cs="Arial"/>
          <w:color w:val="000000" w:themeColor="text1"/>
          <w:sz w:val="19"/>
          <w:szCs w:val="19"/>
          <w:lang w:val="es-ES"/>
        </w:rPr>
      </w:pPr>
      <w:r w:rsidRPr="00810952">
        <w:rPr>
          <w:rStyle w:val="Refdenotaalpie"/>
          <w:rFonts w:ascii="Arial" w:hAnsi="Arial" w:cs="Arial"/>
          <w:color w:val="000000" w:themeColor="text1"/>
          <w:sz w:val="19"/>
          <w:szCs w:val="19"/>
        </w:rPr>
        <w:footnoteRef/>
      </w:r>
      <w:r w:rsidRPr="00810952">
        <w:rPr>
          <w:rFonts w:ascii="Arial" w:hAnsi="Arial" w:cs="Arial"/>
          <w:color w:val="000000" w:themeColor="text1"/>
          <w:sz w:val="19"/>
          <w:szCs w:val="19"/>
        </w:rPr>
        <w:t xml:space="preserve"> </w:t>
      </w:r>
      <w:r w:rsidRPr="00810952">
        <w:rPr>
          <w:rFonts w:ascii="Arial" w:hAnsi="Arial" w:cs="Arial"/>
          <w:color w:val="000000" w:themeColor="text1"/>
          <w:sz w:val="19"/>
          <w:szCs w:val="19"/>
          <w:lang w:val="es-ES"/>
        </w:rPr>
        <w:t>En efecto, el artículo 244 de la Ley 1955 de 2015 dispone, en lo pertinente: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03292D17" w14:textId="77777777" w:rsidR="00D15F76" w:rsidRPr="00810952" w:rsidRDefault="00D15F76" w:rsidP="00D15F76">
      <w:pPr>
        <w:pStyle w:val="Textonotapie"/>
        <w:ind w:firstLine="709"/>
        <w:jc w:val="both"/>
        <w:rPr>
          <w:rFonts w:ascii="Arial" w:hAnsi="Arial" w:cs="Arial"/>
          <w:color w:val="000000" w:themeColor="text1"/>
          <w:sz w:val="19"/>
          <w:szCs w:val="19"/>
          <w:lang w:val="es-ES"/>
        </w:rPr>
      </w:pPr>
      <w:proofErr w:type="gramStart"/>
      <w:r w:rsidRPr="00810952">
        <w:rPr>
          <w:rFonts w:ascii="Arial" w:hAnsi="Arial" w:cs="Arial"/>
          <w:color w:val="000000" w:themeColor="text1"/>
          <w:sz w:val="19"/>
          <w:szCs w:val="19"/>
          <w:lang w:val="es-ES"/>
        </w:rPr>
        <w:t>»Los</w:t>
      </w:r>
      <w:proofErr w:type="gramEnd"/>
      <w:r w:rsidRPr="00810952">
        <w:rPr>
          <w:rFonts w:ascii="Arial" w:hAnsi="Arial" w:cs="Arial"/>
          <w:color w:val="000000" w:themeColor="text1"/>
          <w:sz w:val="19"/>
          <w:szCs w:val="19"/>
          <w:lang w:val="es-ES"/>
        </w:rPr>
        <w:t xml:space="preserve">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5DB36C79" w14:textId="77777777" w:rsidR="00D15F76" w:rsidRPr="00810952" w:rsidRDefault="00D15F76" w:rsidP="00D15F76">
      <w:pPr>
        <w:pStyle w:val="Textonotapie"/>
        <w:ind w:firstLine="709"/>
        <w:jc w:val="both"/>
        <w:rPr>
          <w:rFonts w:ascii="Arial" w:hAnsi="Arial" w:cs="Arial"/>
          <w:color w:val="000000" w:themeColor="text1"/>
          <w:sz w:val="19"/>
          <w:szCs w:val="19"/>
          <w:lang w:val="es-ES"/>
        </w:rPr>
      </w:pPr>
      <w:proofErr w:type="gramStart"/>
      <w:r w:rsidRPr="00810952">
        <w:rPr>
          <w:rFonts w:ascii="Arial" w:hAnsi="Arial" w:cs="Arial"/>
          <w:color w:val="000000" w:themeColor="text1"/>
          <w:sz w:val="19"/>
          <w:szCs w:val="19"/>
          <w:lang w:val="es-ES"/>
        </w:rPr>
        <w:t>»El</w:t>
      </w:r>
      <w:proofErr w:type="gramEnd"/>
      <w:r w:rsidRPr="00810952">
        <w:rPr>
          <w:rFonts w:ascii="Arial" w:hAnsi="Arial" w:cs="Arial"/>
          <w:color w:val="000000" w:themeColor="text1"/>
          <w:sz w:val="19"/>
          <w:szCs w:val="19"/>
          <w:lang w:val="es-ES"/>
        </w:rPr>
        <w:t xml:space="preserve"> Gobierno nacional reglamentará el mecanismo para realizar la mensualización de que trata el presente artículo.</w:t>
      </w:r>
    </w:p>
    <w:p w14:paraId="47555064" w14:textId="77777777" w:rsidR="00D15F76" w:rsidRPr="00810952" w:rsidRDefault="00D15F76" w:rsidP="00D15F76">
      <w:pPr>
        <w:pStyle w:val="Textonotapie"/>
        <w:ind w:firstLine="709"/>
        <w:jc w:val="both"/>
        <w:rPr>
          <w:rFonts w:ascii="Arial" w:hAnsi="Arial" w:cs="Arial"/>
          <w:color w:val="000000" w:themeColor="text1"/>
          <w:sz w:val="19"/>
          <w:szCs w:val="19"/>
          <w:lang w:val="es-ES"/>
        </w:rPr>
      </w:pPr>
      <w:r w:rsidRPr="00810952">
        <w:rPr>
          <w:rFonts w:ascii="Arial" w:hAnsi="Arial" w:cs="Arial"/>
          <w:color w:val="000000" w:themeColor="text1"/>
          <w:sz w:val="19"/>
          <w:szCs w:val="19"/>
          <w:lang w:val="es-ES"/>
        </w:rPr>
        <w:t>[…]».</w:t>
      </w:r>
    </w:p>
    <w:p w14:paraId="2EF9EC50" w14:textId="77777777" w:rsidR="00D15F76" w:rsidRPr="00810952" w:rsidRDefault="00D15F76" w:rsidP="00D15F76">
      <w:pPr>
        <w:pStyle w:val="Textonotapie"/>
        <w:ind w:firstLine="709"/>
        <w:jc w:val="both"/>
        <w:rPr>
          <w:rFonts w:ascii="Arial" w:hAnsi="Arial" w:cs="Arial"/>
          <w:color w:val="000000" w:themeColor="text1"/>
          <w:sz w:val="19"/>
          <w:szCs w:val="19"/>
          <w:lang w:val="es-ES"/>
        </w:rPr>
      </w:pPr>
    </w:p>
  </w:footnote>
  <w:footnote w:id="4">
    <w:p w14:paraId="44EB86B0" w14:textId="77777777" w:rsidR="00D15F76" w:rsidRPr="00810952" w:rsidRDefault="00D15F76" w:rsidP="00D15F76">
      <w:pPr>
        <w:pStyle w:val="Textonotapie"/>
        <w:ind w:firstLine="709"/>
        <w:jc w:val="both"/>
        <w:rPr>
          <w:rFonts w:ascii="Arial" w:hAnsi="Arial" w:cs="Arial"/>
          <w:color w:val="000000" w:themeColor="text1"/>
          <w:sz w:val="19"/>
          <w:szCs w:val="19"/>
          <w:lang w:val="es-ES"/>
        </w:rPr>
      </w:pPr>
      <w:r w:rsidRPr="00810952">
        <w:rPr>
          <w:rStyle w:val="Refdenotaalpie"/>
          <w:rFonts w:ascii="Arial" w:hAnsi="Arial" w:cs="Arial"/>
          <w:color w:val="000000" w:themeColor="text1"/>
          <w:sz w:val="19"/>
          <w:szCs w:val="19"/>
        </w:rPr>
        <w:footnoteRef/>
      </w:r>
      <w:r w:rsidRPr="00810952">
        <w:rPr>
          <w:rFonts w:ascii="Arial" w:hAnsi="Arial" w:cs="Arial"/>
          <w:color w:val="000000" w:themeColor="text1"/>
          <w:sz w:val="19"/>
          <w:szCs w:val="19"/>
        </w:rPr>
        <w:t xml:space="preserve"> </w:t>
      </w:r>
      <w:r w:rsidRPr="00810952">
        <w:rPr>
          <w:rFonts w:ascii="Arial" w:hAnsi="Arial" w:cs="Arial"/>
          <w:color w:val="000000" w:themeColor="text1"/>
          <w:sz w:val="19"/>
          <w:szCs w:val="19"/>
          <w:lang w:val="es-ES"/>
        </w:rPr>
        <w:t>Corte Constitucional. Sentencia C-154 de 1997. Magistrado Ponente: Hernando Herrera Vergara.</w:t>
      </w:r>
    </w:p>
    <w:p w14:paraId="1A9AEEAC" w14:textId="77777777" w:rsidR="00D15F76" w:rsidRPr="00810952" w:rsidRDefault="00D15F76" w:rsidP="00D15F76">
      <w:pPr>
        <w:pStyle w:val="Textonotapie"/>
        <w:ind w:firstLine="709"/>
        <w:jc w:val="both"/>
        <w:rPr>
          <w:rFonts w:ascii="Arial" w:hAnsi="Arial" w:cs="Arial"/>
          <w:color w:val="000000" w:themeColor="text1"/>
          <w:sz w:val="19"/>
          <w:szCs w:val="19"/>
          <w:lang w:val="es-ES"/>
        </w:rPr>
      </w:pPr>
    </w:p>
  </w:footnote>
  <w:footnote w:id="5">
    <w:p w14:paraId="44C30311" w14:textId="77777777" w:rsidR="00D15F76" w:rsidRPr="00810952" w:rsidRDefault="00D15F76" w:rsidP="00D15F76">
      <w:pPr>
        <w:pStyle w:val="Textonotapie"/>
        <w:ind w:firstLine="709"/>
        <w:jc w:val="both"/>
        <w:rPr>
          <w:rFonts w:ascii="Arial" w:hAnsi="Arial" w:cs="Arial"/>
          <w:color w:val="000000" w:themeColor="text1"/>
          <w:sz w:val="19"/>
          <w:szCs w:val="19"/>
          <w:lang w:val="es-ES"/>
        </w:rPr>
      </w:pPr>
      <w:r w:rsidRPr="00810952">
        <w:rPr>
          <w:rStyle w:val="Refdenotaalpie"/>
          <w:rFonts w:ascii="Arial" w:hAnsi="Arial" w:cs="Arial"/>
          <w:color w:val="000000" w:themeColor="text1"/>
          <w:sz w:val="19"/>
          <w:szCs w:val="19"/>
        </w:rPr>
        <w:footnoteRef/>
      </w:r>
      <w:r w:rsidRPr="00810952">
        <w:rPr>
          <w:rFonts w:ascii="Arial" w:hAnsi="Arial" w:cs="Arial"/>
          <w:color w:val="000000" w:themeColor="text1"/>
          <w:sz w:val="19"/>
          <w:szCs w:val="19"/>
        </w:rPr>
        <w:t xml:space="preserve"> </w:t>
      </w:r>
      <w:proofErr w:type="spellStart"/>
      <w:r w:rsidRPr="00810952">
        <w:rPr>
          <w:rFonts w:ascii="Arial" w:hAnsi="Arial" w:cs="Arial"/>
          <w:color w:val="000000" w:themeColor="text1"/>
          <w:sz w:val="19"/>
          <w:szCs w:val="19"/>
          <w:lang w:val="es-ES"/>
        </w:rPr>
        <w:t>Ibíd</w:t>
      </w:r>
      <w:proofErr w:type="spellEnd"/>
      <w:r w:rsidRPr="00810952">
        <w:rPr>
          <w:rFonts w:ascii="Arial" w:hAnsi="Arial" w:cs="Arial"/>
          <w:color w:val="000000" w:themeColor="text1"/>
          <w:sz w:val="19"/>
          <w:szCs w:val="19"/>
          <w:lang w:val="es-ES"/>
        </w:rPr>
        <w:t>.</w:t>
      </w:r>
    </w:p>
    <w:p w14:paraId="08598111" w14:textId="77777777" w:rsidR="00D15F76" w:rsidRPr="00810952" w:rsidRDefault="00D15F76" w:rsidP="00D15F76">
      <w:pPr>
        <w:pStyle w:val="Textonotapie"/>
        <w:ind w:firstLine="709"/>
        <w:jc w:val="both"/>
        <w:rPr>
          <w:rFonts w:ascii="Arial" w:hAnsi="Arial" w:cs="Arial"/>
          <w:color w:val="000000" w:themeColor="text1"/>
          <w:sz w:val="19"/>
          <w:szCs w:val="19"/>
          <w:lang w:val="es-ES"/>
        </w:rPr>
      </w:pPr>
    </w:p>
  </w:footnote>
  <w:footnote w:id="6">
    <w:p w14:paraId="6CB90D24" w14:textId="77777777" w:rsidR="00D15F76" w:rsidRPr="00810952" w:rsidRDefault="00D15F76" w:rsidP="00D15F76">
      <w:pPr>
        <w:pStyle w:val="Textonotapie"/>
        <w:ind w:firstLine="709"/>
        <w:jc w:val="both"/>
        <w:rPr>
          <w:rFonts w:ascii="Arial" w:hAnsi="Arial" w:cs="Arial"/>
          <w:color w:val="000000" w:themeColor="text1"/>
          <w:sz w:val="19"/>
          <w:szCs w:val="19"/>
          <w:lang w:val="es-ES"/>
        </w:rPr>
      </w:pPr>
      <w:r w:rsidRPr="00810952">
        <w:rPr>
          <w:rStyle w:val="Refdenotaalpie"/>
          <w:rFonts w:ascii="Arial" w:hAnsi="Arial" w:cs="Arial"/>
          <w:color w:val="000000" w:themeColor="text1"/>
          <w:sz w:val="19"/>
          <w:szCs w:val="19"/>
        </w:rPr>
        <w:footnoteRef/>
      </w:r>
      <w:r w:rsidRPr="00810952">
        <w:rPr>
          <w:rFonts w:ascii="Arial" w:hAnsi="Arial" w:cs="Arial"/>
          <w:color w:val="000000" w:themeColor="text1"/>
          <w:sz w:val="19"/>
          <w:szCs w:val="19"/>
        </w:rPr>
        <w:t xml:space="preserve"> </w:t>
      </w:r>
      <w:r w:rsidRPr="00810952">
        <w:rPr>
          <w:rFonts w:ascii="Arial" w:hAnsi="Arial" w:cs="Arial"/>
          <w:color w:val="000000" w:themeColor="text1"/>
          <w:sz w:val="19"/>
          <w:szCs w:val="19"/>
          <w:lang w:val="es-ES"/>
        </w:rPr>
        <w:t>El Decreto 1082 de 2015 lo establece así: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1239FF1D" w14:textId="77777777" w:rsidR="00D15F76" w:rsidRPr="00810952" w:rsidRDefault="00D15F76" w:rsidP="00D15F76">
      <w:pPr>
        <w:pStyle w:val="Textonotapie"/>
        <w:ind w:firstLine="709"/>
        <w:jc w:val="both"/>
        <w:rPr>
          <w:rFonts w:ascii="Arial" w:hAnsi="Arial" w:cs="Arial"/>
          <w:color w:val="000000" w:themeColor="text1"/>
          <w:sz w:val="19"/>
          <w:szCs w:val="19"/>
          <w:lang w:val="es-ES"/>
        </w:rPr>
      </w:pPr>
    </w:p>
    <w:p w14:paraId="55FCB7B4" w14:textId="77777777" w:rsidR="00D15F76" w:rsidRPr="00810952" w:rsidRDefault="00D15F76" w:rsidP="00D15F76">
      <w:pPr>
        <w:pStyle w:val="Textonotapie"/>
        <w:ind w:firstLine="709"/>
        <w:jc w:val="both"/>
        <w:rPr>
          <w:rFonts w:ascii="Arial" w:hAnsi="Arial" w:cs="Arial"/>
          <w:color w:val="000000" w:themeColor="text1"/>
          <w:sz w:val="19"/>
          <w:szCs w:val="19"/>
          <w:lang w:val="es-ES"/>
        </w:rPr>
      </w:pPr>
      <w:proofErr w:type="gramStart"/>
      <w:r w:rsidRPr="00810952">
        <w:rPr>
          <w:rFonts w:ascii="Arial" w:hAnsi="Arial" w:cs="Arial"/>
          <w:color w:val="000000" w:themeColor="text1"/>
          <w:sz w:val="19"/>
          <w:szCs w:val="19"/>
          <w:lang w:val="es-ES"/>
        </w:rPr>
        <w:t>»Los</w:t>
      </w:r>
      <w:proofErr w:type="gramEnd"/>
      <w:r w:rsidRPr="00810952">
        <w:rPr>
          <w:rFonts w:ascii="Arial" w:hAnsi="Arial" w:cs="Arial"/>
          <w:color w:val="000000" w:themeColor="text1"/>
          <w:sz w:val="19"/>
          <w:szCs w:val="19"/>
          <w:lang w:val="es-ES"/>
        </w:rPr>
        <w:t xml:space="preserve">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5B2048C2" w14:textId="77777777" w:rsidR="00D15F76" w:rsidRPr="00810952" w:rsidRDefault="00D15F76" w:rsidP="00D15F76">
      <w:pPr>
        <w:pStyle w:val="Textonotapie"/>
        <w:ind w:firstLine="709"/>
        <w:jc w:val="both"/>
        <w:rPr>
          <w:rFonts w:ascii="Arial" w:hAnsi="Arial" w:cs="Arial"/>
          <w:color w:val="000000" w:themeColor="text1"/>
          <w:sz w:val="19"/>
          <w:szCs w:val="19"/>
          <w:lang w:val="es-ES"/>
        </w:rPr>
      </w:pPr>
      <w:proofErr w:type="gramStart"/>
      <w:r w:rsidRPr="00810952">
        <w:rPr>
          <w:rFonts w:ascii="Arial" w:hAnsi="Arial" w:cs="Arial"/>
          <w:color w:val="000000" w:themeColor="text1"/>
          <w:sz w:val="19"/>
          <w:szCs w:val="19"/>
          <w:lang w:val="es-ES"/>
        </w:rPr>
        <w:t>»La</w:t>
      </w:r>
      <w:proofErr w:type="gramEnd"/>
      <w:r w:rsidRPr="00810952">
        <w:rPr>
          <w:rFonts w:ascii="Arial" w:hAnsi="Arial" w:cs="Arial"/>
          <w:color w:val="000000" w:themeColor="text1"/>
          <w:sz w:val="19"/>
          <w:szCs w:val="19"/>
          <w:lang w:val="es-ES"/>
        </w:rPr>
        <w:t xml:space="preserve"> Entidad Estatal, para la contratación de trabajos artísticos que solamente puedan en­comendarse a determinadas personas naturales, debe justificar esta situación en los estudios y documentos previos».</w:t>
      </w:r>
    </w:p>
    <w:p w14:paraId="0094288D" w14:textId="77777777" w:rsidR="00D15F76" w:rsidRPr="00810952" w:rsidRDefault="00D15F76" w:rsidP="00D15F76">
      <w:pPr>
        <w:pStyle w:val="Textonotapie"/>
        <w:ind w:firstLine="709"/>
        <w:jc w:val="both"/>
        <w:rPr>
          <w:rFonts w:ascii="Arial" w:hAnsi="Arial" w:cs="Arial"/>
          <w:color w:val="000000" w:themeColor="text1"/>
          <w:sz w:val="19"/>
          <w:szCs w:val="19"/>
          <w:lang w:val="es-ES"/>
        </w:rPr>
      </w:pPr>
    </w:p>
  </w:footnote>
  <w:footnote w:id="7">
    <w:p w14:paraId="4EE4562E" w14:textId="77777777" w:rsidR="00D15F76" w:rsidRPr="00810952" w:rsidRDefault="00D15F76" w:rsidP="00D15F76">
      <w:pPr>
        <w:pStyle w:val="Textonotapie"/>
        <w:ind w:firstLine="709"/>
        <w:jc w:val="both"/>
        <w:rPr>
          <w:rFonts w:ascii="Arial" w:hAnsi="Arial" w:cs="Arial"/>
          <w:color w:val="000000" w:themeColor="text1"/>
          <w:sz w:val="19"/>
          <w:szCs w:val="19"/>
          <w:lang w:val="es-ES"/>
        </w:rPr>
      </w:pPr>
      <w:r w:rsidRPr="00810952">
        <w:rPr>
          <w:rStyle w:val="Refdenotaalpie"/>
          <w:rFonts w:ascii="Arial" w:hAnsi="Arial" w:cs="Arial"/>
          <w:color w:val="000000" w:themeColor="text1"/>
          <w:sz w:val="19"/>
          <w:szCs w:val="19"/>
        </w:rPr>
        <w:footnoteRef/>
      </w:r>
      <w:r w:rsidRPr="00810952">
        <w:rPr>
          <w:rFonts w:ascii="Arial" w:hAnsi="Arial" w:cs="Arial"/>
          <w:color w:val="000000" w:themeColor="text1"/>
          <w:sz w:val="19"/>
          <w:szCs w:val="19"/>
        </w:rPr>
        <w:t xml:space="preserve"> </w:t>
      </w:r>
      <w:r w:rsidRPr="00810952">
        <w:rPr>
          <w:rFonts w:ascii="Arial" w:hAnsi="Arial" w:cs="Arial"/>
          <w:color w:val="000000" w:themeColor="text1"/>
          <w:sz w:val="19"/>
          <w:szCs w:val="19"/>
          <w:lang w:val="es-ES"/>
        </w:rPr>
        <w:t xml:space="preserve">Consejo de Estado. Sección Tercera. Subsección C. Sentencia del 2 de diciembre de 2013. </w:t>
      </w:r>
      <w:proofErr w:type="spellStart"/>
      <w:r w:rsidRPr="00810952">
        <w:rPr>
          <w:rFonts w:ascii="Arial" w:hAnsi="Arial" w:cs="Arial"/>
          <w:color w:val="000000" w:themeColor="text1"/>
          <w:sz w:val="19"/>
          <w:szCs w:val="19"/>
          <w:lang w:val="es-ES"/>
        </w:rPr>
        <w:t>Exp</w:t>
      </w:r>
      <w:proofErr w:type="spellEnd"/>
      <w:r w:rsidRPr="00810952">
        <w:rPr>
          <w:rFonts w:ascii="Arial" w:hAnsi="Arial" w:cs="Arial"/>
          <w:color w:val="000000" w:themeColor="text1"/>
          <w:sz w:val="19"/>
          <w:szCs w:val="19"/>
          <w:lang w:val="es-ES"/>
        </w:rPr>
        <w:t>. 41719. Consejero Ponente: Jaime Orlando Santofimio Gamboa.</w:t>
      </w:r>
    </w:p>
    <w:p w14:paraId="28CAFBF4" w14:textId="77777777" w:rsidR="00D15F76" w:rsidRPr="00810952" w:rsidRDefault="00D15F76" w:rsidP="00D15F76">
      <w:pPr>
        <w:pStyle w:val="Textonotapie"/>
        <w:ind w:firstLine="709"/>
        <w:jc w:val="both"/>
        <w:rPr>
          <w:rFonts w:ascii="Arial" w:hAnsi="Arial" w:cs="Arial"/>
          <w:color w:val="000000" w:themeColor="text1"/>
          <w:sz w:val="19"/>
          <w:szCs w:val="19"/>
          <w:lang w:val="es-ES"/>
        </w:rPr>
      </w:pPr>
    </w:p>
  </w:footnote>
  <w:footnote w:id="8">
    <w:p w14:paraId="0E308B66" w14:textId="77777777" w:rsidR="00D15F76" w:rsidRPr="00810952" w:rsidRDefault="00D15F76" w:rsidP="00D15F76">
      <w:pPr>
        <w:pStyle w:val="Textonotapie"/>
        <w:ind w:firstLine="709"/>
        <w:jc w:val="both"/>
        <w:rPr>
          <w:rFonts w:ascii="Arial" w:hAnsi="Arial" w:cs="Arial"/>
          <w:color w:val="000000" w:themeColor="text1"/>
          <w:sz w:val="19"/>
          <w:szCs w:val="19"/>
          <w:lang w:val="es-ES"/>
        </w:rPr>
      </w:pPr>
      <w:r w:rsidRPr="00810952">
        <w:rPr>
          <w:rStyle w:val="Refdenotaalpie"/>
          <w:rFonts w:ascii="Arial" w:hAnsi="Arial" w:cs="Arial"/>
          <w:color w:val="000000" w:themeColor="text1"/>
          <w:sz w:val="19"/>
          <w:szCs w:val="19"/>
        </w:rPr>
        <w:footnoteRef/>
      </w:r>
      <w:r w:rsidRPr="00810952">
        <w:rPr>
          <w:rFonts w:ascii="Arial" w:hAnsi="Arial" w:cs="Arial"/>
          <w:color w:val="000000" w:themeColor="text1"/>
          <w:sz w:val="19"/>
          <w:szCs w:val="19"/>
        </w:rPr>
        <w:t xml:space="preserve"> </w:t>
      </w:r>
      <w:proofErr w:type="spellStart"/>
      <w:r w:rsidRPr="00810952">
        <w:rPr>
          <w:rFonts w:ascii="Arial" w:hAnsi="Arial" w:cs="Arial"/>
          <w:color w:val="000000" w:themeColor="text1"/>
          <w:sz w:val="19"/>
          <w:szCs w:val="19"/>
          <w:lang w:val="es-ES"/>
        </w:rPr>
        <w:t>Ibíd</w:t>
      </w:r>
      <w:proofErr w:type="spellEnd"/>
      <w:r w:rsidRPr="00810952">
        <w:rPr>
          <w:rFonts w:ascii="Arial" w:hAnsi="Arial" w:cs="Arial"/>
          <w:color w:val="000000" w:themeColor="text1"/>
          <w:sz w:val="19"/>
          <w:szCs w:val="19"/>
          <w:lang w:val="es-ES"/>
        </w:rPr>
        <w:t>.</w:t>
      </w:r>
    </w:p>
    <w:p w14:paraId="77606DAA" w14:textId="77777777" w:rsidR="00D15F76" w:rsidRPr="00810952" w:rsidRDefault="00D15F76" w:rsidP="00D15F76">
      <w:pPr>
        <w:pStyle w:val="Textonotapie"/>
        <w:ind w:firstLine="709"/>
        <w:jc w:val="both"/>
        <w:rPr>
          <w:rFonts w:ascii="Arial" w:hAnsi="Arial" w:cs="Arial"/>
          <w:color w:val="000000" w:themeColor="text1"/>
          <w:sz w:val="19"/>
          <w:szCs w:val="19"/>
          <w:lang w:val="es-ES"/>
        </w:rPr>
      </w:pPr>
    </w:p>
  </w:footnote>
  <w:footnote w:id="9">
    <w:p w14:paraId="495C1A01" w14:textId="77777777" w:rsidR="00D15F76" w:rsidRPr="00810952" w:rsidRDefault="00D15F76" w:rsidP="00D15F76">
      <w:pPr>
        <w:pStyle w:val="Textonotapie"/>
        <w:ind w:firstLine="709"/>
        <w:jc w:val="both"/>
        <w:rPr>
          <w:rFonts w:ascii="Arial" w:hAnsi="Arial" w:cs="Arial"/>
          <w:color w:val="000000" w:themeColor="text1"/>
          <w:sz w:val="19"/>
          <w:szCs w:val="19"/>
          <w:lang w:val="es-ES"/>
        </w:rPr>
      </w:pPr>
      <w:r w:rsidRPr="00810952">
        <w:rPr>
          <w:rStyle w:val="Refdenotaalpie"/>
          <w:rFonts w:ascii="Arial" w:hAnsi="Arial" w:cs="Arial"/>
          <w:color w:val="000000" w:themeColor="text1"/>
          <w:sz w:val="19"/>
          <w:szCs w:val="19"/>
        </w:rPr>
        <w:footnoteRef/>
      </w:r>
      <w:r w:rsidRPr="00810952">
        <w:rPr>
          <w:rFonts w:ascii="Arial" w:hAnsi="Arial" w:cs="Arial"/>
          <w:color w:val="000000" w:themeColor="text1"/>
          <w:sz w:val="19"/>
          <w:szCs w:val="19"/>
        </w:rPr>
        <w:t xml:space="preserve"> </w:t>
      </w:r>
      <w:proofErr w:type="spellStart"/>
      <w:r w:rsidRPr="00810952">
        <w:rPr>
          <w:rFonts w:ascii="Arial" w:hAnsi="Arial" w:cs="Arial"/>
          <w:color w:val="000000" w:themeColor="text1"/>
          <w:sz w:val="19"/>
          <w:szCs w:val="19"/>
          <w:lang w:val="es-ES"/>
        </w:rPr>
        <w:t>Ibíd</w:t>
      </w:r>
      <w:proofErr w:type="spellEnd"/>
      <w:r w:rsidRPr="00810952">
        <w:rPr>
          <w:rFonts w:ascii="Arial" w:hAnsi="Arial" w:cs="Arial"/>
          <w:color w:val="000000" w:themeColor="text1"/>
          <w:sz w:val="19"/>
          <w:szCs w:val="19"/>
          <w:lang w:val="es-ES"/>
        </w:rPr>
        <w:t>.</w:t>
      </w:r>
    </w:p>
    <w:p w14:paraId="6D5E6CF4" w14:textId="77777777" w:rsidR="00D15F76" w:rsidRPr="00810952" w:rsidRDefault="00D15F76" w:rsidP="00D15F76">
      <w:pPr>
        <w:pStyle w:val="Textonotapie"/>
        <w:ind w:firstLine="709"/>
        <w:jc w:val="both"/>
        <w:rPr>
          <w:rFonts w:ascii="Arial" w:hAnsi="Arial" w:cs="Arial"/>
          <w:color w:val="000000" w:themeColor="text1"/>
          <w:sz w:val="19"/>
          <w:szCs w:val="19"/>
          <w:lang w:val="es-ES"/>
        </w:rPr>
      </w:pPr>
    </w:p>
  </w:footnote>
  <w:footnote w:id="10">
    <w:p w14:paraId="5A86CF9D" w14:textId="77777777" w:rsidR="00D15F76" w:rsidRPr="00810952" w:rsidRDefault="00D15F76" w:rsidP="00D15F76">
      <w:pPr>
        <w:pStyle w:val="Textonotapie"/>
        <w:ind w:firstLine="709"/>
        <w:jc w:val="both"/>
        <w:rPr>
          <w:rFonts w:ascii="Arial" w:hAnsi="Arial" w:cs="Arial"/>
          <w:color w:val="000000" w:themeColor="text1"/>
          <w:sz w:val="19"/>
          <w:szCs w:val="19"/>
          <w:lang w:val="es-ES"/>
        </w:rPr>
      </w:pPr>
      <w:r w:rsidRPr="00810952">
        <w:rPr>
          <w:rStyle w:val="Refdenotaalpie"/>
          <w:rFonts w:ascii="Arial" w:hAnsi="Arial" w:cs="Arial"/>
          <w:color w:val="000000" w:themeColor="text1"/>
          <w:sz w:val="19"/>
          <w:szCs w:val="19"/>
        </w:rPr>
        <w:footnoteRef/>
      </w:r>
      <w:r w:rsidRPr="00810952">
        <w:rPr>
          <w:rFonts w:ascii="Arial" w:hAnsi="Arial" w:cs="Arial"/>
          <w:color w:val="000000" w:themeColor="text1"/>
          <w:sz w:val="19"/>
          <w:szCs w:val="19"/>
        </w:rPr>
        <w:t xml:space="preserve"> </w:t>
      </w:r>
      <w:proofErr w:type="spellStart"/>
      <w:r w:rsidRPr="00810952">
        <w:rPr>
          <w:rFonts w:ascii="Arial" w:hAnsi="Arial" w:cs="Arial"/>
          <w:color w:val="000000" w:themeColor="text1"/>
          <w:sz w:val="19"/>
          <w:szCs w:val="19"/>
          <w:lang w:val="es-ES"/>
        </w:rPr>
        <w:t>Ibíd</w:t>
      </w:r>
      <w:proofErr w:type="spellEnd"/>
      <w:r w:rsidRPr="00810952">
        <w:rPr>
          <w:rFonts w:ascii="Arial" w:hAnsi="Arial" w:cs="Arial"/>
          <w:color w:val="000000" w:themeColor="text1"/>
          <w:sz w:val="19"/>
          <w:szCs w:val="19"/>
          <w:lang w:val="es-ES"/>
        </w:rPr>
        <w:t>. En efecto,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00D7A75C" w14:textId="77777777" w:rsidR="00D15F76" w:rsidRPr="00810952" w:rsidRDefault="00D15F76" w:rsidP="00D15F76">
      <w:pPr>
        <w:pStyle w:val="Textonotapie"/>
        <w:ind w:firstLine="709"/>
        <w:jc w:val="both"/>
        <w:rPr>
          <w:rFonts w:ascii="Arial" w:hAnsi="Arial" w:cs="Arial"/>
          <w:color w:val="000000" w:themeColor="text1"/>
          <w:sz w:val="19"/>
          <w:szCs w:val="19"/>
          <w:lang w:val="es-ES"/>
        </w:rPr>
      </w:pPr>
      <w:proofErr w:type="gramStart"/>
      <w:r w:rsidRPr="00810952">
        <w:rPr>
          <w:rFonts w:ascii="Arial" w:hAnsi="Arial" w:cs="Arial"/>
          <w:color w:val="000000" w:themeColor="text1"/>
          <w:sz w:val="19"/>
          <w:szCs w:val="19"/>
          <w:lang w:val="es-ES"/>
        </w:rPr>
        <w:t>»Son</w:t>
      </w:r>
      <w:proofErr w:type="gramEnd"/>
      <w:r w:rsidRPr="00810952">
        <w:rPr>
          <w:rFonts w:ascii="Arial" w:hAnsi="Arial" w:cs="Arial"/>
          <w:color w:val="000000" w:themeColor="text1"/>
          <w:sz w:val="19"/>
          <w:szCs w:val="19"/>
          <w:lang w:val="es-ES"/>
        </w:rPr>
        <w:t xml:space="preserve"> también contratos de consultoría los que tienen por objeto la interventoría, asesoría, gerencia de obra o de proyectos, dirección, programación y la ejecución de diseños, planos, anteproyectos y proyectos.</w:t>
      </w:r>
    </w:p>
    <w:p w14:paraId="6C3C286B" w14:textId="77777777" w:rsidR="00D15F76" w:rsidRPr="00810952" w:rsidRDefault="00D15F76" w:rsidP="00D15F76">
      <w:pPr>
        <w:pStyle w:val="Textonotapie"/>
        <w:ind w:firstLine="709"/>
        <w:jc w:val="both"/>
        <w:rPr>
          <w:rFonts w:ascii="Arial" w:hAnsi="Arial" w:cs="Arial"/>
          <w:color w:val="000000" w:themeColor="text1"/>
          <w:sz w:val="19"/>
          <w:szCs w:val="19"/>
          <w:lang w:val="es-ES"/>
        </w:rPr>
      </w:pPr>
      <w:proofErr w:type="gramStart"/>
      <w:r w:rsidRPr="00810952">
        <w:rPr>
          <w:rFonts w:ascii="Arial" w:hAnsi="Arial" w:cs="Arial"/>
          <w:color w:val="000000" w:themeColor="text1"/>
          <w:sz w:val="19"/>
          <w:szCs w:val="19"/>
          <w:lang w:val="es-ES"/>
        </w:rPr>
        <w:t>»Ninguna</w:t>
      </w:r>
      <w:proofErr w:type="gramEnd"/>
      <w:r w:rsidRPr="00810952">
        <w:rPr>
          <w:rFonts w:ascii="Arial" w:hAnsi="Arial" w:cs="Arial"/>
          <w:color w:val="000000" w:themeColor="text1"/>
          <w:sz w:val="19"/>
          <w:szCs w:val="19"/>
          <w:lang w:val="es-ES"/>
        </w:rPr>
        <w:t xml:space="preserve"> orden del interventor de una obra podrá darse verbalmente. Es obligatorio para el interventor entregar por escrito sus órdenes o sugerencias y ellas deben </w:t>
      </w:r>
      <w:proofErr w:type="gramStart"/>
      <w:r w:rsidRPr="00810952">
        <w:rPr>
          <w:rFonts w:ascii="Arial" w:hAnsi="Arial" w:cs="Arial"/>
          <w:color w:val="000000" w:themeColor="text1"/>
          <w:sz w:val="19"/>
          <w:szCs w:val="19"/>
          <w:lang w:val="es-ES"/>
        </w:rPr>
        <w:t>enmarcarse dentro de</w:t>
      </w:r>
      <w:proofErr w:type="gramEnd"/>
      <w:r w:rsidRPr="00810952">
        <w:rPr>
          <w:rFonts w:ascii="Arial" w:hAnsi="Arial" w:cs="Arial"/>
          <w:color w:val="000000" w:themeColor="text1"/>
          <w:sz w:val="19"/>
          <w:szCs w:val="19"/>
          <w:lang w:val="es-ES"/>
        </w:rPr>
        <w:t xml:space="preserve"> los términos del respectivo contrato». </w:t>
      </w:r>
    </w:p>
    <w:p w14:paraId="5AE79352" w14:textId="77777777" w:rsidR="00D15F76" w:rsidRPr="00810952" w:rsidRDefault="00D15F76" w:rsidP="00D15F76">
      <w:pPr>
        <w:pStyle w:val="Textonotapie"/>
        <w:ind w:firstLine="709"/>
        <w:jc w:val="both"/>
        <w:rPr>
          <w:rFonts w:ascii="Arial" w:hAnsi="Arial" w:cs="Arial"/>
          <w:color w:val="000000" w:themeColor="text1"/>
          <w:sz w:val="19"/>
          <w:szCs w:val="19"/>
          <w:lang w:val="es-ES"/>
        </w:rPr>
      </w:pPr>
    </w:p>
  </w:footnote>
  <w:footnote w:id="11">
    <w:p w14:paraId="010B9F50" w14:textId="77777777" w:rsidR="00D15F76" w:rsidRPr="00810952" w:rsidRDefault="00D15F76" w:rsidP="00D15F76">
      <w:pPr>
        <w:pStyle w:val="Textonotapie"/>
        <w:ind w:firstLine="709"/>
        <w:jc w:val="both"/>
        <w:rPr>
          <w:rFonts w:ascii="Arial" w:hAnsi="Arial" w:cs="Arial"/>
          <w:color w:val="000000" w:themeColor="text1"/>
          <w:sz w:val="19"/>
          <w:szCs w:val="19"/>
          <w:lang w:val="es-ES"/>
        </w:rPr>
      </w:pPr>
      <w:r w:rsidRPr="00810952">
        <w:rPr>
          <w:rStyle w:val="Refdenotaalpie"/>
          <w:rFonts w:ascii="Arial" w:hAnsi="Arial" w:cs="Arial"/>
          <w:color w:val="000000" w:themeColor="text1"/>
          <w:sz w:val="19"/>
          <w:szCs w:val="19"/>
        </w:rPr>
        <w:footnoteRef/>
      </w:r>
      <w:r w:rsidRPr="00810952">
        <w:rPr>
          <w:rFonts w:ascii="Arial" w:hAnsi="Arial" w:cs="Arial"/>
          <w:color w:val="000000" w:themeColor="text1"/>
          <w:sz w:val="19"/>
          <w:szCs w:val="19"/>
        </w:rPr>
        <w:t xml:space="preserve"> </w:t>
      </w:r>
      <w:r w:rsidRPr="00810952">
        <w:rPr>
          <w:rFonts w:ascii="Arial" w:hAnsi="Arial" w:cs="Arial"/>
          <w:color w:val="000000" w:themeColor="text1"/>
          <w:sz w:val="19"/>
          <w:szCs w:val="19"/>
          <w:lang w:val="es-ES"/>
        </w:rPr>
        <w:t>Así lo prevé el artículo 2.2.1.2.1.4.1. del Decreto 1082 de 2015: «La Entidad Estatal debe señalar en un acto administrativo la justificación para contratar bajo la modalidad de contratación directa, el cual debe contener:</w:t>
      </w:r>
    </w:p>
    <w:p w14:paraId="35EB7078" w14:textId="77777777" w:rsidR="00D15F76" w:rsidRPr="00810952" w:rsidRDefault="00D15F76" w:rsidP="00D15F76">
      <w:pPr>
        <w:pStyle w:val="Textonotapie"/>
        <w:ind w:firstLine="709"/>
        <w:jc w:val="both"/>
        <w:rPr>
          <w:rFonts w:ascii="Arial" w:hAnsi="Arial" w:cs="Arial"/>
          <w:color w:val="000000" w:themeColor="text1"/>
          <w:sz w:val="19"/>
          <w:szCs w:val="19"/>
          <w:lang w:val="es-ES"/>
        </w:rPr>
      </w:pPr>
      <w:r w:rsidRPr="00810952">
        <w:rPr>
          <w:rFonts w:ascii="Arial" w:hAnsi="Arial" w:cs="Arial"/>
          <w:color w:val="000000" w:themeColor="text1"/>
          <w:sz w:val="19"/>
          <w:szCs w:val="19"/>
          <w:lang w:val="es-ES"/>
        </w:rPr>
        <w:t>»1. La causal que invoca para contratar directamente.</w:t>
      </w:r>
    </w:p>
    <w:p w14:paraId="24466C1C" w14:textId="77777777" w:rsidR="00D15F76" w:rsidRPr="00810952" w:rsidRDefault="00D15F76" w:rsidP="00D15F76">
      <w:pPr>
        <w:pStyle w:val="Textonotapie"/>
        <w:ind w:firstLine="709"/>
        <w:jc w:val="both"/>
        <w:rPr>
          <w:rFonts w:ascii="Arial" w:hAnsi="Arial" w:cs="Arial"/>
          <w:color w:val="000000" w:themeColor="text1"/>
          <w:sz w:val="19"/>
          <w:szCs w:val="19"/>
          <w:lang w:val="es-ES"/>
        </w:rPr>
      </w:pPr>
      <w:r w:rsidRPr="00810952">
        <w:rPr>
          <w:rFonts w:ascii="Arial" w:hAnsi="Arial" w:cs="Arial"/>
          <w:color w:val="000000" w:themeColor="text1"/>
          <w:sz w:val="19"/>
          <w:szCs w:val="19"/>
          <w:lang w:val="es-ES"/>
        </w:rPr>
        <w:t>»2. El objeto del contrato.</w:t>
      </w:r>
    </w:p>
    <w:p w14:paraId="3CAE3C2C" w14:textId="77777777" w:rsidR="00D15F76" w:rsidRPr="00810952" w:rsidRDefault="00D15F76" w:rsidP="00D15F76">
      <w:pPr>
        <w:pStyle w:val="Textonotapie"/>
        <w:ind w:firstLine="709"/>
        <w:jc w:val="both"/>
        <w:rPr>
          <w:rFonts w:ascii="Arial" w:hAnsi="Arial" w:cs="Arial"/>
          <w:color w:val="000000" w:themeColor="text1"/>
          <w:sz w:val="19"/>
          <w:szCs w:val="19"/>
          <w:lang w:val="es-ES"/>
        </w:rPr>
      </w:pPr>
      <w:r w:rsidRPr="00810952">
        <w:rPr>
          <w:rFonts w:ascii="Arial" w:hAnsi="Arial" w:cs="Arial"/>
          <w:color w:val="000000" w:themeColor="text1"/>
          <w:sz w:val="19"/>
          <w:szCs w:val="19"/>
          <w:lang w:val="es-ES"/>
        </w:rPr>
        <w:t>»3. El presupuesto para la contratación y las condiciones que exigirá al contratista.</w:t>
      </w:r>
    </w:p>
    <w:p w14:paraId="03474133" w14:textId="77777777" w:rsidR="00D15F76" w:rsidRPr="00810952" w:rsidRDefault="00D15F76" w:rsidP="00D15F76">
      <w:pPr>
        <w:pStyle w:val="Textonotapie"/>
        <w:ind w:firstLine="709"/>
        <w:jc w:val="both"/>
        <w:rPr>
          <w:rFonts w:ascii="Arial" w:hAnsi="Arial" w:cs="Arial"/>
          <w:color w:val="000000" w:themeColor="text1"/>
          <w:sz w:val="19"/>
          <w:szCs w:val="19"/>
          <w:lang w:val="es-ES"/>
        </w:rPr>
      </w:pPr>
      <w:r w:rsidRPr="00810952">
        <w:rPr>
          <w:rFonts w:ascii="Arial" w:hAnsi="Arial" w:cs="Arial"/>
          <w:color w:val="000000" w:themeColor="text1"/>
          <w:sz w:val="19"/>
          <w:szCs w:val="19"/>
          <w:lang w:val="es-ES"/>
        </w:rPr>
        <w:t>»4. El lugar en el cual los interesados pueden consultar los estudios y documentos previos.</w:t>
      </w:r>
    </w:p>
    <w:p w14:paraId="5F9CF381" w14:textId="77777777" w:rsidR="00D15F76" w:rsidRPr="00810952" w:rsidRDefault="00D15F76" w:rsidP="00D15F76">
      <w:pPr>
        <w:pStyle w:val="Textonotapie"/>
        <w:ind w:firstLine="709"/>
        <w:jc w:val="both"/>
        <w:rPr>
          <w:rFonts w:ascii="Arial" w:hAnsi="Arial" w:cs="Arial"/>
          <w:color w:val="000000" w:themeColor="text1"/>
          <w:sz w:val="19"/>
          <w:szCs w:val="19"/>
          <w:lang w:val="es-ES"/>
        </w:rPr>
      </w:pPr>
      <w:proofErr w:type="gramStart"/>
      <w:r w:rsidRPr="00810952">
        <w:rPr>
          <w:rFonts w:ascii="Arial" w:hAnsi="Arial" w:cs="Arial"/>
          <w:color w:val="000000" w:themeColor="text1"/>
          <w:sz w:val="19"/>
          <w:szCs w:val="19"/>
          <w:lang w:val="es-ES"/>
        </w:rPr>
        <w:t>»Este</w:t>
      </w:r>
      <w:proofErr w:type="gramEnd"/>
      <w:r w:rsidRPr="00810952">
        <w:rPr>
          <w:rFonts w:ascii="Arial" w:hAnsi="Arial" w:cs="Arial"/>
          <w:color w:val="000000" w:themeColor="text1"/>
          <w:sz w:val="19"/>
          <w:szCs w:val="19"/>
          <w:lang w:val="es-ES"/>
        </w:rPr>
        <w:t xml:space="preserve"> acto administrativo no es necesario cuando el contrato a celebrar es de prestación de servicios profesionales y de apoyo a la gestión, y para los contratos de que tratan los literales (a) y (b) del artículo 2.2.1.2.1.4.3 del presente decreto».</w:t>
      </w:r>
    </w:p>
    <w:p w14:paraId="23367BA0" w14:textId="77777777" w:rsidR="00D15F76" w:rsidRPr="00810952" w:rsidRDefault="00D15F76" w:rsidP="00D15F76">
      <w:pPr>
        <w:pStyle w:val="Textonotapie"/>
        <w:ind w:firstLine="709"/>
        <w:jc w:val="both"/>
        <w:rPr>
          <w:rFonts w:ascii="Arial" w:hAnsi="Arial" w:cs="Arial"/>
          <w:color w:val="000000" w:themeColor="text1"/>
          <w:sz w:val="19"/>
          <w:szCs w:val="19"/>
          <w:lang w:val="es-ES"/>
        </w:rPr>
      </w:pPr>
    </w:p>
  </w:footnote>
  <w:footnote w:id="12">
    <w:p w14:paraId="7C3178D8" w14:textId="77777777" w:rsidR="00D15F76" w:rsidRPr="00810952" w:rsidRDefault="00D15F76" w:rsidP="00D15F76">
      <w:pPr>
        <w:pStyle w:val="Textonotapie"/>
        <w:ind w:firstLine="709"/>
        <w:jc w:val="both"/>
        <w:rPr>
          <w:rFonts w:ascii="Arial" w:hAnsi="Arial" w:cs="Arial"/>
          <w:color w:val="000000" w:themeColor="text1"/>
          <w:sz w:val="19"/>
          <w:szCs w:val="19"/>
          <w:lang w:val="es-ES"/>
        </w:rPr>
      </w:pPr>
      <w:r w:rsidRPr="00810952">
        <w:rPr>
          <w:rStyle w:val="Refdenotaalpie"/>
          <w:rFonts w:ascii="Arial" w:hAnsi="Arial" w:cs="Arial"/>
          <w:color w:val="000000" w:themeColor="text1"/>
          <w:sz w:val="19"/>
          <w:szCs w:val="19"/>
        </w:rPr>
        <w:footnoteRef/>
      </w:r>
      <w:r w:rsidRPr="00810952">
        <w:rPr>
          <w:rFonts w:ascii="Arial" w:hAnsi="Arial" w:cs="Arial"/>
          <w:color w:val="000000" w:themeColor="text1"/>
          <w:sz w:val="19"/>
          <w:szCs w:val="19"/>
        </w:rPr>
        <w:t xml:space="preserve"> </w:t>
      </w:r>
      <w:r w:rsidRPr="00810952">
        <w:rPr>
          <w:rFonts w:ascii="Arial" w:hAnsi="Arial" w:cs="Arial"/>
          <w:color w:val="000000" w:themeColor="text1"/>
          <w:sz w:val="19"/>
          <w:szCs w:val="19"/>
          <w:lang w:val="es-ES"/>
        </w:rPr>
        <w:t>Esta norma expresa: «</w:t>
      </w:r>
      <w:r w:rsidRPr="00810952">
        <w:rPr>
          <w:rFonts w:ascii="Arial" w:hAnsi="Arial" w:cs="Arial"/>
          <w:color w:val="000000" w:themeColor="text1"/>
          <w:sz w:val="19"/>
          <w:szCs w:val="19"/>
        </w:rPr>
        <w:t>P</w:t>
      </w:r>
      <w:r w:rsidRPr="00810952">
        <w:rPr>
          <w:rFonts w:ascii="Arial" w:hAnsi="Arial" w:cs="Arial"/>
          <w:color w:val="000000" w:themeColor="text1"/>
          <w:sz w:val="19"/>
          <w:szCs w:val="19"/>
          <w:lang w:val="es-ES"/>
        </w:rPr>
        <w:t>ara el cumplimiento de los fines de la contratación, las entidades estatales al celebrar un contrato:</w:t>
      </w:r>
    </w:p>
    <w:p w14:paraId="10F600DD" w14:textId="77777777" w:rsidR="00D15F76" w:rsidRPr="00810952" w:rsidRDefault="00D15F76" w:rsidP="00D15F76">
      <w:pPr>
        <w:pStyle w:val="Textonotapie"/>
        <w:ind w:firstLine="709"/>
        <w:jc w:val="both"/>
        <w:rPr>
          <w:rFonts w:ascii="Arial" w:hAnsi="Arial" w:cs="Arial"/>
          <w:color w:val="000000" w:themeColor="text1"/>
          <w:sz w:val="19"/>
          <w:szCs w:val="19"/>
          <w:lang w:val="es-ES"/>
        </w:rPr>
      </w:pPr>
      <w:r w:rsidRPr="00810952">
        <w:rPr>
          <w:rFonts w:ascii="Arial" w:hAnsi="Arial" w:cs="Arial"/>
          <w:color w:val="000000" w:themeColor="text1"/>
          <w:sz w:val="19"/>
          <w:szCs w:val="19"/>
          <w:lang w:val="es-ES"/>
        </w:rPr>
        <w:t>[…]</w:t>
      </w:r>
    </w:p>
    <w:p w14:paraId="488BE4A5" w14:textId="77777777" w:rsidR="00D15F76" w:rsidRPr="00810952" w:rsidRDefault="00D15F76" w:rsidP="00D15F76">
      <w:pPr>
        <w:pStyle w:val="Textonotapie"/>
        <w:ind w:firstLine="709"/>
        <w:jc w:val="both"/>
        <w:rPr>
          <w:rFonts w:ascii="Arial" w:hAnsi="Arial" w:cs="Arial"/>
          <w:color w:val="000000" w:themeColor="text1"/>
          <w:sz w:val="19"/>
          <w:szCs w:val="19"/>
          <w:lang w:val="es-ES"/>
        </w:rPr>
      </w:pPr>
      <w:proofErr w:type="gramStart"/>
      <w:r w:rsidRPr="00810952">
        <w:rPr>
          <w:rFonts w:ascii="Arial" w:hAnsi="Arial" w:cs="Arial"/>
          <w:color w:val="000000" w:themeColor="text1"/>
          <w:sz w:val="19"/>
          <w:szCs w:val="19"/>
          <w:lang w:val="es-ES"/>
        </w:rPr>
        <w:t>»2o.</w:t>
      </w:r>
      <w:proofErr w:type="gramEnd"/>
      <w:r w:rsidRPr="00810952">
        <w:rPr>
          <w:rFonts w:ascii="Arial" w:hAnsi="Arial" w:cs="Arial"/>
          <w:color w:val="000000" w:themeColor="text1"/>
          <w:sz w:val="19"/>
          <w:szCs w:val="19"/>
          <w:lang w:val="es-ES"/>
        </w:rPr>
        <w:t xml:space="preserve">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39CF56EC" w14:textId="77777777" w:rsidR="00D15F76" w:rsidRPr="00810952" w:rsidRDefault="00D15F76" w:rsidP="00D15F76">
      <w:pPr>
        <w:pStyle w:val="Textonotapie"/>
        <w:ind w:firstLine="709"/>
        <w:jc w:val="both"/>
        <w:rPr>
          <w:rFonts w:ascii="Arial" w:hAnsi="Arial" w:cs="Arial"/>
          <w:color w:val="000000" w:themeColor="text1"/>
          <w:sz w:val="19"/>
          <w:szCs w:val="19"/>
          <w:lang w:val="es-ES"/>
        </w:rPr>
      </w:pPr>
      <w:proofErr w:type="gramStart"/>
      <w:r w:rsidRPr="00810952">
        <w:rPr>
          <w:rFonts w:ascii="Arial" w:hAnsi="Arial" w:cs="Arial"/>
          <w:color w:val="000000" w:themeColor="text1"/>
          <w:sz w:val="19"/>
          <w:szCs w:val="19"/>
          <w:lang w:val="es-ES"/>
        </w:rPr>
        <w:t>»Las</w:t>
      </w:r>
      <w:proofErr w:type="gramEnd"/>
      <w:r w:rsidRPr="00810952">
        <w:rPr>
          <w:rFonts w:ascii="Arial" w:hAnsi="Arial" w:cs="Arial"/>
          <w:color w:val="000000" w:themeColor="text1"/>
          <w:sz w:val="19"/>
          <w:szCs w:val="19"/>
          <w:lang w:val="es-ES"/>
        </w:rPr>
        <w:t xml:space="preserve"> entidades estatales podrán pactar estas cláusulas en los contratos de suministro y de prestación de servicios.</w:t>
      </w:r>
    </w:p>
    <w:p w14:paraId="6246726D" w14:textId="77777777" w:rsidR="00D15F76" w:rsidRPr="00810952" w:rsidRDefault="00D15F76" w:rsidP="00D15F76">
      <w:pPr>
        <w:pStyle w:val="Textonotapie"/>
        <w:ind w:firstLine="709"/>
        <w:jc w:val="both"/>
        <w:rPr>
          <w:rFonts w:ascii="Arial" w:hAnsi="Arial" w:cs="Arial"/>
          <w:color w:val="000000" w:themeColor="text1"/>
          <w:sz w:val="19"/>
          <w:szCs w:val="19"/>
          <w:lang w:val="es-ES"/>
        </w:rPr>
      </w:pPr>
      <w:r w:rsidRPr="00810952">
        <w:rPr>
          <w:rFonts w:ascii="Arial" w:hAnsi="Arial" w:cs="Arial"/>
          <w:color w:val="000000" w:themeColor="text1"/>
          <w:sz w:val="19"/>
          <w:szCs w:val="19"/>
          <w:lang w:val="es-ES"/>
        </w:rPr>
        <w:t>[…]».</w:t>
      </w:r>
    </w:p>
    <w:p w14:paraId="43A09F82" w14:textId="77777777" w:rsidR="00D15F76" w:rsidRPr="00810952" w:rsidRDefault="00D15F76" w:rsidP="00D15F76">
      <w:pPr>
        <w:pStyle w:val="Textonotapie"/>
        <w:ind w:firstLine="709"/>
        <w:jc w:val="both"/>
        <w:rPr>
          <w:rFonts w:ascii="Arial" w:hAnsi="Arial" w:cs="Arial"/>
          <w:color w:val="000000" w:themeColor="text1"/>
          <w:sz w:val="19"/>
          <w:szCs w:val="19"/>
          <w:lang w:val="es-ES"/>
        </w:rPr>
      </w:pPr>
    </w:p>
  </w:footnote>
  <w:footnote w:id="13">
    <w:p w14:paraId="041404E3" w14:textId="77777777" w:rsidR="00D15F76" w:rsidRPr="00810952" w:rsidRDefault="00D15F76" w:rsidP="00D15F76">
      <w:pPr>
        <w:pStyle w:val="Textonotapie"/>
        <w:ind w:firstLine="709"/>
        <w:jc w:val="both"/>
        <w:rPr>
          <w:rFonts w:ascii="Arial" w:hAnsi="Arial" w:cs="Arial"/>
          <w:color w:val="000000" w:themeColor="text1"/>
          <w:sz w:val="19"/>
          <w:szCs w:val="19"/>
          <w:lang w:val="es-ES"/>
        </w:rPr>
      </w:pPr>
      <w:r w:rsidRPr="00810952">
        <w:rPr>
          <w:rStyle w:val="Refdenotaalpie"/>
          <w:rFonts w:ascii="Arial" w:hAnsi="Arial" w:cs="Arial"/>
          <w:color w:val="000000" w:themeColor="text1"/>
          <w:sz w:val="19"/>
          <w:szCs w:val="19"/>
        </w:rPr>
        <w:footnoteRef/>
      </w:r>
      <w:r w:rsidRPr="00810952">
        <w:rPr>
          <w:rFonts w:ascii="Arial" w:hAnsi="Arial" w:cs="Arial"/>
          <w:color w:val="000000" w:themeColor="text1"/>
          <w:sz w:val="19"/>
          <w:szCs w:val="19"/>
        </w:rPr>
        <w:t xml:space="preserve"> </w:t>
      </w:r>
      <w:r w:rsidRPr="00810952">
        <w:rPr>
          <w:rFonts w:ascii="Arial" w:hAnsi="Arial" w:cs="Arial"/>
          <w:color w:val="000000" w:themeColor="text1"/>
          <w:sz w:val="19"/>
          <w:szCs w:val="19"/>
          <w:lang w:val="es-ES"/>
        </w:rPr>
        <w:t>La norma dispone: «La liquidación a que se refiere el presente artículo no será obligatoria en los contratos de prestación de servicios profesionales y de apoyo a la gestión».</w:t>
      </w:r>
    </w:p>
    <w:p w14:paraId="0F0C36F5" w14:textId="77777777" w:rsidR="00D15F76" w:rsidRPr="00810952" w:rsidRDefault="00D15F76" w:rsidP="00D15F76">
      <w:pPr>
        <w:pStyle w:val="Textonotapie"/>
        <w:ind w:firstLine="709"/>
        <w:jc w:val="both"/>
        <w:rPr>
          <w:rFonts w:ascii="Arial" w:hAnsi="Arial" w:cs="Arial"/>
          <w:color w:val="000000" w:themeColor="text1"/>
          <w:sz w:val="19"/>
          <w:szCs w:val="19"/>
          <w:lang w:val="es-ES"/>
        </w:rPr>
      </w:pPr>
    </w:p>
  </w:footnote>
  <w:footnote w:id="14">
    <w:p w14:paraId="62A51B36" w14:textId="77777777" w:rsidR="00D15F76" w:rsidRPr="00810952" w:rsidRDefault="00D15F76" w:rsidP="00D15F76">
      <w:pPr>
        <w:pStyle w:val="Textonotapie"/>
        <w:ind w:firstLine="709"/>
        <w:jc w:val="both"/>
        <w:rPr>
          <w:rFonts w:ascii="Arial" w:hAnsi="Arial" w:cs="Arial"/>
          <w:color w:val="000000" w:themeColor="text1"/>
          <w:sz w:val="19"/>
          <w:szCs w:val="19"/>
        </w:rPr>
      </w:pPr>
      <w:r w:rsidRPr="00810952">
        <w:rPr>
          <w:rStyle w:val="Refdenotaalpie"/>
          <w:rFonts w:ascii="Arial" w:hAnsi="Arial" w:cs="Arial"/>
          <w:color w:val="000000" w:themeColor="text1"/>
          <w:sz w:val="19"/>
          <w:szCs w:val="19"/>
        </w:rPr>
        <w:footnoteRef/>
      </w:r>
      <w:r w:rsidRPr="00810952">
        <w:rPr>
          <w:rFonts w:ascii="Arial" w:hAnsi="Arial" w:cs="Arial"/>
          <w:color w:val="000000" w:themeColor="text1"/>
          <w:sz w:val="19"/>
          <w:szCs w:val="19"/>
        </w:rPr>
        <w:t xml:space="preserve"> Según dicho artículo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7311C805" w14:textId="77777777" w:rsidR="00D15F76" w:rsidRPr="00810952" w:rsidRDefault="00D15F76" w:rsidP="00D15F76">
      <w:pPr>
        <w:pStyle w:val="Textonotapie"/>
        <w:ind w:firstLine="709"/>
        <w:jc w:val="both"/>
        <w:rPr>
          <w:rFonts w:ascii="Arial" w:hAnsi="Arial" w:cs="Arial"/>
          <w:color w:val="000000" w:themeColor="text1"/>
          <w:sz w:val="19"/>
          <w:szCs w:val="19"/>
        </w:rPr>
      </w:pPr>
      <w:r w:rsidRPr="00810952">
        <w:rPr>
          <w:rFonts w:ascii="Arial" w:hAnsi="Arial" w:cs="Arial"/>
          <w:color w:val="000000" w:themeColor="text1"/>
          <w:sz w:val="19"/>
          <w:szCs w:val="19"/>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0C336D1E" w14:textId="77777777" w:rsidR="00D15F76" w:rsidRPr="00810952" w:rsidRDefault="00D15F76" w:rsidP="00D15F76">
      <w:pPr>
        <w:pStyle w:val="Textonotapie"/>
        <w:ind w:firstLine="709"/>
        <w:jc w:val="both"/>
        <w:rPr>
          <w:rFonts w:ascii="Arial" w:hAnsi="Arial" w:cs="Arial"/>
          <w:color w:val="000000" w:themeColor="text1"/>
          <w:sz w:val="19"/>
          <w:szCs w:val="19"/>
        </w:rPr>
      </w:pPr>
      <w:r w:rsidRPr="00810952">
        <w:rPr>
          <w:rFonts w:ascii="Arial" w:hAnsi="Arial" w:cs="Arial"/>
          <w:color w:val="000000" w:themeColor="text1"/>
          <w:sz w:val="19"/>
          <w:szCs w:val="19"/>
        </w:rPr>
        <w:t>[…]».</w:t>
      </w:r>
    </w:p>
    <w:p w14:paraId="2BEDD0C5" w14:textId="77777777" w:rsidR="00D15F76" w:rsidRPr="00810952" w:rsidRDefault="00D15F76" w:rsidP="00D15F76">
      <w:pPr>
        <w:pStyle w:val="Textonotapie"/>
        <w:ind w:firstLine="709"/>
        <w:jc w:val="both"/>
        <w:rPr>
          <w:rFonts w:ascii="Arial" w:hAnsi="Arial" w:cs="Arial"/>
          <w:color w:val="000000" w:themeColor="text1"/>
          <w:sz w:val="19"/>
          <w:szCs w:val="19"/>
          <w:lang w:val="es-ES"/>
        </w:rPr>
      </w:pPr>
    </w:p>
  </w:footnote>
  <w:footnote w:id="15">
    <w:p w14:paraId="5D6EEA3C" w14:textId="77777777" w:rsidR="00D15F76" w:rsidRPr="00810952" w:rsidRDefault="00D15F76" w:rsidP="00D15F76">
      <w:pPr>
        <w:pStyle w:val="Textonotapie"/>
        <w:ind w:firstLine="709"/>
        <w:jc w:val="both"/>
        <w:rPr>
          <w:rFonts w:ascii="Arial" w:hAnsi="Arial" w:cs="Arial"/>
          <w:color w:val="000000" w:themeColor="text1"/>
          <w:sz w:val="19"/>
          <w:szCs w:val="19"/>
          <w:lang w:val="es-ES"/>
        </w:rPr>
      </w:pPr>
      <w:r w:rsidRPr="00810952">
        <w:rPr>
          <w:rStyle w:val="Refdenotaalpie"/>
          <w:rFonts w:ascii="Arial" w:hAnsi="Arial" w:cs="Arial"/>
          <w:color w:val="000000" w:themeColor="text1"/>
          <w:sz w:val="19"/>
          <w:szCs w:val="19"/>
        </w:rPr>
        <w:footnoteRef/>
      </w:r>
      <w:r w:rsidRPr="00810952">
        <w:rPr>
          <w:rFonts w:ascii="Arial" w:hAnsi="Arial" w:cs="Arial"/>
          <w:color w:val="000000" w:themeColor="text1"/>
          <w:sz w:val="19"/>
          <w:szCs w:val="19"/>
        </w:rPr>
        <w:t xml:space="preserve"> </w:t>
      </w:r>
      <w:r w:rsidRPr="00810952">
        <w:rPr>
          <w:rFonts w:ascii="Arial" w:hAnsi="Arial" w:cs="Arial"/>
          <w:color w:val="000000" w:themeColor="text1"/>
          <w:sz w:val="19"/>
          <w:szCs w:val="19"/>
          <w:lang w:val="es-ES"/>
        </w:rPr>
        <w:t>Es esto lo que establece el Decreto 1082 de 2015: «Artículo 2.2.1.2.1.4.5. No obligatoriedad de garantías. En la contratación directa la exigencia de garantías establecidas en la Sección 3, que comprende los artículos 2.2.1.2.3.1.1 al 2.2.1.2.3.5.1.del presente decreto no es obligatoria y la justificación para exigirlas o no debe estar en los estudios y documentos previos».</w:t>
      </w:r>
    </w:p>
    <w:p w14:paraId="031CE361" w14:textId="77777777" w:rsidR="00D15F76" w:rsidRPr="00810952" w:rsidRDefault="00D15F76" w:rsidP="00D15F76">
      <w:pPr>
        <w:pStyle w:val="Textonotapie"/>
        <w:ind w:firstLine="709"/>
        <w:jc w:val="both"/>
        <w:rPr>
          <w:rFonts w:ascii="Arial" w:hAnsi="Arial" w:cs="Arial"/>
          <w:color w:val="000000" w:themeColor="text1"/>
          <w:sz w:val="19"/>
          <w:szCs w:val="19"/>
          <w:lang w:val="es-ES"/>
        </w:rPr>
      </w:pPr>
    </w:p>
  </w:footnote>
  <w:footnote w:id="16">
    <w:p w14:paraId="5CFD6FC8" w14:textId="77777777" w:rsidR="00D15F76" w:rsidRPr="003E17D3" w:rsidRDefault="00D15F76" w:rsidP="00D15F76">
      <w:pPr>
        <w:pStyle w:val="NormalWeb"/>
        <w:spacing w:before="0" w:beforeAutospacing="0" w:after="0" w:afterAutospacing="0"/>
        <w:ind w:firstLine="708"/>
        <w:jc w:val="both"/>
        <w:rPr>
          <w:rFonts w:ascii="Arial" w:eastAsia="Arial" w:hAnsi="Arial" w:cs="Arial"/>
          <w:iCs/>
          <w:color w:val="000000" w:themeColor="text1"/>
          <w:sz w:val="19"/>
          <w:szCs w:val="19"/>
          <w:lang w:val="es-ES" w:eastAsia="es-ES" w:bidi="es-ES"/>
        </w:rPr>
      </w:pPr>
      <w:r w:rsidRPr="003E17D3">
        <w:rPr>
          <w:rStyle w:val="Refdenotaalpie"/>
          <w:color w:val="000000" w:themeColor="text1"/>
          <w:sz w:val="20"/>
          <w:szCs w:val="20"/>
        </w:rPr>
        <w:footnoteRef/>
      </w:r>
      <w:r w:rsidRPr="003E17D3">
        <w:rPr>
          <w:color w:val="000000" w:themeColor="text1"/>
        </w:rPr>
        <w:t xml:space="preserve"> </w:t>
      </w:r>
      <w:r w:rsidRPr="003E17D3">
        <w:rPr>
          <w:rFonts w:ascii="Arial" w:eastAsia="Arial" w:hAnsi="Arial" w:cs="Arial"/>
          <w:iCs/>
          <w:color w:val="000000" w:themeColor="text1"/>
          <w:sz w:val="19"/>
          <w:szCs w:val="19"/>
          <w:lang w:val="es-ES" w:eastAsia="es-ES" w:bidi="es-ES"/>
        </w:rPr>
        <w:t>Ley 80 de 1993. «ARTICULO 2o. DE LA DEFINICION DE ENTIDADES, SERVIDORES Y SERVICIOS PUBLICOS. Para los solos efectos de esta ley: </w:t>
      </w:r>
    </w:p>
    <w:p w14:paraId="01B62799" w14:textId="77777777" w:rsidR="00D15F76" w:rsidRPr="003E17D3" w:rsidRDefault="00D15F76" w:rsidP="00D15F76">
      <w:pPr>
        <w:pStyle w:val="NormalWeb"/>
        <w:spacing w:before="0" w:beforeAutospacing="0" w:after="0" w:afterAutospacing="0"/>
        <w:jc w:val="both"/>
        <w:rPr>
          <w:rFonts w:ascii="Arial" w:eastAsia="Arial" w:hAnsi="Arial" w:cs="Arial"/>
          <w:iCs/>
          <w:color w:val="000000" w:themeColor="text1"/>
          <w:sz w:val="19"/>
          <w:szCs w:val="19"/>
          <w:lang w:val="es-ES" w:eastAsia="es-ES" w:bidi="es-ES"/>
        </w:rPr>
      </w:pPr>
      <w:r w:rsidRPr="003E17D3">
        <w:rPr>
          <w:rFonts w:ascii="Arial" w:eastAsia="Arial" w:hAnsi="Arial" w:cs="Arial"/>
          <w:iCs/>
          <w:color w:val="000000" w:themeColor="text1"/>
          <w:sz w:val="19"/>
          <w:szCs w:val="19"/>
          <w:lang w:val="es-ES" w:eastAsia="es-ES" w:bidi="es-ES"/>
        </w:rPr>
        <w:t>  </w:t>
      </w:r>
      <w:r w:rsidRPr="003E17D3">
        <w:rPr>
          <w:rFonts w:ascii="Arial" w:eastAsia="Arial" w:hAnsi="Arial" w:cs="Arial"/>
          <w:iCs/>
          <w:color w:val="000000" w:themeColor="text1"/>
          <w:sz w:val="19"/>
          <w:szCs w:val="19"/>
          <w:lang w:val="es-ES" w:eastAsia="es-ES" w:bidi="es-ES"/>
        </w:rPr>
        <w:tab/>
        <w:t>»1o. Se denominan entidades estatales: </w:t>
      </w:r>
    </w:p>
    <w:p w14:paraId="4419C730" w14:textId="77777777" w:rsidR="00D15F76" w:rsidRPr="003E17D3" w:rsidRDefault="00D15F76" w:rsidP="00D15F76">
      <w:pPr>
        <w:pStyle w:val="NormalWeb"/>
        <w:spacing w:before="0" w:beforeAutospacing="0" w:after="0" w:afterAutospacing="0"/>
        <w:jc w:val="both"/>
        <w:rPr>
          <w:rFonts w:ascii="Arial" w:eastAsia="Arial" w:hAnsi="Arial" w:cs="Arial"/>
          <w:iCs/>
          <w:color w:val="000000" w:themeColor="text1"/>
          <w:sz w:val="19"/>
          <w:szCs w:val="19"/>
          <w:lang w:val="es-ES" w:eastAsia="es-ES" w:bidi="es-ES"/>
        </w:rPr>
      </w:pPr>
      <w:r w:rsidRPr="003E17D3">
        <w:rPr>
          <w:rFonts w:ascii="Arial" w:eastAsia="Arial" w:hAnsi="Arial" w:cs="Arial"/>
          <w:iCs/>
          <w:color w:val="000000" w:themeColor="text1"/>
          <w:sz w:val="19"/>
          <w:szCs w:val="19"/>
          <w:lang w:val="es-ES" w:eastAsia="es-ES" w:bidi="es-ES"/>
        </w:rPr>
        <w:t>  </w:t>
      </w:r>
      <w:r w:rsidRPr="003E17D3">
        <w:rPr>
          <w:rFonts w:ascii="Arial" w:eastAsia="Arial" w:hAnsi="Arial" w:cs="Arial"/>
          <w:iCs/>
          <w:color w:val="000000" w:themeColor="text1"/>
          <w:sz w:val="19"/>
          <w:szCs w:val="19"/>
          <w:lang w:val="es-ES" w:eastAsia="es-ES" w:bidi="es-ES"/>
        </w:rPr>
        <w:tab/>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w:t>
      </w:r>
    </w:p>
    <w:p w14:paraId="2BFB5588" w14:textId="77777777" w:rsidR="00D15F76" w:rsidRPr="003E17D3" w:rsidRDefault="00D15F76" w:rsidP="00D15F76">
      <w:pPr>
        <w:pStyle w:val="NormalWeb"/>
        <w:spacing w:before="0" w:beforeAutospacing="0" w:after="0" w:afterAutospacing="0"/>
        <w:jc w:val="both"/>
        <w:rPr>
          <w:rFonts w:ascii="Arial" w:eastAsia="Arial" w:hAnsi="Arial" w:cs="Arial"/>
          <w:iCs/>
          <w:color w:val="000000" w:themeColor="text1"/>
          <w:sz w:val="19"/>
          <w:szCs w:val="19"/>
          <w:lang w:val="es-ES" w:eastAsia="es-ES" w:bidi="es-ES"/>
        </w:rPr>
      </w:pPr>
      <w:r w:rsidRPr="003E17D3">
        <w:rPr>
          <w:rFonts w:ascii="Arial" w:eastAsia="Arial" w:hAnsi="Arial" w:cs="Arial"/>
          <w:iCs/>
          <w:color w:val="000000" w:themeColor="text1"/>
          <w:sz w:val="19"/>
          <w:szCs w:val="19"/>
          <w:lang w:val="es-ES" w:eastAsia="es-ES" w:bidi="es-ES"/>
        </w:rPr>
        <w:t>  </w:t>
      </w:r>
      <w:r w:rsidRPr="003E17D3">
        <w:rPr>
          <w:rFonts w:ascii="Arial" w:eastAsia="Arial" w:hAnsi="Arial" w:cs="Arial"/>
          <w:iCs/>
          <w:color w:val="000000" w:themeColor="text1"/>
          <w:sz w:val="19"/>
          <w:szCs w:val="19"/>
          <w:lang w:val="es-ES" w:eastAsia="es-ES" w:bidi="es-ES"/>
        </w:rPr>
        <w:tab/>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 [...]. </w:t>
      </w:r>
    </w:p>
    <w:p w14:paraId="640D0BC2" w14:textId="77777777" w:rsidR="00D15F76" w:rsidRPr="003E17D3" w:rsidRDefault="00D15F76" w:rsidP="00D15F76">
      <w:pPr>
        <w:pStyle w:val="Textonotapie"/>
        <w:ind w:firstLine="708"/>
        <w:rPr>
          <w:color w:val="000000" w:themeColor="text1"/>
          <w:lang w:val="es-ES"/>
        </w:rPr>
      </w:pPr>
    </w:p>
  </w:footnote>
  <w:footnote w:id="17">
    <w:p w14:paraId="63890B02" w14:textId="77777777" w:rsidR="00D15F76" w:rsidRPr="003E17D3" w:rsidRDefault="00D15F76" w:rsidP="00D15F76">
      <w:pPr>
        <w:pStyle w:val="NormalWeb"/>
        <w:spacing w:before="0" w:beforeAutospacing="0" w:after="0" w:afterAutospacing="0"/>
        <w:ind w:firstLine="708"/>
        <w:jc w:val="both"/>
        <w:rPr>
          <w:rFonts w:ascii="Arial" w:eastAsia="Arial" w:hAnsi="Arial" w:cs="Arial"/>
          <w:iCs/>
          <w:color w:val="000000" w:themeColor="text1"/>
          <w:sz w:val="19"/>
          <w:szCs w:val="19"/>
          <w:lang w:val="es-ES" w:eastAsia="es-ES" w:bidi="es-ES"/>
        </w:rPr>
      </w:pPr>
      <w:r w:rsidRPr="003E17D3">
        <w:rPr>
          <w:rStyle w:val="Refdenotaalpie"/>
          <w:color w:val="000000" w:themeColor="text1"/>
        </w:rPr>
        <w:footnoteRef/>
      </w:r>
      <w:r w:rsidRPr="003E17D3">
        <w:rPr>
          <w:color w:val="000000" w:themeColor="text1"/>
        </w:rPr>
        <w:t xml:space="preserve"> </w:t>
      </w:r>
      <w:r w:rsidRPr="003E17D3">
        <w:rPr>
          <w:rFonts w:ascii="Arial" w:eastAsia="Arial" w:hAnsi="Arial" w:cs="Arial"/>
          <w:iCs/>
          <w:color w:val="000000" w:themeColor="text1"/>
          <w:sz w:val="19"/>
          <w:szCs w:val="19"/>
          <w:lang w:val="es-ES" w:eastAsia="es-ES" w:bidi="es-ES"/>
        </w:rPr>
        <w:t>Ley 80 de 1993. «Art. 11. […] 3o. Tienen competencia para celebrar contratos a nombre de la entidad respectiva: </w:t>
      </w:r>
    </w:p>
    <w:p w14:paraId="1B783D65" w14:textId="77777777" w:rsidR="00D15F76" w:rsidRPr="003E17D3" w:rsidRDefault="00D15F76" w:rsidP="00D15F76">
      <w:pPr>
        <w:pStyle w:val="NormalWeb"/>
        <w:spacing w:before="0" w:beforeAutospacing="0" w:after="0" w:afterAutospacing="0"/>
        <w:jc w:val="both"/>
        <w:rPr>
          <w:rFonts w:ascii="Arial" w:eastAsia="Arial" w:hAnsi="Arial" w:cs="Arial"/>
          <w:iCs/>
          <w:color w:val="000000" w:themeColor="text1"/>
          <w:sz w:val="19"/>
          <w:szCs w:val="19"/>
          <w:lang w:val="es-ES" w:eastAsia="es-ES" w:bidi="es-ES"/>
        </w:rPr>
      </w:pPr>
      <w:r w:rsidRPr="003E17D3">
        <w:rPr>
          <w:rFonts w:ascii="Arial" w:eastAsia="Arial" w:hAnsi="Arial" w:cs="Arial"/>
          <w:iCs/>
          <w:color w:val="000000" w:themeColor="text1"/>
          <w:sz w:val="19"/>
          <w:szCs w:val="19"/>
          <w:lang w:val="es-ES" w:eastAsia="es-ES" w:bidi="es-ES"/>
        </w:rPr>
        <w:t>  </w:t>
      </w:r>
      <w:r w:rsidRPr="003E17D3">
        <w:rPr>
          <w:rFonts w:ascii="Arial" w:eastAsia="Arial" w:hAnsi="Arial" w:cs="Arial"/>
          <w:iCs/>
          <w:color w:val="000000" w:themeColor="text1"/>
          <w:sz w:val="19"/>
          <w:szCs w:val="19"/>
          <w:lang w:val="es-ES" w:eastAsia="es-ES" w:bidi="es-ES"/>
        </w:rPr>
        <w:tab/>
        <w:t>»a) Los ministros del despacho, los directores de departamentos administrativos, los superintendentes, los jefes de unidades administrativas especiales, el Presidente del Senado de la República, el Presidente de la Cámara de Representantes, los Presidentes de la Sala Administrativa del Consejo Superior de la Judicatura y de sus Consejos Seccionales, el Fiscal General de la Nación, el Contralor General de la República, el Procurador General de la Nación, y el Registrador Nacional del Estado Civil. </w:t>
      </w:r>
    </w:p>
    <w:p w14:paraId="6ED81438" w14:textId="77777777" w:rsidR="00D15F76" w:rsidRPr="003E17D3" w:rsidRDefault="00D15F76" w:rsidP="00D15F76">
      <w:pPr>
        <w:pStyle w:val="NormalWeb"/>
        <w:spacing w:before="0" w:beforeAutospacing="0" w:after="0" w:afterAutospacing="0"/>
        <w:jc w:val="both"/>
        <w:rPr>
          <w:rFonts w:ascii="Arial" w:eastAsia="Arial" w:hAnsi="Arial" w:cs="Arial"/>
          <w:iCs/>
          <w:color w:val="000000" w:themeColor="text1"/>
          <w:sz w:val="19"/>
          <w:szCs w:val="19"/>
          <w:lang w:val="es-ES" w:eastAsia="es-ES" w:bidi="es-ES"/>
        </w:rPr>
      </w:pPr>
      <w:r w:rsidRPr="003E17D3">
        <w:rPr>
          <w:rFonts w:ascii="Arial" w:eastAsia="Arial" w:hAnsi="Arial" w:cs="Arial"/>
          <w:iCs/>
          <w:color w:val="000000" w:themeColor="text1"/>
          <w:sz w:val="19"/>
          <w:szCs w:val="19"/>
          <w:lang w:val="es-ES" w:eastAsia="es-ES" w:bidi="es-ES"/>
        </w:rPr>
        <w:t>  </w:t>
      </w:r>
      <w:r w:rsidRPr="003E17D3">
        <w:rPr>
          <w:rFonts w:ascii="Arial" w:eastAsia="Arial" w:hAnsi="Arial" w:cs="Arial"/>
          <w:iCs/>
          <w:color w:val="000000" w:themeColor="text1"/>
          <w:sz w:val="19"/>
          <w:szCs w:val="19"/>
          <w:lang w:val="es-ES" w:eastAsia="es-ES" w:bidi="es-ES"/>
        </w:rPr>
        <w:tab/>
      </w:r>
      <w:proofErr w:type="gramStart"/>
      <w:r w:rsidRPr="003E17D3">
        <w:rPr>
          <w:rFonts w:ascii="Arial" w:eastAsia="Arial" w:hAnsi="Arial" w:cs="Arial"/>
          <w:iCs/>
          <w:color w:val="000000" w:themeColor="text1"/>
          <w:sz w:val="19"/>
          <w:szCs w:val="19"/>
          <w:lang w:val="es-ES" w:eastAsia="es-ES" w:bidi="es-ES"/>
        </w:rPr>
        <w:t>»b</w:t>
      </w:r>
      <w:proofErr w:type="gramEnd"/>
      <w:r w:rsidRPr="003E17D3">
        <w:rPr>
          <w:rFonts w:ascii="Arial" w:eastAsia="Arial" w:hAnsi="Arial" w:cs="Arial"/>
          <w:iCs/>
          <w:color w:val="000000" w:themeColor="text1"/>
          <w:sz w:val="19"/>
          <w:szCs w:val="19"/>
          <w:lang w:val="es-ES" w:eastAsia="es-ES" w:bidi="es-ES"/>
        </w:rPr>
        <w:t>) A nivel territorial, los gobernadores de los departamentos, los alcaldes municipales y de los distritos capital y especiales, los contralores departamentales, distritales y municipales, y los representantes legales de las regiones, las provincias, las áreas metropolitanas, los territorios indígenas y las asociaciones de municipios, en los términos y condiciones de las normas legales que regulen la organización y el funcionamiento de dichas entidades. </w:t>
      </w:r>
    </w:p>
    <w:p w14:paraId="728CA1F3" w14:textId="77777777" w:rsidR="00D15F76" w:rsidRPr="003E17D3" w:rsidRDefault="00D15F76" w:rsidP="00D15F76">
      <w:pPr>
        <w:pStyle w:val="NormalWeb"/>
        <w:spacing w:before="0" w:beforeAutospacing="0" w:after="0" w:afterAutospacing="0"/>
        <w:jc w:val="both"/>
        <w:rPr>
          <w:rFonts w:ascii="Arial" w:eastAsia="Arial" w:hAnsi="Arial" w:cs="Arial"/>
          <w:iCs/>
          <w:color w:val="000000" w:themeColor="text1"/>
          <w:sz w:val="19"/>
          <w:szCs w:val="19"/>
          <w:lang w:val="es-ES" w:eastAsia="es-ES" w:bidi="es-ES"/>
        </w:rPr>
      </w:pPr>
      <w:r w:rsidRPr="003E17D3">
        <w:rPr>
          <w:rFonts w:ascii="Arial" w:eastAsia="Arial" w:hAnsi="Arial" w:cs="Arial"/>
          <w:iCs/>
          <w:color w:val="000000" w:themeColor="text1"/>
          <w:sz w:val="19"/>
          <w:szCs w:val="19"/>
          <w:lang w:val="es-ES" w:eastAsia="es-ES" w:bidi="es-ES"/>
        </w:rPr>
        <w:t>  </w:t>
      </w:r>
      <w:r w:rsidRPr="003E17D3">
        <w:rPr>
          <w:rFonts w:ascii="Arial" w:eastAsia="Arial" w:hAnsi="Arial" w:cs="Arial"/>
          <w:iCs/>
          <w:color w:val="000000" w:themeColor="text1"/>
          <w:sz w:val="19"/>
          <w:szCs w:val="19"/>
          <w:lang w:val="es-ES" w:eastAsia="es-ES" w:bidi="es-ES"/>
        </w:rPr>
        <w:tab/>
        <w:t>»c) Los representantes legales de las entidades descentralizadas en todos los órdenes y niveles». </w:t>
      </w:r>
    </w:p>
    <w:p w14:paraId="182DDFFD" w14:textId="77777777" w:rsidR="00D15F76" w:rsidRPr="008817C0" w:rsidRDefault="00D15F76" w:rsidP="00D15F76">
      <w:pPr>
        <w:pStyle w:val="Textonotapie"/>
        <w:ind w:firstLine="708"/>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AA38E" w14:textId="77777777" w:rsidR="003B1169" w:rsidRDefault="001D03F3">
    <w:pPr>
      <w:pStyle w:val="Encabezado"/>
    </w:pPr>
    <w:r>
      <w:rPr>
        <w:noProof/>
        <w:lang w:val="en-US"/>
      </w:rPr>
      <w:drawing>
        <wp:anchor distT="0" distB="0" distL="114300" distR="114300" simplePos="0" relativeHeight="251659264" behindDoc="1" locked="0" layoutInCell="1" allowOverlap="1" wp14:anchorId="00DBE0B7" wp14:editId="0E486B21">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37481E2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F76"/>
    <w:rsid w:val="00014AD7"/>
    <w:rsid w:val="000470B1"/>
    <w:rsid w:val="0013308B"/>
    <w:rsid w:val="001A5434"/>
    <w:rsid w:val="001D03F3"/>
    <w:rsid w:val="001D4E8A"/>
    <w:rsid w:val="002077CE"/>
    <w:rsid w:val="00217B7F"/>
    <w:rsid w:val="002226F6"/>
    <w:rsid w:val="002E7F3E"/>
    <w:rsid w:val="003255AD"/>
    <w:rsid w:val="004A1DFB"/>
    <w:rsid w:val="005038A2"/>
    <w:rsid w:val="0066416F"/>
    <w:rsid w:val="006E23FC"/>
    <w:rsid w:val="007702B7"/>
    <w:rsid w:val="0081028F"/>
    <w:rsid w:val="00815FAC"/>
    <w:rsid w:val="00964254"/>
    <w:rsid w:val="009921E4"/>
    <w:rsid w:val="009956BE"/>
    <w:rsid w:val="009B6E67"/>
    <w:rsid w:val="00A00516"/>
    <w:rsid w:val="00A65BEE"/>
    <w:rsid w:val="00B30A00"/>
    <w:rsid w:val="00B632D6"/>
    <w:rsid w:val="00B84B96"/>
    <w:rsid w:val="00BE1516"/>
    <w:rsid w:val="00BF5B8D"/>
    <w:rsid w:val="00CA2FAC"/>
    <w:rsid w:val="00CB2F10"/>
    <w:rsid w:val="00CD37C9"/>
    <w:rsid w:val="00D10D5B"/>
    <w:rsid w:val="00D15F76"/>
    <w:rsid w:val="00DA1AFD"/>
    <w:rsid w:val="00DA72E9"/>
    <w:rsid w:val="00DB44C8"/>
    <w:rsid w:val="00E725DA"/>
    <w:rsid w:val="00E97D49"/>
    <w:rsid w:val="00F0743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3C556"/>
  <w15:chartTrackingRefBased/>
  <w15:docId w15:val="{DCF435EE-E211-439B-A432-22A3084FB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F76"/>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15F76"/>
    <w:pPr>
      <w:tabs>
        <w:tab w:val="center" w:pos="4419"/>
        <w:tab w:val="right" w:pos="8838"/>
      </w:tabs>
    </w:pPr>
  </w:style>
  <w:style w:type="character" w:customStyle="1" w:styleId="PiedepginaCar">
    <w:name w:val="Pie de página Car"/>
    <w:basedOn w:val="Fuentedeprrafopredeter"/>
    <w:link w:val="Piedepgina"/>
    <w:uiPriority w:val="99"/>
    <w:rsid w:val="00D15F76"/>
    <w:rPr>
      <w:sz w:val="24"/>
      <w:lang w:val="es-MX"/>
    </w:rPr>
  </w:style>
  <w:style w:type="paragraph" w:styleId="Encabezado">
    <w:name w:val="header"/>
    <w:basedOn w:val="Normal"/>
    <w:link w:val="EncabezadoCar"/>
    <w:uiPriority w:val="99"/>
    <w:unhideWhenUsed/>
    <w:rsid w:val="00D15F76"/>
    <w:pPr>
      <w:tabs>
        <w:tab w:val="center" w:pos="4252"/>
        <w:tab w:val="right" w:pos="8504"/>
      </w:tabs>
    </w:pPr>
  </w:style>
  <w:style w:type="character" w:customStyle="1" w:styleId="EncabezadoCar">
    <w:name w:val="Encabezado Car"/>
    <w:basedOn w:val="Fuentedeprrafopredeter"/>
    <w:link w:val="Encabezado"/>
    <w:uiPriority w:val="99"/>
    <w:rsid w:val="00D15F76"/>
    <w:rPr>
      <w:sz w:val="24"/>
      <w:lang w:val="es-MX"/>
    </w:rPr>
  </w:style>
  <w:style w:type="table" w:styleId="Tablaconcuadrcula">
    <w:name w:val="Table Grid"/>
    <w:basedOn w:val="Tablanormal"/>
    <w:uiPriority w:val="59"/>
    <w:rsid w:val="00D15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D15F76"/>
    <w:pPr>
      <w:ind w:left="720"/>
      <w:contextualSpacing/>
    </w:pPr>
  </w:style>
  <w:style w:type="character" w:styleId="Hipervnculo">
    <w:name w:val="Hyperlink"/>
    <w:basedOn w:val="Fuentedeprrafopredeter"/>
    <w:uiPriority w:val="99"/>
    <w:unhideWhenUsed/>
    <w:rsid w:val="00D15F76"/>
    <w:rPr>
      <w:color w:val="0563C1" w:themeColor="hyperlink"/>
      <w:u w:val="single"/>
    </w:rPr>
  </w:style>
  <w:style w:type="paragraph" w:styleId="Sinespaciado">
    <w:name w:val="No Spacing"/>
    <w:aliases w:val="No Indent"/>
    <w:uiPriority w:val="3"/>
    <w:qFormat/>
    <w:rsid w:val="00D15F76"/>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D15F76"/>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D15F76"/>
    <w:rPr>
      <w:sz w:val="20"/>
      <w:szCs w:val="20"/>
    </w:rPr>
  </w:style>
  <w:style w:type="character" w:customStyle="1" w:styleId="TextonotapieCar1">
    <w:name w:val="Texto nota pie Car1"/>
    <w:basedOn w:val="Fuentedeprrafopredeter"/>
    <w:uiPriority w:val="99"/>
    <w:semiHidden/>
    <w:rsid w:val="00D15F76"/>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D15F76"/>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D15F76"/>
    <w:rPr>
      <w:vertAlign w:val="superscript"/>
    </w:rPr>
  </w:style>
  <w:style w:type="paragraph" w:customStyle="1" w:styleId="Default">
    <w:name w:val="Default"/>
    <w:rsid w:val="00D15F76"/>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link w:val="NormalWebCar"/>
    <w:uiPriority w:val="99"/>
    <w:unhideWhenUsed/>
    <w:rsid w:val="00D15F76"/>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WebCar">
    <w:name w:val="Normal (Web) Car"/>
    <w:link w:val="NormalWeb"/>
    <w:uiPriority w:val="99"/>
    <w:rsid w:val="00D15F76"/>
    <w:rPr>
      <w:rFonts w:ascii="Times New Roman" w:eastAsia="Times New Roman" w:hAnsi="Times New Roman" w:cs="Times New Roman"/>
      <w:sz w:val="24"/>
      <w:szCs w:val="24"/>
      <w:lang w:eastAsia="es-CO"/>
    </w:rPr>
  </w:style>
  <w:style w:type="table" w:customStyle="1" w:styleId="Tablaconcuadrcula1">
    <w:name w:val="Tabla con cuadrícula1"/>
    <w:basedOn w:val="Tablanormal"/>
    <w:next w:val="Tablaconcuadrcula"/>
    <w:uiPriority w:val="39"/>
    <w:qFormat/>
    <w:rsid w:val="00BE1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3308B"/>
    <w:pPr>
      <w:spacing w:before="100" w:beforeAutospacing="1" w:after="100" w:afterAutospacing="1"/>
    </w:pPr>
    <w:rPr>
      <w:rFonts w:ascii="Times New Roman" w:eastAsia="Times New Roman" w:hAnsi="Times New Roman" w:cs="Times New Roman"/>
      <w:szCs w:val="24"/>
      <w:lang w:val="es-ES" w:eastAsia="es-ES"/>
    </w:rPr>
  </w:style>
  <w:style w:type="character" w:customStyle="1" w:styleId="normaltextrun">
    <w:name w:val="normaltextrun"/>
    <w:basedOn w:val="Fuentedeprrafopredeter"/>
    <w:rsid w:val="0013308B"/>
  </w:style>
  <w:style w:type="character" w:customStyle="1" w:styleId="superscript">
    <w:name w:val="superscript"/>
    <w:basedOn w:val="Fuentedeprrafopredeter"/>
    <w:rsid w:val="0013308B"/>
  </w:style>
  <w:style w:type="character" w:customStyle="1" w:styleId="eop">
    <w:name w:val="eop"/>
    <w:basedOn w:val="Fuentedeprrafopredeter"/>
    <w:rsid w:val="0013308B"/>
  </w:style>
  <w:style w:type="character" w:styleId="Refdecomentario">
    <w:name w:val="annotation reference"/>
    <w:basedOn w:val="Fuentedeprrafopredeter"/>
    <w:uiPriority w:val="99"/>
    <w:semiHidden/>
    <w:unhideWhenUsed/>
    <w:rsid w:val="0013308B"/>
    <w:rPr>
      <w:sz w:val="16"/>
      <w:szCs w:val="16"/>
    </w:rPr>
  </w:style>
  <w:style w:type="paragraph" w:styleId="Textocomentario">
    <w:name w:val="annotation text"/>
    <w:basedOn w:val="Normal"/>
    <w:link w:val="TextocomentarioCar"/>
    <w:uiPriority w:val="99"/>
    <w:semiHidden/>
    <w:unhideWhenUsed/>
    <w:rsid w:val="0013308B"/>
    <w:rPr>
      <w:sz w:val="20"/>
      <w:szCs w:val="20"/>
    </w:rPr>
  </w:style>
  <w:style w:type="character" w:customStyle="1" w:styleId="TextocomentarioCar">
    <w:name w:val="Texto comentario Car"/>
    <w:basedOn w:val="Fuentedeprrafopredeter"/>
    <w:link w:val="Textocomentario"/>
    <w:uiPriority w:val="99"/>
    <w:semiHidden/>
    <w:rsid w:val="0013308B"/>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13308B"/>
    <w:rPr>
      <w:b/>
      <w:bCs/>
    </w:rPr>
  </w:style>
  <w:style w:type="character" w:customStyle="1" w:styleId="AsuntodelcomentarioCar">
    <w:name w:val="Asunto del comentario Car"/>
    <w:basedOn w:val="TextocomentarioCar"/>
    <w:link w:val="Asuntodelcomentario"/>
    <w:uiPriority w:val="99"/>
    <w:semiHidden/>
    <w:rsid w:val="0013308B"/>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12392">
      <w:bodyDiv w:val="1"/>
      <w:marLeft w:val="0"/>
      <w:marRight w:val="0"/>
      <w:marTop w:val="0"/>
      <w:marBottom w:val="0"/>
      <w:divBdr>
        <w:top w:val="none" w:sz="0" w:space="0" w:color="auto"/>
        <w:left w:val="none" w:sz="0" w:space="0" w:color="auto"/>
        <w:bottom w:val="none" w:sz="0" w:space="0" w:color="auto"/>
        <w:right w:val="none" w:sz="0" w:space="0" w:color="auto"/>
      </w:divBdr>
      <w:divsChild>
        <w:div w:id="365718417">
          <w:marLeft w:val="0"/>
          <w:marRight w:val="0"/>
          <w:marTop w:val="0"/>
          <w:marBottom w:val="0"/>
          <w:divBdr>
            <w:top w:val="none" w:sz="0" w:space="0" w:color="auto"/>
            <w:left w:val="none" w:sz="0" w:space="0" w:color="auto"/>
            <w:bottom w:val="none" w:sz="0" w:space="0" w:color="auto"/>
            <w:right w:val="none" w:sz="0" w:space="0" w:color="auto"/>
          </w:divBdr>
        </w:div>
        <w:div w:id="841119679">
          <w:marLeft w:val="0"/>
          <w:marRight w:val="0"/>
          <w:marTop w:val="0"/>
          <w:marBottom w:val="0"/>
          <w:divBdr>
            <w:top w:val="none" w:sz="0" w:space="0" w:color="auto"/>
            <w:left w:val="none" w:sz="0" w:space="0" w:color="auto"/>
            <w:bottom w:val="none" w:sz="0" w:space="0" w:color="auto"/>
            <w:right w:val="none" w:sz="0" w:space="0" w:color="auto"/>
          </w:divBdr>
        </w:div>
      </w:divsChild>
    </w:div>
    <w:div w:id="184451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534180FF-2C64-49E3-A98B-1EA1A745127F}">
  <ds:schemaRefs>
    <ds:schemaRef ds:uri="http://schemas.openxmlformats.org/officeDocument/2006/bibliography"/>
  </ds:schemaRefs>
</ds:datastoreItem>
</file>

<file path=customXml/itemProps2.xml><?xml version="1.0" encoding="utf-8"?>
<ds:datastoreItem xmlns:ds="http://schemas.openxmlformats.org/officeDocument/2006/customXml" ds:itemID="{244E8A41-9067-43C5-B8B3-725160F22CDB}"/>
</file>

<file path=customXml/itemProps3.xml><?xml version="1.0" encoding="utf-8"?>
<ds:datastoreItem xmlns:ds="http://schemas.openxmlformats.org/officeDocument/2006/customXml" ds:itemID="{54A18443-51E8-4D30-9B56-5E542CE76E1E}"/>
</file>

<file path=customXml/itemProps4.xml><?xml version="1.0" encoding="utf-8"?>
<ds:datastoreItem xmlns:ds="http://schemas.openxmlformats.org/officeDocument/2006/customXml" ds:itemID="{F6B28651-CE4A-44E6-975F-E3DC78F66F43}"/>
</file>

<file path=docProps/app.xml><?xml version="1.0" encoding="utf-8"?>
<Properties xmlns="http://schemas.openxmlformats.org/officeDocument/2006/extended-properties" xmlns:vt="http://schemas.openxmlformats.org/officeDocument/2006/docPropsVTypes">
  <Template>Normal</Template>
  <TotalTime>9</TotalTime>
  <Pages>13</Pages>
  <Words>3840</Words>
  <Characters>21124</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Carlos Mario</cp:lastModifiedBy>
  <cp:revision>5</cp:revision>
  <dcterms:created xsi:type="dcterms:W3CDTF">2021-04-12T16:46:00Z</dcterms:created>
  <dcterms:modified xsi:type="dcterms:W3CDTF">2021-04-12T16:55:00Z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