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55613016" w14:textId="3B2893F0" w:rsidR="007923BE" w:rsidRDefault="007923BE" w:rsidP="007923BE">
      <w:pPr>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SECOP – Publicidad – </w:t>
      </w:r>
      <w:r w:rsidR="00CC571D">
        <w:rPr>
          <w:rFonts w:ascii="Arial" w:eastAsia="Calibri" w:hAnsi="Arial" w:cs="Arial"/>
          <w:b/>
          <w:color w:val="000000" w:themeColor="text1"/>
          <w:sz w:val="22"/>
        </w:rPr>
        <w:t>Principio</w:t>
      </w:r>
      <w:r>
        <w:rPr>
          <w:rFonts w:ascii="Arial" w:eastAsia="Calibri" w:hAnsi="Arial" w:cs="Arial"/>
          <w:b/>
          <w:color w:val="000000" w:themeColor="text1"/>
          <w:sz w:val="22"/>
        </w:rPr>
        <w:t xml:space="preserve"> </w:t>
      </w:r>
    </w:p>
    <w:p w14:paraId="0702756F" w14:textId="77777777" w:rsidR="00CC571D" w:rsidRDefault="00CC571D" w:rsidP="00CC571D">
      <w:pPr>
        <w:pStyle w:val="Prrafodelista"/>
        <w:rPr>
          <w:rFonts w:ascii="Arial" w:hAnsi="Arial" w:cs="Arial"/>
          <w:color w:val="000000" w:themeColor="text1"/>
          <w:sz w:val="20"/>
          <w:szCs w:val="20"/>
        </w:rPr>
      </w:pPr>
    </w:p>
    <w:p w14:paraId="4E8143B9" w14:textId="77777777" w:rsidR="00CC571D" w:rsidRPr="00CC571D" w:rsidRDefault="00CC571D" w:rsidP="00CC571D">
      <w:pPr>
        <w:pStyle w:val="Prrafodelista"/>
        <w:ind w:left="0"/>
        <w:jc w:val="both"/>
        <w:rPr>
          <w:rFonts w:ascii="Arial" w:eastAsia="Calibri" w:hAnsi="Arial" w:cs="Arial"/>
          <w:color w:val="000000" w:themeColor="text1"/>
          <w:sz w:val="20"/>
          <w:szCs w:val="20"/>
          <w:lang w:val="es-ES"/>
        </w:rPr>
      </w:pPr>
      <w:r w:rsidRPr="00CC571D">
        <w:rPr>
          <w:rFonts w:ascii="Arial" w:eastAsia="Calibri" w:hAnsi="Arial" w:cs="Arial"/>
          <w:color w:val="000000" w:themeColor="text1"/>
          <w:sz w:val="20"/>
          <w:szCs w:val="20"/>
        </w:rPr>
        <w:t>El principio de publicidad impone a las autoridades administrativas el deber de dar a conocer sus actos, contratos y decisiones, para que se divulguen y eventualmente se controlen las actuaciones.</w:t>
      </w:r>
    </w:p>
    <w:p w14:paraId="59E6E63C" w14:textId="500FDE95" w:rsidR="005974DA" w:rsidRDefault="00CC571D" w:rsidP="00CC571D">
      <w:pPr>
        <w:pStyle w:val="Prrafodelista"/>
        <w:spacing w:line="276" w:lineRule="auto"/>
        <w:ind w:left="0"/>
        <w:jc w:val="both"/>
        <w:rPr>
          <w:rFonts w:ascii="Arial" w:eastAsia="Calibri" w:hAnsi="Arial" w:cs="Arial"/>
          <w:color w:val="000000" w:themeColor="text1"/>
          <w:sz w:val="20"/>
          <w:szCs w:val="20"/>
        </w:rPr>
      </w:pPr>
      <w:r w:rsidRPr="00CC571D">
        <w:rPr>
          <w:rFonts w:ascii="Arial" w:eastAsia="Calibri" w:hAnsi="Arial" w:cs="Arial"/>
          <w:color w:val="000000" w:themeColor="text1"/>
          <w:sz w:val="20"/>
          <w:szCs w:val="20"/>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p>
    <w:p w14:paraId="045FCBCA" w14:textId="77777777" w:rsidR="00CC571D" w:rsidRDefault="00CC571D" w:rsidP="00CC571D">
      <w:pPr>
        <w:pStyle w:val="Prrafodelista"/>
        <w:spacing w:line="276" w:lineRule="auto"/>
        <w:ind w:left="0"/>
        <w:jc w:val="both"/>
        <w:rPr>
          <w:rFonts w:ascii="Arial" w:eastAsia="Calibri" w:hAnsi="Arial" w:cs="Arial"/>
          <w:color w:val="000000" w:themeColor="text1"/>
          <w:sz w:val="20"/>
          <w:szCs w:val="20"/>
          <w:highlight w:val="yellow"/>
        </w:rPr>
      </w:pPr>
    </w:p>
    <w:p w14:paraId="4E907633" w14:textId="6332C7DE" w:rsidR="007923BE" w:rsidRDefault="007923BE" w:rsidP="007923BE">
      <w:pPr>
        <w:pStyle w:val="Prrafodelista"/>
        <w:spacing w:line="276" w:lineRule="auto"/>
        <w:ind w:left="0"/>
        <w:jc w:val="both"/>
        <w:rPr>
          <w:rFonts w:ascii="Arial" w:eastAsia="Calibri" w:hAnsi="Arial" w:cs="Arial"/>
          <w:b/>
          <w:color w:val="000000" w:themeColor="text1"/>
          <w:sz w:val="22"/>
          <w:szCs w:val="20"/>
        </w:rPr>
      </w:pPr>
      <w:r>
        <w:rPr>
          <w:rFonts w:ascii="Arial" w:eastAsia="Calibri" w:hAnsi="Arial" w:cs="Arial"/>
          <w:b/>
          <w:color w:val="000000" w:themeColor="text1"/>
          <w:sz w:val="22"/>
          <w:szCs w:val="20"/>
        </w:rPr>
        <w:t xml:space="preserve">SECOP – Publicidad </w:t>
      </w:r>
      <w:r>
        <w:rPr>
          <w:rFonts w:ascii="Arial" w:eastAsia="Calibri" w:hAnsi="Arial" w:cs="Arial"/>
          <w:b/>
          <w:color w:val="000000" w:themeColor="text1"/>
          <w:sz w:val="22"/>
          <w:szCs w:val="20"/>
        </w:rPr>
        <w:softHyphen/>
        <w:t xml:space="preserve">– </w:t>
      </w:r>
      <w:r w:rsidR="00C24574">
        <w:rPr>
          <w:rFonts w:ascii="Arial" w:eastAsia="Calibri" w:hAnsi="Arial" w:cs="Arial"/>
          <w:b/>
          <w:color w:val="000000" w:themeColor="text1"/>
          <w:sz w:val="22"/>
          <w:szCs w:val="20"/>
        </w:rPr>
        <w:t xml:space="preserve">Entidades de régimen especial </w:t>
      </w:r>
    </w:p>
    <w:p w14:paraId="17136A15" w14:textId="77777777" w:rsidR="007923BE" w:rsidRDefault="007923BE" w:rsidP="007923BE">
      <w:pPr>
        <w:pStyle w:val="Prrafodelista"/>
        <w:spacing w:line="276" w:lineRule="auto"/>
        <w:ind w:left="0"/>
        <w:jc w:val="both"/>
        <w:rPr>
          <w:rFonts w:ascii="Arial" w:eastAsia="Calibri" w:hAnsi="Arial" w:cs="Arial"/>
          <w:color w:val="000000" w:themeColor="text1"/>
          <w:sz w:val="20"/>
          <w:szCs w:val="20"/>
        </w:rPr>
      </w:pPr>
    </w:p>
    <w:p w14:paraId="53B12AAB" w14:textId="61C0A3B6" w:rsidR="007923BE" w:rsidRDefault="00C24574" w:rsidP="007923BE">
      <w:pPr>
        <w:jc w:val="both"/>
        <w:rPr>
          <w:rFonts w:ascii="Arial" w:eastAsia="Calibri" w:hAnsi="Arial" w:cs="Arial"/>
          <w:color w:val="000000" w:themeColor="text1"/>
          <w:sz w:val="20"/>
          <w:szCs w:val="20"/>
        </w:rPr>
      </w:pPr>
      <w:r>
        <w:rPr>
          <w:rFonts w:ascii="Arial" w:eastAsia="Calibri" w:hAnsi="Arial" w:cs="Arial"/>
          <w:color w:val="000000" w:themeColor="text1"/>
          <w:sz w:val="20"/>
          <w:szCs w:val="20"/>
          <w:lang w:val="es-ES"/>
        </w:rPr>
        <w:t xml:space="preserve">[...] </w:t>
      </w:r>
      <w:r w:rsidRPr="00C24574">
        <w:rPr>
          <w:rFonts w:ascii="Arial" w:eastAsia="Calibri" w:hAnsi="Arial" w:cs="Arial"/>
          <w:color w:val="000000" w:themeColor="text1"/>
          <w:sz w:val="20"/>
          <w:szCs w:val="20"/>
          <w:lang w:val="es-ES"/>
        </w:rPr>
        <w:t>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fundamento adicional a las Leyes 1150 de 2007, 1712 de 2014 y la Circular Externa Única: un pronunciamiento del Consejo de Estado.</w:t>
      </w:r>
      <w:r w:rsidR="007923BE">
        <w:rPr>
          <w:rFonts w:ascii="Arial" w:eastAsia="Calibri" w:hAnsi="Arial" w:cs="Arial"/>
          <w:color w:val="000000" w:themeColor="text1"/>
          <w:sz w:val="20"/>
          <w:szCs w:val="20"/>
        </w:rPr>
        <w:t>.</w:t>
      </w:r>
    </w:p>
    <w:p w14:paraId="3FFC2524" w14:textId="4729B41D" w:rsidR="001D746E" w:rsidRDefault="001D746E" w:rsidP="007923BE">
      <w:pPr>
        <w:jc w:val="both"/>
        <w:rPr>
          <w:rFonts w:ascii="Arial" w:eastAsia="Calibri" w:hAnsi="Arial" w:cs="Arial"/>
          <w:color w:val="000000" w:themeColor="text1"/>
          <w:sz w:val="20"/>
          <w:szCs w:val="20"/>
        </w:rPr>
      </w:pPr>
    </w:p>
    <w:p w14:paraId="25EF94CD" w14:textId="732C5543" w:rsidR="001D746E" w:rsidRDefault="001D746E" w:rsidP="007923BE">
      <w:pPr>
        <w:jc w:val="both"/>
        <w:rPr>
          <w:rFonts w:ascii="Arial" w:eastAsia="Calibri" w:hAnsi="Arial" w:cs="Arial"/>
          <w:color w:val="000000" w:themeColor="text1"/>
          <w:sz w:val="20"/>
          <w:szCs w:val="20"/>
        </w:rPr>
      </w:pPr>
    </w:p>
    <w:p w14:paraId="13752EFF" w14:textId="7E588DD5" w:rsidR="001D746E" w:rsidRPr="00DD2D97" w:rsidRDefault="001D746E" w:rsidP="001D746E">
      <w:pPr>
        <w:jc w:val="both"/>
        <w:rPr>
          <w:rFonts w:ascii="Arial" w:hAnsi="Arial" w:cs="Arial"/>
          <w:b/>
          <w:sz w:val="22"/>
          <w:lang w:val="es-ES_tradnl" w:eastAsia="es-ES"/>
        </w:rPr>
      </w:pPr>
      <w:r>
        <w:rPr>
          <w:rFonts w:ascii="Arial" w:hAnsi="Arial" w:cs="Arial"/>
          <w:b/>
          <w:sz w:val="22"/>
          <w:lang w:val="es-ES_tradnl" w:eastAsia="es-ES"/>
        </w:rPr>
        <w:t>SECOP</w:t>
      </w:r>
      <w:r w:rsidRPr="00DD2D97">
        <w:rPr>
          <w:rFonts w:ascii="Arial" w:hAnsi="Arial" w:cs="Arial"/>
          <w:b/>
          <w:sz w:val="22"/>
          <w:lang w:val="es-ES_tradnl" w:eastAsia="es-ES"/>
        </w:rPr>
        <w:t xml:space="preserve"> – </w:t>
      </w:r>
      <w:r>
        <w:rPr>
          <w:rFonts w:ascii="Arial" w:hAnsi="Arial" w:cs="Arial"/>
          <w:b/>
          <w:sz w:val="22"/>
          <w:lang w:val="es-ES_tradnl" w:eastAsia="es-ES"/>
        </w:rPr>
        <w:t>Entidades exceptuadas</w:t>
      </w:r>
      <w:r w:rsidRPr="00DD2D97">
        <w:rPr>
          <w:rFonts w:ascii="Arial" w:hAnsi="Arial" w:cs="Arial"/>
          <w:b/>
          <w:sz w:val="22"/>
          <w:lang w:val="es-ES_tradnl" w:eastAsia="es-ES"/>
        </w:rPr>
        <w:t xml:space="preserve"> –</w:t>
      </w:r>
      <w:r>
        <w:rPr>
          <w:rFonts w:ascii="Arial" w:hAnsi="Arial" w:cs="Arial"/>
          <w:b/>
          <w:sz w:val="22"/>
          <w:lang w:val="es-ES_tradnl" w:eastAsia="es-ES"/>
        </w:rPr>
        <w:t xml:space="preserve"> Información oficial </w:t>
      </w:r>
      <w:r w:rsidRPr="00DD2D97">
        <w:rPr>
          <w:rFonts w:ascii="Arial" w:hAnsi="Arial" w:cs="Arial"/>
          <w:b/>
          <w:sz w:val="22"/>
          <w:lang w:val="es-ES_tradnl" w:eastAsia="es-ES"/>
        </w:rPr>
        <w:t>–</w:t>
      </w:r>
      <w:r>
        <w:rPr>
          <w:rFonts w:ascii="Arial" w:hAnsi="Arial" w:cs="Arial"/>
          <w:b/>
          <w:sz w:val="22"/>
          <w:lang w:val="es-ES_tradnl" w:eastAsia="es-ES"/>
        </w:rPr>
        <w:t xml:space="preserve"> Auto del 25 de febrero de 2021 </w:t>
      </w:r>
      <w:r w:rsidRPr="00DD2D97">
        <w:rPr>
          <w:rFonts w:ascii="Arial" w:hAnsi="Arial" w:cs="Arial"/>
          <w:b/>
          <w:sz w:val="22"/>
          <w:lang w:val="es-ES_tradnl" w:eastAsia="es-ES"/>
        </w:rPr>
        <w:t>–</w:t>
      </w:r>
      <w:r>
        <w:rPr>
          <w:rFonts w:ascii="Arial" w:hAnsi="Arial" w:cs="Arial"/>
          <w:b/>
          <w:sz w:val="22"/>
          <w:lang w:val="es-ES_tradnl" w:eastAsia="es-ES"/>
        </w:rPr>
        <w:t xml:space="preserve"> Efectos</w:t>
      </w:r>
    </w:p>
    <w:p w14:paraId="1198B432" w14:textId="77777777" w:rsidR="001D746E" w:rsidRDefault="001D746E" w:rsidP="001D746E">
      <w:pPr>
        <w:jc w:val="both"/>
        <w:rPr>
          <w:rFonts w:ascii="Arial" w:hAnsi="Arial" w:cs="Arial"/>
          <w:sz w:val="20"/>
          <w:szCs w:val="20"/>
          <w:lang w:val="es-ES_tradnl" w:eastAsia="es-ES"/>
        </w:rPr>
      </w:pPr>
    </w:p>
    <w:p w14:paraId="2A45A78D" w14:textId="77777777" w:rsidR="001D746E" w:rsidRPr="002522CE" w:rsidRDefault="001D746E" w:rsidP="001D746E">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w:t>
      </w:r>
      <w:r w:rsidRPr="002522CE">
        <w:rPr>
          <w:rFonts w:ascii="Arial" w:hAnsi="Arial" w:cs="Arial"/>
          <w:color w:val="000000" w:themeColor="text1"/>
          <w:sz w:val="20"/>
          <w:szCs w:val="20"/>
          <w:lang w:val="es-ES_tradnl"/>
        </w:rPr>
        <w:t xml:space="preserve">, en el auto bajo análisis la Sección Tercera admite que a las entidades exceptuadas de la aplicación del Estatuto General de Contratación de la Administración Pública </w:t>
      </w:r>
      <w:r w:rsidRPr="002522CE">
        <w:rPr>
          <w:rFonts w:ascii="Arial" w:hAnsi="Arial" w:cs="Arial"/>
          <w:i/>
          <w:iCs/>
          <w:color w:val="000000" w:themeColor="text1"/>
          <w:sz w:val="20"/>
          <w:szCs w:val="20"/>
          <w:lang w:val="es-ES_tradnl"/>
        </w:rPr>
        <w:t>sí</w:t>
      </w:r>
      <w:r w:rsidRPr="002522CE">
        <w:rPr>
          <w:rFonts w:ascii="Arial" w:hAnsi="Arial" w:cs="Arial"/>
          <w:color w:val="000000" w:themeColor="text1"/>
          <w:sz w:val="20"/>
          <w:szCs w:val="20"/>
          <w:lang w:val="es-ES_tradnl"/>
        </w:rPr>
        <w:t xml:space="preserve"> les resulta aplicable el deber de publicar la «información oficial de la contratación» en el SECOP, pero no de la manera como precisó el alcance de dicho mandato la Agencia Nacional de Contratación Pública – Colombia Compra Eficiente en las circulares Nº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 Para el Consejo de Estado, quien debe decir qué debe entenderse por la expresión «información oficial de la contratación» es el legislador o a lo sumo el gobierno nacional, a través de un decreto reglamentario, y no la Agencia mediante una circular.</w:t>
      </w:r>
    </w:p>
    <w:p w14:paraId="4D398757" w14:textId="77777777" w:rsidR="001D746E" w:rsidRDefault="001D746E" w:rsidP="001D746E">
      <w:pPr>
        <w:jc w:val="both"/>
        <w:rPr>
          <w:rFonts w:ascii="Arial" w:hAnsi="Arial" w:cs="Arial"/>
          <w:color w:val="000000" w:themeColor="text1"/>
          <w:sz w:val="20"/>
          <w:szCs w:val="20"/>
          <w:lang w:val="es-ES_tradnl"/>
        </w:rPr>
      </w:pPr>
    </w:p>
    <w:p w14:paraId="3309FA82" w14:textId="77777777" w:rsidR="001D746E" w:rsidRPr="002522CE" w:rsidRDefault="001D746E" w:rsidP="001D746E">
      <w:pPr>
        <w:jc w:val="both"/>
        <w:rPr>
          <w:rFonts w:ascii="Arial" w:hAnsi="Arial" w:cs="Arial"/>
          <w:sz w:val="20"/>
          <w:szCs w:val="20"/>
          <w:lang w:val="es-ES_tradnl"/>
        </w:rPr>
      </w:pPr>
      <w:r w:rsidRPr="002522CE">
        <w:rPr>
          <w:rFonts w:ascii="Arial" w:hAnsi="Arial" w:cs="Arial"/>
          <w:color w:val="000000" w:themeColor="text1"/>
          <w:sz w:val="20"/>
          <w:szCs w:val="20"/>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w:t>
      </w:r>
      <w:r w:rsidRPr="002522CE">
        <w:rPr>
          <w:rFonts w:ascii="Arial" w:hAnsi="Arial" w:cs="Arial"/>
          <w:sz w:val="20"/>
          <w:szCs w:val="20"/>
          <w:lang w:val="es-ES_tradnl"/>
        </w:rPr>
        <w:t>No hay duda de que el literal c) del artículo 3o pertenece a este grupo de normas. Expresamente establece que ese aparte del artículo se aplica a la “</w:t>
      </w:r>
      <w:r w:rsidRPr="002522CE">
        <w:rPr>
          <w:rFonts w:ascii="Arial" w:hAnsi="Arial" w:cs="Arial"/>
          <w:i/>
          <w:iCs/>
          <w:sz w:val="20"/>
          <w:szCs w:val="20"/>
          <w:lang w:val="es-ES_tradnl"/>
        </w:rPr>
        <w:t>contratación realizada con dineros públicos</w:t>
      </w:r>
      <w:r w:rsidRPr="002522CE">
        <w:rPr>
          <w:rFonts w:ascii="Arial" w:hAnsi="Arial" w:cs="Arial"/>
          <w:sz w:val="20"/>
          <w:szCs w:val="20"/>
          <w:lang w:val="es-ES_tradnl"/>
        </w:rPr>
        <w:t xml:space="preserve">”. Para su aplicación resulta irrelevante el régimen contractual del contrato. La publicación de la información oficial de la contratación debe realizarse si los negocios jurídicos adelantados fueron financiados con recursos públicos». </w:t>
      </w:r>
    </w:p>
    <w:p w14:paraId="20DC2844" w14:textId="77777777" w:rsidR="001D746E" w:rsidRDefault="001D746E" w:rsidP="001D746E">
      <w:pPr>
        <w:jc w:val="both"/>
        <w:rPr>
          <w:rFonts w:ascii="Arial" w:hAnsi="Arial" w:cs="Arial"/>
          <w:sz w:val="20"/>
          <w:szCs w:val="20"/>
          <w:lang w:val="es-ES_tradnl" w:eastAsia="es-ES"/>
        </w:rPr>
      </w:pPr>
    </w:p>
    <w:p w14:paraId="390186C7" w14:textId="77777777" w:rsidR="001D746E" w:rsidRDefault="001D746E" w:rsidP="001D746E">
      <w:pPr>
        <w:jc w:val="both"/>
        <w:rPr>
          <w:rFonts w:ascii="Arial" w:hAnsi="Arial" w:cs="Arial"/>
          <w:b/>
          <w:sz w:val="22"/>
          <w:lang w:val="es-ES_tradnl" w:eastAsia="es-ES"/>
        </w:rPr>
      </w:pPr>
      <w:r>
        <w:rPr>
          <w:rFonts w:ascii="Arial" w:hAnsi="Arial" w:cs="Arial"/>
          <w:b/>
          <w:sz w:val="22"/>
          <w:lang w:val="es-ES_tradnl" w:eastAsia="es-ES"/>
        </w:rPr>
        <w:lastRenderedPageBreak/>
        <w:t>SECOP</w:t>
      </w:r>
      <w:r w:rsidRPr="00DD2D97">
        <w:rPr>
          <w:rFonts w:ascii="Arial" w:hAnsi="Arial" w:cs="Arial"/>
          <w:b/>
          <w:sz w:val="22"/>
          <w:lang w:val="es-ES_tradnl" w:eastAsia="es-ES"/>
        </w:rPr>
        <w:t xml:space="preserve"> – </w:t>
      </w:r>
      <w:r>
        <w:rPr>
          <w:rFonts w:ascii="Arial" w:hAnsi="Arial" w:cs="Arial"/>
          <w:b/>
          <w:sz w:val="22"/>
          <w:lang w:val="es-ES_tradnl" w:eastAsia="es-ES"/>
        </w:rPr>
        <w:t>Entidades exceptuadas</w:t>
      </w:r>
      <w:r w:rsidRPr="00DD2D97">
        <w:rPr>
          <w:rFonts w:ascii="Arial" w:hAnsi="Arial" w:cs="Arial"/>
          <w:b/>
          <w:sz w:val="22"/>
          <w:lang w:val="es-ES_tradnl" w:eastAsia="es-ES"/>
        </w:rPr>
        <w:t xml:space="preserve">  –</w:t>
      </w:r>
      <w:r>
        <w:rPr>
          <w:rFonts w:ascii="Arial" w:hAnsi="Arial" w:cs="Arial"/>
          <w:b/>
          <w:sz w:val="22"/>
          <w:lang w:val="es-ES_tradnl" w:eastAsia="es-ES"/>
        </w:rPr>
        <w:t xml:space="preserve"> Publicidad </w:t>
      </w:r>
      <w:r w:rsidRPr="00DD2D97">
        <w:rPr>
          <w:rFonts w:ascii="Arial" w:hAnsi="Arial" w:cs="Arial"/>
          <w:b/>
          <w:sz w:val="22"/>
          <w:lang w:val="es-ES_tradnl" w:eastAsia="es-ES"/>
        </w:rPr>
        <w:t>–</w:t>
      </w:r>
      <w:r>
        <w:rPr>
          <w:rFonts w:ascii="Arial" w:hAnsi="Arial" w:cs="Arial"/>
          <w:b/>
          <w:sz w:val="22"/>
          <w:lang w:val="es-ES_tradnl" w:eastAsia="es-ES"/>
        </w:rPr>
        <w:t xml:space="preserve"> Documentos </w:t>
      </w:r>
      <w:r w:rsidRPr="00DD2D97">
        <w:rPr>
          <w:rFonts w:ascii="Arial" w:hAnsi="Arial" w:cs="Arial"/>
          <w:b/>
          <w:sz w:val="22"/>
          <w:lang w:val="es-ES_tradnl" w:eastAsia="es-ES"/>
        </w:rPr>
        <w:t>–</w:t>
      </w:r>
      <w:r>
        <w:rPr>
          <w:rFonts w:ascii="Arial" w:hAnsi="Arial" w:cs="Arial"/>
          <w:b/>
          <w:sz w:val="22"/>
          <w:lang w:val="es-ES_tradnl" w:eastAsia="es-ES"/>
        </w:rPr>
        <w:t xml:space="preserve"> Información oficial </w:t>
      </w:r>
      <w:r w:rsidRPr="00DD2D97">
        <w:rPr>
          <w:rFonts w:ascii="Arial" w:hAnsi="Arial" w:cs="Arial"/>
          <w:b/>
          <w:sz w:val="22"/>
          <w:lang w:val="es-ES_tradnl" w:eastAsia="es-ES"/>
        </w:rPr>
        <w:t>–</w:t>
      </w:r>
      <w:r>
        <w:rPr>
          <w:rFonts w:ascii="Arial" w:hAnsi="Arial" w:cs="Arial"/>
          <w:b/>
          <w:sz w:val="22"/>
          <w:lang w:val="es-ES_tradnl" w:eastAsia="es-ES"/>
        </w:rPr>
        <w:t xml:space="preserve"> Concepto CU-003</w:t>
      </w:r>
    </w:p>
    <w:p w14:paraId="0A9C647A" w14:textId="77777777" w:rsidR="001D746E" w:rsidRPr="00DD2D97" w:rsidRDefault="001D746E" w:rsidP="001D746E">
      <w:pPr>
        <w:jc w:val="both"/>
        <w:rPr>
          <w:rFonts w:ascii="Arial" w:hAnsi="Arial" w:cs="Arial"/>
          <w:b/>
          <w:sz w:val="22"/>
          <w:lang w:val="es-ES_tradnl" w:eastAsia="es-ES"/>
        </w:rPr>
      </w:pPr>
    </w:p>
    <w:p w14:paraId="2CC74A2E" w14:textId="77777777" w:rsidR="001D746E" w:rsidRPr="000E7EA3" w:rsidRDefault="001D746E" w:rsidP="001D746E">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Pr="000E7EA3">
        <w:rPr>
          <w:rFonts w:ascii="Arial" w:eastAsia="Calibri" w:hAnsi="Arial" w:cs="Arial"/>
          <w:color w:val="000000" w:themeColor="text1"/>
          <w:sz w:val="20"/>
          <w:szCs w:val="20"/>
          <w:lang w:val="es-ES_tradnl"/>
        </w:rPr>
        <w:t xml:space="preserve">, la Ley 1712 de 2014 –«Por medio de la cual se crea la Ley de Transparencia y del Derecho de Acceso a la Información Pública Nacional y se dictan otras disposiciones»–, señala en el artículo 11, literal g), que todo </w:t>
      </w:r>
      <w:r w:rsidRPr="000E7EA3">
        <w:rPr>
          <w:rFonts w:ascii="Arial" w:eastAsia="Calibri" w:hAnsi="Arial" w:cs="Arial"/>
          <w:i/>
          <w:iCs/>
          <w:color w:val="000000" w:themeColor="text1"/>
          <w:sz w:val="20"/>
          <w:szCs w:val="20"/>
          <w:lang w:val="es-ES_tradnl"/>
        </w:rPr>
        <w:t>sujeto obligado</w:t>
      </w:r>
      <w:r w:rsidRPr="000E7EA3">
        <w:rPr>
          <w:rFonts w:ascii="Arial" w:eastAsia="Calibri" w:hAnsi="Arial" w:cs="Arial"/>
          <w:color w:val="000000" w:themeColor="text1"/>
          <w:sz w:val="20"/>
          <w:szCs w:val="20"/>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7475807A" w14:textId="77777777" w:rsidR="001D746E" w:rsidRDefault="001D746E" w:rsidP="001D746E">
      <w:pPr>
        <w:jc w:val="both"/>
        <w:rPr>
          <w:rFonts w:ascii="Arial" w:eastAsia="Calibri" w:hAnsi="Arial" w:cs="Arial"/>
          <w:color w:val="000000" w:themeColor="text1"/>
          <w:sz w:val="20"/>
          <w:szCs w:val="20"/>
          <w:lang w:val="es-ES_tradnl"/>
        </w:rPr>
      </w:pPr>
    </w:p>
    <w:p w14:paraId="06CFCE8C" w14:textId="4F8BEB27" w:rsidR="001D746E" w:rsidRDefault="001D746E">
      <w:pPr>
        <w:jc w:val="both"/>
        <w:rPr>
          <w:rFonts w:ascii="Arial" w:eastAsia="Calibri" w:hAnsi="Arial" w:cs="Arial"/>
          <w:color w:val="000000" w:themeColor="text1"/>
          <w:sz w:val="20"/>
          <w:szCs w:val="20"/>
        </w:rPr>
      </w:pPr>
      <w:r>
        <w:rPr>
          <w:rFonts w:ascii="Arial" w:eastAsia="Calibri" w:hAnsi="Arial" w:cs="Arial"/>
          <w:color w:val="000000" w:themeColor="text1"/>
          <w:sz w:val="20"/>
          <w:szCs w:val="20"/>
          <w:lang w:val="es-ES_tradnl"/>
        </w:rPr>
        <w:t>[…]</w:t>
      </w:r>
      <w:r w:rsidRPr="000E7EA3">
        <w:rPr>
          <w:rFonts w:ascii="Arial" w:eastAsia="Calibri" w:hAnsi="Arial" w:cs="Arial"/>
          <w:color w:val="000000" w:themeColor="text1"/>
          <w:sz w:val="20"/>
          <w:szCs w:val="20"/>
          <w:lang w:val="es-ES_tradnl"/>
        </w:rPr>
        <w:t xml:space="preserve">,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 Finalmente, el artículo 10 del Decreto 103 de </w:t>
      </w:r>
      <w:bookmarkStart w:id="2" w:name="_GoBack"/>
      <w:bookmarkEnd w:id="2"/>
      <w:r w:rsidRPr="000E7EA3">
        <w:rPr>
          <w:rFonts w:ascii="Arial" w:eastAsia="Calibri" w:hAnsi="Arial" w:cs="Arial"/>
          <w:color w:val="000000" w:themeColor="text1"/>
          <w:sz w:val="20"/>
          <w:szCs w:val="20"/>
          <w:lang w:val="es-ES_tradnl"/>
        </w:rPr>
        <w:t>2015 –</w:t>
      </w:r>
      <w:r w:rsidRPr="000E7EA3">
        <w:rPr>
          <w:rFonts w:ascii="Arial" w:hAnsi="Arial" w:cs="Arial"/>
          <w:sz w:val="20"/>
          <w:szCs w:val="20"/>
          <w:lang w:val="es-ES_tradnl"/>
        </w:rPr>
        <w:t xml:space="preserve">artículo </w:t>
      </w:r>
      <w:r w:rsidRPr="000E7EA3">
        <w:rPr>
          <w:rFonts w:ascii="Arial" w:eastAsia="Calibri" w:hAnsi="Arial" w:cs="Arial"/>
          <w:color w:val="000000" w:themeColor="text1"/>
          <w:sz w:val="20"/>
          <w:szCs w:val="20"/>
          <w:lang w:val="es-ES_tradnl"/>
        </w:rPr>
        <w:t>2.1.1.2.1.10. del Decreto 1081 de 2015–  consagra la obligación que tienen las entidades estatales de publicar en el SECOP el Plan Anual de Adquisiciones.</w:t>
      </w:r>
    </w:p>
    <w:p w14:paraId="4EBECE8B" w14:textId="77777777" w:rsidR="007923BE" w:rsidRDefault="007923BE" w:rsidP="007923BE">
      <w:pPr>
        <w:jc w:val="both"/>
        <w:rPr>
          <w:rFonts w:ascii="Arial" w:eastAsia="Calibri" w:hAnsi="Arial" w:cs="Arial"/>
          <w:color w:val="000000" w:themeColor="text1"/>
          <w:sz w:val="20"/>
          <w:szCs w:val="20"/>
        </w:rPr>
      </w:pPr>
    </w:p>
    <w:p w14:paraId="09067DF8" w14:textId="77777777" w:rsidR="007923BE" w:rsidRDefault="007923BE" w:rsidP="007923BE">
      <w:pPr>
        <w:pStyle w:val="Prrafodelista"/>
        <w:spacing w:line="276" w:lineRule="auto"/>
        <w:ind w:left="0"/>
        <w:jc w:val="both"/>
        <w:rPr>
          <w:rFonts w:ascii="Arial" w:eastAsia="Calibri" w:hAnsi="Arial" w:cs="Arial"/>
          <w:b/>
          <w:color w:val="000000" w:themeColor="text1"/>
          <w:sz w:val="22"/>
          <w:szCs w:val="20"/>
        </w:rPr>
      </w:pPr>
      <w:r>
        <w:rPr>
          <w:rFonts w:ascii="Arial" w:eastAsia="Calibri" w:hAnsi="Arial" w:cs="Arial"/>
          <w:b/>
          <w:color w:val="000000" w:themeColor="text1"/>
          <w:sz w:val="22"/>
          <w:szCs w:val="20"/>
        </w:rPr>
        <w:t xml:space="preserve">SECOP – Publicidad </w:t>
      </w:r>
      <w:r>
        <w:rPr>
          <w:rFonts w:ascii="Arial" w:eastAsia="Calibri" w:hAnsi="Arial" w:cs="Arial"/>
          <w:b/>
          <w:color w:val="000000" w:themeColor="text1"/>
          <w:sz w:val="22"/>
          <w:szCs w:val="20"/>
        </w:rPr>
        <w:softHyphen/>
        <w:t xml:space="preserve">– Término </w:t>
      </w:r>
    </w:p>
    <w:p w14:paraId="591B53E8" w14:textId="77777777" w:rsidR="007923BE" w:rsidRDefault="007923BE" w:rsidP="007923BE">
      <w:pPr>
        <w:jc w:val="both"/>
        <w:rPr>
          <w:rFonts w:ascii="Arial" w:eastAsia="Calibri" w:hAnsi="Arial" w:cs="Arial"/>
          <w:b/>
          <w:color w:val="000000" w:themeColor="text1"/>
          <w:sz w:val="20"/>
          <w:szCs w:val="20"/>
        </w:rPr>
      </w:pPr>
    </w:p>
    <w:p w14:paraId="79609206" w14:textId="4815E7CB" w:rsidR="00BE1E33" w:rsidRDefault="00830531" w:rsidP="00BE1E33">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507C12" w:rsidRPr="00507C12">
        <w:rPr>
          <w:rFonts w:ascii="Arial" w:eastAsia="Calibri" w:hAnsi="Arial" w:cs="Arial"/>
          <w:color w:val="000000" w:themeColor="text1"/>
          <w:sz w:val="20"/>
          <w:szCs w:val="20"/>
        </w:rPr>
        <w:t xml:space="preserve">Tales documentos, de conformidad con el artículo </w:t>
      </w:r>
      <w:r w:rsidR="00507C12" w:rsidRPr="00507C12">
        <w:rPr>
          <w:rFonts w:ascii="Arial" w:eastAsia="Calibri" w:hAnsi="Arial" w:cs="Arial"/>
          <w:color w:val="000000" w:themeColor="text1"/>
          <w:sz w:val="20"/>
          <w:szCs w:val="20"/>
          <w:lang w:val="es-ES"/>
        </w:rPr>
        <w:t>2.1.1.2.1.7</w:t>
      </w:r>
      <w:r w:rsidR="00507C12" w:rsidRPr="00507C12">
        <w:rPr>
          <w:rFonts w:ascii="Arial" w:eastAsia="Calibri" w:hAnsi="Arial" w:cs="Arial"/>
          <w:color w:val="000000" w:themeColor="text1"/>
          <w:sz w:val="20"/>
          <w:szCs w:val="20"/>
        </w:rPr>
        <w:t xml:space="preserve"> del Decreto 1081 de 2015, que remite al artículo </w:t>
      </w:r>
      <w:r w:rsidR="00507C12" w:rsidRPr="00507C12">
        <w:rPr>
          <w:rFonts w:ascii="Arial" w:eastAsia="Calibri" w:hAnsi="Arial" w:cs="Arial"/>
          <w:color w:val="000000" w:themeColor="text1"/>
          <w:sz w:val="20"/>
          <w:szCs w:val="20"/>
          <w:lang w:val="es-ES"/>
        </w:rPr>
        <w:t xml:space="preserve">2.2.1.1.1.7.1 del Decreto 1082 de 2015, deben ser publicados dentro de los </w:t>
      </w:r>
      <w:r w:rsidR="00507C12" w:rsidRPr="00507C12">
        <w:rPr>
          <w:rFonts w:ascii="Arial" w:eastAsia="Calibri" w:hAnsi="Arial" w:cs="Arial"/>
          <w:color w:val="000000" w:themeColor="text1"/>
          <w:sz w:val="20"/>
          <w:szCs w:val="20"/>
        </w:rPr>
        <w:t>tres (3) días siguientes a su expedición</w:t>
      </w:r>
    </w:p>
    <w:p w14:paraId="65508412" w14:textId="77777777" w:rsidR="001D746E" w:rsidRPr="006C15D5" w:rsidRDefault="001D746E" w:rsidP="00BE1E33">
      <w:pPr>
        <w:jc w:val="both"/>
        <w:rPr>
          <w:rFonts w:ascii="Arial" w:eastAsia="Calibri" w:hAnsi="Arial" w:cs="Arial"/>
          <w:color w:val="000000" w:themeColor="text1"/>
          <w:sz w:val="20"/>
          <w:szCs w:val="20"/>
        </w:rPr>
      </w:pPr>
    </w:p>
    <w:p w14:paraId="64097641" w14:textId="42E6FD13" w:rsidR="004348AA" w:rsidRDefault="004348AA" w:rsidP="00BE1E33">
      <w:pPr>
        <w:jc w:val="both"/>
        <w:rPr>
          <w:rFonts w:ascii="Arial" w:eastAsia="Calibri" w:hAnsi="Arial" w:cs="Arial"/>
          <w:bCs/>
          <w:color w:val="000000" w:themeColor="text1"/>
          <w:sz w:val="20"/>
          <w:szCs w:val="20"/>
        </w:rPr>
      </w:pPr>
    </w:p>
    <w:p w14:paraId="3287A841" w14:textId="194EA41A" w:rsidR="003830ED" w:rsidRDefault="003830ED" w:rsidP="00BE1E33">
      <w:pPr>
        <w:jc w:val="both"/>
        <w:rPr>
          <w:rFonts w:ascii="Arial" w:eastAsia="Calibri" w:hAnsi="Arial" w:cs="Arial"/>
          <w:bCs/>
          <w:color w:val="000000" w:themeColor="text1"/>
          <w:sz w:val="20"/>
          <w:szCs w:val="20"/>
        </w:rPr>
      </w:pPr>
    </w:p>
    <w:p w14:paraId="78FA2ECB" w14:textId="30E2082D" w:rsidR="003830ED" w:rsidRDefault="003830ED" w:rsidP="00BE1E33">
      <w:pPr>
        <w:jc w:val="both"/>
        <w:rPr>
          <w:rFonts w:ascii="Arial" w:eastAsia="Calibri" w:hAnsi="Arial" w:cs="Arial"/>
          <w:bCs/>
          <w:color w:val="000000" w:themeColor="text1"/>
          <w:sz w:val="20"/>
          <w:szCs w:val="20"/>
        </w:rPr>
      </w:pPr>
    </w:p>
    <w:p w14:paraId="6A606583" w14:textId="0F233127" w:rsidR="003830ED" w:rsidRDefault="003830ED" w:rsidP="00BE1E33">
      <w:pPr>
        <w:jc w:val="both"/>
        <w:rPr>
          <w:rFonts w:ascii="Arial" w:eastAsia="Calibri" w:hAnsi="Arial" w:cs="Arial"/>
          <w:bCs/>
          <w:color w:val="000000" w:themeColor="text1"/>
          <w:sz w:val="20"/>
          <w:szCs w:val="20"/>
        </w:rPr>
      </w:pPr>
    </w:p>
    <w:p w14:paraId="5421617C" w14:textId="1FA5B45B" w:rsidR="003830ED" w:rsidRDefault="003830ED" w:rsidP="00BE1E33">
      <w:pPr>
        <w:jc w:val="both"/>
        <w:rPr>
          <w:rFonts w:ascii="Arial" w:eastAsia="Calibri" w:hAnsi="Arial" w:cs="Arial"/>
          <w:bCs/>
          <w:color w:val="000000" w:themeColor="text1"/>
          <w:sz w:val="20"/>
          <w:szCs w:val="20"/>
        </w:rPr>
      </w:pPr>
    </w:p>
    <w:p w14:paraId="3304C686" w14:textId="5940D6BF" w:rsidR="003830ED" w:rsidRDefault="003830ED" w:rsidP="00BE1E33">
      <w:pPr>
        <w:jc w:val="both"/>
        <w:rPr>
          <w:rFonts w:ascii="Arial" w:eastAsia="Calibri" w:hAnsi="Arial" w:cs="Arial"/>
          <w:bCs/>
          <w:color w:val="000000" w:themeColor="text1"/>
          <w:sz w:val="20"/>
          <w:szCs w:val="20"/>
        </w:rPr>
      </w:pPr>
    </w:p>
    <w:p w14:paraId="277B55F3" w14:textId="419D08B8" w:rsidR="003830ED" w:rsidRDefault="003830ED" w:rsidP="00BE1E33">
      <w:pPr>
        <w:jc w:val="both"/>
        <w:rPr>
          <w:rFonts w:ascii="Arial" w:eastAsia="Calibri" w:hAnsi="Arial" w:cs="Arial"/>
          <w:bCs/>
          <w:color w:val="000000" w:themeColor="text1"/>
          <w:sz w:val="20"/>
          <w:szCs w:val="20"/>
        </w:rPr>
      </w:pPr>
    </w:p>
    <w:p w14:paraId="40645296" w14:textId="63C112DE" w:rsidR="003830ED" w:rsidRDefault="003830ED" w:rsidP="00BE1E33">
      <w:pPr>
        <w:jc w:val="both"/>
        <w:rPr>
          <w:rFonts w:ascii="Arial" w:eastAsia="Calibri" w:hAnsi="Arial" w:cs="Arial"/>
          <w:bCs/>
          <w:color w:val="000000" w:themeColor="text1"/>
          <w:sz w:val="20"/>
          <w:szCs w:val="20"/>
        </w:rPr>
      </w:pPr>
    </w:p>
    <w:p w14:paraId="00FDA857" w14:textId="1E2FD558" w:rsidR="003830ED" w:rsidRDefault="003830ED" w:rsidP="00BE1E33">
      <w:pPr>
        <w:jc w:val="both"/>
        <w:rPr>
          <w:rFonts w:ascii="Arial" w:eastAsia="Calibri" w:hAnsi="Arial" w:cs="Arial"/>
          <w:bCs/>
          <w:color w:val="000000" w:themeColor="text1"/>
          <w:sz w:val="20"/>
          <w:szCs w:val="20"/>
        </w:rPr>
      </w:pPr>
    </w:p>
    <w:p w14:paraId="2C184C3D" w14:textId="3B319923" w:rsidR="003830ED" w:rsidRDefault="003830ED" w:rsidP="00BE1E33">
      <w:pPr>
        <w:jc w:val="both"/>
        <w:rPr>
          <w:rFonts w:ascii="Arial" w:eastAsia="Calibri" w:hAnsi="Arial" w:cs="Arial"/>
          <w:bCs/>
          <w:color w:val="000000" w:themeColor="text1"/>
          <w:sz w:val="20"/>
          <w:szCs w:val="20"/>
        </w:rPr>
      </w:pPr>
    </w:p>
    <w:p w14:paraId="78CCB528" w14:textId="604EB52B" w:rsidR="003830ED" w:rsidRDefault="003830ED" w:rsidP="00BE1E33">
      <w:pPr>
        <w:jc w:val="both"/>
        <w:rPr>
          <w:rFonts w:ascii="Arial" w:eastAsia="Calibri" w:hAnsi="Arial" w:cs="Arial"/>
          <w:bCs/>
          <w:color w:val="000000" w:themeColor="text1"/>
          <w:sz w:val="20"/>
          <w:szCs w:val="20"/>
        </w:rPr>
      </w:pPr>
    </w:p>
    <w:p w14:paraId="4689135A" w14:textId="13B850A5" w:rsidR="003830ED" w:rsidRDefault="003830ED" w:rsidP="00BE1E33">
      <w:pPr>
        <w:jc w:val="both"/>
        <w:rPr>
          <w:rFonts w:ascii="Arial" w:eastAsia="Calibri" w:hAnsi="Arial" w:cs="Arial"/>
          <w:bCs/>
          <w:color w:val="000000" w:themeColor="text1"/>
          <w:sz w:val="20"/>
          <w:szCs w:val="20"/>
        </w:rPr>
      </w:pPr>
    </w:p>
    <w:p w14:paraId="20FA8177" w14:textId="45457C8F" w:rsidR="003830ED" w:rsidRDefault="003830ED" w:rsidP="00BE1E33">
      <w:pPr>
        <w:jc w:val="both"/>
        <w:rPr>
          <w:rFonts w:ascii="Arial" w:eastAsia="Calibri" w:hAnsi="Arial" w:cs="Arial"/>
          <w:bCs/>
          <w:color w:val="000000" w:themeColor="text1"/>
          <w:sz w:val="20"/>
          <w:szCs w:val="20"/>
        </w:rPr>
      </w:pPr>
    </w:p>
    <w:p w14:paraId="15C85AFC" w14:textId="425731A4" w:rsidR="003830ED" w:rsidRDefault="003830ED" w:rsidP="00BE1E33">
      <w:pPr>
        <w:jc w:val="both"/>
        <w:rPr>
          <w:rFonts w:ascii="Arial" w:eastAsia="Calibri" w:hAnsi="Arial" w:cs="Arial"/>
          <w:bCs/>
          <w:color w:val="000000" w:themeColor="text1"/>
          <w:sz w:val="20"/>
          <w:szCs w:val="20"/>
        </w:rPr>
      </w:pPr>
    </w:p>
    <w:p w14:paraId="26182DFB" w14:textId="08A8C204" w:rsidR="003830ED" w:rsidRDefault="003830ED" w:rsidP="00BE1E33">
      <w:pPr>
        <w:jc w:val="both"/>
        <w:rPr>
          <w:rFonts w:ascii="Arial" w:eastAsia="Calibri" w:hAnsi="Arial" w:cs="Arial"/>
          <w:bCs/>
          <w:color w:val="000000" w:themeColor="text1"/>
          <w:sz w:val="20"/>
          <w:szCs w:val="20"/>
        </w:rPr>
      </w:pPr>
    </w:p>
    <w:p w14:paraId="4D27C009" w14:textId="14B20090" w:rsidR="003830ED" w:rsidRDefault="003830ED" w:rsidP="00BE1E33">
      <w:pPr>
        <w:jc w:val="both"/>
        <w:rPr>
          <w:rFonts w:ascii="Arial" w:eastAsia="Calibri" w:hAnsi="Arial" w:cs="Arial"/>
          <w:bCs/>
          <w:color w:val="000000" w:themeColor="text1"/>
          <w:sz w:val="20"/>
          <w:szCs w:val="20"/>
        </w:rPr>
      </w:pPr>
    </w:p>
    <w:p w14:paraId="3A60C803" w14:textId="77777777" w:rsidR="005F172E" w:rsidRDefault="005F172E" w:rsidP="00BE1E33">
      <w:pPr>
        <w:jc w:val="both"/>
        <w:rPr>
          <w:rFonts w:ascii="Arial" w:eastAsia="Calibri" w:hAnsi="Arial" w:cs="Arial"/>
          <w:bCs/>
          <w:color w:val="000000" w:themeColor="text1"/>
          <w:sz w:val="20"/>
          <w:szCs w:val="20"/>
        </w:rPr>
      </w:pPr>
    </w:p>
    <w:p w14:paraId="6F9F0047" w14:textId="77777777" w:rsidR="00281412" w:rsidRDefault="00281412" w:rsidP="00BE1E33">
      <w:pPr>
        <w:jc w:val="both"/>
        <w:rPr>
          <w:rFonts w:ascii="Arial" w:eastAsia="Calibri" w:hAnsi="Arial" w:cs="Arial"/>
          <w:bCs/>
          <w:color w:val="000000" w:themeColor="text1"/>
          <w:sz w:val="20"/>
          <w:szCs w:val="20"/>
        </w:rPr>
      </w:pPr>
    </w:p>
    <w:p w14:paraId="41DA9ED3" w14:textId="77777777" w:rsidR="00281412" w:rsidRDefault="00281412" w:rsidP="00BE1E33">
      <w:pPr>
        <w:jc w:val="both"/>
        <w:rPr>
          <w:rFonts w:ascii="Arial" w:eastAsia="Calibri" w:hAnsi="Arial" w:cs="Arial"/>
          <w:bCs/>
          <w:color w:val="000000" w:themeColor="text1"/>
          <w:sz w:val="20"/>
          <w:szCs w:val="20"/>
        </w:rPr>
      </w:pPr>
    </w:p>
    <w:p w14:paraId="7B0BE861" w14:textId="77777777" w:rsidR="00281412" w:rsidRDefault="00281412" w:rsidP="00BE1E33">
      <w:pPr>
        <w:jc w:val="both"/>
        <w:rPr>
          <w:rFonts w:ascii="Arial" w:eastAsia="Calibri" w:hAnsi="Arial" w:cs="Arial"/>
          <w:bCs/>
          <w:color w:val="000000" w:themeColor="text1"/>
          <w:sz w:val="20"/>
          <w:szCs w:val="20"/>
        </w:rPr>
      </w:pPr>
    </w:p>
    <w:p w14:paraId="12DEC861" w14:textId="77777777" w:rsidR="00281412" w:rsidRPr="006C15D5" w:rsidRDefault="00281412" w:rsidP="00BE1E33">
      <w:pPr>
        <w:jc w:val="both"/>
        <w:rPr>
          <w:rFonts w:ascii="Arial" w:eastAsia="Calibri" w:hAnsi="Arial" w:cs="Arial"/>
          <w:bCs/>
          <w:color w:val="000000" w:themeColor="text1"/>
          <w:sz w:val="20"/>
          <w:szCs w:val="20"/>
        </w:rPr>
      </w:pPr>
    </w:p>
    <w:p w14:paraId="6A5475BD" w14:textId="77777777" w:rsidR="002C71ED" w:rsidRDefault="002C71ED" w:rsidP="00281412">
      <w:pPr>
        <w:jc w:val="right"/>
        <w:rPr>
          <w:rFonts w:ascii="Arial" w:hAnsi="Arial" w:cs="Arial"/>
          <w:b/>
          <w:color w:val="000000" w:themeColor="text1"/>
          <w:sz w:val="22"/>
        </w:rPr>
      </w:pPr>
    </w:p>
    <w:p w14:paraId="11B497B7" w14:textId="139E5673" w:rsidR="00281412" w:rsidRDefault="00281412" w:rsidP="00281412">
      <w:pPr>
        <w:jc w:val="right"/>
        <w:rPr>
          <w:rFonts w:ascii="Arial" w:hAnsi="Arial" w:cs="Arial"/>
          <w:b/>
          <w:color w:val="000000" w:themeColor="text1"/>
          <w:sz w:val="22"/>
        </w:rPr>
      </w:pPr>
      <w:r>
        <w:rPr>
          <w:rFonts w:ascii="Arial" w:hAnsi="Arial" w:cs="Arial"/>
          <w:b/>
          <w:color w:val="000000" w:themeColor="text1"/>
          <w:sz w:val="22"/>
        </w:rPr>
        <w:t xml:space="preserve">                  </w:t>
      </w:r>
      <w:r w:rsidRPr="00281412">
        <w:rPr>
          <w:rFonts w:ascii="Arial" w:hAnsi="Arial" w:cs="Arial"/>
          <w:b/>
          <w:noProof/>
          <w:color w:val="000000" w:themeColor="text1"/>
          <w:sz w:val="22"/>
          <w:lang w:val="es-ES" w:eastAsia="es-ES"/>
        </w:rPr>
        <w:drawing>
          <wp:inline distT="0" distB="0" distL="0" distR="0" wp14:anchorId="12879055" wp14:editId="0F34515D">
            <wp:extent cx="2399665" cy="652970"/>
            <wp:effectExtent l="0" t="0" r="0" b="7620"/>
            <wp:docPr id="1" name="Imagen 1" descr="Macintosh HD:Users:LauraMateron:Desktop:Captura de pantalla 2021-04-13 a las 2.16.3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uraMateron:Desktop:Captura de pantalla 2021-04-13 a las 2.16.30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9665" cy="652970"/>
                    </a:xfrm>
                    <a:prstGeom prst="rect">
                      <a:avLst/>
                    </a:prstGeom>
                    <a:noFill/>
                    <a:ln>
                      <a:noFill/>
                    </a:ln>
                  </pic:spPr>
                </pic:pic>
              </a:graphicData>
            </a:graphic>
          </wp:inline>
        </w:drawing>
      </w:r>
    </w:p>
    <w:p w14:paraId="4535CCF8" w14:textId="77777777" w:rsidR="002C71ED" w:rsidRDefault="002C71ED" w:rsidP="00281412">
      <w:pPr>
        <w:rPr>
          <w:rFonts w:ascii="Arial" w:hAnsi="Arial" w:cs="Arial"/>
          <w:color w:val="000000" w:themeColor="text1"/>
          <w:sz w:val="22"/>
        </w:rPr>
      </w:pPr>
    </w:p>
    <w:p w14:paraId="603F65C1" w14:textId="77777777" w:rsidR="00281412" w:rsidRPr="006C15D5" w:rsidRDefault="00281412" w:rsidP="00281412">
      <w:pPr>
        <w:rPr>
          <w:rFonts w:ascii="Arial" w:hAnsi="Arial" w:cs="Arial"/>
          <w:b/>
          <w:color w:val="000000" w:themeColor="text1"/>
          <w:sz w:val="22"/>
        </w:rPr>
      </w:pPr>
      <w:r w:rsidRPr="006C15D5">
        <w:rPr>
          <w:rFonts w:ascii="Arial" w:hAnsi="Arial" w:cs="Arial"/>
          <w:color w:val="000000" w:themeColor="text1"/>
          <w:sz w:val="22"/>
        </w:rPr>
        <w:t xml:space="preserve">Bogotá D.C., </w:t>
      </w:r>
      <w:r>
        <w:rPr>
          <w:rFonts w:ascii="Arial" w:hAnsi="Arial" w:cs="Arial"/>
          <w:b/>
          <w:color w:val="000000" w:themeColor="text1"/>
          <w:sz w:val="22"/>
        </w:rPr>
        <w:t>13 Abril 2021</w:t>
      </w:r>
    </w:p>
    <w:p w14:paraId="582CF12D" w14:textId="77777777" w:rsidR="00281412" w:rsidRDefault="00281412" w:rsidP="00BE1E33">
      <w:pPr>
        <w:rPr>
          <w:rFonts w:ascii="Arial" w:eastAsia="Calibri" w:hAnsi="Arial" w:cs="Arial"/>
          <w:color w:val="000000" w:themeColor="text1"/>
          <w:sz w:val="22"/>
        </w:rPr>
      </w:pPr>
    </w:p>
    <w:p w14:paraId="7B2F82B6" w14:textId="77777777" w:rsidR="00281412" w:rsidRDefault="00281412" w:rsidP="00BE1E33">
      <w:pPr>
        <w:rPr>
          <w:rFonts w:ascii="Arial" w:eastAsia="Calibri" w:hAnsi="Arial" w:cs="Arial"/>
          <w:color w:val="000000" w:themeColor="text1"/>
          <w:sz w:val="22"/>
        </w:rPr>
      </w:pPr>
    </w:p>
    <w:p w14:paraId="73D51859" w14:textId="77777777"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Señora</w:t>
      </w:r>
    </w:p>
    <w:p w14:paraId="74653B81" w14:textId="77777777" w:rsidR="006A5E62" w:rsidRDefault="006A5E62" w:rsidP="00BE1E33">
      <w:pPr>
        <w:rPr>
          <w:rFonts w:ascii="Arial" w:eastAsia="Calibri" w:hAnsi="Arial" w:cs="Arial"/>
          <w:b/>
          <w:color w:val="000000" w:themeColor="text1"/>
          <w:sz w:val="22"/>
        </w:rPr>
      </w:pPr>
      <w:r w:rsidRPr="006A5E62">
        <w:rPr>
          <w:rFonts w:ascii="Arial" w:eastAsia="Calibri" w:hAnsi="Arial" w:cs="Arial"/>
          <w:b/>
          <w:color w:val="000000" w:themeColor="text1"/>
          <w:sz w:val="22"/>
        </w:rPr>
        <w:t>Sandra Mylena Flórez Ulce</w:t>
      </w:r>
    </w:p>
    <w:p w14:paraId="095BF112" w14:textId="5C524C02" w:rsidR="00BE1E33" w:rsidRPr="006C15D5" w:rsidRDefault="006A5E62" w:rsidP="00BE1E33">
      <w:pPr>
        <w:rPr>
          <w:rFonts w:ascii="Arial" w:eastAsia="Calibri" w:hAnsi="Arial" w:cs="Arial"/>
          <w:color w:val="000000" w:themeColor="text1"/>
          <w:sz w:val="22"/>
        </w:rPr>
      </w:pPr>
      <w:r>
        <w:rPr>
          <w:rFonts w:ascii="Arial" w:eastAsia="Calibri" w:hAnsi="Arial" w:cs="Arial"/>
          <w:color w:val="000000" w:themeColor="text1"/>
          <w:sz w:val="22"/>
        </w:rPr>
        <w:t>Florencia</w:t>
      </w:r>
      <w:r w:rsidR="00BE1E33" w:rsidRPr="006C15D5">
        <w:rPr>
          <w:rFonts w:ascii="Arial" w:eastAsia="Calibri" w:hAnsi="Arial" w:cs="Arial"/>
          <w:color w:val="000000" w:themeColor="text1"/>
          <w:sz w:val="22"/>
        </w:rPr>
        <w:t xml:space="preserve">, </w:t>
      </w:r>
      <w:r w:rsidR="00340A7A" w:rsidRPr="006C15D5">
        <w:rPr>
          <w:rFonts w:ascii="Arial" w:eastAsia="Calibri" w:hAnsi="Arial" w:cs="Arial"/>
          <w:color w:val="000000" w:themeColor="text1"/>
          <w:sz w:val="22"/>
        </w:rPr>
        <w:t>Caquetá</w:t>
      </w:r>
    </w:p>
    <w:p w14:paraId="04EF8353" w14:textId="45B317CC" w:rsidR="00BE1E33" w:rsidRDefault="00BE1E33" w:rsidP="00BE1E33">
      <w:pPr>
        <w:rPr>
          <w:rFonts w:ascii="Arial" w:eastAsia="Calibri" w:hAnsi="Arial" w:cs="Arial"/>
          <w:color w:val="000000" w:themeColor="text1"/>
          <w:sz w:val="22"/>
        </w:rPr>
      </w:pPr>
    </w:p>
    <w:p w14:paraId="5CEA4ADF" w14:textId="34EBE419"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6A5E62">
        <w:rPr>
          <w:rFonts w:ascii="Arial" w:eastAsia="Calibri" w:hAnsi="Arial" w:cs="Arial"/>
          <w:b/>
          <w:color w:val="000000" w:themeColor="text1"/>
          <w:sz w:val="22"/>
        </w:rPr>
        <w:t>094</w:t>
      </w:r>
      <w:r w:rsidRPr="006C15D5">
        <w:rPr>
          <w:rFonts w:ascii="Arial" w:eastAsia="Calibri" w:hAnsi="Arial" w:cs="Arial"/>
          <w:b/>
          <w:color w:val="000000" w:themeColor="text1"/>
          <w:sz w:val="22"/>
        </w:rPr>
        <w:t xml:space="preserve"> de 202</w:t>
      </w:r>
      <w:r w:rsidR="006A5E62">
        <w:rPr>
          <w:rFonts w:ascii="Arial" w:eastAsia="Calibri" w:hAnsi="Arial" w:cs="Arial"/>
          <w:b/>
          <w:color w:val="000000" w:themeColor="text1"/>
          <w:sz w:val="22"/>
        </w:rPr>
        <w:t>1</w:t>
      </w:r>
    </w:p>
    <w:p w14:paraId="5D8C1855" w14:textId="77777777" w:rsidR="00C255B8" w:rsidRPr="006C15D5" w:rsidRDefault="00C255B8"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184366">
        <w:tc>
          <w:tcPr>
            <w:tcW w:w="2689" w:type="dxa"/>
            <w:hideMark/>
          </w:tcPr>
          <w:p w14:paraId="7BC9E971" w14:textId="77777777" w:rsidR="00BE1E33" w:rsidRPr="006C15D5" w:rsidRDefault="00BE1E33" w:rsidP="00184366">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184366">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27847A27" w:rsidR="00BE1E33" w:rsidRPr="006C15D5" w:rsidRDefault="00860EED" w:rsidP="000B2961">
            <w:pPr>
              <w:jc w:val="both"/>
              <w:rPr>
                <w:rFonts w:ascii="Arial" w:eastAsia="Calibri" w:hAnsi="Arial" w:cs="Arial"/>
                <w:color w:val="000000" w:themeColor="text1"/>
                <w:sz w:val="22"/>
              </w:rPr>
            </w:pPr>
            <w:r w:rsidRPr="00860EED">
              <w:rPr>
                <w:rFonts w:ascii="Arial" w:eastAsia="Calibri" w:hAnsi="Arial" w:cs="Arial"/>
                <w:color w:val="000000" w:themeColor="text1"/>
                <w:sz w:val="22"/>
              </w:rPr>
              <w:t xml:space="preserve">SECOP – Publicidad – </w:t>
            </w:r>
            <w:r w:rsidR="000B2961">
              <w:rPr>
                <w:rFonts w:ascii="Arial" w:eastAsia="Calibri" w:hAnsi="Arial" w:cs="Arial"/>
                <w:color w:val="000000" w:themeColor="text1"/>
                <w:sz w:val="22"/>
              </w:rPr>
              <w:t>Principio</w:t>
            </w:r>
            <w:r>
              <w:rPr>
                <w:rFonts w:ascii="Arial" w:eastAsia="Calibri" w:hAnsi="Arial" w:cs="Arial"/>
                <w:color w:val="000000" w:themeColor="text1"/>
                <w:sz w:val="22"/>
              </w:rPr>
              <w:t xml:space="preserve"> </w:t>
            </w:r>
            <w:r w:rsidRPr="006C15D5">
              <w:rPr>
                <w:rFonts w:ascii="Arial" w:eastAsia="Calibri" w:hAnsi="Arial" w:cs="Arial"/>
                <w:color w:val="000000" w:themeColor="text1"/>
                <w:sz w:val="22"/>
              </w:rPr>
              <w:t>/</w:t>
            </w:r>
            <w:r>
              <w:rPr>
                <w:rFonts w:ascii="Arial" w:eastAsia="Calibri" w:hAnsi="Arial" w:cs="Arial"/>
                <w:color w:val="000000" w:themeColor="text1"/>
                <w:sz w:val="22"/>
              </w:rPr>
              <w:t xml:space="preserve"> </w:t>
            </w:r>
            <w:r w:rsidRPr="00860EED">
              <w:rPr>
                <w:rFonts w:ascii="Arial" w:eastAsia="Calibri" w:hAnsi="Arial" w:cs="Arial"/>
                <w:color w:val="000000" w:themeColor="text1"/>
                <w:sz w:val="22"/>
              </w:rPr>
              <w:t xml:space="preserve">SECOP – Publicidad – </w:t>
            </w:r>
            <w:r w:rsidR="000B2961">
              <w:rPr>
                <w:rFonts w:ascii="Arial" w:eastAsia="Calibri" w:hAnsi="Arial" w:cs="Arial"/>
                <w:color w:val="000000" w:themeColor="text1"/>
                <w:sz w:val="22"/>
              </w:rPr>
              <w:t>Entidades de régimen especial</w:t>
            </w:r>
            <w:r w:rsidR="007E04C3">
              <w:rPr>
                <w:rFonts w:ascii="Arial" w:eastAsia="Calibri" w:hAnsi="Arial" w:cs="Arial"/>
                <w:color w:val="000000" w:themeColor="text1"/>
                <w:sz w:val="22"/>
              </w:rPr>
              <w:t xml:space="preserve"> / </w:t>
            </w:r>
            <w:r w:rsidR="007E04C3" w:rsidRPr="007E04C3">
              <w:rPr>
                <w:rFonts w:ascii="Arial" w:eastAsia="Calibri" w:hAnsi="Arial" w:cs="Arial"/>
                <w:color w:val="000000" w:themeColor="text1"/>
                <w:sz w:val="22"/>
              </w:rPr>
              <w:t>SECOP – Entidades exceptuadas  – Información oficial – Auto del 25 de febrero de 2021 – Efectos</w:t>
            </w:r>
            <w:r>
              <w:rPr>
                <w:rFonts w:ascii="Arial" w:eastAsia="Calibri" w:hAnsi="Arial" w:cs="Arial"/>
                <w:color w:val="000000" w:themeColor="text1"/>
                <w:sz w:val="22"/>
              </w:rPr>
              <w:t xml:space="preserve"> </w:t>
            </w:r>
            <w:r w:rsidR="007E04C3">
              <w:rPr>
                <w:rFonts w:ascii="Arial" w:eastAsia="Calibri" w:hAnsi="Arial" w:cs="Arial"/>
                <w:color w:val="000000" w:themeColor="text1"/>
                <w:sz w:val="22"/>
              </w:rPr>
              <w:t xml:space="preserve">/ </w:t>
            </w:r>
            <w:r w:rsidR="007E04C3" w:rsidRPr="007E04C3">
              <w:rPr>
                <w:rFonts w:ascii="Arial" w:eastAsia="Calibri" w:hAnsi="Arial" w:cs="Arial"/>
                <w:color w:val="000000" w:themeColor="text1"/>
                <w:sz w:val="22"/>
              </w:rPr>
              <w:t>SECOP – Entidades exceptuadas  – Publicidad – Documentos – Información oficial – Concepto CU-003</w:t>
            </w:r>
            <w:r w:rsidR="007E04C3">
              <w:rPr>
                <w:rFonts w:ascii="Arial" w:eastAsia="Calibri" w:hAnsi="Arial" w:cs="Arial"/>
                <w:color w:val="000000" w:themeColor="text1"/>
                <w:sz w:val="22"/>
              </w:rPr>
              <w:t xml:space="preserve"> </w:t>
            </w:r>
            <w:r w:rsidRPr="006C15D5">
              <w:rPr>
                <w:rFonts w:ascii="Arial" w:eastAsia="Calibri" w:hAnsi="Arial" w:cs="Arial"/>
                <w:color w:val="000000" w:themeColor="text1"/>
                <w:sz w:val="22"/>
              </w:rPr>
              <w:t>/</w:t>
            </w:r>
            <w:r>
              <w:rPr>
                <w:rFonts w:ascii="Arial" w:eastAsia="Calibri" w:hAnsi="Arial" w:cs="Arial"/>
                <w:color w:val="000000" w:themeColor="text1"/>
                <w:sz w:val="22"/>
              </w:rPr>
              <w:t xml:space="preserve"> </w:t>
            </w:r>
            <w:r w:rsidRPr="00860EED">
              <w:rPr>
                <w:rFonts w:ascii="Arial" w:eastAsia="Calibri" w:hAnsi="Arial" w:cs="Arial"/>
                <w:color w:val="000000" w:themeColor="text1"/>
                <w:sz w:val="22"/>
              </w:rPr>
              <w:t>SECOP – Publicidad – Término</w:t>
            </w:r>
          </w:p>
        </w:tc>
      </w:tr>
      <w:tr w:rsidR="003F6D32" w:rsidRPr="003F6D32" w14:paraId="20F2A3B6" w14:textId="77777777" w:rsidTr="00184366">
        <w:tc>
          <w:tcPr>
            <w:tcW w:w="2689" w:type="dxa"/>
          </w:tcPr>
          <w:p w14:paraId="1E82F4FA" w14:textId="77777777" w:rsidR="00BE1E33" w:rsidRPr="006C15D5" w:rsidRDefault="00BE1E33" w:rsidP="00184366">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59FB18C7" w:rsidR="00BE1E33" w:rsidRPr="006C15D5" w:rsidRDefault="00BE1E33" w:rsidP="00184366">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205D47" w:rsidRPr="00205D47">
              <w:rPr>
                <w:rFonts w:ascii="Arial" w:eastAsia="Calibri" w:hAnsi="Arial" w:cs="Arial"/>
                <w:color w:val="000000" w:themeColor="text1"/>
                <w:sz w:val="22"/>
              </w:rPr>
              <w:t>P20210208001001</w:t>
            </w:r>
          </w:p>
        </w:tc>
      </w:tr>
      <w:tr w:rsidR="00770D7D" w:rsidRPr="003F6D32" w14:paraId="27C2F130" w14:textId="77777777" w:rsidTr="00184366">
        <w:tc>
          <w:tcPr>
            <w:tcW w:w="2689" w:type="dxa"/>
          </w:tcPr>
          <w:p w14:paraId="2CAB0965" w14:textId="77777777" w:rsidR="00770D7D" w:rsidRPr="006C15D5" w:rsidRDefault="00770D7D" w:rsidP="00184366">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184366">
            <w:pPr>
              <w:spacing w:before="120"/>
              <w:jc w:val="both"/>
              <w:rPr>
                <w:rFonts w:ascii="Arial" w:eastAsia="Calibri" w:hAnsi="Arial" w:cs="Arial"/>
                <w:color w:val="000000" w:themeColor="text1"/>
                <w:sz w:val="22"/>
              </w:rPr>
            </w:pPr>
          </w:p>
        </w:tc>
      </w:tr>
    </w:tbl>
    <w:p w14:paraId="06248123" w14:textId="77777777" w:rsidR="00BE1E33" w:rsidRPr="006C15D5" w:rsidRDefault="00BE1E33" w:rsidP="00BE1E33">
      <w:pPr>
        <w:jc w:val="both"/>
        <w:rPr>
          <w:rFonts w:ascii="Arial" w:eastAsia="Calibri" w:hAnsi="Arial" w:cs="Arial"/>
          <w:color w:val="000000" w:themeColor="text1"/>
          <w:sz w:val="22"/>
        </w:rPr>
      </w:pPr>
    </w:p>
    <w:p w14:paraId="417ABDA8" w14:textId="2BFB2AD1"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 xml:space="preserve">Estimada señora </w:t>
      </w:r>
      <w:r w:rsidR="006A5E62">
        <w:rPr>
          <w:rFonts w:ascii="Arial" w:eastAsia="Calibri" w:hAnsi="Arial" w:cs="Arial"/>
          <w:color w:val="000000" w:themeColor="text1"/>
          <w:sz w:val="22"/>
        </w:rPr>
        <w:t>Flórez</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3C1D182B"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6A5E62">
        <w:rPr>
          <w:rFonts w:ascii="Arial" w:eastAsia="Calibri" w:hAnsi="Arial" w:cs="Arial"/>
          <w:color w:val="000000" w:themeColor="text1"/>
          <w:sz w:val="22"/>
        </w:rPr>
        <w:t>8</w:t>
      </w:r>
      <w:r w:rsidRPr="006C15D5">
        <w:rPr>
          <w:rFonts w:ascii="Arial" w:eastAsia="Calibri" w:hAnsi="Arial" w:cs="Arial"/>
          <w:color w:val="000000" w:themeColor="text1"/>
          <w:sz w:val="22"/>
        </w:rPr>
        <w:t xml:space="preserve"> de </w:t>
      </w:r>
      <w:r w:rsidR="006A5E62">
        <w:rPr>
          <w:rFonts w:ascii="Arial" w:eastAsia="Calibri" w:hAnsi="Arial" w:cs="Arial"/>
          <w:color w:val="000000" w:themeColor="text1"/>
          <w:sz w:val="22"/>
        </w:rPr>
        <w:t>febrero</w:t>
      </w:r>
      <w:r w:rsidRPr="006C15D5">
        <w:rPr>
          <w:rFonts w:ascii="Arial" w:eastAsia="Calibri" w:hAnsi="Arial" w:cs="Arial"/>
          <w:color w:val="000000" w:themeColor="text1"/>
          <w:sz w:val="22"/>
        </w:rPr>
        <w:t xml:space="preserve"> de 202</w:t>
      </w:r>
      <w:r w:rsidR="006A5E62">
        <w:rPr>
          <w:rFonts w:ascii="Arial" w:eastAsia="Calibri" w:hAnsi="Arial" w:cs="Arial"/>
          <w:color w:val="000000" w:themeColor="text1"/>
          <w:sz w:val="22"/>
        </w:rPr>
        <w:t>1</w:t>
      </w:r>
      <w:r w:rsidRPr="006C15D5">
        <w:rPr>
          <w:rFonts w:ascii="Arial" w:eastAsia="Calibri" w:hAnsi="Arial" w:cs="Arial"/>
          <w:color w:val="000000" w:themeColor="text1"/>
          <w:sz w:val="22"/>
        </w:rPr>
        <w:t xml:space="preserve">.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741F3B6B" w14:textId="5471AFF4" w:rsidR="00BE1E33" w:rsidRPr="00E34223" w:rsidRDefault="00BE1E33">
      <w:pPr>
        <w:tabs>
          <w:tab w:val="left" w:pos="426"/>
        </w:tabs>
        <w:spacing w:line="276" w:lineRule="auto"/>
        <w:jc w:val="both"/>
        <w:rPr>
          <w:rFonts w:ascii="Arial" w:eastAsia="Calibri" w:hAnsi="Arial" w:cs="Arial"/>
          <w:color w:val="000000" w:themeColor="text1"/>
          <w:sz w:val="22"/>
        </w:rPr>
      </w:pPr>
      <w:r w:rsidRPr="00E34223">
        <w:rPr>
          <w:rFonts w:ascii="Arial" w:eastAsia="Calibri" w:hAnsi="Arial" w:cs="Arial"/>
          <w:color w:val="000000" w:themeColor="text1"/>
          <w:sz w:val="22"/>
        </w:rPr>
        <w:t>Usted realiza la</w:t>
      </w:r>
      <w:r w:rsidR="00062033" w:rsidRPr="00E34223">
        <w:rPr>
          <w:rFonts w:ascii="Arial" w:eastAsia="Calibri" w:hAnsi="Arial" w:cs="Arial"/>
          <w:color w:val="000000" w:themeColor="text1"/>
          <w:sz w:val="22"/>
        </w:rPr>
        <w:t>s</w:t>
      </w:r>
      <w:r w:rsidRPr="00E34223">
        <w:rPr>
          <w:rFonts w:ascii="Arial" w:eastAsia="Calibri" w:hAnsi="Arial" w:cs="Arial"/>
          <w:color w:val="000000" w:themeColor="text1"/>
          <w:sz w:val="22"/>
        </w:rPr>
        <w:t xml:space="preserve"> siguiente</w:t>
      </w:r>
      <w:r w:rsidR="00062033" w:rsidRPr="00E34223">
        <w:rPr>
          <w:rFonts w:ascii="Arial" w:eastAsia="Calibri" w:hAnsi="Arial" w:cs="Arial"/>
          <w:color w:val="000000" w:themeColor="text1"/>
          <w:sz w:val="22"/>
        </w:rPr>
        <w:t>s preguntas</w:t>
      </w:r>
      <w:r w:rsidRPr="00E34223">
        <w:rPr>
          <w:rFonts w:ascii="Arial" w:eastAsia="Calibri" w:hAnsi="Arial" w:cs="Arial"/>
          <w:color w:val="000000" w:themeColor="text1"/>
          <w:sz w:val="22"/>
        </w:rPr>
        <w:t>:</w:t>
      </w:r>
      <w:r w:rsidR="00FC02C8" w:rsidRPr="00E34223">
        <w:rPr>
          <w:rFonts w:ascii="Arial" w:eastAsia="Calibri" w:hAnsi="Arial" w:cs="Arial"/>
          <w:color w:val="000000" w:themeColor="text1"/>
          <w:sz w:val="22"/>
        </w:rPr>
        <w:t xml:space="preserve"> </w:t>
      </w:r>
      <w:r w:rsidR="00062033" w:rsidRPr="00E34223">
        <w:rPr>
          <w:rFonts w:ascii="Arial" w:eastAsia="Calibri" w:hAnsi="Arial" w:cs="Arial"/>
          <w:color w:val="000000" w:themeColor="text1"/>
          <w:sz w:val="22"/>
        </w:rPr>
        <w:t xml:space="preserve">i) </w:t>
      </w:r>
      <w:r w:rsidRPr="00E34223">
        <w:rPr>
          <w:rFonts w:ascii="Arial" w:eastAsia="Calibri" w:hAnsi="Arial" w:cs="Arial"/>
          <w:color w:val="000000" w:themeColor="text1"/>
          <w:sz w:val="22"/>
        </w:rPr>
        <w:t>«</w:t>
      </w:r>
      <w:r w:rsidR="002C4E21" w:rsidRPr="00CC571D">
        <w:rPr>
          <w:rFonts w:ascii="Arial" w:eastAsia="Calibri" w:hAnsi="Arial" w:cs="Arial"/>
          <w:color w:val="000000" w:themeColor="text1"/>
          <w:sz w:val="22"/>
        </w:rPr>
        <w:t xml:space="preserve">[…] </w:t>
      </w:r>
      <w:r w:rsidRPr="00E34223">
        <w:rPr>
          <w:rFonts w:ascii="Arial" w:eastAsia="Calibri" w:hAnsi="Arial" w:cs="Arial"/>
          <w:color w:val="000000" w:themeColor="text1"/>
          <w:sz w:val="22"/>
        </w:rPr>
        <w:t>¿</w:t>
      </w:r>
      <w:r w:rsidR="001C53D7" w:rsidRPr="00E34223">
        <w:rPr>
          <w:rFonts w:ascii="Arial" w:eastAsia="Calibri" w:hAnsi="Arial" w:cs="Arial"/>
          <w:color w:val="000000" w:themeColor="text1"/>
          <w:sz w:val="22"/>
        </w:rPr>
        <w:t>Las EMPRESAS SOCIALES DEL ESTADO, deben publicar en el SECOP I los documentos contractuales dentro de los 3 días siguientes a la expedición del documento</w:t>
      </w:r>
      <w:r w:rsidRPr="00E34223">
        <w:rPr>
          <w:rFonts w:ascii="Arial" w:eastAsia="Calibri" w:hAnsi="Arial" w:cs="Arial"/>
          <w:color w:val="000000" w:themeColor="text1"/>
          <w:sz w:val="22"/>
        </w:rPr>
        <w:t>?</w:t>
      </w:r>
      <w:r w:rsidR="00062033" w:rsidRPr="00CC571D">
        <w:rPr>
          <w:rFonts w:ascii="Arial" w:eastAsia="Calibri" w:hAnsi="Arial" w:cs="Arial"/>
          <w:color w:val="000000" w:themeColor="text1"/>
          <w:sz w:val="22"/>
        </w:rPr>
        <w:t>»</w:t>
      </w:r>
      <w:r w:rsidR="002C4E21" w:rsidRPr="00E34223">
        <w:rPr>
          <w:rFonts w:ascii="Arial" w:eastAsia="Calibri" w:hAnsi="Arial" w:cs="Arial"/>
          <w:color w:val="000000" w:themeColor="text1"/>
          <w:sz w:val="22"/>
        </w:rPr>
        <w:t xml:space="preserve"> </w:t>
      </w:r>
      <w:r w:rsidR="00062033" w:rsidRPr="00CC571D">
        <w:rPr>
          <w:rFonts w:ascii="Arial" w:eastAsia="Calibri" w:hAnsi="Arial" w:cs="Arial"/>
          <w:color w:val="000000" w:themeColor="text1"/>
          <w:sz w:val="22"/>
        </w:rPr>
        <w:t>y ii)</w:t>
      </w:r>
      <w:r w:rsidR="00DE77E4">
        <w:rPr>
          <w:rFonts w:ascii="Arial" w:eastAsia="Calibri" w:hAnsi="Arial" w:cs="Arial"/>
          <w:color w:val="000000" w:themeColor="text1"/>
          <w:sz w:val="22"/>
        </w:rPr>
        <w:t xml:space="preserve"> </w:t>
      </w:r>
      <w:r w:rsidR="00E34223" w:rsidRPr="00CC571D">
        <w:rPr>
          <w:rFonts w:ascii="Arial" w:eastAsia="Calibri" w:hAnsi="Arial" w:cs="Arial"/>
          <w:color w:val="000000" w:themeColor="text1"/>
          <w:sz w:val="22"/>
        </w:rPr>
        <w:t>«</w:t>
      </w:r>
      <w:r w:rsidR="001C53D7" w:rsidRPr="00E34223">
        <w:rPr>
          <w:rFonts w:ascii="Arial" w:eastAsia="Calibri" w:hAnsi="Arial" w:cs="Arial"/>
          <w:color w:val="000000" w:themeColor="text1"/>
          <w:sz w:val="22"/>
        </w:rPr>
        <w:t>[…]</w:t>
      </w:r>
      <w:bookmarkStart w:id="3" w:name="_Hlk64448078"/>
      <w:r w:rsidR="00E34223" w:rsidRPr="00CC571D">
        <w:rPr>
          <w:rFonts w:ascii="Arial" w:eastAsia="Calibri" w:hAnsi="Arial" w:cs="Arial"/>
          <w:color w:val="000000" w:themeColor="text1"/>
          <w:sz w:val="22"/>
        </w:rPr>
        <w:t xml:space="preserve"> </w:t>
      </w:r>
      <w:r w:rsidR="001C53D7" w:rsidRPr="00E34223">
        <w:rPr>
          <w:rFonts w:ascii="Arial" w:eastAsia="Calibri" w:hAnsi="Arial" w:cs="Arial"/>
          <w:color w:val="000000" w:themeColor="text1"/>
          <w:sz w:val="22"/>
        </w:rPr>
        <w:t>¿qué documentos deben publicar en el SECOP I las EMPRESAS SOCIALES DEL ESTADO?</w:t>
      </w:r>
      <w:r w:rsidRPr="00E34223">
        <w:rPr>
          <w:rFonts w:ascii="Arial" w:eastAsia="Calibri" w:hAnsi="Arial" w:cs="Arial"/>
          <w:color w:val="000000" w:themeColor="text1"/>
          <w:sz w:val="22"/>
        </w:rPr>
        <w:t xml:space="preserve">». </w:t>
      </w:r>
    </w:p>
    <w:bookmarkEnd w:id="3"/>
    <w:p w14:paraId="6D375D8C" w14:textId="77777777" w:rsidR="00BE1E33" w:rsidRPr="006C15D5" w:rsidRDefault="00BE1E33" w:rsidP="00CC571D">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01D94D72" w14:textId="77777777" w:rsidR="00BE1E33" w:rsidRPr="006C15D5" w:rsidRDefault="00BE1E33" w:rsidP="00CC571D">
      <w:pPr>
        <w:jc w:val="both"/>
        <w:rPr>
          <w:rFonts w:ascii="Arial" w:eastAsia="Calibri" w:hAnsi="Arial" w:cs="Arial"/>
          <w:color w:val="000000" w:themeColor="text1"/>
          <w:sz w:val="22"/>
        </w:rPr>
      </w:pPr>
    </w:p>
    <w:p w14:paraId="18CD1B02" w14:textId="27D41743" w:rsidR="00E21515" w:rsidRPr="007429B6" w:rsidRDefault="00D37C39" w:rsidP="00CC571D">
      <w:pPr>
        <w:spacing w:line="276" w:lineRule="auto"/>
        <w:jc w:val="both"/>
        <w:rPr>
          <w:rFonts w:ascii="Arial" w:hAnsi="Arial" w:cs="Arial"/>
          <w:sz w:val="22"/>
        </w:rPr>
      </w:pPr>
      <w:r w:rsidRPr="00606E0A">
        <w:rPr>
          <w:rFonts w:ascii="Arial" w:hAnsi="Arial" w:cs="Arial"/>
          <w:sz w:val="22"/>
        </w:rPr>
        <w:t xml:space="preserve">La Agencia Nacional de Contratación Pública – Colombia Compra Eficiente en el concepto con radicado </w:t>
      </w:r>
      <w:r w:rsidRPr="00606E0A">
        <w:rPr>
          <w:rFonts w:ascii="Arial" w:eastAsia="Calibri" w:hAnsi="Arial" w:cs="Arial"/>
          <w:bCs/>
          <w:sz w:val="22"/>
        </w:rPr>
        <w:t xml:space="preserve">No. 4201913000005397 del 9 de agosto de 2019, estudió temas relativos a la publicidad de la actuaciones contractuales de las entidades de régimen exceptuado en </w:t>
      </w:r>
      <w:r w:rsidRPr="00606E0A">
        <w:rPr>
          <w:rFonts w:ascii="Arial" w:eastAsia="Calibri" w:hAnsi="Arial" w:cs="Arial"/>
          <w:bCs/>
          <w:sz w:val="22"/>
        </w:rPr>
        <w:lastRenderedPageBreak/>
        <w:t xml:space="preserve">el SECOP, posición que fue reiterada en las consultas con radicados Nos. 4201912000006611 del 25 de septiembre de 2019, </w:t>
      </w:r>
      <w:r w:rsidRPr="00606E0A">
        <w:rPr>
          <w:rFonts w:ascii="Arial" w:hAnsi="Arial" w:cs="Arial"/>
          <w:sz w:val="22"/>
        </w:rPr>
        <w:t xml:space="preserve">4201913000006847 del 4 de octubre de 2019, </w:t>
      </w:r>
      <w:r w:rsidRPr="00606E0A">
        <w:rPr>
          <w:rFonts w:ascii="Arial" w:eastAsia="Calibri" w:hAnsi="Arial" w:cs="Arial"/>
          <w:bCs/>
          <w:sz w:val="22"/>
        </w:rPr>
        <w:t xml:space="preserve">4201912000007762 del 18 de noviembre de 2019, y finalmente en la consulta 4201912000007828 del 13 de noviembre de 2019, los cuales fueron objeto de unificación en el concepto CU-003 del 15 de enero de 2020. Dicho concepto unificado </w:t>
      </w:r>
      <w:r w:rsidR="00A54F47">
        <w:rPr>
          <w:rFonts w:ascii="Arial" w:eastAsia="Calibri" w:hAnsi="Arial" w:cs="Arial"/>
          <w:bCs/>
          <w:sz w:val="22"/>
        </w:rPr>
        <w:t>ha sido</w:t>
      </w:r>
      <w:r w:rsidRPr="00606E0A">
        <w:rPr>
          <w:rFonts w:ascii="Arial" w:eastAsia="Calibri" w:hAnsi="Arial" w:cs="Arial"/>
          <w:bCs/>
          <w:sz w:val="22"/>
        </w:rPr>
        <w:t xml:space="preserve"> reiterado en los conceptos </w:t>
      </w:r>
      <w:r w:rsidRPr="00606E0A">
        <w:rPr>
          <w:rFonts w:ascii="Arial" w:hAnsi="Arial" w:cs="Arial"/>
          <w:sz w:val="22"/>
        </w:rPr>
        <w:t>C-336 del 2 de junio de 2020, C-306 del 4 de junio de 2020, 369 del 4 de junio de 2020, C-399 del 23 de junio de 2020, C-372 del 30 de junio de 2020,  C-437 del 6 de julio de 2020, C-468 del 24 de julio de 2020, C-494 del 4 de agosto de 2020, C-449 del 5 de agosto de 2020, C-559 del 25 de agosto de 2020, C-562 del 25 de agosto de 2020, C-574 del 27 de agosto de 2020</w:t>
      </w:r>
      <w:r>
        <w:rPr>
          <w:rFonts w:ascii="Arial" w:hAnsi="Arial" w:cs="Arial"/>
          <w:sz w:val="22"/>
        </w:rPr>
        <w:t>,</w:t>
      </w:r>
      <w:r w:rsidRPr="00606E0A">
        <w:rPr>
          <w:rFonts w:ascii="Arial" w:hAnsi="Arial" w:cs="Arial"/>
          <w:sz w:val="22"/>
        </w:rPr>
        <w:t xml:space="preserve"> C-575 del 27 de agosto de 2020</w:t>
      </w:r>
      <w:r w:rsidR="00DE77E4">
        <w:rPr>
          <w:rFonts w:ascii="Arial" w:hAnsi="Arial" w:cs="Arial"/>
          <w:sz w:val="22"/>
        </w:rPr>
        <w:t>,</w:t>
      </w:r>
      <w:r>
        <w:rPr>
          <w:rFonts w:ascii="Arial" w:hAnsi="Arial" w:cs="Arial"/>
          <w:sz w:val="22"/>
        </w:rPr>
        <w:t xml:space="preserve"> C-780 del 18 de enero de 2021</w:t>
      </w:r>
      <w:r w:rsidR="00E834C3">
        <w:rPr>
          <w:rStyle w:val="Refdenotaalpie"/>
          <w:rFonts w:ascii="Arial" w:hAnsi="Arial" w:cs="Arial"/>
          <w:sz w:val="22"/>
        </w:rPr>
        <w:footnoteReference w:id="1"/>
      </w:r>
      <w:r w:rsidR="00E21515" w:rsidRPr="00606E0A">
        <w:rPr>
          <w:rFonts w:ascii="Arial" w:hAnsi="Arial" w:cs="Arial"/>
          <w:sz w:val="22"/>
        </w:rPr>
        <w:t>.</w:t>
      </w:r>
      <w:r w:rsidR="00E21515">
        <w:rPr>
          <w:rFonts w:ascii="Arial" w:hAnsi="Arial" w:cs="Arial"/>
          <w:sz w:val="22"/>
        </w:rPr>
        <w:t xml:space="preserve"> </w:t>
      </w:r>
      <w:r w:rsidR="00E21515">
        <w:rPr>
          <w:rFonts w:ascii="Arial" w:eastAsia="Calibri" w:hAnsi="Arial" w:cs="Arial"/>
          <w:sz w:val="22"/>
        </w:rPr>
        <w:t>La tesis desarrollada en estos conceptos se reitera a continuación</w:t>
      </w:r>
      <w:r w:rsidR="00D9725A">
        <w:rPr>
          <w:rFonts w:ascii="Arial" w:eastAsia="Calibri" w:hAnsi="Arial" w:cs="Arial"/>
          <w:sz w:val="22"/>
        </w:rPr>
        <w:t>:</w:t>
      </w:r>
    </w:p>
    <w:p w14:paraId="1ABF7456" w14:textId="3DDECE93" w:rsidR="00D9725A" w:rsidRDefault="00D9725A" w:rsidP="00CC571D">
      <w:pPr>
        <w:spacing w:line="276" w:lineRule="auto"/>
        <w:ind w:firstLine="708"/>
        <w:jc w:val="both"/>
        <w:rPr>
          <w:rFonts w:ascii="Arial" w:eastAsia="Calibri" w:hAnsi="Arial" w:cs="Arial"/>
          <w:sz w:val="22"/>
        </w:rPr>
      </w:pPr>
    </w:p>
    <w:p w14:paraId="27A7B43F" w14:textId="2DA96ACE" w:rsidR="00D9725A" w:rsidRDefault="000656BB" w:rsidP="000656BB">
      <w:pPr>
        <w:spacing w:after="120" w:line="276" w:lineRule="auto"/>
        <w:jc w:val="both"/>
        <w:rPr>
          <w:rFonts w:ascii="Arial" w:hAnsi="Arial" w:cs="Arial"/>
          <w:b/>
          <w:bCs/>
          <w:sz w:val="22"/>
        </w:rPr>
      </w:pPr>
      <w:r w:rsidRPr="000656BB">
        <w:rPr>
          <w:rFonts w:ascii="Arial" w:hAnsi="Arial" w:cs="Arial"/>
          <w:b/>
          <w:bCs/>
          <w:sz w:val="22"/>
        </w:rPr>
        <w:t>2.1.</w:t>
      </w:r>
      <w:r>
        <w:rPr>
          <w:rFonts w:ascii="Arial" w:hAnsi="Arial" w:cs="Arial"/>
          <w:sz w:val="22"/>
        </w:rPr>
        <w:t xml:space="preserve"> </w:t>
      </w:r>
      <w:r w:rsidRPr="000656BB">
        <w:rPr>
          <w:rFonts w:ascii="Arial" w:hAnsi="Arial" w:cs="Arial"/>
          <w:b/>
          <w:bCs/>
          <w:sz w:val="22"/>
        </w:rPr>
        <w:t>Publicidad de los contratos en el Sistema Electrónico de Contratación Pública –SECOP–</w:t>
      </w:r>
    </w:p>
    <w:p w14:paraId="737A1AF9" w14:textId="66299DB7" w:rsidR="00BD0608" w:rsidRDefault="00BD0608" w:rsidP="00CC571D">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2E69C535" w14:textId="77777777" w:rsidR="00BD0608" w:rsidRDefault="00BD0608" w:rsidP="00BD0608">
      <w:pPr>
        <w:ind w:firstLine="709"/>
        <w:jc w:val="both"/>
        <w:rPr>
          <w:rFonts w:ascii="Arial" w:eastAsia="Calibri" w:hAnsi="Arial" w:cs="Arial"/>
          <w:color w:val="000000" w:themeColor="text1"/>
          <w:sz w:val="22"/>
        </w:rPr>
      </w:pPr>
    </w:p>
    <w:p w14:paraId="2ABF5ABF" w14:textId="77777777" w:rsidR="00BD0608" w:rsidRDefault="00BD0608" w:rsidP="00BD0608">
      <w:pPr>
        <w:tabs>
          <w:tab w:val="left" w:pos="3885"/>
        </w:tabs>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A0918B9" w14:textId="77777777" w:rsidR="00BD0608" w:rsidRDefault="00BD0608" w:rsidP="00BD0608">
      <w:pPr>
        <w:tabs>
          <w:tab w:val="left" w:pos="3885"/>
        </w:tabs>
        <w:ind w:left="709" w:right="709"/>
        <w:jc w:val="both"/>
        <w:rPr>
          <w:rFonts w:ascii="Arial" w:hAnsi="Arial" w:cs="Arial"/>
          <w:color w:val="000000" w:themeColor="text1"/>
          <w:sz w:val="21"/>
          <w:szCs w:val="21"/>
          <w:lang w:val="es-ES"/>
        </w:rPr>
      </w:pPr>
    </w:p>
    <w:p w14:paraId="1A0621B0" w14:textId="65945816" w:rsidR="00BD0608" w:rsidRDefault="00BD0608" w:rsidP="00BD0608">
      <w:pPr>
        <w:tabs>
          <w:tab w:val="left" w:pos="3885"/>
          <w:tab w:val="left" w:pos="8222"/>
        </w:tabs>
        <w:ind w:left="709" w:right="709"/>
        <w:jc w:val="both"/>
        <w:rPr>
          <w:rFonts w:ascii="Arial" w:eastAsia="Calibri" w:hAnsi="Arial" w:cs="Arial"/>
          <w:color w:val="000000" w:themeColor="text1"/>
          <w:sz w:val="21"/>
          <w:szCs w:val="21"/>
        </w:rPr>
      </w:pPr>
      <w:r>
        <w:rPr>
          <w:rFonts w:ascii="Arial" w:hAnsi="Arial" w:cs="Arial"/>
          <w:color w:val="000000" w:themeColor="text1"/>
          <w:sz w:val="21"/>
          <w:szCs w:val="21"/>
          <w:lang w:val="es-E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Pr>
          <w:rStyle w:val="Refdenotaalpie"/>
          <w:rFonts w:ascii="Arial" w:eastAsia="Calibri" w:hAnsi="Arial" w:cs="Arial"/>
          <w:color w:val="000000" w:themeColor="text1"/>
          <w:sz w:val="21"/>
          <w:szCs w:val="21"/>
        </w:rPr>
        <w:footnoteReference w:id="2"/>
      </w:r>
      <w:r>
        <w:rPr>
          <w:rFonts w:ascii="Arial" w:eastAsia="Calibri" w:hAnsi="Arial" w:cs="Arial"/>
          <w:color w:val="000000" w:themeColor="text1"/>
          <w:sz w:val="21"/>
          <w:szCs w:val="21"/>
        </w:rPr>
        <w:t>.</w:t>
      </w:r>
    </w:p>
    <w:p w14:paraId="07041F55" w14:textId="4432C377" w:rsidR="004A6456" w:rsidRDefault="004A6456" w:rsidP="00BD0608">
      <w:pPr>
        <w:tabs>
          <w:tab w:val="left" w:pos="3885"/>
          <w:tab w:val="left" w:pos="8222"/>
        </w:tabs>
        <w:ind w:left="709" w:right="709"/>
        <w:jc w:val="both"/>
        <w:rPr>
          <w:rFonts w:ascii="Arial" w:eastAsia="Calibri" w:hAnsi="Arial" w:cs="Arial"/>
          <w:color w:val="000000" w:themeColor="text1"/>
          <w:sz w:val="21"/>
          <w:szCs w:val="21"/>
        </w:rPr>
      </w:pPr>
    </w:p>
    <w:p w14:paraId="00090404" w14:textId="2F1FAA53" w:rsidR="000A18BC" w:rsidRPr="004A6456" w:rsidRDefault="004A6456" w:rsidP="004A6456">
      <w:pPr>
        <w:tabs>
          <w:tab w:val="left" w:pos="3885"/>
          <w:tab w:val="left" w:pos="8222"/>
        </w:tabs>
        <w:spacing w:line="276" w:lineRule="auto"/>
        <w:ind w:firstLine="709"/>
        <w:jc w:val="both"/>
        <w:rPr>
          <w:rFonts w:ascii="Arial" w:hAnsi="Arial" w:cs="Arial"/>
          <w:color w:val="000000" w:themeColor="text1"/>
          <w:sz w:val="22"/>
          <w:lang w:val="es-ES"/>
        </w:rPr>
      </w:pPr>
      <w:r w:rsidRPr="001B0D3D">
        <w:rPr>
          <w:rFonts w:ascii="Arial" w:eastAsia="Calibri" w:hAnsi="Arial" w:cs="Arial"/>
          <w:color w:val="000000" w:themeColor="text1"/>
          <w:sz w:val="22"/>
        </w:rPr>
        <w:t>El principio de publicidad impone a las autoridades administrativas el deber de dar a conocer sus actos, contratos y decisiones, para que se divulguen y eventualmente se controlen las actuaciones.</w:t>
      </w:r>
    </w:p>
    <w:p w14:paraId="74EBD070" w14:textId="77777777" w:rsidR="000A18BC" w:rsidRPr="001B0D3D" w:rsidRDefault="000A18BC" w:rsidP="00CC571D">
      <w:pPr>
        <w:spacing w:after="120" w:line="276" w:lineRule="auto"/>
        <w:ind w:firstLine="709"/>
        <w:jc w:val="both"/>
        <w:rPr>
          <w:rFonts w:ascii="Arial" w:eastAsia="Calibri" w:hAnsi="Arial" w:cs="Arial"/>
          <w:color w:val="000000" w:themeColor="text1"/>
          <w:sz w:val="22"/>
        </w:rPr>
      </w:pPr>
      <w:r w:rsidRPr="001B0D3D">
        <w:rPr>
          <w:rFonts w:ascii="Arial" w:eastAsia="Calibri" w:hAnsi="Arial" w:cs="Arial"/>
          <w:color w:val="000000" w:themeColor="text1"/>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1B0D3D">
        <w:rPr>
          <w:rStyle w:val="Refdenotaalpie"/>
          <w:rFonts w:ascii="Arial" w:eastAsia="Calibri" w:hAnsi="Arial" w:cs="Arial"/>
          <w:color w:val="000000" w:themeColor="text1"/>
          <w:sz w:val="22"/>
        </w:rPr>
        <w:footnoteReference w:id="3"/>
      </w:r>
      <w:r w:rsidRPr="001B0D3D">
        <w:rPr>
          <w:rFonts w:ascii="Arial" w:eastAsia="Calibri" w:hAnsi="Arial" w:cs="Arial"/>
          <w:color w:val="000000" w:themeColor="text1"/>
          <w:sz w:val="22"/>
        </w:rPr>
        <w:t xml:space="preserve">. </w:t>
      </w:r>
    </w:p>
    <w:p w14:paraId="15A8415E" w14:textId="77777777" w:rsidR="000A18BC" w:rsidRPr="001B0D3D" w:rsidRDefault="000A18BC" w:rsidP="00CC571D">
      <w:pPr>
        <w:spacing w:after="120" w:line="276" w:lineRule="auto"/>
        <w:ind w:firstLine="709"/>
        <w:jc w:val="both"/>
        <w:rPr>
          <w:rFonts w:ascii="Arial" w:eastAsia="Calibri" w:hAnsi="Arial" w:cs="Arial"/>
          <w:color w:val="000000" w:themeColor="text1"/>
          <w:sz w:val="22"/>
        </w:rPr>
      </w:pPr>
      <w:r w:rsidRPr="001B0D3D">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1B0D3D">
        <w:rPr>
          <w:rStyle w:val="Refdenotaalpie"/>
          <w:rFonts w:ascii="Arial" w:hAnsi="Arial" w:cs="Arial"/>
          <w:color w:val="000000" w:themeColor="text1"/>
          <w:sz w:val="22"/>
        </w:rPr>
        <w:footnoteReference w:id="4"/>
      </w:r>
      <w:r w:rsidRPr="001B0D3D">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72E06AD1" w14:textId="0E8D30CC" w:rsidR="000A18BC" w:rsidRPr="001B0D3D" w:rsidRDefault="000A18BC" w:rsidP="00CC571D">
      <w:pPr>
        <w:pStyle w:val="NormalWeb"/>
        <w:spacing w:before="0" w:beforeAutospacing="0" w:after="120" w:afterAutospacing="0" w:line="276" w:lineRule="auto"/>
        <w:ind w:firstLine="709"/>
        <w:rPr>
          <w:rFonts w:ascii="Arial" w:eastAsiaTheme="minorHAnsi" w:hAnsi="Arial" w:cs="Arial"/>
          <w:color w:val="000000" w:themeColor="text1"/>
          <w:sz w:val="22"/>
          <w:szCs w:val="22"/>
          <w:lang w:val="es-MX" w:eastAsia="en-US"/>
        </w:rPr>
      </w:pPr>
      <w:r w:rsidRPr="001B0D3D">
        <w:rPr>
          <w:rFonts w:ascii="Arial" w:eastAsiaTheme="minorHAnsi" w:hAnsi="Arial" w:cs="Arial"/>
          <w:color w:val="000000" w:themeColor="text1"/>
          <w:sz w:val="22"/>
          <w:szCs w:val="22"/>
          <w:lang w:val="es-MX" w:eastAsia="en-US"/>
        </w:rPr>
        <w:t>La ley citada establece, en el literal e) del artículo 9, que los sujetos obligados, que son todas las entidades públicas</w:t>
      </w:r>
      <w:r w:rsidRPr="001B0D3D">
        <w:rPr>
          <w:rStyle w:val="Refdenotaalpie"/>
          <w:rFonts w:ascii="Arial" w:eastAsiaTheme="minorHAnsi" w:hAnsi="Arial" w:cs="Arial"/>
          <w:color w:val="000000" w:themeColor="text1"/>
          <w:sz w:val="22"/>
          <w:szCs w:val="22"/>
          <w:lang w:val="es-MX" w:eastAsia="en-US"/>
        </w:rPr>
        <w:footnoteReference w:id="5"/>
      </w:r>
      <w:r w:rsidRPr="001B0D3D">
        <w:rPr>
          <w:rFonts w:ascii="Arial" w:eastAsiaTheme="minorHAnsi" w:hAnsi="Arial" w:cs="Arial"/>
          <w:color w:val="000000" w:themeColor="text1"/>
          <w:sz w:val="22"/>
          <w:szCs w:val="22"/>
          <w:lang w:val="es-MX" w:eastAsia="en-US"/>
        </w:rPr>
        <w:t xml:space="preserve">, deben publicar la información relativa a su contratación. </w:t>
      </w:r>
      <w:r w:rsidRPr="001B0D3D">
        <w:rPr>
          <w:rFonts w:ascii="Arial" w:eastAsiaTheme="minorHAnsi" w:hAnsi="Arial" w:cs="Arial"/>
          <w:color w:val="000000" w:themeColor="text1"/>
          <w:sz w:val="22"/>
          <w:szCs w:val="22"/>
          <w:lang w:val="es-MX" w:eastAsia="en-US"/>
        </w:rPr>
        <w:lastRenderedPageBreak/>
        <w:t>Esta obligación fue desarrollada por el Decreto Único Reglamentario 1081 de 2015</w:t>
      </w:r>
      <w:r w:rsidRPr="001B0D3D">
        <w:rPr>
          <w:rStyle w:val="Refdenotaalpie"/>
          <w:rFonts w:ascii="Arial" w:eastAsiaTheme="minorHAnsi" w:hAnsi="Arial" w:cs="Arial"/>
          <w:color w:val="000000" w:themeColor="text1"/>
          <w:sz w:val="22"/>
          <w:szCs w:val="22"/>
          <w:lang w:val="es-MX" w:eastAsia="en-US"/>
        </w:rPr>
        <w:footnoteReference w:id="6"/>
      </w:r>
      <w:r w:rsidRPr="001B0D3D">
        <w:rPr>
          <w:rFonts w:ascii="Arial" w:eastAsiaTheme="minorHAnsi" w:hAnsi="Arial" w:cs="Arial"/>
          <w:color w:val="000000" w:themeColor="text1"/>
          <w:sz w:val="22"/>
          <w:szCs w:val="22"/>
          <w:lang w:val="es-MX" w:eastAsia="en-US"/>
        </w:rPr>
        <w:t xml:space="preserve">, el cual dispuso que la publicación de la información contractual de los sujetos obligados, que contratan con cargo a recursos públicos, debe hacerse en el Sistema Electrónico de Contratación Pública </w:t>
      </w:r>
      <w:r w:rsidR="00AB5B2D">
        <w:rPr>
          <w:rFonts w:ascii="Arial" w:eastAsiaTheme="minorHAnsi" w:hAnsi="Arial" w:cs="Arial"/>
          <w:color w:val="000000" w:themeColor="text1"/>
          <w:sz w:val="22"/>
          <w:szCs w:val="22"/>
          <w:lang w:val="es-MX" w:eastAsia="en-US"/>
        </w:rPr>
        <w:t>‒</w:t>
      </w:r>
      <w:r w:rsidRPr="001B0D3D">
        <w:rPr>
          <w:rFonts w:ascii="Arial" w:eastAsiaTheme="minorHAnsi" w:hAnsi="Arial" w:cs="Arial"/>
          <w:color w:val="000000" w:themeColor="text1"/>
          <w:sz w:val="22"/>
          <w:szCs w:val="22"/>
          <w:lang w:val="es-MX" w:eastAsia="en-US"/>
        </w:rPr>
        <w:softHyphen/>
        <w:t xml:space="preserve"> </w:t>
      </w:r>
      <w:r w:rsidRPr="001B0D3D">
        <w:rPr>
          <w:rFonts w:ascii="Arial" w:eastAsiaTheme="minorHAnsi" w:hAnsi="Arial" w:cs="Arial"/>
          <w:color w:val="000000" w:themeColor="text1"/>
          <w:sz w:val="22"/>
          <w:szCs w:val="22"/>
          <w:lang w:val="es-MX" w:eastAsia="en-US"/>
        </w:rPr>
        <w:softHyphen/>
        <w:t>SECOP.</w:t>
      </w:r>
    </w:p>
    <w:p w14:paraId="266ED28E" w14:textId="77777777" w:rsidR="000A18BC" w:rsidRPr="001B0D3D" w:rsidRDefault="000A18BC" w:rsidP="00CC571D">
      <w:pPr>
        <w:spacing w:after="120" w:line="276" w:lineRule="auto"/>
        <w:ind w:firstLine="709"/>
        <w:jc w:val="both"/>
        <w:rPr>
          <w:rFonts w:ascii="Arial" w:hAnsi="Arial" w:cs="Arial"/>
          <w:color w:val="000000" w:themeColor="text1"/>
          <w:sz w:val="22"/>
          <w:lang w:val="es-ES"/>
        </w:rPr>
      </w:pPr>
      <w:r w:rsidRPr="001B0D3D">
        <w:rPr>
          <w:rFonts w:ascii="Arial" w:hAnsi="Arial" w:cs="Arial"/>
          <w:color w:val="000000" w:themeColor="text1"/>
          <w:sz w:val="22"/>
        </w:rPr>
        <w:t xml:space="preserve">Asimismo, de </w:t>
      </w:r>
      <w:r w:rsidRPr="001B0D3D">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A7BE230" w14:textId="1EAA25FE" w:rsidR="000656BB" w:rsidRPr="008A5375" w:rsidRDefault="000A18BC" w:rsidP="008A5375">
      <w:pPr>
        <w:spacing w:line="276" w:lineRule="auto"/>
        <w:ind w:firstLine="709"/>
        <w:jc w:val="both"/>
        <w:rPr>
          <w:rFonts w:ascii="Arial" w:eastAsia="Calibri" w:hAnsi="Arial" w:cs="Arial"/>
          <w:color w:val="000000" w:themeColor="text1"/>
          <w:sz w:val="22"/>
        </w:rPr>
      </w:pPr>
      <w:r w:rsidRPr="001B0D3D">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1B0D3D">
        <w:rPr>
          <w:rStyle w:val="Refdenotaalpie"/>
          <w:rFonts w:ascii="Arial" w:eastAsia="Calibri" w:hAnsi="Arial" w:cs="Arial"/>
          <w:color w:val="000000" w:themeColor="text1"/>
          <w:sz w:val="22"/>
        </w:rPr>
        <w:footnoteReference w:id="7"/>
      </w:r>
      <w:r w:rsidRPr="001B0D3D">
        <w:rPr>
          <w:rFonts w:ascii="Arial" w:eastAsia="Calibri" w:hAnsi="Arial" w:cs="Arial"/>
          <w:color w:val="000000" w:themeColor="text1"/>
          <w:sz w:val="22"/>
        </w:rPr>
        <w:t>.</w:t>
      </w:r>
      <w:r w:rsidRPr="001B0D3D">
        <w:rPr>
          <w:rFonts w:ascii="Arial" w:hAnsi="Arial" w:cs="Arial"/>
          <w:color w:val="000000" w:themeColor="text1"/>
          <w:sz w:val="22"/>
          <w:lang w:val="es-ES"/>
        </w:rPr>
        <w:t xml:space="preserve"> </w:t>
      </w:r>
    </w:p>
    <w:p w14:paraId="69FB90AC" w14:textId="77777777" w:rsidR="00BD0608" w:rsidRPr="00575985" w:rsidRDefault="00BD0608" w:rsidP="00575985">
      <w:pPr>
        <w:spacing w:line="276" w:lineRule="auto"/>
        <w:ind w:firstLine="708"/>
        <w:jc w:val="both"/>
        <w:rPr>
          <w:rFonts w:ascii="Arial" w:hAnsi="Arial" w:cs="Arial"/>
          <w:color w:val="000000" w:themeColor="text1"/>
          <w:sz w:val="22"/>
          <w:lang w:val="es-ES"/>
        </w:rPr>
      </w:pPr>
    </w:p>
    <w:p w14:paraId="09E3892F" w14:textId="5995B236" w:rsidR="000656BB" w:rsidRDefault="000656BB" w:rsidP="00E834C3">
      <w:pPr>
        <w:spacing w:line="276" w:lineRule="auto"/>
        <w:jc w:val="both"/>
        <w:rPr>
          <w:rFonts w:ascii="Arial" w:hAnsi="Arial" w:cs="Arial"/>
          <w:b/>
          <w:bCs/>
          <w:sz w:val="22"/>
        </w:rPr>
      </w:pPr>
      <w:r>
        <w:rPr>
          <w:rFonts w:ascii="Arial" w:hAnsi="Arial" w:cs="Arial"/>
          <w:b/>
          <w:bCs/>
          <w:sz w:val="22"/>
        </w:rPr>
        <w:t>2.</w:t>
      </w:r>
      <w:r w:rsidR="00F7542D">
        <w:rPr>
          <w:rFonts w:ascii="Arial" w:hAnsi="Arial" w:cs="Arial"/>
          <w:b/>
          <w:bCs/>
          <w:sz w:val="22"/>
        </w:rPr>
        <w:t>2</w:t>
      </w:r>
      <w:r>
        <w:rPr>
          <w:rFonts w:ascii="Arial" w:hAnsi="Arial" w:cs="Arial"/>
          <w:b/>
          <w:bCs/>
          <w:sz w:val="22"/>
        </w:rPr>
        <w:t xml:space="preserve">. </w:t>
      </w:r>
      <w:r w:rsidRPr="000656BB">
        <w:rPr>
          <w:rFonts w:ascii="Arial" w:hAnsi="Arial" w:cs="Arial"/>
          <w:b/>
          <w:bCs/>
          <w:sz w:val="22"/>
        </w:rPr>
        <w:t>Deber de publicidad en el SECOP para entidades de régimen especial</w:t>
      </w:r>
    </w:p>
    <w:p w14:paraId="383E9D64" w14:textId="77777777" w:rsidR="00E834C3" w:rsidRDefault="00E834C3" w:rsidP="00CC571D">
      <w:pPr>
        <w:jc w:val="both"/>
        <w:rPr>
          <w:rFonts w:ascii="Arial" w:hAnsi="Arial" w:cs="Arial"/>
          <w:b/>
          <w:bCs/>
          <w:sz w:val="22"/>
        </w:rPr>
      </w:pPr>
    </w:p>
    <w:p w14:paraId="60CDD631" w14:textId="39F94091" w:rsidR="008A5375" w:rsidRPr="001B0D3D" w:rsidRDefault="008A5375" w:rsidP="00CC571D">
      <w:pPr>
        <w:spacing w:after="120" w:line="276" w:lineRule="auto"/>
        <w:jc w:val="both"/>
        <w:rPr>
          <w:rFonts w:ascii="Arial" w:hAnsi="Arial" w:cs="Arial"/>
          <w:color w:val="000000" w:themeColor="text1"/>
          <w:sz w:val="22"/>
          <w:lang w:val="es-ES"/>
        </w:rPr>
      </w:pPr>
      <w:r w:rsidRPr="001B0D3D">
        <w:rPr>
          <w:rFonts w:ascii="Arial" w:hAnsi="Arial" w:cs="Arial"/>
          <w:color w:val="000000" w:themeColor="text1"/>
          <w:sz w:val="22"/>
          <w:lang w:val="es-ES"/>
        </w:rPr>
        <w:t>Para el año 2013, la Agencia Nacional de Contratación Pública ─ Colombia Compra Eficiente, mediante la Circular Externa No 1 del</w:t>
      </w:r>
      <w:r w:rsidRPr="001B0D3D">
        <w:rPr>
          <w:color w:val="000000" w:themeColor="text1"/>
          <w:sz w:val="22"/>
        </w:rPr>
        <w:t xml:space="preserve"> </w:t>
      </w:r>
      <w:r w:rsidRPr="001B0D3D">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1B0D3D">
        <w:rPr>
          <w:rStyle w:val="Refdenotaalpie"/>
          <w:rFonts w:ascii="Arial" w:hAnsi="Arial" w:cs="Arial"/>
          <w:color w:val="000000" w:themeColor="text1"/>
          <w:sz w:val="22"/>
          <w:lang w:val="es-ES"/>
        </w:rPr>
        <w:footnoteReference w:id="8"/>
      </w:r>
      <w:r w:rsidRPr="001B0D3D">
        <w:rPr>
          <w:rFonts w:ascii="Arial" w:hAnsi="Arial" w:cs="Arial"/>
          <w:color w:val="000000" w:themeColor="text1"/>
          <w:sz w:val="22"/>
          <w:lang w:val="es-ES"/>
        </w:rPr>
        <w:t xml:space="preserve">. Además, la Circular Externa Única, en el numeral 1.1., establece, de manera enunciativa, que deben publicar en el SECOP: «2. Las entidades del Estado que tienen un régimen </w:t>
      </w:r>
      <w:r w:rsidRPr="001B0D3D">
        <w:rPr>
          <w:rFonts w:ascii="Arial" w:hAnsi="Arial" w:cs="Arial"/>
          <w:color w:val="000000" w:themeColor="text1"/>
          <w:sz w:val="22"/>
          <w:lang w:val="es-ES"/>
        </w:rPr>
        <w:lastRenderedPageBreak/>
        <w:t xml:space="preserve">especial de contratación, siempre y cuando el contrato ejecute o tenga como fuente de financiación dineros públicos, sin importar su proporción, a través del módulo </w:t>
      </w:r>
      <w:r w:rsidR="00295FE3">
        <w:rPr>
          <w:rFonts w:ascii="Arial" w:hAnsi="Arial" w:cs="Arial"/>
          <w:color w:val="000000" w:themeColor="text1"/>
          <w:sz w:val="22"/>
          <w:lang w:val="es-ES"/>
        </w:rPr>
        <w:t>“</w:t>
      </w:r>
      <w:r w:rsidRPr="001B0D3D">
        <w:rPr>
          <w:rFonts w:ascii="Arial" w:hAnsi="Arial" w:cs="Arial"/>
          <w:color w:val="000000" w:themeColor="text1"/>
          <w:sz w:val="22"/>
          <w:lang w:val="es-ES"/>
        </w:rPr>
        <w:t>Régimen Especial</w:t>
      </w:r>
      <w:r w:rsidR="00295FE3">
        <w:rPr>
          <w:rFonts w:ascii="Arial" w:hAnsi="Arial" w:cs="Arial"/>
          <w:color w:val="000000" w:themeColor="text1"/>
          <w:sz w:val="22"/>
          <w:lang w:val="es-ES"/>
        </w:rPr>
        <w:t>”</w:t>
      </w:r>
      <w:r w:rsidRPr="001B0D3D">
        <w:rPr>
          <w:rFonts w:ascii="Arial" w:hAnsi="Arial" w:cs="Arial"/>
          <w:color w:val="000000" w:themeColor="text1"/>
          <w:sz w:val="22"/>
          <w:lang w:val="es-ES"/>
        </w:rPr>
        <w:t>, de acuerdo con lo establecido en su propio manual de contratación».</w:t>
      </w:r>
    </w:p>
    <w:p w14:paraId="191DA218" w14:textId="06497616" w:rsidR="008A5375" w:rsidRPr="001B0D3D" w:rsidRDefault="008A5375" w:rsidP="008A5375">
      <w:pPr>
        <w:spacing w:line="276" w:lineRule="auto"/>
        <w:ind w:firstLine="709"/>
        <w:jc w:val="both"/>
        <w:rPr>
          <w:rFonts w:ascii="Arial" w:hAnsi="Arial" w:cs="Arial"/>
          <w:color w:val="000000" w:themeColor="text1"/>
          <w:sz w:val="22"/>
          <w:lang w:val="es-ES"/>
        </w:rPr>
      </w:pPr>
      <w:r w:rsidRPr="001B0D3D">
        <w:rPr>
          <w:rFonts w:ascii="Arial" w:hAnsi="Arial" w:cs="Arial"/>
          <w:color w:val="000000" w:themeColor="text1"/>
          <w:sz w:val="22"/>
          <w:lang w:val="es-ES"/>
        </w:rPr>
        <w:t>El debate sobre la obligatoriedad o no de publicar en el SECOP, para las entidades con régimen especial de contratación, fue definido, al menos de manera preliminar</w:t>
      </w:r>
      <w:r w:rsidR="00295FE3">
        <w:rPr>
          <w:rFonts w:ascii="Arial" w:hAnsi="Arial" w:cs="Arial"/>
          <w:color w:val="000000" w:themeColor="text1"/>
          <w:sz w:val="22"/>
          <w:lang w:val="es-ES"/>
        </w:rPr>
        <w:t xml:space="preserve"> para el 2017</w:t>
      </w:r>
      <w:r w:rsidRPr="001B0D3D">
        <w:rPr>
          <w:rFonts w:ascii="Arial" w:hAnsi="Arial" w:cs="Arial"/>
          <w:color w:val="000000" w:themeColor="text1"/>
          <w:sz w:val="22"/>
          <w:lang w:val="es-ES"/>
        </w:rPr>
        <w:t xml:space="preserve">, por el Consejo de Estado. </w:t>
      </w:r>
      <w:r w:rsidR="00295FE3">
        <w:rPr>
          <w:rFonts w:ascii="Arial" w:hAnsi="Arial" w:cs="Arial"/>
          <w:color w:val="000000" w:themeColor="text1"/>
          <w:sz w:val="22"/>
          <w:lang w:val="es-ES"/>
        </w:rPr>
        <w:t>En este sentido, l</w:t>
      </w:r>
      <w:r w:rsidRPr="001B0D3D">
        <w:rPr>
          <w:rFonts w:ascii="Arial" w:hAnsi="Arial" w:cs="Arial"/>
          <w:color w:val="000000" w:themeColor="text1"/>
          <w:sz w:val="22"/>
          <w:lang w:val="es-ES"/>
        </w:rPr>
        <w:t>a Sección Tercera, Subsección C, en el Auto del 14 de agosto de 2017, expresó que la obligación prevista en la Circular Externa No. 1 se ajusta a la normativa superior:</w:t>
      </w:r>
    </w:p>
    <w:p w14:paraId="20E021B3" w14:textId="77777777" w:rsidR="008A5375" w:rsidRPr="001B0D3D" w:rsidRDefault="008A5375" w:rsidP="008A5375">
      <w:pPr>
        <w:spacing w:line="276" w:lineRule="auto"/>
        <w:jc w:val="both"/>
        <w:rPr>
          <w:rFonts w:ascii="Arial" w:hAnsi="Arial" w:cs="Arial"/>
          <w:color w:val="000000" w:themeColor="text1"/>
          <w:sz w:val="22"/>
          <w:lang w:val="es-ES"/>
        </w:rPr>
      </w:pPr>
    </w:p>
    <w:p w14:paraId="5179A598" w14:textId="77777777" w:rsidR="008A5375" w:rsidRPr="001B0D3D" w:rsidRDefault="008A5375" w:rsidP="008A5375">
      <w:pPr>
        <w:tabs>
          <w:tab w:val="left" w:pos="3885"/>
        </w:tabs>
        <w:ind w:left="709" w:right="709"/>
        <w:jc w:val="both"/>
        <w:rPr>
          <w:rFonts w:ascii="Arial" w:hAnsi="Arial" w:cs="Arial"/>
          <w:color w:val="000000" w:themeColor="text1"/>
          <w:sz w:val="21"/>
          <w:szCs w:val="21"/>
          <w:lang w:val="es-ES"/>
        </w:rPr>
      </w:pPr>
      <w:r w:rsidRPr="001B0D3D">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2D2A2B1" w14:textId="77777777" w:rsidR="008A5375" w:rsidRPr="001B0D3D" w:rsidRDefault="008A5375" w:rsidP="008A5375">
      <w:pPr>
        <w:tabs>
          <w:tab w:val="left" w:pos="3885"/>
        </w:tabs>
        <w:ind w:left="709" w:right="709"/>
        <w:jc w:val="both"/>
        <w:rPr>
          <w:rFonts w:ascii="Arial" w:hAnsi="Arial" w:cs="Arial"/>
          <w:color w:val="000000" w:themeColor="text1"/>
          <w:sz w:val="21"/>
          <w:szCs w:val="21"/>
          <w:lang w:val="es-ES"/>
        </w:rPr>
      </w:pPr>
    </w:p>
    <w:p w14:paraId="25B83E6A" w14:textId="77777777" w:rsidR="008A5375" w:rsidRPr="001B0D3D" w:rsidRDefault="008A5375" w:rsidP="008A5375">
      <w:pPr>
        <w:tabs>
          <w:tab w:val="left" w:pos="3885"/>
        </w:tabs>
        <w:ind w:left="709" w:right="709"/>
        <w:jc w:val="both"/>
        <w:rPr>
          <w:rFonts w:ascii="Arial" w:hAnsi="Arial" w:cs="Arial"/>
          <w:color w:val="000000" w:themeColor="text1"/>
          <w:sz w:val="21"/>
          <w:szCs w:val="21"/>
          <w:lang w:val="es-ES"/>
        </w:rPr>
      </w:pPr>
      <w:r w:rsidRPr="001B0D3D">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283F2161" w14:textId="77777777" w:rsidR="008A5375" w:rsidRPr="001B0D3D" w:rsidRDefault="008A5375" w:rsidP="008A5375">
      <w:pPr>
        <w:tabs>
          <w:tab w:val="left" w:pos="3885"/>
        </w:tabs>
        <w:ind w:left="709" w:right="709"/>
        <w:jc w:val="both"/>
        <w:rPr>
          <w:rFonts w:ascii="Arial" w:hAnsi="Arial" w:cs="Arial"/>
          <w:color w:val="000000" w:themeColor="text1"/>
          <w:sz w:val="21"/>
          <w:szCs w:val="21"/>
          <w:lang w:val="es-ES"/>
        </w:rPr>
      </w:pPr>
      <w:r w:rsidRPr="001B0D3D">
        <w:rPr>
          <w:rFonts w:ascii="Arial" w:hAnsi="Arial" w:cs="Arial"/>
          <w:color w:val="000000" w:themeColor="text1"/>
          <w:sz w:val="21"/>
          <w:szCs w:val="21"/>
          <w:lang w:val="es-ES"/>
        </w:rPr>
        <w:t>[…]</w:t>
      </w:r>
    </w:p>
    <w:p w14:paraId="18F05AE9" w14:textId="77777777" w:rsidR="008A5375" w:rsidRPr="001B0D3D" w:rsidRDefault="008A5375" w:rsidP="008A5375">
      <w:pPr>
        <w:tabs>
          <w:tab w:val="left" w:pos="3885"/>
        </w:tabs>
        <w:ind w:left="709" w:right="709"/>
        <w:jc w:val="both"/>
        <w:rPr>
          <w:rFonts w:ascii="Arial" w:hAnsi="Arial" w:cs="Arial"/>
          <w:color w:val="000000" w:themeColor="text1"/>
          <w:sz w:val="21"/>
          <w:szCs w:val="21"/>
          <w:lang w:val="es-ES"/>
        </w:rPr>
      </w:pPr>
    </w:p>
    <w:p w14:paraId="57DC59DC" w14:textId="77777777" w:rsidR="008A5375" w:rsidRPr="001B0D3D" w:rsidRDefault="008A5375" w:rsidP="008A5375">
      <w:pPr>
        <w:tabs>
          <w:tab w:val="left" w:pos="3885"/>
        </w:tabs>
        <w:ind w:left="709" w:right="709"/>
        <w:jc w:val="both"/>
        <w:rPr>
          <w:rFonts w:ascii="Arial" w:hAnsi="Arial" w:cs="Arial"/>
          <w:color w:val="000000" w:themeColor="text1"/>
          <w:sz w:val="21"/>
          <w:szCs w:val="21"/>
          <w:lang w:val="es-ES"/>
        </w:rPr>
      </w:pPr>
      <w:r w:rsidRPr="001B0D3D">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1B0D3D">
        <w:rPr>
          <w:rStyle w:val="Refdenotaalpie"/>
          <w:rFonts w:ascii="Arial" w:hAnsi="Arial" w:cs="Arial"/>
          <w:color w:val="000000" w:themeColor="text1"/>
          <w:sz w:val="21"/>
          <w:szCs w:val="21"/>
        </w:rPr>
        <w:footnoteReference w:id="9"/>
      </w:r>
      <w:r w:rsidRPr="001B0D3D">
        <w:rPr>
          <w:rStyle w:val="Refdenotaalpie"/>
          <w:rFonts w:ascii="Arial" w:hAnsi="Arial" w:cs="Arial"/>
          <w:color w:val="000000" w:themeColor="text1"/>
          <w:sz w:val="21"/>
          <w:szCs w:val="21"/>
        </w:rPr>
        <w:t>.</w:t>
      </w:r>
    </w:p>
    <w:p w14:paraId="3B70361F" w14:textId="77777777" w:rsidR="008A5375" w:rsidRPr="001B0D3D" w:rsidRDefault="008A5375" w:rsidP="008A5375">
      <w:pPr>
        <w:tabs>
          <w:tab w:val="left" w:pos="3885"/>
        </w:tabs>
        <w:spacing w:line="276" w:lineRule="auto"/>
        <w:ind w:left="709" w:right="709"/>
        <w:jc w:val="both"/>
        <w:rPr>
          <w:rFonts w:ascii="Arial" w:eastAsia="Calibri" w:hAnsi="Arial" w:cs="Arial"/>
          <w:color w:val="000000" w:themeColor="text1"/>
          <w:sz w:val="22"/>
        </w:rPr>
      </w:pPr>
    </w:p>
    <w:p w14:paraId="5AD91E00" w14:textId="057FF72D" w:rsidR="008A5375" w:rsidRPr="001B0D3D" w:rsidRDefault="008A5375" w:rsidP="008A5375">
      <w:pPr>
        <w:spacing w:line="276" w:lineRule="auto"/>
        <w:ind w:firstLine="708"/>
        <w:jc w:val="both"/>
        <w:rPr>
          <w:rFonts w:ascii="Arial" w:hAnsi="Arial" w:cs="Arial"/>
          <w:color w:val="000000" w:themeColor="text1"/>
          <w:sz w:val="22"/>
          <w:lang w:val="es-ES"/>
        </w:rPr>
      </w:pPr>
      <w:r w:rsidRPr="001B0D3D">
        <w:rPr>
          <w:rFonts w:ascii="Arial" w:hAnsi="Arial" w:cs="Arial"/>
          <w:color w:val="000000" w:themeColor="text1"/>
          <w:sz w:val="22"/>
          <w:lang w:val="es-ES"/>
        </w:rPr>
        <w:t xml:space="preserve">Adicionalmente, el deber de hacer pública la información contractual oficial no se determina por la naturaleza de la entidad ejecutora </w:t>
      </w:r>
      <w:r w:rsidR="00295FE3">
        <w:rPr>
          <w:rFonts w:ascii="Arial" w:hAnsi="Arial" w:cs="Arial"/>
          <w:color w:val="000000" w:themeColor="text1"/>
          <w:sz w:val="22"/>
          <w:lang w:val="es-ES"/>
        </w:rPr>
        <w:t>‒</w:t>
      </w:r>
      <w:r w:rsidRPr="001B0D3D">
        <w:rPr>
          <w:rFonts w:ascii="Arial" w:hAnsi="Arial" w:cs="Arial"/>
          <w:color w:val="000000" w:themeColor="text1"/>
          <w:sz w:val="22"/>
          <w:lang w:val="es-ES"/>
        </w:rPr>
        <w:t>pública o privada</w:t>
      </w:r>
      <w:r w:rsidR="00295FE3">
        <w:rPr>
          <w:rFonts w:ascii="Arial" w:hAnsi="Arial" w:cs="Arial"/>
          <w:color w:val="000000" w:themeColor="text1"/>
          <w:sz w:val="22"/>
          <w:lang w:val="es-ES"/>
        </w:rPr>
        <w:t>‒</w:t>
      </w:r>
      <w:r w:rsidRPr="001B0D3D">
        <w:rPr>
          <w:rFonts w:ascii="Arial" w:hAnsi="Arial" w:cs="Arial"/>
          <w:color w:val="000000" w:themeColor="text1"/>
          <w:sz w:val="22"/>
          <w:lang w:val="es-ES"/>
        </w:rPr>
        <w:t xml:space="preserve">, ni del régimen sustantivo contractual que aplique, sea de la Ley 80 de 1993 o de los regímenes exceptuados. En particular, sobre el deber de publicidad de estos, el Consejo de Estado sostuvo: </w:t>
      </w:r>
    </w:p>
    <w:p w14:paraId="5660BE90" w14:textId="77777777" w:rsidR="008A5375" w:rsidRPr="001B0D3D" w:rsidRDefault="008A5375" w:rsidP="008A5375">
      <w:pPr>
        <w:ind w:leftChars="709" w:left="1702" w:right="709" w:firstLine="2"/>
        <w:jc w:val="both"/>
        <w:rPr>
          <w:rFonts w:ascii="Arial" w:hAnsi="Arial" w:cs="Arial"/>
          <w:color w:val="000000" w:themeColor="text1"/>
          <w:sz w:val="21"/>
          <w:szCs w:val="21"/>
          <w:lang w:val="es-ES"/>
        </w:rPr>
      </w:pPr>
    </w:p>
    <w:p w14:paraId="587B8EFA" w14:textId="5FDA3841" w:rsidR="008A5375" w:rsidRPr="001B0D3D" w:rsidRDefault="008A5375" w:rsidP="008A5375">
      <w:pPr>
        <w:ind w:leftChars="295" w:left="708" w:right="709"/>
        <w:jc w:val="both"/>
        <w:rPr>
          <w:rFonts w:ascii="Arial" w:hAnsi="Arial" w:cs="Arial"/>
          <w:color w:val="000000" w:themeColor="text1"/>
          <w:sz w:val="21"/>
          <w:szCs w:val="21"/>
          <w:lang w:val="es-ES"/>
        </w:rPr>
      </w:pPr>
      <w:r w:rsidRPr="001B0D3D">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w:t>
      </w:r>
      <w:r w:rsidR="00B3337A">
        <w:rPr>
          <w:rFonts w:ascii="Arial" w:hAnsi="Arial" w:cs="Arial"/>
          <w:color w:val="000000" w:themeColor="text1"/>
          <w:sz w:val="21"/>
          <w:szCs w:val="21"/>
          <w:lang w:val="es-ES"/>
        </w:rPr>
        <w:t xml:space="preserve"> el</w:t>
      </w:r>
      <w:r w:rsidRPr="001B0D3D">
        <w:rPr>
          <w:rFonts w:ascii="Arial" w:hAnsi="Arial" w:cs="Arial"/>
          <w:color w:val="000000" w:themeColor="text1"/>
          <w:sz w:val="21"/>
          <w:szCs w:val="21"/>
          <w:lang w:val="es-ES"/>
        </w:rPr>
        <w:t xml:space="preserv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1728DF8B" w14:textId="77777777" w:rsidR="008A5375" w:rsidRPr="001B0D3D" w:rsidRDefault="008A5375" w:rsidP="008A5375">
      <w:pPr>
        <w:spacing w:line="276" w:lineRule="auto"/>
        <w:ind w:leftChars="709" w:left="1702" w:right="709"/>
        <w:jc w:val="both"/>
        <w:rPr>
          <w:rFonts w:ascii="Arial" w:hAnsi="Arial" w:cs="Arial"/>
          <w:color w:val="000000" w:themeColor="text1"/>
          <w:sz w:val="21"/>
          <w:szCs w:val="21"/>
          <w:lang w:val="es-ES"/>
        </w:rPr>
      </w:pPr>
    </w:p>
    <w:p w14:paraId="2BDB7C71" w14:textId="66581D86" w:rsidR="00495CA1" w:rsidRDefault="008A5375" w:rsidP="00695084">
      <w:pPr>
        <w:spacing w:line="276" w:lineRule="auto"/>
        <w:ind w:firstLine="708"/>
        <w:jc w:val="both"/>
        <w:rPr>
          <w:rFonts w:ascii="Arial" w:hAnsi="Arial" w:cs="Arial"/>
          <w:color w:val="000000" w:themeColor="text1"/>
          <w:sz w:val="22"/>
          <w:lang w:val="es-ES"/>
        </w:rPr>
      </w:pPr>
      <w:r w:rsidRPr="001B0D3D">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w:t>
      </w:r>
      <w:r w:rsidR="00295FE3">
        <w:rPr>
          <w:rFonts w:ascii="Arial" w:hAnsi="Arial" w:cs="Arial"/>
          <w:color w:val="000000" w:themeColor="text1"/>
          <w:sz w:val="22"/>
          <w:lang w:val="es-ES"/>
        </w:rPr>
        <w:t>fundamento</w:t>
      </w:r>
      <w:r w:rsidRPr="001B0D3D">
        <w:rPr>
          <w:rFonts w:ascii="Arial" w:hAnsi="Arial" w:cs="Arial"/>
          <w:color w:val="000000" w:themeColor="text1"/>
          <w:sz w:val="22"/>
          <w:lang w:val="es-ES"/>
        </w:rPr>
        <w:t xml:space="preserve"> adicional a las Leyes 1150 de 2007, 1712 de 2014 y la Circular Externa Única: un pronunciamiento del Consejo de Estado. Dentro de las razones que consideró el máximo tribunal de lo contencioso administrativo no tuvo en cuenta razones de orden fáctico como las planteadas en la solicitud, relativas a las responsabilidades de las entidades o su posible afectación en la competitividad para aquellas que operan en diferentes mercados. La razón relevante es que si la entidad contrata con dineros públicos debe publicar su proceso de contratación en el SECOP.</w:t>
      </w:r>
    </w:p>
    <w:p w14:paraId="68D453F5" w14:textId="0EFCDB46" w:rsidR="00B46D5C" w:rsidRDefault="00B46D5C">
      <w:pPr>
        <w:spacing w:line="276" w:lineRule="auto"/>
        <w:ind w:firstLine="708"/>
        <w:jc w:val="both"/>
        <w:rPr>
          <w:rFonts w:ascii="Arial" w:eastAsia="Calibri" w:hAnsi="Arial" w:cs="Arial"/>
          <w:color w:val="000000" w:themeColor="text1"/>
          <w:sz w:val="22"/>
        </w:rPr>
      </w:pPr>
    </w:p>
    <w:p w14:paraId="1736F7C7" w14:textId="0644F894" w:rsidR="00B46D5C" w:rsidRPr="00DD2D97" w:rsidRDefault="00B46D5C" w:rsidP="00B46D5C">
      <w:pPr>
        <w:spacing w:line="276" w:lineRule="auto"/>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2.2.</w:t>
      </w:r>
      <w:r w:rsidR="00F7542D">
        <w:rPr>
          <w:rFonts w:ascii="Arial" w:eastAsia="Calibri" w:hAnsi="Arial" w:cs="Arial"/>
          <w:b/>
          <w:color w:val="000000" w:themeColor="text1"/>
          <w:sz w:val="22"/>
          <w:lang w:val="es-ES_tradnl"/>
        </w:rPr>
        <w:t>1.</w:t>
      </w:r>
      <w:r w:rsidRPr="00DD2D97">
        <w:rPr>
          <w:rFonts w:ascii="Arial" w:eastAsia="Calibri" w:hAnsi="Arial" w:cs="Arial"/>
          <w:b/>
          <w:color w:val="000000" w:themeColor="text1"/>
          <w:sz w:val="22"/>
          <w:lang w:val="es-ES_tradnl"/>
        </w:rPr>
        <w:t xml:space="preserve"> Efectos del auto del Consejo de Estado del 25 de febrero de 2021 sobre la publicación en el SECOP por parte de las entidades estatales con régimen especial de contratación</w:t>
      </w:r>
    </w:p>
    <w:p w14:paraId="32CC5CCB" w14:textId="77777777" w:rsidR="00B46D5C" w:rsidRPr="00DD2D97" w:rsidRDefault="00B46D5C" w:rsidP="00B46D5C">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2BA45888" w14:textId="59D0A080" w:rsidR="00295FE3" w:rsidRPr="00295FE3" w:rsidRDefault="00295FE3" w:rsidP="00295FE3">
      <w:pPr>
        <w:tabs>
          <w:tab w:val="left" w:pos="284"/>
          <w:tab w:val="left" w:pos="426"/>
        </w:tabs>
        <w:spacing w:line="276" w:lineRule="auto"/>
        <w:contextualSpacing/>
        <w:jc w:val="both"/>
        <w:rPr>
          <w:rFonts w:ascii="Arial" w:eastAsia="Calibri" w:hAnsi="Arial" w:cs="Arial"/>
          <w:bCs/>
          <w:color w:val="000000"/>
          <w:sz w:val="22"/>
          <w:lang w:val="es-ES_tradnl"/>
        </w:rPr>
      </w:pPr>
      <w:r w:rsidRPr="00295FE3">
        <w:rPr>
          <w:rFonts w:ascii="Arial" w:eastAsia="Calibri" w:hAnsi="Arial" w:cs="Arial"/>
          <w:bCs/>
          <w:color w:val="000000"/>
          <w:sz w:val="22"/>
          <w:lang w:val="es-ES_tradnl"/>
        </w:rPr>
        <w:t>El 25 de febrero de 2021 la Sección Tercera del Consejo de Estado expidió un auto</w:t>
      </w:r>
      <w:r w:rsidRPr="00295FE3">
        <w:rPr>
          <w:rFonts w:ascii="Arial" w:eastAsia="Calibri" w:hAnsi="Arial" w:cs="Arial"/>
          <w:bCs/>
          <w:color w:val="000000"/>
          <w:sz w:val="22"/>
          <w:vertAlign w:val="superscript"/>
          <w:lang w:val="es-ES_tradnl"/>
        </w:rPr>
        <w:footnoteReference w:id="10"/>
      </w:r>
      <w:r w:rsidRPr="00295FE3">
        <w:rPr>
          <w:rFonts w:ascii="Arial" w:eastAsia="Calibri" w:hAnsi="Arial" w:cs="Arial"/>
          <w:bCs/>
          <w:color w:val="000000"/>
          <w:sz w:val="22"/>
          <w:lang w:val="es-ES_tradnl"/>
        </w:rPr>
        <w:t xml:space="preserve"> mediante el cual decretó la suspensión provisional de algunos apartes de las circulares externas No. 1 del 21 de junio de 2013 y No. 20 del 27 de agosto de 2015. Teniendo en cuenta que esta decisión judicial </w:t>
      </w:r>
      <w:r w:rsidR="00646533">
        <w:rPr>
          <w:rFonts w:ascii="Arial" w:eastAsia="Calibri" w:hAnsi="Arial" w:cs="Arial"/>
          <w:bCs/>
          <w:color w:val="000000"/>
          <w:sz w:val="22"/>
          <w:lang w:val="es-ES_tradnl"/>
        </w:rPr>
        <w:t>resulta relevante para efectos de esta consulta</w:t>
      </w:r>
      <w:r w:rsidRPr="00295FE3">
        <w:rPr>
          <w:rFonts w:ascii="Arial" w:eastAsia="Calibri" w:hAnsi="Arial" w:cs="Arial"/>
          <w:bCs/>
          <w:color w:val="000000"/>
          <w:sz w:val="22"/>
          <w:lang w:val="es-ES_tradnl"/>
        </w:rPr>
        <w:t xml:space="preserve">, se efectuará una síntesis de la providencia y de los argumentos en los que se apoya el Consejo de Estado. </w:t>
      </w:r>
      <w:r w:rsidR="00C77687">
        <w:rPr>
          <w:rFonts w:ascii="Arial" w:eastAsia="Calibri" w:hAnsi="Arial" w:cs="Arial"/>
          <w:bCs/>
          <w:color w:val="000000"/>
          <w:sz w:val="22"/>
          <w:lang w:val="es-ES_tradnl"/>
        </w:rPr>
        <w:t>Sin embargo</w:t>
      </w:r>
      <w:r w:rsidRPr="00295FE3">
        <w:rPr>
          <w:rFonts w:ascii="Arial" w:eastAsia="Calibri" w:hAnsi="Arial" w:cs="Arial"/>
          <w:bCs/>
          <w:color w:val="000000"/>
          <w:sz w:val="22"/>
          <w:lang w:val="es-ES_tradnl"/>
        </w:rPr>
        <w:t xml:space="preserve">, antes de proceder con ello, es importante hacer tres aclaraciones importantes: </w:t>
      </w:r>
    </w:p>
    <w:p w14:paraId="3EACE4DE" w14:textId="77777777" w:rsidR="005726E2" w:rsidRPr="005726E2" w:rsidRDefault="005726E2" w:rsidP="005726E2">
      <w:pPr>
        <w:spacing w:before="120" w:line="276" w:lineRule="auto"/>
        <w:ind w:firstLine="709"/>
        <w:jc w:val="both"/>
        <w:rPr>
          <w:rFonts w:ascii="Arial" w:eastAsia="Times New Roman" w:hAnsi="Arial" w:cs="Arial"/>
          <w:bCs/>
          <w:color w:val="000000"/>
          <w:sz w:val="22"/>
          <w:szCs w:val="24"/>
          <w:lang w:val="es-ES_tradnl" w:eastAsia="es-ES_tradnl"/>
        </w:rPr>
      </w:pPr>
      <w:r w:rsidRPr="005726E2">
        <w:rPr>
          <w:rFonts w:ascii="Arial" w:eastAsia="Times New Roman" w:hAnsi="Arial" w:cs="Arial"/>
          <w:bCs/>
          <w:color w:val="000000"/>
          <w:sz w:val="22"/>
          <w:szCs w:val="24"/>
          <w:lang w:val="es-ES_tradnl" w:eastAsia="es-ES_tradnl"/>
        </w:rPr>
        <w:lastRenderedPageBreak/>
        <w:t>La primera es que la suspensión provisional es una medida cautelar consagrada en el artículo 238 de la Constitución Política</w:t>
      </w:r>
      <w:r w:rsidRPr="005726E2">
        <w:rPr>
          <w:rFonts w:ascii="Arial" w:eastAsia="Times New Roman" w:hAnsi="Arial" w:cs="Arial"/>
          <w:bCs/>
          <w:color w:val="000000"/>
          <w:sz w:val="22"/>
          <w:szCs w:val="24"/>
          <w:vertAlign w:val="superscript"/>
          <w:lang w:val="es-ES_tradnl" w:eastAsia="es-ES_tradnl"/>
        </w:rPr>
        <w:footnoteReference w:id="11"/>
      </w:r>
      <w:r w:rsidRPr="005726E2">
        <w:rPr>
          <w:rFonts w:ascii="Arial" w:eastAsia="Times New Roman" w:hAnsi="Arial" w:cs="Arial"/>
          <w:bCs/>
          <w:color w:val="000000"/>
          <w:sz w:val="22"/>
          <w:szCs w:val="24"/>
          <w:lang w:val="es-ES_tradnl" w:eastAsia="es-ES_tradnl"/>
        </w:rPr>
        <w:t xml:space="preserve"> y en el artículo 230, numeral 3 de la Ley 1437 de 2011</w:t>
      </w:r>
      <w:r w:rsidRPr="005726E2">
        <w:rPr>
          <w:rFonts w:ascii="Arial" w:eastAsia="Times New Roman" w:hAnsi="Arial" w:cs="Arial"/>
          <w:bCs/>
          <w:color w:val="000000"/>
          <w:sz w:val="22"/>
          <w:szCs w:val="24"/>
          <w:vertAlign w:val="superscript"/>
          <w:lang w:val="es-ES_tradnl" w:eastAsia="es-ES_tradnl"/>
        </w:rPr>
        <w:footnoteReference w:id="12"/>
      </w:r>
      <w:r w:rsidRPr="005726E2">
        <w:rPr>
          <w:rFonts w:ascii="Arial" w:eastAsia="Times New Roman" w:hAnsi="Arial" w:cs="Arial"/>
          <w:bCs/>
          <w:color w:val="000000"/>
          <w:sz w:val="22"/>
          <w:szCs w:val="24"/>
          <w:lang w:val="es-ES_tradnl" w:eastAsia="es-ES_tradnl"/>
        </w:rPr>
        <w:t>, que genera –al menos mientras se expide la sentencia– la pérdida de fuerza ejecutoria de los actos administrativos</w:t>
      </w:r>
      <w:r w:rsidRPr="005726E2">
        <w:rPr>
          <w:rFonts w:ascii="Arial" w:eastAsia="Times New Roman" w:hAnsi="Arial" w:cs="Arial"/>
          <w:bCs/>
          <w:color w:val="000000"/>
          <w:sz w:val="22"/>
          <w:szCs w:val="24"/>
          <w:vertAlign w:val="superscript"/>
          <w:lang w:val="es-ES_tradnl" w:eastAsia="es-ES_tradnl"/>
        </w:rPr>
        <w:footnoteReference w:id="13"/>
      </w:r>
      <w:r w:rsidRPr="005726E2">
        <w:rPr>
          <w:rFonts w:ascii="Arial" w:eastAsia="Times New Roman" w:hAnsi="Arial" w:cs="Arial"/>
          <w:bCs/>
          <w:color w:val="000000"/>
          <w:sz w:val="22"/>
          <w:szCs w:val="24"/>
          <w:lang w:val="es-ES_tradnl" w:eastAsia="es-ES_tradnl"/>
        </w:rPr>
        <w:t xml:space="preserve">, pero no la pérdida de su presunción de legalidad, pues el artículo 88 de la Ley 1437 de 2011 dispone que esta solo desaparece cuando los actos administrativos «hayan sido anulados por la Jurisdicción de lo Contencioso Administrativo». Por consiguiente, las circulares externas No. 1 del 21 de junio de 2013 y No. 20 del 27 de agosto de 2015 continúan presumiéndose legales.  </w:t>
      </w:r>
    </w:p>
    <w:p w14:paraId="09D4F93C" w14:textId="77777777" w:rsidR="005726E2" w:rsidRPr="005726E2" w:rsidRDefault="005726E2" w:rsidP="005726E2">
      <w:pPr>
        <w:spacing w:before="120" w:line="276" w:lineRule="auto"/>
        <w:ind w:firstLine="709"/>
        <w:jc w:val="both"/>
        <w:rPr>
          <w:rFonts w:ascii="Arial" w:eastAsia="Times New Roman" w:hAnsi="Arial" w:cs="Arial"/>
          <w:bCs/>
          <w:color w:val="000000"/>
          <w:sz w:val="22"/>
          <w:szCs w:val="24"/>
          <w:lang w:val="es-ES_tradnl" w:eastAsia="es-ES_tradnl"/>
        </w:rPr>
      </w:pPr>
      <w:r w:rsidRPr="005726E2">
        <w:rPr>
          <w:rFonts w:ascii="Arial" w:eastAsia="Times New Roman" w:hAnsi="Arial" w:cs="Arial"/>
          <w:bCs/>
          <w:color w:val="000000"/>
          <w:sz w:val="22"/>
          <w:szCs w:val="24"/>
          <w:lang w:val="es-ES_tradnl" w:eastAsia="es-ES_tradnl"/>
        </w:rPr>
        <w:t xml:space="preserve">La segunda precisión es que en el auto que se comentará a continuación, no se declara la suspensión provisional de todo el contenido de las circulares externas No. 1 del 21 de junio de 2013 y No. 20 del 27 de agosto de 2015, sino solo de algunos apartes que utilizan la expresión «actividad contractual», lo que por supuesto, exige determinar en qué estado queda la obligación de las entidades estatales con régimen especial de contratación de publicar la documentación contractual en el SECOP. </w:t>
      </w:r>
    </w:p>
    <w:p w14:paraId="4A6A2B71" w14:textId="77777777" w:rsidR="005726E2" w:rsidRPr="005726E2" w:rsidRDefault="005726E2" w:rsidP="005726E2">
      <w:pPr>
        <w:spacing w:before="120" w:line="276" w:lineRule="auto"/>
        <w:ind w:firstLine="709"/>
        <w:jc w:val="both"/>
        <w:rPr>
          <w:rFonts w:ascii="Arial" w:eastAsia="Times New Roman" w:hAnsi="Arial" w:cs="Arial"/>
          <w:bCs/>
          <w:color w:val="000000"/>
          <w:sz w:val="22"/>
          <w:szCs w:val="24"/>
          <w:lang w:val="es-ES_tradnl" w:eastAsia="es-ES_tradnl"/>
        </w:rPr>
      </w:pPr>
      <w:r w:rsidRPr="005726E2">
        <w:rPr>
          <w:rFonts w:ascii="Arial" w:eastAsia="Times New Roman" w:hAnsi="Arial" w:cs="Arial"/>
          <w:bCs/>
          <w:color w:val="000000"/>
          <w:sz w:val="22"/>
          <w:szCs w:val="24"/>
          <w:lang w:val="es-ES_tradnl" w:eastAsia="es-ES_tradnl"/>
        </w:rPr>
        <w:t>La tercera salvedad es que la Circular Externa Única –actualizada el 16 de abril de 2019–</w:t>
      </w:r>
      <w:r w:rsidRPr="005726E2">
        <w:rPr>
          <w:rFonts w:ascii="Arial" w:eastAsia="Times New Roman" w:hAnsi="Arial" w:cs="Arial"/>
          <w:bCs/>
          <w:color w:val="000000"/>
          <w:sz w:val="22"/>
          <w:szCs w:val="24"/>
          <w:vertAlign w:val="superscript"/>
          <w:lang w:val="es-ES_tradnl" w:eastAsia="es-ES_tradnl"/>
        </w:rPr>
        <w:footnoteReference w:id="14"/>
      </w:r>
      <w:r w:rsidRPr="005726E2">
        <w:rPr>
          <w:rFonts w:ascii="Arial" w:eastAsia="Times New Roman" w:hAnsi="Arial" w:cs="Arial"/>
          <w:bCs/>
          <w:color w:val="000000"/>
          <w:sz w:val="22"/>
          <w:szCs w:val="24"/>
          <w:lang w:val="es-ES_tradnl" w:eastAsia="es-ES_tradnl"/>
        </w:rPr>
        <w:t xml:space="preserve">, la Circular No. 007 de 2020 </w:t>
      </w:r>
      <w:r w:rsidRPr="005726E2">
        <w:rPr>
          <w:rFonts w:ascii="Arial" w:eastAsia="Times New Roman" w:hAnsi="Arial" w:cs="Arial"/>
          <w:bCs/>
          <w:color w:val="000000"/>
          <w:sz w:val="22"/>
          <w:szCs w:val="24"/>
          <w:lang w:val="es-ES_tradnl" w:eastAsia="es-ES_tradnl"/>
        </w:rPr>
        <w:softHyphen/>
        <w:t>–sobre actualización y diligenciamiento de información en el Sistema Electrónico para la Contratación Pública – SECOP–</w:t>
      </w:r>
      <w:r w:rsidRPr="005726E2">
        <w:rPr>
          <w:rFonts w:ascii="Arial" w:eastAsia="Times New Roman" w:hAnsi="Arial" w:cs="Arial"/>
          <w:bCs/>
          <w:color w:val="000000"/>
          <w:sz w:val="22"/>
          <w:szCs w:val="24"/>
          <w:vertAlign w:val="superscript"/>
          <w:lang w:val="es-ES_tradnl" w:eastAsia="es-ES_tradnl"/>
        </w:rPr>
        <w:footnoteReference w:id="15"/>
      </w:r>
      <w:r w:rsidRPr="005726E2">
        <w:rPr>
          <w:rFonts w:ascii="Arial" w:eastAsia="Times New Roman" w:hAnsi="Arial" w:cs="Arial"/>
          <w:bCs/>
          <w:color w:val="000000"/>
          <w:sz w:val="22"/>
          <w:szCs w:val="24"/>
          <w:lang w:val="es-ES_tradnl" w:eastAsia="es-ES_tradnl"/>
        </w:rPr>
        <w:t xml:space="preserve"> y la Circular Nº 23 del 16 de marzo de 2017 –sobre la calidad y oportunidad de la información </w:t>
      </w:r>
      <w:r w:rsidRPr="005726E2">
        <w:rPr>
          <w:rFonts w:ascii="Arial" w:eastAsia="Times New Roman" w:hAnsi="Arial" w:cs="Arial"/>
          <w:bCs/>
          <w:color w:val="000000"/>
          <w:sz w:val="22"/>
          <w:szCs w:val="24"/>
          <w:lang w:val="es-ES_tradnl" w:eastAsia="es-ES_tradnl"/>
        </w:rPr>
        <w:lastRenderedPageBreak/>
        <w:t>del Sistema de Compra Pública disponible en el SECOP–</w:t>
      </w:r>
      <w:r w:rsidRPr="005726E2">
        <w:rPr>
          <w:rFonts w:ascii="Arial" w:eastAsia="Times New Roman" w:hAnsi="Arial" w:cs="Arial"/>
          <w:bCs/>
          <w:color w:val="000000"/>
          <w:sz w:val="22"/>
          <w:szCs w:val="24"/>
          <w:vertAlign w:val="superscript"/>
          <w:lang w:val="es-ES_tradnl" w:eastAsia="es-ES_tradnl"/>
        </w:rPr>
        <w:footnoteReference w:id="16"/>
      </w:r>
      <w:r w:rsidRPr="005726E2">
        <w:rPr>
          <w:rFonts w:ascii="Arial" w:eastAsia="Times New Roman" w:hAnsi="Arial" w:cs="Arial"/>
          <w:bCs/>
          <w:color w:val="000000"/>
          <w:sz w:val="22"/>
          <w:szCs w:val="24"/>
          <w:lang w:val="es-ES_tradnl" w:eastAsia="es-ES_tradnl"/>
        </w:rPr>
        <w:t>, permanecen vigentes, pues no fueron tampoco suspendidas por dicho auto. Como se verá, no obstante la suspensión provisional de los apartes de las circulares externas No. 1 del 21 de junio de 2013 y No. 20 del 27 de agosto de 2015, las otras circulares mencionadas, que no fueron suspendidas, continúan estableciendo directrices sobre la publicación de los documentos de la contratación en el SECOP para las entidades estatales que contratan con recursos públicos, incluidas aquellas que tienen régimen especial. Este deber se sustenta no solo en dichas circulares, sino, especialmente, en normas de rango constitucional, legal y reglamentario, como las señaladas en los numerales 2.1. y 2.3. de este concepto. Hechas estas aclaraciones, se comentará el auto del 25 de febrero de 2021.</w:t>
      </w:r>
    </w:p>
    <w:p w14:paraId="6611742D" w14:textId="77777777" w:rsidR="005726E2" w:rsidRPr="005726E2" w:rsidRDefault="005726E2" w:rsidP="005726E2">
      <w:pPr>
        <w:spacing w:before="120" w:line="276" w:lineRule="auto"/>
        <w:ind w:firstLine="709"/>
        <w:jc w:val="both"/>
        <w:rPr>
          <w:rFonts w:ascii="Arial" w:eastAsia="Times New Roman" w:hAnsi="Arial" w:cs="Arial"/>
          <w:color w:val="000000"/>
          <w:sz w:val="22"/>
          <w:szCs w:val="24"/>
          <w:lang w:val="es-ES_tradnl" w:eastAsia="es-ES_tradnl"/>
        </w:rPr>
      </w:pPr>
      <w:r w:rsidRPr="005726E2">
        <w:rPr>
          <w:rFonts w:ascii="Arial" w:eastAsia="Times New Roman" w:hAnsi="Arial" w:cs="Arial"/>
          <w:color w:val="000000"/>
          <w:sz w:val="22"/>
          <w:szCs w:val="24"/>
          <w:lang w:val="es-ES_tradnl" w:eastAsia="es-ES_tradnl"/>
        </w:rPr>
        <w:t>En ejercicio del medio de control de nulidad simple, dos empresas prestadoras de servicios públicos domiciliarios interpusieron demandas en contra de la Agencia Nacional de Contratación Pública – Colombia Compra Eficiente, para que se declarara la nulidad de las circulares externas No. 1 de 21 de junio de 2013 y No. 20 de 27 de agosto de 2015, considerando que dichas circulares se expidieron con falta de competencia e inobservancia de las normas en que deberían fundarse, solicitando a su vez la suspensión provisional de las mismas. En dichas circulares se trata, respectivamente, el deber de publicar la actividad contractual en el SECOP y las condiciones de publicidad de esta información por parte de las empresas industriales y comerciales del Estado, las sociedades de economía mixta y las empresas de servicios públicos domiciliarios.</w:t>
      </w:r>
    </w:p>
    <w:p w14:paraId="46A2D24A" w14:textId="77777777" w:rsidR="005726E2" w:rsidRPr="005726E2" w:rsidRDefault="005726E2" w:rsidP="005726E2">
      <w:pPr>
        <w:spacing w:before="120" w:line="276" w:lineRule="auto"/>
        <w:ind w:firstLine="709"/>
        <w:jc w:val="both"/>
        <w:rPr>
          <w:rFonts w:ascii="Arial" w:eastAsia="Times New Roman" w:hAnsi="Arial" w:cs="Arial"/>
          <w:color w:val="000000"/>
          <w:sz w:val="22"/>
          <w:szCs w:val="24"/>
          <w:lang w:val="es-ES_tradnl" w:eastAsia="es-ES_tradnl"/>
        </w:rPr>
      </w:pPr>
      <w:r w:rsidRPr="005726E2">
        <w:rPr>
          <w:rFonts w:ascii="Arial" w:eastAsia="Times New Roman" w:hAnsi="Arial" w:cs="Arial"/>
          <w:color w:val="000000"/>
          <w:sz w:val="22"/>
          <w:szCs w:val="24"/>
          <w:lang w:val="es-ES_tradnl" w:eastAsia="es-ES_tradnl"/>
        </w:rPr>
        <w:t xml:space="preserve">Luego de verificar las condiciones de procedencia de la medida cautelar solicitada, en el auto del 25 de febrero de 2021 la Sección Tercera del Consejo de Estado decreta la suspensión provisional de los apartes de las mencionadas circulares que establecen que dichas entidades deben publicar su </w:t>
      </w:r>
      <w:r w:rsidRPr="005726E2">
        <w:rPr>
          <w:rFonts w:ascii="Arial" w:eastAsia="Times New Roman" w:hAnsi="Arial" w:cs="Arial"/>
          <w:i/>
          <w:iCs/>
          <w:color w:val="000000"/>
          <w:sz w:val="22"/>
          <w:szCs w:val="24"/>
          <w:lang w:val="es-ES_tradnl" w:eastAsia="es-ES_tradnl"/>
        </w:rPr>
        <w:t>actividad contractual</w:t>
      </w:r>
      <w:r w:rsidRPr="005726E2">
        <w:rPr>
          <w:rFonts w:ascii="Arial" w:eastAsia="Times New Roman" w:hAnsi="Arial" w:cs="Arial"/>
          <w:color w:val="000000"/>
          <w:sz w:val="22"/>
          <w:szCs w:val="24"/>
          <w:lang w:val="es-ES_tradnl" w:eastAsia="es-ES_tradnl"/>
        </w:rPr>
        <w:t xml:space="preserve"> en el SECOP. Los argumentos en los que se apoya el alto tribunal para suspender provisionalmente tales expresiones son básicamente dos: «(i) las circulares se expidieron por fuera del ámbito de competencia de Colombia Compra Eficiente; y (ii) las Circulares Externas No. 1 de 21 de junio de 2013 y 20 de 27 de agosto de 2015 contrarían lo previsto en el artículo 3o de la Ley 1150 de 2007»</w:t>
      </w:r>
      <w:r w:rsidRPr="005726E2">
        <w:rPr>
          <w:rFonts w:ascii="Arial" w:eastAsia="Times New Roman" w:hAnsi="Arial" w:cs="Arial"/>
          <w:color w:val="000000"/>
          <w:sz w:val="22"/>
          <w:szCs w:val="24"/>
          <w:vertAlign w:val="superscript"/>
          <w:lang w:val="es-ES_tradnl" w:eastAsia="es-ES_tradnl"/>
        </w:rPr>
        <w:footnoteReference w:id="17"/>
      </w:r>
      <w:r w:rsidRPr="005726E2">
        <w:rPr>
          <w:rFonts w:ascii="Arial" w:eastAsia="Times New Roman" w:hAnsi="Arial" w:cs="Arial"/>
          <w:color w:val="000000"/>
          <w:sz w:val="22"/>
          <w:szCs w:val="24"/>
          <w:lang w:val="es-ES_tradnl" w:eastAsia="es-ES_tradnl"/>
        </w:rPr>
        <w:t>. La providencia, además, indica que se aparta del auto de la Sección Tercera del 14 de agosto de 2017, que había negado la suspensión provisional de la circular externa No. 1 de 21 de junio de 2013, por considerar que no hace un análisis adecuado sobre la viabilidad de dicha medida y porque no existe en él cosa juzgada.</w:t>
      </w:r>
    </w:p>
    <w:p w14:paraId="6F6A48F5" w14:textId="77777777" w:rsidR="005726E2" w:rsidRPr="005726E2" w:rsidRDefault="005726E2" w:rsidP="005726E2">
      <w:pPr>
        <w:spacing w:before="120" w:line="276" w:lineRule="auto"/>
        <w:ind w:firstLine="709"/>
        <w:jc w:val="both"/>
        <w:rPr>
          <w:rFonts w:ascii="Arial" w:eastAsia="Times New Roman" w:hAnsi="Arial" w:cs="Arial"/>
          <w:color w:val="000000"/>
          <w:sz w:val="22"/>
          <w:szCs w:val="24"/>
          <w:lang w:val="es-ES_tradnl" w:eastAsia="es-ES_tradnl"/>
        </w:rPr>
      </w:pPr>
      <w:r w:rsidRPr="005726E2">
        <w:rPr>
          <w:rFonts w:ascii="Arial" w:eastAsia="Times New Roman" w:hAnsi="Arial" w:cs="Arial"/>
          <w:color w:val="000000"/>
          <w:sz w:val="22"/>
          <w:szCs w:val="24"/>
          <w:lang w:val="es-ES_tradnl" w:eastAsia="es-ES_tradnl"/>
        </w:rPr>
        <w:lastRenderedPageBreak/>
        <w:t xml:space="preserve">Por otra parte, en el auto del 25 de febrero de 2021 se sostiene que la Agencia Nacional de Contratación Pública – Colombia Compra Eficiente habría contrariado el literal c) del artículo 3 de la Ley 1150 de 2007, porque en las circulares cuya nulidad se demanda equiparó la expresión «información oficial de la contratación» con la de «actividad contractual». En otras palabras, señala que cuando el artículo 3, literal c) de la Ley 1150 de 2007 establece que el SECOP «Contará con la </w:t>
      </w:r>
      <w:r w:rsidRPr="005726E2">
        <w:rPr>
          <w:rFonts w:ascii="Arial" w:eastAsia="Times New Roman" w:hAnsi="Arial" w:cs="Arial"/>
          <w:i/>
          <w:iCs/>
          <w:color w:val="000000"/>
          <w:sz w:val="22"/>
          <w:szCs w:val="24"/>
          <w:lang w:val="es-ES_tradnl" w:eastAsia="es-ES_tradnl"/>
        </w:rPr>
        <w:t>información oficial</w:t>
      </w:r>
      <w:r w:rsidRPr="005726E2">
        <w:rPr>
          <w:rFonts w:ascii="Arial" w:eastAsia="Times New Roman" w:hAnsi="Arial" w:cs="Arial"/>
          <w:color w:val="000000"/>
          <w:sz w:val="22"/>
          <w:szCs w:val="24"/>
          <w:lang w:val="es-ES_tradnl" w:eastAsia="es-ES_tradnl"/>
        </w:rPr>
        <w:t xml:space="preserve"> de la contratación realizada con dineros públicos, […]» (cursiva fuera de texto), la expresión «información contractual» no se puede entender, para las entidades estatales que en la contratación se rigen por el derecho privado, como «actividad contractual», porque ello desconoce que aunque contratan con recursos públicos, el alcance del deber de publicidad en aquellas es diferente del que está radicado en las entidades estatales sometidas al Estatuto General de Contratación de la Administración Pública ‒en adelante también EGCAP‒. En consecuencia, para el Consejo de Estado, Colombia Compra eficiente ejerció una potestad reglamentaria sobre el mencionado literal de la Ley 1150 de 2007, para la cual carecía de competencia.</w:t>
      </w:r>
    </w:p>
    <w:p w14:paraId="5B7DC44E" w14:textId="77777777" w:rsidR="005726E2" w:rsidRPr="005726E2" w:rsidRDefault="005726E2" w:rsidP="005726E2">
      <w:pPr>
        <w:spacing w:before="120" w:line="276" w:lineRule="auto"/>
        <w:ind w:firstLine="709"/>
        <w:jc w:val="both"/>
        <w:rPr>
          <w:rFonts w:ascii="Arial" w:eastAsia="Times New Roman" w:hAnsi="Arial" w:cs="Arial"/>
          <w:color w:val="000000"/>
          <w:sz w:val="22"/>
          <w:szCs w:val="24"/>
          <w:lang w:val="es-ES_tradnl" w:eastAsia="es-ES_tradnl"/>
        </w:rPr>
      </w:pPr>
      <w:r w:rsidRPr="005726E2">
        <w:rPr>
          <w:rFonts w:ascii="Arial" w:eastAsia="Times New Roman" w:hAnsi="Arial" w:cs="Arial"/>
          <w:color w:val="000000"/>
          <w:sz w:val="22"/>
          <w:szCs w:val="24"/>
          <w:lang w:val="es-ES_tradnl" w:eastAsia="es-ES_tradnl"/>
        </w:rPr>
        <w:t xml:space="preserve">No obstante lo anterior, en el auto bajo análisis la Sección Tercera admite que a las entidades exceptuadas de la aplicación del Estatuto General de Contratación de la Administración Pública </w:t>
      </w:r>
      <w:r w:rsidRPr="005726E2">
        <w:rPr>
          <w:rFonts w:ascii="Arial" w:eastAsia="Times New Roman" w:hAnsi="Arial" w:cs="Arial"/>
          <w:i/>
          <w:iCs/>
          <w:color w:val="000000"/>
          <w:sz w:val="22"/>
          <w:szCs w:val="24"/>
          <w:lang w:val="es-ES_tradnl" w:eastAsia="es-ES_tradnl"/>
        </w:rPr>
        <w:t>sí</w:t>
      </w:r>
      <w:r w:rsidRPr="005726E2">
        <w:rPr>
          <w:rFonts w:ascii="Arial" w:eastAsia="Times New Roman" w:hAnsi="Arial" w:cs="Arial"/>
          <w:color w:val="000000"/>
          <w:sz w:val="22"/>
          <w:szCs w:val="24"/>
          <w:lang w:val="es-ES_tradnl" w:eastAsia="es-ES_tradnl"/>
        </w:rPr>
        <w:t xml:space="preserve"> les resulta aplicable el deber de publicar la «información oficial de la contratación» en el SECOP, pero no de la manera como precisó el alcance de dicho mandato la Agencia Nacional de Contratación Pública – Colombia Compra Eficiente en las circulares Nº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w:t>
      </w:r>
      <w:r w:rsidRPr="005726E2">
        <w:rPr>
          <w:rFonts w:ascii="Arial" w:eastAsia="Times New Roman" w:hAnsi="Arial" w:cs="Arial"/>
          <w:color w:val="000000"/>
          <w:sz w:val="22"/>
          <w:szCs w:val="24"/>
          <w:vertAlign w:val="superscript"/>
          <w:lang w:val="es-ES_tradnl" w:eastAsia="es-ES_tradnl"/>
        </w:rPr>
        <w:footnoteReference w:id="18"/>
      </w:r>
      <w:r w:rsidRPr="005726E2">
        <w:rPr>
          <w:rFonts w:ascii="Arial" w:eastAsia="Times New Roman" w:hAnsi="Arial" w:cs="Arial"/>
          <w:color w:val="000000"/>
          <w:sz w:val="22"/>
          <w:szCs w:val="24"/>
          <w:lang w:val="es-ES_tradnl" w:eastAsia="es-ES_tradnl"/>
        </w:rPr>
        <w:t>. Para el Consejo de Estado, quien debe decir qué debe entenderse por la expresión «información oficial de la contratación» es el legislador o a lo sumo el gobierno nacional, a través de un decreto reglamentario, y no la Agencia mediante una circular.</w:t>
      </w:r>
    </w:p>
    <w:p w14:paraId="02E0D45C" w14:textId="77777777" w:rsidR="005726E2" w:rsidRPr="005726E2" w:rsidRDefault="005726E2" w:rsidP="005726E2">
      <w:pPr>
        <w:spacing w:before="120" w:line="276" w:lineRule="auto"/>
        <w:ind w:firstLine="709"/>
        <w:jc w:val="both"/>
        <w:rPr>
          <w:rFonts w:ascii="Arial" w:eastAsia="Times New Roman" w:hAnsi="Arial" w:cs="Arial"/>
          <w:sz w:val="22"/>
          <w:lang w:val="es-ES_tradnl" w:eastAsia="es-ES_tradnl"/>
        </w:rPr>
      </w:pPr>
      <w:r w:rsidRPr="005726E2">
        <w:rPr>
          <w:rFonts w:ascii="Arial" w:eastAsia="Times New Roman" w:hAnsi="Arial" w:cs="Arial"/>
          <w:color w:val="000000"/>
          <w:sz w:val="22"/>
          <w:lang w:val="es-ES_tradnl" w:eastAsia="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w:t>
      </w:r>
      <w:r w:rsidRPr="005726E2">
        <w:rPr>
          <w:rFonts w:ascii="Arial" w:eastAsia="Times New Roman" w:hAnsi="Arial" w:cs="Arial"/>
          <w:sz w:val="22"/>
          <w:lang w:val="es-ES_tradnl" w:eastAsia="es-ES_tradnl"/>
        </w:rPr>
        <w:t xml:space="preserve">No hay duda de que el </w:t>
      </w:r>
      <w:r w:rsidRPr="005726E2">
        <w:rPr>
          <w:rFonts w:ascii="Arial" w:eastAsia="Times New Roman" w:hAnsi="Arial" w:cs="Arial"/>
          <w:sz w:val="22"/>
          <w:lang w:val="es-ES_tradnl" w:eastAsia="es-ES_tradnl"/>
        </w:rPr>
        <w:lastRenderedPageBreak/>
        <w:t>literal c) del artículo 3o pertenece a este grupo de normas. Expresamente establece que ese aparte del artículo se aplica a la “</w:t>
      </w:r>
      <w:r w:rsidRPr="005726E2">
        <w:rPr>
          <w:rFonts w:ascii="Arial" w:eastAsia="Times New Roman" w:hAnsi="Arial" w:cs="Arial"/>
          <w:i/>
          <w:iCs/>
          <w:sz w:val="22"/>
          <w:lang w:val="es-ES_tradnl" w:eastAsia="es-ES_tradnl"/>
        </w:rPr>
        <w:t>contratación realizada con dineros públicos</w:t>
      </w:r>
      <w:r w:rsidRPr="005726E2">
        <w:rPr>
          <w:rFonts w:ascii="Arial" w:eastAsia="Times New Roman" w:hAnsi="Arial" w:cs="Arial"/>
          <w:sz w:val="22"/>
          <w:lang w:val="es-ES_tradnl" w:eastAsia="es-ES_tradnl"/>
        </w:rPr>
        <w:t>”. Para su aplicación resulta irrelevante el régimen contractual del contrato. La publicación de la información oficial de la contratación debe realizarse si los negocios jurídicos adelantados fueron financiados con recursos públicos»</w:t>
      </w:r>
      <w:r w:rsidRPr="005726E2">
        <w:rPr>
          <w:rFonts w:ascii="Arial" w:eastAsia="Times New Roman" w:hAnsi="Arial" w:cs="Arial"/>
          <w:sz w:val="22"/>
          <w:vertAlign w:val="superscript"/>
          <w:lang w:val="es-ES_tradnl" w:eastAsia="es-ES_tradnl"/>
        </w:rPr>
        <w:footnoteReference w:id="19"/>
      </w:r>
      <w:r w:rsidRPr="005726E2">
        <w:rPr>
          <w:rFonts w:ascii="Arial" w:eastAsia="Times New Roman" w:hAnsi="Arial" w:cs="Arial"/>
          <w:sz w:val="22"/>
          <w:lang w:val="es-ES_tradnl" w:eastAsia="es-ES_tradnl"/>
        </w:rPr>
        <w:t xml:space="preserve">. </w:t>
      </w:r>
    </w:p>
    <w:p w14:paraId="063F6FBE" w14:textId="77777777" w:rsidR="005726E2" w:rsidRPr="005726E2" w:rsidRDefault="005726E2" w:rsidP="005726E2">
      <w:pPr>
        <w:spacing w:before="120" w:line="276" w:lineRule="auto"/>
        <w:ind w:firstLine="709"/>
        <w:jc w:val="both"/>
        <w:rPr>
          <w:rFonts w:ascii="Arial" w:eastAsia="Times New Roman" w:hAnsi="Arial" w:cs="Arial"/>
          <w:sz w:val="22"/>
          <w:lang w:val="es-ES_tradnl" w:eastAsia="es-ES_tradnl"/>
        </w:rPr>
      </w:pPr>
      <w:r w:rsidRPr="005726E2">
        <w:rPr>
          <w:rFonts w:ascii="Arial" w:eastAsia="Times New Roman" w:hAnsi="Arial" w:cs="Arial"/>
          <w:sz w:val="22"/>
          <w:lang w:val="es-ES_tradnl" w:eastAsia="es-ES_tradnl"/>
        </w:rPr>
        <w:t xml:space="preserve">El Consejo de Estado admite, por tanto, en armonía con lo sostenido por esta Agencia, que el mandato de publicar la «información oficial de la contratación» se predica de la contratación </w:t>
      </w:r>
      <w:r w:rsidRPr="005726E2">
        <w:rPr>
          <w:rFonts w:ascii="Arial" w:eastAsia="Times New Roman" w:hAnsi="Arial" w:cs="Arial"/>
          <w:i/>
          <w:iCs/>
          <w:sz w:val="22"/>
          <w:lang w:val="es-ES_tradnl" w:eastAsia="es-ES_tradnl"/>
        </w:rPr>
        <w:t>con recursos públicos</w:t>
      </w:r>
      <w:r w:rsidRPr="005726E2">
        <w:rPr>
          <w:rFonts w:ascii="Arial" w:eastAsia="Times New Roman" w:hAnsi="Arial" w:cs="Arial"/>
          <w:sz w:val="22"/>
          <w:lang w:val="es-ES_tradnl" w:eastAsia="es-ES_tradnl"/>
        </w:rPr>
        <w:t>, independientemente de si es adelantada por una entidad estatal sometida o exceptuada del Estatuto General de Contratación de la Administración Pública ‒EGCAP‒. Sin embargo, aclara que el alcance de dicha obligación no es igual para las entidades que se rigen por la Ley 80 de 1993 y demás normas complementarias, que para las que aplican el derecho privado o cuentan con un régimen especial. Al respecto, afirma que mientras que una entidad sometida al EGCAP debe publicar «todos los actos relacionados con la actividad contractual», esto mismo no lo exige el artículo 3 de la Ley 1150 de 2007 para las entidades exceptuadas de dicho Estatuto. Según el alto tribunal, esta interpretación es acorde con los principios de publicidad y de la gestión fiscal, consagrados en los artículo 209 y 267 de la Constitución, respectivamente, así como con los principios de igualdad y de libertad de empresa previstos en los artículos 13 y 333 de la misma Carta, en la medida en que, como la mayoría de las entidades exceptuadas del Estatuto General de Contratación de la Administración Pública actúan en competencia en el mercado, exigir que deban publicar en el SECOP la información de toda la actividad contractual podría ponerlas en una situación de desventaja respecto de sus competidores.</w:t>
      </w:r>
    </w:p>
    <w:p w14:paraId="4AAE86D8" w14:textId="77777777" w:rsidR="005726E2" w:rsidRPr="005726E2" w:rsidRDefault="005726E2" w:rsidP="005726E2">
      <w:pPr>
        <w:spacing w:before="120" w:line="276" w:lineRule="auto"/>
        <w:ind w:firstLine="709"/>
        <w:jc w:val="both"/>
        <w:rPr>
          <w:rFonts w:ascii="Arial" w:eastAsia="Times New Roman" w:hAnsi="Arial" w:cs="Arial"/>
          <w:color w:val="000000"/>
          <w:sz w:val="22"/>
          <w:szCs w:val="24"/>
          <w:lang w:val="es-ES_tradnl" w:eastAsia="es-ES_tradnl"/>
        </w:rPr>
      </w:pPr>
      <w:r w:rsidRPr="005726E2">
        <w:rPr>
          <w:rFonts w:ascii="Arial" w:eastAsia="Times New Roman" w:hAnsi="Arial" w:cs="Arial"/>
          <w:sz w:val="22"/>
          <w:lang w:val="es-ES_tradnl" w:eastAsia="es-ES_tradnl"/>
        </w:rPr>
        <w:t xml:space="preserve">Sin embargo, como se indicó al inicio de este numeral, en el auto del 25 de febrero de 2021 no se decreta la suspensión provisional de todo el contenido de las circulares </w:t>
      </w:r>
      <w:r w:rsidRPr="005726E2">
        <w:rPr>
          <w:rFonts w:ascii="Arial" w:eastAsia="Times New Roman" w:hAnsi="Arial" w:cs="Arial"/>
          <w:color w:val="000000"/>
          <w:sz w:val="22"/>
          <w:szCs w:val="24"/>
          <w:lang w:val="es-ES_tradnl" w:eastAsia="es-ES_tradnl"/>
        </w:rPr>
        <w:t xml:space="preserve">No. 1 de 2013 y No. 20 de 2015, sino de las expresiones que empleaban la frase «actividad contractual». De este modo, siendo coherente con la argumentación utilizada en la providencia, el Consejo de Estado mantiene incólume el deber de las entidades exceptuadas del Estatuto General de Contratación de la Administración Pública de publicar la «información oficial de la contratación» en el SECOP. En efecto, con el mencionado auto dichas circulares </w:t>
      </w:r>
      <w:r w:rsidRPr="005726E2">
        <w:rPr>
          <w:rFonts w:ascii="Arial" w:eastAsia="Times New Roman" w:hAnsi="Arial" w:cs="Arial"/>
          <w:i/>
          <w:iCs/>
          <w:color w:val="000000"/>
          <w:sz w:val="22"/>
          <w:szCs w:val="24"/>
          <w:lang w:val="es-ES_tradnl" w:eastAsia="es-ES_tradnl"/>
        </w:rPr>
        <w:t>quedaron vigentes</w:t>
      </w:r>
      <w:r w:rsidRPr="005726E2">
        <w:rPr>
          <w:rFonts w:ascii="Arial" w:eastAsia="Times New Roman" w:hAnsi="Arial" w:cs="Arial"/>
          <w:color w:val="000000"/>
          <w:sz w:val="22"/>
          <w:szCs w:val="24"/>
          <w:lang w:val="es-ES_tradnl" w:eastAsia="es-ES_tradnl"/>
        </w:rPr>
        <w:t>, redactadas en los siguientes términos –solo hay que entender suspendidas las expresiones tachadas–:</w:t>
      </w:r>
    </w:p>
    <w:p w14:paraId="2477ED7E" w14:textId="77777777" w:rsidR="005726E2" w:rsidRPr="005726E2" w:rsidRDefault="005726E2" w:rsidP="005726E2">
      <w:pPr>
        <w:ind w:left="709" w:right="709"/>
        <w:jc w:val="both"/>
        <w:rPr>
          <w:rFonts w:ascii="Arial" w:eastAsia="Times New Roman" w:hAnsi="Arial" w:cs="Arial"/>
          <w:color w:val="000000"/>
          <w:sz w:val="21"/>
          <w:szCs w:val="21"/>
          <w:lang w:val="es-ES_tradnl" w:eastAsia="es-ES_tradnl"/>
        </w:rPr>
      </w:pPr>
    </w:p>
    <w:p w14:paraId="27DECDF2" w14:textId="77777777" w:rsidR="005726E2" w:rsidRPr="005726E2" w:rsidRDefault="005726E2" w:rsidP="005726E2">
      <w:pPr>
        <w:widowControl w:val="0"/>
        <w:ind w:left="709" w:right="709"/>
        <w:jc w:val="both"/>
        <w:rPr>
          <w:rFonts w:ascii="Arial" w:eastAsia="Arial" w:hAnsi="Arial" w:cs="Arial"/>
          <w:sz w:val="21"/>
          <w:szCs w:val="21"/>
          <w:lang w:val="es-ES_tradnl" w:eastAsia="es-ES_tradnl"/>
        </w:rPr>
      </w:pPr>
      <w:r w:rsidRPr="005726E2">
        <w:rPr>
          <w:rFonts w:ascii="Arial" w:eastAsia="Arial" w:hAnsi="Arial" w:cs="Arial"/>
          <w:sz w:val="21"/>
          <w:szCs w:val="21"/>
          <w:lang w:val="es-ES_tradnl" w:eastAsia="es-ES_tradnl"/>
        </w:rPr>
        <w:t>Circular Externa No. 1 del 21 de junio de 2013:</w:t>
      </w:r>
    </w:p>
    <w:p w14:paraId="298F8838" w14:textId="77777777" w:rsidR="005726E2" w:rsidRPr="005726E2" w:rsidRDefault="005726E2" w:rsidP="005726E2">
      <w:pPr>
        <w:widowControl w:val="0"/>
        <w:ind w:left="709" w:right="709"/>
        <w:jc w:val="both"/>
        <w:rPr>
          <w:rFonts w:ascii="Arial" w:eastAsia="Arial" w:hAnsi="Arial" w:cs="Arial"/>
          <w:sz w:val="21"/>
          <w:szCs w:val="21"/>
          <w:lang w:val="es-ES_tradnl" w:eastAsia="es-ES_tradnl"/>
        </w:rPr>
      </w:pPr>
    </w:p>
    <w:p w14:paraId="026994E1" w14:textId="77777777" w:rsidR="005726E2" w:rsidRPr="005726E2" w:rsidRDefault="005726E2" w:rsidP="005726E2">
      <w:pPr>
        <w:ind w:left="709" w:right="709"/>
        <w:jc w:val="both"/>
        <w:rPr>
          <w:rFonts w:ascii="Arial" w:eastAsia="Arial" w:hAnsi="Arial" w:cs="Arial"/>
          <w:i/>
          <w:sz w:val="21"/>
          <w:szCs w:val="21"/>
          <w:lang w:val="es-ES_tradnl" w:eastAsia="es-ES_tradnl"/>
        </w:rPr>
      </w:pPr>
      <w:r w:rsidRPr="005726E2">
        <w:rPr>
          <w:rFonts w:ascii="Arial" w:eastAsia="Arial" w:hAnsi="Arial" w:cs="Arial"/>
          <w:i/>
          <w:sz w:val="21"/>
          <w:szCs w:val="21"/>
          <w:lang w:val="es-ES_tradnl" w:eastAsia="es-ES_tradnl"/>
        </w:rPr>
        <w:t>&lt;&lt;Para: Entidades que contratan con recursos públicos</w:t>
      </w:r>
    </w:p>
    <w:p w14:paraId="2781289F" w14:textId="77777777" w:rsidR="005726E2" w:rsidRPr="005726E2" w:rsidRDefault="005726E2" w:rsidP="005726E2">
      <w:pPr>
        <w:ind w:left="709" w:right="709"/>
        <w:jc w:val="both"/>
        <w:rPr>
          <w:rFonts w:ascii="Arial" w:eastAsia="Arial" w:hAnsi="Arial" w:cs="Arial"/>
          <w:i/>
          <w:sz w:val="21"/>
          <w:szCs w:val="21"/>
          <w:lang w:val="es-ES_tradnl" w:eastAsia="es-ES_tradnl"/>
        </w:rPr>
      </w:pPr>
      <w:r w:rsidRPr="005726E2">
        <w:rPr>
          <w:rFonts w:ascii="Arial" w:eastAsia="Arial" w:hAnsi="Arial" w:cs="Arial"/>
          <w:i/>
          <w:sz w:val="21"/>
          <w:szCs w:val="21"/>
          <w:lang w:val="es-ES_tradnl" w:eastAsia="es-ES_tradnl"/>
        </w:rPr>
        <w:t xml:space="preserve">Asunto: Publicación </w:t>
      </w:r>
      <w:r w:rsidRPr="005726E2">
        <w:rPr>
          <w:rFonts w:ascii="Arial" w:eastAsia="Arial" w:hAnsi="Arial" w:cs="Arial"/>
          <w:i/>
          <w:strike/>
          <w:sz w:val="21"/>
          <w:szCs w:val="21"/>
          <w:lang w:val="es-ES_tradnl" w:eastAsia="es-ES_tradnl"/>
        </w:rPr>
        <w:t>de la actividad contractual</w:t>
      </w:r>
      <w:r w:rsidRPr="005726E2">
        <w:rPr>
          <w:rFonts w:ascii="Arial" w:eastAsia="Arial" w:hAnsi="Arial" w:cs="Arial"/>
          <w:i/>
          <w:sz w:val="21"/>
          <w:szCs w:val="21"/>
          <w:lang w:val="es-ES_tradnl" w:eastAsia="es-ES_tradnl"/>
        </w:rPr>
        <w:t xml:space="preserve"> en el SECOP</w:t>
      </w:r>
    </w:p>
    <w:p w14:paraId="21002E0A" w14:textId="77777777" w:rsidR="005726E2" w:rsidRPr="005726E2" w:rsidRDefault="005726E2" w:rsidP="005726E2">
      <w:pPr>
        <w:widowControl w:val="0"/>
        <w:ind w:left="709" w:right="709"/>
        <w:jc w:val="both"/>
        <w:rPr>
          <w:rFonts w:ascii="Arial" w:eastAsia="Arial" w:hAnsi="Arial" w:cs="Arial"/>
          <w:i/>
          <w:sz w:val="21"/>
          <w:szCs w:val="21"/>
          <w:lang w:val="es-ES_tradnl" w:eastAsia="es-ES_tradnl"/>
        </w:rPr>
      </w:pPr>
    </w:p>
    <w:p w14:paraId="1EF2EAAF" w14:textId="77777777" w:rsidR="005726E2" w:rsidRPr="005726E2" w:rsidRDefault="005726E2" w:rsidP="005726E2">
      <w:pPr>
        <w:ind w:left="709" w:right="709"/>
        <w:jc w:val="both"/>
        <w:rPr>
          <w:rFonts w:ascii="Arial" w:eastAsia="Arial" w:hAnsi="Arial" w:cs="Arial"/>
          <w:i/>
          <w:sz w:val="21"/>
          <w:szCs w:val="21"/>
          <w:lang w:val="es-ES_tradnl" w:eastAsia="es-ES_tradnl"/>
        </w:rPr>
      </w:pPr>
      <w:r w:rsidRPr="005726E2">
        <w:rPr>
          <w:rFonts w:ascii="Arial" w:eastAsia="Arial" w:hAnsi="Arial" w:cs="Arial"/>
          <w:i/>
          <w:sz w:val="21"/>
          <w:szCs w:val="21"/>
          <w:lang w:val="es-ES_tradnl" w:eastAsia="es-ES_tradnl"/>
        </w:rPr>
        <w:lastRenderedPageBreak/>
        <w:t xml:space="preserve">La Agencia Nacional de Contratación Pública -Colombia Compra Eficiente- en cumplimiento de su objetivo como ente rector del sistema de compras y contratación pública, recuerda a todas las entidades del Estado la obligación de publicar </w:t>
      </w:r>
      <w:r w:rsidRPr="005726E2">
        <w:rPr>
          <w:rFonts w:ascii="Arial" w:eastAsia="Arial" w:hAnsi="Arial" w:cs="Arial"/>
          <w:i/>
          <w:strike/>
          <w:sz w:val="21"/>
          <w:szCs w:val="21"/>
          <w:lang w:val="es-ES_tradnl" w:eastAsia="es-ES_tradnl"/>
        </w:rPr>
        <w:t xml:space="preserve">su actividad contractual </w:t>
      </w:r>
      <w:r w:rsidRPr="005726E2">
        <w:rPr>
          <w:rFonts w:ascii="Arial" w:eastAsia="Arial" w:hAnsi="Arial" w:cs="Arial"/>
          <w:i/>
          <w:sz w:val="21"/>
          <w:szCs w:val="21"/>
          <w:lang w:val="es-ES_tradnl" w:eastAsia="es-ES_tradnl"/>
        </w:rPr>
        <w:t>en el Sistema Electrónico para la Contratación Pública -SECOP-.</w:t>
      </w:r>
    </w:p>
    <w:p w14:paraId="68220620" w14:textId="77777777" w:rsidR="005726E2" w:rsidRPr="005726E2" w:rsidRDefault="005726E2" w:rsidP="005726E2">
      <w:pPr>
        <w:widowControl w:val="0"/>
        <w:ind w:left="709" w:right="709"/>
        <w:jc w:val="both"/>
        <w:rPr>
          <w:rFonts w:ascii="Arial" w:eastAsia="Arial" w:hAnsi="Arial" w:cs="Arial"/>
          <w:i/>
          <w:sz w:val="21"/>
          <w:szCs w:val="21"/>
          <w:lang w:val="es-ES_tradnl" w:eastAsia="es-ES_tradnl"/>
        </w:rPr>
      </w:pPr>
    </w:p>
    <w:p w14:paraId="7C51EF8F" w14:textId="77777777" w:rsidR="005726E2" w:rsidRPr="005726E2" w:rsidRDefault="005726E2" w:rsidP="005726E2">
      <w:pPr>
        <w:ind w:left="709" w:right="709"/>
        <w:jc w:val="both"/>
        <w:rPr>
          <w:rFonts w:ascii="Arial" w:eastAsia="Arial" w:hAnsi="Arial" w:cs="Arial"/>
          <w:i/>
          <w:sz w:val="21"/>
          <w:szCs w:val="21"/>
          <w:lang w:val="es-ES_tradnl" w:eastAsia="es-ES_tradnl"/>
        </w:rPr>
      </w:pPr>
      <w:r w:rsidRPr="005726E2">
        <w:rPr>
          <w:rFonts w:ascii="Arial" w:eastAsia="Arial" w:hAnsi="Arial" w:cs="Arial"/>
          <w:i/>
          <w:sz w:val="21"/>
          <w:szCs w:val="21"/>
          <w:lang w:val="es-ES_tradnl" w:eastAsia="es-ES_tradnl"/>
        </w:rPr>
        <w:t xml:space="preserve">Las entidades que contratan con cargo a recursos públicos están obligadas a publicar oportunamente </w:t>
      </w:r>
      <w:r w:rsidRPr="005726E2">
        <w:rPr>
          <w:rFonts w:ascii="Arial" w:eastAsia="Arial" w:hAnsi="Arial" w:cs="Arial"/>
          <w:i/>
          <w:strike/>
          <w:sz w:val="21"/>
          <w:szCs w:val="21"/>
          <w:lang w:val="es-ES_tradnl" w:eastAsia="es-ES_tradnl"/>
        </w:rPr>
        <w:t>su actividad contractual</w:t>
      </w:r>
      <w:r w:rsidRPr="005726E2">
        <w:rPr>
          <w:rFonts w:ascii="Arial" w:eastAsia="Arial" w:hAnsi="Arial" w:cs="Arial"/>
          <w:i/>
          <w:sz w:val="21"/>
          <w:szCs w:val="21"/>
          <w:lang w:val="es-ES_tradnl" w:eastAsia="es-ES_tradnl"/>
        </w:rPr>
        <w:t xml:space="preserve"> en el SECOP, sin que sea relevante para la exigencia de esta obligación su régimen jurídico, naturaleza de público o privado o la pertenencia a una u otra rama del poder público. Las instituciones que ejecutan recursos públicos sin ser entidades del Estado están obligadas a publicar en el SECOP </w:t>
      </w:r>
      <w:r w:rsidRPr="005726E2">
        <w:rPr>
          <w:rFonts w:ascii="Arial" w:eastAsia="Arial" w:hAnsi="Arial" w:cs="Arial"/>
          <w:i/>
          <w:strike/>
          <w:sz w:val="21"/>
          <w:szCs w:val="21"/>
          <w:lang w:val="es-ES_tradnl" w:eastAsia="es-ES_tradnl"/>
        </w:rPr>
        <w:t>su actividad contractual</w:t>
      </w:r>
      <w:r w:rsidRPr="005726E2">
        <w:rPr>
          <w:rFonts w:ascii="Arial" w:eastAsia="Arial" w:hAnsi="Arial" w:cs="Arial"/>
          <w:i/>
          <w:sz w:val="21"/>
          <w:szCs w:val="21"/>
          <w:lang w:val="es-ES_tradnl" w:eastAsia="es-ES_tradnl"/>
        </w:rPr>
        <w:t xml:space="preserve"> que se ejecute con cargo a recursos públicos.</w:t>
      </w:r>
    </w:p>
    <w:p w14:paraId="6E603D67" w14:textId="77777777" w:rsidR="005726E2" w:rsidRPr="005726E2" w:rsidRDefault="005726E2" w:rsidP="005726E2">
      <w:pPr>
        <w:widowControl w:val="0"/>
        <w:ind w:left="709" w:right="709"/>
        <w:jc w:val="both"/>
        <w:rPr>
          <w:rFonts w:ascii="Arial" w:eastAsia="Arial" w:hAnsi="Arial" w:cs="Arial"/>
          <w:i/>
          <w:sz w:val="21"/>
          <w:szCs w:val="21"/>
          <w:lang w:val="es-ES_tradnl" w:eastAsia="es-ES_tradnl"/>
        </w:rPr>
      </w:pPr>
    </w:p>
    <w:p w14:paraId="7D208D61" w14:textId="77777777" w:rsidR="005726E2" w:rsidRPr="005726E2" w:rsidRDefault="005726E2" w:rsidP="005726E2">
      <w:pPr>
        <w:ind w:left="709" w:right="709"/>
        <w:jc w:val="both"/>
        <w:rPr>
          <w:rFonts w:ascii="Arial" w:eastAsia="Arial" w:hAnsi="Arial" w:cs="Arial"/>
          <w:i/>
          <w:sz w:val="21"/>
          <w:szCs w:val="21"/>
          <w:lang w:val="es-ES_tradnl" w:eastAsia="es-ES_tradnl"/>
        </w:rPr>
      </w:pPr>
      <w:r w:rsidRPr="005726E2">
        <w:rPr>
          <w:rFonts w:ascii="Arial" w:eastAsia="Arial" w:hAnsi="Arial" w:cs="Arial"/>
          <w:i/>
          <w:sz w:val="21"/>
          <w:szCs w:val="21"/>
          <w:lang w:val="es-ES_tradnl" w:eastAsia="es-ES_tradnl"/>
        </w:rPr>
        <w:t>La publicación en gacetas locales, regionales o diarios de amplia circulación nacional, departamental o municipal solamente es obligatoria cuando es la forma de cumplir con una obligación de carácter tributario establecida en acuerdos u ordenanzas, y en ningún caso remplaza la publicación en el SECOP.</w:t>
      </w:r>
    </w:p>
    <w:p w14:paraId="64DCB0E8" w14:textId="77777777" w:rsidR="005726E2" w:rsidRPr="005726E2" w:rsidRDefault="005726E2" w:rsidP="005726E2">
      <w:pPr>
        <w:widowControl w:val="0"/>
        <w:ind w:left="709" w:right="709"/>
        <w:jc w:val="both"/>
        <w:rPr>
          <w:rFonts w:ascii="Arial" w:eastAsia="Arial" w:hAnsi="Arial" w:cs="Arial"/>
          <w:i/>
          <w:sz w:val="21"/>
          <w:szCs w:val="21"/>
          <w:lang w:val="es-ES_tradnl" w:eastAsia="es-ES_tradnl"/>
        </w:rPr>
      </w:pPr>
    </w:p>
    <w:p w14:paraId="017B9910" w14:textId="77777777" w:rsidR="005726E2" w:rsidRPr="005726E2" w:rsidRDefault="005726E2" w:rsidP="005726E2">
      <w:pPr>
        <w:ind w:left="709" w:right="709"/>
        <w:jc w:val="both"/>
        <w:rPr>
          <w:rFonts w:ascii="Arial" w:eastAsia="Arial" w:hAnsi="Arial" w:cs="Arial"/>
          <w:i/>
          <w:sz w:val="21"/>
          <w:szCs w:val="21"/>
          <w:lang w:val="es-ES_tradnl" w:eastAsia="es-ES_tradnl"/>
        </w:rPr>
      </w:pPr>
      <w:r w:rsidRPr="005726E2">
        <w:rPr>
          <w:rFonts w:ascii="Arial" w:eastAsia="Arial" w:hAnsi="Arial" w:cs="Arial"/>
          <w:i/>
          <w:sz w:val="21"/>
          <w:szCs w:val="21"/>
          <w:lang w:val="es-ES_tradnl" w:eastAsia="es-ES_tradnl"/>
        </w:rPr>
        <w:t xml:space="preserve">Las entidades que contraten de acuerdo con regímenes especiales deben publicar </w:t>
      </w:r>
      <w:r w:rsidRPr="005726E2">
        <w:rPr>
          <w:rFonts w:ascii="Arial" w:eastAsia="Arial" w:hAnsi="Arial" w:cs="Arial"/>
          <w:i/>
          <w:strike/>
          <w:sz w:val="21"/>
          <w:szCs w:val="21"/>
          <w:lang w:val="es-ES_tradnl" w:eastAsia="es-ES_tradnl"/>
        </w:rPr>
        <w:t>la actividad contractual</w:t>
      </w:r>
      <w:r w:rsidRPr="005726E2">
        <w:rPr>
          <w:rFonts w:ascii="Arial" w:eastAsia="Arial" w:hAnsi="Arial" w:cs="Arial"/>
          <w:i/>
          <w:sz w:val="21"/>
          <w:szCs w:val="21"/>
          <w:lang w:val="es-ES_tradnl" w:eastAsia="es-ES_tradnl"/>
        </w:rPr>
        <w:t xml:space="preserve"> en el SECOP utilizando la clasificación "régimen especial".</w:t>
      </w:r>
    </w:p>
    <w:p w14:paraId="7DABBA0C" w14:textId="77777777" w:rsidR="005726E2" w:rsidRPr="005726E2" w:rsidRDefault="005726E2" w:rsidP="005726E2">
      <w:pPr>
        <w:widowControl w:val="0"/>
        <w:ind w:left="709" w:right="709"/>
        <w:jc w:val="both"/>
        <w:rPr>
          <w:rFonts w:ascii="Arial" w:eastAsia="Arial" w:hAnsi="Arial" w:cs="Arial"/>
          <w:i/>
          <w:sz w:val="21"/>
          <w:szCs w:val="21"/>
          <w:lang w:val="es-ES_tradnl" w:eastAsia="es-ES_tradnl"/>
        </w:rPr>
      </w:pPr>
    </w:p>
    <w:p w14:paraId="400D6A41" w14:textId="77777777" w:rsidR="005726E2" w:rsidRPr="005726E2" w:rsidRDefault="005726E2" w:rsidP="005726E2">
      <w:pPr>
        <w:ind w:left="709" w:right="709"/>
        <w:jc w:val="both"/>
        <w:rPr>
          <w:rFonts w:ascii="Arial" w:eastAsia="Arial" w:hAnsi="Arial" w:cs="Arial"/>
          <w:sz w:val="21"/>
          <w:szCs w:val="21"/>
          <w:lang w:val="es-ES_tradnl" w:eastAsia="es-ES_tradnl"/>
        </w:rPr>
      </w:pPr>
      <w:r w:rsidRPr="005726E2">
        <w:rPr>
          <w:rFonts w:ascii="Arial" w:eastAsia="Arial" w:hAnsi="Arial" w:cs="Arial"/>
          <w:i/>
          <w:sz w:val="21"/>
          <w:szCs w:val="21"/>
          <w:lang w:val="es-ES_tradnl" w:eastAsia="es-ES_tradnl"/>
        </w:rPr>
        <w:t xml:space="preserve">En http://www.colombiacompra.gov.co/es/compradores está publicado el instructivo para obtener el permiso para publicar </w:t>
      </w:r>
      <w:r w:rsidRPr="005726E2">
        <w:rPr>
          <w:rFonts w:ascii="Arial" w:eastAsia="Arial" w:hAnsi="Arial" w:cs="Arial"/>
          <w:i/>
          <w:strike/>
          <w:sz w:val="21"/>
          <w:szCs w:val="21"/>
          <w:lang w:val="es-ES_tradnl" w:eastAsia="es-ES_tradnl"/>
        </w:rPr>
        <w:t>la actividad contractual</w:t>
      </w:r>
      <w:r w:rsidRPr="005726E2">
        <w:rPr>
          <w:rFonts w:ascii="Arial" w:eastAsia="Arial" w:hAnsi="Arial" w:cs="Arial"/>
          <w:i/>
          <w:sz w:val="21"/>
          <w:szCs w:val="21"/>
          <w:lang w:val="es-ES_tradnl" w:eastAsia="es-ES_tradnl"/>
        </w:rPr>
        <w:t>. Si tiene dudas sobre el particular comuníquese en Bogotá al 5953525 opción 5 y para el resto del país al 018000952525 opción 5.&gt;&gt;</w:t>
      </w:r>
    </w:p>
    <w:p w14:paraId="5DB2036C" w14:textId="77777777" w:rsidR="005726E2" w:rsidRPr="005726E2" w:rsidRDefault="005726E2" w:rsidP="005726E2">
      <w:pPr>
        <w:widowControl w:val="0"/>
        <w:ind w:left="709" w:right="709"/>
        <w:jc w:val="both"/>
        <w:rPr>
          <w:rFonts w:ascii="Arial" w:eastAsia="Arial" w:hAnsi="Arial" w:cs="Arial"/>
          <w:sz w:val="21"/>
          <w:szCs w:val="21"/>
          <w:lang w:val="es-ES_tradnl" w:eastAsia="es-ES_tradnl"/>
        </w:rPr>
      </w:pPr>
    </w:p>
    <w:p w14:paraId="113A2ED6" w14:textId="77777777" w:rsidR="005726E2" w:rsidRPr="005726E2" w:rsidRDefault="005726E2" w:rsidP="005726E2">
      <w:pPr>
        <w:widowControl w:val="0"/>
        <w:ind w:left="709" w:right="709"/>
        <w:jc w:val="both"/>
        <w:rPr>
          <w:rFonts w:ascii="Arial" w:eastAsia="Arial" w:hAnsi="Arial" w:cs="Arial"/>
          <w:sz w:val="21"/>
          <w:szCs w:val="21"/>
          <w:u w:val="single"/>
          <w:lang w:val="es-ES_tradnl" w:eastAsia="es-ES_tradnl"/>
        </w:rPr>
      </w:pPr>
      <w:r w:rsidRPr="005726E2">
        <w:rPr>
          <w:rFonts w:ascii="Arial" w:eastAsia="Arial" w:hAnsi="Arial" w:cs="Arial"/>
          <w:sz w:val="21"/>
          <w:szCs w:val="21"/>
          <w:u w:val="single"/>
          <w:lang w:val="es-ES_tradnl" w:eastAsia="es-ES_tradnl"/>
        </w:rPr>
        <w:t>Circular Externa No. 20 del 27 de agosto de 2015:</w:t>
      </w:r>
    </w:p>
    <w:p w14:paraId="0023911A" w14:textId="77777777" w:rsidR="005726E2" w:rsidRPr="005726E2" w:rsidRDefault="005726E2" w:rsidP="005726E2">
      <w:pPr>
        <w:widowControl w:val="0"/>
        <w:ind w:left="709" w:right="709"/>
        <w:jc w:val="both"/>
        <w:rPr>
          <w:rFonts w:ascii="Arial" w:eastAsia="Arial" w:hAnsi="Arial" w:cs="Arial"/>
          <w:sz w:val="21"/>
          <w:szCs w:val="21"/>
          <w:lang w:val="es-ES_tradnl" w:eastAsia="es-ES_tradnl"/>
        </w:rPr>
      </w:pPr>
    </w:p>
    <w:p w14:paraId="6F823F40" w14:textId="77777777" w:rsidR="005726E2" w:rsidRPr="005726E2" w:rsidRDefault="005726E2" w:rsidP="005726E2">
      <w:pPr>
        <w:ind w:left="709" w:right="709"/>
        <w:jc w:val="both"/>
        <w:rPr>
          <w:rFonts w:ascii="Arial" w:eastAsia="Arial" w:hAnsi="Arial" w:cs="Arial"/>
          <w:i/>
          <w:sz w:val="21"/>
          <w:szCs w:val="21"/>
          <w:lang w:val="es-ES_tradnl" w:eastAsia="es-ES_tradnl"/>
        </w:rPr>
      </w:pPr>
      <w:r w:rsidRPr="005726E2">
        <w:rPr>
          <w:rFonts w:ascii="Arial" w:eastAsia="Arial" w:hAnsi="Arial" w:cs="Arial"/>
          <w:i/>
          <w:sz w:val="21"/>
          <w:szCs w:val="21"/>
          <w:lang w:val="es-ES_tradnl" w:eastAsia="es-ES_tradnl"/>
        </w:rPr>
        <w:t xml:space="preserve">&lt;&lt;Para: Entidades que contratan con recursos públicos </w:t>
      </w:r>
    </w:p>
    <w:p w14:paraId="72C16BEA" w14:textId="77777777" w:rsidR="005726E2" w:rsidRPr="005726E2" w:rsidRDefault="005726E2" w:rsidP="005726E2">
      <w:pPr>
        <w:ind w:left="709" w:right="709"/>
        <w:jc w:val="both"/>
        <w:rPr>
          <w:rFonts w:ascii="Arial" w:eastAsia="Arial" w:hAnsi="Arial" w:cs="Arial"/>
          <w:i/>
          <w:sz w:val="21"/>
          <w:szCs w:val="21"/>
          <w:lang w:val="es-ES_tradnl" w:eastAsia="es-ES_tradnl"/>
        </w:rPr>
      </w:pPr>
      <w:r w:rsidRPr="005726E2">
        <w:rPr>
          <w:rFonts w:ascii="Arial" w:eastAsia="Arial" w:hAnsi="Arial" w:cs="Arial"/>
          <w:i/>
          <w:sz w:val="21"/>
          <w:szCs w:val="21"/>
          <w:lang w:val="es-ES_tradnl" w:eastAsia="es-ES_tradnl"/>
        </w:rPr>
        <w:t xml:space="preserve">Asunto: Publicidad de las empresas industriales y comerciales del Estado, las sociedades de economía mixta y las empresas de servicios públicos domiciliarios que en su actividad comercial están en situación de competencia. </w:t>
      </w:r>
    </w:p>
    <w:p w14:paraId="0155ED5E" w14:textId="77777777" w:rsidR="005726E2" w:rsidRPr="005726E2" w:rsidRDefault="005726E2" w:rsidP="005726E2">
      <w:pPr>
        <w:ind w:left="709" w:right="709"/>
        <w:jc w:val="both"/>
        <w:rPr>
          <w:rFonts w:ascii="Arial" w:eastAsia="Arial" w:hAnsi="Arial" w:cs="Arial"/>
          <w:i/>
          <w:sz w:val="21"/>
          <w:szCs w:val="21"/>
          <w:lang w:val="es-ES_tradnl" w:eastAsia="es-ES_tradnl"/>
        </w:rPr>
      </w:pPr>
    </w:p>
    <w:p w14:paraId="587FDE47" w14:textId="77777777" w:rsidR="005726E2" w:rsidRPr="005726E2" w:rsidRDefault="005726E2" w:rsidP="005726E2">
      <w:pPr>
        <w:ind w:left="709" w:right="709"/>
        <w:jc w:val="both"/>
        <w:rPr>
          <w:rFonts w:ascii="Arial" w:eastAsia="Arial" w:hAnsi="Arial" w:cs="Arial"/>
          <w:i/>
          <w:sz w:val="21"/>
          <w:szCs w:val="21"/>
          <w:lang w:val="es-ES_tradnl" w:eastAsia="es-ES_tradnl"/>
        </w:rPr>
      </w:pPr>
      <w:r w:rsidRPr="005726E2">
        <w:rPr>
          <w:rFonts w:ascii="Arial" w:eastAsia="Arial" w:hAnsi="Arial" w:cs="Arial"/>
          <w:i/>
          <w:sz w:val="21"/>
          <w:szCs w:val="21"/>
          <w:lang w:val="es-ES_tradnl" w:eastAsia="es-ES_tradnl"/>
        </w:rPr>
        <w:t xml:space="preserve">La Agencia Nacional de Contratación Pública -Colombia Compra Eficiente- en cumplimiento de su objetivo como ente rector del sistema de compra y contratación pública, da alcance a la Circular Externa 1 de 2013 para establecer las condiciones de publicidad </w:t>
      </w:r>
      <w:r w:rsidRPr="005726E2">
        <w:rPr>
          <w:rFonts w:ascii="Arial" w:eastAsia="Arial" w:hAnsi="Arial" w:cs="Arial"/>
          <w:i/>
          <w:strike/>
          <w:sz w:val="21"/>
          <w:szCs w:val="21"/>
          <w:lang w:val="es-ES_tradnl" w:eastAsia="es-ES_tradnl"/>
        </w:rPr>
        <w:t>de la actividad contractual</w:t>
      </w:r>
      <w:r w:rsidRPr="005726E2">
        <w:rPr>
          <w:rFonts w:ascii="Arial" w:eastAsia="Arial" w:hAnsi="Arial" w:cs="Arial"/>
          <w:i/>
          <w:sz w:val="21"/>
          <w:szCs w:val="21"/>
          <w:lang w:val="es-ES_tradnl" w:eastAsia="es-ES_tradnl"/>
        </w:rPr>
        <w:t xml:space="preserve"> de las empresas industriales y comerciales del Estado, las sociedades de economía mixta y las empresas de servicios públicos domiciliarios que en su actividad comercial están en situación de competencia. </w:t>
      </w:r>
    </w:p>
    <w:p w14:paraId="3C7F2D4D" w14:textId="77777777" w:rsidR="005726E2" w:rsidRPr="005726E2" w:rsidRDefault="005726E2" w:rsidP="005726E2">
      <w:pPr>
        <w:ind w:left="709" w:right="709"/>
        <w:jc w:val="both"/>
        <w:rPr>
          <w:rFonts w:ascii="Arial" w:eastAsia="Arial" w:hAnsi="Arial" w:cs="Arial"/>
          <w:i/>
          <w:sz w:val="21"/>
          <w:szCs w:val="21"/>
          <w:lang w:val="es-ES_tradnl" w:eastAsia="es-ES_tradnl"/>
        </w:rPr>
      </w:pPr>
    </w:p>
    <w:p w14:paraId="75F9AA4D" w14:textId="77777777" w:rsidR="005726E2" w:rsidRPr="005726E2" w:rsidRDefault="005726E2" w:rsidP="005726E2">
      <w:pPr>
        <w:ind w:left="709" w:right="709"/>
        <w:jc w:val="both"/>
        <w:rPr>
          <w:rFonts w:ascii="Arial" w:eastAsia="Arial" w:hAnsi="Arial" w:cs="Arial"/>
          <w:i/>
          <w:sz w:val="21"/>
          <w:szCs w:val="21"/>
          <w:lang w:val="es-ES_tradnl" w:eastAsia="es-ES_tradnl"/>
        </w:rPr>
      </w:pPr>
      <w:r w:rsidRPr="005726E2">
        <w:rPr>
          <w:rFonts w:ascii="Arial" w:eastAsia="Arial" w:hAnsi="Arial" w:cs="Arial"/>
          <w:i/>
          <w:sz w:val="21"/>
          <w:szCs w:val="21"/>
          <w:lang w:val="es-ES_tradnl" w:eastAsia="es-ES_tradnl"/>
        </w:rPr>
        <w:t xml:space="preserve">Las entidades destinatarias de la presente Circular Externa pueden utilizar sus sistemas de información propios para efectos de la publicidad </w:t>
      </w:r>
      <w:r w:rsidRPr="005726E2">
        <w:rPr>
          <w:rFonts w:ascii="Arial" w:eastAsia="Arial" w:hAnsi="Arial" w:cs="Arial"/>
          <w:i/>
          <w:strike/>
          <w:sz w:val="21"/>
          <w:szCs w:val="21"/>
          <w:lang w:val="es-ES_tradnl" w:eastAsia="es-ES_tradnl"/>
        </w:rPr>
        <w:t>de la actividad contractual</w:t>
      </w:r>
      <w:r w:rsidRPr="005726E2">
        <w:rPr>
          <w:rFonts w:ascii="Arial" w:eastAsia="Arial" w:hAnsi="Arial" w:cs="Arial"/>
          <w:i/>
          <w:sz w:val="21"/>
          <w:szCs w:val="21"/>
          <w:lang w:val="es-ES_tradnl" w:eastAsia="es-ES_tradnl"/>
        </w:rPr>
        <w:t xml:space="preserve"> cuando estos permitan hacer el proceso de contratación en línea, además de permitir a los proveedores y al público en general tener acceso </w:t>
      </w:r>
      <w:r w:rsidRPr="005726E2">
        <w:rPr>
          <w:rFonts w:ascii="Arial" w:eastAsia="Arial" w:hAnsi="Arial" w:cs="Arial"/>
          <w:i/>
          <w:sz w:val="21"/>
          <w:szCs w:val="21"/>
          <w:lang w:val="es-ES_tradnl" w:eastAsia="es-ES_tradnl"/>
        </w:rPr>
        <w:lastRenderedPageBreak/>
        <w:t xml:space="preserve">oportuno, permanente e ininterrumpido a la información </w:t>
      </w:r>
      <w:r w:rsidRPr="005726E2">
        <w:rPr>
          <w:rFonts w:ascii="Arial" w:eastAsia="Arial" w:hAnsi="Arial" w:cs="Arial"/>
          <w:i/>
          <w:strike/>
          <w:sz w:val="21"/>
          <w:szCs w:val="21"/>
          <w:lang w:val="es-ES_tradnl" w:eastAsia="es-ES_tradnl"/>
        </w:rPr>
        <w:t>de su actividad contractual</w:t>
      </w:r>
      <w:r w:rsidRPr="005726E2">
        <w:rPr>
          <w:rFonts w:ascii="Arial" w:eastAsia="Arial" w:hAnsi="Arial" w:cs="Arial"/>
          <w:i/>
          <w:sz w:val="21"/>
          <w:szCs w:val="21"/>
          <w:lang w:val="es-ES_tradnl" w:eastAsia="es-ES_tradnl"/>
        </w:rPr>
        <w:t xml:space="preserve">. La información </w:t>
      </w:r>
      <w:r w:rsidRPr="005726E2">
        <w:rPr>
          <w:rFonts w:ascii="Arial" w:eastAsia="Arial" w:hAnsi="Arial" w:cs="Arial"/>
          <w:i/>
          <w:strike/>
          <w:sz w:val="21"/>
          <w:szCs w:val="21"/>
          <w:lang w:val="es-ES_tradnl" w:eastAsia="es-ES_tradnl"/>
        </w:rPr>
        <w:t>de la actividad contractual</w:t>
      </w:r>
      <w:r w:rsidRPr="005726E2">
        <w:rPr>
          <w:rFonts w:ascii="Arial" w:eastAsia="Arial" w:hAnsi="Arial" w:cs="Arial"/>
          <w:i/>
          <w:sz w:val="21"/>
          <w:szCs w:val="21"/>
          <w:lang w:val="es-ES_tradnl" w:eastAsia="es-ES_tradnl"/>
        </w:rPr>
        <w:t xml:space="preserve"> debe cumplir los plazos y requerimientos de las normas aplicables en materia de contratación y de acceso a la información, respetando la información y documentos reservados de acuerdo con la normativa aplicable. </w:t>
      </w:r>
    </w:p>
    <w:p w14:paraId="0607492F" w14:textId="77777777" w:rsidR="005726E2" w:rsidRPr="005726E2" w:rsidRDefault="005726E2" w:rsidP="005726E2">
      <w:pPr>
        <w:ind w:left="709" w:right="709"/>
        <w:jc w:val="both"/>
        <w:rPr>
          <w:rFonts w:ascii="Arial" w:eastAsia="Arial" w:hAnsi="Arial" w:cs="Arial"/>
          <w:i/>
          <w:sz w:val="21"/>
          <w:szCs w:val="21"/>
          <w:lang w:val="es-ES_tradnl" w:eastAsia="es-ES_tradnl"/>
        </w:rPr>
      </w:pPr>
    </w:p>
    <w:p w14:paraId="608F3144" w14:textId="77777777" w:rsidR="005726E2" w:rsidRPr="005726E2" w:rsidRDefault="005726E2" w:rsidP="005726E2">
      <w:pPr>
        <w:ind w:left="709" w:right="709"/>
        <w:jc w:val="both"/>
        <w:rPr>
          <w:rFonts w:ascii="Arial" w:eastAsia="Arial" w:hAnsi="Arial" w:cs="Arial"/>
          <w:i/>
          <w:sz w:val="21"/>
          <w:szCs w:val="21"/>
          <w:lang w:val="es-ES_tradnl" w:eastAsia="es-ES_tradnl"/>
        </w:rPr>
      </w:pPr>
      <w:r w:rsidRPr="005726E2">
        <w:rPr>
          <w:rFonts w:ascii="Arial" w:eastAsia="Arial" w:hAnsi="Arial" w:cs="Arial"/>
          <w:i/>
          <w:sz w:val="21"/>
          <w:szCs w:val="21"/>
          <w:lang w:val="es-ES_tradnl" w:eastAsia="es-ES_tradnl"/>
        </w:rPr>
        <w:t xml:space="preserve">Para que la información de la contratación con cargo a recursos públicos esté disponible al público en general en un solo sitio de internet, Colombia Compra Eficiente y las entidades destinatarias de la presente Circular Externa que cuentan con sistemas de información propios, deben disponer de un hipervínculo que comunique al SECOP con los sistemas de información de las entidades mencionadas antes del 30 de noviembre de 2015. Las entidades destinatarias de la presente Circular Externa cuyos sistemas de información propios no cumplan las condiciones señaladas, deben publicar </w:t>
      </w:r>
      <w:r w:rsidRPr="005726E2">
        <w:rPr>
          <w:rFonts w:ascii="Arial" w:eastAsia="Arial" w:hAnsi="Arial" w:cs="Arial"/>
          <w:i/>
          <w:strike/>
          <w:sz w:val="21"/>
          <w:szCs w:val="21"/>
          <w:lang w:val="es-ES_tradnl" w:eastAsia="es-ES_tradnl"/>
        </w:rPr>
        <w:t xml:space="preserve">su actividad contractual </w:t>
      </w:r>
      <w:r w:rsidRPr="005726E2">
        <w:rPr>
          <w:rFonts w:ascii="Arial" w:eastAsia="Arial" w:hAnsi="Arial" w:cs="Arial"/>
          <w:i/>
          <w:sz w:val="21"/>
          <w:szCs w:val="21"/>
          <w:lang w:val="es-ES_tradnl" w:eastAsia="es-ES_tradnl"/>
        </w:rPr>
        <w:t>en el SECOP utilizando la clasificación "régimen especial”.&gt;&gt;</w:t>
      </w:r>
    </w:p>
    <w:p w14:paraId="7061E973" w14:textId="77777777" w:rsidR="005726E2" w:rsidRPr="005726E2" w:rsidRDefault="005726E2" w:rsidP="005726E2">
      <w:pPr>
        <w:ind w:right="709"/>
        <w:jc w:val="both"/>
        <w:rPr>
          <w:rFonts w:ascii="Arial" w:eastAsia="Times New Roman" w:hAnsi="Arial" w:cs="Arial"/>
          <w:color w:val="000000"/>
          <w:sz w:val="21"/>
          <w:szCs w:val="21"/>
          <w:lang w:val="es-ES_tradnl" w:eastAsia="es-ES_tradnl"/>
        </w:rPr>
      </w:pPr>
    </w:p>
    <w:p w14:paraId="7745C242" w14:textId="77777777" w:rsidR="005726E2" w:rsidRPr="005726E2" w:rsidRDefault="005726E2" w:rsidP="005726E2">
      <w:pPr>
        <w:spacing w:line="276" w:lineRule="auto"/>
        <w:ind w:firstLine="709"/>
        <w:jc w:val="both"/>
        <w:rPr>
          <w:rFonts w:ascii="Arial" w:eastAsia="Times New Roman" w:hAnsi="Arial" w:cs="Arial"/>
          <w:sz w:val="22"/>
          <w:lang w:val="es-ES_tradnl" w:eastAsia="es-ES_tradnl"/>
        </w:rPr>
      </w:pPr>
      <w:r w:rsidRPr="005726E2">
        <w:rPr>
          <w:rFonts w:ascii="Arial" w:eastAsia="Times New Roman" w:hAnsi="Arial" w:cs="Arial"/>
          <w:sz w:val="22"/>
          <w:lang w:val="es-ES_tradnl" w:eastAsia="es-ES_tradnl"/>
        </w:rPr>
        <w:t xml:space="preserve">No cabe entonces duda alguna de que, aún a pesar de la expedición del auto del 25 de febrero de 2021, las entidades que cuentan con un régimen especial de contratación conservan el deber de publicar la información oficial de la contratación con recursos públicos en el SECOP. Dicha obligación se fundamenta, entre otros, en los siguientes enunciados normativos: i) los artículos 74 y 209 de la Constitución, ii) el artículo 3, literal c) de la Ley 1150 de 2007, iii) los artículos 3, 9, literal e) y 11, literal g), de la Ley 1712 de 2014, iv) </w:t>
      </w:r>
      <w:r w:rsidRPr="005726E2">
        <w:rPr>
          <w:rFonts w:ascii="Arial" w:eastAsia="Calibri" w:hAnsi="Arial" w:cs="Arial"/>
          <w:color w:val="000000"/>
          <w:sz w:val="22"/>
          <w:szCs w:val="24"/>
          <w:lang w:val="es-ES_tradnl" w:eastAsia="es-ES_tradnl"/>
        </w:rPr>
        <w:t>los artículos 7 al 10 del Decreto 103 de 2015 –compilado en los artículos 2.1.1.1.1. al 2.1.1.6.1. del Decreto 1081 de 2015–</w:t>
      </w:r>
      <w:r w:rsidRPr="005726E2">
        <w:rPr>
          <w:rFonts w:ascii="Arial" w:eastAsia="Times New Roman" w:hAnsi="Arial" w:cs="Arial"/>
          <w:sz w:val="22"/>
          <w:lang w:val="es-ES_tradnl" w:eastAsia="es-ES_tradnl"/>
        </w:rPr>
        <w:t xml:space="preserve"> y v) las circulares </w:t>
      </w:r>
      <w:r w:rsidRPr="005726E2">
        <w:rPr>
          <w:rFonts w:ascii="Arial" w:eastAsia="Arial" w:hAnsi="Arial" w:cs="Arial"/>
          <w:sz w:val="22"/>
          <w:lang w:val="es-ES_tradnl" w:eastAsia="es-ES_tradnl"/>
        </w:rPr>
        <w:t xml:space="preserve">No. 1 del 21 de junio de 2013, No. 20 del 27 de agosto de 2015, </w:t>
      </w:r>
      <w:r w:rsidRPr="005726E2">
        <w:rPr>
          <w:rFonts w:ascii="Arial" w:eastAsia="Times New Roman" w:hAnsi="Arial" w:cs="Arial"/>
          <w:bCs/>
          <w:color w:val="000000"/>
          <w:sz w:val="22"/>
          <w:lang w:val="es-ES_tradnl" w:eastAsia="es-ES_tradnl"/>
        </w:rPr>
        <w:t>No. 23 del 16 de marzo de 2017, No. 007 de 2020 y la Circular Externa Única –actualizada el 16 de abril de 2019–</w:t>
      </w:r>
      <w:r w:rsidRPr="005726E2">
        <w:rPr>
          <w:rFonts w:ascii="Arial" w:eastAsia="Times New Roman" w:hAnsi="Arial" w:cs="Arial"/>
          <w:bCs/>
          <w:color w:val="000000"/>
          <w:sz w:val="22"/>
          <w:vertAlign w:val="superscript"/>
          <w:lang w:val="es-ES_tradnl" w:eastAsia="es-ES_tradnl"/>
        </w:rPr>
        <w:footnoteReference w:id="20"/>
      </w:r>
      <w:r w:rsidRPr="005726E2">
        <w:rPr>
          <w:rFonts w:ascii="Arial" w:eastAsia="Times New Roman" w:hAnsi="Arial" w:cs="Arial"/>
          <w:bCs/>
          <w:color w:val="000000"/>
          <w:sz w:val="22"/>
          <w:lang w:val="es-ES_tradnl" w:eastAsia="es-ES_tradnl"/>
        </w:rPr>
        <w:t>, de la Agencia Nacional de Contratación Pública – Colombia Compra Eficiente.</w:t>
      </w:r>
    </w:p>
    <w:p w14:paraId="4A3A43F4" w14:textId="77777777" w:rsidR="005726E2" w:rsidRPr="005726E2" w:rsidRDefault="005726E2" w:rsidP="005726E2">
      <w:pPr>
        <w:spacing w:before="120" w:line="276" w:lineRule="auto"/>
        <w:ind w:firstLine="709"/>
        <w:jc w:val="both"/>
        <w:rPr>
          <w:rFonts w:ascii="Arial" w:eastAsia="Times New Roman" w:hAnsi="Arial" w:cs="Arial"/>
          <w:bCs/>
          <w:color w:val="000000"/>
          <w:sz w:val="22"/>
          <w:szCs w:val="24"/>
          <w:lang w:val="es-ES_tradnl" w:eastAsia="es-ES_tradnl"/>
        </w:rPr>
      </w:pPr>
      <w:r w:rsidRPr="005726E2">
        <w:rPr>
          <w:rFonts w:ascii="Arial" w:eastAsia="Times New Roman" w:hAnsi="Arial" w:cs="Arial"/>
          <w:bCs/>
          <w:color w:val="000000"/>
          <w:sz w:val="22"/>
          <w:szCs w:val="24"/>
          <w:lang w:val="es-ES_tradnl" w:eastAsia="es-ES_tradnl"/>
        </w:rPr>
        <w:t xml:space="preserve">Ahora, en lo que respecta al contenido o alcance de la expresión «información oficial de la contratación», empleada por el Congreso de la República en el artículo 3, literal c) de la Ley 1150 de 2007, la Agencia Nacional de Contratación Pública considera que el auto del 25 de febrero de 2021 no afecta la interpretación adoptada por esta misma Agencia en el Concepto CU-003 del 15 de enero de 2020 y, en consecuencia, mantendrá los argumentos que allí se expusieron y que a continuación se reproducirán. Pero, antes </w:t>
      </w:r>
      <w:r w:rsidRPr="005726E2">
        <w:rPr>
          <w:rFonts w:ascii="Arial" w:eastAsia="Times New Roman" w:hAnsi="Arial" w:cs="Arial"/>
          <w:bCs/>
          <w:color w:val="000000"/>
          <w:sz w:val="22"/>
          <w:szCs w:val="24"/>
          <w:lang w:val="es-ES_tradnl" w:eastAsia="es-ES_tradnl"/>
        </w:rPr>
        <w:lastRenderedPageBreak/>
        <w:t>de eso, se explica por qué el referido auto no se aparta de la interpretación que en el siguiente numeral de este concepto reiterará la Subdirección de Gestión Contractual:</w:t>
      </w:r>
    </w:p>
    <w:p w14:paraId="384DC9B9" w14:textId="77777777" w:rsidR="005726E2" w:rsidRPr="005726E2" w:rsidRDefault="005726E2" w:rsidP="005726E2">
      <w:pPr>
        <w:spacing w:before="120" w:line="276" w:lineRule="auto"/>
        <w:ind w:firstLine="709"/>
        <w:jc w:val="both"/>
        <w:rPr>
          <w:rFonts w:ascii="Arial" w:eastAsia="Calibri" w:hAnsi="Arial" w:cs="Arial"/>
          <w:color w:val="000000"/>
          <w:sz w:val="22"/>
          <w:szCs w:val="24"/>
          <w:lang w:val="es-ES_tradnl" w:eastAsia="es-ES_tradnl"/>
        </w:rPr>
      </w:pPr>
      <w:r w:rsidRPr="005726E2">
        <w:rPr>
          <w:rFonts w:ascii="Arial" w:eastAsia="Times New Roman" w:hAnsi="Arial" w:cs="Arial"/>
          <w:bCs/>
          <w:color w:val="000000"/>
          <w:sz w:val="22"/>
          <w:szCs w:val="24"/>
          <w:lang w:val="es-ES_tradnl" w:eastAsia="es-ES_tradnl"/>
        </w:rPr>
        <w:t xml:space="preserve">a) En dicha providencia se dice que la Agencia Nacional de Contratación Pública – Colombia Compra Eficiente carece de competencia para expedir un reglamento que establezca por vía de autoridad qué significa «información oficial de la contratación» para una entidad estatal con régimen contractual excepcional o de derecho privado. Sin embargo, tal afirmación no niega la competencia de la Agencia para resolver consultas sobre la aplicación de normas de carácter general en materia de compras y contratación pública. Esta habilitación se encuentra en </w:t>
      </w:r>
      <w:r w:rsidRPr="005726E2">
        <w:rPr>
          <w:rFonts w:ascii="Arial" w:eastAsia="Calibri" w:hAnsi="Arial" w:cs="Arial"/>
          <w:color w:val="000000"/>
          <w:sz w:val="22"/>
          <w:szCs w:val="24"/>
          <w:lang w:val="es-ES_tradnl" w:eastAsia="es-ES_tradnl"/>
        </w:rPr>
        <w:t>el numeral 8 del artículo 11 y en el numeral 5 del artículo 3 del Decreto Ley 4170 de 2011. Además, como es sabido, la interpretación realizada por la Agencia Nacional de Contratación Pública – Colombia Compra Eficiente en los conceptos que profiere no tiene carácter vinculante y, por lo tanto, no es un reglamento, sino que es un criterio doctrinario o auxiliar, según el efecto que a aquellos les confiere el segundo inciso del artículo 230 de la Constitución Política y el artículo 28 de la Ley 1437 de 2011.</w:t>
      </w:r>
    </w:p>
    <w:p w14:paraId="1B408F22" w14:textId="77777777" w:rsidR="005726E2" w:rsidRPr="005726E2" w:rsidRDefault="005726E2" w:rsidP="005726E2">
      <w:pPr>
        <w:spacing w:before="120" w:line="276" w:lineRule="auto"/>
        <w:ind w:firstLine="709"/>
        <w:jc w:val="both"/>
        <w:rPr>
          <w:rFonts w:ascii="Arial" w:eastAsia="Calibri" w:hAnsi="Arial" w:cs="Arial"/>
          <w:color w:val="000000"/>
          <w:sz w:val="22"/>
          <w:szCs w:val="24"/>
          <w:lang w:val="es-ES_tradnl" w:eastAsia="es-ES_tradnl"/>
        </w:rPr>
      </w:pPr>
      <w:r w:rsidRPr="005726E2">
        <w:rPr>
          <w:rFonts w:ascii="Arial" w:eastAsia="Calibri" w:hAnsi="Arial" w:cs="Arial"/>
          <w:color w:val="000000"/>
          <w:sz w:val="22"/>
          <w:szCs w:val="24"/>
          <w:lang w:val="es-ES_tradnl" w:eastAsia="es-ES_tradnl"/>
        </w:rPr>
        <w:t>b) En el auto del 25 de febrero de 2021 la Sección Tercera del Consejo de Estado señala que las entidades exceptuadas del Estatuto General de Contratación de la Administración Pública –es decir, las que cuentan con un régimen especial, preponderantemente de derecho privado– no deben publicar la misma información en el SECOP que las sometidas a dicho Estatuto. Pues bien, en el concepto CU-003 del 15 de enero de 2020 Colombia Compra Eficiente acoge una tesis similar, explicando cuáles deberían ser entonces los documentos que han de publicar en el SECOP las entidades que se rigen por el derecho privado en su contratación, que no son los mismos que aquellos que deben publicar las que se rigen por la Ley 80 de 1993 y demás disposiciones complementarias de esta.</w:t>
      </w:r>
    </w:p>
    <w:p w14:paraId="532B2F63" w14:textId="16BFC56D" w:rsidR="00295FE3" w:rsidRPr="00295FE3" w:rsidRDefault="005726E2" w:rsidP="005726E2">
      <w:pPr>
        <w:spacing w:before="120" w:line="276" w:lineRule="auto"/>
        <w:ind w:firstLine="709"/>
        <w:jc w:val="both"/>
        <w:rPr>
          <w:rFonts w:ascii="Arial" w:eastAsia="Times New Roman" w:hAnsi="Arial" w:cs="Arial"/>
          <w:bCs/>
          <w:color w:val="000000"/>
          <w:sz w:val="22"/>
          <w:szCs w:val="24"/>
          <w:lang w:val="es-ES_tradnl" w:eastAsia="es-ES_tradnl"/>
        </w:rPr>
      </w:pPr>
      <w:r w:rsidRPr="005726E2">
        <w:rPr>
          <w:rFonts w:ascii="Arial" w:eastAsia="Calibri" w:hAnsi="Arial" w:cs="Arial"/>
          <w:color w:val="000000"/>
          <w:sz w:val="22"/>
          <w:szCs w:val="24"/>
          <w:lang w:val="es-ES_tradnl" w:eastAsia="es-ES_tradnl"/>
        </w:rPr>
        <w:t>c) En el concepto CU-003 del 15 de enero de 2020 la Agencia Nacional de Contratación Pública – Colombia Compra Eficiente se fundamenta, para concluir cuáles son los documentos que deben publicar en el SECOP las entidades estatales que cuentan con un régimen especial, en el artículo 3, literal c) de la Ley 1150 de 2007, en el artículo 11, literal g) de la Ley 1712 de 2014 y en los artículos 7 al 10 del Decreto 103 de 2015 –compilado en los artículos 2.1.1.1.1. al 2.1.1.6.1. del Decreto 1081 de 2015–. Es decir, la Agencia respetó el régimen legal y reglamentario que en la actualidad desarrolla el derecho de transparencia y de acceso a la información pública. Por ende, el auto del Consejo de Estado del 25 de febrero de 2021 no es contrario a la interpretación aquí expuesta.</w:t>
      </w:r>
    </w:p>
    <w:p w14:paraId="2DD65099" w14:textId="77777777" w:rsidR="00B46D5C" w:rsidRPr="00DD2D97" w:rsidRDefault="00B46D5C" w:rsidP="00B46D5C">
      <w:pPr>
        <w:ind w:left="709" w:right="709"/>
        <w:jc w:val="both"/>
        <w:rPr>
          <w:rFonts w:ascii="Arial" w:hAnsi="Arial" w:cs="Arial"/>
          <w:color w:val="000000" w:themeColor="text1"/>
          <w:sz w:val="21"/>
          <w:szCs w:val="21"/>
          <w:lang w:val="es-ES_tradnl"/>
        </w:rPr>
      </w:pPr>
      <w:r w:rsidRPr="00DD2D97">
        <w:rPr>
          <w:rFonts w:ascii="Arial" w:hAnsi="Arial" w:cs="Arial"/>
          <w:color w:val="000000" w:themeColor="text1"/>
          <w:sz w:val="21"/>
          <w:szCs w:val="21"/>
          <w:lang w:val="es-ES_tradnl"/>
        </w:rPr>
        <w:t xml:space="preserve">  </w:t>
      </w:r>
    </w:p>
    <w:p w14:paraId="11DEC3B8" w14:textId="2F25526B" w:rsidR="00B46D5C" w:rsidRPr="00DD2D97" w:rsidRDefault="00B46D5C" w:rsidP="00B46D5C">
      <w:pPr>
        <w:pStyle w:val="Prrafodelista"/>
        <w:tabs>
          <w:tab w:val="left" w:pos="284"/>
          <w:tab w:val="left" w:pos="426"/>
        </w:tabs>
        <w:spacing w:line="276" w:lineRule="auto"/>
        <w:ind w:left="0"/>
        <w:jc w:val="both"/>
        <w:rPr>
          <w:rFonts w:ascii="Arial" w:hAnsi="Arial" w:cs="Arial"/>
          <w:b/>
          <w:color w:val="000000" w:themeColor="text1"/>
          <w:sz w:val="22"/>
          <w:lang w:val="es-ES_tradnl"/>
        </w:rPr>
      </w:pPr>
      <w:r w:rsidRPr="00DD2D97">
        <w:rPr>
          <w:rFonts w:ascii="Arial" w:hAnsi="Arial" w:cs="Arial"/>
          <w:b/>
          <w:color w:val="000000" w:themeColor="text1"/>
          <w:sz w:val="22"/>
          <w:lang w:val="es-ES_tradnl"/>
        </w:rPr>
        <w:t>2.</w:t>
      </w:r>
      <w:r w:rsidR="00ED02BA">
        <w:rPr>
          <w:rFonts w:ascii="Arial" w:hAnsi="Arial" w:cs="Arial"/>
          <w:b/>
          <w:color w:val="000000" w:themeColor="text1"/>
          <w:sz w:val="22"/>
          <w:lang w:val="es-ES_tradnl"/>
        </w:rPr>
        <w:t>2</w:t>
      </w:r>
      <w:r w:rsidRPr="00DD2D97">
        <w:rPr>
          <w:rFonts w:ascii="Arial" w:hAnsi="Arial" w:cs="Arial"/>
          <w:b/>
          <w:color w:val="000000" w:themeColor="text1"/>
          <w:sz w:val="22"/>
          <w:lang w:val="es-ES_tradnl"/>
        </w:rPr>
        <w:t>.</w:t>
      </w:r>
      <w:r w:rsidR="00ED02BA">
        <w:rPr>
          <w:rFonts w:ascii="Arial" w:hAnsi="Arial" w:cs="Arial"/>
          <w:b/>
          <w:color w:val="000000" w:themeColor="text1"/>
          <w:sz w:val="22"/>
          <w:lang w:val="es-ES_tradnl"/>
        </w:rPr>
        <w:t>2</w:t>
      </w:r>
      <w:r w:rsidR="00806F00">
        <w:rPr>
          <w:rFonts w:ascii="Arial" w:hAnsi="Arial" w:cs="Arial"/>
          <w:b/>
          <w:color w:val="000000" w:themeColor="text1"/>
          <w:sz w:val="22"/>
          <w:lang w:val="es-ES_tradnl"/>
        </w:rPr>
        <w:t>.</w:t>
      </w:r>
      <w:r w:rsidRPr="00DD2D97">
        <w:rPr>
          <w:rFonts w:ascii="Arial" w:hAnsi="Arial" w:cs="Arial"/>
          <w:b/>
          <w:color w:val="000000" w:themeColor="text1"/>
          <w:sz w:val="22"/>
          <w:lang w:val="es-ES_tradnl"/>
        </w:rPr>
        <w:t xml:space="preserve"> Documentos que deben publicar en el SECOP las entidades estatales de régimen especial. Reiteración del concepto CU-003 del 15 de enero de 2020 </w:t>
      </w:r>
    </w:p>
    <w:p w14:paraId="2A071DEC" w14:textId="77777777" w:rsidR="00B46D5C" w:rsidRPr="00DD2D97" w:rsidRDefault="00B46D5C" w:rsidP="00B46D5C">
      <w:pPr>
        <w:pStyle w:val="Prrafodelista"/>
        <w:spacing w:line="276" w:lineRule="auto"/>
        <w:ind w:left="0"/>
        <w:jc w:val="both"/>
        <w:rPr>
          <w:rFonts w:ascii="Arial" w:hAnsi="Arial" w:cs="Arial"/>
          <w:b/>
          <w:color w:val="000000" w:themeColor="text1"/>
          <w:sz w:val="22"/>
          <w:lang w:val="es-ES_tradnl"/>
        </w:rPr>
      </w:pPr>
    </w:p>
    <w:p w14:paraId="3CAFB01D" w14:textId="77777777" w:rsidR="005726E2" w:rsidRPr="005726E2" w:rsidRDefault="005726E2" w:rsidP="005726E2">
      <w:pPr>
        <w:spacing w:line="276" w:lineRule="auto"/>
        <w:contextualSpacing/>
        <w:jc w:val="both"/>
        <w:rPr>
          <w:rFonts w:ascii="Arial" w:eastAsia="Calibri" w:hAnsi="Arial" w:cs="Arial"/>
          <w:color w:val="000000"/>
          <w:sz w:val="22"/>
          <w:lang w:val="es-ES_tradnl"/>
        </w:rPr>
      </w:pPr>
      <w:r w:rsidRPr="005726E2">
        <w:rPr>
          <w:rFonts w:ascii="Arial" w:eastAsia="Calibri" w:hAnsi="Arial" w:cs="Arial"/>
          <w:color w:val="000000"/>
          <w:sz w:val="22"/>
          <w:lang w:val="es-ES_tradnl"/>
        </w:rPr>
        <w:lastRenderedPageBreak/>
        <w:t>Determinada la obligación que tienen las entidades sujetas a un régimen especial de publicar la información oficial de su contratación con recursos públicos en el SECOP, a continuación se identificarán los documentos que deben publicar, n</w:t>
      </w:r>
      <w:r w:rsidRPr="005726E2">
        <w:rPr>
          <w:rFonts w:ascii="Arial" w:eastAsia="Calibri" w:hAnsi="Arial" w:cs="Arial"/>
          <w:bCs/>
          <w:color w:val="000000"/>
          <w:sz w:val="22"/>
          <w:lang w:val="es-ES_tradnl"/>
        </w:rPr>
        <w:t xml:space="preserve">o sin antes explicar la posición que la Agencia Nacional de Contratación Pública ─ Colombia Compra Eficiente adoptó desde el 2016 hasta el 2019. Posteriormente, se reiterará el concepto CU-003 del 15 de enero de 2020, que contiene la tesis que actualmente acoge la Agencia. </w:t>
      </w:r>
    </w:p>
    <w:p w14:paraId="3B042C7D" w14:textId="77777777" w:rsidR="005726E2" w:rsidRPr="005726E2" w:rsidRDefault="005726E2" w:rsidP="005726E2">
      <w:pPr>
        <w:spacing w:before="120" w:line="276" w:lineRule="auto"/>
        <w:ind w:firstLine="709"/>
        <w:jc w:val="both"/>
        <w:rPr>
          <w:rFonts w:ascii="Arial" w:eastAsia="Times New Roman" w:hAnsi="Arial" w:cs="Arial"/>
          <w:color w:val="000000"/>
          <w:sz w:val="22"/>
          <w:szCs w:val="24"/>
          <w:lang w:val="es-ES_tradnl" w:eastAsia="es-ES_tradnl"/>
        </w:rPr>
      </w:pPr>
      <w:r w:rsidRPr="005726E2">
        <w:rPr>
          <w:rFonts w:ascii="Arial" w:eastAsia="Calibri" w:hAnsi="Arial" w:cs="Arial"/>
          <w:color w:val="000000"/>
          <w:sz w:val="22"/>
          <w:szCs w:val="24"/>
          <w:lang w:val="es-ES_tradnl" w:eastAsia="es-ES_tradnl"/>
        </w:rPr>
        <w:t>Primero, en respuesta a la consulta identificada con el radicado No. 41612000877 del 15 de febrero de 2016, la Agencia señaló que las empresas industriales y comerciales del Estado, las empresas de servicios públicos domiciliarios y las sociedades de economía mixta –sometidas a un régimen especial de contratación– debían publicar en el SECO</w:t>
      </w:r>
      <w:r w:rsidRPr="005726E2">
        <w:rPr>
          <w:rFonts w:ascii="Arial" w:eastAsia="Times New Roman" w:hAnsi="Arial" w:cs="Arial"/>
          <w:bCs/>
          <w:color w:val="000000"/>
          <w:sz w:val="22"/>
          <w:szCs w:val="24"/>
          <w:lang w:val="es-ES_tradnl" w:eastAsia="es-ES_tradnl"/>
        </w:rPr>
        <w:t>P todos los documentos del proceso que define el Decreto 1082 de 2015, así como lo relativo a la ejecución del contrato. Lo anterior, a partir de lo dispuesto en el literal c) del artículo 3 de la Ley 1150 de 2007</w:t>
      </w:r>
      <w:r w:rsidRPr="005726E2">
        <w:rPr>
          <w:rFonts w:ascii="Arial" w:eastAsia="Times New Roman" w:hAnsi="Arial" w:cs="Arial"/>
          <w:bCs/>
          <w:color w:val="000000"/>
          <w:sz w:val="22"/>
          <w:szCs w:val="24"/>
          <w:vertAlign w:val="superscript"/>
          <w:lang w:val="es-ES_tradnl" w:eastAsia="es-ES_tradnl"/>
        </w:rPr>
        <w:footnoteReference w:id="21"/>
      </w:r>
      <w:r w:rsidRPr="005726E2">
        <w:rPr>
          <w:rFonts w:ascii="Arial" w:eastAsia="Times New Roman" w:hAnsi="Arial" w:cs="Arial"/>
          <w:bCs/>
          <w:color w:val="000000"/>
          <w:sz w:val="22"/>
          <w:szCs w:val="24"/>
          <w:lang w:val="es-ES_tradnl" w:eastAsia="es-ES_tradnl"/>
        </w:rPr>
        <w:t xml:space="preserve">. </w:t>
      </w:r>
      <w:r w:rsidRPr="005726E2">
        <w:rPr>
          <w:rFonts w:ascii="Arial" w:eastAsia="Times New Roman" w:hAnsi="Arial" w:cs="Arial"/>
          <w:color w:val="000000"/>
          <w:sz w:val="22"/>
          <w:szCs w:val="24"/>
          <w:lang w:val="es-ES_tradnl" w:eastAsia="es-ES_tradnl"/>
        </w:rPr>
        <w:t xml:space="preserve">En este sentido, reconoció la obligatoriedad, por parte de las entidades de régimen especial, de publicar su </w:t>
      </w:r>
      <w:r w:rsidRPr="005726E2">
        <w:rPr>
          <w:rFonts w:ascii="Arial" w:eastAsia="Times New Roman" w:hAnsi="Arial" w:cs="Arial"/>
          <w:i/>
          <w:iCs/>
          <w:color w:val="000000"/>
          <w:sz w:val="22"/>
          <w:szCs w:val="24"/>
          <w:lang w:val="es-ES_tradnl" w:eastAsia="es-ES_tradnl"/>
        </w:rPr>
        <w:t>actividad contractual</w:t>
      </w:r>
      <w:r w:rsidRPr="005726E2">
        <w:rPr>
          <w:rFonts w:ascii="Arial" w:eastAsia="Times New Roman" w:hAnsi="Arial" w:cs="Arial"/>
          <w:color w:val="000000"/>
          <w:sz w:val="22"/>
          <w:szCs w:val="24"/>
          <w:lang w:val="es-ES_tradnl" w:eastAsia="es-ES_tradnl"/>
        </w:rPr>
        <w:t xml:space="preserve"> en el SECOP. De este modo, con fundamento en el artículo 2.2.1.1.1.3.1 del Decreto 1082 de 2015, normativa que aplica a las entidades que se rigen por la Ley 80 de 1993, indicó que los documentos del proceso que se enunciaban allí también eran los que debían publicar las entidades exceptuadas del Estatuto General de Contratación de la Administración Pública.</w:t>
      </w:r>
    </w:p>
    <w:p w14:paraId="2A2B9D17" w14:textId="77777777" w:rsidR="005726E2" w:rsidRPr="005726E2" w:rsidRDefault="005726E2" w:rsidP="005726E2">
      <w:pPr>
        <w:spacing w:before="120" w:line="276" w:lineRule="auto"/>
        <w:ind w:firstLine="709"/>
        <w:jc w:val="both"/>
        <w:rPr>
          <w:rFonts w:ascii="Arial" w:eastAsia="Calibri" w:hAnsi="Arial" w:cs="Arial"/>
          <w:color w:val="000000"/>
          <w:sz w:val="22"/>
          <w:szCs w:val="24"/>
          <w:lang w:val="es-ES_tradnl" w:eastAsia="es-ES_tradnl"/>
        </w:rPr>
      </w:pPr>
      <w:r w:rsidRPr="005726E2">
        <w:rPr>
          <w:rFonts w:ascii="Arial" w:eastAsia="Calibri" w:hAnsi="Arial" w:cs="Arial"/>
          <w:color w:val="000000"/>
          <w:sz w:val="22"/>
          <w:szCs w:val="24"/>
          <w:lang w:val="es-ES_tradnl" w:eastAsia="es-ES_tradnl"/>
        </w:rPr>
        <w:t>Posteriormente, en el año 2018, cambió el fundamento normativo que define los documentos que las entidades de régimen especial debían publicar en el SECOP. Así, en el concepto con radicado No. 4201814000008329 del 8 de octubre de 2018, la Agencia dijo que en virtud del artículo 11 de la Ley 1712 de 2014, los destinatarios de las normas contenidas en la ley de transparencia debían publicar los procedimientos, lineamientos, políticas en materia de adquisiciones y compras, así como todos los datos de adjudicación y ejecución de contratos, incluidos concursos y licitaciones. Por lo tanto, los documentos que se debían publicar eran los previstos en el manual de contratación de cada entidad de régimen especial para la adquisición de un bien o servicio, y no los que definía el artículo 2.2.1.1.1.3.1 del Decreto 1082 de 2015</w:t>
      </w:r>
      <w:r w:rsidRPr="005726E2">
        <w:rPr>
          <w:rFonts w:ascii="Arial" w:eastAsia="Calibri" w:hAnsi="Arial" w:cs="Arial"/>
          <w:color w:val="000000"/>
          <w:sz w:val="22"/>
          <w:szCs w:val="24"/>
          <w:vertAlign w:val="superscript"/>
          <w:lang w:val="es-ES_tradnl" w:eastAsia="es-ES_tradnl"/>
        </w:rPr>
        <w:footnoteReference w:id="22"/>
      </w:r>
      <w:r w:rsidRPr="005726E2">
        <w:rPr>
          <w:rFonts w:ascii="Arial" w:eastAsia="Calibri" w:hAnsi="Arial" w:cs="Arial"/>
          <w:color w:val="000000"/>
          <w:sz w:val="22"/>
          <w:szCs w:val="24"/>
          <w:lang w:val="es-ES_tradnl" w:eastAsia="es-ES_tradnl"/>
        </w:rPr>
        <w:t xml:space="preserve">. </w:t>
      </w:r>
    </w:p>
    <w:p w14:paraId="6636417D" w14:textId="77777777" w:rsidR="005726E2" w:rsidRPr="005726E2" w:rsidRDefault="005726E2" w:rsidP="005726E2">
      <w:pPr>
        <w:spacing w:before="120" w:line="276" w:lineRule="auto"/>
        <w:ind w:firstLine="709"/>
        <w:jc w:val="both"/>
        <w:rPr>
          <w:rFonts w:ascii="Arial" w:eastAsia="Calibri" w:hAnsi="Arial" w:cs="Arial"/>
          <w:color w:val="000000"/>
          <w:sz w:val="22"/>
          <w:szCs w:val="24"/>
          <w:lang w:val="es-ES_tradnl" w:eastAsia="es-ES_tradnl"/>
        </w:rPr>
      </w:pPr>
      <w:r w:rsidRPr="005726E2">
        <w:rPr>
          <w:rFonts w:ascii="Arial" w:eastAsia="Calibri" w:hAnsi="Arial" w:cs="Arial"/>
          <w:color w:val="000000"/>
          <w:sz w:val="22"/>
          <w:szCs w:val="24"/>
          <w:lang w:val="es-ES_tradnl" w:eastAsia="es-ES_tradnl"/>
        </w:rPr>
        <w:lastRenderedPageBreak/>
        <w:t>Conforme a lo anterior, en un primer momento la Agencia Nacional de Contratación Pública – Colombia Compra Eficiente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–compilado en los artículos 2.1.1.1.1. al 2.1.1.6.1. del Decreto 1081 de 2015–. Esta posición –que fue la acogida y desarrollada en el concepto de unificación CU-003 de 2020– es la que se reiterará a continuación.</w:t>
      </w:r>
    </w:p>
    <w:p w14:paraId="4A7B32D9" w14:textId="77777777" w:rsidR="005726E2" w:rsidRPr="005726E2" w:rsidRDefault="005726E2" w:rsidP="005726E2">
      <w:pPr>
        <w:spacing w:before="120" w:line="276" w:lineRule="auto"/>
        <w:ind w:firstLine="709"/>
        <w:jc w:val="both"/>
        <w:rPr>
          <w:rFonts w:ascii="Arial" w:eastAsia="Calibri" w:hAnsi="Arial" w:cs="Arial"/>
          <w:color w:val="000000"/>
          <w:sz w:val="22"/>
          <w:szCs w:val="24"/>
          <w:lang w:val="es-ES_tradnl" w:eastAsia="es-ES_tradnl"/>
        </w:rPr>
      </w:pPr>
      <w:r w:rsidRPr="005726E2">
        <w:rPr>
          <w:rFonts w:ascii="Arial" w:eastAsia="Calibri" w:hAnsi="Arial" w:cs="Arial"/>
          <w:color w:val="000000"/>
          <w:sz w:val="22"/>
          <w:szCs w:val="24"/>
          <w:lang w:val="es-ES_tradnl" w:eastAsia="es-ES_tradnl"/>
        </w:rPr>
        <w:t xml:space="preserve">En efecto, la Ley 1712 de 2014 –«Por medio de la cual se crea la Ley de Transparencia y del Derecho de Acceso a la Información Pública Nacional y se dictan otras disposiciones»–, señala en el artículo 11, literal g), que todo </w:t>
      </w:r>
      <w:r w:rsidRPr="005726E2">
        <w:rPr>
          <w:rFonts w:ascii="Arial" w:eastAsia="Calibri" w:hAnsi="Arial" w:cs="Arial"/>
          <w:i/>
          <w:iCs/>
          <w:color w:val="000000"/>
          <w:sz w:val="22"/>
          <w:szCs w:val="24"/>
          <w:lang w:val="es-ES_tradnl" w:eastAsia="es-ES_tradnl"/>
        </w:rPr>
        <w:t>sujeto obligado</w:t>
      </w:r>
      <w:r w:rsidRPr="005726E2">
        <w:rPr>
          <w:rFonts w:ascii="Arial" w:eastAsia="Calibri" w:hAnsi="Arial" w:cs="Arial"/>
          <w:color w:val="000000"/>
          <w:sz w:val="22"/>
          <w:szCs w:val="24"/>
          <w:lang w:val="es-ES_tradnl" w:eastAsia="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735A91E2" w14:textId="77777777" w:rsidR="005726E2" w:rsidRPr="005726E2" w:rsidRDefault="005726E2" w:rsidP="005726E2">
      <w:pPr>
        <w:spacing w:before="120" w:line="276" w:lineRule="auto"/>
        <w:ind w:firstLine="709"/>
        <w:jc w:val="both"/>
        <w:rPr>
          <w:rFonts w:ascii="Arial" w:eastAsia="Calibri" w:hAnsi="Arial" w:cs="Arial"/>
          <w:color w:val="000000"/>
          <w:sz w:val="22"/>
          <w:lang w:val="es-ES_tradnl" w:eastAsia="es-ES_tradnl"/>
        </w:rPr>
      </w:pPr>
      <w:r w:rsidRPr="005726E2">
        <w:rPr>
          <w:rFonts w:ascii="Arial" w:eastAsia="Calibri" w:hAnsi="Arial" w:cs="Arial"/>
          <w:color w:val="000000"/>
          <w:sz w:val="22"/>
          <w:lang w:val="es-ES_tradnl" w:eastAsia="es-ES_tradnl"/>
        </w:rPr>
        <w:t>Luego,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w:t>
      </w:r>
      <w:r w:rsidRPr="005726E2">
        <w:rPr>
          <w:rFonts w:ascii="Arial" w:eastAsia="Calibri" w:hAnsi="Arial" w:cs="Arial"/>
          <w:color w:val="000000"/>
          <w:sz w:val="22"/>
          <w:vertAlign w:val="superscript"/>
          <w:lang w:val="es-ES_tradnl" w:eastAsia="es-ES_tradnl"/>
        </w:rPr>
        <w:footnoteReference w:id="23"/>
      </w:r>
      <w:r w:rsidRPr="005726E2">
        <w:rPr>
          <w:rFonts w:ascii="Arial" w:eastAsia="Calibri" w:hAnsi="Arial" w:cs="Arial"/>
          <w:color w:val="000000"/>
          <w:sz w:val="22"/>
          <w:lang w:val="es-ES_tradnl" w:eastAsia="es-ES_tradnl"/>
        </w:rPr>
        <w:t xml:space="preserve">.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w:t>
      </w:r>
      <w:r w:rsidRPr="005726E2">
        <w:rPr>
          <w:rFonts w:ascii="Arial" w:eastAsia="Calibri" w:hAnsi="Arial" w:cs="Arial"/>
          <w:color w:val="000000"/>
          <w:sz w:val="22"/>
          <w:lang w:val="es-ES_tradnl" w:eastAsia="es-ES_tradnl"/>
        </w:rPr>
        <w:lastRenderedPageBreak/>
        <w:t>Eficiente, el cual debe publicarse en el sitio web del sujeto obligado</w:t>
      </w:r>
      <w:r w:rsidRPr="005726E2">
        <w:rPr>
          <w:rFonts w:ascii="Arial" w:eastAsia="Calibri" w:hAnsi="Arial" w:cs="Arial"/>
          <w:color w:val="000000"/>
          <w:sz w:val="22"/>
          <w:vertAlign w:val="superscript"/>
          <w:lang w:val="es-ES_tradnl" w:eastAsia="es-ES_tradnl"/>
        </w:rPr>
        <w:footnoteReference w:id="24"/>
      </w:r>
      <w:r w:rsidRPr="005726E2">
        <w:rPr>
          <w:rFonts w:ascii="Arial" w:eastAsia="Calibri" w:hAnsi="Arial" w:cs="Arial"/>
          <w:color w:val="000000"/>
          <w:sz w:val="22"/>
          <w:lang w:val="es-ES_tradnl" w:eastAsia="es-ES_tradnl"/>
        </w:rPr>
        <w:t>. Finalmente, el artículo 10 del Decreto 103 de 2015 –</w:t>
      </w:r>
      <w:r w:rsidRPr="005726E2">
        <w:rPr>
          <w:rFonts w:ascii="Arial" w:eastAsia="Times New Roman" w:hAnsi="Arial" w:cs="Arial"/>
          <w:sz w:val="22"/>
          <w:lang w:val="es-ES_tradnl" w:eastAsia="es-ES_tradnl"/>
        </w:rPr>
        <w:t xml:space="preserve">artículo </w:t>
      </w:r>
      <w:r w:rsidRPr="005726E2">
        <w:rPr>
          <w:rFonts w:ascii="Arial" w:eastAsia="Calibri" w:hAnsi="Arial" w:cs="Arial"/>
          <w:color w:val="000000"/>
          <w:sz w:val="22"/>
          <w:lang w:val="es-ES_tradnl" w:eastAsia="es-ES_tradnl"/>
        </w:rPr>
        <w:t>2.1.1.2.1.10. del Decreto 1081 de 2015– consagra la obligación que tienen las entidades estatales de publicar en el SECOP el Plan Anual de Adquisiciones</w:t>
      </w:r>
      <w:r w:rsidRPr="005726E2">
        <w:rPr>
          <w:rFonts w:ascii="Arial" w:eastAsia="Calibri" w:hAnsi="Arial" w:cs="Arial"/>
          <w:color w:val="000000"/>
          <w:sz w:val="22"/>
          <w:vertAlign w:val="superscript"/>
          <w:lang w:val="es-ES_tradnl" w:eastAsia="es-ES_tradnl"/>
        </w:rPr>
        <w:footnoteReference w:id="25"/>
      </w:r>
      <w:r w:rsidRPr="005726E2">
        <w:rPr>
          <w:rFonts w:ascii="Arial" w:eastAsia="Calibri" w:hAnsi="Arial" w:cs="Arial"/>
          <w:color w:val="000000"/>
          <w:sz w:val="22"/>
          <w:lang w:val="es-ES_tradnl" w:eastAsia="es-ES_tradnl"/>
        </w:rPr>
        <w:t>.</w:t>
      </w:r>
    </w:p>
    <w:p w14:paraId="749B903F" w14:textId="77777777" w:rsidR="005726E2" w:rsidRPr="005726E2" w:rsidRDefault="005726E2" w:rsidP="005726E2">
      <w:pPr>
        <w:spacing w:before="120" w:line="276" w:lineRule="auto"/>
        <w:ind w:firstLine="709"/>
        <w:jc w:val="both"/>
        <w:rPr>
          <w:rFonts w:ascii="Arial" w:eastAsia="Calibri" w:hAnsi="Arial" w:cs="Arial"/>
          <w:color w:val="000000"/>
          <w:sz w:val="22"/>
          <w:szCs w:val="24"/>
          <w:lang w:val="es-ES_tradnl" w:eastAsia="es-ES_tradnl"/>
        </w:rPr>
      </w:pPr>
      <w:r w:rsidRPr="005726E2">
        <w:rPr>
          <w:rFonts w:ascii="Arial" w:eastAsia="Calibri" w:hAnsi="Arial" w:cs="Arial"/>
          <w:color w:val="000000"/>
          <w:sz w:val="22"/>
          <w:szCs w:val="24"/>
          <w:lang w:val="es-ES_tradnl" w:eastAsia="es-ES_tradnl"/>
        </w:rPr>
        <w:t>De conformidad con lo anterior, el Decreto 103 de 2015 –compilado en los artículos 2.1.1.1.1. al 2.1.1.6.1. del Decreto 1081 de 2015– preceptúa que los documentos que deben publicar las entidades estatales, entre estas las empresas industriales y comerciales del Estado que actúan en competencia o en mercados regulados, las sociedades de economía mixta que se encuentren en la misma condición o que tenga capital privado igual o superior al 50% de todo el capital social, las empresas de servicios públicos domiciliarios, las universidades públicas, y en general todas las entidades estatales con régimen especial de contratación,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w:t>
      </w:r>
    </w:p>
    <w:p w14:paraId="5DB32465" w14:textId="0EF9B88D" w:rsidR="00184366" w:rsidRPr="00184366" w:rsidRDefault="005726E2" w:rsidP="005726E2">
      <w:pPr>
        <w:spacing w:before="120" w:line="276" w:lineRule="auto"/>
        <w:ind w:firstLine="709"/>
        <w:jc w:val="both"/>
        <w:rPr>
          <w:rFonts w:ascii="Arial" w:eastAsia="Calibri" w:hAnsi="Arial" w:cs="Arial"/>
          <w:color w:val="000000"/>
          <w:sz w:val="22"/>
          <w:szCs w:val="24"/>
          <w:lang w:val="es-ES_tradnl" w:eastAsia="es-ES_tradnl"/>
        </w:rPr>
      </w:pPr>
      <w:r w:rsidRPr="005726E2">
        <w:rPr>
          <w:rFonts w:ascii="Arial" w:eastAsia="Calibri" w:hAnsi="Arial" w:cs="Arial"/>
          <w:color w:val="000000"/>
          <w:sz w:val="22"/>
          <w:szCs w:val="24"/>
          <w:lang w:val="es-ES_tradnl" w:eastAsia="es-ES_tradnl"/>
        </w:rPr>
        <w:t xml:space="preserve">En relación con el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w:t>
      </w:r>
      <w:r w:rsidRPr="005726E2">
        <w:rPr>
          <w:rFonts w:ascii="Arial" w:eastAsia="Calibri" w:hAnsi="Arial" w:cs="Arial"/>
          <w:color w:val="000000"/>
          <w:sz w:val="22"/>
          <w:szCs w:val="24"/>
          <w:lang w:val="es-ES_tradnl" w:eastAsia="es-ES_tradnl"/>
        </w:rPr>
        <w:lastRenderedPageBreak/>
        <w:t>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4E33A9B6" w14:textId="44C5AC70" w:rsidR="00F7542D" w:rsidRPr="00EC51EA" w:rsidRDefault="00F7542D" w:rsidP="00B46D5C">
      <w:pPr>
        <w:spacing w:before="120" w:line="276" w:lineRule="auto"/>
        <w:ind w:firstLine="709"/>
        <w:jc w:val="both"/>
        <w:rPr>
          <w:rFonts w:ascii="Arial" w:eastAsia="Calibri" w:hAnsi="Arial" w:cs="Arial"/>
          <w:color w:val="000000" w:themeColor="text1"/>
          <w:sz w:val="22"/>
          <w:lang w:val="es-ES_tradnl"/>
        </w:rPr>
      </w:pPr>
      <w:r w:rsidRPr="00CC571D">
        <w:rPr>
          <w:rFonts w:ascii="Arial" w:eastAsia="Calibri" w:hAnsi="Arial" w:cs="Arial"/>
          <w:color w:val="000000" w:themeColor="text1"/>
          <w:sz w:val="22"/>
          <w:lang w:val="es-ES"/>
        </w:rPr>
        <w:t>En cuanto el plazo para publicar la información contractual en el SECOP, el segundo inciso del artículo 2.1.1.2.1.7 del Decreto 1081 de 2015</w:t>
      </w:r>
      <w:r w:rsidR="00BD5DAD" w:rsidRPr="00EC51EA">
        <w:rPr>
          <w:rStyle w:val="Refdenotaalpie"/>
          <w:rFonts w:ascii="Arial" w:eastAsia="Calibri" w:hAnsi="Arial" w:cs="Arial"/>
          <w:color w:val="000000" w:themeColor="text1"/>
          <w:sz w:val="22"/>
          <w:lang w:val="es-ES"/>
        </w:rPr>
        <w:footnoteReference w:id="26"/>
      </w:r>
      <w:r w:rsidR="00184366" w:rsidRPr="00EC51EA">
        <w:rPr>
          <w:rFonts w:ascii="Arial" w:eastAsia="Calibri" w:hAnsi="Arial" w:cs="Arial"/>
          <w:color w:val="000000" w:themeColor="text1"/>
          <w:sz w:val="22"/>
          <w:lang w:val="es-ES"/>
        </w:rPr>
        <w:t xml:space="preserve">, señala que </w:t>
      </w:r>
      <w:r w:rsidR="00BD5DAD" w:rsidRPr="00EC51EA">
        <w:rPr>
          <w:rFonts w:ascii="Arial" w:eastAsia="Calibri" w:hAnsi="Arial" w:cs="Arial"/>
          <w:color w:val="000000" w:themeColor="text1"/>
          <w:sz w:val="22"/>
          <w:lang w:val="es-ES"/>
        </w:rPr>
        <w:t>«D</w:t>
      </w:r>
      <w:r w:rsidR="00BD5DAD" w:rsidRPr="00CC571D">
        <w:rPr>
          <w:rFonts w:ascii="Arial" w:eastAsia="Calibri" w:hAnsi="Arial" w:cs="Arial"/>
          <w:color w:val="000000" w:themeColor="text1"/>
          <w:sz w:val="22"/>
          <w:lang w:val="es-ES"/>
        </w:rPr>
        <w:t>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r w:rsidR="00BD5DAD" w:rsidRPr="00EC51EA">
        <w:rPr>
          <w:rFonts w:ascii="Arial" w:eastAsia="Calibri" w:hAnsi="Arial" w:cs="Arial"/>
          <w:color w:val="000000" w:themeColor="text1"/>
          <w:sz w:val="22"/>
          <w:lang w:val="es-ES"/>
        </w:rPr>
        <w:t xml:space="preserve">». En armonía con lo anterior, el inciso segundo de dicho artículo precisa el momento para realizar la publicación, remitiendo al mismo plazo establecido en el artículo 2.2.1.1.1.7.1 del Decreto 1082 de 2015, esto es, dentro de los 3 </w:t>
      </w:r>
      <w:r w:rsidR="0019690A" w:rsidRPr="00EC51EA">
        <w:rPr>
          <w:rFonts w:ascii="Arial" w:eastAsia="Calibri" w:hAnsi="Arial" w:cs="Arial"/>
          <w:color w:val="000000" w:themeColor="text1"/>
          <w:sz w:val="22"/>
          <w:lang w:val="es-ES"/>
        </w:rPr>
        <w:t xml:space="preserve">días </w:t>
      </w:r>
      <w:r w:rsidR="00BD5DAD" w:rsidRPr="00EC51EA">
        <w:rPr>
          <w:rFonts w:ascii="Arial" w:eastAsia="Calibri" w:hAnsi="Arial" w:cs="Arial"/>
          <w:color w:val="000000" w:themeColor="text1"/>
          <w:sz w:val="22"/>
          <w:lang w:val="es-ES"/>
        </w:rPr>
        <w:t xml:space="preserve">siguientes a la expedición del documento. En efecto, el inciso indicado establece: «Los sujetos obligados que contratan con cargo a recursos públicos deben publicar la información de su gestión contractual en el plazo previsto en el artículo 19 del Decreto 1510 de 2013, o el que lo modifique, sustituya o adicione». Cabe aclarar que el artículo 19 indicado fue compilado en el artículo 2.2.1.1.1.7.1 del Decreto 1082 de 2015. En este sentido, se colige que el artículo 2.1.1.2.1.7 del Decreto 1081 de 2015 estableció el mismo término de publicidad </w:t>
      </w:r>
      <w:r w:rsidR="00CF680A" w:rsidRPr="00EC51EA">
        <w:rPr>
          <w:rFonts w:ascii="Arial" w:eastAsia="Calibri" w:hAnsi="Arial" w:cs="Arial"/>
          <w:color w:val="000000" w:themeColor="text1"/>
          <w:sz w:val="22"/>
          <w:lang w:val="es-ES"/>
        </w:rPr>
        <w:t>de los sujetos que contraten con cargo a recursos públicos, al establecido para las entidades sometidas al EGCAP.</w:t>
      </w:r>
    </w:p>
    <w:p w14:paraId="6A22354F" w14:textId="045A18B2" w:rsidR="00B46D5C" w:rsidRDefault="00B46D5C" w:rsidP="00B46D5C">
      <w:pPr>
        <w:spacing w:before="120" w:line="276" w:lineRule="auto"/>
        <w:ind w:firstLine="709"/>
        <w:jc w:val="both"/>
        <w:rPr>
          <w:rFonts w:ascii="Arial" w:hAnsi="Arial" w:cs="Arial"/>
          <w:color w:val="000000" w:themeColor="text1"/>
          <w:sz w:val="22"/>
          <w:lang w:val="es-ES_tradnl" w:eastAsia="es-CO"/>
        </w:rPr>
      </w:pPr>
      <w:r w:rsidRPr="00EC51EA">
        <w:rPr>
          <w:rFonts w:ascii="Arial" w:eastAsia="Calibri" w:hAnsi="Arial" w:cs="Arial"/>
          <w:color w:val="000000" w:themeColor="text1"/>
          <w:sz w:val="22"/>
          <w:lang w:val="es-ES_tradnl"/>
        </w:rPr>
        <w:t xml:space="preserve">Por lo tanto, </w:t>
      </w:r>
      <w:r w:rsidR="0026666B" w:rsidRPr="00EC51EA">
        <w:rPr>
          <w:rFonts w:ascii="Arial" w:eastAsia="Calibri" w:hAnsi="Arial" w:cs="Arial"/>
          <w:color w:val="000000" w:themeColor="text1"/>
          <w:sz w:val="22"/>
          <w:lang w:val="es-ES_tradnl"/>
        </w:rPr>
        <w:t>tratándose de entidades exceptuadas</w:t>
      </w:r>
      <w:r w:rsidRPr="00EC51EA">
        <w:rPr>
          <w:rFonts w:ascii="Arial" w:eastAsia="Calibri" w:hAnsi="Arial" w:cs="Arial"/>
          <w:color w:val="000000" w:themeColor="text1"/>
          <w:sz w:val="22"/>
          <w:lang w:val="es-ES_tradnl"/>
        </w:rPr>
        <w:t xml:space="preserve"> aplica la Ley 1712 de 2014 y el Decreto 103 de 2015</w:t>
      </w:r>
      <w:r w:rsidR="0026666B" w:rsidRPr="00EC51EA">
        <w:rPr>
          <w:rFonts w:ascii="Arial" w:eastAsia="Calibri" w:hAnsi="Arial" w:cs="Arial"/>
          <w:color w:val="000000" w:themeColor="text1"/>
          <w:sz w:val="22"/>
          <w:lang w:val="es-ES_tradnl"/>
        </w:rPr>
        <w:t xml:space="preserve"> –compilado en los artículos 2.1.1.1.1. al 2.1.1.6.1. del Decreto 1081 de 2015–</w:t>
      </w:r>
      <w:r w:rsidRPr="00EC51EA">
        <w:rPr>
          <w:rFonts w:ascii="Arial" w:eastAsia="Calibri" w:hAnsi="Arial" w:cs="Arial"/>
          <w:color w:val="000000" w:themeColor="text1"/>
          <w:sz w:val="22"/>
          <w:lang w:val="es-ES_tradnl"/>
        </w:rPr>
        <w:t xml:space="preserve">, no el Decreto 1082 de 2015, porque esta última norma rige </w:t>
      </w:r>
      <w:r w:rsidR="0026666B" w:rsidRPr="00EC51EA">
        <w:rPr>
          <w:rFonts w:ascii="Arial" w:eastAsia="Calibri" w:hAnsi="Arial" w:cs="Arial"/>
          <w:color w:val="000000" w:themeColor="text1"/>
          <w:sz w:val="22"/>
          <w:lang w:val="es-ES_tradnl"/>
        </w:rPr>
        <w:t>par</w:t>
      </w:r>
      <w:r w:rsidRPr="00EC51EA">
        <w:rPr>
          <w:rFonts w:ascii="Arial" w:eastAsia="Calibri" w:hAnsi="Arial" w:cs="Arial"/>
          <w:color w:val="000000" w:themeColor="text1"/>
          <w:sz w:val="22"/>
          <w:lang w:val="es-ES_tradnl"/>
        </w:rPr>
        <w:t xml:space="preserve">a las entidades sometidas al Estatuto General de Contratación </w:t>
      </w:r>
      <w:r w:rsidR="0026666B" w:rsidRPr="00EC51EA">
        <w:rPr>
          <w:rFonts w:ascii="Arial" w:eastAsia="Calibri" w:hAnsi="Arial" w:cs="Arial"/>
          <w:color w:val="000000" w:themeColor="text1"/>
          <w:sz w:val="22"/>
          <w:lang w:val="es-ES_tradnl"/>
        </w:rPr>
        <w:t xml:space="preserve">de la Administración </w:t>
      </w:r>
      <w:r w:rsidRPr="00EC51EA">
        <w:rPr>
          <w:rFonts w:ascii="Arial" w:eastAsia="Calibri" w:hAnsi="Arial" w:cs="Arial"/>
          <w:color w:val="000000" w:themeColor="text1"/>
          <w:sz w:val="22"/>
          <w:lang w:val="es-ES_tradnl"/>
        </w:rPr>
        <w:t>Pública, y por lo tanto no aplica a las entidades exceptuadas de dicho Estatuto que, por regla general, se rigen por el derecho privado</w:t>
      </w:r>
      <w:r w:rsidR="001D4E8C" w:rsidRPr="00EC51EA">
        <w:rPr>
          <w:rFonts w:ascii="Arial" w:eastAsia="Calibri" w:hAnsi="Arial" w:cs="Arial"/>
          <w:color w:val="000000" w:themeColor="text1"/>
          <w:sz w:val="22"/>
          <w:lang w:val="es-ES_tradnl"/>
        </w:rPr>
        <w:t>, salvo el t</w:t>
      </w:r>
      <w:r w:rsidR="0026666B" w:rsidRPr="00EC51EA">
        <w:rPr>
          <w:rFonts w:ascii="Arial" w:eastAsia="Calibri" w:hAnsi="Arial" w:cs="Arial"/>
          <w:color w:val="000000" w:themeColor="text1"/>
          <w:sz w:val="22"/>
          <w:lang w:val="es-ES_tradnl"/>
        </w:rPr>
        <w:t>é</w:t>
      </w:r>
      <w:r w:rsidR="001D4E8C" w:rsidRPr="00EC51EA">
        <w:rPr>
          <w:rFonts w:ascii="Arial" w:eastAsia="Calibri" w:hAnsi="Arial" w:cs="Arial"/>
          <w:color w:val="000000" w:themeColor="text1"/>
          <w:sz w:val="22"/>
          <w:lang w:val="es-ES_tradnl"/>
        </w:rPr>
        <w:t xml:space="preserve">rmino de publicidad </w:t>
      </w:r>
      <w:r w:rsidR="00381DD1" w:rsidRPr="00EC51EA">
        <w:rPr>
          <w:rFonts w:ascii="Arial" w:eastAsia="Calibri" w:hAnsi="Arial" w:cs="Arial"/>
          <w:color w:val="000000" w:themeColor="text1"/>
          <w:sz w:val="22"/>
          <w:lang w:val="es-ES_tradnl"/>
        </w:rPr>
        <w:t xml:space="preserve">del artículo </w:t>
      </w:r>
      <w:r w:rsidR="00381DD1" w:rsidRPr="00EC51EA">
        <w:rPr>
          <w:rFonts w:ascii="Arial" w:eastAsia="Calibri" w:hAnsi="Arial" w:cs="Arial"/>
          <w:color w:val="000000" w:themeColor="text1"/>
          <w:sz w:val="22"/>
          <w:lang w:val="es-ES"/>
        </w:rPr>
        <w:t>2.2.1.1.1.7.1</w:t>
      </w:r>
      <w:r w:rsidR="00381DD1" w:rsidRPr="00EC51EA">
        <w:rPr>
          <w:rFonts w:ascii="Arial" w:eastAsia="Calibri" w:hAnsi="Arial" w:cs="Arial"/>
          <w:color w:val="000000" w:themeColor="text1"/>
          <w:sz w:val="22"/>
          <w:lang w:val="es-ES_tradnl"/>
        </w:rPr>
        <w:t xml:space="preserve"> del Decreto </w:t>
      </w:r>
      <w:r w:rsidR="00381DD1" w:rsidRPr="00EC51EA">
        <w:rPr>
          <w:rFonts w:ascii="Arial" w:eastAsia="Calibri" w:hAnsi="Arial" w:cs="Arial"/>
          <w:color w:val="000000" w:themeColor="text1"/>
          <w:sz w:val="22"/>
          <w:lang w:val="es-ES_tradnl"/>
        </w:rPr>
        <w:lastRenderedPageBreak/>
        <w:t xml:space="preserve">1082 de 2015, que </w:t>
      </w:r>
      <w:r w:rsidR="00650009" w:rsidRPr="00EC51EA">
        <w:rPr>
          <w:rFonts w:ascii="Arial" w:eastAsia="Calibri" w:hAnsi="Arial" w:cs="Arial"/>
          <w:color w:val="000000" w:themeColor="text1"/>
          <w:sz w:val="22"/>
          <w:lang w:val="es-ES_tradnl"/>
        </w:rPr>
        <w:t>debe ser aplicado por las entidades exceptuadas</w:t>
      </w:r>
      <w:r w:rsidR="0026666B" w:rsidRPr="00EC51EA">
        <w:rPr>
          <w:rFonts w:ascii="Arial" w:eastAsia="Calibri" w:hAnsi="Arial" w:cs="Arial"/>
          <w:color w:val="000000" w:themeColor="text1"/>
          <w:sz w:val="22"/>
          <w:lang w:val="es-ES_tradnl"/>
        </w:rPr>
        <w:t xml:space="preserve">, en virtud de la remisión que hace a dicha norma el </w:t>
      </w:r>
      <w:r w:rsidR="00650009" w:rsidRPr="00EC51EA">
        <w:rPr>
          <w:rFonts w:ascii="Arial" w:eastAsia="Calibri" w:hAnsi="Arial" w:cs="Arial"/>
          <w:color w:val="000000" w:themeColor="text1"/>
          <w:sz w:val="22"/>
          <w:lang w:val="es-ES_tradnl"/>
        </w:rPr>
        <w:t xml:space="preserve">artículo </w:t>
      </w:r>
      <w:r w:rsidR="00650009" w:rsidRPr="00EC51EA">
        <w:rPr>
          <w:rFonts w:ascii="Arial" w:eastAsia="Calibri" w:hAnsi="Arial" w:cs="Arial"/>
          <w:color w:val="000000" w:themeColor="text1"/>
          <w:sz w:val="22"/>
          <w:lang w:val="es-ES"/>
        </w:rPr>
        <w:t>2.1.1.2.1.7 del Decreto</w:t>
      </w:r>
      <w:r w:rsidR="00650009" w:rsidRPr="00EC51EA">
        <w:rPr>
          <w:rFonts w:ascii="Arial" w:eastAsia="Calibri" w:hAnsi="Arial" w:cs="Arial"/>
          <w:color w:val="000000" w:themeColor="text1"/>
          <w:sz w:val="22"/>
          <w:lang w:val="es-ES_tradnl"/>
        </w:rPr>
        <w:t xml:space="preserve"> 1081 de 2015.</w:t>
      </w:r>
      <w:r w:rsidRPr="00EC51EA">
        <w:rPr>
          <w:rFonts w:ascii="Arial" w:eastAsia="Calibri" w:hAnsi="Arial" w:cs="Arial"/>
          <w:color w:val="000000" w:themeColor="text1"/>
          <w:sz w:val="22"/>
          <w:lang w:val="es-ES_tradnl"/>
        </w:rPr>
        <w:t xml:space="preserve"> </w:t>
      </w:r>
      <w:r w:rsidR="0026666B" w:rsidRPr="00EC51EA">
        <w:rPr>
          <w:rFonts w:ascii="Arial" w:eastAsia="Calibri" w:hAnsi="Arial" w:cs="Arial"/>
          <w:color w:val="000000" w:themeColor="text1"/>
          <w:sz w:val="22"/>
          <w:lang w:val="es-ES_tradnl"/>
        </w:rPr>
        <w:t>En efecto</w:t>
      </w:r>
      <w:r w:rsidRPr="00EC51EA">
        <w:rPr>
          <w:rFonts w:ascii="Arial" w:eastAsia="Calibri" w:hAnsi="Arial" w:cs="Arial"/>
          <w:color w:val="000000" w:themeColor="text1"/>
          <w:sz w:val="22"/>
          <w:lang w:val="es-ES_tradnl"/>
        </w:rPr>
        <w:t>, la Ley 1712 de 2014 y el Decreto reglamentario 103 de 2015 –compilado en los artículos 2.1.1.1.1. al 2.1.1.6.1. del Decreto 1081 de 2015– rigen a cualquier entidad pública, incluyendo</w:t>
      </w:r>
      <w:r w:rsidRPr="00EC51EA">
        <w:rPr>
          <w:rFonts w:ascii="Arial" w:hAnsi="Arial" w:cs="Arial"/>
          <w:color w:val="000000" w:themeColor="text1"/>
          <w:sz w:val="22"/>
          <w:lang w:val="es-ES_tradnl"/>
        </w:rPr>
        <w:t xml:space="preserve"> </w:t>
      </w:r>
      <w:r w:rsidRPr="00EC51EA">
        <w:rPr>
          <w:rFonts w:ascii="Arial" w:hAnsi="Arial" w:cs="Arial"/>
          <w:color w:val="000000" w:themeColor="text1"/>
          <w:sz w:val="22"/>
          <w:lang w:val="es-ES_tradnl" w:eastAsia="es-CO"/>
        </w:rPr>
        <w:t>las pertenecientes a todas las ramas del poder público, en todos los niveles de la estructura estatal, central o descentralizada por servicios o territorialmente, en los órdenes nacional, departamental, municipal y distrital.</w:t>
      </w:r>
    </w:p>
    <w:p w14:paraId="3D63F523" w14:textId="2F386EA9" w:rsidR="00B46D5C" w:rsidRPr="00337A59" w:rsidRDefault="005726E2" w:rsidP="00CC571D">
      <w:pPr>
        <w:spacing w:before="120" w:line="276" w:lineRule="auto"/>
        <w:ind w:firstLine="708"/>
        <w:jc w:val="both"/>
        <w:rPr>
          <w:rFonts w:ascii="Arial" w:hAnsi="Arial" w:cs="Arial"/>
          <w:color w:val="000000" w:themeColor="text1"/>
          <w:sz w:val="22"/>
          <w:lang w:val="es-ES_tradnl" w:eastAsia="es-CO"/>
        </w:rPr>
      </w:pPr>
      <w:r w:rsidRPr="005726E2">
        <w:rPr>
          <w:rFonts w:ascii="Arial" w:hAnsi="Arial" w:cs="Arial"/>
          <w:color w:val="000000" w:themeColor="text1"/>
          <w:sz w:val="22"/>
          <w:lang w:val="es-ES_tradnl" w:eastAsia="es-CO"/>
        </w:rPr>
        <w:t>Se concluye entonces que no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sujetos obligados a garantizar el derecho de acceso a la información y a los documentos públicos, deben publicar en el SECOP los documentos a los que se refiere el literal e), del artículo 9 y el literal g), del artículo 11, de la Ley 1712 de 2014, como los artículos 7 al 10 del Decreto 103 de 2015 –compilado en los artículos 2.1.1.1.1. al 2.1.1.6.1. del Decreto 1081 de 2015–. Cuarto, porque, el auto del 25 de febrero de 2021 no suspende todo el contenido de las circulares 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No. 23 del 16 de marzo de 2017 y No. 007 de 2020, así como de la Circular Externa Única –actualizada el 16 de abril de 2019–, las cuales se encuentran vigentes.</w:t>
      </w:r>
      <w:r w:rsidR="00B46D5C" w:rsidRPr="008B3AFB">
        <w:rPr>
          <w:rFonts w:ascii="Arial" w:hAnsi="Arial" w:cs="Arial"/>
          <w:color w:val="000000" w:themeColor="text1"/>
          <w:sz w:val="22"/>
          <w:lang w:val="es-ES_tradnl"/>
        </w:rPr>
        <w:t xml:space="preserve"> </w:t>
      </w:r>
    </w:p>
    <w:p w14:paraId="39FFCDEE" w14:textId="6C9D5594" w:rsidR="00005EDE" w:rsidRPr="006C15D5" w:rsidRDefault="00F90E18" w:rsidP="00CC571D">
      <w:pPr>
        <w:pStyle w:val="Prrafodelista"/>
        <w:spacing w:after="120" w:line="276" w:lineRule="auto"/>
        <w:ind w:left="0"/>
        <w:jc w:val="both"/>
        <w:rPr>
          <w:rFonts w:ascii="Arial" w:hAnsi="Arial" w:cs="Arial"/>
          <w:color w:val="000000" w:themeColor="text1"/>
          <w:sz w:val="21"/>
          <w:szCs w:val="21"/>
          <w:lang w:val="es-CO"/>
        </w:rPr>
      </w:pPr>
      <w:r>
        <w:rPr>
          <w:rFonts w:ascii="Arial" w:eastAsia="Calibri" w:hAnsi="Arial" w:cs="Arial"/>
          <w:color w:val="000000" w:themeColor="text1"/>
          <w:sz w:val="22"/>
        </w:rPr>
        <w:tab/>
      </w: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2B1BAA16" w14:textId="3F61D500" w:rsidR="00982E99" w:rsidRDefault="00D54D44" w:rsidP="004350AB">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 </w:t>
      </w:r>
      <w:r w:rsidR="004350AB" w:rsidRPr="004350AB">
        <w:rPr>
          <w:rFonts w:ascii="Arial" w:eastAsia="Calibri" w:hAnsi="Arial" w:cs="Arial"/>
          <w:color w:val="000000" w:themeColor="text1"/>
          <w:sz w:val="21"/>
          <w:szCs w:val="21"/>
        </w:rPr>
        <w:t>¿Las EMPRESAS SOCIALES DEL ESTADO, deben publicar en el SECOP I los documentos contractuales dentro de los 3 días siguientes a la expedición del documento?</w:t>
      </w:r>
    </w:p>
    <w:p w14:paraId="6C2CEC47" w14:textId="12714D7E" w:rsidR="004350AB" w:rsidRDefault="004350AB" w:rsidP="004350AB">
      <w:pPr>
        <w:spacing w:line="276" w:lineRule="auto"/>
        <w:jc w:val="both"/>
        <w:rPr>
          <w:rFonts w:ascii="Arial" w:eastAsia="Calibri" w:hAnsi="Arial" w:cs="Arial"/>
          <w:color w:val="000000" w:themeColor="text1"/>
          <w:sz w:val="22"/>
        </w:rPr>
      </w:pPr>
    </w:p>
    <w:p w14:paraId="29EEF180" w14:textId="39EBF9EB" w:rsidR="004350AB" w:rsidRDefault="00073C40" w:rsidP="004350AB">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 </w:t>
      </w:r>
      <w:r w:rsidR="004350AB" w:rsidRPr="004350AB">
        <w:rPr>
          <w:rFonts w:ascii="Arial" w:eastAsia="Calibri" w:hAnsi="Arial" w:cs="Arial"/>
          <w:color w:val="000000" w:themeColor="text1"/>
          <w:sz w:val="21"/>
          <w:szCs w:val="21"/>
        </w:rPr>
        <w:t>¿qué documentos deben publicar en el SECOP I las EMPRESAS SOCIALES DEL ESTADO?</w:t>
      </w:r>
      <w:r w:rsidR="001C0AA4">
        <w:rPr>
          <w:rFonts w:ascii="Arial" w:eastAsia="Calibri" w:hAnsi="Arial" w:cs="Arial"/>
          <w:color w:val="000000" w:themeColor="text1"/>
          <w:sz w:val="21"/>
          <w:szCs w:val="21"/>
        </w:rPr>
        <w:t>»</w:t>
      </w:r>
    </w:p>
    <w:p w14:paraId="475E4289" w14:textId="062B5E29" w:rsidR="004350AB" w:rsidRDefault="004350AB" w:rsidP="004350AB">
      <w:pPr>
        <w:ind w:left="709" w:right="709"/>
        <w:jc w:val="both"/>
        <w:rPr>
          <w:rFonts w:ascii="Arial" w:eastAsia="Calibri" w:hAnsi="Arial" w:cs="Arial"/>
          <w:color w:val="000000" w:themeColor="text1"/>
          <w:sz w:val="21"/>
          <w:szCs w:val="21"/>
        </w:rPr>
      </w:pPr>
    </w:p>
    <w:p w14:paraId="7BF3BEC6" w14:textId="3F17B949" w:rsidR="00BD67A8" w:rsidRPr="00EC51EA" w:rsidRDefault="00BD67A8" w:rsidP="00BD67A8">
      <w:pPr>
        <w:spacing w:line="276" w:lineRule="auto"/>
        <w:jc w:val="both"/>
        <w:rPr>
          <w:rFonts w:ascii="Arial" w:eastAsia="Calibri" w:hAnsi="Arial" w:cs="Arial"/>
          <w:color w:val="000000" w:themeColor="text1"/>
          <w:sz w:val="22"/>
          <w:lang w:val="es-ES_tradnl"/>
        </w:rPr>
      </w:pPr>
      <w:r w:rsidRPr="00EC51EA">
        <w:rPr>
          <w:rFonts w:ascii="Arial" w:hAnsi="Arial" w:cs="Arial"/>
          <w:color w:val="000000" w:themeColor="text1"/>
          <w:sz w:val="22"/>
          <w:lang w:val="es-ES_tradnl"/>
        </w:rPr>
        <w:t xml:space="preserve">El literal e), del artículo 9 y el </w:t>
      </w:r>
      <w:r w:rsidRPr="00EC51EA">
        <w:rPr>
          <w:rFonts w:ascii="Arial" w:eastAsia="Calibri" w:hAnsi="Arial" w:cs="Arial"/>
          <w:color w:val="000000" w:themeColor="text1"/>
          <w:sz w:val="22"/>
          <w:lang w:val="es-ES_tradnl"/>
        </w:rPr>
        <w:t xml:space="preserve">literal g), del artículo 11, de la Ley 1712 de 2014, como el Decreto 103 de 2015 –compilado en los artículos 2.1.1.1.1. al 2.1.1.6.1. del Decreto 1081 </w:t>
      </w:r>
      <w:r w:rsidRPr="00EC51EA">
        <w:rPr>
          <w:rFonts w:ascii="Arial" w:eastAsia="Calibri" w:hAnsi="Arial" w:cs="Arial"/>
          <w:color w:val="000000" w:themeColor="text1"/>
          <w:sz w:val="22"/>
          <w:lang w:val="es-ES_tradnl"/>
        </w:rPr>
        <w:lastRenderedPageBreak/>
        <w:t>de 2015– preceptúan que los documentos que deben publicar las entidades estatales con régimen especial de contratación, entre estas las empresas sociales del Estado, y en general todas las entidades estatales,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w:t>
      </w:r>
    </w:p>
    <w:p w14:paraId="50EAABD6" w14:textId="2CDF780D" w:rsidR="00BD67A8" w:rsidRPr="00EC51EA" w:rsidRDefault="0062641A" w:rsidP="00CC571D">
      <w:pPr>
        <w:spacing w:before="120" w:after="120" w:line="276" w:lineRule="auto"/>
        <w:ind w:firstLine="709"/>
        <w:jc w:val="both"/>
        <w:rPr>
          <w:rFonts w:ascii="Arial" w:eastAsia="Calibri" w:hAnsi="Arial" w:cs="Arial"/>
          <w:color w:val="000000" w:themeColor="text1"/>
          <w:sz w:val="22"/>
          <w:lang w:val="es-ES_tradnl"/>
        </w:rPr>
      </w:pPr>
      <w:r w:rsidRPr="00EC51EA">
        <w:rPr>
          <w:rFonts w:ascii="Arial" w:eastAsia="Calibri" w:hAnsi="Arial" w:cs="Arial"/>
          <w:color w:val="000000" w:themeColor="text1"/>
          <w:sz w:val="22"/>
          <w:lang w:val="es-ES_tradnl"/>
        </w:rPr>
        <w:t>En relación con el</w:t>
      </w:r>
      <w:r w:rsidR="00BD67A8" w:rsidRPr="00EC51EA">
        <w:rPr>
          <w:rFonts w:ascii="Arial" w:eastAsia="Calibri" w:hAnsi="Arial" w:cs="Arial"/>
          <w:color w:val="000000" w:themeColor="text1"/>
          <w:sz w:val="22"/>
          <w:lang w:val="es-ES_tradnl"/>
        </w:rPr>
        <w:t xml:space="preserve">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17469ED0" w14:textId="23BC5DAF" w:rsidR="00C11F34" w:rsidRDefault="00C11F34" w:rsidP="00CC571D">
      <w:pPr>
        <w:spacing w:line="276" w:lineRule="auto"/>
        <w:ind w:firstLine="708"/>
        <w:jc w:val="both"/>
        <w:rPr>
          <w:rFonts w:ascii="Arial" w:eastAsia="Calibri" w:hAnsi="Arial" w:cs="Arial"/>
          <w:color w:val="000000" w:themeColor="text1"/>
          <w:sz w:val="22"/>
        </w:rPr>
      </w:pPr>
      <w:r w:rsidRPr="00EC51EA">
        <w:rPr>
          <w:rFonts w:ascii="Arial" w:eastAsia="Calibri" w:hAnsi="Arial" w:cs="Arial"/>
          <w:color w:val="000000" w:themeColor="text1"/>
          <w:sz w:val="22"/>
        </w:rPr>
        <w:t>Tales documentos</w:t>
      </w:r>
      <w:r w:rsidR="00BD67A8" w:rsidRPr="00EC51EA">
        <w:rPr>
          <w:rFonts w:ascii="Arial" w:eastAsia="Calibri" w:hAnsi="Arial" w:cs="Arial"/>
          <w:color w:val="000000" w:themeColor="text1"/>
          <w:sz w:val="22"/>
        </w:rPr>
        <w:t>,</w:t>
      </w:r>
      <w:r w:rsidRPr="00EC51EA">
        <w:rPr>
          <w:rFonts w:ascii="Arial" w:eastAsia="Calibri" w:hAnsi="Arial" w:cs="Arial"/>
          <w:color w:val="000000" w:themeColor="text1"/>
          <w:sz w:val="22"/>
        </w:rPr>
        <w:t xml:space="preserve"> de conformidad con </w:t>
      </w:r>
      <w:r w:rsidR="00BD67A8" w:rsidRPr="00EC51EA">
        <w:rPr>
          <w:rFonts w:ascii="Arial" w:eastAsia="Calibri" w:hAnsi="Arial" w:cs="Arial"/>
          <w:color w:val="000000" w:themeColor="text1"/>
          <w:sz w:val="22"/>
        </w:rPr>
        <w:t>el</w:t>
      </w:r>
      <w:r w:rsidRPr="00EC51EA">
        <w:rPr>
          <w:rFonts w:ascii="Arial" w:eastAsia="Calibri" w:hAnsi="Arial" w:cs="Arial"/>
          <w:color w:val="000000" w:themeColor="text1"/>
          <w:sz w:val="22"/>
        </w:rPr>
        <w:t xml:space="preserve"> artículo </w:t>
      </w:r>
      <w:r w:rsidRPr="00EC51EA">
        <w:rPr>
          <w:rFonts w:ascii="Arial" w:eastAsia="Calibri" w:hAnsi="Arial" w:cs="Arial"/>
          <w:color w:val="000000" w:themeColor="text1"/>
          <w:sz w:val="22"/>
          <w:lang w:val="es-ES"/>
        </w:rPr>
        <w:t>2.1.1.2.1.7</w:t>
      </w:r>
      <w:r w:rsidRPr="00EC51EA">
        <w:rPr>
          <w:rFonts w:ascii="Arial" w:eastAsia="Calibri" w:hAnsi="Arial" w:cs="Arial"/>
          <w:color w:val="000000" w:themeColor="text1"/>
          <w:sz w:val="22"/>
        </w:rPr>
        <w:t xml:space="preserve"> del Decreto 1081 de 2015</w:t>
      </w:r>
      <w:r w:rsidR="00BD67A8" w:rsidRPr="00EC51EA">
        <w:rPr>
          <w:rFonts w:ascii="Arial" w:eastAsia="Calibri" w:hAnsi="Arial" w:cs="Arial"/>
          <w:color w:val="000000" w:themeColor="text1"/>
          <w:sz w:val="22"/>
        </w:rPr>
        <w:t>, que remite al artículo</w:t>
      </w:r>
      <w:r w:rsidRPr="00EC51EA">
        <w:rPr>
          <w:rFonts w:ascii="Arial" w:eastAsia="Calibri" w:hAnsi="Arial" w:cs="Arial"/>
          <w:color w:val="000000" w:themeColor="text1"/>
          <w:sz w:val="22"/>
        </w:rPr>
        <w:t xml:space="preserve"> </w:t>
      </w:r>
      <w:r w:rsidR="00D82AF1" w:rsidRPr="00EC51EA">
        <w:rPr>
          <w:rFonts w:ascii="Arial" w:eastAsia="Calibri" w:hAnsi="Arial" w:cs="Arial"/>
          <w:color w:val="000000" w:themeColor="text1"/>
          <w:sz w:val="22"/>
          <w:lang w:val="es-ES"/>
        </w:rPr>
        <w:t xml:space="preserve">2.2.1.1.1.7.1 </w:t>
      </w:r>
      <w:r w:rsidR="00073C40" w:rsidRPr="00EC51EA">
        <w:rPr>
          <w:rFonts w:ascii="Arial" w:eastAsia="Calibri" w:hAnsi="Arial" w:cs="Arial"/>
          <w:color w:val="000000" w:themeColor="text1"/>
          <w:sz w:val="22"/>
          <w:lang w:val="es-ES"/>
        </w:rPr>
        <w:t>del Decreto</w:t>
      </w:r>
      <w:r w:rsidRPr="00EC51EA">
        <w:rPr>
          <w:rFonts w:ascii="Arial" w:eastAsia="Calibri" w:hAnsi="Arial" w:cs="Arial"/>
          <w:color w:val="000000" w:themeColor="text1"/>
          <w:sz w:val="22"/>
          <w:lang w:val="es-ES"/>
        </w:rPr>
        <w:t xml:space="preserve"> 1082 de 2015</w:t>
      </w:r>
      <w:r w:rsidR="00BD67A8" w:rsidRPr="00EC51EA">
        <w:rPr>
          <w:rFonts w:ascii="Arial" w:eastAsia="Calibri" w:hAnsi="Arial" w:cs="Arial"/>
          <w:color w:val="000000" w:themeColor="text1"/>
          <w:sz w:val="22"/>
          <w:lang w:val="es-ES"/>
        </w:rPr>
        <w:t>,</w:t>
      </w:r>
      <w:r w:rsidRPr="00EC51EA">
        <w:rPr>
          <w:rFonts w:ascii="Arial" w:eastAsia="Calibri" w:hAnsi="Arial" w:cs="Arial"/>
          <w:color w:val="000000" w:themeColor="text1"/>
          <w:sz w:val="22"/>
          <w:lang w:val="es-ES"/>
        </w:rPr>
        <w:t xml:space="preserve"> deben </w:t>
      </w:r>
      <w:r w:rsidR="00D82AF1" w:rsidRPr="00EC51EA">
        <w:rPr>
          <w:rFonts w:ascii="Arial" w:eastAsia="Calibri" w:hAnsi="Arial" w:cs="Arial"/>
          <w:color w:val="000000" w:themeColor="text1"/>
          <w:sz w:val="22"/>
          <w:lang w:val="es-ES"/>
        </w:rPr>
        <w:t xml:space="preserve">ser </w:t>
      </w:r>
      <w:r w:rsidRPr="00EC51EA">
        <w:rPr>
          <w:rFonts w:ascii="Arial" w:eastAsia="Calibri" w:hAnsi="Arial" w:cs="Arial"/>
          <w:color w:val="000000" w:themeColor="text1"/>
          <w:sz w:val="22"/>
          <w:lang w:val="es-ES"/>
        </w:rPr>
        <w:t>publica</w:t>
      </w:r>
      <w:r w:rsidR="00D82AF1" w:rsidRPr="00EC51EA">
        <w:rPr>
          <w:rFonts w:ascii="Arial" w:eastAsia="Calibri" w:hAnsi="Arial" w:cs="Arial"/>
          <w:color w:val="000000" w:themeColor="text1"/>
          <w:sz w:val="22"/>
          <w:lang w:val="es-ES"/>
        </w:rPr>
        <w:t>dos dentro de los</w:t>
      </w:r>
      <w:r w:rsidRPr="00EC51EA">
        <w:rPr>
          <w:rFonts w:ascii="Arial" w:eastAsia="Calibri" w:hAnsi="Arial" w:cs="Arial"/>
          <w:color w:val="000000" w:themeColor="text1"/>
          <w:sz w:val="22"/>
          <w:lang w:val="es-ES"/>
        </w:rPr>
        <w:t xml:space="preserve"> </w:t>
      </w:r>
      <w:r w:rsidRPr="00EC51EA">
        <w:rPr>
          <w:rFonts w:ascii="Arial" w:eastAsia="Calibri" w:hAnsi="Arial" w:cs="Arial"/>
          <w:color w:val="000000" w:themeColor="text1"/>
          <w:sz w:val="22"/>
        </w:rPr>
        <w:t>tres (3) días siguientes a su expedición.</w:t>
      </w:r>
    </w:p>
    <w:p w14:paraId="315D744B" w14:textId="77777777" w:rsidR="00BE1E33" w:rsidRPr="006C15D5" w:rsidRDefault="00BE1E33" w:rsidP="00BE1E33">
      <w:pPr>
        <w:spacing w:line="276" w:lineRule="auto"/>
        <w:jc w:val="both"/>
        <w:rPr>
          <w:rFonts w:ascii="Arial" w:hAnsi="Arial" w:cs="Arial"/>
          <w:color w:val="000000" w:themeColor="text1"/>
          <w:sz w:val="22"/>
          <w:lang w:val="es-CO"/>
        </w:rPr>
      </w:pPr>
    </w:p>
    <w:p w14:paraId="66CE4DD8" w14:textId="77777777" w:rsidR="00BE1E33" w:rsidRPr="006C15D5" w:rsidRDefault="00BE1E33" w:rsidP="00CC571D">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18B8B319"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62541591" w:rsidR="00BE1E33" w:rsidRDefault="00BE1E33" w:rsidP="00BE1E33">
      <w:pPr>
        <w:jc w:val="center"/>
        <w:rPr>
          <w:rFonts w:ascii="Arial" w:eastAsia="Times New Roman" w:hAnsi="Arial" w:cs="Arial"/>
          <w:color w:val="000000" w:themeColor="text1"/>
          <w:sz w:val="18"/>
          <w:szCs w:val="20"/>
          <w:lang w:eastAsia="es-CO"/>
        </w:rPr>
      </w:pPr>
    </w:p>
    <w:p w14:paraId="6811B153" w14:textId="6058E479" w:rsidR="004A0020" w:rsidRDefault="004A0020" w:rsidP="00BE1E33">
      <w:pPr>
        <w:jc w:val="center"/>
        <w:rPr>
          <w:noProof/>
          <w:lang w:val="en-US"/>
        </w:rPr>
      </w:pPr>
    </w:p>
    <w:p w14:paraId="79F71605" w14:textId="374E25D3" w:rsidR="001C0AA4" w:rsidRDefault="00281412" w:rsidP="00281412">
      <w:pPr>
        <w:jc w:val="center"/>
        <w:rPr>
          <w:rFonts w:ascii="Arial" w:hAnsi="Arial" w:cs="Arial"/>
          <w:color w:val="000000" w:themeColor="text1"/>
        </w:rPr>
      </w:pPr>
      <w:r>
        <w:rPr>
          <w:noProof/>
          <w:lang w:val="es-ES" w:eastAsia="es-ES"/>
        </w:rPr>
        <w:drawing>
          <wp:inline distT="0" distB="0" distL="0" distR="0" wp14:anchorId="4C0DDBEE" wp14:editId="4ABB26DB">
            <wp:extent cx="2047297" cy="90577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2047297" cy="905774"/>
                    </a:xfrm>
                    <a:prstGeom prst="rect">
                      <a:avLst/>
                    </a:prstGeom>
                  </pic:spPr>
                </pic:pic>
              </a:graphicData>
            </a:graphic>
          </wp:inline>
        </w:drawing>
      </w:r>
    </w:p>
    <w:p w14:paraId="0EC55A6E" w14:textId="77777777" w:rsidR="001C0AA4" w:rsidRPr="00DA15BB" w:rsidRDefault="001C0AA4" w:rsidP="00DA15BB">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A15BB" w:rsidRPr="003F6D32" w14:paraId="28613E1D" w14:textId="77777777" w:rsidTr="00184366">
        <w:trPr>
          <w:trHeight w:val="315"/>
        </w:trPr>
        <w:tc>
          <w:tcPr>
            <w:tcW w:w="812" w:type="dxa"/>
            <w:vAlign w:val="center"/>
            <w:hideMark/>
          </w:tcPr>
          <w:p w14:paraId="517FD7D1" w14:textId="77777777" w:rsidR="00DA15BB" w:rsidRPr="006C15D5" w:rsidRDefault="00DA15BB" w:rsidP="00184366">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8750CE" w14:textId="30F8FFDF" w:rsidR="00DA15BB" w:rsidRPr="006C15D5" w:rsidRDefault="004A0020" w:rsidP="0018436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Laura Alejandra Materón García </w:t>
            </w:r>
          </w:p>
          <w:p w14:paraId="5233CD8B" w14:textId="77D94F19" w:rsidR="00DA15BB" w:rsidRPr="006C15D5" w:rsidRDefault="004A0020" w:rsidP="0018436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Analista T2-01</w:t>
            </w:r>
            <w:r w:rsidR="00DA15BB" w:rsidRPr="00CD169B">
              <w:rPr>
                <w:rFonts w:ascii="Arial" w:eastAsia="Times New Roman" w:hAnsi="Arial" w:cs="Arial"/>
                <w:color w:val="000000" w:themeColor="text1"/>
                <w:sz w:val="16"/>
                <w:szCs w:val="16"/>
                <w:lang w:eastAsia="es-ES"/>
              </w:rPr>
              <w:t xml:space="preserve"> de la Subdirección de Gestión Contractual</w:t>
            </w:r>
          </w:p>
        </w:tc>
      </w:tr>
      <w:tr w:rsidR="00DA15BB" w:rsidRPr="003F6D32" w14:paraId="3338C616" w14:textId="77777777" w:rsidTr="00184366">
        <w:trPr>
          <w:trHeight w:val="330"/>
        </w:trPr>
        <w:tc>
          <w:tcPr>
            <w:tcW w:w="812" w:type="dxa"/>
            <w:vAlign w:val="center"/>
            <w:hideMark/>
          </w:tcPr>
          <w:p w14:paraId="3598B89A" w14:textId="77777777" w:rsidR="00DA15BB" w:rsidRPr="006C15D5" w:rsidRDefault="00DA15BB" w:rsidP="00184366">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DBE0A88" w14:textId="77777777" w:rsidR="004A0020" w:rsidRPr="00606E0A" w:rsidRDefault="004A0020" w:rsidP="004A0020">
            <w:pPr>
              <w:jc w:val="both"/>
              <w:rPr>
                <w:rFonts w:ascii="Arial" w:hAnsi="Arial" w:cs="Arial"/>
                <w:sz w:val="16"/>
                <w:szCs w:val="16"/>
                <w:lang w:val="es-ES_tradnl" w:eastAsia="es-ES"/>
              </w:rPr>
            </w:pPr>
            <w:r w:rsidRPr="00606E0A">
              <w:rPr>
                <w:rFonts w:ascii="Arial" w:hAnsi="Arial" w:cs="Arial"/>
                <w:sz w:val="16"/>
                <w:szCs w:val="16"/>
                <w:lang w:val="es-ES_tradnl" w:eastAsia="es-ES"/>
              </w:rPr>
              <w:t>Alejandro Sarmiento Cantillo</w:t>
            </w:r>
          </w:p>
          <w:p w14:paraId="654F6DEB" w14:textId="0EA6D48F" w:rsidR="00DA15BB" w:rsidRPr="006C15D5" w:rsidRDefault="004A0020" w:rsidP="004A0020">
            <w:pPr>
              <w:rPr>
                <w:rFonts w:ascii="Arial" w:eastAsia="Times New Roman" w:hAnsi="Arial" w:cs="Arial"/>
                <w:color w:val="000000" w:themeColor="text1"/>
                <w:sz w:val="16"/>
                <w:szCs w:val="16"/>
                <w:lang w:eastAsia="es-ES"/>
              </w:rPr>
            </w:pPr>
            <w:r w:rsidRPr="00606E0A">
              <w:rPr>
                <w:rFonts w:ascii="Arial" w:hAnsi="Arial" w:cs="Arial"/>
                <w:sz w:val="16"/>
                <w:szCs w:val="16"/>
                <w:lang w:val="es-ES_tradnl" w:eastAsia="es-ES"/>
              </w:rPr>
              <w:t>Gestor T1-11 de la Subdirección de Gestión Contractual</w:t>
            </w:r>
          </w:p>
        </w:tc>
      </w:tr>
      <w:tr w:rsidR="00DA15BB" w:rsidRPr="003F6D32" w14:paraId="518BF40D" w14:textId="77777777" w:rsidTr="00184366">
        <w:trPr>
          <w:trHeight w:val="300"/>
        </w:trPr>
        <w:tc>
          <w:tcPr>
            <w:tcW w:w="812" w:type="dxa"/>
            <w:vAlign w:val="center"/>
            <w:hideMark/>
          </w:tcPr>
          <w:p w14:paraId="2413FB2F" w14:textId="77777777" w:rsidR="00DA15BB" w:rsidRPr="006C15D5" w:rsidRDefault="00DA15BB" w:rsidP="00184366">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D97EE9A" w14:textId="77777777" w:rsidR="00DA15BB" w:rsidRPr="00CD169B" w:rsidRDefault="00DA15BB" w:rsidP="00184366">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Jorge Augusto Tirado Navarro</w:t>
            </w:r>
          </w:p>
          <w:p w14:paraId="38A94A16" w14:textId="77777777" w:rsidR="00DA15BB" w:rsidRPr="006C15D5" w:rsidRDefault="00DA15BB" w:rsidP="00184366">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Subdirector de Gestión Contractual ANCP – CCE</w:t>
            </w:r>
          </w:p>
        </w:tc>
      </w:tr>
    </w:tbl>
    <w:p w14:paraId="085A31AB" w14:textId="77777777" w:rsidR="006C5955" w:rsidRPr="006C15D5" w:rsidRDefault="006C5955" w:rsidP="00BE1E33">
      <w:pPr>
        <w:rPr>
          <w:color w:val="000000" w:themeColor="text1"/>
        </w:rPr>
      </w:pPr>
    </w:p>
    <w:sectPr w:rsidR="006C5955" w:rsidRPr="006C15D5" w:rsidSect="00184366">
      <w:headerReference w:type="default" r:id="rId14"/>
      <w:footerReference w:type="default" r:id="rId15"/>
      <w:pgSz w:w="12240" w:h="15840"/>
      <w:pgMar w:top="2041" w:right="1701" w:bottom="1418" w:left="1701" w:header="340" w:footer="22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4CE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25FA3" w16cex:dateUtc="2021-02-25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4CE59" w16cid:durableId="23E25FA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62F52" w14:textId="77777777" w:rsidR="00BA0688" w:rsidRDefault="00BA0688" w:rsidP="008C487C">
      <w:r>
        <w:separator/>
      </w:r>
    </w:p>
  </w:endnote>
  <w:endnote w:type="continuationSeparator" w:id="0">
    <w:p w14:paraId="060FC71C" w14:textId="77777777" w:rsidR="00BA0688" w:rsidRDefault="00BA0688"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B59A" w14:textId="3A65DB1A" w:rsidR="00184366" w:rsidRDefault="00184366" w:rsidP="00184366">
    <w:pPr>
      <w:pStyle w:val="Sinespaciado"/>
      <w:jc w:val="right"/>
      <w:rPr>
        <w:rFonts w:ascii="Arial" w:hAnsi="Arial" w:cs="Arial"/>
        <w:sz w:val="18"/>
        <w:szCs w:val="18"/>
      </w:rPr>
    </w:pPr>
  </w:p>
  <w:p w14:paraId="709352A1" w14:textId="77777777" w:rsidR="00184366" w:rsidRDefault="00184366" w:rsidP="00184366">
    <w:pPr>
      <w:pStyle w:val="Sinespaciado"/>
      <w:jc w:val="right"/>
      <w:rPr>
        <w:rFonts w:ascii="Arial" w:hAnsi="Arial" w:cs="Arial"/>
        <w:sz w:val="18"/>
        <w:szCs w:val="18"/>
      </w:rPr>
    </w:pPr>
  </w:p>
  <w:p w14:paraId="3D3EB348" w14:textId="77777777" w:rsidR="00184366" w:rsidRPr="008217B7" w:rsidRDefault="00184366" w:rsidP="0018436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A0472">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A0472">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29709EEF" w14:textId="77777777" w:rsidR="00184366" w:rsidRDefault="00184366" w:rsidP="00184366">
    <w:pPr>
      <w:pStyle w:val="Piedepgina"/>
      <w:jc w:val="center"/>
      <w:rPr>
        <w:lang w:val="es-ES"/>
      </w:rPr>
    </w:pPr>
    <w:r>
      <w:rPr>
        <w:noProof/>
        <w:lang w:val="es-ES" w:eastAsia="es-E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184366" w:rsidRPr="00E756AC" w:rsidRDefault="00184366" w:rsidP="00184366">
    <w:pPr>
      <w:pStyle w:val="Piedepgina"/>
      <w:jc w:val="center"/>
      <w:rPr>
        <w:sz w:val="18"/>
        <w:szCs w:val="18"/>
        <w:lang w:val="es-ES"/>
      </w:rPr>
    </w:pPr>
  </w:p>
  <w:p w14:paraId="428179B1" w14:textId="77777777" w:rsidR="00184366" w:rsidRPr="00E756AC" w:rsidRDefault="00184366" w:rsidP="00184366">
    <w:pPr>
      <w:pStyle w:val="Piedepgina"/>
      <w:jc w:val="center"/>
      <w:rPr>
        <w:sz w:val="18"/>
        <w:szCs w:val="18"/>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83E28" w14:textId="77777777" w:rsidR="00BA0688" w:rsidRDefault="00BA0688" w:rsidP="008C487C">
      <w:r>
        <w:separator/>
      </w:r>
    </w:p>
  </w:footnote>
  <w:footnote w:type="continuationSeparator" w:id="0">
    <w:p w14:paraId="3C8A34CD" w14:textId="77777777" w:rsidR="00BA0688" w:rsidRDefault="00BA0688" w:rsidP="008C487C">
      <w:r>
        <w:continuationSeparator/>
      </w:r>
    </w:p>
  </w:footnote>
  <w:footnote w:id="1">
    <w:p w14:paraId="6797F116" w14:textId="732B59D2" w:rsidR="00184366" w:rsidRPr="00CC571D" w:rsidRDefault="00184366" w:rsidP="00CC571D">
      <w:pPr>
        <w:pStyle w:val="Textonotapie"/>
        <w:ind w:firstLine="708"/>
        <w:jc w:val="both"/>
        <w:rPr>
          <w:rFonts w:ascii="Arial" w:hAnsi="Arial" w:cs="Arial"/>
          <w:sz w:val="19"/>
          <w:szCs w:val="19"/>
        </w:rPr>
      </w:pPr>
      <w:r w:rsidRPr="00CC571D">
        <w:rPr>
          <w:rStyle w:val="Refdenotaalpie"/>
          <w:rFonts w:ascii="Arial" w:hAnsi="Arial" w:cs="Arial"/>
          <w:sz w:val="19"/>
          <w:szCs w:val="19"/>
        </w:rPr>
        <w:footnoteRef/>
      </w:r>
      <w:r w:rsidRPr="00CC571D">
        <w:rPr>
          <w:rFonts w:ascii="Arial" w:hAnsi="Arial" w:cs="Arial"/>
          <w:sz w:val="19"/>
          <w:szCs w:val="19"/>
        </w:rPr>
        <w:t xml:space="preserve"> Al respecto también los conceptos C-079 del 5 de febrero de 2020, C-116 del 18 de febrero de 2020, C-061 del 3 de marzo de 2020, C-072 del 4 de marzo de 2020, C-088 del 3 de marzo de 2020, C-087 del 4 de marzo de 2020, C-110 del 16 de marzo de 2020, C-147 del 17 de marzo de 2020,C-149 del 24 de marzo de 2020, C-197 del 26 de marzo de 2020, C-206 del 29 de marzo de 2020, C-158 del 3 de abril de 2020, C-265 del 3 de abril de 2020, C-170 del 6 de abril de 2020, C-172 del 6 de abril de 2020, C-176 del 6 de abril de 2020, C-264 del 7 de abril de 2020, C-249 del 15 de abril de 2020, C-270 del 15 de abril de 2020, C-190 del 16 de abril de 2020, C-271 del 22 de abril de 2020, C-009 del 27 de abril de 2020, C-011 del 27 de abril de 2020, C-272 del 27 de abril de 2020, C-015 del 29 de abril 2020, C-295 del 30 de abril de 2020, C-312 del 6 de mayo de 2020, C-298 del 20 de mayo de 2020, C-035 del 26 de mayo de 2020, C-346 del 26 de mayo de 2020, entre otros.</w:t>
      </w:r>
    </w:p>
    <w:p w14:paraId="19F08377" w14:textId="5ED334A8" w:rsidR="00184366" w:rsidRPr="00CC571D" w:rsidRDefault="00184366" w:rsidP="00CC571D">
      <w:pPr>
        <w:pStyle w:val="Textonotapie"/>
        <w:ind w:firstLine="708"/>
        <w:jc w:val="both"/>
        <w:rPr>
          <w:sz w:val="19"/>
          <w:szCs w:val="19"/>
          <w:lang w:val="es-CO"/>
        </w:rPr>
      </w:pPr>
      <w:r w:rsidRPr="00CC571D">
        <w:rPr>
          <w:sz w:val="19"/>
          <w:szCs w:val="19"/>
        </w:rPr>
        <w:t xml:space="preserve"> </w:t>
      </w:r>
    </w:p>
  </w:footnote>
  <w:footnote w:id="2">
    <w:p w14:paraId="5C4D01A6" w14:textId="77777777" w:rsidR="00184366" w:rsidRPr="00295FE3" w:rsidRDefault="00184366">
      <w:pPr>
        <w:pStyle w:val="Textonotapie"/>
        <w:ind w:firstLine="708"/>
        <w:jc w:val="both"/>
        <w:rPr>
          <w:rFonts w:ascii="Arial" w:hAnsi="Arial" w:cs="Arial"/>
          <w:color w:val="000000" w:themeColor="text1"/>
          <w:sz w:val="19"/>
          <w:szCs w:val="19"/>
        </w:rPr>
      </w:pPr>
      <w:r w:rsidRPr="00295FE3">
        <w:rPr>
          <w:rStyle w:val="Refdenotaalpie"/>
          <w:rFonts w:ascii="Arial" w:hAnsi="Arial" w:cs="Arial"/>
          <w:color w:val="000000" w:themeColor="text1"/>
          <w:sz w:val="19"/>
          <w:szCs w:val="19"/>
        </w:rPr>
        <w:footnoteRef/>
      </w:r>
      <w:r w:rsidRPr="00295FE3">
        <w:rPr>
          <w:rFonts w:ascii="Arial" w:hAnsi="Arial" w:cs="Arial"/>
          <w:color w:val="000000" w:themeColor="text1"/>
          <w:sz w:val="19"/>
          <w:szCs w:val="19"/>
        </w:rPr>
        <w:t xml:space="preserve"> Corte Constitucional. Sentencia C- 341 del 4 de junio de 2014. M. P. Mauricio González Cuervo</w:t>
      </w:r>
    </w:p>
    <w:p w14:paraId="114522FC" w14:textId="77777777" w:rsidR="00184366" w:rsidRPr="00184366" w:rsidRDefault="00184366">
      <w:pPr>
        <w:pStyle w:val="Textonotapie"/>
        <w:ind w:firstLine="708"/>
        <w:jc w:val="both"/>
        <w:rPr>
          <w:rFonts w:ascii="Arial" w:hAnsi="Arial" w:cs="Arial"/>
          <w:color w:val="000000" w:themeColor="text1"/>
          <w:sz w:val="19"/>
          <w:szCs w:val="19"/>
        </w:rPr>
      </w:pPr>
    </w:p>
  </w:footnote>
  <w:footnote w:id="3">
    <w:p w14:paraId="3A24F7F7" w14:textId="77777777" w:rsidR="00184366" w:rsidRPr="00AB5B2D" w:rsidRDefault="00184366" w:rsidP="00CC571D">
      <w:pPr>
        <w:pStyle w:val="Textonotapie"/>
        <w:ind w:firstLine="708"/>
        <w:jc w:val="both"/>
        <w:rPr>
          <w:rFonts w:ascii="Arial" w:hAnsi="Arial" w:cs="Arial"/>
          <w:color w:val="000000" w:themeColor="text1"/>
          <w:sz w:val="19"/>
          <w:szCs w:val="19"/>
        </w:rPr>
      </w:pPr>
      <w:r w:rsidRPr="00295FE3">
        <w:rPr>
          <w:rStyle w:val="Refdenotaalpie"/>
          <w:rFonts w:ascii="Arial" w:hAnsi="Arial" w:cs="Arial"/>
          <w:color w:val="000000" w:themeColor="text1"/>
          <w:sz w:val="19"/>
          <w:szCs w:val="19"/>
        </w:rPr>
        <w:footnoteRef/>
      </w:r>
      <w:r w:rsidRPr="00295FE3">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w:t>
      </w:r>
      <w:r w:rsidRPr="00184366">
        <w:rPr>
          <w:rFonts w:ascii="Arial" w:hAnsi="Arial" w:cs="Arial"/>
          <w:color w:val="000000" w:themeColor="text1"/>
          <w:sz w:val="19"/>
          <w:szCs w:val="19"/>
        </w:rPr>
        <w:t>erivados de la actividad precontractual y contractual, podrán tener lugar por medios electrónicos. Para el trámite, notificación y publicación de tales actos, podrán utilizarse soportes, medios y aplicaciones electrónicas. Los mecanismos e instrumentos por</w:t>
      </w:r>
      <w:r w:rsidRPr="00D26FBE">
        <w:rPr>
          <w:rFonts w:ascii="Arial" w:hAnsi="Arial" w:cs="Arial"/>
          <w:color w:val="000000" w:themeColor="text1"/>
          <w:sz w:val="19"/>
          <w:szCs w:val="19"/>
        </w:rPr>
        <w:t xml:space="preserve"> medio de los cuales las entidades cumplirán con las obligaciones de publicidad del proceso contractual serán señalados por el Gobierno Nacional</w:t>
      </w:r>
      <w:r w:rsidRPr="00AB5B2D">
        <w:rPr>
          <w:rFonts w:ascii="Arial" w:hAnsi="Arial" w:cs="Arial"/>
          <w:color w:val="000000" w:themeColor="text1"/>
          <w:sz w:val="19"/>
          <w:szCs w:val="19"/>
        </w:rPr>
        <w:t>.</w:t>
      </w:r>
    </w:p>
    <w:p w14:paraId="374984B7" w14:textId="3AD22C8A" w:rsidR="00184366" w:rsidRPr="00AB5B2D" w:rsidRDefault="00184366" w:rsidP="00CC571D">
      <w:pPr>
        <w:pStyle w:val="Textonotapie"/>
        <w:ind w:firstLine="708"/>
        <w:jc w:val="both"/>
        <w:rPr>
          <w:rFonts w:ascii="Arial" w:hAnsi="Arial" w:cs="Arial"/>
          <w:color w:val="000000" w:themeColor="text1"/>
          <w:sz w:val="19"/>
          <w:szCs w:val="19"/>
        </w:rPr>
      </w:pPr>
      <w:r w:rsidRPr="00AB5B2D">
        <w:rPr>
          <w:rFonts w:ascii="Arial" w:hAnsi="Arial" w:cs="Arial"/>
          <w:color w:val="000000" w:themeColor="text1"/>
          <w:sz w:val="19"/>
          <w:szCs w:val="19"/>
        </w:rPr>
        <w:t>» Lo anterior, sin perjuicio de las publicaciones previstas en el numeral 3 del artículo 30 de la Ley 80 de 1993.</w:t>
      </w:r>
    </w:p>
    <w:p w14:paraId="1A753873" w14:textId="757C40E3" w:rsidR="00184366" w:rsidRPr="00AB5B2D" w:rsidRDefault="00184366" w:rsidP="00CC571D">
      <w:pPr>
        <w:pStyle w:val="Textonotapie"/>
        <w:ind w:firstLine="708"/>
        <w:jc w:val="both"/>
        <w:rPr>
          <w:rFonts w:ascii="Arial" w:hAnsi="Arial" w:cs="Arial"/>
          <w:color w:val="000000" w:themeColor="text1"/>
          <w:sz w:val="19"/>
          <w:szCs w:val="19"/>
        </w:rPr>
      </w:pPr>
      <w:r w:rsidRPr="00AB5B2D">
        <w:rPr>
          <w:rFonts w:ascii="Arial" w:hAnsi="Arial" w:cs="Arial"/>
          <w:color w:val="000000" w:themeColor="text1"/>
          <w:sz w:val="19"/>
          <w:szCs w:val="19"/>
        </w:rPr>
        <w:t xml:space="preserve">» Con el fin de materializar los objetivos a que se refiere el inciso anterior, el Gobierno Nacional desarrollará el Sistema Electrónico para la Contratación Pública, Secop, el cual: </w:t>
      </w:r>
    </w:p>
    <w:p w14:paraId="1E0350B2" w14:textId="77777777" w:rsidR="00184366" w:rsidRPr="00AB5B2D" w:rsidRDefault="00184366" w:rsidP="00CC571D">
      <w:pPr>
        <w:pStyle w:val="Textonotapie"/>
        <w:ind w:firstLine="708"/>
        <w:jc w:val="both"/>
        <w:rPr>
          <w:rFonts w:ascii="Arial" w:hAnsi="Arial" w:cs="Arial"/>
          <w:color w:val="000000" w:themeColor="text1"/>
          <w:sz w:val="19"/>
          <w:szCs w:val="19"/>
        </w:rPr>
      </w:pPr>
      <w:r w:rsidRPr="00AB5B2D">
        <w:rPr>
          <w:rFonts w:ascii="Arial" w:hAnsi="Arial" w:cs="Arial"/>
          <w:color w:val="000000" w:themeColor="text1"/>
          <w:sz w:val="19"/>
          <w:szCs w:val="19"/>
        </w:rPr>
        <w:t>[…]</w:t>
      </w:r>
    </w:p>
    <w:p w14:paraId="003B89FF" w14:textId="77777777" w:rsidR="00184366" w:rsidRPr="00AB5B2D" w:rsidRDefault="00184366" w:rsidP="00CC571D">
      <w:pPr>
        <w:pStyle w:val="Textonotapie"/>
        <w:ind w:firstLine="708"/>
        <w:jc w:val="both"/>
        <w:rPr>
          <w:rFonts w:ascii="Arial" w:hAnsi="Arial" w:cs="Arial"/>
          <w:color w:val="000000" w:themeColor="text1"/>
          <w:sz w:val="19"/>
          <w:szCs w:val="19"/>
        </w:rPr>
      </w:pPr>
      <w:r w:rsidRPr="00AB5B2D">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07299A23" w14:textId="77777777" w:rsidR="00184366" w:rsidRPr="00AB5B2D" w:rsidRDefault="00184366" w:rsidP="00CC571D">
      <w:pPr>
        <w:pStyle w:val="Textonotapie"/>
        <w:ind w:firstLine="708"/>
        <w:jc w:val="both"/>
        <w:rPr>
          <w:rFonts w:ascii="Arial" w:hAnsi="Arial" w:cs="Arial"/>
          <w:color w:val="000000" w:themeColor="text1"/>
          <w:sz w:val="19"/>
          <w:szCs w:val="19"/>
          <w:lang w:val="es-CO"/>
        </w:rPr>
      </w:pPr>
    </w:p>
  </w:footnote>
  <w:footnote w:id="4">
    <w:p w14:paraId="620AE16B" w14:textId="77777777" w:rsidR="00184366" w:rsidRPr="00184366" w:rsidRDefault="00184366" w:rsidP="00CC571D">
      <w:pPr>
        <w:pStyle w:val="Textonotapie"/>
        <w:ind w:firstLine="708"/>
        <w:jc w:val="both"/>
        <w:rPr>
          <w:rFonts w:ascii="Arial" w:hAnsi="Arial" w:cs="Arial"/>
          <w:color w:val="000000" w:themeColor="text1"/>
          <w:sz w:val="19"/>
          <w:szCs w:val="19"/>
        </w:rPr>
      </w:pPr>
      <w:r w:rsidRPr="00295FE3">
        <w:rPr>
          <w:rStyle w:val="Refdenotaalpie"/>
          <w:rFonts w:ascii="Arial" w:hAnsi="Arial" w:cs="Arial"/>
          <w:color w:val="000000" w:themeColor="text1"/>
          <w:sz w:val="19"/>
          <w:szCs w:val="19"/>
        </w:rPr>
        <w:footnoteRef/>
      </w:r>
      <w:r w:rsidRPr="00295FE3">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5676B0A2" w14:textId="77777777" w:rsidR="00184366" w:rsidRPr="00D26FBE" w:rsidRDefault="00184366" w:rsidP="00CC571D">
      <w:pPr>
        <w:pStyle w:val="Textonotapie"/>
        <w:ind w:firstLine="708"/>
        <w:jc w:val="both"/>
        <w:rPr>
          <w:rFonts w:ascii="Arial" w:hAnsi="Arial" w:cs="Arial"/>
          <w:color w:val="000000" w:themeColor="text1"/>
          <w:sz w:val="19"/>
          <w:szCs w:val="19"/>
          <w:lang w:val="es-CO"/>
        </w:rPr>
      </w:pPr>
    </w:p>
  </w:footnote>
  <w:footnote w:id="5">
    <w:p w14:paraId="2263218D" w14:textId="77777777" w:rsidR="00184366" w:rsidRPr="00184366" w:rsidRDefault="00184366" w:rsidP="00CC571D">
      <w:pPr>
        <w:pStyle w:val="Textonotapie"/>
        <w:ind w:firstLine="708"/>
        <w:jc w:val="both"/>
        <w:rPr>
          <w:rFonts w:ascii="Arial" w:hAnsi="Arial" w:cs="Arial"/>
          <w:color w:val="000000" w:themeColor="text1"/>
          <w:sz w:val="19"/>
          <w:szCs w:val="19"/>
        </w:rPr>
      </w:pPr>
      <w:r w:rsidRPr="00295FE3">
        <w:rPr>
          <w:rStyle w:val="Refdenotaalpie"/>
          <w:rFonts w:ascii="Arial" w:hAnsi="Arial" w:cs="Arial"/>
          <w:color w:val="000000" w:themeColor="text1"/>
          <w:sz w:val="19"/>
          <w:szCs w:val="19"/>
        </w:rPr>
        <w:footnoteRef/>
      </w:r>
      <w:r w:rsidRPr="00295FE3">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500AEAE0" w14:textId="77777777" w:rsidR="00184366" w:rsidRPr="00AB5B2D" w:rsidRDefault="00184366" w:rsidP="00CC571D">
      <w:pPr>
        <w:pStyle w:val="Textonotapie"/>
        <w:ind w:firstLine="708"/>
        <w:jc w:val="both"/>
        <w:rPr>
          <w:rFonts w:ascii="Arial" w:hAnsi="Arial" w:cs="Arial"/>
          <w:color w:val="000000" w:themeColor="text1"/>
          <w:sz w:val="19"/>
          <w:szCs w:val="19"/>
        </w:rPr>
      </w:pPr>
      <w:r w:rsidRPr="00D26FBE">
        <w:rPr>
          <w:rFonts w:ascii="Arial" w:hAnsi="Arial" w:cs="Arial"/>
          <w:color w:val="000000" w:themeColor="text1"/>
          <w:sz w:val="19"/>
          <w:szCs w:val="19"/>
        </w:rPr>
        <w:t>»a) Toda entidad pública, incluyendo las pertenecientes a todas las Ramas del Poder Público, en todos los ni</w:t>
      </w:r>
      <w:r w:rsidRPr="00AB5B2D">
        <w:rPr>
          <w:rFonts w:ascii="Arial" w:hAnsi="Arial" w:cs="Arial"/>
          <w:color w:val="000000" w:themeColor="text1"/>
          <w:sz w:val="19"/>
          <w:szCs w:val="19"/>
        </w:rPr>
        <w:t>veles de la estructura estatal, central o descentralizada por servicios o territorialmente, en los órdenes nacional, departamental, municipal y distrital».</w:t>
      </w:r>
    </w:p>
    <w:p w14:paraId="4DE1663F" w14:textId="77777777" w:rsidR="00184366" w:rsidRPr="00AB5B2D" w:rsidRDefault="00184366" w:rsidP="00CC571D">
      <w:pPr>
        <w:pStyle w:val="Textonotapie"/>
        <w:jc w:val="both"/>
        <w:rPr>
          <w:rFonts w:ascii="Arial" w:hAnsi="Arial" w:cs="Arial"/>
          <w:color w:val="000000" w:themeColor="text1"/>
          <w:sz w:val="19"/>
          <w:szCs w:val="19"/>
          <w:lang w:val="es-CO"/>
        </w:rPr>
      </w:pPr>
    </w:p>
  </w:footnote>
  <w:footnote w:id="6">
    <w:p w14:paraId="5B1C54AE" w14:textId="77777777" w:rsidR="00184366" w:rsidRPr="00AB5B2D" w:rsidRDefault="00184366" w:rsidP="00CC571D">
      <w:pPr>
        <w:pStyle w:val="Textonotapie"/>
        <w:ind w:firstLine="709"/>
        <w:jc w:val="both"/>
        <w:rPr>
          <w:rFonts w:ascii="Arial" w:hAnsi="Arial" w:cs="Arial"/>
          <w:color w:val="000000" w:themeColor="text1"/>
          <w:sz w:val="19"/>
          <w:szCs w:val="19"/>
        </w:rPr>
      </w:pPr>
      <w:r w:rsidRPr="00295FE3">
        <w:rPr>
          <w:rFonts w:ascii="Arial" w:eastAsia="Times New Roman" w:hAnsi="Arial" w:cs="Arial"/>
          <w:color w:val="000000" w:themeColor="text1"/>
          <w:sz w:val="19"/>
          <w:szCs w:val="19"/>
          <w:vertAlign w:val="superscript"/>
          <w:lang w:val="es-ES" w:eastAsia="es-ES"/>
        </w:rPr>
        <w:footnoteRef/>
      </w:r>
      <w:r w:rsidRPr="00295FE3">
        <w:rPr>
          <w:rFonts w:ascii="Arial" w:eastAsia="Times New Roman" w:hAnsi="Arial" w:cs="Arial"/>
          <w:color w:val="000000" w:themeColor="text1"/>
          <w:sz w:val="19"/>
          <w:szCs w:val="19"/>
          <w:vertAlign w:val="superscript"/>
          <w:lang w:val="es-ES" w:eastAsia="es-ES"/>
        </w:rPr>
        <w:t xml:space="preserve"> </w:t>
      </w:r>
      <w:r w:rsidRPr="00295FE3">
        <w:rPr>
          <w:rFonts w:ascii="Arial" w:eastAsia="Times New Roman" w:hAnsi="Arial" w:cs="Arial"/>
          <w:color w:val="000000" w:themeColor="text1"/>
          <w:sz w:val="19"/>
          <w:szCs w:val="19"/>
          <w:lang w:val="es-ES" w:eastAsia="es-ES"/>
        </w:rPr>
        <w:t>«</w:t>
      </w:r>
      <w:r w:rsidRPr="00295FE3">
        <w:rPr>
          <w:rFonts w:ascii="Arial" w:hAnsi="Arial" w:cs="Arial"/>
          <w:color w:val="000000" w:themeColor="text1"/>
          <w:sz w:val="19"/>
          <w:szCs w:val="19"/>
        </w:rPr>
        <w:t>Artículo 2.1.1.2.1.7. Publicación de la información contractual. De conformidad con el literal (c) d</w:t>
      </w:r>
      <w:r w:rsidRPr="00184366">
        <w:rPr>
          <w:rFonts w:ascii="Arial" w:hAnsi="Arial" w:cs="Arial"/>
          <w:color w:val="000000" w:themeColor="text1"/>
          <w:sz w:val="19"/>
          <w:szCs w:val="19"/>
        </w:rPr>
        <w:t>el artículo 3° de la Ley 1150 de 2007, el sistema de información del Estado en el cual los sujetos obligados que contratan con cargo a recursos públicos deben cumplir la obligación de publicar la información de su gestión contractual es el Sistema Electrón</w:t>
      </w:r>
      <w:r w:rsidRPr="00D26FBE">
        <w:rPr>
          <w:rFonts w:ascii="Arial" w:hAnsi="Arial" w:cs="Arial"/>
          <w:color w:val="000000" w:themeColor="text1"/>
          <w:sz w:val="19"/>
          <w:szCs w:val="19"/>
        </w:rPr>
        <w:t xml:space="preserve">ico para la Contratación Pública [SECOP] </w:t>
      </w:r>
    </w:p>
    <w:p w14:paraId="68E97039" w14:textId="77777777" w:rsidR="00184366" w:rsidRPr="00AB5B2D" w:rsidRDefault="00184366" w:rsidP="00CC571D">
      <w:pPr>
        <w:pStyle w:val="Textonotapie"/>
        <w:ind w:firstLine="709"/>
        <w:jc w:val="both"/>
        <w:rPr>
          <w:rFonts w:ascii="Arial" w:eastAsia="Times New Roman" w:hAnsi="Arial" w:cs="Arial"/>
          <w:color w:val="000000" w:themeColor="text1"/>
          <w:sz w:val="19"/>
          <w:szCs w:val="19"/>
          <w:lang w:val="es-ES" w:eastAsia="es-ES"/>
        </w:rPr>
      </w:pPr>
      <w:r w:rsidRPr="00AB5B2D">
        <w:rPr>
          <w:rFonts w:ascii="Arial" w:hAnsi="Arial" w:cs="Arial"/>
          <w:color w:val="000000" w:themeColor="text1"/>
          <w:sz w:val="19"/>
          <w:szCs w:val="19"/>
        </w:rPr>
        <w:t>[…].</w:t>
      </w:r>
    </w:p>
    <w:p w14:paraId="5E8332D1" w14:textId="77777777" w:rsidR="00184366" w:rsidRPr="00AB5B2D" w:rsidRDefault="00184366" w:rsidP="00CC571D">
      <w:pPr>
        <w:pStyle w:val="Textonotapie"/>
        <w:ind w:firstLine="709"/>
        <w:jc w:val="both"/>
        <w:rPr>
          <w:rFonts w:ascii="Arial" w:eastAsia="Times New Roman" w:hAnsi="Arial" w:cs="Arial"/>
          <w:color w:val="000000" w:themeColor="text1"/>
          <w:sz w:val="19"/>
          <w:szCs w:val="19"/>
          <w:lang w:val="es-ES" w:eastAsia="es-ES"/>
        </w:rPr>
      </w:pPr>
      <w:r w:rsidRPr="00AB5B2D">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6A415C48" w14:textId="77777777" w:rsidR="00184366" w:rsidRPr="00AB5B2D" w:rsidRDefault="00184366" w:rsidP="00CC571D">
      <w:pPr>
        <w:pStyle w:val="Textonotapie"/>
        <w:ind w:firstLine="709"/>
        <w:jc w:val="both"/>
        <w:rPr>
          <w:rFonts w:ascii="Arial" w:eastAsia="Times New Roman" w:hAnsi="Arial" w:cs="Arial"/>
          <w:color w:val="000000" w:themeColor="text1"/>
          <w:sz w:val="19"/>
          <w:szCs w:val="19"/>
          <w:lang w:val="es-ES" w:eastAsia="es-ES"/>
        </w:rPr>
      </w:pPr>
    </w:p>
  </w:footnote>
  <w:footnote w:id="7">
    <w:p w14:paraId="687E269F" w14:textId="3C346969" w:rsidR="00184366" w:rsidRPr="00295FE3" w:rsidRDefault="00184366" w:rsidP="00CC571D">
      <w:pPr>
        <w:pStyle w:val="Textonotapie"/>
        <w:ind w:firstLine="708"/>
        <w:jc w:val="both"/>
        <w:rPr>
          <w:rFonts w:ascii="Arial" w:hAnsi="Arial" w:cs="Arial"/>
          <w:color w:val="000000" w:themeColor="text1"/>
          <w:sz w:val="19"/>
          <w:szCs w:val="19"/>
        </w:rPr>
      </w:pPr>
      <w:r w:rsidRPr="00295FE3">
        <w:rPr>
          <w:rStyle w:val="Refdenotaalpie"/>
          <w:rFonts w:ascii="Arial" w:hAnsi="Arial" w:cs="Arial"/>
          <w:color w:val="000000" w:themeColor="text1"/>
          <w:sz w:val="19"/>
          <w:szCs w:val="19"/>
        </w:rPr>
        <w:footnoteRef/>
      </w:r>
      <w:r w:rsidRPr="00295FE3">
        <w:rPr>
          <w:rFonts w:ascii="Arial" w:hAnsi="Arial" w:cs="Arial"/>
          <w:color w:val="000000" w:themeColor="text1"/>
          <w:sz w:val="19"/>
          <w:szCs w:val="19"/>
        </w:rPr>
        <w:t xml:space="preserve"> </w:t>
      </w:r>
      <w:r w:rsidRPr="00295FE3">
        <w:rPr>
          <w:rFonts w:ascii="Arial" w:hAnsi="Arial" w:cs="Arial"/>
          <w:color w:val="000000" w:themeColor="text1"/>
          <w:sz w:val="19"/>
          <w:szCs w:val="19"/>
        </w:rPr>
        <w:t>C</w:t>
      </w:r>
      <w:proofErr w:type="spellStart"/>
      <w:r w:rsidRPr="00295FE3">
        <w:rPr>
          <w:rFonts w:ascii="Arial" w:eastAsia="Times New Roman" w:hAnsi="Arial" w:cs="Arial"/>
          <w:color w:val="000000" w:themeColor="text1"/>
          <w:sz w:val="19"/>
          <w:szCs w:val="19"/>
          <w:lang w:val="es-ES" w:eastAsia="es-ES"/>
        </w:rPr>
        <w:t>orte</w:t>
      </w:r>
      <w:proofErr w:type="spellEnd"/>
      <w:r w:rsidRPr="00295FE3">
        <w:rPr>
          <w:rFonts w:ascii="Arial" w:eastAsia="Times New Roman" w:hAnsi="Arial" w:cs="Arial"/>
          <w:color w:val="000000" w:themeColor="text1"/>
          <w:sz w:val="19"/>
          <w:szCs w:val="19"/>
          <w:lang w:val="es-ES" w:eastAsia="es-ES"/>
        </w:rPr>
        <w:t xml:space="preserve"> Constitucional. Sentencia C-274 de 9 de mayo de 2013. M.P. María Victoria Calle Correa. </w:t>
      </w:r>
    </w:p>
    <w:p w14:paraId="4A9C9440" w14:textId="77777777" w:rsidR="00184366" w:rsidRPr="00184366" w:rsidRDefault="00184366" w:rsidP="00CC571D">
      <w:pPr>
        <w:pStyle w:val="Textonotapie"/>
        <w:ind w:firstLine="708"/>
        <w:jc w:val="both"/>
        <w:rPr>
          <w:rFonts w:ascii="Arial" w:hAnsi="Arial" w:cs="Arial"/>
          <w:color w:val="000000" w:themeColor="text1"/>
          <w:sz w:val="19"/>
          <w:szCs w:val="19"/>
          <w:lang w:val="es-CO"/>
        </w:rPr>
      </w:pPr>
    </w:p>
  </w:footnote>
  <w:footnote w:id="8">
    <w:p w14:paraId="0E2701A4" w14:textId="77777777" w:rsidR="00184366" w:rsidRPr="00D26FBE" w:rsidRDefault="00184366" w:rsidP="00CC571D">
      <w:pPr>
        <w:pStyle w:val="Textonotapie"/>
        <w:ind w:firstLine="708"/>
        <w:jc w:val="both"/>
        <w:rPr>
          <w:rFonts w:ascii="Arial" w:hAnsi="Arial" w:cs="Arial"/>
          <w:color w:val="000000" w:themeColor="text1"/>
          <w:sz w:val="19"/>
          <w:szCs w:val="19"/>
          <w:lang w:val="es-CO"/>
        </w:rPr>
      </w:pPr>
      <w:r w:rsidRPr="00295FE3">
        <w:rPr>
          <w:rStyle w:val="Refdenotaalpie"/>
          <w:rFonts w:ascii="Arial" w:hAnsi="Arial" w:cs="Arial"/>
          <w:color w:val="000000" w:themeColor="text1"/>
          <w:sz w:val="19"/>
          <w:szCs w:val="19"/>
        </w:rPr>
        <w:footnoteRef/>
      </w:r>
      <w:r w:rsidRPr="00295FE3">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w:t>
      </w:r>
      <w:r w:rsidRPr="00184366">
        <w:rPr>
          <w:rFonts w:ascii="Arial" w:hAnsi="Arial" w:cs="Arial"/>
          <w:color w:val="000000" w:themeColor="text1"/>
          <w:sz w:val="19"/>
          <w:szCs w:val="19"/>
        </w:rPr>
        <w:t xml:space="preserve"> o privado o la pertenencia a una u otra rama del poder público».</w:t>
      </w:r>
    </w:p>
  </w:footnote>
  <w:footnote w:id="9">
    <w:p w14:paraId="0976B19F" w14:textId="77777777" w:rsidR="00184366" w:rsidRPr="00184366" w:rsidRDefault="00184366" w:rsidP="00CC571D">
      <w:pPr>
        <w:pStyle w:val="Textonotapie"/>
        <w:ind w:firstLine="708"/>
        <w:jc w:val="both"/>
        <w:rPr>
          <w:rFonts w:ascii="Arial" w:hAnsi="Arial" w:cs="Arial"/>
          <w:color w:val="000000" w:themeColor="text1"/>
          <w:sz w:val="19"/>
          <w:szCs w:val="19"/>
        </w:rPr>
      </w:pPr>
      <w:r w:rsidRPr="00295FE3">
        <w:rPr>
          <w:rStyle w:val="Refdenotaalpie"/>
          <w:rFonts w:ascii="Arial" w:hAnsi="Arial" w:cs="Arial"/>
          <w:color w:val="000000" w:themeColor="text1"/>
          <w:sz w:val="19"/>
          <w:szCs w:val="19"/>
        </w:rPr>
        <w:footnoteRef/>
      </w:r>
      <w:r w:rsidRPr="00295FE3">
        <w:rPr>
          <w:rFonts w:ascii="Arial" w:hAnsi="Arial" w:cs="Arial"/>
          <w:color w:val="000000" w:themeColor="text1"/>
          <w:sz w:val="19"/>
          <w:szCs w:val="19"/>
        </w:rPr>
        <w:t xml:space="preserve"> Consejo de Estado. Sección Tercera. Subsección C. Auto del 14 de agosto de 2017. Exp. 58.820. C.P. Jaime Orlando Santofimio Gamboa. </w:t>
      </w:r>
    </w:p>
    <w:p w14:paraId="2988C75A" w14:textId="77777777" w:rsidR="00184366" w:rsidRPr="00D26FBE" w:rsidRDefault="00184366" w:rsidP="00CC571D">
      <w:pPr>
        <w:pStyle w:val="Textonotapie"/>
        <w:ind w:firstLine="708"/>
        <w:jc w:val="both"/>
        <w:rPr>
          <w:rFonts w:ascii="Arial" w:hAnsi="Arial" w:cs="Arial"/>
          <w:color w:val="000000" w:themeColor="text1"/>
          <w:sz w:val="19"/>
          <w:szCs w:val="19"/>
          <w:lang w:val="es-CO"/>
        </w:rPr>
      </w:pPr>
    </w:p>
  </w:footnote>
  <w:footnote w:id="10">
    <w:p w14:paraId="3AC5C79A" w14:textId="77777777" w:rsidR="00184366" w:rsidRDefault="00184366" w:rsidP="00295FE3">
      <w:pPr>
        <w:pStyle w:val="Textonotapie"/>
        <w:ind w:firstLine="709"/>
        <w:jc w:val="both"/>
        <w:rPr>
          <w:rFonts w:ascii="Arial" w:hAnsi="Arial" w:cs="Arial"/>
          <w:sz w:val="19"/>
          <w:szCs w:val="19"/>
        </w:rPr>
      </w:pPr>
    </w:p>
    <w:p w14:paraId="5087223B" w14:textId="77777777" w:rsidR="00184366" w:rsidRDefault="00184366" w:rsidP="00295FE3">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Consejo de Estado. Sección Tercera. Subsección B. Auto del 25 de febrero de 2021. Consejero Ponente: Martín Bermúdez Muñoz. Expedientes acumulados: 56.151, 56.160, 56.162, 56.163 y 58.711.</w:t>
      </w:r>
    </w:p>
    <w:p w14:paraId="6B390F9E" w14:textId="77777777" w:rsidR="00184366" w:rsidRPr="00FF38ED" w:rsidRDefault="00184366" w:rsidP="00295FE3">
      <w:pPr>
        <w:pStyle w:val="Textonotapie"/>
        <w:ind w:firstLine="709"/>
        <w:jc w:val="both"/>
        <w:rPr>
          <w:rFonts w:ascii="Arial" w:hAnsi="Arial" w:cs="Arial"/>
          <w:sz w:val="19"/>
          <w:szCs w:val="19"/>
          <w:lang w:val="es-ES_tradnl"/>
        </w:rPr>
      </w:pPr>
    </w:p>
  </w:footnote>
  <w:footnote w:id="11">
    <w:p w14:paraId="5605914E" w14:textId="77777777" w:rsidR="005726E2" w:rsidRPr="00FF38ED" w:rsidRDefault="005726E2" w:rsidP="005726E2">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Esta norma establece: «La jurisdicción de lo contencioso administrativo podrá suspender provisionalmente, por los motivos y con los requisitos que establezca la ley, los efectos de los actos administrativos que sean susceptibles de impugnación por vía judicial».</w:t>
      </w:r>
    </w:p>
    <w:p w14:paraId="2EA44BB5" w14:textId="77777777" w:rsidR="005726E2" w:rsidRPr="00FF38ED" w:rsidRDefault="005726E2" w:rsidP="005726E2">
      <w:pPr>
        <w:pStyle w:val="Textonotapie"/>
        <w:ind w:firstLine="709"/>
        <w:jc w:val="both"/>
        <w:rPr>
          <w:rFonts w:ascii="Arial" w:hAnsi="Arial" w:cs="Arial"/>
          <w:sz w:val="19"/>
          <w:szCs w:val="19"/>
          <w:lang w:val="es-CO"/>
        </w:rPr>
      </w:pPr>
    </w:p>
  </w:footnote>
  <w:footnote w:id="12">
    <w:p w14:paraId="6FF92795" w14:textId="77777777" w:rsidR="005726E2" w:rsidRPr="00FF38ED" w:rsidRDefault="005726E2" w:rsidP="005726E2">
      <w:pPr>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Este enunciado normativo dispone que «Las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
    <w:p w14:paraId="44706E3F" w14:textId="77777777" w:rsidR="005726E2" w:rsidRPr="00FF38ED" w:rsidRDefault="005726E2" w:rsidP="005726E2">
      <w:pPr>
        <w:ind w:firstLine="709"/>
        <w:jc w:val="both"/>
        <w:rPr>
          <w:rFonts w:ascii="Arial" w:hAnsi="Arial" w:cs="Arial"/>
          <w:sz w:val="19"/>
          <w:szCs w:val="19"/>
        </w:rPr>
      </w:pPr>
      <w:r w:rsidRPr="00FF38ED">
        <w:rPr>
          <w:rFonts w:ascii="Arial" w:hAnsi="Arial" w:cs="Arial"/>
          <w:sz w:val="19"/>
          <w:szCs w:val="19"/>
        </w:rPr>
        <w:t>»[…]</w:t>
      </w:r>
    </w:p>
    <w:p w14:paraId="28424F1D" w14:textId="77777777" w:rsidR="005726E2" w:rsidRPr="00FF38ED" w:rsidRDefault="005726E2" w:rsidP="005726E2">
      <w:pPr>
        <w:shd w:val="clear" w:color="auto" w:fill="FFFFFF"/>
        <w:ind w:firstLine="709"/>
        <w:jc w:val="both"/>
        <w:rPr>
          <w:rFonts w:ascii="Arial" w:hAnsi="Arial" w:cs="Arial"/>
          <w:color w:val="333333"/>
          <w:sz w:val="19"/>
          <w:szCs w:val="19"/>
        </w:rPr>
      </w:pPr>
      <w:r w:rsidRPr="00FF38ED">
        <w:rPr>
          <w:rFonts w:ascii="Arial" w:hAnsi="Arial" w:cs="Arial"/>
          <w:color w:val="333333"/>
          <w:sz w:val="19"/>
          <w:szCs w:val="19"/>
        </w:rPr>
        <w:t>»3. Suspender provisionalmente los efectos de un acto administrativo.</w:t>
      </w:r>
    </w:p>
    <w:p w14:paraId="12E1D86A" w14:textId="77777777" w:rsidR="005726E2" w:rsidRPr="00FF38ED" w:rsidRDefault="005726E2" w:rsidP="005726E2">
      <w:pPr>
        <w:shd w:val="clear" w:color="auto" w:fill="FFFFFF"/>
        <w:ind w:firstLine="709"/>
        <w:jc w:val="both"/>
        <w:rPr>
          <w:rFonts w:ascii="Arial" w:hAnsi="Arial" w:cs="Arial"/>
          <w:color w:val="333333"/>
          <w:sz w:val="19"/>
          <w:szCs w:val="19"/>
        </w:rPr>
      </w:pPr>
      <w:r w:rsidRPr="00FF38ED">
        <w:rPr>
          <w:rFonts w:ascii="Arial" w:hAnsi="Arial" w:cs="Arial"/>
          <w:color w:val="333333"/>
          <w:sz w:val="19"/>
          <w:szCs w:val="19"/>
        </w:rPr>
        <w:t>»[…]».</w:t>
      </w:r>
    </w:p>
    <w:p w14:paraId="7D381BEB" w14:textId="77777777" w:rsidR="005726E2" w:rsidRPr="00FF38ED" w:rsidRDefault="005726E2" w:rsidP="005726E2">
      <w:pPr>
        <w:pStyle w:val="Textonotapie"/>
        <w:ind w:firstLine="709"/>
        <w:jc w:val="both"/>
        <w:rPr>
          <w:rFonts w:ascii="Arial" w:hAnsi="Arial" w:cs="Arial"/>
          <w:sz w:val="19"/>
          <w:szCs w:val="19"/>
          <w:lang w:val="es-CO"/>
        </w:rPr>
      </w:pPr>
    </w:p>
  </w:footnote>
  <w:footnote w:id="13">
    <w:p w14:paraId="6C93F629" w14:textId="77777777" w:rsidR="005726E2" w:rsidRPr="00FF38ED" w:rsidRDefault="005726E2" w:rsidP="005726E2">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 efecto, el artículo 91 de la Ley 1437 de 2011 dice que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03578367" w14:textId="77777777" w:rsidR="005726E2" w:rsidRPr="00FF38ED" w:rsidRDefault="005726E2" w:rsidP="005726E2">
      <w:pPr>
        <w:pStyle w:val="Textonotapie"/>
        <w:ind w:firstLine="709"/>
        <w:jc w:val="both"/>
        <w:rPr>
          <w:rFonts w:ascii="Arial" w:hAnsi="Arial" w:cs="Arial"/>
          <w:sz w:val="19"/>
          <w:szCs w:val="19"/>
        </w:rPr>
      </w:pPr>
      <w:r w:rsidRPr="00FF38ED">
        <w:rPr>
          <w:rFonts w:ascii="Arial" w:hAnsi="Arial" w:cs="Arial"/>
          <w:sz w:val="19"/>
          <w:szCs w:val="19"/>
        </w:rPr>
        <w:t>1. Cuando sean suspendidos provisionalmente sus efectos por la Jurisdicción de lo Contencioso Administrativo.</w:t>
      </w:r>
    </w:p>
    <w:p w14:paraId="4F58A750" w14:textId="77777777" w:rsidR="005726E2" w:rsidRPr="00FF38ED" w:rsidRDefault="005726E2" w:rsidP="005726E2">
      <w:pPr>
        <w:pStyle w:val="Textonotapie"/>
        <w:ind w:firstLine="709"/>
        <w:jc w:val="both"/>
        <w:rPr>
          <w:rFonts w:ascii="Arial" w:hAnsi="Arial" w:cs="Arial"/>
          <w:sz w:val="19"/>
          <w:szCs w:val="19"/>
        </w:rPr>
      </w:pPr>
      <w:r w:rsidRPr="00FF38ED">
        <w:rPr>
          <w:rFonts w:ascii="Arial" w:hAnsi="Arial" w:cs="Arial"/>
          <w:sz w:val="19"/>
          <w:szCs w:val="19"/>
        </w:rPr>
        <w:t xml:space="preserve">[…]». </w:t>
      </w:r>
    </w:p>
  </w:footnote>
  <w:footnote w:id="14">
    <w:p w14:paraId="171777F0" w14:textId="77777777" w:rsidR="005726E2" w:rsidRDefault="005726E2" w:rsidP="005726E2">
      <w:pPr>
        <w:pStyle w:val="Textonotapie"/>
        <w:ind w:firstLine="709"/>
        <w:jc w:val="both"/>
        <w:rPr>
          <w:rFonts w:ascii="Arial" w:hAnsi="Arial" w:cs="Arial"/>
          <w:sz w:val="19"/>
          <w:szCs w:val="19"/>
        </w:rPr>
      </w:pPr>
    </w:p>
    <w:p w14:paraId="7A60FDC9" w14:textId="77777777" w:rsidR="005726E2" w:rsidRPr="00FF38ED" w:rsidRDefault="005726E2" w:rsidP="005726E2">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En sitio web:</w:t>
      </w:r>
    </w:p>
    <w:p w14:paraId="75F512C9" w14:textId="77777777" w:rsidR="005726E2" w:rsidRPr="00FF38ED" w:rsidRDefault="005726E2" w:rsidP="005726E2">
      <w:pPr>
        <w:pStyle w:val="Textonotapie"/>
        <w:ind w:firstLine="709"/>
        <w:jc w:val="both"/>
        <w:rPr>
          <w:rFonts w:ascii="Arial" w:hAnsi="Arial" w:cs="Arial"/>
          <w:sz w:val="19"/>
          <w:szCs w:val="19"/>
        </w:rPr>
      </w:pPr>
      <w:r w:rsidRPr="00FF38ED">
        <w:rPr>
          <w:rFonts w:ascii="Arial" w:hAnsi="Arial" w:cs="Arial"/>
          <w:sz w:val="19"/>
          <w:szCs w:val="19"/>
        </w:rPr>
        <w:t xml:space="preserve"> https://www.colombiacompra.gov.co/sites/cce_public/files/cce_circulares/cce_circular_unica.pdf</w:t>
      </w:r>
    </w:p>
  </w:footnote>
  <w:footnote w:id="15">
    <w:p w14:paraId="55DE9225" w14:textId="77777777" w:rsidR="005726E2" w:rsidRDefault="005726E2" w:rsidP="005726E2">
      <w:pPr>
        <w:pStyle w:val="Textonotapie"/>
        <w:ind w:firstLine="709"/>
        <w:jc w:val="both"/>
        <w:rPr>
          <w:rFonts w:ascii="Arial" w:hAnsi="Arial" w:cs="Arial"/>
          <w:sz w:val="19"/>
          <w:szCs w:val="19"/>
        </w:rPr>
      </w:pPr>
    </w:p>
    <w:p w14:paraId="56996949" w14:textId="77777777" w:rsidR="005726E2" w:rsidRPr="00FF38ED" w:rsidRDefault="005726E2" w:rsidP="005726E2">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 sitio web:</w:t>
      </w:r>
    </w:p>
    <w:p w14:paraId="5668F92C" w14:textId="77777777" w:rsidR="005726E2" w:rsidRPr="00FF38ED" w:rsidRDefault="005726E2" w:rsidP="005726E2">
      <w:pPr>
        <w:pStyle w:val="Textonotapie"/>
        <w:ind w:firstLine="709"/>
        <w:jc w:val="both"/>
        <w:rPr>
          <w:rFonts w:ascii="Arial" w:hAnsi="Arial" w:cs="Arial"/>
          <w:sz w:val="19"/>
          <w:szCs w:val="19"/>
        </w:rPr>
      </w:pPr>
      <w:r w:rsidRPr="00FF38ED">
        <w:rPr>
          <w:rFonts w:ascii="Arial" w:hAnsi="Arial" w:cs="Arial"/>
          <w:sz w:val="19"/>
          <w:szCs w:val="19"/>
        </w:rPr>
        <w:t>https://www.colombiacompra.gov.co/sites/cce_public/files/cce_circulares/circular_007_de_2020_uso_secop.pdf</w:t>
      </w:r>
    </w:p>
  </w:footnote>
  <w:footnote w:id="16">
    <w:p w14:paraId="142BFD28" w14:textId="77777777" w:rsidR="005726E2" w:rsidRDefault="005726E2" w:rsidP="005726E2">
      <w:pPr>
        <w:pStyle w:val="Textonotapie"/>
        <w:ind w:firstLine="709"/>
        <w:jc w:val="both"/>
        <w:rPr>
          <w:rFonts w:ascii="Arial" w:hAnsi="Arial" w:cs="Arial"/>
          <w:sz w:val="19"/>
          <w:szCs w:val="19"/>
        </w:rPr>
      </w:pPr>
    </w:p>
    <w:p w14:paraId="769B97C8" w14:textId="77777777" w:rsidR="005726E2" w:rsidRPr="00FF38ED" w:rsidRDefault="005726E2" w:rsidP="005726E2">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 sitio web:</w:t>
      </w:r>
    </w:p>
    <w:p w14:paraId="4A1AD2F6" w14:textId="77777777" w:rsidR="005726E2" w:rsidRPr="00FF38ED" w:rsidRDefault="005726E2" w:rsidP="005726E2">
      <w:pPr>
        <w:pStyle w:val="Textonotapie"/>
        <w:ind w:firstLine="709"/>
        <w:jc w:val="both"/>
        <w:rPr>
          <w:rFonts w:ascii="Arial" w:hAnsi="Arial" w:cs="Arial"/>
          <w:sz w:val="19"/>
          <w:szCs w:val="19"/>
        </w:rPr>
      </w:pPr>
      <w:r w:rsidRPr="00FF38ED">
        <w:rPr>
          <w:rFonts w:ascii="Arial" w:hAnsi="Arial" w:cs="Arial"/>
          <w:sz w:val="19"/>
          <w:szCs w:val="19"/>
        </w:rPr>
        <w:t>https://www.colombiacompra.gov.co/sites/cce_public/files/cce_circulares/20170316circularinformacion.pdf</w:t>
      </w:r>
    </w:p>
  </w:footnote>
  <w:footnote w:id="17">
    <w:p w14:paraId="021BF23A" w14:textId="77777777" w:rsidR="005726E2" w:rsidRDefault="005726E2" w:rsidP="005726E2">
      <w:pPr>
        <w:pStyle w:val="Textonotapie"/>
        <w:ind w:firstLine="709"/>
        <w:jc w:val="both"/>
        <w:rPr>
          <w:rFonts w:ascii="Arial" w:hAnsi="Arial" w:cs="Arial"/>
          <w:sz w:val="19"/>
          <w:szCs w:val="19"/>
        </w:rPr>
      </w:pPr>
    </w:p>
    <w:p w14:paraId="052839CB" w14:textId="77777777" w:rsidR="005726E2" w:rsidRPr="00FF38ED" w:rsidRDefault="005726E2" w:rsidP="005726E2">
      <w:pPr>
        <w:pStyle w:val="Textonotapie"/>
        <w:ind w:firstLine="709"/>
        <w:jc w:val="both"/>
        <w:rPr>
          <w:rFonts w:ascii="Arial" w:hAnsi="Arial" w:cs="Arial"/>
          <w:sz w:val="19"/>
          <w:szCs w:val="19"/>
          <w:lang w:val="es-ES_tradnl"/>
        </w:rPr>
      </w:pPr>
      <w:r w:rsidRPr="00FF38ED">
        <w:rPr>
          <w:rStyle w:val="Refdenotaalpie"/>
          <w:rFonts w:ascii="Arial" w:hAnsi="Arial" w:cs="Arial"/>
          <w:sz w:val="19"/>
          <w:szCs w:val="19"/>
        </w:rPr>
        <w:footnoteRef/>
      </w:r>
      <w:r w:rsidRPr="00FF38ED">
        <w:rPr>
          <w:rFonts w:ascii="Arial" w:hAnsi="Arial" w:cs="Arial"/>
          <w:sz w:val="19"/>
          <w:szCs w:val="19"/>
        </w:rPr>
        <w:t xml:space="preserve"> Consejo de Estado. Sección Tercera. Subsección B. Auto del 25 de febrero de 2021. Consejero Ponente: Martín Bermúdez Muñoz. Expedientes acumulados: 56.151, 56.160, 56.162, 56.163 y 58.711.</w:t>
      </w:r>
    </w:p>
  </w:footnote>
  <w:footnote w:id="18">
    <w:p w14:paraId="733DE65B" w14:textId="77777777" w:rsidR="005726E2" w:rsidRDefault="005726E2" w:rsidP="005726E2">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Ibíd.</w:t>
      </w:r>
    </w:p>
    <w:p w14:paraId="28BB1814" w14:textId="77777777" w:rsidR="005726E2" w:rsidRPr="00FF38ED" w:rsidRDefault="005726E2" w:rsidP="005726E2">
      <w:pPr>
        <w:pStyle w:val="Textonotapie"/>
        <w:ind w:firstLine="709"/>
        <w:jc w:val="both"/>
        <w:rPr>
          <w:rFonts w:ascii="Arial" w:hAnsi="Arial" w:cs="Arial"/>
          <w:sz w:val="19"/>
          <w:szCs w:val="19"/>
        </w:rPr>
      </w:pPr>
    </w:p>
  </w:footnote>
  <w:footnote w:id="19">
    <w:p w14:paraId="2C977888" w14:textId="77777777" w:rsidR="005726E2" w:rsidRPr="00FF38ED" w:rsidRDefault="005726E2" w:rsidP="005726E2">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Ibíd.</w:t>
      </w:r>
    </w:p>
  </w:footnote>
  <w:footnote w:id="20">
    <w:p w14:paraId="49F7B4E6" w14:textId="77777777" w:rsidR="005726E2" w:rsidRPr="00FF38ED" w:rsidRDefault="005726E2" w:rsidP="005726E2">
      <w:pPr>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El numeral 1.1. de la Circular Externa Única establece que deben publicar en el SECOP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 De manera enunciativa, estas son: las empresas industriales y comerciales del Estado y sociedades de economía mixta en las que el Estado tenga una participación superior al 50% que desarrollen actividades comerciales en competencia con el sector privado y/o público, nacional o internacional o en mercados regulados, empresas de servicios públicos domiciliarios, empresas sociales del Estado, entidades descentralizadas indirectas, entre otras».</w:t>
      </w:r>
    </w:p>
    <w:p w14:paraId="3EE3BDF0" w14:textId="77777777" w:rsidR="005726E2" w:rsidRPr="00FF38ED" w:rsidRDefault="005726E2" w:rsidP="005726E2">
      <w:pPr>
        <w:pStyle w:val="Textonotapie"/>
        <w:ind w:firstLine="709"/>
        <w:jc w:val="both"/>
        <w:rPr>
          <w:rFonts w:ascii="Arial" w:hAnsi="Arial" w:cs="Arial"/>
          <w:sz w:val="19"/>
          <w:szCs w:val="19"/>
          <w:lang w:val="es-CO"/>
        </w:rPr>
      </w:pPr>
    </w:p>
  </w:footnote>
  <w:footnote w:id="21">
    <w:p w14:paraId="1D29AFD9" w14:textId="77777777" w:rsidR="005726E2" w:rsidRPr="005726E2" w:rsidRDefault="005726E2" w:rsidP="005726E2">
      <w:pPr>
        <w:pStyle w:val="Prrafodelista"/>
        <w:ind w:left="0" w:firstLine="709"/>
        <w:jc w:val="both"/>
        <w:rPr>
          <w:rFonts w:ascii="Arial" w:hAnsi="Arial" w:cs="Arial"/>
          <w:bCs/>
          <w:color w:val="000000"/>
          <w:sz w:val="19"/>
          <w:szCs w:val="19"/>
          <w:lang w:val="es-ES"/>
        </w:rPr>
      </w:pPr>
      <w:r w:rsidRPr="005726E2">
        <w:rPr>
          <w:rStyle w:val="Refdenotaalpie"/>
          <w:rFonts w:ascii="Arial" w:hAnsi="Arial" w:cs="Arial"/>
          <w:color w:val="000000"/>
          <w:sz w:val="19"/>
          <w:szCs w:val="19"/>
        </w:rPr>
        <w:footnoteRef/>
      </w:r>
      <w:r w:rsidRPr="005726E2">
        <w:rPr>
          <w:rFonts w:ascii="Arial" w:hAnsi="Arial" w:cs="Arial"/>
          <w:color w:val="000000"/>
          <w:sz w:val="19"/>
          <w:szCs w:val="19"/>
        </w:rPr>
        <w:t xml:space="preserve"> </w:t>
      </w:r>
      <w:r w:rsidRPr="005726E2">
        <w:rPr>
          <w:rFonts w:ascii="Arial" w:hAnsi="Arial" w:cs="Arial"/>
          <w:bCs/>
          <w:color w:val="000000"/>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634BDB44" w14:textId="77777777" w:rsidR="005726E2" w:rsidRPr="005726E2" w:rsidRDefault="005726E2" w:rsidP="005726E2">
      <w:pPr>
        <w:pStyle w:val="Textonotapie"/>
        <w:ind w:firstLine="709"/>
        <w:jc w:val="both"/>
        <w:rPr>
          <w:rFonts w:ascii="Arial" w:hAnsi="Arial" w:cs="Arial"/>
          <w:color w:val="000000"/>
          <w:sz w:val="19"/>
          <w:szCs w:val="19"/>
          <w:lang w:val="es-ES"/>
        </w:rPr>
      </w:pPr>
    </w:p>
  </w:footnote>
  <w:footnote w:id="22">
    <w:p w14:paraId="7027ABD2" w14:textId="77777777" w:rsidR="005726E2" w:rsidRPr="005726E2" w:rsidRDefault="005726E2" w:rsidP="005726E2">
      <w:pPr>
        <w:pStyle w:val="Textonotapie"/>
        <w:ind w:firstLine="709"/>
        <w:jc w:val="both"/>
        <w:rPr>
          <w:rFonts w:ascii="Arial" w:hAnsi="Arial" w:cs="Arial"/>
          <w:color w:val="000000"/>
          <w:sz w:val="19"/>
          <w:szCs w:val="19"/>
        </w:rPr>
      </w:pPr>
      <w:r w:rsidRPr="005726E2">
        <w:rPr>
          <w:rStyle w:val="Refdenotaalpie"/>
          <w:rFonts w:ascii="Arial" w:hAnsi="Arial" w:cs="Arial"/>
          <w:color w:val="000000"/>
          <w:sz w:val="19"/>
          <w:szCs w:val="19"/>
        </w:rPr>
        <w:footnoteRef/>
      </w:r>
      <w:r w:rsidRPr="005726E2">
        <w:rPr>
          <w:rFonts w:ascii="Arial" w:hAnsi="Arial" w:cs="Arial"/>
          <w:color w:val="000000"/>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3CF79B9D" w14:textId="77777777" w:rsidR="005726E2" w:rsidRPr="005726E2" w:rsidRDefault="005726E2" w:rsidP="005726E2">
      <w:pPr>
        <w:pStyle w:val="Textonotapie"/>
        <w:ind w:firstLine="709"/>
        <w:jc w:val="both"/>
        <w:rPr>
          <w:rFonts w:ascii="Arial" w:hAnsi="Arial" w:cs="Arial"/>
          <w:color w:val="000000"/>
          <w:sz w:val="19"/>
          <w:szCs w:val="19"/>
        </w:rPr>
      </w:pPr>
      <w:r w:rsidRPr="005726E2">
        <w:rPr>
          <w:rFonts w:ascii="Arial" w:hAnsi="Arial" w:cs="Arial"/>
          <w:color w:val="000000"/>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0219A77C" w14:textId="77777777" w:rsidR="005726E2" w:rsidRPr="005726E2" w:rsidRDefault="005726E2" w:rsidP="005726E2">
      <w:pPr>
        <w:pStyle w:val="Textonotapie"/>
        <w:ind w:firstLine="709"/>
        <w:jc w:val="both"/>
        <w:rPr>
          <w:rFonts w:ascii="Arial" w:hAnsi="Arial" w:cs="Arial"/>
          <w:color w:val="000000"/>
          <w:sz w:val="19"/>
          <w:szCs w:val="19"/>
        </w:rPr>
      </w:pPr>
    </w:p>
  </w:footnote>
  <w:footnote w:id="23">
    <w:p w14:paraId="2D3B0488" w14:textId="77777777" w:rsidR="005726E2" w:rsidRPr="005726E2" w:rsidRDefault="005726E2" w:rsidP="005726E2">
      <w:pPr>
        <w:pStyle w:val="Textonotapie"/>
        <w:ind w:firstLine="709"/>
        <w:jc w:val="both"/>
        <w:rPr>
          <w:rFonts w:ascii="Arial" w:hAnsi="Arial" w:cs="Arial"/>
          <w:color w:val="000000"/>
          <w:sz w:val="19"/>
          <w:szCs w:val="19"/>
        </w:rPr>
      </w:pPr>
      <w:r w:rsidRPr="005726E2">
        <w:rPr>
          <w:rStyle w:val="Refdenotaalpie"/>
          <w:rFonts w:ascii="Arial" w:hAnsi="Arial" w:cs="Arial"/>
          <w:color w:val="000000"/>
          <w:sz w:val="19"/>
          <w:szCs w:val="19"/>
        </w:rPr>
        <w:footnoteRef/>
      </w:r>
      <w:r w:rsidRPr="005726E2">
        <w:rPr>
          <w:rFonts w:ascii="Arial" w:hAnsi="Arial" w:cs="Arial"/>
          <w:color w:val="000000"/>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24">
    <w:p w14:paraId="4C29AFFF" w14:textId="77777777" w:rsidR="005726E2" w:rsidRPr="005726E2" w:rsidRDefault="005726E2" w:rsidP="005726E2">
      <w:pPr>
        <w:pStyle w:val="Textonotapie"/>
        <w:ind w:firstLine="709"/>
        <w:jc w:val="both"/>
        <w:rPr>
          <w:rFonts w:ascii="Arial" w:hAnsi="Arial" w:cs="Arial"/>
          <w:color w:val="000000"/>
          <w:sz w:val="19"/>
          <w:szCs w:val="19"/>
        </w:rPr>
      </w:pPr>
    </w:p>
    <w:p w14:paraId="7651AB44" w14:textId="77777777" w:rsidR="005726E2" w:rsidRPr="005726E2" w:rsidRDefault="005726E2" w:rsidP="005726E2">
      <w:pPr>
        <w:pStyle w:val="Textonotapie"/>
        <w:ind w:firstLine="709"/>
        <w:jc w:val="both"/>
        <w:rPr>
          <w:rFonts w:ascii="Arial" w:hAnsi="Arial" w:cs="Arial"/>
          <w:color w:val="000000"/>
          <w:sz w:val="19"/>
          <w:szCs w:val="19"/>
        </w:rPr>
      </w:pPr>
      <w:r w:rsidRPr="005726E2">
        <w:rPr>
          <w:rStyle w:val="Refdenotaalpie"/>
          <w:rFonts w:ascii="Arial" w:hAnsi="Arial" w:cs="Arial"/>
          <w:color w:val="000000"/>
          <w:sz w:val="19"/>
          <w:szCs w:val="19"/>
        </w:rPr>
        <w:footnoteRef/>
      </w:r>
      <w:r w:rsidRPr="005726E2">
        <w:rPr>
          <w:rFonts w:ascii="Arial" w:hAnsi="Arial" w:cs="Arial"/>
          <w:color w:val="000000"/>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3624438B" w14:textId="77777777" w:rsidR="005726E2" w:rsidRPr="005726E2" w:rsidRDefault="005726E2" w:rsidP="005726E2">
      <w:pPr>
        <w:pStyle w:val="Textonotapie"/>
        <w:ind w:firstLine="709"/>
        <w:jc w:val="both"/>
        <w:rPr>
          <w:rFonts w:ascii="Arial" w:hAnsi="Arial" w:cs="Arial"/>
          <w:color w:val="000000"/>
          <w:sz w:val="19"/>
          <w:szCs w:val="19"/>
        </w:rPr>
      </w:pPr>
    </w:p>
  </w:footnote>
  <w:footnote w:id="25">
    <w:p w14:paraId="283FFE72" w14:textId="77777777" w:rsidR="005726E2" w:rsidRPr="005726E2" w:rsidRDefault="005726E2" w:rsidP="005726E2">
      <w:pPr>
        <w:pStyle w:val="Textonotapie"/>
        <w:ind w:firstLine="709"/>
        <w:jc w:val="both"/>
        <w:rPr>
          <w:rFonts w:ascii="Arial" w:hAnsi="Arial" w:cs="Arial"/>
          <w:color w:val="000000"/>
          <w:sz w:val="19"/>
          <w:szCs w:val="19"/>
        </w:rPr>
      </w:pPr>
      <w:r w:rsidRPr="005726E2">
        <w:rPr>
          <w:rStyle w:val="Refdenotaalpie"/>
          <w:rFonts w:ascii="Arial" w:hAnsi="Arial" w:cs="Arial"/>
          <w:color w:val="000000"/>
          <w:sz w:val="19"/>
          <w:szCs w:val="19"/>
        </w:rPr>
        <w:footnoteRef/>
      </w:r>
      <w:r w:rsidRPr="005726E2">
        <w:rPr>
          <w:rFonts w:ascii="Arial" w:hAnsi="Arial" w:cs="Arial"/>
          <w:color w:val="000000"/>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3A1111D0" w14:textId="77777777" w:rsidR="005726E2" w:rsidRPr="005726E2" w:rsidRDefault="005726E2" w:rsidP="005726E2">
      <w:pPr>
        <w:pStyle w:val="Textonotapie"/>
        <w:ind w:firstLine="709"/>
        <w:jc w:val="both"/>
        <w:rPr>
          <w:rFonts w:ascii="Arial" w:hAnsi="Arial" w:cs="Arial"/>
          <w:color w:val="000000"/>
          <w:sz w:val="19"/>
          <w:szCs w:val="19"/>
        </w:rPr>
      </w:pPr>
      <w:r w:rsidRPr="005726E2">
        <w:rPr>
          <w:rFonts w:ascii="Arial" w:hAnsi="Arial" w:cs="Arial"/>
          <w:color w:val="000000"/>
          <w:sz w:val="19"/>
          <w:szCs w:val="19"/>
        </w:rPr>
        <w:t>»Los sujetos obligados que no contratan con cargo a recursos públicos no están obligados a publicar su Plan Anual de Adquisiciones.</w:t>
      </w:r>
    </w:p>
    <w:p w14:paraId="3BE52D75" w14:textId="77777777" w:rsidR="005726E2" w:rsidRPr="005726E2" w:rsidRDefault="005726E2" w:rsidP="005726E2">
      <w:pPr>
        <w:pStyle w:val="Textonotapie"/>
        <w:ind w:firstLine="709"/>
        <w:jc w:val="both"/>
        <w:rPr>
          <w:rFonts w:ascii="Arial" w:hAnsi="Arial" w:cs="Arial"/>
          <w:color w:val="000000"/>
          <w:sz w:val="19"/>
          <w:szCs w:val="19"/>
        </w:rPr>
      </w:pPr>
      <w:r w:rsidRPr="005726E2">
        <w:rPr>
          <w:rFonts w:ascii="Arial" w:hAnsi="Arial" w:cs="Arial"/>
          <w:color w:val="000000"/>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620DB3A0" w14:textId="77777777" w:rsidR="005726E2" w:rsidRPr="005726E2" w:rsidRDefault="005726E2" w:rsidP="005726E2">
      <w:pPr>
        <w:pStyle w:val="Textonotapie"/>
        <w:ind w:firstLine="709"/>
        <w:jc w:val="both"/>
        <w:rPr>
          <w:rFonts w:ascii="Arial" w:hAnsi="Arial" w:cs="Arial"/>
          <w:color w:val="000000"/>
          <w:sz w:val="19"/>
          <w:szCs w:val="19"/>
        </w:rPr>
      </w:pPr>
      <w:r w:rsidRPr="005726E2">
        <w:rPr>
          <w:rFonts w:ascii="Arial" w:hAnsi="Arial" w:cs="Arial"/>
          <w:color w:val="000000"/>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26">
    <w:p w14:paraId="73D78704" w14:textId="77777777" w:rsidR="00BD5DAD" w:rsidRPr="00D66932" w:rsidRDefault="00BD5DAD" w:rsidP="00BD5DAD">
      <w:pPr>
        <w:pStyle w:val="Textonotapie"/>
        <w:ind w:firstLine="708"/>
        <w:jc w:val="both"/>
        <w:rPr>
          <w:sz w:val="19"/>
          <w:szCs w:val="19"/>
        </w:rPr>
      </w:pPr>
    </w:p>
    <w:p w14:paraId="2E639320" w14:textId="77777777" w:rsidR="00BD5DAD" w:rsidRPr="00D66932" w:rsidRDefault="00BD5DAD" w:rsidP="00BD5DAD">
      <w:pPr>
        <w:pStyle w:val="Textonotapie"/>
        <w:ind w:firstLine="708"/>
        <w:jc w:val="both"/>
        <w:rPr>
          <w:rFonts w:ascii="Arial" w:hAnsi="Arial" w:cs="Arial"/>
          <w:sz w:val="19"/>
          <w:szCs w:val="19"/>
        </w:rPr>
      </w:pPr>
      <w:r w:rsidRPr="00D66932">
        <w:rPr>
          <w:rStyle w:val="Refdenotaalpie"/>
          <w:rFonts w:ascii="Arial" w:hAnsi="Arial" w:cs="Arial"/>
          <w:sz w:val="19"/>
          <w:szCs w:val="19"/>
        </w:rPr>
        <w:footnoteRef/>
      </w:r>
      <w:r w:rsidRPr="00D66932">
        <w:rPr>
          <w:rFonts w:ascii="Arial" w:hAnsi="Arial" w:cs="Arial"/>
          <w:sz w:val="19"/>
          <w:szCs w:val="19"/>
        </w:rPr>
        <w:t xml:space="preserve">  Decreto 1081 de 2015: </w:t>
      </w:r>
      <w:r w:rsidRPr="00D66932">
        <w:rPr>
          <w:rFonts w:ascii="Arial" w:eastAsia="Arial" w:hAnsi="Arial" w:cs="Arial"/>
          <w:sz w:val="19"/>
          <w:szCs w:val="19"/>
          <w:lang w:val="es-ES_tradnl"/>
        </w:rPr>
        <w:t>«</w:t>
      </w:r>
      <w:r w:rsidRPr="00D66932">
        <w:rPr>
          <w:rFonts w:ascii="Arial" w:hAnsi="Arial" w:cs="Arial"/>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3D0FF10A" w14:textId="77777777" w:rsidR="00BD5DAD" w:rsidRPr="00D66932" w:rsidRDefault="00BD5DAD" w:rsidP="00BD5DAD">
      <w:pPr>
        <w:pStyle w:val="Textonotapie"/>
        <w:ind w:firstLine="708"/>
        <w:jc w:val="both"/>
        <w:rPr>
          <w:rFonts w:ascii="Arial" w:hAnsi="Arial" w:cs="Arial"/>
          <w:sz w:val="19"/>
          <w:szCs w:val="19"/>
        </w:rPr>
      </w:pPr>
      <w:r w:rsidRPr="00D66932">
        <w:rPr>
          <w:rFonts w:ascii="Arial" w:eastAsia="Arial" w:hAnsi="Arial" w:cs="Arial"/>
          <w:sz w:val="19"/>
          <w:szCs w:val="19"/>
          <w:lang w:val="es-ES_tradnl"/>
        </w:rPr>
        <w:t>»</w:t>
      </w:r>
      <w:r w:rsidRPr="00D66932">
        <w:rPr>
          <w:rFonts w:ascii="Arial" w:hAnsi="Arial" w:cs="Arial"/>
          <w:sz w:val="19"/>
          <w:szCs w:val="19"/>
        </w:rPr>
        <w:t>Los sujetos obligados que contratan con cargo a recursos públicos deben publicar la información de su gestión contractual en el plazo previsto en el artículo 19 del Decreto 1510 de 2013, o el que lo modifique, sustituya o adicione.</w:t>
      </w:r>
    </w:p>
    <w:p w14:paraId="279EF23D" w14:textId="77777777" w:rsidR="00BD5DAD" w:rsidRPr="00D66932" w:rsidRDefault="00BD5DAD" w:rsidP="00BD5DAD">
      <w:pPr>
        <w:pStyle w:val="Textonotapie"/>
        <w:ind w:firstLine="708"/>
        <w:jc w:val="both"/>
        <w:rPr>
          <w:rFonts w:ascii="Arial" w:hAnsi="Arial" w:cs="Arial"/>
          <w:sz w:val="19"/>
          <w:szCs w:val="19"/>
          <w:lang w:val="es-CO"/>
        </w:rPr>
      </w:pPr>
      <w:r w:rsidRPr="00D66932">
        <w:rPr>
          <w:rFonts w:ascii="Arial" w:eastAsia="Arial" w:hAnsi="Arial" w:cs="Arial"/>
          <w:sz w:val="19"/>
          <w:szCs w:val="19"/>
          <w:lang w:val="es-ES_tradnl"/>
        </w:rPr>
        <w:t>»</w:t>
      </w:r>
      <w:r w:rsidRPr="00D66932">
        <w:rPr>
          <w:rFonts w:ascii="Arial" w:hAnsi="Arial" w:cs="Arial"/>
          <w:sz w:val="19"/>
          <w:szCs w:val="19"/>
        </w:rPr>
        <w:t>Los sujetos obligados que contratan con recursos públicos y recursos privados, deben publicar la información de su gestión contractual con cargo a recursos públicos en el Sistema Electrónico para la Contratación Pública (SECOP)</w:t>
      </w:r>
      <w:r w:rsidRPr="00D66932">
        <w:rPr>
          <w:rFonts w:ascii="Arial" w:eastAsia="Arial" w:hAnsi="Arial" w:cs="Arial"/>
          <w:sz w:val="19"/>
          <w:szCs w:val="19"/>
          <w:lang w:val="es-ES_tradnl"/>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98637" w14:textId="77777777" w:rsidR="00184366" w:rsidRDefault="00184366">
    <w:pPr>
      <w:pStyle w:val="Encabezado"/>
    </w:pPr>
    <w:r>
      <w:rPr>
        <w:noProof/>
        <w:lang w:val="es-ES" w:eastAsia="es-E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09963E0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jandro Sarmiento">
    <w15:presenceInfo w15:providerId="AD" w15:userId="S::alejandro.sarmiento@colombiacompra.gov.co::24212ea0-5243-44cf-8ae3-606bde4cce32"/>
  </w15:person>
  <w15:person w15:author="Sebastián Ramírez Grisales">
    <w15:presenceInfo w15:providerId="None" w15:userId="Sebastián Ramírez Grisales"/>
  </w15:person>
  <w15:person w15:author="Jorge Augusto Tirado Navarro">
    <w15:presenceInfo w15:providerId="AD" w15:userId="S::jorge.tirado@colombiacompra.gov.co::5343c3db-24dc-4be0-b13f-bc5ab9f08a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7C"/>
    <w:rsid w:val="00001BE0"/>
    <w:rsid w:val="000043B8"/>
    <w:rsid w:val="00005EDE"/>
    <w:rsid w:val="00010D30"/>
    <w:rsid w:val="00013667"/>
    <w:rsid w:val="0003091B"/>
    <w:rsid w:val="000333A2"/>
    <w:rsid w:val="00040C88"/>
    <w:rsid w:val="00040D6E"/>
    <w:rsid w:val="00042C0C"/>
    <w:rsid w:val="00044FF2"/>
    <w:rsid w:val="00061EE4"/>
    <w:rsid w:val="00062033"/>
    <w:rsid w:val="00062B0D"/>
    <w:rsid w:val="0006519B"/>
    <w:rsid w:val="000656BB"/>
    <w:rsid w:val="00073C40"/>
    <w:rsid w:val="00074190"/>
    <w:rsid w:val="00084A49"/>
    <w:rsid w:val="00086A16"/>
    <w:rsid w:val="00097CD6"/>
    <w:rsid w:val="000A18BC"/>
    <w:rsid w:val="000A1DBA"/>
    <w:rsid w:val="000A6338"/>
    <w:rsid w:val="000B2961"/>
    <w:rsid w:val="000C0E39"/>
    <w:rsid w:val="000D088F"/>
    <w:rsid w:val="000E4A3C"/>
    <w:rsid w:val="000E6867"/>
    <w:rsid w:val="00102748"/>
    <w:rsid w:val="001056C0"/>
    <w:rsid w:val="00107607"/>
    <w:rsid w:val="00112597"/>
    <w:rsid w:val="001321AB"/>
    <w:rsid w:val="00140E57"/>
    <w:rsid w:val="00141C64"/>
    <w:rsid w:val="0014462B"/>
    <w:rsid w:val="00164E79"/>
    <w:rsid w:val="0017603D"/>
    <w:rsid w:val="00181A3E"/>
    <w:rsid w:val="00184366"/>
    <w:rsid w:val="00194C50"/>
    <w:rsid w:val="0019690A"/>
    <w:rsid w:val="001B2E5D"/>
    <w:rsid w:val="001C0AA4"/>
    <w:rsid w:val="001C53D7"/>
    <w:rsid w:val="001D4E8C"/>
    <w:rsid w:val="001D746E"/>
    <w:rsid w:val="001E5DBB"/>
    <w:rsid w:val="001F1051"/>
    <w:rsid w:val="001F34A8"/>
    <w:rsid w:val="002034AD"/>
    <w:rsid w:val="00205D47"/>
    <w:rsid w:val="00211D56"/>
    <w:rsid w:val="002239B4"/>
    <w:rsid w:val="0023180C"/>
    <w:rsid w:val="00234C6C"/>
    <w:rsid w:val="00235676"/>
    <w:rsid w:val="00240F94"/>
    <w:rsid w:val="00265031"/>
    <w:rsid w:val="00266277"/>
    <w:rsid w:val="0026666B"/>
    <w:rsid w:val="00281412"/>
    <w:rsid w:val="00283D1F"/>
    <w:rsid w:val="00284C12"/>
    <w:rsid w:val="00286834"/>
    <w:rsid w:val="002878C2"/>
    <w:rsid w:val="00295FE3"/>
    <w:rsid w:val="002A154D"/>
    <w:rsid w:val="002B282F"/>
    <w:rsid w:val="002B4B30"/>
    <w:rsid w:val="002C4E21"/>
    <w:rsid w:val="002C71ED"/>
    <w:rsid w:val="002E48B1"/>
    <w:rsid w:val="002E7BC2"/>
    <w:rsid w:val="002F63BB"/>
    <w:rsid w:val="002F6C10"/>
    <w:rsid w:val="002F701E"/>
    <w:rsid w:val="00302F9F"/>
    <w:rsid w:val="00304386"/>
    <w:rsid w:val="003242C2"/>
    <w:rsid w:val="003401FE"/>
    <w:rsid w:val="00340A7A"/>
    <w:rsid w:val="00381DD1"/>
    <w:rsid w:val="003830ED"/>
    <w:rsid w:val="00390DCF"/>
    <w:rsid w:val="00394816"/>
    <w:rsid w:val="003A2944"/>
    <w:rsid w:val="003B0DEF"/>
    <w:rsid w:val="003C2074"/>
    <w:rsid w:val="003C3ADB"/>
    <w:rsid w:val="003D11B5"/>
    <w:rsid w:val="003D134C"/>
    <w:rsid w:val="003D69A5"/>
    <w:rsid w:val="003E14F9"/>
    <w:rsid w:val="003E32E2"/>
    <w:rsid w:val="003F3119"/>
    <w:rsid w:val="003F6D32"/>
    <w:rsid w:val="00413A32"/>
    <w:rsid w:val="00430B5A"/>
    <w:rsid w:val="004348AA"/>
    <w:rsid w:val="004350AB"/>
    <w:rsid w:val="0044207D"/>
    <w:rsid w:val="00446ED5"/>
    <w:rsid w:val="00447FE5"/>
    <w:rsid w:val="00456C99"/>
    <w:rsid w:val="004617B8"/>
    <w:rsid w:val="0046504E"/>
    <w:rsid w:val="004758FE"/>
    <w:rsid w:val="00475F4F"/>
    <w:rsid w:val="004830C8"/>
    <w:rsid w:val="004837AB"/>
    <w:rsid w:val="00483A2F"/>
    <w:rsid w:val="004846D3"/>
    <w:rsid w:val="00490DBF"/>
    <w:rsid w:val="00495CA1"/>
    <w:rsid w:val="004A0020"/>
    <w:rsid w:val="004A152E"/>
    <w:rsid w:val="004A6456"/>
    <w:rsid w:val="004A6EE1"/>
    <w:rsid w:val="004B1BEE"/>
    <w:rsid w:val="004B2AB8"/>
    <w:rsid w:val="004D0BAE"/>
    <w:rsid w:val="004D770C"/>
    <w:rsid w:val="004E370E"/>
    <w:rsid w:val="004F4387"/>
    <w:rsid w:val="00507294"/>
    <w:rsid w:val="00507C12"/>
    <w:rsid w:val="00507D61"/>
    <w:rsid w:val="00510BF5"/>
    <w:rsid w:val="0051620E"/>
    <w:rsid w:val="00521BA7"/>
    <w:rsid w:val="005252E2"/>
    <w:rsid w:val="005511D5"/>
    <w:rsid w:val="00571870"/>
    <w:rsid w:val="005726E2"/>
    <w:rsid w:val="00573FFE"/>
    <w:rsid w:val="00575985"/>
    <w:rsid w:val="00575DC6"/>
    <w:rsid w:val="00585FB5"/>
    <w:rsid w:val="00591586"/>
    <w:rsid w:val="005974DA"/>
    <w:rsid w:val="005A0472"/>
    <w:rsid w:val="005F172E"/>
    <w:rsid w:val="005F5D19"/>
    <w:rsid w:val="005F6CBF"/>
    <w:rsid w:val="00601AAD"/>
    <w:rsid w:val="006135E6"/>
    <w:rsid w:val="0062641A"/>
    <w:rsid w:val="00632EA5"/>
    <w:rsid w:val="00646533"/>
    <w:rsid w:val="00650009"/>
    <w:rsid w:val="0065701C"/>
    <w:rsid w:val="00662792"/>
    <w:rsid w:val="006627A5"/>
    <w:rsid w:val="00666A16"/>
    <w:rsid w:val="00676A0F"/>
    <w:rsid w:val="006818B6"/>
    <w:rsid w:val="006824B8"/>
    <w:rsid w:val="00695084"/>
    <w:rsid w:val="006A5E62"/>
    <w:rsid w:val="006A7743"/>
    <w:rsid w:val="006B6C6A"/>
    <w:rsid w:val="006C15D5"/>
    <w:rsid w:val="006C234F"/>
    <w:rsid w:val="006C3D0C"/>
    <w:rsid w:val="006C5955"/>
    <w:rsid w:val="006D519D"/>
    <w:rsid w:val="006E30CF"/>
    <w:rsid w:val="006F39D0"/>
    <w:rsid w:val="006F52BE"/>
    <w:rsid w:val="006F7746"/>
    <w:rsid w:val="0070199D"/>
    <w:rsid w:val="00711157"/>
    <w:rsid w:val="00715B7E"/>
    <w:rsid w:val="00730CDB"/>
    <w:rsid w:val="00736C89"/>
    <w:rsid w:val="007429B6"/>
    <w:rsid w:val="00745744"/>
    <w:rsid w:val="0075032A"/>
    <w:rsid w:val="00770D7D"/>
    <w:rsid w:val="00772497"/>
    <w:rsid w:val="007909D6"/>
    <w:rsid w:val="00791377"/>
    <w:rsid w:val="007923BE"/>
    <w:rsid w:val="007C243C"/>
    <w:rsid w:val="007C52F3"/>
    <w:rsid w:val="007D62C7"/>
    <w:rsid w:val="007E04C3"/>
    <w:rsid w:val="007E667E"/>
    <w:rsid w:val="007F6C13"/>
    <w:rsid w:val="007F7AC6"/>
    <w:rsid w:val="00803061"/>
    <w:rsid w:val="00806F00"/>
    <w:rsid w:val="00807EEE"/>
    <w:rsid w:val="008135F4"/>
    <w:rsid w:val="00813893"/>
    <w:rsid w:val="0082266E"/>
    <w:rsid w:val="008234E2"/>
    <w:rsid w:val="00824361"/>
    <w:rsid w:val="00830531"/>
    <w:rsid w:val="008327EE"/>
    <w:rsid w:val="00842817"/>
    <w:rsid w:val="00842E74"/>
    <w:rsid w:val="00843BE5"/>
    <w:rsid w:val="00844CF8"/>
    <w:rsid w:val="00856B64"/>
    <w:rsid w:val="00860EED"/>
    <w:rsid w:val="00863DD9"/>
    <w:rsid w:val="00866446"/>
    <w:rsid w:val="0086741B"/>
    <w:rsid w:val="00886F29"/>
    <w:rsid w:val="00897DAB"/>
    <w:rsid w:val="008A0633"/>
    <w:rsid w:val="008A3386"/>
    <w:rsid w:val="008A5375"/>
    <w:rsid w:val="008A53F2"/>
    <w:rsid w:val="008B09B1"/>
    <w:rsid w:val="008C24B6"/>
    <w:rsid w:val="008C487C"/>
    <w:rsid w:val="008C4C28"/>
    <w:rsid w:val="008E0FCC"/>
    <w:rsid w:val="008E2FE3"/>
    <w:rsid w:val="008E386B"/>
    <w:rsid w:val="008E5F34"/>
    <w:rsid w:val="008E7D3F"/>
    <w:rsid w:val="008F2267"/>
    <w:rsid w:val="008F3EE2"/>
    <w:rsid w:val="00922AD1"/>
    <w:rsid w:val="009231E0"/>
    <w:rsid w:val="0094508D"/>
    <w:rsid w:val="009506A7"/>
    <w:rsid w:val="00967230"/>
    <w:rsid w:val="00972C13"/>
    <w:rsid w:val="009812D7"/>
    <w:rsid w:val="00982E99"/>
    <w:rsid w:val="00986471"/>
    <w:rsid w:val="00990ECA"/>
    <w:rsid w:val="0099409B"/>
    <w:rsid w:val="009A5714"/>
    <w:rsid w:val="009A5DA7"/>
    <w:rsid w:val="009B1AEC"/>
    <w:rsid w:val="009B46EA"/>
    <w:rsid w:val="009B584F"/>
    <w:rsid w:val="009D1D57"/>
    <w:rsid w:val="009E2544"/>
    <w:rsid w:val="009E2770"/>
    <w:rsid w:val="009E4A43"/>
    <w:rsid w:val="009F2261"/>
    <w:rsid w:val="009F3537"/>
    <w:rsid w:val="00A25657"/>
    <w:rsid w:val="00A329B6"/>
    <w:rsid w:val="00A33D18"/>
    <w:rsid w:val="00A367A1"/>
    <w:rsid w:val="00A415D2"/>
    <w:rsid w:val="00A460BA"/>
    <w:rsid w:val="00A510F6"/>
    <w:rsid w:val="00A54F47"/>
    <w:rsid w:val="00A61B01"/>
    <w:rsid w:val="00A651C9"/>
    <w:rsid w:val="00A66BBD"/>
    <w:rsid w:val="00A74466"/>
    <w:rsid w:val="00A77A6B"/>
    <w:rsid w:val="00A80739"/>
    <w:rsid w:val="00A83829"/>
    <w:rsid w:val="00A9266C"/>
    <w:rsid w:val="00A95100"/>
    <w:rsid w:val="00AA2A39"/>
    <w:rsid w:val="00AA615B"/>
    <w:rsid w:val="00AB0DED"/>
    <w:rsid w:val="00AB5B2D"/>
    <w:rsid w:val="00AC0C81"/>
    <w:rsid w:val="00AD525F"/>
    <w:rsid w:val="00AD7725"/>
    <w:rsid w:val="00AE668A"/>
    <w:rsid w:val="00AE6858"/>
    <w:rsid w:val="00AF5C62"/>
    <w:rsid w:val="00AF7270"/>
    <w:rsid w:val="00B100B5"/>
    <w:rsid w:val="00B17BC5"/>
    <w:rsid w:val="00B2158C"/>
    <w:rsid w:val="00B24E57"/>
    <w:rsid w:val="00B30D96"/>
    <w:rsid w:val="00B3337A"/>
    <w:rsid w:val="00B42F1E"/>
    <w:rsid w:val="00B46D5C"/>
    <w:rsid w:val="00B5123E"/>
    <w:rsid w:val="00B522C4"/>
    <w:rsid w:val="00B52B0E"/>
    <w:rsid w:val="00B5337D"/>
    <w:rsid w:val="00B65290"/>
    <w:rsid w:val="00B70E26"/>
    <w:rsid w:val="00B821BB"/>
    <w:rsid w:val="00B85232"/>
    <w:rsid w:val="00B97D95"/>
    <w:rsid w:val="00BA0688"/>
    <w:rsid w:val="00BA7E78"/>
    <w:rsid w:val="00BB0833"/>
    <w:rsid w:val="00BB0EA7"/>
    <w:rsid w:val="00BB59F9"/>
    <w:rsid w:val="00BB6B91"/>
    <w:rsid w:val="00BC15B8"/>
    <w:rsid w:val="00BC5279"/>
    <w:rsid w:val="00BC6C4E"/>
    <w:rsid w:val="00BD0608"/>
    <w:rsid w:val="00BD58A7"/>
    <w:rsid w:val="00BD5DAD"/>
    <w:rsid w:val="00BD67A8"/>
    <w:rsid w:val="00BE1E33"/>
    <w:rsid w:val="00BE2AD3"/>
    <w:rsid w:val="00BE36F7"/>
    <w:rsid w:val="00BF2443"/>
    <w:rsid w:val="00C11F34"/>
    <w:rsid w:val="00C12201"/>
    <w:rsid w:val="00C1405A"/>
    <w:rsid w:val="00C24574"/>
    <w:rsid w:val="00C255B8"/>
    <w:rsid w:val="00C4526C"/>
    <w:rsid w:val="00C50B1B"/>
    <w:rsid w:val="00C52801"/>
    <w:rsid w:val="00C529CB"/>
    <w:rsid w:val="00C61D29"/>
    <w:rsid w:val="00C6210F"/>
    <w:rsid w:val="00C745C6"/>
    <w:rsid w:val="00C77687"/>
    <w:rsid w:val="00C85F2A"/>
    <w:rsid w:val="00C872B7"/>
    <w:rsid w:val="00C92DD4"/>
    <w:rsid w:val="00C964DE"/>
    <w:rsid w:val="00CA5790"/>
    <w:rsid w:val="00CA634C"/>
    <w:rsid w:val="00CC571D"/>
    <w:rsid w:val="00CC755B"/>
    <w:rsid w:val="00CF326B"/>
    <w:rsid w:val="00CF4EB0"/>
    <w:rsid w:val="00CF680A"/>
    <w:rsid w:val="00D063A0"/>
    <w:rsid w:val="00D0763E"/>
    <w:rsid w:val="00D07732"/>
    <w:rsid w:val="00D12644"/>
    <w:rsid w:val="00D24682"/>
    <w:rsid w:val="00D24F06"/>
    <w:rsid w:val="00D25AEF"/>
    <w:rsid w:val="00D26FBE"/>
    <w:rsid w:val="00D349EE"/>
    <w:rsid w:val="00D378B0"/>
    <w:rsid w:val="00D37C39"/>
    <w:rsid w:val="00D54D44"/>
    <w:rsid w:val="00D56D47"/>
    <w:rsid w:val="00D655FB"/>
    <w:rsid w:val="00D70FB4"/>
    <w:rsid w:val="00D74A1C"/>
    <w:rsid w:val="00D815C1"/>
    <w:rsid w:val="00D82AF1"/>
    <w:rsid w:val="00D85C85"/>
    <w:rsid w:val="00D92F6C"/>
    <w:rsid w:val="00D95879"/>
    <w:rsid w:val="00D9725A"/>
    <w:rsid w:val="00D97A6B"/>
    <w:rsid w:val="00DA15BB"/>
    <w:rsid w:val="00DA2FA3"/>
    <w:rsid w:val="00DA7875"/>
    <w:rsid w:val="00DB5394"/>
    <w:rsid w:val="00DB751D"/>
    <w:rsid w:val="00DC679E"/>
    <w:rsid w:val="00DD0E98"/>
    <w:rsid w:val="00DD2BAB"/>
    <w:rsid w:val="00DE64DE"/>
    <w:rsid w:val="00DE6998"/>
    <w:rsid w:val="00DE77E4"/>
    <w:rsid w:val="00DE7AB4"/>
    <w:rsid w:val="00DF4D86"/>
    <w:rsid w:val="00E00D49"/>
    <w:rsid w:val="00E01D84"/>
    <w:rsid w:val="00E01DE2"/>
    <w:rsid w:val="00E137BB"/>
    <w:rsid w:val="00E21515"/>
    <w:rsid w:val="00E3199C"/>
    <w:rsid w:val="00E34223"/>
    <w:rsid w:val="00E64988"/>
    <w:rsid w:val="00E64A38"/>
    <w:rsid w:val="00E756AC"/>
    <w:rsid w:val="00E834C3"/>
    <w:rsid w:val="00E8381A"/>
    <w:rsid w:val="00E87596"/>
    <w:rsid w:val="00E87794"/>
    <w:rsid w:val="00E96422"/>
    <w:rsid w:val="00EA5A59"/>
    <w:rsid w:val="00EB3D8F"/>
    <w:rsid w:val="00EB47DC"/>
    <w:rsid w:val="00EC51EA"/>
    <w:rsid w:val="00ED02BA"/>
    <w:rsid w:val="00ED0FE3"/>
    <w:rsid w:val="00EE30F7"/>
    <w:rsid w:val="00EE3665"/>
    <w:rsid w:val="00EF2CA6"/>
    <w:rsid w:val="00F117B1"/>
    <w:rsid w:val="00F134F9"/>
    <w:rsid w:val="00F2429E"/>
    <w:rsid w:val="00F24C62"/>
    <w:rsid w:val="00F34138"/>
    <w:rsid w:val="00F47FCE"/>
    <w:rsid w:val="00F501D2"/>
    <w:rsid w:val="00F51EE1"/>
    <w:rsid w:val="00F5266F"/>
    <w:rsid w:val="00F56447"/>
    <w:rsid w:val="00F64055"/>
    <w:rsid w:val="00F66294"/>
    <w:rsid w:val="00F66708"/>
    <w:rsid w:val="00F710C6"/>
    <w:rsid w:val="00F716CA"/>
    <w:rsid w:val="00F7542D"/>
    <w:rsid w:val="00F90E18"/>
    <w:rsid w:val="00F9481A"/>
    <w:rsid w:val="00FC02C8"/>
    <w:rsid w:val="00FC755D"/>
    <w:rsid w:val="00FF6BFB"/>
    <w:rsid w:val="00FF7DA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50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UnresolvedMention">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0A18BC"/>
    <w:pPr>
      <w:spacing w:before="100" w:beforeAutospacing="1" w:after="100" w:afterAutospacing="1"/>
      <w:jc w:val="both"/>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0A18BC"/>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22AD1"/>
    <w:rPr>
      <w:b/>
      <w:bCs/>
    </w:rPr>
  </w:style>
  <w:style w:type="character" w:styleId="Enfasis">
    <w:name w:val="Emphasis"/>
    <w:basedOn w:val="Fuentedeprrafopredeter"/>
    <w:uiPriority w:val="20"/>
    <w:qFormat/>
    <w:rsid w:val="00922AD1"/>
    <w:rPr>
      <w:i/>
      <w:iCs/>
    </w:rPr>
  </w:style>
  <w:style w:type="paragraph" w:customStyle="1" w:styleId="Appelnotedebasde">
    <w:name w:val="Appel note de bas de..."/>
    <w:basedOn w:val="Normal"/>
    <w:link w:val="Refdenotaalpie"/>
    <w:uiPriority w:val="99"/>
    <w:rsid w:val="00B46D5C"/>
    <w:pPr>
      <w:spacing w:after="160" w:line="240" w:lineRule="exact"/>
    </w:pPr>
    <w:rPr>
      <w:sz w:val="22"/>
      <w:vertAlign w:val="superscript"/>
      <w:lang w:val="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UnresolvedMention">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0A18BC"/>
    <w:pPr>
      <w:spacing w:before="100" w:beforeAutospacing="1" w:after="100" w:afterAutospacing="1"/>
      <w:jc w:val="both"/>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0A18BC"/>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22AD1"/>
    <w:rPr>
      <w:b/>
      <w:bCs/>
    </w:rPr>
  </w:style>
  <w:style w:type="character" w:styleId="Enfasis">
    <w:name w:val="Emphasis"/>
    <w:basedOn w:val="Fuentedeprrafopredeter"/>
    <w:uiPriority w:val="20"/>
    <w:qFormat/>
    <w:rsid w:val="00922AD1"/>
    <w:rPr>
      <w:i/>
      <w:iCs/>
    </w:rPr>
  </w:style>
  <w:style w:type="paragraph" w:customStyle="1" w:styleId="Appelnotedebasde">
    <w:name w:val="Appel note de bas de..."/>
    <w:basedOn w:val="Normal"/>
    <w:link w:val="Refdenotaalpie"/>
    <w:uiPriority w:val="99"/>
    <w:rsid w:val="00B46D5C"/>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92655">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499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microsoft.com/office/2011/relationships/people" Target="people.xml"/><Relationship Id="rId21" Type="http://schemas.microsoft.com/office/2011/relationships/commentsExtended" Target="commentsExtended.xml"/><Relationship Id="rId22"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6A3DBE18-9A6C-4A4C-B5AE-16D14A3E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7594</Words>
  <Characters>41769</Characters>
  <Application>Microsoft Macintosh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Claudia Carrillo</cp:lastModifiedBy>
  <cp:revision>2</cp:revision>
  <cp:lastPrinted>2020-03-17T17:42:00Z</cp:lastPrinted>
  <dcterms:created xsi:type="dcterms:W3CDTF">2021-04-14T20:56:00Z</dcterms:created>
  <dcterms:modified xsi:type="dcterms:W3CDTF">2021-04-14T20:56:00Z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