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D97F1" w14:textId="5B44ACF7" w:rsidR="008B0209" w:rsidRDefault="008B0209" w:rsidP="007F212F">
      <w:pPr>
        <w:rPr>
          <w:rFonts w:ascii="Arial" w:hAnsi="Arial" w:cs="Arial"/>
          <w:b/>
          <w:color w:val="000000" w:themeColor="text1"/>
          <w:lang w:eastAsia="es-ES"/>
        </w:rPr>
      </w:pPr>
    </w:p>
    <w:p w14:paraId="74AC7045" w14:textId="77777777" w:rsidR="007230A2" w:rsidRDefault="007230A2" w:rsidP="007F212F">
      <w:pPr>
        <w:rPr>
          <w:rFonts w:ascii="Arial" w:hAnsi="Arial" w:cs="Arial"/>
          <w:b/>
          <w:color w:val="000000" w:themeColor="text1"/>
          <w:lang w:eastAsia="es-ES"/>
        </w:rPr>
      </w:pPr>
    </w:p>
    <w:p w14:paraId="2D417252" w14:textId="77777777" w:rsidR="002E773D" w:rsidRPr="00A03FAB" w:rsidRDefault="002E773D" w:rsidP="002E773D">
      <w:pPr>
        <w:jc w:val="both"/>
        <w:rPr>
          <w:rFonts w:ascii="Arial" w:eastAsia="Calibri" w:hAnsi="Arial" w:cs="Arial"/>
          <w:b/>
          <w:bCs/>
          <w:sz w:val="22"/>
          <w:szCs w:val="22"/>
        </w:rPr>
      </w:pPr>
      <w:r w:rsidRPr="00A03FAB">
        <w:rPr>
          <w:rFonts w:ascii="Arial" w:eastAsia="Calibri" w:hAnsi="Arial" w:cs="Arial"/>
          <w:b/>
          <w:bCs/>
          <w:sz w:val="22"/>
          <w:szCs w:val="22"/>
        </w:rPr>
        <w:t>CAPACIDAD RESIDUAL – Definición</w:t>
      </w:r>
    </w:p>
    <w:p w14:paraId="42CB7C78" w14:textId="77777777" w:rsidR="002E773D" w:rsidRPr="00A03FAB" w:rsidRDefault="002E773D" w:rsidP="002E773D">
      <w:pPr>
        <w:jc w:val="both"/>
        <w:rPr>
          <w:rFonts w:ascii="Arial" w:eastAsia="Calibri" w:hAnsi="Arial" w:cs="Arial"/>
          <w:b/>
          <w:sz w:val="20"/>
          <w:szCs w:val="20"/>
        </w:rPr>
      </w:pPr>
    </w:p>
    <w:p w14:paraId="6E39AF2C" w14:textId="14225E5D" w:rsidR="00B97791" w:rsidRPr="00A03FAB" w:rsidRDefault="00B97791" w:rsidP="000B756C">
      <w:pPr>
        <w:spacing w:after="120"/>
        <w:jc w:val="both"/>
        <w:rPr>
          <w:rFonts w:ascii="Arial" w:eastAsia="Calibri" w:hAnsi="Arial" w:cs="Arial"/>
          <w:b/>
          <w:sz w:val="20"/>
          <w:szCs w:val="20"/>
        </w:rPr>
      </w:pPr>
      <w:r w:rsidRPr="00B97791">
        <w:rPr>
          <w:rFonts w:ascii="Arial" w:eastAsia="Arial" w:hAnsi="Arial" w:cs="Arial"/>
          <w:sz w:val="20"/>
          <w:szCs w:val="20"/>
          <w:lang w:eastAsia="en-US"/>
        </w:rPr>
        <w:t>La capacidad residual es una aptitud que se exige a los oferentes en los procesos de selección contractual con el objetivo de establecer o determinar si éstos pueden o no cumplir de manera oportuna y a cabalidad con las obligaciones derivadas del contrato de obra pública, sin que los demás compromisos contractuales que hubieran adquirido afecten su capacidad para cumplir con el objeto del contrato que está en proceso de selección. El Consejo de Estado ha definido la capacidad residual como «la diferencia que existe entre el potencial de contratación que se tiene y los compromisos que haya adquirido y que se encuentren en ejecución, para la fecha de presentación de la oferta».</w:t>
      </w:r>
    </w:p>
    <w:p w14:paraId="10C475A2" w14:textId="478FB9B7" w:rsidR="002E773D" w:rsidRPr="00A03FAB" w:rsidRDefault="00B97791" w:rsidP="002E773D">
      <w:pPr>
        <w:spacing w:after="120"/>
        <w:jc w:val="both"/>
        <w:rPr>
          <w:rFonts w:ascii="Arial" w:eastAsia="Calibri" w:hAnsi="Arial" w:cs="Arial"/>
          <w:bCs/>
          <w:sz w:val="20"/>
          <w:szCs w:val="20"/>
        </w:rPr>
      </w:pPr>
      <w:r>
        <w:rPr>
          <w:rFonts w:ascii="Arial" w:eastAsia="Calibri" w:hAnsi="Arial" w:cs="Arial"/>
          <w:bCs/>
          <w:sz w:val="20"/>
          <w:szCs w:val="20"/>
        </w:rPr>
        <w:t>[…] l</w:t>
      </w:r>
      <w:r w:rsidR="002E773D" w:rsidRPr="00A03FAB">
        <w:rPr>
          <w:rFonts w:ascii="Arial" w:eastAsia="Calibri" w:hAnsi="Arial" w:cs="Arial"/>
          <w:bCs/>
          <w:sz w:val="20"/>
          <w:szCs w:val="20"/>
        </w:rPr>
        <w:t>a Ley 1150 de 2007 establece que la capacidad residual de los interesados en participar en procesos de selección para contratos de obra deberá ser igual o superior al que la entidad ha establecido en los pliegos de condiciones […].</w:t>
      </w:r>
    </w:p>
    <w:p w14:paraId="765E9F00" w14:textId="77777777" w:rsidR="002E773D" w:rsidRPr="00A03FAB" w:rsidRDefault="002E773D" w:rsidP="002E773D">
      <w:pPr>
        <w:jc w:val="both"/>
        <w:rPr>
          <w:rFonts w:ascii="Arial" w:eastAsia="Calibri" w:hAnsi="Arial" w:cs="Arial"/>
          <w:bCs/>
          <w:sz w:val="20"/>
          <w:szCs w:val="20"/>
        </w:rPr>
      </w:pPr>
    </w:p>
    <w:p w14:paraId="2706BF62" w14:textId="77777777" w:rsidR="002E773D" w:rsidRPr="00A03FAB" w:rsidRDefault="002E773D" w:rsidP="002E773D">
      <w:pPr>
        <w:jc w:val="both"/>
        <w:rPr>
          <w:rFonts w:ascii="Arial" w:eastAsia="Calibri" w:hAnsi="Arial" w:cs="Arial"/>
          <w:b/>
          <w:bCs/>
          <w:sz w:val="22"/>
          <w:szCs w:val="22"/>
        </w:rPr>
      </w:pPr>
      <w:r w:rsidRPr="00A03FAB">
        <w:rPr>
          <w:rFonts w:ascii="Arial" w:eastAsia="Calibri" w:hAnsi="Arial" w:cs="Arial"/>
          <w:b/>
          <w:bCs/>
          <w:sz w:val="22"/>
          <w:szCs w:val="22"/>
        </w:rPr>
        <w:t>CAPACIDAD RESIDUAL – Cálculo – Factores – Contratos de obra</w:t>
      </w:r>
    </w:p>
    <w:p w14:paraId="48E8DA28" w14:textId="77777777" w:rsidR="002E773D" w:rsidRPr="00A03FAB" w:rsidRDefault="002E773D" w:rsidP="002E773D">
      <w:pPr>
        <w:jc w:val="both"/>
        <w:rPr>
          <w:rFonts w:ascii="Arial" w:eastAsia="Calibri" w:hAnsi="Arial" w:cs="Arial"/>
          <w:b/>
          <w:sz w:val="20"/>
          <w:szCs w:val="20"/>
        </w:rPr>
      </w:pPr>
    </w:p>
    <w:p w14:paraId="28061C48" w14:textId="173B12D1" w:rsidR="002E773D" w:rsidRPr="00A03FAB" w:rsidRDefault="00365E29" w:rsidP="002E773D">
      <w:pPr>
        <w:jc w:val="both"/>
        <w:rPr>
          <w:rFonts w:ascii="Arial" w:eastAsia="Calibri" w:hAnsi="Arial" w:cs="Arial"/>
          <w:bCs/>
          <w:sz w:val="20"/>
          <w:szCs w:val="20"/>
        </w:rPr>
      </w:pPr>
      <w:r>
        <w:rPr>
          <w:rFonts w:ascii="Arial" w:eastAsia="Calibri" w:hAnsi="Arial" w:cs="Arial"/>
          <w:bCs/>
          <w:sz w:val="20"/>
          <w:szCs w:val="20"/>
        </w:rPr>
        <w:t>[…] e</w:t>
      </w:r>
      <w:r w:rsidR="002E773D" w:rsidRPr="00A03FAB">
        <w:rPr>
          <w:rFonts w:ascii="Arial" w:eastAsia="Calibri" w:hAnsi="Arial" w:cs="Arial"/>
          <w:bCs/>
          <w:sz w:val="20"/>
          <w:szCs w:val="20"/>
        </w:rPr>
        <w:t>l artículo 72 de la Ley 1682 de 2013, por la cual se adoptan medidas y disposiciones para los proyectos de infraestructura de transporte, establece que la «capacidad residual de contratación cuando se realicen contratos de obra pública se obtendrá de sustraer de la capacidad de contratación, el saldo del valor de los contratos en ejecución». La «capacidad de contratación», según se lee en la misma disposición, «[…] se deberá calcular mediante la evaluación de los siguientes factores: Experiencia (E), Capacidad Financiera (CF), Capacidad Técnica (CT), y Capacidad de Organización (CO)».</w:t>
      </w:r>
    </w:p>
    <w:p w14:paraId="0D77B147" w14:textId="77777777" w:rsidR="002E773D" w:rsidRPr="00A03FAB" w:rsidRDefault="002E773D" w:rsidP="002E773D">
      <w:pPr>
        <w:jc w:val="both"/>
        <w:rPr>
          <w:rFonts w:ascii="Arial" w:eastAsia="Calibri" w:hAnsi="Arial" w:cs="Arial"/>
          <w:bCs/>
          <w:sz w:val="20"/>
          <w:szCs w:val="20"/>
        </w:rPr>
      </w:pPr>
    </w:p>
    <w:p w14:paraId="43D8B055" w14:textId="77777777" w:rsidR="002E773D" w:rsidRPr="00A03FAB" w:rsidRDefault="002E773D" w:rsidP="002E773D">
      <w:pPr>
        <w:jc w:val="both"/>
        <w:rPr>
          <w:rFonts w:ascii="Arial" w:eastAsia="Calibri" w:hAnsi="Arial" w:cs="Arial"/>
          <w:b/>
          <w:bCs/>
          <w:sz w:val="22"/>
          <w:szCs w:val="22"/>
        </w:rPr>
      </w:pPr>
      <w:r w:rsidRPr="00A03FAB">
        <w:rPr>
          <w:rFonts w:ascii="Arial" w:eastAsia="Calibri" w:hAnsi="Arial" w:cs="Arial"/>
          <w:b/>
          <w:bCs/>
          <w:sz w:val="22"/>
          <w:szCs w:val="22"/>
        </w:rPr>
        <w:t>CAPACIDAD RESIDUAL – Carga – Entidades públicas</w:t>
      </w:r>
    </w:p>
    <w:p w14:paraId="6AF187EA" w14:textId="77777777" w:rsidR="002E773D" w:rsidRPr="00A03FAB" w:rsidRDefault="002E773D" w:rsidP="002E773D">
      <w:pPr>
        <w:jc w:val="both"/>
        <w:rPr>
          <w:rFonts w:ascii="Arial" w:eastAsia="Calibri" w:hAnsi="Arial" w:cs="Arial"/>
          <w:b/>
          <w:sz w:val="20"/>
          <w:szCs w:val="20"/>
        </w:rPr>
      </w:pPr>
    </w:p>
    <w:p w14:paraId="1D9BC9BF" w14:textId="2952E6FF" w:rsidR="002E773D" w:rsidRPr="00A03FAB" w:rsidRDefault="00365E29" w:rsidP="002E773D">
      <w:pPr>
        <w:jc w:val="both"/>
        <w:rPr>
          <w:rFonts w:ascii="Arial" w:eastAsia="Calibri" w:hAnsi="Arial" w:cs="Arial"/>
          <w:bCs/>
          <w:sz w:val="20"/>
          <w:szCs w:val="20"/>
        </w:rPr>
      </w:pPr>
      <w:r>
        <w:rPr>
          <w:rFonts w:ascii="Arial" w:eastAsia="Calibri" w:hAnsi="Arial" w:cs="Arial"/>
          <w:bCs/>
          <w:sz w:val="20"/>
          <w:szCs w:val="20"/>
        </w:rPr>
        <w:t xml:space="preserve">[…] </w:t>
      </w:r>
      <w:r w:rsidRPr="00365E29">
        <w:rPr>
          <w:rFonts w:ascii="Arial" w:eastAsia="Calibri" w:hAnsi="Arial" w:cs="Arial"/>
          <w:bCs/>
          <w:sz w:val="20"/>
          <w:szCs w:val="20"/>
        </w:rPr>
        <w:t>esta Agencia expidió la «Guía para Determinar y Verificar la Capacidad Residual del Proponente en los Procesos de Contratación de Obra Pública». En este documento se establece, entre otras cuestiones, que a la entidad contratante le corresponde, primero, establecer la capacidad residual del proceso de contratación «CRPC» y, segundo, determinar si los proponentes cumplen con la capacidad residual del proceso de contratación</w:t>
      </w:r>
      <w:r>
        <w:rPr>
          <w:rFonts w:ascii="Arial" w:eastAsia="Calibri" w:hAnsi="Arial" w:cs="Arial"/>
          <w:bCs/>
          <w:sz w:val="20"/>
          <w:szCs w:val="20"/>
        </w:rPr>
        <w:t>.</w:t>
      </w:r>
    </w:p>
    <w:p w14:paraId="7C97602D" w14:textId="77777777" w:rsidR="002E773D" w:rsidRPr="00A03FAB" w:rsidRDefault="002E773D" w:rsidP="002E773D">
      <w:pPr>
        <w:jc w:val="both"/>
        <w:rPr>
          <w:rFonts w:ascii="Arial" w:eastAsia="Calibri" w:hAnsi="Arial" w:cs="Arial"/>
          <w:bCs/>
          <w:sz w:val="20"/>
          <w:szCs w:val="20"/>
        </w:rPr>
      </w:pPr>
    </w:p>
    <w:p w14:paraId="56519C9A" w14:textId="77777777" w:rsidR="002E773D" w:rsidRPr="00A03FAB" w:rsidRDefault="002E773D" w:rsidP="002E773D">
      <w:pPr>
        <w:autoSpaceDE w:val="0"/>
        <w:autoSpaceDN w:val="0"/>
        <w:adjustRightInd w:val="0"/>
        <w:jc w:val="both"/>
        <w:rPr>
          <w:rFonts w:ascii="Arial" w:eastAsia="Calibri" w:hAnsi="Arial" w:cs="Arial"/>
          <w:b/>
          <w:bCs/>
          <w:sz w:val="22"/>
          <w:szCs w:val="22"/>
        </w:rPr>
      </w:pPr>
      <w:r w:rsidRPr="00A03FAB">
        <w:rPr>
          <w:rFonts w:ascii="Arial" w:eastAsia="Calibri" w:hAnsi="Arial" w:cs="Arial"/>
          <w:b/>
          <w:bCs/>
          <w:sz w:val="22"/>
          <w:szCs w:val="22"/>
        </w:rPr>
        <w:t xml:space="preserve">CAPACIDAD RESIDUAL – Proponente – Saldos – Contratos en Ejecución </w:t>
      </w:r>
    </w:p>
    <w:p w14:paraId="13F19C56" w14:textId="77777777" w:rsidR="002E773D" w:rsidRPr="00A03FAB" w:rsidRDefault="002E773D" w:rsidP="002E773D">
      <w:pPr>
        <w:autoSpaceDE w:val="0"/>
        <w:autoSpaceDN w:val="0"/>
        <w:adjustRightInd w:val="0"/>
        <w:jc w:val="both"/>
        <w:rPr>
          <w:rFonts w:ascii="Arial" w:eastAsia="Calibri" w:hAnsi="Arial" w:cs="Arial"/>
          <w:b/>
          <w:sz w:val="22"/>
        </w:rPr>
      </w:pPr>
    </w:p>
    <w:p w14:paraId="6CD3C6ED" w14:textId="64B2A8A5" w:rsidR="00735D41" w:rsidRPr="00735D41" w:rsidRDefault="002E773D" w:rsidP="00735D41">
      <w:pPr>
        <w:spacing w:after="120"/>
        <w:jc w:val="both"/>
        <w:rPr>
          <w:rFonts w:ascii="Arial" w:hAnsi="Arial" w:cs="Arial"/>
          <w:sz w:val="20"/>
          <w:szCs w:val="20"/>
        </w:rPr>
      </w:pPr>
      <w:r w:rsidRPr="00735D41">
        <w:rPr>
          <w:rFonts w:ascii="Arial" w:eastAsia="Arial," w:hAnsi="Arial" w:cs="Arial"/>
          <w:sz w:val="20"/>
          <w:szCs w:val="20"/>
        </w:rPr>
        <w:t>[…]</w:t>
      </w:r>
      <w:r w:rsidR="00735D41" w:rsidRPr="00735D41">
        <w:rPr>
          <w:rFonts w:ascii="Arial" w:hAnsi="Arial" w:cs="Arial"/>
          <w:sz w:val="20"/>
          <w:szCs w:val="20"/>
        </w:rPr>
        <w:t>los saldos pendientes por ejecutar de los contratos suspendidos constituyen información que interesa para el cálculo del factor (SCE) «Saldos contratos en ejecución». Al respecto debe mencionarse que si bien la suspensión de los contratos estatales no es una institución regulada explícitamente en el Estatuto General de Contratación de la Administración Pública, los saldos de los contratos pendientes por ejecutar de los contratos afectados por una suspensión constituyen, también, información relevante para calcular la capacidad residual del proponente (CRP).</w:t>
      </w:r>
    </w:p>
    <w:p w14:paraId="746F5557" w14:textId="710A7BD9" w:rsidR="002E773D" w:rsidRDefault="002E773D" w:rsidP="00735D41">
      <w:pPr>
        <w:jc w:val="both"/>
        <w:rPr>
          <w:rFonts w:ascii="Arial" w:hAnsi="Arial" w:cs="Arial"/>
          <w:sz w:val="20"/>
          <w:szCs w:val="20"/>
        </w:rPr>
      </w:pPr>
    </w:p>
    <w:p w14:paraId="5CF878D4" w14:textId="6B704E5A" w:rsidR="002E773D" w:rsidRDefault="002E773D" w:rsidP="002E773D">
      <w:pPr>
        <w:ind w:right="49"/>
        <w:jc w:val="both"/>
        <w:rPr>
          <w:rFonts w:ascii="Arial" w:eastAsia="Calibri" w:hAnsi="Arial" w:cs="Arial"/>
          <w:b/>
          <w:bCs/>
          <w:sz w:val="22"/>
          <w:szCs w:val="22"/>
        </w:rPr>
      </w:pPr>
      <w:r w:rsidRPr="00A03FAB">
        <w:rPr>
          <w:rFonts w:ascii="Arial" w:eastAsia="Calibri" w:hAnsi="Arial" w:cs="Arial"/>
          <w:b/>
          <w:bCs/>
          <w:sz w:val="22"/>
          <w:szCs w:val="22"/>
        </w:rPr>
        <w:t xml:space="preserve">CAPACIDAD RESIDUAL –Cálculo </w:t>
      </w:r>
      <w:r w:rsidR="003927F8">
        <w:rPr>
          <w:rFonts w:ascii="Arial" w:eastAsia="Calibri" w:hAnsi="Arial" w:cs="Arial"/>
          <w:b/>
          <w:bCs/>
          <w:sz w:val="22"/>
          <w:szCs w:val="22"/>
        </w:rPr>
        <w:t>y a</w:t>
      </w:r>
      <w:r w:rsidRPr="00A03FAB">
        <w:rPr>
          <w:rFonts w:ascii="Arial" w:eastAsia="Calibri" w:hAnsi="Arial" w:cs="Arial"/>
          <w:b/>
          <w:bCs/>
          <w:sz w:val="22"/>
          <w:szCs w:val="22"/>
        </w:rPr>
        <w:t>plicativo – Obligatoriedad</w:t>
      </w:r>
    </w:p>
    <w:p w14:paraId="16E0E45C" w14:textId="77777777" w:rsidR="00D207E0" w:rsidRPr="00A03FAB" w:rsidRDefault="00D207E0" w:rsidP="002E773D">
      <w:pPr>
        <w:ind w:right="49"/>
        <w:jc w:val="both"/>
        <w:rPr>
          <w:rFonts w:ascii="Arial" w:hAnsi="Arial" w:cs="Arial"/>
          <w:sz w:val="20"/>
          <w:szCs w:val="20"/>
        </w:rPr>
      </w:pPr>
    </w:p>
    <w:p w14:paraId="039A2D1C" w14:textId="23231427" w:rsidR="00046546" w:rsidRDefault="00365E29" w:rsidP="00735D41">
      <w:pPr>
        <w:jc w:val="both"/>
        <w:rPr>
          <w:rFonts w:ascii="Arial" w:hAnsi="Arial" w:cs="Arial"/>
          <w:color w:val="000000" w:themeColor="text1"/>
          <w:sz w:val="22"/>
        </w:rPr>
      </w:pPr>
      <w:r w:rsidRPr="00365E29">
        <w:rPr>
          <w:rFonts w:ascii="Arial" w:eastAsia="Arial," w:hAnsi="Arial" w:cs="Arial"/>
          <w:sz w:val="20"/>
          <w:szCs w:val="20"/>
        </w:rPr>
        <w:t>Para facilitar la implementación de la metodología para el cálculo de la capacidad residual, esta Agencia ha puesto a disposición de la ciudadanía una «Aplicación para establecer la Capacidad Residual», que sirve para calcular la capacidad residual en los procesos de selección</w:t>
      </w:r>
      <w:r>
        <w:rPr>
          <w:rFonts w:ascii="Arial" w:eastAsia="Arial," w:hAnsi="Arial" w:cs="Arial"/>
          <w:sz w:val="20"/>
          <w:szCs w:val="20"/>
        </w:rPr>
        <w:t xml:space="preserve"> […]</w:t>
      </w:r>
    </w:p>
    <w:p w14:paraId="0DB0571E" w14:textId="77777777" w:rsidR="00B8131C" w:rsidRDefault="00B8131C" w:rsidP="000A3221">
      <w:pPr>
        <w:rPr>
          <w:rFonts w:ascii="Arial" w:hAnsi="Arial" w:cs="Arial"/>
          <w:color w:val="000000" w:themeColor="text1"/>
          <w:sz w:val="22"/>
        </w:rPr>
      </w:pPr>
    </w:p>
    <w:p w14:paraId="5FCBD5FE" w14:textId="1AD031B0" w:rsidR="00516AF0" w:rsidRDefault="00516AF0" w:rsidP="00516AF0">
      <w:pPr>
        <w:jc w:val="right"/>
      </w:pPr>
      <w:r>
        <w:fldChar w:fldCharType="begin"/>
      </w:r>
      <w:r>
        <w:instrText xml:space="preserve"> INCLUDEPICTURE "/var/folders/tb/0fmk9b510f57pz5rwhv8lnpw0000gp/T/com.microsoft.Word/WebArchiveCopyPasteTempFiles/page1image50472288" \* MERGEFORMATINET </w:instrText>
      </w:r>
      <w:r>
        <w:fldChar w:fldCharType="separate"/>
      </w:r>
      <w:r>
        <w:rPr>
          <w:noProof/>
        </w:rPr>
        <w:drawing>
          <wp:inline distT="0" distB="0" distL="0" distR="0" wp14:anchorId="6FFD3449" wp14:editId="14A1B602">
            <wp:extent cx="2404110" cy="606425"/>
            <wp:effectExtent l="0" t="0" r="0" b="3175"/>
            <wp:docPr id="4" name="Imagen 4" descr="page1image50472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047228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4110" cy="606425"/>
                    </a:xfrm>
                    <a:prstGeom prst="rect">
                      <a:avLst/>
                    </a:prstGeom>
                    <a:noFill/>
                    <a:ln>
                      <a:noFill/>
                    </a:ln>
                  </pic:spPr>
                </pic:pic>
              </a:graphicData>
            </a:graphic>
          </wp:inline>
        </w:drawing>
      </w:r>
      <w:r>
        <w:fldChar w:fldCharType="end"/>
      </w:r>
    </w:p>
    <w:p w14:paraId="53F867AE" w14:textId="43E127C6" w:rsidR="000A3221" w:rsidRPr="006C15D5" w:rsidRDefault="000A3221" w:rsidP="000A3221">
      <w:pPr>
        <w:jc w:val="right"/>
        <w:rPr>
          <w:rFonts w:ascii="Arial" w:hAnsi="Arial" w:cs="Arial"/>
          <w:b/>
          <w:color w:val="000000" w:themeColor="text1"/>
          <w:sz w:val="22"/>
        </w:rPr>
      </w:pPr>
    </w:p>
    <w:p w14:paraId="7BAE63CF" w14:textId="77777777" w:rsidR="000A3221" w:rsidRPr="006C15D5" w:rsidRDefault="000A3221" w:rsidP="000A3221">
      <w:pPr>
        <w:rPr>
          <w:rFonts w:ascii="Arial" w:eastAsia="Calibri" w:hAnsi="Arial" w:cs="Arial"/>
          <w:color w:val="000000" w:themeColor="text1"/>
          <w:sz w:val="22"/>
        </w:rPr>
      </w:pPr>
    </w:p>
    <w:p w14:paraId="3C9B38FE" w14:textId="50EA306C" w:rsidR="000A3221" w:rsidRPr="006C15D5" w:rsidRDefault="000A3221" w:rsidP="000A3221">
      <w:pPr>
        <w:rPr>
          <w:rFonts w:ascii="Arial" w:eastAsia="Calibri" w:hAnsi="Arial" w:cs="Arial"/>
          <w:color w:val="000000" w:themeColor="text1"/>
          <w:sz w:val="22"/>
        </w:rPr>
      </w:pPr>
      <w:r w:rsidRPr="006C15D5">
        <w:rPr>
          <w:rFonts w:ascii="Arial" w:eastAsia="Calibri" w:hAnsi="Arial" w:cs="Arial"/>
          <w:color w:val="000000" w:themeColor="text1"/>
          <w:sz w:val="22"/>
        </w:rPr>
        <w:t>Señor</w:t>
      </w:r>
      <w:r w:rsidR="008F0403">
        <w:rPr>
          <w:rFonts w:ascii="Arial" w:eastAsia="Calibri" w:hAnsi="Arial" w:cs="Arial"/>
          <w:color w:val="000000" w:themeColor="text1"/>
          <w:sz w:val="22"/>
        </w:rPr>
        <w:t>a</w:t>
      </w:r>
    </w:p>
    <w:p w14:paraId="29E62BA3" w14:textId="2FBFB172" w:rsidR="000A3221" w:rsidRDefault="00516AF0" w:rsidP="000A3221">
      <w:pPr>
        <w:rPr>
          <w:rFonts w:ascii="Arial" w:eastAsia="Calibri" w:hAnsi="Arial" w:cs="Arial"/>
          <w:b/>
          <w:color w:val="000000" w:themeColor="text1"/>
          <w:sz w:val="22"/>
        </w:rPr>
      </w:pPr>
      <w:proofErr w:type="spellStart"/>
      <w:r>
        <w:rPr>
          <w:rFonts w:ascii="Arial" w:eastAsia="Calibri" w:hAnsi="Arial" w:cs="Arial"/>
          <w:b/>
          <w:color w:val="000000" w:themeColor="text1"/>
          <w:sz w:val="22"/>
        </w:rPr>
        <w:t>xxxxxxx</w:t>
      </w:r>
      <w:proofErr w:type="spellEnd"/>
    </w:p>
    <w:p w14:paraId="648CC771" w14:textId="4D7178C0" w:rsidR="000A3221" w:rsidRPr="006C15D5" w:rsidRDefault="008F0403" w:rsidP="000A3221">
      <w:pPr>
        <w:rPr>
          <w:rFonts w:ascii="Arial" w:eastAsia="Calibri" w:hAnsi="Arial" w:cs="Arial"/>
          <w:color w:val="000000" w:themeColor="text1"/>
          <w:sz w:val="22"/>
        </w:rPr>
      </w:pPr>
      <w:r>
        <w:rPr>
          <w:rFonts w:ascii="Arial" w:eastAsia="Calibri" w:hAnsi="Arial" w:cs="Arial"/>
          <w:bCs/>
          <w:color w:val="000000" w:themeColor="text1"/>
          <w:sz w:val="22"/>
        </w:rPr>
        <w:t>Bogotá D.C.</w:t>
      </w:r>
    </w:p>
    <w:p w14:paraId="07CC316A" w14:textId="296EB8DA" w:rsidR="000A3221" w:rsidRDefault="000A3221" w:rsidP="000A3221">
      <w:pPr>
        <w:rPr>
          <w:rFonts w:ascii="Arial" w:eastAsia="Calibri" w:hAnsi="Arial" w:cs="Arial"/>
          <w:color w:val="000000" w:themeColor="text1"/>
          <w:sz w:val="22"/>
        </w:rPr>
      </w:pPr>
    </w:p>
    <w:p w14:paraId="2E4DA3CE" w14:textId="77777777" w:rsidR="00046546" w:rsidRPr="006C15D5" w:rsidRDefault="00046546" w:rsidP="000A3221">
      <w:pPr>
        <w:rPr>
          <w:rFonts w:ascii="Arial" w:eastAsia="Calibri" w:hAnsi="Arial" w:cs="Arial"/>
          <w:color w:val="000000" w:themeColor="text1"/>
          <w:sz w:val="22"/>
        </w:rPr>
      </w:pPr>
    </w:p>
    <w:p w14:paraId="0E9ED585" w14:textId="44EFB1FB" w:rsidR="00BF3AEF" w:rsidRDefault="000A3221" w:rsidP="0019305E">
      <w:pPr>
        <w:ind w:left="2124" w:firstLine="708"/>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C </w:t>
      </w:r>
      <w:r>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sidR="008F0403">
        <w:rPr>
          <w:rFonts w:ascii="Arial" w:eastAsia="Calibri" w:hAnsi="Arial" w:cs="Arial"/>
          <w:b/>
          <w:color w:val="000000" w:themeColor="text1"/>
          <w:sz w:val="22"/>
        </w:rPr>
        <w:t>143</w:t>
      </w:r>
      <w:r>
        <w:rPr>
          <w:rFonts w:ascii="Arial" w:eastAsia="Calibri" w:hAnsi="Arial" w:cs="Arial"/>
          <w:b/>
          <w:color w:val="000000" w:themeColor="text1"/>
          <w:sz w:val="22"/>
        </w:rPr>
        <w:t xml:space="preserve"> </w:t>
      </w:r>
      <w:r w:rsidRPr="00BF3AEF">
        <w:rPr>
          <w:rFonts w:ascii="Arial" w:eastAsia="Calibri" w:hAnsi="Arial" w:cs="Arial"/>
          <w:b/>
          <w:color w:val="000000" w:themeColor="text1"/>
          <w:sz w:val="22"/>
        </w:rPr>
        <w:t>de 202</w:t>
      </w:r>
      <w:r w:rsidR="001B16A1">
        <w:rPr>
          <w:rFonts w:ascii="Arial" w:eastAsia="Calibri" w:hAnsi="Arial" w:cs="Arial"/>
          <w:b/>
          <w:color w:val="000000" w:themeColor="text1"/>
          <w:sz w:val="22"/>
        </w:rPr>
        <w:t>1</w:t>
      </w:r>
    </w:p>
    <w:p w14:paraId="2F69A217" w14:textId="77777777" w:rsidR="00046546" w:rsidRPr="006C15D5" w:rsidRDefault="00046546" w:rsidP="0019305E">
      <w:pPr>
        <w:ind w:left="2124" w:firstLine="708"/>
        <w:rPr>
          <w:rFonts w:ascii="Arial" w:eastAsia="Calibri" w:hAnsi="Arial" w:cs="Arial"/>
          <w:b/>
          <w:color w:val="000000" w:themeColor="text1"/>
          <w:sz w:val="22"/>
        </w:rPr>
      </w:pPr>
    </w:p>
    <w:p w14:paraId="233A77D0" w14:textId="77777777" w:rsidR="000A3221" w:rsidRPr="006C15D5" w:rsidRDefault="000A3221" w:rsidP="000A3221">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E96F75" w:rsidRPr="00E96F75" w14:paraId="324DF65E" w14:textId="77777777" w:rsidTr="00E96F75">
        <w:tc>
          <w:tcPr>
            <w:tcW w:w="2552" w:type="dxa"/>
            <w:hideMark/>
          </w:tcPr>
          <w:p w14:paraId="15132EF2" w14:textId="77777777" w:rsidR="000A3221" w:rsidRPr="006C15D5" w:rsidRDefault="000A3221" w:rsidP="007F212F">
            <w:pPr>
              <w:rPr>
                <w:rFonts w:ascii="Arial" w:eastAsia="Calibri" w:hAnsi="Arial" w:cs="Arial"/>
                <w:color w:val="000000" w:themeColor="text1"/>
              </w:rPr>
            </w:pPr>
            <w:r w:rsidRPr="006C15D5">
              <w:rPr>
                <w:rFonts w:ascii="Arial" w:eastAsia="Calibri" w:hAnsi="Arial" w:cs="Arial"/>
                <w:b/>
                <w:color w:val="000000" w:themeColor="text1"/>
              </w:rPr>
              <w:t>Temas:</w:t>
            </w:r>
            <w:r w:rsidRPr="006C15D5">
              <w:rPr>
                <w:rFonts w:ascii="Arial" w:eastAsia="Calibri" w:hAnsi="Arial" w:cs="Arial"/>
                <w:color w:val="000000" w:themeColor="text1"/>
              </w:rPr>
              <w:t xml:space="preserve">           </w:t>
            </w:r>
          </w:p>
          <w:p w14:paraId="1BFCBF3A" w14:textId="77777777" w:rsidR="000A3221" w:rsidRPr="006C15D5" w:rsidRDefault="000A3221" w:rsidP="007F212F">
            <w:pPr>
              <w:rPr>
                <w:rFonts w:ascii="Arial" w:eastAsia="Calibri" w:hAnsi="Arial" w:cs="Arial"/>
                <w:color w:val="000000" w:themeColor="text1"/>
              </w:rPr>
            </w:pPr>
            <w:r w:rsidRPr="006C15D5">
              <w:rPr>
                <w:rFonts w:ascii="Arial" w:eastAsia="Calibri" w:hAnsi="Arial" w:cs="Arial"/>
                <w:color w:val="000000" w:themeColor="text1"/>
              </w:rPr>
              <w:t xml:space="preserve">                           </w:t>
            </w:r>
          </w:p>
        </w:tc>
        <w:tc>
          <w:tcPr>
            <w:tcW w:w="6374" w:type="dxa"/>
            <w:hideMark/>
          </w:tcPr>
          <w:p w14:paraId="37CD566C" w14:textId="5E833AB6" w:rsidR="00E96F75" w:rsidRPr="004F4910" w:rsidRDefault="001C4CCE" w:rsidP="003927F8">
            <w:pPr>
              <w:ind w:right="49"/>
              <w:jc w:val="both"/>
              <w:rPr>
                <w:rFonts w:ascii="Arial" w:hAnsi="Arial" w:cs="Arial"/>
                <w:color w:val="000000" w:themeColor="text1"/>
                <w:lang w:eastAsia="es-ES"/>
              </w:rPr>
            </w:pPr>
            <w:r w:rsidRPr="004F4910">
              <w:rPr>
                <w:rFonts w:ascii="Arial" w:eastAsia="Calibri" w:hAnsi="Arial" w:cs="Arial"/>
              </w:rPr>
              <w:t>CAPACIDAD RESIDUAL – Definición / CAPACIDAD RESIDUAL – Cálculo – Factores – Contratos de obra / CAPACIDAD RESIDUAL – Carga – Entidades públicas / CAPACIDAD RESIDUAL – Proponente – Saldos – Contratos en Ejecución / CAPACIDAD RESIDUAL –</w:t>
            </w:r>
            <w:r w:rsidR="003927F8">
              <w:rPr>
                <w:rFonts w:ascii="Arial" w:eastAsia="Calibri" w:hAnsi="Arial" w:cs="Arial"/>
              </w:rPr>
              <w:t xml:space="preserve"> </w:t>
            </w:r>
            <w:r w:rsidRPr="004F4910">
              <w:rPr>
                <w:rFonts w:ascii="Arial" w:eastAsia="Calibri" w:hAnsi="Arial" w:cs="Arial"/>
              </w:rPr>
              <w:t xml:space="preserve">Cálculo </w:t>
            </w:r>
            <w:r w:rsidR="003927F8">
              <w:rPr>
                <w:rFonts w:ascii="Arial" w:eastAsia="Calibri" w:hAnsi="Arial" w:cs="Arial"/>
              </w:rPr>
              <w:t>y aplicativo</w:t>
            </w:r>
          </w:p>
          <w:p w14:paraId="4A40C838" w14:textId="27AACEEE" w:rsidR="000A3221" w:rsidRPr="004F4910" w:rsidRDefault="000A3221" w:rsidP="00E96F75">
            <w:pPr>
              <w:spacing w:line="276" w:lineRule="auto"/>
              <w:jc w:val="both"/>
              <w:rPr>
                <w:rFonts w:ascii="Arial" w:eastAsia="Calibri" w:hAnsi="Arial" w:cs="Arial"/>
                <w:color w:val="000000" w:themeColor="text1"/>
                <w:lang w:val="es-ES_tradnl"/>
              </w:rPr>
            </w:pPr>
          </w:p>
        </w:tc>
      </w:tr>
      <w:tr w:rsidR="00E96F75" w:rsidRPr="00E96F75" w14:paraId="62A81E64" w14:textId="77777777" w:rsidTr="00E96F75">
        <w:tc>
          <w:tcPr>
            <w:tcW w:w="2552" w:type="dxa"/>
          </w:tcPr>
          <w:p w14:paraId="73F14ECF" w14:textId="77777777" w:rsidR="000A3221" w:rsidRPr="006C15D5" w:rsidRDefault="000A3221" w:rsidP="007F212F">
            <w:pPr>
              <w:spacing w:before="120"/>
              <w:rPr>
                <w:rFonts w:ascii="Arial" w:eastAsia="Calibri" w:hAnsi="Arial" w:cs="Arial"/>
                <w:b/>
                <w:color w:val="000000" w:themeColor="text1"/>
              </w:rPr>
            </w:pPr>
            <w:r w:rsidRPr="006C15D5">
              <w:rPr>
                <w:rFonts w:ascii="Arial" w:eastAsia="Calibri" w:hAnsi="Arial" w:cs="Arial"/>
                <w:b/>
                <w:color w:val="000000" w:themeColor="text1"/>
              </w:rPr>
              <w:t>Radicación:</w:t>
            </w:r>
            <w:r w:rsidRPr="006C15D5">
              <w:rPr>
                <w:rFonts w:ascii="Arial" w:eastAsia="Calibri" w:hAnsi="Arial" w:cs="Arial"/>
                <w:color w:val="000000" w:themeColor="text1"/>
              </w:rPr>
              <w:t xml:space="preserve">                              </w:t>
            </w:r>
          </w:p>
        </w:tc>
        <w:tc>
          <w:tcPr>
            <w:tcW w:w="6374" w:type="dxa"/>
          </w:tcPr>
          <w:p w14:paraId="0B69532A" w14:textId="289C06E5" w:rsidR="000A3221" w:rsidRPr="00E96F75" w:rsidRDefault="000A3221" w:rsidP="007F212F">
            <w:pPr>
              <w:spacing w:before="120"/>
              <w:jc w:val="both"/>
              <w:rPr>
                <w:rFonts w:ascii="Arial" w:eastAsia="Calibri" w:hAnsi="Arial" w:cs="Arial"/>
                <w:bCs/>
                <w:color w:val="000000" w:themeColor="text1"/>
              </w:rPr>
            </w:pPr>
            <w:r w:rsidRPr="00E96F75">
              <w:rPr>
                <w:rFonts w:ascii="Arial" w:eastAsia="Calibri" w:hAnsi="Arial" w:cs="Arial"/>
                <w:bCs/>
                <w:color w:val="000000" w:themeColor="text1"/>
              </w:rPr>
              <w:t>Respuesta a consulta P202</w:t>
            </w:r>
            <w:r w:rsidR="001B16A1" w:rsidRPr="00E96F75">
              <w:rPr>
                <w:rFonts w:ascii="Arial" w:eastAsia="Calibri" w:hAnsi="Arial" w:cs="Arial"/>
                <w:bCs/>
                <w:color w:val="000000" w:themeColor="text1"/>
              </w:rPr>
              <w:t>1</w:t>
            </w:r>
            <w:r w:rsidR="008F0403">
              <w:rPr>
                <w:rFonts w:ascii="Arial" w:eastAsia="Calibri" w:hAnsi="Arial" w:cs="Arial"/>
                <w:bCs/>
                <w:color w:val="000000" w:themeColor="text1"/>
              </w:rPr>
              <w:t>0223001508</w:t>
            </w:r>
          </w:p>
        </w:tc>
      </w:tr>
      <w:tr w:rsidR="000A3221" w:rsidRPr="003F6D32" w14:paraId="47AE2467" w14:textId="77777777" w:rsidTr="00E96F75">
        <w:trPr>
          <w:trHeight w:val="80"/>
        </w:trPr>
        <w:tc>
          <w:tcPr>
            <w:tcW w:w="2552" w:type="dxa"/>
          </w:tcPr>
          <w:p w14:paraId="66A2BBA4" w14:textId="77777777" w:rsidR="000A3221" w:rsidRPr="006C15D5" w:rsidRDefault="000A3221" w:rsidP="007F212F">
            <w:pPr>
              <w:spacing w:before="120"/>
              <w:rPr>
                <w:rFonts w:ascii="Arial" w:eastAsia="Calibri" w:hAnsi="Arial" w:cs="Arial"/>
                <w:b/>
                <w:color w:val="000000" w:themeColor="text1"/>
              </w:rPr>
            </w:pPr>
          </w:p>
        </w:tc>
        <w:tc>
          <w:tcPr>
            <w:tcW w:w="6374" w:type="dxa"/>
          </w:tcPr>
          <w:p w14:paraId="0C057034" w14:textId="77777777" w:rsidR="000A3221" w:rsidRPr="006C15D5" w:rsidRDefault="000A3221" w:rsidP="007F212F">
            <w:pPr>
              <w:spacing w:before="120"/>
              <w:jc w:val="both"/>
              <w:rPr>
                <w:rFonts w:ascii="Arial" w:eastAsia="Calibri" w:hAnsi="Arial" w:cs="Arial"/>
                <w:color w:val="000000" w:themeColor="text1"/>
              </w:rPr>
            </w:pPr>
          </w:p>
        </w:tc>
      </w:tr>
    </w:tbl>
    <w:p w14:paraId="56D76BDF" w14:textId="77777777" w:rsidR="003927F8" w:rsidRDefault="003927F8" w:rsidP="000A3221">
      <w:pPr>
        <w:rPr>
          <w:rFonts w:ascii="Arial" w:eastAsia="Calibri" w:hAnsi="Arial" w:cs="Arial"/>
          <w:color w:val="000000" w:themeColor="text1"/>
          <w:sz w:val="22"/>
        </w:rPr>
      </w:pPr>
    </w:p>
    <w:p w14:paraId="39A1E878" w14:textId="754C8190" w:rsidR="000A3221" w:rsidRPr="006C15D5" w:rsidRDefault="000A3221" w:rsidP="000A3221">
      <w:pPr>
        <w:rPr>
          <w:rFonts w:ascii="Arial" w:eastAsia="Calibri" w:hAnsi="Arial" w:cs="Arial"/>
          <w:color w:val="000000" w:themeColor="text1"/>
          <w:sz w:val="22"/>
        </w:rPr>
      </w:pPr>
      <w:r w:rsidRPr="006C15D5">
        <w:rPr>
          <w:rFonts w:ascii="Arial" w:eastAsia="Calibri" w:hAnsi="Arial" w:cs="Arial"/>
          <w:color w:val="000000" w:themeColor="text1"/>
          <w:sz w:val="22"/>
        </w:rPr>
        <w:t>Estimad</w:t>
      </w:r>
      <w:r w:rsidR="008F0403">
        <w:rPr>
          <w:rFonts w:ascii="Arial" w:eastAsia="Calibri" w:hAnsi="Arial" w:cs="Arial"/>
          <w:color w:val="000000" w:themeColor="text1"/>
          <w:sz w:val="22"/>
        </w:rPr>
        <w:t>a</w:t>
      </w:r>
      <w:r w:rsidRPr="006C15D5">
        <w:rPr>
          <w:rFonts w:ascii="Arial" w:eastAsia="Calibri" w:hAnsi="Arial" w:cs="Arial"/>
          <w:color w:val="000000" w:themeColor="text1"/>
          <w:sz w:val="22"/>
        </w:rPr>
        <w:t xml:space="preserve"> señor</w:t>
      </w:r>
      <w:r w:rsidR="008F0403">
        <w:rPr>
          <w:rFonts w:ascii="Arial" w:eastAsia="Calibri" w:hAnsi="Arial" w:cs="Arial"/>
          <w:color w:val="000000" w:themeColor="text1"/>
          <w:sz w:val="22"/>
        </w:rPr>
        <w:t>a</w:t>
      </w:r>
      <w:r w:rsidRPr="006C15D5">
        <w:rPr>
          <w:rFonts w:ascii="Arial" w:eastAsia="Calibri" w:hAnsi="Arial" w:cs="Arial"/>
          <w:color w:val="000000" w:themeColor="text1"/>
          <w:sz w:val="22"/>
        </w:rPr>
        <w:t>:</w:t>
      </w:r>
    </w:p>
    <w:p w14:paraId="1360175E" w14:textId="77777777" w:rsidR="000A3221" w:rsidRPr="006C15D5" w:rsidRDefault="000A3221" w:rsidP="000A3221">
      <w:pPr>
        <w:rPr>
          <w:rFonts w:ascii="Arial" w:eastAsia="Calibri" w:hAnsi="Arial" w:cs="Arial"/>
          <w:color w:val="000000" w:themeColor="text1"/>
          <w:sz w:val="22"/>
        </w:rPr>
      </w:pPr>
    </w:p>
    <w:p w14:paraId="686D2778" w14:textId="49617B15" w:rsidR="000A3221" w:rsidRPr="006C15D5" w:rsidRDefault="000A3221" w:rsidP="000A3221">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sidR="008F0403">
        <w:rPr>
          <w:rFonts w:ascii="Arial" w:eastAsia="Calibri" w:hAnsi="Arial" w:cs="Arial"/>
          <w:color w:val="000000" w:themeColor="text1"/>
          <w:sz w:val="22"/>
        </w:rPr>
        <w:t xml:space="preserve">23 de febrero </w:t>
      </w:r>
      <w:r>
        <w:rPr>
          <w:rFonts w:ascii="Arial" w:eastAsia="Calibri" w:hAnsi="Arial" w:cs="Arial"/>
          <w:color w:val="000000" w:themeColor="text1"/>
          <w:sz w:val="22"/>
        </w:rPr>
        <w:t>de 202</w:t>
      </w:r>
      <w:r w:rsidR="001B16A1">
        <w:rPr>
          <w:rFonts w:ascii="Arial" w:eastAsia="Calibri" w:hAnsi="Arial" w:cs="Arial"/>
          <w:color w:val="000000" w:themeColor="text1"/>
          <w:sz w:val="22"/>
        </w:rPr>
        <w:t>1</w:t>
      </w:r>
      <w:r>
        <w:rPr>
          <w:rFonts w:ascii="Arial" w:eastAsia="Calibri" w:hAnsi="Arial" w:cs="Arial"/>
          <w:color w:val="000000" w:themeColor="text1"/>
          <w:sz w:val="22"/>
        </w:rPr>
        <w:t xml:space="preserve">. </w:t>
      </w:r>
    </w:p>
    <w:p w14:paraId="3E901AE2" w14:textId="77777777" w:rsidR="000A3221" w:rsidRPr="006C15D5" w:rsidRDefault="000A3221" w:rsidP="000A3221">
      <w:pPr>
        <w:spacing w:line="276" w:lineRule="auto"/>
        <w:jc w:val="both"/>
        <w:rPr>
          <w:rFonts w:ascii="Arial" w:eastAsia="Calibri" w:hAnsi="Arial" w:cs="Arial"/>
          <w:color w:val="000000" w:themeColor="text1"/>
          <w:sz w:val="22"/>
        </w:rPr>
      </w:pPr>
    </w:p>
    <w:p w14:paraId="02F9FA41" w14:textId="77777777" w:rsidR="00794DB7" w:rsidRDefault="000A3221" w:rsidP="00794DB7">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Problema</w:t>
      </w:r>
      <w:r w:rsidR="00B63EB7">
        <w:rPr>
          <w:rFonts w:ascii="Arial" w:eastAsia="Calibri" w:hAnsi="Arial" w:cs="Arial"/>
          <w:b/>
          <w:color w:val="000000" w:themeColor="text1"/>
          <w:sz w:val="22"/>
        </w:rPr>
        <w:t xml:space="preserve"> </w:t>
      </w:r>
      <w:r w:rsidRPr="006C15D5">
        <w:rPr>
          <w:rFonts w:ascii="Arial" w:eastAsia="Calibri" w:hAnsi="Arial" w:cs="Arial"/>
          <w:b/>
          <w:color w:val="000000" w:themeColor="text1"/>
          <w:sz w:val="22"/>
        </w:rPr>
        <w:t>planteado</w:t>
      </w:r>
    </w:p>
    <w:p w14:paraId="0EFF9169" w14:textId="505FC16C" w:rsidR="001D1DE1" w:rsidRPr="003025BB" w:rsidRDefault="000A3221" w:rsidP="003025BB">
      <w:pPr>
        <w:pStyle w:val="Prrafodelista"/>
        <w:tabs>
          <w:tab w:val="left" w:pos="284"/>
        </w:tabs>
        <w:spacing w:line="276" w:lineRule="auto"/>
        <w:ind w:left="0"/>
        <w:jc w:val="both"/>
        <w:rPr>
          <w:rFonts w:ascii="Arial" w:eastAsia="Calibri" w:hAnsi="Arial" w:cs="Arial"/>
          <w:color w:val="000000" w:themeColor="text1"/>
          <w:sz w:val="22"/>
        </w:rPr>
      </w:pPr>
      <w:r w:rsidRPr="006C15D5">
        <w:rPr>
          <w:rFonts w:ascii="Arial" w:eastAsia="Calibri" w:hAnsi="Arial" w:cs="Arial"/>
          <w:b/>
          <w:color w:val="000000" w:themeColor="text1"/>
          <w:sz w:val="22"/>
        </w:rPr>
        <w:t xml:space="preserve"> </w:t>
      </w:r>
    </w:p>
    <w:p w14:paraId="59D6037E" w14:textId="3F4BA36F" w:rsidR="008F0403" w:rsidRDefault="000A3221" w:rsidP="007230A2">
      <w:pPr>
        <w:spacing w:line="276" w:lineRule="auto"/>
        <w:jc w:val="both"/>
        <w:rPr>
          <w:rFonts w:ascii="Arial" w:eastAsia="Calibri" w:hAnsi="Arial" w:cs="Arial"/>
          <w:color w:val="000000" w:themeColor="text1"/>
          <w:sz w:val="22"/>
          <w:szCs w:val="22"/>
        </w:rPr>
      </w:pPr>
      <w:r w:rsidRPr="004F4910">
        <w:rPr>
          <w:rFonts w:ascii="Arial" w:eastAsia="Calibri" w:hAnsi="Arial" w:cs="Arial"/>
          <w:color w:val="000000" w:themeColor="text1"/>
          <w:sz w:val="22"/>
          <w:szCs w:val="22"/>
        </w:rPr>
        <w:t>Usted realiza la</w:t>
      </w:r>
      <w:r w:rsidR="008F0403" w:rsidRPr="004F4910">
        <w:rPr>
          <w:rFonts w:ascii="Arial" w:eastAsia="Calibri" w:hAnsi="Arial" w:cs="Arial"/>
          <w:color w:val="000000" w:themeColor="text1"/>
          <w:sz w:val="22"/>
          <w:szCs w:val="22"/>
        </w:rPr>
        <w:t>s</w:t>
      </w:r>
      <w:r w:rsidRPr="004F4910">
        <w:rPr>
          <w:rFonts w:ascii="Arial" w:eastAsia="Calibri" w:hAnsi="Arial" w:cs="Arial"/>
          <w:color w:val="000000" w:themeColor="text1"/>
          <w:sz w:val="22"/>
          <w:szCs w:val="22"/>
        </w:rPr>
        <w:t xml:space="preserve"> siguiente</w:t>
      </w:r>
      <w:r w:rsidR="008F0403" w:rsidRPr="004F4910">
        <w:rPr>
          <w:rFonts w:ascii="Arial" w:eastAsia="Calibri" w:hAnsi="Arial" w:cs="Arial"/>
          <w:color w:val="000000" w:themeColor="text1"/>
          <w:sz w:val="22"/>
          <w:szCs w:val="22"/>
        </w:rPr>
        <w:t>s</w:t>
      </w:r>
      <w:r w:rsidRPr="004F4910">
        <w:rPr>
          <w:rFonts w:ascii="Arial" w:eastAsia="Calibri" w:hAnsi="Arial" w:cs="Arial"/>
          <w:color w:val="000000" w:themeColor="text1"/>
          <w:sz w:val="22"/>
          <w:szCs w:val="22"/>
        </w:rPr>
        <w:t xml:space="preserve"> pregunta</w:t>
      </w:r>
      <w:r w:rsidR="008F0403" w:rsidRPr="004F4910">
        <w:rPr>
          <w:rFonts w:ascii="Arial" w:eastAsia="Calibri" w:hAnsi="Arial" w:cs="Arial"/>
          <w:color w:val="000000" w:themeColor="text1"/>
          <w:sz w:val="22"/>
          <w:szCs w:val="22"/>
        </w:rPr>
        <w:t>s</w:t>
      </w:r>
      <w:r w:rsidRPr="004F4910">
        <w:rPr>
          <w:rFonts w:ascii="Arial" w:eastAsia="Calibri" w:hAnsi="Arial" w:cs="Arial"/>
          <w:color w:val="000000" w:themeColor="text1"/>
          <w:sz w:val="22"/>
          <w:szCs w:val="22"/>
        </w:rPr>
        <w:t>:</w:t>
      </w:r>
    </w:p>
    <w:p w14:paraId="53C9AFCA" w14:textId="77777777" w:rsidR="008F0403" w:rsidRDefault="008F0403" w:rsidP="007230A2">
      <w:pPr>
        <w:spacing w:line="276" w:lineRule="auto"/>
        <w:jc w:val="both"/>
        <w:rPr>
          <w:rFonts w:ascii="Arial" w:eastAsia="Calibri" w:hAnsi="Arial" w:cs="Arial"/>
          <w:color w:val="000000" w:themeColor="text1"/>
          <w:sz w:val="22"/>
          <w:szCs w:val="22"/>
        </w:rPr>
      </w:pPr>
    </w:p>
    <w:p w14:paraId="6604FCBD" w14:textId="4B19FF36" w:rsidR="008F0403" w:rsidRPr="004F4910" w:rsidRDefault="000A3221" w:rsidP="004F4910">
      <w:pPr>
        <w:ind w:left="709" w:right="709"/>
        <w:jc w:val="both"/>
        <w:rPr>
          <w:rFonts w:ascii="Arial" w:hAnsi="Arial" w:cs="Arial"/>
          <w:color w:val="000000"/>
          <w:sz w:val="21"/>
          <w:szCs w:val="21"/>
          <w:bdr w:val="none" w:sz="0" w:space="0" w:color="auto" w:frame="1"/>
        </w:rPr>
      </w:pPr>
      <w:r w:rsidRPr="004F4910">
        <w:rPr>
          <w:rFonts w:ascii="Arial" w:eastAsia="Calibri" w:hAnsi="Arial" w:cs="Arial"/>
          <w:color w:val="000000" w:themeColor="text1"/>
          <w:sz w:val="21"/>
          <w:szCs w:val="21"/>
        </w:rPr>
        <w:t xml:space="preserve"> </w:t>
      </w:r>
      <w:r w:rsidR="008F0403" w:rsidRPr="004F4910">
        <w:rPr>
          <w:rFonts w:ascii="Arial" w:eastAsia="Calibri" w:hAnsi="Arial" w:cs="Arial"/>
          <w:color w:val="000000" w:themeColor="text1"/>
          <w:sz w:val="21"/>
          <w:szCs w:val="21"/>
        </w:rPr>
        <w:t xml:space="preserve">i) </w:t>
      </w:r>
      <w:r w:rsidR="00090DE0" w:rsidRPr="004F4910">
        <w:rPr>
          <w:rFonts w:ascii="Arial" w:eastAsia="Calibri" w:hAnsi="Arial" w:cs="Arial"/>
          <w:color w:val="000000" w:themeColor="text1"/>
          <w:sz w:val="21"/>
          <w:szCs w:val="21"/>
          <w:lang w:val="es-ES"/>
        </w:rPr>
        <w:t>«</w:t>
      </w:r>
      <w:r w:rsidR="008F0403" w:rsidRPr="004F4910">
        <w:rPr>
          <w:rFonts w:ascii="Arial" w:hAnsi="Arial" w:cs="Arial"/>
          <w:sz w:val="21"/>
          <w:szCs w:val="21"/>
        </w:rPr>
        <w:t xml:space="preserve">Cuando los Documentos Tipo y la </w:t>
      </w:r>
      <w:proofErr w:type="spellStart"/>
      <w:r w:rsidR="008F0403" w:rsidRPr="004F4910">
        <w:rPr>
          <w:rFonts w:ascii="Arial" w:hAnsi="Arial" w:cs="Arial"/>
          <w:sz w:val="21"/>
          <w:szCs w:val="21"/>
        </w:rPr>
        <w:t>Guía</w:t>
      </w:r>
      <w:proofErr w:type="spellEnd"/>
      <w:r w:rsidR="008F0403" w:rsidRPr="004F4910">
        <w:rPr>
          <w:rFonts w:ascii="Arial" w:hAnsi="Arial" w:cs="Arial"/>
          <w:sz w:val="21"/>
          <w:szCs w:val="21"/>
        </w:rPr>
        <w:t xml:space="preserve"> para el </w:t>
      </w:r>
      <w:proofErr w:type="spellStart"/>
      <w:r w:rsidR="008F0403" w:rsidRPr="004F4910">
        <w:rPr>
          <w:rFonts w:ascii="Arial" w:hAnsi="Arial" w:cs="Arial"/>
          <w:sz w:val="21"/>
          <w:szCs w:val="21"/>
        </w:rPr>
        <w:t>cálculo</w:t>
      </w:r>
      <w:proofErr w:type="spellEnd"/>
      <w:r w:rsidR="008F0403" w:rsidRPr="004F4910">
        <w:rPr>
          <w:rFonts w:ascii="Arial" w:hAnsi="Arial" w:cs="Arial"/>
          <w:sz w:val="21"/>
          <w:szCs w:val="21"/>
        </w:rPr>
        <w:t xml:space="preserve"> de la capacidad residual indican que se debe </w:t>
      </w:r>
      <w:r w:rsidR="003957B2">
        <w:rPr>
          <w:rFonts w:ascii="Arial" w:hAnsi="Arial" w:cs="Arial"/>
          <w:sz w:val="21"/>
          <w:szCs w:val="21"/>
        </w:rPr>
        <w:t>“</w:t>
      </w:r>
      <w:r w:rsidR="008F0403" w:rsidRPr="004F4910">
        <w:rPr>
          <w:rFonts w:ascii="Arial" w:hAnsi="Arial" w:cs="Arial"/>
          <w:sz w:val="21"/>
          <w:szCs w:val="21"/>
        </w:rPr>
        <w:t xml:space="preserve">informar el saldo pendiente por ejecutar" en los contratos suspendidos, ¿Este valor se refiere al valor real por ejecutar del contrato; es decir al valor total del contrato menos el valor facturado? o ¿Se refiere a la </w:t>
      </w:r>
      <w:proofErr w:type="spellStart"/>
      <w:r w:rsidR="008F0403" w:rsidRPr="004F4910">
        <w:rPr>
          <w:rFonts w:ascii="Arial" w:hAnsi="Arial" w:cs="Arial"/>
          <w:sz w:val="21"/>
          <w:szCs w:val="21"/>
        </w:rPr>
        <w:t>ejecución</w:t>
      </w:r>
      <w:proofErr w:type="spellEnd"/>
      <w:r w:rsidR="008F0403" w:rsidRPr="004F4910">
        <w:rPr>
          <w:rFonts w:ascii="Arial" w:hAnsi="Arial" w:cs="Arial"/>
          <w:sz w:val="21"/>
          <w:szCs w:val="21"/>
        </w:rPr>
        <w:t xml:space="preserve"> diaria calculada </w:t>
      </w:r>
      <w:proofErr w:type="spellStart"/>
      <w:r w:rsidR="008F0403" w:rsidRPr="004F4910">
        <w:rPr>
          <w:rFonts w:ascii="Arial" w:hAnsi="Arial" w:cs="Arial"/>
          <w:sz w:val="21"/>
          <w:szCs w:val="21"/>
        </w:rPr>
        <w:t>según</w:t>
      </w:r>
      <w:proofErr w:type="spellEnd"/>
      <w:r w:rsidR="008F0403" w:rsidRPr="004F4910">
        <w:rPr>
          <w:rFonts w:ascii="Arial" w:hAnsi="Arial" w:cs="Arial"/>
          <w:sz w:val="21"/>
          <w:szCs w:val="21"/>
        </w:rPr>
        <w:t xml:space="preserve"> el inciso V, multiplicada por el por plazo pendiente por ejecutar a partir de la fecha de </w:t>
      </w:r>
      <w:proofErr w:type="spellStart"/>
      <w:r w:rsidR="008F0403" w:rsidRPr="004F4910">
        <w:rPr>
          <w:rFonts w:ascii="Arial" w:hAnsi="Arial" w:cs="Arial"/>
          <w:sz w:val="21"/>
          <w:szCs w:val="21"/>
        </w:rPr>
        <w:t>suspensión</w:t>
      </w:r>
      <w:proofErr w:type="spellEnd"/>
      <w:r w:rsidR="008F0403" w:rsidRPr="004F4910">
        <w:rPr>
          <w:rFonts w:ascii="Arial" w:hAnsi="Arial" w:cs="Arial"/>
          <w:sz w:val="21"/>
          <w:szCs w:val="21"/>
        </w:rPr>
        <w:t>?</w:t>
      </w:r>
      <w:r w:rsidR="00090DE0" w:rsidRPr="004F4910">
        <w:rPr>
          <w:rFonts w:ascii="Arial" w:eastAsia="Calibri" w:hAnsi="Arial" w:cs="Arial"/>
          <w:color w:val="000000" w:themeColor="text1"/>
          <w:sz w:val="21"/>
          <w:szCs w:val="21"/>
          <w:lang w:val="es-ES"/>
        </w:rPr>
        <w:t>».</w:t>
      </w:r>
      <w:r w:rsidR="00BD691E" w:rsidRPr="004F4910">
        <w:rPr>
          <w:rFonts w:ascii="Arial" w:hAnsi="Arial" w:cs="Arial"/>
          <w:color w:val="000000"/>
          <w:sz w:val="21"/>
          <w:szCs w:val="21"/>
          <w:bdr w:val="none" w:sz="0" w:space="0" w:color="auto" w:frame="1"/>
        </w:rPr>
        <w:t> </w:t>
      </w:r>
    </w:p>
    <w:p w14:paraId="54961B48" w14:textId="77777777" w:rsidR="008F0403" w:rsidRPr="004F4910" w:rsidRDefault="008F0403" w:rsidP="004F4910">
      <w:pPr>
        <w:ind w:left="709" w:right="709"/>
        <w:jc w:val="both"/>
        <w:rPr>
          <w:rFonts w:ascii="Arial" w:hAnsi="Arial" w:cs="Arial"/>
          <w:color w:val="000000"/>
          <w:sz w:val="21"/>
          <w:szCs w:val="21"/>
          <w:bdr w:val="none" w:sz="0" w:space="0" w:color="auto" w:frame="1"/>
        </w:rPr>
      </w:pPr>
    </w:p>
    <w:p w14:paraId="55A2A61E" w14:textId="5B5220F8" w:rsidR="008F0403" w:rsidRDefault="008F0403" w:rsidP="008F0403">
      <w:pPr>
        <w:ind w:left="709" w:right="709"/>
        <w:jc w:val="both"/>
        <w:rPr>
          <w:rFonts w:ascii="Arial" w:hAnsi="Arial" w:cs="Arial"/>
          <w:color w:val="000000"/>
          <w:sz w:val="21"/>
          <w:szCs w:val="21"/>
          <w:bdr w:val="none" w:sz="0" w:space="0" w:color="auto" w:frame="1"/>
        </w:rPr>
      </w:pPr>
      <w:r w:rsidRPr="004F4910">
        <w:rPr>
          <w:rFonts w:ascii="Arial" w:hAnsi="Arial" w:cs="Arial"/>
          <w:color w:val="000000"/>
          <w:sz w:val="21"/>
          <w:szCs w:val="21"/>
          <w:bdr w:val="none" w:sz="0" w:space="0" w:color="auto" w:frame="1"/>
        </w:rPr>
        <w:t xml:space="preserve">ii) </w:t>
      </w:r>
      <w:r w:rsidRPr="004F4910">
        <w:rPr>
          <w:rFonts w:ascii="Arial" w:eastAsia="Calibri" w:hAnsi="Arial" w:cs="Arial"/>
          <w:color w:val="000000" w:themeColor="text1"/>
          <w:sz w:val="21"/>
          <w:szCs w:val="21"/>
          <w:lang w:val="es-ES"/>
        </w:rPr>
        <w:t>«</w:t>
      </w:r>
      <w:r w:rsidRPr="004F4910">
        <w:rPr>
          <w:rFonts w:ascii="Arial" w:hAnsi="Arial" w:cs="Arial"/>
          <w:sz w:val="21"/>
          <w:szCs w:val="21"/>
        </w:rPr>
        <w:t xml:space="preserve">Cuando un contrato está suspendido, ¿ La </w:t>
      </w:r>
      <w:proofErr w:type="spellStart"/>
      <w:r w:rsidRPr="004F4910">
        <w:rPr>
          <w:rFonts w:ascii="Arial" w:hAnsi="Arial" w:cs="Arial"/>
          <w:sz w:val="21"/>
          <w:szCs w:val="21"/>
        </w:rPr>
        <w:t>ejecución</w:t>
      </w:r>
      <w:proofErr w:type="spellEnd"/>
      <w:r w:rsidRPr="004F4910">
        <w:rPr>
          <w:rFonts w:ascii="Arial" w:hAnsi="Arial" w:cs="Arial"/>
          <w:sz w:val="21"/>
          <w:szCs w:val="21"/>
        </w:rPr>
        <w:t xml:space="preserve"> diaria se calcula como la </w:t>
      </w:r>
      <w:proofErr w:type="spellStart"/>
      <w:r w:rsidRPr="004F4910">
        <w:rPr>
          <w:rFonts w:ascii="Arial" w:hAnsi="Arial" w:cs="Arial"/>
          <w:sz w:val="21"/>
          <w:szCs w:val="21"/>
        </w:rPr>
        <w:t>relación</w:t>
      </w:r>
      <w:proofErr w:type="spellEnd"/>
      <w:r w:rsidRPr="004F4910">
        <w:rPr>
          <w:rFonts w:ascii="Arial" w:hAnsi="Arial" w:cs="Arial"/>
          <w:sz w:val="21"/>
          <w:szCs w:val="21"/>
        </w:rPr>
        <w:t xml:space="preserve"> entre el saldo pendiente por ejecutar de la pregunta anterior y el plazo total del contrato o solo el plazo pendiente por ejecutar a partir de la </w:t>
      </w:r>
      <w:proofErr w:type="spellStart"/>
      <w:r w:rsidRPr="004F4910">
        <w:rPr>
          <w:rFonts w:ascii="Arial" w:hAnsi="Arial" w:cs="Arial"/>
          <w:sz w:val="21"/>
          <w:szCs w:val="21"/>
        </w:rPr>
        <w:t>suspensión</w:t>
      </w:r>
      <w:proofErr w:type="spellEnd"/>
      <w:r w:rsidRPr="004F4910">
        <w:rPr>
          <w:rFonts w:ascii="Arial" w:hAnsi="Arial" w:cs="Arial"/>
          <w:sz w:val="21"/>
          <w:szCs w:val="21"/>
        </w:rPr>
        <w:t>?</w:t>
      </w:r>
      <w:r w:rsidRPr="00FB4D30">
        <w:rPr>
          <w:rFonts w:ascii="Arial" w:eastAsia="Calibri" w:hAnsi="Arial" w:cs="Arial"/>
          <w:color w:val="000000" w:themeColor="text1"/>
          <w:sz w:val="21"/>
          <w:szCs w:val="21"/>
          <w:lang w:val="es-ES"/>
        </w:rPr>
        <w:t>».</w:t>
      </w:r>
      <w:r w:rsidRPr="00FB4D30">
        <w:rPr>
          <w:rFonts w:ascii="Arial" w:hAnsi="Arial" w:cs="Arial"/>
          <w:color w:val="000000"/>
          <w:sz w:val="21"/>
          <w:szCs w:val="21"/>
          <w:bdr w:val="none" w:sz="0" w:space="0" w:color="auto" w:frame="1"/>
        </w:rPr>
        <w:t> </w:t>
      </w:r>
    </w:p>
    <w:p w14:paraId="78C7C366" w14:textId="77777777" w:rsidR="008F0403" w:rsidRPr="004F4910" w:rsidRDefault="008F0403" w:rsidP="004F4910">
      <w:pPr>
        <w:ind w:left="709" w:right="709"/>
        <w:jc w:val="both"/>
        <w:rPr>
          <w:rFonts w:ascii="Arial" w:hAnsi="Arial" w:cs="Arial"/>
          <w:color w:val="000000"/>
          <w:sz w:val="21"/>
          <w:szCs w:val="21"/>
          <w:bdr w:val="none" w:sz="0" w:space="0" w:color="auto" w:frame="1"/>
        </w:rPr>
      </w:pPr>
    </w:p>
    <w:p w14:paraId="2DDF9CCF" w14:textId="22A0232E" w:rsidR="008F0403" w:rsidRPr="004F4910" w:rsidRDefault="008F0403" w:rsidP="004F4910">
      <w:pPr>
        <w:ind w:left="709" w:right="709"/>
        <w:jc w:val="both"/>
        <w:rPr>
          <w:rFonts w:ascii="Arial" w:hAnsi="Arial" w:cs="Arial"/>
          <w:color w:val="000000"/>
          <w:sz w:val="21"/>
          <w:szCs w:val="21"/>
          <w:bdr w:val="none" w:sz="0" w:space="0" w:color="auto" w:frame="1"/>
        </w:rPr>
      </w:pPr>
      <w:r w:rsidRPr="004F4910">
        <w:rPr>
          <w:rFonts w:ascii="Arial" w:hAnsi="Arial" w:cs="Arial"/>
          <w:sz w:val="21"/>
          <w:szCs w:val="21"/>
        </w:rPr>
        <w:t xml:space="preserve">iii) </w:t>
      </w:r>
      <w:r w:rsidRPr="004F4910">
        <w:rPr>
          <w:rFonts w:ascii="Arial" w:eastAsia="Calibri" w:hAnsi="Arial" w:cs="Arial"/>
          <w:color w:val="000000" w:themeColor="text1"/>
          <w:sz w:val="21"/>
          <w:szCs w:val="21"/>
          <w:lang w:val="es-ES"/>
        </w:rPr>
        <w:t>«</w:t>
      </w:r>
      <w:r w:rsidRPr="004F4910">
        <w:rPr>
          <w:rFonts w:ascii="Arial" w:hAnsi="Arial" w:cs="Arial"/>
          <w:sz w:val="21"/>
          <w:szCs w:val="21"/>
        </w:rPr>
        <w:t xml:space="preserve">Al utilizar el aplicativo para el </w:t>
      </w:r>
      <w:proofErr w:type="spellStart"/>
      <w:r w:rsidRPr="004F4910">
        <w:rPr>
          <w:rFonts w:ascii="Arial" w:hAnsi="Arial" w:cs="Arial"/>
          <w:sz w:val="21"/>
          <w:szCs w:val="21"/>
        </w:rPr>
        <w:t>cálculo</w:t>
      </w:r>
      <w:proofErr w:type="spellEnd"/>
      <w:r w:rsidRPr="004F4910">
        <w:rPr>
          <w:rFonts w:ascii="Arial" w:hAnsi="Arial" w:cs="Arial"/>
          <w:sz w:val="21"/>
          <w:szCs w:val="21"/>
        </w:rPr>
        <w:t xml:space="preserve"> de la capacidad residual dispuesto por Colombia Compra Eficiente, nos preguntan si un contrato está suspendido (Si/No) y en caso afirmativo debemos relacionar la fecha de </w:t>
      </w:r>
      <w:proofErr w:type="spellStart"/>
      <w:r w:rsidRPr="004F4910">
        <w:rPr>
          <w:rFonts w:ascii="Arial" w:hAnsi="Arial" w:cs="Arial"/>
          <w:sz w:val="21"/>
          <w:szCs w:val="21"/>
        </w:rPr>
        <w:t>suspensión</w:t>
      </w:r>
      <w:proofErr w:type="spellEnd"/>
      <w:r w:rsidRPr="004F4910">
        <w:rPr>
          <w:rFonts w:ascii="Arial" w:hAnsi="Arial" w:cs="Arial"/>
          <w:sz w:val="21"/>
          <w:szCs w:val="21"/>
        </w:rPr>
        <w:t>, pero ¿</w:t>
      </w:r>
      <w:proofErr w:type="spellStart"/>
      <w:r w:rsidRPr="004F4910">
        <w:rPr>
          <w:rFonts w:ascii="Arial" w:hAnsi="Arial" w:cs="Arial"/>
          <w:sz w:val="21"/>
          <w:szCs w:val="21"/>
        </w:rPr>
        <w:t>Cómo</w:t>
      </w:r>
      <w:proofErr w:type="spellEnd"/>
      <w:r w:rsidRPr="004F4910">
        <w:rPr>
          <w:rFonts w:ascii="Arial" w:hAnsi="Arial" w:cs="Arial"/>
          <w:sz w:val="21"/>
          <w:szCs w:val="21"/>
        </w:rPr>
        <w:t xml:space="preserve"> tiene en cuenta el aplicativo el plazo real por ejecutar, si el contrato ha tenido </w:t>
      </w:r>
      <w:proofErr w:type="spellStart"/>
      <w:r w:rsidRPr="004F4910">
        <w:rPr>
          <w:rFonts w:ascii="Arial" w:hAnsi="Arial" w:cs="Arial"/>
          <w:sz w:val="21"/>
          <w:szCs w:val="21"/>
        </w:rPr>
        <w:t>más</w:t>
      </w:r>
      <w:proofErr w:type="spellEnd"/>
      <w:r w:rsidRPr="004F4910">
        <w:rPr>
          <w:rFonts w:ascii="Arial" w:hAnsi="Arial" w:cs="Arial"/>
          <w:sz w:val="21"/>
          <w:szCs w:val="21"/>
        </w:rPr>
        <w:t xml:space="preserve"> de una </w:t>
      </w:r>
      <w:proofErr w:type="spellStart"/>
      <w:r w:rsidRPr="004F4910">
        <w:rPr>
          <w:rFonts w:ascii="Arial" w:hAnsi="Arial" w:cs="Arial"/>
          <w:sz w:val="21"/>
          <w:szCs w:val="21"/>
        </w:rPr>
        <w:t>suspensión</w:t>
      </w:r>
      <w:proofErr w:type="spellEnd"/>
      <w:r w:rsidRPr="004F4910">
        <w:rPr>
          <w:rFonts w:ascii="Arial" w:hAnsi="Arial" w:cs="Arial"/>
          <w:sz w:val="21"/>
          <w:szCs w:val="21"/>
        </w:rPr>
        <w:t>?</w:t>
      </w:r>
      <w:r w:rsidRPr="00FB4D30">
        <w:rPr>
          <w:rFonts w:ascii="Arial" w:eastAsia="Calibri" w:hAnsi="Arial" w:cs="Arial"/>
          <w:color w:val="000000" w:themeColor="text1"/>
          <w:sz w:val="21"/>
          <w:szCs w:val="21"/>
          <w:lang w:val="es-ES"/>
        </w:rPr>
        <w:t>».</w:t>
      </w:r>
      <w:r w:rsidRPr="00FB4D30">
        <w:rPr>
          <w:rFonts w:ascii="Arial" w:hAnsi="Arial" w:cs="Arial"/>
          <w:color w:val="000000"/>
          <w:sz w:val="21"/>
          <w:szCs w:val="21"/>
          <w:bdr w:val="none" w:sz="0" w:space="0" w:color="auto" w:frame="1"/>
        </w:rPr>
        <w:t> </w:t>
      </w:r>
    </w:p>
    <w:p w14:paraId="2FDC3DCB" w14:textId="4F923724" w:rsidR="00794DB7" w:rsidRPr="007230A2" w:rsidRDefault="00794DB7" w:rsidP="007230A2">
      <w:pPr>
        <w:pStyle w:val="NormalWeb"/>
        <w:shd w:val="clear" w:color="auto" w:fill="FFFFFF"/>
        <w:spacing w:before="0" w:beforeAutospacing="0" w:line="276" w:lineRule="auto"/>
        <w:contextualSpacing/>
        <w:jc w:val="both"/>
        <w:textAlignment w:val="baseline"/>
        <w:rPr>
          <w:rFonts w:ascii="Arial" w:hAnsi="Arial" w:cs="Arial"/>
          <w:color w:val="000000"/>
          <w:sz w:val="22"/>
          <w:szCs w:val="22"/>
          <w:bdr w:val="none" w:sz="0" w:space="0" w:color="auto" w:frame="1"/>
        </w:rPr>
      </w:pPr>
    </w:p>
    <w:p w14:paraId="7F6E1B98" w14:textId="75C61236" w:rsidR="00B43423" w:rsidRPr="007230A2" w:rsidRDefault="00794DB7" w:rsidP="004F4910">
      <w:pPr>
        <w:pStyle w:val="NormalWeb"/>
        <w:numPr>
          <w:ilvl w:val="0"/>
          <w:numId w:val="1"/>
        </w:numPr>
        <w:shd w:val="clear" w:color="auto" w:fill="FFFFFF"/>
        <w:spacing w:before="0" w:beforeAutospacing="0" w:after="0" w:afterAutospacing="0" w:line="276" w:lineRule="auto"/>
        <w:contextualSpacing/>
        <w:jc w:val="both"/>
        <w:textAlignment w:val="baseline"/>
        <w:rPr>
          <w:rFonts w:ascii="Arial" w:hAnsi="Arial" w:cs="Arial"/>
          <w:b/>
          <w:bCs/>
          <w:color w:val="000000"/>
          <w:sz w:val="22"/>
          <w:szCs w:val="22"/>
          <w:bdr w:val="none" w:sz="0" w:space="0" w:color="auto" w:frame="1"/>
        </w:rPr>
      </w:pPr>
      <w:r w:rsidRPr="007230A2">
        <w:rPr>
          <w:rFonts w:ascii="Arial" w:eastAsia="Calibri" w:hAnsi="Arial" w:cs="Arial"/>
          <w:b/>
          <w:bCs/>
          <w:color w:val="000000" w:themeColor="text1"/>
          <w:sz w:val="22"/>
          <w:szCs w:val="22"/>
        </w:rPr>
        <w:t>Consideraciones</w:t>
      </w:r>
    </w:p>
    <w:p w14:paraId="604332A6" w14:textId="0DCC97AB" w:rsidR="00794DB7" w:rsidRPr="004F4910" w:rsidRDefault="00794DB7" w:rsidP="004F4910">
      <w:pPr>
        <w:pStyle w:val="NormalWeb"/>
        <w:shd w:val="clear" w:color="auto" w:fill="FFFFFF"/>
        <w:spacing w:before="0" w:beforeAutospacing="0" w:after="0" w:afterAutospacing="0" w:line="276" w:lineRule="auto"/>
        <w:ind w:left="360"/>
        <w:contextualSpacing/>
        <w:jc w:val="both"/>
        <w:textAlignment w:val="baseline"/>
        <w:rPr>
          <w:rFonts w:ascii="Arial" w:eastAsia="Calibri" w:hAnsi="Arial" w:cs="Arial"/>
          <w:color w:val="000000" w:themeColor="text1"/>
          <w:sz w:val="22"/>
          <w:szCs w:val="22"/>
        </w:rPr>
      </w:pPr>
    </w:p>
    <w:p w14:paraId="0CFB032B" w14:textId="058AC093" w:rsidR="00794DB7" w:rsidRPr="007230A2" w:rsidRDefault="00794DB7" w:rsidP="004F4910">
      <w:pPr>
        <w:spacing w:line="276" w:lineRule="auto"/>
        <w:jc w:val="both"/>
        <w:rPr>
          <w:rFonts w:ascii="Arial" w:hAnsi="Arial" w:cs="Arial"/>
          <w:sz w:val="22"/>
          <w:szCs w:val="22"/>
        </w:rPr>
      </w:pPr>
      <w:r w:rsidRPr="007230A2">
        <w:rPr>
          <w:rFonts w:ascii="Arial" w:eastAsia="Calibri" w:hAnsi="Arial" w:cs="Arial"/>
          <w:color w:val="000000" w:themeColor="text1"/>
          <w:sz w:val="22"/>
          <w:szCs w:val="22"/>
        </w:rPr>
        <w:t>Para responder a sus interrogantes se estudiarán los siguientes temas: i)</w:t>
      </w:r>
      <w:r w:rsidR="008629E3" w:rsidRPr="007230A2">
        <w:rPr>
          <w:rFonts w:ascii="Arial" w:eastAsia="Calibri" w:hAnsi="Arial" w:cs="Arial"/>
          <w:color w:val="000000" w:themeColor="text1"/>
          <w:sz w:val="22"/>
          <w:szCs w:val="22"/>
        </w:rPr>
        <w:t xml:space="preserve"> </w:t>
      </w:r>
      <w:r w:rsidR="003957B2">
        <w:rPr>
          <w:rFonts w:ascii="Arial" w:eastAsia="Calibri" w:hAnsi="Arial" w:cs="Arial"/>
          <w:color w:val="000000" w:themeColor="text1"/>
          <w:sz w:val="22"/>
          <w:szCs w:val="22"/>
        </w:rPr>
        <w:t xml:space="preserve">la </w:t>
      </w:r>
      <w:r w:rsidR="008F0403">
        <w:rPr>
          <w:rFonts w:ascii="Arial" w:eastAsia="Calibri" w:hAnsi="Arial" w:cs="Arial"/>
          <w:color w:val="000000" w:themeColor="text1"/>
          <w:sz w:val="22"/>
          <w:szCs w:val="22"/>
        </w:rPr>
        <w:t>capacidad residual en la contratación de contratos de obra pública</w:t>
      </w:r>
      <w:r w:rsidR="003957B2">
        <w:rPr>
          <w:rFonts w:ascii="Arial" w:eastAsia="Calibri" w:hAnsi="Arial" w:cs="Arial"/>
          <w:color w:val="000000" w:themeColor="text1"/>
          <w:sz w:val="22"/>
          <w:szCs w:val="22"/>
        </w:rPr>
        <w:t>;</w:t>
      </w:r>
      <w:r w:rsidR="008F0403">
        <w:rPr>
          <w:rFonts w:ascii="Arial" w:eastAsia="Calibri" w:hAnsi="Arial" w:cs="Arial"/>
          <w:color w:val="000000" w:themeColor="text1"/>
          <w:sz w:val="22"/>
          <w:szCs w:val="22"/>
        </w:rPr>
        <w:t xml:space="preserve"> ii)</w:t>
      </w:r>
      <w:r w:rsidR="003957B2">
        <w:rPr>
          <w:rFonts w:ascii="Arial" w:eastAsia="Calibri" w:hAnsi="Arial" w:cs="Arial"/>
          <w:color w:val="000000" w:themeColor="text1"/>
          <w:sz w:val="22"/>
          <w:szCs w:val="22"/>
        </w:rPr>
        <w:t xml:space="preserve"> los</w:t>
      </w:r>
      <w:r w:rsidR="008F0403">
        <w:rPr>
          <w:rFonts w:ascii="Arial" w:eastAsia="Calibri" w:hAnsi="Arial" w:cs="Arial"/>
          <w:color w:val="000000" w:themeColor="text1"/>
          <w:sz w:val="22"/>
          <w:szCs w:val="22"/>
        </w:rPr>
        <w:t xml:space="preserve"> saldos pendientes de </w:t>
      </w:r>
      <w:r w:rsidR="009B0DF3">
        <w:rPr>
          <w:rFonts w:ascii="Arial" w:eastAsia="Calibri" w:hAnsi="Arial" w:cs="Arial"/>
          <w:color w:val="000000" w:themeColor="text1"/>
          <w:sz w:val="22"/>
          <w:szCs w:val="22"/>
        </w:rPr>
        <w:t xml:space="preserve">los contratos estatales en </w:t>
      </w:r>
      <w:r w:rsidR="003957B2">
        <w:rPr>
          <w:rFonts w:ascii="Arial" w:eastAsia="Calibri" w:hAnsi="Arial" w:cs="Arial"/>
          <w:color w:val="000000" w:themeColor="text1"/>
          <w:sz w:val="22"/>
          <w:szCs w:val="22"/>
        </w:rPr>
        <w:t xml:space="preserve">ejecución </w:t>
      </w:r>
      <w:r w:rsidR="008F0403">
        <w:rPr>
          <w:rFonts w:ascii="Arial" w:eastAsia="Calibri" w:hAnsi="Arial" w:cs="Arial"/>
          <w:color w:val="000000" w:themeColor="text1"/>
          <w:sz w:val="22"/>
          <w:szCs w:val="22"/>
        </w:rPr>
        <w:t>y iii)</w:t>
      </w:r>
      <w:r w:rsidR="003957B2">
        <w:rPr>
          <w:rFonts w:ascii="Arial" w:eastAsia="Calibri" w:hAnsi="Arial" w:cs="Arial"/>
          <w:color w:val="000000" w:themeColor="text1"/>
          <w:sz w:val="22"/>
          <w:szCs w:val="22"/>
        </w:rPr>
        <w:t xml:space="preserve"> el</w:t>
      </w:r>
      <w:r w:rsidR="008F0403">
        <w:rPr>
          <w:rFonts w:ascii="Arial" w:eastAsia="Calibri" w:hAnsi="Arial" w:cs="Arial"/>
          <w:color w:val="000000" w:themeColor="text1"/>
          <w:sz w:val="22"/>
          <w:szCs w:val="22"/>
        </w:rPr>
        <w:t xml:space="preserve"> aplicativo para el c</w:t>
      </w:r>
      <w:r w:rsidR="00BD5DB8">
        <w:rPr>
          <w:rFonts w:ascii="Arial" w:eastAsia="Calibri" w:hAnsi="Arial" w:cs="Arial"/>
          <w:color w:val="000000" w:themeColor="text1"/>
          <w:sz w:val="22"/>
          <w:szCs w:val="22"/>
        </w:rPr>
        <w:t>á</w:t>
      </w:r>
      <w:r w:rsidR="008F0403">
        <w:rPr>
          <w:rFonts w:ascii="Arial" w:eastAsia="Calibri" w:hAnsi="Arial" w:cs="Arial"/>
          <w:color w:val="000000" w:themeColor="text1"/>
          <w:sz w:val="22"/>
          <w:szCs w:val="22"/>
        </w:rPr>
        <w:t xml:space="preserve">lculo de capacidad residual. </w:t>
      </w:r>
    </w:p>
    <w:p w14:paraId="27665580" w14:textId="62480E84" w:rsidR="00B43423" w:rsidRPr="00A03FAB" w:rsidRDefault="00B43423" w:rsidP="004F4910">
      <w:pPr>
        <w:spacing w:before="120" w:line="276" w:lineRule="auto"/>
        <w:ind w:firstLine="708"/>
        <w:jc w:val="both"/>
        <w:rPr>
          <w:rFonts w:ascii="Arial" w:eastAsia="Calibri" w:hAnsi="Arial" w:cs="Arial"/>
          <w:sz w:val="22"/>
        </w:rPr>
      </w:pPr>
      <w:r w:rsidRPr="00A03FAB">
        <w:rPr>
          <w:rFonts w:ascii="Arial" w:eastAsia="Calibri" w:hAnsi="Arial" w:cs="Arial"/>
          <w:sz w:val="22"/>
        </w:rPr>
        <w:t xml:space="preserve">La Agencia Nacional de Contratación Pública − Colombia Compra Eficiente se ha pronunciado sobre la capacidad residual y la forma </w:t>
      </w:r>
      <w:r>
        <w:rPr>
          <w:rFonts w:ascii="Arial" w:eastAsia="Calibri" w:hAnsi="Arial" w:cs="Arial"/>
          <w:sz w:val="22"/>
        </w:rPr>
        <w:t>como esta se debe acreditar</w:t>
      </w:r>
      <w:r w:rsidRPr="00A03FAB">
        <w:rPr>
          <w:rFonts w:ascii="Arial" w:eastAsia="Calibri" w:hAnsi="Arial" w:cs="Arial"/>
          <w:sz w:val="22"/>
        </w:rPr>
        <w:t xml:space="preserve"> en los conceptos </w:t>
      </w:r>
      <w:r w:rsidR="00BD5DB8" w:rsidRPr="00A03FAB">
        <w:rPr>
          <w:rFonts w:ascii="Arial" w:eastAsia="Calibri" w:hAnsi="Arial" w:cs="Arial"/>
          <w:sz w:val="22"/>
        </w:rPr>
        <w:t>2201913000006275</w:t>
      </w:r>
      <w:r w:rsidR="00BD5DB8">
        <w:rPr>
          <w:rFonts w:ascii="Arial" w:eastAsia="Calibri" w:hAnsi="Arial" w:cs="Arial"/>
          <w:sz w:val="22"/>
        </w:rPr>
        <w:t xml:space="preserve"> del </w:t>
      </w:r>
      <w:r w:rsidRPr="00A03FAB">
        <w:rPr>
          <w:rFonts w:ascii="Arial" w:eastAsia="Calibri" w:hAnsi="Arial" w:cs="Arial"/>
          <w:sz w:val="22"/>
        </w:rPr>
        <w:t xml:space="preserve">27 de agosto y el 20 y 26 </w:t>
      </w:r>
      <w:r w:rsidR="003957B2">
        <w:rPr>
          <w:rFonts w:ascii="Arial" w:eastAsia="Calibri" w:hAnsi="Arial" w:cs="Arial"/>
          <w:sz w:val="22"/>
        </w:rPr>
        <w:t xml:space="preserve">del </w:t>
      </w:r>
      <w:r w:rsidRPr="00A03FAB">
        <w:rPr>
          <w:rFonts w:ascii="Arial" w:eastAsia="Calibri" w:hAnsi="Arial" w:cs="Arial"/>
          <w:sz w:val="22"/>
        </w:rPr>
        <w:t>2 de diciembre de 2019 −radicados Nos., 2201913000009465, 2201913000009642 y 2201913000009640−; así como en los conceptos C–02</w:t>
      </w:r>
      <w:r w:rsidR="000B756C">
        <w:rPr>
          <w:rFonts w:ascii="Arial" w:eastAsia="Calibri" w:hAnsi="Arial" w:cs="Arial"/>
          <w:sz w:val="22"/>
        </w:rPr>
        <w:t>2 del 20 de febrero de 2020,</w:t>
      </w:r>
      <w:r w:rsidRPr="00A03FAB">
        <w:rPr>
          <w:rFonts w:ascii="Arial" w:eastAsia="Calibri" w:hAnsi="Arial" w:cs="Arial"/>
          <w:sz w:val="22"/>
        </w:rPr>
        <w:t xml:space="preserve"> C–089</w:t>
      </w:r>
      <w:r w:rsidR="000B756C">
        <w:rPr>
          <w:rFonts w:ascii="Arial" w:eastAsia="Calibri" w:hAnsi="Arial" w:cs="Arial"/>
          <w:sz w:val="22"/>
        </w:rPr>
        <w:t xml:space="preserve"> del 4 de marzo de 2020</w:t>
      </w:r>
      <w:r w:rsidRPr="00A03FAB">
        <w:rPr>
          <w:rFonts w:ascii="Arial" w:eastAsia="Calibri" w:hAnsi="Arial" w:cs="Arial"/>
          <w:sz w:val="22"/>
        </w:rPr>
        <w:t>, C–112</w:t>
      </w:r>
      <w:r w:rsidR="000B756C">
        <w:rPr>
          <w:rFonts w:ascii="Arial" w:eastAsia="Calibri" w:hAnsi="Arial" w:cs="Arial"/>
          <w:sz w:val="22"/>
        </w:rPr>
        <w:t xml:space="preserve"> del 16 de marzo del 2020</w:t>
      </w:r>
      <w:r w:rsidRPr="00A03FAB">
        <w:rPr>
          <w:rFonts w:ascii="Arial" w:eastAsia="Calibri" w:hAnsi="Arial" w:cs="Arial"/>
          <w:sz w:val="22"/>
        </w:rPr>
        <w:t>, C–133</w:t>
      </w:r>
      <w:r w:rsidR="000B756C">
        <w:rPr>
          <w:rFonts w:ascii="Arial" w:eastAsia="Calibri" w:hAnsi="Arial" w:cs="Arial"/>
          <w:sz w:val="22"/>
        </w:rPr>
        <w:t xml:space="preserve"> del 25 de marzo del 2020</w:t>
      </w:r>
      <w:r w:rsidRPr="00A03FAB">
        <w:rPr>
          <w:rFonts w:ascii="Arial" w:eastAsia="Calibri" w:hAnsi="Arial" w:cs="Arial"/>
          <w:sz w:val="22"/>
        </w:rPr>
        <w:t>, C – 194 de 2020</w:t>
      </w:r>
      <w:r w:rsidR="000B756C">
        <w:rPr>
          <w:rFonts w:ascii="Arial" w:eastAsia="Calibri" w:hAnsi="Arial" w:cs="Arial"/>
          <w:sz w:val="22"/>
        </w:rPr>
        <w:t xml:space="preserve"> del 21 de abril de 2020, </w:t>
      </w:r>
      <w:r w:rsidRPr="00A03FAB">
        <w:rPr>
          <w:rFonts w:ascii="Arial" w:eastAsia="Calibri" w:hAnsi="Arial" w:cs="Arial"/>
          <w:sz w:val="22"/>
        </w:rPr>
        <w:t>C–326 de</w:t>
      </w:r>
      <w:r w:rsidR="000B756C">
        <w:rPr>
          <w:rFonts w:ascii="Arial" w:eastAsia="Calibri" w:hAnsi="Arial" w:cs="Arial"/>
          <w:sz w:val="22"/>
        </w:rPr>
        <w:t>l 9 de junio de</w:t>
      </w:r>
      <w:r w:rsidRPr="00A03FAB">
        <w:rPr>
          <w:rFonts w:ascii="Arial" w:eastAsia="Calibri" w:hAnsi="Arial" w:cs="Arial"/>
          <w:sz w:val="22"/>
        </w:rPr>
        <w:t xml:space="preserve"> 2020</w:t>
      </w:r>
      <w:r w:rsidR="000B756C">
        <w:rPr>
          <w:rFonts w:ascii="Arial" w:eastAsia="Calibri" w:hAnsi="Arial" w:cs="Arial"/>
          <w:sz w:val="22"/>
        </w:rPr>
        <w:t xml:space="preserve"> y</w:t>
      </w:r>
      <w:r w:rsidRPr="00A03FAB">
        <w:rPr>
          <w:rFonts w:ascii="Arial" w:eastAsia="Calibri" w:hAnsi="Arial" w:cs="Arial"/>
          <w:sz w:val="22"/>
        </w:rPr>
        <w:t xml:space="preserve"> C-446 del 6 de julio de 2020.</w:t>
      </w:r>
      <w:r>
        <w:rPr>
          <w:rFonts w:ascii="Arial" w:eastAsia="Calibri" w:hAnsi="Arial" w:cs="Arial"/>
          <w:sz w:val="22"/>
        </w:rPr>
        <w:t xml:space="preserve"> </w:t>
      </w:r>
      <w:r w:rsidR="00F82DCA">
        <w:rPr>
          <w:rFonts w:ascii="Arial" w:eastAsia="Calibri" w:hAnsi="Arial" w:cs="Arial"/>
          <w:sz w:val="22"/>
        </w:rPr>
        <w:t>Además, r</w:t>
      </w:r>
      <w:r>
        <w:rPr>
          <w:rFonts w:ascii="Arial" w:eastAsia="Calibri" w:hAnsi="Arial" w:cs="Arial"/>
          <w:sz w:val="22"/>
        </w:rPr>
        <w:t xml:space="preserve">ecientemente </w:t>
      </w:r>
      <w:r w:rsidR="003957B2">
        <w:rPr>
          <w:rFonts w:ascii="Arial" w:eastAsia="Calibri" w:hAnsi="Arial" w:cs="Arial"/>
          <w:sz w:val="22"/>
        </w:rPr>
        <w:t xml:space="preserve">se expidieron </w:t>
      </w:r>
      <w:r w:rsidR="00DF0574">
        <w:rPr>
          <w:rFonts w:ascii="Arial" w:eastAsia="Calibri" w:hAnsi="Arial" w:cs="Arial"/>
          <w:sz w:val="22"/>
        </w:rPr>
        <w:t xml:space="preserve">los </w:t>
      </w:r>
      <w:r>
        <w:rPr>
          <w:rFonts w:ascii="Arial" w:eastAsia="Calibri" w:hAnsi="Arial" w:cs="Arial"/>
          <w:sz w:val="22"/>
        </w:rPr>
        <w:t>concepto</w:t>
      </w:r>
      <w:r w:rsidR="003957B2">
        <w:rPr>
          <w:rFonts w:ascii="Arial" w:eastAsia="Calibri" w:hAnsi="Arial" w:cs="Arial"/>
          <w:sz w:val="22"/>
        </w:rPr>
        <w:t>s</w:t>
      </w:r>
      <w:r>
        <w:rPr>
          <w:rFonts w:ascii="Arial" w:eastAsia="Calibri" w:hAnsi="Arial" w:cs="Arial"/>
          <w:sz w:val="22"/>
        </w:rPr>
        <w:t xml:space="preserve"> C-045 del 5 de marzo de 2021</w:t>
      </w:r>
      <w:r w:rsidR="00DF0574">
        <w:rPr>
          <w:rFonts w:ascii="Arial" w:eastAsia="Calibri" w:hAnsi="Arial" w:cs="Arial"/>
          <w:sz w:val="22"/>
        </w:rPr>
        <w:t xml:space="preserve"> y C-003 del 26 de marzo de 2021</w:t>
      </w:r>
      <w:r>
        <w:rPr>
          <w:rFonts w:ascii="Arial" w:eastAsia="Calibri" w:hAnsi="Arial" w:cs="Arial"/>
          <w:sz w:val="22"/>
        </w:rPr>
        <w:t>.</w:t>
      </w:r>
      <w:r w:rsidRPr="00A03FAB">
        <w:rPr>
          <w:rFonts w:ascii="Arial" w:eastAsia="Calibri" w:hAnsi="Arial" w:cs="Arial"/>
          <w:sz w:val="22"/>
        </w:rPr>
        <w:t xml:space="preserve"> La</w:t>
      </w:r>
      <w:r w:rsidR="003957B2">
        <w:rPr>
          <w:rFonts w:ascii="Arial" w:eastAsia="Calibri" w:hAnsi="Arial" w:cs="Arial"/>
          <w:sz w:val="22"/>
        </w:rPr>
        <w:t>s</w:t>
      </w:r>
      <w:r w:rsidRPr="00A03FAB">
        <w:rPr>
          <w:rFonts w:ascii="Arial" w:eastAsia="Calibri" w:hAnsi="Arial" w:cs="Arial"/>
          <w:sz w:val="22"/>
        </w:rPr>
        <w:t xml:space="preserve"> tesis propuesta</w:t>
      </w:r>
      <w:r w:rsidR="003957B2">
        <w:rPr>
          <w:rFonts w:ascii="Arial" w:eastAsia="Calibri" w:hAnsi="Arial" w:cs="Arial"/>
          <w:sz w:val="22"/>
        </w:rPr>
        <w:t>s</w:t>
      </w:r>
      <w:r w:rsidRPr="00A03FAB">
        <w:rPr>
          <w:rFonts w:ascii="Arial" w:eastAsia="Calibri" w:hAnsi="Arial" w:cs="Arial"/>
          <w:sz w:val="22"/>
        </w:rPr>
        <w:t xml:space="preserve"> </w:t>
      </w:r>
      <w:r w:rsidR="003957B2">
        <w:rPr>
          <w:rFonts w:ascii="Arial" w:eastAsia="Calibri" w:hAnsi="Arial" w:cs="Arial"/>
          <w:sz w:val="22"/>
        </w:rPr>
        <w:t xml:space="preserve">en dichos conceptos se reiteran </w:t>
      </w:r>
      <w:r w:rsidRPr="00A03FAB">
        <w:rPr>
          <w:rFonts w:ascii="Arial" w:eastAsia="Calibri" w:hAnsi="Arial" w:cs="Arial"/>
          <w:sz w:val="22"/>
        </w:rPr>
        <w:t>y, en lo necesario, se complementa</w:t>
      </w:r>
      <w:r w:rsidR="003957B2">
        <w:rPr>
          <w:rFonts w:ascii="Arial" w:eastAsia="Calibri" w:hAnsi="Arial" w:cs="Arial"/>
          <w:sz w:val="22"/>
        </w:rPr>
        <w:t>n</w:t>
      </w:r>
      <w:r w:rsidRPr="00A03FAB">
        <w:rPr>
          <w:rFonts w:ascii="Arial" w:eastAsia="Calibri" w:hAnsi="Arial" w:cs="Arial"/>
          <w:sz w:val="22"/>
        </w:rPr>
        <w:t xml:space="preserve"> con</w:t>
      </w:r>
      <w:r w:rsidR="003957B2">
        <w:rPr>
          <w:rFonts w:ascii="Arial" w:eastAsia="Calibri" w:hAnsi="Arial" w:cs="Arial"/>
          <w:sz w:val="22"/>
        </w:rPr>
        <w:t>forme a</w:t>
      </w:r>
      <w:r w:rsidRPr="00A03FAB">
        <w:rPr>
          <w:rFonts w:ascii="Arial" w:eastAsia="Calibri" w:hAnsi="Arial" w:cs="Arial"/>
          <w:sz w:val="22"/>
        </w:rPr>
        <w:t xml:space="preserve"> las siguientes consideraciones:</w:t>
      </w:r>
    </w:p>
    <w:p w14:paraId="1B29EF57" w14:textId="77777777" w:rsidR="00446DF8" w:rsidRPr="007230A2" w:rsidRDefault="00446DF8" w:rsidP="007230A2">
      <w:pPr>
        <w:spacing w:line="276" w:lineRule="auto"/>
        <w:jc w:val="both"/>
        <w:rPr>
          <w:rFonts w:ascii="Arial" w:hAnsi="Arial" w:cs="Arial"/>
          <w:color w:val="000000"/>
          <w:sz w:val="22"/>
          <w:szCs w:val="22"/>
          <w:shd w:val="clear" w:color="auto" w:fill="FFFFFF"/>
        </w:rPr>
      </w:pPr>
    </w:p>
    <w:p w14:paraId="4DBA77C1" w14:textId="46C99CCD" w:rsidR="00B43423" w:rsidRDefault="008629E3" w:rsidP="0072436A">
      <w:pPr>
        <w:tabs>
          <w:tab w:val="left" w:pos="426"/>
          <w:tab w:val="left" w:pos="851"/>
        </w:tabs>
        <w:spacing w:line="276" w:lineRule="auto"/>
        <w:jc w:val="both"/>
        <w:rPr>
          <w:rStyle w:val="apple-converted-space"/>
          <w:rFonts w:ascii="Arial" w:hAnsi="Arial" w:cs="Arial"/>
          <w:b/>
          <w:bCs/>
          <w:color w:val="000000"/>
          <w:sz w:val="22"/>
          <w:szCs w:val="22"/>
          <w:bdr w:val="none" w:sz="0" w:space="0" w:color="auto" w:frame="1"/>
        </w:rPr>
      </w:pPr>
      <w:r w:rsidRPr="007230A2">
        <w:rPr>
          <w:rFonts w:ascii="Arial" w:hAnsi="Arial" w:cs="Arial"/>
          <w:b/>
          <w:bCs/>
          <w:color w:val="000000"/>
          <w:sz w:val="22"/>
          <w:szCs w:val="22"/>
          <w:bdr w:val="none" w:sz="0" w:space="0" w:color="auto" w:frame="1"/>
        </w:rPr>
        <w:t>2.1.</w:t>
      </w:r>
      <w:r w:rsidR="00C211CC" w:rsidRPr="007230A2">
        <w:rPr>
          <w:rStyle w:val="apple-converted-space"/>
          <w:rFonts w:ascii="Arial" w:hAnsi="Arial" w:cs="Arial"/>
          <w:b/>
          <w:bCs/>
          <w:color w:val="000000"/>
          <w:sz w:val="22"/>
          <w:szCs w:val="22"/>
          <w:bdr w:val="none" w:sz="0" w:space="0" w:color="auto" w:frame="1"/>
        </w:rPr>
        <w:t> </w:t>
      </w:r>
      <w:r w:rsidR="00487EFC">
        <w:rPr>
          <w:rStyle w:val="apple-converted-space"/>
          <w:rFonts w:ascii="Arial" w:hAnsi="Arial" w:cs="Arial"/>
          <w:b/>
          <w:bCs/>
          <w:color w:val="000000"/>
          <w:sz w:val="22"/>
          <w:szCs w:val="22"/>
          <w:bdr w:val="none" w:sz="0" w:space="0" w:color="auto" w:frame="1"/>
        </w:rPr>
        <w:t xml:space="preserve">Capacidad residual en la contratación de contratos de obra pública </w:t>
      </w:r>
      <w:r w:rsidR="00BD691E" w:rsidRPr="007230A2">
        <w:rPr>
          <w:rStyle w:val="apple-converted-space"/>
          <w:rFonts w:ascii="Arial" w:hAnsi="Arial" w:cs="Arial"/>
          <w:b/>
          <w:bCs/>
          <w:color w:val="000000"/>
          <w:sz w:val="22"/>
          <w:szCs w:val="22"/>
          <w:bdr w:val="none" w:sz="0" w:space="0" w:color="auto" w:frame="1"/>
        </w:rPr>
        <w:t xml:space="preserve"> </w:t>
      </w:r>
    </w:p>
    <w:p w14:paraId="25B9176D" w14:textId="77777777" w:rsidR="0072436A" w:rsidRPr="004F4910" w:rsidRDefault="0072436A" w:rsidP="0072436A">
      <w:pPr>
        <w:pStyle w:val="Textoindependiente"/>
        <w:spacing w:line="276" w:lineRule="auto"/>
        <w:ind w:right="51"/>
        <w:jc w:val="both"/>
        <w:rPr>
          <w:sz w:val="22"/>
          <w:szCs w:val="22"/>
          <w:lang w:val="es-CO"/>
        </w:rPr>
      </w:pPr>
    </w:p>
    <w:p w14:paraId="1697EBBF" w14:textId="439FB1B4" w:rsidR="00B43423" w:rsidRPr="004F4910" w:rsidRDefault="00B43423" w:rsidP="004F4910">
      <w:pPr>
        <w:pStyle w:val="Textoindependiente"/>
        <w:spacing w:line="276" w:lineRule="auto"/>
        <w:jc w:val="both"/>
        <w:rPr>
          <w:sz w:val="22"/>
          <w:szCs w:val="22"/>
          <w:lang w:val="es-CO"/>
        </w:rPr>
      </w:pPr>
      <w:r w:rsidRPr="004F4910">
        <w:rPr>
          <w:sz w:val="22"/>
          <w:szCs w:val="22"/>
          <w:lang w:val="es-CO"/>
        </w:rPr>
        <w:t xml:space="preserve">La capacidad residual es una aptitud que se exige a los oferentes </w:t>
      </w:r>
      <w:r w:rsidR="009B0DF3">
        <w:rPr>
          <w:sz w:val="22"/>
          <w:szCs w:val="22"/>
          <w:lang w:val="es-CO"/>
        </w:rPr>
        <w:t xml:space="preserve">en los procesos de selección contractual </w:t>
      </w:r>
      <w:r w:rsidRPr="004F4910">
        <w:rPr>
          <w:sz w:val="22"/>
          <w:szCs w:val="22"/>
          <w:lang w:val="es-CO"/>
        </w:rPr>
        <w:t xml:space="preserve">con el objetivo de establecer o determinar si </w:t>
      </w:r>
      <w:r w:rsidR="009B0DF3">
        <w:rPr>
          <w:sz w:val="22"/>
          <w:szCs w:val="22"/>
          <w:lang w:val="es-CO"/>
        </w:rPr>
        <w:t>é</w:t>
      </w:r>
      <w:r w:rsidRPr="004F4910">
        <w:rPr>
          <w:sz w:val="22"/>
          <w:szCs w:val="22"/>
          <w:lang w:val="es-CO"/>
        </w:rPr>
        <w:t xml:space="preserve">stos pueden o no cumplir de manera oportuna y a cabalidad con las obligaciones derivadas del contrato de obra pública, sin que los demás compromisos contractuales que hubieran adquirido </w:t>
      </w:r>
      <w:r w:rsidR="009B0DF3" w:rsidRPr="004F4910">
        <w:rPr>
          <w:sz w:val="22"/>
          <w:szCs w:val="22"/>
          <w:lang w:val="es-CO"/>
        </w:rPr>
        <w:t>afecten</w:t>
      </w:r>
      <w:r w:rsidRPr="004F4910">
        <w:rPr>
          <w:sz w:val="22"/>
          <w:szCs w:val="22"/>
          <w:lang w:val="es-CO"/>
        </w:rPr>
        <w:t xml:space="preserve"> </w:t>
      </w:r>
      <w:r w:rsidR="009B0DF3">
        <w:rPr>
          <w:sz w:val="22"/>
          <w:szCs w:val="22"/>
          <w:lang w:val="es-CO"/>
        </w:rPr>
        <w:t>su capacidad para</w:t>
      </w:r>
      <w:r w:rsidRPr="004F4910">
        <w:rPr>
          <w:sz w:val="22"/>
          <w:szCs w:val="22"/>
          <w:lang w:val="es-CO"/>
        </w:rPr>
        <w:t xml:space="preserve"> cumplir con el objeto del contrato que está en proceso de selección</w:t>
      </w:r>
      <w:r w:rsidRPr="004F4910">
        <w:rPr>
          <w:rStyle w:val="Refdenotaalpie"/>
          <w:sz w:val="22"/>
          <w:szCs w:val="22"/>
          <w:lang w:val="es-CO"/>
        </w:rPr>
        <w:footnoteReference w:id="1"/>
      </w:r>
      <w:r w:rsidRPr="004F4910">
        <w:rPr>
          <w:sz w:val="22"/>
          <w:szCs w:val="22"/>
          <w:lang w:val="es-CO"/>
        </w:rPr>
        <w:t xml:space="preserve">. El Consejo de Estado ha definido la capacidad residual como «la diferencia que existe entre </w:t>
      </w:r>
      <w:r w:rsidRPr="004F4910">
        <w:rPr>
          <w:sz w:val="22"/>
          <w:szCs w:val="22"/>
          <w:lang w:val="es-CO"/>
        </w:rPr>
        <w:lastRenderedPageBreak/>
        <w:t>el potencial de contratación que se tiene y los compromisos que haya adquirido y que se encuentren en ejecución, para la fecha de presentación de la oferta»</w:t>
      </w:r>
      <w:r w:rsidRPr="004F4910">
        <w:rPr>
          <w:rStyle w:val="Refdenotaalpie"/>
          <w:sz w:val="22"/>
          <w:szCs w:val="22"/>
          <w:lang w:val="es-CO"/>
        </w:rPr>
        <w:footnoteReference w:id="2"/>
      </w:r>
      <w:r w:rsidRPr="004F4910">
        <w:rPr>
          <w:sz w:val="22"/>
          <w:szCs w:val="22"/>
          <w:lang w:val="es-CO"/>
        </w:rPr>
        <w:t>.</w:t>
      </w:r>
    </w:p>
    <w:p w14:paraId="5D3BAE31" w14:textId="7418BFCA" w:rsidR="00B43423" w:rsidRPr="004F4910" w:rsidRDefault="00B43423" w:rsidP="004F4910">
      <w:pPr>
        <w:pStyle w:val="Textoindependiente"/>
        <w:spacing w:before="120" w:line="276" w:lineRule="auto"/>
        <w:ind w:firstLine="709"/>
        <w:jc w:val="both"/>
        <w:rPr>
          <w:sz w:val="22"/>
          <w:szCs w:val="22"/>
          <w:lang w:val="es-CO"/>
        </w:rPr>
      </w:pPr>
      <w:r w:rsidRPr="004F4910">
        <w:rPr>
          <w:sz w:val="22"/>
          <w:szCs w:val="22"/>
          <w:lang w:val="es-CO"/>
        </w:rPr>
        <w:t xml:space="preserve">Teniendo en cuenta lo </w:t>
      </w:r>
      <w:r w:rsidR="009B0DF3">
        <w:rPr>
          <w:sz w:val="22"/>
          <w:szCs w:val="22"/>
          <w:lang w:val="es-CO"/>
        </w:rPr>
        <w:t>anterior</w:t>
      </w:r>
      <w:r w:rsidRPr="004F4910">
        <w:rPr>
          <w:sz w:val="22"/>
          <w:szCs w:val="22"/>
          <w:lang w:val="es-CO"/>
        </w:rPr>
        <w:t xml:space="preserve">, </w:t>
      </w:r>
      <w:r w:rsidR="009B0DF3">
        <w:rPr>
          <w:sz w:val="22"/>
          <w:szCs w:val="22"/>
          <w:lang w:val="es-CO"/>
        </w:rPr>
        <w:t>esta</w:t>
      </w:r>
      <w:r w:rsidRPr="004F4910">
        <w:rPr>
          <w:sz w:val="22"/>
          <w:szCs w:val="22"/>
          <w:lang w:val="es-CO"/>
        </w:rPr>
        <w:t xml:space="preserve"> Agencia </w:t>
      </w:r>
      <w:r w:rsidR="009B0DF3">
        <w:rPr>
          <w:sz w:val="22"/>
          <w:szCs w:val="22"/>
          <w:lang w:val="es-CO"/>
        </w:rPr>
        <w:t xml:space="preserve">ha considerado </w:t>
      </w:r>
      <w:r w:rsidRPr="004F4910">
        <w:rPr>
          <w:sz w:val="22"/>
          <w:szCs w:val="22"/>
          <w:lang w:val="es-CO"/>
        </w:rPr>
        <w:t>que la capacidad residual hace referencia a la suficiencia que se predica del proponente para asumir nuevas obligaciones que se derivan del contrato objeto del proceso de contratación, en relación con las obligaciones que ha adquirido simultáneamente</w:t>
      </w:r>
      <w:r w:rsidR="009B0DF3">
        <w:rPr>
          <w:sz w:val="22"/>
          <w:szCs w:val="22"/>
          <w:lang w:val="es-CO"/>
        </w:rPr>
        <w:t xml:space="preserve"> en contratos ya perfeccionados y en ejecución</w:t>
      </w:r>
      <w:r w:rsidRPr="004F4910">
        <w:rPr>
          <w:sz w:val="22"/>
          <w:szCs w:val="22"/>
          <w:lang w:val="es-CO"/>
        </w:rPr>
        <w:t>.</w:t>
      </w:r>
    </w:p>
    <w:p w14:paraId="5596634B" w14:textId="540A26C8" w:rsidR="00B43423" w:rsidRPr="004F4910" w:rsidRDefault="009B0DF3" w:rsidP="004F4910">
      <w:pPr>
        <w:pStyle w:val="Textoindependiente"/>
        <w:spacing w:before="120" w:line="276" w:lineRule="auto"/>
        <w:ind w:firstLine="709"/>
        <w:jc w:val="both"/>
        <w:rPr>
          <w:sz w:val="22"/>
          <w:szCs w:val="22"/>
          <w:lang w:val="es-CO"/>
        </w:rPr>
      </w:pPr>
      <w:r>
        <w:rPr>
          <w:sz w:val="22"/>
          <w:szCs w:val="22"/>
          <w:lang w:val="es-CO"/>
        </w:rPr>
        <w:t>Al respecto, l</w:t>
      </w:r>
      <w:r w:rsidR="00B43423" w:rsidRPr="004F4910">
        <w:rPr>
          <w:sz w:val="22"/>
          <w:szCs w:val="22"/>
          <w:lang w:val="es-CO"/>
        </w:rPr>
        <w:t xml:space="preserve">a Ley 1150 de 2007 establece que la capacidad residual de los interesados en participar en procesos de selección para contratos de obra </w:t>
      </w:r>
      <w:r w:rsidR="00D8413E">
        <w:rPr>
          <w:sz w:val="22"/>
          <w:szCs w:val="22"/>
          <w:lang w:val="es-CO"/>
        </w:rPr>
        <w:t xml:space="preserve">pública </w:t>
      </w:r>
      <w:r w:rsidR="00B43423" w:rsidRPr="004F4910">
        <w:rPr>
          <w:sz w:val="22"/>
          <w:szCs w:val="22"/>
          <w:lang w:val="es-CO"/>
        </w:rPr>
        <w:t>deberá ser igual o superior a</w:t>
      </w:r>
      <w:r w:rsidR="00D8413E">
        <w:rPr>
          <w:sz w:val="22"/>
          <w:szCs w:val="22"/>
          <w:lang w:val="es-CO"/>
        </w:rPr>
        <w:t xml:space="preserve"> </w:t>
      </w:r>
      <w:r w:rsidR="00B43423" w:rsidRPr="004F4910">
        <w:rPr>
          <w:sz w:val="22"/>
          <w:szCs w:val="22"/>
          <w:lang w:val="es-CO"/>
        </w:rPr>
        <w:t>l</w:t>
      </w:r>
      <w:r w:rsidR="00D8413E">
        <w:rPr>
          <w:sz w:val="22"/>
          <w:szCs w:val="22"/>
          <w:lang w:val="es-CO"/>
        </w:rPr>
        <w:t>a</w:t>
      </w:r>
      <w:r w:rsidR="00B43423" w:rsidRPr="004F4910">
        <w:rPr>
          <w:sz w:val="22"/>
          <w:szCs w:val="22"/>
          <w:lang w:val="es-CO"/>
        </w:rPr>
        <w:t xml:space="preserve"> que la entidad ha establecido en los pliegos de condiciones, en los siguientes términos:</w:t>
      </w:r>
    </w:p>
    <w:p w14:paraId="056C17C1" w14:textId="77777777" w:rsidR="00B43423" w:rsidRPr="004F4910" w:rsidRDefault="00B43423" w:rsidP="00B43423">
      <w:pPr>
        <w:pStyle w:val="Textoindependiente"/>
        <w:ind w:right="49"/>
        <w:rPr>
          <w:sz w:val="22"/>
          <w:szCs w:val="22"/>
          <w:lang w:val="es-CO"/>
        </w:rPr>
      </w:pPr>
    </w:p>
    <w:p w14:paraId="1ED802FC" w14:textId="518E16F2" w:rsidR="00B43423" w:rsidRPr="00D8413E" w:rsidRDefault="00D8413E" w:rsidP="004F4910">
      <w:pPr>
        <w:pStyle w:val="Textoindependiente"/>
        <w:ind w:left="709" w:right="709"/>
        <w:jc w:val="both"/>
        <w:rPr>
          <w:sz w:val="21"/>
          <w:szCs w:val="21"/>
          <w:lang w:val="es-CO"/>
        </w:rPr>
      </w:pPr>
      <w:r w:rsidRPr="004F4910">
        <w:rPr>
          <w:rFonts w:eastAsia="Calibri"/>
          <w:color w:val="000000" w:themeColor="text1"/>
          <w:sz w:val="21"/>
          <w:szCs w:val="21"/>
        </w:rPr>
        <w:t>«</w:t>
      </w:r>
      <w:r w:rsidR="00B43423" w:rsidRPr="00D8413E">
        <w:rPr>
          <w:sz w:val="21"/>
          <w:szCs w:val="21"/>
          <w:lang w:val="es-CO"/>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w:t>
      </w:r>
      <w:r w:rsidR="00B43423" w:rsidRPr="00D8413E">
        <w:rPr>
          <w:spacing w:val="-3"/>
          <w:sz w:val="21"/>
          <w:szCs w:val="21"/>
          <w:lang w:val="es-CO"/>
        </w:rPr>
        <w:t xml:space="preserve"> </w:t>
      </w:r>
      <w:r w:rsidR="00B43423" w:rsidRPr="00D8413E">
        <w:rPr>
          <w:sz w:val="21"/>
          <w:szCs w:val="21"/>
          <w:lang w:val="es-CO"/>
        </w:rPr>
        <w:t>principal.</w:t>
      </w:r>
    </w:p>
    <w:p w14:paraId="5FF7360B" w14:textId="77777777" w:rsidR="00B43423" w:rsidRPr="00D8413E" w:rsidRDefault="00B43423" w:rsidP="004F4910">
      <w:pPr>
        <w:pStyle w:val="Textoindependiente"/>
        <w:ind w:left="709" w:right="709"/>
        <w:rPr>
          <w:sz w:val="21"/>
          <w:szCs w:val="21"/>
          <w:lang w:val="es-CO"/>
        </w:rPr>
      </w:pPr>
      <w:r w:rsidRPr="00D8413E">
        <w:rPr>
          <w:sz w:val="21"/>
          <w:szCs w:val="21"/>
          <w:lang w:val="es-CO"/>
        </w:rPr>
        <w:t>(…)</w:t>
      </w:r>
    </w:p>
    <w:p w14:paraId="29E11C30" w14:textId="77777777" w:rsidR="00B43423" w:rsidRPr="00D8413E" w:rsidRDefault="00B43423" w:rsidP="004F4910">
      <w:pPr>
        <w:pStyle w:val="Textoindependiente"/>
        <w:spacing w:before="2"/>
        <w:ind w:left="709" w:right="709"/>
        <w:rPr>
          <w:sz w:val="21"/>
          <w:szCs w:val="21"/>
          <w:lang w:val="es-CO"/>
        </w:rPr>
      </w:pPr>
    </w:p>
    <w:p w14:paraId="3C032F42" w14:textId="55B43192" w:rsidR="00B43423" w:rsidRPr="004F4910" w:rsidRDefault="00B43423" w:rsidP="004F4910">
      <w:pPr>
        <w:pStyle w:val="Textoindependiente"/>
        <w:ind w:left="709" w:right="709"/>
        <w:jc w:val="both"/>
        <w:rPr>
          <w:sz w:val="22"/>
          <w:szCs w:val="22"/>
          <w:lang w:val="es-CO"/>
        </w:rPr>
      </w:pPr>
      <w:r w:rsidRPr="00D8413E">
        <w:rPr>
          <w:sz w:val="21"/>
          <w:szCs w:val="21"/>
          <w:lang w:val="es-CO"/>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r w:rsidRPr="004F4910">
        <w:rPr>
          <w:sz w:val="22"/>
          <w:szCs w:val="22"/>
          <w:lang w:val="es-CO"/>
        </w:rPr>
        <w:t>.</w:t>
      </w:r>
      <w:r w:rsidR="00D8413E" w:rsidRPr="00FB4D30">
        <w:rPr>
          <w:rFonts w:eastAsia="Calibri"/>
          <w:color w:val="000000" w:themeColor="text1"/>
          <w:sz w:val="21"/>
          <w:szCs w:val="21"/>
        </w:rPr>
        <w:t>»</w:t>
      </w:r>
    </w:p>
    <w:p w14:paraId="6138DE4D" w14:textId="77777777" w:rsidR="00B43423" w:rsidRPr="004F4910" w:rsidRDefault="00B43423" w:rsidP="00B43423">
      <w:pPr>
        <w:pStyle w:val="Textoindependiente"/>
        <w:ind w:right="49"/>
        <w:rPr>
          <w:sz w:val="22"/>
          <w:szCs w:val="22"/>
          <w:lang w:val="es-CO"/>
        </w:rPr>
      </w:pPr>
    </w:p>
    <w:p w14:paraId="5DB51C51" w14:textId="524465D0" w:rsidR="00B43423" w:rsidRPr="004F4910" w:rsidRDefault="00D8413E" w:rsidP="004F4910">
      <w:pPr>
        <w:pStyle w:val="Textoindependiente"/>
        <w:spacing w:before="1" w:line="276" w:lineRule="auto"/>
        <w:ind w:firstLine="709"/>
        <w:jc w:val="both"/>
        <w:rPr>
          <w:sz w:val="22"/>
          <w:szCs w:val="22"/>
          <w:lang w:val="es-CO"/>
        </w:rPr>
      </w:pPr>
      <w:r>
        <w:rPr>
          <w:sz w:val="22"/>
          <w:szCs w:val="22"/>
          <w:lang w:val="es-CO"/>
        </w:rPr>
        <w:t>A su turno, e</w:t>
      </w:r>
      <w:r w:rsidR="00B43423" w:rsidRPr="004F4910">
        <w:rPr>
          <w:sz w:val="22"/>
          <w:szCs w:val="22"/>
          <w:lang w:val="es-CO"/>
        </w:rPr>
        <w:t>l artículo 72 de la Ley 1682 de 2013, por la cual se adoptan medidas y disposiciones para los proyectos de infraestructura de transporte, establece que la «capacidad residual de contratación cuando se realicen contratos de obra pública se obtendrá de sustraer de la capacidad de contratación, el saldo del valor de los contratos en ejecución». La «capacidad de contratación», según se lee en la misma disposición, «[…] se deberá calcular mediante la evaluación de los siguientes factores: Experiencia (E), Capacidad Financiera (CF), Capacidad Técnica (CT), y Capacidad de Organización (CO)».</w:t>
      </w:r>
    </w:p>
    <w:p w14:paraId="080C424B" w14:textId="1AF2C93F" w:rsidR="00B43423" w:rsidRPr="004F4910" w:rsidRDefault="00D8413E" w:rsidP="004F4910">
      <w:pPr>
        <w:pStyle w:val="Textoindependiente"/>
        <w:spacing w:before="120" w:line="276" w:lineRule="auto"/>
        <w:ind w:firstLine="709"/>
        <w:jc w:val="both"/>
        <w:rPr>
          <w:sz w:val="22"/>
          <w:szCs w:val="22"/>
          <w:lang w:val="es-CO"/>
        </w:rPr>
      </w:pPr>
      <w:r>
        <w:rPr>
          <w:sz w:val="22"/>
          <w:szCs w:val="22"/>
          <w:lang w:val="es-CO"/>
        </w:rPr>
        <w:t>Por su parte, e</w:t>
      </w:r>
      <w:r w:rsidR="00B43423" w:rsidRPr="004F4910">
        <w:rPr>
          <w:sz w:val="22"/>
          <w:szCs w:val="22"/>
          <w:lang w:val="es-CO"/>
        </w:rPr>
        <w:t xml:space="preserve">l artículo 2.2.1.1.1.6.4 del Decreto 1082 de 2015 </w:t>
      </w:r>
      <w:r>
        <w:rPr>
          <w:sz w:val="22"/>
          <w:szCs w:val="22"/>
          <w:lang w:val="es-CO"/>
        </w:rPr>
        <w:t>dispuso</w:t>
      </w:r>
      <w:r w:rsidR="00B43423" w:rsidRPr="004F4910">
        <w:rPr>
          <w:sz w:val="22"/>
          <w:szCs w:val="22"/>
          <w:lang w:val="es-CO"/>
        </w:rPr>
        <w:t xml:space="preserve"> que las entidades estatales deben calcular la capacidad residual conforme a la metodología definida por Colombia Compre Eficiente y precisó que, para tales fines, resulta necesario tener en cuenta los factores de: i) experiencia; ii) capacidad financiera; iii) capacidad técnica; iv) capacidad de organización; y v) los saldos de los contratos en ejecución, así:</w:t>
      </w:r>
    </w:p>
    <w:p w14:paraId="5957FC2E" w14:textId="77777777" w:rsidR="00B43423" w:rsidRPr="004F4910" w:rsidRDefault="00B43423" w:rsidP="00B43423">
      <w:pPr>
        <w:pStyle w:val="Textoindependiente"/>
        <w:spacing w:before="8"/>
        <w:ind w:right="49"/>
        <w:rPr>
          <w:sz w:val="22"/>
          <w:szCs w:val="22"/>
          <w:lang w:val="es-CO"/>
        </w:rPr>
      </w:pPr>
    </w:p>
    <w:p w14:paraId="1F724EC0" w14:textId="7B0E1C25" w:rsidR="00B43423" w:rsidRPr="00D8413E" w:rsidRDefault="00D8413E" w:rsidP="004F4910">
      <w:pPr>
        <w:pStyle w:val="Textoindependiente"/>
        <w:ind w:left="709" w:right="709"/>
        <w:jc w:val="both"/>
        <w:rPr>
          <w:sz w:val="21"/>
          <w:szCs w:val="21"/>
          <w:lang w:val="es-CO"/>
        </w:rPr>
      </w:pPr>
      <w:r w:rsidRPr="004F4910">
        <w:rPr>
          <w:rFonts w:eastAsia="Calibri"/>
          <w:color w:val="000000" w:themeColor="text1"/>
          <w:sz w:val="21"/>
          <w:szCs w:val="21"/>
        </w:rPr>
        <w:t>«</w:t>
      </w:r>
      <w:r w:rsidR="00B43423" w:rsidRPr="00D8413E">
        <w:rPr>
          <w:sz w:val="21"/>
          <w:szCs w:val="21"/>
          <w:lang w:val="es-CO"/>
        </w:rPr>
        <w:t xml:space="preserve">Artículo 2.2.1.1.1.6.4. Capacidad Residual. El interesado en celebrar contratos de obra pública con Entidades Estatales debe acreditar su Capacidad Residual </w:t>
      </w:r>
      <w:r w:rsidR="00B43423" w:rsidRPr="00D8413E">
        <w:rPr>
          <w:sz w:val="21"/>
          <w:szCs w:val="21"/>
          <w:lang w:val="es-CO"/>
        </w:rPr>
        <w:lastRenderedPageBreak/>
        <w:t>o K de Contratación con los siguientes documentos: (…)</w:t>
      </w:r>
    </w:p>
    <w:p w14:paraId="7F43CDA6" w14:textId="77777777" w:rsidR="00B43423" w:rsidRPr="00D8413E" w:rsidRDefault="00B43423" w:rsidP="00B43423">
      <w:pPr>
        <w:pStyle w:val="Textoindependiente"/>
        <w:ind w:left="709" w:right="760"/>
        <w:rPr>
          <w:sz w:val="21"/>
          <w:szCs w:val="21"/>
          <w:lang w:val="es-CO"/>
        </w:rPr>
      </w:pPr>
    </w:p>
    <w:p w14:paraId="67355875" w14:textId="3C23A27C" w:rsidR="00B43423" w:rsidRPr="004F4910" w:rsidRDefault="00B43423" w:rsidP="004F4910">
      <w:pPr>
        <w:pStyle w:val="Textoindependiente"/>
        <w:ind w:left="709" w:right="709"/>
        <w:jc w:val="both"/>
        <w:rPr>
          <w:sz w:val="22"/>
          <w:szCs w:val="22"/>
          <w:lang w:val="es-CO"/>
        </w:rPr>
      </w:pPr>
      <w:r w:rsidRPr="00D8413E">
        <w:rPr>
          <w:sz w:val="21"/>
          <w:szCs w:val="21"/>
          <w:lang w:val="es-CO"/>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r w:rsidR="00D8413E" w:rsidRPr="00FB4D30">
        <w:rPr>
          <w:rFonts w:eastAsia="Calibri"/>
          <w:color w:val="000000" w:themeColor="text1"/>
          <w:sz w:val="21"/>
          <w:szCs w:val="21"/>
        </w:rPr>
        <w:t>»</w:t>
      </w:r>
    </w:p>
    <w:p w14:paraId="048F63CA" w14:textId="77777777" w:rsidR="00B43423" w:rsidRPr="004F4910" w:rsidRDefault="00B43423" w:rsidP="00B43423">
      <w:pPr>
        <w:pStyle w:val="Textoindependiente"/>
        <w:ind w:right="49"/>
        <w:rPr>
          <w:sz w:val="22"/>
          <w:szCs w:val="22"/>
          <w:lang w:val="es-CO"/>
        </w:rPr>
      </w:pPr>
    </w:p>
    <w:p w14:paraId="0BF3E359" w14:textId="3B7FFDF8" w:rsidR="00B43423" w:rsidRPr="004F4910" w:rsidRDefault="00B43423" w:rsidP="004F4910">
      <w:pPr>
        <w:pStyle w:val="Textoindependiente"/>
        <w:spacing w:line="276" w:lineRule="auto"/>
        <w:ind w:firstLine="709"/>
        <w:jc w:val="both"/>
        <w:rPr>
          <w:sz w:val="22"/>
          <w:szCs w:val="22"/>
          <w:lang w:val="es-CO"/>
        </w:rPr>
      </w:pPr>
      <w:r w:rsidRPr="004F4910">
        <w:rPr>
          <w:sz w:val="22"/>
          <w:szCs w:val="22"/>
          <w:lang w:val="es-CO"/>
        </w:rPr>
        <w:t xml:space="preserve">De conformidad con lo anterior, </w:t>
      </w:r>
      <w:r w:rsidR="00D8413E">
        <w:rPr>
          <w:sz w:val="22"/>
          <w:szCs w:val="22"/>
          <w:lang w:val="es-CO"/>
        </w:rPr>
        <w:t xml:space="preserve">esta </w:t>
      </w:r>
      <w:r w:rsidRPr="004F4910">
        <w:rPr>
          <w:sz w:val="22"/>
          <w:szCs w:val="22"/>
          <w:lang w:val="es-CO"/>
        </w:rPr>
        <w:t xml:space="preserve">Agencia expidió la «Guía para Determinar y Verificar la Capacidad Residual del Proponente en los Procesos de Contratación de Obra Pública». </w:t>
      </w:r>
      <w:r w:rsidR="00D8413E">
        <w:rPr>
          <w:sz w:val="22"/>
          <w:szCs w:val="22"/>
          <w:lang w:val="es-CO"/>
        </w:rPr>
        <w:t>En e</w:t>
      </w:r>
      <w:r w:rsidRPr="004F4910">
        <w:rPr>
          <w:sz w:val="22"/>
          <w:szCs w:val="22"/>
          <w:lang w:val="es-CO"/>
        </w:rPr>
        <w:t>ste documento</w:t>
      </w:r>
      <w:r w:rsidR="00D8413E">
        <w:rPr>
          <w:sz w:val="22"/>
          <w:szCs w:val="22"/>
          <w:lang w:val="es-CO"/>
        </w:rPr>
        <w:t xml:space="preserve"> se</w:t>
      </w:r>
      <w:r w:rsidRPr="004F4910">
        <w:rPr>
          <w:sz w:val="22"/>
          <w:szCs w:val="22"/>
          <w:lang w:val="es-CO"/>
        </w:rPr>
        <w:t xml:space="preserve"> establece, entre otras cuestiones, que a la entidad contratante </w:t>
      </w:r>
      <w:r w:rsidR="00D8413E">
        <w:rPr>
          <w:sz w:val="22"/>
          <w:szCs w:val="22"/>
          <w:lang w:val="es-CO"/>
        </w:rPr>
        <w:t xml:space="preserve">le </w:t>
      </w:r>
      <w:r w:rsidRPr="004F4910">
        <w:rPr>
          <w:sz w:val="22"/>
          <w:szCs w:val="22"/>
          <w:lang w:val="es-CO"/>
        </w:rPr>
        <w:t>corresponde, primero, establecer la capacidad residual del proceso de contratación «CRPC» y, segundo, determinar si los proponentes cumplen con la capacidad residual del proceso de contratación, claro está, teniendo en cuenta la siguiente información aportada por el proponente:</w:t>
      </w:r>
    </w:p>
    <w:p w14:paraId="26659231" w14:textId="77777777" w:rsidR="00B43423" w:rsidRPr="004F4910" w:rsidRDefault="00B43423" w:rsidP="00B43423">
      <w:pPr>
        <w:pStyle w:val="Textoindependiente"/>
        <w:ind w:left="709" w:right="760"/>
        <w:jc w:val="both"/>
        <w:rPr>
          <w:sz w:val="22"/>
          <w:szCs w:val="22"/>
          <w:lang w:val="es-CO"/>
        </w:rPr>
      </w:pPr>
    </w:p>
    <w:p w14:paraId="21A638DF" w14:textId="77777777" w:rsidR="00B43423" w:rsidRPr="004F4910" w:rsidRDefault="00B43423" w:rsidP="004F4910">
      <w:pPr>
        <w:pStyle w:val="Textoindependiente"/>
        <w:numPr>
          <w:ilvl w:val="0"/>
          <w:numId w:val="8"/>
        </w:numPr>
        <w:tabs>
          <w:tab w:val="left" w:pos="993"/>
        </w:tabs>
        <w:ind w:left="709" w:right="709" w:firstLine="0"/>
        <w:jc w:val="both"/>
        <w:rPr>
          <w:sz w:val="22"/>
          <w:szCs w:val="22"/>
          <w:lang w:val="es-CO"/>
        </w:rPr>
      </w:pPr>
      <w:r w:rsidRPr="004F4910">
        <w:rPr>
          <w:sz w:val="22"/>
          <w:szCs w:val="22"/>
          <w:lang w:val="es-CO"/>
        </w:rPr>
        <w:t>La lista de los Contratos en Ejecución, así como el valor y plazo de tales contratos.</w:t>
      </w:r>
    </w:p>
    <w:p w14:paraId="00E0790A" w14:textId="77777777" w:rsidR="00B43423" w:rsidRPr="004F4910" w:rsidRDefault="00B43423" w:rsidP="004F4910">
      <w:pPr>
        <w:pStyle w:val="Textoindependiente"/>
        <w:tabs>
          <w:tab w:val="left" w:pos="993"/>
        </w:tabs>
        <w:ind w:left="709" w:right="709"/>
        <w:jc w:val="both"/>
        <w:rPr>
          <w:sz w:val="22"/>
          <w:szCs w:val="22"/>
          <w:lang w:val="es-CO"/>
        </w:rPr>
      </w:pPr>
    </w:p>
    <w:p w14:paraId="3E9026AF" w14:textId="77777777" w:rsidR="00B43423" w:rsidRPr="004F4910" w:rsidRDefault="00B43423" w:rsidP="004F4910">
      <w:pPr>
        <w:pStyle w:val="Textoindependiente"/>
        <w:numPr>
          <w:ilvl w:val="0"/>
          <w:numId w:val="8"/>
        </w:numPr>
        <w:tabs>
          <w:tab w:val="left" w:pos="993"/>
        </w:tabs>
        <w:ind w:left="709" w:right="709" w:firstLine="0"/>
        <w:jc w:val="both"/>
        <w:rPr>
          <w:sz w:val="22"/>
          <w:szCs w:val="22"/>
          <w:lang w:val="es-CO"/>
        </w:rPr>
      </w:pPr>
      <w:r w:rsidRPr="004F4910">
        <w:rPr>
          <w:sz w:val="22"/>
          <w:szCs w:val="22"/>
          <w:lang w:val="es-CO"/>
        </w:rPr>
        <w:t>La lista de los Contratos en Ejecución, suscritos por sociedades, consorcios o uniones temporales, en los cuales el proponente tenga participación, así como el valor y plazo de tales contratos.</w:t>
      </w:r>
    </w:p>
    <w:p w14:paraId="3B28EE4D" w14:textId="77777777" w:rsidR="00B43423" w:rsidRPr="004F4910" w:rsidRDefault="00B43423" w:rsidP="004F4910">
      <w:pPr>
        <w:pStyle w:val="Textoindependiente"/>
        <w:tabs>
          <w:tab w:val="left" w:pos="993"/>
        </w:tabs>
        <w:ind w:right="709"/>
        <w:jc w:val="both"/>
        <w:rPr>
          <w:sz w:val="22"/>
          <w:szCs w:val="22"/>
          <w:lang w:val="es-CO"/>
        </w:rPr>
      </w:pPr>
    </w:p>
    <w:p w14:paraId="2C4AE667" w14:textId="77777777" w:rsidR="00B43423" w:rsidRPr="004F4910" w:rsidRDefault="00B43423" w:rsidP="004F4910">
      <w:pPr>
        <w:pStyle w:val="Textoindependiente"/>
        <w:numPr>
          <w:ilvl w:val="0"/>
          <w:numId w:val="8"/>
        </w:numPr>
        <w:tabs>
          <w:tab w:val="left" w:pos="993"/>
        </w:tabs>
        <w:ind w:left="709" w:right="709" w:firstLine="0"/>
        <w:jc w:val="both"/>
        <w:rPr>
          <w:sz w:val="22"/>
          <w:szCs w:val="22"/>
          <w:lang w:val="es-CO"/>
        </w:rPr>
      </w:pPr>
      <w:r w:rsidRPr="004F4910">
        <w:rPr>
          <w:sz w:val="22"/>
          <w:szCs w:val="22"/>
          <w:lang w:val="es-CO"/>
        </w:rPr>
        <w:t>El estado de resultados auditado que contiene el mejor ingreso operacional de los últimos cinco (5) años y el balance general auditado del último año, suscrito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que contiene el mejor ingreso operacional de los últimos cinco (5) años puesto que la información de la liquidez se encuentra en el RUP.</w:t>
      </w:r>
    </w:p>
    <w:p w14:paraId="5075BC82" w14:textId="77777777" w:rsidR="00B43423" w:rsidRPr="004F4910" w:rsidRDefault="00B43423" w:rsidP="00B43423">
      <w:pPr>
        <w:pStyle w:val="Textoindependiente"/>
        <w:spacing w:line="276" w:lineRule="auto"/>
        <w:ind w:right="51" w:firstLine="709"/>
        <w:jc w:val="both"/>
        <w:rPr>
          <w:sz w:val="22"/>
          <w:szCs w:val="22"/>
          <w:lang w:val="es-CO"/>
        </w:rPr>
      </w:pPr>
    </w:p>
    <w:p w14:paraId="4FCD9ED1" w14:textId="77777777" w:rsidR="00B43423" w:rsidRPr="004F4910" w:rsidRDefault="00B43423" w:rsidP="004F4910">
      <w:pPr>
        <w:pStyle w:val="Textoindependiente"/>
        <w:spacing w:line="276" w:lineRule="auto"/>
        <w:ind w:firstLine="709"/>
        <w:jc w:val="both"/>
        <w:rPr>
          <w:sz w:val="22"/>
          <w:szCs w:val="22"/>
          <w:lang w:val="es-CO"/>
        </w:rPr>
      </w:pPr>
      <w:r w:rsidRPr="004F4910">
        <w:rPr>
          <w:sz w:val="22"/>
          <w:szCs w:val="22"/>
          <w:lang w:val="es-CO"/>
        </w:rPr>
        <w:t>Ahora bien, para lo primero, esto es, para establecer la capacidad residual del proceso de contratación «CRPC», se debe determinar si el plazo del contrato es superior a doce meses. Si no lo es, la CRPC equivale al presupuesto oficial estimado del Proceso de Contratación menos el anticipo o pago anticipado cuando haya lugar. Si lo es, equivale a la proporción lineal de 12 meses del presupuesto oficial estimado menos el anticipo o pago anticipado.</w:t>
      </w:r>
    </w:p>
    <w:p w14:paraId="1E529EBB" w14:textId="562FCA22" w:rsidR="00B43423" w:rsidRPr="004F4910" w:rsidRDefault="00B43423" w:rsidP="004F4910">
      <w:pPr>
        <w:pStyle w:val="Textoindependiente"/>
        <w:spacing w:before="120" w:line="276" w:lineRule="auto"/>
        <w:ind w:firstLine="709"/>
        <w:jc w:val="both"/>
        <w:rPr>
          <w:sz w:val="22"/>
          <w:szCs w:val="22"/>
          <w:lang w:val="es-CO"/>
        </w:rPr>
      </w:pPr>
      <w:r w:rsidRPr="004F4910">
        <w:rPr>
          <w:sz w:val="22"/>
          <w:szCs w:val="22"/>
          <w:lang w:val="es-CO"/>
        </w:rPr>
        <w:t xml:space="preserve">Para lo segundo, es decir, </w:t>
      </w:r>
      <w:r w:rsidR="00154846">
        <w:rPr>
          <w:sz w:val="22"/>
          <w:szCs w:val="22"/>
          <w:lang w:val="es-CO"/>
        </w:rPr>
        <w:t xml:space="preserve">para </w:t>
      </w:r>
      <w:r w:rsidRPr="004F4910">
        <w:rPr>
          <w:sz w:val="22"/>
          <w:szCs w:val="22"/>
          <w:lang w:val="es-CO"/>
        </w:rPr>
        <w:t xml:space="preserve">verificar que cada proponente cumple con la CRPC, la entidad pública debe verificar que la capacidad residual del proponente «CRP» sea igual o superior a la capacidad referida en el párrafo precedente. De todas formas, previamente debe establecer la CRP, con fundamento en los siguientes factores: i) experiencia «E»; ii) capacidad financiera «CF»; iii) capacidad técnica «CT», iv) capacidad de organización </w:t>
      </w:r>
      <w:r w:rsidRPr="004F4910">
        <w:rPr>
          <w:sz w:val="22"/>
          <w:szCs w:val="22"/>
          <w:lang w:val="es-CO"/>
        </w:rPr>
        <w:lastRenderedPageBreak/>
        <w:t>«CO»; y v) los saldos de los contratos en ejecución «SCE», según la siguiente fórmula:</w:t>
      </w:r>
    </w:p>
    <w:p w14:paraId="62A02780" w14:textId="77777777" w:rsidR="00B43423" w:rsidRPr="004F4910" w:rsidRDefault="00B43423" w:rsidP="00B43423">
      <w:pPr>
        <w:pStyle w:val="Textoindependiente"/>
        <w:tabs>
          <w:tab w:val="left" w:pos="709"/>
          <w:tab w:val="left" w:pos="8080"/>
        </w:tabs>
        <w:spacing w:before="10"/>
        <w:ind w:right="49"/>
        <w:rPr>
          <w:sz w:val="22"/>
          <w:szCs w:val="22"/>
          <w:lang w:val="es-CO"/>
        </w:rPr>
      </w:pPr>
      <w:r w:rsidRPr="004F4910">
        <w:rPr>
          <w:noProof/>
          <w:sz w:val="22"/>
          <w:szCs w:val="22"/>
          <w:lang w:val="es-CO" w:eastAsia="es-ES_tradnl"/>
        </w:rPr>
        <w:drawing>
          <wp:anchor distT="0" distB="0" distL="0" distR="0" simplePos="0" relativeHeight="251659264" behindDoc="0" locked="0" layoutInCell="1" allowOverlap="1" wp14:anchorId="701E9F32" wp14:editId="61CE29C3">
            <wp:simplePos x="0" y="0"/>
            <wp:positionH relativeFrom="page">
              <wp:posOffset>1545590</wp:posOffset>
            </wp:positionH>
            <wp:positionV relativeFrom="paragraph">
              <wp:posOffset>160655</wp:posOffset>
            </wp:positionV>
            <wp:extent cx="4638040" cy="67437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4638040" cy="674370"/>
                    </a:xfrm>
                    <a:prstGeom prst="rect">
                      <a:avLst/>
                    </a:prstGeom>
                  </pic:spPr>
                </pic:pic>
              </a:graphicData>
            </a:graphic>
            <wp14:sizeRelH relativeFrom="margin">
              <wp14:pctWidth>0</wp14:pctWidth>
            </wp14:sizeRelH>
          </wp:anchor>
        </w:drawing>
      </w:r>
    </w:p>
    <w:p w14:paraId="351842DA" w14:textId="77777777" w:rsidR="00B43423" w:rsidRPr="004F4910" w:rsidRDefault="00B43423" w:rsidP="00B43423">
      <w:pPr>
        <w:pStyle w:val="Textoindependiente"/>
        <w:spacing w:before="120" w:line="276" w:lineRule="auto"/>
        <w:ind w:right="51" w:firstLine="709"/>
        <w:jc w:val="both"/>
        <w:rPr>
          <w:sz w:val="22"/>
          <w:szCs w:val="22"/>
          <w:lang w:val="es-CO"/>
        </w:rPr>
      </w:pPr>
    </w:p>
    <w:p w14:paraId="7EC96781" w14:textId="77777777" w:rsidR="00B43423" w:rsidRPr="004F4910" w:rsidRDefault="00B43423" w:rsidP="004F4910">
      <w:pPr>
        <w:pStyle w:val="Textoindependiente"/>
        <w:spacing w:before="120" w:line="276" w:lineRule="auto"/>
        <w:ind w:firstLine="709"/>
        <w:jc w:val="both"/>
        <w:rPr>
          <w:sz w:val="22"/>
          <w:szCs w:val="22"/>
          <w:lang w:val="es-CO"/>
        </w:rPr>
      </w:pPr>
      <w:r w:rsidRPr="004F4910">
        <w:rPr>
          <w:sz w:val="22"/>
          <w:szCs w:val="22"/>
          <w:lang w:val="es-CO"/>
        </w:rPr>
        <w:t>A cada uno de estos factores se les debe asignar el siguiente puntaje máximo: i) «E» 120; ii) «CF» 40; y iii) «CT» 40. La «CO» no tiene asignación de puntaje en la fórmula, por un lado, porque su unidad de medida es en pesos colombianos «COP» y, por el otro, debido a que el mismo constituye un factor multiplicador de los demás factores en la fórmula. A continuación, se explicará, en términos generales, cómo calcular cada factor:</w:t>
      </w:r>
    </w:p>
    <w:p w14:paraId="0F94B68E" w14:textId="77777777" w:rsidR="00B43423" w:rsidRPr="004F4910" w:rsidRDefault="00B43423" w:rsidP="004F4910">
      <w:pPr>
        <w:pStyle w:val="Textoindependiente"/>
        <w:numPr>
          <w:ilvl w:val="0"/>
          <w:numId w:val="9"/>
        </w:numPr>
        <w:tabs>
          <w:tab w:val="left" w:pos="993"/>
        </w:tabs>
        <w:spacing w:before="120" w:line="276" w:lineRule="auto"/>
        <w:ind w:left="0" w:firstLine="709"/>
        <w:jc w:val="both"/>
        <w:rPr>
          <w:i/>
          <w:iCs/>
          <w:sz w:val="22"/>
          <w:szCs w:val="22"/>
          <w:lang w:val="es-CO"/>
        </w:rPr>
      </w:pPr>
      <w:r w:rsidRPr="004F4910">
        <w:rPr>
          <w:i/>
          <w:iCs/>
          <w:sz w:val="22"/>
          <w:szCs w:val="22"/>
          <w:lang w:val="es-CO"/>
        </w:rPr>
        <w:t>Capacidad financiera.</w:t>
      </w:r>
      <w:r w:rsidRPr="004F4910">
        <w:rPr>
          <w:sz w:val="22"/>
          <w:szCs w:val="22"/>
          <w:lang w:val="es-CO"/>
        </w:rPr>
        <w:t xml:space="preserve"> Se mide por el «índice de liquidez» y este, a su vez, corresponde al resultado de dividir el «activo corriente» sobre el «pasivo corriente». El resultado puede ser calificado entre 20 y cuarenta puntos, según se explica en la Guía.</w:t>
      </w:r>
    </w:p>
    <w:p w14:paraId="572C0E45" w14:textId="77777777" w:rsidR="00B43423" w:rsidRPr="004F4910" w:rsidRDefault="00B43423" w:rsidP="004F4910">
      <w:pPr>
        <w:pStyle w:val="Textoindependiente"/>
        <w:numPr>
          <w:ilvl w:val="0"/>
          <w:numId w:val="9"/>
        </w:numPr>
        <w:tabs>
          <w:tab w:val="left" w:pos="993"/>
        </w:tabs>
        <w:spacing w:before="120" w:line="276" w:lineRule="auto"/>
        <w:ind w:left="0" w:firstLine="709"/>
        <w:jc w:val="both"/>
        <w:rPr>
          <w:i/>
          <w:iCs/>
          <w:sz w:val="22"/>
          <w:szCs w:val="22"/>
          <w:lang w:val="es-CO"/>
        </w:rPr>
      </w:pPr>
      <w:r w:rsidRPr="004F4910">
        <w:rPr>
          <w:i/>
          <w:iCs/>
          <w:sz w:val="22"/>
          <w:szCs w:val="22"/>
          <w:lang w:val="es-CO"/>
        </w:rPr>
        <w:t>Capacidad técnica</w:t>
      </w:r>
      <w:r w:rsidRPr="004F4910">
        <w:rPr>
          <w:sz w:val="22"/>
          <w:szCs w:val="22"/>
          <w:lang w:val="es-CO"/>
        </w:rPr>
        <w:t>. Se determina teniendo en cuenta el número de socios y profesionales de la arquitectura, ingeniería y geología vinculados mediante una relación laboral o contractual. El puntaje a asignar, según la Guía, oscila entre 20 y 40 puntos. Para tales fines, se aclara, el proponente debe diligenciar el Anexo 2 de la «Guía para Determinar y Verificar la Capacidad Residual del Proponente en los Procesos de Contratación de Obra Pública» −este es diferente al Anexo 2 de los Documentos Tipo−.</w:t>
      </w:r>
    </w:p>
    <w:p w14:paraId="502C5F1B" w14:textId="77777777" w:rsidR="00B43423" w:rsidRPr="004F4910" w:rsidRDefault="00B43423" w:rsidP="004F4910">
      <w:pPr>
        <w:pStyle w:val="Textoindependiente"/>
        <w:numPr>
          <w:ilvl w:val="0"/>
          <w:numId w:val="9"/>
        </w:numPr>
        <w:tabs>
          <w:tab w:val="left" w:pos="993"/>
        </w:tabs>
        <w:spacing w:before="120" w:line="276" w:lineRule="auto"/>
        <w:ind w:left="0" w:firstLine="709"/>
        <w:jc w:val="both"/>
        <w:rPr>
          <w:i/>
          <w:iCs/>
          <w:sz w:val="22"/>
          <w:szCs w:val="22"/>
          <w:lang w:val="es-CO"/>
        </w:rPr>
      </w:pPr>
      <w:r w:rsidRPr="004F4910">
        <w:rPr>
          <w:i/>
          <w:iCs/>
          <w:sz w:val="22"/>
          <w:szCs w:val="22"/>
          <w:lang w:val="es-CO"/>
        </w:rPr>
        <w:t>Capacidad de organización</w:t>
      </w:r>
      <w:r w:rsidRPr="004F4910">
        <w:rPr>
          <w:sz w:val="22"/>
          <w:szCs w:val="22"/>
          <w:lang w:val="es-CO"/>
        </w:rPr>
        <w:t>. Corresponde a los ingresos operacionales, según el siguiente cuadro:</w:t>
      </w:r>
    </w:p>
    <w:p w14:paraId="51497A2E" w14:textId="77777777" w:rsidR="00B43423" w:rsidRPr="004F4910" w:rsidRDefault="00B43423" w:rsidP="00B43423">
      <w:pPr>
        <w:pStyle w:val="Textoindependiente"/>
        <w:tabs>
          <w:tab w:val="left" w:pos="993"/>
        </w:tabs>
        <w:spacing w:before="120" w:line="276" w:lineRule="auto"/>
        <w:ind w:left="709" w:right="51"/>
        <w:jc w:val="both"/>
        <w:rPr>
          <w:i/>
          <w:iCs/>
          <w:sz w:val="22"/>
          <w:szCs w:val="22"/>
          <w:lang w:val="es-CO"/>
        </w:rPr>
      </w:pPr>
    </w:p>
    <w:tbl>
      <w:tblPr>
        <w:tblStyle w:val="Tablaconcuadrcula"/>
        <w:tblW w:w="7366" w:type="dxa"/>
        <w:tblInd w:w="709" w:type="dxa"/>
        <w:tblLook w:val="04A0" w:firstRow="1" w:lastRow="0" w:firstColumn="1" w:lastColumn="0" w:noHBand="0" w:noVBand="1"/>
      </w:tblPr>
      <w:tblGrid>
        <w:gridCol w:w="4053"/>
        <w:gridCol w:w="3313"/>
      </w:tblGrid>
      <w:tr w:rsidR="00B43423" w:rsidRPr="004F4910" w14:paraId="52F1464A" w14:textId="77777777" w:rsidTr="00FB4D30">
        <w:tc>
          <w:tcPr>
            <w:tcW w:w="4053" w:type="dxa"/>
            <w:shd w:val="clear" w:color="auto" w:fill="D9D9D9" w:themeFill="background1" w:themeFillShade="D9"/>
          </w:tcPr>
          <w:p w14:paraId="0AE11BB8" w14:textId="77777777" w:rsidR="00B43423" w:rsidRPr="004F4910" w:rsidRDefault="00B43423" w:rsidP="00FB4D30">
            <w:pPr>
              <w:pStyle w:val="Textoindependiente"/>
              <w:tabs>
                <w:tab w:val="left" w:pos="993"/>
              </w:tabs>
              <w:spacing w:before="120" w:line="276" w:lineRule="auto"/>
              <w:ind w:right="51"/>
              <w:jc w:val="center"/>
              <w:rPr>
                <w:b/>
                <w:bCs/>
                <w:sz w:val="22"/>
                <w:szCs w:val="22"/>
                <w:lang w:val="es-CO"/>
              </w:rPr>
            </w:pPr>
            <w:r w:rsidRPr="004F4910">
              <w:rPr>
                <w:b/>
                <w:bCs/>
                <w:sz w:val="22"/>
                <w:szCs w:val="22"/>
                <w:lang w:val="es-CO"/>
              </w:rPr>
              <w:t>Años de información financiera</w:t>
            </w:r>
          </w:p>
        </w:tc>
        <w:tc>
          <w:tcPr>
            <w:tcW w:w="3313" w:type="dxa"/>
            <w:shd w:val="clear" w:color="auto" w:fill="D9D9D9" w:themeFill="background1" w:themeFillShade="D9"/>
          </w:tcPr>
          <w:p w14:paraId="78F10F9F" w14:textId="77777777" w:rsidR="00B43423" w:rsidRPr="004F4910" w:rsidRDefault="00B43423" w:rsidP="00FB4D30">
            <w:pPr>
              <w:pStyle w:val="Textoindependiente"/>
              <w:tabs>
                <w:tab w:val="left" w:pos="993"/>
              </w:tabs>
              <w:spacing w:before="120" w:line="276" w:lineRule="auto"/>
              <w:ind w:right="51"/>
              <w:jc w:val="center"/>
              <w:rPr>
                <w:b/>
                <w:bCs/>
                <w:sz w:val="22"/>
                <w:szCs w:val="22"/>
                <w:lang w:val="es-CO"/>
              </w:rPr>
            </w:pPr>
            <w:r w:rsidRPr="004F4910">
              <w:rPr>
                <w:b/>
                <w:bCs/>
                <w:sz w:val="22"/>
                <w:szCs w:val="22"/>
                <w:lang w:val="es-CO"/>
              </w:rPr>
              <w:t>Capacidad de organización</w:t>
            </w:r>
          </w:p>
        </w:tc>
      </w:tr>
      <w:tr w:rsidR="00B43423" w:rsidRPr="004F4910" w14:paraId="44C79861" w14:textId="77777777" w:rsidTr="00FB4D30">
        <w:tc>
          <w:tcPr>
            <w:tcW w:w="4053" w:type="dxa"/>
          </w:tcPr>
          <w:p w14:paraId="0D2264B8" w14:textId="77777777" w:rsidR="00B43423" w:rsidRPr="004F4910" w:rsidRDefault="00B43423" w:rsidP="00FB4D30">
            <w:pPr>
              <w:pStyle w:val="Textoindependiente"/>
              <w:tabs>
                <w:tab w:val="left" w:pos="993"/>
              </w:tabs>
              <w:spacing w:before="120" w:line="276" w:lineRule="auto"/>
              <w:ind w:right="51"/>
              <w:jc w:val="both"/>
              <w:rPr>
                <w:sz w:val="22"/>
                <w:szCs w:val="22"/>
                <w:lang w:val="es-CO"/>
              </w:rPr>
            </w:pPr>
            <w:r w:rsidRPr="004F4910">
              <w:rPr>
                <w:sz w:val="22"/>
                <w:szCs w:val="22"/>
                <w:lang w:val="es-CO"/>
              </w:rPr>
              <w:t>Cinco (5) años o más</w:t>
            </w:r>
          </w:p>
        </w:tc>
        <w:tc>
          <w:tcPr>
            <w:tcW w:w="3313" w:type="dxa"/>
          </w:tcPr>
          <w:p w14:paraId="7B7EA688" w14:textId="77777777" w:rsidR="00B43423" w:rsidRPr="004F4910" w:rsidRDefault="00B43423" w:rsidP="00FB4D30">
            <w:pPr>
              <w:pStyle w:val="Textoindependiente"/>
              <w:tabs>
                <w:tab w:val="left" w:pos="993"/>
              </w:tabs>
              <w:spacing w:before="120" w:line="276" w:lineRule="auto"/>
              <w:ind w:right="51"/>
              <w:jc w:val="both"/>
              <w:rPr>
                <w:sz w:val="22"/>
                <w:szCs w:val="22"/>
                <w:lang w:val="es-CO"/>
              </w:rPr>
            </w:pPr>
            <w:r w:rsidRPr="004F4910">
              <w:rPr>
                <w:sz w:val="22"/>
                <w:szCs w:val="22"/>
                <w:lang w:val="es-CO"/>
              </w:rPr>
              <w:t>Mayor ingreso operacional de los últimos cinco años</w:t>
            </w:r>
          </w:p>
        </w:tc>
      </w:tr>
      <w:tr w:rsidR="00B43423" w:rsidRPr="004F4910" w14:paraId="2CB6D4AE" w14:textId="77777777" w:rsidTr="00FB4D30">
        <w:tc>
          <w:tcPr>
            <w:tcW w:w="4053" w:type="dxa"/>
          </w:tcPr>
          <w:p w14:paraId="382DAD83" w14:textId="77777777" w:rsidR="00B43423" w:rsidRPr="004F4910" w:rsidRDefault="00B43423" w:rsidP="00FB4D30">
            <w:pPr>
              <w:pStyle w:val="Textoindependiente"/>
              <w:tabs>
                <w:tab w:val="left" w:pos="993"/>
              </w:tabs>
              <w:spacing w:before="120" w:line="276" w:lineRule="auto"/>
              <w:ind w:right="51"/>
              <w:jc w:val="both"/>
              <w:rPr>
                <w:sz w:val="22"/>
                <w:szCs w:val="22"/>
                <w:lang w:val="es-CO"/>
              </w:rPr>
            </w:pPr>
            <w:r w:rsidRPr="004F4910">
              <w:rPr>
                <w:sz w:val="22"/>
                <w:szCs w:val="22"/>
                <w:lang w:val="es-CO"/>
              </w:rPr>
              <w:t>Entre uno (1) y cinco (5) años</w:t>
            </w:r>
          </w:p>
        </w:tc>
        <w:tc>
          <w:tcPr>
            <w:tcW w:w="3313" w:type="dxa"/>
          </w:tcPr>
          <w:p w14:paraId="4B66401F" w14:textId="77777777" w:rsidR="00B43423" w:rsidRPr="004F4910" w:rsidRDefault="00B43423" w:rsidP="00FB4D30">
            <w:pPr>
              <w:pStyle w:val="Textoindependiente"/>
              <w:tabs>
                <w:tab w:val="left" w:pos="993"/>
              </w:tabs>
              <w:spacing w:before="120" w:line="276" w:lineRule="auto"/>
              <w:ind w:right="51"/>
              <w:jc w:val="both"/>
              <w:rPr>
                <w:sz w:val="22"/>
                <w:szCs w:val="22"/>
                <w:lang w:val="es-CO"/>
              </w:rPr>
            </w:pPr>
            <w:r w:rsidRPr="004F4910">
              <w:rPr>
                <w:sz w:val="22"/>
                <w:szCs w:val="22"/>
                <w:lang w:val="es-CO"/>
              </w:rPr>
              <w:t>Mayor ingreso operacional de los años de vida del oferente</w:t>
            </w:r>
          </w:p>
        </w:tc>
      </w:tr>
      <w:tr w:rsidR="00B43423" w:rsidRPr="004F4910" w14:paraId="6B538194" w14:textId="77777777" w:rsidTr="00FB4D30">
        <w:tc>
          <w:tcPr>
            <w:tcW w:w="4053" w:type="dxa"/>
          </w:tcPr>
          <w:p w14:paraId="7D09F4DE" w14:textId="77777777" w:rsidR="00B43423" w:rsidRPr="004F4910" w:rsidRDefault="00B43423" w:rsidP="00FB4D30">
            <w:pPr>
              <w:pStyle w:val="Textoindependiente"/>
              <w:tabs>
                <w:tab w:val="left" w:pos="993"/>
              </w:tabs>
              <w:spacing w:before="120" w:line="276" w:lineRule="auto"/>
              <w:ind w:right="51"/>
              <w:jc w:val="both"/>
              <w:rPr>
                <w:sz w:val="22"/>
                <w:szCs w:val="22"/>
                <w:lang w:val="es-CO"/>
              </w:rPr>
            </w:pPr>
            <w:r w:rsidRPr="004F4910">
              <w:rPr>
                <w:sz w:val="22"/>
                <w:szCs w:val="22"/>
                <w:lang w:val="es-CO"/>
              </w:rPr>
              <w:t>Menos de un (1) año</w:t>
            </w:r>
          </w:p>
        </w:tc>
        <w:tc>
          <w:tcPr>
            <w:tcW w:w="3313" w:type="dxa"/>
          </w:tcPr>
          <w:p w14:paraId="0203EACE" w14:textId="77777777" w:rsidR="00B43423" w:rsidRPr="004F4910" w:rsidRDefault="00B43423" w:rsidP="00FB4D30">
            <w:pPr>
              <w:pStyle w:val="Textoindependiente"/>
              <w:tabs>
                <w:tab w:val="left" w:pos="993"/>
              </w:tabs>
              <w:spacing w:before="120" w:line="276" w:lineRule="auto"/>
              <w:ind w:right="51"/>
              <w:jc w:val="both"/>
              <w:rPr>
                <w:sz w:val="22"/>
                <w:szCs w:val="22"/>
                <w:lang w:val="es-CO"/>
              </w:rPr>
            </w:pPr>
            <w:r w:rsidRPr="004F4910">
              <w:rPr>
                <w:sz w:val="22"/>
                <w:szCs w:val="22"/>
                <w:lang w:val="es-CO"/>
              </w:rPr>
              <w:t>USD 125.000</w:t>
            </w:r>
          </w:p>
        </w:tc>
      </w:tr>
    </w:tbl>
    <w:p w14:paraId="7D9EF311" w14:textId="77777777" w:rsidR="00B43423" w:rsidRPr="004F4910" w:rsidRDefault="00B43423" w:rsidP="00B43423">
      <w:pPr>
        <w:pStyle w:val="Textoindependiente"/>
        <w:tabs>
          <w:tab w:val="left" w:pos="993"/>
        </w:tabs>
        <w:spacing w:before="120" w:line="276" w:lineRule="auto"/>
        <w:ind w:left="709" w:right="51"/>
        <w:jc w:val="both"/>
        <w:rPr>
          <w:i/>
          <w:iCs/>
          <w:sz w:val="22"/>
          <w:szCs w:val="22"/>
          <w:lang w:val="es-CO"/>
        </w:rPr>
      </w:pPr>
    </w:p>
    <w:p w14:paraId="55DFBE19" w14:textId="77777777" w:rsidR="00B43423" w:rsidRPr="004F4910" w:rsidRDefault="00B43423" w:rsidP="004F4910">
      <w:pPr>
        <w:pStyle w:val="Textoindependiente"/>
        <w:numPr>
          <w:ilvl w:val="0"/>
          <w:numId w:val="9"/>
        </w:numPr>
        <w:tabs>
          <w:tab w:val="left" w:pos="993"/>
        </w:tabs>
        <w:spacing w:before="120" w:line="276" w:lineRule="auto"/>
        <w:ind w:left="0" w:firstLine="709"/>
        <w:jc w:val="both"/>
        <w:rPr>
          <w:sz w:val="22"/>
          <w:szCs w:val="22"/>
          <w:lang w:val="es-CO"/>
        </w:rPr>
      </w:pPr>
      <w:r w:rsidRPr="004F4910">
        <w:rPr>
          <w:i/>
          <w:iCs/>
          <w:sz w:val="22"/>
          <w:szCs w:val="22"/>
          <w:lang w:val="es-CO"/>
        </w:rPr>
        <w:t>Saldos de los contratos en ejecución</w:t>
      </w:r>
      <w:r w:rsidRPr="004F4910">
        <w:rPr>
          <w:sz w:val="22"/>
          <w:szCs w:val="22"/>
          <w:lang w:val="es-CO"/>
        </w:rPr>
        <w:t xml:space="preserve">. Debe hacerse linealmente y calculando una «ejecución diaria equivalente al valor del contrato dividido por el plazo del contrato expresado en días». El resultado obtenido se debe multiplicar por el número de días </w:t>
      </w:r>
      <w:r w:rsidRPr="004F4910">
        <w:rPr>
          <w:sz w:val="22"/>
          <w:szCs w:val="22"/>
          <w:lang w:val="es-CO"/>
        </w:rPr>
        <w:lastRenderedPageBreak/>
        <w:t>pendientes para cumplir el plazo del contrato. Si el número de días por ejecutar un contrato es superior a 360 días, solo se tendrá en cuenta la proporción lineal de 12 meses.</w:t>
      </w:r>
    </w:p>
    <w:p w14:paraId="038CA6B8" w14:textId="77777777" w:rsidR="00B43423" w:rsidRPr="004F4910" w:rsidRDefault="00B43423" w:rsidP="004F4910">
      <w:pPr>
        <w:pStyle w:val="Textoindependiente"/>
        <w:numPr>
          <w:ilvl w:val="0"/>
          <w:numId w:val="9"/>
        </w:numPr>
        <w:tabs>
          <w:tab w:val="left" w:pos="993"/>
        </w:tabs>
        <w:spacing w:before="120" w:line="276" w:lineRule="auto"/>
        <w:ind w:left="0" w:firstLine="709"/>
        <w:jc w:val="both"/>
        <w:rPr>
          <w:sz w:val="22"/>
          <w:szCs w:val="22"/>
          <w:lang w:val="es-CO"/>
        </w:rPr>
      </w:pPr>
      <w:r w:rsidRPr="004F4910">
        <w:rPr>
          <w:i/>
          <w:iCs/>
          <w:sz w:val="22"/>
          <w:szCs w:val="22"/>
          <w:lang w:val="es-CO"/>
        </w:rPr>
        <w:t>Experiencia</w:t>
      </w:r>
      <w:r w:rsidRPr="004F4910">
        <w:rPr>
          <w:sz w:val="22"/>
          <w:szCs w:val="22"/>
          <w:lang w:val="es-CO"/>
        </w:rPr>
        <w:t xml:space="preserve">. Para los efectos de la capacidad residual −no para la experiencia general que debe acreditar el contratista según la Matriz 1−, corresponde de un lado, a la relación entre «el valor total en pesos de los contratos relacionados con la actividad de la construcción inscritos por el proponente en el Registro Único de Proponentes “RUP” en el segmento 72 […] del Clasificador de Bienes y Servicios», y del otro, al presupuesto oficial estimado del Proceso de Contratación. La relación indica el número de veces que el proponente ha ejecutado contratos equivalentes a la cuantía del proceso de contratación.  </w:t>
      </w:r>
    </w:p>
    <w:p w14:paraId="35702E56" w14:textId="73130EA8" w:rsidR="0072436A" w:rsidRDefault="00154846" w:rsidP="004F4910">
      <w:pPr>
        <w:pStyle w:val="Textoindependiente"/>
        <w:spacing w:before="120" w:line="276" w:lineRule="auto"/>
        <w:ind w:firstLine="709"/>
        <w:jc w:val="both"/>
        <w:rPr>
          <w:sz w:val="22"/>
          <w:szCs w:val="22"/>
          <w:lang w:val="es-CO"/>
        </w:rPr>
      </w:pPr>
      <w:r>
        <w:rPr>
          <w:sz w:val="22"/>
          <w:szCs w:val="22"/>
          <w:lang w:val="es-CO"/>
        </w:rPr>
        <w:t>En este contexto, r</w:t>
      </w:r>
      <w:r w:rsidR="00B43423" w:rsidRPr="004F4910">
        <w:rPr>
          <w:sz w:val="22"/>
          <w:szCs w:val="22"/>
          <w:lang w:val="es-CO"/>
        </w:rPr>
        <w:t xml:space="preserve">esulta </w:t>
      </w:r>
      <w:r>
        <w:rPr>
          <w:sz w:val="22"/>
          <w:szCs w:val="22"/>
          <w:lang w:val="es-CO"/>
        </w:rPr>
        <w:t>oportuno</w:t>
      </w:r>
      <w:r w:rsidR="00B43423" w:rsidRPr="004F4910">
        <w:rPr>
          <w:sz w:val="22"/>
          <w:szCs w:val="22"/>
          <w:lang w:val="es-CO"/>
        </w:rPr>
        <w:t xml:space="preserve"> precisar que</w:t>
      </w:r>
      <w:r>
        <w:rPr>
          <w:sz w:val="22"/>
          <w:szCs w:val="22"/>
          <w:lang w:val="es-CO"/>
        </w:rPr>
        <w:t>,</w:t>
      </w:r>
      <w:r w:rsidR="00B43423" w:rsidRPr="004F4910">
        <w:rPr>
          <w:sz w:val="22"/>
          <w:szCs w:val="22"/>
          <w:lang w:val="es-CO"/>
        </w:rPr>
        <w:t xml:space="preserve"> si bien es cierto la entidad estatal </w:t>
      </w:r>
      <w:r>
        <w:rPr>
          <w:sz w:val="22"/>
          <w:szCs w:val="22"/>
          <w:lang w:val="es-CO"/>
        </w:rPr>
        <w:t xml:space="preserve">es </w:t>
      </w:r>
      <w:r w:rsidR="00B43423" w:rsidRPr="004F4910">
        <w:rPr>
          <w:sz w:val="22"/>
          <w:szCs w:val="22"/>
          <w:lang w:val="es-CO"/>
        </w:rPr>
        <w:t>la que debe calcular la capacidad residual de los proponentes, también lo es que estos últimos, como se</w:t>
      </w:r>
      <w:r>
        <w:rPr>
          <w:sz w:val="22"/>
          <w:szCs w:val="22"/>
          <w:lang w:val="es-CO"/>
        </w:rPr>
        <w:t xml:space="preserve"> referenció</w:t>
      </w:r>
      <w:r w:rsidR="00B43423" w:rsidRPr="004F4910">
        <w:rPr>
          <w:sz w:val="22"/>
          <w:szCs w:val="22"/>
          <w:lang w:val="es-CO"/>
        </w:rPr>
        <w:t xml:space="preserve">, tienen </w:t>
      </w:r>
      <w:r>
        <w:rPr>
          <w:sz w:val="22"/>
          <w:szCs w:val="22"/>
          <w:lang w:val="es-CO"/>
        </w:rPr>
        <w:t xml:space="preserve">la </w:t>
      </w:r>
      <w:r w:rsidR="00B43423" w:rsidRPr="004F4910">
        <w:rPr>
          <w:sz w:val="22"/>
          <w:szCs w:val="22"/>
          <w:lang w:val="es-CO"/>
        </w:rPr>
        <w:t>carga</w:t>
      </w:r>
      <w:r w:rsidR="005D5F59">
        <w:rPr>
          <w:sz w:val="22"/>
          <w:szCs w:val="22"/>
          <w:lang w:val="es-CO"/>
        </w:rPr>
        <w:t xml:space="preserve"> de</w:t>
      </w:r>
      <w:r w:rsidR="00B43423" w:rsidRPr="004F4910">
        <w:rPr>
          <w:sz w:val="22"/>
          <w:szCs w:val="22"/>
          <w:lang w:val="es-CO"/>
        </w:rPr>
        <w:t xml:space="preserve"> aportar los documentos para acreditar su capacidad residual</w:t>
      </w:r>
      <w:r w:rsidR="00B43423" w:rsidRPr="004F4910">
        <w:rPr>
          <w:rStyle w:val="Refdenotaalpie"/>
          <w:sz w:val="22"/>
          <w:szCs w:val="22"/>
          <w:lang w:val="es-CO"/>
        </w:rPr>
        <w:footnoteReference w:id="3"/>
      </w:r>
      <w:r w:rsidR="00B43423" w:rsidRPr="004F4910">
        <w:rPr>
          <w:sz w:val="22"/>
          <w:szCs w:val="22"/>
          <w:lang w:val="es-CO"/>
        </w:rPr>
        <w:t xml:space="preserve">. </w:t>
      </w:r>
    </w:p>
    <w:p w14:paraId="6BA2F72D" w14:textId="77777777" w:rsidR="0072436A" w:rsidRPr="004F4910" w:rsidRDefault="0072436A" w:rsidP="004F4910">
      <w:pPr>
        <w:pStyle w:val="Textoindependiente"/>
        <w:spacing w:line="276" w:lineRule="auto"/>
        <w:ind w:right="51" w:firstLine="709"/>
        <w:jc w:val="both"/>
        <w:rPr>
          <w:sz w:val="22"/>
          <w:szCs w:val="22"/>
          <w:lang w:val="es-CO"/>
        </w:rPr>
      </w:pPr>
    </w:p>
    <w:p w14:paraId="19C10044" w14:textId="61A13EA4" w:rsidR="00F37EBD" w:rsidRDefault="0072436A" w:rsidP="00924299">
      <w:pPr>
        <w:spacing w:line="276" w:lineRule="auto"/>
        <w:jc w:val="both"/>
        <w:rPr>
          <w:rFonts w:ascii="Arial" w:hAnsi="Arial" w:cs="Arial"/>
          <w:b/>
          <w:bCs/>
          <w:sz w:val="22"/>
          <w:szCs w:val="22"/>
        </w:rPr>
      </w:pPr>
      <w:r>
        <w:rPr>
          <w:rFonts w:ascii="Arial" w:hAnsi="Arial" w:cs="Arial"/>
          <w:b/>
          <w:bCs/>
          <w:sz w:val="22"/>
          <w:szCs w:val="22"/>
        </w:rPr>
        <w:t xml:space="preserve">2.2. </w:t>
      </w:r>
      <w:r w:rsidR="00DF0574">
        <w:rPr>
          <w:rFonts w:ascii="Arial" w:hAnsi="Arial" w:cs="Arial"/>
          <w:b/>
          <w:bCs/>
          <w:sz w:val="22"/>
          <w:szCs w:val="22"/>
        </w:rPr>
        <w:t>S</w:t>
      </w:r>
      <w:r>
        <w:rPr>
          <w:rFonts w:ascii="Arial" w:hAnsi="Arial" w:cs="Arial"/>
          <w:b/>
          <w:bCs/>
          <w:sz w:val="22"/>
          <w:szCs w:val="22"/>
        </w:rPr>
        <w:t xml:space="preserve">aldos pendientes </w:t>
      </w:r>
      <w:r w:rsidR="00C56EE1">
        <w:rPr>
          <w:rFonts w:ascii="Arial" w:hAnsi="Arial" w:cs="Arial"/>
          <w:b/>
          <w:bCs/>
          <w:sz w:val="22"/>
          <w:szCs w:val="22"/>
        </w:rPr>
        <w:t xml:space="preserve">provenientes de los contratos </w:t>
      </w:r>
      <w:r w:rsidR="003957B2">
        <w:rPr>
          <w:rFonts w:ascii="Arial" w:hAnsi="Arial" w:cs="Arial"/>
          <w:b/>
          <w:bCs/>
          <w:sz w:val="22"/>
          <w:szCs w:val="22"/>
        </w:rPr>
        <w:t xml:space="preserve">estatales </w:t>
      </w:r>
      <w:r w:rsidR="00C56EE1">
        <w:rPr>
          <w:rFonts w:ascii="Arial" w:hAnsi="Arial" w:cs="Arial"/>
          <w:b/>
          <w:bCs/>
          <w:sz w:val="22"/>
          <w:szCs w:val="22"/>
        </w:rPr>
        <w:t xml:space="preserve">en ejecución </w:t>
      </w:r>
    </w:p>
    <w:p w14:paraId="4F5C9F88" w14:textId="77777777" w:rsidR="00924299" w:rsidRDefault="00924299" w:rsidP="004F4910">
      <w:pPr>
        <w:spacing w:line="276" w:lineRule="auto"/>
        <w:jc w:val="both"/>
        <w:rPr>
          <w:rFonts w:ascii="Arial" w:hAnsi="Arial" w:cs="Arial"/>
          <w:b/>
          <w:bCs/>
          <w:sz w:val="22"/>
          <w:szCs w:val="22"/>
        </w:rPr>
      </w:pPr>
    </w:p>
    <w:p w14:paraId="5CDBFB06" w14:textId="7B8369D7" w:rsidR="00C56EE1" w:rsidRPr="004F4910" w:rsidRDefault="008A770D" w:rsidP="004F4910">
      <w:pPr>
        <w:spacing w:line="276" w:lineRule="auto"/>
        <w:jc w:val="both"/>
        <w:rPr>
          <w:rFonts w:ascii="Arial" w:hAnsi="Arial" w:cs="Arial"/>
          <w:sz w:val="22"/>
          <w:szCs w:val="22"/>
        </w:rPr>
      </w:pPr>
      <w:r>
        <w:rPr>
          <w:rFonts w:ascii="Arial" w:hAnsi="Arial" w:cs="Arial"/>
          <w:sz w:val="22"/>
          <w:szCs w:val="22"/>
        </w:rPr>
        <w:t xml:space="preserve">Esta Agencia </w:t>
      </w:r>
      <w:r w:rsidR="00C56EE1" w:rsidRPr="00FB4D30">
        <w:rPr>
          <w:rFonts w:ascii="Arial" w:hAnsi="Arial" w:cs="Arial"/>
          <w:sz w:val="22"/>
          <w:szCs w:val="22"/>
        </w:rPr>
        <w:t xml:space="preserve">ha manifestado </w:t>
      </w:r>
      <w:r>
        <w:rPr>
          <w:rFonts w:ascii="Arial" w:hAnsi="Arial" w:cs="Arial"/>
          <w:sz w:val="22"/>
          <w:szCs w:val="22"/>
        </w:rPr>
        <w:t xml:space="preserve">en anteriores oportunidades </w:t>
      </w:r>
      <w:r w:rsidR="00C56EE1" w:rsidRPr="00FB4D30">
        <w:rPr>
          <w:rFonts w:ascii="Arial" w:hAnsi="Arial" w:cs="Arial"/>
          <w:sz w:val="22"/>
          <w:szCs w:val="22"/>
        </w:rPr>
        <w:t xml:space="preserve">que </w:t>
      </w:r>
      <w:r w:rsidR="00C56EE1">
        <w:rPr>
          <w:rFonts w:ascii="Arial" w:hAnsi="Arial" w:cs="Arial"/>
          <w:sz w:val="22"/>
          <w:szCs w:val="22"/>
        </w:rPr>
        <w:t>l</w:t>
      </w:r>
      <w:r w:rsidR="00C56EE1" w:rsidRPr="00FB4D30">
        <w:rPr>
          <w:rFonts w:ascii="Arial" w:hAnsi="Arial" w:cs="Arial"/>
          <w:sz w:val="22"/>
          <w:szCs w:val="22"/>
        </w:rPr>
        <w:t xml:space="preserve">os contratos en </w:t>
      </w:r>
      <w:r w:rsidRPr="00FB4D30">
        <w:rPr>
          <w:rFonts w:ascii="Arial" w:hAnsi="Arial" w:cs="Arial"/>
          <w:sz w:val="22"/>
          <w:szCs w:val="22"/>
        </w:rPr>
        <w:t>ejecución</w:t>
      </w:r>
      <w:r w:rsidR="00C56EE1" w:rsidRPr="00FB4D30">
        <w:rPr>
          <w:rFonts w:ascii="Arial" w:hAnsi="Arial" w:cs="Arial"/>
          <w:sz w:val="22"/>
          <w:szCs w:val="22"/>
        </w:rPr>
        <w:t xml:space="preserve"> son </w:t>
      </w:r>
      <w:r>
        <w:rPr>
          <w:rFonts w:ascii="Arial" w:hAnsi="Arial" w:cs="Arial"/>
          <w:sz w:val="22"/>
          <w:szCs w:val="22"/>
        </w:rPr>
        <w:t>aquellos</w:t>
      </w:r>
      <w:r w:rsidR="00C56EE1" w:rsidRPr="00FB4D30">
        <w:rPr>
          <w:rFonts w:ascii="Arial" w:hAnsi="Arial" w:cs="Arial"/>
          <w:sz w:val="22"/>
          <w:szCs w:val="22"/>
        </w:rPr>
        <w:t xml:space="preserve"> qu</w:t>
      </w:r>
      <w:r>
        <w:rPr>
          <w:rFonts w:ascii="Arial" w:hAnsi="Arial" w:cs="Arial"/>
          <w:sz w:val="22"/>
          <w:szCs w:val="22"/>
        </w:rPr>
        <w:t xml:space="preserve">e, </w:t>
      </w:r>
      <w:r w:rsidR="00C56EE1" w:rsidRPr="00FB4D30">
        <w:rPr>
          <w:rFonts w:ascii="Arial" w:hAnsi="Arial" w:cs="Arial"/>
          <w:sz w:val="22"/>
          <w:szCs w:val="22"/>
        </w:rPr>
        <w:t xml:space="preserve">a la fecha de </w:t>
      </w:r>
      <w:proofErr w:type="spellStart"/>
      <w:r w:rsidR="00C56EE1" w:rsidRPr="00FB4D30">
        <w:rPr>
          <w:rFonts w:ascii="Arial" w:hAnsi="Arial" w:cs="Arial"/>
          <w:sz w:val="22"/>
          <w:szCs w:val="22"/>
        </w:rPr>
        <w:t>presentación</w:t>
      </w:r>
      <w:proofErr w:type="spellEnd"/>
      <w:r w:rsidR="00C56EE1" w:rsidRPr="00FB4D30">
        <w:rPr>
          <w:rFonts w:ascii="Arial" w:hAnsi="Arial" w:cs="Arial"/>
          <w:sz w:val="22"/>
          <w:szCs w:val="22"/>
        </w:rPr>
        <w:t xml:space="preserve"> de la oferta</w:t>
      </w:r>
      <w:r>
        <w:rPr>
          <w:rFonts w:ascii="Arial" w:hAnsi="Arial" w:cs="Arial"/>
          <w:sz w:val="22"/>
          <w:szCs w:val="22"/>
        </w:rPr>
        <w:t>,</w:t>
      </w:r>
      <w:r w:rsidR="00C56EE1" w:rsidRPr="00FB4D30">
        <w:rPr>
          <w:rFonts w:ascii="Arial" w:hAnsi="Arial" w:cs="Arial"/>
          <w:sz w:val="22"/>
          <w:szCs w:val="22"/>
        </w:rPr>
        <w:t xml:space="preserve"> obligan al proponente con </w:t>
      </w:r>
      <w:r>
        <w:rPr>
          <w:rFonts w:ascii="Arial" w:hAnsi="Arial" w:cs="Arial"/>
          <w:sz w:val="22"/>
          <w:szCs w:val="22"/>
        </w:rPr>
        <w:t>e</w:t>
      </w:r>
      <w:r w:rsidR="00C56EE1" w:rsidRPr="00FB4D30">
        <w:rPr>
          <w:rFonts w:ascii="Arial" w:hAnsi="Arial" w:cs="Arial"/>
          <w:sz w:val="22"/>
          <w:szCs w:val="22"/>
        </w:rPr>
        <w:t xml:space="preserve">ntidades </w:t>
      </w:r>
      <w:r>
        <w:rPr>
          <w:rFonts w:ascii="Arial" w:hAnsi="Arial" w:cs="Arial"/>
          <w:sz w:val="22"/>
          <w:szCs w:val="22"/>
        </w:rPr>
        <w:t>e</w:t>
      </w:r>
      <w:r w:rsidR="00C56EE1" w:rsidRPr="00FB4D30">
        <w:rPr>
          <w:rFonts w:ascii="Arial" w:hAnsi="Arial" w:cs="Arial"/>
          <w:sz w:val="22"/>
          <w:szCs w:val="22"/>
        </w:rPr>
        <w:t xml:space="preserve">statales y con entidades privadas para ejecutar obras </w:t>
      </w:r>
      <w:r>
        <w:rPr>
          <w:rFonts w:ascii="Arial" w:hAnsi="Arial" w:cs="Arial"/>
          <w:sz w:val="22"/>
          <w:szCs w:val="22"/>
        </w:rPr>
        <w:t>públicas</w:t>
      </w:r>
      <w:r w:rsidR="00C56EE1" w:rsidRPr="00FB4D30">
        <w:rPr>
          <w:rFonts w:ascii="Arial" w:hAnsi="Arial" w:cs="Arial"/>
          <w:sz w:val="22"/>
          <w:szCs w:val="22"/>
        </w:rPr>
        <w:t xml:space="preserve">, incluyendo la </w:t>
      </w:r>
      <w:proofErr w:type="spellStart"/>
      <w:r w:rsidR="00C56EE1" w:rsidRPr="00FB4D30">
        <w:rPr>
          <w:rFonts w:ascii="Arial" w:hAnsi="Arial" w:cs="Arial"/>
          <w:sz w:val="22"/>
          <w:szCs w:val="22"/>
        </w:rPr>
        <w:t>ejecución</w:t>
      </w:r>
      <w:proofErr w:type="spellEnd"/>
      <w:r w:rsidR="00C56EE1" w:rsidRPr="00FB4D30">
        <w:rPr>
          <w:rFonts w:ascii="Arial" w:hAnsi="Arial" w:cs="Arial"/>
          <w:sz w:val="22"/>
          <w:szCs w:val="22"/>
        </w:rPr>
        <w:t xml:space="preserve"> de obras civiles en los contratos de </w:t>
      </w:r>
      <w:proofErr w:type="spellStart"/>
      <w:r w:rsidR="00C56EE1" w:rsidRPr="00FB4D30">
        <w:rPr>
          <w:rFonts w:ascii="Arial" w:hAnsi="Arial" w:cs="Arial"/>
          <w:sz w:val="22"/>
          <w:szCs w:val="22"/>
        </w:rPr>
        <w:t>concesión</w:t>
      </w:r>
      <w:proofErr w:type="spellEnd"/>
      <w:r w:rsidR="00C56EE1" w:rsidRPr="00FB4D30">
        <w:rPr>
          <w:rFonts w:ascii="Arial" w:hAnsi="Arial" w:cs="Arial"/>
          <w:sz w:val="22"/>
          <w:szCs w:val="22"/>
        </w:rPr>
        <w:t xml:space="preserve"> y los contratos de obra suscritos con concesionarios, incluyendo los contratos suspendidos </w:t>
      </w:r>
      <w:r w:rsidR="00C56EE1" w:rsidRPr="00787648">
        <w:rPr>
          <w:rFonts w:ascii="Arial" w:hAnsi="Arial" w:cs="Arial"/>
          <w:sz w:val="22"/>
          <w:szCs w:val="22"/>
        </w:rPr>
        <w:t>y aquellos que no tengan acta de inicio</w:t>
      </w:r>
      <w:r w:rsidR="00C56EE1" w:rsidRPr="00FB4D30">
        <w:rPr>
          <w:rFonts w:ascii="Arial" w:hAnsi="Arial" w:cs="Arial"/>
          <w:sz w:val="22"/>
          <w:szCs w:val="22"/>
        </w:rPr>
        <w:t>.</w:t>
      </w:r>
      <w:r w:rsidR="00C56EE1">
        <w:rPr>
          <w:rFonts w:ascii="Arial" w:hAnsi="Arial" w:cs="Arial"/>
          <w:sz w:val="22"/>
          <w:szCs w:val="22"/>
        </w:rPr>
        <w:t xml:space="preserve"> Es decir, los saldos pendientes se </w:t>
      </w:r>
      <w:r>
        <w:rPr>
          <w:rFonts w:ascii="Arial" w:hAnsi="Arial" w:cs="Arial"/>
          <w:sz w:val="22"/>
          <w:szCs w:val="22"/>
        </w:rPr>
        <w:t xml:space="preserve">derivan </w:t>
      </w:r>
      <w:r w:rsidR="00C56EE1">
        <w:rPr>
          <w:rFonts w:ascii="Arial" w:hAnsi="Arial" w:cs="Arial"/>
          <w:sz w:val="22"/>
          <w:szCs w:val="22"/>
        </w:rPr>
        <w:t>de las obligaciones que se encuentran en ejecución al momento de la presentación de la oferta.</w:t>
      </w:r>
      <w:r w:rsidR="00C56EE1" w:rsidRPr="00FB4D30">
        <w:rPr>
          <w:rFonts w:ascii="Arial" w:hAnsi="Arial" w:cs="Arial"/>
          <w:sz w:val="22"/>
          <w:szCs w:val="22"/>
        </w:rPr>
        <w:t xml:space="preserve"> </w:t>
      </w:r>
      <w:r>
        <w:rPr>
          <w:rFonts w:ascii="Arial" w:hAnsi="Arial" w:cs="Arial"/>
          <w:sz w:val="22"/>
          <w:szCs w:val="22"/>
        </w:rPr>
        <w:t>A este respecto, n</w:t>
      </w:r>
      <w:r w:rsidR="00C56EE1" w:rsidRPr="00FB4D30">
        <w:rPr>
          <w:rFonts w:ascii="Arial" w:hAnsi="Arial" w:cs="Arial"/>
          <w:sz w:val="22"/>
          <w:szCs w:val="22"/>
        </w:rPr>
        <w:t xml:space="preserve">o se </w:t>
      </w:r>
      <w:r w:rsidRPr="00FB4D30">
        <w:rPr>
          <w:rFonts w:ascii="Arial" w:hAnsi="Arial" w:cs="Arial"/>
          <w:sz w:val="22"/>
          <w:szCs w:val="22"/>
        </w:rPr>
        <w:t>entenderán</w:t>
      </w:r>
      <w:r w:rsidR="00C56EE1" w:rsidRPr="00FB4D30">
        <w:rPr>
          <w:rFonts w:ascii="Arial" w:hAnsi="Arial" w:cs="Arial"/>
          <w:sz w:val="22"/>
          <w:szCs w:val="22"/>
        </w:rPr>
        <w:t xml:space="preserve"> como contratos en </w:t>
      </w:r>
      <w:proofErr w:type="spellStart"/>
      <w:r w:rsidR="00C56EE1" w:rsidRPr="00FB4D30">
        <w:rPr>
          <w:rFonts w:ascii="Arial" w:hAnsi="Arial" w:cs="Arial"/>
          <w:sz w:val="22"/>
          <w:szCs w:val="22"/>
        </w:rPr>
        <w:t>ejecución</w:t>
      </w:r>
      <w:proofErr w:type="spellEnd"/>
      <w:r w:rsidR="00C56EE1" w:rsidRPr="00FB4D30">
        <w:rPr>
          <w:rFonts w:ascii="Arial" w:hAnsi="Arial" w:cs="Arial"/>
          <w:sz w:val="22"/>
          <w:szCs w:val="22"/>
        </w:rPr>
        <w:t xml:space="preserve"> los que se encuentren en </w:t>
      </w:r>
      <w:proofErr w:type="spellStart"/>
      <w:r w:rsidR="00C56EE1" w:rsidRPr="00FB4D30">
        <w:rPr>
          <w:rFonts w:ascii="Arial" w:hAnsi="Arial" w:cs="Arial"/>
          <w:sz w:val="22"/>
          <w:szCs w:val="22"/>
        </w:rPr>
        <w:t>liquidación</w:t>
      </w:r>
      <w:proofErr w:type="spellEnd"/>
      <w:r w:rsidR="009E07DE">
        <w:rPr>
          <w:rFonts w:ascii="Arial" w:hAnsi="Arial" w:cs="Arial"/>
          <w:sz w:val="22"/>
          <w:szCs w:val="22"/>
        </w:rPr>
        <w:t xml:space="preserve">. </w:t>
      </w:r>
      <w:r w:rsidR="00C56EE1" w:rsidRPr="00FB4D30">
        <w:rPr>
          <w:rFonts w:ascii="Arial" w:hAnsi="Arial" w:cs="Arial"/>
          <w:sz w:val="22"/>
          <w:szCs w:val="22"/>
        </w:rPr>
        <w:t xml:space="preserve">Teniendo en cuenta que </w:t>
      </w:r>
      <w:r w:rsidR="00C56EE1" w:rsidRPr="00FB4D30">
        <w:rPr>
          <w:rFonts w:ascii="Arial" w:hAnsi="Arial" w:cs="Arial"/>
          <w:sz w:val="22"/>
          <w:szCs w:val="22"/>
        </w:rPr>
        <w:lastRenderedPageBreak/>
        <w:t xml:space="preserve">los contratos en </w:t>
      </w:r>
      <w:proofErr w:type="spellStart"/>
      <w:r w:rsidR="00C56EE1" w:rsidRPr="00FB4D30">
        <w:rPr>
          <w:rFonts w:ascii="Arial" w:hAnsi="Arial" w:cs="Arial"/>
          <w:sz w:val="22"/>
          <w:szCs w:val="22"/>
        </w:rPr>
        <w:t>ejecución</w:t>
      </w:r>
      <w:proofErr w:type="spellEnd"/>
      <w:r w:rsidR="00C56EE1" w:rsidRPr="00FB4D30">
        <w:rPr>
          <w:rFonts w:ascii="Arial" w:hAnsi="Arial" w:cs="Arial"/>
          <w:sz w:val="22"/>
          <w:szCs w:val="22"/>
        </w:rPr>
        <w:t xml:space="preserve"> son aquellos que a la fecha de </w:t>
      </w:r>
      <w:proofErr w:type="spellStart"/>
      <w:r w:rsidR="00C56EE1" w:rsidRPr="00FB4D30">
        <w:rPr>
          <w:rFonts w:ascii="Arial" w:hAnsi="Arial" w:cs="Arial"/>
          <w:sz w:val="22"/>
          <w:szCs w:val="22"/>
        </w:rPr>
        <w:t>presentación</w:t>
      </w:r>
      <w:proofErr w:type="spellEnd"/>
      <w:r w:rsidR="00C56EE1" w:rsidRPr="00FB4D30">
        <w:rPr>
          <w:rFonts w:ascii="Arial" w:hAnsi="Arial" w:cs="Arial"/>
          <w:sz w:val="22"/>
          <w:szCs w:val="22"/>
        </w:rPr>
        <w:t xml:space="preserve"> de la oferta obligan al proponente</w:t>
      </w:r>
      <w:r w:rsidR="009E07DE">
        <w:rPr>
          <w:rFonts w:ascii="Arial" w:hAnsi="Arial" w:cs="Arial"/>
          <w:sz w:val="22"/>
          <w:szCs w:val="22"/>
        </w:rPr>
        <w:t xml:space="preserve">, </w:t>
      </w:r>
      <w:r w:rsidR="00C56EE1" w:rsidRPr="00FB4D30">
        <w:rPr>
          <w:rFonts w:ascii="Arial" w:hAnsi="Arial" w:cs="Arial"/>
          <w:sz w:val="22"/>
          <w:szCs w:val="22"/>
        </w:rPr>
        <w:t>se aclara que debe</w:t>
      </w:r>
      <w:r>
        <w:rPr>
          <w:rFonts w:ascii="Arial" w:hAnsi="Arial" w:cs="Arial"/>
          <w:sz w:val="22"/>
          <w:szCs w:val="22"/>
        </w:rPr>
        <w:t>n</w:t>
      </w:r>
      <w:r w:rsidR="00C56EE1" w:rsidRPr="00FB4D30">
        <w:rPr>
          <w:rFonts w:ascii="Arial" w:hAnsi="Arial" w:cs="Arial"/>
          <w:sz w:val="22"/>
          <w:szCs w:val="22"/>
        </w:rPr>
        <w:t xml:space="preserve"> tenerse en cuenta los contratos sin acta de inicio,</w:t>
      </w:r>
      <w:r w:rsidR="00111872">
        <w:rPr>
          <w:rFonts w:ascii="Arial" w:hAnsi="Arial" w:cs="Arial"/>
          <w:sz w:val="22"/>
          <w:szCs w:val="22"/>
        </w:rPr>
        <w:t xml:space="preserve"> pues</w:t>
      </w:r>
      <w:r w:rsidR="00C56EE1" w:rsidRPr="00FB4D30">
        <w:rPr>
          <w:rFonts w:ascii="Arial" w:hAnsi="Arial" w:cs="Arial"/>
          <w:sz w:val="22"/>
          <w:szCs w:val="22"/>
        </w:rPr>
        <w:t xml:space="preserve"> el criterio </w:t>
      </w:r>
      <w:r w:rsidR="00111872">
        <w:rPr>
          <w:rFonts w:ascii="Arial" w:hAnsi="Arial" w:cs="Arial"/>
          <w:sz w:val="22"/>
          <w:szCs w:val="22"/>
        </w:rPr>
        <w:t>determinante para establecer</w:t>
      </w:r>
      <w:r w:rsidR="00C56EE1" w:rsidRPr="00FB4D30">
        <w:rPr>
          <w:rFonts w:ascii="Arial" w:hAnsi="Arial" w:cs="Arial"/>
          <w:sz w:val="22"/>
          <w:szCs w:val="22"/>
        </w:rPr>
        <w:t xml:space="preserve"> si un contrato se encuentra en </w:t>
      </w:r>
      <w:r w:rsidR="00111872" w:rsidRPr="00FB4D30">
        <w:rPr>
          <w:rFonts w:ascii="Arial" w:hAnsi="Arial" w:cs="Arial"/>
          <w:sz w:val="22"/>
          <w:szCs w:val="22"/>
        </w:rPr>
        <w:t>ejecución</w:t>
      </w:r>
      <w:r w:rsidR="00C56EE1" w:rsidRPr="00FB4D30">
        <w:rPr>
          <w:rFonts w:ascii="Arial" w:hAnsi="Arial" w:cs="Arial"/>
          <w:sz w:val="22"/>
          <w:szCs w:val="22"/>
        </w:rPr>
        <w:t xml:space="preserve"> no </w:t>
      </w:r>
      <w:r w:rsidR="00111872">
        <w:rPr>
          <w:rFonts w:ascii="Arial" w:hAnsi="Arial" w:cs="Arial"/>
          <w:sz w:val="22"/>
          <w:szCs w:val="22"/>
        </w:rPr>
        <w:t xml:space="preserve">lo determina el acta de inicio, </w:t>
      </w:r>
      <w:r w:rsidR="00C56EE1" w:rsidRPr="00FB4D30">
        <w:rPr>
          <w:rFonts w:ascii="Arial" w:hAnsi="Arial" w:cs="Arial"/>
          <w:sz w:val="22"/>
          <w:szCs w:val="22"/>
        </w:rPr>
        <w:t>sino que el mismo obligue al proponente</w:t>
      </w:r>
      <w:r w:rsidR="009E07DE">
        <w:rPr>
          <w:rStyle w:val="Refdenotaalpie"/>
          <w:rFonts w:ascii="Arial" w:hAnsi="Arial" w:cs="Arial"/>
          <w:sz w:val="22"/>
          <w:szCs w:val="22"/>
        </w:rPr>
        <w:footnoteReference w:id="4"/>
      </w:r>
      <w:r w:rsidR="009E07DE">
        <w:rPr>
          <w:rFonts w:ascii="Arial" w:hAnsi="Arial" w:cs="Arial"/>
          <w:sz w:val="22"/>
          <w:szCs w:val="22"/>
        </w:rPr>
        <w:t xml:space="preserve">. </w:t>
      </w:r>
      <w:r w:rsidR="00C56EE1" w:rsidRPr="00FB4D30">
        <w:rPr>
          <w:rFonts w:ascii="Arial" w:hAnsi="Arial" w:cs="Arial"/>
          <w:sz w:val="20"/>
          <w:szCs w:val="20"/>
        </w:rPr>
        <w:t xml:space="preserve"> </w:t>
      </w:r>
    </w:p>
    <w:p w14:paraId="21327EDA" w14:textId="7F4D5372" w:rsidR="00F37EBD" w:rsidRPr="00FB4D30" w:rsidRDefault="00111872" w:rsidP="004F4910">
      <w:pPr>
        <w:spacing w:before="120" w:line="276" w:lineRule="auto"/>
        <w:ind w:firstLine="708"/>
        <w:jc w:val="both"/>
        <w:rPr>
          <w:rFonts w:ascii="Arial" w:hAnsi="Arial" w:cs="Arial"/>
          <w:i/>
          <w:iCs/>
          <w:sz w:val="22"/>
          <w:szCs w:val="22"/>
        </w:rPr>
      </w:pPr>
      <w:r>
        <w:rPr>
          <w:rFonts w:ascii="Arial" w:hAnsi="Arial" w:cs="Arial"/>
          <w:sz w:val="22"/>
          <w:szCs w:val="22"/>
        </w:rPr>
        <w:t>En este sentido, l</w:t>
      </w:r>
      <w:r w:rsidR="00F37EBD" w:rsidRPr="00FB4D30">
        <w:rPr>
          <w:rFonts w:ascii="Arial" w:hAnsi="Arial" w:cs="Arial"/>
          <w:sz w:val="22"/>
          <w:szCs w:val="22"/>
        </w:rPr>
        <w:t>a «Guía para Determinar y Verificar la Capacidad Residual del Proponente en los Procesos de Contratación de Obra Pública</w:t>
      </w:r>
      <w:r w:rsidR="00F37EBD" w:rsidRPr="00FB4D30">
        <w:rPr>
          <w:rFonts w:ascii="Arial" w:hAnsi="Arial" w:cs="Arial"/>
          <w:i/>
          <w:iCs/>
          <w:sz w:val="22"/>
          <w:szCs w:val="22"/>
        </w:rPr>
        <w:t xml:space="preserve">» </w:t>
      </w:r>
      <w:r w:rsidR="00C56EE1">
        <w:rPr>
          <w:rFonts w:ascii="Arial" w:hAnsi="Arial" w:cs="Arial"/>
          <w:sz w:val="22"/>
          <w:szCs w:val="22"/>
        </w:rPr>
        <w:t>define los</w:t>
      </w:r>
      <w:r w:rsidR="00F37EBD" w:rsidRPr="00FB4D30">
        <w:rPr>
          <w:rFonts w:ascii="Arial" w:hAnsi="Arial" w:cs="Arial"/>
          <w:sz w:val="22"/>
          <w:szCs w:val="22"/>
        </w:rPr>
        <w:t xml:space="preserve"> </w:t>
      </w:r>
      <w:r w:rsidR="00F37EBD" w:rsidRPr="00FB4D30">
        <w:rPr>
          <w:rFonts w:ascii="Arial" w:hAnsi="Arial" w:cs="Arial"/>
          <w:i/>
          <w:iCs/>
          <w:sz w:val="22"/>
          <w:szCs w:val="22"/>
        </w:rPr>
        <w:t>Contratos en ejecución</w:t>
      </w:r>
      <w:r w:rsidR="00F37EBD" w:rsidRPr="00FB4D30">
        <w:rPr>
          <w:rFonts w:ascii="Arial" w:hAnsi="Arial" w:cs="Arial"/>
          <w:sz w:val="22"/>
          <w:szCs w:val="22"/>
        </w:rPr>
        <w:t xml:space="preserve"> </w:t>
      </w:r>
      <w:r w:rsidR="00C56EE1">
        <w:rPr>
          <w:rFonts w:ascii="Arial" w:hAnsi="Arial" w:cs="Arial"/>
          <w:sz w:val="22"/>
          <w:szCs w:val="22"/>
        </w:rPr>
        <w:t xml:space="preserve">de la siguiente manera: </w:t>
      </w:r>
      <w:r w:rsidR="00F37EBD" w:rsidRPr="00FB4D30">
        <w:rPr>
          <w:rFonts w:ascii="Arial" w:hAnsi="Arial" w:cs="Arial"/>
          <w:i/>
          <w:iCs/>
          <w:sz w:val="22"/>
          <w:szCs w:val="22"/>
        </w:rPr>
        <w:t xml:space="preserve"> </w:t>
      </w:r>
    </w:p>
    <w:p w14:paraId="293938AE" w14:textId="77777777" w:rsidR="00F37EBD" w:rsidRPr="00FB4D30" w:rsidRDefault="00F37EBD" w:rsidP="00F37EBD">
      <w:pPr>
        <w:ind w:left="709" w:right="709"/>
        <w:jc w:val="both"/>
        <w:rPr>
          <w:rFonts w:ascii="Arial" w:hAnsi="Arial" w:cs="Arial"/>
          <w:sz w:val="22"/>
          <w:szCs w:val="22"/>
        </w:rPr>
      </w:pPr>
    </w:p>
    <w:p w14:paraId="134029A1" w14:textId="0A8D40AD" w:rsidR="00F37EBD" w:rsidRPr="00FB4D30" w:rsidRDefault="00111872" w:rsidP="00F37EBD">
      <w:pPr>
        <w:ind w:left="709" w:right="709"/>
        <w:jc w:val="both"/>
        <w:rPr>
          <w:rFonts w:ascii="Arial" w:hAnsi="Arial" w:cs="Arial"/>
          <w:sz w:val="22"/>
          <w:szCs w:val="22"/>
        </w:rPr>
      </w:pPr>
      <w:r w:rsidRPr="004F4910">
        <w:rPr>
          <w:rFonts w:ascii="Arial" w:eastAsia="Calibri" w:hAnsi="Arial" w:cs="Arial"/>
          <w:color w:val="000000" w:themeColor="text1"/>
          <w:sz w:val="21"/>
          <w:szCs w:val="21"/>
          <w:lang w:val="es-ES"/>
        </w:rPr>
        <w:t>«</w:t>
      </w:r>
      <w:r w:rsidR="00F37EBD" w:rsidRPr="00111872">
        <w:rPr>
          <w:rFonts w:ascii="Arial" w:hAnsi="Arial" w:cs="Arial"/>
          <w:sz w:val="21"/>
          <w:szCs w:val="21"/>
        </w:rPr>
        <w:t xml:space="preserve">Son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 </w:t>
      </w:r>
      <w:r w:rsidR="00F37EBD" w:rsidRPr="00111872">
        <w:rPr>
          <w:rFonts w:ascii="Arial" w:hAnsi="Arial" w:cs="Arial"/>
          <w:sz w:val="21"/>
          <w:szCs w:val="21"/>
          <w:u w:val="single"/>
        </w:rPr>
        <w:t xml:space="preserve">incluyendo los contratos suspendidos y aquellos que no tengan acta de inicio. </w:t>
      </w:r>
      <w:r w:rsidR="00F37EBD" w:rsidRPr="00111872">
        <w:rPr>
          <w:rFonts w:ascii="Arial" w:hAnsi="Arial" w:cs="Arial"/>
          <w:sz w:val="21"/>
          <w:szCs w:val="21"/>
        </w:rPr>
        <w:t>No se entenderán como contratos en ejecución los que se encuentren en liquidación. (Subrayas fuera del texto)</w:t>
      </w:r>
      <w:r w:rsidR="00F37EBD" w:rsidRPr="00FB4D30">
        <w:rPr>
          <w:rStyle w:val="Refdenotaalpie"/>
          <w:rFonts w:ascii="Arial" w:hAnsi="Arial" w:cs="Arial"/>
          <w:sz w:val="22"/>
          <w:szCs w:val="22"/>
        </w:rPr>
        <w:footnoteReference w:id="5"/>
      </w:r>
      <w:r w:rsidR="00F37EBD" w:rsidRPr="00FB4D30">
        <w:rPr>
          <w:rFonts w:ascii="Arial" w:hAnsi="Arial" w:cs="Arial"/>
          <w:sz w:val="22"/>
          <w:szCs w:val="22"/>
        </w:rPr>
        <w:t>.</w:t>
      </w:r>
      <w:r w:rsidRPr="00FB4D30">
        <w:rPr>
          <w:rFonts w:ascii="Arial" w:eastAsia="Calibri" w:hAnsi="Arial" w:cs="Arial"/>
          <w:color w:val="000000" w:themeColor="text1"/>
          <w:sz w:val="21"/>
          <w:szCs w:val="21"/>
          <w:lang w:val="es-ES"/>
        </w:rPr>
        <w:t>»</w:t>
      </w:r>
    </w:p>
    <w:p w14:paraId="23EE87D7" w14:textId="77777777" w:rsidR="00F37EBD" w:rsidRDefault="00F37EBD" w:rsidP="00C674F2">
      <w:pPr>
        <w:spacing w:line="276" w:lineRule="auto"/>
        <w:jc w:val="both"/>
        <w:rPr>
          <w:rFonts w:ascii="Arial" w:hAnsi="Arial" w:cs="Arial"/>
          <w:b/>
          <w:bCs/>
          <w:sz w:val="22"/>
          <w:szCs w:val="22"/>
        </w:rPr>
      </w:pPr>
    </w:p>
    <w:p w14:paraId="095B31D3" w14:textId="026A5FD4" w:rsidR="00B43423" w:rsidRDefault="00B43423" w:rsidP="00CE60A0">
      <w:pPr>
        <w:spacing w:after="120" w:line="276" w:lineRule="auto"/>
        <w:ind w:firstLine="709"/>
        <w:jc w:val="both"/>
        <w:rPr>
          <w:rFonts w:ascii="Arial" w:hAnsi="Arial" w:cs="Arial"/>
          <w:sz w:val="22"/>
          <w:szCs w:val="22"/>
        </w:rPr>
      </w:pPr>
      <w:r w:rsidRPr="004F4910">
        <w:rPr>
          <w:rFonts w:ascii="Arial" w:hAnsi="Arial" w:cs="Arial"/>
          <w:sz w:val="22"/>
          <w:szCs w:val="22"/>
        </w:rPr>
        <w:t xml:space="preserve">Como se </w:t>
      </w:r>
      <w:r w:rsidR="00111872">
        <w:rPr>
          <w:rFonts w:ascii="Arial" w:hAnsi="Arial" w:cs="Arial"/>
          <w:sz w:val="22"/>
          <w:szCs w:val="22"/>
        </w:rPr>
        <w:t>observa</w:t>
      </w:r>
      <w:r w:rsidRPr="004F4910">
        <w:rPr>
          <w:rFonts w:ascii="Arial" w:hAnsi="Arial" w:cs="Arial"/>
          <w:sz w:val="22"/>
          <w:szCs w:val="22"/>
        </w:rPr>
        <w:t xml:space="preserve">, </w:t>
      </w:r>
      <w:r w:rsidR="00725D11" w:rsidRPr="004F4910">
        <w:rPr>
          <w:rFonts w:ascii="Arial" w:hAnsi="Arial" w:cs="Arial"/>
          <w:sz w:val="22"/>
          <w:szCs w:val="22"/>
        </w:rPr>
        <w:t xml:space="preserve">los saldos pendientes por ejecutar de los contratos suspendidos </w:t>
      </w:r>
      <w:r w:rsidR="00725D11">
        <w:rPr>
          <w:rFonts w:ascii="Arial" w:hAnsi="Arial" w:cs="Arial"/>
          <w:sz w:val="22"/>
          <w:szCs w:val="22"/>
        </w:rPr>
        <w:t>constituyen</w:t>
      </w:r>
      <w:r w:rsidR="00111872">
        <w:rPr>
          <w:rFonts w:ascii="Arial" w:hAnsi="Arial" w:cs="Arial"/>
          <w:sz w:val="22"/>
          <w:szCs w:val="22"/>
        </w:rPr>
        <w:t xml:space="preserve"> </w:t>
      </w:r>
      <w:r w:rsidRPr="004F4910">
        <w:rPr>
          <w:rFonts w:ascii="Arial" w:hAnsi="Arial" w:cs="Arial"/>
          <w:sz w:val="22"/>
          <w:szCs w:val="22"/>
        </w:rPr>
        <w:t xml:space="preserve">información que interesa para el cálculo del factor (SCE) «Saldos contratos en ejecución». Al respecto debe mencionarse que si bien la suspensión de los contratos estatales no es una institución regulada explícitamente en el Estatuto General de Contratación de la Administración Pública, los saldos de los contratos pendientes por ejecutar de los contratos afectados por una suspensión </w:t>
      </w:r>
      <w:r w:rsidR="00725D11">
        <w:rPr>
          <w:rFonts w:ascii="Arial" w:hAnsi="Arial" w:cs="Arial"/>
          <w:sz w:val="22"/>
          <w:szCs w:val="22"/>
        </w:rPr>
        <w:t>constituyen, también,</w:t>
      </w:r>
      <w:r w:rsidRPr="004F4910">
        <w:rPr>
          <w:rFonts w:ascii="Arial" w:hAnsi="Arial" w:cs="Arial"/>
          <w:sz w:val="22"/>
          <w:szCs w:val="22"/>
        </w:rPr>
        <w:t xml:space="preserve"> información relevante para calcular la capacidad residual del proponente (CRP).</w:t>
      </w:r>
    </w:p>
    <w:p w14:paraId="04709A03" w14:textId="0782E922" w:rsidR="009E07DE" w:rsidRPr="004F4910" w:rsidRDefault="009E07DE" w:rsidP="004F4910">
      <w:pPr>
        <w:spacing w:before="120" w:line="276" w:lineRule="auto"/>
        <w:ind w:firstLine="709"/>
        <w:jc w:val="both"/>
        <w:rPr>
          <w:rFonts w:ascii="Arial" w:hAnsi="Arial" w:cs="Arial"/>
          <w:sz w:val="22"/>
          <w:szCs w:val="22"/>
        </w:rPr>
      </w:pPr>
      <w:r w:rsidRPr="00FB4D30">
        <w:rPr>
          <w:rFonts w:ascii="Arial" w:hAnsi="Arial" w:cs="Arial"/>
          <w:sz w:val="22"/>
          <w:szCs w:val="22"/>
        </w:rPr>
        <w:t xml:space="preserve">Para acreditar el factor (SCE) «Saldos contratos en ejecución», como lo establece la Guía para determinar y verificar la Capacidad Residual del proponente en los procesos de contratación de obra pública, el proponente debe presentar la lista de Contratos en ejecución, tanto a nivel nacional como internacional señalando i) el valor del contrato; ii) el plazo del contrato en meses; iii) la fecha de inicio de las obras objeto del contrato, día, mes, año; iv) si la obra la ejecuta un consorcio, unión temporal o sociedad de propósito especial, junto con el porcentaje de participación del oferente que presenta el certificado; v) si el contrato se encuentra suspendido, y si es así, la fecha de suspensión. Si el proponente no tiene </w:t>
      </w:r>
      <w:r w:rsidR="00217E43">
        <w:rPr>
          <w:rFonts w:ascii="Arial" w:hAnsi="Arial" w:cs="Arial"/>
          <w:sz w:val="22"/>
          <w:szCs w:val="22"/>
        </w:rPr>
        <w:t>c</w:t>
      </w:r>
      <w:r w:rsidRPr="00FB4D30">
        <w:rPr>
          <w:rFonts w:ascii="Arial" w:hAnsi="Arial" w:cs="Arial"/>
          <w:sz w:val="22"/>
          <w:szCs w:val="22"/>
        </w:rPr>
        <w:t xml:space="preserve">ontratos en </w:t>
      </w:r>
      <w:r w:rsidR="00217E43">
        <w:rPr>
          <w:rFonts w:ascii="Arial" w:hAnsi="Arial" w:cs="Arial"/>
          <w:sz w:val="22"/>
          <w:szCs w:val="22"/>
        </w:rPr>
        <w:t>e</w:t>
      </w:r>
      <w:r w:rsidRPr="00FB4D30">
        <w:rPr>
          <w:rFonts w:ascii="Arial" w:hAnsi="Arial" w:cs="Arial"/>
          <w:sz w:val="22"/>
          <w:szCs w:val="22"/>
        </w:rPr>
        <w:t>jecución, en el certificado debe constar expresamente esa circunstancia.</w:t>
      </w:r>
    </w:p>
    <w:p w14:paraId="0A931F5B" w14:textId="44367C24" w:rsidR="00B43423" w:rsidRPr="004F4910" w:rsidRDefault="00B43423" w:rsidP="004F4910">
      <w:pPr>
        <w:spacing w:before="120" w:after="120" w:line="276" w:lineRule="auto"/>
        <w:ind w:firstLine="709"/>
        <w:jc w:val="both"/>
        <w:rPr>
          <w:rFonts w:ascii="Arial" w:hAnsi="Arial" w:cs="Arial"/>
          <w:sz w:val="22"/>
          <w:szCs w:val="22"/>
        </w:rPr>
      </w:pPr>
      <w:r w:rsidRPr="004F4910">
        <w:rPr>
          <w:rFonts w:ascii="Arial" w:hAnsi="Arial" w:cs="Arial"/>
          <w:sz w:val="22"/>
          <w:szCs w:val="22"/>
        </w:rPr>
        <w:lastRenderedPageBreak/>
        <w:t xml:space="preserve"> En efecto, su relevancia surge en la medida en que la ejecución de los contratos en principio suspendidos puede, eventualmente, afectar la aptitud del oferente para cumplir con el contrato ofertado, razón por la que, ante la posibilidad de que tales contratos se reanuden, se ha estimado necesario evaluar los saldos pendientes por ejecutar de tales contratos para determinar si el proponente cumple con la capacidad residual requerida. Conforme a esto, en virtud de la competencia otorgada </w:t>
      </w:r>
      <w:r w:rsidR="00217E43" w:rsidRPr="004F4910">
        <w:rPr>
          <w:rFonts w:ascii="Arial" w:hAnsi="Arial" w:cs="Arial"/>
          <w:sz w:val="22"/>
          <w:szCs w:val="22"/>
        </w:rPr>
        <w:t xml:space="preserve">a esta Agencia </w:t>
      </w:r>
      <w:r w:rsidRPr="004F4910">
        <w:rPr>
          <w:rFonts w:ascii="Arial" w:hAnsi="Arial" w:cs="Arial"/>
          <w:sz w:val="22"/>
          <w:szCs w:val="22"/>
        </w:rPr>
        <w:t xml:space="preserve">por el artículo 2.2.1.1.1.6.4 del Decreto 1082 de 2015 para determinar la metodología para el cálculo de la capacidad residual, en el marco de la expedición de la guía mencionada, incluyó el saldo pendiente por ejecutar de los contratos suspendidos dentro del factor (SCE) «Saldos contratos en ejecución» en los términos antes precisados. </w:t>
      </w:r>
    </w:p>
    <w:p w14:paraId="4926A646" w14:textId="77777777" w:rsidR="00B43423" w:rsidRPr="004F4910" w:rsidRDefault="00B43423" w:rsidP="004F4910">
      <w:pPr>
        <w:spacing w:line="276" w:lineRule="auto"/>
        <w:ind w:firstLine="709"/>
        <w:jc w:val="both"/>
        <w:rPr>
          <w:rFonts w:ascii="Arial" w:hAnsi="Arial" w:cs="Arial"/>
          <w:sz w:val="22"/>
          <w:szCs w:val="22"/>
        </w:rPr>
      </w:pPr>
      <w:r w:rsidRPr="004F4910">
        <w:rPr>
          <w:rFonts w:ascii="Arial" w:hAnsi="Arial" w:cs="Arial"/>
          <w:sz w:val="22"/>
          <w:szCs w:val="22"/>
        </w:rPr>
        <w:t>Sobre la acreditación del factor (SCE) «Saldos contratos en ejecución», el literal E del numeral 3.11.2 del Documento Base de los documentos tipo de licitación de obra pública de infraestructura de transporte – versión 3, señala lo siguiente:</w:t>
      </w:r>
    </w:p>
    <w:p w14:paraId="6AC59874" w14:textId="77777777" w:rsidR="00B43423" w:rsidRPr="004F4910" w:rsidRDefault="00B43423" w:rsidP="00B43423">
      <w:pPr>
        <w:ind w:firstLine="709"/>
        <w:jc w:val="both"/>
        <w:rPr>
          <w:rFonts w:ascii="Arial" w:hAnsi="Arial" w:cs="Arial"/>
          <w:sz w:val="22"/>
          <w:szCs w:val="22"/>
        </w:rPr>
      </w:pPr>
    </w:p>
    <w:p w14:paraId="39768FDB" w14:textId="23D5C61C" w:rsidR="00B43423" w:rsidRPr="00725D11" w:rsidRDefault="00B43423" w:rsidP="000B756C">
      <w:pPr>
        <w:spacing w:after="120"/>
        <w:ind w:left="709" w:right="709"/>
        <w:jc w:val="both"/>
        <w:rPr>
          <w:rFonts w:ascii="Arial" w:eastAsia="Arial," w:hAnsi="Arial" w:cs="Arial"/>
          <w:sz w:val="21"/>
          <w:szCs w:val="21"/>
        </w:rPr>
      </w:pPr>
      <w:r w:rsidRPr="00725D11">
        <w:rPr>
          <w:rFonts w:ascii="Arial" w:hAnsi="Arial" w:cs="Arial"/>
          <w:sz w:val="21"/>
          <w:szCs w:val="21"/>
        </w:rPr>
        <w:t>Para</w:t>
      </w:r>
      <w:r w:rsidRPr="00725D11">
        <w:rPr>
          <w:rFonts w:ascii="Arial" w:eastAsia="Arial," w:hAnsi="Arial" w:cs="Arial"/>
          <w:sz w:val="21"/>
          <w:szCs w:val="21"/>
        </w:rPr>
        <w:t xml:space="preserve"> </w:t>
      </w:r>
      <w:r w:rsidRPr="00725D11">
        <w:rPr>
          <w:rFonts w:ascii="Arial" w:hAnsi="Arial" w:cs="Arial"/>
          <w:sz w:val="21"/>
          <w:szCs w:val="21"/>
        </w:rPr>
        <w:t>acreditar</w:t>
      </w:r>
      <w:r w:rsidRPr="00725D11">
        <w:rPr>
          <w:rFonts w:ascii="Arial" w:eastAsia="Arial," w:hAnsi="Arial" w:cs="Arial"/>
          <w:sz w:val="21"/>
          <w:szCs w:val="21"/>
        </w:rPr>
        <w:t xml:space="preserve"> </w:t>
      </w:r>
      <w:r w:rsidRPr="00725D11">
        <w:rPr>
          <w:rFonts w:ascii="Arial" w:hAnsi="Arial" w:cs="Arial"/>
          <w:sz w:val="21"/>
          <w:szCs w:val="21"/>
        </w:rPr>
        <w:t>el</w:t>
      </w:r>
      <w:r w:rsidRPr="00725D11">
        <w:rPr>
          <w:rFonts w:ascii="Arial" w:eastAsia="Arial," w:hAnsi="Arial" w:cs="Arial"/>
          <w:sz w:val="21"/>
          <w:szCs w:val="21"/>
        </w:rPr>
        <w:t xml:space="preserve"> </w:t>
      </w:r>
      <w:r w:rsidRPr="00725D11">
        <w:rPr>
          <w:rFonts w:ascii="Arial" w:hAnsi="Arial" w:cs="Arial"/>
          <w:sz w:val="21"/>
          <w:szCs w:val="21"/>
        </w:rPr>
        <w:t>factor</w:t>
      </w:r>
      <w:r w:rsidRPr="00725D11">
        <w:rPr>
          <w:rFonts w:ascii="Arial" w:eastAsia="Arial," w:hAnsi="Arial" w:cs="Arial"/>
          <w:sz w:val="21"/>
          <w:szCs w:val="21"/>
        </w:rPr>
        <w:t xml:space="preserve"> </w:t>
      </w:r>
      <w:r w:rsidRPr="00725D11">
        <w:rPr>
          <w:rFonts w:ascii="Arial" w:hAnsi="Arial" w:cs="Arial"/>
          <w:sz w:val="21"/>
          <w:szCs w:val="21"/>
        </w:rPr>
        <w:t>(SCE)</w:t>
      </w:r>
      <w:r w:rsidRPr="00725D11">
        <w:rPr>
          <w:rFonts w:ascii="Arial" w:eastAsia="Arial," w:hAnsi="Arial" w:cs="Arial"/>
          <w:sz w:val="21"/>
          <w:szCs w:val="21"/>
        </w:rPr>
        <w:t xml:space="preserve"> </w:t>
      </w:r>
      <w:r w:rsidRPr="00725D11">
        <w:rPr>
          <w:rFonts w:ascii="Arial" w:hAnsi="Arial" w:cs="Arial"/>
          <w:sz w:val="21"/>
          <w:szCs w:val="21"/>
        </w:rPr>
        <w:t>el</w:t>
      </w:r>
      <w:r w:rsidRPr="00725D11">
        <w:rPr>
          <w:rFonts w:ascii="Arial" w:eastAsia="Arial," w:hAnsi="Arial" w:cs="Arial"/>
          <w:sz w:val="21"/>
          <w:szCs w:val="21"/>
        </w:rPr>
        <w:t xml:space="preserve"> </w:t>
      </w:r>
      <w:r w:rsidRPr="00725D11">
        <w:rPr>
          <w:rFonts w:ascii="Arial" w:hAnsi="Arial" w:cs="Arial"/>
          <w:sz w:val="21"/>
          <w:szCs w:val="21"/>
        </w:rPr>
        <w:t>Proponente</w:t>
      </w:r>
      <w:r w:rsidRPr="00725D11">
        <w:rPr>
          <w:rFonts w:ascii="Arial" w:eastAsia="Arial," w:hAnsi="Arial" w:cs="Arial"/>
          <w:sz w:val="21"/>
          <w:szCs w:val="21"/>
        </w:rPr>
        <w:t xml:space="preserve"> </w:t>
      </w:r>
      <w:r w:rsidRPr="00725D11">
        <w:rPr>
          <w:rFonts w:ascii="Arial" w:hAnsi="Arial" w:cs="Arial"/>
          <w:sz w:val="21"/>
          <w:szCs w:val="21"/>
        </w:rPr>
        <w:t>tendrá</w:t>
      </w:r>
      <w:r w:rsidRPr="00725D11">
        <w:rPr>
          <w:rFonts w:ascii="Arial" w:eastAsia="Arial," w:hAnsi="Arial" w:cs="Arial"/>
          <w:sz w:val="21"/>
          <w:szCs w:val="21"/>
        </w:rPr>
        <w:t xml:space="preserve"> </w:t>
      </w:r>
      <w:r w:rsidRPr="00725D11">
        <w:rPr>
          <w:rFonts w:ascii="Arial" w:hAnsi="Arial" w:cs="Arial"/>
          <w:sz w:val="21"/>
          <w:szCs w:val="21"/>
        </w:rPr>
        <w:t>en</w:t>
      </w:r>
      <w:r w:rsidRPr="00725D11">
        <w:rPr>
          <w:rFonts w:ascii="Arial" w:eastAsia="Arial," w:hAnsi="Arial" w:cs="Arial"/>
          <w:sz w:val="21"/>
          <w:szCs w:val="21"/>
        </w:rPr>
        <w:t xml:space="preserve"> </w:t>
      </w:r>
      <w:r w:rsidRPr="00725D11">
        <w:rPr>
          <w:rFonts w:ascii="Arial" w:hAnsi="Arial" w:cs="Arial"/>
          <w:sz w:val="21"/>
          <w:szCs w:val="21"/>
        </w:rPr>
        <w:t>cuenta</w:t>
      </w:r>
      <w:r w:rsidRPr="00725D11">
        <w:rPr>
          <w:rFonts w:ascii="Arial" w:eastAsia="Arial," w:hAnsi="Arial" w:cs="Arial"/>
          <w:sz w:val="21"/>
          <w:szCs w:val="21"/>
        </w:rPr>
        <w:t xml:space="preserve"> </w:t>
      </w:r>
      <w:r w:rsidRPr="00725D11">
        <w:rPr>
          <w:rFonts w:ascii="Arial" w:hAnsi="Arial" w:cs="Arial"/>
          <w:sz w:val="21"/>
          <w:szCs w:val="21"/>
        </w:rPr>
        <w:t>lo</w:t>
      </w:r>
      <w:r w:rsidRPr="00725D11">
        <w:rPr>
          <w:rFonts w:ascii="Arial" w:eastAsia="Arial," w:hAnsi="Arial" w:cs="Arial"/>
          <w:sz w:val="21"/>
          <w:szCs w:val="21"/>
        </w:rPr>
        <w:t xml:space="preserve"> </w:t>
      </w:r>
      <w:r w:rsidRPr="00725D11">
        <w:rPr>
          <w:rFonts w:ascii="Arial" w:hAnsi="Arial" w:cs="Arial"/>
          <w:sz w:val="21"/>
          <w:szCs w:val="21"/>
        </w:rPr>
        <w:t>siguiente:</w:t>
      </w:r>
      <w:r w:rsidRPr="00725D11">
        <w:rPr>
          <w:rFonts w:ascii="Arial" w:eastAsia="Arial," w:hAnsi="Arial" w:cs="Arial"/>
          <w:sz w:val="21"/>
          <w:szCs w:val="21"/>
        </w:rPr>
        <w:t xml:space="preserve"> </w:t>
      </w:r>
    </w:p>
    <w:p w14:paraId="150FAB26" w14:textId="77777777" w:rsidR="00B43423" w:rsidRPr="00725D11" w:rsidRDefault="00B43423" w:rsidP="000B756C">
      <w:pPr>
        <w:spacing w:after="120"/>
        <w:ind w:right="709" w:firstLine="709"/>
        <w:jc w:val="both"/>
        <w:rPr>
          <w:rFonts w:ascii="Arial" w:eastAsia="Arial," w:hAnsi="Arial" w:cs="Arial"/>
          <w:sz w:val="21"/>
          <w:szCs w:val="21"/>
        </w:rPr>
      </w:pPr>
      <w:r w:rsidRPr="00725D11">
        <w:rPr>
          <w:rFonts w:ascii="Arial" w:eastAsia="Arial," w:hAnsi="Arial" w:cs="Arial"/>
          <w:sz w:val="21"/>
          <w:szCs w:val="21"/>
        </w:rPr>
        <w:t>[…]</w:t>
      </w:r>
    </w:p>
    <w:p w14:paraId="5C984115" w14:textId="77777777" w:rsidR="00B43423" w:rsidRPr="00725D11" w:rsidRDefault="00B43423" w:rsidP="000B756C">
      <w:pPr>
        <w:pStyle w:val="Prrafodelista"/>
        <w:spacing w:after="120"/>
        <w:ind w:left="709" w:right="709"/>
        <w:contextualSpacing w:val="0"/>
        <w:jc w:val="both"/>
        <w:rPr>
          <w:rFonts w:ascii="Arial" w:eastAsia="Arial," w:hAnsi="Arial" w:cs="Arial"/>
          <w:sz w:val="21"/>
          <w:szCs w:val="21"/>
        </w:rPr>
      </w:pPr>
      <w:r w:rsidRPr="00725D11">
        <w:rPr>
          <w:rFonts w:ascii="Arial" w:eastAsia="Arial" w:hAnsi="Arial" w:cs="Arial"/>
          <w:sz w:val="21"/>
          <w:szCs w:val="21"/>
        </w:rPr>
        <w:t>Los</w:t>
      </w:r>
      <w:r w:rsidRPr="00725D11">
        <w:rPr>
          <w:rFonts w:ascii="Arial" w:eastAsia="Arial," w:hAnsi="Arial" w:cs="Arial"/>
          <w:sz w:val="21"/>
          <w:szCs w:val="21"/>
        </w:rPr>
        <w:t xml:space="preserve"> </w:t>
      </w:r>
      <w:r w:rsidRPr="00725D11">
        <w:rPr>
          <w:rFonts w:ascii="Arial" w:eastAsia="Arial" w:hAnsi="Arial" w:cs="Arial"/>
          <w:sz w:val="21"/>
          <w:szCs w:val="21"/>
        </w:rPr>
        <w:t>contratos</w:t>
      </w:r>
      <w:r w:rsidRPr="00725D11">
        <w:rPr>
          <w:rFonts w:ascii="Arial" w:eastAsia="Arial," w:hAnsi="Arial" w:cs="Arial"/>
          <w:sz w:val="21"/>
          <w:szCs w:val="21"/>
        </w:rPr>
        <w:t xml:space="preserve"> </w:t>
      </w:r>
      <w:r w:rsidRPr="00725D11">
        <w:rPr>
          <w:rFonts w:ascii="Arial" w:eastAsia="Arial" w:hAnsi="Arial" w:cs="Arial"/>
          <w:sz w:val="21"/>
          <w:szCs w:val="21"/>
        </w:rPr>
        <w:t>de obras civiles en</w:t>
      </w:r>
      <w:r w:rsidRPr="00725D11">
        <w:rPr>
          <w:rFonts w:ascii="Arial" w:eastAsia="Arial," w:hAnsi="Arial" w:cs="Arial"/>
          <w:sz w:val="21"/>
          <w:szCs w:val="21"/>
        </w:rPr>
        <w:t xml:space="preserve"> </w:t>
      </w:r>
      <w:r w:rsidRPr="00725D11">
        <w:rPr>
          <w:rFonts w:ascii="Arial" w:eastAsia="Arial" w:hAnsi="Arial" w:cs="Arial"/>
          <w:sz w:val="21"/>
          <w:szCs w:val="21"/>
        </w:rPr>
        <w:t>ejecución</w:t>
      </w:r>
      <w:r w:rsidRPr="00725D11">
        <w:rPr>
          <w:rFonts w:ascii="Arial" w:eastAsia="Arial," w:hAnsi="Arial" w:cs="Arial"/>
          <w:sz w:val="21"/>
          <w:szCs w:val="21"/>
        </w:rPr>
        <w:t xml:space="preserve"> </w:t>
      </w:r>
      <w:r w:rsidRPr="00725D11">
        <w:rPr>
          <w:rFonts w:ascii="Arial" w:eastAsia="Arial" w:hAnsi="Arial" w:cs="Arial"/>
          <w:sz w:val="21"/>
          <w:szCs w:val="21"/>
        </w:rPr>
        <w:t>son</w:t>
      </w:r>
      <w:r w:rsidRPr="00725D11">
        <w:rPr>
          <w:rFonts w:ascii="Arial" w:eastAsia="Arial," w:hAnsi="Arial" w:cs="Arial"/>
          <w:sz w:val="21"/>
          <w:szCs w:val="21"/>
        </w:rPr>
        <w:t xml:space="preserve"> </w:t>
      </w:r>
      <w:r w:rsidRPr="00725D11">
        <w:rPr>
          <w:rFonts w:ascii="Arial" w:eastAsia="Arial" w:hAnsi="Arial" w:cs="Arial"/>
          <w:sz w:val="21"/>
          <w:szCs w:val="21"/>
        </w:rPr>
        <w:t>aquellos</w:t>
      </w:r>
      <w:r w:rsidRPr="00725D11">
        <w:rPr>
          <w:rFonts w:ascii="Arial" w:eastAsia="Arial," w:hAnsi="Arial" w:cs="Arial"/>
          <w:sz w:val="21"/>
          <w:szCs w:val="21"/>
        </w:rPr>
        <w:t xml:space="preserve"> </w:t>
      </w:r>
      <w:r w:rsidRPr="00725D11">
        <w:rPr>
          <w:rFonts w:ascii="Arial" w:eastAsia="Arial" w:hAnsi="Arial" w:cs="Arial"/>
          <w:sz w:val="21"/>
          <w:szCs w:val="21"/>
        </w:rPr>
        <w:t>que</w:t>
      </w:r>
      <w:r w:rsidRPr="00725D11">
        <w:rPr>
          <w:rFonts w:ascii="Arial" w:eastAsia="Arial," w:hAnsi="Arial" w:cs="Arial"/>
          <w:sz w:val="21"/>
          <w:szCs w:val="21"/>
        </w:rPr>
        <w:t xml:space="preserve"> </w:t>
      </w:r>
      <w:r w:rsidRPr="00725D11">
        <w:rPr>
          <w:rFonts w:ascii="Arial" w:eastAsia="Arial" w:hAnsi="Arial" w:cs="Arial"/>
          <w:sz w:val="21"/>
          <w:szCs w:val="21"/>
        </w:rPr>
        <w:t>a</w:t>
      </w:r>
      <w:r w:rsidRPr="00725D11">
        <w:rPr>
          <w:rFonts w:ascii="Arial" w:eastAsia="Arial," w:hAnsi="Arial" w:cs="Arial"/>
          <w:sz w:val="21"/>
          <w:szCs w:val="21"/>
        </w:rPr>
        <w:t xml:space="preserve"> </w:t>
      </w:r>
      <w:r w:rsidRPr="00725D11">
        <w:rPr>
          <w:rFonts w:ascii="Arial" w:eastAsia="Arial" w:hAnsi="Arial" w:cs="Arial"/>
          <w:sz w:val="21"/>
          <w:szCs w:val="21"/>
        </w:rPr>
        <w:t>la</w:t>
      </w:r>
      <w:r w:rsidRPr="00725D11">
        <w:rPr>
          <w:rFonts w:ascii="Arial" w:eastAsia="Arial," w:hAnsi="Arial" w:cs="Arial"/>
          <w:sz w:val="21"/>
          <w:szCs w:val="21"/>
        </w:rPr>
        <w:t xml:space="preserve"> </w:t>
      </w:r>
      <w:r w:rsidRPr="00725D11">
        <w:rPr>
          <w:rFonts w:ascii="Arial" w:eastAsia="Arial" w:hAnsi="Arial" w:cs="Arial"/>
          <w:sz w:val="21"/>
          <w:szCs w:val="21"/>
        </w:rPr>
        <w:t>fecha</w:t>
      </w:r>
      <w:r w:rsidRPr="00725D11">
        <w:rPr>
          <w:rFonts w:ascii="Arial" w:eastAsia="Arial," w:hAnsi="Arial" w:cs="Arial"/>
          <w:sz w:val="21"/>
          <w:szCs w:val="21"/>
        </w:rPr>
        <w:t xml:space="preserve"> </w:t>
      </w:r>
      <w:r w:rsidRPr="00725D11">
        <w:rPr>
          <w:rFonts w:ascii="Arial" w:eastAsia="Arial" w:hAnsi="Arial" w:cs="Arial"/>
          <w:sz w:val="21"/>
          <w:szCs w:val="21"/>
        </w:rPr>
        <w:t>de</w:t>
      </w:r>
      <w:r w:rsidRPr="00725D11">
        <w:rPr>
          <w:rFonts w:ascii="Arial" w:eastAsia="Arial," w:hAnsi="Arial" w:cs="Arial"/>
          <w:sz w:val="21"/>
          <w:szCs w:val="21"/>
        </w:rPr>
        <w:t xml:space="preserve"> </w:t>
      </w:r>
      <w:r w:rsidRPr="00725D11">
        <w:rPr>
          <w:rFonts w:ascii="Arial" w:eastAsia="Arial" w:hAnsi="Arial" w:cs="Arial"/>
          <w:sz w:val="21"/>
          <w:szCs w:val="21"/>
        </w:rPr>
        <w:t>presentación</w:t>
      </w:r>
      <w:r w:rsidRPr="00725D11">
        <w:rPr>
          <w:rFonts w:ascii="Arial" w:eastAsia="Arial," w:hAnsi="Arial" w:cs="Arial"/>
          <w:sz w:val="21"/>
          <w:szCs w:val="21"/>
        </w:rPr>
        <w:t xml:space="preserve"> </w:t>
      </w:r>
      <w:r w:rsidRPr="00725D11">
        <w:rPr>
          <w:rFonts w:ascii="Arial" w:eastAsia="Arial" w:hAnsi="Arial" w:cs="Arial"/>
          <w:sz w:val="21"/>
          <w:szCs w:val="21"/>
        </w:rPr>
        <w:t>de</w:t>
      </w:r>
      <w:r w:rsidRPr="00725D11">
        <w:rPr>
          <w:rFonts w:ascii="Arial" w:eastAsia="Arial," w:hAnsi="Arial" w:cs="Arial"/>
          <w:sz w:val="21"/>
          <w:szCs w:val="21"/>
        </w:rPr>
        <w:t xml:space="preserve"> </w:t>
      </w:r>
      <w:r w:rsidRPr="00725D11">
        <w:rPr>
          <w:rFonts w:ascii="Arial" w:eastAsia="Arial" w:hAnsi="Arial" w:cs="Arial"/>
          <w:sz w:val="21"/>
          <w:szCs w:val="21"/>
        </w:rPr>
        <w:t>la</w:t>
      </w:r>
      <w:r w:rsidRPr="00725D11">
        <w:rPr>
          <w:rFonts w:ascii="Arial" w:eastAsia="Arial," w:hAnsi="Arial" w:cs="Arial"/>
          <w:sz w:val="21"/>
          <w:szCs w:val="21"/>
        </w:rPr>
        <w:t xml:space="preserve"> </w:t>
      </w:r>
      <w:r w:rsidRPr="00725D11">
        <w:rPr>
          <w:rFonts w:ascii="Arial" w:eastAsia="Arial" w:hAnsi="Arial" w:cs="Arial"/>
          <w:sz w:val="21"/>
          <w:szCs w:val="21"/>
        </w:rPr>
        <w:t>oferta</w:t>
      </w:r>
      <w:r w:rsidRPr="00725D11">
        <w:rPr>
          <w:rFonts w:ascii="Arial" w:eastAsia="Arial," w:hAnsi="Arial" w:cs="Arial"/>
          <w:sz w:val="21"/>
          <w:szCs w:val="21"/>
        </w:rPr>
        <w:t xml:space="preserve"> </w:t>
      </w:r>
      <w:r w:rsidRPr="00725D11">
        <w:rPr>
          <w:rFonts w:ascii="Arial" w:eastAsia="Arial" w:hAnsi="Arial" w:cs="Arial"/>
          <w:sz w:val="21"/>
          <w:szCs w:val="21"/>
        </w:rPr>
        <w:t>obligan</w:t>
      </w:r>
      <w:r w:rsidRPr="00725D11">
        <w:rPr>
          <w:rFonts w:ascii="Arial" w:eastAsia="Arial," w:hAnsi="Arial" w:cs="Arial"/>
          <w:sz w:val="21"/>
          <w:szCs w:val="21"/>
        </w:rPr>
        <w:t xml:space="preserve"> </w:t>
      </w:r>
      <w:r w:rsidRPr="00725D11">
        <w:rPr>
          <w:rFonts w:ascii="Arial" w:eastAsia="Arial" w:hAnsi="Arial" w:cs="Arial"/>
          <w:sz w:val="21"/>
          <w:szCs w:val="21"/>
        </w:rPr>
        <w:t>al</w:t>
      </w:r>
      <w:r w:rsidRPr="00725D11">
        <w:rPr>
          <w:rFonts w:ascii="Arial" w:eastAsia="Arial," w:hAnsi="Arial" w:cs="Arial"/>
          <w:sz w:val="21"/>
          <w:szCs w:val="21"/>
        </w:rPr>
        <w:t xml:space="preserve"> </w:t>
      </w:r>
      <w:r w:rsidRPr="00725D11">
        <w:rPr>
          <w:rFonts w:ascii="Arial" w:eastAsia="Arial" w:hAnsi="Arial" w:cs="Arial"/>
          <w:sz w:val="21"/>
          <w:szCs w:val="21"/>
        </w:rPr>
        <w:t>Proponente</w:t>
      </w:r>
      <w:r w:rsidRPr="00725D11">
        <w:rPr>
          <w:rFonts w:ascii="Arial" w:eastAsia="Arial," w:hAnsi="Arial" w:cs="Arial"/>
          <w:sz w:val="21"/>
          <w:szCs w:val="21"/>
        </w:rPr>
        <w:t xml:space="preserve"> </w:t>
      </w:r>
      <w:r w:rsidRPr="00725D11">
        <w:rPr>
          <w:rFonts w:ascii="Arial" w:eastAsia="Arial" w:hAnsi="Arial" w:cs="Arial"/>
          <w:sz w:val="21"/>
          <w:szCs w:val="21"/>
        </w:rPr>
        <w:t>con</w:t>
      </w:r>
      <w:r w:rsidRPr="00725D11">
        <w:rPr>
          <w:rFonts w:ascii="Arial" w:eastAsia="Arial," w:hAnsi="Arial" w:cs="Arial"/>
          <w:sz w:val="21"/>
          <w:szCs w:val="21"/>
        </w:rPr>
        <w:t xml:space="preserve"> </w:t>
      </w:r>
      <w:r w:rsidRPr="00725D11">
        <w:rPr>
          <w:rFonts w:ascii="Arial" w:eastAsia="Arial" w:hAnsi="Arial" w:cs="Arial"/>
          <w:sz w:val="21"/>
          <w:szCs w:val="21"/>
        </w:rPr>
        <w:t>Entidades</w:t>
      </w:r>
      <w:r w:rsidRPr="00725D11">
        <w:rPr>
          <w:rFonts w:ascii="Arial" w:eastAsia="Arial," w:hAnsi="Arial" w:cs="Arial"/>
          <w:sz w:val="21"/>
          <w:szCs w:val="21"/>
        </w:rPr>
        <w:t xml:space="preserve"> </w:t>
      </w:r>
      <w:r w:rsidRPr="00725D11">
        <w:rPr>
          <w:rFonts w:ascii="Arial" w:eastAsia="Arial" w:hAnsi="Arial" w:cs="Arial"/>
          <w:sz w:val="21"/>
          <w:szCs w:val="21"/>
        </w:rPr>
        <w:t>Estatales</w:t>
      </w:r>
      <w:r w:rsidRPr="00725D11">
        <w:rPr>
          <w:rFonts w:ascii="Arial" w:eastAsia="Arial," w:hAnsi="Arial" w:cs="Arial"/>
          <w:sz w:val="21"/>
          <w:szCs w:val="21"/>
        </w:rPr>
        <w:t xml:space="preserve"> </w:t>
      </w:r>
      <w:r w:rsidRPr="00725D11">
        <w:rPr>
          <w:rFonts w:ascii="Arial" w:eastAsia="Arial" w:hAnsi="Arial" w:cs="Arial"/>
          <w:sz w:val="21"/>
          <w:szCs w:val="21"/>
        </w:rPr>
        <w:t>y</w:t>
      </w:r>
      <w:r w:rsidRPr="00725D11">
        <w:rPr>
          <w:rFonts w:ascii="Arial" w:eastAsia="Arial," w:hAnsi="Arial" w:cs="Arial"/>
          <w:sz w:val="21"/>
          <w:szCs w:val="21"/>
        </w:rPr>
        <w:t xml:space="preserve"> </w:t>
      </w:r>
      <w:r w:rsidRPr="00725D11">
        <w:rPr>
          <w:rFonts w:ascii="Arial" w:eastAsia="Arial" w:hAnsi="Arial" w:cs="Arial"/>
          <w:sz w:val="21"/>
          <w:szCs w:val="21"/>
        </w:rPr>
        <w:t>con</w:t>
      </w:r>
      <w:r w:rsidRPr="00725D11">
        <w:rPr>
          <w:rFonts w:ascii="Arial" w:eastAsia="Arial," w:hAnsi="Arial" w:cs="Arial"/>
          <w:sz w:val="21"/>
          <w:szCs w:val="21"/>
        </w:rPr>
        <w:t xml:space="preserve"> </w:t>
      </w:r>
      <w:r w:rsidRPr="00725D11">
        <w:rPr>
          <w:rFonts w:ascii="Arial" w:eastAsia="Arial" w:hAnsi="Arial" w:cs="Arial"/>
          <w:sz w:val="21"/>
          <w:szCs w:val="21"/>
        </w:rPr>
        <w:t>Entidades</w:t>
      </w:r>
      <w:r w:rsidRPr="00725D11">
        <w:rPr>
          <w:rFonts w:ascii="Arial" w:eastAsia="Arial," w:hAnsi="Arial" w:cs="Arial"/>
          <w:sz w:val="21"/>
          <w:szCs w:val="21"/>
        </w:rPr>
        <w:t xml:space="preserve"> </w:t>
      </w:r>
      <w:r w:rsidRPr="00725D11">
        <w:rPr>
          <w:rFonts w:ascii="Arial" w:eastAsia="Arial" w:hAnsi="Arial" w:cs="Arial"/>
          <w:sz w:val="21"/>
          <w:szCs w:val="21"/>
        </w:rPr>
        <w:t>privadas</w:t>
      </w:r>
      <w:r w:rsidRPr="00725D11">
        <w:rPr>
          <w:rFonts w:ascii="Arial" w:eastAsia="Arial," w:hAnsi="Arial" w:cs="Arial"/>
          <w:sz w:val="21"/>
          <w:szCs w:val="21"/>
        </w:rPr>
        <w:t xml:space="preserve"> </w:t>
      </w:r>
      <w:r w:rsidRPr="00725D11">
        <w:rPr>
          <w:rFonts w:ascii="Arial" w:eastAsia="Arial" w:hAnsi="Arial" w:cs="Arial"/>
          <w:sz w:val="21"/>
          <w:szCs w:val="21"/>
        </w:rPr>
        <w:t>para</w:t>
      </w:r>
      <w:r w:rsidRPr="00725D11">
        <w:rPr>
          <w:rFonts w:ascii="Arial" w:eastAsia="Arial," w:hAnsi="Arial" w:cs="Arial"/>
          <w:sz w:val="21"/>
          <w:szCs w:val="21"/>
        </w:rPr>
        <w:t xml:space="preserve"> </w:t>
      </w:r>
      <w:r w:rsidRPr="00725D11">
        <w:rPr>
          <w:rFonts w:ascii="Arial" w:eastAsia="Arial" w:hAnsi="Arial" w:cs="Arial"/>
          <w:sz w:val="21"/>
          <w:szCs w:val="21"/>
        </w:rPr>
        <w:t>ejecutar</w:t>
      </w:r>
      <w:r w:rsidRPr="00725D11">
        <w:rPr>
          <w:rFonts w:ascii="Arial" w:eastAsia="Arial," w:hAnsi="Arial" w:cs="Arial"/>
          <w:sz w:val="21"/>
          <w:szCs w:val="21"/>
        </w:rPr>
        <w:t xml:space="preserve"> </w:t>
      </w:r>
      <w:r w:rsidRPr="00725D11">
        <w:rPr>
          <w:rFonts w:ascii="Arial" w:eastAsia="Arial" w:hAnsi="Arial" w:cs="Arial"/>
          <w:sz w:val="21"/>
          <w:szCs w:val="21"/>
        </w:rPr>
        <w:t>obras</w:t>
      </w:r>
      <w:r w:rsidRPr="00725D11">
        <w:rPr>
          <w:rFonts w:ascii="Arial" w:eastAsia="Arial," w:hAnsi="Arial" w:cs="Arial"/>
          <w:sz w:val="21"/>
          <w:szCs w:val="21"/>
        </w:rPr>
        <w:t xml:space="preserve"> </w:t>
      </w:r>
      <w:r w:rsidRPr="00725D11">
        <w:rPr>
          <w:rFonts w:ascii="Arial" w:eastAsia="Arial" w:hAnsi="Arial" w:cs="Arial"/>
          <w:sz w:val="21"/>
          <w:szCs w:val="21"/>
        </w:rPr>
        <w:t>civiles. Estas incluyen</w:t>
      </w:r>
      <w:r w:rsidRPr="00725D11">
        <w:rPr>
          <w:rFonts w:ascii="Arial" w:eastAsia="Arial," w:hAnsi="Arial" w:cs="Arial"/>
          <w:sz w:val="21"/>
          <w:szCs w:val="21"/>
        </w:rPr>
        <w:t xml:space="preserve"> </w:t>
      </w:r>
      <w:r w:rsidRPr="00725D11">
        <w:rPr>
          <w:rFonts w:ascii="Arial" w:eastAsia="Arial" w:hAnsi="Arial" w:cs="Arial"/>
          <w:sz w:val="21"/>
          <w:szCs w:val="21"/>
        </w:rPr>
        <w:t>las</w:t>
      </w:r>
      <w:r w:rsidRPr="00725D11">
        <w:rPr>
          <w:rFonts w:ascii="Arial" w:eastAsia="Arial," w:hAnsi="Arial" w:cs="Arial"/>
          <w:sz w:val="21"/>
          <w:szCs w:val="21"/>
        </w:rPr>
        <w:t xml:space="preserve"> </w:t>
      </w:r>
      <w:r w:rsidRPr="00725D11">
        <w:rPr>
          <w:rFonts w:ascii="Arial" w:eastAsia="Arial" w:hAnsi="Arial" w:cs="Arial"/>
          <w:sz w:val="21"/>
          <w:szCs w:val="21"/>
        </w:rPr>
        <w:t>obras</w:t>
      </w:r>
      <w:r w:rsidRPr="00725D11">
        <w:rPr>
          <w:rFonts w:ascii="Arial" w:eastAsia="Arial," w:hAnsi="Arial" w:cs="Arial"/>
          <w:sz w:val="21"/>
          <w:szCs w:val="21"/>
        </w:rPr>
        <w:t xml:space="preserve"> </w:t>
      </w:r>
      <w:r w:rsidRPr="00725D11">
        <w:rPr>
          <w:rFonts w:ascii="Arial" w:eastAsia="Arial" w:hAnsi="Arial" w:cs="Arial"/>
          <w:sz w:val="21"/>
          <w:szCs w:val="21"/>
        </w:rPr>
        <w:t>civiles</w:t>
      </w:r>
      <w:r w:rsidRPr="00725D11">
        <w:rPr>
          <w:rFonts w:ascii="Arial" w:eastAsia="Arial," w:hAnsi="Arial" w:cs="Arial"/>
          <w:sz w:val="21"/>
          <w:szCs w:val="21"/>
        </w:rPr>
        <w:t xml:space="preserve"> </w:t>
      </w:r>
      <w:r w:rsidRPr="00725D11">
        <w:rPr>
          <w:rFonts w:ascii="Arial" w:eastAsia="Arial" w:hAnsi="Arial" w:cs="Arial"/>
          <w:sz w:val="21"/>
          <w:szCs w:val="21"/>
        </w:rPr>
        <w:t>de los</w:t>
      </w:r>
      <w:r w:rsidRPr="00725D11">
        <w:rPr>
          <w:rFonts w:ascii="Arial" w:eastAsia="Arial," w:hAnsi="Arial" w:cs="Arial"/>
          <w:sz w:val="21"/>
          <w:szCs w:val="21"/>
        </w:rPr>
        <w:t xml:space="preserve"> </w:t>
      </w:r>
      <w:r w:rsidRPr="00725D11">
        <w:rPr>
          <w:rFonts w:ascii="Arial" w:eastAsia="Arial" w:hAnsi="Arial" w:cs="Arial"/>
          <w:sz w:val="21"/>
          <w:szCs w:val="21"/>
        </w:rPr>
        <w:t>contratos</w:t>
      </w:r>
      <w:r w:rsidRPr="00725D11">
        <w:rPr>
          <w:rFonts w:ascii="Arial" w:eastAsia="Arial," w:hAnsi="Arial" w:cs="Arial"/>
          <w:sz w:val="21"/>
          <w:szCs w:val="21"/>
        </w:rPr>
        <w:t xml:space="preserve"> </w:t>
      </w:r>
      <w:r w:rsidRPr="00725D11">
        <w:rPr>
          <w:rFonts w:ascii="Arial" w:eastAsia="Arial" w:hAnsi="Arial" w:cs="Arial"/>
          <w:sz w:val="21"/>
          <w:szCs w:val="21"/>
        </w:rPr>
        <w:t>de</w:t>
      </w:r>
      <w:r w:rsidRPr="00725D11">
        <w:rPr>
          <w:rFonts w:ascii="Arial" w:eastAsia="Arial," w:hAnsi="Arial" w:cs="Arial"/>
          <w:sz w:val="21"/>
          <w:szCs w:val="21"/>
        </w:rPr>
        <w:t xml:space="preserve"> </w:t>
      </w:r>
      <w:r w:rsidRPr="00725D11">
        <w:rPr>
          <w:rFonts w:ascii="Arial" w:eastAsia="Arial" w:hAnsi="Arial" w:cs="Arial"/>
          <w:sz w:val="21"/>
          <w:szCs w:val="21"/>
        </w:rPr>
        <w:t>concesión</w:t>
      </w:r>
      <w:r w:rsidRPr="00725D11">
        <w:rPr>
          <w:rFonts w:ascii="Arial" w:eastAsia="Arial," w:hAnsi="Arial" w:cs="Arial"/>
          <w:sz w:val="21"/>
          <w:szCs w:val="21"/>
        </w:rPr>
        <w:t xml:space="preserve"> </w:t>
      </w:r>
      <w:r w:rsidRPr="00725D11">
        <w:rPr>
          <w:rFonts w:ascii="Arial" w:eastAsia="Arial" w:hAnsi="Arial" w:cs="Arial"/>
          <w:sz w:val="21"/>
          <w:szCs w:val="21"/>
        </w:rPr>
        <w:t>y</w:t>
      </w:r>
      <w:r w:rsidRPr="00725D11">
        <w:rPr>
          <w:rFonts w:ascii="Arial" w:eastAsia="Arial," w:hAnsi="Arial" w:cs="Arial"/>
          <w:sz w:val="21"/>
          <w:szCs w:val="21"/>
        </w:rPr>
        <w:t xml:space="preserve"> </w:t>
      </w:r>
      <w:r w:rsidRPr="00725D11">
        <w:rPr>
          <w:rFonts w:ascii="Arial" w:eastAsia="Arial" w:hAnsi="Arial" w:cs="Arial"/>
          <w:sz w:val="21"/>
          <w:szCs w:val="21"/>
        </w:rPr>
        <w:t>los</w:t>
      </w:r>
      <w:r w:rsidRPr="00725D11">
        <w:rPr>
          <w:rFonts w:ascii="Arial" w:eastAsia="Arial," w:hAnsi="Arial" w:cs="Arial"/>
          <w:sz w:val="21"/>
          <w:szCs w:val="21"/>
        </w:rPr>
        <w:t xml:space="preserve"> </w:t>
      </w:r>
      <w:r w:rsidRPr="00725D11">
        <w:rPr>
          <w:rFonts w:ascii="Arial" w:eastAsia="Arial" w:hAnsi="Arial" w:cs="Arial"/>
          <w:sz w:val="21"/>
          <w:szCs w:val="21"/>
        </w:rPr>
        <w:t>contratos</w:t>
      </w:r>
      <w:r w:rsidRPr="00725D11">
        <w:rPr>
          <w:rFonts w:ascii="Arial" w:eastAsia="Arial," w:hAnsi="Arial" w:cs="Arial"/>
          <w:sz w:val="21"/>
          <w:szCs w:val="21"/>
        </w:rPr>
        <w:t xml:space="preserve"> </w:t>
      </w:r>
      <w:r w:rsidRPr="00725D11">
        <w:rPr>
          <w:rFonts w:ascii="Arial" w:eastAsia="Arial" w:hAnsi="Arial" w:cs="Arial"/>
          <w:sz w:val="21"/>
          <w:szCs w:val="21"/>
        </w:rPr>
        <w:t>de</w:t>
      </w:r>
      <w:r w:rsidRPr="00725D11">
        <w:rPr>
          <w:rFonts w:ascii="Arial" w:eastAsia="Arial," w:hAnsi="Arial" w:cs="Arial"/>
          <w:sz w:val="21"/>
          <w:szCs w:val="21"/>
        </w:rPr>
        <w:t xml:space="preserve"> </w:t>
      </w:r>
      <w:r w:rsidRPr="00725D11">
        <w:rPr>
          <w:rFonts w:ascii="Arial" w:eastAsia="Arial" w:hAnsi="Arial" w:cs="Arial"/>
          <w:sz w:val="21"/>
          <w:szCs w:val="21"/>
        </w:rPr>
        <w:t>obra</w:t>
      </w:r>
      <w:r w:rsidRPr="00725D11">
        <w:rPr>
          <w:rFonts w:ascii="Arial" w:eastAsia="Arial," w:hAnsi="Arial" w:cs="Arial"/>
          <w:sz w:val="21"/>
          <w:szCs w:val="21"/>
        </w:rPr>
        <w:t xml:space="preserve"> </w:t>
      </w:r>
      <w:r w:rsidRPr="00725D11">
        <w:rPr>
          <w:rFonts w:ascii="Arial" w:eastAsia="Arial" w:hAnsi="Arial" w:cs="Arial"/>
          <w:sz w:val="21"/>
          <w:szCs w:val="21"/>
        </w:rPr>
        <w:t>suscritos</w:t>
      </w:r>
      <w:r w:rsidRPr="00725D11">
        <w:rPr>
          <w:rFonts w:ascii="Arial" w:eastAsia="Arial," w:hAnsi="Arial" w:cs="Arial"/>
          <w:sz w:val="21"/>
          <w:szCs w:val="21"/>
        </w:rPr>
        <w:t xml:space="preserve"> </w:t>
      </w:r>
      <w:r w:rsidRPr="00725D11">
        <w:rPr>
          <w:rFonts w:ascii="Arial" w:eastAsia="Arial" w:hAnsi="Arial" w:cs="Arial"/>
          <w:sz w:val="21"/>
          <w:szCs w:val="21"/>
        </w:rPr>
        <w:t>con</w:t>
      </w:r>
      <w:r w:rsidRPr="00725D11">
        <w:rPr>
          <w:rFonts w:ascii="Arial" w:eastAsia="Arial," w:hAnsi="Arial" w:cs="Arial"/>
          <w:sz w:val="21"/>
          <w:szCs w:val="21"/>
        </w:rPr>
        <w:t xml:space="preserve"> </w:t>
      </w:r>
      <w:r w:rsidRPr="00725D11">
        <w:rPr>
          <w:rFonts w:ascii="Arial" w:eastAsia="Arial" w:hAnsi="Arial" w:cs="Arial"/>
          <w:sz w:val="21"/>
          <w:szCs w:val="21"/>
        </w:rPr>
        <w:t>concesionarios,</w:t>
      </w:r>
      <w:r w:rsidRPr="00725D11">
        <w:rPr>
          <w:rFonts w:ascii="Arial" w:eastAsia="Arial," w:hAnsi="Arial" w:cs="Arial"/>
          <w:sz w:val="21"/>
          <w:szCs w:val="21"/>
        </w:rPr>
        <w:t xml:space="preserve"> </w:t>
      </w:r>
      <w:r w:rsidRPr="00725D11">
        <w:rPr>
          <w:rFonts w:ascii="Arial" w:eastAsia="Arial" w:hAnsi="Arial" w:cs="Arial"/>
          <w:sz w:val="21"/>
          <w:szCs w:val="21"/>
        </w:rPr>
        <w:t xml:space="preserve">así como, </w:t>
      </w:r>
      <w:r w:rsidRPr="00725D11">
        <w:rPr>
          <w:rFonts w:ascii="Arial" w:eastAsia="Arial" w:hAnsi="Arial" w:cs="Arial"/>
          <w:sz w:val="21"/>
          <w:szCs w:val="21"/>
          <w:u w:val="single"/>
        </w:rPr>
        <w:t>los</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contratos</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suspendidos</w:t>
      </w:r>
      <w:r w:rsidRPr="00725D11">
        <w:rPr>
          <w:rFonts w:ascii="Arial" w:eastAsia="Arial," w:hAnsi="Arial" w:cs="Arial"/>
          <w:sz w:val="21"/>
          <w:szCs w:val="21"/>
        </w:rPr>
        <w:t xml:space="preserve"> </w:t>
      </w:r>
      <w:r w:rsidRPr="00725D11">
        <w:rPr>
          <w:rFonts w:ascii="Arial" w:eastAsia="Arial" w:hAnsi="Arial" w:cs="Arial"/>
          <w:sz w:val="21"/>
          <w:szCs w:val="21"/>
        </w:rPr>
        <w:t>y</w:t>
      </w:r>
      <w:r w:rsidRPr="00725D11">
        <w:rPr>
          <w:rFonts w:ascii="Arial" w:eastAsia="Arial," w:hAnsi="Arial" w:cs="Arial"/>
          <w:sz w:val="21"/>
          <w:szCs w:val="21"/>
        </w:rPr>
        <w:t xml:space="preserve"> </w:t>
      </w:r>
      <w:r w:rsidRPr="00725D11">
        <w:rPr>
          <w:rFonts w:ascii="Arial" w:eastAsia="Arial" w:hAnsi="Arial" w:cs="Arial"/>
          <w:sz w:val="21"/>
          <w:szCs w:val="21"/>
        </w:rPr>
        <w:t>aquellos</w:t>
      </w:r>
      <w:r w:rsidRPr="00725D11">
        <w:rPr>
          <w:rFonts w:ascii="Arial" w:eastAsia="Arial," w:hAnsi="Arial" w:cs="Arial"/>
          <w:sz w:val="21"/>
          <w:szCs w:val="21"/>
        </w:rPr>
        <w:t xml:space="preserve"> </w:t>
      </w:r>
      <w:r w:rsidRPr="00725D11">
        <w:rPr>
          <w:rFonts w:ascii="Arial" w:eastAsia="Arial" w:hAnsi="Arial" w:cs="Arial"/>
          <w:sz w:val="21"/>
          <w:szCs w:val="21"/>
        </w:rPr>
        <w:t>que</w:t>
      </w:r>
      <w:r w:rsidRPr="00725D11">
        <w:rPr>
          <w:rFonts w:ascii="Arial" w:eastAsia="Arial," w:hAnsi="Arial" w:cs="Arial"/>
          <w:sz w:val="21"/>
          <w:szCs w:val="21"/>
        </w:rPr>
        <w:t xml:space="preserve"> </w:t>
      </w:r>
      <w:r w:rsidRPr="00725D11">
        <w:rPr>
          <w:rFonts w:ascii="Arial" w:eastAsia="Arial" w:hAnsi="Arial" w:cs="Arial"/>
          <w:sz w:val="21"/>
          <w:szCs w:val="21"/>
        </w:rPr>
        <w:t>no</w:t>
      </w:r>
      <w:r w:rsidRPr="00725D11">
        <w:rPr>
          <w:rFonts w:ascii="Arial" w:eastAsia="Arial," w:hAnsi="Arial" w:cs="Arial"/>
          <w:sz w:val="21"/>
          <w:szCs w:val="21"/>
        </w:rPr>
        <w:t xml:space="preserve"> </w:t>
      </w:r>
      <w:r w:rsidRPr="00725D11">
        <w:rPr>
          <w:rFonts w:ascii="Arial" w:eastAsia="Arial" w:hAnsi="Arial" w:cs="Arial"/>
          <w:sz w:val="21"/>
          <w:szCs w:val="21"/>
        </w:rPr>
        <w:t>tengan</w:t>
      </w:r>
      <w:r w:rsidRPr="00725D11">
        <w:rPr>
          <w:rFonts w:ascii="Arial" w:eastAsia="Arial," w:hAnsi="Arial" w:cs="Arial"/>
          <w:sz w:val="21"/>
          <w:szCs w:val="21"/>
        </w:rPr>
        <w:t xml:space="preserve"> </w:t>
      </w:r>
      <w:r w:rsidRPr="00725D11">
        <w:rPr>
          <w:rFonts w:ascii="Arial" w:eastAsia="Arial" w:hAnsi="Arial" w:cs="Arial"/>
          <w:sz w:val="21"/>
          <w:szCs w:val="21"/>
        </w:rPr>
        <w:t>acta</w:t>
      </w:r>
      <w:r w:rsidRPr="00725D11">
        <w:rPr>
          <w:rFonts w:ascii="Arial" w:eastAsia="Arial," w:hAnsi="Arial" w:cs="Arial"/>
          <w:sz w:val="21"/>
          <w:szCs w:val="21"/>
        </w:rPr>
        <w:t xml:space="preserve"> </w:t>
      </w:r>
      <w:r w:rsidRPr="00725D11">
        <w:rPr>
          <w:rFonts w:ascii="Arial" w:eastAsia="Arial" w:hAnsi="Arial" w:cs="Arial"/>
          <w:sz w:val="21"/>
          <w:szCs w:val="21"/>
        </w:rPr>
        <w:t>de</w:t>
      </w:r>
      <w:r w:rsidRPr="00725D11">
        <w:rPr>
          <w:rFonts w:ascii="Arial" w:eastAsia="Arial," w:hAnsi="Arial" w:cs="Arial"/>
          <w:sz w:val="21"/>
          <w:szCs w:val="21"/>
        </w:rPr>
        <w:t xml:space="preserve"> </w:t>
      </w:r>
      <w:r w:rsidRPr="00725D11">
        <w:rPr>
          <w:rFonts w:ascii="Arial" w:eastAsia="Arial" w:hAnsi="Arial" w:cs="Arial"/>
          <w:sz w:val="21"/>
          <w:szCs w:val="21"/>
        </w:rPr>
        <w:t>inicio.</w:t>
      </w:r>
      <w:r w:rsidRPr="00725D11">
        <w:rPr>
          <w:rFonts w:ascii="Arial" w:eastAsia="Arial," w:hAnsi="Arial" w:cs="Arial"/>
          <w:sz w:val="21"/>
          <w:szCs w:val="21"/>
        </w:rPr>
        <w:t xml:space="preserve"> </w:t>
      </w:r>
      <w:r w:rsidRPr="00725D11">
        <w:rPr>
          <w:rFonts w:ascii="Arial" w:eastAsia="Arial" w:hAnsi="Arial" w:cs="Arial"/>
          <w:sz w:val="21"/>
          <w:szCs w:val="21"/>
        </w:rPr>
        <w:t>No</w:t>
      </w:r>
      <w:r w:rsidRPr="00725D11">
        <w:rPr>
          <w:rFonts w:ascii="Arial" w:eastAsia="Arial," w:hAnsi="Arial" w:cs="Arial"/>
          <w:sz w:val="21"/>
          <w:szCs w:val="21"/>
        </w:rPr>
        <w:t xml:space="preserve"> </w:t>
      </w:r>
      <w:r w:rsidRPr="00725D11">
        <w:rPr>
          <w:rFonts w:ascii="Arial" w:eastAsia="Arial" w:hAnsi="Arial" w:cs="Arial"/>
          <w:sz w:val="21"/>
          <w:szCs w:val="21"/>
        </w:rPr>
        <w:t>se</w:t>
      </w:r>
      <w:r w:rsidRPr="00725D11">
        <w:rPr>
          <w:rFonts w:ascii="Arial" w:eastAsia="Arial," w:hAnsi="Arial" w:cs="Arial"/>
          <w:sz w:val="21"/>
          <w:szCs w:val="21"/>
        </w:rPr>
        <w:t xml:space="preserve"> </w:t>
      </w:r>
      <w:r w:rsidRPr="00725D11">
        <w:rPr>
          <w:rFonts w:ascii="Arial" w:eastAsia="Arial" w:hAnsi="Arial" w:cs="Arial"/>
          <w:sz w:val="21"/>
          <w:szCs w:val="21"/>
        </w:rPr>
        <w:t>entenderán</w:t>
      </w:r>
      <w:r w:rsidRPr="00725D11">
        <w:rPr>
          <w:rFonts w:ascii="Arial" w:eastAsia="Arial," w:hAnsi="Arial" w:cs="Arial"/>
          <w:sz w:val="21"/>
          <w:szCs w:val="21"/>
        </w:rPr>
        <w:t xml:space="preserve"> </w:t>
      </w:r>
      <w:r w:rsidRPr="00725D11">
        <w:rPr>
          <w:rFonts w:ascii="Arial" w:eastAsia="Arial" w:hAnsi="Arial" w:cs="Arial"/>
          <w:sz w:val="21"/>
          <w:szCs w:val="21"/>
        </w:rPr>
        <w:t>como</w:t>
      </w:r>
      <w:r w:rsidRPr="00725D11">
        <w:rPr>
          <w:rFonts w:ascii="Arial" w:eastAsia="Arial," w:hAnsi="Arial" w:cs="Arial"/>
          <w:sz w:val="21"/>
          <w:szCs w:val="21"/>
        </w:rPr>
        <w:t xml:space="preserve"> </w:t>
      </w:r>
      <w:r w:rsidRPr="00725D11">
        <w:rPr>
          <w:rFonts w:ascii="Arial" w:eastAsia="Arial" w:hAnsi="Arial" w:cs="Arial"/>
          <w:sz w:val="21"/>
          <w:szCs w:val="21"/>
        </w:rPr>
        <w:t>contratos</w:t>
      </w:r>
      <w:r w:rsidRPr="00725D11">
        <w:rPr>
          <w:rFonts w:ascii="Arial" w:eastAsia="Arial," w:hAnsi="Arial" w:cs="Arial"/>
          <w:sz w:val="21"/>
          <w:szCs w:val="21"/>
        </w:rPr>
        <w:t xml:space="preserve"> </w:t>
      </w:r>
      <w:r w:rsidRPr="00725D11">
        <w:rPr>
          <w:rFonts w:ascii="Arial" w:eastAsia="Arial" w:hAnsi="Arial" w:cs="Arial"/>
          <w:sz w:val="21"/>
          <w:szCs w:val="21"/>
        </w:rPr>
        <w:t>en</w:t>
      </w:r>
      <w:r w:rsidRPr="00725D11">
        <w:rPr>
          <w:rFonts w:ascii="Arial" w:eastAsia="Arial," w:hAnsi="Arial" w:cs="Arial"/>
          <w:sz w:val="21"/>
          <w:szCs w:val="21"/>
        </w:rPr>
        <w:t xml:space="preserve"> </w:t>
      </w:r>
      <w:r w:rsidRPr="00725D11">
        <w:rPr>
          <w:rFonts w:ascii="Arial" w:eastAsia="Arial" w:hAnsi="Arial" w:cs="Arial"/>
          <w:sz w:val="21"/>
          <w:szCs w:val="21"/>
        </w:rPr>
        <w:t>ejecución</w:t>
      </w:r>
      <w:r w:rsidRPr="00725D11">
        <w:rPr>
          <w:rFonts w:ascii="Arial" w:eastAsia="Arial," w:hAnsi="Arial" w:cs="Arial"/>
          <w:sz w:val="21"/>
          <w:szCs w:val="21"/>
        </w:rPr>
        <w:t xml:space="preserve"> </w:t>
      </w:r>
      <w:r w:rsidRPr="00725D11">
        <w:rPr>
          <w:rFonts w:ascii="Arial" w:eastAsia="Arial" w:hAnsi="Arial" w:cs="Arial"/>
          <w:sz w:val="21"/>
          <w:szCs w:val="21"/>
        </w:rPr>
        <w:t>los</w:t>
      </w:r>
      <w:r w:rsidRPr="00725D11">
        <w:rPr>
          <w:rFonts w:ascii="Arial" w:eastAsia="Arial," w:hAnsi="Arial" w:cs="Arial"/>
          <w:sz w:val="21"/>
          <w:szCs w:val="21"/>
        </w:rPr>
        <w:t xml:space="preserve"> </w:t>
      </w:r>
      <w:r w:rsidRPr="00725D11">
        <w:rPr>
          <w:rFonts w:ascii="Arial" w:eastAsia="Arial" w:hAnsi="Arial" w:cs="Arial"/>
          <w:sz w:val="21"/>
          <w:szCs w:val="21"/>
        </w:rPr>
        <w:t>que</w:t>
      </w:r>
      <w:r w:rsidRPr="00725D11">
        <w:rPr>
          <w:rFonts w:ascii="Arial" w:eastAsia="Arial," w:hAnsi="Arial" w:cs="Arial"/>
          <w:sz w:val="21"/>
          <w:szCs w:val="21"/>
        </w:rPr>
        <w:t xml:space="preserve"> </w:t>
      </w:r>
      <w:r w:rsidRPr="00725D11">
        <w:rPr>
          <w:rFonts w:ascii="Arial" w:eastAsia="Arial" w:hAnsi="Arial" w:cs="Arial"/>
          <w:sz w:val="21"/>
          <w:szCs w:val="21"/>
        </w:rPr>
        <w:t>se</w:t>
      </w:r>
      <w:r w:rsidRPr="00725D11">
        <w:rPr>
          <w:rFonts w:ascii="Arial" w:eastAsia="Arial," w:hAnsi="Arial" w:cs="Arial"/>
          <w:sz w:val="21"/>
          <w:szCs w:val="21"/>
        </w:rPr>
        <w:t xml:space="preserve"> </w:t>
      </w:r>
      <w:r w:rsidRPr="00725D11">
        <w:rPr>
          <w:rFonts w:ascii="Arial" w:eastAsia="Arial" w:hAnsi="Arial" w:cs="Arial"/>
          <w:sz w:val="21"/>
          <w:szCs w:val="21"/>
        </w:rPr>
        <w:t>encuentren</w:t>
      </w:r>
      <w:r w:rsidRPr="00725D11">
        <w:rPr>
          <w:rFonts w:ascii="Arial" w:eastAsia="Arial," w:hAnsi="Arial" w:cs="Arial"/>
          <w:sz w:val="21"/>
          <w:szCs w:val="21"/>
        </w:rPr>
        <w:t xml:space="preserve"> </w:t>
      </w:r>
      <w:r w:rsidRPr="00725D11">
        <w:rPr>
          <w:rFonts w:ascii="Arial" w:eastAsia="Arial" w:hAnsi="Arial" w:cs="Arial"/>
          <w:sz w:val="21"/>
          <w:szCs w:val="21"/>
        </w:rPr>
        <w:t>en</w:t>
      </w:r>
      <w:r w:rsidRPr="00725D11">
        <w:rPr>
          <w:rFonts w:ascii="Arial" w:eastAsia="Arial," w:hAnsi="Arial" w:cs="Arial"/>
          <w:sz w:val="21"/>
          <w:szCs w:val="21"/>
        </w:rPr>
        <w:t xml:space="preserve"> </w:t>
      </w:r>
      <w:r w:rsidRPr="00725D11">
        <w:rPr>
          <w:rFonts w:ascii="Arial" w:eastAsia="Arial" w:hAnsi="Arial" w:cs="Arial"/>
          <w:sz w:val="21"/>
          <w:szCs w:val="21"/>
        </w:rPr>
        <w:t>liquidación.</w:t>
      </w:r>
    </w:p>
    <w:p w14:paraId="6E94C81F" w14:textId="77777777" w:rsidR="00B43423" w:rsidRPr="00725D11" w:rsidRDefault="00B43423" w:rsidP="000B756C">
      <w:pPr>
        <w:pStyle w:val="Prrafodelista"/>
        <w:spacing w:after="120"/>
        <w:ind w:left="709" w:right="709"/>
        <w:contextualSpacing w:val="0"/>
        <w:jc w:val="both"/>
        <w:rPr>
          <w:rFonts w:ascii="Arial" w:eastAsia="Arial," w:hAnsi="Arial" w:cs="Arial"/>
          <w:sz w:val="21"/>
          <w:szCs w:val="21"/>
        </w:rPr>
      </w:pPr>
      <w:r w:rsidRPr="00725D11">
        <w:rPr>
          <w:rFonts w:ascii="Arial" w:eastAsia="Arial" w:hAnsi="Arial" w:cs="Arial"/>
          <w:sz w:val="21"/>
          <w:szCs w:val="21"/>
        </w:rPr>
        <w:t>[…]</w:t>
      </w:r>
    </w:p>
    <w:p w14:paraId="6CB61711" w14:textId="18AE9F36" w:rsidR="00B43423" w:rsidRPr="00725D11" w:rsidRDefault="00B43423" w:rsidP="000B756C">
      <w:pPr>
        <w:pStyle w:val="Prrafodelista"/>
        <w:spacing w:after="120"/>
        <w:ind w:left="709" w:right="709"/>
        <w:contextualSpacing w:val="0"/>
        <w:jc w:val="both"/>
        <w:rPr>
          <w:rFonts w:ascii="Arial" w:eastAsia="Arial," w:hAnsi="Arial" w:cs="Arial"/>
          <w:sz w:val="21"/>
          <w:szCs w:val="21"/>
        </w:rPr>
      </w:pPr>
      <w:r w:rsidRPr="00725D11">
        <w:rPr>
          <w:rFonts w:ascii="Arial" w:eastAsia="Arial" w:hAnsi="Arial" w:cs="Arial"/>
          <w:sz w:val="21"/>
          <w:szCs w:val="21"/>
          <w:u w:val="single"/>
        </w:rPr>
        <w:t>Si</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un</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contrato</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se</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encuentra</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suspendido,</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el</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cálculo</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del</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(SCE)</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de</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dicho</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contrato</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debe</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efectuarse</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asumiendo</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que</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lo</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que</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falta</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por</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ejecutar</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iniciara</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en</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la</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fecha de</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presentación</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de</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la</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oferta</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del</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Proceso de Contratación.</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Si</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el</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contrato</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está</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suspendido</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el</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Proponente</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debe</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informar</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el</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saldo</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pendiente</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por</w:t>
      </w:r>
      <w:r w:rsidRPr="00725D11">
        <w:rPr>
          <w:rFonts w:ascii="Arial" w:eastAsia="Arial," w:hAnsi="Arial" w:cs="Arial"/>
          <w:sz w:val="21"/>
          <w:szCs w:val="21"/>
          <w:u w:val="single"/>
        </w:rPr>
        <w:t xml:space="preserve"> </w:t>
      </w:r>
      <w:r w:rsidRPr="00725D11">
        <w:rPr>
          <w:rFonts w:ascii="Arial" w:eastAsia="Arial" w:hAnsi="Arial" w:cs="Arial"/>
          <w:sz w:val="21"/>
          <w:szCs w:val="21"/>
          <w:u w:val="single"/>
        </w:rPr>
        <w:t>ejecutar</w:t>
      </w:r>
      <w:r w:rsidRPr="00725D11">
        <w:rPr>
          <w:rFonts w:ascii="Arial" w:eastAsia="Arial" w:hAnsi="Arial" w:cs="Arial"/>
          <w:sz w:val="21"/>
          <w:szCs w:val="21"/>
        </w:rPr>
        <w:t>. [Subrayas fuera del texto]</w:t>
      </w:r>
    </w:p>
    <w:p w14:paraId="28D39EC9" w14:textId="77777777" w:rsidR="00560693" w:rsidRPr="00725D11" w:rsidRDefault="00560693" w:rsidP="000B756C">
      <w:pPr>
        <w:pStyle w:val="Prrafodelista"/>
        <w:spacing w:after="120"/>
        <w:ind w:left="709" w:right="709"/>
        <w:contextualSpacing w:val="0"/>
        <w:jc w:val="both"/>
        <w:rPr>
          <w:rFonts w:ascii="Arial" w:eastAsia="Arial," w:hAnsi="Arial" w:cs="Arial"/>
          <w:sz w:val="21"/>
          <w:szCs w:val="21"/>
        </w:rPr>
      </w:pPr>
      <w:r w:rsidRPr="00725D11">
        <w:rPr>
          <w:rFonts w:ascii="Arial" w:eastAsia="Arial" w:hAnsi="Arial" w:cs="Arial"/>
          <w:sz w:val="21"/>
          <w:szCs w:val="21"/>
        </w:rPr>
        <w:t>[…]</w:t>
      </w:r>
    </w:p>
    <w:p w14:paraId="3145E7C1" w14:textId="441278F7" w:rsidR="00560693" w:rsidRPr="004F4910" w:rsidRDefault="00560693" w:rsidP="00725D11">
      <w:pPr>
        <w:pStyle w:val="Prrafodelista"/>
        <w:ind w:left="709" w:right="709"/>
        <w:jc w:val="both"/>
        <w:rPr>
          <w:rFonts w:ascii="Arial" w:hAnsi="Arial" w:cs="Arial"/>
          <w:sz w:val="20"/>
          <w:szCs w:val="20"/>
        </w:rPr>
      </w:pPr>
      <w:r w:rsidRPr="00725D11">
        <w:rPr>
          <w:rFonts w:ascii="Arial" w:hAnsi="Arial" w:cs="Arial"/>
          <w:sz w:val="21"/>
          <w:szCs w:val="21"/>
          <w:u w:val="single"/>
        </w:rPr>
        <w:t>El cálculo del factor (SCE) debe hacerse linealmente calculando una ejecución diaria equivalente al valor del contrato dividido por el plazo del contrato expresado en días</w:t>
      </w:r>
      <w:r w:rsidRPr="00725D11">
        <w:rPr>
          <w:rFonts w:ascii="Arial" w:hAnsi="Arial" w:cs="Arial"/>
          <w:sz w:val="21"/>
          <w:szCs w:val="21"/>
        </w:rPr>
        <w:t xml:space="preserve">. </w:t>
      </w:r>
      <w:r w:rsidRPr="00725D11">
        <w:rPr>
          <w:rFonts w:ascii="Arial" w:hAnsi="Arial" w:cs="Arial"/>
          <w:sz w:val="21"/>
          <w:szCs w:val="21"/>
          <w:u w:val="single"/>
        </w:rPr>
        <w:t>Este resultado se multiplica por el número de días pendientes para cumplir el plazo del contrato</w:t>
      </w:r>
      <w:r w:rsidRPr="00725D11">
        <w:rPr>
          <w:rFonts w:ascii="Arial" w:hAnsi="Arial" w:cs="Arial"/>
          <w:sz w:val="21"/>
          <w:szCs w:val="21"/>
        </w:rPr>
        <w:t xml:space="preserve"> y si el contrato es ejecutado por una estructura plural por la participación del proponente en la respectiva estructura</w:t>
      </w:r>
      <w:r w:rsidR="00217E43">
        <w:rPr>
          <w:rFonts w:ascii="Arial" w:hAnsi="Arial" w:cs="Arial"/>
          <w:sz w:val="21"/>
          <w:szCs w:val="21"/>
        </w:rPr>
        <w:t xml:space="preserve"> (Subraya fuera del original)</w:t>
      </w:r>
      <w:r w:rsidRPr="00725D11">
        <w:rPr>
          <w:rFonts w:ascii="Arial" w:hAnsi="Arial" w:cs="Arial"/>
          <w:sz w:val="21"/>
          <w:szCs w:val="21"/>
        </w:rPr>
        <w:t xml:space="preserve">. </w:t>
      </w:r>
    </w:p>
    <w:p w14:paraId="209FE4C2" w14:textId="77777777" w:rsidR="00B43423" w:rsidRPr="004F4910" w:rsidRDefault="00B43423" w:rsidP="004F4910">
      <w:pPr>
        <w:pStyle w:val="Prrafodelista"/>
        <w:spacing w:line="276" w:lineRule="auto"/>
        <w:ind w:left="0"/>
        <w:jc w:val="both"/>
        <w:rPr>
          <w:rFonts w:ascii="Arial" w:eastAsia="Arial," w:hAnsi="Arial" w:cs="Arial"/>
          <w:sz w:val="22"/>
        </w:rPr>
      </w:pPr>
    </w:p>
    <w:p w14:paraId="1DCB7199" w14:textId="160883E1" w:rsidR="00EB7537" w:rsidRDefault="00B43423" w:rsidP="004F4910">
      <w:pPr>
        <w:spacing w:line="276" w:lineRule="auto"/>
        <w:ind w:firstLine="709"/>
        <w:jc w:val="both"/>
        <w:rPr>
          <w:rFonts w:ascii="Arial" w:hAnsi="Arial" w:cs="Arial"/>
          <w:sz w:val="22"/>
          <w:szCs w:val="22"/>
        </w:rPr>
      </w:pPr>
      <w:r w:rsidRPr="00A03FAB">
        <w:rPr>
          <w:rFonts w:ascii="Arial" w:eastAsia="Arial," w:hAnsi="Arial" w:cs="Arial"/>
          <w:sz w:val="22"/>
          <w:szCs w:val="22"/>
        </w:rPr>
        <w:t xml:space="preserve">Como se aprecia, los apartados transcritos del Documento Base son </w:t>
      </w:r>
      <w:r>
        <w:rPr>
          <w:rFonts w:ascii="Arial" w:eastAsia="Arial," w:hAnsi="Arial" w:cs="Arial"/>
          <w:sz w:val="22"/>
          <w:szCs w:val="22"/>
        </w:rPr>
        <w:t>armónicos</w:t>
      </w:r>
      <w:r w:rsidRPr="00A03FAB">
        <w:rPr>
          <w:rFonts w:ascii="Arial" w:eastAsia="Arial," w:hAnsi="Arial" w:cs="Arial"/>
          <w:sz w:val="22"/>
          <w:szCs w:val="22"/>
        </w:rPr>
        <w:t xml:space="preserve"> con lo dispuesto en la </w:t>
      </w:r>
      <w:r w:rsidRPr="00A03FAB">
        <w:rPr>
          <w:rFonts w:ascii="Arial" w:hAnsi="Arial" w:cs="Arial"/>
          <w:sz w:val="22"/>
          <w:szCs w:val="22"/>
        </w:rPr>
        <w:t>«Guía para Determinar y Verificar la Capacidad Residual del Proponente en los Procesos de Contratación de Obra Pública»</w:t>
      </w:r>
      <w:r w:rsidR="00725D11">
        <w:rPr>
          <w:rFonts w:ascii="Arial" w:hAnsi="Arial" w:cs="Arial"/>
          <w:sz w:val="22"/>
          <w:szCs w:val="22"/>
        </w:rPr>
        <w:t xml:space="preserve">, en el sentido de </w:t>
      </w:r>
      <w:r w:rsidRPr="00A03FAB">
        <w:rPr>
          <w:rFonts w:ascii="Arial" w:hAnsi="Arial" w:cs="Arial"/>
          <w:sz w:val="22"/>
          <w:szCs w:val="22"/>
        </w:rPr>
        <w:t xml:space="preserve">involucrar los contratos suspendidos en el factor (SCE). </w:t>
      </w:r>
      <w:r w:rsidRPr="004F4910">
        <w:rPr>
          <w:rFonts w:ascii="Arial" w:hAnsi="Arial" w:cs="Arial"/>
          <w:sz w:val="22"/>
          <w:szCs w:val="22"/>
        </w:rPr>
        <w:t xml:space="preserve">Las consideraciones tendientes a tener la fecha de </w:t>
      </w:r>
      <w:r w:rsidRPr="004F4910">
        <w:rPr>
          <w:rFonts w:ascii="Arial" w:hAnsi="Arial" w:cs="Arial"/>
          <w:sz w:val="22"/>
          <w:szCs w:val="22"/>
        </w:rPr>
        <w:lastRenderedPageBreak/>
        <w:t>presentación de la oferta como fecha hipotética de reanudación de los contratos suspendidos y a informar como valor el saldo pendiente por ejecutar, son una reproducción de lo dispuesto por esta Agencia en la mencionada guía</w:t>
      </w:r>
      <w:r w:rsidRPr="004F4910">
        <w:rPr>
          <w:rStyle w:val="Refdenotaalpie"/>
          <w:rFonts w:ascii="Arial" w:hAnsi="Arial" w:cs="Arial"/>
          <w:sz w:val="22"/>
          <w:szCs w:val="22"/>
        </w:rPr>
        <w:footnoteReference w:id="6"/>
      </w:r>
      <w:r w:rsidRPr="004F4910">
        <w:rPr>
          <w:rFonts w:ascii="Arial" w:hAnsi="Arial" w:cs="Arial"/>
          <w:sz w:val="22"/>
          <w:szCs w:val="22"/>
        </w:rPr>
        <w:t>.</w:t>
      </w:r>
      <w:r w:rsidRPr="00A03FAB">
        <w:rPr>
          <w:rFonts w:ascii="Arial" w:hAnsi="Arial" w:cs="Arial"/>
          <w:sz w:val="22"/>
          <w:szCs w:val="22"/>
        </w:rPr>
        <w:t xml:space="preserve"> </w:t>
      </w:r>
    </w:p>
    <w:p w14:paraId="49573FEA" w14:textId="77777777" w:rsidR="00924299" w:rsidRDefault="00924299" w:rsidP="004F4910">
      <w:pPr>
        <w:spacing w:line="276" w:lineRule="auto"/>
        <w:ind w:firstLine="709"/>
        <w:jc w:val="both"/>
        <w:rPr>
          <w:rFonts w:ascii="Arial" w:hAnsi="Arial" w:cs="Arial"/>
          <w:sz w:val="22"/>
          <w:szCs w:val="22"/>
        </w:rPr>
      </w:pPr>
    </w:p>
    <w:p w14:paraId="5EE48604" w14:textId="339A4318" w:rsidR="00924299" w:rsidRDefault="00924299" w:rsidP="00924299">
      <w:pPr>
        <w:pStyle w:val="Prrafodelista"/>
        <w:numPr>
          <w:ilvl w:val="1"/>
          <w:numId w:val="10"/>
        </w:numPr>
        <w:spacing w:line="276" w:lineRule="auto"/>
        <w:jc w:val="both"/>
        <w:rPr>
          <w:rFonts w:ascii="Arial" w:hAnsi="Arial" w:cs="Arial"/>
          <w:b/>
          <w:bCs/>
          <w:sz w:val="22"/>
        </w:rPr>
      </w:pPr>
      <w:r w:rsidRPr="004F4910">
        <w:rPr>
          <w:rFonts w:ascii="Arial" w:hAnsi="Arial" w:cs="Arial"/>
          <w:b/>
          <w:bCs/>
          <w:sz w:val="22"/>
        </w:rPr>
        <w:t>Aplica</w:t>
      </w:r>
      <w:r w:rsidR="00541CA6">
        <w:rPr>
          <w:rFonts w:ascii="Arial" w:hAnsi="Arial" w:cs="Arial"/>
          <w:b/>
          <w:bCs/>
          <w:sz w:val="22"/>
        </w:rPr>
        <w:t xml:space="preserve">tivo </w:t>
      </w:r>
      <w:r w:rsidRPr="004F4910">
        <w:rPr>
          <w:rFonts w:ascii="Arial" w:hAnsi="Arial" w:cs="Arial"/>
          <w:b/>
          <w:bCs/>
          <w:sz w:val="22"/>
        </w:rPr>
        <w:t xml:space="preserve">para establecer la capacidad residual </w:t>
      </w:r>
    </w:p>
    <w:p w14:paraId="712777E5" w14:textId="77777777" w:rsidR="00924299" w:rsidRPr="004F4910" w:rsidRDefault="00924299" w:rsidP="004F4910">
      <w:pPr>
        <w:pStyle w:val="Prrafodelista"/>
        <w:spacing w:line="276" w:lineRule="auto"/>
        <w:jc w:val="both"/>
        <w:rPr>
          <w:rFonts w:ascii="Arial" w:hAnsi="Arial" w:cs="Arial"/>
          <w:b/>
          <w:bCs/>
          <w:sz w:val="22"/>
        </w:rPr>
      </w:pPr>
    </w:p>
    <w:p w14:paraId="724F1B81" w14:textId="51810F53" w:rsidR="00897053" w:rsidRDefault="00B43423" w:rsidP="004F4910">
      <w:pPr>
        <w:spacing w:after="120" w:line="276" w:lineRule="auto"/>
        <w:jc w:val="both"/>
        <w:rPr>
          <w:rFonts w:ascii="Arial" w:eastAsia="Arial" w:hAnsi="Arial" w:cs="Arial"/>
          <w:sz w:val="22"/>
          <w:lang w:eastAsia="es-ES" w:bidi="es-ES"/>
        </w:rPr>
      </w:pPr>
      <w:r w:rsidRPr="00A03FAB">
        <w:rPr>
          <w:rFonts w:ascii="Arial" w:eastAsia="Arial," w:hAnsi="Arial" w:cs="Arial"/>
          <w:sz w:val="22"/>
          <w:szCs w:val="22"/>
        </w:rPr>
        <w:t xml:space="preserve">Para facilitar la </w:t>
      </w:r>
      <w:r w:rsidR="00541CA6">
        <w:rPr>
          <w:rFonts w:ascii="Arial" w:eastAsia="Arial," w:hAnsi="Arial" w:cs="Arial"/>
          <w:sz w:val="22"/>
          <w:szCs w:val="22"/>
        </w:rPr>
        <w:t>implementación</w:t>
      </w:r>
      <w:r w:rsidRPr="00A03FAB">
        <w:rPr>
          <w:rFonts w:ascii="Arial" w:eastAsia="Arial," w:hAnsi="Arial" w:cs="Arial"/>
          <w:sz w:val="22"/>
          <w:szCs w:val="22"/>
        </w:rPr>
        <w:t xml:space="preserve"> de la metodología para el cálculo de la capacidad residual</w:t>
      </w:r>
      <w:r>
        <w:rPr>
          <w:rFonts w:ascii="Arial" w:eastAsia="Arial," w:hAnsi="Arial" w:cs="Arial"/>
          <w:sz w:val="22"/>
          <w:szCs w:val="22"/>
        </w:rPr>
        <w:t>,</w:t>
      </w:r>
      <w:r w:rsidRPr="00A03FAB">
        <w:rPr>
          <w:rFonts w:ascii="Arial" w:eastAsia="Arial," w:hAnsi="Arial" w:cs="Arial"/>
          <w:sz w:val="22"/>
          <w:szCs w:val="22"/>
        </w:rPr>
        <w:t xml:space="preserve"> </w:t>
      </w:r>
      <w:r w:rsidR="00541CA6">
        <w:rPr>
          <w:rFonts w:ascii="Arial" w:eastAsia="Arial," w:hAnsi="Arial" w:cs="Arial"/>
          <w:sz w:val="22"/>
          <w:szCs w:val="22"/>
        </w:rPr>
        <w:t>esta Agencia</w:t>
      </w:r>
      <w:r w:rsidRPr="00A03FAB">
        <w:rPr>
          <w:rFonts w:ascii="Arial" w:eastAsia="Arial," w:hAnsi="Arial" w:cs="Arial"/>
          <w:sz w:val="22"/>
          <w:szCs w:val="22"/>
        </w:rPr>
        <w:t xml:space="preserve"> ha puesto a disposición de la ciudadanía una «Aplicación para establecer la Capacidad Residual»</w:t>
      </w:r>
      <w:r>
        <w:rPr>
          <w:rFonts w:ascii="Arial" w:eastAsia="Arial," w:hAnsi="Arial" w:cs="Arial"/>
          <w:sz w:val="22"/>
          <w:szCs w:val="22"/>
        </w:rPr>
        <w:t>,</w:t>
      </w:r>
      <w:r w:rsidRPr="00A03FAB">
        <w:rPr>
          <w:rFonts w:ascii="Arial" w:eastAsia="Arial," w:hAnsi="Arial" w:cs="Arial"/>
          <w:sz w:val="22"/>
          <w:szCs w:val="22"/>
        </w:rPr>
        <w:t xml:space="preserve"> que sirve para calcular la capacidad residual en los procesos de selección, a la cual se puede acceder mediante el </w:t>
      </w:r>
      <w:r w:rsidRPr="00A03FAB">
        <w:rPr>
          <w:rFonts w:ascii="Arial" w:eastAsia="Arial" w:hAnsi="Arial" w:cs="Arial"/>
          <w:sz w:val="22"/>
          <w:lang w:eastAsia="es-ES" w:bidi="es-ES"/>
        </w:rPr>
        <w:t>enlace incluido en la siguiente nota al pie</w:t>
      </w:r>
      <w:r w:rsidRPr="00A03FAB">
        <w:rPr>
          <w:rFonts w:ascii="Arial" w:eastAsia="Arial" w:hAnsi="Arial" w:cs="Arial"/>
          <w:sz w:val="22"/>
          <w:szCs w:val="22"/>
          <w:vertAlign w:val="superscript"/>
          <w:lang w:eastAsia="es-ES" w:bidi="es-ES"/>
        </w:rPr>
        <w:footnoteReference w:id="7"/>
      </w:r>
      <w:r w:rsidRPr="00A03FAB">
        <w:rPr>
          <w:rFonts w:ascii="Arial" w:eastAsia="Arial" w:hAnsi="Arial" w:cs="Arial"/>
          <w:sz w:val="22"/>
          <w:lang w:eastAsia="es-ES" w:bidi="es-ES"/>
        </w:rPr>
        <w:t xml:space="preserve">. </w:t>
      </w:r>
    </w:p>
    <w:p w14:paraId="0EB0EF57" w14:textId="739326C9" w:rsidR="00897053" w:rsidRPr="00A03FAB" w:rsidRDefault="00B43423" w:rsidP="00D325EF">
      <w:pPr>
        <w:spacing w:after="120" w:line="276" w:lineRule="auto"/>
        <w:ind w:firstLine="708"/>
        <w:jc w:val="both"/>
        <w:rPr>
          <w:rFonts w:ascii="Arial" w:eastAsia="Arial," w:hAnsi="Arial" w:cs="Arial"/>
          <w:sz w:val="22"/>
          <w:szCs w:val="22"/>
        </w:rPr>
      </w:pPr>
      <w:r w:rsidRPr="00A03FAB">
        <w:rPr>
          <w:rFonts w:ascii="Arial" w:eastAsia="Arial" w:hAnsi="Arial" w:cs="Arial"/>
          <w:sz w:val="22"/>
          <w:lang w:eastAsia="es-ES" w:bidi="es-ES"/>
        </w:rPr>
        <w:t>Este, pregunta, en primer lugar, el número de contratos en ejecución, y tras darse clic en el botón «Guardar información» despliega una tabla con una fila para cada contrato, cada una de las cuales consta de cinco columnas en las que se debe indicar: i) Valor en pesos colombianos del contrato; ii) la fecha inicio;</w:t>
      </w:r>
      <w:r>
        <w:rPr>
          <w:rFonts w:ascii="Arial" w:eastAsia="Arial" w:hAnsi="Arial" w:cs="Arial"/>
          <w:sz w:val="22"/>
          <w:lang w:eastAsia="es-ES" w:bidi="es-ES"/>
        </w:rPr>
        <w:t xml:space="preserve"> </w:t>
      </w:r>
      <w:r w:rsidRPr="00A03FAB">
        <w:rPr>
          <w:rFonts w:ascii="Arial" w:eastAsia="Arial" w:hAnsi="Arial" w:cs="Arial"/>
          <w:sz w:val="22"/>
          <w:lang w:eastAsia="es-ES" w:bidi="es-ES"/>
        </w:rPr>
        <w:t>iii) el plazo expresado en meses;  iv) establecer si trata o no de un contrato ejecutado por un contratista plural; v) el porcentaje de participación en la ejecución del contrato; vi) indicar si el contrato se encuentra suspendido o no; y vii) la fecha de suspensión.</w:t>
      </w:r>
      <w:r w:rsidRPr="00A03FAB">
        <w:rPr>
          <w:rFonts w:ascii="Arial" w:eastAsia="Arial," w:hAnsi="Arial" w:cs="Arial"/>
          <w:sz w:val="22"/>
          <w:szCs w:val="22"/>
        </w:rPr>
        <w:t xml:space="preserve"> </w:t>
      </w:r>
      <w:r w:rsidR="00897053">
        <w:rPr>
          <w:rFonts w:ascii="Arial" w:eastAsia="Arial," w:hAnsi="Arial" w:cs="Arial"/>
          <w:sz w:val="22"/>
          <w:szCs w:val="22"/>
        </w:rPr>
        <w:t xml:space="preserve">Referente a las ultimas columnas, </w:t>
      </w:r>
      <w:r w:rsidR="00541CA6">
        <w:rPr>
          <w:rFonts w:ascii="Arial" w:eastAsia="Arial," w:hAnsi="Arial" w:cs="Arial"/>
          <w:sz w:val="22"/>
          <w:szCs w:val="22"/>
        </w:rPr>
        <w:t xml:space="preserve">es necesario resaltar que </w:t>
      </w:r>
      <w:r w:rsidR="00897053">
        <w:rPr>
          <w:rFonts w:ascii="Arial" w:eastAsia="Arial," w:hAnsi="Arial" w:cs="Arial"/>
          <w:sz w:val="22"/>
          <w:szCs w:val="22"/>
        </w:rPr>
        <w:t xml:space="preserve">la información </w:t>
      </w:r>
      <w:r w:rsidR="00541CA6">
        <w:rPr>
          <w:rFonts w:ascii="Arial" w:eastAsia="Arial," w:hAnsi="Arial" w:cs="Arial"/>
          <w:sz w:val="22"/>
          <w:szCs w:val="22"/>
        </w:rPr>
        <w:t xml:space="preserve">solicitada se refiere a </w:t>
      </w:r>
      <w:r w:rsidR="00897053">
        <w:rPr>
          <w:rFonts w:ascii="Arial" w:eastAsia="Arial," w:hAnsi="Arial" w:cs="Arial"/>
          <w:sz w:val="22"/>
          <w:szCs w:val="22"/>
        </w:rPr>
        <w:t xml:space="preserve">si el contrato se encuentra suspendido, </w:t>
      </w:r>
      <w:r w:rsidR="00541CA6">
        <w:rPr>
          <w:rFonts w:ascii="Arial" w:eastAsia="Arial," w:hAnsi="Arial" w:cs="Arial"/>
          <w:sz w:val="22"/>
          <w:szCs w:val="22"/>
        </w:rPr>
        <w:t>caso en el cual se debe informar l</w:t>
      </w:r>
      <w:r w:rsidR="00897053">
        <w:rPr>
          <w:rFonts w:ascii="Arial" w:eastAsia="Arial," w:hAnsi="Arial" w:cs="Arial"/>
          <w:sz w:val="22"/>
          <w:szCs w:val="22"/>
        </w:rPr>
        <w:t>a fecha de suspensión</w:t>
      </w:r>
      <w:r w:rsidR="00541CA6">
        <w:rPr>
          <w:rFonts w:ascii="Arial" w:eastAsia="Arial," w:hAnsi="Arial" w:cs="Arial"/>
          <w:sz w:val="22"/>
          <w:szCs w:val="22"/>
        </w:rPr>
        <w:t xml:space="preserve">. Al respecto, es necesario </w:t>
      </w:r>
      <w:r w:rsidR="00897053">
        <w:rPr>
          <w:rFonts w:ascii="Arial" w:eastAsia="Arial," w:hAnsi="Arial" w:cs="Arial"/>
          <w:sz w:val="22"/>
          <w:szCs w:val="22"/>
        </w:rPr>
        <w:t xml:space="preserve">aclarar que la información que se requiere </w:t>
      </w:r>
      <w:r w:rsidR="00806B05">
        <w:rPr>
          <w:rFonts w:ascii="Arial" w:eastAsia="Arial," w:hAnsi="Arial" w:cs="Arial"/>
          <w:sz w:val="22"/>
          <w:szCs w:val="22"/>
        </w:rPr>
        <w:t xml:space="preserve">es </w:t>
      </w:r>
      <w:proofErr w:type="spellStart"/>
      <w:r w:rsidR="00806B05">
        <w:rPr>
          <w:rFonts w:ascii="Arial" w:eastAsia="Arial," w:hAnsi="Arial" w:cs="Arial"/>
          <w:sz w:val="22"/>
          <w:szCs w:val="22"/>
        </w:rPr>
        <w:t>unicamente</w:t>
      </w:r>
      <w:proofErr w:type="spellEnd"/>
      <w:r w:rsidR="00806B05">
        <w:rPr>
          <w:rFonts w:ascii="Arial" w:eastAsia="Arial," w:hAnsi="Arial" w:cs="Arial"/>
          <w:sz w:val="22"/>
          <w:szCs w:val="22"/>
        </w:rPr>
        <w:t xml:space="preserve"> la solicitada por </w:t>
      </w:r>
      <w:r w:rsidR="00541CA6">
        <w:rPr>
          <w:rFonts w:ascii="Arial" w:eastAsia="Arial," w:hAnsi="Arial" w:cs="Arial"/>
          <w:sz w:val="22"/>
          <w:szCs w:val="22"/>
        </w:rPr>
        <w:t xml:space="preserve">el aplicativo </w:t>
      </w:r>
      <w:r w:rsidR="00806B05">
        <w:rPr>
          <w:rFonts w:ascii="Arial" w:eastAsia="Arial," w:hAnsi="Arial" w:cs="Arial"/>
          <w:sz w:val="22"/>
          <w:szCs w:val="22"/>
        </w:rPr>
        <w:t>y no una distinta a esta</w:t>
      </w:r>
      <w:r w:rsidR="00541CA6">
        <w:rPr>
          <w:rFonts w:ascii="Arial" w:eastAsia="Arial," w:hAnsi="Arial" w:cs="Arial"/>
          <w:sz w:val="22"/>
          <w:szCs w:val="22"/>
        </w:rPr>
        <w:t>, lo cual es plenamente coincidente con las consideraciones efectuadas en relación con la capacidad residual</w:t>
      </w:r>
      <w:r w:rsidR="00806B05">
        <w:rPr>
          <w:rFonts w:ascii="Arial" w:eastAsia="Arial," w:hAnsi="Arial" w:cs="Arial"/>
          <w:sz w:val="22"/>
          <w:szCs w:val="22"/>
        </w:rPr>
        <w:t xml:space="preserve">. </w:t>
      </w:r>
    </w:p>
    <w:p w14:paraId="33949166" w14:textId="2306567E" w:rsidR="00B43423" w:rsidRPr="00A03FAB" w:rsidRDefault="00B43423" w:rsidP="00B43423">
      <w:pPr>
        <w:spacing w:after="120" w:line="276" w:lineRule="auto"/>
        <w:ind w:right="49" w:firstLine="709"/>
        <w:jc w:val="both"/>
        <w:rPr>
          <w:rFonts w:ascii="Arial" w:eastAsia="Arial," w:hAnsi="Arial" w:cs="Arial"/>
          <w:sz w:val="22"/>
          <w:szCs w:val="22"/>
        </w:rPr>
      </w:pPr>
      <w:r w:rsidRPr="00A03FAB">
        <w:rPr>
          <w:rFonts w:ascii="Arial" w:eastAsia="Arial," w:hAnsi="Arial" w:cs="Arial"/>
          <w:sz w:val="22"/>
          <w:szCs w:val="22"/>
        </w:rPr>
        <w:t xml:space="preserve">Para diligenciar las señaladas columnas del aplicativo </w:t>
      </w:r>
      <w:r w:rsidR="00541CA6">
        <w:rPr>
          <w:rFonts w:ascii="Arial" w:eastAsia="Arial," w:hAnsi="Arial" w:cs="Arial"/>
          <w:sz w:val="22"/>
          <w:szCs w:val="22"/>
        </w:rPr>
        <w:t xml:space="preserve">se </w:t>
      </w:r>
      <w:r w:rsidRPr="00A03FAB">
        <w:rPr>
          <w:rFonts w:ascii="Arial" w:eastAsia="Arial," w:hAnsi="Arial" w:cs="Arial"/>
          <w:sz w:val="22"/>
          <w:szCs w:val="22"/>
        </w:rPr>
        <w:t xml:space="preserve">deberá tener en cuenta lo dispuesto en el </w:t>
      </w:r>
      <w:r w:rsidRPr="00A03FAB">
        <w:rPr>
          <w:rFonts w:ascii="Arial" w:hAnsi="Arial" w:cs="Arial"/>
          <w:sz w:val="22"/>
          <w:szCs w:val="22"/>
        </w:rPr>
        <w:t xml:space="preserve">literal E del numeral 3.11.2 del Documento Base de los documentos tipo de licitación de obra pública de infraestructura de transporte – versión 3 y en la señalada guía, por lo que en lo relativo a los contratos suspendidos </w:t>
      </w:r>
      <w:r w:rsidR="005F70A7">
        <w:rPr>
          <w:rFonts w:ascii="Arial" w:hAnsi="Arial" w:cs="Arial"/>
          <w:sz w:val="22"/>
          <w:szCs w:val="22"/>
        </w:rPr>
        <w:t xml:space="preserve">el interesado </w:t>
      </w:r>
      <w:r w:rsidRPr="00A03FAB">
        <w:rPr>
          <w:rFonts w:ascii="Arial" w:hAnsi="Arial" w:cs="Arial"/>
          <w:sz w:val="22"/>
          <w:szCs w:val="22"/>
        </w:rPr>
        <w:t>deberá informar como valor los saldos pendientes por ejecutar y como fecha de inicio la de presentación de la oferta.</w:t>
      </w:r>
    </w:p>
    <w:p w14:paraId="659ACA0C" w14:textId="77777777" w:rsidR="00B43423" w:rsidRPr="004F4910" w:rsidRDefault="00B43423" w:rsidP="00B43423">
      <w:pPr>
        <w:pStyle w:val="Textoindependiente"/>
        <w:spacing w:before="120" w:line="276" w:lineRule="auto"/>
        <w:ind w:right="51" w:firstLine="709"/>
        <w:jc w:val="both"/>
        <w:rPr>
          <w:sz w:val="22"/>
          <w:szCs w:val="22"/>
          <w:lang w:val="es-CO"/>
        </w:rPr>
      </w:pPr>
      <w:r w:rsidRPr="004F4910">
        <w:rPr>
          <w:sz w:val="22"/>
          <w:szCs w:val="22"/>
          <w:lang w:val="es-CO"/>
        </w:rPr>
        <w:t>Sin perjuicio de lo anterior, sobre el uso del aplicativo y la acreditación de los factores necesarios para calcular la capacidad residual, la Circular Externa Única de Colombia Compra Eficiente, en el punto 7, establece lo siguiente:</w:t>
      </w:r>
    </w:p>
    <w:p w14:paraId="7E461FF2" w14:textId="77777777" w:rsidR="00B43423" w:rsidRPr="00A03FAB" w:rsidRDefault="00B43423" w:rsidP="00B43423">
      <w:pPr>
        <w:pStyle w:val="Textoindependiente"/>
        <w:spacing w:line="276" w:lineRule="auto"/>
        <w:ind w:right="51" w:firstLine="709"/>
        <w:jc w:val="both"/>
        <w:rPr>
          <w:lang w:val="es-CO"/>
        </w:rPr>
      </w:pPr>
    </w:p>
    <w:p w14:paraId="63449533" w14:textId="68AAAA90" w:rsidR="00B43423" w:rsidRPr="00A03FAB" w:rsidRDefault="005F70A7" w:rsidP="004F4910">
      <w:pPr>
        <w:pStyle w:val="Textoindependiente"/>
        <w:ind w:left="709" w:right="709"/>
        <w:jc w:val="both"/>
        <w:rPr>
          <w:sz w:val="21"/>
          <w:szCs w:val="21"/>
          <w:lang w:val="es-CO"/>
        </w:rPr>
      </w:pPr>
      <w:r w:rsidRPr="004F4910">
        <w:rPr>
          <w:rFonts w:eastAsia="Calibri"/>
          <w:color w:val="000000" w:themeColor="text1"/>
          <w:sz w:val="21"/>
          <w:szCs w:val="21"/>
        </w:rPr>
        <w:lastRenderedPageBreak/>
        <w:t>«</w:t>
      </w:r>
      <w:r w:rsidR="00B43423" w:rsidRPr="00A03FAB">
        <w:rPr>
          <w:sz w:val="21"/>
          <w:szCs w:val="21"/>
          <w:lang w:val="es-CO"/>
        </w:rPr>
        <w:t xml:space="preserve">En desarrollo del artículo 2.2.1.1.1.6.4. del Decreto 1082 de 2015, Colombia Compra Eficiente expide la </w:t>
      </w:r>
      <w:r w:rsidR="00B43423">
        <w:rPr>
          <w:sz w:val="21"/>
          <w:szCs w:val="21"/>
          <w:lang w:val="es-CO"/>
        </w:rPr>
        <w:t>«</w:t>
      </w:r>
      <w:r w:rsidR="00B43423" w:rsidRPr="00A03FAB">
        <w:rPr>
          <w:sz w:val="21"/>
          <w:szCs w:val="21"/>
          <w:lang w:val="es-CO"/>
        </w:rPr>
        <w:t>Guía para determinar y verificar la Capacidad Residual del proponente en los procesos de contratación de obra pública</w:t>
      </w:r>
      <w:r w:rsidR="00B43423">
        <w:rPr>
          <w:sz w:val="21"/>
          <w:szCs w:val="21"/>
          <w:lang w:val="es-CO"/>
        </w:rPr>
        <w:t>»</w:t>
      </w:r>
      <w:r w:rsidR="00B43423" w:rsidRPr="00A03FAB">
        <w:rPr>
          <w:sz w:val="21"/>
          <w:szCs w:val="21"/>
          <w:lang w:val="es-CO"/>
        </w:rPr>
        <w:t>, y conjuntamente un aplicativo de Excel diseñado para facilitar el cálculo. Este aplicativo es un instrumento de apoyo que no exime a las Entidades Estatales y a los proponentes de realizar el cálculo de la Capacidad Residual en los términos de la Guía</w:t>
      </w:r>
      <w:r>
        <w:rPr>
          <w:sz w:val="21"/>
          <w:szCs w:val="21"/>
          <w:lang w:val="es-CO"/>
        </w:rPr>
        <w:t>.</w:t>
      </w:r>
      <w:r w:rsidRPr="00FB4D30">
        <w:rPr>
          <w:rFonts w:eastAsia="Calibri"/>
          <w:color w:val="000000" w:themeColor="text1"/>
          <w:sz w:val="21"/>
          <w:szCs w:val="21"/>
        </w:rPr>
        <w:t>»</w:t>
      </w:r>
    </w:p>
    <w:p w14:paraId="591CC355" w14:textId="77777777" w:rsidR="00B43423" w:rsidRPr="00A03FAB" w:rsidRDefault="00B43423" w:rsidP="00B43423">
      <w:pPr>
        <w:pStyle w:val="Textoindependiente"/>
        <w:ind w:left="709" w:right="760"/>
        <w:jc w:val="both"/>
        <w:rPr>
          <w:sz w:val="21"/>
          <w:szCs w:val="21"/>
          <w:lang w:val="es-CO"/>
        </w:rPr>
      </w:pPr>
    </w:p>
    <w:p w14:paraId="5D18E395" w14:textId="7ADBA6F7" w:rsidR="0072436A" w:rsidRDefault="00B43423" w:rsidP="001C4CCE">
      <w:pPr>
        <w:pStyle w:val="Textoindependiente"/>
        <w:spacing w:line="276" w:lineRule="auto"/>
        <w:ind w:firstLine="709"/>
        <w:jc w:val="both"/>
        <w:rPr>
          <w:rFonts w:eastAsia="Arial,"/>
          <w:sz w:val="22"/>
          <w:szCs w:val="22"/>
          <w:lang w:val="es-CO"/>
        </w:rPr>
      </w:pPr>
      <w:r w:rsidRPr="00A03FAB">
        <w:rPr>
          <w:rFonts w:eastAsia="Arial,"/>
          <w:sz w:val="22"/>
          <w:szCs w:val="22"/>
          <w:lang w:val="es-CO"/>
        </w:rPr>
        <w:t xml:space="preserve">Conforme a lo anterior, si bien el aplicativo de Excel desarrollado por esta </w:t>
      </w:r>
      <w:r w:rsidR="005F70A7">
        <w:rPr>
          <w:rFonts w:eastAsia="Arial,"/>
          <w:sz w:val="22"/>
          <w:szCs w:val="22"/>
          <w:lang w:val="es-CO"/>
        </w:rPr>
        <w:t>Agencia</w:t>
      </w:r>
      <w:r w:rsidRPr="00A03FAB">
        <w:rPr>
          <w:rFonts w:eastAsia="Arial,"/>
          <w:sz w:val="22"/>
          <w:szCs w:val="22"/>
          <w:lang w:val="es-CO"/>
        </w:rPr>
        <w:t xml:space="preserve"> constituye una herramienta que facilita la implementación de la metodología establecida en la guía, su uso no exime del deber de aplicar lo dispuesto en la </w:t>
      </w:r>
      <w:r w:rsidR="005F70A7">
        <w:rPr>
          <w:rFonts w:eastAsia="Arial,"/>
          <w:sz w:val="22"/>
          <w:szCs w:val="22"/>
          <w:lang w:val="es-CO"/>
        </w:rPr>
        <w:t>normativa pertinente</w:t>
      </w:r>
      <w:r w:rsidRPr="00A03FAB">
        <w:rPr>
          <w:rFonts w:eastAsia="Arial,"/>
          <w:sz w:val="22"/>
          <w:szCs w:val="22"/>
          <w:lang w:val="es-CO"/>
        </w:rPr>
        <w:t>. En virtud de esto, el aplicativo</w:t>
      </w:r>
      <w:r w:rsidR="00897053">
        <w:rPr>
          <w:rFonts w:eastAsia="Arial,"/>
          <w:sz w:val="22"/>
          <w:szCs w:val="22"/>
          <w:lang w:val="es-CO"/>
        </w:rPr>
        <w:t xml:space="preserve"> </w:t>
      </w:r>
      <w:r w:rsidRPr="00A03FAB">
        <w:rPr>
          <w:rFonts w:eastAsia="Arial,"/>
          <w:sz w:val="22"/>
          <w:szCs w:val="22"/>
          <w:lang w:val="es-CO"/>
        </w:rPr>
        <w:t>más</w:t>
      </w:r>
      <w:r w:rsidR="00897053">
        <w:rPr>
          <w:rFonts w:eastAsia="Arial,"/>
          <w:sz w:val="22"/>
          <w:szCs w:val="22"/>
          <w:lang w:val="es-CO"/>
        </w:rPr>
        <w:t xml:space="preserve"> que</w:t>
      </w:r>
      <w:r w:rsidRPr="00A03FAB">
        <w:rPr>
          <w:rFonts w:eastAsia="Arial,"/>
          <w:sz w:val="22"/>
          <w:szCs w:val="22"/>
          <w:lang w:val="es-CO"/>
        </w:rPr>
        <w:t xml:space="preserve"> una herramienta para determinar si se cumple o no con la capacidad residual, constituye una herramienta de validación de la aplicación de la metodología dispuesta en la guía, en la medida en que si bien no es de uso obligatorio facilita el cálculo de la capacidad residual</w:t>
      </w:r>
      <w:r w:rsidR="001C4CCE" w:rsidRPr="00A03FAB">
        <w:rPr>
          <w:lang w:val="es-CO"/>
        </w:rPr>
        <w:t>.</w:t>
      </w:r>
      <w:r w:rsidR="001C4CCE">
        <w:rPr>
          <w:lang w:val="es-CO"/>
        </w:rPr>
        <w:t xml:space="preserve"> </w:t>
      </w:r>
      <w:r w:rsidR="001C4CCE">
        <w:rPr>
          <w:rFonts w:eastAsia="Arial,"/>
          <w:sz w:val="22"/>
          <w:szCs w:val="22"/>
          <w:lang w:val="es-CO"/>
        </w:rPr>
        <w:t>Así mismo</w:t>
      </w:r>
      <w:r w:rsidRPr="00A03FAB">
        <w:rPr>
          <w:rFonts w:eastAsia="Arial,"/>
          <w:sz w:val="22"/>
          <w:szCs w:val="22"/>
          <w:lang w:val="es-CO"/>
        </w:rPr>
        <w:t xml:space="preserve">, se </w:t>
      </w:r>
      <w:r>
        <w:rPr>
          <w:rFonts w:eastAsia="Arial,"/>
          <w:sz w:val="22"/>
          <w:szCs w:val="22"/>
          <w:lang w:val="es-CO"/>
        </w:rPr>
        <w:t>re</w:t>
      </w:r>
      <w:r w:rsidRPr="00A03FAB">
        <w:rPr>
          <w:rFonts w:eastAsia="Arial,"/>
          <w:sz w:val="22"/>
          <w:szCs w:val="22"/>
          <w:lang w:val="es-CO"/>
        </w:rPr>
        <w:t>itera, l</w:t>
      </w:r>
      <w:r w:rsidR="005F70A7">
        <w:rPr>
          <w:rFonts w:eastAsia="Arial,"/>
          <w:sz w:val="22"/>
          <w:szCs w:val="22"/>
          <w:lang w:val="es-CO"/>
        </w:rPr>
        <w:t xml:space="preserve">a guía es el instrumento que detenta fuerza </w:t>
      </w:r>
      <w:r w:rsidRPr="00A03FAB">
        <w:rPr>
          <w:rFonts w:eastAsia="Arial,"/>
          <w:sz w:val="22"/>
          <w:szCs w:val="22"/>
          <w:lang w:val="es-CO"/>
        </w:rPr>
        <w:t xml:space="preserve">vinculante </w:t>
      </w:r>
      <w:r w:rsidR="005F70A7">
        <w:rPr>
          <w:rFonts w:eastAsia="Arial,"/>
          <w:sz w:val="22"/>
          <w:szCs w:val="22"/>
          <w:lang w:val="es-CO"/>
        </w:rPr>
        <w:t>y</w:t>
      </w:r>
      <w:r w:rsidRPr="00A03FAB">
        <w:rPr>
          <w:rFonts w:eastAsia="Arial,"/>
          <w:sz w:val="22"/>
          <w:szCs w:val="22"/>
          <w:lang w:val="es-CO"/>
        </w:rPr>
        <w:t xml:space="preserve">, por tanto, son sus disposiciones las que deben </w:t>
      </w:r>
      <w:r w:rsidR="005F70A7">
        <w:rPr>
          <w:rFonts w:eastAsia="Arial,"/>
          <w:sz w:val="22"/>
          <w:szCs w:val="22"/>
          <w:lang w:val="es-CO"/>
        </w:rPr>
        <w:t>observarse</w:t>
      </w:r>
      <w:r w:rsidRPr="00A03FAB">
        <w:rPr>
          <w:rFonts w:eastAsia="Arial,"/>
          <w:sz w:val="22"/>
          <w:szCs w:val="22"/>
          <w:lang w:val="es-CO"/>
        </w:rPr>
        <w:t xml:space="preserve"> para la determinación de la capacidad residual.</w:t>
      </w:r>
    </w:p>
    <w:p w14:paraId="75B444B4" w14:textId="77777777" w:rsidR="001C4CCE" w:rsidRPr="004F4910" w:rsidRDefault="001C4CCE" w:rsidP="004F4910">
      <w:pPr>
        <w:pStyle w:val="Textoindependiente"/>
        <w:spacing w:line="276" w:lineRule="auto"/>
        <w:ind w:firstLine="709"/>
        <w:jc w:val="both"/>
        <w:rPr>
          <w:rStyle w:val="apple-converted-space"/>
          <w:lang w:val="es-CO"/>
        </w:rPr>
      </w:pPr>
    </w:p>
    <w:p w14:paraId="1A9C10F9" w14:textId="5246CC9B" w:rsidR="008B0209" w:rsidRDefault="0072436A" w:rsidP="004F4910">
      <w:pPr>
        <w:pStyle w:val="Prrafodelista"/>
        <w:numPr>
          <w:ilvl w:val="0"/>
          <w:numId w:val="1"/>
        </w:numPr>
        <w:tabs>
          <w:tab w:val="left" w:pos="426"/>
          <w:tab w:val="left" w:pos="851"/>
        </w:tabs>
        <w:spacing w:line="276" w:lineRule="auto"/>
        <w:jc w:val="both"/>
        <w:rPr>
          <w:rStyle w:val="apple-converted-space"/>
          <w:rFonts w:ascii="Arial" w:hAnsi="Arial" w:cs="Arial"/>
          <w:b/>
          <w:bCs/>
          <w:color w:val="000000"/>
          <w:sz w:val="22"/>
          <w:bdr w:val="none" w:sz="0" w:space="0" w:color="auto" w:frame="1"/>
        </w:rPr>
      </w:pPr>
      <w:r w:rsidRPr="004F4910">
        <w:rPr>
          <w:rStyle w:val="apple-converted-space"/>
          <w:rFonts w:ascii="Arial" w:hAnsi="Arial" w:cs="Arial"/>
          <w:b/>
          <w:bCs/>
          <w:color w:val="000000"/>
          <w:sz w:val="22"/>
          <w:bdr w:val="none" w:sz="0" w:space="0" w:color="auto" w:frame="1"/>
        </w:rPr>
        <w:t xml:space="preserve">Respuesta </w:t>
      </w:r>
    </w:p>
    <w:p w14:paraId="012439F8" w14:textId="6F72DF36" w:rsidR="00C17289" w:rsidRDefault="00C17289" w:rsidP="004F4910">
      <w:pPr>
        <w:tabs>
          <w:tab w:val="left" w:pos="426"/>
          <w:tab w:val="left" w:pos="851"/>
        </w:tabs>
        <w:spacing w:line="276" w:lineRule="auto"/>
        <w:ind w:left="709" w:right="709"/>
        <w:jc w:val="both"/>
        <w:rPr>
          <w:rStyle w:val="apple-converted-space"/>
          <w:rFonts w:ascii="Arial" w:hAnsi="Arial" w:cs="Arial"/>
          <w:b/>
          <w:bCs/>
          <w:color w:val="000000"/>
          <w:sz w:val="22"/>
          <w:bdr w:val="none" w:sz="0" w:space="0" w:color="auto" w:frame="1"/>
        </w:rPr>
      </w:pPr>
    </w:p>
    <w:p w14:paraId="424AB086" w14:textId="029DE794" w:rsidR="00C17289" w:rsidRPr="00AF0CCF" w:rsidRDefault="00CC2646" w:rsidP="00CC2646">
      <w:pPr>
        <w:ind w:left="708" w:right="709"/>
        <w:jc w:val="both"/>
        <w:rPr>
          <w:rFonts w:ascii="Arial" w:hAnsi="Arial" w:cs="Arial"/>
          <w:color w:val="000000"/>
          <w:sz w:val="21"/>
          <w:szCs w:val="21"/>
          <w:bdr w:val="none" w:sz="0" w:space="0" w:color="auto" w:frame="1"/>
        </w:rPr>
      </w:pPr>
      <w:r>
        <w:rPr>
          <w:rFonts w:ascii="Arial" w:eastAsia="Calibri" w:hAnsi="Arial" w:cs="Arial"/>
          <w:color w:val="000000" w:themeColor="text1"/>
          <w:sz w:val="21"/>
          <w:szCs w:val="21"/>
        </w:rPr>
        <w:t xml:space="preserve">i) </w:t>
      </w:r>
      <w:r w:rsidR="00C17289" w:rsidRPr="00AF0CCF">
        <w:rPr>
          <w:rFonts w:ascii="Arial" w:eastAsia="Calibri" w:hAnsi="Arial" w:cs="Arial"/>
          <w:color w:val="000000" w:themeColor="text1"/>
          <w:sz w:val="21"/>
          <w:szCs w:val="21"/>
          <w:lang w:val="es-ES"/>
        </w:rPr>
        <w:t>«</w:t>
      </w:r>
      <w:r w:rsidR="00C17289" w:rsidRPr="00AF0CCF">
        <w:rPr>
          <w:rFonts w:ascii="Arial" w:hAnsi="Arial" w:cs="Arial"/>
          <w:sz w:val="21"/>
          <w:szCs w:val="21"/>
        </w:rPr>
        <w:t xml:space="preserve">Cuando los Documentos Tipo y la </w:t>
      </w:r>
      <w:proofErr w:type="spellStart"/>
      <w:r w:rsidR="00C17289" w:rsidRPr="00AF0CCF">
        <w:rPr>
          <w:rFonts w:ascii="Arial" w:hAnsi="Arial" w:cs="Arial"/>
          <w:sz w:val="21"/>
          <w:szCs w:val="21"/>
        </w:rPr>
        <w:t>Guía</w:t>
      </w:r>
      <w:proofErr w:type="spellEnd"/>
      <w:r w:rsidR="00C17289" w:rsidRPr="00AF0CCF">
        <w:rPr>
          <w:rFonts w:ascii="Arial" w:hAnsi="Arial" w:cs="Arial"/>
          <w:sz w:val="21"/>
          <w:szCs w:val="21"/>
        </w:rPr>
        <w:t xml:space="preserve"> para el </w:t>
      </w:r>
      <w:r w:rsidRPr="00AF0CCF">
        <w:rPr>
          <w:rFonts w:ascii="Arial" w:hAnsi="Arial" w:cs="Arial"/>
          <w:sz w:val="21"/>
          <w:szCs w:val="21"/>
        </w:rPr>
        <w:t>cálculo</w:t>
      </w:r>
      <w:r w:rsidR="00C17289" w:rsidRPr="00AF0CCF">
        <w:rPr>
          <w:rFonts w:ascii="Arial" w:hAnsi="Arial" w:cs="Arial"/>
          <w:sz w:val="21"/>
          <w:szCs w:val="21"/>
        </w:rPr>
        <w:t xml:space="preserve"> de la capacidad residual indican que se debe </w:t>
      </w:r>
      <w:r w:rsidR="00AF0CCF" w:rsidRPr="00AF0CCF">
        <w:rPr>
          <w:rFonts w:ascii="Arial" w:hAnsi="Arial" w:cs="Arial"/>
          <w:sz w:val="21"/>
          <w:szCs w:val="21"/>
        </w:rPr>
        <w:t>“</w:t>
      </w:r>
      <w:r w:rsidR="00C17289" w:rsidRPr="00AF0CCF">
        <w:rPr>
          <w:rFonts w:ascii="Arial" w:hAnsi="Arial" w:cs="Arial"/>
          <w:sz w:val="21"/>
          <w:szCs w:val="21"/>
        </w:rPr>
        <w:t>informar el saldo pendiente por ejecutar</w:t>
      </w:r>
      <w:r w:rsidR="00AF0CCF" w:rsidRPr="00AF0CCF">
        <w:rPr>
          <w:rFonts w:ascii="Arial" w:hAnsi="Arial" w:cs="Arial"/>
          <w:sz w:val="21"/>
          <w:szCs w:val="21"/>
        </w:rPr>
        <w:t>”</w:t>
      </w:r>
      <w:r w:rsidR="00C17289" w:rsidRPr="00AF0CCF">
        <w:rPr>
          <w:rFonts w:ascii="Arial" w:hAnsi="Arial" w:cs="Arial"/>
          <w:sz w:val="21"/>
          <w:szCs w:val="21"/>
        </w:rPr>
        <w:t xml:space="preserve"> en los contratos suspendidos, ¿Este valor se refiere al valor real por ejecutar del contrato; es decir al valor total del contrato menos el valor </w:t>
      </w:r>
      <w:r w:rsidR="00EB7537" w:rsidRPr="00AF0CCF">
        <w:rPr>
          <w:rFonts w:ascii="Arial" w:hAnsi="Arial" w:cs="Arial"/>
          <w:sz w:val="21"/>
          <w:szCs w:val="21"/>
        </w:rPr>
        <w:t>facturado?</w:t>
      </w:r>
      <w:r w:rsidR="00C17289" w:rsidRPr="00AF0CCF">
        <w:rPr>
          <w:rFonts w:ascii="Arial" w:hAnsi="Arial" w:cs="Arial"/>
          <w:sz w:val="21"/>
          <w:szCs w:val="21"/>
        </w:rPr>
        <w:t xml:space="preserve"> o ¿Se refiere a la </w:t>
      </w:r>
      <w:proofErr w:type="spellStart"/>
      <w:r w:rsidR="00C17289" w:rsidRPr="00AF0CCF">
        <w:rPr>
          <w:rFonts w:ascii="Arial" w:hAnsi="Arial" w:cs="Arial"/>
          <w:sz w:val="21"/>
          <w:szCs w:val="21"/>
        </w:rPr>
        <w:t>ejecución</w:t>
      </w:r>
      <w:proofErr w:type="spellEnd"/>
      <w:r w:rsidR="00C17289" w:rsidRPr="00AF0CCF">
        <w:rPr>
          <w:rFonts w:ascii="Arial" w:hAnsi="Arial" w:cs="Arial"/>
          <w:sz w:val="21"/>
          <w:szCs w:val="21"/>
        </w:rPr>
        <w:t xml:space="preserve"> diaria calculada </w:t>
      </w:r>
      <w:proofErr w:type="spellStart"/>
      <w:r w:rsidR="00C17289" w:rsidRPr="00AF0CCF">
        <w:rPr>
          <w:rFonts w:ascii="Arial" w:hAnsi="Arial" w:cs="Arial"/>
          <w:sz w:val="21"/>
          <w:szCs w:val="21"/>
        </w:rPr>
        <w:t>según</w:t>
      </w:r>
      <w:proofErr w:type="spellEnd"/>
      <w:r w:rsidR="00C17289" w:rsidRPr="00AF0CCF">
        <w:rPr>
          <w:rFonts w:ascii="Arial" w:hAnsi="Arial" w:cs="Arial"/>
          <w:sz w:val="21"/>
          <w:szCs w:val="21"/>
        </w:rPr>
        <w:t xml:space="preserve"> el inciso V, multiplicada por el por plazo pendiente por ejecutar a partir de la fecha de </w:t>
      </w:r>
      <w:proofErr w:type="spellStart"/>
      <w:r w:rsidR="00C17289" w:rsidRPr="00AF0CCF">
        <w:rPr>
          <w:rFonts w:ascii="Arial" w:hAnsi="Arial" w:cs="Arial"/>
          <w:sz w:val="21"/>
          <w:szCs w:val="21"/>
        </w:rPr>
        <w:t>suspensión</w:t>
      </w:r>
      <w:proofErr w:type="spellEnd"/>
      <w:r w:rsidR="00C17289" w:rsidRPr="00AF0CCF">
        <w:rPr>
          <w:rFonts w:ascii="Arial" w:hAnsi="Arial" w:cs="Arial"/>
          <w:sz w:val="21"/>
          <w:szCs w:val="21"/>
        </w:rPr>
        <w:t>?</w:t>
      </w:r>
      <w:r w:rsidR="00C17289" w:rsidRPr="00AF0CCF">
        <w:rPr>
          <w:rFonts w:ascii="Arial" w:eastAsia="Calibri" w:hAnsi="Arial" w:cs="Arial"/>
          <w:color w:val="000000" w:themeColor="text1"/>
          <w:sz w:val="21"/>
          <w:szCs w:val="21"/>
          <w:lang w:val="es-ES"/>
        </w:rPr>
        <w:t>».</w:t>
      </w:r>
      <w:r w:rsidR="00C17289" w:rsidRPr="00AF0CCF">
        <w:rPr>
          <w:rFonts w:ascii="Arial" w:hAnsi="Arial" w:cs="Arial"/>
          <w:color w:val="000000"/>
          <w:sz w:val="21"/>
          <w:szCs w:val="21"/>
          <w:bdr w:val="none" w:sz="0" w:space="0" w:color="auto" w:frame="1"/>
        </w:rPr>
        <w:t> </w:t>
      </w:r>
    </w:p>
    <w:p w14:paraId="4AD3F3BE" w14:textId="77777777" w:rsidR="009E59C4" w:rsidRPr="004F4910" w:rsidRDefault="009E59C4" w:rsidP="004F4910">
      <w:pPr>
        <w:ind w:right="709"/>
        <w:jc w:val="both"/>
        <w:rPr>
          <w:rFonts w:ascii="Arial" w:hAnsi="Arial" w:cs="Arial"/>
          <w:color w:val="000000"/>
          <w:sz w:val="21"/>
          <w:szCs w:val="21"/>
          <w:bdr w:val="none" w:sz="0" w:space="0" w:color="auto" w:frame="1"/>
        </w:rPr>
      </w:pPr>
    </w:p>
    <w:p w14:paraId="2117B061" w14:textId="4BEA7AA1" w:rsidR="009E59C4" w:rsidRPr="004F4910" w:rsidRDefault="009E59C4" w:rsidP="004F4910">
      <w:pPr>
        <w:pStyle w:val="Textoindependiente"/>
        <w:spacing w:before="120" w:line="276" w:lineRule="auto"/>
        <w:jc w:val="both"/>
        <w:rPr>
          <w:color w:val="000000"/>
          <w:sz w:val="22"/>
          <w:szCs w:val="22"/>
          <w:bdr w:val="none" w:sz="0" w:space="0" w:color="auto" w:frame="1"/>
        </w:rPr>
      </w:pPr>
      <w:r>
        <w:rPr>
          <w:color w:val="000000"/>
          <w:sz w:val="22"/>
          <w:szCs w:val="22"/>
          <w:bdr w:val="none" w:sz="0" w:space="0" w:color="auto" w:frame="1"/>
        </w:rPr>
        <w:t xml:space="preserve">Para responder este interrogante </w:t>
      </w:r>
      <w:r w:rsidR="00AF0CCF">
        <w:rPr>
          <w:color w:val="000000"/>
          <w:sz w:val="22"/>
          <w:szCs w:val="22"/>
          <w:bdr w:val="none" w:sz="0" w:space="0" w:color="auto" w:frame="1"/>
        </w:rPr>
        <w:t xml:space="preserve">es necesario </w:t>
      </w:r>
      <w:r>
        <w:rPr>
          <w:color w:val="000000"/>
          <w:sz w:val="22"/>
          <w:szCs w:val="22"/>
          <w:bdr w:val="none" w:sz="0" w:space="0" w:color="auto" w:frame="1"/>
        </w:rPr>
        <w:t xml:space="preserve">poner de presente que </w:t>
      </w:r>
      <w:r>
        <w:rPr>
          <w:sz w:val="22"/>
          <w:szCs w:val="22"/>
          <w:lang w:val="es-CO"/>
        </w:rPr>
        <w:t>e</w:t>
      </w:r>
      <w:r w:rsidRPr="00FB4D30">
        <w:rPr>
          <w:sz w:val="22"/>
          <w:szCs w:val="22"/>
          <w:lang w:val="es-CO"/>
        </w:rPr>
        <w:t>l artículo 2.2.1.1.1.6.4 del Decreto 1082 de 2015 establece que las entidades estatales deben calcular la capacidad residual conforme a la metodología definida por Colombia Compr</w:t>
      </w:r>
      <w:r w:rsidR="00AF0CCF">
        <w:rPr>
          <w:sz w:val="22"/>
          <w:szCs w:val="22"/>
          <w:lang w:val="es-CO"/>
        </w:rPr>
        <w:t xml:space="preserve">a </w:t>
      </w:r>
      <w:r w:rsidRPr="00FB4D30">
        <w:rPr>
          <w:sz w:val="22"/>
          <w:szCs w:val="22"/>
          <w:lang w:val="es-CO"/>
        </w:rPr>
        <w:t>Eficiente</w:t>
      </w:r>
      <w:r>
        <w:rPr>
          <w:sz w:val="22"/>
          <w:szCs w:val="22"/>
          <w:lang w:val="es-CO"/>
        </w:rPr>
        <w:t xml:space="preserve">. </w:t>
      </w:r>
      <w:r w:rsidRPr="00FB4D30">
        <w:rPr>
          <w:sz w:val="22"/>
          <w:szCs w:val="22"/>
          <w:lang w:val="es-CO"/>
        </w:rPr>
        <w:t xml:space="preserve">De conformidad con lo anterior, </w:t>
      </w:r>
      <w:r w:rsidR="00AF0CCF">
        <w:rPr>
          <w:sz w:val="22"/>
          <w:szCs w:val="22"/>
          <w:lang w:val="es-CO"/>
        </w:rPr>
        <w:t xml:space="preserve">esta </w:t>
      </w:r>
      <w:r w:rsidRPr="00FB4D30">
        <w:rPr>
          <w:sz w:val="22"/>
          <w:szCs w:val="22"/>
          <w:lang w:val="es-CO"/>
        </w:rPr>
        <w:t>Agencia expidió la «Guía para Determinar y Verificar la Capacidad Residual del Proponente en los Procesos de Contratación de Obra Pública»</w:t>
      </w:r>
      <w:r w:rsidR="00CA31CD">
        <w:rPr>
          <w:sz w:val="22"/>
          <w:szCs w:val="22"/>
          <w:lang w:val="es-CO"/>
        </w:rPr>
        <w:t xml:space="preserve"> y a su vez el </w:t>
      </w:r>
      <w:r w:rsidR="00CA31CD" w:rsidRPr="00FB4D30">
        <w:rPr>
          <w:sz w:val="22"/>
          <w:szCs w:val="22"/>
          <w:lang w:val="es-CO"/>
        </w:rPr>
        <w:t>Documento Base de los documentos tipo de licitación de obra pública de infraestructura de transporte – versión 3</w:t>
      </w:r>
      <w:r w:rsidR="00CA31CD">
        <w:rPr>
          <w:sz w:val="22"/>
          <w:szCs w:val="22"/>
          <w:lang w:val="es-CO"/>
        </w:rPr>
        <w:t xml:space="preserve">, </w:t>
      </w:r>
      <w:r w:rsidR="00AF0CCF">
        <w:rPr>
          <w:sz w:val="22"/>
          <w:szCs w:val="22"/>
          <w:lang w:val="es-CO"/>
        </w:rPr>
        <w:t xml:space="preserve">los cuales, </w:t>
      </w:r>
      <w:r w:rsidR="00CA31CD">
        <w:rPr>
          <w:sz w:val="22"/>
          <w:szCs w:val="22"/>
          <w:lang w:val="es-CO"/>
        </w:rPr>
        <w:t>respecto a los saldos de contratos en ejecución, en literal E del numeral 3.11.2, señala</w:t>
      </w:r>
      <w:r w:rsidR="00AF0CCF">
        <w:rPr>
          <w:sz w:val="22"/>
          <w:szCs w:val="22"/>
          <w:lang w:val="es-CO"/>
        </w:rPr>
        <w:t>n</w:t>
      </w:r>
      <w:r w:rsidR="00CA31CD">
        <w:rPr>
          <w:sz w:val="22"/>
          <w:szCs w:val="22"/>
          <w:lang w:val="es-CO"/>
        </w:rPr>
        <w:t xml:space="preserve"> lo siguiente: </w:t>
      </w:r>
    </w:p>
    <w:p w14:paraId="3B42213E" w14:textId="77777777" w:rsidR="005B7A31" w:rsidRPr="00AF0CCF" w:rsidRDefault="005B7A31" w:rsidP="004F4910">
      <w:pPr>
        <w:ind w:right="709"/>
        <w:jc w:val="both"/>
        <w:rPr>
          <w:rFonts w:ascii="Arial" w:eastAsia="Arial," w:hAnsi="Arial" w:cs="Arial"/>
          <w:sz w:val="20"/>
          <w:szCs w:val="20"/>
          <w:lang w:val="es-ES"/>
        </w:rPr>
      </w:pPr>
    </w:p>
    <w:p w14:paraId="73020962" w14:textId="31D2E40F" w:rsidR="005B7A31" w:rsidRPr="00AF0CCF" w:rsidRDefault="005B7A31" w:rsidP="004F4910">
      <w:pPr>
        <w:ind w:left="709" w:right="709"/>
        <w:jc w:val="both"/>
        <w:rPr>
          <w:rFonts w:ascii="Arial" w:hAnsi="Arial" w:cs="Arial"/>
          <w:sz w:val="20"/>
          <w:szCs w:val="20"/>
        </w:rPr>
      </w:pPr>
      <w:r w:rsidRPr="00AF0CCF">
        <w:rPr>
          <w:rFonts w:ascii="Arial" w:hAnsi="Arial" w:cs="Arial"/>
          <w:sz w:val="20"/>
          <w:szCs w:val="20"/>
        </w:rPr>
        <w:t xml:space="preserve">El </w:t>
      </w:r>
      <w:r w:rsidR="00AF0CCF" w:rsidRPr="00AF0CCF">
        <w:rPr>
          <w:rFonts w:ascii="Arial" w:hAnsi="Arial" w:cs="Arial"/>
          <w:sz w:val="20"/>
          <w:szCs w:val="20"/>
        </w:rPr>
        <w:t>cálculo</w:t>
      </w:r>
      <w:r w:rsidRPr="00AF0CCF">
        <w:rPr>
          <w:rFonts w:ascii="Arial" w:hAnsi="Arial" w:cs="Arial"/>
          <w:sz w:val="20"/>
          <w:szCs w:val="20"/>
        </w:rPr>
        <w:t xml:space="preserve"> del factor (SCE) debe hacerse linealmente calculando una </w:t>
      </w:r>
      <w:proofErr w:type="spellStart"/>
      <w:r w:rsidRPr="00AF0CCF">
        <w:rPr>
          <w:rFonts w:ascii="Arial" w:hAnsi="Arial" w:cs="Arial"/>
          <w:sz w:val="20"/>
          <w:szCs w:val="20"/>
        </w:rPr>
        <w:t>ejecución</w:t>
      </w:r>
      <w:proofErr w:type="spellEnd"/>
      <w:r w:rsidRPr="00AF0CCF">
        <w:rPr>
          <w:rFonts w:ascii="Arial" w:hAnsi="Arial" w:cs="Arial"/>
          <w:sz w:val="20"/>
          <w:szCs w:val="20"/>
        </w:rPr>
        <w:t xml:space="preserve"> diaria equivalente al valor del contrato dividido por el plazo del contrato expresado en </w:t>
      </w:r>
      <w:proofErr w:type="spellStart"/>
      <w:r w:rsidRPr="00AF0CCF">
        <w:rPr>
          <w:rFonts w:ascii="Arial" w:hAnsi="Arial" w:cs="Arial"/>
          <w:sz w:val="20"/>
          <w:szCs w:val="20"/>
        </w:rPr>
        <w:t>días</w:t>
      </w:r>
      <w:proofErr w:type="spellEnd"/>
      <w:r w:rsidRPr="00AF0CCF">
        <w:rPr>
          <w:rFonts w:ascii="Arial" w:hAnsi="Arial" w:cs="Arial"/>
          <w:sz w:val="20"/>
          <w:szCs w:val="20"/>
        </w:rPr>
        <w:t xml:space="preserve">. Este resultado se multiplica por el </w:t>
      </w:r>
      <w:proofErr w:type="spellStart"/>
      <w:r w:rsidRPr="00AF0CCF">
        <w:rPr>
          <w:rFonts w:ascii="Arial" w:hAnsi="Arial" w:cs="Arial"/>
          <w:sz w:val="20"/>
          <w:szCs w:val="20"/>
        </w:rPr>
        <w:t>número</w:t>
      </w:r>
      <w:proofErr w:type="spellEnd"/>
      <w:r w:rsidRPr="00AF0CCF">
        <w:rPr>
          <w:rFonts w:ascii="Arial" w:hAnsi="Arial" w:cs="Arial"/>
          <w:sz w:val="20"/>
          <w:szCs w:val="20"/>
        </w:rPr>
        <w:t xml:space="preserve"> de </w:t>
      </w:r>
      <w:proofErr w:type="spellStart"/>
      <w:r w:rsidRPr="00AF0CCF">
        <w:rPr>
          <w:rFonts w:ascii="Arial" w:hAnsi="Arial" w:cs="Arial"/>
          <w:sz w:val="20"/>
          <w:szCs w:val="20"/>
        </w:rPr>
        <w:t>días</w:t>
      </w:r>
      <w:proofErr w:type="spellEnd"/>
      <w:r w:rsidRPr="00AF0CCF">
        <w:rPr>
          <w:rFonts w:ascii="Arial" w:hAnsi="Arial" w:cs="Arial"/>
          <w:sz w:val="20"/>
          <w:szCs w:val="20"/>
        </w:rPr>
        <w:t xml:space="preserve"> pendientes para cumplir el plazo del contrato y si el contrato es ejecutado por una estructura plural por la </w:t>
      </w:r>
      <w:proofErr w:type="spellStart"/>
      <w:r w:rsidRPr="00AF0CCF">
        <w:rPr>
          <w:rFonts w:ascii="Arial" w:hAnsi="Arial" w:cs="Arial"/>
          <w:sz w:val="20"/>
          <w:szCs w:val="20"/>
        </w:rPr>
        <w:t>participación</w:t>
      </w:r>
      <w:proofErr w:type="spellEnd"/>
      <w:r w:rsidRPr="00AF0CCF">
        <w:rPr>
          <w:rFonts w:ascii="Arial" w:hAnsi="Arial" w:cs="Arial"/>
          <w:sz w:val="20"/>
          <w:szCs w:val="20"/>
        </w:rPr>
        <w:t xml:space="preserve"> del proponente en la respectiva estructura. </w:t>
      </w:r>
    </w:p>
    <w:p w14:paraId="490F3E3A" w14:textId="77777777" w:rsidR="00EB7537" w:rsidRPr="00FB4D30" w:rsidRDefault="00EB7537" w:rsidP="004F4910">
      <w:pPr>
        <w:jc w:val="both"/>
        <w:rPr>
          <w:rFonts w:ascii="Arial" w:hAnsi="Arial" w:cs="Arial"/>
          <w:sz w:val="22"/>
          <w:szCs w:val="22"/>
        </w:rPr>
      </w:pPr>
    </w:p>
    <w:p w14:paraId="49196557" w14:textId="680249A0" w:rsidR="00EB7537" w:rsidRPr="004F4910" w:rsidRDefault="00EB7537" w:rsidP="004F4910">
      <w:pPr>
        <w:spacing w:line="276" w:lineRule="auto"/>
        <w:ind w:firstLine="707"/>
        <w:jc w:val="both"/>
        <w:rPr>
          <w:rFonts w:ascii="Arial" w:eastAsia="Arial," w:hAnsi="Arial" w:cs="Arial"/>
          <w:sz w:val="22"/>
          <w:szCs w:val="22"/>
        </w:rPr>
      </w:pPr>
      <w:r w:rsidRPr="00A03FAB">
        <w:rPr>
          <w:rFonts w:ascii="Arial" w:eastAsia="Arial," w:hAnsi="Arial" w:cs="Arial"/>
          <w:sz w:val="22"/>
          <w:szCs w:val="22"/>
        </w:rPr>
        <w:lastRenderedPageBreak/>
        <w:t xml:space="preserve">Como se aprecia, </w:t>
      </w:r>
      <w:r w:rsidR="009E59C4">
        <w:rPr>
          <w:rFonts w:ascii="Arial" w:eastAsia="Arial," w:hAnsi="Arial" w:cs="Arial"/>
          <w:sz w:val="22"/>
          <w:szCs w:val="22"/>
        </w:rPr>
        <w:t xml:space="preserve">en el apartado transcrito </w:t>
      </w:r>
      <w:r w:rsidRPr="00A03FAB">
        <w:rPr>
          <w:rFonts w:ascii="Arial" w:eastAsia="Arial," w:hAnsi="Arial" w:cs="Arial"/>
          <w:sz w:val="22"/>
          <w:szCs w:val="22"/>
        </w:rPr>
        <w:t>del Documento Base</w:t>
      </w:r>
      <w:r w:rsidR="009E59C4">
        <w:rPr>
          <w:rFonts w:ascii="Arial" w:eastAsia="Arial," w:hAnsi="Arial" w:cs="Arial"/>
          <w:sz w:val="22"/>
          <w:szCs w:val="22"/>
        </w:rPr>
        <w:t xml:space="preserve">, la manera de calcular el SCE equivale al valor del contrato dividido por el plazo del contrato expresado en días y multiplicado por el número de días pendientes para cumplir el plazo del contrato. </w:t>
      </w:r>
    </w:p>
    <w:p w14:paraId="4662E124" w14:textId="77777777" w:rsidR="00C17289" w:rsidRPr="00FB4D30" w:rsidRDefault="00C17289" w:rsidP="00C17289">
      <w:pPr>
        <w:ind w:left="709" w:right="709"/>
        <w:jc w:val="both"/>
        <w:rPr>
          <w:rFonts w:ascii="Arial" w:hAnsi="Arial" w:cs="Arial"/>
          <w:color w:val="000000"/>
          <w:sz w:val="21"/>
          <w:szCs w:val="21"/>
          <w:bdr w:val="none" w:sz="0" w:space="0" w:color="auto" w:frame="1"/>
        </w:rPr>
      </w:pPr>
    </w:p>
    <w:p w14:paraId="6C86488F" w14:textId="6B84AE95" w:rsidR="00AF0CCF" w:rsidRPr="00CC2646" w:rsidRDefault="00CC2646" w:rsidP="00CC2646">
      <w:pPr>
        <w:ind w:left="708" w:right="709"/>
        <w:jc w:val="both"/>
        <w:rPr>
          <w:rFonts w:ascii="Arial" w:eastAsiaTheme="minorHAnsi" w:hAnsi="Arial" w:cs="Arial"/>
          <w:color w:val="000000"/>
          <w:sz w:val="21"/>
          <w:szCs w:val="21"/>
          <w:bdr w:val="none" w:sz="0" w:space="0" w:color="auto" w:frame="1"/>
          <w:lang w:val="es-MX"/>
        </w:rPr>
      </w:pPr>
      <w:r>
        <w:rPr>
          <w:rFonts w:ascii="Arial" w:eastAsia="Calibri" w:hAnsi="Arial" w:cs="Arial"/>
          <w:color w:val="000000" w:themeColor="text1"/>
          <w:sz w:val="21"/>
          <w:szCs w:val="21"/>
          <w:lang w:val="es-ES"/>
        </w:rPr>
        <w:t xml:space="preserve">ii) </w:t>
      </w:r>
      <w:r w:rsidR="00C17289" w:rsidRPr="00CC2646">
        <w:rPr>
          <w:rFonts w:ascii="Arial" w:eastAsia="Calibri" w:hAnsi="Arial" w:cs="Arial"/>
          <w:color w:val="000000" w:themeColor="text1"/>
          <w:sz w:val="21"/>
          <w:szCs w:val="21"/>
          <w:lang w:val="es-ES"/>
        </w:rPr>
        <w:t>«</w:t>
      </w:r>
      <w:r w:rsidR="00C17289" w:rsidRPr="00CC2646">
        <w:rPr>
          <w:rFonts w:ascii="Arial" w:hAnsi="Arial" w:cs="Arial"/>
          <w:sz w:val="21"/>
          <w:szCs w:val="21"/>
        </w:rPr>
        <w:t xml:space="preserve">Cuando un contrato está suspendido, ¿La </w:t>
      </w:r>
      <w:proofErr w:type="spellStart"/>
      <w:r w:rsidR="00C17289" w:rsidRPr="00CC2646">
        <w:rPr>
          <w:rFonts w:ascii="Arial" w:hAnsi="Arial" w:cs="Arial"/>
          <w:sz w:val="21"/>
          <w:szCs w:val="21"/>
        </w:rPr>
        <w:t>ejecución</w:t>
      </w:r>
      <w:proofErr w:type="spellEnd"/>
      <w:r w:rsidR="00C17289" w:rsidRPr="00CC2646">
        <w:rPr>
          <w:rFonts w:ascii="Arial" w:hAnsi="Arial" w:cs="Arial"/>
          <w:sz w:val="21"/>
          <w:szCs w:val="21"/>
        </w:rPr>
        <w:t xml:space="preserve"> diaria se calcula como la </w:t>
      </w:r>
      <w:proofErr w:type="spellStart"/>
      <w:r w:rsidR="00C17289" w:rsidRPr="00CC2646">
        <w:rPr>
          <w:rFonts w:ascii="Arial" w:hAnsi="Arial" w:cs="Arial"/>
          <w:sz w:val="21"/>
          <w:szCs w:val="21"/>
        </w:rPr>
        <w:t>relación</w:t>
      </w:r>
      <w:proofErr w:type="spellEnd"/>
      <w:r w:rsidR="00C17289" w:rsidRPr="00CC2646">
        <w:rPr>
          <w:rFonts w:ascii="Arial" w:hAnsi="Arial" w:cs="Arial"/>
          <w:sz w:val="21"/>
          <w:szCs w:val="21"/>
        </w:rPr>
        <w:t xml:space="preserve"> entre el saldo pendiente por ejecutar de la pregunta anterior y el plazo total del contrato o solo el plazo pendiente por ejecutar a partir de la </w:t>
      </w:r>
      <w:proofErr w:type="spellStart"/>
      <w:r w:rsidR="00C17289" w:rsidRPr="00CC2646">
        <w:rPr>
          <w:rFonts w:ascii="Arial" w:hAnsi="Arial" w:cs="Arial"/>
          <w:sz w:val="21"/>
          <w:szCs w:val="21"/>
        </w:rPr>
        <w:t>suspensión</w:t>
      </w:r>
      <w:proofErr w:type="spellEnd"/>
      <w:r w:rsidR="00C17289" w:rsidRPr="00CC2646">
        <w:rPr>
          <w:rFonts w:ascii="Arial" w:hAnsi="Arial" w:cs="Arial"/>
          <w:sz w:val="21"/>
          <w:szCs w:val="21"/>
        </w:rPr>
        <w:t>?</w:t>
      </w:r>
      <w:r w:rsidR="00C17289" w:rsidRPr="00CC2646">
        <w:rPr>
          <w:rFonts w:ascii="Arial" w:eastAsia="Calibri" w:hAnsi="Arial" w:cs="Arial"/>
          <w:color w:val="000000" w:themeColor="text1"/>
          <w:sz w:val="21"/>
          <w:szCs w:val="21"/>
          <w:lang w:val="es-ES"/>
        </w:rPr>
        <w:t>».</w:t>
      </w:r>
    </w:p>
    <w:p w14:paraId="5A640176" w14:textId="7681CC44" w:rsidR="00C17289" w:rsidRPr="004F4910" w:rsidRDefault="00C17289" w:rsidP="00AF0CCF">
      <w:pPr>
        <w:pStyle w:val="Prrafodelista"/>
        <w:ind w:left="709" w:right="709"/>
        <w:jc w:val="both"/>
        <w:rPr>
          <w:rFonts w:ascii="Arial" w:hAnsi="Arial" w:cs="Arial"/>
          <w:color w:val="000000"/>
          <w:sz w:val="21"/>
          <w:szCs w:val="21"/>
          <w:bdr w:val="none" w:sz="0" w:space="0" w:color="auto" w:frame="1"/>
        </w:rPr>
      </w:pPr>
      <w:r w:rsidRPr="004F4910">
        <w:rPr>
          <w:rFonts w:ascii="Arial" w:hAnsi="Arial" w:cs="Arial"/>
          <w:color w:val="000000"/>
          <w:sz w:val="21"/>
          <w:szCs w:val="21"/>
          <w:bdr w:val="none" w:sz="0" w:space="0" w:color="auto" w:frame="1"/>
        </w:rPr>
        <w:t> </w:t>
      </w:r>
    </w:p>
    <w:p w14:paraId="04009994" w14:textId="181FF713" w:rsidR="002E164A" w:rsidRPr="00FB4D30" w:rsidRDefault="00AF0CCF" w:rsidP="00AF0CCF">
      <w:pPr>
        <w:pStyle w:val="Textoindependiente"/>
        <w:tabs>
          <w:tab w:val="left" w:pos="993"/>
        </w:tabs>
        <w:spacing w:line="276" w:lineRule="auto"/>
        <w:jc w:val="both"/>
        <w:rPr>
          <w:sz w:val="22"/>
          <w:szCs w:val="22"/>
          <w:lang w:val="es-CO"/>
        </w:rPr>
      </w:pPr>
      <w:r>
        <w:rPr>
          <w:color w:val="000000"/>
          <w:sz w:val="22"/>
          <w:szCs w:val="22"/>
          <w:bdr w:val="none" w:sz="0" w:space="0" w:color="auto" w:frame="1"/>
        </w:rPr>
        <w:t>S</w:t>
      </w:r>
      <w:r w:rsidR="00CA31CD">
        <w:rPr>
          <w:color w:val="000000"/>
          <w:sz w:val="22"/>
          <w:szCs w:val="22"/>
          <w:bdr w:val="none" w:sz="0" w:space="0" w:color="auto" w:frame="1"/>
        </w:rPr>
        <w:t>egún l</w:t>
      </w:r>
      <w:r>
        <w:rPr>
          <w:color w:val="000000"/>
          <w:sz w:val="22"/>
          <w:szCs w:val="22"/>
          <w:bdr w:val="none" w:sz="0" w:space="0" w:color="auto" w:frame="1"/>
        </w:rPr>
        <w:t xml:space="preserve">as consideraciones atrás efectuadas, </w:t>
      </w:r>
      <w:r w:rsidR="00CA31CD">
        <w:rPr>
          <w:color w:val="000000"/>
          <w:sz w:val="22"/>
          <w:szCs w:val="22"/>
          <w:bdr w:val="none" w:sz="0" w:space="0" w:color="auto" w:frame="1"/>
        </w:rPr>
        <w:t xml:space="preserve">el saldo pendiente de ejecución deberá ser calculado como </w:t>
      </w:r>
      <w:r w:rsidR="002E164A">
        <w:rPr>
          <w:color w:val="000000"/>
          <w:sz w:val="22"/>
          <w:szCs w:val="22"/>
          <w:bdr w:val="none" w:sz="0" w:space="0" w:color="auto" w:frame="1"/>
        </w:rPr>
        <w:t xml:space="preserve">el plazo pendiente por ejecutar desde la suspensión, </w:t>
      </w:r>
      <w:r w:rsidR="00DA79F1">
        <w:rPr>
          <w:sz w:val="22"/>
          <w:szCs w:val="22"/>
          <w:lang w:val="es-CO"/>
        </w:rPr>
        <w:t>ya que</w:t>
      </w:r>
      <w:r>
        <w:rPr>
          <w:sz w:val="22"/>
          <w:szCs w:val="22"/>
          <w:lang w:val="es-CO"/>
        </w:rPr>
        <w:t>,</w:t>
      </w:r>
      <w:r w:rsidR="00DA79F1">
        <w:rPr>
          <w:sz w:val="22"/>
          <w:szCs w:val="22"/>
          <w:lang w:val="es-CO"/>
        </w:rPr>
        <w:t xml:space="preserve"> adicionalmente</w:t>
      </w:r>
      <w:r>
        <w:rPr>
          <w:sz w:val="22"/>
          <w:szCs w:val="22"/>
          <w:lang w:val="es-CO"/>
        </w:rPr>
        <w:t>,</w:t>
      </w:r>
      <w:r w:rsidR="00DA79F1">
        <w:rPr>
          <w:sz w:val="22"/>
          <w:szCs w:val="22"/>
          <w:lang w:val="es-CO"/>
        </w:rPr>
        <w:t xml:space="preserve"> según </w:t>
      </w:r>
      <w:r w:rsidR="00DA79F1" w:rsidRPr="00FB4D30">
        <w:rPr>
          <w:sz w:val="22"/>
          <w:szCs w:val="22"/>
          <w:lang w:val="es-CO"/>
        </w:rPr>
        <w:t>la «Guía para Determinar y Verificar la Capacidad Residual del Proponente en los Procesos de Contratación de Obra Pública»</w:t>
      </w:r>
      <w:r w:rsidR="00DA79F1">
        <w:rPr>
          <w:sz w:val="22"/>
          <w:szCs w:val="22"/>
          <w:lang w:val="es-CO"/>
        </w:rPr>
        <w:t xml:space="preserve"> se definió el saldo de la contratación en ejecución como </w:t>
      </w:r>
      <w:r w:rsidR="002E164A" w:rsidRPr="00FB4D30">
        <w:rPr>
          <w:sz w:val="22"/>
          <w:szCs w:val="22"/>
          <w:lang w:val="es-CO"/>
        </w:rPr>
        <w:t xml:space="preserve">«ejecución diaria equivalente al valor del contrato dividido por el plazo del contrato expresado en días». </w:t>
      </w:r>
      <w:r w:rsidR="00861884">
        <w:rPr>
          <w:sz w:val="22"/>
          <w:szCs w:val="22"/>
          <w:lang w:val="es-CO"/>
        </w:rPr>
        <w:t>Es decir, la ejecución diaria es el valor del contrato, dividido el plazo del contrato que deberá contarse en días y e</w:t>
      </w:r>
      <w:r w:rsidR="002E164A" w:rsidRPr="00FB4D30">
        <w:rPr>
          <w:sz w:val="22"/>
          <w:szCs w:val="22"/>
          <w:lang w:val="es-CO"/>
        </w:rPr>
        <w:t>l resultado obtenido se debe multiplicar por el número de días pendientes para cumplir el plazo del contrato. Si el número de días por ejecutar un contrato es superior a 360 días, solo se tendrá en cuenta la proporción lineal de 12 meses.</w:t>
      </w:r>
    </w:p>
    <w:p w14:paraId="403130D6" w14:textId="77777777" w:rsidR="00CA31CD" w:rsidRPr="004F4910" w:rsidRDefault="00CA31CD" w:rsidP="004F4910">
      <w:pPr>
        <w:ind w:left="709" w:right="709"/>
        <w:jc w:val="both"/>
        <w:rPr>
          <w:rFonts w:ascii="Arial" w:hAnsi="Arial" w:cs="Arial"/>
          <w:color w:val="000000"/>
          <w:sz w:val="22"/>
          <w:szCs w:val="22"/>
          <w:bdr w:val="none" w:sz="0" w:space="0" w:color="auto" w:frame="1"/>
        </w:rPr>
      </w:pPr>
    </w:p>
    <w:p w14:paraId="0B01734C" w14:textId="4F57E2D2" w:rsidR="00C17289" w:rsidRPr="00CC2646" w:rsidRDefault="00CC2646" w:rsidP="00CC2646">
      <w:pPr>
        <w:ind w:left="708" w:right="709"/>
        <w:jc w:val="both"/>
        <w:rPr>
          <w:rFonts w:ascii="Arial" w:hAnsi="Arial" w:cs="Arial"/>
          <w:color w:val="000000"/>
          <w:sz w:val="21"/>
          <w:szCs w:val="21"/>
          <w:bdr w:val="none" w:sz="0" w:space="0" w:color="auto" w:frame="1"/>
        </w:rPr>
      </w:pPr>
      <w:r>
        <w:rPr>
          <w:rFonts w:ascii="Arial" w:eastAsia="Calibri" w:hAnsi="Arial" w:cs="Arial"/>
          <w:color w:val="000000" w:themeColor="text1"/>
          <w:sz w:val="21"/>
          <w:szCs w:val="21"/>
          <w:lang w:val="es-ES"/>
        </w:rPr>
        <w:t xml:space="preserve">iii) </w:t>
      </w:r>
      <w:r w:rsidR="00C17289" w:rsidRPr="00CC2646">
        <w:rPr>
          <w:rFonts w:ascii="Arial" w:eastAsia="Calibri" w:hAnsi="Arial" w:cs="Arial"/>
          <w:color w:val="000000" w:themeColor="text1"/>
          <w:sz w:val="21"/>
          <w:szCs w:val="21"/>
          <w:lang w:val="es-ES"/>
        </w:rPr>
        <w:t>«</w:t>
      </w:r>
      <w:r w:rsidR="00C17289" w:rsidRPr="00CC2646">
        <w:rPr>
          <w:rFonts w:ascii="Arial" w:hAnsi="Arial" w:cs="Arial"/>
          <w:sz w:val="21"/>
          <w:szCs w:val="21"/>
        </w:rPr>
        <w:t xml:space="preserve">Al utilizar el aplicativo para el </w:t>
      </w:r>
      <w:proofErr w:type="spellStart"/>
      <w:r w:rsidR="00C17289" w:rsidRPr="00CC2646">
        <w:rPr>
          <w:rFonts w:ascii="Arial" w:hAnsi="Arial" w:cs="Arial"/>
          <w:sz w:val="21"/>
          <w:szCs w:val="21"/>
        </w:rPr>
        <w:t>cálculo</w:t>
      </w:r>
      <w:proofErr w:type="spellEnd"/>
      <w:r w:rsidR="00C17289" w:rsidRPr="00CC2646">
        <w:rPr>
          <w:rFonts w:ascii="Arial" w:hAnsi="Arial" w:cs="Arial"/>
          <w:sz w:val="21"/>
          <w:szCs w:val="21"/>
        </w:rPr>
        <w:t xml:space="preserve"> de la capacidad residual dispuesto por Colombia Compra Eficiente, nos preguntan si un contrato está suspendido (Si/No) y en caso afirmativo debemos relacionar la fecha de </w:t>
      </w:r>
      <w:proofErr w:type="spellStart"/>
      <w:r w:rsidR="00C17289" w:rsidRPr="00CC2646">
        <w:rPr>
          <w:rFonts w:ascii="Arial" w:hAnsi="Arial" w:cs="Arial"/>
          <w:sz w:val="21"/>
          <w:szCs w:val="21"/>
        </w:rPr>
        <w:t>suspensión</w:t>
      </w:r>
      <w:proofErr w:type="spellEnd"/>
      <w:r w:rsidR="00C17289" w:rsidRPr="00CC2646">
        <w:rPr>
          <w:rFonts w:ascii="Arial" w:hAnsi="Arial" w:cs="Arial"/>
          <w:sz w:val="21"/>
          <w:szCs w:val="21"/>
        </w:rPr>
        <w:t>, pero ¿</w:t>
      </w:r>
      <w:proofErr w:type="spellStart"/>
      <w:r w:rsidR="00C17289" w:rsidRPr="00CC2646">
        <w:rPr>
          <w:rFonts w:ascii="Arial" w:hAnsi="Arial" w:cs="Arial"/>
          <w:sz w:val="21"/>
          <w:szCs w:val="21"/>
        </w:rPr>
        <w:t>Cómo</w:t>
      </w:r>
      <w:proofErr w:type="spellEnd"/>
      <w:r w:rsidR="00C17289" w:rsidRPr="00CC2646">
        <w:rPr>
          <w:rFonts w:ascii="Arial" w:hAnsi="Arial" w:cs="Arial"/>
          <w:sz w:val="21"/>
          <w:szCs w:val="21"/>
        </w:rPr>
        <w:t xml:space="preserve"> tiene en cuenta el aplicativo el plazo real por ejecutar, si el contrato ha tenido </w:t>
      </w:r>
      <w:proofErr w:type="spellStart"/>
      <w:r w:rsidR="00C17289" w:rsidRPr="00CC2646">
        <w:rPr>
          <w:rFonts w:ascii="Arial" w:hAnsi="Arial" w:cs="Arial"/>
          <w:sz w:val="21"/>
          <w:szCs w:val="21"/>
        </w:rPr>
        <w:t>más</w:t>
      </w:r>
      <w:proofErr w:type="spellEnd"/>
      <w:r w:rsidR="00C17289" w:rsidRPr="00CC2646">
        <w:rPr>
          <w:rFonts w:ascii="Arial" w:hAnsi="Arial" w:cs="Arial"/>
          <w:sz w:val="21"/>
          <w:szCs w:val="21"/>
        </w:rPr>
        <w:t xml:space="preserve"> de una </w:t>
      </w:r>
      <w:proofErr w:type="spellStart"/>
      <w:r w:rsidR="00C17289" w:rsidRPr="00CC2646">
        <w:rPr>
          <w:rFonts w:ascii="Arial" w:hAnsi="Arial" w:cs="Arial"/>
          <w:sz w:val="21"/>
          <w:szCs w:val="21"/>
        </w:rPr>
        <w:t>suspensión</w:t>
      </w:r>
      <w:proofErr w:type="spellEnd"/>
      <w:r w:rsidR="00C17289" w:rsidRPr="00CC2646">
        <w:rPr>
          <w:rFonts w:ascii="Arial" w:hAnsi="Arial" w:cs="Arial"/>
          <w:sz w:val="21"/>
          <w:szCs w:val="21"/>
        </w:rPr>
        <w:t>?</w:t>
      </w:r>
      <w:r w:rsidR="00C17289" w:rsidRPr="00CC2646">
        <w:rPr>
          <w:rFonts w:ascii="Arial" w:eastAsia="Calibri" w:hAnsi="Arial" w:cs="Arial"/>
          <w:color w:val="000000" w:themeColor="text1"/>
          <w:sz w:val="21"/>
          <w:szCs w:val="21"/>
          <w:lang w:val="es-ES"/>
        </w:rPr>
        <w:t>».</w:t>
      </w:r>
      <w:r w:rsidR="00C17289" w:rsidRPr="00CC2646">
        <w:rPr>
          <w:rFonts w:ascii="Arial" w:hAnsi="Arial" w:cs="Arial"/>
          <w:color w:val="000000"/>
          <w:sz w:val="21"/>
          <w:szCs w:val="21"/>
          <w:bdr w:val="none" w:sz="0" w:space="0" w:color="auto" w:frame="1"/>
        </w:rPr>
        <w:t> </w:t>
      </w:r>
    </w:p>
    <w:p w14:paraId="4C0430A7" w14:textId="77777777" w:rsidR="00861884" w:rsidRDefault="00861884" w:rsidP="00D325EF">
      <w:pPr>
        <w:pStyle w:val="Prrafodelista"/>
        <w:ind w:left="1429" w:right="709"/>
        <w:jc w:val="both"/>
        <w:rPr>
          <w:rFonts w:ascii="Arial" w:hAnsi="Arial" w:cs="Arial"/>
          <w:color w:val="000000"/>
          <w:sz w:val="21"/>
          <w:szCs w:val="21"/>
          <w:bdr w:val="none" w:sz="0" w:space="0" w:color="auto" w:frame="1"/>
        </w:rPr>
      </w:pPr>
    </w:p>
    <w:p w14:paraId="3B8E02CE" w14:textId="73F07F21" w:rsidR="00861884" w:rsidRDefault="00861884" w:rsidP="00D325EF">
      <w:pPr>
        <w:spacing w:before="120" w:line="276" w:lineRule="auto"/>
        <w:jc w:val="both"/>
        <w:rPr>
          <w:rFonts w:ascii="Arial" w:hAnsi="Arial" w:cs="Arial"/>
          <w:sz w:val="22"/>
          <w:szCs w:val="22"/>
        </w:rPr>
      </w:pPr>
      <w:r w:rsidRPr="00D325EF">
        <w:rPr>
          <w:rFonts w:ascii="Arial" w:hAnsi="Arial" w:cs="Arial"/>
          <w:color w:val="000000"/>
          <w:sz w:val="22"/>
          <w:szCs w:val="22"/>
          <w:bdr w:val="none" w:sz="0" w:space="0" w:color="auto" w:frame="1"/>
        </w:rPr>
        <w:t xml:space="preserve">La aplicación o aplicativo es un instrumento tecnológico puesto a disposición de los futuros oferentes con la finalidad de facilitarles el cálculo de la capacidad residual, que </w:t>
      </w:r>
      <w:r w:rsidR="00CC2646">
        <w:rPr>
          <w:rFonts w:ascii="Arial" w:hAnsi="Arial" w:cs="Arial"/>
          <w:color w:val="000000"/>
          <w:sz w:val="22"/>
          <w:szCs w:val="22"/>
          <w:bdr w:val="none" w:sz="0" w:space="0" w:color="auto" w:frame="1"/>
        </w:rPr>
        <w:t>según s</w:t>
      </w:r>
      <w:r w:rsidRPr="00D325EF">
        <w:rPr>
          <w:rFonts w:ascii="Arial" w:hAnsi="Arial" w:cs="Arial"/>
          <w:color w:val="000000"/>
          <w:sz w:val="22"/>
          <w:szCs w:val="22"/>
          <w:bdr w:val="none" w:sz="0" w:space="0" w:color="auto" w:frame="1"/>
        </w:rPr>
        <w:t>e explic</w:t>
      </w:r>
      <w:r w:rsidR="00CC2646">
        <w:rPr>
          <w:rFonts w:ascii="Arial" w:hAnsi="Arial" w:cs="Arial"/>
          <w:color w:val="000000"/>
          <w:sz w:val="22"/>
          <w:szCs w:val="22"/>
          <w:bdr w:val="none" w:sz="0" w:space="0" w:color="auto" w:frame="1"/>
        </w:rPr>
        <w:t>ó</w:t>
      </w:r>
      <w:r w:rsidRPr="00D325EF">
        <w:rPr>
          <w:rFonts w:ascii="Arial" w:hAnsi="Arial" w:cs="Arial"/>
          <w:color w:val="000000"/>
          <w:sz w:val="22"/>
          <w:szCs w:val="22"/>
          <w:bdr w:val="none" w:sz="0" w:space="0" w:color="auto" w:frame="1"/>
        </w:rPr>
        <w:t xml:space="preserve"> anteriormente</w:t>
      </w:r>
      <w:r w:rsidR="00CC2646">
        <w:rPr>
          <w:rFonts w:ascii="Arial" w:hAnsi="Arial" w:cs="Arial"/>
          <w:color w:val="000000"/>
          <w:sz w:val="22"/>
          <w:szCs w:val="22"/>
          <w:bdr w:val="none" w:sz="0" w:space="0" w:color="auto" w:frame="1"/>
        </w:rPr>
        <w:t>,</w:t>
      </w:r>
      <w:r w:rsidRPr="00D325EF">
        <w:rPr>
          <w:rFonts w:ascii="Arial" w:hAnsi="Arial" w:cs="Arial"/>
          <w:color w:val="000000"/>
          <w:sz w:val="22"/>
          <w:szCs w:val="22"/>
          <w:bdr w:val="none" w:sz="0" w:space="0" w:color="auto" w:frame="1"/>
        </w:rPr>
        <w:t xml:space="preserve"> consiste en determinar si </w:t>
      </w:r>
      <w:r w:rsidRPr="00D325EF">
        <w:rPr>
          <w:rFonts w:ascii="Arial" w:hAnsi="Arial" w:cs="Arial"/>
          <w:sz w:val="22"/>
          <w:szCs w:val="22"/>
        </w:rPr>
        <w:t>los oferentes pueden o no cumplir de manera oportuna y a cabalidad con las obligaciones derivadas del contrato de obra pública</w:t>
      </w:r>
      <w:r>
        <w:rPr>
          <w:rFonts w:ascii="Arial" w:hAnsi="Arial" w:cs="Arial"/>
          <w:sz w:val="22"/>
          <w:szCs w:val="22"/>
        </w:rPr>
        <w:t xml:space="preserve">.  </w:t>
      </w:r>
    </w:p>
    <w:p w14:paraId="2F155B4E" w14:textId="3DD7FB82" w:rsidR="00861884" w:rsidRDefault="00861884" w:rsidP="00D325EF">
      <w:pPr>
        <w:spacing w:before="120" w:line="276" w:lineRule="auto"/>
        <w:ind w:firstLine="708"/>
        <w:jc w:val="both"/>
        <w:rPr>
          <w:rFonts w:ascii="Arial" w:hAnsi="Arial" w:cs="Arial"/>
          <w:sz w:val="22"/>
          <w:szCs w:val="22"/>
        </w:rPr>
      </w:pPr>
      <w:r>
        <w:rPr>
          <w:rFonts w:ascii="Arial" w:hAnsi="Arial" w:cs="Arial"/>
          <w:sz w:val="22"/>
          <w:szCs w:val="22"/>
        </w:rPr>
        <w:t>En este contexto, la relevancia de los contratos suspendidos</w:t>
      </w:r>
      <w:r w:rsidR="00CC2646">
        <w:rPr>
          <w:rFonts w:ascii="Arial" w:hAnsi="Arial" w:cs="Arial"/>
          <w:sz w:val="22"/>
          <w:szCs w:val="22"/>
        </w:rPr>
        <w:t xml:space="preserve"> para procesos contractuales en marcha</w:t>
      </w:r>
      <w:r>
        <w:rPr>
          <w:rFonts w:ascii="Arial" w:hAnsi="Arial" w:cs="Arial"/>
          <w:sz w:val="22"/>
          <w:szCs w:val="22"/>
        </w:rPr>
        <w:t xml:space="preserve"> radica en </w:t>
      </w:r>
      <w:r w:rsidR="00CC2646">
        <w:rPr>
          <w:rFonts w:ascii="Arial" w:hAnsi="Arial" w:cs="Arial"/>
          <w:sz w:val="22"/>
          <w:szCs w:val="22"/>
        </w:rPr>
        <w:t>la</w:t>
      </w:r>
      <w:r>
        <w:rPr>
          <w:rFonts w:ascii="Arial" w:hAnsi="Arial" w:cs="Arial"/>
          <w:sz w:val="22"/>
          <w:szCs w:val="22"/>
        </w:rPr>
        <w:t xml:space="preserve"> relación directa</w:t>
      </w:r>
      <w:r w:rsidR="00CC2646">
        <w:rPr>
          <w:rFonts w:ascii="Arial" w:hAnsi="Arial" w:cs="Arial"/>
          <w:sz w:val="22"/>
          <w:szCs w:val="22"/>
        </w:rPr>
        <w:t xml:space="preserve"> que tienen</w:t>
      </w:r>
      <w:r>
        <w:rPr>
          <w:rFonts w:ascii="Arial" w:hAnsi="Arial" w:cs="Arial"/>
          <w:sz w:val="22"/>
          <w:szCs w:val="22"/>
        </w:rPr>
        <w:t xml:space="preserve"> con la capacidad de cumplimiento </w:t>
      </w:r>
      <w:r w:rsidR="00CC2646">
        <w:rPr>
          <w:rFonts w:ascii="Arial" w:hAnsi="Arial" w:cs="Arial"/>
          <w:sz w:val="22"/>
          <w:szCs w:val="22"/>
        </w:rPr>
        <w:t>d</w:t>
      </w:r>
      <w:r>
        <w:rPr>
          <w:rFonts w:ascii="Arial" w:hAnsi="Arial" w:cs="Arial"/>
          <w:sz w:val="22"/>
          <w:szCs w:val="22"/>
        </w:rPr>
        <w:t xml:space="preserve">el oferente. Para calcular la capacidad residual a través de la aplicación que </w:t>
      </w:r>
      <w:r w:rsidR="00B97791">
        <w:rPr>
          <w:rFonts w:ascii="Arial" w:hAnsi="Arial" w:cs="Arial"/>
          <w:sz w:val="22"/>
          <w:szCs w:val="22"/>
        </w:rPr>
        <w:t>dispuso</w:t>
      </w:r>
      <w:r>
        <w:rPr>
          <w:rFonts w:ascii="Arial" w:hAnsi="Arial" w:cs="Arial"/>
          <w:sz w:val="22"/>
          <w:szCs w:val="22"/>
        </w:rPr>
        <w:t xml:space="preserve"> esta </w:t>
      </w:r>
      <w:r w:rsidR="00B97791">
        <w:rPr>
          <w:rFonts w:ascii="Arial" w:hAnsi="Arial" w:cs="Arial"/>
          <w:sz w:val="22"/>
          <w:szCs w:val="22"/>
        </w:rPr>
        <w:t>Agencia</w:t>
      </w:r>
      <w:r>
        <w:rPr>
          <w:rFonts w:ascii="Arial" w:hAnsi="Arial" w:cs="Arial"/>
          <w:sz w:val="22"/>
          <w:szCs w:val="22"/>
        </w:rPr>
        <w:t xml:space="preserve">, con la finalidad de </w:t>
      </w:r>
      <w:r w:rsidR="00B97791">
        <w:rPr>
          <w:rFonts w:ascii="Arial" w:hAnsi="Arial" w:cs="Arial"/>
          <w:sz w:val="22"/>
          <w:szCs w:val="22"/>
        </w:rPr>
        <w:t>facilitar la tarea de</w:t>
      </w:r>
      <w:r>
        <w:rPr>
          <w:rFonts w:ascii="Arial" w:hAnsi="Arial" w:cs="Arial"/>
          <w:sz w:val="22"/>
          <w:szCs w:val="22"/>
        </w:rPr>
        <w:t xml:space="preserve">l oferente, </w:t>
      </w:r>
      <w:r w:rsidR="00B97791">
        <w:rPr>
          <w:rFonts w:ascii="Arial" w:hAnsi="Arial" w:cs="Arial"/>
          <w:sz w:val="22"/>
          <w:szCs w:val="22"/>
        </w:rPr>
        <w:t xml:space="preserve">exige que en los eventos donde existan </w:t>
      </w:r>
      <w:r>
        <w:rPr>
          <w:rFonts w:ascii="Arial" w:hAnsi="Arial" w:cs="Arial"/>
          <w:sz w:val="22"/>
          <w:szCs w:val="22"/>
        </w:rPr>
        <w:t>contratos suspendidos, se deberá relacionar la fecha de suspensión,</w:t>
      </w:r>
      <w:r w:rsidR="00B97791">
        <w:rPr>
          <w:rFonts w:ascii="Arial" w:hAnsi="Arial" w:cs="Arial"/>
          <w:sz w:val="22"/>
          <w:szCs w:val="22"/>
        </w:rPr>
        <w:t xml:space="preserve"> no siendo relevante para</w:t>
      </w:r>
      <w:r>
        <w:rPr>
          <w:rFonts w:ascii="Arial" w:hAnsi="Arial" w:cs="Arial"/>
          <w:sz w:val="22"/>
          <w:szCs w:val="22"/>
        </w:rPr>
        <w:t xml:space="preserve"> el c</w:t>
      </w:r>
      <w:r w:rsidR="00B97791">
        <w:rPr>
          <w:rFonts w:ascii="Arial" w:hAnsi="Arial" w:cs="Arial"/>
          <w:sz w:val="22"/>
          <w:szCs w:val="22"/>
        </w:rPr>
        <w:t>á</w:t>
      </w:r>
      <w:r>
        <w:rPr>
          <w:rFonts w:ascii="Arial" w:hAnsi="Arial" w:cs="Arial"/>
          <w:sz w:val="22"/>
          <w:szCs w:val="22"/>
        </w:rPr>
        <w:t xml:space="preserve">lculo las suspensiones anteriores, ya que </w:t>
      </w:r>
      <w:r w:rsidR="00B97791">
        <w:rPr>
          <w:rFonts w:ascii="Arial" w:hAnsi="Arial" w:cs="Arial"/>
          <w:sz w:val="22"/>
          <w:szCs w:val="22"/>
        </w:rPr>
        <w:t xml:space="preserve">lo que </w:t>
      </w:r>
      <w:r>
        <w:rPr>
          <w:rFonts w:ascii="Arial" w:hAnsi="Arial" w:cs="Arial"/>
          <w:sz w:val="22"/>
          <w:szCs w:val="22"/>
        </w:rPr>
        <w:t xml:space="preserve">importa </w:t>
      </w:r>
      <w:r w:rsidR="00B97791">
        <w:rPr>
          <w:rFonts w:ascii="Arial" w:hAnsi="Arial" w:cs="Arial"/>
          <w:sz w:val="22"/>
          <w:szCs w:val="22"/>
        </w:rPr>
        <w:t xml:space="preserve">es </w:t>
      </w:r>
      <w:r>
        <w:rPr>
          <w:rFonts w:ascii="Arial" w:hAnsi="Arial" w:cs="Arial"/>
          <w:sz w:val="22"/>
          <w:szCs w:val="22"/>
        </w:rPr>
        <w:t>el estado del contrato</w:t>
      </w:r>
      <w:r w:rsidR="00B97791">
        <w:rPr>
          <w:rFonts w:ascii="Arial" w:hAnsi="Arial" w:cs="Arial"/>
          <w:sz w:val="22"/>
          <w:szCs w:val="22"/>
        </w:rPr>
        <w:t xml:space="preserve"> al momento de presentar la oferta</w:t>
      </w:r>
      <w:r>
        <w:rPr>
          <w:rFonts w:ascii="Arial" w:hAnsi="Arial" w:cs="Arial"/>
          <w:sz w:val="22"/>
          <w:szCs w:val="22"/>
        </w:rPr>
        <w:t xml:space="preserve">. </w:t>
      </w:r>
    </w:p>
    <w:p w14:paraId="3667BC4D" w14:textId="46D16FFD" w:rsidR="00861884" w:rsidRPr="00D325EF" w:rsidRDefault="00861884" w:rsidP="00D325EF">
      <w:pPr>
        <w:spacing w:before="120" w:line="276" w:lineRule="auto"/>
        <w:ind w:firstLine="709"/>
        <w:jc w:val="both"/>
        <w:rPr>
          <w:rFonts w:ascii="Arial" w:hAnsi="Arial" w:cs="Arial"/>
          <w:sz w:val="22"/>
          <w:szCs w:val="22"/>
        </w:rPr>
      </w:pPr>
      <w:proofErr w:type="spellStart"/>
      <w:r>
        <w:rPr>
          <w:rFonts w:ascii="Arial" w:hAnsi="Arial" w:cs="Arial"/>
          <w:sz w:val="22"/>
          <w:szCs w:val="22"/>
        </w:rPr>
        <w:t>Asi</w:t>
      </w:r>
      <w:proofErr w:type="spellEnd"/>
      <w:r>
        <w:rPr>
          <w:rFonts w:ascii="Arial" w:hAnsi="Arial" w:cs="Arial"/>
          <w:sz w:val="22"/>
          <w:szCs w:val="22"/>
        </w:rPr>
        <w:t xml:space="preserve"> las cosas, el plazo por ejecutar del contrato suspendido que tiene en cuenta el aplicativo es el reportado por el oferente en el momento de presentar su propuesta, el cual es independiente del número de suspensiones que se hayan presentado a lo largo de la ejecución de dicho contrato. </w:t>
      </w:r>
    </w:p>
    <w:p w14:paraId="7D55C4B4" w14:textId="77777777" w:rsidR="002E773D" w:rsidRPr="004F4910" w:rsidRDefault="002E773D" w:rsidP="004F4910">
      <w:pPr>
        <w:tabs>
          <w:tab w:val="left" w:pos="426"/>
          <w:tab w:val="left" w:pos="851"/>
        </w:tabs>
        <w:spacing w:line="276" w:lineRule="auto"/>
        <w:jc w:val="both"/>
        <w:rPr>
          <w:rStyle w:val="apple-converted-space"/>
          <w:rFonts w:ascii="Arial" w:hAnsi="Arial" w:cs="Arial"/>
          <w:b/>
          <w:bCs/>
          <w:color w:val="000000"/>
          <w:sz w:val="22"/>
          <w:szCs w:val="22"/>
          <w:bdr w:val="none" w:sz="0" w:space="0" w:color="auto" w:frame="1"/>
        </w:rPr>
      </w:pPr>
    </w:p>
    <w:p w14:paraId="3206D288" w14:textId="77777777" w:rsidR="000A3221" w:rsidRPr="007230A2" w:rsidRDefault="000A3221" w:rsidP="007230A2">
      <w:pPr>
        <w:spacing w:line="276" w:lineRule="auto"/>
        <w:jc w:val="both"/>
        <w:rPr>
          <w:rFonts w:ascii="Arial" w:eastAsia="Calibri" w:hAnsi="Arial" w:cs="Arial"/>
          <w:color w:val="000000" w:themeColor="text1"/>
          <w:sz w:val="22"/>
          <w:szCs w:val="22"/>
        </w:rPr>
      </w:pPr>
      <w:r w:rsidRPr="007230A2">
        <w:rPr>
          <w:rFonts w:ascii="Arial" w:eastAsia="Calibri" w:hAnsi="Arial" w:cs="Arial"/>
          <w:color w:val="000000" w:themeColor="text1"/>
          <w:sz w:val="22"/>
          <w:szCs w:val="22"/>
        </w:rPr>
        <w:t>Este concepto tiene el alcance previsto en el artículo 28 del Código de Procedimiento Administrativo y de lo Contencioso Administrativo.</w:t>
      </w:r>
    </w:p>
    <w:p w14:paraId="4AC77A75" w14:textId="77777777" w:rsidR="000A3221" w:rsidRPr="006C15D5" w:rsidRDefault="000A3221" w:rsidP="000A3221">
      <w:pPr>
        <w:ind w:firstLine="709"/>
        <w:jc w:val="both"/>
        <w:rPr>
          <w:rFonts w:ascii="Arial" w:eastAsia="Calibri" w:hAnsi="Arial" w:cs="Arial"/>
          <w:color w:val="000000" w:themeColor="text1"/>
          <w:sz w:val="22"/>
        </w:rPr>
      </w:pPr>
    </w:p>
    <w:p w14:paraId="61B1A62E" w14:textId="34B2F729" w:rsidR="000A3221" w:rsidRDefault="000A3221" w:rsidP="000A3221">
      <w:pPr>
        <w:jc w:val="both"/>
        <w:rPr>
          <w:rFonts w:ascii="Arial" w:hAnsi="Arial" w:cs="Arial"/>
          <w:color w:val="000000" w:themeColor="text1"/>
          <w:sz w:val="22"/>
          <w:lang w:eastAsia="es-CO"/>
        </w:rPr>
      </w:pPr>
      <w:r w:rsidRPr="006C15D5">
        <w:rPr>
          <w:rFonts w:ascii="Arial" w:hAnsi="Arial" w:cs="Arial"/>
          <w:color w:val="000000" w:themeColor="text1"/>
          <w:sz w:val="22"/>
          <w:lang w:eastAsia="es-CO"/>
        </w:rPr>
        <w:t>Atentamente,</w:t>
      </w:r>
    </w:p>
    <w:p w14:paraId="50C0BBC2" w14:textId="6E17155D" w:rsidR="00F31054" w:rsidRDefault="00516AF0" w:rsidP="001B16A1">
      <w:pPr>
        <w:jc w:val="center"/>
        <w:rPr>
          <w:rFonts w:ascii="Arial" w:hAnsi="Arial" w:cs="Arial"/>
          <w:color w:val="000000" w:themeColor="text1"/>
          <w:sz w:val="22"/>
          <w:lang w:eastAsia="es-CO"/>
        </w:rPr>
      </w:pPr>
      <w:r w:rsidRPr="00FC4438">
        <w:rPr>
          <w:noProof/>
        </w:rPr>
        <w:drawing>
          <wp:inline distT="0" distB="0" distL="0" distR="0" wp14:anchorId="3F4350C8" wp14:editId="147ECDEE">
            <wp:extent cx="2514600" cy="11144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14600" cy="1114425"/>
                    </a:xfrm>
                    <a:prstGeom prst="rect">
                      <a:avLst/>
                    </a:prstGeom>
                  </pic:spPr>
                </pic:pic>
              </a:graphicData>
            </a:graphic>
          </wp:inline>
        </w:drawing>
      </w:r>
    </w:p>
    <w:p w14:paraId="182BF0A3" w14:textId="77777777" w:rsidR="000A3221" w:rsidRDefault="000A3221" w:rsidP="00BE7D5D">
      <w:pPr>
        <w:jc w:val="center"/>
        <w:rPr>
          <w:rFonts w:ascii="Arial" w:hAnsi="Arial" w:cs="Arial"/>
          <w:color w:val="000000" w:themeColor="text1"/>
          <w:sz w:val="18"/>
          <w:szCs w:val="20"/>
          <w:lang w:eastAsia="es-CO"/>
        </w:rPr>
      </w:pPr>
    </w:p>
    <w:p w14:paraId="68BB4AFE" w14:textId="77777777" w:rsidR="000A3221" w:rsidRPr="006C15D5" w:rsidRDefault="000A3221" w:rsidP="000A3221">
      <w:pPr>
        <w:jc w:val="center"/>
        <w:rPr>
          <w:rFonts w:ascii="Arial"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A3221" w:rsidRPr="003F6D32" w14:paraId="0D9B5608" w14:textId="77777777" w:rsidTr="007F212F">
        <w:trPr>
          <w:trHeight w:val="315"/>
        </w:trPr>
        <w:tc>
          <w:tcPr>
            <w:tcW w:w="812" w:type="dxa"/>
            <w:vAlign w:val="center"/>
            <w:hideMark/>
          </w:tcPr>
          <w:p w14:paraId="7438F1CC" w14:textId="77777777" w:rsidR="000A3221" w:rsidRPr="006C15D5" w:rsidRDefault="000A3221" w:rsidP="007F212F">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7A12528" w14:textId="77777777" w:rsidR="000A3221" w:rsidRPr="006C15D5" w:rsidRDefault="000A3221" w:rsidP="007F212F">
            <w:pPr>
              <w:rPr>
                <w:rFonts w:ascii="Arial" w:hAnsi="Arial" w:cs="Arial"/>
                <w:color w:val="000000" w:themeColor="text1"/>
                <w:sz w:val="16"/>
                <w:szCs w:val="16"/>
                <w:lang w:eastAsia="es-ES"/>
              </w:rPr>
            </w:pPr>
            <w:r>
              <w:rPr>
                <w:rFonts w:ascii="Arial" w:hAnsi="Arial" w:cs="Arial"/>
                <w:color w:val="000000" w:themeColor="text1"/>
                <w:sz w:val="16"/>
                <w:szCs w:val="16"/>
                <w:lang w:eastAsia="es-ES"/>
              </w:rPr>
              <w:t xml:space="preserve">Camilo Perdomo Villamil </w:t>
            </w:r>
          </w:p>
          <w:p w14:paraId="0C1B47BA" w14:textId="77777777" w:rsidR="000A3221" w:rsidRPr="006C15D5" w:rsidRDefault="000A3221" w:rsidP="007F212F">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Contratista de la Subdirección de Gestión Contractual</w:t>
            </w:r>
          </w:p>
        </w:tc>
      </w:tr>
      <w:tr w:rsidR="000A3221" w:rsidRPr="003F6D32" w14:paraId="6148E603" w14:textId="77777777" w:rsidTr="007F212F">
        <w:trPr>
          <w:trHeight w:val="330"/>
        </w:trPr>
        <w:tc>
          <w:tcPr>
            <w:tcW w:w="812" w:type="dxa"/>
            <w:vAlign w:val="center"/>
            <w:hideMark/>
          </w:tcPr>
          <w:p w14:paraId="1B4031DF" w14:textId="77777777" w:rsidR="000A3221" w:rsidRPr="006C15D5" w:rsidRDefault="000A3221" w:rsidP="007F212F">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24E1C86" w14:textId="73941CD0" w:rsidR="002E164A" w:rsidRDefault="002E164A" w:rsidP="002E164A">
            <w:pPr>
              <w:rPr>
                <w:rFonts w:ascii="Arial" w:hAnsi="Arial" w:cs="Arial"/>
                <w:color w:val="000000" w:themeColor="text1"/>
                <w:sz w:val="16"/>
                <w:szCs w:val="16"/>
                <w:lang w:eastAsia="es-ES"/>
              </w:rPr>
            </w:pPr>
            <w:r>
              <w:rPr>
                <w:rFonts w:ascii="Arial" w:hAnsi="Arial" w:cs="Arial"/>
                <w:color w:val="000000" w:themeColor="text1"/>
                <w:sz w:val="16"/>
                <w:szCs w:val="16"/>
                <w:lang w:eastAsia="es-ES"/>
              </w:rPr>
              <w:t>Sebasti</w:t>
            </w:r>
            <w:r w:rsidR="00C5453E">
              <w:rPr>
                <w:rFonts w:ascii="Arial" w:hAnsi="Arial" w:cs="Arial"/>
                <w:color w:val="000000" w:themeColor="text1"/>
                <w:sz w:val="16"/>
                <w:szCs w:val="16"/>
                <w:lang w:eastAsia="es-ES"/>
              </w:rPr>
              <w:t>á</w:t>
            </w:r>
            <w:r>
              <w:rPr>
                <w:rFonts w:ascii="Arial" w:hAnsi="Arial" w:cs="Arial"/>
                <w:color w:val="000000" w:themeColor="text1"/>
                <w:sz w:val="16"/>
                <w:szCs w:val="16"/>
                <w:lang w:eastAsia="es-ES"/>
              </w:rPr>
              <w:t>n Ram</w:t>
            </w:r>
            <w:r w:rsidR="00C5453E">
              <w:rPr>
                <w:rFonts w:ascii="Arial" w:hAnsi="Arial" w:cs="Arial"/>
                <w:color w:val="000000" w:themeColor="text1"/>
                <w:sz w:val="16"/>
                <w:szCs w:val="16"/>
                <w:lang w:eastAsia="es-ES"/>
              </w:rPr>
              <w:t>í</w:t>
            </w:r>
            <w:r>
              <w:rPr>
                <w:rFonts w:ascii="Arial" w:hAnsi="Arial" w:cs="Arial"/>
                <w:color w:val="000000" w:themeColor="text1"/>
                <w:sz w:val="16"/>
                <w:szCs w:val="16"/>
                <w:lang w:eastAsia="es-ES"/>
              </w:rPr>
              <w:t>rez Grisales</w:t>
            </w:r>
          </w:p>
          <w:p w14:paraId="2EADEC24" w14:textId="240E3733" w:rsidR="000A3221" w:rsidRPr="006C15D5" w:rsidRDefault="002E164A" w:rsidP="007F212F">
            <w:pPr>
              <w:rPr>
                <w:rFonts w:ascii="Arial" w:hAnsi="Arial" w:cs="Arial"/>
                <w:color w:val="000000" w:themeColor="text1"/>
                <w:sz w:val="16"/>
                <w:szCs w:val="16"/>
                <w:lang w:eastAsia="es-ES"/>
              </w:rPr>
            </w:pPr>
            <w:r w:rsidRPr="004D6EB0">
              <w:rPr>
                <w:rFonts w:ascii="Arial" w:hAnsi="Arial" w:cs="Arial"/>
                <w:color w:val="000000" w:themeColor="text1"/>
                <w:sz w:val="16"/>
                <w:szCs w:val="16"/>
                <w:lang w:eastAsia="es-ES"/>
              </w:rPr>
              <w:t>Gestor T1-15 de la Subdirección de Gestión Contractual</w:t>
            </w:r>
          </w:p>
        </w:tc>
      </w:tr>
      <w:tr w:rsidR="000A3221" w:rsidRPr="003F6D32" w14:paraId="0B72FD9B" w14:textId="77777777" w:rsidTr="007F212F">
        <w:trPr>
          <w:trHeight w:val="300"/>
        </w:trPr>
        <w:tc>
          <w:tcPr>
            <w:tcW w:w="812" w:type="dxa"/>
            <w:vAlign w:val="center"/>
            <w:hideMark/>
          </w:tcPr>
          <w:p w14:paraId="44ACDF20" w14:textId="77777777" w:rsidR="000A3221" w:rsidRPr="006C15D5" w:rsidRDefault="000A3221" w:rsidP="007F212F">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6F8A6E4" w14:textId="77777777" w:rsidR="000A3221" w:rsidRDefault="000A3221" w:rsidP="007F212F">
            <w:pPr>
              <w:rPr>
                <w:rFonts w:ascii="Arial" w:hAnsi="Arial" w:cs="Arial"/>
                <w:color w:val="000000" w:themeColor="text1"/>
                <w:sz w:val="16"/>
                <w:szCs w:val="16"/>
                <w:lang w:eastAsia="es-ES"/>
              </w:rPr>
            </w:pPr>
            <w:r>
              <w:rPr>
                <w:rFonts w:ascii="Arial" w:hAnsi="Arial" w:cs="Arial"/>
                <w:color w:val="000000" w:themeColor="text1"/>
                <w:sz w:val="16"/>
                <w:szCs w:val="16"/>
                <w:lang w:eastAsia="es-ES"/>
              </w:rPr>
              <w:t>Jorge Augusto Tirado Navarro</w:t>
            </w:r>
          </w:p>
          <w:p w14:paraId="7C27519D" w14:textId="77777777" w:rsidR="000A3221" w:rsidRPr="006C15D5" w:rsidRDefault="000A3221" w:rsidP="007F212F">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Subdirector de Gestión Contractual</w:t>
            </w:r>
            <w:r>
              <w:rPr>
                <w:rFonts w:ascii="Arial" w:hAnsi="Arial" w:cs="Arial"/>
                <w:color w:val="000000" w:themeColor="text1"/>
                <w:sz w:val="16"/>
                <w:szCs w:val="16"/>
                <w:lang w:eastAsia="es-ES"/>
              </w:rPr>
              <w:t xml:space="preserve"> ANCP – CCE</w:t>
            </w:r>
          </w:p>
        </w:tc>
      </w:tr>
    </w:tbl>
    <w:p w14:paraId="560748D5" w14:textId="77777777" w:rsidR="003D76D7" w:rsidRDefault="003D76D7"/>
    <w:sectPr w:rsidR="003D76D7" w:rsidSect="007F212F">
      <w:headerReference w:type="default" r:id="rId11"/>
      <w:footerReference w:type="default" r:id="rId12"/>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CE207" w14:textId="77777777" w:rsidR="008F6420" w:rsidRDefault="008F6420" w:rsidP="003D76D7">
      <w:r>
        <w:separator/>
      </w:r>
    </w:p>
  </w:endnote>
  <w:endnote w:type="continuationSeparator" w:id="0">
    <w:p w14:paraId="47AE3382" w14:textId="77777777" w:rsidR="008F6420" w:rsidRDefault="008F6420" w:rsidP="003D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Arial,">
    <w:altName w:val="Arial"/>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84B14" w14:textId="77777777" w:rsidR="007F212F" w:rsidRDefault="007F212F" w:rsidP="007F212F">
    <w:pPr>
      <w:pStyle w:val="Sinespaciado"/>
      <w:jc w:val="right"/>
      <w:rPr>
        <w:rFonts w:ascii="Arial" w:hAnsi="Arial" w:cs="Arial"/>
        <w:sz w:val="18"/>
        <w:szCs w:val="18"/>
      </w:rPr>
    </w:pPr>
  </w:p>
  <w:p w14:paraId="09F5290B" w14:textId="77777777" w:rsidR="007F212F" w:rsidRDefault="007F212F" w:rsidP="007F212F">
    <w:pPr>
      <w:pStyle w:val="Sinespaciado"/>
      <w:jc w:val="right"/>
      <w:rPr>
        <w:rFonts w:ascii="Arial" w:hAnsi="Arial" w:cs="Arial"/>
        <w:sz w:val="18"/>
        <w:szCs w:val="18"/>
      </w:rPr>
    </w:pPr>
  </w:p>
  <w:p w14:paraId="1D343841" w14:textId="77777777" w:rsidR="007F212F" w:rsidRPr="008217B7" w:rsidRDefault="007F212F" w:rsidP="007F212F">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775EE45C" w14:textId="77777777" w:rsidR="007F212F" w:rsidRDefault="007F212F" w:rsidP="007F212F">
    <w:pPr>
      <w:pStyle w:val="Piedepgina"/>
      <w:jc w:val="center"/>
      <w:rPr>
        <w:lang w:val="es-ES"/>
      </w:rPr>
    </w:pPr>
    <w:r>
      <w:rPr>
        <w:noProof/>
      </w:rPr>
      <w:drawing>
        <wp:inline distT="0" distB="0" distL="0" distR="0" wp14:anchorId="332D4274" wp14:editId="6A5B2B30">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0E6B99F5" w14:textId="77777777" w:rsidR="007F212F" w:rsidRPr="00E756AC" w:rsidRDefault="007F212F" w:rsidP="007F212F">
    <w:pPr>
      <w:pStyle w:val="Piedepgina"/>
      <w:jc w:val="center"/>
      <w:rPr>
        <w:sz w:val="18"/>
        <w:szCs w:val="18"/>
        <w:lang w:val="es-ES"/>
      </w:rPr>
    </w:pPr>
  </w:p>
  <w:p w14:paraId="50FDFB48" w14:textId="77777777" w:rsidR="007F212F" w:rsidRPr="00E756AC" w:rsidRDefault="007F212F" w:rsidP="007F212F">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4100E" w14:textId="77777777" w:rsidR="008F6420" w:rsidRDefault="008F6420" w:rsidP="003D76D7">
      <w:r>
        <w:separator/>
      </w:r>
    </w:p>
  </w:footnote>
  <w:footnote w:type="continuationSeparator" w:id="0">
    <w:p w14:paraId="1E87EFE7" w14:textId="77777777" w:rsidR="008F6420" w:rsidRDefault="008F6420" w:rsidP="003D76D7">
      <w:r>
        <w:continuationSeparator/>
      </w:r>
    </w:p>
  </w:footnote>
  <w:footnote w:id="1">
    <w:p w14:paraId="3D250D8F" w14:textId="77777777" w:rsidR="00B43423" w:rsidRPr="00543959" w:rsidRDefault="00B43423" w:rsidP="00B43423">
      <w:pPr>
        <w:ind w:right="49" w:firstLine="720"/>
        <w:jc w:val="both"/>
        <w:rPr>
          <w:rFonts w:ascii="Arial" w:hAnsi="Arial" w:cs="Arial"/>
          <w:color w:val="000000" w:themeColor="text1"/>
          <w:sz w:val="19"/>
          <w:szCs w:val="19"/>
        </w:rPr>
      </w:pPr>
      <w:r w:rsidRPr="00543959">
        <w:rPr>
          <w:rStyle w:val="Refdenotaalpie"/>
          <w:rFonts w:ascii="Arial" w:hAnsi="Arial" w:cs="Arial"/>
          <w:color w:val="000000" w:themeColor="text1"/>
          <w:sz w:val="19"/>
          <w:szCs w:val="19"/>
        </w:rPr>
        <w:footnoteRef/>
      </w:r>
      <w:r w:rsidRPr="00543959">
        <w:rPr>
          <w:rFonts w:ascii="Arial" w:hAnsi="Arial" w:cs="Arial"/>
          <w:color w:val="000000" w:themeColor="text1"/>
          <w:sz w:val="19"/>
          <w:szCs w:val="19"/>
        </w:rPr>
        <w:t xml:space="preserve"> 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w:t>
      </w:r>
      <w:r w:rsidRPr="00543959">
        <w:rPr>
          <w:rFonts w:ascii="Arial" w:hAnsi="Arial" w:cs="Arial"/>
          <w:color w:val="000000" w:themeColor="text1"/>
          <w:spacing w:val="-14"/>
          <w:sz w:val="19"/>
          <w:szCs w:val="19"/>
        </w:rPr>
        <w:t xml:space="preserve"> </w:t>
      </w:r>
      <w:r w:rsidRPr="00543959">
        <w:rPr>
          <w:rFonts w:ascii="Arial" w:hAnsi="Arial" w:cs="Arial"/>
          <w:color w:val="000000" w:themeColor="text1"/>
          <w:sz w:val="19"/>
          <w:szCs w:val="19"/>
        </w:rPr>
        <w:t>utilizados.</w:t>
      </w:r>
    </w:p>
    <w:p w14:paraId="5185FA1E" w14:textId="77777777" w:rsidR="00B43423" w:rsidRPr="00543959" w:rsidRDefault="00B43423" w:rsidP="00B43423">
      <w:pPr>
        <w:ind w:right="49" w:firstLine="708"/>
        <w:jc w:val="both"/>
        <w:rPr>
          <w:rFonts w:ascii="Arial" w:hAnsi="Arial" w:cs="Arial"/>
          <w:color w:val="000000" w:themeColor="text1"/>
          <w:sz w:val="19"/>
          <w:szCs w:val="19"/>
        </w:rPr>
      </w:pPr>
      <w:r w:rsidRPr="00543959">
        <w:rPr>
          <w:rFonts w:ascii="Arial" w:hAnsi="Arial" w:cs="Arial"/>
          <w:color w:val="000000" w:themeColor="text1"/>
          <w:sz w:val="19"/>
          <w:szCs w:val="19"/>
        </w:rPr>
        <w:t>[…]</w:t>
      </w:r>
    </w:p>
    <w:p w14:paraId="1BD94291" w14:textId="77777777" w:rsidR="00B43423" w:rsidRPr="00543959" w:rsidRDefault="00B43423" w:rsidP="00B43423">
      <w:pPr>
        <w:ind w:right="49" w:firstLine="708"/>
        <w:jc w:val="both"/>
        <w:rPr>
          <w:rFonts w:ascii="Arial" w:hAnsi="Arial" w:cs="Arial"/>
          <w:color w:val="000000" w:themeColor="text1"/>
          <w:sz w:val="19"/>
          <w:szCs w:val="19"/>
        </w:rPr>
      </w:pPr>
      <w:r w:rsidRPr="00543959">
        <w:rPr>
          <w:rFonts w:ascii="Arial" w:hAnsi="Arial" w:cs="Arial"/>
          <w:color w:val="000000" w:themeColor="text1"/>
          <w:sz w:val="19"/>
          <w:szCs w:val="19"/>
        </w:rPr>
        <w:t>»Capacidad Residual o K de Contratación: Aptitud de un oferente para cumplir oportuna y cabalmente con el objeto de un contrato de obra, sin que sus otros compromisos contractuales afecten su habilidad de cumplir con el contrato que está en proceso de selección».</w:t>
      </w:r>
    </w:p>
    <w:p w14:paraId="78DB7D34" w14:textId="77777777" w:rsidR="00B43423" w:rsidRPr="00543959" w:rsidRDefault="00B43423" w:rsidP="00B43423">
      <w:pPr>
        <w:ind w:right="49" w:firstLine="708"/>
        <w:jc w:val="both"/>
        <w:rPr>
          <w:rFonts w:ascii="Arial" w:hAnsi="Arial" w:cs="Arial"/>
          <w:color w:val="000000" w:themeColor="text1"/>
          <w:sz w:val="19"/>
          <w:szCs w:val="19"/>
        </w:rPr>
      </w:pPr>
    </w:p>
  </w:footnote>
  <w:footnote w:id="2">
    <w:p w14:paraId="175F2D81" w14:textId="6EF128F9" w:rsidR="00B43423" w:rsidRPr="00543959" w:rsidRDefault="00B43423" w:rsidP="00B43423">
      <w:pPr>
        <w:ind w:right="49" w:firstLine="720"/>
        <w:jc w:val="both"/>
        <w:rPr>
          <w:rFonts w:ascii="Arial" w:hAnsi="Arial" w:cs="Arial"/>
          <w:color w:val="000000" w:themeColor="text1"/>
          <w:sz w:val="19"/>
          <w:szCs w:val="19"/>
        </w:rPr>
      </w:pPr>
      <w:r w:rsidRPr="00543959">
        <w:rPr>
          <w:rStyle w:val="Refdenotaalpie"/>
          <w:rFonts w:ascii="Arial" w:hAnsi="Arial" w:cs="Arial"/>
          <w:color w:val="000000" w:themeColor="text1"/>
          <w:sz w:val="19"/>
          <w:szCs w:val="19"/>
        </w:rPr>
        <w:footnoteRef/>
      </w:r>
      <w:r w:rsidRPr="00543959">
        <w:rPr>
          <w:rFonts w:ascii="Arial" w:hAnsi="Arial" w:cs="Arial"/>
          <w:color w:val="000000" w:themeColor="text1"/>
          <w:sz w:val="19"/>
          <w:szCs w:val="19"/>
        </w:rPr>
        <w:t xml:space="preserve"> Consejo de Estado. Sección Tercera. Providencia del 26 de junio de 2003. </w:t>
      </w:r>
      <w:proofErr w:type="spellStart"/>
      <w:r w:rsidRPr="00543959">
        <w:rPr>
          <w:rFonts w:ascii="Arial" w:hAnsi="Arial" w:cs="Arial"/>
          <w:color w:val="000000" w:themeColor="text1"/>
          <w:sz w:val="19"/>
          <w:szCs w:val="19"/>
        </w:rPr>
        <w:t>Exp</w:t>
      </w:r>
      <w:proofErr w:type="spellEnd"/>
      <w:r w:rsidRPr="00543959">
        <w:rPr>
          <w:rFonts w:ascii="Arial" w:hAnsi="Arial" w:cs="Arial"/>
          <w:color w:val="000000" w:themeColor="text1"/>
          <w:sz w:val="19"/>
          <w:szCs w:val="19"/>
        </w:rPr>
        <w:t>. 13.354</w:t>
      </w:r>
      <w:r w:rsidR="009B0DF3">
        <w:rPr>
          <w:rFonts w:ascii="Arial" w:hAnsi="Arial" w:cs="Arial"/>
          <w:color w:val="000000" w:themeColor="text1"/>
          <w:sz w:val="19"/>
          <w:szCs w:val="19"/>
        </w:rPr>
        <w:t>.</w:t>
      </w:r>
    </w:p>
    <w:p w14:paraId="396159D9" w14:textId="77777777" w:rsidR="00B43423" w:rsidRPr="00543959" w:rsidRDefault="00B43423" w:rsidP="00B43423">
      <w:pPr>
        <w:pStyle w:val="Textonotapie"/>
        <w:ind w:right="49"/>
        <w:jc w:val="both"/>
        <w:rPr>
          <w:rFonts w:ascii="Arial" w:hAnsi="Arial" w:cs="Arial"/>
          <w:color w:val="000000" w:themeColor="text1"/>
          <w:sz w:val="19"/>
          <w:szCs w:val="19"/>
          <w:lang w:val="es-CO"/>
        </w:rPr>
      </w:pPr>
    </w:p>
  </w:footnote>
  <w:footnote w:id="3">
    <w:p w14:paraId="66C0A535" w14:textId="77777777" w:rsidR="00B43423" w:rsidRPr="00543959" w:rsidRDefault="00B43423" w:rsidP="00B43423">
      <w:pPr>
        <w:ind w:right="49" w:firstLine="708"/>
        <w:jc w:val="both"/>
        <w:rPr>
          <w:rFonts w:ascii="Arial" w:hAnsi="Arial" w:cs="Arial"/>
          <w:color w:val="000000" w:themeColor="text1"/>
          <w:sz w:val="19"/>
          <w:szCs w:val="19"/>
        </w:rPr>
      </w:pPr>
      <w:r w:rsidRPr="00543959">
        <w:rPr>
          <w:rStyle w:val="Refdenotaalpie"/>
          <w:rFonts w:ascii="Arial" w:hAnsi="Arial" w:cs="Arial"/>
          <w:color w:val="000000" w:themeColor="text1"/>
          <w:sz w:val="19"/>
          <w:szCs w:val="19"/>
        </w:rPr>
        <w:footnoteRef/>
      </w:r>
      <w:r w:rsidRPr="00543959">
        <w:rPr>
          <w:rFonts w:ascii="Arial" w:hAnsi="Arial" w:cs="Arial"/>
          <w:color w:val="000000" w:themeColor="text1"/>
          <w:sz w:val="19"/>
          <w:szCs w:val="19"/>
        </w:rPr>
        <w:t xml:space="preserve"> Decreto 1082 de 2015. «Artículo 2.2.1.1.1.6.4. Capacidad Residual. El interesado en celebrar contratos de obra pública con Entidades Estatales debe acreditar su Capacidad Residual o K de Contratación con los siguientes</w:t>
      </w:r>
      <w:r w:rsidRPr="00543959">
        <w:rPr>
          <w:rFonts w:ascii="Arial" w:hAnsi="Arial" w:cs="Arial"/>
          <w:color w:val="000000" w:themeColor="text1"/>
          <w:spacing w:val="-3"/>
          <w:sz w:val="19"/>
          <w:szCs w:val="19"/>
        </w:rPr>
        <w:t xml:space="preserve"> </w:t>
      </w:r>
      <w:r w:rsidRPr="00543959">
        <w:rPr>
          <w:rFonts w:ascii="Arial" w:hAnsi="Arial" w:cs="Arial"/>
          <w:color w:val="000000" w:themeColor="text1"/>
          <w:sz w:val="19"/>
          <w:szCs w:val="19"/>
        </w:rPr>
        <w:t>documentos:</w:t>
      </w:r>
    </w:p>
    <w:p w14:paraId="078ED81F" w14:textId="77777777" w:rsidR="00B43423" w:rsidRDefault="00B43423" w:rsidP="00B43423">
      <w:pPr>
        <w:ind w:right="49" w:firstLine="708"/>
        <w:jc w:val="both"/>
        <w:rPr>
          <w:rFonts w:ascii="Arial" w:hAnsi="Arial" w:cs="Arial"/>
          <w:color w:val="000000" w:themeColor="text1"/>
          <w:sz w:val="19"/>
          <w:szCs w:val="19"/>
        </w:rPr>
      </w:pPr>
      <w:r w:rsidRPr="00543959">
        <w:rPr>
          <w:rFonts w:ascii="Arial" w:hAnsi="Arial" w:cs="Arial"/>
          <w:color w:val="000000" w:themeColor="text1"/>
          <w:sz w:val="19"/>
          <w:szCs w:val="19"/>
        </w:rPr>
        <w:t>»1. La lista de los contratos de obras civiles en ejecución suscritos con Entidades Estatales y con entidades privadas, así como el valor y plazo de tales contratos, incluyendo contratos de concesión y los contratos de obra suscritos con</w:t>
      </w:r>
      <w:r w:rsidRPr="00543959">
        <w:rPr>
          <w:rFonts w:ascii="Arial" w:hAnsi="Arial" w:cs="Arial"/>
          <w:color w:val="000000" w:themeColor="text1"/>
          <w:spacing w:val="-4"/>
          <w:sz w:val="19"/>
          <w:szCs w:val="19"/>
        </w:rPr>
        <w:t xml:space="preserve"> </w:t>
      </w:r>
      <w:r w:rsidRPr="00543959">
        <w:rPr>
          <w:rFonts w:ascii="Arial" w:hAnsi="Arial" w:cs="Arial"/>
          <w:color w:val="000000" w:themeColor="text1"/>
          <w:sz w:val="19"/>
          <w:szCs w:val="19"/>
        </w:rPr>
        <w:t>concesionarios.</w:t>
      </w:r>
    </w:p>
    <w:p w14:paraId="0E05C607" w14:textId="77777777" w:rsidR="00B43423" w:rsidRPr="00543959" w:rsidRDefault="00B43423" w:rsidP="00B43423">
      <w:pPr>
        <w:ind w:right="49" w:firstLine="708"/>
        <w:jc w:val="both"/>
        <w:rPr>
          <w:rFonts w:ascii="Arial" w:hAnsi="Arial" w:cs="Arial"/>
          <w:color w:val="000000" w:themeColor="text1"/>
          <w:sz w:val="19"/>
          <w:szCs w:val="19"/>
        </w:rPr>
      </w:pPr>
      <w:r w:rsidRPr="00543959">
        <w:rPr>
          <w:rFonts w:ascii="Arial" w:hAnsi="Arial" w:cs="Arial"/>
          <w:color w:val="000000" w:themeColor="text1"/>
          <w:sz w:val="19"/>
          <w:szCs w:val="19"/>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0E8AA6D4" w14:textId="77777777" w:rsidR="00B43423" w:rsidRPr="00543959" w:rsidRDefault="00B43423" w:rsidP="00B43423">
      <w:pPr>
        <w:ind w:right="49" w:firstLine="708"/>
        <w:jc w:val="both"/>
        <w:rPr>
          <w:rFonts w:ascii="Arial" w:hAnsi="Arial" w:cs="Arial"/>
          <w:color w:val="000000" w:themeColor="text1"/>
          <w:sz w:val="19"/>
          <w:szCs w:val="19"/>
        </w:rPr>
      </w:pPr>
      <w:r w:rsidRPr="00543959">
        <w:rPr>
          <w:rFonts w:ascii="Arial" w:hAnsi="Arial" w:cs="Arial"/>
          <w:color w:val="000000" w:themeColor="text1"/>
          <w:sz w:val="19"/>
          <w:szCs w:val="19"/>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p w14:paraId="782ED3E7" w14:textId="77777777" w:rsidR="00B43423" w:rsidRPr="00543959" w:rsidRDefault="00B43423" w:rsidP="00B43423">
      <w:pPr>
        <w:pStyle w:val="Textonotapie"/>
        <w:ind w:right="49"/>
        <w:jc w:val="both"/>
        <w:rPr>
          <w:rFonts w:ascii="Arial" w:hAnsi="Arial" w:cs="Arial"/>
          <w:color w:val="000000" w:themeColor="text1"/>
          <w:sz w:val="19"/>
          <w:szCs w:val="19"/>
        </w:rPr>
      </w:pPr>
    </w:p>
  </w:footnote>
  <w:footnote w:id="4">
    <w:p w14:paraId="5CCC9104" w14:textId="77777777" w:rsidR="009E07DE" w:rsidRPr="00FB4D30" w:rsidRDefault="009E07DE" w:rsidP="009E07DE">
      <w:pPr>
        <w:pStyle w:val="NormalWeb"/>
        <w:shd w:val="clear" w:color="auto" w:fill="FFFFFF"/>
        <w:ind w:firstLine="708"/>
        <w:jc w:val="both"/>
        <w:rPr>
          <w:rFonts w:ascii="Arial" w:hAnsi="Arial" w:cs="Arial"/>
          <w:sz w:val="19"/>
          <w:szCs w:val="19"/>
        </w:rPr>
      </w:pPr>
      <w:r w:rsidRPr="00FB4D30">
        <w:rPr>
          <w:rStyle w:val="Refdenotaalpie"/>
          <w:rFonts w:ascii="Arial" w:hAnsi="Arial" w:cs="Arial"/>
          <w:sz w:val="19"/>
          <w:szCs w:val="19"/>
        </w:rPr>
        <w:footnoteRef/>
      </w:r>
      <w:r w:rsidRPr="00FB4D30">
        <w:rPr>
          <w:rFonts w:ascii="Arial" w:hAnsi="Arial" w:cs="Arial"/>
          <w:sz w:val="19"/>
          <w:szCs w:val="19"/>
        </w:rPr>
        <w:t xml:space="preserve"> </w:t>
      </w:r>
      <w:r w:rsidRPr="00FB4D30">
        <w:rPr>
          <w:rFonts w:ascii="Arial" w:hAnsi="Arial" w:cs="Arial"/>
          <w:sz w:val="19"/>
          <w:szCs w:val="19"/>
          <w:lang w:val="es-ES"/>
        </w:rPr>
        <w:t xml:space="preserve">Concepto con Radicado No. </w:t>
      </w:r>
      <w:r w:rsidRPr="00FB4D30">
        <w:rPr>
          <w:rFonts w:ascii="Arial" w:hAnsi="Arial" w:cs="Arial"/>
          <w:sz w:val="19"/>
          <w:szCs w:val="19"/>
        </w:rPr>
        <w:t xml:space="preserve">215130008786 </w:t>
      </w:r>
    </w:p>
  </w:footnote>
  <w:footnote w:id="5">
    <w:p w14:paraId="034CF91A" w14:textId="77777777" w:rsidR="00F37EBD" w:rsidRPr="00EB4F7E" w:rsidRDefault="00F37EBD" w:rsidP="00F37EBD">
      <w:pPr>
        <w:pStyle w:val="Textonotapie"/>
        <w:ind w:firstLine="708"/>
        <w:jc w:val="both"/>
        <w:rPr>
          <w:lang w:val="es-CO"/>
        </w:rPr>
      </w:pPr>
      <w:r w:rsidRPr="00A16516">
        <w:rPr>
          <w:rStyle w:val="Refdenotaalpie"/>
          <w:rFonts w:ascii="Arial" w:hAnsi="Arial" w:cs="Arial"/>
          <w:sz w:val="19"/>
          <w:szCs w:val="19"/>
        </w:rPr>
        <w:footnoteRef/>
      </w:r>
      <w:r w:rsidRPr="00A16516">
        <w:rPr>
          <w:rFonts w:ascii="Arial" w:hAnsi="Arial" w:cs="Arial"/>
          <w:sz w:val="19"/>
          <w:szCs w:val="19"/>
        </w:rPr>
        <w:t xml:space="preserve"> Agencia Nacional de Contratación Pública – Colombia Compra Eficiente. Guía para Determinar y Verificar la Capacidad Residual del Proponente en los Procesos de Contratación de Obra Pública. 2017. Pág 4. Disponible en:</w:t>
      </w:r>
      <w:r>
        <w:rPr>
          <w:rFonts w:ascii="Arial" w:hAnsi="Arial" w:cs="Arial"/>
          <w:sz w:val="19"/>
          <w:szCs w:val="19"/>
        </w:rPr>
        <w:t xml:space="preserve"> </w:t>
      </w:r>
      <w:hyperlink r:id="rId1" w:history="1">
        <w:r w:rsidRPr="00A16516">
          <w:rPr>
            <w:rStyle w:val="Hipervnculo"/>
            <w:rFonts w:ascii="Arial" w:hAnsi="Arial" w:cs="Arial"/>
            <w:sz w:val="19"/>
            <w:szCs w:val="19"/>
          </w:rPr>
          <w:t>https://colombiacompra.gov.co/sites/cce_public/files/cce_documents/cce_guia_capacidad_residual.pdf</w:t>
        </w:r>
      </w:hyperlink>
      <w:r>
        <w:t xml:space="preserve"> </w:t>
      </w:r>
    </w:p>
  </w:footnote>
  <w:footnote w:id="6">
    <w:p w14:paraId="6457764E" w14:textId="77777777" w:rsidR="00B43423" w:rsidRDefault="00B43423" w:rsidP="00B43423">
      <w:pPr>
        <w:pStyle w:val="Textonotapie"/>
        <w:ind w:firstLine="708"/>
        <w:jc w:val="both"/>
        <w:rPr>
          <w:rFonts w:ascii="Arial" w:hAnsi="Arial" w:cs="Arial"/>
          <w:sz w:val="19"/>
          <w:szCs w:val="19"/>
        </w:rPr>
      </w:pPr>
      <w:r w:rsidRPr="00B86F8F">
        <w:rPr>
          <w:rStyle w:val="Refdenotaalpie"/>
          <w:rFonts w:ascii="Arial" w:hAnsi="Arial" w:cs="Arial"/>
          <w:sz w:val="19"/>
          <w:szCs w:val="19"/>
        </w:rPr>
        <w:footnoteRef/>
      </w:r>
      <w:r w:rsidRPr="00B86F8F">
        <w:rPr>
          <w:rFonts w:ascii="Arial" w:hAnsi="Arial" w:cs="Arial"/>
          <w:sz w:val="19"/>
          <w:szCs w:val="19"/>
        </w:rPr>
        <w:t xml:space="preserve"> Al respecto en el literal E del numeral 4</w:t>
      </w:r>
      <w:r>
        <w:rPr>
          <w:rFonts w:ascii="Arial" w:hAnsi="Arial" w:cs="Arial"/>
          <w:sz w:val="19"/>
          <w:szCs w:val="19"/>
        </w:rPr>
        <w:t>,</w:t>
      </w:r>
      <w:r w:rsidRPr="00B86F8F">
        <w:rPr>
          <w:rFonts w:ascii="Arial" w:hAnsi="Arial" w:cs="Arial"/>
          <w:sz w:val="19"/>
          <w:szCs w:val="19"/>
        </w:rPr>
        <w:t xml:space="preserve"> que responde a la pregunta «¿Cómo presentar la lista de Contratos en Ejecución?», establece: «Si un contrato se encuentra suspendido, el cálculo del Saldo del Contrato en Ejecución de dicho contrato debe calcularse asumiendo que lo que falta por ejecutar empezará a ejecutarse en la fecha de la presentación de la oferta del Proceso de Contratación».</w:t>
      </w:r>
    </w:p>
    <w:p w14:paraId="0A62803B" w14:textId="77777777" w:rsidR="00B43423" w:rsidRPr="00B86F8F" w:rsidRDefault="00B43423" w:rsidP="00B43423">
      <w:pPr>
        <w:pStyle w:val="Textonotapie"/>
        <w:ind w:firstLine="708"/>
        <w:jc w:val="both"/>
        <w:rPr>
          <w:rFonts w:ascii="Arial" w:hAnsi="Arial" w:cs="Arial"/>
          <w:sz w:val="19"/>
          <w:szCs w:val="19"/>
          <w:lang w:val="es-CO"/>
        </w:rPr>
      </w:pPr>
    </w:p>
  </w:footnote>
  <w:footnote w:id="7">
    <w:p w14:paraId="7FDE0E81" w14:textId="77777777" w:rsidR="00B43423" w:rsidRPr="00C7187E" w:rsidRDefault="00B43423" w:rsidP="00B43423">
      <w:pPr>
        <w:pStyle w:val="Textonotapie"/>
        <w:ind w:firstLine="708"/>
        <w:rPr>
          <w:rFonts w:ascii="Arial" w:hAnsi="Arial" w:cs="Arial"/>
          <w:sz w:val="19"/>
          <w:szCs w:val="19"/>
          <w:lang w:val="es-CO"/>
        </w:rPr>
      </w:pPr>
      <w:r w:rsidRPr="00C7187E">
        <w:rPr>
          <w:rStyle w:val="Refdenotaalpie"/>
          <w:rFonts w:ascii="Arial" w:hAnsi="Arial" w:cs="Arial"/>
          <w:sz w:val="19"/>
          <w:szCs w:val="19"/>
        </w:rPr>
        <w:footnoteRef/>
      </w:r>
      <w:r w:rsidRPr="00C7187E">
        <w:rPr>
          <w:rFonts w:ascii="Arial" w:hAnsi="Arial" w:cs="Arial"/>
          <w:sz w:val="19"/>
          <w:szCs w:val="19"/>
        </w:rPr>
        <w:t xml:space="preserve"> </w:t>
      </w:r>
      <w:hyperlink r:id="rId2" w:history="1">
        <w:r w:rsidRPr="00282361">
          <w:rPr>
            <w:rStyle w:val="Hipervnculo"/>
            <w:rFonts w:ascii="Arial" w:hAnsi="Arial" w:cs="Arial"/>
            <w:sz w:val="19"/>
            <w:szCs w:val="19"/>
          </w:rPr>
          <w:t>https://colombiacompra.gov.co/manuales-guias-y-pliegos-tipo/manuales-y-guias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E5F8C" w14:textId="77777777" w:rsidR="007F212F" w:rsidRDefault="007F212F">
    <w:pPr>
      <w:pStyle w:val="Encabezado"/>
    </w:pPr>
    <w:r>
      <w:rPr>
        <w:noProof/>
        <w:lang w:val="es-CO" w:eastAsia="es-CO"/>
      </w:rPr>
      <w:drawing>
        <wp:anchor distT="0" distB="0" distL="114300" distR="114300" simplePos="0" relativeHeight="251659264" behindDoc="1" locked="0" layoutInCell="1" allowOverlap="1" wp14:anchorId="573DC992" wp14:editId="786AC5A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D2D0F12E"/>
    <w:lvl w:ilvl="0">
      <w:start w:val="1"/>
      <w:numFmt w:val="decimal"/>
      <w:lvlText w:val="%1."/>
      <w:lvlJc w:val="left"/>
      <w:pPr>
        <w:ind w:left="360"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FB08FE"/>
    <w:multiLevelType w:val="hybridMultilevel"/>
    <w:tmpl w:val="85605032"/>
    <w:lvl w:ilvl="0" w:tplc="1EE8FB40">
      <w:start w:val="1"/>
      <w:numFmt w:val="lowerRoman"/>
      <w:lvlText w:val="%1)"/>
      <w:lvlJc w:val="left"/>
      <w:pPr>
        <w:ind w:left="1429" w:hanging="720"/>
      </w:pPr>
      <w:rPr>
        <w:rFonts w:eastAsia="Calibri" w:hint="default"/>
        <w:color w:val="000000" w:themeColor="text1"/>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0F2C45"/>
    <w:multiLevelType w:val="hybridMultilevel"/>
    <w:tmpl w:val="2988BD9A"/>
    <w:lvl w:ilvl="0" w:tplc="AF68D3F6">
      <w:start w:val="5"/>
      <w:numFmt w:val="lowerRoman"/>
      <w:lvlText w:val="%1)"/>
      <w:lvlJc w:val="left"/>
      <w:pPr>
        <w:ind w:left="1080" w:hanging="720"/>
      </w:pPr>
      <w:rPr>
        <w:rFonts w:ascii="Arial" w:eastAsia="Calibri" w:hAnsi="Arial" w:cs="Arial"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E133DD"/>
    <w:multiLevelType w:val="hybridMultilevel"/>
    <w:tmpl w:val="5BDEB912"/>
    <w:lvl w:ilvl="0" w:tplc="B73C0006">
      <w:start w:val="3"/>
      <w:numFmt w:val="lowerRoman"/>
      <w:lvlText w:val="%1)"/>
      <w:lvlJc w:val="left"/>
      <w:pPr>
        <w:ind w:left="1440" w:hanging="720"/>
      </w:pPr>
      <w:rPr>
        <w:rFonts w:ascii="Times New Roman" w:hAnsi="Times New Roman" w:cs="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A7F2337"/>
    <w:multiLevelType w:val="hybridMultilevel"/>
    <w:tmpl w:val="26808120"/>
    <w:lvl w:ilvl="0" w:tplc="46B63A4E">
      <w:start w:val="1"/>
      <w:numFmt w:val="lowerRoman"/>
      <w:lvlText w:val="%1)"/>
      <w:lvlJc w:val="left"/>
      <w:pPr>
        <w:ind w:left="1429" w:hanging="720"/>
      </w:pPr>
      <w:rPr>
        <w:rFonts w:eastAsia="Calibri" w:hint="default"/>
        <w:color w:val="000000" w:themeColor="text1"/>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B6F255C"/>
    <w:multiLevelType w:val="hybridMultilevel"/>
    <w:tmpl w:val="02DC14C0"/>
    <w:lvl w:ilvl="0" w:tplc="F3A4874C">
      <w:start w:val="1"/>
      <w:numFmt w:val="lowerRoman"/>
      <w:lvlText w:val="%1)"/>
      <w:lvlJc w:val="left"/>
      <w:pPr>
        <w:ind w:left="1429" w:hanging="720"/>
      </w:pPr>
      <w:rPr>
        <w:rFonts w:eastAsia="Calibri" w:hint="default"/>
        <w:color w:val="000000" w:themeColor="text1"/>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309578FD"/>
    <w:multiLevelType w:val="multilevel"/>
    <w:tmpl w:val="298AF3B6"/>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9628B3"/>
    <w:multiLevelType w:val="hybridMultilevel"/>
    <w:tmpl w:val="C622A91E"/>
    <w:lvl w:ilvl="0" w:tplc="96F0F0BA">
      <w:start w:val="7"/>
      <w:numFmt w:val="lowerRoman"/>
      <w:lvlText w:val="%1)"/>
      <w:lvlJc w:val="left"/>
      <w:pPr>
        <w:ind w:left="1440" w:hanging="720"/>
      </w:pPr>
      <w:rPr>
        <w:rFonts w:ascii="Arial" w:eastAsia="Calibri" w:hAnsi="Arial" w:cs="Arial" w:hint="default"/>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325D577A"/>
    <w:multiLevelType w:val="hybridMultilevel"/>
    <w:tmpl w:val="1B529C40"/>
    <w:lvl w:ilvl="0" w:tplc="C152DB46">
      <w:start w:val="5"/>
      <w:numFmt w:val="upperRoman"/>
      <w:lvlText w:val="%1."/>
      <w:lvlJc w:val="left"/>
      <w:pPr>
        <w:ind w:left="1427" w:hanging="720"/>
      </w:pPr>
      <w:rPr>
        <w:rFonts w:hint="default"/>
        <w:u w:val="none"/>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9" w15:restartNumberingAfterBreak="0">
    <w:nsid w:val="3B7C4233"/>
    <w:multiLevelType w:val="multilevel"/>
    <w:tmpl w:val="60A05F5C"/>
    <w:lvl w:ilvl="0">
      <w:start w:val="2"/>
      <w:numFmt w:val="upperRoman"/>
      <w:lvlText w:val="%1."/>
      <w:lvlJc w:val="right"/>
      <w:pPr>
        <w:ind w:left="1067" w:hanging="360"/>
      </w:pPr>
      <w:rPr>
        <w:rFonts w:hint="default"/>
        <w:color w:val="262626" w:themeColor="text1" w:themeTint="D9"/>
        <w:sz w:val="21"/>
        <w:szCs w:val="21"/>
      </w:rPr>
    </w:lvl>
    <w:lvl w:ilvl="1">
      <w:start w:val="3"/>
      <w:numFmt w:val="decimal"/>
      <w:isLgl/>
      <w:lvlText w:val="%1.%2."/>
      <w:lvlJc w:val="left"/>
      <w:pPr>
        <w:ind w:left="720" w:hanging="720"/>
      </w:pPr>
      <w:rPr>
        <w:rFonts w:hint="default"/>
      </w:rPr>
    </w:lvl>
    <w:lvl w:ilvl="2">
      <w:start w:val="1"/>
      <w:numFmt w:val="decimal"/>
      <w:isLgl/>
      <w:lvlText w:val="%1.%2.%3."/>
      <w:lvlJc w:val="left"/>
      <w:pPr>
        <w:ind w:left="1427" w:hanging="720"/>
      </w:pPr>
      <w:rPr>
        <w:rFonts w:hint="default"/>
      </w:rPr>
    </w:lvl>
    <w:lvl w:ilvl="3">
      <w:start w:val="1"/>
      <w:numFmt w:val="decimal"/>
      <w:isLgl/>
      <w:lvlText w:val="%1.%2.%3.%4."/>
      <w:lvlJc w:val="left"/>
      <w:pPr>
        <w:ind w:left="1787" w:hanging="1080"/>
      </w:pPr>
      <w:rPr>
        <w:rFonts w:hint="default"/>
      </w:rPr>
    </w:lvl>
    <w:lvl w:ilvl="4">
      <w:start w:val="1"/>
      <w:numFmt w:val="decimal"/>
      <w:isLgl/>
      <w:lvlText w:val="%1.%2.%3.%4.%5."/>
      <w:lvlJc w:val="left"/>
      <w:pPr>
        <w:ind w:left="1787" w:hanging="1080"/>
      </w:pPr>
      <w:rPr>
        <w:rFonts w:hint="default"/>
      </w:rPr>
    </w:lvl>
    <w:lvl w:ilvl="5">
      <w:start w:val="1"/>
      <w:numFmt w:val="decimal"/>
      <w:isLgl/>
      <w:lvlText w:val="%1.%2.%3.%4.%5.%6."/>
      <w:lvlJc w:val="left"/>
      <w:pPr>
        <w:ind w:left="2147" w:hanging="1440"/>
      </w:pPr>
      <w:rPr>
        <w:rFonts w:hint="default"/>
      </w:rPr>
    </w:lvl>
    <w:lvl w:ilvl="6">
      <w:start w:val="1"/>
      <w:numFmt w:val="decimal"/>
      <w:isLgl/>
      <w:lvlText w:val="%1.%2.%3.%4.%5.%6.%7."/>
      <w:lvlJc w:val="left"/>
      <w:pPr>
        <w:ind w:left="2147" w:hanging="1440"/>
      </w:pPr>
      <w:rPr>
        <w:rFonts w:hint="default"/>
      </w:rPr>
    </w:lvl>
    <w:lvl w:ilvl="7">
      <w:start w:val="1"/>
      <w:numFmt w:val="decimal"/>
      <w:isLgl/>
      <w:lvlText w:val="%1.%2.%3.%4.%5.%6.%7.%8."/>
      <w:lvlJc w:val="left"/>
      <w:pPr>
        <w:ind w:left="2507" w:hanging="1800"/>
      </w:pPr>
      <w:rPr>
        <w:rFonts w:hint="default"/>
      </w:rPr>
    </w:lvl>
    <w:lvl w:ilvl="8">
      <w:start w:val="1"/>
      <w:numFmt w:val="decimal"/>
      <w:isLgl/>
      <w:lvlText w:val="%1.%2.%3.%4.%5.%6.%7.%8.%9."/>
      <w:lvlJc w:val="left"/>
      <w:pPr>
        <w:ind w:left="2507" w:hanging="1800"/>
      </w:pPr>
      <w:rPr>
        <w:rFonts w:hint="default"/>
      </w:rPr>
    </w:lvl>
  </w:abstractNum>
  <w:abstractNum w:abstractNumId="10" w15:restartNumberingAfterBreak="0">
    <w:nsid w:val="4E555FED"/>
    <w:multiLevelType w:val="hybridMultilevel"/>
    <w:tmpl w:val="7B34D7EE"/>
    <w:lvl w:ilvl="0" w:tplc="6016A0A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12" w15:restartNumberingAfterBreak="0">
    <w:nsid w:val="60A27E04"/>
    <w:multiLevelType w:val="hybridMultilevel"/>
    <w:tmpl w:val="AB905834"/>
    <w:lvl w:ilvl="0" w:tplc="35E4F0D0">
      <w:start w:val="4"/>
      <w:numFmt w:val="upperRoman"/>
      <w:lvlText w:val="%1."/>
      <w:lvlJc w:val="right"/>
      <w:pPr>
        <w:ind w:left="1067" w:hanging="360"/>
      </w:pPr>
      <w:rPr>
        <w:rFonts w:hint="default"/>
        <w:color w:val="262626" w:themeColor="text1" w:themeTint="D9"/>
        <w:sz w:val="21"/>
        <w:szCs w:val="2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15:restartNumberingAfterBreak="0">
    <w:nsid w:val="71BD2D3D"/>
    <w:multiLevelType w:val="hybridMultilevel"/>
    <w:tmpl w:val="699ABA50"/>
    <w:lvl w:ilvl="0" w:tplc="7B84FFDC">
      <w:start w:val="6"/>
      <w:numFmt w:val="lowerRoman"/>
      <w:lvlText w:val="%1)"/>
      <w:lvlJc w:val="left"/>
      <w:pPr>
        <w:ind w:left="1440" w:hanging="720"/>
      </w:pPr>
      <w:rPr>
        <w:rFonts w:ascii="Arial" w:eastAsia="Calibri" w:hAnsi="Arial" w:cs="Arial" w:hint="default"/>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71E93C90"/>
    <w:multiLevelType w:val="multilevel"/>
    <w:tmpl w:val="3B325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2"/>
  </w:num>
  <w:num w:numId="5">
    <w:abstractNumId w:val="14"/>
  </w:num>
  <w:num w:numId="6">
    <w:abstractNumId w:val="7"/>
  </w:num>
  <w:num w:numId="7">
    <w:abstractNumId w:val="10"/>
  </w:num>
  <w:num w:numId="8">
    <w:abstractNumId w:val="13"/>
  </w:num>
  <w:num w:numId="9">
    <w:abstractNumId w:val="11"/>
  </w:num>
  <w:num w:numId="10">
    <w:abstractNumId w:val="9"/>
  </w:num>
  <w:num w:numId="11">
    <w:abstractNumId w:val="12"/>
  </w:num>
  <w:num w:numId="12">
    <w:abstractNumId w:val="15"/>
  </w:num>
  <w:num w:numId="13">
    <w:abstractNumId w:val="1"/>
  </w:num>
  <w:num w:numId="14">
    <w:abstractNumId w:val="5"/>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D7"/>
    <w:rsid w:val="00007CBD"/>
    <w:rsid w:val="0002795D"/>
    <w:rsid w:val="000313E2"/>
    <w:rsid w:val="00036D01"/>
    <w:rsid w:val="00046546"/>
    <w:rsid w:val="00052C45"/>
    <w:rsid w:val="00057F3B"/>
    <w:rsid w:val="0006650A"/>
    <w:rsid w:val="0006698F"/>
    <w:rsid w:val="000803FE"/>
    <w:rsid w:val="0008476E"/>
    <w:rsid w:val="00090DE0"/>
    <w:rsid w:val="000A1A4E"/>
    <w:rsid w:val="000A3221"/>
    <w:rsid w:val="000B0B28"/>
    <w:rsid w:val="000B7291"/>
    <w:rsid w:val="000B756C"/>
    <w:rsid w:val="000C6222"/>
    <w:rsid w:val="000C6FA7"/>
    <w:rsid w:val="000D77B7"/>
    <w:rsid w:val="001043ED"/>
    <w:rsid w:val="00111872"/>
    <w:rsid w:val="0012047B"/>
    <w:rsid w:val="00125144"/>
    <w:rsid w:val="00130782"/>
    <w:rsid w:val="00133BFA"/>
    <w:rsid w:val="00154846"/>
    <w:rsid w:val="00164520"/>
    <w:rsid w:val="0019305E"/>
    <w:rsid w:val="00197D73"/>
    <w:rsid w:val="001A453E"/>
    <w:rsid w:val="001B16A1"/>
    <w:rsid w:val="001B77B2"/>
    <w:rsid w:val="001C03B6"/>
    <w:rsid w:val="001C4CCE"/>
    <w:rsid w:val="001D1DE1"/>
    <w:rsid w:val="001D6021"/>
    <w:rsid w:val="001E1555"/>
    <w:rsid w:val="001E4040"/>
    <w:rsid w:val="001F0FBD"/>
    <w:rsid w:val="002075E5"/>
    <w:rsid w:val="00217E43"/>
    <w:rsid w:val="00235F26"/>
    <w:rsid w:val="00252870"/>
    <w:rsid w:val="00260EA4"/>
    <w:rsid w:val="00275779"/>
    <w:rsid w:val="00280972"/>
    <w:rsid w:val="00295DFD"/>
    <w:rsid w:val="002A2D5D"/>
    <w:rsid w:val="002A3CE1"/>
    <w:rsid w:val="002A47E2"/>
    <w:rsid w:val="002B3393"/>
    <w:rsid w:val="002C010E"/>
    <w:rsid w:val="002C5CD0"/>
    <w:rsid w:val="002E164A"/>
    <w:rsid w:val="002E17B2"/>
    <w:rsid w:val="002E3442"/>
    <w:rsid w:val="002E773D"/>
    <w:rsid w:val="003025BB"/>
    <w:rsid w:val="00336CBA"/>
    <w:rsid w:val="003454AD"/>
    <w:rsid w:val="00365E29"/>
    <w:rsid w:val="00374DAD"/>
    <w:rsid w:val="003927F8"/>
    <w:rsid w:val="003957B2"/>
    <w:rsid w:val="003C558A"/>
    <w:rsid w:val="003C79D8"/>
    <w:rsid w:val="003D76D7"/>
    <w:rsid w:val="003E37FC"/>
    <w:rsid w:val="004200B8"/>
    <w:rsid w:val="00422EC2"/>
    <w:rsid w:val="00425809"/>
    <w:rsid w:val="0042588B"/>
    <w:rsid w:val="004463D5"/>
    <w:rsid w:val="00446DF8"/>
    <w:rsid w:val="00461F82"/>
    <w:rsid w:val="00487EFC"/>
    <w:rsid w:val="0049622A"/>
    <w:rsid w:val="004D6641"/>
    <w:rsid w:val="004D6EB0"/>
    <w:rsid w:val="004F4910"/>
    <w:rsid w:val="00516AF0"/>
    <w:rsid w:val="00541CA6"/>
    <w:rsid w:val="00560693"/>
    <w:rsid w:val="0058255B"/>
    <w:rsid w:val="00582F2B"/>
    <w:rsid w:val="00585342"/>
    <w:rsid w:val="00597BF8"/>
    <w:rsid w:val="005B4540"/>
    <w:rsid w:val="005B7A31"/>
    <w:rsid w:val="005D5F59"/>
    <w:rsid w:val="005D7830"/>
    <w:rsid w:val="005F5CB4"/>
    <w:rsid w:val="005F70A7"/>
    <w:rsid w:val="00633CA8"/>
    <w:rsid w:val="00636C8E"/>
    <w:rsid w:val="00666936"/>
    <w:rsid w:val="00666FB4"/>
    <w:rsid w:val="00695198"/>
    <w:rsid w:val="006964CD"/>
    <w:rsid w:val="006A0323"/>
    <w:rsid w:val="006A443A"/>
    <w:rsid w:val="006A5DD8"/>
    <w:rsid w:val="006B382F"/>
    <w:rsid w:val="006B39B0"/>
    <w:rsid w:val="006C12B2"/>
    <w:rsid w:val="006C3D29"/>
    <w:rsid w:val="007021C0"/>
    <w:rsid w:val="00706796"/>
    <w:rsid w:val="00707F5A"/>
    <w:rsid w:val="007230A2"/>
    <w:rsid w:val="0072436A"/>
    <w:rsid w:val="00725D11"/>
    <w:rsid w:val="00727161"/>
    <w:rsid w:val="00735D41"/>
    <w:rsid w:val="00787648"/>
    <w:rsid w:val="007916F1"/>
    <w:rsid w:val="00794DB7"/>
    <w:rsid w:val="007A1095"/>
    <w:rsid w:val="007C30A4"/>
    <w:rsid w:val="007C6300"/>
    <w:rsid w:val="007E5A7C"/>
    <w:rsid w:val="007F212F"/>
    <w:rsid w:val="007F2608"/>
    <w:rsid w:val="00806B05"/>
    <w:rsid w:val="00806D63"/>
    <w:rsid w:val="0081421D"/>
    <w:rsid w:val="00841CB2"/>
    <w:rsid w:val="008560F0"/>
    <w:rsid w:val="00861884"/>
    <w:rsid w:val="008629E3"/>
    <w:rsid w:val="008803E0"/>
    <w:rsid w:val="00881238"/>
    <w:rsid w:val="00881473"/>
    <w:rsid w:val="00897053"/>
    <w:rsid w:val="008A770D"/>
    <w:rsid w:val="008B0209"/>
    <w:rsid w:val="008B5722"/>
    <w:rsid w:val="008F0403"/>
    <w:rsid w:val="008F1680"/>
    <w:rsid w:val="008F639B"/>
    <w:rsid w:val="008F6420"/>
    <w:rsid w:val="00902FF1"/>
    <w:rsid w:val="009076BF"/>
    <w:rsid w:val="009108CD"/>
    <w:rsid w:val="00910C66"/>
    <w:rsid w:val="00924299"/>
    <w:rsid w:val="0093097E"/>
    <w:rsid w:val="009524F8"/>
    <w:rsid w:val="009B0DF3"/>
    <w:rsid w:val="009D1664"/>
    <w:rsid w:val="009D78D6"/>
    <w:rsid w:val="009E07DE"/>
    <w:rsid w:val="009E59C4"/>
    <w:rsid w:val="00A05CEB"/>
    <w:rsid w:val="00A1440E"/>
    <w:rsid w:val="00A17C8D"/>
    <w:rsid w:val="00A22A5D"/>
    <w:rsid w:val="00A37206"/>
    <w:rsid w:val="00A37F66"/>
    <w:rsid w:val="00A57CE2"/>
    <w:rsid w:val="00A851EC"/>
    <w:rsid w:val="00A95C83"/>
    <w:rsid w:val="00AA7647"/>
    <w:rsid w:val="00AB1687"/>
    <w:rsid w:val="00AC3B10"/>
    <w:rsid w:val="00AE0EA0"/>
    <w:rsid w:val="00AE2E8D"/>
    <w:rsid w:val="00AE5029"/>
    <w:rsid w:val="00AE6A39"/>
    <w:rsid w:val="00AF0CCF"/>
    <w:rsid w:val="00B23473"/>
    <w:rsid w:val="00B43423"/>
    <w:rsid w:val="00B4530C"/>
    <w:rsid w:val="00B63EB7"/>
    <w:rsid w:val="00B75295"/>
    <w:rsid w:val="00B8088F"/>
    <w:rsid w:val="00B8131C"/>
    <w:rsid w:val="00B879D3"/>
    <w:rsid w:val="00B91AD7"/>
    <w:rsid w:val="00B97791"/>
    <w:rsid w:val="00BA57B7"/>
    <w:rsid w:val="00BC0CAC"/>
    <w:rsid w:val="00BC42A3"/>
    <w:rsid w:val="00BD07ED"/>
    <w:rsid w:val="00BD5DB8"/>
    <w:rsid w:val="00BD691E"/>
    <w:rsid w:val="00BE7D5D"/>
    <w:rsid w:val="00BF3AEF"/>
    <w:rsid w:val="00C053C4"/>
    <w:rsid w:val="00C17289"/>
    <w:rsid w:val="00C20C41"/>
    <w:rsid w:val="00C211CC"/>
    <w:rsid w:val="00C273AC"/>
    <w:rsid w:val="00C31389"/>
    <w:rsid w:val="00C4483E"/>
    <w:rsid w:val="00C4752B"/>
    <w:rsid w:val="00C5453E"/>
    <w:rsid w:val="00C56EE1"/>
    <w:rsid w:val="00C62B18"/>
    <w:rsid w:val="00C674F2"/>
    <w:rsid w:val="00C74D6A"/>
    <w:rsid w:val="00C82EF7"/>
    <w:rsid w:val="00C866A1"/>
    <w:rsid w:val="00CA31CD"/>
    <w:rsid w:val="00CC2646"/>
    <w:rsid w:val="00CE60A0"/>
    <w:rsid w:val="00D0298F"/>
    <w:rsid w:val="00D032D9"/>
    <w:rsid w:val="00D035A7"/>
    <w:rsid w:val="00D03725"/>
    <w:rsid w:val="00D207E0"/>
    <w:rsid w:val="00D325EF"/>
    <w:rsid w:val="00D4736F"/>
    <w:rsid w:val="00D7257B"/>
    <w:rsid w:val="00D76CD8"/>
    <w:rsid w:val="00D8413E"/>
    <w:rsid w:val="00D96087"/>
    <w:rsid w:val="00DA79F1"/>
    <w:rsid w:val="00DB6FCA"/>
    <w:rsid w:val="00DC5965"/>
    <w:rsid w:val="00DE48C6"/>
    <w:rsid w:val="00DE7EA5"/>
    <w:rsid w:val="00DF0574"/>
    <w:rsid w:val="00DF72E7"/>
    <w:rsid w:val="00E03A3F"/>
    <w:rsid w:val="00E14224"/>
    <w:rsid w:val="00E23B13"/>
    <w:rsid w:val="00E26580"/>
    <w:rsid w:val="00E42E3D"/>
    <w:rsid w:val="00E773FC"/>
    <w:rsid w:val="00E80B67"/>
    <w:rsid w:val="00E84C78"/>
    <w:rsid w:val="00E95F23"/>
    <w:rsid w:val="00E96F75"/>
    <w:rsid w:val="00EA6174"/>
    <w:rsid w:val="00EB7537"/>
    <w:rsid w:val="00ED5CD4"/>
    <w:rsid w:val="00EF0741"/>
    <w:rsid w:val="00EF6659"/>
    <w:rsid w:val="00F070CF"/>
    <w:rsid w:val="00F17F6C"/>
    <w:rsid w:val="00F24AF8"/>
    <w:rsid w:val="00F31054"/>
    <w:rsid w:val="00F344A0"/>
    <w:rsid w:val="00F37EBD"/>
    <w:rsid w:val="00F410F2"/>
    <w:rsid w:val="00F50EAF"/>
    <w:rsid w:val="00F61F2D"/>
    <w:rsid w:val="00F66099"/>
    <w:rsid w:val="00F81071"/>
    <w:rsid w:val="00F8200D"/>
    <w:rsid w:val="00F82DCA"/>
    <w:rsid w:val="00FC11E3"/>
    <w:rsid w:val="00FC4706"/>
    <w:rsid w:val="00FE09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343A3"/>
  <w15:chartTrackingRefBased/>
  <w15:docId w15:val="{3D397E1E-011D-9E41-8CBD-D232CF87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AF0"/>
    <w:rPr>
      <w:rFonts w:ascii="Times New Roman" w:eastAsia="Times New Roman" w:hAnsi="Times New Roman" w:cs="Times New Roman"/>
      <w:lang w:eastAsia="es-MX"/>
    </w:rPr>
  </w:style>
  <w:style w:type="paragraph" w:styleId="Ttulo2">
    <w:name w:val="heading 2"/>
    <w:basedOn w:val="Normal"/>
    <w:link w:val="Ttulo2Car"/>
    <w:uiPriority w:val="1"/>
    <w:qFormat/>
    <w:rsid w:val="008B0209"/>
    <w:pPr>
      <w:widowControl w:val="0"/>
      <w:autoSpaceDE w:val="0"/>
      <w:autoSpaceDN w:val="0"/>
      <w:ind w:left="300"/>
      <w:jc w:val="both"/>
      <w:outlineLvl w:val="1"/>
    </w:pPr>
    <w:rPr>
      <w:rFonts w:ascii="Arial" w:eastAsia="Arial" w:hAnsi="Arial" w:cs="Arial"/>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D76D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3D76D7"/>
    <w:rPr>
      <w:szCs w:val="22"/>
      <w:lang w:val="es-MX"/>
    </w:rPr>
  </w:style>
  <w:style w:type="paragraph" w:styleId="Encabezado">
    <w:name w:val="header"/>
    <w:basedOn w:val="Normal"/>
    <w:link w:val="EncabezadoCar"/>
    <w:uiPriority w:val="99"/>
    <w:unhideWhenUsed/>
    <w:rsid w:val="003D76D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3D76D7"/>
    <w:rPr>
      <w:szCs w:val="22"/>
      <w:lang w:val="es-MX"/>
    </w:rPr>
  </w:style>
  <w:style w:type="table" w:styleId="Tablaconcuadrcula">
    <w:name w:val="Table Grid"/>
    <w:basedOn w:val="Tablanormal"/>
    <w:uiPriority w:val="39"/>
    <w:qFormat/>
    <w:rsid w:val="003D76D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3D76D7"/>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link w:val="SinespaciadoCar"/>
    <w:uiPriority w:val="3"/>
    <w:qFormat/>
    <w:rsid w:val="003D76D7"/>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D76D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3D76D7"/>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3D76D7"/>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D76D7"/>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
    <w:basedOn w:val="Fuentedeprrafopredeter"/>
    <w:link w:val="Appelnotedebasde"/>
    <w:uiPriority w:val="99"/>
    <w:unhideWhenUsed/>
    <w:qFormat/>
    <w:rsid w:val="003D76D7"/>
    <w:rPr>
      <w:vertAlign w:val="superscript"/>
    </w:rPr>
  </w:style>
  <w:style w:type="paragraph" w:customStyle="1" w:styleId="paragraph">
    <w:name w:val="paragraph"/>
    <w:basedOn w:val="Normal"/>
    <w:rsid w:val="003D76D7"/>
    <w:pPr>
      <w:spacing w:before="100" w:beforeAutospacing="1" w:after="100" w:afterAutospacing="1"/>
    </w:pPr>
  </w:style>
  <w:style w:type="paragraph" w:styleId="Textoindependiente">
    <w:name w:val="Body Text"/>
    <w:basedOn w:val="Normal"/>
    <w:link w:val="TextoindependienteCar"/>
    <w:uiPriority w:val="1"/>
    <w:qFormat/>
    <w:rsid w:val="003D76D7"/>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3D76D7"/>
    <w:rPr>
      <w:rFonts w:ascii="Arial" w:eastAsia="Arial" w:hAnsi="Arial" w:cs="Arial"/>
      <w:sz w:val="20"/>
      <w:szCs w:val="20"/>
      <w:lang w:val="es-ES"/>
    </w:rPr>
  </w:style>
  <w:style w:type="paragraph" w:styleId="NormalWeb">
    <w:name w:val="Normal (Web)"/>
    <w:basedOn w:val="Normal"/>
    <w:link w:val="NormalWebCar"/>
    <w:uiPriority w:val="99"/>
    <w:unhideWhenUsed/>
    <w:rsid w:val="003D76D7"/>
    <w:pPr>
      <w:spacing w:before="100" w:beforeAutospacing="1" w:after="100" w:afterAutospacing="1"/>
    </w:pPr>
  </w:style>
  <w:style w:type="paragraph" w:customStyle="1" w:styleId="xxmsonospacing">
    <w:name w:val="x_xmsonospacing"/>
    <w:basedOn w:val="Normal"/>
    <w:rsid w:val="003D76D7"/>
    <w:pPr>
      <w:spacing w:before="100" w:beforeAutospacing="1" w:after="100" w:afterAutospacing="1"/>
    </w:pPr>
  </w:style>
  <w:style w:type="paragraph" w:customStyle="1" w:styleId="xmsonormal">
    <w:name w:val="x_msonormal"/>
    <w:basedOn w:val="Normal"/>
    <w:rsid w:val="003D76D7"/>
    <w:pPr>
      <w:spacing w:before="100" w:beforeAutospacing="1" w:after="100" w:afterAutospacing="1"/>
    </w:pPr>
  </w:style>
  <w:style w:type="paragraph" w:customStyle="1" w:styleId="Appelnotedebasde">
    <w:name w:val="Appel note de bas de..."/>
    <w:basedOn w:val="Normal"/>
    <w:link w:val="Refdenotaalpie"/>
    <w:uiPriority w:val="99"/>
    <w:rsid w:val="003D76D7"/>
    <w:pPr>
      <w:spacing w:after="160" w:line="240" w:lineRule="exact"/>
    </w:pPr>
    <w:rPr>
      <w:rFonts w:asciiTheme="minorHAnsi" w:eastAsiaTheme="minorHAnsi" w:hAnsiTheme="minorHAnsi" w:cstheme="minorBidi"/>
      <w:vertAlign w:val="superscript"/>
      <w:lang w:eastAsia="en-US"/>
    </w:rPr>
  </w:style>
  <w:style w:type="character" w:styleId="Refdecomentario">
    <w:name w:val="annotation reference"/>
    <w:basedOn w:val="Fuentedeprrafopredeter"/>
    <w:uiPriority w:val="99"/>
    <w:semiHidden/>
    <w:unhideWhenUsed/>
    <w:rsid w:val="007E5A7C"/>
    <w:rPr>
      <w:sz w:val="16"/>
      <w:szCs w:val="16"/>
    </w:rPr>
  </w:style>
  <w:style w:type="paragraph" w:styleId="Textocomentario">
    <w:name w:val="annotation text"/>
    <w:basedOn w:val="Normal"/>
    <w:link w:val="TextocomentarioCar"/>
    <w:uiPriority w:val="99"/>
    <w:unhideWhenUsed/>
    <w:rsid w:val="007E5A7C"/>
    <w:rPr>
      <w:sz w:val="20"/>
      <w:szCs w:val="20"/>
    </w:rPr>
  </w:style>
  <w:style w:type="character" w:customStyle="1" w:styleId="TextocomentarioCar">
    <w:name w:val="Texto comentario Car"/>
    <w:basedOn w:val="Fuentedeprrafopredeter"/>
    <w:link w:val="Textocomentario"/>
    <w:uiPriority w:val="99"/>
    <w:rsid w:val="007E5A7C"/>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E5A7C"/>
    <w:rPr>
      <w:b/>
      <w:bCs/>
    </w:rPr>
  </w:style>
  <w:style w:type="character" w:customStyle="1" w:styleId="AsuntodelcomentarioCar">
    <w:name w:val="Asunto del comentario Car"/>
    <w:basedOn w:val="TextocomentarioCar"/>
    <w:link w:val="Asuntodelcomentario"/>
    <w:uiPriority w:val="99"/>
    <w:semiHidden/>
    <w:rsid w:val="007E5A7C"/>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iPriority w:val="99"/>
    <w:semiHidden/>
    <w:unhideWhenUsed/>
    <w:rsid w:val="007E5A7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5A7C"/>
    <w:rPr>
      <w:rFonts w:ascii="Segoe UI" w:eastAsia="Times New Roman" w:hAnsi="Segoe UI" w:cs="Segoe UI"/>
      <w:sz w:val="18"/>
      <w:szCs w:val="18"/>
      <w:lang w:eastAsia="es-MX"/>
    </w:rPr>
  </w:style>
  <w:style w:type="character" w:customStyle="1" w:styleId="normaltextrun">
    <w:name w:val="normaltextrun"/>
    <w:basedOn w:val="Fuentedeprrafopredeter"/>
    <w:rsid w:val="000A3221"/>
  </w:style>
  <w:style w:type="paragraph" w:styleId="Revisin">
    <w:name w:val="Revision"/>
    <w:hidden/>
    <w:uiPriority w:val="99"/>
    <w:semiHidden/>
    <w:rsid w:val="00B63EB7"/>
    <w:rPr>
      <w:rFonts w:ascii="Times New Roman" w:eastAsia="Times New Roman" w:hAnsi="Times New Roman" w:cs="Times New Roman"/>
      <w:lang w:eastAsia="es-MX"/>
    </w:rPr>
  </w:style>
  <w:style w:type="character" w:customStyle="1" w:styleId="NormalWebCar">
    <w:name w:val="Normal (Web) Car"/>
    <w:link w:val="NormalWeb"/>
    <w:uiPriority w:val="99"/>
    <w:rsid w:val="005D7830"/>
    <w:rPr>
      <w:rFonts w:ascii="Times New Roman" w:eastAsia="Times New Roman" w:hAnsi="Times New Roman" w:cs="Times New Roman"/>
      <w:lang w:eastAsia="es-MX"/>
    </w:rPr>
  </w:style>
  <w:style w:type="character" w:customStyle="1" w:styleId="apple-converted-space">
    <w:name w:val="apple-converted-space"/>
    <w:basedOn w:val="Fuentedeprrafopredeter"/>
    <w:rsid w:val="00DE48C6"/>
  </w:style>
  <w:style w:type="character" w:customStyle="1" w:styleId="eop">
    <w:name w:val="eop"/>
    <w:basedOn w:val="Fuentedeprrafopredeter"/>
    <w:rsid w:val="00DE48C6"/>
  </w:style>
  <w:style w:type="paragraph" w:customStyle="1" w:styleId="xmsonospacing">
    <w:name w:val="x_msonospacing"/>
    <w:basedOn w:val="Normal"/>
    <w:rsid w:val="00C866A1"/>
    <w:pPr>
      <w:spacing w:before="100" w:beforeAutospacing="1" w:after="100" w:afterAutospacing="1"/>
    </w:pPr>
  </w:style>
  <w:style w:type="paragraph" w:customStyle="1" w:styleId="xparagraph">
    <w:name w:val="x_paragraph"/>
    <w:basedOn w:val="Normal"/>
    <w:rsid w:val="00C866A1"/>
    <w:pPr>
      <w:spacing w:before="100" w:beforeAutospacing="1" w:after="100" w:afterAutospacing="1"/>
    </w:pPr>
  </w:style>
  <w:style w:type="character" w:customStyle="1" w:styleId="xnormaltextrun">
    <w:name w:val="x_normaltextrun"/>
    <w:basedOn w:val="Fuentedeprrafopredeter"/>
    <w:rsid w:val="00C866A1"/>
  </w:style>
  <w:style w:type="character" w:customStyle="1" w:styleId="xeop">
    <w:name w:val="x_eop"/>
    <w:basedOn w:val="Fuentedeprrafopredeter"/>
    <w:rsid w:val="00C866A1"/>
  </w:style>
  <w:style w:type="character" w:customStyle="1" w:styleId="xapple-converted-space">
    <w:name w:val="x_apple-converted-space"/>
    <w:basedOn w:val="Fuentedeprrafopredeter"/>
    <w:rsid w:val="00C866A1"/>
  </w:style>
  <w:style w:type="character" w:customStyle="1" w:styleId="ms-button-flexcontainer">
    <w:name w:val="ms-button-flexcontainer"/>
    <w:basedOn w:val="Fuentedeprrafopredeter"/>
    <w:rsid w:val="00C211CC"/>
  </w:style>
  <w:style w:type="character" w:customStyle="1" w:styleId="SinespaciadoCar">
    <w:name w:val="Sin espaciado Car"/>
    <w:aliases w:val="No Indent Car"/>
    <w:link w:val="Sinespaciado"/>
    <w:uiPriority w:val="3"/>
    <w:rsid w:val="0008476E"/>
    <w:rPr>
      <w:szCs w:val="22"/>
      <w:lang w:val="es-MX"/>
    </w:rPr>
  </w:style>
  <w:style w:type="character" w:customStyle="1" w:styleId="baj">
    <w:name w:val="b_aj"/>
    <w:basedOn w:val="Fuentedeprrafopredeter"/>
    <w:rsid w:val="006B39B0"/>
  </w:style>
  <w:style w:type="character" w:styleId="Textoennegrita">
    <w:name w:val="Strong"/>
    <w:basedOn w:val="Fuentedeprrafopredeter"/>
    <w:uiPriority w:val="22"/>
    <w:qFormat/>
    <w:rsid w:val="00BD691E"/>
    <w:rPr>
      <w:b/>
      <w:bCs/>
    </w:rPr>
  </w:style>
  <w:style w:type="character" w:customStyle="1" w:styleId="Ttulo2Car">
    <w:name w:val="Título 2 Car"/>
    <w:basedOn w:val="Fuentedeprrafopredeter"/>
    <w:link w:val="Ttulo2"/>
    <w:uiPriority w:val="1"/>
    <w:rsid w:val="008B0209"/>
    <w:rPr>
      <w:rFonts w:ascii="Arial" w:eastAsia="Arial" w:hAnsi="Arial" w:cs="Arial"/>
      <w:sz w:val="22"/>
      <w:szCs w:val="22"/>
      <w:lang w:val="es-ES"/>
    </w:rPr>
  </w:style>
  <w:style w:type="character" w:styleId="Hipervnculo">
    <w:name w:val="Hyperlink"/>
    <w:basedOn w:val="Fuentedeprrafopredeter"/>
    <w:uiPriority w:val="99"/>
    <w:unhideWhenUsed/>
    <w:rsid w:val="00B434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29448">
      <w:bodyDiv w:val="1"/>
      <w:marLeft w:val="0"/>
      <w:marRight w:val="0"/>
      <w:marTop w:val="0"/>
      <w:marBottom w:val="0"/>
      <w:divBdr>
        <w:top w:val="none" w:sz="0" w:space="0" w:color="auto"/>
        <w:left w:val="none" w:sz="0" w:space="0" w:color="auto"/>
        <w:bottom w:val="none" w:sz="0" w:space="0" w:color="auto"/>
        <w:right w:val="none" w:sz="0" w:space="0" w:color="auto"/>
      </w:divBdr>
    </w:div>
    <w:div w:id="313140428">
      <w:bodyDiv w:val="1"/>
      <w:marLeft w:val="0"/>
      <w:marRight w:val="0"/>
      <w:marTop w:val="0"/>
      <w:marBottom w:val="0"/>
      <w:divBdr>
        <w:top w:val="none" w:sz="0" w:space="0" w:color="auto"/>
        <w:left w:val="none" w:sz="0" w:space="0" w:color="auto"/>
        <w:bottom w:val="none" w:sz="0" w:space="0" w:color="auto"/>
        <w:right w:val="none" w:sz="0" w:space="0" w:color="auto"/>
      </w:divBdr>
    </w:div>
    <w:div w:id="341858198">
      <w:bodyDiv w:val="1"/>
      <w:marLeft w:val="0"/>
      <w:marRight w:val="0"/>
      <w:marTop w:val="0"/>
      <w:marBottom w:val="0"/>
      <w:divBdr>
        <w:top w:val="none" w:sz="0" w:space="0" w:color="auto"/>
        <w:left w:val="none" w:sz="0" w:space="0" w:color="auto"/>
        <w:bottom w:val="none" w:sz="0" w:space="0" w:color="auto"/>
        <w:right w:val="none" w:sz="0" w:space="0" w:color="auto"/>
      </w:divBdr>
    </w:div>
    <w:div w:id="347341267">
      <w:bodyDiv w:val="1"/>
      <w:marLeft w:val="0"/>
      <w:marRight w:val="0"/>
      <w:marTop w:val="0"/>
      <w:marBottom w:val="0"/>
      <w:divBdr>
        <w:top w:val="none" w:sz="0" w:space="0" w:color="auto"/>
        <w:left w:val="none" w:sz="0" w:space="0" w:color="auto"/>
        <w:bottom w:val="none" w:sz="0" w:space="0" w:color="auto"/>
        <w:right w:val="none" w:sz="0" w:space="0" w:color="auto"/>
      </w:divBdr>
      <w:divsChild>
        <w:div w:id="1260017207">
          <w:marLeft w:val="0"/>
          <w:marRight w:val="0"/>
          <w:marTop w:val="0"/>
          <w:marBottom w:val="0"/>
          <w:divBdr>
            <w:top w:val="none" w:sz="0" w:space="0" w:color="auto"/>
            <w:left w:val="none" w:sz="0" w:space="0" w:color="auto"/>
            <w:bottom w:val="none" w:sz="0" w:space="0" w:color="auto"/>
            <w:right w:val="none" w:sz="0" w:space="0" w:color="auto"/>
          </w:divBdr>
          <w:divsChild>
            <w:div w:id="1670672">
              <w:marLeft w:val="0"/>
              <w:marRight w:val="0"/>
              <w:marTop w:val="0"/>
              <w:marBottom w:val="0"/>
              <w:divBdr>
                <w:top w:val="none" w:sz="0" w:space="0" w:color="auto"/>
                <w:left w:val="none" w:sz="0" w:space="0" w:color="auto"/>
                <w:bottom w:val="none" w:sz="0" w:space="0" w:color="auto"/>
                <w:right w:val="none" w:sz="0" w:space="0" w:color="auto"/>
              </w:divBdr>
              <w:divsChild>
                <w:div w:id="700933417">
                  <w:marLeft w:val="0"/>
                  <w:marRight w:val="0"/>
                  <w:marTop w:val="0"/>
                  <w:marBottom w:val="0"/>
                  <w:divBdr>
                    <w:top w:val="none" w:sz="0" w:space="0" w:color="auto"/>
                    <w:left w:val="none" w:sz="0" w:space="0" w:color="auto"/>
                    <w:bottom w:val="none" w:sz="0" w:space="0" w:color="auto"/>
                    <w:right w:val="none" w:sz="0" w:space="0" w:color="auto"/>
                  </w:divBdr>
                  <w:divsChild>
                    <w:div w:id="18195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412123">
      <w:bodyDiv w:val="1"/>
      <w:marLeft w:val="0"/>
      <w:marRight w:val="0"/>
      <w:marTop w:val="0"/>
      <w:marBottom w:val="0"/>
      <w:divBdr>
        <w:top w:val="none" w:sz="0" w:space="0" w:color="auto"/>
        <w:left w:val="none" w:sz="0" w:space="0" w:color="auto"/>
        <w:bottom w:val="none" w:sz="0" w:space="0" w:color="auto"/>
        <w:right w:val="none" w:sz="0" w:space="0" w:color="auto"/>
      </w:divBdr>
    </w:div>
    <w:div w:id="360673300">
      <w:bodyDiv w:val="1"/>
      <w:marLeft w:val="0"/>
      <w:marRight w:val="0"/>
      <w:marTop w:val="0"/>
      <w:marBottom w:val="0"/>
      <w:divBdr>
        <w:top w:val="none" w:sz="0" w:space="0" w:color="auto"/>
        <w:left w:val="none" w:sz="0" w:space="0" w:color="auto"/>
        <w:bottom w:val="none" w:sz="0" w:space="0" w:color="auto"/>
        <w:right w:val="none" w:sz="0" w:space="0" w:color="auto"/>
      </w:divBdr>
    </w:div>
    <w:div w:id="380598347">
      <w:bodyDiv w:val="1"/>
      <w:marLeft w:val="0"/>
      <w:marRight w:val="0"/>
      <w:marTop w:val="0"/>
      <w:marBottom w:val="0"/>
      <w:divBdr>
        <w:top w:val="none" w:sz="0" w:space="0" w:color="auto"/>
        <w:left w:val="none" w:sz="0" w:space="0" w:color="auto"/>
        <w:bottom w:val="none" w:sz="0" w:space="0" w:color="auto"/>
        <w:right w:val="none" w:sz="0" w:space="0" w:color="auto"/>
      </w:divBdr>
    </w:div>
    <w:div w:id="450713735">
      <w:bodyDiv w:val="1"/>
      <w:marLeft w:val="0"/>
      <w:marRight w:val="0"/>
      <w:marTop w:val="0"/>
      <w:marBottom w:val="0"/>
      <w:divBdr>
        <w:top w:val="none" w:sz="0" w:space="0" w:color="auto"/>
        <w:left w:val="none" w:sz="0" w:space="0" w:color="auto"/>
        <w:bottom w:val="none" w:sz="0" w:space="0" w:color="auto"/>
        <w:right w:val="none" w:sz="0" w:space="0" w:color="auto"/>
      </w:divBdr>
    </w:div>
    <w:div w:id="552303910">
      <w:bodyDiv w:val="1"/>
      <w:marLeft w:val="0"/>
      <w:marRight w:val="0"/>
      <w:marTop w:val="0"/>
      <w:marBottom w:val="0"/>
      <w:divBdr>
        <w:top w:val="none" w:sz="0" w:space="0" w:color="auto"/>
        <w:left w:val="none" w:sz="0" w:space="0" w:color="auto"/>
        <w:bottom w:val="none" w:sz="0" w:space="0" w:color="auto"/>
        <w:right w:val="none" w:sz="0" w:space="0" w:color="auto"/>
      </w:divBdr>
    </w:div>
    <w:div w:id="607272835">
      <w:bodyDiv w:val="1"/>
      <w:marLeft w:val="0"/>
      <w:marRight w:val="0"/>
      <w:marTop w:val="0"/>
      <w:marBottom w:val="0"/>
      <w:divBdr>
        <w:top w:val="none" w:sz="0" w:space="0" w:color="auto"/>
        <w:left w:val="none" w:sz="0" w:space="0" w:color="auto"/>
        <w:bottom w:val="none" w:sz="0" w:space="0" w:color="auto"/>
        <w:right w:val="none" w:sz="0" w:space="0" w:color="auto"/>
      </w:divBdr>
      <w:divsChild>
        <w:div w:id="1541551668">
          <w:marLeft w:val="0"/>
          <w:marRight w:val="0"/>
          <w:marTop w:val="0"/>
          <w:marBottom w:val="0"/>
          <w:divBdr>
            <w:top w:val="none" w:sz="0" w:space="0" w:color="auto"/>
            <w:left w:val="none" w:sz="0" w:space="0" w:color="auto"/>
            <w:bottom w:val="none" w:sz="0" w:space="0" w:color="auto"/>
            <w:right w:val="none" w:sz="0" w:space="0" w:color="auto"/>
          </w:divBdr>
        </w:div>
        <w:div w:id="2049135579">
          <w:marLeft w:val="0"/>
          <w:marRight w:val="0"/>
          <w:marTop w:val="0"/>
          <w:marBottom w:val="0"/>
          <w:divBdr>
            <w:top w:val="none" w:sz="0" w:space="0" w:color="auto"/>
            <w:left w:val="none" w:sz="0" w:space="0" w:color="auto"/>
            <w:bottom w:val="none" w:sz="0" w:space="0" w:color="auto"/>
            <w:right w:val="none" w:sz="0" w:space="0" w:color="auto"/>
          </w:divBdr>
        </w:div>
      </w:divsChild>
    </w:div>
    <w:div w:id="673842962">
      <w:bodyDiv w:val="1"/>
      <w:marLeft w:val="0"/>
      <w:marRight w:val="0"/>
      <w:marTop w:val="0"/>
      <w:marBottom w:val="0"/>
      <w:divBdr>
        <w:top w:val="none" w:sz="0" w:space="0" w:color="auto"/>
        <w:left w:val="none" w:sz="0" w:space="0" w:color="auto"/>
        <w:bottom w:val="none" w:sz="0" w:space="0" w:color="auto"/>
        <w:right w:val="none" w:sz="0" w:space="0" w:color="auto"/>
      </w:divBdr>
    </w:div>
    <w:div w:id="684936730">
      <w:bodyDiv w:val="1"/>
      <w:marLeft w:val="0"/>
      <w:marRight w:val="0"/>
      <w:marTop w:val="0"/>
      <w:marBottom w:val="0"/>
      <w:divBdr>
        <w:top w:val="none" w:sz="0" w:space="0" w:color="auto"/>
        <w:left w:val="none" w:sz="0" w:space="0" w:color="auto"/>
        <w:bottom w:val="none" w:sz="0" w:space="0" w:color="auto"/>
        <w:right w:val="none" w:sz="0" w:space="0" w:color="auto"/>
      </w:divBdr>
    </w:div>
    <w:div w:id="747266671">
      <w:bodyDiv w:val="1"/>
      <w:marLeft w:val="0"/>
      <w:marRight w:val="0"/>
      <w:marTop w:val="0"/>
      <w:marBottom w:val="0"/>
      <w:divBdr>
        <w:top w:val="none" w:sz="0" w:space="0" w:color="auto"/>
        <w:left w:val="none" w:sz="0" w:space="0" w:color="auto"/>
        <w:bottom w:val="none" w:sz="0" w:space="0" w:color="auto"/>
        <w:right w:val="none" w:sz="0" w:space="0" w:color="auto"/>
      </w:divBdr>
      <w:divsChild>
        <w:div w:id="1528986057">
          <w:marLeft w:val="0"/>
          <w:marRight w:val="0"/>
          <w:marTop w:val="0"/>
          <w:marBottom w:val="0"/>
          <w:divBdr>
            <w:top w:val="none" w:sz="0" w:space="0" w:color="auto"/>
            <w:left w:val="none" w:sz="0" w:space="0" w:color="auto"/>
            <w:bottom w:val="none" w:sz="0" w:space="0" w:color="auto"/>
            <w:right w:val="none" w:sz="0" w:space="0" w:color="auto"/>
          </w:divBdr>
        </w:div>
        <w:div w:id="1104230724">
          <w:marLeft w:val="0"/>
          <w:marRight w:val="0"/>
          <w:marTop w:val="0"/>
          <w:marBottom w:val="0"/>
          <w:divBdr>
            <w:top w:val="none" w:sz="0" w:space="0" w:color="auto"/>
            <w:left w:val="none" w:sz="0" w:space="0" w:color="auto"/>
            <w:bottom w:val="none" w:sz="0" w:space="0" w:color="auto"/>
            <w:right w:val="none" w:sz="0" w:space="0" w:color="auto"/>
          </w:divBdr>
        </w:div>
        <w:div w:id="131099236">
          <w:marLeft w:val="0"/>
          <w:marRight w:val="0"/>
          <w:marTop w:val="0"/>
          <w:marBottom w:val="0"/>
          <w:divBdr>
            <w:top w:val="none" w:sz="0" w:space="0" w:color="auto"/>
            <w:left w:val="none" w:sz="0" w:space="0" w:color="auto"/>
            <w:bottom w:val="none" w:sz="0" w:space="0" w:color="auto"/>
            <w:right w:val="none" w:sz="0" w:space="0" w:color="auto"/>
          </w:divBdr>
        </w:div>
      </w:divsChild>
    </w:div>
    <w:div w:id="799880408">
      <w:bodyDiv w:val="1"/>
      <w:marLeft w:val="0"/>
      <w:marRight w:val="0"/>
      <w:marTop w:val="0"/>
      <w:marBottom w:val="0"/>
      <w:divBdr>
        <w:top w:val="none" w:sz="0" w:space="0" w:color="auto"/>
        <w:left w:val="none" w:sz="0" w:space="0" w:color="auto"/>
        <w:bottom w:val="none" w:sz="0" w:space="0" w:color="auto"/>
        <w:right w:val="none" w:sz="0" w:space="0" w:color="auto"/>
      </w:divBdr>
    </w:div>
    <w:div w:id="942032373">
      <w:bodyDiv w:val="1"/>
      <w:marLeft w:val="0"/>
      <w:marRight w:val="0"/>
      <w:marTop w:val="0"/>
      <w:marBottom w:val="0"/>
      <w:divBdr>
        <w:top w:val="none" w:sz="0" w:space="0" w:color="auto"/>
        <w:left w:val="none" w:sz="0" w:space="0" w:color="auto"/>
        <w:bottom w:val="none" w:sz="0" w:space="0" w:color="auto"/>
        <w:right w:val="none" w:sz="0" w:space="0" w:color="auto"/>
      </w:divBdr>
    </w:div>
    <w:div w:id="1036587696">
      <w:bodyDiv w:val="1"/>
      <w:marLeft w:val="0"/>
      <w:marRight w:val="0"/>
      <w:marTop w:val="0"/>
      <w:marBottom w:val="0"/>
      <w:divBdr>
        <w:top w:val="none" w:sz="0" w:space="0" w:color="auto"/>
        <w:left w:val="none" w:sz="0" w:space="0" w:color="auto"/>
        <w:bottom w:val="none" w:sz="0" w:space="0" w:color="auto"/>
        <w:right w:val="none" w:sz="0" w:space="0" w:color="auto"/>
      </w:divBdr>
    </w:div>
    <w:div w:id="1057827231">
      <w:bodyDiv w:val="1"/>
      <w:marLeft w:val="0"/>
      <w:marRight w:val="0"/>
      <w:marTop w:val="0"/>
      <w:marBottom w:val="0"/>
      <w:divBdr>
        <w:top w:val="none" w:sz="0" w:space="0" w:color="auto"/>
        <w:left w:val="none" w:sz="0" w:space="0" w:color="auto"/>
        <w:bottom w:val="none" w:sz="0" w:space="0" w:color="auto"/>
        <w:right w:val="none" w:sz="0" w:space="0" w:color="auto"/>
      </w:divBdr>
      <w:divsChild>
        <w:div w:id="29116709">
          <w:marLeft w:val="0"/>
          <w:marRight w:val="0"/>
          <w:marTop w:val="0"/>
          <w:marBottom w:val="0"/>
          <w:divBdr>
            <w:top w:val="none" w:sz="0" w:space="0" w:color="auto"/>
            <w:left w:val="none" w:sz="0" w:space="0" w:color="auto"/>
            <w:bottom w:val="none" w:sz="0" w:space="0" w:color="auto"/>
            <w:right w:val="none" w:sz="0" w:space="0" w:color="auto"/>
          </w:divBdr>
        </w:div>
      </w:divsChild>
    </w:div>
    <w:div w:id="1060789803">
      <w:bodyDiv w:val="1"/>
      <w:marLeft w:val="0"/>
      <w:marRight w:val="0"/>
      <w:marTop w:val="0"/>
      <w:marBottom w:val="0"/>
      <w:divBdr>
        <w:top w:val="none" w:sz="0" w:space="0" w:color="auto"/>
        <w:left w:val="none" w:sz="0" w:space="0" w:color="auto"/>
        <w:bottom w:val="none" w:sz="0" w:space="0" w:color="auto"/>
        <w:right w:val="none" w:sz="0" w:space="0" w:color="auto"/>
      </w:divBdr>
    </w:div>
    <w:div w:id="1069309201">
      <w:bodyDiv w:val="1"/>
      <w:marLeft w:val="0"/>
      <w:marRight w:val="0"/>
      <w:marTop w:val="0"/>
      <w:marBottom w:val="0"/>
      <w:divBdr>
        <w:top w:val="none" w:sz="0" w:space="0" w:color="auto"/>
        <w:left w:val="none" w:sz="0" w:space="0" w:color="auto"/>
        <w:bottom w:val="none" w:sz="0" w:space="0" w:color="auto"/>
        <w:right w:val="none" w:sz="0" w:space="0" w:color="auto"/>
      </w:divBdr>
      <w:divsChild>
        <w:div w:id="2079815316">
          <w:marLeft w:val="0"/>
          <w:marRight w:val="0"/>
          <w:marTop w:val="0"/>
          <w:marBottom w:val="0"/>
          <w:divBdr>
            <w:top w:val="none" w:sz="0" w:space="0" w:color="auto"/>
            <w:left w:val="none" w:sz="0" w:space="0" w:color="auto"/>
            <w:bottom w:val="none" w:sz="0" w:space="0" w:color="auto"/>
            <w:right w:val="none" w:sz="0" w:space="0" w:color="auto"/>
          </w:divBdr>
          <w:divsChild>
            <w:div w:id="1861695375">
              <w:marLeft w:val="0"/>
              <w:marRight w:val="0"/>
              <w:marTop w:val="0"/>
              <w:marBottom w:val="0"/>
              <w:divBdr>
                <w:top w:val="none" w:sz="0" w:space="0" w:color="auto"/>
                <w:left w:val="none" w:sz="0" w:space="0" w:color="auto"/>
                <w:bottom w:val="none" w:sz="0" w:space="0" w:color="auto"/>
                <w:right w:val="none" w:sz="0" w:space="0" w:color="auto"/>
              </w:divBdr>
              <w:divsChild>
                <w:div w:id="1830097450">
                  <w:marLeft w:val="0"/>
                  <w:marRight w:val="0"/>
                  <w:marTop w:val="0"/>
                  <w:marBottom w:val="0"/>
                  <w:divBdr>
                    <w:top w:val="none" w:sz="0" w:space="0" w:color="auto"/>
                    <w:left w:val="none" w:sz="0" w:space="0" w:color="auto"/>
                    <w:bottom w:val="none" w:sz="0" w:space="0" w:color="auto"/>
                    <w:right w:val="none" w:sz="0" w:space="0" w:color="auto"/>
                  </w:divBdr>
                  <w:divsChild>
                    <w:div w:id="17106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085264">
      <w:bodyDiv w:val="1"/>
      <w:marLeft w:val="0"/>
      <w:marRight w:val="0"/>
      <w:marTop w:val="0"/>
      <w:marBottom w:val="0"/>
      <w:divBdr>
        <w:top w:val="none" w:sz="0" w:space="0" w:color="auto"/>
        <w:left w:val="none" w:sz="0" w:space="0" w:color="auto"/>
        <w:bottom w:val="none" w:sz="0" w:space="0" w:color="auto"/>
        <w:right w:val="none" w:sz="0" w:space="0" w:color="auto"/>
      </w:divBdr>
      <w:divsChild>
        <w:div w:id="581449890">
          <w:marLeft w:val="0"/>
          <w:marRight w:val="0"/>
          <w:marTop w:val="0"/>
          <w:marBottom w:val="0"/>
          <w:divBdr>
            <w:top w:val="none" w:sz="0" w:space="0" w:color="auto"/>
            <w:left w:val="none" w:sz="0" w:space="0" w:color="auto"/>
            <w:bottom w:val="none" w:sz="0" w:space="0" w:color="auto"/>
            <w:right w:val="none" w:sz="0" w:space="0" w:color="auto"/>
          </w:divBdr>
          <w:divsChild>
            <w:div w:id="265846744">
              <w:marLeft w:val="0"/>
              <w:marRight w:val="0"/>
              <w:marTop w:val="0"/>
              <w:marBottom w:val="0"/>
              <w:divBdr>
                <w:top w:val="none" w:sz="0" w:space="0" w:color="auto"/>
                <w:left w:val="none" w:sz="0" w:space="0" w:color="auto"/>
                <w:bottom w:val="none" w:sz="0" w:space="0" w:color="auto"/>
                <w:right w:val="none" w:sz="0" w:space="0" w:color="auto"/>
              </w:divBdr>
              <w:divsChild>
                <w:div w:id="5286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463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465"/>
          <w:marRight w:val="0"/>
          <w:marTop w:val="0"/>
          <w:marBottom w:val="0"/>
          <w:divBdr>
            <w:top w:val="none" w:sz="0" w:space="0" w:color="auto"/>
            <w:left w:val="none" w:sz="0" w:space="0" w:color="auto"/>
            <w:bottom w:val="none" w:sz="0" w:space="0" w:color="auto"/>
            <w:right w:val="none" w:sz="0" w:space="0" w:color="auto"/>
          </w:divBdr>
          <w:divsChild>
            <w:div w:id="416293029">
              <w:marLeft w:val="0"/>
              <w:marRight w:val="0"/>
              <w:marTop w:val="0"/>
              <w:marBottom w:val="0"/>
              <w:divBdr>
                <w:top w:val="none" w:sz="0" w:space="0" w:color="auto"/>
                <w:left w:val="none" w:sz="0" w:space="12" w:color="auto"/>
                <w:bottom w:val="none" w:sz="0" w:space="0" w:color="auto"/>
                <w:right w:val="none" w:sz="0" w:space="12" w:color="auto"/>
              </w:divBdr>
              <w:divsChild>
                <w:div w:id="384720406">
                  <w:marLeft w:val="0"/>
                  <w:marRight w:val="0"/>
                  <w:marTop w:val="0"/>
                  <w:marBottom w:val="0"/>
                  <w:divBdr>
                    <w:top w:val="none" w:sz="0" w:space="0" w:color="auto"/>
                    <w:left w:val="none" w:sz="0" w:space="0" w:color="auto"/>
                    <w:bottom w:val="none" w:sz="0" w:space="0" w:color="auto"/>
                    <w:right w:val="none" w:sz="0" w:space="0" w:color="auto"/>
                  </w:divBdr>
                  <w:divsChild>
                    <w:div w:id="615063141">
                      <w:marLeft w:val="0"/>
                      <w:marRight w:val="0"/>
                      <w:marTop w:val="0"/>
                      <w:marBottom w:val="0"/>
                      <w:divBdr>
                        <w:top w:val="none" w:sz="0" w:space="0" w:color="auto"/>
                        <w:left w:val="none" w:sz="0" w:space="0" w:color="auto"/>
                        <w:bottom w:val="none" w:sz="0" w:space="0" w:color="auto"/>
                        <w:right w:val="none" w:sz="0" w:space="0" w:color="auto"/>
                      </w:divBdr>
                      <w:divsChild>
                        <w:div w:id="592905437">
                          <w:marLeft w:val="0"/>
                          <w:marRight w:val="0"/>
                          <w:marTop w:val="0"/>
                          <w:marBottom w:val="0"/>
                          <w:divBdr>
                            <w:top w:val="none" w:sz="0" w:space="0" w:color="auto"/>
                            <w:left w:val="none" w:sz="0" w:space="0" w:color="auto"/>
                            <w:bottom w:val="none" w:sz="0" w:space="0" w:color="auto"/>
                            <w:right w:val="none" w:sz="0" w:space="0" w:color="auto"/>
                          </w:divBdr>
                          <w:divsChild>
                            <w:div w:id="1629898508">
                              <w:marLeft w:val="0"/>
                              <w:marRight w:val="0"/>
                              <w:marTop w:val="0"/>
                              <w:marBottom w:val="0"/>
                              <w:divBdr>
                                <w:top w:val="none" w:sz="0" w:space="0" w:color="auto"/>
                                <w:left w:val="none" w:sz="0" w:space="0" w:color="auto"/>
                                <w:bottom w:val="none" w:sz="0" w:space="0" w:color="auto"/>
                                <w:right w:val="none" w:sz="0" w:space="0" w:color="auto"/>
                              </w:divBdr>
                              <w:divsChild>
                                <w:div w:id="5365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042681">
          <w:marLeft w:val="465"/>
          <w:marRight w:val="0"/>
          <w:marTop w:val="0"/>
          <w:marBottom w:val="0"/>
          <w:divBdr>
            <w:top w:val="none" w:sz="0" w:space="0" w:color="auto"/>
            <w:left w:val="none" w:sz="0" w:space="0" w:color="auto"/>
            <w:bottom w:val="none" w:sz="0" w:space="0" w:color="auto"/>
            <w:right w:val="none" w:sz="0" w:space="0" w:color="auto"/>
          </w:divBdr>
          <w:divsChild>
            <w:div w:id="292371476">
              <w:marLeft w:val="0"/>
              <w:marRight w:val="0"/>
              <w:marTop w:val="0"/>
              <w:marBottom w:val="0"/>
              <w:divBdr>
                <w:top w:val="none" w:sz="0" w:space="0" w:color="auto"/>
                <w:left w:val="none" w:sz="0" w:space="12" w:color="auto"/>
                <w:bottom w:val="none" w:sz="0" w:space="0" w:color="auto"/>
                <w:right w:val="none" w:sz="0" w:space="12" w:color="auto"/>
              </w:divBdr>
              <w:divsChild>
                <w:div w:id="309142014">
                  <w:marLeft w:val="0"/>
                  <w:marRight w:val="0"/>
                  <w:marTop w:val="0"/>
                  <w:marBottom w:val="0"/>
                  <w:divBdr>
                    <w:top w:val="none" w:sz="0" w:space="0" w:color="auto"/>
                    <w:left w:val="none" w:sz="0" w:space="0" w:color="auto"/>
                    <w:bottom w:val="none" w:sz="0" w:space="0" w:color="auto"/>
                    <w:right w:val="none" w:sz="0" w:space="0" w:color="auto"/>
                  </w:divBdr>
                  <w:divsChild>
                    <w:div w:id="1166479765">
                      <w:marLeft w:val="0"/>
                      <w:marRight w:val="0"/>
                      <w:marTop w:val="0"/>
                      <w:marBottom w:val="0"/>
                      <w:divBdr>
                        <w:top w:val="none" w:sz="0" w:space="0" w:color="auto"/>
                        <w:left w:val="none" w:sz="0" w:space="0" w:color="auto"/>
                        <w:bottom w:val="none" w:sz="0" w:space="0" w:color="auto"/>
                        <w:right w:val="none" w:sz="0" w:space="0" w:color="auto"/>
                      </w:divBdr>
                      <w:divsChild>
                        <w:div w:id="1843666034">
                          <w:marLeft w:val="0"/>
                          <w:marRight w:val="0"/>
                          <w:marTop w:val="0"/>
                          <w:marBottom w:val="0"/>
                          <w:divBdr>
                            <w:top w:val="none" w:sz="0" w:space="0" w:color="auto"/>
                            <w:left w:val="none" w:sz="0" w:space="0" w:color="auto"/>
                            <w:bottom w:val="none" w:sz="0" w:space="0" w:color="auto"/>
                            <w:right w:val="none" w:sz="0" w:space="0" w:color="auto"/>
                          </w:divBdr>
                          <w:divsChild>
                            <w:div w:id="848838063">
                              <w:marLeft w:val="0"/>
                              <w:marRight w:val="0"/>
                              <w:marTop w:val="0"/>
                              <w:marBottom w:val="0"/>
                              <w:divBdr>
                                <w:top w:val="none" w:sz="0" w:space="0" w:color="auto"/>
                                <w:left w:val="none" w:sz="0" w:space="0" w:color="auto"/>
                                <w:bottom w:val="none" w:sz="0" w:space="0" w:color="auto"/>
                                <w:right w:val="none" w:sz="0" w:space="0" w:color="auto"/>
                              </w:divBdr>
                              <w:divsChild>
                                <w:div w:id="14015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173892">
      <w:bodyDiv w:val="1"/>
      <w:marLeft w:val="0"/>
      <w:marRight w:val="0"/>
      <w:marTop w:val="0"/>
      <w:marBottom w:val="0"/>
      <w:divBdr>
        <w:top w:val="none" w:sz="0" w:space="0" w:color="auto"/>
        <w:left w:val="none" w:sz="0" w:space="0" w:color="auto"/>
        <w:bottom w:val="none" w:sz="0" w:space="0" w:color="auto"/>
        <w:right w:val="none" w:sz="0" w:space="0" w:color="auto"/>
      </w:divBdr>
    </w:div>
    <w:div w:id="1506096129">
      <w:bodyDiv w:val="1"/>
      <w:marLeft w:val="0"/>
      <w:marRight w:val="0"/>
      <w:marTop w:val="0"/>
      <w:marBottom w:val="0"/>
      <w:divBdr>
        <w:top w:val="none" w:sz="0" w:space="0" w:color="auto"/>
        <w:left w:val="none" w:sz="0" w:space="0" w:color="auto"/>
        <w:bottom w:val="none" w:sz="0" w:space="0" w:color="auto"/>
        <w:right w:val="none" w:sz="0" w:space="0" w:color="auto"/>
      </w:divBdr>
    </w:div>
    <w:div w:id="1588072404">
      <w:bodyDiv w:val="1"/>
      <w:marLeft w:val="0"/>
      <w:marRight w:val="0"/>
      <w:marTop w:val="0"/>
      <w:marBottom w:val="0"/>
      <w:divBdr>
        <w:top w:val="none" w:sz="0" w:space="0" w:color="auto"/>
        <w:left w:val="none" w:sz="0" w:space="0" w:color="auto"/>
        <w:bottom w:val="none" w:sz="0" w:space="0" w:color="auto"/>
        <w:right w:val="none" w:sz="0" w:space="0" w:color="auto"/>
      </w:divBdr>
    </w:div>
    <w:div w:id="1615675995">
      <w:bodyDiv w:val="1"/>
      <w:marLeft w:val="0"/>
      <w:marRight w:val="0"/>
      <w:marTop w:val="0"/>
      <w:marBottom w:val="0"/>
      <w:divBdr>
        <w:top w:val="none" w:sz="0" w:space="0" w:color="auto"/>
        <w:left w:val="none" w:sz="0" w:space="0" w:color="auto"/>
        <w:bottom w:val="none" w:sz="0" w:space="0" w:color="auto"/>
        <w:right w:val="none" w:sz="0" w:space="0" w:color="auto"/>
      </w:divBdr>
    </w:div>
    <w:div w:id="1683119605">
      <w:bodyDiv w:val="1"/>
      <w:marLeft w:val="0"/>
      <w:marRight w:val="0"/>
      <w:marTop w:val="0"/>
      <w:marBottom w:val="0"/>
      <w:divBdr>
        <w:top w:val="none" w:sz="0" w:space="0" w:color="auto"/>
        <w:left w:val="none" w:sz="0" w:space="0" w:color="auto"/>
        <w:bottom w:val="none" w:sz="0" w:space="0" w:color="auto"/>
        <w:right w:val="none" w:sz="0" w:space="0" w:color="auto"/>
      </w:divBdr>
    </w:div>
    <w:div w:id="1711030383">
      <w:bodyDiv w:val="1"/>
      <w:marLeft w:val="0"/>
      <w:marRight w:val="0"/>
      <w:marTop w:val="0"/>
      <w:marBottom w:val="0"/>
      <w:divBdr>
        <w:top w:val="none" w:sz="0" w:space="0" w:color="auto"/>
        <w:left w:val="none" w:sz="0" w:space="0" w:color="auto"/>
        <w:bottom w:val="none" w:sz="0" w:space="0" w:color="auto"/>
        <w:right w:val="none" w:sz="0" w:space="0" w:color="auto"/>
      </w:divBdr>
    </w:div>
    <w:div w:id="1736853545">
      <w:bodyDiv w:val="1"/>
      <w:marLeft w:val="0"/>
      <w:marRight w:val="0"/>
      <w:marTop w:val="0"/>
      <w:marBottom w:val="0"/>
      <w:divBdr>
        <w:top w:val="none" w:sz="0" w:space="0" w:color="auto"/>
        <w:left w:val="none" w:sz="0" w:space="0" w:color="auto"/>
        <w:bottom w:val="none" w:sz="0" w:space="0" w:color="auto"/>
        <w:right w:val="none" w:sz="0" w:space="0" w:color="auto"/>
      </w:divBdr>
    </w:div>
    <w:div w:id="1754621251">
      <w:bodyDiv w:val="1"/>
      <w:marLeft w:val="0"/>
      <w:marRight w:val="0"/>
      <w:marTop w:val="0"/>
      <w:marBottom w:val="0"/>
      <w:divBdr>
        <w:top w:val="none" w:sz="0" w:space="0" w:color="auto"/>
        <w:left w:val="none" w:sz="0" w:space="0" w:color="auto"/>
        <w:bottom w:val="none" w:sz="0" w:space="0" w:color="auto"/>
        <w:right w:val="none" w:sz="0" w:space="0" w:color="auto"/>
      </w:divBdr>
    </w:div>
    <w:div w:id="1770467412">
      <w:bodyDiv w:val="1"/>
      <w:marLeft w:val="0"/>
      <w:marRight w:val="0"/>
      <w:marTop w:val="0"/>
      <w:marBottom w:val="0"/>
      <w:divBdr>
        <w:top w:val="none" w:sz="0" w:space="0" w:color="auto"/>
        <w:left w:val="none" w:sz="0" w:space="0" w:color="auto"/>
        <w:bottom w:val="none" w:sz="0" w:space="0" w:color="auto"/>
        <w:right w:val="none" w:sz="0" w:space="0" w:color="auto"/>
      </w:divBdr>
      <w:divsChild>
        <w:div w:id="1356225530">
          <w:marLeft w:val="0"/>
          <w:marRight w:val="0"/>
          <w:marTop w:val="0"/>
          <w:marBottom w:val="0"/>
          <w:divBdr>
            <w:top w:val="none" w:sz="0" w:space="0" w:color="auto"/>
            <w:left w:val="none" w:sz="0" w:space="0" w:color="auto"/>
            <w:bottom w:val="none" w:sz="0" w:space="0" w:color="auto"/>
            <w:right w:val="none" w:sz="0" w:space="0" w:color="auto"/>
          </w:divBdr>
        </w:div>
        <w:div w:id="673343171">
          <w:marLeft w:val="0"/>
          <w:marRight w:val="0"/>
          <w:marTop w:val="0"/>
          <w:marBottom w:val="0"/>
          <w:divBdr>
            <w:top w:val="none" w:sz="0" w:space="0" w:color="auto"/>
            <w:left w:val="none" w:sz="0" w:space="0" w:color="auto"/>
            <w:bottom w:val="none" w:sz="0" w:space="0" w:color="auto"/>
            <w:right w:val="none" w:sz="0" w:space="0" w:color="auto"/>
          </w:divBdr>
        </w:div>
        <w:div w:id="1746412416">
          <w:marLeft w:val="0"/>
          <w:marRight w:val="0"/>
          <w:marTop w:val="0"/>
          <w:marBottom w:val="0"/>
          <w:divBdr>
            <w:top w:val="none" w:sz="0" w:space="0" w:color="auto"/>
            <w:left w:val="none" w:sz="0" w:space="0" w:color="auto"/>
            <w:bottom w:val="none" w:sz="0" w:space="0" w:color="auto"/>
            <w:right w:val="none" w:sz="0" w:space="0" w:color="auto"/>
          </w:divBdr>
        </w:div>
        <w:div w:id="2040667375">
          <w:marLeft w:val="0"/>
          <w:marRight w:val="0"/>
          <w:marTop w:val="0"/>
          <w:marBottom w:val="0"/>
          <w:divBdr>
            <w:top w:val="none" w:sz="0" w:space="0" w:color="auto"/>
            <w:left w:val="none" w:sz="0" w:space="0" w:color="auto"/>
            <w:bottom w:val="none" w:sz="0" w:space="0" w:color="auto"/>
            <w:right w:val="none" w:sz="0" w:space="0" w:color="auto"/>
          </w:divBdr>
        </w:div>
        <w:div w:id="287786855">
          <w:marLeft w:val="0"/>
          <w:marRight w:val="0"/>
          <w:marTop w:val="0"/>
          <w:marBottom w:val="0"/>
          <w:divBdr>
            <w:top w:val="none" w:sz="0" w:space="0" w:color="auto"/>
            <w:left w:val="none" w:sz="0" w:space="0" w:color="auto"/>
            <w:bottom w:val="none" w:sz="0" w:space="0" w:color="auto"/>
            <w:right w:val="none" w:sz="0" w:space="0" w:color="auto"/>
          </w:divBdr>
        </w:div>
        <w:div w:id="1780024923">
          <w:marLeft w:val="0"/>
          <w:marRight w:val="0"/>
          <w:marTop w:val="0"/>
          <w:marBottom w:val="0"/>
          <w:divBdr>
            <w:top w:val="none" w:sz="0" w:space="0" w:color="auto"/>
            <w:left w:val="none" w:sz="0" w:space="0" w:color="auto"/>
            <w:bottom w:val="none" w:sz="0" w:space="0" w:color="auto"/>
            <w:right w:val="none" w:sz="0" w:space="0" w:color="auto"/>
          </w:divBdr>
        </w:div>
        <w:div w:id="1641229585">
          <w:marLeft w:val="0"/>
          <w:marRight w:val="0"/>
          <w:marTop w:val="0"/>
          <w:marBottom w:val="0"/>
          <w:divBdr>
            <w:top w:val="none" w:sz="0" w:space="0" w:color="auto"/>
            <w:left w:val="none" w:sz="0" w:space="0" w:color="auto"/>
            <w:bottom w:val="none" w:sz="0" w:space="0" w:color="auto"/>
            <w:right w:val="none" w:sz="0" w:space="0" w:color="auto"/>
          </w:divBdr>
        </w:div>
        <w:div w:id="1805463703">
          <w:marLeft w:val="0"/>
          <w:marRight w:val="0"/>
          <w:marTop w:val="0"/>
          <w:marBottom w:val="0"/>
          <w:divBdr>
            <w:top w:val="none" w:sz="0" w:space="0" w:color="auto"/>
            <w:left w:val="none" w:sz="0" w:space="0" w:color="auto"/>
            <w:bottom w:val="none" w:sz="0" w:space="0" w:color="auto"/>
            <w:right w:val="none" w:sz="0" w:space="0" w:color="auto"/>
          </w:divBdr>
        </w:div>
        <w:div w:id="770663490">
          <w:marLeft w:val="0"/>
          <w:marRight w:val="0"/>
          <w:marTop w:val="0"/>
          <w:marBottom w:val="0"/>
          <w:divBdr>
            <w:top w:val="none" w:sz="0" w:space="0" w:color="auto"/>
            <w:left w:val="none" w:sz="0" w:space="0" w:color="auto"/>
            <w:bottom w:val="none" w:sz="0" w:space="0" w:color="auto"/>
            <w:right w:val="none" w:sz="0" w:space="0" w:color="auto"/>
          </w:divBdr>
        </w:div>
        <w:div w:id="1656370835">
          <w:marLeft w:val="0"/>
          <w:marRight w:val="0"/>
          <w:marTop w:val="0"/>
          <w:marBottom w:val="0"/>
          <w:divBdr>
            <w:top w:val="none" w:sz="0" w:space="0" w:color="auto"/>
            <w:left w:val="none" w:sz="0" w:space="0" w:color="auto"/>
            <w:bottom w:val="none" w:sz="0" w:space="0" w:color="auto"/>
            <w:right w:val="none" w:sz="0" w:space="0" w:color="auto"/>
          </w:divBdr>
        </w:div>
        <w:div w:id="1120025592">
          <w:marLeft w:val="0"/>
          <w:marRight w:val="0"/>
          <w:marTop w:val="0"/>
          <w:marBottom w:val="0"/>
          <w:divBdr>
            <w:top w:val="none" w:sz="0" w:space="0" w:color="auto"/>
            <w:left w:val="none" w:sz="0" w:space="0" w:color="auto"/>
            <w:bottom w:val="none" w:sz="0" w:space="0" w:color="auto"/>
            <w:right w:val="none" w:sz="0" w:space="0" w:color="auto"/>
          </w:divBdr>
        </w:div>
        <w:div w:id="782114604">
          <w:marLeft w:val="0"/>
          <w:marRight w:val="0"/>
          <w:marTop w:val="0"/>
          <w:marBottom w:val="0"/>
          <w:divBdr>
            <w:top w:val="none" w:sz="0" w:space="0" w:color="auto"/>
            <w:left w:val="none" w:sz="0" w:space="0" w:color="auto"/>
            <w:bottom w:val="none" w:sz="0" w:space="0" w:color="auto"/>
            <w:right w:val="none" w:sz="0" w:space="0" w:color="auto"/>
          </w:divBdr>
        </w:div>
      </w:divsChild>
    </w:div>
    <w:div w:id="1798377079">
      <w:bodyDiv w:val="1"/>
      <w:marLeft w:val="0"/>
      <w:marRight w:val="0"/>
      <w:marTop w:val="0"/>
      <w:marBottom w:val="0"/>
      <w:divBdr>
        <w:top w:val="none" w:sz="0" w:space="0" w:color="auto"/>
        <w:left w:val="none" w:sz="0" w:space="0" w:color="auto"/>
        <w:bottom w:val="none" w:sz="0" w:space="0" w:color="auto"/>
        <w:right w:val="none" w:sz="0" w:space="0" w:color="auto"/>
      </w:divBdr>
    </w:div>
    <w:div w:id="1856336875">
      <w:bodyDiv w:val="1"/>
      <w:marLeft w:val="0"/>
      <w:marRight w:val="0"/>
      <w:marTop w:val="0"/>
      <w:marBottom w:val="0"/>
      <w:divBdr>
        <w:top w:val="none" w:sz="0" w:space="0" w:color="auto"/>
        <w:left w:val="none" w:sz="0" w:space="0" w:color="auto"/>
        <w:bottom w:val="none" w:sz="0" w:space="0" w:color="auto"/>
        <w:right w:val="none" w:sz="0" w:space="0" w:color="auto"/>
      </w:divBdr>
      <w:divsChild>
        <w:div w:id="2041587988">
          <w:marLeft w:val="0"/>
          <w:marRight w:val="0"/>
          <w:marTop w:val="0"/>
          <w:marBottom w:val="0"/>
          <w:divBdr>
            <w:top w:val="none" w:sz="0" w:space="0" w:color="auto"/>
            <w:left w:val="none" w:sz="0" w:space="0" w:color="auto"/>
            <w:bottom w:val="none" w:sz="0" w:space="0" w:color="auto"/>
            <w:right w:val="none" w:sz="0" w:space="0" w:color="auto"/>
          </w:divBdr>
          <w:divsChild>
            <w:div w:id="2100832058">
              <w:marLeft w:val="0"/>
              <w:marRight w:val="0"/>
              <w:marTop w:val="0"/>
              <w:marBottom w:val="0"/>
              <w:divBdr>
                <w:top w:val="none" w:sz="0" w:space="0" w:color="auto"/>
                <w:left w:val="none" w:sz="0" w:space="0" w:color="auto"/>
                <w:bottom w:val="none" w:sz="0" w:space="0" w:color="auto"/>
                <w:right w:val="none" w:sz="0" w:space="0" w:color="auto"/>
              </w:divBdr>
              <w:divsChild>
                <w:div w:id="3259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94038">
      <w:bodyDiv w:val="1"/>
      <w:marLeft w:val="0"/>
      <w:marRight w:val="0"/>
      <w:marTop w:val="0"/>
      <w:marBottom w:val="0"/>
      <w:divBdr>
        <w:top w:val="none" w:sz="0" w:space="0" w:color="auto"/>
        <w:left w:val="none" w:sz="0" w:space="0" w:color="auto"/>
        <w:bottom w:val="none" w:sz="0" w:space="0" w:color="auto"/>
        <w:right w:val="none" w:sz="0" w:space="0" w:color="auto"/>
      </w:divBdr>
    </w:div>
    <w:div w:id="1980525921">
      <w:bodyDiv w:val="1"/>
      <w:marLeft w:val="0"/>
      <w:marRight w:val="0"/>
      <w:marTop w:val="0"/>
      <w:marBottom w:val="0"/>
      <w:divBdr>
        <w:top w:val="none" w:sz="0" w:space="0" w:color="auto"/>
        <w:left w:val="none" w:sz="0" w:space="0" w:color="auto"/>
        <w:bottom w:val="none" w:sz="0" w:space="0" w:color="auto"/>
        <w:right w:val="none" w:sz="0" w:space="0" w:color="auto"/>
      </w:divBdr>
      <w:divsChild>
        <w:div w:id="262543375">
          <w:marLeft w:val="0"/>
          <w:marRight w:val="0"/>
          <w:marTop w:val="0"/>
          <w:marBottom w:val="0"/>
          <w:divBdr>
            <w:top w:val="none" w:sz="0" w:space="0" w:color="auto"/>
            <w:left w:val="none" w:sz="0" w:space="0" w:color="auto"/>
            <w:bottom w:val="none" w:sz="0" w:space="0" w:color="auto"/>
            <w:right w:val="none" w:sz="0" w:space="0" w:color="auto"/>
          </w:divBdr>
          <w:divsChild>
            <w:div w:id="2138720875">
              <w:marLeft w:val="0"/>
              <w:marRight w:val="0"/>
              <w:marTop w:val="0"/>
              <w:marBottom w:val="0"/>
              <w:divBdr>
                <w:top w:val="none" w:sz="0" w:space="0" w:color="auto"/>
                <w:left w:val="none" w:sz="0" w:space="0" w:color="auto"/>
                <w:bottom w:val="none" w:sz="0" w:space="0" w:color="auto"/>
                <w:right w:val="none" w:sz="0" w:space="0" w:color="auto"/>
              </w:divBdr>
              <w:divsChild>
                <w:div w:id="67537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colombiacompra.gov.co/manuales-guias-y-pliegos-tipo/manuales-y-guias" TargetMode="External"/><Relationship Id="rId1" Type="http://schemas.openxmlformats.org/officeDocument/2006/relationships/hyperlink" Target="https://colombiacompra.gov.co/sites/cce_public/files/cce_documents/cce_guia_capacidad_residual.pdf%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C5B62066-A48F-4F52-8247-BFB04E92D617}">
  <ds:schemaRefs>
    <ds:schemaRef ds:uri="http://schemas.openxmlformats.org/officeDocument/2006/bibliography"/>
  </ds:schemaRefs>
</ds:datastoreItem>
</file>

<file path=customXml/itemProps2.xml><?xml version="1.0" encoding="utf-8"?>
<ds:datastoreItem xmlns:ds="http://schemas.openxmlformats.org/officeDocument/2006/customXml" ds:itemID="{8491CAEB-DD89-4586-A0FB-0B17ACA8DC35}"/>
</file>

<file path=customXml/itemProps3.xml><?xml version="1.0" encoding="utf-8"?>
<ds:datastoreItem xmlns:ds="http://schemas.openxmlformats.org/officeDocument/2006/customXml" ds:itemID="{CAA24EEF-61FB-40C5-97B8-3D46FEBC4980}"/>
</file>

<file path=customXml/itemProps4.xml><?xml version="1.0" encoding="utf-8"?>
<ds:datastoreItem xmlns:ds="http://schemas.openxmlformats.org/officeDocument/2006/customXml" ds:itemID="{8BAC306B-EA61-4CFC-B1F1-13DB2232DC41}"/>
</file>

<file path=docProps/app.xml><?xml version="1.0" encoding="utf-8"?>
<Properties xmlns="http://schemas.openxmlformats.org/officeDocument/2006/extended-properties" xmlns:vt="http://schemas.openxmlformats.org/officeDocument/2006/docPropsVTypes">
  <Template>Normal.dotm</Template>
  <TotalTime>1</TotalTime>
  <Pages>13</Pages>
  <Words>4565</Words>
  <Characters>25113</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nicolle saenz camargo</cp:lastModifiedBy>
  <cp:revision>2</cp:revision>
  <dcterms:created xsi:type="dcterms:W3CDTF">2021-04-12T14:09:00Z</dcterms:created>
  <dcterms:modified xsi:type="dcterms:W3CDTF">2021-04-12T14:09:00Z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