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901CE7" w:rsidR="004A303C" w:rsidP="00E928A5" w:rsidRDefault="004A303C" w14:paraId="09A59AC5" w14:textId="6FD6C599">
      <w:pPr>
        <w:jc w:val="right"/>
        <w:outlineLvl w:val="0"/>
        <w:rPr>
          <w:rFonts w:ascii="Arial" w:hAnsi="Arial" w:cs="Arial"/>
          <w:bCs/>
          <w:color w:val="000000" w:themeColor="text1"/>
          <w:sz w:val="20"/>
          <w:szCs w:val="20"/>
          <w:lang w:val="es-ES" w:eastAsia="es-ES"/>
        </w:rPr>
      </w:pPr>
      <w:bookmarkStart w:name="_Hlk28946138" w:id="0"/>
      <w:bookmarkStart w:name="_Hlk29548183" w:id="1"/>
      <w:r w:rsidRPr="008D0D38">
        <w:rPr>
          <w:rFonts w:ascii="Arial" w:hAnsi="Arial" w:cs="Arial"/>
          <w:b/>
          <w:color w:val="000000" w:themeColor="text1"/>
          <w:sz w:val="20"/>
          <w:szCs w:val="20"/>
          <w:lang w:val="es-ES" w:eastAsia="es-ES"/>
        </w:rPr>
        <w:tab/>
      </w:r>
    </w:p>
    <w:p w:rsidRPr="00901CE7" w:rsidR="00C45A9D" w:rsidP="009B193D" w:rsidRDefault="00672207" w14:paraId="32ED175B" w14:textId="4CE6F30D">
      <w:pPr>
        <w:tabs>
          <w:tab w:val="left" w:pos="709"/>
        </w:tabs>
        <w:jc w:val="both"/>
        <w:rPr>
          <w:rFonts w:ascii="Arial" w:hAnsi="Arial" w:cs="Arial"/>
          <w:color w:val="000000" w:themeColor="text1"/>
          <w:sz w:val="20"/>
          <w:szCs w:val="20"/>
          <w:lang w:val="es-ES_tradnl"/>
        </w:rPr>
      </w:pPr>
      <w:r w:rsidRPr="00901CE7">
        <w:rPr>
          <w:rFonts w:ascii="Arial" w:hAnsi="Arial" w:cs="Arial"/>
          <w:color w:val="000000" w:themeColor="text1"/>
          <w:sz w:val="20"/>
          <w:szCs w:val="20"/>
          <w:lang w:val="es-ES_tradnl"/>
        </w:rPr>
        <w:t xml:space="preserve">. </w:t>
      </w:r>
    </w:p>
    <w:p w:rsidRPr="00901CE7" w:rsidR="0068262D" w:rsidP="0068262D" w:rsidRDefault="0068262D" w14:paraId="497944B2" w14:textId="11B5F7F6">
      <w:pPr>
        <w:tabs>
          <w:tab w:val="left" w:pos="709"/>
        </w:tabs>
        <w:jc w:val="both"/>
        <w:rPr>
          <w:rFonts w:ascii="Arial" w:hAnsi="Arial" w:cs="Arial"/>
          <w:color w:val="000000" w:themeColor="text1"/>
          <w:sz w:val="20"/>
          <w:szCs w:val="20"/>
          <w:lang w:val="es-ES_tradnl"/>
        </w:rPr>
      </w:pPr>
    </w:p>
    <w:p w:rsidRPr="00A97536" w:rsidR="009923D4" w:rsidP="009923D4" w:rsidRDefault="009923D4" w14:paraId="3684B348" w14:textId="77777777">
      <w:pPr>
        <w:jc w:val="both"/>
        <w:rPr>
          <w:rFonts w:ascii="Arial" w:hAnsi="Arial" w:cs="Arial"/>
          <w:b/>
          <w:color w:val="000000" w:themeColor="text1"/>
          <w:sz w:val="20"/>
          <w:szCs w:val="20"/>
          <w:lang w:val="es-ES"/>
        </w:rPr>
      </w:pPr>
      <w:r w:rsidRPr="00A97536">
        <w:rPr>
          <w:rFonts w:ascii="Arial" w:hAnsi="Arial" w:cs="Arial"/>
          <w:b/>
          <w:color w:val="000000" w:themeColor="text1"/>
          <w:sz w:val="20"/>
          <w:szCs w:val="20"/>
          <w:lang w:val="es-ES"/>
        </w:rPr>
        <w:t xml:space="preserve">PERSONAS EN CONDICIÓN DE DISCAPACIDAD – Decreto 392 de 2018 – </w:t>
      </w:r>
      <w:r w:rsidRPr="00901CE7">
        <w:rPr>
          <w:rFonts w:ascii="Arial" w:hAnsi="Arial" w:cs="Arial"/>
          <w:b/>
          <w:color w:val="000000" w:themeColor="text1"/>
          <w:sz w:val="20"/>
          <w:szCs w:val="20"/>
          <w:lang w:val="es-ES"/>
        </w:rPr>
        <w:t>Desarrollo normativo</w:t>
      </w:r>
    </w:p>
    <w:p w:rsidRPr="00A97536" w:rsidR="009923D4" w:rsidP="009923D4" w:rsidRDefault="009923D4" w14:paraId="1BDEA228" w14:textId="77777777">
      <w:pPr>
        <w:jc w:val="both"/>
        <w:rPr>
          <w:rFonts w:ascii="Arial" w:hAnsi="Arial" w:cs="Arial"/>
          <w:b/>
          <w:color w:val="000000" w:themeColor="text1"/>
          <w:sz w:val="20"/>
          <w:szCs w:val="20"/>
          <w:lang w:val="es-ES"/>
        </w:rPr>
      </w:pPr>
    </w:p>
    <w:p w:rsidRPr="00901CE7" w:rsidR="009923D4" w:rsidP="009923D4" w:rsidRDefault="009923D4" w14:paraId="46FF9992" w14:textId="77777777">
      <w:pPr>
        <w:jc w:val="both"/>
        <w:rPr>
          <w:rFonts w:ascii="Arial" w:hAnsi="Arial" w:cs="Arial"/>
          <w:color w:val="000000" w:themeColor="text1"/>
          <w:sz w:val="20"/>
          <w:szCs w:val="20"/>
          <w:lang w:val="es-ES"/>
        </w:rPr>
      </w:pPr>
      <w:r w:rsidRPr="00901CE7">
        <w:rPr>
          <w:rFonts w:ascii="Arial" w:hAnsi="Arial" w:cs="Arial"/>
          <w:bCs/>
          <w:color w:val="000000" w:themeColor="text1"/>
          <w:sz w:val="20"/>
          <w:szCs w:val="20"/>
          <w:lang w:val="es-ES"/>
        </w:rPr>
        <w:t>En aras de garantizar el derecho al trabajo en términos de igualdad de oportunidades para las personas en condición de discapacidad, el artículo 13 de Ley 1618 de 2013 estableció acciones afirmativas en el marco del sistema de compras públicas y ordenó al Gobierno Nacional expedir el decreto reglamentario que determinara una puntuación adicional y un sistema de preferencias en los procesos de contratación estatal</w:t>
      </w:r>
      <w:r w:rsidRPr="00A97536">
        <w:rPr>
          <w:rFonts w:ascii="Arial" w:hAnsi="Arial" w:cs="Arial"/>
          <w:color w:val="000000" w:themeColor="text1"/>
          <w:sz w:val="20"/>
          <w:szCs w:val="20"/>
          <w:lang w:val="es-ES"/>
        </w:rPr>
        <w:t>.</w:t>
      </w:r>
    </w:p>
    <w:p w:rsidRPr="00901CE7" w:rsidR="009923D4" w:rsidP="009923D4" w:rsidRDefault="009923D4" w14:paraId="56B342FD" w14:textId="77777777">
      <w:pPr>
        <w:jc w:val="both"/>
        <w:rPr>
          <w:rFonts w:ascii="Arial" w:hAnsi="Arial" w:cs="Arial"/>
          <w:color w:val="000000" w:themeColor="text1"/>
          <w:sz w:val="20"/>
          <w:szCs w:val="20"/>
          <w:lang w:val="es-ES"/>
        </w:rPr>
      </w:pPr>
    </w:p>
    <w:p w:rsidRPr="00A97536" w:rsidR="009923D4" w:rsidP="009923D4" w:rsidRDefault="009923D4" w14:paraId="361DD2A8" w14:textId="77777777">
      <w:pPr>
        <w:jc w:val="both"/>
        <w:rPr>
          <w:rFonts w:ascii="Arial" w:hAnsi="Arial" w:cs="Arial"/>
          <w:b/>
          <w:color w:val="000000" w:themeColor="text1"/>
          <w:sz w:val="20"/>
          <w:szCs w:val="20"/>
          <w:lang w:val="es-ES"/>
        </w:rPr>
      </w:pPr>
      <w:r w:rsidRPr="00901CE7">
        <w:rPr>
          <w:rFonts w:ascii="Arial" w:hAnsi="Arial" w:cs="Arial"/>
          <w:color w:val="000000" w:themeColor="text1"/>
          <w:sz w:val="20"/>
          <w:szCs w:val="20"/>
          <w:lang w:val="es-ES"/>
        </w:rPr>
        <w:t xml:space="preserve">En cumplimiento de lo anterior, el Gobierno Nacional, ejerciendo su facultad reglamentaria, expidió el Decreto 392 del 2018 […] Este Decreto adicionó el artículo 2.2.1.2.4.6 al Decreto Único Reglamentario 1082 de 2015, estableciendo un puntaje adicional del uno por ciento (1%) para proponentes en los procesos de licitaciones públicas y concurso de méritos que tuvieran vinculados a trabajadores con discapacidad, de acuerdo con los requisitos previstos en el mismo. </w:t>
      </w:r>
      <w:r w:rsidRPr="00A97536">
        <w:rPr>
          <w:rFonts w:ascii="Arial" w:hAnsi="Arial" w:cs="Arial"/>
          <w:color w:val="000000" w:themeColor="text1"/>
          <w:sz w:val="20"/>
          <w:szCs w:val="20"/>
          <w:lang w:val="es-ES"/>
        </w:rPr>
        <w:t xml:space="preserve"> </w:t>
      </w:r>
    </w:p>
    <w:p w:rsidRPr="00A97536" w:rsidR="009923D4" w:rsidP="009923D4" w:rsidRDefault="009923D4" w14:paraId="31273C57" w14:textId="77777777">
      <w:pPr>
        <w:jc w:val="both"/>
        <w:rPr>
          <w:rFonts w:ascii="Arial" w:hAnsi="Arial" w:cs="Arial"/>
          <w:color w:val="000000" w:themeColor="text1"/>
          <w:sz w:val="20"/>
          <w:szCs w:val="20"/>
          <w:lang w:val="es-ES"/>
        </w:rPr>
      </w:pPr>
    </w:p>
    <w:p w:rsidRPr="00A97536" w:rsidR="009923D4" w:rsidP="009923D4" w:rsidRDefault="009923D4" w14:paraId="4942B01E" w14:textId="77777777">
      <w:pPr>
        <w:jc w:val="both"/>
        <w:rPr>
          <w:rFonts w:ascii="Arial" w:hAnsi="Arial" w:cs="Arial"/>
          <w:b/>
          <w:color w:val="000000" w:themeColor="text1"/>
          <w:sz w:val="20"/>
          <w:szCs w:val="20"/>
          <w:lang w:val="es-ES"/>
        </w:rPr>
      </w:pPr>
      <w:r w:rsidRPr="00A97536">
        <w:rPr>
          <w:rFonts w:ascii="Arial" w:hAnsi="Arial" w:cs="Arial"/>
          <w:b/>
          <w:color w:val="000000" w:themeColor="text1"/>
          <w:sz w:val="20"/>
          <w:szCs w:val="20"/>
          <w:lang w:val="es-ES"/>
        </w:rPr>
        <w:t xml:space="preserve">PERSONAS EN CONDICIÓN DE DISCAPACIDAD – </w:t>
      </w:r>
      <w:r w:rsidRPr="00901CE7">
        <w:rPr>
          <w:rFonts w:ascii="Arial" w:hAnsi="Arial" w:cs="Arial"/>
          <w:b/>
          <w:color w:val="000000" w:themeColor="text1"/>
          <w:sz w:val="20"/>
          <w:szCs w:val="20"/>
          <w:lang w:val="es-ES"/>
        </w:rPr>
        <w:t>Decreto 392 de 2018</w:t>
      </w:r>
      <w:r w:rsidRPr="00A97536">
        <w:rPr>
          <w:rFonts w:ascii="Arial" w:hAnsi="Arial" w:cs="Arial"/>
          <w:b/>
          <w:color w:val="000000" w:themeColor="text1"/>
          <w:sz w:val="20"/>
          <w:szCs w:val="20"/>
          <w:lang w:val="es-ES"/>
        </w:rPr>
        <w:t xml:space="preserve"> – </w:t>
      </w:r>
      <w:r w:rsidRPr="00901CE7">
        <w:rPr>
          <w:rFonts w:ascii="Arial" w:hAnsi="Arial" w:cs="Arial"/>
          <w:b/>
          <w:color w:val="000000" w:themeColor="text1"/>
          <w:sz w:val="20"/>
          <w:szCs w:val="20"/>
          <w:lang w:val="es-ES"/>
        </w:rPr>
        <w:t>Acreditación de requisitos</w:t>
      </w:r>
    </w:p>
    <w:p w:rsidRPr="00A97536" w:rsidR="009923D4" w:rsidP="009923D4" w:rsidRDefault="009923D4" w14:paraId="1E6B58ED" w14:textId="77777777">
      <w:pPr>
        <w:jc w:val="both"/>
        <w:rPr>
          <w:rFonts w:ascii="Arial" w:hAnsi="Arial" w:cs="Arial"/>
          <w:color w:val="000000" w:themeColor="text1"/>
          <w:sz w:val="20"/>
          <w:szCs w:val="20"/>
          <w:lang w:val="es-ES"/>
        </w:rPr>
      </w:pPr>
    </w:p>
    <w:p w:rsidRPr="00A97536" w:rsidR="009923D4" w:rsidP="009923D4" w:rsidRDefault="009923D4" w14:paraId="173F3067" w14:textId="77777777">
      <w:pPr>
        <w:jc w:val="both"/>
        <w:rPr>
          <w:rFonts w:ascii="Arial" w:hAnsi="Arial" w:cs="Arial"/>
          <w:color w:val="000000" w:themeColor="text1"/>
          <w:sz w:val="20"/>
          <w:szCs w:val="20"/>
          <w:lang w:val="es-ES"/>
        </w:rPr>
      </w:pPr>
      <w:r w:rsidRPr="00901CE7">
        <w:rPr>
          <w:rFonts w:ascii="Arial" w:hAnsi="Arial" w:cs="Arial"/>
          <w:color w:val="000000" w:themeColor="text1"/>
          <w:sz w:val="20"/>
          <w:szCs w:val="20"/>
          <w:lang w:val="es-ES"/>
        </w:rPr>
        <w:t>En primer lugar, la persona natural, el representante legal de la persona jurídica o su revisor fiscal, según el caso, deberá expedir un certificado en el que debe constar el número de trabajadores vinculados a la planta de personal al momento en que cierre el proceso de selección. En segundo lugar, para acreditar que se cumple con el número mínimo de trabajadores con discapacidad exigido, se empleará un certificado expedido por el Ministerio de Trabajo, el cual debe estar vigente al cierre del respectivo proceso</w:t>
      </w:r>
      <w:r w:rsidRPr="00A97536">
        <w:rPr>
          <w:rFonts w:ascii="Arial" w:hAnsi="Arial" w:cs="Arial"/>
          <w:color w:val="000000" w:themeColor="text1"/>
          <w:sz w:val="20"/>
          <w:szCs w:val="20"/>
          <w:lang w:val="es-ES"/>
        </w:rPr>
        <w:t xml:space="preserve">.  </w:t>
      </w:r>
    </w:p>
    <w:p w:rsidRPr="00A97536" w:rsidR="009923D4" w:rsidP="009923D4" w:rsidRDefault="009923D4" w14:paraId="6E308AA6" w14:textId="77777777">
      <w:pPr>
        <w:shd w:val="clear" w:color="auto" w:fill="FFFFFF"/>
        <w:spacing w:before="100" w:beforeAutospacing="1" w:after="100" w:afterAutospacing="1"/>
        <w:jc w:val="both"/>
        <w:rPr>
          <w:rFonts w:ascii="Arial" w:hAnsi="Arial" w:eastAsia="Times New Roman" w:cs="Arial"/>
          <w:b/>
          <w:color w:val="000000" w:themeColor="text1"/>
          <w:sz w:val="20"/>
          <w:szCs w:val="20"/>
          <w:lang w:val="es-ES" w:eastAsia="es-ES_tradnl"/>
        </w:rPr>
      </w:pPr>
      <w:r w:rsidRPr="00A97536">
        <w:rPr>
          <w:rFonts w:ascii="Arial" w:hAnsi="Arial" w:eastAsia="Times New Roman" w:cs="Arial"/>
          <w:b/>
          <w:color w:val="000000" w:themeColor="text1"/>
          <w:sz w:val="20"/>
          <w:szCs w:val="20"/>
          <w:lang w:val="es-ES" w:eastAsia="es-ES_tradnl"/>
        </w:rPr>
        <w:t xml:space="preserve">PERSONAS EN CONDICIÓN DE DISCAPACIDAD – </w:t>
      </w:r>
      <w:r w:rsidRPr="00901CE7">
        <w:rPr>
          <w:rFonts w:ascii="Arial" w:hAnsi="Arial" w:cs="Arial"/>
          <w:b/>
          <w:color w:val="000000" w:themeColor="text1"/>
          <w:sz w:val="20"/>
          <w:szCs w:val="20"/>
          <w:lang w:val="es-ES"/>
        </w:rPr>
        <w:t>Decreto 392 de 2018</w:t>
      </w:r>
      <w:r w:rsidRPr="00A97536">
        <w:rPr>
          <w:rFonts w:ascii="Arial" w:hAnsi="Arial" w:cs="Arial"/>
          <w:b/>
          <w:color w:val="000000" w:themeColor="text1"/>
          <w:sz w:val="20"/>
          <w:szCs w:val="20"/>
          <w:lang w:val="es-ES"/>
        </w:rPr>
        <w:t xml:space="preserve"> </w:t>
      </w:r>
      <w:r w:rsidRPr="00A97536">
        <w:rPr>
          <w:rFonts w:ascii="Arial" w:hAnsi="Arial" w:eastAsia="Times New Roman" w:cs="Arial"/>
          <w:b/>
          <w:color w:val="000000" w:themeColor="text1"/>
          <w:sz w:val="20"/>
          <w:szCs w:val="20"/>
          <w:lang w:val="es-ES" w:eastAsia="es-ES_tradnl"/>
        </w:rPr>
        <w:t>– Proponente plural</w:t>
      </w:r>
    </w:p>
    <w:p w:rsidRPr="00A97536" w:rsidR="009923D4" w:rsidP="009923D4" w:rsidRDefault="009923D4" w14:paraId="5743FB17" w14:textId="77777777">
      <w:pPr>
        <w:jc w:val="both"/>
        <w:rPr>
          <w:rFonts w:ascii="Arial" w:hAnsi="Arial" w:cs="Arial"/>
          <w:color w:val="000000" w:themeColor="text1"/>
          <w:sz w:val="20"/>
          <w:szCs w:val="20"/>
          <w:lang w:val="es-ES"/>
        </w:rPr>
      </w:pPr>
      <w:r w:rsidRPr="00901CE7">
        <w:rPr>
          <w:rFonts w:ascii="Arial" w:hAnsi="Arial" w:cs="Arial"/>
          <w:color w:val="000000" w:themeColor="text1"/>
          <w:sz w:val="20"/>
          <w:szCs w:val="20"/>
          <w:lang w:val="es-ES"/>
        </w:rPr>
        <w:t>Es necesario precisar que el parágrafo del artículo 2.2.1.2.4.6 del Decreto 1082 de 2019, adicionado por el artículo primero del Decreto 392 de 2018, prescribió un requisito adicional para el caso de proponentes plurales como los consorcios, las sociedades o las promesas de sociedad futura. En estos escenarios, para que la oferta presentada obtenga el puntaje adicional por vinculación de trabajadores con discapacidad, deberá tomarse en cuenta la acreditación del integrante que aporte como mínimo el cuarenta por ciento (40%) de la experiencia requerida en el proceso de contratación</w:t>
      </w:r>
      <w:r w:rsidRPr="00A97536">
        <w:rPr>
          <w:rFonts w:ascii="Arial" w:hAnsi="Arial" w:cs="Arial"/>
          <w:color w:val="000000" w:themeColor="text1"/>
          <w:sz w:val="20"/>
          <w:szCs w:val="20"/>
          <w:lang w:val="es-ES"/>
        </w:rPr>
        <w:t>.</w:t>
      </w:r>
    </w:p>
    <w:p w:rsidRPr="00A97536" w:rsidR="009923D4" w:rsidP="009923D4" w:rsidRDefault="009923D4" w14:paraId="660473B3" w14:textId="77777777">
      <w:pPr>
        <w:jc w:val="both"/>
        <w:rPr>
          <w:rFonts w:ascii="Arial" w:hAnsi="Arial" w:cs="Arial"/>
          <w:color w:val="000000" w:themeColor="text1"/>
          <w:sz w:val="20"/>
          <w:szCs w:val="20"/>
          <w:lang w:val="es-ES"/>
        </w:rPr>
      </w:pPr>
    </w:p>
    <w:p w:rsidRPr="00A97536" w:rsidR="009923D4" w:rsidP="009923D4" w:rsidRDefault="009923D4" w14:paraId="53D78BC5" w14:textId="77777777">
      <w:pPr>
        <w:widowControl w:val="0"/>
        <w:autoSpaceDE w:val="0"/>
        <w:autoSpaceDN w:val="0"/>
        <w:ind w:right="303"/>
        <w:jc w:val="both"/>
        <w:rPr>
          <w:rFonts w:ascii="Arial" w:hAnsi="Arial" w:eastAsia="Arial" w:cs="Arial"/>
          <w:b/>
          <w:bCs/>
          <w:color w:val="000000" w:themeColor="text1"/>
          <w:sz w:val="20"/>
          <w:szCs w:val="20"/>
          <w:lang w:val="es-ES"/>
        </w:rPr>
      </w:pPr>
      <w:r w:rsidRPr="00901CE7">
        <w:rPr>
          <w:rFonts w:ascii="Arial" w:hAnsi="Arial" w:eastAsia="Arial" w:cs="Arial"/>
          <w:b/>
          <w:bCs/>
          <w:color w:val="000000" w:themeColor="text1"/>
          <w:sz w:val="20"/>
          <w:szCs w:val="20"/>
          <w:lang w:val="es-ES"/>
        </w:rPr>
        <w:t>SELECCIÓN OBJETIVA</w:t>
      </w:r>
      <w:r w:rsidRPr="00A97536">
        <w:rPr>
          <w:rFonts w:ascii="Arial" w:hAnsi="Arial" w:eastAsia="Arial" w:cs="Arial"/>
          <w:b/>
          <w:bCs/>
          <w:color w:val="000000" w:themeColor="text1"/>
          <w:sz w:val="20"/>
          <w:szCs w:val="20"/>
          <w:lang w:val="es-ES"/>
        </w:rPr>
        <w:t xml:space="preserve"> – </w:t>
      </w:r>
      <w:r w:rsidRPr="00901CE7">
        <w:rPr>
          <w:rFonts w:ascii="Arial" w:hAnsi="Arial" w:eastAsia="Arial" w:cs="Arial"/>
          <w:b/>
          <w:bCs/>
          <w:color w:val="000000" w:themeColor="text1"/>
          <w:sz w:val="20"/>
          <w:szCs w:val="20"/>
          <w:lang w:val="es-ES"/>
        </w:rPr>
        <w:t>Ley 1150 de 2007</w:t>
      </w:r>
      <w:r w:rsidRPr="00A97536">
        <w:rPr>
          <w:rFonts w:ascii="Arial" w:hAnsi="Arial" w:eastAsia="Arial" w:cs="Arial"/>
          <w:b/>
          <w:bCs/>
          <w:color w:val="000000" w:themeColor="text1"/>
          <w:sz w:val="20"/>
          <w:szCs w:val="20"/>
          <w:lang w:val="es-ES"/>
        </w:rPr>
        <w:t xml:space="preserve"> – </w:t>
      </w:r>
      <w:r w:rsidRPr="00901CE7">
        <w:rPr>
          <w:rFonts w:ascii="Arial" w:hAnsi="Arial" w:eastAsia="Arial" w:cs="Arial"/>
          <w:b/>
          <w:bCs/>
          <w:color w:val="000000" w:themeColor="text1"/>
          <w:sz w:val="20"/>
          <w:szCs w:val="20"/>
          <w:lang w:val="es-ES"/>
        </w:rPr>
        <w:t>Alcance</w:t>
      </w:r>
      <w:r w:rsidRPr="00A97536">
        <w:rPr>
          <w:rFonts w:ascii="Arial" w:hAnsi="Arial" w:eastAsia="Arial" w:cs="Arial"/>
          <w:b/>
          <w:bCs/>
          <w:color w:val="000000" w:themeColor="text1"/>
          <w:sz w:val="20"/>
          <w:szCs w:val="20"/>
          <w:lang w:val="es-ES"/>
        </w:rPr>
        <w:t xml:space="preserve"> </w:t>
      </w:r>
      <w:r w:rsidRPr="00901CE7">
        <w:rPr>
          <w:rFonts w:ascii="Arial" w:hAnsi="Arial" w:eastAsia="Arial" w:cs="Arial"/>
          <w:b/>
          <w:bCs/>
          <w:color w:val="000000" w:themeColor="text1"/>
          <w:sz w:val="20"/>
          <w:szCs w:val="20"/>
          <w:lang w:val="es-ES"/>
        </w:rPr>
        <w:t>– Requisitos habilitantes</w:t>
      </w:r>
    </w:p>
    <w:p w:rsidRPr="00A97536" w:rsidR="009923D4" w:rsidP="009923D4" w:rsidRDefault="009923D4" w14:paraId="0F19D412" w14:textId="77777777">
      <w:pPr>
        <w:widowControl w:val="0"/>
        <w:autoSpaceDE w:val="0"/>
        <w:autoSpaceDN w:val="0"/>
        <w:ind w:right="303"/>
        <w:jc w:val="both"/>
        <w:rPr>
          <w:rFonts w:ascii="Arial" w:hAnsi="Arial" w:cs="Arial"/>
          <w:color w:val="000000" w:themeColor="text1"/>
          <w:sz w:val="20"/>
          <w:szCs w:val="20"/>
          <w:lang w:val="es-ES"/>
        </w:rPr>
      </w:pPr>
    </w:p>
    <w:p w:rsidRPr="00901CE7" w:rsidR="009923D4" w:rsidP="009923D4" w:rsidRDefault="009923D4" w14:paraId="6CE95F4C" w14:textId="77777777">
      <w:pPr>
        <w:jc w:val="both"/>
        <w:rPr>
          <w:rFonts w:ascii="Arial" w:hAnsi="Arial" w:cs="Arial"/>
          <w:color w:val="000000" w:themeColor="text1"/>
          <w:sz w:val="20"/>
          <w:szCs w:val="20"/>
          <w:lang w:val="es-ES"/>
        </w:rPr>
      </w:pPr>
      <w:r w:rsidRPr="00901CE7">
        <w:rPr>
          <w:rFonts w:ascii="Arial" w:hAnsi="Arial" w:cs="Arial"/>
          <w:color w:val="000000" w:themeColor="text1"/>
          <w:sz w:val="20"/>
          <w:szCs w:val="20"/>
          <w:lang w:val="es-ES"/>
        </w:rPr>
        <w:t>En aras de conferir alcance a la normativa estudiada, resulta pertinente remitirse a la Ley 1150 de 2007, cuyo artículo quinto señala que la selección objetiva en los términos de contratación estatal, es aquella escogencia realizada sin acudir a «factores de afecto o de interés y, en general, cualquier clase de motivación subjetiva». Este criterio de objetividad, debe ser observado por las entidades estatales y plasmado dentro de los pliegos de condiciones o sus equivalentes, los cuales regirán los procesos de selección.</w:t>
      </w:r>
    </w:p>
    <w:p w:rsidRPr="00901CE7" w:rsidR="009923D4" w:rsidP="009923D4" w:rsidRDefault="009923D4" w14:paraId="4FF9DF9E" w14:textId="77777777">
      <w:pPr>
        <w:jc w:val="both"/>
        <w:rPr>
          <w:rFonts w:ascii="Arial" w:hAnsi="Arial" w:cs="Arial"/>
          <w:color w:val="000000" w:themeColor="text1"/>
          <w:sz w:val="20"/>
          <w:szCs w:val="20"/>
          <w:lang w:val="es-ES"/>
        </w:rPr>
      </w:pPr>
    </w:p>
    <w:p w:rsidRPr="00901CE7" w:rsidR="009923D4" w:rsidP="009923D4" w:rsidRDefault="009923D4" w14:paraId="400497BA" w14:textId="77777777">
      <w:pPr>
        <w:jc w:val="both"/>
        <w:rPr>
          <w:rFonts w:ascii="Arial" w:hAnsi="Arial" w:cs="Arial"/>
          <w:color w:val="000000" w:themeColor="text1"/>
          <w:sz w:val="20"/>
          <w:szCs w:val="20"/>
          <w:lang w:val="es-ES"/>
        </w:rPr>
      </w:pPr>
      <w:r w:rsidRPr="00901CE7">
        <w:rPr>
          <w:rFonts w:ascii="Arial" w:hAnsi="Arial" w:cs="Arial"/>
          <w:color w:val="000000" w:themeColor="text1"/>
          <w:sz w:val="20"/>
          <w:szCs w:val="20"/>
          <w:lang w:val="es-ES"/>
        </w:rPr>
        <w:t>Para tal efecto, la Agencia Nacional de Contratación Pública – Colombia Compra Eficiente, ha señalado que  el «numeral 1º del artículo referido establece que en los procesos de selección de contratistas serán objeto de verificación, como requisitos habilitantes, entre otros, los siguientes: i) la capacidad jurídica; ii) la experiencia; iii) la capacidad financiera y iv) la capacidad de organización».</w:t>
      </w:r>
    </w:p>
    <w:p w:rsidRPr="00901CE7" w:rsidR="009923D4" w:rsidP="009923D4" w:rsidRDefault="009923D4" w14:paraId="0B3D808F" w14:textId="77777777">
      <w:pPr>
        <w:jc w:val="both"/>
        <w:rPr>
          <w:rFonts w:ascii="Arial" w:hAnsi="Arial" w:cs="Arial"/>
          <w:color w:val="000000" w:themeColor="text1"/>
          <w:sz w:val="20"/>
          <w:szCs w:val="20"/>
          <w:lang w:val="es-ES"/>
        </w:rPr>
      </w:pPr>
    </w:p>
    <w:p w:rsidRPr="00901CE7" w:rsidR="009923D4" w:rsidP="009923D4" w:rsidRDefault="009923D4" w14:paraId="51799416" w14:textId="77777777">
      <w:pPr>
        <w:jc w:val="both"/>
        <w:rPr>
          <w:rFonts w:ascii="Arial" w:hAnsi="Arial" w:cs="Arial"/>
          <w:b/>
          <w:color w:val="000000" w:themeColor="text1"/>
          <w:sz w:val="22"/>
        </w:rPr>
      </w:pPr>
      <w:r w:rsidRPr="00901CE7">
        <w:rPr>
          <w:rFonts w:ascii="Arial" w:hAnsi="Arial" w:cs="Arial"/>
          <w:b/>
          <w:color w:val="000000" w:themeColor="text1"/>
          <w:sz w:val="22"/>
        </w:rPr>
        <w:lastRenderedPageBreak/>
        <w:t xml:space="preserve">DECRETO 392 DE 2018 – Estructuras plurales – Acreditación de experiencia </w:t>
      </w:r>
    </w:p>
    <w:p w:rsidRPr="00901CE7" w:rsidR="009923D4" w:rsidP="009923D4" w:rsidRDefault="009923D4" w14:paraId="4032FB4A" w14:textId="77777777">
      <w:pPr>
        <w:jc w:val="both"/>
        <w:rPr>
          <w:rFonts w:ascii="Arial" w:hAnsi="Arial" w:cs="Arial"/>
          <w:bCs/>
          <w:color w:val="000000" w:themeColor="text1"/>
          <w:sz w:val="20"/>
          <w:szCs w:val="20"/>
        </w:rPr>
      </w:pPr>
    </w:p>
    <w:p w:rsidRPr="00901CE7" w:rsidR="0068262D" w:rsidP="009923D4" w:rsidRDefault="009923D4" w14:paraId="495CFD73" w14:textId="5FC15A06">
      <w:pPr>
        <w:spacing w:after="160" w:line="259" w:lineRule="auto"/>
        <w:rPr>
          <w:rFonts w:ascii="Arial" w:hAnsi="Arial" w:cs="Arial"/>
          <w:color w:val="000000" w:themeColor="text1"/>
          <w:sz w:val="20"/>
          <w:szCs w:val="20"/>
          <w:lang w:val="es-ES_tradnl"/>
        </w:rPr>
      </w:pPr>
      <w:r w:rsidRPr="00901CE7">
        <w:rPr>
          <w:rFonts w:ascii="Arial" w:hAnsi="Arial" w:cs="Arial"/>
          <w:bCs/>
          <w:color w:val="000000" w:themeColor="text1"/>
          <w:sz w:val="20"/>
          <w:szCs w:val="20"/>
          <w:lang w:val="es-ES"/>
        </w:rPr>
        <w:t>A través de la interpretación en conjunto de la normativa aplicable, es posible concluir que: i) las condiciones generales y/o específicas de acreditaci</w:t>
      </w:r>
      <w:r w:rsidRPr="00901CE7">
        <w:rPr>
          <w:rFonts w:hint="eastAsia" w:ascii="Arial" w:hAnsi="Arial" w:cs="Arial"/>
          <w:bCs/>
          <w:color w:val="000000" w:themeColor="text1"/>
          <w:sz w:val="20"/>
          <w:szCs w:val="20"/>
          <w:lang w:val="es-ES"/>
        </w:rPr>
        <w:t>ó</w:t>
      </w:r>
      <w:r w:rsidRPr="00901CE7">
        <w:rPr>
          <w:rFonts w:ascii="Arial" w:hAnsi="Arial" w:cs="Arial"/>
          <w:bCs/>
          <w:color w:val="000000" w:themeColor="text1"/>
          <w:sz w:val="20"/>
          <w:szCs w:val="20"/>
          <w:lang w:val="es-ES"/>
        </w:rPr>
        <w:t>n de experiencia y asignaci</w:t>
      </w:r>
      <w:r w:rsidRPr="00901CE7">
        <w:rPr>
          <w:rFonts w:hint="eastAsia" w:ascii="Arial" w:hAnsi="Arial" w:cs="Arial"/>
          <w:bCs/>
          <w:color w:val="000000" w:themeColor="text1"/>
          <w:sz w:val="20"/>
          <w:szCs w:val="20"/>
          <w:lang w:val="es-ES"/>
        </w:rPr>
        <w:t>ó</w:t>
      </w:r>
      <w:r w:rsidRPr="00901CE7">
        <w:rPr>
          <w:rFonts w:ascii="Arial" w:hAnsi="Arial" w:cs="Arial"/>
          <w:bCs/>
          <w:color w:val="000000" w:themeColor="text1"/>
          <w:sz w:val="20"/>
          <w:szCs w:val="20"/>
          <w:lang w:val="es-ES"/>
        </w:rPr>
        <w:t xml:space="preserve">n de incentivos deben estar consignadas en el </w:t>
      </w:r>
      <w:r w:rsidRPr="00901CE7">
        <w:rPr>
          <w:rFonts w:ascii="Arial" w:hAnsi="Arial" w:cs="Arial"/>
          <w:bCs/>
          <w:color w:val="000000" w:themeColor="text1"/>
          <w:sz w:val="20"/>
          <w:szCs w:val="20"/>
          <w:lang w:val="es-ES_tradnl"/>
        </w:rPr>
        <w:t>pliego proferido por la entidad para el respectivo proceso de selecci</w:t>
      </w:r>
      <w:r w:rsidRPr="00901CE7">
        <w:rPr>
          <w:rFonts w:hint="eastAsia" w:ascii="Arial" w:hAnsi="Arial" w:cs="Arial"/>
          <w:bCs/>
          <w:color w:val="000000" w:themeColor="text1"/>
          <w:sz w:val="20"/>
          <w:szCs w:val="20"/>
          <w:lang w:val="es-ES_tradnl"/>
        </w:rPr>
        <w:t>ó</w:t>
      </w:r>
      <w:r w:rsidRPr="00901CE7">
        <w:rPr>
          <w:rFonts w:ascii="Arial" w:hAnsi="Arial" w:cs="Arial"/>
          <w:bCs/>
          <w:color w:val="000000" w:themeColor="text1"/>
          <w:sz w:val="20"/>
          <w:szCs w:val="20"/>
          <w:lang w:val="es-ES_tradnl"/>
        </w:rPr>
        <w:t>n, dentro de los requisitos habilitantes</w:t>
      </w:r>
      <w:r w:rsidRPr="00901CE7">
        <w:rPr>
          <w:rFonts w:ascii="Arial" w:hAnsi="Arial" w:cs="Arial"/>
          <w:bCs/>
          <w:color w:val="000000" w:themeColor="text1"/>
          <w:sz w:val="20"/>
          <w:szCs w:val="20"/>
          <w:lang w:val="es-ES"/>
        </w:rPr>
        <w:t>; y, ii) en cuanto a la experiencia, esta se acreditará mediante los contratos celebrados por el interesado para cada uno de los bienes, obras o servicios que se ofrecerán a las entidades estatales, identificados por el clasificador de bienes y servicios en el tercer nivel y su valor expresado en SMLMV</w:t>
      </w:r>
      <w:r w:rsidRPr="00901CE7">
        <w:rPr>
          <w:rFonts w:ascii="Arial" w:hAnsi="Arial" w:cs="Arial"/>
          <w:color w:val="000000" w:themeColor="text1"/>
          <w:sz w:val="20"/>
          <w:szCs w:val="20"/>
        </w:rPr>
        <w:t>.</w:t>
      </w:r>
    </w:p>
    <w:p w:rsidR="009923D4" w:rsidP="009923D4" w:rsidRDefault="009923D4" w14:paraId="37CB52E3" w14:textId="2F33547D">
      <w:pPr>
        <w:spacing w:after="160" w:line="259" w:lineRule="auto"/>
        <w:rPr>
          <w:rFonts w:ascii="Arial" w:hAnsi="Arial" w:cs="Arial"/>
          <w:color w:val="000000" w:themeColor="text1"/>
          <w:sz w:val="20"/>
          <w:szCs w:val="20"/>
          <w:lang w:val="es-ES_tradnl"/>
        </w:rPr>
      </w:pPr>
    </w:p>
    <w:p w:rsidR="00CC777B" w:rsidP="009923D4" w:rsidRDefault="00CC777B" w14:paraId="5F3D193F" w14:textId="45FE7DEC">
      <w:pPr>
        <w:spacing w:after="160" w:line="259" w:lineRule="auto"/>
        <w:rPr>
          <w:rFonts w:ascii="Arial" w:hAnsi="Arial" w:cs="Arial"/>
          <w:color w:val="000000" w:themeColor="text1"/>
          <w:sz w:val="20"/>
          <w:szCs w:val="20"/>
          <w:lang w:val="es-ES_tradnl"/>
        </w:rPr>
      </w:pPr>
    </w:p>
    <w:p w:rsidR="00CC777B" w:rsidP="009923D4" w:rsidRDefault="00CC777B" w14:paraId="4F31A020" w14:textId="3DD8B9DA">
      <w:pPr>
        <w:spacing w:after="160" w:line="259" w:lineRule="auto"/>
        <w:rPr>
          <w:rFonts w:ascii="Arial" w:hAnsi="Arial" w:cs="Arial"/>
          <w:color w:val="000000" w:themeColor="text1"/>
          <w:sz w:val="20"/>
          <w:szCs w:val="20"/>
          <w:lang w:val="es-ES_tradnl"/>
        </w:rPr>
      </w:pPr>
    </w:p>
    <w:p w:rsidR="00CC777B" w:rsidP="009923D4" w:rsidRDefault="00CC777B" w14:paraId="3E5EABF3" w14:textId="50F75541">
      <w:pPr>
        <w:spacing w:after="160" w:line="259" w:lineRule="auto"/>
        <w:rPr>
          <w:rFonts w:ascii="Arial" w:hAnsi="Arial" w:cs="Arial"/>
          <w:color w:val="000000" w:themeColor="text1"/>
          <w:sz w:val="20"/>
          <w:szCs w:val="20"/>
          <w:lang w:val="es-ES_tradnl"/>
        </w:rPr>
      </w:pPr>
    </w:p>
    <w:p w:rsidR="00CC777B" w:rsidP="009923D4" w:rsidRDefault="00CC777B" w14:paraId="3B8E7F7F" w14:textId="64BDFFA7">
      <w:pPr>
        <w:spacing w:after="160" w:line="259" w:lineRule="auto"/>
        <w:rPr>
          <w:rFonts w:ascii="Arial" w:hAnsi="Arial" w:cs="Arial"/>
          <w:color w:val="000000" w:themeColor="text1"/>
          <w:sz w:val="20"/>
          <w:szCs w:val="20"/>
          <w:lang w:val="es-ES_tradnl"/>
        </w:rPr>
      </w:pPr>
    </w:p>
    <w:p w:rsidR="00CC777B" w:rsidP="009923D4" w:rsidRDefault="00CC777B" w14:paraId="6805A5AC" w14:textId="3BB1A8ED">
      <w:pPr>
        <w:spacing w:after="160" w:line="259" w:lineRule="auto"/>
        <w:rPr>
          <w:rFonts w:ascii="Arial" w:hAnsi="Arial" w:cs="Arial"/>
          <w:color w:val="000000" w:themeColor="text1"/>
          <w:sz w:val="20"/>
          <w:szCs w:val="20"/>
          <w:lang w:val="es-ES_tradnl"/>
        </w:rPr>
      </w:pPr>
    </w:p>
    <w:p w:rsidR="00CC777B" w:rsidP="009923D4" w:rsidRDefault="00CC777B" w14:paraId="29AA6617" w14:textId="091B399B">
      <w:pPr>
        <w:spacing w:after="160" w:line="259" w:lineRule="auto"/>
        <w:rPr>
          <w:rFonts w:ascii="Arial" w:hAnsi="Arial" w:cs="Arial"/>
          <w:color w:val="000000" w:themeColor="text1"/>
          <w:sz w:val="20"/>
          <w:szCs w:val="20"/>
          <w:lang w:val="es-ES_tradnl"/>
        </w:rPr>
      </w:pPr>
    </w:p>
    <w:p w:rsidR="00CC777B" w:rsidP="009923D4" w:rsidRDefault="00CC777B" w14:paraId="747D9A17" w14:textId="118D59B2">
      <w:pPr>
        <w:spacing w:after="160" w:line="259" w:lineRule="auto"/>
        <w:rPr>
          <w:rFonts w:ascii="Arial" w:hAnsi="Arial" w:cs="Arial"/>
          <w:color w:val="000000" w:themeColor="text1"/>
          <w:sz w:val="20"/>
          <w:szCs w:val="20"/>
          <w:lang w:val="es-ES_tradnl"/>
        </w:rPr>
      </w:pPr>
    </w:p>
    <w:p w:rsidR="00CC777B" w:rsidP="009923D4" w:rsidRDefault="00CC777B" w14:paraId="76B6C685" w14:textId="5CEAD9BF">
      <w:pPr>
        <w:spacing w:after="160" w:line="259" w:lineRule="auto"/>
        <w:rPr>
          <w:rFonts w:ascii="Arial" w:hAnsi="Arial" w:cs="Arial"/>
          <w:color w:val="000000" w:themeColor="text1"/>
          <w:sz w:val="20"/>
          <w:szCs w:val="20"/>
          <w:lang w:val="es-ES_tradnl"/>
        </w:rPr>
      </w:pPr>
    </w:p>
    <w:p w:rsidR="00CC777B" w:rsidP="009923D4" w:rsidRDefault="00CC777B" w14:paraId="38B050ED" w14:textId="5F1D5416">
      <w:pPr>
        <w:spacing w:after="160" w:line="259" w:lineRule="auto"/>
        <w:rPr>
          <w:rFonts w:ascii="Arial" w:hAnsi="Arial" w:cs="Arial"/>
          <w:color w:val="000000" w:themeColor="text1"/>
          <w:sz w:val="20"/>
          <w:szCs w:val="20"/>
          <w:lang w:val="es-ES_tradnl"/>
        </w:rPr>
      </w:pPr>
    </w:p>
    <w:p w:rsidR="00CC777B" w:rsidP="009923D4" w:rsidRDefault="00CC777B" w14:paraId="032FAE7B" w14:textId="57455A08">
      <w:pPr>
        <w:spacing w:after="160" w:line="259" w:lineRule="auto"/>
        <w:rPr>
          <w:rFonts w:ascii="Arial" w:hAnsi="Arial" w:cs="Arial"/>
          <w:color w:val="000000" w:themeColor="text1"/>
          <w:sz w:val="20"/>
          <w:szCs w:val="20"/>
          <w:lang w:val="es-ES_tradnl"/>
        </w:rPr>
      </w:pPr>
    </w:p>
    <w:p w:rsidR="00CC777B" w:rsidP="009923D4" w:rsidRDefault="00CC777B" w14:paraId="1A9BCB57" w14:textId="65D47855">
      <w:pPr>
        <w:spacing w:after="160" w:line="259" w:lineRule="auto"/>
        <w:rPr>
          <w:rFonts w:ascii="Arial" w:hAnsi="Arial" w:cs="Arial"/>
          <w:color w:val="000000" w:themeColor="text1"/>
          <w:sz w:val="20"/>
          <w:szCs w:val="20"/>
          <w:lang w:val="es-ES_tradnl"/>
        </w:rPr>
      </w:pPr>
    </w:p>
    <w:p w:rsidR="00CC777B" w:rsidP="009923D4" w:rsidRDefault="00CC777B" w14:paraId="231949C5" w14:textId="1C2FCBD5">
      <w:pPr>
        <w:spacing w:after="160" w:line="259" w:lineRule="auto"/>
        <w:rPr>
          <w:rFonts w:ascii="Arial" w:hAnsi="Arial" w:cs="Arial"/>
          <w:color w:val="000000" w:themeColor="text1"/>
          <w:sz w:val="20"/>
          <w:szCs w:val="20"/>
          <w:lang w:val="es-ES_tradnl"/>
        </w:rPr>
      </w:pPr>
    </w:p>
    <w:p w:rsidR="00CC777B" w:rsidP="009923D4" w:rsidRDefault="00CC777B" w14:paraId="70AB65DF" w14:textId="7A6FFE64">
      <w:pPr>
        <w:spacing w:after="160" w:line="259" w:lineRule="auto"/>
        <w:rPr>
          <w:rFonts w:ascii="Arial" w:hAnsi="Arial" w:cs="Arial"/>
          <w:color w:val="000000" w:themeColor="text1"/>
          <w:sz w:val="20"/>
          <w:szCs w:val="20"/>
          <w:lang w:val="es-ES_tradnl"/>
        </w:rPr>
      </w:pPr>
    </w:p>
    <w:p w:rsidR="00CC777B" w:rsidP="009923D4" w:rsidRDefault="00CC777B" w14:paraId="357F2F33" w14:textId="6B428E84">
      <w:pPr>
        <w:spacing w:after="160" w:line="259" w:lineRule="auto"/>
        <w:rPr>
          <w:rFonts w:ascii="Arial" w:hAnsi="Arial" w:cs="Arial"/>
          <w:color w:val="000000" w:themeColor="text1"/>
          <w:sz w:val="20"/>
          <w:szCs w:val="20"/>
          <w:lang w:val="es-ES_tradnl"/>
        </w:rPr>
      </w:pPr>
    </w:p>
    <w:p w:rsidR="00CC777B" w:rsidP="009923D4" w:rsidRDefault="00CC777B" w14:paraId="736259BB" w14:textId="1F195DD6">
      <w:pPr>
        <w:spacing w:after="160" w:line="259" w:lineRule="auto"/>
        <w:rPr>
          <w:rFonts w:ascii="Arial" w:hAnsi="Arial" w:cs="Arial"/>
          <w:color w:val="000000" w:themeColor="text1"/>
          <w:sz w:val="20"/>
          <w:szCs w:val="20"/>
          <w:lang w:val="es-ES_tradnl"/>
        </w:rPr>
      </w:pPr>
    </w:p>
    <w:p w:rsidR="00CC777B" w:rsidP="009923D4" w:rsidRDefault="00CC777B" w14:paraId="2B319ACF" w14:textId="290CB64A">
      <w:pPr>
        <w:spacing w:after="160" w:line="259" w:lineRule="auto"/>
        <w:rPr>
          <w:rFonts w:ascii="Arial" w:hAnsi="Arial" w:cs="Arial"/>
          <w:color w:val="000000" w:themeColor="text1"/>
          <w:sz w:val="20"/>
          <w:szCs w:val="20"/>
          <w:lang w:val="es-ES_tradnl"/>
        </w:rPr>
      </w:pPr>
    </w:p>
    <w:p w:rsidR="00CC777B" w:rsidP="009923D4" w:rsidRDefault="00CC777B" w14:paraId="67BA0C79" w14:textId="677D64C2">
      <w:pPr>
        <w:spacing w:after="160" w:line="259" w:lineRule="auto"/>
        <w:rPr>
          <w:rFonts w:ascii="Arial" w:hAnsi="Arial" w:cs="Arial"/>
          <w:color w:val="000000" w:themeColor="text1"/>
          <w:sz w:val="20"/>
          <w:szCs w:val="20"/>
          <w:lang w:val="es-ES_tradnl"/>
        </w:rPr>
      </w:pPr>
    </w:p>
    <w:p w:rsidR="00CC777B" w:rsidP="009923D4" w:rsidRDefault="00CC777B" w14:paraId="508F4868" w14:textId="23D9A722">
      <w:pPr>
        <w:spacing w:after="160" w:line="259" w:lineRule="auto"/>
        <w:rPr>
          <w:rFonts w:ascii="Arial" w:hAnsi="Arial" w:cs="Arial"/>
          <w:color w:val="000000" w:themeColor="text1"/>
          <w:sz w:val="20"/>
          <w:szCs w:val="20"/>
          <w:lang w:val="es-ES_tradnl"/>
        </w:rPr>
      </w:pPr>
    </w:p>
    <w:p w:rsidR="00CC777B" w:rsidP="009923D4" w:rsidRDefault="00CC777B" w14:paraId="6FED85A9" w14:textId="062D9B16">
      <w:pPr>
        <w:spacing w:after="160" w:line="259" w:lineRule="auto"/>
        <w:rPr>
          <w:rFonts w:ascii="Arial" w:hAnsi="Arial" w:cs="Arial"/>
          <w:color w:val="000000" w:themeColor="text1"/>
          <w:sz w:val="20"/>
          <w:szCs w:val="20"/>
          <w:lang w:val="es-ES_tradnl"/>
        </w:rPr>
      </w:pPr>
    </w:p>
    <w:p w:rsidR="00CC777B" w:rsidP="009923D4" w:rsidRDefault="00CC777B" w14:paraId="1EA343AE" w14:textId="786835E3">
      <w:pPr>
        <w:spacing w:after="160" w:line="259" w:lineRule="auto"/>
        <w:rPr>
          <w:rFonts w:ascii="Arial" w:hAnsi="Arial" w:cs="Arial"/>
          <w:color w:val="000000" w:themeColor="text1"/>
          <w:sz w:val="20"/>
          <w:szCs w:val="20"/>
          <w:lang w:val="es-ES_tradnl"/>
        </w:rPr>
      </w:pPr>
    </w:p>
    <w:p w:rsidR="00CC777B" w:rsidP="009923D4" w:rsidRDefault="00CC777B" w14:paraId="50E830D6" w14:textId="76A666D1">
      <w:pPr>
        <w:spacing w:after="160" w:line="259" w:lineRule="auto"/>
        <w:rPr>
          <w:rFonts w:ascii="Arial" w:hAnsi="Arial" w:cs="Arial"/>
          <w:color w:val="000000" w:themeColor="text1"/>
          <w:sz w:val="20"/>
          <w:szCs w:val="20"/>
          <w:lang w:val="es-ES_tradnl"/>
        </w:rPr>
      </w:pPr>
    </w:p>
    <w:p w:rsidR="00CC777B" w:rsidP="009923D4" w:rsidRDefault="00CC777B" w14:paraId="68C36166" w14:textId="2A7C8177">
      <w:pPr>
        <w:spacing w:after="160" w:line="259" w:lineRule="auto"/>
        <w:rPr>
          <w:rFonts w:ascii="Arial" w:hAnsi="Arial" w:cs="Arial"/>
          <w:color w:val="000000" w:themeColor="text1"/>
          <w:sz w:val="20"/>
          <w:szCs w:val="20"/>
          <w:lang w:val="es-ES_tradnl"/>
        </w:rPr>
      </w:pPr>
    </w:p>
    <w:p w:rsidR="00CC777B" w:rsidP="009923D4" w:rsidRDefault="00CC777B" w14:paraId="057F6BEE" w14:textId="045C37B2">
      <w:pPr>
        <w:spacing w:after="160" w:line="259" w:lineRule="auto"/>
        <w:rPr>
          <w:rFonts w:ascii="Arial" w:hAnsi="Arial" w:cs="Arial"/>
          <w:color w:val="000000" w:themeColor="text1"/>
          <w:sz w:val="20"/>
          <w:szCs w:val="20"/>
          <w:lang w:val="es-ES_tradnl"/>
        </w:rPr>
      </w:pPr>
    </w:p>
    <w:p w:rsidR="00CC777B" w:rsidP="009923D4" w:rsidRDefault="00CC777B" w14:paraId="60D15DE9" w14:textId="5B0CA0F7">
      <w:pPr>
        <w:spacing w:after="160" w:line="259" w:lineRule="auto"/>
        <w:rPr>
          <w:rFonts w:ascii="Arial" w:hAnsi="Arial" w:cs="Arial"/>
          <w:color w:val="000000" w:themeColor="text1"/>
          <w:sz w:val="20"/>
          <w:szCs w:val="20"/>
          <w:lang w:val="es-ES_tradnl"/>
        </w:rPr>
      </w:pPr>
    </w:p>
    <w:p w:rsidR="5CB69E0D" w:rsidP="5CB69E0D" w:rsidRDefault="5CB69E0D" w14:paraId="30B767D1" w14:textId="5CD0ECFB">
      <w:pPr>
        <w:spacing w:after="160" w:line="259" w:lineRule="auto"/>
        <w:jc w:val="right"/>
        <w:rPr>
          <w:rFonts w:ascii="Arial" w:hAnsi="Arial" w:cs="Arial"/>
          <w:b w:val="1"/>
          <w:bCs w:val="1"/>
          <w:color w:val="000000" w:themeColor="text1" w:themeTint="FF" w:themeShade="FF"/>
          <w:sz w:val="16"/>
          <w:szCs w:val="16"/>
          <w:lang w:val="es-ES" w:eastAsia="es-ES"/>
        </w:rPr>
      </w:pPr>
    </w:p>
    <w:p w:rsidR="5CB69E0D" w:rsidP="5CB69E0D" w:rsidRDefault="5CB69E0D" w14:paraId="5C9557A1" w14:textId="7F89C5CD">
      <w:pPr>
        <w:spacing w:after="160" w:line="259" w:lineRule="auto"/>
        <w:jc w:val="right"/>
        <w:rPr>
          <w:rFonts w:ascii="Arial" w:hAnsi="Arial" w:cs="Arial"/>
          <w:b w:val="1"/>
          <w:bCs w:val="1"/>
          <w:color w:val="000000" w:themeColor="text1" w:themeTint="FF" w:themeShade="FF"/>
          <w:sz w:val="16"/>
          <w:szCs w:val="16"/>
          <w:lang w:val="es-ES" w:eastAsia="es-ES"/>
        </w:rPr>
      </w:pPr>
    </w:p>
    <w:p w:rsidR="5D9011B1" w:rsidP="5CB69E0D" w:rsidRDefault="5D9011B1" w14:paraId="0867CE25" w14:textId="30BE7B65">
      <w:pPr>
        <w:spacing w:after="160" w:line="259" w:lineRule="auto"/>
        <w:jc w:val="right"/>
        <w:rPr>
          <w:rFonts w:ascii="Arial" w:hAnsi="Arial" w:cs="Arial"/>
          <w:b w:val="1"/>
          <w:bCs w:val="1"/>
          <w:color w:val="000000" w:themeColor="text1" w:themeTint="FF" w:themeShade="FF"/>
          <w:sz w:val="16"/>
          <w:szCs w:val="16"/>
          <w:lang w:val="es-ES" w:eastAsia="es-ES"/>
        </w:rPr>
      </w:pPr>
      <w:r w:rsidR="5D9011B1">
        <w:drawing>
          <wp:inline wp14:editId="5D1FFC55" wp14:anchorId="2947A91F">
            <wp:extent cx="2855052" cy="906137"/>
            <wp:effectExtent l="0" t="0" r="0" b="0"/>
            <wp:docPr id="1186246781" name="" title=""/>
            <wp:cNvGraphicFramePr>
              <a:graphicFrameLocks noChangeAspect="1"/>
            </wp:cNvGraphicFramePr>
            <a:graphic>
              <a:graphicData uri="http://schemas.openxmlformats.org/drawingml/2006/picture">
                <pic:pic>
                  <pic:nvPicPr>
                    <pic:cNvPr id="0" name=""/>
                    <pic:cNvPicPr/>
                  </pic:nvPicPr>
                  <pic:blipFill>
                    <a:blip r:embed="Rf62bbe22a3aa46b2">
                      <a:extLst>
                        <a:ext xmlns:a="http://schemas.openxmlformats.org/drawingml/2006/main" uri="{28A0092B-C50C-407E-A947-70E740481C1C}">
                          <a14:useLocalDpi val="0"/>
                        </a:ext>
                      </a:extLst>
                    </a:blip>
                    <a:stretch>
                      <a:fillRect/>
                    </a:stretch>
                  </pic:blipFill>
                  <pic:spPr>
                    <a:xfrm>
                      <a:off x="0" y="0"/>
                      <a:ext cx="2855052" cy="906137"/>
                    </a:xfrm>
                    <a:prstGeom prst="rect">
                      <a:avLst/>
                    </a:prstGeom>
                  </pic:spPr>
                </pic:pic>
              </a:graphicData>
            </a:graphic>
          </wp:inline>
        </w:drawing>
      </w:r>
    </w:p>
    <w:p w:rsidRPr="00F45B51" w:rsidR="00CC777B" w:rsidP="00F45B51" w:rsidRDefault="00761C81" w14:paraId="0E87FE19" w14:textId="32C0BEEA">
      <w:pPr>
        <w:spacing w:after="160" w:line="259" w:lineRule="auto"/>
        <w:jc w:val="right"/>
        <w:rPr>
          <w:rFonts w:ascii="Arial" w:hAnsi="Arial" w:cs="Arial"/>
          <w:b/>
          <w:color w:val="000000" w:themeColor="text1"/>
          <w:sz w:val="16"/>
          <w:szCs w:val="16"/>
          <w:lang w:val="es-ES_tradnl"/>
        </w:rPr>
      </w:pPr>
      <w:r w:rsidRPr="00F45B51">
        <w:rPr>
          <w:rFonts w:ascii="Arial" w:hAnsi="Arial" w:cs="Arial"/>
          <w:b/>
          <w:color w:val="000000" w:themeColor="text1"/>
          <w:sz w:val="16"/>
          <w:szCs w:val="16"/>
          <w:lang w:val="es-ES" w:eastAsia="es-ES"/>
        </w:rPr>
        <w:t>CCE-DES-FM-17</w:t>
      </w:r>
    </w:p>
    <w:p w:rsidR="172A0304" w:rsidP="5CB69E0D" w:rsidRDefault="172A0304" w14:noSpellErr="1" w14:paraId="2467CF05" w14:textId="08B2C800">
      <w:pPr>
        <w:pStyle w:val="Normal"/>
        <w:spacing w:after="160" w:line="259" w:lineRule="auto"/>
        <w:rPr>
          <w:rFonts w:ascii="Arial" w:hAnsi="Arial" w:cs="Arial"/>
          <w:b w:val="1"/>
          <w:bCs w:val="1"/>
          <w:color w:val="000000" w:themeColor="text1" w:themeTint="FF" w:themeShade="FF"/>
          <w:sz w:val="24"/>
          <w:szCs w:val="24"/>
          <w:lang w:val="es-ES"/>
        </w:rPr>
      </w:pPr>
    </w:p>
    <w:p w:rsidR="172A0304" w:rsidP="5CB69E0D" w:rsidRDefault="172A0304" w14:paraId="421F53CC" w14:textId="3AEE9E1C">
      <w:pPr>
        <w:pStyle w:val="Normal"/>
        <w:rPr>
          <w:rFonts w:ascii="Arial" w:hAnsi="Arial" w:cs="Arial"/>
          <w:b w:val="1"/>
          <w:bCs w:val="1"/>
          <w:color w:val="000000" w:themeColor="text1" w:themeTint="FF" w:themeShade="FF"/>
          <w:sz w:val="24"/>
          <w:szCs w:val="24"/>
          <w:lang w:val="es-ES"/>
        </w:rPr>
      </w:pPr>
      <w:proofErr w:type="spellStart"/>
      <w:r w:rsidRPr="5CB69E0D" w:rsidR="172A0304">
        <w:rPr>
          <w:rFonts w:ascii="Arial" w:hAnsi="Arial" w:cs="Arial"/>
          <w:b w:val="1"/>
          <w:bCs w:val="1"/>
          <w:color w:val="000000" w:themeColor="text1" w:themeTint="FF" w:themeShade="FF"/>
          <w:sz w:val="24"/>
          <w:szCs w:val="24"/>
          <w:lang w:val="es-ES"/>
        </w:rPr>
        <w:t>Bogota</w:t>
      </w:r>
      <w:proofErr w:type="spellEnd"/>
      <w:r w:rsidRPr="5CB69E0D" w:rsidR="172A0304">
        <w:rPr>
          <w:rFonts w:ascii="Arial" w:hAnsi="Arial" w:cs="Arial"/>
          <w:b w:val="1"/>
          <w:bCs w:val="1"/>
          <w:color w:val="000000" w:themeColor="text1" w:themeTint="FF" w:themeShade="FF"/>
          <w:sz w:val="24"/>
          <w:szCs w:val="24"/>
          <w:lang w:val="es-ES"/>
        </w:rPr>
        <w:t xml:space="preserve">́, 24 </w:t>
      </w:r>
      <w:proofErr w:type="gramStart"/>
      <w:r w:rsidRPr="5CB69E0D" w:rsidR="172A0304">
        <w:rPr>
          <w:rFonts w:ascii="Arial" w:hAnsi="Arial" w:cs="Arial"/>
          <w:b w:val="1"/>
          <w:bCs w:val="1"/>
          <w:color w:val="000000" w:themeColor="text1" w:themeTint="FF" w:themeShade="FF"/>
          <w:sz w:val="24"/>
          <w:szCs w:val="24"/>
          <w:lang w:val="es-ES"/>
        </w:rPr>
        <w:t>Marzo</w:t>
      </w:r>
      <w:proofErr w:type="gramEnd"/>
      <w:r w:rsidRPr="5CB69E0D" w:rsidR="172A0304">
        <w:rPr>
          <w:rFonts w:ascii="Arial" w:hAnsi="Arial" w:cs="Arial"/>
          <w:b w:val="1"/>
          <w:bCs w:val="1"/>
          <w:color w:val="000000" w:themeColor="text1" w:themeTint="FF" w:themeShade="FF"/>
          <w:sz w:val="24"/>
          <w:szCs w:val="24"/>
          <w:lang w:val="es-ES"/>
        </w:rPr>
        <w:t xml:space="preserve"> 2021 </w:t>
      </w:r>
    </w:p>
    <w:p w:rsidRPr="00901CE7" w:rsidR="00735D1C" w:rsidP="00D9022C" w:rsidRDefault="00735D1C" w14:paraId="4AFE88A4" w14:textId="77777777">
      <w:pPr>
        <w:jc w:val="right"/>
        <w:outlineLvl w:val="0"/>
        <w:rPr>
          <w:rFonts w:ascii="Arial" w:hAnsi="Arial" w:cs="Arial"/>
          <w:b/>
          <w:bCs/>
          <w:color w:val="000000" w:themeColor="text1"/>
          <w:sz w:val="22"/>
          <w:lang w:val="es-ES"/>
        </w:rPr>
      </w:pPr>
    </w:p>
    <w:p w:rsidRPr="00901CE7" w:rsidR="00735D1C" w:rsidP="00D9022C" w:rsidRDefault="00735D1C" w14:paraId="21CCD891" w14:textId="77777777">
      <w:pPr>
        <w:jc w:val="right"/>
        <w:outlineLvl w:val="0"/>
        <w:rPr>
          <w:rFonts w:ascii="Arial" w:hAnsi="Arial" w:cs="Arial"/>
          <w:b/>
          <w:color w:val="000000" w:themeColor="text1"/>
          <w:sz w:val="22"/>
          <w:lang w:val="es-ES"/>
        </w:rPr>
      </w:pPr>
    </w:p>
    <w:p w:rsidRPr="00901CE7" w:rsidR="008026C6" w:rsidP="00E928A5" w:rsidRDefault="004A303C" w14:paraId="11A6E11A" w14:textId="68CA9FA8">
      <w:pPr>
        <w:outlineLvl w:val="0"/>
        <w:rPr>
          <w:rFonts w:ascii="Arial" w:hAnsi="Arial" w:eastAsia="Calibri" w:cs="Arial"/>
          <w:color w:val="000000" w:themeColor="text1"/>
          <w:sz w:val="22"/>
          <w:lang w:val="es-ES"/>
        </w:rPr>
      </w:pPr>
      <w:r w:rsidRPr="00901CE7">
        <w:rPr>
          <w:rFonts w:ascii="Arial" w:hAnsi="Arial" w:eastAsia="Calibri" w:cs="Arial"/>
          <w:color w:val="000000" w:themeColor="text1"/>
          <w:sz w:val="22"/>
          <w:lang w:val="es-ES"/>
        </w:rPr>
        <w:t>Señor</w:t>
      </w:r>
      <w:r w:rsidRPr="00901CE7" w:rsidR="00BB6108">
        <w:rPr>
          <w:rFonts w:ascii="Arial" w:hAnsi="Arial" w:eastAsia="Calibri" w:cs="Arial"/>
          <w:color w:val="000000" w:themeColor="text1"/>
          <w:sz w:val="22"/>
          <w:lang w:val="es-ES"/>
        </w:rPr>
        <w:t>a</w:t>
      </w:r>
    </w:p>
    <w:p w:rsidRPr="00901CE7" w:rsidR="00096901" w:rsidP="00E928A5" w:rsidRDefault="00E75E72" w14:paraId="460B3732" w14:textId="3F7C06D7">
      <w:pPr>
        <w:outlineLvl w:val="0"/>
        <w:rPr>
          <w:rFonts w:ascii="Arial" w:hAnsi="Arial" w:eastAsia="Calibri" w:cs="Arial"/>
          <w:b/>
          <w:bCs/>
          <w:color w:val="000000" w:themeColor="text1"/>
          <w:sz w:val="22"/>
          <w:lang w:val="es-ES"/>
        </w:rPr>
      </w:pPr>
      <w:r w:rsidRPr="00901CE7">
        <w:rPr>
          <w:rFonts w:ascii="Arial-BoldMT" w:hAnsi="Arial-BoldMT" w:cs="Arial-BoldMT"/>
          <w:b/>
          <w:bCs/>
          <w:color w:val="000000" w:themeColor="text1"/>
          <w:szCs w:val="24"/>
          <w:lang w:val="es-CO"/>
        </w:rPr>
        <w:t>Mónica Alexandra Naranjo Rojas</w:t>
      </w:r>
    </w:p>
    <w:p w:rsidRPr="00901CE7" w:rsidR="00096901" w:rsidP="00E928A5" w:rsidRDefault="00E75E72" w14:paraId="5F194906" w14:textId="6960F82A">
      <w:pPr>
        <w:rPr>
          <w:rFonts w:ascii="Arial" w:hAnsi="Arial" w:eastAsia="Calibri" w:cs="Arial"/>
          <w:color w:val="000000" w:themeColor="text1"/>
          <w:sz w:val="20"/>
          <w:szCs w:val="20"/>
          <w:lang w:val="es-ES"/>
        </w:rPr>
      </w:pPr>
      <w:r w:rsidRPr="00901CE7">
        <w:rPr>
          <w:rFonts w:ascii="Arial" w:hAnsi="Arial" w:eastAsia="Calibri" w:cs="Arial"/>
          <w:color w:val="000000" w:themeColor="text1"/>
          <w:sz w:val="22"/>
          <w:lang w:val="es-ES"/>
        </w:rPr>
        <w:t>Mosquera, Cundinamarca</w:t>
      </w:r>
    </w:p>
    <w:p w:rsidRPr="00901CE7" w:rsidR="004A303C" w:rsidP="00E928A5" w:rsidRDefault="004A303C" w14:paraId="537C2E2E" w14:textId="77777777">
      <w:pPr>
        <w:rPr>
          <w:rFonts w:ascii="Arial" w:hAnsi="Arial" w:eastAsia="Calibri" w:cs="Arial"/>
          <w:color w:val="000000" w:themeColor="text1"/>
          <w:sz w:val="20"/>
          <w:szCs w:val="20"/>
          <w:lang w:val="es-ES"/>
        </w:rPr>
      </w:pPr>
    </w:p>
    <w:p w:rsidRPr="00901CE7" w:rsidR="004A303C" w:rsidP="00E928A5" w:rsidRDefault="004A303C" w14:paraId="5E047539" w14:textId="5AF199AB">
      <w:pPr>
        <w:ind w:firstLine="2694"/>
        <w:outlineLvl w:val="0"/>
        <w:rPr>
          <w:rFonts w:ascii="Arial" w:hAnsi="Arial" w:eastAsia="Calibri" w:cs="Arial"/>
          <w:b/>
          <w:color w:val="000000" w:themeColor="text1"/>
          <w:sz w:val="22"/>
          <w:lang w:val="es-ES"/>
        </w:rPr>
      </w:pPr>
      <w:r w:rsidRPr="00901CE7">
        <w:rPr>
          <w:rFonts w:ascii="Arial" w:hAnsi="Arial" w:eastAsia="Calibri" w:cs="Arial"/>
          <w:b/>
          <w:color w:val="000000" w:themeColor="text1"/>
          <w:sz w:val="22"/>
          <w:lang w:val="es-ES"/>
        </w:rPr>
        <w:t xml:space="preserve">Concepto C – </w:t>
      </w:r>
      <w:r w:rsidR="00BD13AD">
        <w:rPr>
          <w:rFonts w:ascii="Arial" w:hAnsi="Arial" w:eastAsia="Calibri" w:cs="Arial"/>
          <w:b/>
          <w:color w:val="000000" w:themeColor="text1"/>
          <w:sz w:val="22"/>
          <w:lang w:val="es-ES"/>
        </w:rPr>
        <w:t>099</w:t>
      </w:r>
      <w:r w:rsidRPr="00901CE7" w:rsidR="00096901">
        <w:rPr>
          <w:rFonts w:ascii="Arial" w:hAnsi="Arial" w:eastAsia="Calibri" w:cs="Arial"/>
          <w:b/>
          <w:color w:val="000000" w:themeColor="text1"/>
          <w:sz w:val="22"/>
          <w:lang w:val="es-ES"/>
        </w:rPr>
        <w:t xml:space="preserve"> de 2021</w:t>
      </w:r>
    </w:p>
    <w:p w:rsidRPr="00901CE7" w:rsidR="004A303C" w:rsidP="00E928A5" w:rsidRDefault="004A303C" w14:paraId="6C11F5BA" w14:textId="77777777">
      <w:pPr>
        <w:rPr>
          <w:rFonts w:ascii="Arial" w:hAnsi="Arial" w:eastAsia="Calibri" w:cs="Arial"/>
          <w:color w:val="000000" w:themeColor="text1"/>
          <w:sz w:val="20"/>
          <w:szCs w:val="20"/>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901CE7" w:rsidR="008D0D38" w:rsidTr="00A52EA7" w14:paraId="1A0E95A2" w14:textId="77777777">
        <w:tc>
          <w:tcPr>
            <w:tcW w:w="2689" w:type="dxa"/>
            <w:hideMark/>
          </w:tcPr>
          <w:p w:rsidRPr="00901CE7" w:rsidR="004A303C" w:rsidP="00E928A5" w:rsidRDefault="004A303C" w14:paraId="080CE19A" w14:textId="77777777">
            <w:pPr>
              <w:rPr>
                <w:rFonts w:ascii="Arial" w:hAnsi="Arial" w:eastAsia="Calibri" w:cs="Arial"/>
                <w:color w:val="000000" w:themeColor="text1"/>
                <w:sz w:val="22"/>
                <w:lang w:val="es-ES"/>
              </w:rPr>
            </w:pPr>
            <w:r w:rsidRPr="00901CE7">
              <w:rPr>
                <w:rFonts w:ascii="Arial" w:hAnsi="Arial" w:eastAsia="Calibri" w:cs="Arial"/>
                <w:b/>
                <w:color w:val="000000" w:themeColor="text1"/>
                <w:sz w:val="22"/>
                <w:lang w:val="es-ES"/>
              </w:rPr>
              <w:t>Temas:</w:t>
            </w:r>
            <w:r w:rsidRPr="00901CE7">
              <w:rPr>
                <w:rFonts w:ascii="Arial" w:hAnsi="Arial" w:eastAsia="Calibri" w:cs="Arial"/>
                <w:color w:val="000000" w:themeColor="text1"/>
                <w:sz w:val="22"/>
                <w:lang w:val="es-ES"/>
              </w:rPr>
              <w:t xml:space="preserve">           </w:t>
            </w:r>
          </w:p>
          <w:p w:rsidRPr="00901CE7" w:rsidR="004A303C" w:rsidP="00E928A5" w:rsidRDefault="004A303C" w14:paraId="71377C53" w14:textId="77777777">
            <w:pPr>
              <w:rPr>
                <w:rFonts w:ascii="Arial" w:hAnsi="Arial" w:eastAsia="Calibri" w:cs="Arial"/>
                <w:color w:val="000000" w:themeColor="text1"/>
                <w:sz w:val="22"/>
                <w:lang w:val="es-ES"/>
              </w:rPr>
            </w:pPr>
            <w:r w:rsidRPr="00901CE7">
              <w:rPr>
                <w:rFonts w:ascii="Arial" w:hAnsi="Arial" w:eastAsia="Calibri" w:cs="Arial"/>
                <w:color w:val="000000" w:themeColor="text1"/>
                <w:sz w:val="22"/>
                <w:lang w:val="es-ES"/>
              </w:rPr>
              <w:t xml:space="preserve">                           </w:t>
            </w:r>
          </w:p>
        </w:tc>
        <w:tc>
          <w:tcPr>
            <w:tcW w:w="6237" w:type="dxa"/>
            <w:hideMark/>
          </w:tcPr>
          <w:p w:rsidRPr="00901CE7" w:rsidR="004A303C" w:rsidP="001125C2" w:rsidRDefault="00901CE7" w14:paraId="78A982DF" w14:textId="0DCC38D1">
            <w:pPr>
              <w:jc w:val="both"/>
              <w:rPr>
                <w:rFonts w:ascii="Arial" w:hAnsi="Arial" w:eastAsia="Calibri" w:cs="Arial"/>
                <w:b/>
                <w:bCs/>
                <w:color w:val="000000" w:themeColor="text1"/>
                <w:sz w:val="22"/>
                <w:lang w:val="es-ES_tradnl"/>
              </w:rPr>
            </w:pPr>
            <w:r w:rsidRPr="00901CE7">
              <w:rPr>
                <w:rFonts w:ascii="Arial" w:hAnsi="Arial" w:eastAsia="Calibri" w:cs="Arial"/>
                <w:color w:val="000000" w:themeColor="text1"/>
                <w:sz w:val="22"/>
                <w:lang w:val="es-ES"/>
              </w:rPr>
              <w:t>PERSONAS EN CONDICIÓN DE DISCAPACIDAD – Decreto 392 de 2018 – Desarrollo normativo</w:t>
            </w:r>
            <w:r w:rsidRPr="00901CE7" w:rsidR="00923B22">
              <w:rPr>
                <w:rFonts w:ascii="Arial" w:hAnsi="Arial" w:eastAsia="Calibri" w:cs="Arial"/>
                <w:color w:val="000000" w:themeColor="text1"/>
                <w:sz w:val="22"/>
                <w:lang w:val="es-ES"/>
              </w:rPr>
              <w:t xml:space="preserve">/ </w:t>
            </w:r>
            <w:r w:rsidRPr="00901CE7">
              <w:rPr>
                <w:rFonts w:ascii="Arial" w:hAnsi="Arial" w:eastAsia="Calibri" w:cs="Arial"/>
                <w:color w:val="000000" w:themeColor="text1"/>
                <w:sz w:val="22"/>
                <w:lang w:val="es-ES"/>
              </w:rPr>
              <w:t>PERSONAS EN CONDICIÓN DE DISCAPACIDAD – Decreto 392 de 2018 – Acreditación de requisitos</w:t>
            </w:r>
            <w:r w:rsidRPr="00901CE7" w:rsidR="00923B22">
              <w:rPr>
                <w:rFonts w:ascii="Arial" w:hAnsi="Arial" w:eastAsia="Calibri" w:cs="Arial"/>
                <w:color w:val="000000" w:themeColor="text1"/>
                <w:sz w:val="22"/>
                <w:lang w:val="es-ES"/>
              </w:rPr>
              <w:t xml:space="preserve">/ </w:t>
            </w:r>
            <w:r w:rsidRPr="00901CE7">
              <w:rPr>
                <w:rFonts w:ascii="Arial" w:hAnsi="Arial" w:eastAsia="Calibri" w:cs="Arial"/>
                <w:color w:val="000000" w:themeColor="text1"/>
                <w:sz w:val="22"/>
                <w:lang w:val="es-ES"/>
              </w:rPr>
              <w:t>PERSONAS EN CONDICIÓN DE DISCAPACIDAD – Decreto 392 de 2018 – Proponente plural</w:t>
            </w:r>
            <w:r>
              <w:rPr>
                <w:rFonts w:ascii="Arial" w:hAnsi="Arial" w:eastAsia="Calibri" w:cs="Arial"/>
                <w:color w:val="000000" w:themeColor="text1"/>
                <w:sz w:val="22"/>
                <w:lang w:val="es-ES"/>
              </w:rPr>
              <w:t xml:space="preserve">/ </w:t>
            </w:r>
            <w:r w:rsidRPr="00901CE7">
              <w:rPr>
                <w:rFonts w:ascii="Arial" w:hAnsi="Arial" w:eastAsia="Calibri" w:cs="Arial"/>
                <w:color w:val="000000" w:themeColor="text1"/>
                <w:sz w:val="22"/>
                <w:lang w:val="es-ES"/>
              </w:rPr>
              <w:t>SELECCIÓN OBJETIVA – Ley 1150 de 2007 – Alcance – Requisitos habilitantes</w:t>
            </w:r>
            <w:r>
              <w:rPr>
                <w:rFonts w:ascii="Arial" w:hAnsi="Arial" w:eastAsia="Calibri" w:cs="Arial"/>
                <w:color w:val="000000" w:themeColor="text1"/>
                <w:sz w:val="22"/>
                <w:lang w:val="es-ES"/>
              </w:rPr>
              <w:t xml:space="preserve">/ </w:t>
            </w:r>
            <w:r w:rsidRPr="00901CE7">
              <w:rPr>
                <w:rFonts w:ascii="Arial" w:hAnsi="Arial" w:eastAsia="Calibri" w:cs="Arial"/>
                <w:color w:val="000000" w:themeColor="text1"/>
                <w:sz w:val="22"/>
                <w:lang w:val="es-ES"/>
              </w:rPr>
              <w:t>DECRETO 392 DE 2018 – Estructuras plurales – Acreditación de experiencia</w:t>
            </w:r>
            <w:r w:rsidRPr="00901CE7" w:rsidR="009B193D">
              <w:rPr>
                <w:rFonts w:ascii="Arial" w:hAnsi="Arial" w:eastAsia="Calibri" w:cs="Arial"/>
                <w:color w:val="000000" w:themeColor="text1"/>
                <w:sz w:val="22"/>
                <w:lang w:val="es-ES_tradnl"/>
              </w:rPr>
              <w:t>.</w:t>
            </w:r>
          </w:p>
        </w:tc>
      </w:tr>
      <w:tr w:rsidRPr="00901CE7" w:rsidR="000079A6" w:rsidTr="00212317" w14:paraId="4A23AD64" w14:textId="77777777">
        <w:trPr>
          <w:trHeight w:val="215"/>
        </w:trPr>
        <w:tc>
          <w:tcPr>
            <w:tcW w:w="2689" w:type="dxa"/>
          </w:tcPr>
          <w:p w:rsidRPr="00901CE7" w:rsidR="004A303C" w:rsidP="00E928A5" w:rsidRDefault="004A303C" w14:paraId="3C8F1BA1" w14:textId="77777777">
            <w:pPr>
              <w:spacing w:before="120"/>
              <w:rPr>
                <w:rFonts w:ascii="Arial" w:hAnsi="Arial" w:eastAsia="Calibri" w:cs="Arial"/>
                <w:b/>
                <w:color w:val="000000" w:themeColor="text1"/>
                <w:sz w:val="22"/>
                <w:lang w:val="es-ES"/>
              </w:rPr>
            </w:pPr>
            <w:r w:rsidRPr="00901CE7">
              <w:rPr>
                <w:rFonts w:ascii="Arial" w:hAnsi="Arial" w:eastAsia="Calibri" w:cs="Arial"/>
                <w:b/>
                <w:color w:val="000000" w:themeColor="text1"/>
                <w:sz w:val="22"/>
                <w:lang w:val="es-ES"/>
              </w:rPr>
              <w:t>Radicación:</w:t>
            </w:r>
            <w:r w:rsidRPr="00901CE7">
              <w:rPr>
                <w:rFonts w:ascii="Arial" w:hAnsi="Arial" w:eastAsia="Calibri" w:cs="Arial"/>
                <w:color w:val="000000" w:themeColor="text1"/>
                <w:sz w:val="22"/>
                <w:lang w:val="es-ES"/>
              </w:rPr>
              <w:t xml:space="preserve">                              </w:t>
            </w:r>
          </w:p>
        </w:tc>
        <w:tc>
          <w:tcPr>
            <w:tcW w:w="6237" w:type="dxa"/>
          </w:tcPr>
          <w:p w:rsidRPr="00901CE7" w:rsidR="004A303C" w:rsidP="00096901" w:rsidRDefault="004A303C" w14:paraId="5923B6AB" w14:textId="4643FA06">
            <w:pPr>
              <w:spacing w:before="120"/>
              <w:jc w:val="both"/>
              <w:rPr>
                <w:rFonts w:ascii="Arial" w:hAnsi="Arial" w:eastAsia="Calibri" w:cs="Arial"/>
                <w:color w:val="000000" w:themeColor="text1"/>
                <w:sz w:val="22"/>
                <w:lang w:val="es-ES"/>
              </w:rPr>
            </w:pPr>
            <w:r w:rsidRPr="00901CE7">
              <w:rPr>
                <w:rFonts w:ascii="Arial" w:hAnsi="Arial" w:eastAsia="Calibri" w:cs="Arial"/>
                <w:color w:val="000000" w:themeColor="text1"/>
                <w:sz w:val="22"/>
                <w:lang w:val="es-ES"/>
              </w:rPr>
              <w:t>Respuesta a consulta</w:t>
            </w:r>
            <w:r w:rsidRPr="00901CE7" w:rsidR="009413FD">
              <w:rPr>
                <w:rFonts w:ascii="Arial" w:hAnsi="Arial" w:eastAsia="Calibri" w:cs="Arial"/>
                <w:color w:val="000000" w:themeColor="text1"/>
                <w:sz w:val="22"/>
                <w:lang w:val="es-ES"/>
              </w:rPr>
              <w:t xml:space="preserve"> </w:t>
            </w:r>
            <w:r w:rsidRPr="00901CE7" w:rsidR="00E75E72">
              <w:rPr>
                <w:rFonts w:ascii="Arial" w:hAnsi="Arial" w:eastAsia="Calibri" w:cs="Arial"/>
                <w:color w:val="000000" w:themeColor="text1"/>
                <w:sz w:val="22"/>
                <w:lang w:val="es-ES"/>
              </w:rPr>
              <w:t>P20210210001107</w:t>
            </w:r>
          </w:p>
        </w:tc>
      </w:tr>
    </w:tbl>
    <w:p w:rsidRPr="00901CE7" w:rsidR="00D41D56" w:rsidP="006C23E1" w:rsidRDefault="00D41D56" w14:paraId="2B7B4722" w14:textId="5C44ED66">
      <w:pPr>
        <w:spacing w:line="276" w:lineRule="auto"/>
        <w:rPr>
          <w:rFonts w:ascii="Arial" w:hAnsi="Arial" w:eastAsia="Calibri" w:cs="Arial"/>
          <w:color w:val="000000" w:themeColor="text1"/>
          <w:sz w:val="22"/>
          <w:lang w:val="es-ES"/>
        </w:rPr>
      </w:pPr>
    </w:p>
    <w:p w:rsidRPr="00901CE7" w:rsidR="004302E9" w:rsidP="006C23E1" w:rsidRDefault="004302E9" w14:paraId="5B5442B6" w14:textId="77777777">
      <w:pPr>
        <w:spacing w:line="276" w:lineRule="auto"/>
        <w:rPr>
          <w:rFonts w:ascii="Arial" w:hAnsi="Arial" w:eastAsia="Calibri" w:cs="Arial"/>
          <w:color w:val="000000" w:themeColor="text1"/>
          <w:sz w:val="22"/>
          <w:lang w:val="es-ES"/>
        </w:rPr>
      </w:pPr>
    </w:p>
    <w:p w:rsidRPr="00901CE7" w:rsidR="00BE151C" w:rsidP="004302E9" w:rsidRDefault="00096901" w14:paraId="5A323A09" w14:textId="7EBF6FEB">
      <w:pPr>
        <w:spacing w:line="276" w:lineRule="auto"/>
        <w:rPr>
          <w:rFonts w:ascii="Arial" w:hAnsi="Arial" w:eastAsia="Calibri" w:cs="Arial"/>
          <w:color w:val="000000" w:themeColor="text1"/>
          <w:sz w:val="22"/>
          <w:lang w:val="es-ES"/>
        </w:rPr>
      </w:pPr>
      <w:r w:rsidRPr="00901CE7">
        <w:rPr>
          <w:rFonts w:ascii="Arial" w:hAnsi="Arial" w:eastAsia="Calibri" w:cs="Arial"/>
          <w:color w:val="000000" w:themeColor="text1"/>
          <w:sz w:val="22"/>
          <w:lang w:val="es-ES"/>
        </w:rPr>
        <w:t>Estimad</w:t>
      </w:r>
      <w:r w:rsidRPr="00901CE7" w:rsidR="00E75E72">
        <w:rPr>
          <w:rFonts w:ascii="Arial" w:hAnsi="Arial" w:eastAsia="Calibri" w:cs="Arial"/>
          <w:color w:val="000000" w:themeColor="text1"/>
          <w:sz w:val="22"/>
          <w:lang w:val="es-ES"/>
        </w:rPr>
        <w:t>a</w:t>
      </w:r>
      <w:r w:rsidRPr="00901CE7" w:rsidR="00A104F8">
        <w:rPr>
          <w:rFonts w:ascii="Arial" w:hAnsi="Arial" w:eastAsia="Calibri" w:cs="Arial"/>
          <w:color w:val="000000" w:themeColor="text1"/>
          <w:sz w:val="22"/>
          <w:lang w:val="es-ES"/>
        </w:rPr>
        <w:t xml:space="preserve"> seño</w:t>
      </w:r>
      <w:r w:rsidRPr="00901CE7" w:rsidR="00E75E72">
        <w:rPr>
          <w:rFonts w:ascii="Arial" w:hAnsi="Arial" w:eastAsia="Calibri" w:cs="Arial"/>
          <w:color w:val="000000" w:themeColor="text1"/>
          <w:sz w:val="22"/>
          <w:lang w:val="es-ES"/>
        </w:rPr>
        <w:t>ra</w:t>
      </w:r>
      <w:r w:rsidRPr="00901CE7" w:rsidR="00A104F8">
        <w:rPr>
          <w:rFonts w:ascii="Arial" w:hAnsi="Arial" w:eastAsia="Calibri" w:cs="Arial"/>
          <w:color w:val="000000" w:themeColor="text1"/>
          <w:sz w:val="22"/>
          <w:lang w:val="es-ES"/>
        </w:rPr>
        <w:t xml:space="preserve"> </w:t>
      </w:r>
      <w:r w:rsidRPr="00901CE7" w:rsidR="00E75E72">
        <w:rPr>
          <w:rFonts w:ascii="Arial" w:hAnsi="Arial" w:eastAsia="Calibri" w:cs="Arial"/>
          <w:color w:val="000000" w:themeColor="text1"/>
          <w:sz w:val="22"/>
          <w:lang w:val="es-ES"/>
        </w:rPr>
        <w:t>Naranjo</w:t>
      </w:r>
      <w:r w:rsidRPr="00901CE7" w:rsidR="004A303C">
        <w:rPr>
          <w:rFonts w:ascii="Arial" w:hAnsi="Arial" w:eastAsia="Calibri" w:cs="Arial"/>
          <w:color w:val="000000" w:themeColor="text1"/>
          <w:sz w:val="22"/>
          <w:lang w:val="es-ES"/>
        </w:rPr>
        <w:t>:</w:t>
      </w:r>
    </w:p>
    <w:p w:rsidRPr="00901CE7" w:rsidR="004302E9" w:rsidP="004302E9" w:rsidRDefault="004302E9" w14:paraId="5D535C7E" w14:textId="77777777">
      <w:pPr>
        <w:spacing w:line="276" w:lineRule="auto"/>
        <w:rPr>
          <w:rFonts w:ascii="Arial" w:hAnsi="Arial" w:eastAsia="Calibri" w:cs="Arial"/>
          <w:color w:val="000000" w:themeColor="text1"/>
          <w:sz w:val="22"/>
          <w:lang w:val="es-ES"/>
        </w:rPr>
      </w:pPr>
    </w:p>
    <w:p w:rsidRPr="00901CE7" w:rsidR="00365097" w:rsidP="00BE151C" w:rsidRDefault="004A303C" w14:paraId="687A4976" w14:textId="0DE4DB26">
      <w:pPr>
        <w:spacing w:line="276" w:lineRule="auto"/>
        <w:jc w:val="both"/>
        <w:rPr>
          <w:rFonts w:ascii="Arial" w:hAnsi="Arial" w:eastAsia="Calibri" w:cs="Arial"/>
          <w:color w:val="000000" w:themeColor="text1"/>
          <w:sz w:val="22"/>
          <w:lang w:val="es-ES"/>
        </w:rPr>
      </w:pPr>
      <w:r w:rsidRPr="00901CE7">
        <w:rPr>
          <w:rFonts w:ascii="Arial" w:hAnsi="Arial" w:eastAsia="Calibri" w:cs="Arial"/>
          <w:color w:val="000000" w:themeColor="text1"/>
          <w:sz w:val="22"/>
          <w:lang w:val="es-ES"/>
        </w:rPr>
        <w:t>En ejercicio de la competencia otorgada p</w:t>
      </w:r>
      <w:r w:rsidRPr="00901CE7" w:rsidR="004213D4">
        <w:rPr>
          <w:rFonts w:ascii="Arial" w:hAnsi="Arial" w:eastAsia="Calibri" w:cs="Arial"/>
          <w:color w:val="000000" w:themeColor="text1"/>
          <w:sz w:val="22"/>
          <w:lang w:val="es-ES"/>
        </w:rPr>
        <w:t xml:space="preserve">or </w:t>
      </w:r>
      <w:r w:rsidRPr="00901CE7" w:rsidR="00622C6E">
        <w:rPr>
          <w:rFonts w:ascii="Arial" w:hAnsi="Arial" w:eastAsia="Calibri" w:cs="Arial"/>
          <w:color w:val="000000" w:themeColor="text1"/>
          <w:sz w:val="22"/>
          <w:lang w:val="es-ES"/>
        </w:rPr>
        <w:t>el numeral 8 del artículo 11 y el numeral 5 del artículo</w:t>
      </w:r>
      <w:r w:rsidRPr="00901CE7" w:rsidR="00096901">
        <w:rPr>
          <w:rFonts w:ascii="Arial" w:hAnsi="Arial" w:eastAsia="Calibri" w:cs="Arial"/>
          <w:color w:val="000000" w:themeColor="text1"/>
          <w:sz w:val="22"/>
          <w:lang w:val="es-ES"/>
        </w:rPr>
        <w:t xml:space="preserve"> 3</w:t>
      </w:r>
      <w:r w:rsidRPr="00901CE7" w:rsidR="00622C6E">
        <w:rPr>
          <w:rFonts w:ascii="Arial" w:hAnsi="Arial" w:eastAsia="Calibri" w:cs="Arial"/>
          <w:color w:val="000000" w:themeColor="text1"/>
          <w:sz w:val="22"/>
          <w:lang w:val="es-ES"/>
        </w:rPr>
        <w:t xml:space="preserve"> </w:t>
      </w:r>
      <w:r w:rsidRPr="00901CE7">
        <w:rPr>
          <w:rFonts w:ascii="Arial" w:hAnsi="Arial" w:eastAsia="Calibri" w:cs="Arial"/>
          <w:color w:val="000000" w:themeColor="text1"/>
          <w:sz w:val="22"/>
          <w:lang w:val="es-ES"/>
        </w:rPr>
        <w:t xml:space="preserve">del Decreto Ley 4170 de 2011, la Agencia Nacional de Contratación Pública − Colombia Compra Eficiente responde su consulta del </w:t>
      </w:r>
      <w:r w:rsidRPr="00901CE7" w:rsidR="007164FE">
        <w:rPr>
          <w:rFonts w:ascii="Arial" w:hAnsi="Arial" w:eastAsia="Calibri" w:cs="Arial"/>
          <w:color w:val="000000" w:themeColor="text1"/>
          <w:sz w:val="22"/>
          <w:lang w:val="es-ES"/>
        </w:rPr>
        <w:t xml:space="preserve">2 </w:t>
      </w:r>
      <w:r w:rsidRPr="00901CE7">
        <w:rPr>
          <w:rFonts w:ascii="Arial" w:hAnsi="Arial" w:eastAsia="Calibri" w:cs="Arial"/>
          <w:color w:val="000000" w:themeColor="text1"/>
          <w:sz w:val="22"/>
          <w:lang w:val="es-ES"/>
        </w:rPr>
        <w:t xml:space="preserve">de </w:t>
      </w:r>
      <w:r w:rsidRPr="00901CE7" w:rsidR="007164FE">
        <w:rPr>
          <w:rFonts w:ascii="Arial" w:hAnsi="Arial" w:eastAsia="Calibri" w:cs="Arial"/>
          <w:color w:val="000000" w:themeColor="text1"/>
          <w:sz w:val="22"/>
          <w:lang w:val="es-ES"/>
        </w:rPr>
        <w:t>febrero</w:t>
      </w:r>
      <w:r w:rsidRPr="00901CE7">
        <w:rPr>
          <w:rFonts w:ascii="Arial" w:hAnsi="Arial" w:eastAsia="Calibri" w:cs="Arial"/>
          <w:color w:val="000000" w:themeColor="text1"/>
          <w:sz w:val="22"/>
          <w:lang w:val="es-ES"/>
        </w:rPr>
        <w:t xml:space="preserve"> de 202</w:t>
      </w:r>
      <w:r w:rsidRPr="00901CE7" w:rsidR="00B5626A">
        <w:rPr>
          <w:rFonts w:ascii="Arial" w:hAnsi="Arial" w:eastAsia="Calibri" w:cs="Arial"/>
          <w:color w:val="000000" w:themeColor="text1"/>
          <w:sz w:val="22"/>
          <w:lang w:val="es-ES"/>
        </w:rPr>
        <w:t>1</w:t>
      </w:r>
      <w:r w:rsidRPr="00901CE7" w:rsidR="00861ADD">
        <w:rPr>
          <w:rFonts w:ascii="Arial" w:hAnsi="Arial" w:eastAsia="Calibri" w:cs="Arial"/>
          <w:color w:val="000000" w:themeColor="text1"/>
          <w:sz w:val="22"/>
          <w:lang w:val="es-ES"/>
        </w:rPr>
        <w:t xml:space="preserve">. </w:t>
      </w:r>
    </w:p>
    <w:p w:rsidRPr="00901CE7" w:rsidR="00BE151C" w:rsidP="007D0174" w:rsidRDefault="00BE151C" w14:paraId="207ACBC2" w14:textId="77777777">
      <w:pPr>
        <w:spacing w:line="276" w:lineRule="auto"/>
        <w:jc w:val="both"/>
        <w:rPr>
          <w:rFonts w:ascii="Arial" w:hAnsi="Arial" w:eastAsia="Calibri" w:cs="Arial"/>
          <w:color w:val="000000" w:themeColor="text1"/>
          <w:sz w:val="22"/>
          <w:lang w:val="es-ES"/>
        </w:rPr>
      </w:pPr>
    </w:p>
    <w:p w:rsidRPr="00901CE7" w:rsidR="00365097" w:rsidP="00CF2E88" w:rsidRDefault="008D5223" w14:paraId="3ED0B9F2" w14:textId="704B77D8">
      <w:pPr>
        <w:pStyle w:val="Prrafodelista"/>
        <w:tabs>
          <w:tab w:val="left" w:pos="284"/>
        </w:tabs>
        <w:spacing w:line="276" w:lineRule="auto"/>
        <w:ind w:left="0"/>
        <w:jc w:val="both"/>
        <w:rPr>
          <w:rFonts w:ascii="Arial" w:hAnsi="Arial" w:eastAsia="Calibri" w:cs="Arial"/>
          <w:b/>
          <w:color w:val="000000" w:themeColor="text1"/>
          <w:sz w:val="22"/>
          <w:lang w:val="es-ES"/>
        </w:rPr>
      </w:pPr>
      <w:r w:rsidRPr="00901CE7">
        <w:rPr>
          <w:rFonts w:ascii="Arial" w:hAnsi="Arial" w:eastAsia="Calibri" w:cs="Arial"/>
          <w:b/>
          <w:color w:val="000000" w:themeColor="text1"/>
          <w:sz w:val="22"/>
          <w:lang w:val="es-ES"/>
        </w:rPr>
        <w:t xml:space="preserve">1. </w:t>
      </w:r>
      <w:r w:rsidRPr="00901CE7" w:rsidR="004A303C">
        <w:rPr>
          <w:rFonts w:ascii="Arial" w:hAnsi="Arial" w:eastAsia="Calibri" w:cs="Arial"/>
          <w:b/>
          <w:color w:val="000000" w:themeColor="text1"/>
          <w:sz w:val="22"/>
          <w:lang w:val="es-ES"/>
        </w:rPr>
        <w:t xml:space="preserve">Problemas planteados </w:t>
      </w:r>
    </w:p>
    <w:p w:rsidRPr="00901CE7" w:rsidR="00BE151C" w:rsidP="00BE151C" w:rsidRDefault="00BE151C" w14:paraId="21E78DDF" w14:textId="77777777">
      <w:pPr>
        <w:pStyle w:val="Prrafodelista"/>
        <w:tabs>
          <w:tab w:val="left" w:pos="284"/>
        </w:tabs>
        <w:spacing w:line="276" w:lineRule="auto"/>
        <w:ind w:left="0"/>
        <w:jc w:val="both"/>
        <w:rPr>
          <w:rFonts w:ascii="Arial" w:hAnsi="Arial" w:eastAsia="Calibri" w:cs="Arial"/>
          <w:b/>
          <w:color w:val="000000" w:themeColor="text1"/>
          <w:sz w:val="22"/>
          <w:lang w:val="es-ES"/>
        </w:rPr>
      </w:pPr>
    </w:p>
    <w:p w:rsidRPr="00901CE7" w:rsidR="00F85810" w:rsidP="00BE151C" w:rsidRDefault="00C653FC" w14:paraId="383635BC" w14:textId="7CDD1B7E">
      <w:pPr>
        <w:pStyle w:val="NormalWeb"/>
        <w:shd w:val="clear" w:color="auto" w:fill="FFFFFF"/>
        <w:spacing w:before="0" w:beforeAutospacing="0" w:after="0" w:afterAutospacing="0" w:line="276" w:lineRule="auto"/>
        <w:jc w:val="both"/>
        <w:rPr>
          <w:rFonts w:ascii="Arial" w:hAnsi="Arial" w:eastAsia="Calibri" w:cs="Arial"/>
          <w:color w:val="000000" w:themeColor="text1"/>
          <w:sz w:val="22"/>
          <w:szCs w:val="22"/>
          <w:lang w:val="es-ES"/>
        </w:rPr>
      </w:pPr>
      <w:r w:rsidRPr="00901CE7">
        <w:rPr>
          <w:rFonts w:ascii="Arial" w:hAnsi="Arial" w:eastAsia="Calibri" w:cs="Arial"/>
          <w:color w:val="000000" w:themeColor="text1"/>
          <w:sz w:val="22"/>
          <w:szCs w:val="22"/>
          <w:lang w:val="es-ES"/>
        </w:rPr>
        <w:t>Usted formula las siguiente</w:t>
      </w:r>
      <w:r w:rsidRPr="00901CE7" w:rsidR="00AA5BBF">
        <w:rPr>
          <w:rFonts w:ascii="Arial" w:hAnsi="Arial" w:eastAsia="Calibri" w:cs="Arial"/>
          <w:color w:val="000000" w:themeColor="text1"/>
          <w:sz w:val="22"/>
          <w:szCs w:val="22"/>
          <w:lang w:val="es-ES"/>
        </w:rPr>
        <w:t>s</w:t>
      </w:r>
      <w:r w:rsidRPr="00901CE7">
        <w:rPr>
          <w:rFonts w:ascii="Arial" w:hAnsi="Arial" w:eastAsia="Calibri" w:cs="Arial"/>
          <w:color w:val="000000" w:themeColor="text1"/>
          <w:sz w:val="22"/>
          <w:szCs w:val="22"/>
          <w:lang w:val="es-ES"/>
        </w:rPr>
        <w:t xml:space="preserve"> preguntas</w:t>
      </w:r>
      <w:r w:rsidRPr="00901CE7" w:rsidR="007164FE">
        <w:rPr>
          <w:rFonts w:ascii="Arial" w:hAnsi="Arial" w:eastAsia="Calibri" w:cs="Arial"/>
          <w:color w:val="000000" w:themeColor="text1"/>
          <w:sz w:val="22"/>
          <w:szCs w:val="22"/>
          <w:lang w:val="es-ES"/>
        </w:rPr>
        <w:t xml:space="preserve"> en relación con </w:t>
      </w:r>
      <w:r w:rsidRPr="00901CE7" w:rsidR="00BB6108">
        <w:rPr>
          <w:rFonts w:ascii="Arial" w:hAnsi="Arial" w:eastAsia="Calibri" w:cs="Arial"/>
          <w:color w:val="000000" w:themeColor="text1"/>
          <w:sz w:val="22"/>
          <w:szCs w:val="22"/>
          <w:lang w:val="es-ES"/>
        </w:rPr>
        <w:t xml:space="preserve">la </w:t>
      </w:r>
      <w:r w:rsidRPr="00901CE7" w:rsidR="00E75E72">
        <w:rPr>
          <w:rFonts w:ascii="Arial" w:hAnsi="Arial" w:eastAsia="Calibri" w:cs="Arial"/>
          <w:color w:val="000000" w:themeColor="text1"/>
          <w:sz w:val="22"/>
          <w:szCs w:val="22"/>
          <w:lang w:val="es-ES"/>
        </w:rPr>
        <w:t>verificación de la experiencia para acceder a los incentivos previstos por el artículo primero del Decreto 392 de 2018</w:t>
      </w:r>
      <w:r w:rsidRPr="00901CE7" w:rsidR="007164FE">
        <w:rPr>
          <w:rFonts w:ascii="Arial" w:hAnsi="Arial" w:eastAsia="Calibri" w:cs="Arial"/>
          <w:color w:val="000000" w:themeColor="text1"/>
          <w:sz w:val="22"/>
          <w:szCs w:val="22"/>
          <w:lang w:val="es-ES"/>
        </w:rPr>
        <w:t xml:space="preserve">: </w:t>
      </w:r>
    </w:p>
    <w:p w:rsidRPr="00901CE7" w:rsidR="007164FE" w:rsidP="00BB6108" w:rsidRDefault="00DD68D0" w14:paraId="0672E7EB" w14:textId="044668A6">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bookmarkStart w:name="_Hlk64545847" w:id="2"/>
      <w:r w:rsidRPr="00901CE7">
        <w:rPr>
          <w:rFonts w:ascii="Arial" w:hAnsi="Arial" w:eastAsia="Calibri" w:cs="Arial"/>
          <w:color w:val="000000" w:themeColor="text1"/>
          <w:sz w:val="21"/>
          <w:szCs w:val="21"/>
          <w:lang w:val="es-ES"/>
        </w:rPr>
        <w:t>«</w:t>
      </w:r>
      <w:r w:rsidRPr="00901CE7" w:rsidR="00E75E72">
        <w:rPr>
          <w:rFonts w:ascii="Arial" w:hAnsi="Arial" w:eastAsia="Calibri" w:cs="Arial"/>
          <w:color w:val="000000" w:themeColor="text1"/>
          <w:sz w:val="21"/>
          <w:szCs w:val="21"/>
          <w:lang w:val="es-ES"/>
        </w:rPr>
        <w:t xml:space="preserve">¿El art. 1 del decreto 392 de 2018, en su parágrafo 1 dispone: "Parágrafo.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w:t>
      </w:r>
      <w:r w:rsidRPr="00901CE7" w:rsidR="00E75E72">
        <w:rPr>
          <w:rFonts w:ascii="Arial" w:hAnsi="Arial" w:eastAsia="Calibri" w:cs="Arial"/>
          <w:color w:val="000000" w:themeColor="text1"/>
          <w:sz w:val="21"/>
          <w:szCs w:val="21"/>
          <w:lang w:val="es-ES"/>
        </w:rPr>
        <w:lastRenderedPageBreak/>
        <w:t>contratación". Para efectos de la verificación del 40% de la experiencia, esta se debe verificar en razón de los SMMLV exigidos o en la cantidad de contratos para la acreditación del requisito?</w:t>
      </w:r>
      <w:r w:rsidRPr="00901CE7" w:rsidR="007164FE">
        <w:rPr>
          <w:rFonts w:ascii="Arial" w:hAnsi="Arial" w:eastAsia="Calibri" w:cs="Arial"/>
          <w:color w:val="000000" w:themeColor="text1"/>
          <w:sz w:val="21"/>
          <w:szCs w:val="21"/>
          <w:lang w:val="es-ES"/>
        </w:rPr>
        <w:t>»</w:t>
      </w:r>
      <w:bookmarkEnd w:id="2"/>
      <w:r w:rsidRPr="00901CE7" w:rsidR="003355C9">
        <w:rPr>
          <w:rFonts w:ascii="Arial" w:hAnsi="Arial" w:eastAsia="Calibri" w:cs="Arial"/>
          <w:color w:val="000000" w:themeColor="text1"/>
          <w:sz w:val="21"/>
          <w:szCs w:val="21"/>
          <w:lang w:val="es-ES"/>
        </w:rPr>
        <w:t>.</w:t>
      </w:r>
    </w:p>
    <w:p w:rsidRPr="00901CE7" w:rsidR="00EE0087" w:rsidP="006D016E" w:rsidRDefault="00EE0087" w14:paraId="134AEF39" w14:textId="77777777">
      <w:pPr>
        <w:pStyle w:val="NormalWeb"/>
        <w:shd w:val="clear" w:color="auto" w:fill="FFFFFF"/>
        <w:spacing w:before="0" w:beforeAutospacing="0" w:after="0" w:afterAutospacing="0"/>
        <w:ind w:left="709" w:right="709"/>
        <w:jc w:val="both"/>
        <w:rPr>
          <w:rFonts w:ascii="Arial" w:hAnsi="Arial" w:eastAsia="Calibri" w:cs="Arial"/>
          <w:color w:val="000000" w:themeColor="text1"/>
          <w:sz w:val="22"/>
          <w:lang w:val="es-ES"/>
        </w:rPr>
      </w:pPr>
    </w:p>
    <w:p w:rsidRPr="00901CE7" w:rsidR="00E02237" w:rsidP="00CF2E88" w:rsidRDefault="008D5223" w14:paraId="32B9127B" w14:textId="28A0EAAB">
      <w:pPr>
        <w:pStyle w:val="Prrafodelista"/>
        <w:tabs>
          <w:tab w:val="left" w:pos="284"/>
        </w:tabs>
        <w:spacing w:line="276" w:lineRule="auto"/>
        <w:ind w:left="0"/>
        <w:jc w:val="both"/>
        <w:rPr>
          <w:rFonts w:ascii="Arial" w:hAnsi="Arial" w:eastAsia="Calibri" w:cs="Arial"/>
          <w:b/>
          <w:color w:val="000000" w:themeColor="text1"/>
          <w:sz w:val="22"/>
          <w:lang w:val="es-ES"/>
        </w:rPr>
      </w:pPr>
      <w:r w:rsidRPr="00901CE7">
        <w:rPr>
          <w:rFonts w:ascii="Arial" w:hAnsi="Arial" w:eastAsia="Calibri" w:cs="Arial"/>
          <w:b/>
          <w:color w:val="000000" w:themeColor="text1"/>
          <w:sz w:val="22"/>
          <w:lang w:val="es-ES"/>
        </w:rPr>
        <w:t xml:space="preserve">2. </w:t>
      </w:r>
      <w:r w:rsidRPr="00901CE7" w:rsidR="007D0174">
        <w:rPr>
          <w:rFonts w:ascii="Arial" w:hAnsi="Arial" w:eastAsia="Calibri" w:cs="Arial"/>
          <w:b/>
          <w:color w:val="000000" w:themeColor="text1"/>
          <w:sz w:val="22"/>
          <w:lang w:val="es-ES"/>
        </w:rPr>
        <w:t>Consideraciones</w:t>
      </w:r>
      <w:r w:rsidRPr="00901CE7" w:rsidR="00E02237">
        <w:rPr>
          <w:rFonts w:ascii="Arial" w:hAnsi="Arial" w:eastAsia="Calibri" w:cs="Arial"/>
          <w:b/>
          <w:color w:val="000000" w:themeColor="text1"/>
          <w:sz w:val="22"/>
          <w:lang w:val="es-ES"/>
        </w:rPr>
        <w:t xml:space="preserve"> </w:t>
      </w:r>
    </w:p>
    <w:p w:rsidR="00822DE2" w:rsidP="00822DE2" w:rsidRDefault="00822DE2" w14:paraId="56C0A435" w14:textId="77777777">
      <w:pPr>
        <w:tabs>
          <w:tab w:val="left" w:pos="426"/>
        </w:tabs>
        <w:spacing w:line="276" w:lineRule="auto"/>
        <w:jc w:val="both"/>
        <w:rPr>
          <w:rFonts w:ascii="ArialMT" w:hAnsi="ArialMT" w:eastAsia="Times New Roman" w:cs="Times New Roman"/>
          <w:color w:val="000000" w:themeColor="text1"/>
          <w:sz w:val="22"/>
          <w:lang w:eastAsia="es-ES_tradnl"/>
        </w:rPr>
      </w:pPr>
    </w:p>
    <w:p w:rsidRPr="00901CE7" w:rsidR="00CB27AD" w:rsidP="00822DE2" w:rsidRDefault="00CB27AD" w14:paraId="351B4249" w14:textId="23E29483">
      <w:pPr>
        <w:tabs>
          <w:tab w:val="left" w:pos="426"/>
        </w:tabs>
        <w:spacing w:line="276" w:lineRule="auto"/>
        <w:jc w:val="both"/>
        <w:rPr>
          <w:rFonts w:ascii="ArialMT" w:hAnsi="ArialMT" w:eastAsia="Times New Roman" w:cs="Times New Roman"/>
          <w:color w:val="000000" w:themeColor="text1"/>
          <w:sz w:val="22"/>
          <w:lang w:eastAsia="es-ES_tradnl"/>
        </w:rPr>
      </w:pPr>
      <w:r w:rsidRPr="00901CE7">
        <w:rPr>
          <w:rFonts w:ascii="ArialMT" w:hAnsi="ArialMT" w:eastAsia="Times New Roman" w:cs="Times New Roman"/>
          <w:color w:val="000000" w:themeColor="text1"/>
          <w:sz w:val="22"/>
          <w:lang w:eastAsia="es-ES_tradnl"/>
        </w:rPr>
        <w:t xml:space="preserve">Para absolver el interrogante planteado, esta Subdirección analizará los siguientes temas: i) desarrollo normativo de los incentivos en procesos de contratación estatal para favorecer a personas con discapacidad; y ii) acreditación de los requisitos que permiten acceder al </w:t>
      </w:r>
      <w:r w:rsidR="00A321E2">
        <w:rPr>
          <w:rFonts w:ascii="ArialMT" w:hAnsi="ArialMT" w:eastAsia="Times New Roman" w:cs="Times New Roman"/>
          <w:color w:val="000000" w:themeColor="text1"/>
          <w:sz w:val="22"/>
          <w:lang w:eastAsia="es-ES_tradnl"/>
        </w:rPr>
        <w:t>puntaje adicional</w:t>
      </w:r>
      <w:r w:rsidRPr="00901CE7" w:rsidR="00A321E2">
        <w:rPr>
          <w:rFonts w:ascii="ArialMT" w:hAnsi="ArialMT" w:eastAsia="Times New Roman" w:cs="Times New Roman"/>
          <w:color w:val="000000" w:themeColor="text1"/>
          <w:sz w:val="22"/>
          <w:lang w:eastAsia="es-ES_tradnl"/>
        </w:rPr>
        <w:t xml:space="preserve"> </w:t>
      </w:r>
      <w:r w:rsidRPr="00901CE7">
        <w:rPr>
          <w:rFonts w:ascii="ArialMT" w:hAnsi="ArialMT" w:eastAsia="Times New Roman" w:cs="Times New Roman"/>
          <w:color w:val="000000" w:themeColor="text1"/>
          <w:sz w:val="22"/>
          <w:lang w:eastAsia="es-ES_tradnl"/>
        </w:rPr>
        <w:t xml:space="preserve">previsto en los procesos de </w:t>
      </w:r>
      <w:r w:rsidR="00A321E2">
        <w:rPr>
          <w:rFonts w:ascii="ArialMT" w:hAnsi="ArialMT" w:eastAsia="Times New Roman" w:cs="Times New Roman"/>
          <w:color w:val="000000" w:themeColor="text1"/>
          <w:sz w:val="22"/>
          <w:lang w:eastAsia="es-ES_tradnl"/>
        </w:rPr>
        <w:t xml:space="preserve">licitación pública </w:t>
      </w:r>
      <w:r w:rsidRPr="00901CE7">
        <w:rPr>
          <w:rFonts w:ascii="ArialMT" w:hAnsi="ArialMT" w:eastAsia="Times New Roman" w:cs="Times New Roman"/>
          <w:color w:val="000000" w:themeColor="text1"/>
          <w:sz w:val="22"/>
          <w:lang w:eastAsia="es-ES_tradnl"/>
        </w:rPr>
        <w:t>para favorecer a personas con discapacidad.</w:t>
      </w:r>
    </w:p>
    <w:p w:rsidRPr="00901CE7" w:rsidR="00365097" w:rsidP="00D11C60" w:rsidRDefault="00CB27AD" w14:paraId="1EA006D4" w14:textId="46683AB5">
      <w:pPr>
        <w:spacing w:before="120" w:line="276" w:lineRule="auto"/>
        <w:ind w:firstLine="709"/>
        <w:jc w:val="both"/>
        <w:rPr>
          <w:rFonts w:ascii="Arial" w:hAnsi="Arial" w:eastAsia="Calibri" w:cs="Arial"/>
          <w:color w:val="000000" w:themeColor="text1"/>
          <w:sz w:val="22"/>
          <w:lang w:val="es-ES"/>
        </w:rPr>
      </w:pPr>
      <w:r w:rsidRPr="00901CE7">
        <w:rPr>
          <w:rFonts w:ascii="ArialMT" w:hAnsi="ArialMT" w:eastAsia="Times New Roman" w:cs="Times New Roman"/>
          <w:color w:val="000000" w:themeColor="text1"/>
          <w:sz w:val="22"/>
          <w:lang w:eastAsia="es-ES_tradnl"/>
        </w:rPr>
        <w:t>La Agencia Nacional de Contratación Pública – Colombia Compra Eficiente en el concepto con radicado No. 4201912000004631 de 10 de julio de 2019, reiterado y desarrollado en los conceptos con radicado No. 4201913000005084 del 23 de julio de 2019 radicado No. 4201913000004446 del 13 de agosto de 2019, radicado No. 4201912000005689 del 16 de septiembre de 2019, radicado No. 4201913000006373 del 18 de septiembre de 2019, radicado No. 4201912000006258 del 3 de octubre de 2019, radicado No. 4201913000006154 del 10 de octubre de 2019, radicado No. 4201912000007756 del 16 de noviembre de 2019, radicado No. 4201913000007151 del 2 de diciembre de 2019, radicado No. 4201913000007738 del 6 de diciembre de 2019, radicado No. 4201912000008593 de 27 de diciembre de 2019, C–026 del 2 de enero de 2020, C-019 del 14 de enero de 2020, C–196 del 8 de abril de 2020, C-335 de 29 de mayo de 2020, C-436 del 24 de junio de 2020, C-629 del 2 de octubre de 2020, C-676 del 22 de noviembre 2020</w:t>
      </w:r>
      <w:r w:rsidRPr="00901CE7" w:rsidR="00A01F13">
        <w:rPr>
          <w:rFonts w:ascii="ArialMT" w:hAnsi="ArialMT" w:eastAsia="Times New Roman" w:cs="Times New Roman"/>
          <w:color w:val="000000" w:themeColor="text1"/>
          <w:sz w:val="22"/>
          <w:lang w:eastAsia="es-ES_tradnl"/>
        </w:rPr>
        <w:t xml:space="preserve">, C–760 y C–790 del 5 y 22 de enero de 2021 respectivamente </w:t>
      </w:r>
      <w:r w:rsidRPr="00901CE7">
        <w:rPr>
          <w:rFonts w:ascii="ArialMT" w:hAnsi="ArialMT" w:eastAsia="Times New Roman" w:cs="Times New Roman"/>
          <w:color w:val="000000" w:themeColor="text1"/>
          <w:sz w:val="22"/>
          <w:lang w:eastAsia="es-ES_tradnl"/>
        </w:rPr>
        <w:t>estudió los requisitos para acreditar el personal en situación de discapacidad, con la finalidad de obtener el incentivo previsto en el Decreto 392 de 2018</w:t>
      </w:r>
      <w:r w:rsidRPr="00901CE7" w:rsidR="005A0C03">
        <w:rPr>
          <w:rFonts w:ascii="Arial" w:hAnsi="Arial" w:eastAsia="Calibri" w:cs="Arial"/>
          <w:color w:val="000000" w:themeColor="text1"/>
          <w:sz w:val="22"/>
          <w:lang w:val="es-ES_tradnl"/>
        </w:rPr>
        <w:t>.</w:t>
      </w:r>
      <w:r w:rsidRPr="00901CE7" w:rsidR="00562903">
        <w:rPr>
          <w:rFonts w:ascii="Arial" w:hAnsi="Arial" w:eastAsia="Calibri" w:cs="Arial"/>
          <w:color w:val="000000" w:themeColor="text1"/>
          <w:sz w:val="22"/>
          <w:lang w:val="es-ES_tradnl"/>
        </w:rPr>
        <w:t xml:space="preserve"> La tesis desarrollada se expone a continuación y se complementa en lo pertinente.</w:t>
      </w:r>
      <w:r w:rsidRPr="00901CE7" w:rsidR="00A01F13">
        <w:rPr>
          <w:rFonts w:ascii="Arial" w:hAnsi="Arial" w:eastAsia="Calibri" w:cs="Arial"/>
          <w:color w:val="000000" w:themeColor="text1"/>
          <w:sz w:val="22"/>
          <w:lang w:val="es-ES_tradnl"/>
        </w:rPr>
        <w:t xml:space="preserve"> </w:t>
      </w:r>
    </w:p>
    <w:p w:rsidRPr="00901CE7" w:rsidR="00365097" w:rsidP="00BE151C" w:rsidRDefault="00365097" w14:paraId="62BDFF52" w14:textId="34AFA79B">
      <w:pPr>
        <w:tabs>
          <w:tab w:val="left" w:pos="426"/>
        </w:tabs>
        <w:spacing w:line="276" w:lineRule="auto"/>
        <w:ind w:firstLine="425"/>
        <w:jc w:val="both"/>
        <w:rPr>
          <w:rFonts w:ascii="Arial" w:hAnsi="Arial" w:eastAsia="Calibri" w:cs="Arial"/>
          <w:color w:val="000000" w:themeColor="text1"/>
          <w:sz w:val="22"/>
          <w:lang w:val="es-ES_tradnl" w:eastAsia="en-GB"/>
        </w:rPr>
      </w:pPr>
    </w:p>
    <w:p w:rsidRPr="00901CE7" w:rsidR="004302E9" w:rsidP="00CF2E88" w:rsidRDefault="008D5223" w14:paraId="0088FE52" w14:textId="52B2614E">
      <w:pPr>
        <w:tabs>
          <w:tab w:val="left" w:pos="426"/>
        </w:tabs>
        <w:spacing w:line="276" w:lineRule="auto"/>
        <w:jc w:val="both"/>
        <w:rPr>
          <w:rFonts w:ascii="Arial" w:hAnsi="Arial" w:eastAsia="Times New Roman" w:cs="Arial"/>
          <w:b/>
          <w:color w:val="000000" w:themeColor="text1"/>
          <w:sz w:val="22"/>
          <w:lang w:val="es-ES" w:eastAsia="es-ES_tradnl"/>
        </w:rPr>
      </w:pPr>
      <w:r w:rsidRPr="00901CE7">
        <w:rPr>
          <w:rFonts w:ascii="Arial" w:hAnsi="Arial" w:eastAsia="Calibri" w:cs="Arial"/>
          <w:b/>
          <w:color w:val="000000" w:themeColor="text1"/>
          <w:sz w:val="22"/>
          <w:lang w:val="es-ES" w:eastAsia="en-GB"/>
        </w:rPr>
        <w:t>2</w:t>
      </w:r>
      <w:r w:rsidRPr="00901CE7">
        <w:rPr>
          <w:rFonts w:ascii="Arial" w:hAnsi="Arial" w:eastAsia="Calibri" w:cs="Arial"/>
          <w:b/>
          <w:color w:val="000000" w:themeColor="text1"/>
          <w:sz w:val="22"/>
          <w:lang w:val="es-ES_tradnl" w:eastAsia="en-GB"/>
        </w:rPr>
        <w:t xml:space="preserve">.1. </w:t>
      </w:r>
      <w:r w:rsidRPr="00901CE7" w:rsidR="005E62C9">
        <w:rPr>
          <w:rFonts w:ascii="Arial" w:hAnsi="Arial" w:eastAsia="Calibri" w:cs="Arial"/>
          <w:b/>
          <w:color w:val="000000" w:themeColor="text1"/>
          <w:sz w:val="22"/>
          <w:lang w:eastAsia="en-GB"/>
        </w:rPr>
        <w:t>Desarrollo normativo de los incentivos en procesos de contratación estatal para favorecer a personas con discapacidad</w:t>
      </w:r>
      <w:r w:rsidRPr="00901CE7" w:rsidR="00F40307">
        <w:rPr>
          <w:rFonts w:ascii="Arial" w:hAnsi="Arial" w:eastAsia="Calibri" w:cs="Arial"/>
          <w:b/>
          <w:color w:val="000000" w:themeColor="text1"/>
          <w:sz w:val="22"/>
          <w:lang w:val="es-ES_tradnl" w:eastAsia="en-GB"/>
        </w:rPr>
        <w:t xml:space="preserve"> </w:t>
      </w:r>
    </w:p>
    <w:p w:rsidRPr="00901CE7" w:rsidR="00F6477A" w:rsidP="00F6477A" w:rsidRDefault="00F6477A" w14:paraId="304ACD59" w14:textId="77777777">
      <w:pPr>
        <w:tabs>
          <w:tab w:val="left" w:pos="426"/>
        </w:tabs>
        <w:spacing w:line="276" w:lineRule="auto"/>
        <w:jc w:val="both"/>
        <w:rPr>
          <w:rFonts w:ascii="Arial" w:hAnsi="Arial" w:eastAsia="Times New Roman" w:cs="Arial"/>
          <w:color w:val="000000" w:themeColor="text1"/>
          <w:sz w:val="22"/>
          <w:lang w:val="es-ES" w:eastAsia="es-ES_tradnl"/>
        </w:rPr>
      </w:pPr>
    </w:p>
    <w:p w:rsidRPr="00901CE7" w:rsidR="005E62C9" w:rsidP="005E62C9" w:rsidRDefault="005E62C9" w14:paraId="44E1086F" w14:textId="27A118C8">
      <w:pPr>
        <w:spacing w:line="276" w:lineRule="auto"/>
        <w:jc w:val="both"/>
        <w:rPr>
          <w:rFonts w:ascii="ArialMT" w:hAnsi="ArialMT" w:eastAsia="Times New Roman" w:cs="Times New Roman"/>
          <w:color w:val="000000" w:themeColor="text1"/>
          <w:sz w:val="22"/>
          <w:lang w:eastAsia="es-ES_tradnl"/>
        </w:rPr>
      </w:pPr>
      <w:r w:rsidRPr="00901CE7">
        <w:rPr>
          <w:rFonts w:ascii="ArialMT" w:hAnsi="ArialMT" w:eastAsia="Times New Roman" w:cs="Times New Roman"/>
          <w:color w:val="000000" w:themeColor="text1"/>
          <w:sz w:val="22"/>
          <w:lang w:eastAsia="es-ES_tradnl"/>
        </w:rPr>
        <w:t xml:space="preserve">Con el propósito de hacer posible la igualdad real y efectiva de las personas en condición de discapacidad, el legislador expidió la Ley 1618 de 2013. Esta norma establece disposiciones para garantizar el pleno ejercicio de los derechos de </w:t>
      </w:r>
      <w:r w:rsidRPr="00901CE7" w:rsidR="007F1A70">
        <w:rPr>
          <w:rFonts w:ascii="ArialMT" w:hAnsi="ArialMT" w:eastAsia="Times New Roman" w:cs="Times New Roman"/>
          <w:color w:val="000000" w:themeColor="text1"/>
          <w:sz w:val="22"/>
          <w:lang w:eastAsia="es-ES_tradnl"/>
        </w:rPr>
        <w:t>las mencionadas</w:t>
      </w:r>
      <w:r w:rsidRPr="00901CE7">
        <w:rPr>
          <w:rFonts w:ascii="ArialMT" w:hAnsi="ArialMT" w:eastAsia="Times New Roman" w:cs="Times New Roman"/>
          <w:color w:val="000000" w:themeColor="text1"/>
          <w:sz w:val="22"/>
          <w:lang w:eastAsia="es-ES_tradnl"/>
        </w:rPr>
        <w:t xml:space="preserve"> personas, mediante la adopción de medidas de </w:t>
      </w:r>
      <w:r w:rsidRPr="00901CE7" w:rsidR="00245B29">
        <w:rPr>
          <w:rFonts w:ascii="ArialMT" w:hAnsi="ArialMT" w:eastAsia="Times New Roman" w:cs="Times New Roman"/>
          <w:color w:val="000000" w:themeColor="text1"/>
          <w:sz w:val="22"/>
          <w:lang w:eastAsia="es-ES_tradnl"/>
        </w:rPr>
        <w:t>equidad</w:t>
      </w:r>
      <w:r w:rsidRPr="00901CE7">
        <w:rPr>
          <w:rFonts w:ascii="ArialMT" w:hAnsi="ArialMT" w:eastAsia="Times New Roman" w:cs="Times New Roman"/>
          <w:color w:val="000000" w:themeColor="text1"/>
          <w:sz w:val="22"/>
          <w:lang w:eastAsia="es-ES_tradnl"/>
        </w:rPr>
        <w:t xml:space="preserve"> y de acciones afirmativas que promuevan </w:t>
      </w:r>
      <w:r w:rsidRPr="00901CE7" w:rsidR="00923B22">
        <w:rPr>
          <w:rFonts w:ascii="ArialMT" w:hAnsi="ArialMT" w:eastAsia="Times New Roman" w:cs="Times New Roman"/>
          <w:color w:val="000000" w:themeColor="text1"/>
          <w:sz w:val="22"/>
          <w:lang w:eastAsia="es-ES_tradnl"/>
        </w:rPr>
        <w:t>su</w:t>
      </w:r>
      <w:r w:rsidRPr="00901CE7" w:rsidR="00245B29">
        <w:rPr>
          <w:rFonts w:ascii="ArialMT" w:hAnsi="ArialMT" w:eastAsia="Times New Roman" w:cs="Times New Roman"/>
          <w:color w:val="000000" w:themeColor="text1"/>
          <w:sz w:val="22"/>
          <w:lang w:eastAsia="es-ES_tradnl"/>
        </w:rPr>
        <w:t xml:space="preserve"> inclusión </w:t>
      </w:r>
      <w:r w:rsidRPr="00901CE7" w:rsidR="00923B22">
        <w:rPr>
          <w:rFonts w:ascii="ArialMT" w:hAnsi="ArialMT" w:eastAsia="Times New Roman" w:cs="Times New Roman"/>
          <w:color w:val="000000" w:themeColor="text1"/>
          <w:sz w:val="22"/>
          <w:lang w:eastAsia="es-ES_tradnl"/>
        </w:rPr>
        <w:t>en diferentes ámbitos de la economía y la sociedad</w:t>
      </w:r>
      <w:r w:rsidRPr="00901CE7">
        <w:rPr>
          <w:rFonts w:ascii="ArialMT" w:hAnsi="ArialMT" w:eastAsia="Times New Roman" w:cs="Times New Roman"/>
          <w:color w:val="000000" w:themeColor="text1"/>
          <w:sz w:val="22"/>
          <w:lang w:eastAsia="es-ES_tradnl"/>
        </w:rPr>
        <w:t xml:space="preserve">. </w:t>
      </w:r>
    </w:p>
    <w:p w:rsidRPr="00901CE7" w:rsidR="005E62C9" w:rsidP="005E62C9" w:rsidRDefault="00923B22" w14:paraId="080D5CF9" w14:textId="16E351D6">
      <w:pPr>
        <w:spacing w:before="120" w:line="276" w:lineRule="auto"/>
        <w:ind w:firstLine="709"/>
        <w:jc w:val="both"/>
        <w:rPr>
          <w:rFonts w:ascii="Arial" w:hAnsi="Arial" w:cs="Arial"/>
          <w:color w:val="000000" w:themeColor="text1"/>
          <w:sz w:val="22"/>
        </w:rPr>
      </w:pPr>
      <w:r w:rsidRPr="00901CE7">
        <w:rPr>
          <w:rFonts w:ascii="ArialMT" w:hAnsi="ArialMT" w:eastAsia="Times New Roman" w:cs="Times New Roman"/>
          <w:color w:val="000000" w:themeColor="text1"/>
          <w:sz w:val="22"/>
          <w:lang w:eastAsia="es-ES_tradnl"/>
        </w:rPr>
        <w:t>Como expresión de la finalidad antes enunciada y en aras de</w:t>
      </w:r>
      <w:r w:rsidRPr="00901CE7" w:rsidR="005E62C9">
        <w:rPr>
          <w:rFonts w:ascii="ArialMT" w:hAnsi="ArialMT" w:eastAsia="Times New Roman" w:cs="Times New Roman"/>
          <w:color w:val="000000" w:themeColor="text1"/>
          <w:sz w:val="22"/>
          <w:lang w:eastAsia="es-ES_tradnl"/>
        </w:rPr>
        <w:t xml:space="preserve"> garantizar el derecho al trabajo en términos de igualdad de oportunidades</w:t>
      </w:r>
      <w:r w:rsidRPr="00901CE7">
        <w:rPr>
          <w:rFonts w:ascii="ArialMT" w:hAnsi="ArialMT" w:eastAsia="Times New Roman" w:cs="Times New Roman"/>
          <w:color w:val="000000" w:themeColor="text1"/>
          <w:sz w:val="22"/>
          <w:lang w:eastAsia="es-ES_tradnl"/>
        </w:rPr>
        <w:t xml:space="preserve"> para las personas en condición de discapacidad</w:t>
      </w:r>
      <w:r w:rsidRPr="00901CE7" w:rsidR="005E62C9">
        <w:rPr>
          <w:rFonts w:ascii="ArialMT" w:hAnsi="ArialMT" w:eastAsia="Times New Roman" w:cs="Times New Roman"/>
          <w:color w:val="000000" w:themeColor="text1"/>
          <w:sz w:val="22"/>
          <w:lang w:eastAsia="es-ES_tradnl"/>
        </w:rPr>
        <w:t xml:space="preserve">, el artículo 13 de Ley 1618 de 2013 estableció acciones afirmativas en el marco del sistema de compras públicas y ordenó al Gobierno Nacional expedir el decreto </w:t>
      </w:r>
      <w:r w:rsidRPr="00901CE7" w:rsidR="005E62C9">
        <w:rPr>
          <w:rFonts w:ascii="ArialMT" w:hAnsi="ArialMT" w:eastAsia="Times New Roman" w:cs="Times New Roman"/>
          <w:color w:val="000000" w:themeColor="text1"/>
          <w:sz w:val="22"/>
          <w:lang w:eastAsia="es-ES_tradnl"/>
        </w:rPr>
        <w:lastRenderedPageBreak/>
        <w:t xml:space="preserve">reglamentario que </w:t>
      </w:r>
      <w:r w:rsidRPr="00901CE7">
        <w:rPr>
          <w:rFonts w:ascii="ArialMT" w:hAnsi="ArialMT" w:eastAsia="Times New Roman" w:cs="Times New Roman"/>
          <w:color w:val="000000" w:themeColor="text1"/>
          <w:sz w:val="22"/>
          <w:lang w:eastAsia="es-ES_tradnl"/>
        </w:rPr>
        <w:t>determinara</w:t>
      </w:r>
      <w:r w:rsidRPr="00901CE7" w:rsidR="005E62C9">
        <w:rPr>
          <w:rFonts w:ascii="ArialMT" w:hAnsi="ArialMT" w:eastAsia="Times New Roman" w:cs="Times New Roman"/>
          <w:color w:val="000000" w:themeColor="text1"/>
          <w:sz w:val="22"/>
          <w:lang w:eastAsia="es-ES_tradnl"/>
        </w:rPr>
        <w:t xml:space="preserve"> una puntuación adicional y un sistema</w:t>
      </w:r>
      <w:r w:rsidRPr="00901CE7" w:rsidR="005E62C9">
        <w:rPr>
          <w:rFonts w:ascii="Arial" w:hAnsi="Arial" w:cs="Arial"/>
          <w:color w:val="000000" w:themeColor="text1"/>
          <w:sz w:val="22"/>
        </w:rPr>
        <w:t xml:space="preserve"> de preferencias en los procesos de contratación</w:t>
      </w:r>
      <w:r w:rsidRPr="00901CE7">
        <w:rPr>
          <w:rFonts w:ascii="Arial" w:hAnsi="Arial" w:cs="Arial"/>
          <w:color w:val="000000" w:themeColor="text1"/>
          <w:sz w:val="22"/>
        </w:rPr>
        <w:t xml:space="preserve"> estatal</w:t>
      </w:r>
      <w:r w:rsidRPr="00901CE7" w:rsidR="005E62C9">
        <w:rPr>
          <w:rFonts w:ascii="Arial" w:hAnsi="Arial" w:cs="Arial"/>
          <w:color w:val="000000" w:themeColor="text1"/>
          <w:sz w:val="22"/>
        </w:rPr>
        <w:t xml:space="preserve">. El artículo en mención prescribe lo siguiente: </w:t>
      </w:r>
    </w:p>
    <w:p w:rsidRPr="00901CE7" w:rsidR="005E62C9" w:rsidP="005E62C9" w:rsidRDefault="005E62C9" w14:paraId="03B47D59" w14:textId="77777777">
      <w:pPr>
        <w:tabs>
          <w:tab w:val="left" w:pos="426"/>
        </w:tabs>
        <w:spacing w:line="276" w:lineRule="auto"/>
        <w:jc w:val="both"/>
        <w:rPr>
          <w:rFonts w:ascii="Arial" w:hAnsi="Arial" w:cs="Arial"/>
          <w:color w:val="000000" w:themeColor="text1"/>
          <w:sz w:val="22"/>
        </w:rPr>
      </w:pPr>
    </w:p>
    <w:p w:rsidRPr="00901CE7" w:rsidR="005E62C9" w:rsidP="005E62C9" w:rsidRDefault="005E62C9" w14:paraId="3E397E59" w14:textId="77777777">
      <w:pPr>
        <w:ind w:left="709" w:right="709"/>
        <w:jc w:val="both"/>
        <w:rPr>
          <w:rFonts w:ascii="Arial" w:hAnsi="Arial" w:eastAsia="Calibri" w:cs="Arial"/>
          <w:color w:val="000000" w:themeColor="text1"/>
          <w:sz w:val="19"/>
          <w:szCs w:val="19"/>
        </w:rPr>
      </w:pPr>
      <w:r w:rsidRPr="00901CE7">
        <w:rPr>
          <w:rFonts w:ascii="Arial" w:hAnsi="Arial" w:eastAsia="Calibri" w:cs="Arial"/>
          <w:color w:val="000000" w:themeColor="text1"/>
          <w:sz w:val="19"/>
          <w:szCs w:val="19"/>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rsidRPr="00901CE7" w:rsidR="005E62C9" w:rsidP="005E62C9" w:rsidRDefault="005E62C9" w14:paraId="3EB0ECF5" w14:textId="77777777">
      <w:pPr>
        <w:ind w:left="709" w:right="709"/>
        <w:jc w:val="both"/>
        <w:rPr>
          <w:rFonts w:ascii="Arial" w:hAnsi="Arial" w:eastAsia="Calibri" w:cs="Arial"/>
          <w:color w:val="000000" w:themeColor="text1"/>
          <w:sz w:val="19"/>
          <w:szCs w:val="19"/>
        </w:rPr>
      </w:pPr>
    </w:p>
    <w:p w:rsidRPr="00901CE7" w:rsidR="005E62C9" w:rsidP="005E62C9" w:rsidRDefault="005E62C9" w14:paraId="247F3791" w14:textId="77777777">
      <w:pPr>
        <w:ind w:left="709" w:right="709"/>
        <w:jc w:val="both"/>
        <w:rPr>
          <w:rFonts w:ascii="Arial" w:hAnsi="Arial" w:eastAsia="Calibri" w:cs="Arial"/>
          <w:color w:val="000000" w:themeColor="text1"/>
          <w:sz w:val="19"/>
          <w:szCs w:val="19"/>
        </w:rPr>
      </w:pPr>
      <w:r w:rsidRPr="00901CE7">
        <w:rPr>
          <w:rFonts w:ascii="Arial" w:hAnsi="Arial" w:eastAsia="Calibri" w:cs="Arial"/>
          <w:color w:val="000000" w:themeColor="text1"/>
          <w:sz w:val="19"/>
          <w:szCs w:val="19"/>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rsidRPr="00901CE7" w:rsidR="005E62C9" w:rsidP="005E62C9" w:rsidRDefault="005E62C9" w14:paraId="3F8370DF" w14:textId="77777777">
      <w:pPr>
        <w:ind w:left="709" w:right="709"/>
        <w:jc w:val="both"/>
        <w:rPr>
          <w:rFonts w:ascii="Arial" w:hAnsi="Arial" w:eastAsia="Calibri" w:cs="Arial"/>
          <w:color w:val="000000" w:themeColor="text1"/>
          <w:sz w:val="19"/>
          <w:szCs w:val="19"/>
        </w:rPr>
      </w:pPr>
      <w:r w:rsidRPr="00901CE7">
        <w:rPr>
          <w:rFonts w:ascii="Arial" w:hAnsi="Arial" w:eastAsia="Calibri" w:cs="Arial"/>
          <w:color w:val="000000" w:themeColor="text1"/>
          <w:sz w:val="19"/>
          <w:szCs w:val="19"/>
        </w:rPr>
        <w:t>[…]</w:t>
      </w:r>
    </w:p>
    <w:p w:rsidRPr="00901CE7" w:rsidR="005E62C9" w:rsidP="005E62C9" w:rsidRDefault="005E62C9" w14:paraId="308DE185" w14:textId="77777777">
      <w:pPr>
        <w:ind w:left="709" w:right="709"/>
        <w:jc w:val="both"/>
        <w:rPr>
          <w:rFonts w:ascii="Arial" w:hAnsi="Arial" w:eastAsia="Calibri" w:cs="Arial"/>
          <w:color w:val="000000" w:themeColor="text1"/>
          <w:sz w:val="19"/>
          <w:szCs w:val="19"/>
        </w:rPr>
      </w:pPr>
    </w:p>
    <w:p w:rsidRPr="00901CE7" w:rsidR="005E62C9" w:rsidP="005E62C9" w:rsidRDefault="005E62C9" w14:paraId="4E11823C" w14:textId="77777777">
      <w:pPr>
        <w:ind w:left="708" w:right="709"/>
        <w:jc w:val="both"/>
        <w:rPr>
          <w:rFonts w:ascii="Arial" w:hAnsi="Arial" w:eastAsia="Calibri" w:cs="Arial"/>
          <w:color w:val="000000" w:themeColor="text1"/>
          <w:sz w:val="19"/>
          <w:szCs w:val="19"/>
        </w:rPr>
      </w:pPr>
      <w:r w:rsidRPr="00901CE7">
        <w:rPr>
          <w:rFonts w:ascii="Arial" w:hAnsi="Arial" w:eastAsia="Calibri" w:cs="Arial"/>
          <w:color w:val="000000" w:themeColor="text1"/>
          <w:sz w:val="19"/>
          <w:szCs w:val="19"/>
        </w:rPr>
        <w:t>8. Los gobiernos nacional, departamentales, distritales y municipales, deberán fijar mediante decreto reglamentario, en los procesos de selección de los contratistas y proveedores, un sistema de preferencias a favor de las personas con discapacidad.</w:t>
      </w:r>
    </w:p>
    <w:p w:rsidRPr="00901CE7" w:rsidR="005E62C9" w:rsidP="005E62C9" w:rsidRDefault="005E62C9" w14:paraId="10BE0640" w14:textId="77777777">
      <w:pPr>
        <w:tabs>
          <w:tab w:val="left" w:pos="426"/>
        </w:tabs>
        <w:jc w:val="both"/>
        <w:rPr>
          <w:rFonts w:ascii="ArialMT" w:hAnsi="ArialMT" w:eastAsia="Times New Roman" w:cs="Times New Roman"/>
          <w:color w:val="000000" w:themeColor="text1"/>
          <w:sz w:val="19"/>
          <w:szCs w:val="19"/>
          <w:lang w:eastAsia="es-ES_tradnl"/>
        </w:rPr>
      </w:pPr>
    </w:p>
    <w:p w:rsidRPr="00901CE7" w:rsidR="005E62C9" w:rsidP="004615DC" w:rsidRDefault="005E62C9" w14:paraId="65027F8B" w14:textId="5CC548D4">
      <w:pPr>
        <w:tabs>
          <w:tab w:val="left" w:pos="426"/>
        </w:tabs>
        <w:spacing w:before="120" w:line="276" w:lineRule="auto"/>
        <w:ind w:firstLine="709"/>
        <w:jc w:val="both"/>
        <w:rPr>
          <w:rFonts w:ascii="ArialMT" w:hAnsi="ArialMT" w:eastAsia="Times New Roman" w:cs="Times New Roman"/>
          <w:color w:val="000000" w:themeColor="text1"/>
          <w:sz w:val="22"/>
          <w:lang w:eastAsia="es-ES_tradnl"/>
        </w:rPr>
      </w:pPr>
      <w:r w:rsidRPr="00901CE7">
        <w:rPr>
          <w:rFonts w:ascii="ArialMT" w:hAnsi="ArialMT" w:eastAsia="Times New Roman" w:cs="Times New Roman"/>
          <w:color w:val="000000" w:themeColor="text1"/>
          <w:sz w:val="22"/>
          <w:lang w:eastAsia="es-ES_tradnl"/>
        </w:rPr>
        <w:t xml:space="preserve">En cumplimiento de lo anterior, el Gobierno Nacional, </w:t>
      </w:r>
      <w:r w:rsidRPr="00901CE7" w:rsidR="007F1A70">
        <w:rPr>
          <w:rFonts w:ascii="ArialMT" w:hAnsi="ArialMT" w:eastAsia="Times New Roman" w:cs="Times New Roman"/>
          <w:color w:val="000000" w:themeColor="text1"/>
          <w:sz w:val="22"/>
          <w:lang w:eastAsia="es-ES_tradnl"/>
        </w:rPr>
        <w:t>ejerciendo</w:t>
      </w:r>
      <w:r w:rsidRPr="00901CE7">
        <w:rPr>
          <w:rFonts w:ascii="ArialMT" w:hAnsi="ArialMT" w:eastAsia="Times New Roman" w:cs="Times New Roman"/>
          <w:color w:val="000000" w:themeColor="text1"/>
          <w:sz w:val="22"/>
          <w:lang w:eastAsia="es-ES_tradnl"/>
        </w:rPr>
        <w:t xml:space="preserve"> su facultad reglamentaria, expidió el Decreto 392 del 2018, «Por el cual se reglamentan los numerales 1 y 8 del artículo 13 de la Ley 1618 de 2013, sobre incentivos en Procesos de Contratación en favor de personas con discapacidad». Este Decreto </w:t>
      </w:r>
      <w:r w:rsidRPr="00901CE7" w:rsidR="00923B22">
        <w:rPr>
          <w:rFonts w:ascii="ArialMT" w:hAnsi="ArialMT" w:eastAsia="Times New Roman" w:cs="Times New Roman"/>
          <w:color w:val="000000" w:themeColor="text1"/>
          <w:sz w:val="22"/>
          <w:lang w:eastAsia="es-ES_tradnl"/>
        </w:rPr>
        <w:t>adicionó</w:t>
      </w:r>
      <w:r w:rsidRPr="00901CE7">
        <w:rPr>
          <w:rFonts w:ascii="ArialMT" w:hAnsi="ArialMT" w:eastAsia="Times New Roman" w:cs="Times New Roman"/>
          <w:color w:val="000000" w:themeColor="text1"/>
          <w:sz w:val="22"/>
          <w:lang w:eastAsia="es-ES_tradnl"/>
        </w:rPr>
        <w:t xml:space="preserve"> el artículo 2.2.1.2.4.6 al Decreto Único Reglamentario 1082 de 2015, estableciendo un puntaje adicional del uno por ciento (1%) para proponentes</w:t>
      </w:r>
      <w:r w:rsidRPr="00901CE7" w:rsidR="00923B22">
        <w:rPr>
          <w:rFonts w:ascii="ArialMT" w:hAnsi="ArialMT" w:eastAsia="Times New Roman" w:cs="Times New Roman"/>
          <w:color w:val="000000" w:themeColor="text1"/>
          <w:sz w:val="22"/>
          <w:lang w:eastAsia="es-ES_tradnl"/>
        </w:rPr>
        <w:t xml:space="preserve"> en los procesos de licitaciones públicas y concurso de méritos</w:t>
      </w:r>
      <w:r w:rsidRPr="00901CE7">
        <w:rPr>
          <w:rFonts w:ascii="ArialMT" w:hAnsi="ArialMT" w:eastAsia="Times New Roman" w:cs="Times New Roman"/>
          <w:color w:val="000000" w:themeColor="text1"/>
          <w:sz w:val="22"/>
          <w:lang w:eastAsia="es-ES_tradnl"/>
        </w:rPr>
        <w:t xml:space="preserve"> </w:t>
      </w:r>
      <w:r w:rsidRPr="00901CE7" w:rsidR="00923B22">
        <w:rPr>
          <w:rFonts w:ascii="ArialMT" w:hAnsi="ArialMT" w:eastAsia="Times New Roman" w:cs="Times New Roman"/>
          <w:color w:val="000000" w:themeColor="text1"/>
          <w:sz w:val="22"/>
          <w:lang w:eastAsia="es-ES_tradnl"/>
        </w:rPr>
        <w:t>que tuvieran vinculados a</w:t>
      </w:r>
      <w:r w:rsidRPr="00901CE7">
        <w:rPr>
          <w:rFonts w:ascii="ArialMT" w:hAnsi="ArialMT" w:eastAsia="Times New Roman" w:cs="Times New Roman"/>
          <w:color w:val="000000" w:themeColor="text1"/>
          <w:sz w:val="22"/>
          <w:lang w:eastAsia="es-ES_tradnl"/>
        </w:rPr>
        <w:t xml:space="preserve"> trabajadores con</w:t>
      </w:r>
      <w:r w:rsidRPr="00901CE7" w:rsidR="00923B22">
        <w:rPr>
          <w:rFonts w:ascii="ArialMT" w:hAnsi="ArialMT" w:eastAsia="Times New Roman" w:cs="Times New Roman"/>
          <w:color w:val="000000" w:themeColor="text1"/>
          <w:sz w:val="22"/>
          <w:lang w:eastAsia="es-ES_tradnl"/>
        </w:rPr>
        <w:t xml:space="preserve"> discapacidad</w:t>
      </w:r>
      <w:r w:rsidRPr="00901CE7">
        <w:rPr>
          <w:rFonts w:ascii="ArialMT" w:hAnsi="ArialMT" w:eastAsia="Times New Roman" w:cs="Times New Roman"/>
          <w:color w:val="000000" w:themeColor="text1"/>
          <w:sz w:val="22"/>
          <w:lang w:eastAsia="es-ES_tradnl"/>
        </w:rPr>
        <w:t xml:space="preserve">, de acuerdo con los requisitos previstos en el mismo. </w:t>
      </w:r>
      <w:r w:rsidRPr="00901CE7" w:rsidR="00BB46CB">
        <w:rPr>
          <w:rFonts w:ascii="ArialMT" w:hAnsi="ArialMT" w:eastAsia="Times New Roman" w:cs="Times New Roman"/>
          <w:color w:val="000000" w:themeColor="text1"/>
          <w:sz w:val="22"/>
          <w:lang w:eastAsia="es-ES_tradnl"/>
        </w:rPr>
        <w:t>D</w:t>
      </w:r>
      <w:r w:rsidRPr="00901CE7">
        <w:rPr>
          <w:rFonts w:ascii="ArialMT" w:hAnsi="ArialMT" w:eastAsia="Times New Roman" w:cs="Times New Roman"/>
          <w:color w:val="000000" w:themeColor="text1"/>
          <w:sz w:val="22"/>
          <w:lang w:eastAsia="es-ES_tradnl"/>
        </w:rPr>
        <w:t xml:space="preserve">icha norma señala: </w:t>
      </w:r>
    </w:p>
    <w:p w:rsidRPr="00901CE7" w:rsidR="005E62C9" w:rsidP="005E62C9" w:rsidRDefault="005E62C9" w14:paraId="2BE3DD7A" w14:textId="77777777">
      <w:pPr>
        <w:tabs>
          <w:tab w:val="left" w:pos="426"/>
        </w:tabs>
        <w:spacing w:line="276" w:lineRule="auto"/>
        <w:ind w:firstLine="709"/>
        <w:jc w:val="both"/>
        <w:rPr>
          <w:rFonts w:ascii="Arial" w:hAnsi="Arial" w:eastAsia="Calibri" w:cs="Arial"/>
          <w:bCs/>
          <w:color w:val="000000" w:themeColor="text1"/>
          <w:sz w:val="22"/>
        </w:rPr>
      </w:pPr>
    </w:p>
    <w:p w:rsidRPr="00901CE7" w:rsidR="005E62C9" w:rsidP="005E62C9" w:rsidRDefault="005E62C9" w14:paraId="5FB44CF6" w14:textId="77777777">
      <w:pPr>
        <w:ind w:left="709" w:right="709"/>
        <w:jc w:val="both"/>
        <w:rPr>
          <w:rFonts w:ascii="Arial" w:hAnsi="Arial" w:eastAsia="Times New Roman" w:cs="Arial"/>
          <w:color w:val="000000" w:themeColor="text1"/>
          <w:sz w:val="19"/>
          <w:szCs w:val="19"/>
          <w:lang w:eastAsia="es-CO"/>
        </w:rPr>
      </w:pPr>
      <w:r w:rsidRPr="00901CE7">
        <w:rPr>
          <w:rFonts w:ascii="Arial" w:hAnsi="Arial" w:eastAsia="Times New Roman" w:cs="Arial"/>
          <w:bCs/>
          <w:color w:val="000000" w:themeColor="text1"/>
          <w:sz w:val="19"/>
          <w:szCs w:val="19"/>
          <w:lang w:eastAsia="es-CO"/>
        </w:rPr>
        <w:t>Artículo 2.2.1.2.4.2.6. Puntaje adicional para proponentes con trabajadores con discapacidad</w:t>
      </w:r>
      <w:r w:rsidRPr="00901CE7">
        <w:rPr>
          <w:rFonts w:ascii="Arial" w:hAnsi="Arial" w:eastAsia="Times New Roman" w:cs="Arial"/>
          <w:color w:val="000000" w:themeColor="text1"/>
          <w:sz w:val="19"/>
          <w:szCs w:val="19"/>
          <w:lang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rsidRPr="00901CE7" w:rsidR="005E62C9" w:rsidP="005E62C9" w:rsidRDefault="005E62C9" w14:paraId="22F969B0" w14:textId="77777777">
      <w:pPr>
        <w:ind w:left="709" w:right="709"/>
        <w:jc w:val="both"/>
        <w:rPr>
          <w:rFonts w:ascii="Arial" w:hAnsi="Arial" w:eastAsia="Calibri" w:cs="Arial"/>
          <w:i/>
          <w:iCs/>
          <w:color w:val="000000" w:themeColor="text1"/>
          <w:sz w:val="19"/>
          <w:szCs w:val="19"/>
        </w:rPr>
      </w:pPr>
    </w:p>
    <w:p w:rsidRPr="00901CE7" w:rsidR="005E62C9" w:rsidP="005E62C9" w:rsidRDefault="005E62C9" w14:paraId="55584321" w14:textId="77777777">
      <w:pPr>
        <w:ind w:left="709" w:right="709"/>
        <w:jc w:val="both"/>
        <w:rPr>
          <w:rFonts w:ascii="Arial" w:hAnsi="Arial" w:eastAsia="Times New Roman" w:cs="Arial"/>
          <w:color w:val="000000" w:themeColor="text1"/>
          <w:sz w:val="19"/>
          <w:szCs w:val="19"/>
          <w:lang w:eastAsia="es-CO"/>
        </w:rPr>
      </w:pPr>
      <w:r w:rsidRPr="00901CE7">
        <w:rPr>
          <w:rFonts w:ascii="Arial" w:hAnsi="Arial" w:eastAsia="Times New Roman" w:cs="Arial"/>
          <w:color w:val="000000" w:themeColor="text1"/>
          <w:sz w:val="19"/>
          <w:szCs w:val="19"/>
          <w:lang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rsidRPr="00901CE7" w:rsidR="005E62C9" w:rsidP="005E62C9" w:rsidRDefault="005E62C9" w14:paraId="361419B0" w14:textId="77777777">
      <w:pPr>
        <w:ind w:left="709" w:right="709"/>
        <w:jc w:val="both"/>
        <w:rPr>
          <w:rFonts w:ascii="Arial" w:hAnsi="Arial" w:eastAsia="Times New Roman" w:cs="Arial"/>
          <w:color w:val="000000" w:themeColor="text1"/>
          <w:sz w:val="19"/>
          <w:szCs w:val="19"/>
          <w:lang w:eastAsia="es-CO"/>
        </w:rPr>
      </w:pPr>
    </w:p>
    <w:p w:rsidRPr="00901CE7" w:rsidR="005E62C9" w:rsidP="005E62C9" w:rsidRDefault="005E62C9" w14:paraId="3C2A4077" w14:textId="77777777">
      <w:pPr>
        <w:ind w:left="709" w:right="709"/>
        <w:jc w:val="both"/>
        <w:rPr>
          <w:rFonts w:ascii="Arial" w:hAnsi="Arial" w:eastAsia="Times New Roman" w:cs="Arial"/>
          <w:color w:val="000000" w:themeColor="text1"/>
          <w:sz w:val="19"/>
          <w:szCs w:val="19"/>
          <w:lang w:eastAsia="es-CO"/>
        </w:rPr>
      </w:pPr>
      <w:r w:rsidRPr="00901CE7">
        <w:rPr>
          <w:rFonts w:ascii="Arial" w:hAnsi="Arial" w:eastAsia="Times New Roman" w:cs="Arial"/>
          <w:color w:val="000000" w:themeColor="text1"/>
          <w:sz w:val="19"/>
          <w:szCs w:val="19"/>
          <w:lang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rsidRPr="00901CE7" w:rsidR="005E62C9" w:rsidP="005E62C9" w:rsidRDefault="005E62C9" w14:paraId="3BF7F2AB" w14:textId="77777777">
      <w:pPr>
        <w:ind w:left="709" w:right="709"/>
        <w:jc w:val="both"/>
        <w:rPr>
          <w:rFonts w:ascii="Arial" w:hAnsi="Arial" w:eastAsia="Times New Roman" w:cs="Arial"/>
          <w:color w:val="000000" w:themeColor="text1"/>
          <w:sz w:val="19"/>
          <w:szCs w:val="19"/>
          <w:lang w:eastAsia="es-CO"/>
        </w:rPr>
      </w:pPr>
    </w:p>
    <w:tbl>
      <w:tblPr>
        <w:tblW w:w="6136" w:type="dxa"/>
        <w:jc w:val="center"/>
        <w:tblCellSpacing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94"/>
        <w:gridCol w:w="2742"/>
      </w:tblGrid>
      <w:tr w:rsidRPr="00901CE7" w:rsidR="008D0D38" w:rsidTr="0013285D" w14:paraId="36F000AF" w14:textId="77777777">
        <w:trPr>
          <w:trHeight w:val="210"/>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901CE7" w:rsidR="005E62C9" w:rsidP="0013285D" w:rsidRDefault="005E62C9" w14:paraId="32255101" w14:textId="77777777">
            <w:pPr>
              <w:jc w:val="center"/>
              <w:rPr>
                <w:rFonts w:ascii="Arial" w:hAnsi="Arial" w:eastAsia="Times New Roman" w:cs="Arial"/>
                <w:b/>
                <w:bCs/>
                <w:color w:val="000000" w:themeColor="text1"/>
                <w:sz w:val="19"/>
                <w:szCs w:val="19"/>
                <w:lang w:eastAsia="es-CO"/>
              </w:rPr>
            </w:pPr>
            <w:r w:rsidRPr="00901CE7">
              <w:rPr>
                <w:rFonts w:ascii="Arial" w:hAnsi="Arial" w:eastAsia="Times New Roman" w:cs="Arial"/>
                <w:b/>
                <w:bCs/>
                <w:color w:val="000000" w:themeColor="text1"/>
                <w:sz w:val="19"/>
                <w:szCs w:val="19"/>
                <w:lang w:eastAsia="es-CO"/>
              </w:rPr>
              <w:t>Número total de trabajadores de la planta de personal del proponente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901CE7" w:rsidR="005E62C9" w:rsidP="0013285D" w:rsidRDefault="005E62C9" w14:paraId="5CA166C2" w14:textId="77777777">
            <w:pPr>
              <w:jc w:val="center"/>
              <w:rPr>
                <w:rFonts w:ascii="Arial" w:hAnsi="Arial" w:eastAsia="Times New Roman" w:cs="Arial"/>
                <w:b/>
                <w:bCs/>
                <w:color w:val="000000" w:themeColor="text1"/>
                <w:sz w:val="19"/>
                <w:szCs w:val="19"/>
                <w:lang w:eastAsia="es-CO"/>
              </w:rPr>
            </w:pPr>
            <w:r w:rsidRPr="00901CE7">
              <w:rPr>
                <w:rFonts w:ascii="Arial" w:hAnsi="Arial" w:eastAsia="Times New Roman" w:cs="Arial"/>
                <w:b/>
                <w:bCs/>
                <w:color w:val="000000" w:themeColor="text1"/>
                <w:sz w:val="19"/>
                <w:szCs w:val="19"/>
                <w:lang w:eastAsia="es-CO"/>
              </w:rPr>
              <w:t>Número mínimo de trabajadores con discapacidad exigido </w:t>
            </w:r>
          </w:p>
        </w:tc>
      </w:tr>
      <w:tr w:rsidRPr="00901CE7" w:rsidR="008D0D38" w:rsidTr="0013285D" w14:paraId="1986086C"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901CE7" w:rsidR="005E62C9" w:rsidP="0013285D" w:rsidRDefault="005E62C9" w14:paraId="30571C1B" w14:textId="77777777">
            <w:pPr>
              <w:rPr>
                <w:rFonts w:ascii="Arial" w:hAnsi="Arial" w:eastAsia="Times New Roman" w:cs="Arial"/>
                <w:color w:val="000000" w:themeColor="text1"/>
                <w:sz w:val="19"/>
                <w:szCs w:val="19"/>
                <w:lang w:eastAsia="es-CO"/>
              </w:rPr>
            </w:pPr>
            <w:r w:rsidRPr="00901CE7">
              <w:rPr>
                <w:rFonts w:ascii="Arial" w:hAnsi="Arial" w:eastAsia="Times New Roman" w:cs="Arial"/>
                <w:color w:val="000000" w:themeColor="text1"/>
                <w:sz w:val="19"/>
                <w:szCs w:val="19"/>
                <w:lang w:eastAsia="es-CO"/>
              </w:rPr>
              <w:t>Entre 1 y 30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901CE7" w:rsidR="005E62C9" w:rsidP="0013285D" w:rsidRDefault="005E62C9" w14:paraId="18DE0C2E" w14:textId="77777777">
            <w:pPr>
              <w:jc w:val="center"/>
              <w:rPr>
                <w:rFonts w:ascii="Arial" w:hAnsi="Arial" w:eastAsia="Times New Roman" w:cs="Arial"/>
                <w:color w:val="000000" w:themeColor="text1"/>
                <w:sz w:val="19"/>
                <w:szCs w:val="19"/>
                <w:lang w:eastAsia="es-CO"/>
              </w:rPr>
            </w:pPr>
            <w:r w:rsidRPr="00901CE7">
              <w:rPr>
                <w:rFonts w:ascii="Arial" w:hAnsi="Arial" w:eastAsia="Times New Roman" w:cs="Arial"/>
                <w:color w:val="000000" w:themeColor="text1"/>
                <w:sz w:val="19"/>
                <w:szCs w:val="19"/>
                <w:lang w:eastAsia="es-CO"/>
              </w:rPr>
              <w:t>1 </w:t>
            </w:r>
          </w:p>
        </w:tc>
      </w:tr>
      <w:tr w:rsidRPr="00901CE7" w:rsidR="008D0D38" w:rsidTr="0013285D" w14:paraId="7A9D1748"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901CE7" w:rsidR="005E62C9" w:rsidP="0013285D" w:rsidRDefault="005E62C9" w14:paraId="45FDC431" w14:textId="77777777">
            <w:pPr>
              <w:rPr>
                <w:rFonts w:ascii="Arial" w:hAnsi="Arial" w:eastAsia="Times New Roman" w:cs="Arial"/>
                <w:color w:val="000000" w:themeColor="text1"/>
                <w:sz w:val="19"/>
                <w:szCs w:val="19"/>
                <w:lang w:eastAsia="es-CO"/>
              </w:rPr>
            </w:pPr>
            <w:r w:rsidRPr="00901CE7">
              <w:rPr>
                <w:rFonts w:ascii="Arial" w:hAnsi="Arial" w:eastAsia="Times New Roman" w:cs="Arial"/>
                <w:color w:val="000000" w:themeColor="text1"/>
                <w:sz w:val="19"/>
                <w:szCs w:val="19"/>
                <w:lang w:eastAsia="es-CO"/>
              </w:rPr>
              <w:t>Entre 31 y 100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901CE7" w:rsidR="005E62C9" w:rsidP="0013285D" w:rsidRDefault="005E62C9" w14:paraId="335C650B" w14:textId="77777777">
            <w:pPr>
              <w:jc w:val="center"/>
              <w:rPr>
                <w:rFonts w:ascii="Arial" w:hAnsi="Arial" w:eastAsia="Times New Roman" w:cs="Arial"/>
                <w:color w:val="000000" w:themeColor="text1"/>
                <w:sz w:val="19"/>
                <w:szCs w:val="19"/>
                <w:lang w:eastAsia="es-CO"/>
              </w:rPr>
            </w:pPr>
            <w:r w:rsidRPr="00901CE7">
              <w:rPr>
                <w:rFonts w:ascii="Arial" w:hAnsi="Arial" w:eastAsia="Times New Roman" w:cs="Arial"/>
                <w:color w:val="000000" w:themeColor="text1"/>
                <w:sz w:val="19"/>
                <w:szCs w:val="19"/>
                <w:lang w:eastAsia="es-CO"/>
              </w:rPr>
              <w:t>2 </w:t>
            </w:r>
          </w:p>
        </w:tc>
      </w:tr>
      <w:tr w:rsidRPr="00901CE7" w:rsidR="008D0D38" w:rsidTr="0013285D" w14:paraId="6D246A94"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901CE7" w:rsidR="005E62C9" w:rsidP="0013285D" w:rsidRDefault="005E62C9" w14:paraId="77931F83" w14:textId="77777777">
            <w:pPr>
              <w:rPr>
                <w:rFonts w:ascii="Arial" w:hAnsi="Arial" w:eastAsia="Times New Roman" w:cs="Arial"/>
                <w:color w:val="000000" w:themeColor="text1"/>
                <w:sz w:val="19"/>
                <w:szCs w:val="19"/>
                <w:lang w:eastAsia="es-CO"/>
              </w:rPr>
            </w:pPr>
            <w:r w:rsidRPr="00901CE7">
              <w:rPr>
                <w:rFonts w:ascii="Arial" w:hAnsi="Arial" w:eastAsia="Times New Roman" w:cs="Arial"/>
                <w:color w:val="000000" w:themeColor="text1"/>
                <w:sz w:val="19"/>
                <w:szCs w:val="19"/>
                <w:lang w:eastAsia="es-CO"/>
              </w:rPr>
              <w:t>Entre 101 y 150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901CE7" w:rsidR="005E62C9" w:rsidP="0013285D" w:rsidRDefault="005E62C9" w14:paraId="622CD641" w14:textId="77777777">
            <w:pPr>
              <w:jc w:val="center"/>
              <w:rPr>
                <w:rFonts w:ascii="Arial" w:hAnsi="Arial" w:eastAsia="Times New Roman" w:cs="Arial"/>
                <w:color w:val="000000" w:themeColor="text1"/>
                <w:sz w:val="19"/>
                <w:szCs w:val="19"/>
                <w:lang w:eastAsia="es-CO"/>
              </w:rPr>
            </w:pPr>
            <w:r w:rsidRPr="00901CE7">
              <w:rPr>
                <w:rFonts w:ascii="Arial" w:hAnsi="Arial" w:eastAsia="Times New Roman" w:cs="Arial"/>
                <w:color w:val="000000" w:themeColor="text1"/>
                <w:sz w:val="19"/>
                <w:szCs w:val="19"/>
                <w:lang w:eastAsia="es-CO"/>
              </w:rPr>
              <w:t>3 </w:t>
            </w:r>
          </w:p>
        </w:tc>
      </w:tr>
      <w:tr w:rsidRPr="00901CE7" w:rsidR="008D0D38" w:rsidTr="0013285D" w14:paraId="5B51E00B"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901CE7" w:rsidR="005E62C9" w:rsidP="0013285D" w:rsidRDefault="005E62C9" w14:paraId="2919B058" w14:textId="77777777">
            <w:pPr>
              <w:rPr>
                <w:rFonts w:ascii="Arial" w:hAnsi="Arial" w:eastAsia="Times New Roman" w:cs="Arial"/>
                <w:color w:val="000000" w:themeColor="text1"/>
                <w:sz w:val="19"/>
                <w:szCs w:val="19"/>
                <w:lang w:eastAsia="es-CO"/>
              </w:rPr>
            </w:pPr>
            <w:r w:rsidRPr="00901CE7">
              <w:rPr>
                <w:rFonts w:ascii="Arial" w:hAnsi="Arial" w:eastAsia="Times New Roman" w:cs="Arial"/>
                <w:color w:val="000000" w:themeColor="text1"/>
                <w:sz w:val="19"/>
                <w:szCs w:val="19"/>
                <w:lang w:eastAsia="es-CO"/>
              </w:rPr>
              <w:t>Entre 151 y 200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901CE7" w:rsidR="005E62C9" w:rsidP="0013285D" w:rsidRDefault="005E62C9" w14:paraId="598EEE1E" w14:textId="77777777">
            <w:pPr>
              <w:jc w:val="center"/>
              <w:rPr>
                <w:rFonts w:ascii="Arial" w:hAnsi="Arial" w:eastAsia="Times New Roman" w:cs="Arial"/>
                <w:color w:val="000000" w:themeColor="text1"/>
                <w:sz w:val="19"/>
                <w:szCs w:val="19"/>
                <w:lang w:eastAsia="es-CO"/>
              </w:rPr>
            </w:pPr>
            <w:r w:rsidRPr="00901CE7">
              <w:rPr>
                <w:rFonts w:ascii="Arial" w:hAnsi="Arial" w:eastAsia="Times New Roman" w:cs="Arial"/>
                <w:color w:val="000000" w:themeColor="text1"/>
                <w:sz w:val="19"/>
                <w:szCs w:val="19"/>
                <w:lang w:eastAsia="es-CO"/>
              </w:rPr>
              <w:t>4 </w:t>
            </w:r>
          </w:p>
        </w:tc>
      </w:tr>
      <w:tr w:rsidRPr="00901CE7" w:rsidR="005E62C9" w:rsidTr="0013285D" w14:paraId="43ED4C21" w14:textId="77777777">
        <w:trPr>
          <w:trHeight w:val="99"/>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901CE7" w:rsidR="005E62C9" w:rsidP="0013285D" w:rsidRDefault="005E62C9" w14:paraId="6F0CFC75" w14:textId="77777777">
            <w:pPr>
              <w:rPr>
                <w:rFonts w:ascii="Arial" w:hAnsi="Arial" w:eastAsia="Times New Roman" w:cs="Arial"/>
                <w:color w:val="000000" w:themeColor="text1"/>
                <w:sz w:val="19"/>
                <w:szCs w:val="19"/>
                <w:lang w:eastAsia="es-CO"/>
              </w:rPr>
            </w:pPr>
            <w:r w:rsidRPr="00901CE7">
              <w:rPr>
                <w:rFonts w:ascii="Arial" w:hAnsi="Arial" w:eastAsia="Times New Roman" w:cs="Arial"/>
                <w:color w:val="000000" w:themeColor="text1"/>
                <w:sz w:val="19"/>
                <w:szCs w:val="19"/>
                <w:lang w:eastAsia="es-CO"/>
              </w:rPr>
              <w:t>Más de 200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901CE7" w:rsidR="005E62C9" w:rsidP="0013285D" w:rsidRDefault="005E62C9" w14:paraId="603DF503" w14:textId="77777777">
            <w:pPr>
              <w:jc w:val="center"/>
              <w:rPr>
                <w:rFonts w:ascii="Arial" w:hAnsi="Arial" w:eastAsia="Times New Roman" w:cs="Arial"/>
                <w:color w:val="000000" w:themeColor="text1"/>
                <w:sz w:val="19"/>
                <w:szCs w:val="19"/>
                <w:lang w:eastAsia="es-CO"/>
              </w:rPr>
            </w:pPr>
            <w:r w:rsidRPr="00901CE7">
              <w:rPr>
                <w:rFonts w:ascii="Arial" w:hAnsi="Arial" w:eastAsia="Times New Roman" w:cs="Arial"/>
                <w:color w:val="000000" w:themeColor="text1"/>
                <w:sz w:val="19"/>
                <w:szCs w:val="19"/>
                <w:lang w:eastAsia="es-CO"/>
              </w:rPr>
              <w:t>5 </w:t>
            </w:r>
          </w:p>
        </w:tc>
      </w:tr>
    </w:tbl>
    <w:p w:rsidRPr="00901CE7" w:rsidR="005E62C9" w:rsidP="005E62C9" w:rsidRDefault="005E62C9" w14:paraId="018E783E" w14:textId="77777777">
      <w:pPr>
        <w:tabs>
          <w:tab w:val="left" w:pos="426"/>
        </w:tabs>
        <w:ind w:left="697" w:right="709"/>
        <w:jc w:val="both"/>
        <w:rPr>
          <w:rFonts w:ascii="Arial" w:hAnsi="Arial" w:eastAsia="Times New Roman" w:cs="Arial"/>
          <w:color w:val="000000" w:themeColor="text1"/>
          <w:sz w:val="19"/>
          <w:szCs w:val="19"/>
          <w:lang w:eastAsia="es-CO"/>
        </w:rPr>
      </w:pPr>
    </w:p>
    <w:p w:rsidRPr="00901CE7" w:rsidR="005E62C9" w:rsidP="005E62C9" w:rsidRDefault="005E62C9" w14:paraId="51A7855D" w14:textId="77777777">
      <w:pPr>
        <w:tabs>
          <w:tab w:val="left" w:pos="426"/>
        </w:tabs>
        <w:ind w:left="697" w:right="709"/>
        <w:jc w:val="both"/>
        <w:rPr>
          <w:rFonts w:ascii="Arial" w:hAnsi="Arial" w:eastAsia="Times New Roman" w:cs="Arial"/>
          <w:color w:val="000000" w:themeColor="text1"/>
          <w:sz w:val="19"/>
          <w:szCs w:val="19"/>
          <w:lang w:eastAsia="es-CO"/>
        </w:rPr>
      </w:pPr>
      <w:r w:rsidRPr="00901CE7">
        <w:rPr>
          <w:rFonts w:ascii="Arial" w:hAnsi="Arial" w:eastAsia="Times New Roman" w:cs="Arial"/>
          <w:color w:val="000000" w:themeColor="text1"/>
          <w:sz w:val="19"/>
          <w:szCs w:val="19"/>
          <w:lang w:eastAsia="es-CO"/>
        </w:rPr>
        <w:t>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rsidRPr="00901CE7" w:rsidR="005E62C9" w:rsidP="005E62C9" w:rsidRDefault="005E62C9" w14:paraId="22B42C63" w14:textId="77777777">
      <w:pPr>
        <w:tabs>
          <w:tab w:val="left" w:pos="426"/>
        </w:tabs>
        <w:spacing w:line="276" w:lineRule="auto"/>
        <w:jc w:val="both"/>
        <w:rPr>
          <w:rFonts w:ascii="ArialMT" w:hAnsi="ArialMT" w:eastAsia="Times New Roman" w:cs="Times New Roman"/>
          <w:color w:val="000000" w:themeColor="text1"/>
          <w:sz w:val="22"/>
          <w:lang w:eastAsia="es-ES_tradnl"/>
        </w:rPr>
      </w:pPr>
    </w:p>
    <w:p w:rsidRPr="00901CE7" w:rsidR="00A104F8" w:rsidP="005E62C9" w:rsidRDefault="005E62C9" w14:paraId="1450CD2F" w14:textId="75178A9C">
      <w:pPr>
        <w:spacing w:line="276" w:lineRule="auto"/>
        <w:ind w:firstLine="567"/>
        <w:jc w:val="both"/>
        <w:rPr>
          <w:rFonts w:ascii="Arial" w:hAnsi="Arial" w:eastAsia="Times New Roman" w:cs="Arial"/>
          <w:color w:val="000000" w:themeColor="text1"/>
          <w:sz w:val="22"/>
          <w:lang w:val="es-ES" w:eastAsia="es-ES_tradnl"/>
        </w:rPr>
      </w:pPr>
      <w:r w:rsidRPr="00901CE7">
        <w:rPr>
          <w:rFonts w:ascii="ArialMT" w:hAnsi="ArialMT" w:eastAsia="Times New Roman" w:cs="Times New Roman"/>
          <w:color w:val="000000" w:themeColor="text1"/>
          <w:sz w:val="22"/>
          <w:lang w:eastAsia="es-ES_tradnl"/>
        </w:rPr>
        <w:t>La normativa antes mencionada determinó que en los referidos procesos se otorgaría el uno por ciento (1%) de los puntos establecidos en el pliego de condiciones a aquellos proponentes que acreditaran: i) el número total de trabajadores vinculados a la planta de personal; y, ii) la vinculación de, por lo menos, el número mínimo exigido de trabajadores con discapacidad</w:t>
      </w:r>
      <w:r w:rsidRPr="00901CE7" w:rsidR="00EA3E62">
        <w:rPr>
          <w:rFonts w:ascii="Arial" w:hAnsi="Arial" w:eastAsia="Times New Roman" w:cs="Arial"/>
          <w:color w:val="000000" w:themeColor="text1"/>
          <w:sz w:val="22"/>
          <w:lang w:val="es-ES" w:eastAsia="es-ES_tradnl"/>
        </w:rPr>
        <w:t xml:space="preserve">.  </w:t>
      </w:r>
    </w:p>
    <w:p w:rsidRPr="00901CE7" w:rsidR="00F40307" w:rsidP="00F40307" w:rsidRDefault="00F40307" w14:paraId="3731ACB8" w14:textId="77777777">
      <w:pPr>
        <w:tabs>
          <w:tab w:val="left" w:pos="426"/>
        </w:tabs>
        <w:spacing w:line="276" w:lineRule="auto"/>
        <w:jc w:val="both"/>
        <w:rPr>
          <w:rFonts w:ascii="Arial" w:hAnsi="Arial" w:eastAsia="Calibri" w:cs="Arial"/>
          <w:b/>
          <w:color w:val="000000" w:themeColor="text1"/>
          <w:sz w:val="22"/>
          <w:lang w:val="es-ES_tradnl" w:eastAsia="en-GB"/>
        </w:rPr>
      </w:pPr>
    </w:p>
    <w:p w:rsidRPr="00901CE7" w:rsidR="00F40307" w:rsidP="00F40307" w:rsidRDefault="00F40307" w14:paraId="34825CA3" w14:textId="60205941">
      <w:pPr>
        <w:tabs>
          <w:tab w:val="left" w:pos="426"/>
        </w:tabs>
        <w:spacing w:line="276" w:lineRule="auto"/>
        <w:jc w:val="both"/>
        <w:rPr>
          <w:rFonts w:ascii="Arial" w:hAnsi="Arial" w:eastAsia="Calibri" w:cs="Arial"/>
          <w:b/>
          <w:color w:val="000000" w:themeColor="text1"/>
          <w:sz w:val="22"/>
          <w:lang w:val="es-ES_tradnl" w:eastAsia="en-GB"/>
        </w:rPr>
      </w:pPr>
      <w:r w:rsidRPr="00901CE7">
        <w:rPr>
          <w:rFonts w:ascii="Arial" w:hAnsi="Arial" w:eastAsia="Calibri" w:cs="Arial"/>
          <w:b/>
          <w:color w:val="000000" w:themeColor="text1"/>
          <w:sz w:val="22"/>
          <w:lang w:val="es-ES_tradnl" w:eastAsia="en-GB"/>
        </w:rPr>
        <w:t xml:space="preserve">2.2. </w:t>
      </w:r>
      <w:r w:rsidRPr="00901CE7" w:rsidR="005E62C9">
        <w:rPr>
          <w:rFonts w:ascii="Arial" w:hAnsi="Arial" w:eastAsia="Calibri" w:cs="Arial"/>
          <w:b/>
          <w:color w:val="000000" w:themeColor="text1"/>
          <w:sz w:val="22"/>
          <w:lang w:val="es-ES_tradnl" w:eastAsia="en-GB"/>
        </w:rPr>
        <w:t xml:space="preserve">Acreditación de los requisitos que permiten acceder al </w:t>
      </w:r>
      <w:r w:rsidR="000C4CF0">
        <w:rPr>
          <w:rFonts w:ascii="Arial" w:hAnsi="Arial" w:eastAsia="Calibri" w:cs="Arial"/>
          <w:b/>
          <w:color w:val="000000" w:themeColor="text1"/>
          <w:sz w:val="22"/>
          <w:lang w:val="es-ES_tradnl" w:eastAsia="en-GB"/>
        </w:rPr>
        <w:t>puntaje adicional</w:t>
      </w:r>
      <w:r w:rsidRPr="00901CE7" w:rsidR="005E62C9">
        <w:rPr>
          <w:rFonts w:ascii="Arial" w:hAnsi="Arial" w:eastAsia="Calibri" w:cs="Arial"/>
          <w:b/>
          <w:color w:val="000000" w:themeColor="text1"/>
          <w:sz w:val="22"/>
          <w:lang w:val="es-ES_tradnl" w:eastAsia="en-GB"/>
        </w:rPr>
        <w:t xml:space="preserve"> </w:t>
      </w:r>
      <w:r w:rsidR="005D79E1">
        <w:rPr>
          <w:rFonts w:ascii="Arial" w:hAnsi="Arial" w:eastAsia="Calibri" w:cs="Arial"/>
          <w:b/>
          <w:color w:val="000000" w:themeColor="text1"/>
          <w:sz w:val="22"/>
          <w:lang w:val="es-ES_tradnl" w:eastAsia="en-GB"/>
        </w:rPr>
        <w:t xml:space="preserve">por vinculación de </w:t>
      </w:r>
      <w:r w:rsidRPr="00901CE7" w:rsidR="005E62C9">
        <w:rPr>
          <w:rFonts w:ascii="Arial" w:hAnsi="Arial" w:eastAsia="Calibri" w:cs="Arial"/>
          <w:b/>
          <w:color w:val="000000" w:themeColor="text1"/>
          <w:sz w:val="22"/>
          <w:lang w:val="es-ES_tradnl" w:eastAsia="en-GB"/>
        </w:rPr>
        <w:t>personas con discapacidad.</w:t>
      </w:r>
      <w:r w:rsidR="005D79E1">
        <w:rPr>
          <w:rFonts w:ascii="Arial" w:hAnsi="Arial" w:eastAsia="Calibri" w:cs="Arial"/>
          <w:b/>
          <w:color w:val="000000" w:themeColor="text1"/>
          <w:sz w:val="22"/>
          <w:lang w:val="es-ES_tradnl" w:eastAsia="en-GB"/>
        </w:rPr>
        <w:t xml:space="preserve"> El caso de los proponentes plurales</w:t>
      </w:r>
      <w:r w:rsidRPr="00901CE7" w:rsidR="00D32AF7">
        <w:rPr>
          <w:rFonts w:ascii="Arial" w:hAnsi="Arial" w:eastAsia="Calibri" w:cs="Arial"/>
          <w:b/>
          <w:color w:val="000000" w:themeColor="text1"/>
          <w:sz w:val="22"/>
          <w:lang w:val="es-ES_tradnl" w:eastAsia="en-GB"/>
        </w:rPr>
        <w:t xml:space="preserve"> </w:t>
      </w:r>
    </w:p>
    <w:p w:rsidRPr="00901CE7" w:rsidR="00F40307" w:rsidP="00F40307" w:rsidRDefault="00F40307" w14:paraId="0828A6FF" w14:textId="77777777">
      <w:pPr>
        <w:tabs>
          <w:tab w:val="left" w:pos="426"/>
        </w:tabs>
        <w:spacing w:line="276" w:lineRule="auto"/>
        <w:jc w:val="both"/>
        <w:rPr>
          <w:rFonts w:ascii="Arial" w:hAnsi="Arial" w:eastAsia="Times New Roman" w:cs="Arial"/>
          <w:color w:val="000000" w:themeColor="text1"/>
          <w:sz w:val="22"/>
          <w:lang w:val="es-ES" w:eastAsia="es-ES_tradnl"/>
        </w:rPr>
      </w:pPr>
    </w:p>
    <w:p w:rsidRPr="00901CE7" w:rsidR="005E62C9" w:rsidP="00F45B51" w:rsidRDefault="008B78B5" w14:paraId="4B7506E1" w14:textId="11955043">
      <w:pPr>
        <w:spacing w:after="120" w:line="276" w:lineRule="auto"/>
        <w:jc w:val="both"/>
        <w:rPr>
          <w:rFonts w:ascii="Arial" w:hAnsi="Arial" w:eastAsia="Calibri" w:cs="Arial"/>
          <w:color w:val="000000" w:themeColor="text1"/>
          <w:sz w:val="22"/>
          <w:lang w:val="es-ES_tradnl"/>
        </w:rPr>
      </w:pPr>
      <w:r>
        <w:rPr>
          <w:rFonts w:ascii="Arial" w:hAnsi="Arial" w:eastAsia="Calibri" w:cs="Arial"/>
          <w:color w:val="000000" w:themeColor="text1"/>
          <w:sz w:val="22"/>
          <w:lang w:val="es-ES" w:eastAsia="en-GB"/>
        </w:rPr>
        <w:t>D</w:t>
      </w:r>
      <w:r w:rsidRPr="00901CE7" w:rsidR="005E62C9">
        <w:rPr>
          <w:rFonts w:ascii="Arial" w:hAnsi="Arial" w:eastAsia="Calibri" w:cs="Arial"/>
          <w:color w:val="000000" w:themeColor="text1"/>
          <w:sz w:val="22"/>
          <w:lang w:val="es-ES" w:eastAsia="en-GB"/>
        </w:rPr>
        <w:t xml:space="preserve">elimitado el marco normativo que regula el incentivo contractual otorgable a los oferentes que emplean en su planta de trabajadores a personas con discapacidad, es necesario </w:t>
      </w:r>
      <w:r w:rsidRPr="00901CE7" w:rsidR="005E62C9">
        <w:rPr>
          <w:rFonts w:ascii="Arial" w:hAnsi="Arial" w:eastAsia="Calibri" w:cs="Arial"/>
          <w:color w:val="000000" w:themeColor="text1"/>
          <w:sz w:val="22"/>
          <w:lang w:val="es-ES_tradnl"/>
        </w:rPr>
        <w:t xml:space="preserve">examinar cuáles son las condiciones que los proponentes u oferentes deben cumplir para acceder a los </w:t>
      </w:r>
      <w:r w:rsidRPr="00901CE7" w:rsidR="004615DC">
        <w:rPr>
          <w:rFonts w:ascii="Arial" w:hAnsi="Arial" w:eastAsia="Calibri" w:cs="Arial"/>
          <w:color w:val="000000" w:themeColor="text1"/>
          <w:sz w:val="22"/>
          <w:lang w:val="es-ES_tradnl"/>
        </w:rPr>
        <w:t>estímulos</w:t>
      </w:r>
      <w:r w:rsidRPr="00901CE7" w:rsidR="005E62C9">
        <w:rPr>
          <w:rFonts w:ascii="Arial" w:hAnsi="Arial" w:eastAsia="Calibri" w:cs="Arial"/>
          <w:color w:val="000000" w:themeColor="text1"/>
          <w:sz w:val="22"/>
          <w:lang w:val="es-ES_tradnl"/>
        </w:rPr>
        <w:t xml:space="preserve"> estudiados.</w:t>
      </w:r>
    </w:p>
    <w:p w:rsidRPr="00901CE7" w:rsidR="005E62C9" w:rsidP="005E62C9" w:rsidRDefault="005E62C9" w14:paraId="6395B71C" w14:textId="35AE5862">
      <w:pPr>
        <w:spacing w:after="120" w:line="276" w:lineRule="auto"/>
        <w:ind w:firstLine="709"/>
        <w:jc w:val="both"/>
        <w:rPr>
          <w:rFonts w:ascii="Arial" w:hAnsi="Arial" w:eastAsia="Calibri" w:cs="Arial"/>
          <w:color w:val="000000" w:themeColor="text1"/>
          <w:sz w:val="22"/>
          <w:lang w:val="es-ES_tradnl"/>
        </w:rPr>
      </w:pPr>
      <w:r w:rsidRPr="00901CE7">
        <w:rPr>
          <w:rFonts w:ascii="Arial" w:hAnsi="Arial" w:eastAsia="Calibri" w:cs="Arial"/>
          <w:color w:val="000000" w:themeColor="text1"/>
          <w:sz w:val="22"/>
          <w:lang w:val="es-ES_tradnl"/>
        </w:rPr>
        <w:t xml:space="preserve">Como se mencionó en el acápite anterior, el Decreto 392 de 2018 prescribe que, para </w:t>
      </w:r>
      <w:r w:rsidRPr="00901CE7" w:rsidR="00EA5B49">
        <w:rPr>
          <w:rFonts w:ascii="Arial" w:hAnsi="Arial" w:eastAsia="Calibri" w:cs="Arial"/>
          <w:color w:val="000000" w:themeColor="text1"/>
          <w:sz w:val="22"/>
          <w:lang w:val="es-ES_tradnl"/>
        </w:rPr>
        <w:t>alcanzar</w:t>
      </w:r>
      <w:r w:rsidRPr="00901CE7">
        <w:rPr>
          <w:rFonts w:ascii="Arial" w:hAnsi="Arial" w:eastAsia="Calibri" w:cs="Arial"/>
          <w:color w:val="000000" w:themeColor="text1"/>
          <w:sz w:val="22"/>
          <w:lang w:val="es-ES_tradnl"/>
        </w:rPr>
        <w:t xml:space="preserve"> los incentivos por vinculación de personas con discapacidad, el proponente debe certificar el número total de trabajadores de su planta de personal y el número total de trabajadores con discapacidad pertenecientes a esta. </w:t>
      </w:r>
      <w:r w:rsidRPr="00901CE7" w:rsidR="00562903">
        <w:rPr>
          <w:rFonts w:ascii="Arial" w:hAnsi="Arial" w:eastAsia="Calibri" w:cs="Arial"/>
          <w:color w:val="000000" w:themeColor="text1"/>
          <w:sz w:val="22"/>
          <w:lang w:val="es-ES_tradnl"/>
        </w:rPr>
        <w:t>Con esa finalidad</w:t>
      </w:r>
      <w:r w:rsidRPr="00901CE7">
        <w:rPr>
          <w:rFonts w:ascii="Arial" w:hAnsi="Arial" w:eastAsia="Calibri" w:cs="Arial"/>
          <w:color w:val="000000" w:themeColor="text1"/>
          <w:sz w:val="22"/>
          <w:lang w:val="es-ES_tradnl"/>
        </w:rPr>
        <w:t xml:space="preserve">, es necesario atender a las características de cada participante para determinar los mecanismos para acreditación de estos requisitos. </w:t>
      </w:r>
    </w:p>
    <w:p w:rsidRPr="00901CE7" w:rsidR="005E62C9" w:rsidP="005E62C9" w:rsidRDefault="005E62C9" w14:paraId="019E910E" w14:textId="77777777">
      <w:pPr>
        <w:spacing w:after="120" w:line="276" w:lineRule="auto"/>
        <w:ind w:firstLine="709"/>
        <w:jc w:val="both"/>
        <w:rPr>
          <w:rFonts w:ascii="Arial" w:hAnsi="Arial" w:eastAsia="Calibri" w:cs="Arial"/>
          <w:color w:val="000000" w:themeColor="text1"/>
          <w:sz w:val="22"/>
          <w:lang w:val="es-ES_tradnl"/>
        </w:rPr>
      </w:pPr>
      <w:r w:rsidRPr="00901CE7">
        <w:rPr>
          <w:rFonts w:ascii="Arial" w:hAnsi="Arial" w:eastAsia="Calibri" w:cs="Arial"/>
          <w:color w:val="000000" w:themeColor="text1"/>
          <w:sz w:val="22"/>
          <w:lang w:val="es-ES_tradnl"/>
        </w:rPr>
        <w:t>En primer lugar, la persona natural, el representante legal de la persona jurídica o su revisor fiscal, según el caso, deberá expedir un certificado en el que debe constar el número de trabajadores vinculados a la planta de personal al momento en que cierre el proceso de selección. En segundo lugar, para acreditar que se cumple con el número mínimo de trabajadores con discapacidad exigido, se empleará un certificado expedido por el Ministerio de Trabajo, el cual debe estar vigente al cierre del respectivo proceso.</w:t>
      </w:r>
    </w:p>
    <w:p w:rsidRPr="00901CE7" w:rsidR="005E62C9" w:rsidP="005E62C9" w:rsidRDefault="005E62C9" w14:paraId="3B2F7E6F" w14:textId="77777777">
      <w:pPr>
        <w:spacing w:after="120" w:line="276" w:lineRule="auto"/>
        <w:ind w:firstLine="709"/>
        <w:jc w:val="both"/>
        <w:rPr>
          <w:rFonts w:ascii="Arial" w:hAnsi="Arial" w:eastAsia="Calibri" w:cs="Arial"/>
          <w:color w:val="000000" w:themeColor="text1"/>
          <w:sz w:val="22"/>
          <w:lang w:val="es-ES_tradnl"/>
        </w:rPr>
      </w:pPr>
      <w:r w:rsidRPr="00901CE7">
        <w:rPr>
          <w:rFonts w:ascii="Arial" w:hAnsi="Arial" w:eastAsia="Calibri" w:cs="Arial"/>
          <w:color w:val="000000" w:themeColor="text1"/>
          <w:sz w:val="22"/>
          <w:lang w:val="es-ES_tradnl"/>
        </w:rPr>
        <w:lastRenderedPageBreak/>
        <w:t>Se precisa que ambos certificados son necesarios, pues acreditan requisitos diferentes, ya que el certificado emitido por el proponente relaciona el número total de trabajadores vinculados a la planta de personal hasta la fecha del cierre del proceso; mientras que en el certificado emitido por el Ministerio de Trabajo se acredita el número de personas con discapacidad; lo que permitirá, conjuntamente, determinar si se cumple con el rango necesario que habilite al proponente a acceder al beneficio.</w:t>
      </w:r>
    </w:p>
    <w:p w:rsidRPr="00901CE7" w:rsidR="005E62C9" w:rsidP="005E62C9" w:rsidRDefault="005E62C9" w14:paraId="5D2B3D4B" w14:textId="7BD216ED">
      <w:pPr>
        <w:spacing w:after="120" w:line="276" w:lineRule="auto"/>
        <w:ind w:firstLine="709"/>
        <w:jc w:val="both"/>
        <w:rPr>
          <w:rFonts w:ascii="Arial" w:hAnsi="Arial" w:eastAsia="Calibri" w:cs="Arial"/>
          <w:color w:val="000000" w:themeColor="text1"/>
          <w:sz w:val="22"/>
          <w:lang w:val="es-ES" w:eastAsia="en-GB"/>
        </w:rPr>
      </w:pPr>
      <w:r w:rsidRPr="00901CE7">
        <w:rPr>
          <w:rFonts w:ascii="Arial" w:hAnsi="Arial" w:eastAsia="Calibri" w:cs="Arial"/>
          <w:color w:val="000000" w:themeColor="text1"/>
          <w:sz w:val="22"/>
          <w:lang w:val="es-ES" w:eastAsia="en-GB"/>
        </w:rPr>
        <w:t>Es necesario precisar que el parágrafo del artículo 2.2.1.2.4.6 del Decreto 1082 de 2019, adicionado por el artículo primero del Decreto 392</w:t>
      </w:r>
      <w:r w:rsidRPr="00901CE7">
        <w:rPr>
          <w:rFonts w:ascii="Arial" w:hAnsi="Arial" w:cs="Arial"/>
          <w:color w:val="000000" w:themeColor="text1"/>
          <w:sz w:val="22"/>
          <w:lang w:val="es-ES"/>
        </w:rPr>
        <w:t xml:space="preserve"> de 2018</w:t>
      </w:r>
      <w:r w:rsidRPr="00901CE7" w:rsidR="00562903">
        <w:rPr>
          <w:rFonts w:ascii="Arial" w:hAnsi="Arial" w:cs="Arial"/>
          <w:color w:val="000000" w:themeColor="text1"/>
          <w:sz w:val="22"/>
          <w:lang w:val="es-ES"/>
        </w:rPr>
        <w:t>,</w:t>
      </w:r>
      <w:r w:rsidRPr="00901CE7">
        <w:rPr>
          <w:rFonts w:ascii="Arial" w:hAnsi="Arial" w:cs="Arial"/>
          <w:color w:val="000000" w:themeColor="text1"/>
          <w:sz w:val="22"/>
          <w:lang w:val="es-ES"/>
        </w:rPr>
        <w:t xml:space="preserve"> prescribió un requisito adicional para el caso de proponentes plurales como los consorcios, las sociedades o las promesas de sociedad futura. En estos escenarios, para que la oferta presentada obtenga el puntaje adicional por vinculación de trabajadores con discapacidad, deberá tomarse en cuenta la acreditación del integrante que aporte como mínimo el cuarenta por ciento (40%) de la experiencia requerida en el proceso de contratación. Para tal efecto, esta dependencia ya ha mencionado en anteriores oportunidades que: </w:t>
      </w:r>
    </w:p>
    <w:p w:rsidRPr="00901CE7" w:rsidR="005E62C9" w:rsidP="005E62C9" w:rsidRDefault="005E62C9" w14:paraId="5EDB44CE" w14:textId="77777777">
      <w:pPr>
        <w:shd w:val="clear" w:color="auto" w:fill="FFFFFF"/>
        <w:spacing w:before="100" w:beforeAutospacing="1" w:after="100" w:afterAutospacing="1"/>
        <w:ind w:left="709" w:right="709"/>
        <w:jc w:val="both"/>
        <w:rPr>
          <w:rFonts w:ascii="Arial" w:hAnsi="Arial" w:eastAsia="Calibri" w:cs="Arial"/>
          <w:color w:val="000000" w:themeColor="text1"/>
          <w:sz w:val="21"/>
          <w:szCs w:val="21"/>
          <w:lang w:val="es-ES"/>
        </w:rPr>
      </w:pPr>
      <w:r w:rsidRPr="00901CE7">
        <w:rPr>
          <w:rFonts w:ascii="Arial" w:hAnsi="Arial" w:eastAsia="Calibri" w:cs="Arial"/>
          <w:color w:val="000000" w:themeColor="text1"/>
          <w:sz w:val="21"/>
          <w:szCs w:val="21"/>
          <w:lang w:val="es-ES"/>
        </w:rPr>
        <w:t>[…] cuando el numeral 1 señala «la planta de personal del proponente o sus integrantes», esta debe ser entendida de acuerdo con el tipo de proponente que se presente al proceso de selección. Así, «proponente» se refiere tanto a las personas naturales o jurídicas que se presentan individualmente, como a las estructuras plurales, trátese de consorcio o unión temporal. De allí que la expresión «o sus integrantes», califica el proponente y se refiere, exclusivamente, a los integrantes de las estructuras plurales enunciadas.</w:t>
      </w:r>
      <w:r w:rsidRPr="00901CE7">
        <w:rPr>
          <w:rStyle w:val="Refdenotaalpie"/>
          <w:rFonts w:ascii="Arial" w:hAnsi="Arial" w:eastAsia="Calibri" w:cs="Arial"/>
          <w:color w:val="000000" w:themeColor="text1"/>
          <w:sz w:val="21"/>
          <w:szCs w:val="21"/>
          <w:lang w:val="es-ES"/>
        </w:rPr>
        <w:t xml:space="preserve"> </w:t>
      </w:r>
      <w:r w:rsidRPr="00901CE7">
        <w:rPr>
          <w:rStyle w:val="Refdenotaalpie"/>
          <w:rFonts w:ascii="Arial" w:hAnsi="Arial" w:eastAsia="Calibri" w:cs="Arial"/>
          <w:color w:val="000000" w:themeColor="text1"/>
          <w:sz w:val="21"/>
          <w:szCs w:val="21"/>
          <w:lang w:val="es-ES"/>
        </w:rPr>
        <w:footnoteReference w:id="1"/>
      </w:r>
    </w:p>
    <w:p w:rsidRPr="00901CE7" w:rsidR="005E62C9" w:rsidP="005E62C9" w:rsidRDefault="005E62C9" w14:paraId="1CEB7585" w14:textId="7FB8D33E">
      <w:pPr>
        <w:spacing w:after="120" w:line="276" w:lineRule="auto"/>
        <w:ind w:firstLine="709"/>
        <w:jc w:val="both"/>
        <w:rPr>
          <w:rFonts w:ascii="ArialMT" w:hAnsi="ArialMT" w:eastAsia="Times New Roman" w:cs="Times New Roman"/>
          <w:color w:val="000000" w:themeColor="text1"/>
          <w:sz w:val="22"/>
          <w:lang w:val="es-ES" w:eastAsia="es-ES_tradnl"/>
        </w:rPr>
      </w:pPr>
      <w:r w:rsidRPr="00901CE7">
        <w:rPr>
          <w:rFonts w:ascii="ArialMT" w:hAnsi="ArialMT" w:eastAsia="Times New Roman" w:cs="Times New Roman"/>
          <w:color w:val="000000" w:themeColor="text1"/>
          <w:sz w:val="22"/>
          <w:lang w:val="es-ES" w:eastAsia="es-ES_tradnl"/>
        </w:rPr>
        <w:t>En esta instancia, resulta relevante mencionar que la experiencia de una estructura plural es una materia distinta de la conformación y participación de sus integrantes. El primer concepto da cuenta de la experiencia que puede acreditar un proponente plural en un proceso de selección</w:t>
      </w:r>
      <w:r w:rsidRPr="00901CE7" w:rsidR="00562903">
        <w:rPr>
          <w:rFonts w:ascii="ArialMT" w:hAnsi="ArialMT" w:eastAsia="Times New Roman" w:cs="Times New Roman"/>
          <w:color w:val="000000" w:themeColor="text1"/>
          <w:sz w:val="22"/>
          <w:lang w:val="es-ES" w:eastAsia="es-ES_tradnl"/>
        </w:rPr>
        <w:t>;</w:t>
      </w:r>
      <w:r w:rsidRPr="00901CE7">
        <w:rPr>
          <w:rFonts w:ascii="ArialMT" w:hAnsi="ArialMT" w:eastAsia="Times New Roman" w:cs="Times New Roman"/>
          <w:color w:val="000000" w:themeColor="text1"/>
          <w:sz w:val="22"/>
          <w:lang w:val="es-ES" w:eastAsia="es-ES_tradnl"/>
        </w:rPr>
        <w:t xml:space="preserve"> </w:t>
      </w:r>
      <w:r w:rsidRPr="00901CE7" w:rsidR="00562903">
        <w:rPr>
          <w:rFonts w:ascii="ArialMT" w:hAnsi="ArialMT" w:eastAsia="Times New Roman" w:cs="Times New Roman"/>
          <w:color w:val="000000" w:themeColor="text1"/>
          <w:sz w:val="22"/>
          <w:lang w:val="es-ES" w:eastAsia="es-ES_tradnl"/>
        </w:rPr>
        <w:t>mientras que</w:t>
      </w:r>
      <w:r w:rsidRPr="00901CE7">
        <w:rPr>
          <w:rFonts w:ascii="ArialMT" w:hAnsi="ArialMT" w:eastAsia="Times New Roman" w:cs="Times New Roman"/>
          <w:color w:val="000000" w:themeColor="text1"/>
          <w:sz w:val="22"/>
          <w:lang w:val="es-ES" w:eastAsia="es-ES_tradnl"/>
        </w:rPr>
        <w:t xml:space="preserve"> el segundo concepto se refiere a la participación que tiene cada uno de los integrantes en la estructura. En este entendido, a través del «Manual para determinar y verificar los requisitos habilitantes en los Procesos de Contratación» esta </w:t>
      </w:r>
      <w:r w:rsidR="0053568A">
        <w:rPr>
          <w:rFonts w:ascii="ArialMT" w:hAnsi="ArialMT" w:eastAsia="Times New Roman" w:cs="Times New Roman"/>
          <w:color w:val="000000" w:themeColor="text1"/>
          <w:sz w:val="22"/>
          <w:lang w:val="es-ES" w:eastAsia="es-ES_tradnl"/>
        </w:rPr>
        <w:t>A</w:t>
      </w:r>
      <w:r w:rsidRPr="00901CE7">
        <w:rPr>
          <w:rFonts w:ascii="ArialMT" w:hAnsi="ArialMT" w:eastAsia="Times New Roman" w:cs="Times New Roman"/>
          <w:color w:val="000000" w:themeColor="text1"/>
          <w:sz w:val="22"/>
          <w:lang w:val="es-ES" w:eastAsia="es-ES_tradnl"/>
        </w:rPr>
        <w:t>gencia precisó que el oferente plural materializa su experiencia a través de la sumatoria de la experiencia individualmente acreditada por cada uno de sus integrantes, no siendo necesario tener en cuenta el porcentaje de participación del integrante individual dentro de la estructura plural.</w:t>
      </w:r>
    </w:p>
    <w:p w:rsidRPr="00D81B93" w:rsidR="005E62C9" w:rsidP="00F45B51" w:rsidRDefault="005E62C9" w14:paraId="10082B43" w14:textId="6BC7BEA9">
      <w:pPr>
        <w:shd w:val="clear" w:color="auto" w:fill="FFFFFF"/>
        <w:spacing w:before="120" w:after="100" w:afterAutospacing="1" w:line="276" w:lineRule="auto"/>
        <w:ind w:firstLine="709"/>
        <w:jc w:val="both"/>
        <w:rPr>
          <w:rFonts w:ascii="Arial" w:hAnsi="Arial" w:eastAsia="Calibri" w:cs="Arial"/>
          <w:color w:val="000000" w:themeColor="text1"/>
          <w:sz w:val="21"/>
          <w:szCs w:val="21"/>
          <w:lang w:val="es-ES"/>
        </w:rPr>
      </w:pPr>
      <w:r w:rsidRPr="00F45B51">
        <w:rPr>
          <w:rFonts w:ascii="Arial" w:hAnsi="Arial" w:eastAsia="Times New Roman" w:cs="Arial"/>
          <w:color w:val="000000" w:themeColor="text1"/>
          <w:sz w:val="22"/>
          <w:lang w:val="es-ES" w:eastAsia="es-ES_tradnl"/>
        </w:rPr>
        <w:t>La Agencia Nacional de Contrataci</w:t>
      </w:r>
      <w:r w:rsidRPr="00F45B51">
        <w:rPr>
          <w:rFonts w:hint="eastAsia" w:ascii="Arial" w:hAnsi="Arial" w:eastAsia="Times New Roman" w:cs="Arial"/>
          <w:color w:val="000000" w:themeColor="text1"/>
          <w:sz w:val="22"/>
          <w:lang w:val="es-ES" w:eastAsia="es-ES_tradnl"/>
        </w:rPr>
        <w:t>ó</w:t>
      </w:r>
      <w:r w:rsidRPr="00F45B51">
        <w:rPr>
          <w:rFonts w:ascii="Arial" w:hAnsi="Arial" w:eastAsia="Times New Roman" w:cs="Arial"/>
          <w:color w:val="000000" w:themeColor="text1"/>
          <w:sz w:val="22"/>
          <w:lang w:val="es-ES" w:eastAsia="es-ES_tradnl"/>
        </w:rPr>
        <w:t>n P</w:t>
      </w:r>
      <w:r w:rsidRPr="00F45B51">
        <w:rPr>
          <w:rFonts w:hint="eastAsia" w:ascii="Arial" w:hAnsi="Arial" w:eastAsia="Times New Roman" w:cs="Arial"/>
          <w:color w:val="000000" w:themeColor="text1"/>
          <w:sz w:val="22"/>
          <w:lang w:val="es-ES" w:eastAsia="es-ES_tradnl"/>
        </w:rPr>
        <w:t>ú</w:t>
      </w:r>
      <w:r w:rsidRPr="00F45B51">
        <w:rPr>
          <w:rFonts w:ascii="Arial" w:hAnsi="Arial" w:eastAsia="Times New Roman" w:cs="Arial"/>
          <w:color w:val="000000" w:themeColor="text1"/>
          <w:sz w:val="22"/>
          <w:lang w:val="es-ES" w:eastAsia="es-ES_tradnl"/>
        </w:rPr>
        <w:t xml:space="preserve">blica - Colombia Compra Eficiente expuso, </w:t>
      </w:r>
      <w:r w:rsidRPr="00F45B51" w:rsidR="00562903">
        <w:rPr>
          <w:rFonts w:ascii="Arial" w:hAnsi="Arial" w:eastAsia="Times New Roman" w:cs="Arial"/>
          <w:color w:val="000000" w:themeColor="text1"/>
          <w:sz w:val="22"/>
          <w:lang w:val="es-ES" w:eastAsia="es-ES_tradnl"/>
        </w:rPr>
        <w:t>con fines</w:t>
      </w:r>
      <w:r w:rsidRPr="00F45B51">
        <w:rPr>
          <w:rFonts w:ascii="Arial" w:hAnsi="Arial" w:eastAsia="Times New Roman" w:cs="Arial"/>
          <w:color w:val="000000" w:themeColor="text1"/>
          <w:sz w:val="22"/>
          <w:lang w:val="es-ES" w:eastAsia="es-ES_tradnl"/>
        </w:rPr>
        <w:t xml:space="preserve"> ilustrativos, el siguiente ejemplo que, por tratarse de estructuras plurales dentro de los supuestos analizados, se considera pertinente traer a colaci</w:t>
      </w:r>
      <w:r w:rsidRPr="00F45B51">
        <w:rPr>
          <w:rFonts w:hint="eastAsia" w:ascii="Arial" w:hAnsi="Arial" w:eastAsia="Times New Roman" w:cs="Arial"/>
          <w:color w:val="000000" w:themeColor="text1"/>
          <w:sz w:val="22"/>
          <w:lang w:val="es-ES" w:eastAsia="es-ES_tradnl"/>
        </w:rPr>
        <w:t>ó</w:t>
      </w:r>
      <w:r w:rsidRPr="00F45B51">
        <w:rPr>
          <w:rFonts w:ascii="Arial" w:hAnsi="Arial" w:eastAsia="Times New Roman" w:cs="Arial"/>
          <w:color w:val="000000" w:themeColor="text1"/>
          <w:sz w:val="22"/>
          <w:lang w:val="es-ES" w:eastAsia="es-ES_tradnl"/>
        </w:rPr>
        <w:t>n:</w:t>
      </w:r>
    </w:p>
    <w:p w:rsidRPr="00901CE7" w:rsidR="005E62C9" w:rsidP="005E62C9" w:rsidRDefault="005E62C9" w14:paraId="247068CE" w14:textId="77777777">
      <w:pPr>
        <w:shd w:val="clear" w:color="auto" w:fill="FFFFFF"/>
        <w:spacing w:before="100" w:beforeAutospacing="1" w:after="100" w:afterAutospacing="1"/>
        <w:ind w:left="709" w:right="709"/>
        <w:jc w:val="both"/>
        <w:rPr>
          <w:rFonts w:ascii="Arial" w:hAnsi="Arial" w:eastAsia="Calibri" w:cs="Arial"/>
          <w:color w:val="000000" w:themeColor="text1"/>
          <w:sz w:val="21"/>
          <w:szCs w:val="21"/>
          <w:lang w:val="es-ES"/>
        </w:rPr>
      </w:pPr>
      <w:r w:rsidRPr="00901CE7">
        <w:rPr>
          <w:rFonts w:ascii="Arial" w:hAnsi="Arial" w:eastAsia="Calibri" w:cs="Arial"/>
          <w:color w:val="000000" w:themeColor="text1"/>
          <w:sz w:val="21"/>
          <w:szCs w:val="21"/>
          <w:lang w:val="es-ES"/>
        </w:rPr>
        <w:lastRenderedPageBreak/>
        <w:t>[…] por ejemplo, si tres miembros conforman una unión temporal y dos de los integrantes aportan cuarenta y cinco por ciento (45%) de la experiencia requerida y un tercer integrante aporta un diez por ciento (10%), se podrá tomar la planta de personal de cualquiera de los integrantes que aportan el cuarenta y cinco (45%) de la experiencia requerida, para efectos del puntaje adicional que se analiza, y no la planta de personal de quien aporta el diez por ciento de dicha experiencia (10%).</w:t>
      </w:r>
      <w:r w:rsidRPr="00901CE7">
        <w:rPr>
          <w:rStyle w:val="Refdenotaalpie"/>
          <w:rFonts w:ascii="Arial" w:hAnsi="Arial" w:eastAsia="Calibri" w:cs="Arial"/>
          <w:color w:val="000000" w:themeColor="text1"/>
          <w:sz w:val="21"/>
          <w:szCs w:val="21"/>
          <w:lang w:val="es-ES"/>
        </w:rPr>
        <w:footnoteReference w:id="2"/>
      </w:r>
    </w:p>
    <w:p w:rsidRPr="00901CE7" w:rsidR="006D621B" w:rsidP="006D621B" w:rsidRDefault="001F1704" w14:paraId="5736C974" w14:textId="45AD9357">
      <w:pPr>
        <w:spacing w:after="120" w:line="276" w:lineRule="auto"/>
        <w:ind w:firstLine="709"/>
        <w:jc w:val="both"/>
        <w:rPr>
          <w:rFonts w:ascii="ArialMT" w:hAnsi="ArialMT" w:eastAsia="Times New Roman" w:cs="Times New Roman"/>
          <w:color w:val="000000" w:themeColor="text1"/>
          <w:sz w:val="22"/>
          <w:lang w:val="es-ES" w:eastAsia="es-ES_tradnl"/>
        </w:rPr>
      </w:pPr>
      <w:r w:rsidRPr="00901CE7">
        <w:rPr>
          <w:rFonts w:ascii="ArialMT" w:hAnsi="ArialMT" w:eastAsia="Times New Roman" w:cs="Times New Roman"/>
          <w:color w:val="000000" w:themeColor="text1"/>
          <w:sz w:val="22"/>
          <w:lang w:val="es-ES" w:eastAsia="es-ES_tradnl"/>
        </w:rPr>
        <w:t>En aras de conferir alcance a la normativa estudiada, resulta pertinente remitirse a la Ley 1150 de 2007</w:t>
      </w:r>
      <w:r w:rsidRPr="00901CE7" w:rsidR="006D621B">
        <w:rPr>
          <w:rFonts w:ascii="ArialMT" w:hAnsi="ArialMT" w:eastAsia="Times New Roman" w:cs="Times New Roman"/>
          <w:color w:val="000000" w:themeColor="text1"/>
          <w:sz w:val="22"/>
          <w:lang w:val="es-ES" w:eastAsia="es-ES_tradnl"/>
        </w:rPr>
        <w:t xml:space="preserve">, cuyo artículo quinto señala que la </w:t>
      </w:r>
      <w:r w:rsidRPr="00901CE7">
        <w:rPr>
          <w:rFonts w:ascii="ArialMT" w:hAnsi="ArialMT" w:eastAsia="Times New Roman" w:cs="Times New Roman"/>
          <w:color w:val="000000" w:themeColor="text1"/>
          <w:sz w:val="22"/>
          <w:lang w:val="es-ES" w:eastAsia="es-ES_tradnl"/>
        </w:rPr>
        <w:t>selección objetiva</w:t>
      </w:r>
      <w:r w:rsidRPr="00901CE7" w:rsidR="006D621B">
        <w:rPr>
          <w:rFonts w:ascii="ArialMT" w:hAnsi="ArialMT" w:eastAsia="Times New Roman" w:cs="Times New Roman"/>
          <w:color w:val="000000" w:themeColor="text1"/>
          <w:sz w:val="22"/>
          <w:lang w:val="es-ES" w:eastAsia="es-ES_tradnl"/>
        </w:rPr>
        <w:t xml:space="preserve"> en los términos de contratación </w:t>
      </w:r>
      <w:r w:rsidRPr="00901CE7" w:rsidR="008B78B5">
        <w:rPr>
          <w:rFonts w:ascii="ArialMT" w:hAnsi="ArialMT" w:eastAsia="Times New Roman" w:cs="Times New Roman"/>
          <w:color w:val="000000" w:themeColor="text1"/>
          <w:sz w:val="22"/>
          <w:lang w:val="es-ES" w:eastAsia="es-ES_tradnl"/>
        </w:rPr>
        <w:t>estatal</w:t>
      </w:r>
      <w:r w:rsidRPr="00901CE7">
        <w:rPr>
          <w:rFonts w:ascii="ArialMT" w:hAnsi="ArialMT" w:eastAsia="Times New Roman" w:cs="Times New Roman"/>
          <w:color w:val="000000" w:themeColor="text1"/>
          <w:sz w:val="22"/>
          <w:lang w:val="es-ES" w:eastAsia="es-ES_tradnl"/>
        </w:rPr>
        <w:t xml:space="preserve"> </w:t>
      </w:r>
      <w:r w:rsidRPr="00901CE7" w:rsidR="006D621B">
        <w:rPr>
          <w:rFonts w:ascii="ArialMT" w:hAnsi="ArialMT" w:eastAsia="Times New Roman" w:cs="Times New Roman"/>
          <w:color w:val="000000" w:themeColor="text1"/>
          <w:sz w:val="22"/>
          <w:lang w:val="es-ES" w:eastAsia="es-ES_tradnl"/>
        </w:rPr>
        <w:t>es</w:t>
      </w:r>
      <w:r w:rsidRPr="00901CE7">
        <w:rPr>
          <w:rFonts w:ascii="ArialMT" w:hAnsi="ArialMT" w:eastAsia="Times New Roman" w:cs="Times New Roman"/>
          <w:color w:val="000000" w:themeColor="text1"/>
          <w:sz w:val="22"/>
          <w:lang w:val="es-ES" w:eastAsia="es-ES_tradnl"/>
        </w:rPr>
        <w:t xml:space="preserve"> aquella escogencia realizada sin acudir a </w:t>
      </w:r>
      <w:r w:rsidRPr="00901CE7" w:rsidR="006D621B">
        <w:rPr>
          <w:rFonts w:ascii="ArialMT" w:hAnsi="ArialMT" w:eastAsia="Times New Roman" w:cs="Times New Roman"/>
          <w:color w:val="000000" w:themeColor="text1"/>
          <w:sz w:val="22"/>
          <w:lang w:val="es-ES" w:eastAsia="es-ES_tradnl"/>
        </w:rPr>
        <w:t xml:space="preserve">«factores de afecto o de interés y, en general, cualquier clase de motivación subjetiva». Este criterio de </w:t>
      </w:r>
      <w:r w:rsidRPr="00901CE7" w:rsidR="008B78B5">
        <w:rPr>
          <w:rFonts w:ascii="ArialMT" w:hAnsi="ArialMT" w:eastAsia="Times New Roman" w:cs="Times New Roman"/>
          <w:color w:val="000000" w:themeColor="text1"/>
          <w:sz w:val="22"/>
          <w:lang w:val="es-ES" w:eastAsia="es-ES_tradnl"/>
        </w:rPr>
        <w:t>objetividad</w:t>
      </w:r>
      <w:r w:rsidRPr="00901CE7" w:rsidR="006D621B">
        <w:rPr>
          <w:rFonts w:ascii="ArialMT" w:hAnsi="ArialMT" w:eastAsia="Times New Roman" w:cs="Times New Roman"/>
          <w:color w:val="000000" w:themeColor="text1"/>
          <w:sz w:val="22"/>
          <w:lang w:val="es-ES" w:eastAsia="es-ES_tradnl"/>
        </w:rPr>
        <w:t xml:space="preserve"> debe ser observado por las entidades estatales y plasmado dentro de los pliegos de condiciones o sus equivalentes</w:t>
      </w:r>
      <w:r w:rsidRPr="00901CE7" w:rsidR="00470602">
        <w:rPr>
          <w:rFonts w:ascii="ArialMT" w:hAnsi="ArialMT" w:eastAsia="Times New Roman" w:cs="Times New Roman"/>
          <w:color w:val="000000" w:themeColor="text1"/>
          <w:sz w:val="22"/>
          <w:lang w:val="es-ES" w:eastAsia="es-ES_tradnl"/>
        </w:rPr>
        <w:t>, los cuales regirán</w:t>
      </w:r>
      <w:r w:rsidRPr="00901CE7" w:rsidR="006D621B">
        <w:rPr>
          <w:rFonts w:ascii="ArialMT" w:hAnsi="ArialMT" w:eastAsia="Times New Roman" w:cs="Times New Roman"/>
          <w:color w:val="000000" w:themeColor="text1"/>
          <w:sz w:val="22"/>
          <w:lang w:val="es-ES" w:eastAsia="es-ES_tradnl"/>
        </w:rPr>
        <w:t xml:space="preserve"> los procesos de selección.</w:t>
      </w:r>
    </w:p>
    <w:p w:rsidRPr="00901CE7" w:rsidR="001F1704" w:rsidP="006D621B" w:rsidRDefault="006D621B" w14:paraId="42F985BB" w14:textId="53D5BFC6">
      <w:pPr>
        <w:spacing w:after="120" w:line="276" w:lineRule="auto"/>
        <w:ind w:firstLine="709"/>
        <w:jc w:val="both"/>
        <w:rPr>
          <w:rFonts w:ascii="ArialMT" w:hAnsi="ArialMT" w:eastAsia="Times New Roman" w:cs="Times New Roman"/>
          <w:color w:val="000000" w:themeColor="text1"/>
          <w:sz w:val="22"/>
          <w:lang w:val="es-ES" w:eastAsia="es-ES_tradnl"/>
        </w:rPr>
      </w:pPr>
      <w:r w:rsidRPr="00901CE7">
        <w:rPr>
          <w:rFonts w:ascii="ArialMT" w:hAnsi="ArialMT" w:eastAsia="Times New Roman" w:cs="Times New Roman"/>
          <w:color w:val="000000" w:themeColor="text1"/>
          <w:sz w:val="22"/>
          <w:lang w:val="es-ES" w:eastAsia="es-ES_tradnl"/>
        </w:rPr>
        <w:t>Para tal efecto, la Agencia Nacional de Contratación Pública – Colombia Compra Eficiente, ha señalado que el «numeral 1º del artículo referido establece que en los procesos de selección de contratistas serán objeto de verificación, como requisitos habilitantes, entre otros, los siguientes: i) la capacidad jurídica; ii) la experiencia; iii) la capacidad financiera y iv) la capacidad de organización»</w:t>
      </w:r>
      <w:r w:rsidRPr="00901CE7">
        <w:rPr>
          <w:rStyle w:val="Refdenotaalpie"/>
          <w:rFonts w:ascii="ArialMT" w:hAnsi="ArialMT" w:eastAsia="Times New Roman" w:cs="Times New Roman"/>
          <w:color w:val="000000" w:themeColor="text1"/>
          <w:sz w:val="22"/>
          <w:lang w:val="es-ES" w:eastAsia="es-ES_tradnl"/>
        </w:rPr>
        <w:footnoteReference w:id="3"/>
      </w:r>
      <w:r w:rsidR="0077608F">
        <w:rPr>
          <w:rFonts w:ascii="ArialMT" w:hAnsi="ArialMT" w:eastAsia="Times New Roman" w:cs="Times New Roman"/>
          <w:color w:val="000000" w:themeColor="text1"/>
          <w:sz w:val="22"/>
          <w:lang w:val="es-ES" w:eastAsia="es-ES_tradnl"/>
        </w:rPr>
        <w:t>.</w:t>
      </w:r>
    </w:p>
    <w:p w:rsidRPr="00901CE7" w:rsidR="00AB42E5" w:rsidP="00AB42E5" w:rsidRDefault="006D621B" w14:paraId="56367DCE" w14:textId="41D3D85F">
      <w:pPr>
        <w:spacing w:after="120" w:line="276" w:lineRule="auto"/>
        <w:ind w:firstLine="709"/>
        <w:jc w:val="both"/>
        <w:rPr>
          <w:rFonts w:ascii="ArialMT" w:hAnsi="ArialMT" w:eastAsia="Times New Roman" w:cs="Times New Roman"/>
          <w:color w:val="000000" w:themeColor="text1"/>
          <w:sz w:val="22"/>
          <w:lang w:val="es-ES" w:eastAsia="es-ES_tradnl"/>
        </w:rPr>
      </w:pPr>
      <w:r w:rsidRPr="00901CE7">
        <w:rPr>
          <w:rFonts w:ascii="ArialMT" w:hAnsi="ArialMT" w:eastAsia="Times New Roman" w:cs="Times New Roman"/>
          <w:color w:val="000000" w:themeColor="text1"/>
          <w:sz w:val="22"/>
          <w:lang w:val="es-ES" w:eastAsia="es-ES_tradnl"/>
        </w:rPr>
        <w:t xml:space="preserve">Como se puede observar, uno de los requisitos habilitantes para fungir como proponente y contratista del Estado </w:t>
      </w:r>
      <w:r w:rsidRPr="00901CE7" w:rsidR="00470602">
        <w:rPr>
          <w:rFonts w:ascii="ArialMT" w:hAnsi="ArialMT" w:eastAsia="Times New Roman" w:cs="Times New Roman"/>
          <w:color w:val="000000" w:themeColor="text1"/>
          <w:sz w:val="22"/>
          <w:lang w:val="es-ES" w:eastAsia="es-ES_tradnl"/>
        </w:rPr>
        <w:t>es</w:t>
      </w:r>
      <w:r w:rsidRPr="00901CE7">
        <w:rPr>
          <w:rFonts w:ascii="ArialMT" w:hAnsi="ArialMT" w:eastAsia="Times New Roman" w:cs="Times New Roman"/>
          <w:color w:val="000000" w:themeColor="text1"/>
          <w:sz w:val="22"/>
          <w:lang w:val="es-ES" w:eastAsia="es-ES_tradnl"/>
        </w:rPr>
        <w:t xml:space="preserve"> la experiencia. Este factor indica que la persona natural, jurídica o estructura plural cuenta con los requisitos mínimos de idoneidad y es apta, en términos técnicos, para </w:t>
      </w:r>
      <w:r w:rsidRPr="00901CE7" w:rsidR="00EF2A39">
        <w:rPr>
          <w:rFonts w:ascii="ArialMT" w:hAnsi="ArialMT" w:eastAsia="Times New Roman" w:cs="Times New Roman"/>
          <w:color w:val="000000" w:themeColor="text1"/>
          <w:sz w:val="22"/>
          <w:lang w:val="es-ES" w:eastAsia="es-ES_tradnl"/>
        </w:rPr>
        <w:t xml:space="preserve">ejecutar </w:t>
      </w:r>
      <w:r w:rsidRPr="00901CE7" w:rsidR="00801828">
        <w:rPr>
          <w:rFonts w:ascii="ArialMT" w:hAnsi="ArialMT" w:eastAsia="Times New Roman" w:cs="Times New Roman"/>
          <w:color w:val="000000" w:themeColor="text1"/>
          <w:sz w:val="22"/>
          <w:lang w:val="es-ES" w:eastAsia="es-ES_tradnl"/>
        </w:rPr>
        <w:t>el objeto contractual a desarrollar</w:t>
      </w:r>
      <w:r w:rsidRPr="00901CE7" w:rsidR="004B62BF">
        <w:rPr>
          <w:rStyle w:val="Refdenotaalpie"/>
          <w:rFonts w:ascii="ArialMT" w:hAnsi="ArialMT" w:eastAsia="Times New Roman" w:cs="Times New Roman"/>
          <w:color w:val="000000" w:themeColor="text1"/>
          <w:sz w:val="22"/>
          <w:lang w:val="es-ES" w:eastAsia="es-ES_tradnl"/>
        </w:rPr>
        <w:footnoteReference w:id="4"/>
      </w:r>
      <w:r w:rsidRPr="00901CE7" w:rsidR="00801828">
        <w:rPr>
          <w:rFonts w:ascii="ArialMT" w:hAnsi="ArialMT" w:eastAsia="Times New Roman" w:cs="Times New Roman"/>
          <w:color w:val="000000" w:themeColor="text1"/>
          <w:sz w:val="22"/>
          <w:lang w:val="es-ES" w:eastAsia="es-ES_tradnl"/>
        </w:rPr>
        <w:t xml:space="preserve">. </w:t>
      </w:r>
    </w:p>
    <w:p w:rsidRPr="00F45B51" w:rsidR="00EF2A39" w:rsidP="00F45B51" w:rsidRDefault="00EF2A39" w14:paraId="500034E5" w14:textId="7BBEE62B">
      <w:pPr>
        <w:spacing w:after="120" w:line="276" w:lineRule="auto"/>
        <w:ind w:firstLine="709"/>
        <w:jc w:val="both"/>
        <w:rPr>
          <w:rFonts w:ascii="ArialMT" w:hAnsi="ArialMT" w:eastAsia="Times New Roman" w:cs="Times New Roman"/>
          <w:color w:val="000000" w:themeColor="text1"/>
          <w:sz w:val="21"/>
          <w:szCs w:val="21"/>
          <w:lang w:val="es-ES" w:eastAsia="es-ES_tradnl"/>
        </w:rPr>
      </w:pPr>
      <w:r w:rsidRPr="00901CE7">
        <w:rPr>
          <w:rFonts w:ascii="ArialMT" w:hAnsi="ArialMT" w:eastAsia="Times New Roman" w:cs="Times New Roman"/>
          <w:color w:val="000000" w:themeColor="text1"/>
          <w:sz w:val="22"/>
          <w:lang w:val="es-ES" w:eastAsia="es-ES_tradnl"/>
        </w:rPr>
        <w:t xml:space="preserve">Frente a este factor, </w:t>
      </w:r>
      <w:r w:rsidRPr="00901CE7" w:rsidR="00AB42E5">
        <w:rPr>
          <w:rFonts w:ascii="Arial" w:hAnsi="Arial" w:eastAsia="Calibri" w:cs="Arial"/>
          <w:color w:val="000000" w:themeColor="text1"/>
          <w:sz w:val="22"/>
          <w:lang w:val="es-ES"/>
        </w:rPr>
        <w:t>el artículo 2.2.1.1.1.5.3</w:t>
      </w:r>
      <w:r w:rsidR="0085725A">
        <w:rPr>
          <w:rFonts w:ascii="Arial" w:hAnsi="Arial" w:eastAsia="Calibri" w:cs="Arial"/>
          <w:color w:val="000000" w:themeColor="text1"/>
          <w:sz w:val="22"/>
          <w:lang w:val="es-ES"/>
        </w:rPr>
        <w:t xml:space="preserve"> del Decreto 1082 de 2015</w:t>
      </w:r>
      <w:r w:rsidRPr="00901CE7" w:rsidR="00AB42E5">
        <w:rPr>
          <w:rFonts w:ascii="Arial" w:hAnsi="Arial" w:eastAsia="Calibri" w:cs="Arial"/>
          <w:color w:val="000000" w:themeColor="text1"/>
          <w:sz w:val="22"/>
          <w:lang w:val="es-ES"/>
        </w:rPr>
        <w:t xml:space="preserve"> </w:t>
      </w:r>
      <w:r w:rsidR="0085725A">
        <w:rPr>
          <w:rFonts w:ascii="Arial" w:hAnsi="Arial" w:eastAsia="Calibri" w:cs="Arial"/>
          <w:color w:val="000000" w:themeColor="text1"/>
          <w:sz w:val="22"/>
          <w:lang w:val="es-ES"/>
        </w:rPr>
        <w:t xml:space="preserve">señala </w:t>
      </w:r>
      <w:r w:rsidR="001C34BA">
        <w:rPr>
          <w:rFonts w:ascii="Arial" w:hAnsi="Arial" w:eastAsia="Calibri" w:cs="Arial"/>
          <w:color w:val="000000" w:themeColor="text1"/>
          <w:sz w:val="22"/>
          <w:lang w:val="es-ES"/>
        </w:rPr>
        <w:t xml:space="preserve">que </w:t>
      </w:r>
      <w:r w:rsidRPr="00901CE7" w:rsidR="00AB42E5">
        <w:rPr>
          <w:rFonts w:ascii="Arial" w:hAnsi="Arial" w:eastAsia="Calibri" w:cs="Arial"/>
          <w:color w:val="000000" w:themeColor="text1"/>
          <w:sz w:val="22"/>
          <w:lang w:val="es-ES"/>
        </w:rPr>
        <w:t>la experiencia se encuentra conformada</w:t>
      </w:r>
      <w:r w:rsidRPr="00901CE7" w:rsidR="00556AF3">
        <w:rPr>
          <w:rFonts w:ascii="Arial" w:hAnsi="Arial" w:eastAsia="Calibri" w:cs="Arial"/>
          <w:color w:val="000000" w:themeColor="text1"/>
          <w:sz w:val="22"/>
          <w:lang w:val="es-ES"/>
        </w:rPr>
        <w:t xml:space="preserve"> por</w:t>
      </w:r>
      <w:r w:rsidRPr="00901CE7" w:rsidR="00AB42E5">
        <w:rPr>
          <w:rFonts w:ascii="Arial" w:hAnsi="Arial" w:eastAsia="Calibri" w:cs="Arial"/>
          <w:color w:val="000000" w:themeColor="text1"/>
          <w:sz w:val="22"/>
          <w:lang w:val="es-ES"/>
        </w:rPr>
        <w:t xml:space="preserve"> «</w:t>
      </w:r>
      <w:r w:rsidR="0085725A">
        <w:rPr>
          <w:rFonts w:ascii="Arial" w:hAnsi="Arial" w:eastAsia="Calibri" w:cs="Arial"/>
          <w:color w:val="000000" w:themeColor="text1"/>
          <w:sz w:val="22"/>
          <w:lang w:val="es-ES"/>
        </w:rPr>
        <w:t xml:space="preserve">[…] </w:t>
      </w:r>
      <w:r w:rsidRPr="00901CE7" w:rsidR="00AB42E5">
        <w:rPr>
          <w:rFonts w:ascii="Arial" w:hAnsi="Arial" w:eastAsia="Calibri" w:cs="Arial"/>
          <w:color w:val="000000" w:themeColor="text1"/>
          <w:sz w:val="22"/>
          <w:lang w:val="es-ES"/>
        </w:rPr>
        <w:t>aquellos contratos celebrados por el interesado para cada uno de los bienes, obras y servicios que ofrecerá a las Entidades Estatales, identificados con el Clasificador de Bienes y Servicios en el tercer nivel y su valor expresado en SMLMV»</w:t>
      </w:r>
      <w:r w:rsidR="0085725A">
        <w:rPr>
          <w:rStyle w:val="Refdenotaalpie"/>
          <w:rFonts w:ascii="Arial" w:hAnsi="Arial" w:eastAsia="Calibri" w:cs="Arial"/>
          <w:color w:val="000000" w:themeColor="text1"/>
          <w:sz w:val="22"/>
          <w:lang w:val="es-ES"/>
        </w:rPr>
        <w:footnoteReference w:id="5"/>
      </w:r>
      <w:r w:rsidRPr="00901CE7" w:rsidR="00AB42E5">
        <w:rPr>
          <w:rFonts w:ascii="Arial" w:hAnsi="Arial" w:eastAsia="Calibri" w:cs="Arial"/>
          <w:color w:val="000000" w:themeColor="text1"/>
          <w:sz w:val="22"/>
          <w:lang w:val="es-ES"/>
        </w:rPr>
        <w:t xml:space="preserve">. Así mismo, el referido decreto </w:t>
      </w:r>
      <w:r w:rsidRPr="00901CE7" w:rsidR="00AA448B">
        <w:rPr>
          <w:rFonts w:ascii="Arial" w:hAnsi="Arial" w:eastAsia="Calibri" w:cs="Arial"/>
          <w:color w:val="000000" w:themeColor="text1"/>
          <w:sz w:val="22"/>
          <w:lang w:val="es-ES"/>
        </w:rPr>
        <w:t>indica</w:t>
      </w:r>
      <w:r w:rsidRPr="00901CE7" w:rsidR="00AB42E5">
        <w:rPr>
          <w:rFonts w:ascii="Arial" w:hAnsi="Arial" w:eastAsia="Calibri" w:cs="Arial"/>
          <w:color w:val="000000" w:themeColor="text1"/>
          <w:sz w:val="22"/>
          <w:lang w:val="es-ES"/>
        </w:rPr>
        <w:t xml:space="preserve"> en su artículo 2.2.1.1.1.6.2 </w:t>
      </w:r>
      <w:r w:rsidR="00D60CCD">
        <w:rPr>
          <w:rFonts w:ascii="Arial" w:hAnsi="Arial" w:eastAsia="Calibri" w:cs="Arial"/>
          <w:color w:val="000000" w:themeColor="text1"/>
          <w:sz w:val="22"/>
          <w:lang w:val="es-ES"/>
        </w:rPr>
        <w:lastRenderedPageBreak/>
        <w:t xml:space="preserve">que corresponde a las entidades estatales </w:t>
      </w:r>
      <w:r w:rsidR="00E6196C">
        <w:rPr>
          <w:rFonts w:hint="eastAsia" w:ascii="ArialMT" w:hAnsi="ArialMT" w:eastAsia="Times New Roman" w:cs="Times New Roman"/>
          <w:color w:val="000000" w:themeColor="text1"/>
          <w:sz w:val="21"/>
          <w:szCs w:val="21"/>
          <w:lang w:val="es-ES" w:eastAsia="es-ES_tradnl"/>
        </w:rPr>
        <w:t>«</w:t>
      </w:r>
      <w:r w:rsidR="00E6196C">
        <w:rPr>
          <w:rFonts w:ascii="ArialMT" w:hAnsi="ArialMT" w:eastAsia="Times New Roman" w:cs="Times New Roman"/>
          <w:color w:val="000000" w:themeColor="text1"/>
          <w:sz w:val="21"/>
          <w:szCs w:val="21"/>
          <w:lang w:val="es-ES" w:eastAsia="es-ES_tradnl"/>
        </w:rPr>
        <w:t xml:space="preserve">[…] </w:t>
      </w:r>
      <w:r w:rsidRPr="00901CE7">
        <w:rPr>
          <w:rFonts w:ascii="ArialMT" w:hAnsi="ArialMT" w:eastAsia="Times New Roman" w:cs="Times New Roman"/>
          <w:color w:val="000000" w:themeColor="text1"/>
          <w:sz w:val="21"/>
          <w:szCs w:val="21"/>
          <w:lang w:val="es-ES" w:eastAsia="es-ES_tradnl"/>
        </w:rPr>
        <w:t>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w:t>
      </w:r>
      <w:r w:rsidR="00E64B1D">
        <w:rPr>
          <w:rFonts w:hint="eastAsia" w:ascii="ArialMT" w:hAnsi="ArialMT" w:eastAsia="Times New Roman" w:cs="Times New Roman"/>
          <w:color w:val="000000" w:themeColor="text1"/>
          <w:sz w:val="21"/>
          <w:szCs w:val="21"/>
          <w:lang w:val="es-ES" w:eastAsia="es-ES_tradnl"/>
        </w:rPr>
        <w:t>»</w:t>
      </w:r>
      <w:r w:rsidR="00650282">
        <w:rPr>
          <w:rFonts w:ascii="ArialMT" w:hAnsi="ArialMT" w:eastAsia="Times New Roman" w:cs="Times New Roman"/>
          <w:color w:val="000000" w:themeColor="text1"/>
          <w:sz w:val="21"/>
          <w:szCs w:val="21"/>
          <w:lang w:val="es-ES" w:eastAsia="es-ES_tradnl"/>
        </w:rPr>
        <w:t>, a lo que agrega que</w:t>
      </w:r>
      <w:r w:rsidRPr="00901CE7">
        <w:rPr>
          <w:rFonts w:ascii="ArialMT" w:hAnsi="ArialMT" w:eastAsia="Times New Roman" w:cs="Times New Roman"/>
          <w:color w:val="000000" w:themeColor="text1"/>
          <w:sz w:val="21"/>
          <w:szCs w:val="21"/>
          <w:lang w:val="es-ES" w:eastAsia="es-ES_tradnl"/>
        </w:rPr>
        <w:t xml:space="preserve"> </w:t>
      </w:r>
      <w:r w:rsidR="00650282">
        <w:rPr>
          <w:rFonts w:hint="eastAsia" w:ascii="ArialMT" w:hAnsi="ArialMT" w:eastAsia="Times New Roman" w:cs="Times New Roman"/>
          <w:color w:val="000000" w:themeColor="text1"/>
          <w:sz w:val="21"/>
          <w:szCs w:val="21"/>
          <w:lang w:val="es-ES" w:eastAsia="es-ES_tradnl"/>
        </w:rPr>
        <w:t>«</w:t>
      </w:r>
      <w:r w:rsidRPr="00901CE7">
        <w:rPr>
          <w:rFonts w:ascii="ArialMT" w:hAnsi="ArialMT" w:eastAsia="Times New Roman" w:cs="Times New Roman"/>
          <w:color w:val="000000" w:themeColor="text1"/>
          <w:sz w:val="21"/>
          <w:szCs w:val="21"/>
          <w:lang w:val="es-ES" w:eastAsia="es-ES_tradnl"/>
        </w:rPr>
        <w:t>La Entidad Estatal no debe limitarse a la aplicación mecánica de fórmulas financieras para verificar los requisitos habilitantes».</w:t>
      </w:r>
      <w:r w:rsidR="00E6196C">
        <w:rPr>
          <w:rFonts w:ascii="ArialMT" w:hAnsi="ArialMT" w:eastAsia="Times New Roman" w:cs="Times New Roman"/>
          <w:color w:val="000000" w:themeColor="text1"/>
          <w:sz w:val="21"/>
          <w:szCs w:val="21"/>
          <w:lang w:val="es-ES" w:eastAsia="es-ES_tradnl"/>
        </w:rPr>
        <w:t xml:space="preserve"> En concordancia con esto, el artículo </w:t>
      </w:r>
      <w:r w:rsidRPr="00E64B1D" w:rsidR="00E64B1D">
        <w:rPr>
          <w:rFonts w:ascii="ArialMT" w:hAnsi="ArialMT" w:eastAsia="Times New Roman" w:cs="Times New Roman"/>
          <w:color w:val="000000" w:themeColor="text1"/>
          <w:sz w:val="21"/>
          <w:szCs w:val="21"/>
          <w:lang w:val="es-ES" w:eastAsia="es-ES_tradnl"/>
        </w:rPr>
        <w:t>2.2.1.1.2.1.3</w:t>
      </w:r>
      <w:r w:rsidR="00E64B1D">
        <w:rPr>
          <w:rFonts w:ascii="ArialMT" w:hAnsi="ArialMT" w:eastAsia="Times New Roman" w:cs="Times New Roman"/>
          <w:color w:val="000000" w:themeColor="text1"/>
          <w:sz w:val="21"/>
          <w:szCs w:val="21"/>
          <w:lang w:val="es-ES" w:eastAsia="es-ES_tradnl"/>
        </w:rPr>
        <w:t xml:space="preserve"> del Decreto 1082 de 2015, establece que</w:t>
      </w:r>
      <w:r w:rsidR="00160D6E">
        <w:rPr>
          <w:rFonts w:ascii="ArialMT" w:hAnsi="ArialMT" w:eastAsia="Times New Roman" w:cs="Times New Roman"/>
          <w:color w:val="000000" w:themeColor="text1"/>
          <w:sz w:val="21"/>
          <w:szCs w:val="21"/>
          <w:lang w:val="es-ES" w:eastAsia="es-ES_tradnl"/>
        </w:rPr>
        <w:t>,</w:t>
      </w:r>
      <w:r w:rsidR="00E64B1D">
        <w:rPr>
          <w:rFonts w:ascii="ArialMT" w:hAnsi="ArialMT" w:eastAsia="Times New Roman" w:cs="Times New Roman"/>
          <w:color w:val="000000" w:themeColor="text1"/>
          <w:sz w:val="21"/>
          <w:szCs w:val="21"/>
          <w:lang w:val="es-ES" w:eastAsia="es-ES_tradnl"/>
        </w:rPr>
        <w:t xml:space="preserve"> </w:t>
      </w:r>
      <w:r w:rsidR="00650282">
        <w:rPr>
          <w:rFonts w:ascii="ArialMT" w:hAnsi="ArialMT" w:eastAsia="Times New Roman" w:cs="Times New Roman"/>
          <w:color w:val="000000" w:themeColor="text1"/>
          <w:sz w:val="21"/>
          <w:szCs w:val="21"/>
          <w:lang w:val="es-ES" w:eastAsia="es-ES_tradnl"/>
        </w:rPr>
        <w:t>uno de los componentes de</w:t>
      </w:r>
      <w:r w:rsidR="00965AED">
        <w:rPr>
          <w:rFonts w:ascii="ArialMT" w:hAnsi="ArialMT" w:eastAsia="Times New Roman" w:cs="Times New Roman"/>
          <w:color w:val="000000" w:themeColor="text1"/>
          <w:sz w:val="21"/>
          <w:szCs w:val="21"/>
          <w:lang w:val="es-ES" w:eastAsia="es-ES_tradnl"/>
        </w:rPr>
        <w:t xml:space="preserve"> </w:t>
      </w:r>
      <w:r w:rsidR="00650282">
        <w:rPr>
          <w:rFonts w:ascii="ArialMT" w:hAnsi="ArialMT" w:eastAsia="Times New Roman" w:cs="Times New Roman"/>
          <w:color w:val="000000" w:themeColor="text1"/>
          <w:sz w:val="21"/>
          <w:szCs w:val="21"/>
          <w:lang w:val="es-ES" w:eastAsia="es-ES_tradnl"/>
        </w:rPr>
        <w:t>l</w:t>
      </w:r>
      <w:r w:rsidR="00965AED">
        <w:rPr>
          <w:rFonts w:ascii="ArialMT" w:hAnsi="ArialMT" w:eastAsia="Times New Roman" w:cs="Times New Roman"/>
          <w:color w:val="000000" w:themeColor="text1"/>
          <w:sz w:val="21"/>
          <w:szCs w:val="21"/>
          <w:lang w:val="es-ES" w:eastAsia="es-ES_tradnl"/>
        </w:rPr>
        <w:t>os</w:t>
      </w:r>
      <w:r w:rsidR="00650282">
        <w:rPr>
          <w:rFonts w:ascii="ArialMT" w:hAnsi="ArialMT" w:eastAsia="Times New Roman" w:cs="Times New Roman"/>
          <w:color w:val="000000" w:themeColor="text1"/>
          <w:sz w:val="21"/>
          <w:szCs w:val="21"/>
          <w:lang w:val="es-ES" w:eastAsia="es-ES_tradnl"/>
        </w:rPr>
        <w:t xml:space="preserve"> pliego</w:t>
      </w:r>
      <w:r w:rsidR="00965AED">
        <w:rPr>
          <w:rFonts w:ascii="ArialMT" w:hAnsi="ArialMT" w:eastAsia="Times New Roman" w:cs="Times New Roman"/>
          <w:color w:val="000000" w:themeColor="text1"/>
          <w:sz w:val="21"/>
          <w:szCs w:val="21"/>
          <w:lang w:val="es-ES" w:eastAsia="es-ES_tradnl"/>
        </w:rPr>
        <w:t>s</w:t>
      </w:r>
      <w:r w:rsidR="00650282">
        <w:rPr>
          <w:rFonts w:ascii="ArialMT" w:hAnsi="ArialMT" w:eastAsia="Times New Roman" w:cs="Times New Roman"/>
          <w:color w:val="000000" w:themeColor="text1"/>
          <w:sz w:val="21"/>
          <w:szCs w:val="21"/>
          <w:lang w:val="es-ES" w:eastAsia="es-ES_tradnl"/>
        </w:rPr>
        <w:t xml:space="preserve"> de condiciones </w:t>
      </w:r>
      <w:r w:rsidR="00160D6E">
        <w:rPr>
          <w:rFonts w:ascii="ArialMT" w:hAnsi="ArialMT" w:eastAsia="Times New Roman" w:cs="Times New Roman"/>
          <w:color w:val="000000" w:themeColor="text1"/>
          <w:sz w:val="21"/>
          <w:szCs w:val="21"/>
          <w:lang w:val="es-ES" w:eastAsia="es-ES_tradnl"/>
        </w:rPr>
        <w:t>son</w:t>
      </w:r>
      <w:r w:rsidR="00650282">
        <w:rPr>
          <w:rFonts w:ascii="ArialMT" w:hAnsi="ArialMT" w:eastAsia="Times New Roman" w:cs="Times New Roman"/>
          <w:color w:val="000000" w:themeColor="text1"/>
          <w:sz w:val="21"/>
          <w:szCs w:val="21"/>
          <w:lang w:val="es-ES" w:eastAsia="es-ES_tradnl"/>
        </w:rPr>
        <w:t xml:space="preserve"> </w:t>
      </w:r>
      <w:r w:rsidR="00E64B1D">
        <w:rPr>
          <w:rFonts w:hint="eastAsia" w:ascii="ArialMT" w:hAnsi="ArialMT" w:eastAsia="Times New Roman" w:cs="Times New Roman"/>
          <w:color w:val="000000" w:themeColor="text1"/>
          <w:sz w:val="21"/>
          <w:szCs w:val="21"/>
          <w:lang w:val="es-ES" w:eastAsia="es-ES_tradnl"/>
        </w:rPr>
        <w:t>«</w:t>
      </w:r>
      <w:r w:rsidRPr="00E6196C" w:rsidR="00E6196C">
        <w:rPr>
          <w:rFonts w:ascii="ArialMT" w:hAnsi="ArialMT" w:eastAsia="Times New Roman" w:cs="Times New Roman"/>
          <w:color w:val="000000" w:themeColor="text1"/>
          <w:sz w:val="21"/>
          <w:szCs w:val="21"/>
          <w:lang w:val="es-ES" w:eastAsia="es-ES_tradnl"/>
        </w:rPr>
        <w:t>Las reglas aplicables a la presentación de las ofertas, su evaluación y a la adjudicación del contrato</w:t>
      </w:r>
      <w:r w:rsidR="00E64B1D">
        <w:rPr>
          <w:rFonts w:hint="eastAsia" w:ascii="ArialMT" w:hAnsi="ArialMT" w:eastAsia="Times New Roman" w:cs="Times New Roman"/>
          <w:color w:val="000000" w:themeColor="text1"/>
          <w:sz w:val="21"/>
          <w:szCs w:val="21"/>
          <w:lang w:val="es-ES" w:eastAsia="es-ES_tradnl"/>
        </w:rPr>
        <w:t>»</w:t>
      </w:r>
      <w:r w:rsidR="00E64B1D">
        <w:rPr>
          <w:rFonts w:ascii="ArialMT" w:hAnsi="ArialMT" w:eastAsia="Times New Roman" w:cs="Times New Roman"/>
          <w:color w:val="000000" w:themeColor="text1"/>
          <w:sz w:val="21"/>
          <w:szCs w:val="21"/>
          <w:lang w:val="es-ES" w:eastAsia="es-ES_tradnl"/>
        </w:rPr>
        <w:t>.</w:t>
      </w:r>
    </w:p>
    <w:p w:rsidR="00B41A50" w:rsidP="006B2B54" w:rsidRDefault="00160D6E" w14:paraId="7C308B8D" w14:textId="7DEC3CAF">
      <w:pPr>
        <w:spacing w:after="120" w:line="276" w:lineRule="auto"/>
        <w:ind w:firstLine="709"/>
        <w:jc w:val="both"/>
        <w:rPr>
          <w:rFonts w:ascii="Arial" w:hAnsi="Arial" w:eastAsia="Calibri" w:cs="Arial"/>
          <w:color w:val="000000" w:themeColor="text1"/>
          <w:sz w:val="22"/>
          <w:lang w:val="es-ES_tradnl"/>
        </w:rPr>
      </w:pPr>
      <w:r>
        <w:rPr>
          <w:rFonts w:ascii="ArialMT" w:hAnsi="ArialMT" w:eastAsia="Times New Roman" w:cs="Times New Roman"/>
          <w:color w:val="000000" w:themeColor="text1"/>
          <w:sz w:val="22"/>
          <w:lang w:val="es-ES" w:eastAsia="es-ES_tradnl"/>
        </w:rPr>
        <w:t>Conforme a tales artículo</w:t>
      </w:r>
      <w:r w:rsidR="00C6737C">
        <w:rPr>
          <w:rFonts w:ascii="ArialMT" w:hAnsi="ArialMT" w:eastAsia="Times New Roman" w:cs="Times New Roman"/>
          <w:color w:val="000000" w:themeColor="text1"/>
          <w:sz w:val="22"/>
          <w:lang w:val="es-ES" w:eastAsia="es-ES_tradnl"/>
        </w:rPr>
        <w:t>s</w:t>
      </w:r>
      <w:r>
        <w:rPr>
          <w:rFonts w:ascii="ArialMT" w:hAnsi="ArialMT" w:eastAsia="Times New Roman" w:cs="Times New Roman"/>
          <w:color w:val="000000" w:themeColor="text1"/>
          <w:sz w:val="22"/>
          <w:lang w:val="es-ES" w:eastAsia="es-ES_tradnl"/>
        </w:rPr>
        <w:t xml:space="preserve">, es posible concluir que: </w:t>
      </w:r>
      <w:r w:rsidRPr="00901CE7" w:rsidR="00AB42E5">
        <w:rPr>
          <w:rFonts w:ascii="ArialMT" w:hAnsi="ArialMT" w:eastAsia="Times New Roman" w:cs="Times New Roman"/>
          <w:color w:val="000000" w:themeColor="text1"/>
          <w:sz w:val="22"/>
          <w:lang w:val="es-ES" w:eastAsia="es-ES_tradnl"/>
        </w:rPr>
        <w:t xml:space="preserve">i) </w:t>
      </w:r>
      <w:r w:rsidRPr="00901CE7" w:rsidR="006B2B54">
        <w:rPr>
          <w:rFonts w:ascii="ArialMT" w:hAnsi="ArialMT" w:eastAsia="Times New Roman" w:cs="Times New Roman"/>
          <w:color w:val="000000" w:themeColor="text1"/>
          <w:sz w:val="22"/>
          <w:lang w:val="es-ES" w:eastAsia="es-ES_tradnl"/>
        </w:rPr>
        <w:t>las condiciones generales y/o específicas de acreditaci</w:t>
      </w:r>
      <w:r w:rsidRPr="00901CE7" w:rsidR="006B2B54">
        <w:rPr>
          <w:rFonts w:hint="eastAsia" w:ascii="ArialMT" w:hAnsi="ArialMT" w:eastAsia="Times New Roman" w:cs="Times New Roman"/>
          <w:color w:val="000000" w:themeColor="text1"/>
          <w:sz w:val="22"/>
          <w:lang w:val="es-ES" w:eastAsia="es-ES_tradnl"/>
        </w:rPr>
        <w:t>ó</w:t>
      </w:r>
      <w:r w:rsidRPr="00901CE7" w:rsidR="006B2B54">
        <w:rPr>
          <w:rFonts w:ascii="ArialMT" w:hAnsi="ArialMT" w:eastAsia="Times New Roman" w:cs="Times New Roman"/>
          <w:color w:val="000000" w:themeColor="text1"/>
          <w:sz w:val="22"/>
          <w:lang w:val="es-ES" w:eastAsia="es-ES_tradnl"/>
        </w:rPr>
        <w:t>n de experiencia y asignaci</w:t>
      </w:r>
      <w:r w:rsidRPr="00901CE7" w:rsidR="006B2B54">
        <w:rPr>
          <w:rFonts w:hint="eastAsia" w:ascii="ArialMT" w:hAnsi="ArialMT" w:eastAsia="Times New Roman" w:cs="Times New Roman"/>
          <w:color w:val="000000" w:themeColor="text1"/>
          <w:sz w:val="22"/>
          <w:lang w:val="es-ES" w:eastAsia="es-ES_tradnl"/>
        </w:rPr>
        <w:t>ó</w:t>
      </w:r>
      <w:r w:rsidRPr="00901CE7" w:rsidR="006B2B54">
        <w:rPr>
          <w:rFonts w:ascii="ArialMT" w:hAnsi="ArialMT" w:eastAsia="Times New Roman" w:cs="Times New Roman"/>
          <w:color w:val="000000" w:themeColor="text1"/>
          <w:sz w:val="22"/>
          <w:lang w:val="es-ES" w:eastAsia="es-ES_tradnl"/>
        </w:rPr>
        <w:t xml:space="preserve">n de incentivos deben estar </w:t>
      </w:r>
      <w:r w:rsidRPr="00901CE7" w:rsidR="006B2B54">
        <w:rPr>
          <w:rFonts w:ascii="Arial" w:hAnsi="Arial" w:eastAsia="Calibri" w:cs="Arial"/>
          <w:color w:val="000000" w:themeColor="text1"/>
          <w:sz w:val="22"/>
          <w:lang w:val="es-ES" w:eastAsia="en-GB"/>
        </w:rPr>
        <w:t xml:space="preserve">consignadas en el </w:t>
      </w:r>
      <w:r w:rsidRPr="00901CE7" w:rsidR="006B2B54">
        <w:rPr>
          <w:rFonts w:ascii="Arial" w:hAnsi="Arial" w:eastAsia="Calibri" w:cs="Arial"/>
          <w:color w:val="000000" w:themeColor="text1"/>
          <w:sz w:val="22"/>
          <w:lang w:val="es-ES_tradnl"/>
        </w:rPr>
        <w:t>pliego</w:t>
      </w:r>
      <w:r w:rsidR="00905208">
        <w:rPr>
          <w:rFonts w:ascii="Arial" w:hAnsi="Arial" w:eastAsia="Calibri" w:cs="Arial"/>
          <w:color w:val="000000" w:themeColor="text1"/>
          <w:sz w:val="22"/>
          <w:lang w:val="es-ES_tradnl"/>
        </w:rPr>
        <w:t xml:space="preserve"> de condiciones</w:t>
      </w:r>
      <w:r w:rsidRPr="00901CE7" w:rsidR="006B2B54">
        <w:rPr>
          <w:rFonts w:ascii="Arial" w:hAnsi="Arial" w:eastAsia="Calibri" w:cs="Arial"/>
          <w:color w:val="000000" w:themeColor="text1"/>
          <w:sz w:val="22"/>
          <w:lang w:val="es-ES_tradnl"/>
        </w:rPr>
        <w:t xml:space="preserve"> </w:t>
      </w:r>
      <w:r w:rsidR="00905208">
        <w:rPr>
          <w:rFonts w:ascii="Arial" w:hAnsi="Arial" w:eastAsia="Calibri" w:cs="Arial"/>
          <w:color w:val="000000" w:themeColor="text1"/>
          <w:sz w:val="22"/>
          <w:lang w:val="es-ES_tradnl"/>
        </w:rPr>
        <w:t>d</w:t>
      </w:r>
      <w:r w:rsidRPr="00901CE7" w:rsidR="006B2B54">
        <w:rPr>
          <w:rFonts w:ascii="Arial" w:hAnsi="Arial" w:eastAsia="Calibri" w:cs="Arial"/>
          <w:color w:val="000000" w:themeColor="text1"/>
          <w:sz w:val="22"/>
          <w:lang w:val="es-ES_tradnl"/>
        </w:rPr>
        <w:t>el respectivo proceso de selecci</w:t>
      </w:r>
      <w:r w:rsidRPr="00901CE7" w:rsidR="006B2B54">
        <w:rPr>
          <w:rFonts w:hint="eastAsia" w:ascii="Arial" w:hAnsi="Arial" w:eastAsia="Calibri" w:cs="Arial"/>
          <w:color w:val="000000" w:themeColor="text1"/>
          <w:sz w:val="22"/>
          <w:lang w:val="es-ES_tradnl"/>
        </w:rPr>
        <w:t>ó</w:t>
      </w:r>
      <w:r w:rsidRPr="00901CE7" w:rsidR="006B2B54">
        <w:rPr>
          <w:rFonts w:ascii="Arial" w:hAnsi="Arial" w:eastAsia="Calibri" w:cs="Arial"/>
          <w:color w:val="000000" w:themeColor="text1"/>
          <w:sz w:val="22"/>
          <w:lang w:val="es-ES_tradnl"/>
        </w:rPr>
        <w:t>n</w:t>
      </w:r>
      <w:r w:rsidRPr="00901CE7" w:rsidR="006B2B54">
        <w:rPr>
          <w:rFonts w:ascii="ArialMT" w:hAnsi="ArialMT" w:eastAsia="Times New Roman" w:cs="Times New Roman"/>
          <w:color w:val="000000" w:themeColor="text1"/>
          <w:sz w:val="22"/>
          <w:lang w:val="es-ES" w:eastAsia="es-ES_tradnl"/>
        </w:rPr>
        <w:t xml:space="preserve">; y, ii) en cuanto a la experiencia, esta se acreditará mediante </w:t>
      </w:r>
      <w:r w:rsidRPr="00901CE7" w:rsidR="005E62C9">
        <w:rPr>
          <w:rFonts w:ascii="ArialMT" w:hAnsi="ArialMT" w:eastAsia="Times New Roman" w:cs="Times New Roman"/>
          <w:color w:val="000000" w:themeColor="text1"/>
          <w:sz w:val="22"/>
          <w:lang w:val="es-ES" w:eastAsia="es-ES_tradnl"/>
        </w:rPr>
        <w:t>los contratos celebrados por el interesado para cada uno de los bienes, obras o servicios que se ofrecerán a las entidades estatales, identificados por el clasificador de bienes y servicios en el tercer nivel y su valor expresado en SM</w:t>
      </w:r>
      <w:r w:rsidRPr="00901CE7" w:rsidR="009923D4">
        <w:rPr>
          <w:rFonts w:ascii="ArialMT" w:hAnsi="ArialMT" w:eastAsia="Times New Roman" w:cs="Times New Roman"/>
          <w:color w:val="000000" w:themeColor="text1"/>
          <w:sz w:val="22"/>
          <w:lang w:val="es-ES" w:eastAsia="es-ES_tradnl"/>
        </w:rPr>
        <w:t>L</w:t>
      </w:r>
      <w:r w:rsidRPr="00901CE7" w:rsidR="005E62C9">
        <w:rPr>
          <w:rFonts w:ascii="ArialMT" w:hAnsi="ArialMT" w:eastAsia="Times New Roman" w:cs="Times New Roman"/>
          <w:color w:val="000000" w:themeColor="text1"/>
          <w:sz w:val="22"/>
          <w:lang w:val="es-ES" w:eastAsia="es-ES_tradnl"/>
        </w:rPr>
        <w:t>MV.</w:t>
      </w:r>
      <w:r w:rsidRPr="00901CE7" w:rsidR="00B41A50">
        <w:rPr>
          <w:rFonts w:ascii="Arial" w:hAnsi="Arial" w:eastAsia="Calibri" w:cs="Arial"/>
          <w:color w:val="000000" w:themeColor="text1"/>
          <w:sz w:val="22"/>
          <w:lang w:val="es-ES_tradnl"/>
        </w:rPr>
        <w:t xml:space="preserve"> </w:t>
      </w:r>
    </w:p>
    <w:p w:rsidR="003E667D" w:rsidP="005E62C9" w:rsidRDefault="00160D6E" w14:paraId="7285D570" w14:textId="12D7716F">
      <w:pPr>
        <w:spacing w:after="120" w:line="276" w:lineRule="auto"/>
        <w:ind w:firstLine="709"/>
        <w:jc w:val="both"/>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 xml:space="preserve">Ahora bien, </w:t>
      </w:r>
      <w:r w:rsidR="00123FBA">
        <w:rPr>
          <w:rFonts w:ascii="Arial" w:hAnsi="Arial" w:eastAsia="Calibri" w:cs="Arial"/>
          <w:color w:val="000000" w:themeColor="text1"/>
          <w:sz w:val="22"/>
          <w:lang w:val="es-ES_tradnl"/>
        </w:rPr>
        <w:t xml:space="preserve">en el marco de la definición de las reglas para la acreditación de experiencia, las entidades estatales suelen incluir reglas </w:t>
      </w:r>
      <w:r w:rsidR="00756BE6">
        <w:rPr>
          <w:rFonts w:ascii="Arial" w:hAnsi="Arial" w:eastAsia="Calibri" w:cs="Arial"/>
          <w:color w:val="000000" w:themeColor="text1"/>
          <w:sz w:val="22"/>
          <w:lang w:val="es-ES_tradnl"/>
        </w:rPr>
        <w:t xml:space="preserve">tendientes a la limitar las condiciones </w:t>
      </w:r>
      <w:r w:rsidR="00D57F73">
        <w:rPr>
          <w:rFonts w:ascii="Arial" w:hAnsi="Arial" w:eastAsia="Calibri" w:cs="Arial"/>
          <w:color w:val="000000" w:themeColor="text1"/>
          <w:sz w:val="22"/>
          <w:lang w:val="es-ES_tradnl"/>
        </w:rPr>
        <w:t xml:space="preserve">en las que los proponentes pueden acreditar el requisito de experiencia exigible. </w:t>
      </w:r>
      <w:r w:rsidR="00572D97">
        <w:rPr>
          <w:rFonts w:ascii="Arial" w:hAnsi="Arial" w:eastAsia="Calibri" w:cs="Arial"/>
          <w:color w:val="000000" w:themeColor="text1"/>
          <w:sz w:val="22"/>
          <w:lang w:val="es-ES_tradnl"/>
        </w:rPr>
        <w:t>Así,</w:t>
      </w:r>
      <w:r w:rsidR="00D57F73">
        <w:rPr>
          <w:rFonts w:ascii="Arial" w:hAnsi="Arial" w:eastAsia="Calibri" w:cs="Arial"/>
          <w:color w:val="000000" w:themeColor="text1"/>
          <w:sz w:val="22"/>
          <w:lang w:val="es-ES_tradnl"/>
        </w:rPr>
        <w:t xml:space="preserve"> por ejemplo, suele exigirse que </w:t>
      </w:r>
      <w:r w:rsidR="006A3677">
        <w:rPr>
          <w:rFonts w:ascii="Arial" w:hAnsi="Arial" w:eastAsia="Calibri" w:cs="Arial"/>
          <w:color w:val="000000" w:themeColor="text1"/>
          <w:sz w:val="22"/>
          <w:lang w:val="es-ES_tradnl"/>
        </w:rPr>
        <w:t>los contratos con los que</w:t>
      </w:r>
      <w:r w:rsidR="00572D97">
        <w:rPr>
          <w:rFonts w:ascii="Arial" w:hAnsi="Arial" w:eastAsia="Calibri" w:cs="Arial"/>
          <w:color w:val="000000" w:themeColor="text1"/>
          <w:sz w:val="22"/>
          <w:lang w:val="es-ES_tradnl"/>
        </w:rPr>
        <w:t xml:space="preserve"> el proponente acredita</w:t>
      </w:r>
      <w:r w:rsidR="006A3677">
        <w:rPr>
          <w:rFonts w:ascii="Arial" w:hAnsi="Arial" w:eastAsia="Calibri" w:cs="Arial"/>
          <w:color w:val="000000" w:themeColor="text1"/>
          <w:sz w:val="22"/>
          <w:lang w:val="es-ES_tradnl"/>
        </w:rPr>
        <w:t xml:space="preserve"> la experiencia sumen entre s</w:t>
      </w:r>
      <w:r w:rsidR="00572D97">
        <w:rPr>
          <w:rFonts w:ascii="Arial" w:hAnsi="Arial" w:eastAsia="Calibri" w:cs="Arial"/>
          <w:color w:val="000000" w:themeColor="text1"/>
          <w:sz w:val="22"/>
          <w:lang w:val="es-ES_tradnl"/>
        </w:rPr>
        <w:t>í</w:t>
      </w:r>
      <w:r w:rsidR="006A3677">
        <w:rPr>
          <w:rFonts w:ascii="Arial" w:hAnsi="Arial" w:eastAsia="Calibri" w:cs="Arial"/>
          <w:color w:val="000000" w:themeColor="text1"/>
          <w:sz w:val="22"/>
          <w:lang w:val="es-ES_tradnl"/>
        </w:rPr>
        <w:t xml:space="preserve"> determinada suma equivalente a un porcentaje del presupuesto oficial</w:t>
      </w:r>
      <w:r w:rsidR="003506FB">
        <w:rPr>
          <w:rFonts w:ascii="Arial" w:hAnsi="Arial" w:eastAsia="Calibri" w:cs="Arial"/>
          <w:color w:val="000000" w:themeColor="text1"/>
          <w:sz w:val="22"/>
          <w:lang w:val="es-ES_tradnl"/>
        </w:rPr>
        <w:t xml:space="preserve"> del proceso ofertado. Del mismo modo, las entidades estatales suelen establecer que la acreditación de la experiencia deba llevarse a ca</w:t>
      </w:r>
      <w:r w:rsidR="004439B4">
        <w:rPr>
          <w:rFonts w:ascii="Arial" w:hAnsi="Arial" w:eastAsia="Calibri" w:cs="Arial"/>
          <w:color w:val="000000" w:themeColor="text1"/>
          <w:sz w:val="22"/>
          <w:lang w:val="es-ES_tradnl"/>
        </w:rPr>
        <w:t xml:space="preserve">bo con un </w:t>
      </w:r>
      <w:r w:rsidR="00014E10">
        <w:rPr>
          <w:rFonts w:ascii="Arial" w:hAnsi="Arial" w:eastAsia="Calibri" w:cs="Arial"/>
          <w:color w:val="000000" w:themeColor="text1"/>
          <w:sz w:val="22"/>
          <w:lang w:val="es-ES_tradnl"/>
        </w:rPr>
        <w:t>número</w:t>
      </w:r>
      <w:r w:rsidR="004439B4">
        <w:rPr>
          <w:rFonts w:ascii="Arial" w:hAnsi="Arial" w:eastAsia="Calibri" w:cs="Arial"/>
          <w:color w:val="000000" w:themeColor="text1"/>
          <w:sz w:val="22"/>
          <w:lang w:val="es-ES_tradnl"/>
        </w:rPr>
        <w:t xml:space="preserve"> limitado de contratos, de tal manera que, independientemente de</w:t>
      </w:r>
      <w:r w:rsidR="00572D97">
        <w:rPr>
          <w:rFonts w:ascii="Arial" w:hAnsi="Arial" w:eastAsia="Calibri" w:cs="Arial"/>
          <w:color w:val="000000" w:themeColor="text1"/>
          <w:sz w:val="22"/>
          <w:lang w:val="es-ES_tradnl"/>
        </w:rPr>
        <w:t xml:space="preserve"> que el proponente a lo largo de su ejercicio profesional haya ejecutado un sin </w:t>
      </w:r>
      <w:r w:rsidR="00014E10">
        <w:rPr>
          <w:rFonts w:ascii="Arial" w:hAnsi="Arial" w:eastAsia="Calibri" w:cs="Arial"/>
          <w:color w:val="000000" w:themeColor="text1"/>
          <w:sz w:val="22"/>
          <w:lang w:val="es-ES_tradnl"/>
        </w:rPr>
        <w:t>número</w:t>
      </w:r>
      <w:r w:rsidR="00572D97">
        <w:rPr>
          <w:rFonts w:ascii="Arial" w:hAnsi="Arial" w:eastAsia="Calibri" w:cs="Arial"/>
          <w:color w:val="000000" w:themeColor="text1"/>
          <w:sz w:val="22"/>
          <w:lang w:val="es-ES_tradnl"/>
        </w:rPr>
        <w:t xml:space="preserve"> de contratos, </w:t>
      </w:r>
      <w:r w:rsidR="003E667D">
        <w:rPr>
          <w:rFonts w:ascii="Arial" w:hAnsi="Arial" w:eastAsia="Calibri" w:cs="Arial"/>
          <w:color w:val="000000" w:themeColor="text1"/>
          <w:sz w:val="22"/>
          <w:lang w:val="es-ES_tradnl"/>
        </w:rPr>
        <w:t>este debe escoger cuales de ellos sirven a cumplir con el requisito de experiencia.</w:t>
      </w:r>
    </w:p>
    <w:p w:rsidR="00DF782E" w:rsidP="009206DC" w:rsidRDefault="003E667D" w14:paraId="5297E30A" w14:textId="5FDB429A">
      <w:pPr>
        <w:spacing w:after="120" w:line="276" w:lineRule="auto"/>
        <w:ind w:firstLine="709"/>
        <w:jc w:val="both"/>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 xml:space="preserve">Esto se evidencia, por ejemplo, en los procesos de selección adelantados con documentos </w:t>
      </w:r>
      <w:r w:rsidR="009A73E6">
        <w:rPr>
          <w:rFonts w:ascii="Arial" w:hAnsi="Arial" w:eastAsia="Calibri" w:cs="Arial"/>
          <w:color w:val="000000" w:themeColor="text1"/>
          <w:sz w:val="22"/>
          <w:lang w:val="es-ES_tradnl"/>
        </w:rPr>
        <w:t>tipo de licitación de obra pública de infraestructura de transporte</w:t>
      </w:r>
      <w:r w:rsidR="00B01965">
        <w:rPr>
          <w:rFonts w:ascii="Arial" w:hAnsi="Arial" w:eastAsia="Calibri" w:cs="Arial"/>
          <w:color w:val="000000" w:themeColor="text1"/>
          <w:sz w:val="22"/>
          <w:lang w:val="es-ES_tradnl"/>
        </w:rPr>
        <w:t xml:space="preserve"> –versión 3. Para estos procesos, el Documento Base adoptado por la Resolución No. 240 de 2020, en</w:t>
      </w:r>
      <w:r w:rsidR="00AE6D29">
        <w:rPr>
          <w:rFonts w:ascii="Arial" w:hAnsi="Arial" w:eastAsia="Calibri" w:cs="Arial"/>
          <w:color w:val="000000" w:themeColor="text1"/>
          <w:sz w:val="22"/>
          <w:lang w:val="es-ES_tradnl"/>
        </w:rPr>
        <w:t xml:space="preserve"> el numeral 3.5.2, literal C dispone </w:t>
      </w:r>
      <w:r w:rsidR="00627205">
        <w:rPr>
          <w:rFonts w:ascii="Arial" w:hAnsi="Arial" w:eastAsia="Calibri" w:cs="Arial"/>
          <w:color w:val="000000" w:themeColor="text1"/>
          <w:sz w:val="22"/>
          <w:lang w:val="es-ES_tradnl"/>
        </w:rPr>
        <w:t>que «</w:t>
      </w:r>
      <w:r w:rsidRPr="00AE6D29" w:rsidR="00AE6D29">
        <w:rPr>
          <w:rFonts w:ascii="Arial" w:hAnsi="Arial" w:eastAsia="Calibri" w:cs="Arial"/>
          <w:color w:val="000000" w:themeColor="text1"/>
          <w:sz w:val="22"/>
          <w:lang w:val="es-ES_tradnl"/>
        </w:rPr>
        <w:t>El proponente podrá acreditar la experiencia con mínimo uno (1) y máximo seis (6) contratos</w:t>
      </w:r>
      <w:r w:rsidR="00627205">
        <w:rPr>
          <w:rFonts w:ascii="Arial" w:hAnsi="Arial" w:eastAsia="Calibri" w:cs="Arial"/>
          <w:color w:val="000000" w:themeColor="text1"/>
          <w:sz w:val="22"/>
          <w:lang w:val="es-ES_tradnl"/>
        </w:rPr>
        <w:t>»</w:t>
      </w:r>
      <w:r w:rsidR="006F4B2D">
        <w:rPr>
          <w:rFonts w:ascii="Arial" w:hAnsi="Arial" w:eastAsia="Calibri" w:cs="Arial"/>
          <w:color w:val="000000" w:themeColor="text1"/>
          <w:sz w:val="22"/>
          <w:lang w:val="es-ES_tradnl"/>
        </w:rPr>
        <w:t xml:space="preserve">. </w:t>
      </w:r>
      <w:r w:rsidR="00960847">
        <w:rPr>
          <w:rFonts w:ascii="Arial" w:hAnsi="Arial" w:eastAsia="Calibri" w:cs="Arial"/>
          <w:color w:val="000000" w:themeColor="text1"/>
          <w:sz w:val="22"/>
          <w:lang w:val="es-ES_tradnl"/>
        </w:rPr>
        <w:t xml:space="preserve">En estos procesos, el proponente puede optar por acreditar el requisito de experiencia </w:t>
      </w:r>
      <w:r w:rsidR="009206DC">
        <w:rPr>
          <w:rFonts w:ascii="Arial" w:hAnsi="Arial" w:eastAsia="Calibri" w:cs="Arial"/>
          <w:color w:val="000000" w:themeColor="text1"/>
          <w:sz w:val="22"/>
          <w:lang w:val="es-ES_tradnl"/>
        </w:rPr>
        <w:t xml:space="preserve">con un número de contratos que oscile entre uno y </w:t>
      </w:r>
      <w:r w:rsidR="009206DC">
        <w:rPr>
          <w:rFonts w:ascii="Arial" w:hAnsi="Arial" w:eastAsia="Calibri" w:cs="Arial"/>
          <w:color w:val="000000" w:themeColor="text1"/>
          <w:sz w:val="22"/>
          <w:lang w:val="es-ES_tradnl"/>
        </w:rPr>
        <w:lastRenderedPageBreak/>
        <w:t xml:space="preserve">seis, y en función de número de contratos le corresponderá acreditar </w:t>
      </w:r>
      <w:r w:rsidR="00053D6F">
        <w:rPr>
          <w:rFonts w:ascii="Arial" w:hAnsi="Arial" w:eastAsia="Calibri" w:cs="Arial"/>
          <w:color w:val="000000" w:themeColor="text1"/>
          <w:sz w:val="22"/>
          <w:lang w:val="es-ES_tradnl"/>
        </w:rPr>
        <w:t>mediante los mismos,</w:t>
      </w:r>
      <w:r w:rsidR="009206DC">
        <w:rPr>
          <w:rFonts w:ascii="Arial" w:hAnsi="Arial" w:eastAsia="Calibri" w:cs="Arial"/>
          <w:color w:val="000000" w:themeColor="text1"/>
          <w:sz w:val="22"/>
          <w:lang w:val="es-ES_tradnl"/>
        </w:rPr>
        <w:t xml:space="preserve"> </w:t>
      </w:r>
      <w:r w:rsidR="00053D6F">
        <w:rPr>
          <w:rFonts w:ascii="Arial" w:hAnsi="Arial" w:eastAsia="Calibri" w:cs="Arial"/>
          <w:color w:val="000000" w:themeColor="text1"/>
          <w:sz w:val="22"/>
          <w:lang w:val="es-ES_tradnl"/>
        </w:rPr>
        <w:t xml:space="preserve">haber ejecutado </w:t>
      </w:r>
      <w:r w:rsidR="003F204E">
        <w:rPr>
          <w:rFonts w:ascii="Arial" w:hAnsi="Arial" w:eastAsia="Calibri" w:cs="Arial"/>
          <w:color w:val="000000" w:themeColor="text1"/>
          <w:sz w:val="22"/>
          <w:lang w:val="es-ES_tradnl"/>
        </w:rPr>
        <w:t xml:space="preserve">un valor equivalente a </w:t>
      </w:r>
      <w:r w:rsidR="00053D6F">
        <w:rPr>
          <w:rFonts w:ascii="Arial" w:hAnsi="Arial" w:eastAsia="Calibri" w:cs="Arial"/>
          <w:color w:val="000000" w:themeColor="text1"/>
          <w:sz w:val="22"/>
          <w:lang w:val="es-ES_tradnl"/>
        </w:rPr>
        <w:t>determinado porcentaje del presupuesto oficial</w:t>
      </w:r>
      <w:r w:rsidR="00532CE3">
        <w:rPr>
          <w:rStyle w:val="Refdenotaalpie"/>
          <w:rFonts w:ascii="Arial" w:hAnsi="Arial" w:eastAsia="Calibri" w:cs="Arial"/>
          <w:color w:val="000000" w:themeColor="text1"/>
          <w:sz w:val="22"/>
          <w:lang w:val="es-ES_tradnl"/>
        </w:rPr>
        <w:footnoteReference w:id="6"/>
      </w:r>
      <w:r w:rsidR="00053D6F">
        <w:rPr>
          <w:rFonts w:ascii="Arial" w:hAnsi="Arial" w:eastAsia="Calibri" w:cs="Arial"/>
          <w:color w:val="000000" w:themeColor="text1"/>
          <w:sz w:val="22"/>
          <w:lang w:val="es-ES_tradnl"/>
        </w:rPr>
        <w:t>.</w:t>
      </w:r>
    </w:p>
    <w:p w:rsidR="001A05A1" w:rsidP="009206DC" w:rsidRDefault="00395258" w14:paraId="1F4261DC" w14:textId="77777777">
      <w:pPr>
        <w:spacing w:after="120" w:line="276" w:lineRule="auto"/>
        <w:ind w:firstLine="709"/>
        <w:jc w:val="both"/>
        <w:rPr>
          <w:rFonts w:ascii="Arial" w:hAnsi="Arial" w:eastAsia="Calibri" w:cs="Arial"/>
          <w:color w:val="000000" w:themeColor="text1"/>
          <w:sz w:val="22"/>
          <w:lang w:val="es-ES" w:eastAsia="en-GB"/>
        </w:rPr>
      </w:pPr>
      <w:r>
        <w:rPr>
          <w:rFonts w:ascii="Arial" w:hAnsi="Arial" w:eastAsia="Calibri" w:cs="Arial"/>
          <w:color w:val="000000" w:themeColor="text1"/>
          <w:sz w:val="22"/>
          <w:lang w:val="es-ES_tradnl"/>
        </w:rPr>
        <w:t>De acuerdo con lo anterior</w:t>
      </w:r>
      <w:r w:rsidR="00300993">
        <w:rPr>
          <w:rFonts w:ascii="Arial" w:hAnsi="Arial" w:eastAsia="Calibri" w:cs="Arial"/>
          <w:color w:val="000000" w:themeColor="text1"/>
          <w:sz w:val="22"/>
          <w:lang w:val="es-ES_tradnl"/>
        </w:rPr>
        <w:t xml:space="preserve">, de cara a la aplicación del </w:t>
      </w:r>
      <w:r w:rsidR="00C6737C">
        <w:rPr>
          <w:rFonts w:ascii="Arial" w:hAnsi="Arial" w:eastAsia="Calibri" w:cs="Arial"/>
          <w:color w:val="000000" w:themeColor="text1"/>
          <w:sz w:val="22"/>
          <w:lang w:val="es-ES_tradnl"/>
        </w:rPr>
        <w:t xml:space="preserve">parágrafo del artículo </w:t>
      </w:r>
      <w:r w:rsidRPr="00901CE7" w:rsidR="00C6737C">
        <w:rPr>
          <w:rFonts w:ascii="Arial" w:hAnsi="Arial" w:eastAsia="Calibri" w:cs="Arial"/>
          <w:color w:val="000000" w:themeColor="text1"/>
          <w:sz w:val="22"/>
          <w:lang w:val="es-ES" w:eastAsia="en-GB"/>
        </w:rPr>
        <w:t>2.2.1.2.4.6</w:t>
      </w:r>
      <w:r w:rsidR="00C6737C">
        <w:rPr>
          <w:rFonts w:ascii="Arial" w:hAnsi="Arial" w:eastAsia="Calibri" w:cs="Arial"/>
          <w:color w:val="000000" w:themeColor="text1"/>
          <w:sz w:val="22"/>
          <w:lang w:val="es-ES" w:eastAsia="en-GB"/>
        </w:rPr>
        <w:t xml:space="preserve"> del Decreto 1082 de 2015</w:t>
      </w:r>
      <w:r w:rsidR="00BC7E6D">
        <w:rPr>
          <w:rFonts w:ascii="Arial" w:hAnsi="Arial" w:eastAsia="Calibri" w:cs="Arial"/>
          <w:color w:val="000000" w:themeColor="text1"/>
          <w:sz w:val="22"/>
          <w:lang w:val="es-ES" w:eastAsia="en-GB"/>
        </w:rPr>
        <w:t xml:space="preserve">, resulta pertinente distinguir entre la valoración de la experiencia propiamente dicha, y </w:t>
      </w:r>
      <w:r w:rsidR="00AC37E4">
        <w:rPr>
          <w:rFonts w:ascii="Arial" w:hAnsi="Arial" w:eastAsia="Calibri" w:cs="Arial"/>
          <w:color w:val="000000" w:themeColor="text1"/>
          <w:sz w:val="22"/>
          <w:lang w:val="es-ES" w:eastAsia="en-GB"/>
        </w:rPr>
        <w:t>las particularidades determinadas por las entidades para su acreditación</w:t>
      </w:r>
      <w:r w:rsidR="00E066D1">
        <w:rPr>
          <w:rFonts w:ascii="Arial" w:hAnsi="Arial" w:eastAsia="Calibri" w:cs="Arial"/>
          <w:color w:val="000000" w:themeColor="text1"/>
          <w:sz w:val="22"/>
          <w:lang w:val="es-ES" w:eastAsia="en-GB"/>
        </w:rPr>
        <w:t xml:space="preserve">. En ese sentido, </w:t>
      </w:r>
      <w:r w:rsidR="00C832AC">
        <w:rPr>
          <w:rFonts w:ascii="Arial" w:hAnsi="Arial" w:eastAsia="Calibri" w:cs="Arial"/>
          <w:color w:val="000000" w:themeColor="text1"/>
          <w:sz w:val="22"/>
          <w:lang w:val="es-ES" w:eastAsia="en-GB"/>
        </w:rPr>
        <w:t xml:space="preserve">es preciso afirmar que el porcentaje al que alude dicho </w:t>
      </w:r>
      <w:r w:rsidR="00DF782E">
        <w:rPr>
          <w:rFonts w:ascii="Arial" w:hAnsi="Arial" w:eastAsia="Calibri" w:cs="Arial"/>
          <w:color w:val="000000" w:themeColor="text1"/>
          <w:sz w:val="22"/>
          <w:lang w:val="es-ES" w:eastAsia="en-GB"/>
        </w:rPr>
        <w:t>parágrafo</w:t>
      </w:r>
      <w:r w:rsidR="00AA73DA">
        <w:rPr>
          <w:rFonts w:ascii="Arial" w:hAnsi="Arial" w:eastAsia="Calibri" w:cs="Arial"/>
          <w:color w:val="000000" w:themeColor="text1"/>
          <w:sz w:val="22"/>
          <w:lang w:val="es-ES" w:eastAsia="en-GB"/>
        </w:rPr>
        <w:t xml:space="preserve"> se refiere a la experiencia propiamente dicha adquirida por un proponente respecto de determinados productos, actividades y/o servicios, que se adquiere </w:t>
      </w:r>
      <w:r w:rsidR="004916EB">
        <w:rPr>
          <w:rFonts w:ascii="Arial" w:hAnsi="Arial" w:eastAsia="Calibri" w:cs="Arial"/>
          <w:color w:val="000000" w:themeColor="text1"/>
          <w:sz w:val="22"/>
          <w:lang w:val="es-ES" w:eastAsia="en-GB"/>
        </w:rPr>
        <w:t xml:space="preserve">mediante la ejecución de contratos, los cuales son registrados en el RUP con su valor expresado en SMMLV. </w:t>
      </w:r>
    </w:p>
    <w:p w:rsidR="00277B28" w:rsidP="009206DC" w:rsidRDefault="00C709A7" w14:paraId="122DBF72" w14:textId="394D50F3">
      <w:pPr>
        <w:spacing w:after="120" w:line="276" w:lineRule="auto"/>
        <w:ind w:firstLine="709"/>
        <w:jc w:val="both"/>
        <w:rPr>
          <w:rFonts w:ascii="Arial" w:hAnsi="Arial" w:eastAsia="Calibri" w:cs="Arial"/>
          <w:color w:val="000000" w:themeColor="text1"/>
          <w:sz w:val="22"/>
          <w:lang w:val="es-ES" w:eastAsia="en-GB"/>
        </w:rPr>
      </w:pPr>
      <w:r>
        <w:rPr>
          <w:rFonts w:ascii="Arial" w:hAnsi="Arial" w:eastAsia="Calibri" w:cs="Arial"/>
          <w:color w:val="000000" w:themeColor="text1"/>
          <w:sz w:val="22"/>
          <w:lang w:val="es-ES" w:eastAsia="en-GB"/>
        </w:rPr>
        <w:t>Teniendo</w:t>
      </w:r>
      <w:r w:rsidR="00014E10">
        <w:rPr>
          <w:rFonts w:ascii="Arial" w:hAnsi="Arial" w:eastAsia="Calibri" w:cs="Arial"/>
          <w:color w:val="000000" w:themeColor="text1"/>
          <w:sz w:val="22"/>
          <w:lang w:val="es-ES" w:eastAsia="en-GB"/>
        </w:rPr>
        <w:t xml:space="preserve"> en cuenta</w:t>
      </w:r>
      <w:r>
        <w:rPr>
          <w:rFonts w:ascii="Arial" w:hAnsi="Arial" w:eastAsia="Calibri" w:cs="Arial"/>
          <w:color w:val="000000" w:themeColor="text1"/>
          <w:sz w:val="22"/>
          <w:lang w:val="es-ES" w:eastAsia="en-GB"/>
        </w:rPr>
        <w:t xml:space="preserve"> las características del proceso de contratación, la entidad debe determinar </w:t>
      </w:r>
      <w:r w:rsidR="00A454DB">
        <w:rPr>
          <w:rFonts w:ascii="Arial" w:hAnsi="Arial" w:eastAsia="Calibri" w:cs="Arial"/>
          <w:color w:val="000000" w:themeColor="text1"/>
          <w:sz w:val="22"/>
          <w:lang w:val="es-ES" w:eastAsia="en-GB"/>
        </w:rPr>
        <w:t>respecto de que actividades exige experiencia</w:t>
      </w:r>
      <w:r w:rsidR="00835C74">
        <w:rPr>
          <w:rFonts w:ascii="Arial" w:hAnsi="Arial" w:eastAsia="Calibri" w:cs="Arial"/>
          <w:color w:val="000000" w:themeColor="text1"/>
          <w:sz w:val="22"/>
          <w:lang w:val="es-ES" w:eastAsia="en-GB"/>
        </w:rPr>
        <w:t>, pudiendo exigir que los contratos con los que se acredite sumen determina porcentaje del presupuesto oficial</w:t>
      </w:r>
      <w:r w:rsidR="001A05A1">
        <w:rPr>
          <w:rFonts w:ascii="Arial" w:hAnsi="Arial" w:eastAsia="Calibri" w:cs="Arial"/>
          <w:color w:val="000000" w:themeColor="text1"/>
          <w:sz w:val="22"/>
          <w:lang w:val="es-ES" w:eastAsia="en-GB"/>
        </w:rPr>
        <w:t>, lo que determinará el requisito de experiencia que deben acreditar los proponentes</w:t>
      </w:r>
      <w:r w:rsidR="004964B6">
        <w:rPr>
          <w:rFonts w:ascii="Arial" w:hAnsi="Arial" w:eastAsia="Calibri" w:cs="Arial"/>
          <w:color w:val="000000" w:themeColor="text1"/>
          <w:sz w:val="22"/>
          <w:lang w:val="es-ES" w:eastAsia="en-GB"/>
        </w:rPr>
        <w:t xml:space="preserve"> para habilitarse. Tratándose de proponentes plurales, lo que establece el parágrafo del artículo </w:t>
      </w:r>
      <w:r w:rsidRPr="00901CE7" w:rsidR="004964B6">
        <w:rPr>
          <w:rFonts w:ascii="Arial" w:hAnsi="Arial" w:eastAsia="Calibri" w:cs="Arial"/>
          <w:color w:val="000000" w:themeColor="text1"/>
          <w:sz w:val="22"/>
          <w:lang w:val="es-ES" w:eastAsia="en-GB"/>
        </w:rPr>
        <w:t>2.2.1.2.4.6</w:t>
      </w:r>
      <w:r w:rsidR="00E60A31">
        <w:rPr>
          <w:rFonts w:ascii="Arial" w:hAnsi="Arial" w:eastAsia="Calibri" w:cs="Arial"/>
          <w:color w:val="000000" w:themeColor="text1"/>
          <w:sz w:val="22"/>
          <w:lang w:val="es-ES" w:eastAsia="en-GB"/>
        </w:rPr>
        <w:t xml:space="preserve"> </w:t>
      </w:r>
      <w:r w:rsidRPr="00F45B51" w:rsidR="00E60A31">
        <w:rPr>
          <w:rFonts w:ascii="Arial" w:hAnsi="Arial" w:eastAsia="Calibri" w:cs="Arial"/>
          <w:i/>
          <w:iCs/>
          <w:color w:val="000000" w:themeColor="text1"/>
          <w:sz w:val="22"/>
          <w:lang w:val="es-ES" w:eastAsia="en-GB"/>
        </w:rPr>
        <w:t>Ibídem</w:t>
      </w:r>
      <w:r w:rsidR="00E60A31">
        <w:rPr>
          <w:rFonts w:ascii="Arial" w:hAnsi="Arial" w:eastAsia="Calibri" w:cs="Arial"/>
          <w:i/>
          <w:iCs/>
          <w:color w:val="000000" w:themeColor="text1"/>
          <w:sz w:val="22"/>
          <w:lang w:val="es-ES" w:eastAsia="en-GB"/>
        </w:rPr>
        <w:t xml:space="preserve">, </w:t>
      </w:r>
      <w:r w:rsidRPr="00F45B51" w:rsidR="00E60A31">
        <w:rPr>
          <w:rFonts w:ascii="Arial" w:hAnsi="Arial" w:eastAsia="Calibri" w:cs="Arial"/>
          <w:color w:val="000000" w:themeColor="text1"/>
          <w:sz w:val="22"/>
          <w:lang w:val="es-ES" w:eastAsia="en-GB"/>
        </w:rPr>
        <w:t xml:space="preserve">es </w:t>
      </w:r>
      <w:r w:rsidRPr="00E60A31" w:rsidR="006A7F12">
        <w:rPr>
          <w:rFonts w:ascii="Arial" w:hAnsi="Arial" w:eastAsia="Calibri" w:cs="Arial"/>
          <w:color w:val="000000" w:themeColor="text1"/>
          <w:sz w:val="22"/>
          <w:lang w:val="es-ES" w:eastAsia="en-GB"/>
        </w:rPr>
        <w:t>que,</w:t>
      </w:r>
      <w:r w:rsidR="00E60A31">
        <w:rPr>
          <w:rFonts w:ascii="Arial" w:hAnsi="Arial" w:eastAsia="Calibri" w:cs="Arial"/>
          <w:color w:val="000000" w:themeColor="text1"/>
          <w:sz w:val="22"/>
          <w:lang w:val="es-ES" w:eastAsia="en-GB"/>
        </w:rPr>
        <w:t xml:space="preserve"> en estos casos, la v</w:t>
      </w:r>
      <w:r w:rsidR="002B4BDF">
        <w:rPr>
          <w:rFonts w:ascii="Arial" w:hAnsi="Arial" w:eastAsia="Calibri" w:cs="Arial"/>
          <w:color w:val="000000" w:themeColor="text1"/>
          <w:sz w:val="22"/>
          <w:lang w:val="es-ES" w:eastAsia="en-GB"/>
        </w:rPr>
        <w:t>inculación de personas con discapacidad, que virtualmente le otorga al proponente plural</w:t>
      </w:r>
      <w:r w:rsidR="005B7F3D">
        <w:rPr>
          <w:rFonts w:ascii="Arial" w:hAnsi="Arial" w:eastAsia="Calibri" w:cs="Arial"/>
          <w:color w:val="000000" w:themeColor="text1"/>
          <w:sz w:val="22"/>
          <w:lang w:val="es-ES" w:eastAsia="en-GB"/>
        </w:rPr>
        <w:t xml:space="preserve"> el puntaje adicional, deba verificarse respecto del miembro del proponente plural que acredite un mínimo del </w:t>
      </w:r>
      <w:r w:rsidR="00735D1F">
        <w:rPr>
          <w:rFonts w:ascii="Arial" w:hAnsi="Arial" w:eastAsia="Calibri" w:cs="Arial"/>
          <w:color w:val="000000" w:themeColor="text1"/>
          <w:sz w:val="22"/>
          <w:lang w:val="es-ES" w:eastAsia="en-GB"/>
        </w:rPr>
        <w:t>cuarenta por ciento de la experiencia requerida</w:t>
      </w:r>
      <w:r w:rsidR="005B7F3D">
        <w:rPr>
          <w:rFonts w:ascii="Arial" w:hAnsi="Arial" w:eastAsia="Calibri" w:cs="Arial"/>
          <w:color w:val="000000" w:themeColor="text1"/>
          <w:sz w:val="22"/>
          <w:lang w:val="es-ES" w:eastAsia="en-GB"/>
        </w:rPr>
        <w:t>.</w:t>
      </w:r>
      <w:r w:rsidR="00642DD9">
        <w:rPr>
          <w:rFonts w:ascii="Arial" w:hAnsi="Arial" w:eastAsia="Calibri" w:cs="Arial"/>
          <w:color w:val="000000" w:themeColor="text1"/>
          <w:sz w:val="22"/>
          <w:lang w:val="es-ES" w:eastAsia="en-GB"/>
        </w:rPr>
        <w:t xml:space="preserve"> En otras palabras, conforme a la regla del aludido parágrafo,</w:t>
      </w:r>
      <w:r w:rsidR="00D4670E">
        <w:rPr>
          <w:rFonts w:ascii="Arial" w:hAnsi="Arial" w:eastAsia="Calibri" w:cs="Arial"/>
          <w:color w:val="000000" w:themeColor="text1"/>
          <w:sz w:val="22"/>
          <w:lang w:val="es-ES" w:eastAsia="en-GB"/>
        </w:rPr>
        <w:t xml:space="preserve"> para otorgar el puntaje adicional, </w:t>
      </w:r>
      <w:r w:rsidR="00C07BCE">
        <w:rPr>
          <w:rFonts w:ascii="Arial" w:hAnsi="Arial" w:eastAsia="Calibri" w:cs="Arial"/>
          <w:color w:val="000000" w:themeColor="text1"/>
          <w:sz w:val="22"/>
          <w:lang w:val="es-ES" w:eastAsia="en-GB"/>
        </w:rPr>
        <w:t xml:space="preserve">uno de los miembros del proponente plural </w:t>
      </w:r>
      <w:r w:rsidR="007B5DE4">
        <w:rPr>
          <w:rFonts w:ascii="Arial" w:hAnsi="Arial" w:eastAsia="Calibri" w:cs="Arial"/>
          <w:color w:val="000000" w:themeColor="text1"/>
          <w:sz w:val="22"/>
          <w:lang w:val="es-ES" w:eastAsia="en-GB"/>
        </w:rPr>
        <w:t>debe</w:t>
      </w:r>
      <w:r w:rsidR="00C07BCE">
        <w:rPr>
          <w:rFonts w:ascii="Arial" w:hAnsi="Arial" w:eastAsia="Calibri" w:cs="Arial"/>
          <w:color w:val="000000" w:themeColor="text1"/>
          <w:sz w:val="22"/>
          <w:lang w:val="es-ES" w:eastAsia="en-GB"/>
        </w:rPr>
        <w:t xml:space="preserve"> acredit</w:t>
      </w:r>
      <w:r w:rsidR="007B5DE4">
        <w:rPr>
          <w:rFonts w:ascii="Arial" w:hAnsi="Arial" w:eastAsia="Calibri" w:cs="Arial"/>
          <w:color w:val="000000" w:themeColor="text1"/>
          <w:sz w:val="22"/>
          <w:lang w:val="es-ES" w:eastAsia="en-GB"/>
        </w:rPr>
        <w:t>ar</w:t>
      </w:r>
      <w:r w:rsidR="00C07BCE">
        <w:rPr>
          <w:rFonts w:ascii="Arial" w:hAnsi="Arial" w:eastAsia="Calibri" w:cs="Arial"/>
          <w:color w:val="000000" w:themeColor="text1"/>
          <w:sz w:val="22"/>
          <w:lang w:val="es-ES" w:eastAsia="en-GB"/>
        </w:rPr>
        <w:t xml:space="preserve"> </w:t>
      </w:r>
      <w:r w:rsidR="00C07BCE">
        <w:rPr>
          <w:rFonts w:ascii="Arial" w:hAnsi="Arial" w:eastAsia="Calibri" w:cs="Arial"/>
          <w:color w:val="000000" w:themeColor="text1"/>
          <w:sz w:val="22"/>
          <w:lang w:val="es-ES" w:eastAsia="en-GB"/>
        </w:rPr>
        <w:lastRenderedPageBreak/>
        <w:t xml:space="preserve">el </w:t>
      </w:r>
      <w:r w:rsidR="00735D1F">
        <w:rPr>
          <w:rFonts w:ascii="Arial" w:hAnsi="Arial" w:eastAsia="Calibri" w:cs="Arial"/>
          <w:color w:val="000000" w:themeColor="text1"/>
          <w:sz w:val="22"/>
          <w:lang w:val="es-ES" w:eastAsia="en-GB"/>
        </w:rPr>
        <w:t>cuarenta por ciento</w:t>
      </w:r>
      <w:r w:rsidR="00C07BCE">
        <w:rPr>
          <w:rFonts w:ascii="Arial" w:hAnsi="Arial" w:eastAsia="Calibri" w:cs="Arial"/>
          <w:color w:val="000000" w:themeColor="text1"/>
          <w:sz w:val="22"/>
          <w:lang w:val="es-ES" w:eastAsia="en-GB"/>
        </w:rPr>
        <w:t xml:space="preserve"> del valor </w:t>
      </w:r>
      <w:r w:rsidR="007B5DE4">
        <w:rPr>
          <w:rFonts w:ascii="Arial" w:hAnsi="Arial" w:eastAsia="Calibri" w:cs="Arial"/>
          <w:color w:val="000000" w:themeColor="text1"/>
          <w:sz w:val="22"/>
          <w:lang w:val="es-ES" w:eastAsia="en-GB"/>
        </w:rPr>
        <w:t>en</w:t>
      </w:r>
      <w:r w:rsidR="00C07BCE">
        <w:rPr>
          <w:rFonts w:ascii="Arial" w:hAnsi="Arial" w:eastAsia="Calibri" w:cs="Arial"/>
          <w:color w:val="000000" w:themeColor="text1"/>
          <w:sz w:val="22"/>
          <w:lang w:val="es-ES" w:eastAsia="en-GB"/>
        </w:rPr>
        <w:t xml:space="preserve"> </w:t>
      </w:r>
      <w:r w:rsidR="0092000C">
        <w:rPr>
          <w:rFonts w:ascii="Arial" w:hAnsi="Arial" w:eastAsia="Calibri" w:cs="Arial"/>
          <w:color w:val="000000" w:themeColor="text1"/>
          <w:sz w:val="22"/>
          <w:lang w:val="es-ES" w:eastAsia="en-GB"/>
        </w:rPr>
        <w:t>SMMLV en</w:t>
      </w:r>
      <w:r w:rsidR="003D3E3A">
        <w:rPr>
          <w:rFonts w:ascii="Arial" w:hAnsi="Arial" w:eastAsia="Calibri" w:cs="Arial"/>
          <w:color w:val="000000" w:themeColor="text1"/>
          <w:sz w:val="22"/>
          <w:lang w:val="es-ES" w:eastAsia="en-GB"/>
        </w:rPr>
        <w:t xml:space="preserve"> los que esté tasado el </w:t>
      </w:r>
      <w:r w:rsidR="007B5DE4">
        <w:rPr>
          <w:rFonts w:ascii="Arial" w:hAnsi="Arial" w:eastAsia="Calibri" w:cs="Arial"/>
          <w:color w:val="000000" w:themeColor="text1"/>
          <w:sz w:val="22"/>
          <w:lang w:val="es-ES" w:eastAsia="en-GB"/>
        </w:rPr>
        <w:t>requisito de experiencia</w:t>
      </w:r>
      <w:r w:rsidR="00735D1F">
        <w:rPr>
          <w:rFonts w:ascii="Arial" w:hAnsi="Arial" w:eastAsia="Calibri" w:cs="Arial"/>
          <w:color w:val="000000" w:themeColor="text1"/>
          <w:sz w:val="22"/>
          <w:lang w:val="es-ES" w:eastAsia="en-GB"/>
        </w:rPr>
        <w:t>.</w:t>
      </w:r>
    </w:p>
    <w:p w:rsidR="00F171CB" w:rsidP="009206DC" w:rsidRDefault="00735D1F" w14:paraId="79DC4FE4" w14:textId="6347FDDC">
      <w:pPr>
        <w:spacing w:after="120" w:line="276" w:lineRule="auto"/>
        <w:ind w:firstLine="709"/>
        <w:jc w:val="both"/>
        <w:rPr>
          <w:rFonts w:ascii="Arial" w:hAnsi="Arial" w:eastAsia="Calibri" w:cs="Arial"/>
          <w:color w:val="000000" w:themeColor="text1"/>
          <w:sz w:val="22"/>
          <w:lang w:val="es-ES_tradnl"/>
        </w:rPr>
      </w:pPr>
      <w:r>
        <w:rPr>
          <w:rFonts w:ascii="Arial" w:hAnsi="Arial" w:eastAsia="Calibri" w:cs="Arial"/>
          <w:color w:val="000000" w:themeColor="text1"/>
          <w:sz w:val="22"/>
          <w:lang w:val="es-ES" w:eastAsia="en-GB"/>
        </w:rPr>
        <w:t xml:space="preserve">En ese sentido, independientemente de que el </w:t>
      </w:r>
      <w:r w:rsidR="001B0C2B">
        <w:rPr>
          <w:rFonts w:ascii="Arial" w:hAnsi="Arial" w:eastAsia="Calibri" w:cs="Arial"/>
          <w:color w:val="000000" w:themeColor="text1"/>
          <w:sz w:val="22"/>
          <w:lang w:val="es-ES" w:eastAsia="en-GB"/>
        </w:rPr>
        <w:t xml:space="preserve">proponente utilice uno o varios contratos para acreditar el requisito de experiencia, para acceder </w:t>
      </w:r>
      <w:r w:rsidR="00F171CB">
        <w:rPr>
          <w:rFonts w:ascii="Arial" w:hAnsi="Arial" w:eastAsia="Calibri" w:cs="Arial"/>
          <w:color w:val="000000" w:themeColor="text1"/>
          <w:sz w:val="22"/>
          <w:lang w:val="es-ES" w:eastAsia="en-GB"/>
        </w:rPr>
        <w:t xml:space="preserve">al puntaje adicional por vinculación de personas con discapacidad, </w:t>
      </w:r>
      <w:r w:rsidR="009D7F11">
        <w:rPr>
          <w:rFonts w:ascii="Arial" w:hAnsi="Arial" w:eastAsia="Calibri" w:cs="Arial"/>
          <w:color w:val="000000" w:themeColor="text1"/>
          <w:sz w:val="22"/>
          <w:lang w:val="es-ES" w:eastAsia="en-GB"/>
        </w:rPr>
        <w:t>los proponentes plurales deben contar con un miembro que aporte al menos el cuarenta por ciento de la experiencia</w:t>
      </w:r>
      <w:r w:rsidR="00D52B5C">
        <w:rPr>
          <w:rFonts w:ascii="Arial" w:hAnsi="Arial" w:eastAsia="Calibri" w:cs="Arial"/>
          <w:color w:val="000000" w:themeColor="text1"/>
          <w:sz w:val="22"/>
          <w:lang w:val="es-ES" w:eastAsia="en-GB"/>
        </w:rPr>
        <w:t xml:space="preserve">, porcentaje que debe calcularse respecto del valor en SMMLV en los que esté tasado el requisito de experiencia. </w:t>
      </w:r>
      <w:bookmarkStart w:name="_Hlk65592060" w:id="4"/>
      <w:r w:rsidR="005D4257">
        <w:rPr>
          <w:rFonts w:ascii="Arial" w:hAnsi="Arial" w:eastAsia="Calibri" w:cs="Arial"/>
          <w:color w:val="000000" w:themeColor="text1"/>
          <w:sz w:val="22"/>
          <w:lang w:val="es-ES" w:eastAsia="en-GB"/>
        </w:rPr>
        <w:t>Para obtener el puntaje adicional, a</w:t>
      </w:r>
      <w:r w:rsidR="004B6F35">
        <w:rPr>
          <w:rFonts w:ascii="Arial" w:hAnsi="Arial" w:eastAsia="Calibri" w:cs="Arial"/>
          <w:color w:val="000000" w:themeColor="text1"/>
          <w:sz w:val="22"/>
          <w:lang w:val="es-ES" w:eastAsia="en-GB"/>
        </w:rPr>
        <w:t xml:space="preserve"> dicho miembro le corresponderá </w:t>
      </w:r>
      <w:r w:rsidRPr="00901CE7" w:rsidR="004B6F35">
        <w:rPr>
          <w:rFonts w:ascii="Arial" w:hAnsi="Arial" w:eastAsia="Calibri" w:cs="Arial"/>
          <w:color w:val="000000" w:themeColor="text1"/>
          <w:sz w:val="22"/>
          <w:lang w:val="es-ES_tradnl"/>
        </w:rPr>
        <w:t xml:space="preserve">acreditar que </w:t>
      </w:r>
      <w:r w:rsidR="004B6F35">
        <w:rPr>
          <w:rFonts w:ascii="Arial" w:hAnsi="Arial" w:eastAsia="Calibri" w:cs="Arial"/>
          <w:color w:val="000000" w:themeColor="text1"/>
          <w:sz w:val="22"/>
          <w:lang w:val="es-ES_tradnl"/>
        </w:rPr>
        <w:t>su</w:t>
      </w:r>
      <w:r w:rsidRPr="00901CE7" w:rsidR="004B6F35">
        <w:rPr>
          <w:rFonts w:ascii="Arial" w:hAnsi="Arial" w:eastAsia="Calibri" w:cs="Arial"/>
          <w:color w:val="000000" w:themeColor="text1"/>
          <w:sz w:val="22"/>
          <w:lang w:val="es-ES_tradnl"/>
        </w:rPr>
        <w:t xml:space="preserve"> planta de personal contiene el n</w:t>
      </w:r>
      <w:r w:rsidRPr="00901CE7" w:rsidR="004B6F35">
        <w:rPr>
          <w:rFonts w:hint="eastAsia" w:ascii="Arial" w:hAnsi="Arial" w:eastAsia="Calibri" w:cs="Arial"/>
          <w:color w:val="000000" w:themeColor="text1"/>
          <w:sz w:val="22"/>
          <w:lang w:val="es-ES_tradnl"/>
        </w:rPr>
        <w:t>ú</w:t>
      </w:r>
      <w:r w:rsidRPr="00901CE7" w:rsidR="004B6F35">
        <w:rPr>
          <w:rFonts w:ascii="Arial" w:hAnsi="Arial" w:eastAsia="Calibri" w:cs="Arial"/>
          <w:color w:val="000000" w:themeColor="text1"/>
          <w:sz w:val="22"/>
          <w:lang w:val="es-ES_tradnl"/>
        </w:rPr>
        <w:t>mero de trabajadores con discapacidad requerido, atendiendo al rango determinado en el numeral segundo del art</w:t>
      </w:r>
      <w:r w:rsidRPr="00901CE7" w:rsidR="004B6F35">
        <w:rPr>
          <w:rFonts w:hint="eastAsia" w:ascii="Arial" w:hAnsi="Arial" w:eastAsia="Calibri" w:cs="Arial"/>
          <w:color w:val="000000" w:themeColor="text1"/>
          <w:sz w:val="22"/>
          <w:lang w:val="es-ES_tradnl"/>
        </w:rPr>
        <w:t>í</w:t>
      </w:r>
      <w:r w:rsidRPr="00901CE7" w:rsidR="004B6F35">
        <w:rPr>
          <w:rFonts w:ascii="Arial" w:hAnsi="Arial" w:eastAsia="Calibri" w:cs="Arial"/>
          <w:color w:val="000000" w:themeColor="text1"/>
          <w:sz w:val="22"/>
          <w:lang w:val="es-ES_tradnl"/>
        </w:rPr>
        <w:t>culo 2.2.1.2.4.2.6 del Decreto</w:t>
      </w:r>
      <w:r w:rsidR="00FB744D">
        <w:rPr>
          <w:rFonts w:ascii="Arial" w:hAnsi="Arial" w:eastAsia="Calibri" w:cs="Arial"/>
          <w:color w:val="000000" w:themeColor="text1"/>
          <w:sz w:val="22"/>
          <w:lang w:val="es-ES_tradnl"/>
        </w:rPr>
        <w:t xml:space="preserve"> </w:t>
      </w:r>
      <w:r w:rsidRPr="00901CE7" w:rsidR="004B6F35">
        <w:rPr>
          <w:rFonts w:ascii="Arial" w:hAnsi="Arial" w:eastAsia="Calibri" w:cs="Arial"/>
          <w:color w:val="000000" w:themeColor="text1"/>
          <w:sz w:val="22"/>
          <w:lang w:val="es-ES_tradnl"/>
        </w:rPr>
        <w:t>1082 de 2015, adicionado por el Decreto 392 de 2018</w:t>
      </w:r>
      <w:r w:rsidR="004B6F35">
        <w:rPr>
          <w:rFonts w:ascii="Arial" w:hAnsi="Arial" w:eastAsia="Calibri" w:cs="Arial"/>
          <w:color w:val="000000" w:themeColor="text1"/>
          <w:sz w:val="22"/>
          <w:lang w:val="es-ES_tradnl"/>
        </w:rPr>
        <w:t>.</w:t>
      </w:r>
      <w:bookmarkEnd w:id="4"/>
      <w:r w:rsidR="003B2E74">
        <w:rPr>
          <w:rFonts w:ascii="Arial" w:hAnsi="Arial" w:eastAsia="Calibri" w:cs="Arial"/>
          <w:color w:val="000000" w:themeColor="text1"/>
          <w:sz w:val="22"/>
          <w:lang w:val="es-ES_tradnl"/>
        </w:rPr>
        <w:t xml:space="preserve"> </w:t>
      </w:r>
    </w:p>
    <w:p w:rsidR="003B2E74" w:rsidP="009206DC" w:rsidRDefault="003B2E74" w14:paraId="5C684312" w14:textId="5AD508E6">
      <w:pPr>
        <w:spacing w:after="120" w:line="276" w:lineRule="auto"/>
        <w:ind w:firstLine="709"/>
        <w:jc w:val="both"/>
        <w:rPr>
          <w:rFonts w:ascii="Arial" w:hAnsi="Arial" w:eastAsia="Calibri" w:cs="Arial"/>
          <w:color w:val="000000" w:themeColor="text1"/>
          <w:sz w:val="22"/>
          <w:lang w:val="es-ES" w:eastAsia="en-GB"/>
        </w:rPr>
      </w:pPr>
      <w:r>
        <w:rPr>
          <w:rFonts w:ascii="Arial" w:hAnsi="Arial" w:eastAsia="Calibri" w:cs="Arial"/>
          <w:color w:val="000000" w:themeColor="text1"/>
          <w:sz w:val="22"/>
          <w:lang w:val="es-ES_tradnl"/>
        </w:rPr>
        <w:t xml:space="preserve">Sin perjuicio de lo anterior, en </w:t>
      </w:r>
      <w:r w:rsidR="00CE2FF3">
        <w:rPr>
          <w:rFonts w:ascii="Arial" w:hAnsi="Arial" w:eastAsia="Calibri" w:cs="Arial"/>
          <w:color w:val="000000" w:themeColor="text1"/>
          <w:sz w:val="22"/>
          <w:lang w:val="es-ES_tradnl"/>
        </w:rPr>
        <w:t>la acreditación de dicho requisito de experiencia</w:t>
      </w:r>
      <w:r w:rsidR="00844377">
        <w:rPr>
          <w:rFonts w:ascii="Arial" w:hAnsi="Arial" w:eastAsia="Calibri" w:cs="Arial"/>
          <w:color w:val="000000" w:themeColor="text1"/>
          <w:sz w:val="22"/>
          <w:lang w:val="es-ES_tradnl"/>
        </w:rPr>
        <w:t xml:space="preserve"> los proponentes deberán seguirse por las reglas establecidas </w:t>
      </w:r>
      <w:r w:rsidR="001F7F75">
        <w:rPr>
          <w:rFonts w:ascii="Arial" w:hAnsi="Arial" w:eastAsia="Calibri" w:cs="Arial"/>
          <w:color w:val="000000" w:themeColor="text1"/>
          <w:sz w:val="22"/>
          <w:lang w:val="es-ES_tradnl"/>
        </w:rPr>
        <w:t>en los pliegos de condiciones para su acreditación, las cuales</w:t>
      </w:r>
      <w:r w:rsidR="008F2B63">
        <w:rPr>
          <w:rFonts w:ascii="Arial" w:hAnsi="Arial" w:eastAsia="Calibri" w:cs="Arial"/>
          <w:color w:val="000000" w:themeColor="text1"/>
          <w:sz w:val="22"/>
          <w:lang w:val="es-ES_tradnl"/>
        </w:rPr>
        <w:t xml:space="preserve">, tal como sucede en el ejemplo de los procesos adelantados con documentos tipo, </w:t>
      </w:r>
      <w:r w:rsidR="00911146">
        <w:rPr>
          <w:rFonts w:ascii="Arial" w:hAnsi="Arial" w:eastAsia="Calibri" w:cs="Arial"/>
          <w:color w:val="000000" w:themeColor="text1"/>
          <w:sz w:val="22"/>
          <w:lang w:val="es-ES_tradnl"/>
        </w:rPr>
        <w:t xml:space="preserve">podrán contemplar un </w:t>
      </w:r>
      <w:r w:rsidR="00014E10">
        <w:rPr>
          <w:rFonts w:ascii="Arial" w:hAnsi="Arial" w:eastAsia="Calibri" w:cs="Arial"/>
          <w:color w:val="000000" w:themeColor="text1"/>
          <w:sz w:val="22"/>
          <w:lang w:val="es-ES_tradnl"/>
        </w:rPr>
        <w:t>número</w:t>
      </w:r>
      <w:r w:rsidR="00911146">
        <w:rPr>
          <w:rFonts w:ascii="Arial" w:hAnsi="Arial" w:eastAsia="Calibri" w:cs="Arial"/>
          <w:color w:val="000000" w:themeColor="text1"/>
          <w:sz w:val="22"/>
          <w:lang w:val="es-ES_tradnl"/>
        </w:rPr>
        <w:t xml:space="preserve"> limitado de contratos para su </w:t>
      </w:r>
      <w:r w:rsidR="00CF3BD7">
        <w:rPr>
          <w:rFonts w:ascii="Arial" w:hAnsi="Arial" w:eastAsia="Calibri" w:cs="Arial"/>
          <w:color w:val="000000" w:themeColor="text1"/>
          <w:sz w:val="22"/>
          <w:lang w:val="es-ES_tradnl"/>
        </w:rPr>
        <w:t>acreditación</w:t>
      </w:r>
      <w:r w:rsidR="00911146">
        <w:rPr>
          <w:rFonts w:ascii="Arial" w:hAnsi="Arial" w:eastAsia="Calibri" w:cs="Arial"/>
          <w:color w:val="000000" w:themeColor="text1"/>
          <w:sz w:val="22"/>
          <w:lang w:val="es-ES_tradnl"/>
        </w:rPr>
        <w:t xml:space="preserve">. </w:t>
      </w:r>
      <w:r w:rsidR="00CF3BD7">
        <w:rPr>
          <w:rFonts w:ascii="Arial" w:hAnsi="Arial" w:eastAsia="Calibri" w:cs="Arial"/>
          <w:color w:val="000000" w:themeColor="text1"/>
          <w:sz w:val="22"/>
          <w:lang w:val="es-ES_tradnl"/>
        </w:rPr>
        <w:t xml:space="preserve">En ese sentido, si bien el porcentaje del parágrafo del artículo </w:t>
      </w:r>
      <w:r w:rsidRPr="00901CE7" w:rsidR="00CF3BD7">
        <w:rPr>
          <w:rFonts w:ascii="Arial" w:hAnsi="Arial" w:eastAsia="Calibri" w:cs="Arial"/>
          <w:color w:val="000000" w:themeColor="text1"/>
          <w:sz w:val="22"/>
          <w:lang w:val="es-ES_tradnl"/>
        </w:rPr>
        <w:t>2.2.1.2.4.2.6 del Decreto</w:t>
      </w:r>
      <w:r w:rsidR="00CF3BD7">
        <w:rPr>
          <w:rFonts w:ascii="Arial" w:hAnsi="Arial" w:eastAsia="Calibri" w:cs="Arial"/>
          <w:color w:val="000000" w:themeColor="text1"/>
          <w:sz w:val="22"/>
          <w:lang w:val="es-ES_tradnl"/>
        </w:rPr>
        <w:t xml:space="preserve"> </w:t>
      </w:r>
      <w:r w:rsidRPr="00901CE7" w:rsidR="00CF3BD7">
        <w:rPr>
          <w:rFonts w:ascii="Arial" w:hAnsi="Arial" w:eastAsia="Calibri" w:cs="Arial"/>
          <w:color w:val="000000" w:themeColor="text1"/>
          <w:sz w:val="22"/>
          <w:lang w:val="es-ES_tradnl"/>
        </w:rPr>
        <w:t>1082 de 2015</w:t>
      </w:r>
      <w:r w:rsidR="00CF3BD7">
        <w:rPr>
          <w:rFonts w:ascii="Arial" w:hAnsi="Arial" w:eastAsia="Calibri" w:cs="Arial"/>
          <w:color w:val="000000" w:themeColor="text1"/>
          <w:sz w:val="22"/>
          <w:lang w:val="es-ES_tradnl"/>
        </w:rPr>
        <w:t xml:space="preserve"> no está dirigido a</w:t>
      </w:r>
      <w:r w:rsidR="003A2096">
        <w:rPr>
          <w:rFonts w:ascii="Arial" w:hAnsi="Arial" w:eastAsia="Calibri" w:cs="Arial"/>
          <w:color w:val="000000" w:themeColor="text1"/>
          <w:sz w:val="22"/>
          <w:lang w:val="es-ES_tradnl"/>
        </w:rPr>
        <w:t xml:space="preserve">l número de contratos, los proponentes deberán procurar que los contratos con los que se acredita la experiencia no sobrepasen el </w:t>
      </w:r>
      <w:r w:rsidR="00014E10">
        <w:rPr>
          <w:rFonts w:ascii="Arial" w:hAnsi="Arial" w:eastAsia="Calibri" w:cs="Arial"/>
          <w:color w:val="000000" w:themeColor="text1"/>
          <w:sz w:val="22"/>
          <w:lang w:val="es-ES_tradnl"/>
        </w:rPr>
        <w:t>límite</w:t>
      </w:r>
      <w:r w:rsidR="003A2096">
        <w:rPr>
          <w:rFonts w:ascii="Arial" w:hAnsi="Arial" w:eastAsia="Calibri" w:cs="Arial"/>
          <w:color w:val="000000" w:themeColor="text1"/>
          <w:sz w:val="22"/>
          <w:lang w:val="es-ES_tradnl"/>
        </w:rPr>
        <w:t xml:space="preserve"> que establezca la entidad</w:t>
      </w:r>
      <w:r w:rsidR="00C6606B">
        <w:rPr>
          <w:rFonts w:ascii="Arial" w:hAnsi="Arial" w:eastAsia="Calibri" w:cs="Arial"/>
          <w:color w:val="000000" w:themeColor="text1"/>
          <w:sz w:val="22"/>
          <w:lang w:val="es-ES_tradnl"/>
        </w:rPr>
        <w:t>.</w:t>
      </w:r>
      <w:r w:rsidR="003A2096">
        <w:rPr>
          <w:rFonts w:ascii="Arial" w:hAnsi="Arial" w:eastAsia="Calibri" w:cs="Arial"/>
          <w:color w:val="000000" w:themeColor="text1"/>
          <w:sz w:val="22"/>
          <w:lang w:val="es-ES_tradnl"/>
        </w:rPr>
        <w:t xml:space="preserve"> </w:t>
      </w:r>
    </w:p>
    <w:p w:rsidRPr="00901CE7" w:rsidR="005E62C9" w:rsidP="00F45B51" w:rsidRDefault="003B2E74" w14:paraId="30D77420" w14:textId="0F4F974A">
      <w:pPr>
        <w:spacing w:line="276" w:lineRule="auto"/>
        <w:ind w:firstLine="709"/>
        <w:jc w:val="both"/>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D</w:t>
      </w:r>
      <w:r w:rsidRPr="00901CE7" w:rsidR="005E62C9">
        <w:rPr>
          <w:rFonts w:ascii="Arial" w:hAnsi="Arial" w:eastAsia="Calibri" w:cs="Arial"/>
          <w:color w:val="000000" w:themeColor="text1"/>
          <w:sz w:val="22"/>
          <w:lang w:val="es-ES_tradnl"/>
        </w:rPr>
        <w:t>e acuerdo con lo indicado por la doctrina de la entidad</w:t>
      </w:r>
      <w:r>
        <w:rPr>
          <w:rFonts w:ascii="Arial" w:hAnsi="Arial" w:eastAsia="Calibri" w:cs="Arial"/>
          <w:color w:val="000000" w:themeColor="text1"/>
          <w:sz w:val="22"/>
          <w:lang w:val="es-ES_tradnl"/>
        </w:rPr>
        <w:t xml:space="preserve"> en torno a las dispo</w:t>
      </w:r>
      <w:r w:rsidR="00CE2FF3">
        <w:rPr>
          <w:rFonts w:ascii="Arial" w:hAnsi="Arial" w:eastAsia="Calibri" w:cs="Arial"/>
          <w:color w:val="000000" w:themeColor="text1"/>
          <w:sz w:val="22"/>
          <w:lang w:val="es-ES_tradnl"/>
        </w:rPr>
        <w:t>sic</w:t>
      </w:r>
      <w:r>
        <w:rPr>
          <w:rFonts w:ascii="Arial" w:hAnsi="Arial" w:eastAsia="Calibri" w:cs="Arial"/>
          <w:color w:val="000000" w:themeColor="text1"/>
          <w:sz w:val="22"/>
          <w:lang w:val="es-ES_tradnl"/>
        </w:rPr>
        <w:t>iones del Decreto 392 de 2018</w:t>
      </w:r>
      <w:r w:rsidRPr="00901CE7" w:rsidR="005E62C9">
        <w:rPr>
          <w:rStyle w:val="Refdenotaalpie"/>
          <w:rFonts w:ascii="Arial" w:hAnsi="Arial" w:cs="Arial"/>
          <w:color w:val="000000" w:themeColor="text1"/>
          <w:sz w:val="21"/>
          <w:szCs w:val="21"/>
          <w:lang w:val="es-ES"/>
        </w:rPr>
        <w:footnoteReference w:id="7"/>
      </w:r>
      <w:r w:rsidRPr="00901CE7" w:rsidR="005E62C9">
        <w:rPr>
          <w:rStyle w:val="Refdenotaalpie"/>
          <w:color w:val="000000" w:themeColor="text1"/>
          <w:sz w:val="21"/>
          <w:szCs w:val="21"/>
          <w:lang w:val="es-ES"/>
        </w:rPr>
        <w:t xml:space="preserve"> </w:t>
      </w:r>
      <w:r w:rsidRPr="00901CE7" w:rsidR="005E62C9">
        <w:rPr>
          <w:rFonts w:ascii="Arial" w:hAnsi="Arial" w:eastAsia="Calibri" w:cs="Arial"/>
          <w:color w:val="000000" w:themeColor="text1"/>
          <w:sz w:val="22"/>
          <w:lang w:val="es-ES_tradnl"/>
        </w:rPr>
        <w:t>, es pertinente reiterar que en aquellos casos en que los pliegos de condiciones determinen como requerimiento la acreditaci</w:t>
      </w:r>
      <w:r w:rsidRPr="00901CE7" w:rsidR="005E62C9">
        <w:rPr>
          <w:rFonts w:hint="eastAsia" w:ascii="Arial" w:hAnsi="Arial" w:eastAsia="Calibri" w:cs="Arial"/>
          <w:color w:val="000000" w:themeColor="text1"/>
          <w:sz w:val="22"/>
          <w:lang w:val="es-ES_tradnl"/>
        </w:rPr>
        <w:t>ó</w:t>
      </w:r>
      <w:r w:rsidRPr="00901CE7" w:rsidR="005E62C9">
        <w:rPr>
          <w:rFonts w:ascii="Arial" w:hAnsi="Arial" w:eastAsia="Calibri" w:cs="Arial"/>
          <w:color w:val="000000" w:themeColor="text1"/>
          <w:sz w:val="22"/>
          <w:lang w:val="es-ES_tradnl"/>
        </w:rPr>
        <w:t>n de experiencia general y específica, no existe un criterio normado de diferenciaci</w:t>
      </w:r>
      <w:r w:rsidRPr="00901CE7" w:rsidR="005E62C9">
        <w:rPr>
          <w:rFonts w:hint="eastAsia" w:ascii="Arial" w:hAnsi="Arial" w:eastAsia="Calibri" w:cs="Arial"/>
          <w:color w:val="000000" w:themeColor="text1"/>
          <w:sz w:val="22"/>
          <w:lang w:val="es-ES_tradnl"/>
        </w:rPr>
        <w:t>ó</w:t>
      </w:r>
      <w:r w:rsidRPr="00901CE7" w:rsidR="005E62C9">
        <w:rPr>
          <w:rFonts w:ascii="Arial" w:hAnsi="Arial" w:eastAsia="Calibri" w:cs="Arial"/>
          <w:color w:val="000000" w:themeColor="text1"/>
          <w:sz w:val="22"/>
          <w:lang w:val="es-ES_tradnl"/>
        </w:rPr>
        <w:t>n relacionado con el incentivo desarrollado por el Decreto 392 de 2018. Por tal motivo, la expresi</w:t>
      </w:r>
      <w:r w:rsidRPr="00901CE7" w:rsidR="005E62C9">
        <w:rPr>
          <w:rFonts w:hint="eastAsia" w:ascii="Arial" w:hAnsi="Arial" w:eastAsia="Calibri" w:cs="Arial"/>
          <w:color w:val="000000" w:themeColor="text1"/>
          <w:sz w:val="22"/>
          <w:lang w:val="es-ES_tradnl"/>
        </w:rPr>
        <w:t>ó</w:t>
      </w:r>
      <w:r w:rsidRPr="00901CE7" w:rsidR="005E62C9">
        <w:rPr>
          <w:rFonts w:ascii="Arial" w:hAnsi="Arial" w:eastAsia="Calibri" w:cs="Arial"/>
          <w:color w:val="000000" w:themeColor="text1"/>
          <w:sz w:val="22"/>
          <w:lang w:val="es-ES_tradnl"/>
        </w:rPr>
        <w:t xml:space="preserve">n </w:t>
      </w:r>
      <w:r w:rsidRPr="00901CE7" w:rsidR="005E62C9">
        <w:rPr>
          <w:rFonts w:hint="eastAsia" w:ascii="Arial" w:hAnsi="Arial" w:eastAsia="Calibri" w:cs="Arial"/>
          <w:color w:val="000000" w:themeColor="text1"/>
          <w:sz w:val="22"/>
          <w:lang w:val="es-ES_tradnl"/>
        </w:rPr>
        <w:t>«</w:t>
      </w:r>
      <w:r w:rsidRPr="00901CE7" w:rsidR="005E62C9">
        <w:rPr>
          <w:rFonts w:ascii="Arial" w:hAnsi="Arial" w:eastAsia="Calibri" w:cs="Arial"/>
          <w:color w:val="000000" w:themeColor="text1"/>
          <w:sz w:val="22"/>
          <w:lang w:val="es-ES_tradnl"/>
        </w:rPr>
        <w:t>experiencia requerida</w:t>
      </w:r>
      <w:r w:rsidRPr="00901CE7" w:rsidR="005E62C9">
        <w:rPr>
          <w:rFonts w:hint="eastAsia" w:ascii="Arial" w:hAnsi="Arial" w:eastAsia="Calibri" w:cs="Arial"/>
          <w:color w:val="000000" w:themeColor="text1"/>
          <w:sz w:val="22"/>
          <w:lang w:val="es-ES_tradnl"/>
        </w:rPr>
        <w:t>»</w:t>
      </w:r>
      <w:r w:rsidRPr="00901CE7" w:rsidR="005E62C9">
        <w:rPr>
          <w:rFonts w:ascii="Arial" w:hAnsi="Arial" w:eastAsia="Calibri" w:cs="Arial"/>
          <w:color w:val="000000" w:themeColor="text1"/>
          <w:sz w:val="22"/>
          <w:lang w:val="es-ES_tradnl"/>
        </w:rPr>
        <w:t xml:space="preserve"> debe interpretarse como aquella determinada como requisito habilitante para participar en el respectivo proceso de selecci</w:t>
      </w:r>
      <w:r w:rsidRPr="00901CE7" w:rsidR="005E62C9">
        <w:rPr>
          <w:rFonts w:hint="eastAsia" w:ascii="Arial" w:hAnsi="Arial" w:eastAsia="Calibri" w:cs="Arial"/>
          <w:color w:val="000000" w:themeColor="text1"/>
          <w:sz w:val="22"/>
          <w:lang w:val="es-ES_tradnl"/>
        </w:rPr>
        <w:t>ó</w:t>
      </w:r>
      <w:r w:rsidRPr="00901CE7" w:rsidR="005E62C9">
        <w:rPr>
          <w:rFonts w:ascii="Arial" w:hAnsi="Arial" w:eastAsia="Calibri" w:cs="Arial"/>
          <w:color w:val="000000" w:themeColor="text1"/>
          <w:sz w:val="22"/>
          <w:lang w:val="es-ES_tradnl"/>
        </w:rPr>
        <w:t>n bien sea por licitaci</w:t>
      </w:r>
      <w:r w:rsidRPr="00901CE7" w:rsidR="005E62C9">
        <w:rPr>
          <w:rFonts w:hint="eastAsia" w:ascii="Arial" w:hAnsi="Arial" w:eastAsia="Calibri" w:cs="Arial"/>
          <w:color w:val="000000" w:themeColor="text1"/>
          <w:sz w:val="22"/>
          <w:lang w:val="es-ES_tradnl"/>
        </w:rPr>
        <w:t>ó</w:t>
      </w:r>
      <w:r w:rsidRPr="00901CE7" w:rsidR="005E62C9">
        <w:rPr>
          <w:rFonts w:ascii="Arial" w:hAnsi="Arial" w:eastAsia="Calibri" w:cs="Arial"/>
          <w:color w:val="000000" w:themeColor="text1"/>
          <w:sz w:val="22"/>
          <w:lang w:val="es-ES_tradnl"/>
        </w:rPr>
        <w:t>n p</w:t>
      </w:r>
      <w:r w:rsidRPr="00901CE7" w:rsidR="005E62C9">
        <w:rPr>
          <w:rFonts w:hint="eastAsia" w:ascii="Arial" w:hAnsi="Arial" w:eastAsia="Calibri" w:cs="Arial"/>
          <w:color w:val="000000" w:themeColor="text1"/>
          <w:sz w:val="22"/>
          <w:lang w:val="es-ES_tradnl"/>
        </w:rPr>
        <w:t>ú</w:t>
      </w:r>
      <w:r w:rsidRPr="00901CE7" w:rsidR="005E62C9">
        <w:rPr>
          <w:rFonts w:ascii="Arial" w:hAnsi="Arial" w:eastAsia="Calibri" w:cs="Arial"/>
          <w:color w:val="000000" w:themeColor="text1"/>
          <w:sz w:val="22"/>
          <w:lang w:val="es-ES_tradnl"/>
        </w:rPr>
        <w:t>blica o por concurso de m</w:t>
      </w:r>
      <w:r w:rsidRPr="00901CE7" w:rsidR="005E62C9">
        <w:rPr>
          <w:rFonts w:hint="eastAsia" w:ascii="Arial" w:hAnsi="Arial" w:eastAsia="Calibri" w:cs="Arial"/>
          <w:color w:val="000000" w:themeColor="text1"/>
          <w:sz w:val="22"/>
          <w:lang w:val="es-ES_tradnl"/>
        </w:rPr>
        <w:t>é</w:t>
      </w:r>
      <w:r w:rsidRPr="00901CE7" w:rsidR="005E62C9">
        <w:rPr>
          <w:rFonts w:ascii="Arial" w:hAnsi="Arial" w:eastAsia="Calibri" w:cs="Arial"/>
          <w:color w:val="000000" w:themeColor="text1"/>
          <w:sz w:val="22"/>
          <w:lang w:val="es-ES_tradnl"/>
        </w:rPr>
        <w:t>ritos.</w:t>
      </w:r>
    </w:p>
    <w:p w:rsidRPr="00901CE7" w:rsidR="00617F82" w:rsidP="00C038AE" w:rsidRDefault="00617F82" w14:paraId="6DF8E5F2" w14:textId="77777777">
      <w:pPr>
        <w:tabs>
          <w:tab w:val="left" w:pos="426"/>
        </w:tabs>
        <w:spacing w:line="276" w:lineRule="auto"/>
        <w:ind w:firstLine="709"/>
        <w:jc w:val="both"/>
        <w:rPr>
          <w:rFonts w:ascii="Arial" w:hAnsi="Arial" w:eastAsia="Times New Roman" w:cs="Arial"/>
          <w:color w:val="000000" w:themeColor="text1"/>
          <w:sz w:val="22"/>
          <w:lang w:val="es-ES" w:eastAsia="es-ES_tradnl"/>
        </w:rPr>
      </w:pPr>
    </w:p>
    <w:p w:rsidRPr="00901CE7" w:rsidR="00B9522C" w:rsidP="00B9522C" w:rsidRDefault="00B9522C" w14:paraId="125A2578" w14:textId="584AB1BC">
      <w:pPr>
        <w:shd w:val="clear" w:color="auto" w:fill="FFFFFF"/>
        <w:tabs>
          <w:tab w:val="left" w:pos="426"/>
        </w:tabs>
        <w:spacing w:line="276" w:lineRule="auto"/>
        <w:ind w:right="709"/>
        <w:jc w:val="both"/>
        <w:rPr>
          <w:rFonts w:ascii="ArialMT" w:hAnsi="ArialMT" w:eastAsia="Times New Roman" w:cs="Times New Roman"/>
          <w:b/>
          <w:color w:val="000000" w:themeColor="text1"/>
          <w:sz w:val="22"/>
          <w:lang w:eastAsia="es-ES_tradnl"/>
        </w:rPr>
      </w:pPr>
      <w:r w:rsidRPr="00901CE7">
        <w:rPr>
          <w:rFonts w:ascii="ArialMT" w:hAnsi="ArialMT" w:eastAsia="Times New Roman" w:cs="Times New Roman"/>
          <w:b/>
          <w:color w:val="000000" w:themeColor="text1"/>
          <w:sz w:val="22"/>
          <w:lang w:eastAsia="es-ES_tradnl"/>
        </w:rPr>
        <w:t>3. Respuesta</w:t>
      </w:r>
    </w:p>
    <w:p w:rsidRPr="00901CE7" w:rsidR="00A104F8" w:rsidP="00A104F8" w:rsidRDefault="00A104F8" w14:paraId="2950CE5A" w14:textId="68602994">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901CE7">
        <w:rPr>
          <w:rFonts w:ascii="Arial" w:hAnsi="Arial" w:eastAsia="Calibri" w:cs="Arial"/>
          <w:color w:val="000000" w:themeColor="text1"/>
          <w:sz w:val="21"/>
          <w:szCs w:val="21"/>
          <w:lang w:val="es-ES"/>
        </w:rPr>
        <w:t>«</w:t>
      </w:r>
      <w:r w:rsidRPr="00901CE7" w:rsidR="00923B22">
        <w:rPr>
          <w:rFonts w:ascii="Arial" w:hAnsi="Arial" w:eastAsia="Calibri" w:cs="Arial"/>
          <w:color w:val="000000" w:themeColor="text1"/>
          <w:sz w:val="21"/>
          <w:szCs w:val="21"/>
          <w:lang w:val="es-ES"/>
        </w:rPr>
        <w:t>¿El art. 1 del decreto 392 de 2018, en su parágrafo 1 dispone: "Parágrafo.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 Para efectos de la verificación del 40% de la experiencia, esta se debe verificar en razón de los SMMLV exigidos o en la cantidad de contratos para la acreditación del requisito?</w:t>
      </w:r>
      <w:r w:rsidRPr="00901CE7">
        <w:rPr>
          <w:rFonts w:ascii="Arial" w:hAnsi="Arial" w:eastAsia="Calibri" w:cs="Arial"/>
          <w:color w:val="000000" w:themeColor="text1"/>
          <w:sz w:val="21"/>
          <w:szCs w:val="21"/>
          <w:lang w:val="es-ES"/>
        </w:rPr>
        <w:t>».</w:t>
      </w:r>
    </w:p>
    <w:p w:rsidRPr="00901CE7" w:rsidR="003355C9" w:rsidP="008B2F83" w:rsidRDefault="003355C9" w14:paraId="0F1B2600" w14:textId="77777777">
      <w:pPr>
        <w:shd w:val="clear" w:color="auto" w:fill="FFFFFF"/>
        <w:spacing w:line="276" w:lineRule="auto"/>
        <w:ind w:right="709"/>
        <w:jc w:val="both"/>
        <w:rPr>
          <w:rFonts w:ascii="Arial" w:hAnsi="Arial" w:eastAsia="Calibri" w:cs="Arial"/>
          <w:color w:val="000000" w:themeColor="text1"/>
          <w:sz w:val="21"/>
          <w:szCs w:val="21"/>
          <w:lang w:val="es-ES"/>
        </w:rPr>
      </w:pPr>
    </w:p>
    <w:p w:rsidR="006723B4" w:rsidP="006723B4" w:rsidRDefault="006723B4" w14:paraId="488325D4" w14:textId="58E47271">
      <w:pPr>
        <w:spacing w:after="120" w:line="276" w:lineRule="auto"/>
        <w:jc w:val="both"/>
        <w:rPr>
          <w:rFonts w:ascii="Arial" w:hAnsi="Arial" w:eastAsia="Calibri" w:cs="Arial"/>
          <w:color w:val="000000" w:themeColor="text1"/>
          <w:sz w:val="22"/>
          <w:lang w:val="es-ES"/>
        </w:rPr>
      </w:pPr>
      <w:r>
        <w:rPr>
          <w:rFonts w:ascii="Arial" w:hAnsi="Arial" w:eastAsia="Calibri" w:cs="Arial"/>
          <w:color w:val="000000" w:themeColor="text1"/>
          <w:sz w:val="22"/>
          <w:lang w:val="es-ES"/>
        </w:rPr>
        <w:t>De conformidad con lo expuesto, e</w:t>
      </w:r>
      <w:r w:rsidR="00FA6062">
        <w:rPr>
          <w:rFonts w:ascii="Arial" w:hAnsi="Arial" w:eastAsia="Calibri" w:cs="Arial"/>
          <w:color w:val="000000" w:themeColor="text1"/>
          <w:sz w:val="22"/>
          <w:lang w:val="es-ES"/>
        </w:rPr>
        <w:t xml:space="preserve">l cuarenta por ciento </w:t>
      </w:r>
      <w:r w:rsidR="004679BE">
        <w:rPr>
          <w:rFonts w:ascii="Arial" w:hAnsi="Arial" w:eastAsia="Calibri" w:cs="Arial"/>
          <w:color w:val="000000" w:themeColor="text1"/>
          <w:sz w:val="22"/>
          <w:lang w:val="es-ES"/>
        </w:rPr>
        <w:t xml:space="preserve">al que alude el </w:t>
      </w:r>
      <w:r w:rsidR="009342A5">
        <w:rPr>
          <w:rFonts w:ascii="Arial" w:hAnsi="Arial" w:eastAsia="Calibri" w:cs="Arial"/>
          <w:color w:val="000000" w:themeColor="text1"/>
          <w:sz w:val="22"/>
          <w:lang w:val="es-ES"/>
        </w:rPr>
        <w:t>parágrafo</w:t>
      </w:r>
      <w:r w:rsidR="00C63957">
        <w:rPr>
          <w:rFonts w:ascii="Arial" w:hAnsi="Arial" w:eastAsia="Calibri" w:cs="Arial"/>
          <w:color w:val="000000" w:themeColor="text1"/>
          <w:sz w:val="22"/>
          <w:lang w:val="es-ES"/>
        </w:rPr>
        <w:t xml:space="preserve"> del artículo </w:t>
      </w:r>
      <w:r w:rsidRPr="00C63957" w:rsidR="00C63957">
        <w:rPr>
          <w:rFonts w:ascii="Arial" w:hAnsi="Arial" w:eastAsia="Calibri" w:cs="Arial"/>
          <w:color w:val="000000" w:themeColor="text1"/>
          <w:sz w:val="22"/>
          <w:lang w:val="es-ES"/>
        </w:rPr>
        <w:t>2.2.1.2.4.2.6</w:t>
      </w:r>
      <w:r w:rsidR="00C63957">
        <w:rPr>
          <w:rFonts w:ascii="Arial" w:hAnsi="Arial" w:eastAsia="Calibri" w:cs="Arial"/>
          <w:color w:val="000000" w:themeColor="text1"/>
          <w:sz w:val="22"/>
          <w:lang w:val="es-ES"/>
        </w:rPr>
        <w:t xml:space="preserve"> del Decreto 1082 de 2015, adicionado por el Decreto 392 de 2018, debe ser calculado sobre el monto de SMMLV en los que esté tasado el requisito de experiencia. </w:t>
      </w:r>
      <w:r w:rsidR="009342A5">
        <w:rPr>
          <w:rFonts w:ascii="Arial" w:hAnsi="Arial" w:eastAsia="Calibri" w:cs="Arial"/>
          <w:color w:val="000000" w:themeColor="text1"/>
          <w:sz w:val="22"/>
          <w:lang w:val="es-ES"/>
        </w:rPr>
        <w:t xml:space="preserve">Dicho </w:t>
      </w:r>
      <w:r w:rsidR="00E35E72">
        <w:rPr>
          <w:rFonts w:ascii="Arial" w:hAnsi="Arial" w:eastAsia="Calibri" w:cs="Arial"/>
          <w:color w:val="000000" w:themeColor="text1"/>
          <w:sz w:val="22"/>
          <w:lang w:val="es-ES"/>
        </w:rPr>
        <w:t xml:space="preserve">porcentaje, deberá ser acreditado mediante el número de contratos que permita la entidad en el respectivo pliego de condiciones. </w:t>
      </w:r>
    </w:p>
    <w:p w:rsidR="00E35E72" w:rsidP="00E35E72" w:rsidRDefault="00E35E72" w14:paraId="4F074CD0" w14:textId="400C202E">
      <w:pPr>
        <w:spacing w:line="276" w:lineRule="auto"/>
        <w:jc w:val="both"/>
        <w:rPr>
          <w:rFonts w:ascii="Arial" w:hAnsi="Arial" w:eastAsia="Calibri" w:cs="Arial"/>
          <w:color w:val="000000" w:themeColor="text1"/>
          <w:sz w:val="22"/>
          <w:lang w:val="es-ES_tradnl"/>
        </w:rPr>
      </w:pPr>
      <w:r>
        <w:rPr>
          <w:rFonts w:ascii="Arial" w:hAnsi="Arial" w:eastAsia="Calibri" w:cs="Arial"/>
          <w:color w:val="000000" w:themeColor="text1"/>
          <w:sz w:val="22"/>
          <w:lang w:val="es-ES"/>
        </w:rPr>
        <w:tab/>
      </w:r>
      <w:r>
        <w:rPr>
          <w:rFonts w:ascii="Arial" w:hAnsi="Arial" w:eastAsia="Calibri" w:cs="Arial"/>
          <w:color w:val="000000" w:themeColor="text1"/>
          <w:sz w:val="22"/>
          <w:lang w:val="es-ES" w:eastAsia="en-GB"/>
        </w:rPr>
        <w:t xml:space="preserve">A efectos de obtener el puntaje adicional, </w:t>
      </w:r>
      <w:r w:rsidR="00AD1787">
        <w:rPr>
          <w:rFonts w:ascii="Arial" w:hAnsi="Arial" w:eastAsia="Calibri" w:cs="Arial"/>
          <w:color w:val="000000" w:themeColor="text1"/>
          <w:sz w:val="22"/>
          <w:lang w:val="es-ES" w:eastAsia="en-GB"/>
        </w:rPr>
        <w:t>el</w:t>
      </w:r>
      <w:r>
        <w:rPr>
          <w:rFonts w:ascii="Arial" w:hAnsi="Arial" w:eastAsia="Calibri" w:cs="Arial"/>
          <w:color w:val="000000" w:themeColor="text1"/>
          <w:sz w:val="22"/>
          <w:lang w:val="es-ES" w:eastAsia="en-GB"/>
        </w:rPr>
        <w:t xml:space="preserve"> miembro </w:t>
      </w:r>
      <w:r w:rsidR="00AD1787">
        <w:rPr>
          <w:rFonts w:ascii="Arial" w:hAnsi="Arial" w:eastAsia="Calibri" w:cs="Arial"/>
          <w:color w:val="000000" w:themeColor="text1"/>
          <w:sz w:val="22"/>
          <w:lang w:val="es-ES" w:eastAsia="en-GB"/>
        </w:rPr>
        <w:t xml:space="preserve">del proponente plural que acredite el cuarenta por ciento de </w:t>
      </w:r>
      <w:r w:rsidR="00014E10">
        <w:rPr>
          <w:rFonts w:ascii="Arial" w:hAnsi="Arial" w:eastAsia="Calibri" w:cs="Arial"/>
          <w:color w:val="000000" w:themeColor="text1"/>
          <w:sz w:val="22"/>
          <w:lang w:val="es-ES" w:eastAsia="en-GB"/>
        </w:rPr>
        <w:t>experiencia</w:t>
      </w:r>
      <w:r w:rsidR="00AD1787">
        <w:rPr>
          <w:rFonts w:ascii="Arial" w:hAnsi="Arial" w:eastAsia="Calibri" w:cs="Arial"/>
          <w:color w:val="000000" w:themeColor="text1"/>
          <w:sz w:val="22"/>
          <w:lang w:val="es-ES" w:eastAsia="en-GB"/>
        </w:rPr>
        <w:t xml:space="preserve"> </w:t>
      </w:r>
      <w:r>
        <w:rPr>
          <w:rFonts w:ascii="Arial" w:hAnsi="Arial" w:eastAsia="Calibri" w:cs="Arial"/>
          <w:color w:val="000000" w:themeColor="text1"/>
          <w:sz w:val="22"/>
          <w:lang w:val="es-ES" w:eastAsia="en-GB"/>
        </w:rPr>
        <w:t xml:space="preserve">deberá </w:t>
      </w:r>
      <w:r w:rsidRPr="00901CE7">
        <w:rPr>
          <w:rFonts w:ascii="Arial" w:hAnsi="Arial" w:eastAsia="Calibri" w:cs="Arial"/>
          <w:color w:val="000000" w:themeColor="text1"/>
          <w:sz w:val="22"/>
          <w:lang w:val="es-ES_tradnl"/>
        </w:rPr>
        <w:t xml:space="preserve">acreditar que </w:t>
      </w:r>
      <w:r>
        <w:rPr>
          <w:rFonts w:ascii="Arial" w:hAnsi="Arial" w:eastAsia="Calibri" w:cs="Arial"/>
          <w:color w:val="000000" w:themeColor="text1"/>
          <w:sz w:val="22"/>
          <w:lang w:val="es-ES_tradnl"/>
        </w:rPr>
        <w:t>su</w:t>
      </w:r>
      <w:r w:rsidRPr="00901CE7">
        <w:rPr>
          <w:rFonts w:ascii="Arial" w:hAnsi="Arial" w:eastAsia="Calibri" w:cs="Arial"/>
          <w:color w:val="000000" w:themeColor="text1"/>
          <w:sz w:val="22"/>
          <w:lang w:val="es-ES_tradnl"/>
        </w:rPr>
        <w:t xml:space="preserve"> planta de personal contiene el n</w:t>
      </w:r>
      <w:r w:rsidRPr="00901CE7">
        <w:rPr>
          <w:rFonts w:hint="eastAsia" w:ascii="Arial" w:hAnsi="Arial" w:eastAsia="Calibri" w:cs="Arial"/>
          <w:color w:val="000000" w:themeColor="text1"/>
          <w:sz w:val="22"/>
          <w:lang w:val="es-ES_tradnl"/>
        </w:rPr>
        <w:t>ú</w:t>
      </w:r>
      <w:r w:rsidRPr="00901CE7">
        <w:rPr>
          <w:rFonts w:ascii="Arial" w:hAnsi="Arial" w:eastAsia="Calibri" w:cs="Arial"/>
          <w:color w:val="000000" w:themeColor="text1"/>
          <w:sz w:val="22"/>
          <w:lang w:val="es-ES_tradnl"/>
        </w:rPr>
        <w:t>mero de trabajadores con discapacidad requerido, atendiendo al rango determinado en el numeral segundo del art</w:t>
      </w:r>
      <w:r w:rsidRPr="00901CE7">
        <w:rPr>
          <w:rFonts w:hint="eastAsia" w:ascii="Arial" w:hAnsi="Arial" w:eastAsia="Calibri" w:cs="Arial"/>
          <w:color w:val="000000" w:themeColor="text1"/>
          <w:sz w:val="22"/>
          <w:lang w:val="es-ES_tradnl"/>
        </w:rPr>
        <w:t>í</w:t>
      </w:r>
      <w:r w:rsidRPr="00901CE7">
        <w:rPr>
          <w:rFonts w:ascii="Arial" w:hAnsi="Arial" w:eastAsia="Calibri" w:cs="Arial"/>
          <w:color w:val="000000" w:themeColor="text1"/>
          <w:sz w:val="22"/>
          <w:lang w:val="es-ES_tradnl"/>
        </w:rPr>
        <w:t>culo 2.2.1.2.4.2.6 del Decreto1082 de 2015, adicionado por el Decreto 392 de 2018</w:t>
      </w:r>
      <w:r>
        <w:rPr>
          <w:rFonts w:ascii="Arial" w:hAnsi="Arial" w:eastAsia="Calibri" w:cs="Arial"/>
          <w:color w:val="000000" w:themeColor="text1"/>
          <w:sz w:val="22"/>
          <w:lang w:val="es-ES_tradnl"/>
        </w:rPr>
        <w:t>.</w:t>
      </w:r>
    </w:p>
    <w:p w:rsidR="00E35E72" w:rsidP="00F45B51" w:rsidRDefault="00E35E72" w14:paraId="0D1B47AF" w14:textId="77777777">
      <w:pPr>
        <w:spacing w:line="276" w:lineRule="auto"/>
        <w:jc w:val="both"/>
        <w:rPr>
          <w:rFonts w:ascii="Arial" w:hAnsi="Arial" w:eastAsia="Calibri" w:cs="Arial"/>
          <w:color w:val="000000" w:themeColor="text1"/>
          <w:sz w:val="22"/>
          <w:lang w:val="es-ES"/>
        </w:rPr>
      </w:pPr>
    </w:p>
    <w:p w:rsidRPr="00901CE7" w:rsidR="00863245" w:rsidP="00F45B51" w:rsidRDefault="004A303C" w14:paraId="09C6999B" w14:textId="7BE352C0">
      <w:pPr>
        <w:pStyle w:val="Sinespaciado"/>
        <w:spacing w:after="120" w:line="276" w:lineRule="auto"/>
        <w:jc w:val="both"/>
        <w:rPr>
          <w:color w:val="000000" w:themeColor="text1"/>
          <w:lang w:val="es-ES_tradnl"/>
        </w:rPr>
      </w:pPr>
      <w:r w:rsidRPr="00901CE7">
        <w:rPr>
          <w:rFonts w:ascii="Arial" w:hAnsi="Arial" w:eastAsia="Times New Roman" w:cs="Arial"/>
          <w:color w:val="000000" w:themeColor="text1"/>
          <w:sz w:val="22"/>
          <w:lang w:val="es-ES" w:eastAsia="es-ES_tradnl"/>
        </w:rPr>
        <w:t>Este concepto tiene el alcance previsto en el artículo 28 del Código de Procedimiento Administrativo y de lo Contencioso Administrativo.</w:t>
      </w:r>
    </w:p>
    <w:p w:rsidR="00E35E72" w:rsidP="00923B22" w:rsidRDefault="00E35E72" w14:paraId="4B5AE216" w14:textId="77777777">
      <w:pPr>
        <w:tabs>
          <w:tab w:val="left" w:pos="426"/>
        </w:tabs>
        <w:spacing w:before="120" w:line="276" w:lineRule="auto"/>
        <w:jc w:val="both"/>
        <w:rPr>
          <w:rFonts w:ascii="Arial" w:hAnsi="Arial" w:eastAsia="Times New Roman" w:cs="Arial"/>
          <w:color w:val="000000" w:themeColor="text1"/>
          <w:sz w:val="22"/>
          <w:lang w:val="es-ES" w:eastAsia="es-ES_tradnl"/>
        </w:rPr>
      </w:pPr>
    </w:p>
    <w:p w:rsidRPr="00901CE7" w:rsidR="00CA3507" w:rsidP="00923B22" w:rsidRDefault="00E35E72" w14:paraId="504FE10F" w14:textId="04550D57">
      <w:pPr>
        <w:tabs>
          <w:tab w:val="left" w:pos="426"/>
        </w:tabs>
        <w:spacing w:before="120" w:line="276" w:lineRule="auto"/>
        <w:jc w:val="both"/>
        <w:rPr>
          <w:rFonts w:ascii="Arial" w:hAnsi="Arial" w:eastAsia="Times New Roman" w:cs="Arial"/>
          <w:color w:val="000000" w:themeColor="text1"/>
          <w:sz w:val="22"/>
          <w:lang w:val="es-ES" w:eastAsia="es-ES_tradnl"/>
        </w:rPr>
      </w:pPr>
      <w:r w:rsidRPr="00901CE7">
        <w:rPr>
          <w:rFonts w:ascii="Arial" w:hAnsi="Arial" w:cs="Arial"/>
          <w:noProof/>
          <w:color w:val="000000" w:themeColor="text1"/>
          <w:sz w:val="18"/>
          <w:szCs w:val="20"/>
          <w:lang w:val="es-CO" w:eastAsia="es-CO"/>
        </w:rPr>
        <w:drawing>
          <wp:anchor distT="0" distB="0" distL="114300" distR="114300" simplePos="0" relativeHeight="251658240" behindDoc="0" locked="0" layoutInCell="1" allowOverlap="1" wp14:anchorId="3476695E" wp14:editId="66115E7E">
            <wp:simplePos x="0" y="0"/>
            <wp:positionH relativeFrom="margin">
              <wp:posOffset>1490980</wp:posOffset>
            </wp:positionH>
            <wp:positionV relativeFrom="paragraph">
              <wp:posOffset>103505</wp:posOffset>
            </wp:positionV>
            <wp:extent cx="2621280" cy="114681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21280" cy="1146810"/>
                    </a:xfrm>
                    <a:prstGeom prst="rect">
                      <a:avLst/>
                    </a:prstGeom>
                    <a:noFill/>
                    <a:ln>
                      <a:noFill/>
                    </a:ln>
                  </pic:spPr>
                </pic:pic>
              </a:graphicData>
            </a:graphic>
            <wp14:sizeRelH relativeFrom="page">
              <wp14:pctWidth>0</wp14:pctWidth>
            </wp14:sizeRelH>
            <wp14:sizeRelV relativeFrom="page">
              <wp14:pctHeight>0</wp14:pctHeight>
            </wp14:sizeRelV>
          </wp:anchor>
        </w:drawing>
      </w:r>
      <w:r w:rsidRPr="5CB69E0D" w:rsidR="004A303C">
        <w:rPr>
          <w:rFonts w:ascii="Arial" w:hAnsi="Arial" w:eastAsia="Times New Roman" w:cs="Arial"/>
          <w:color w:val="000000" w:themeColor="text1"/>
          <w:sz w:val="22"/>
          <w:szCs w:val="22"/>
          <w:lang w:val="es-ES" w:eastAsia="es-ES"/>
        </w:rPr>
        <w:t>Atentamente,</w:t>
      </w:r>
      <w:bookmarkEnd w:id="0"/>
      <w:bookmarkEnd w:id="1"/>
    </w:p>
    <w:p w:rsidRPr="00901CE7" w:rsidR="00AE2F9D" w:rsidP="00365097" w:rsidRDefault="00AE2F9D" w14:paraId="4EC0D092" w14:textId="284BF079">
      <w:pPr>
        <w:spacing w:before="120" w:line="276" w:lineRule="auto"/>
        <w:jc w:val="center"/>
        <w:rPr>
          <w:rFonts w:ascii="Arial" w:hAnsi="Arial" w:eastAsia="Times New Roman" w:cs="Arial"/>
          <w:color w:val="000000" w:themeColor="text1"/>
          <w:sz w:val="18"/>
          <w:szCs w:val="20"/>
          <w:lang w:val="es-ES" w:eastAsia="es-CO"/>
        </w:rPr>
      </w:pPr>
    </w:p>
    <w:p w:rsidR="006F7835" w:rsidP="004A303C" w:rsidRDefault="006F7835" w14:paraId="0D6748A8" w14:textId="2C6E677E">
      <w:pPr>
        <w:jc w:val="center"/>
        <w:rPr>
          <w:rFonts w:ascii="Arial" w:hAnsi="Arial" w:eastAsia="Times New Roman" w:cs="Arial"/>
          <w:color w:val="000000" w:themeColor="text1"/>
          <w:sz w:val="18"/>
          <w:szCs w:val="20"/>
          <w:lang w:val="es-ES" w:eastAsia="es-CO"/>
        </w:rPr>
      </w:pPr>
    </w:p>
    <w:p w:rsidR="00E35E72" w:rsidP="004A303C" w:rsidRDefault="00E35E72" w14:paraId="22851C33" w14:textId="225D0F96">
      <w:pPr>
        <w:jc w:val="center"/>
        <w:rPr>
          <w:rFonts w:ascii="Arial" w:hAnsi="Arial" w:eastAsia="Times New Roman" w:cs="Arial"/>
          <w:color w:val="000000" w:themeColor="text1"/>
          <w:sz w:val="18"/>
          <w:szCs w:val="20"/>
          <w:lang w:val="es-ES" w:eastAsia="es-CO"/>
        </w:rPr>
      </w:pPr>
    </w:p>
    <w:p w:rsidR="00E35E72" w:rsidP="004A303C" w:rsidRDefault="00E35E72" w14:paraId="672BAC5B" w14:textId="1180081C">
      <w:pPr>
        <w:jc w:val="center"/>
        <w:rPr>
          <w:rFonts w:ascii="Arial" w:hAnsi="Arial" w:eastAsia="Times New Roman" w:cs="Arial"/>
          <w:color w:val="000000" w:themeColor="text1"/>
          <w:sz w:val="18"/>
          <w:szCs w:val="20"/>
          <w:lang w:val="es-ES" w:eastAsia="es-CO"/>
        </w:rPr>
      </w:pPr>
      <w:bookmarkStart w:name="_GoBack" w:id="5"/>
      <w:bookmarkEnd w:id="5"/>
    </w:p>
    <w:p w:rsidR="00E35E72" w:rsidP="004A303C" w:rsidRDefault="00E35E72" w14:paraId="77C3E6F8" w14:textId="3180BF44">
      <w:pPr>
        <w:jc w:val="center"/>
        <w:rPr>
          <w:rFonts w:ascii="Arial" w:hAnsi="Arial" w:eastAsia="Times New Roman" w:cs="Arial"/>
          <w:color w:val="000000" w:themeColor="text1"/>
          <w:sz w:val="18"/>
          <w:szCs w:val="20"/>
          <w:lang w:val="es-ES" w:eastAsia="es-CO"/>
        </w:rPr>
      </w:pPr>
    </w:p>
    <w:p w:rsidR="00E35E72" w:rsidP="004A303C" w:rsidRDefault="00E35E72" w14:paraId="33366141" w14:textId="483DD461">
      <w:pPr>
        <w:jc w:val="center"/>
        <w:rPr>
          <w:rFonts w:ascii="Arial" w:hAnsi="Arial" w:eastAsia="Times New Roman" w:cs="Arial"/>
          <w:color w:val="000000" w:themeColor="text1"/>
          <w:sz w:val="18"/>
          <w:szCs w:val="20"/>
          <w:lang w:val="es-ES" w:eastAsia="es-CO"/>
        </w:rPr>
      </w:pPr>
    </w:p>
    <w:p w:rsidR="00E35E72" w:rsidP="004A303C" w:rsidRDefault="00E35E72" w14:paraId="070957F2" w14:textId="0C7F9611">
      <w:pPr>
        <w:jc w:val="center"/>
        <w:rPr>
          <w:rFonts w:ascii="Arial" w:hAnsi="Arial" w:eastAsia="Times New Roman" w:cs="Arial"/>
          <w:color w:val="000000" w:themeColor="text1"/>
          <w:sz w:val="18"/>
          <w:szCs w:val="20"/>
          <w:lang w:val="es-ES" w:eastAsia="es-CO"/>
        </w:rPr>
      </w:pPr>
    </w:p>
    <w:p w:rsidR="00E35E72" w:rsidP="004A303C" w:rsidRDefault="00E35E72" w14:paraId="15ACB1AA" w14:textId="1D289609">
      <w:pPr>
        <w:jc w:val="center"/>
        <w:rPr>
          <w:rFonts w:ascii="Arial" w:hAnsi="Arial" w:eastAsia="Times New Roman" w:cs="Arial"/>
          <w:color w:val="000000" w:themeColor="text1"/>
          <w:sz w:val="18"/>
          <w:szCs w:val="20"/>
          <w:lang w:val="es-ES" w:eastAsia="es-CO"/>
        </w:rPr>
      </w:pPr>
    </w:p>
    <w:p w:rsidR="00E35E72" w:rsidP="004A303C" w:rsidRDefault="00E35E72" w14:paraId="3910917D" w14:textId="4BAA476B">
      <w:pPr>
        <w:jc w:val="center"/>
        <w:rPr>
          <w:rFonts w:ascii="Arial" w:hAnsi="Arial" w:eastAsia="Times New Roman" w:cs="Arial"/>
          <w:color w:val="000000" w:themeColor="text1"/>
          <w:sz w:val="18"/>
          <w:szCs w:val="20"/>
          <w:lang w:val="es-ES" w:eastAsia="es-CO"/>
        </w:rPr>
      </w:pPr>
    </w:p>
    <w:p w:rsidRPr="00901CE7" w:rsidR="00E35E72" w:rsidP="004A303C" w:rsidRDefault="00E35E72" w14:paraId="5E82B9FF" w14:textId="77777777">
      <w:pPr>
        <w:jc w:val="center"/>
        <w:rPr>
          <w:rFonts w:ascii="Arial" w:hAnsi="Arial" w:eastAsia="Times New Roman" w:cs="Arial"/>
          <w:color w:val="000000" w:themeColor="text1"/>
          <w:sz w:val="18"/>
          <w:szCs w:val="20"/>
          <w:lang w:val="es-ES"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901CE7" w:rsidR="008D0D38" w:rsidTr="00C4215E" w14:paraId="3845EF28" w14:textId="77777777">
        <w:trPr>
          <w:trHeight w:val="315"/>
        </w:trPr>
        <w:tc>
          <w:tcPr>
            <w:tcW w:w="812" w:type="dxa"/>
            <w:vAlign w:val="center"/>
            <w:hideMark/>
          </w:tcPr>
          <w:p w:rsidRPr="00901CE7" w:rsidR="004A303C" w:rsidP="00C4215E" w:rsidRDefault="004A303C" w14:paraId="46573DA4" w14:textId="77777777">
            <w:pPr>
              <w:rPr>
                <w:rFonts w:ascii="Arial" w:hAnsi="Arial" w:eastAsia="Times New Roman" w:cs="Arial"/>
                <w:color w:val="000000" w:themeColor="text1"/>
                <w:sz w:val="16"/>
                <w:szCs w:val="16"/>
                <w:lang w:val="es-ES" w:eastAsia="es-ES"/>
              </w:rPr>
            </w:pPr>
            <w:r w:rsidRPr="00901CE7">
              <w:rPr>
                <w:rFonts w:ascii="Arial" w:hAnsi="Arial" w:eastAsia="Times New Roman" w:cs="Arial"/>
                <w:color w:val="000000" w:themeColor="text1"/>
                <w:sz w:val="16"/>
                <w:szCs w:val="16"/>
                <w:lang w:val="es-ES" w:eastAsia="es-ES"/>
              </w:rPr>
              <w:t>Elaboró:</w:t>
            </w:r>
          </w:p>
        </w:tc>
        <w:tc>
          <w:tcPr>
            <w:tcW w:w="4413" w:type="dxa"/>
            <w:tcBorders>
              <w:top w:val="nil"/>
              <w:left w:val="nil"/>
              <w:bottom w:val="dotted" w:color="7F7F7F" w:themeColor="text1" w:themeTint="80" w:sz="4" w:space="0"/>
              <w:right w:val="nil"/>
            </w:tcBorders>
            <w:vAlign w:val="center"/>
            <w:hideMark/>
          </w:tcPr>
          <w:p w:rsidRPr="00901CE7" w:rsidR="004A303C" w:rsidP="00C4215E" w:rsidRDefault="004A303C" w14:paraId="35B831BF" w14:textId="77777777">
            <w:pPr>
              <w:rPr>
                <w:rFonts w:ascii="Arial" w:hAnsi="Arial" w:eastAsia="Times New Roman" w:cs="Arial"/>
                <w:color w:val="000000" w:themeColor="text1"/>
                <w:sz w:val="16"/>
                <w:szCs w:val="16"/>
                <w:lang w:val="es-ES" w:eastAsia="es-ES"/>
              </w:rPr>
            </w:pPr>
            <w:r w:rsidRPr="00901CE7">
              <w:rPr>
                <w:rFonts w:ascii="Arial" w:hAnsi="Arial" w:eastAsia="Times New Roman" w:cs="Arial"/>
                <w:color w:val="000000" w:themeColor="text1"/>
                <w:sz w:val="16"/>
                <w:szCs w:val="16"/>
                <w:lang w:val="es-ES" w:eastAsia="es-ES"/>
              </w:rPr>
              <w:t>Guillermo Escolar Flórez</w:t>
            </w:r>
          </w:p>
          <w:p w:rsidRPr="00901CE7" w:rsidR="00186E11" w:rsidP="00C4215E" w:rsidRDefault="00186E11" w14:paraId="2D2324C2" w14:textId="6439F39A">
            <w:pPr>
              <w:rPr>
                <w:rFonts w:ascii="Arial" w:hAnsi="Arial" w:eastAsia="Times New Roman" w:cs="Arial"/>
                <w:color w:val="000000" w:themeColor="text1"/>
                <w:sz w:val="16"/>
                <w:szCs w:val="16"/>
                <w:lang w:val="es-ES" w:eastAsia="es-ES"/>
              </w:rPr>
            </w:pPr>
            <w:r w:rsidRPr="00901CE7">
              <w:rPr>
                <w:rFonts w:ascii="Arial" w:hAnsi="Arial" w:eastAsia="Times New Roman" w:cs="Arial"/>
                <w:color w:val="000000" w:themeColor="text1"/>
                <w:sz w:val="16"/>
                <w:szCs w:val="16"/>
                <w:lang w:val="es-ES" w:eastAsia="es-ES"/>
              </w:rPr>
              <w:t>Contratista de la Subdirección de Gestión Contractual</w:t>
            </w:r>
          </w:p>
        </w:tc>
      </w:tr>
      <w:tr w:rsidRPr="00901CE7" w:rsidR="008D0D38" w:rsidTr="00C4215E" w14:paraId="185A8054" w14:textId="77777777">
        <w:trPr>
          <w:trHeight w:val="330"/>
        </w:trPr>
        <w:tc>
          <w:tcPr>
            <w:tcW w:w="812" w:type="dxa"/>
            <w:vAlign w:val="center"/>
            <w:hideMark/>
          </w:tcPr>
          <w:p w:rsidRPr="00901CE7" w:rsidR="004A303C" w:rsidP="00C4215E" w:rsidRDefault="004A303C" w14:paraId="6DF4B2B6" w14:textId="77777777">
            <w:pPr>
              <w:rPr>
                <w:rFonts w:ascii="Arial" w:hAnsi="Arial" w:eastAsia="Times New Roman" w:cs="Arial"/>
                <w:color w:val="000000" w:themeColor="text1"/>
                <w:sz w:val="16"/>
                <w:szCs w:val="16"/>
                <w:lang w:val="es-ES" w:eastAsia="es-ES"/>
              </w:rPr>
            </w:pPr>
            <w:r w:rsidRPr="00901CE7">
              <w:rPr>
                <w:rFonts w:ascii="Arial" w:hAnsi="Arial" w:eastAsia="Times New Roman" w:cs="Arial"/>
                <w:color w:val="000000" w:themeColor="text1"/>
                <w:sz w:val="16"/>
                <w:szCs w:val="16"/>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901CE7" w:rsidR="004A303C" w:rsidP="00C4215E" w:rsidRDefault="00062B22" w14:paraId="37F26FD3" w14:textId="00C515F5">
            <w:pPr>
              <w:rPr>
                <w:rFonts w:ascii="Arial" w:hAnsi="Arial" w:eastAsia="Times New Roman" w:cs="Arial"/>
                <w:color w:val="000000" w:themeColor="text1"/>
                <w:sz w:val="16"/>
                <w:szCs w:val="16"/>
                <w:lang w:val="es-ES" w:eastAsia="es-ES"/>
              </w:rPr>
            </w:pPr>
            <w:r w:rsidRPr="00901CE7">
              <w:rPr>
                <w:rFonts w:ascii="Arial" w:hAnsi="Arial" w:eastAsia="Times New Roman" w:cs="Arial"/>
                <w:color w:val="000000" w:themeColor="text1"/>
                <w:sz w:val="16"/>
                <w:szCs w:val="16"/>
                <w:lang w:val="es-ES" w:eastAsia="es-ES"/>
              </w:rPr>
              <w:t>Alejandro Sarmiento</w:t>
            </w:r>
            <w:r w:rsidRPr="00901CE7" w:rsidR="003355C9">
              <w:rPr>
                <w:rFonts w:ascii="Arial" w:hAnsi="Arial" w:eastAsia="Times New Roman" w:cs="Arial"/>
                <w:color w:val="000000" w:themeColor="text1"/>
                <w:sz w:val="16"/>
                <w:szCs w:val="16"/>
                <w:lang w:val="es-ES" w:eastAsia="es-ES"/>
              </w:rPr>
              <w:t xml:space="preserve"> Cantillo</w:t>
            </w:r>
          </w:p>
          <w:p w:rsidRPr="00901CE7" w:rsidR="00186E11" w:rsidP="00C4215E" w:rsidRDefault="00761C81" w14:paraId="3B49C6C0" w14:textId="7ABC51E1">
            <w:pPr>
              <w:rPr>
                <w:rFonts w:ascii="Arial" w:hAnsi="Arial" w:eastAsia="Times New Roman" w:cs="Arial"/>
                <w:color w:val="000000" w:themeColor="text1"/>
                <w:sz w:val="16"/>
                <w:szCs w:val="16"/>
                <w:lang w:val="es-ES" w:eastAsia="es-ES"/>
              </w:rPr>
            </w:pPr>
            <w:r>
              <w:rPr>
                <w:rFonts w:ascii="Arial" w:hAnsi="Arial" w:eastAsia="Times New Roman" w:cs="Arial"/>
                <w:color w:val="000000" w:themeColor="text1"/>
                <w:sz w:val="16"/>
                <w:szCs w:val="16"/>
                <w:lang w:eastAsia="es-ES"/>
              </w:rPr>
              <w:t>Gestor T1-11</w:t>
            </w:r>
            <w:r w:rsidRPr="00901CE7">
              <w:rPr>
                <w:rFonts w:ascii="Arial" w:hAnsi="Arial" w:eastAsia="Times New Roman" w:cs="Arial"/>
                <w:color w:val="000000" w:themeColor="text1"/>
                <w:sz w:val="16"/>
                <w:szCs w:val="16"/>
                <w:lang w:eastAsia="es-ES"/>
              </w:rPr>
              <w:t xml:space="preserve"> </w:t>
            </w:r>
            <w:r w:rsidRPr="00901CE7" w:rsidR="003355C9">
              <w:rPr>
                <w:rFonts w:ascii="Arial" w:hAnsi="Arial" w:eastAsia="Times New Roman" w:cs="Arial"/>
                <w:color w:val="000000" w:themeColor="text1"/>
                <w:sz w:val="16"/>
                <w:szCs w:val="16"/>
                <w:lang w:eastAsia="es-ES"/>
              </w:rPr>
              <w:t>de la Subdirección de Gestión Contractual</w:t>
            </w:r>
          </w:p>
        </w:tc>
      </w:tr>
      <w:tr w:rsidRPr="008D0D38" w:rsidR="000079A6" w:rsidTr="00C4215E" w14:paraId="0264BFAB" w14:textId="77777777">
        <w:trPr>
          <w:trHeight w:val="300"/>
        </w:trPr>
        <w:tc>
          <w:tcPr>
            <w:tcW w:w="812" w:type="dxa"/>
            <w:vAlign w:val="center"/>
            <w:hideMark/>
          </w:tcPr>
          <w:p w:rsidRPr="00901CE7" w:rsidR="004A303C" w:rsidP="00C4215E" w:rsidRDefault="004A303C" w14:paraId="62F9E26B" w14:textId="77777777">
            <w:pPr>
              <w:rPr>
                <w:rFonts w:ascii="Arial" w:hAnsi="Arial" w:eastAsia="Times New Roman" w:cs="Arial"/>
                <w:color w:val="000000" w:themeColor="text1"/>
                <w:sz w:val="16"/>
                <w:szCs w:val="16"/>
                <w:lang w:val="es-ES" w:eastAsia="es-ES"/>
              </w:rPr>
            </w:pPr>
            <w:r w:rsidRPr="00901CE7">
              <w:rPr>
                <w:rFonts w:ascii="Arial" w:hAnsi="Arial" w:eastAsia="Times New Roman" w:cs="Arial"/>
                <w:color w:val="000000" w:themeColor="text1"/>
                <w:sz w:val="16"/>
                <w:szCs w:val="16"/>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901CE7" w:rsidR="004A303C" w:rsidP="00C4215E" w:rsidRDefault="00A443F2" w14:paraId="276FFCC9" w14:textId="2005D11D">
            <w:pPr>
              <w:rPr>
                <w:rFonts w:ascii="Arial" w:hAnsi="Arial" w:eastAsia="Times New Roman" w:cs="Arial"/>
                <w:color w:val="000000" w:themeColor="text1"/>
                <w:sz w:val="16"/>
                <w:szCs w:val="16"/>
                <w:lang w:val="es-ES" w:eastAsia="es-ES"/>
              </w:rPr>
            </w:pPr>
            <w:r w:rsidRPr="00901CE7">
              <w:rPr>
                <w:rFonts w:ascii="Arial" w:hAnsi="Arial" w:eastAsia="Times New Roman" w:cs="Arial"/>
                <w:color w:val="000000" w:themeColor="text1"/>
                <w:sz w:val="16"/>
                <w:szCs w:val="16"/>
                <w:lang w:val="es-ES" w:eastAsia="es-ES"/>
              </w:rPr>
              <w:t>Jorge Augusto Tirado Navarro</w:t>
            </w:r>
          </w:p>
          <w:p w:rsidRPr="008D0D38" w:rsidR="004A303C" w:rsidP="00C4215E" w:rsidRDefault="004A303C" w14:paraId="0E4183AA" w14:textId="4BA88713">
            <w:pPr>
              <w:rPr>
                <w:rFonts w:ascii="Arial" w:hAnsi="Arial" w:eastAsia="Times New Roman" w:cs="Arial"/>
                <w:color w:val="000000" w:themeColor="text1"/>
                <w:sz w:val="16"/>
                <w:szCs w:val="16"/>
                <w:lang w:val="es-ES" w:eastAsia="es-ES"/>
              </w:rPr>
            </w:pPr>
            <w:r w:rsidRPr="00901CE7">
              <w:rPr>
                <w:rFonts w:ascii="Arial" w:hAnsi="Arial" w:eastAsia="Times New Roman" w:cs="Arial"/>
                <w:color w:val="000000" w:themeColor="text1"/>
                <w:sz w:val="16"/>
                <w:szCs w:val="16"/>
                <w:lang w:val="es-ES" w:eastAsia="es-ES"/>
              </w:rPr>
              <w:t>Subdirector de Gestión Contractual</w:t>
            </w:r>
            <w:r w:rsidRPr="00901CE7" w:rsidR="00843AB7">
              <w:rPr>
                <w:rFonts w:ascii="Arial" w:hAnsi="Arial" w:eastAsia="Times New Roman" w:cs="Arial"/>
                <w:color w:val="000000" w:themeColor="text1"/>
                <w:sz w:val="16"/>
                <w:szCs w:val="16"/>
                <w:lang w:val="es-ES" w:eastAsia="es-ES"/>
              </w:rPr>
              <w:t xml:space="preserve"> </w:t>
            </w:r>
            <w:r w:rsidRPr="00901CE7" w:rsidR="00843AB7">
              <w:rPr>
                <w:rFonts w:ascii="Arial" w:hAnsi="Arial" w:eastAsia="Times New Roman" w:cs="Arial"/>
                <w:color w:val="000000" w:themeColor="text1"/>
                <w:sz w:val="16"/>
                <w:szCs w:val="16"/>
                <w:lang w:eastAsia="es-ES"/>
              </w:rPr>
              <w:t>ANCP – CCE</w:t>
            </w:r>
          </w:p>
        </w:tc>
      </w:tr>
    </w:tbl>
    <w:p w:rsidRPr="008D0D38" w:rsidR="00BD6605" w:rsidRDefault="00BD6605" w14:paraId="1B0D48EA" w14:textId="77777777">
      <w:pPr>
        <w:rPr>
          <w:rFonts w:ascii="Arial" w:hAnsi="Arial" w:cs="Arial"/>
          <w:color w:val="000000" w:themeColor="text1"/>
          <w:lang w:val="es-ES"/>
        </w:rPr>
      </w:pPr>
    </w:p>
    <w:sectPr w:rsidRPr="008D0D38" w:rsidR="00BD6605" w:rsidSect="00C4215E">
      <w:headerReference w:type="default" r:id="rId9"/>
      <w:footerReference w:type="default" r:id="rId10"/>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F1F" w:rsidP="004A303C" w:rsidRDefault="00EB3F1F" w14:paraId="51413C7B" w14:textId="77777777">
      <w:r>
        <w:separator/>
      </w:r>
    </w:p>
  </w:endnote>
  <w:endnote w:type="continuationSeparator" w:id="0">
    <w:p w:rsidR="00EB3F1F" w:rsidP="004A303C" w:rsidRDefault="00EB3F1F" w14:paraId="53E8C7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MT">
    <w:altName w:val="Arial"/>
    <w:panose1 w:val="020B06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T">
    <w:altName w:val="Arial"/>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675CA" w:rsidP="00C4215E" w:rsidRDefault="00D675CA" w14:paraId="3A88BB9E" w14:textId="77777777">
    <w:pPr>
      <w:pStyle w:val="Sinespaciado"/>
      <w:jc w:val="right"/>
      <w:rPr>
        <w:rFonts w:ascii="Arial" w:hAnsi="Arial" w:cs="Arial"/>
        <w:sz w:val="18"/>
        <w:szCs w:val="18"/>
      </w:rPr>
    </w:pPr>
  </w:p>
  <w:p w:rsidR="00D675CA" w:rsidP="00C4215E" w:rsidRDefault="00D675CA" w14:paraId="2A927604" w14:textId="77777777">
    <w:pPr>
      <w:pStyle w:val="Sinespaciado"/>
      <w:jc w:val="right"/>
      <w:rPr>
        <w:rFonts w:ascii="Arial" w:hAnsi="Arial" w:cs="Arial"/>
        <w:sz w:val="18"/>
        <w:szCs w:val="18"/>
      </w:rPr>
    </w:pPr>
  </w:p>
  <w:p w:rsidRPr="008217B7" w:rsidR="00D675CA" w:rsidP="00C4215E" w:rsidRDefault="00D675CA" w14:paraId="4FC63438"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D675CA" w:rsidP="00C4215E" w:rsidRDefault="00D675CA" w14:paraId="01CE2E1A" w14:textId="77777777">
    <w:pPr>
      <w:pStyle w:val="Piedepgina"/>
      <w:jc w:val="center"/>
      <w:rPr>
        <w:lang w:val="es-ES"/>
      </w:rPr>
    </w:pPr>
    <w:r w:rsidR="5CB69E0D">
      <w:drawing>
        <wp:inline wp14:editId="74EE114D" wp14:anchorId="718D15A4">
          <wp:extent cx="3700130" cy="519139"/>
          <wp:effectExtent l="0" t="0" r="0" b="0"/>
          <wp:docPr id="9" name="Imagen 9" title=""/>
          <wp:cNvGraphicFramePr>
            <a:graphicFrameLocks noChangeAspect="1"/>
          </wp:cNvGraphicFramePr>
          <a:graphic>
            <a:graphicData uri="http://schemas.openxmlformats.org/drawingml/2006/picture">
              <pic:pic>
                <pic:nvPicPr>
                  <pic:cNvPr id="0" name="Imagen 9"/>
                  <pic:cNvPicPr/>
                </pic:nvPicPr>
                <pic:blipFill>
                  <a:blip r:embed="R2e9cf3f4cb2d4a9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E756AC" w:rsidR="00D675CA" w:rsidP="00C4215E" w:rsidRDefault="00D675CA" w14:paraId="5DCB422F" w14:textId="77777777">
    <w:pPr>
      <w:pStyle w:val="Piedepgina"/>
      <w:jc w:val="center"/>
      <w:rPr>
        <w:sz w:val="18"/>
        <w:szCs w:val="18"/>
        <w:lang w:val="es-ES"/>
      </w:rPr>
    </w:pPr>
  </w:p>
  <w:p w:rsidRPr="00E756AC" w:rsidR="00D675CA" w:rsidP="00C4215E" w:rsidRDefault="00D675CA" w14:paraId="59B6DB65"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F1F" w:rsidP="004A303C" w:rsidRDefault="00EB3F1F" w14:paraId="5C551DA1" w14:textId="77777777">
      <w:r>
        <w:separator/>
      </w:r>
    </w:p>
  </w:footnote>
  <w:footnote w:type="continuationSeparator" w:id="0">
    <w:p w:rsidR="00EB3F1F" w:rsidP="004A303C" w:rsidRDefault="00EB3F1F" w14:paraId="6EAA0A9F" w14:textId="77777777">
      <w:r>
        <w:continuationSeparator/>
      </w:r>
    </w:p>
  </w:footnote>
  <w:footnote w:id="1">
    <w:p w:rsidRPr="00F45B51" w:rsidR="005E62C9" w:rsidP="005E62C9" w:rsidRDefault="005E62C9" w14:paraId="04832F87" w14:textId="259E217F">
      <w:pPr>
        <w:pStyle w:val="Textonotapie"/>
        <w:ind w:firstLine="709"/>
        <w:jc w:val="both"/>
        <w:rPr>
          <w:rFonts w:ascii="Arial" w:hAnsi="Arial" w:cs="Arial"/>
          <w:sz w:val="19"/>
          <w:szCs w:val="19"/>
          <w:lang w:val="es-ES"/>
        </w:rPr>
      </w:pPr>
      <w:r w:rsidRPr="00F45B51">
        <w:rPr>
          <w:rStyle w:val="Refdenotaalpie"/>
          <w:rFonts w:ascii="Arial" w:hAnsi="Arial" w:cs="Arial"/>
          <w:sz w:val="19"/>
          <w:szCs w:val="19"/>
        </w:rPr>
        <w:footnoteRef/>
      </w:r>
      <w:r w:rsidRPr="00F45B51">
        <w:rPr>
          <w:rFonts w:ascii="Arial" w:hAnsi="Arial" w:cs="Arial"/>
          <w:sz w:val="19"/>
          <w:szCs w:val="19"/>
        </w:rPr>
        <w:t xml:space="preserve"> </w:t>
      </w:r>
      <w:r w:rsidRPr="00AD68AA" w:rsidR="00D45F7F">
        <w:rPr>
          <w:rFonts w:ascii="Arial" w:hAnsi="Arial" w:cs="Arial"/>
          <w:sz w:val="19"/>
          <w:szCs w:val="19"/>
          <w:lang w:val="es-ES"/>
        </w:rPr>
        <w:t xml:space="preserve">Agencia Nacional de Contratación Pública – Colombia Compra Eficiente, </w:t>
      </w:r>
      <w:r w:rsidRPr="00F45B51">
        <w:rPr>
          <w:rFonts w:ascii="Arial" w:hAnsi="Arial" w:cs="Arial"/>
          <w:sz w:val="19"/>
          <w:szCs w:val="19"/>
        </w:rPr>
        <w:t>Concepto C – 629 de 2020.</w:t>
      </w:r>
      <w:r w:rsidRPr="00F45B51">
        <w:rPr>
          <w:rFonts w:ascii="Arial" w:hAnsi="Arial" w:cs="Arial"/>
          <w:sz w:val="19"/>
          <w:szCs w:val="19"/>
          <w:lang w:val="es-ES"/>
        </w:rPr>
        <w:t xml:space="preserve"> </w:t>
      </w:r>
    </w:p>
  </w:footnote>
  <w:footnote w:id="2">
    <w:p w:rsidRPr="00F45B51" w:rsidR="005E62C9" w:rsidP="005E62C9" w:rsidRDefault="005E62C9" w14:paraId="37C3015F" w14:textId="72038710">
      <w:pPr>
        <w:pStyle w:val="Textonotapie"/>
        <w:ind w:firstLine="709"/>
        <w:jc w:val="both"/>
        <w:rPr>
          <w:rFonts w:ascii="Arial" w:hAnsi="Arial" w:cs="Arial"/>
          <w:sz w:val="19"/>
          <w:szCs w:val="19"/>
          <w:lang w:val="es-ES"/>
        </w:rPr>
      </w:pPr>
      <w:r w:rsidRPr="00F45B51">
        <w:rPr>
          <w:rStyle w:val="Refdenotaalpie"/>
          <w:rFonts w:ascii="Arial" w:hAnsi="Arial" w:cs="Arial"/>
          <w:sz w:val="19"/>
          <w:szCs w:val="19"/>
        </w:rPr>
        <w:footnoteRef/>
      </w:r>
      <w:r w:rsidRPr="00F45B51">
        <w:rPr>
          <w:rFonts w:ascii="Arial" w:hAnsi="Arial" w:cs="Arial"/>
          <w:sz w:val="19"/>
          <w:szCs w:val="19"/>
        </w:rPr>
        <w:t xml:space="preserve"> </w:t>
      </w:r>
      <w:r w:rsidRPr="00F45B51">
        <w:rPr>
          <w:rFonts w:ascii="Arial" w:hAnsi="Arial" w:cs="Arial"/>
          <w:i/>
          <w:iCs/>
          <w:sz w:val="19"/>
          <w:szCs w:val="19"/>
        </w:rPr>
        <w:t>Ibidem.</w:t>
      </w:r>
      <w:r w:rsidRPr="00F45B51">
        <w:rPr>
          <w:rFonts w:ascii="Arial" w:hAnsi="Arial" w:cs="Arial"/>
          <w:i/>
          <w:iCs/>
          <w:sz w:val="19"/>
          <w:szCs w:val="19"/>
          <w:lang w:val="es-ES"/>
        </w:rPr>
        <w:t xml:space="preserve"> </w:t>
      </w:r>
    </w:p>
    <w:p w:rsidRPr="00F45B51" w:rsidR="00EF6E37" w:rsidP="005E62C9" w:rsidRDefault="00EF6E37" w14:paraId="0C616A20" w14:textId="77777777">
      <w:pPr>
        <w:pStyle w:val="Textonotapie"/>
        <w:ind w:firstLine="709"/>
        <w:jc w:val="both"/>
        <w:rPr>
          <w:rFonts w:ascii="Arial" w:hAnsi="Arial" w:cs="Arial"/>
          <w:sz w:val="19"/>
          <w:szCs w:val="19"/>
          <w:lang w:val="es-ES"/>
        </w:rPr>
      </w:pPr>
    </w:p>
  </w:footnote>
  <w:footnote w:id="3">
    <w:p w:rsidRPr="00F45B51" w:rsidR="006D621B" w:rsidP="006D621B" w:rsidRDefault="006D621B" w14:paraId="725A03C3" w14:textId="4D792FC5">
      <w:pPr>
        <w:pStyle w:val="Textonotapie"/>
        <w:ind w:firstLine="709"/>
        <w:rPr>
          <w:rFonts w:ascii="Arial" w:hAnsi="Arial" w:cs="Arial"/>
          <w:sz w:val="19"/>
          <w:szCs w:val="19"/>
          <w:lang w:val="es-ES"/>
        </w:rPr>
      </w:pPr>
      <w:r w:rsidRPr="00F45B51">
        <w:rPr>
          <w:rStyle w:val="Refdenotaalpie"/>
          <w:rFonts w:ascii="Arial" w:hAnsi="Arial" w:cs="Arial"/>
          <w:sz w:val="19"/>
          <w:szCs w:val="19"/>
        </w:rPr>
        <w:footnoteRef/>
      </w:r>
      <w:r w:rsidRPr="00F45B51">
        <w:rPr>
          <w:rFonts w:ascii="Arial" w:hAnsi="Arial" w:cs="Arial"/>
          <w:sz w:val="19"/>
          <w:szCs w:val="19"/>
        </w:rPr>
        <w:t xml:space="preserve"> </w:t>
      </w:r>
      <w:r w:rsidRPr="00F45B51">
        <w:rPr>
          <w:rFonts w:ascii="Arial" w:hAnsi="Arial" w:cs="Arial"/>
          <w:sz w:val="19"/>
          <w:szCs w:val="19"/>
          <w:lang w:val="es-ES"/>
        </w:rPr>
        <w:t>Agencia Nacional de Contratación Pública – Colombia Compra Eficiente, Concepto C – 396 del 16 de julio de 2020</w:t>
      </w:r>
      <w:r w:rsidRPr="00F45B51" w:rsidR="00801828">
        <w:rPr>
          <w:rFonts w:ascii="Arial" w:hAnsi="Arial" w:cs="Arial"/>
          <w:sz w:val="19"/>
          <w:szCs w:val="19"/>
          <w:lang w:val="es-ES"/>
        </w:rPr>
        <w:t>.</w:t>
      </w:r>
    </w:p>
  </w:footnote>
  <w:footnote w:id="4">
    <w:p w:rsidRPr="00AD68AA" w:rsidR="004B62BF" w:rsidP="004B62BF" w:rsidRDefault="004B62BF" w14:paraId="29621963" w14:textId="77777777">
      <w:pPr>
        <w:pStyle w:val="Textonotapie"/>
        <w:ind w:firstLine="709"/>
        <w:rPr>
          <w:rFonts w:ascii="Arial" w:hAnsi="Arial" w:cs="Arial"/>
          <w:sz w:val="19"/>
          <w:szCs w:val="19"/>
        </w:rPr>
      </w:pPr>
    </w:p>
    <w:p w:rsidR="004B62BF" w:rsidP="004B62BF" w:rsidRDefault="004B62BF" w14:paraId="3374B0A6" w14:textId="70625AC9">
      <w:pPr>
        <w:pStyle w:val="Textonotapie"/>
        <w:ind w:firstLine="709"/>
        <w:rPr>
          <w:rFonts w:ascii="Arial" w:hAnsi="Arial" w:cs="Arial"/>
          <w:sz w:val="19"/>
          <w:szCs w:val="19"/>
          <w:lang w:val="es-ES"/>
        </w:rPr>
      </w:pPr>
      <w:r w:rsidRPr="00AD68AA">
        <w:rPr>
          <w:rStyle w:val="Refdenotaalpie"/>
          <w:rFonts w:ascii="Arial" w:hAnsi="Arial" w:cs="Arial"/>
          <w:sz w:val="19"/>
          <w:szCs w:val="19"/>
        </w:rPr>
        <w:footnoteRef/>
      </w:r>
      <w:r w:rsidRPr="00AD68AA">
        <w:rPr>
          <w:rFonts w:ascii="Arial" w:hAnsi="Arial" w:cs="Arial"/>
          <w:sz w:val="19"/>
          <w:szCs w:val="19"/>
        </w:rPr>
        <w:t xml:space="preserve"> </w:t>
      </w:r>
      <w:r w:rsidR="001C34BA">
        <w:rPr>
          <w:rFonts w:ascii="Arial" w:hAnsi="Arial" w:cs="Arial"/>
          <w:sz w:val="19"/>
          <w:szCs w:val="19"/>
        </w:rPr>
        <w:t xml:space="preserve">Cfr. </w:t>
      </w:r>
      <w:r w:rsidRPr="00AD68AA">
        <w:rPr>
          <w:rFonts w:ascii="Arial" w:hAnsi="Arial" w:cs="Arial"/>
          <w:sz w:val="19"/>
          <w:szCs w:val="19"/>
          <w:lang w:val="es-ES"/>
        </w:rPr>
        <w:t>Agencia Nacional de Contratación Pública – Colombia Compra Eficiente, Concepto C – 002 del 12 de febrero de 2020.</w:t>
      </w:r>
    </w:p>
    <w:p w:rsidRPr="00AD68AA" w:rsidR="00014E10" w:rsidP="004B62BF" w:rsidRDefault="00014E10" w14:paraId="0841B2CE" w14:textId="77777777">
      <w:pPr>
        <w:pStyle w:val="Textonotapie"/>
        <w:ind w:firstLine="709"/>
        <w:rPr>
          <w:rFonts w:ascii="Arial" w:hAnsi="Arial" w:cs="Arial"/>
          <w:sz w:val="19"/>
          <w:szCs w:val="19"/>
          <w:lang w:val="es-ES"/>
        </w:rPr>
      </w:pPr>
    </w:p>
  </w:footnote>
  <w:footnote w:id="5">
    <w:p w:rsidRPr="00AD68AA" w:rsidR="0085725A" w:rsidP="0085725A" w:rsidRDefault="0085725A" w14:paraId="7CFB9379" w14:textId="77777777">
      <w:pPr>
        <w:pStyle w:val="Textonotapie"/>
        <w:ind w:firstLine="567"/>
        <w:jc w:val="both"/>
        <w:rPr>
          <w:rFonts w:ascii="Arial" w:hAnsi="Arial" w:cs="Arial"/>
          <w:sz w:val="19"/>
          <w:szCs w:val="19"/>
        </w:rPr>
      </w:pPr>
      <w:r w:rsidRPr="00AD68AA">
        <w:rPr>
          <w:rStyle w:val="Refdenotaalpie"/>
          <w:rFonts w:ascii="Arial" w:hAnsi="Arial" w:cs="Arial"/>
          <w:sz w:val="19"/>
          <w:szCs w:val="19"/>
        </w:rPr>
        <w:footnoteRef/>
      </w:r>
      <w:r w:rsidRPr="00AD68AA">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 </w:t>
      </w:r>
    </w:p>
    <w:p w:rsidRPr="00AD68AA" w:rsidR="0085725A" w:rsidP="0085725A" w:rsidRDefault="0085725A" w14:paraId="5A5589AF" w14:textId="77777777">
      <w:pPr>
        <w:pStyle w:val="Textonotapie"/>
        <w:ind w:firstLine="567"/>
        <w:jc w:val="both"/>
        <w:rPr>
          <w:rFonts w:ascii="Arial" w:hAnsi="Arial" w:cs="Arial"/>
          <w:sz w:val="19"/>
          <w:szCs w:val="19"/>
        </w:rPr>
      </w:pPr>
      <w:r w:rsidRPr="00AD68AA">
        <w:rPr>
          <w:rFonts w:ascii="Arial" w:hAnsi="Arial" w:cs="Arial"/>
          <w:sz w:val="19"/>
          <w:szCs w:val="19"/>
        </w:rPr>
        <w:t xml:space="preserve">»1. Experiencia – Los contratos celebrados por el interesado para cada uno de los bienes, obras y servicios que ofrecerá a las Entidades Estatales, identificados con el Clasificador de Bienes y Servicios en el tercer nivel y su valor expresado en smmlv. </w:t>
      </w:r>
    </w:p>
    <w:p w:rsidRPr="00AD68AA" w:rsidR="0085725A" w:rsidP="0085725A" w:rsidRDefault="0085725A" w14:paraId="1E8FDAD0" w14:textId="77777777">
      <w:pPr>
        <w:pStyle w:val="Textonotapie"/>
        <w:ind w:firstLine="567"/>
        <w:jc w:val="both"/>
        <w:rPr>
          <w:rFonts w:ascii="Arial" w:hAnsi="Arial" w:cs="Arial"/>
          <w:sz w:val="19"/>
          <w:szCs w:val="19"/>
        </w:rPr>
      </w:pPr>
      <w:r w:rsidRPr="00AD68AA">
        <w:rPr>
          <w:rFonts w:ascii="Arial" w:hAnsi="Arial" w:cs="Arial"/>
          <w:sz w:val="19"/>
          <w:szCs w:val="19"/>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w:t>
      </w:r>
    </w:p>
    <w:p w:rsidRPr="00AD68AA" w:rsidR="0085725A" w:rsidP="0085725A" w:rsidRDefault="0085725A" w14:paraId="0FCA280B" w14:textId="77777777">
      <w:pPr>
        <w:pStyle w:val="Textonotapie"/>
        <w:ind w:firstLine="567"/>
        <w:rPr>
          <w:lang w:val="es-CO"/>
        </w:rPr>
      </w:pPr>
      <w:r>
        <w:t xml:space="preserve">  </w:t>
      </w:r>
    </w:p>
  </w:footnote>
  <w:footnote w:id="6">
    <w:p w:rsidRPr="00F45B51" w:rsidR="00532CE3" w:rsidP="00F45B51" w:rsidRDefault="00532CE3" w14:paraId="18ABB3D4" w14:textId="62425295">
      <w:pPr>
        <w:pStyle w:val="Textonotapie"/>
        <w:ind w:left="142" w:firstLine="567"/>
        <w:jc w:val="both"/>
        <w:rPr>
          <w:rFonts w:ascii="Arial" w:hAnsi="Arial" w:cs="Arial"/>
          <w:bCs/>
          <w:sz w:val="19"/>
          <w:szCs w:val="19"/>
        </w:rPr>
      </w:pPr>
      <w:r w:rsidRPr="00F45B51">
        <w:rPr>
          <w:rStyle w:val="Refdenotaalpie"/>
          <w:rFonts w:ascii="Arial" w:hAnsi="Arial" w:cs="Arial"/>
          <w:sz w:val="19"/>
          <w:szCs w:val="19"/>
        </w:rPr>
        <w:footnoteRef/>
      </w:r>
      <w:r w:rsidRPr="00F45B51">
        <w:rPr>
          <w:rFonts w:ascii="Arial" w:hAnsi="Arial" w:cs="Arial"/>
          <w:sz w:val="19"/>
          <w:szCs w:val="19"/>
        </w:rPr>
        <w:t xml:space="preserve"> </w:t>
      </w:r>
      <w:r w:rsidRPr="00AD68AA" w:rsidR="006001A7">
        <w:rPr>
          <w:rFonts w:ascii="Arial" w:hAnsi="Arial" w:cs="Arial"/>
          <w:sz w:val="19"/>
          <w:szCs w:val="19"/>
          <w:lang w:val="es-ES"/>
        </w:rPr>
        <w:t>Agencia Nacional de Contratación Pública – Colombia Compra Eficiente</w:t>
      </w:r>
      <w:r w:rsidR="006001A7">
        <w:rPr>
          <w:rFonts w:ascii="Arial" w:hAnsi="Arial" w:cs="Arial"/>
          <w:sz w:val="19"/>
          <w:szCs w:val="19"/>
        </w:rPr>
        <w:t xml:space="preserve">. </w:t>
      </w:r>
      <w:r w:rsidRPr="00F45B51">
        <w:rPr>
          <w:rFonts w:ascii="Arial" w:hAnsi="Arial" w:cs="Arial"/>
          <w:sz w:val="19"/>
          <w:szCs w:val="19"/>
        </w:rPr>
        <w:t>Resolución No. 240 de 2020. Documento Base: «</w:t>
      </w:r>
      <w:bookmarkStart w:name="_Toc57727292" w:id="3"/>
      <w:r w:rsidRPr="00F45B51">
        <w:rPr>
          <w:rFonts w:ascii="Arial" w:hAnsi="Arial" w:cs="Arial"/>
          <w:bCs/>
          <w:color w:val="000000" w:themeColor="text1"/>
          <w:sz w:val="19"/>
          <w:szCs w:val="19"/>
        </w:rPr>
        <w:t>3.5.8</w:t>
      </w:r>
      <w:r w:rsidRPr="00F45B51">
        <w:rPr>
          <w:rFonts w:ascii="Arial" w:hAnsi="Arial" w:cs="Arial"/>
          <w:bCs/>
          <w:sz w:val="19"/>
          <w:szCs w:val="19"/>
        </w:rPr>
        <w:t>RELACIÓN DE LOS CONTRATOS FRENTE AL PRESUPUESTO OFICIAL</w:t>
      </w:r>
      <w:bookmarkEnd w:id="3"/>
    </w:p>
    <w:p w:rsidRPr="00F45B51" w:rsidR="00532CE3" w:rsidP="00F45B51" w:rsidRDefault="006001A7" w14:paraId="0E1E8DCE" w14:textId="256706A8">
      <w:pPr>
        <w:pStyle w:val="Textonotapie"/>
        <w:ind w:left="142" w:firstLine="567"/>
        <w:jc w:val="both"/>
        <w:rPr>
          <w:rFonts w:ascii="Arial" w:hAnsi="Arial" w:cs="Arial"/>
          <w:sz w:val="19"/>
          <w:szCs w:val="19"/>
        </w:rPr>
      </w:pPr>
      <w:r>
        <w:rPr>
          <w:rFonts w:ascii="Arial" w:hAnsi="Arial" w:cs="Arial"/>
          <w:sz w:val="19"/>
          <w:szCs w:val="19"/>
        </w:rPr>
        <w:t>»</w:t>
      </w:r>
      <w:r w:rsidRPr="00F45B51" w:rsidR="00532CE3">
        <w:rPr>
          <w:rFonts w:ascii="Arial" w:hAnsi="Arial" w:cs="Arial"/>
          <w:sz w:val="19"/>
          <w:szCs w:val="19"/>
        </w:rPr>
        <w:t>La verificación del número de contratos para acreditar la experiencia se realiza de la siguiente manera:</w:t>
      </w:r>
    </w:p>
    <w:tbl>
      <w:tblPr>
        <w:tblW w:w="0" w:type="auto"/>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704"/>
        <w:gridCol w:w="3543"/>
      </w:tblGrid>
      <w:tr w:rsidRPr="00F64486" w:rsidR="00532CE3" w:rsidTr="00F45B51" w14:paraId="5D46C60B" w14:textId="77777777">
        <w:trPr>
          <w:trHeight w:val="737"/>
          <w:tblHeader/>
        </w:trPr>
        <w:tc>
          <w:tcPr>
            <w:tcW w:w="3704" w:type="dxa"/>
            <w:tcBorders>
              <w:top w:val="double" w:color="auto" w:sz="4" w:space="0"/>
              <w:left w:val="double" w:color="auto" w:sz="4" w:space="0"/>
              <w:bottom w:val="single" w:color="000000" w:themeColor="text1" w:sz="4" w:space="0"/>
              <w:right w:val="single" w:color="000000" w:themeColor="text1" w:sz="4" w:space="0"/>
            </w:tcBorders>
            <w:shd w:val="clear" w:color="auto" w:fill="404040" w:themeFill="text1" w:themeFillTint="BF"/>
            <w:vAlign w:val="center"/>
            <w:hideMark/>
          </w:tcPr>
          <w:p w:rsidRPr="00F45B51" w:rsidR="00532CE3" w:rsidP="00F45B51" w:rsidRDefault="00532CE3" w14:paraId="4532DDBE" w14:textId="77777777">
            <w:pPr>
              <w:pStyle w:val="Textonotapie"/>
              <w:ind w:left="142"/>
              <w:jc w:val="center"/>
              <w:rPr>
                <w:rFonts w:ascii="Arial" w:hAnsi="Arial" w:cs="Arial"/>
                <w:b/>
                <w:bCs/>
                <w:color w:val="FFFFFF" w:themeColor="background1"/>
                <w:sz w:val="16"/>
                <w:szCs w:val="16"/>
                <w:lang w:val="es-ES"/>
              </w:rPr>
            </w:pPr>
            <w:r w:rsidRPr="00F45B51">
              <w:rPr>
                <w:rFonts w:ascii="Arial" w:hAnsi="Arial" w:cs="Arial"/>
                <w:b/>
                <w:bCs/>
                <w:color w:val="FFFFFF" w:themeColor="background1"/>
                <w:sz w:val="16"/>
                <w:szCs w:val="16"/>
                <w:lang w:val="es-ES"/>
              </w:rPr>
              <w:t>Número de contratos con los cuales el Proponente cumple la experiencia acreditada</w:t>
            </w:r>
          </w:p>
        </w:tc>
        <w:tc>
          <w:tcPr>
            <w:tcW w:w="3543" w:type="dxa"/>
            <w:tcBorders>
              <w:top w:val="double" w:color="auto" w:sz="4" w:space="0"/>
              <w:left w:val="single" w:color="000000" w:themeColor="text1" w:sz="4" w:space="0"/>
              <w:bottom w:val="single" w:color="000000" w:themeColor="text1" w:sz="4" w:space="0"/>
              <w:right w:val="double" w:color="auto" w:sz="4" w:space="0"/>
            </w:tcBorders>
            <w:shd w:val="clear" w:color="auto" w:fill="404040" w:themeFill="text1" w:themeFillTint="BF"/>
            <w:vAlign w:val="center"/>
            <w:hideMark/>
          </w:tcPr>
          <w:p w:rsidRPr="00F45B51" w:rsidR="00532CE3" w:rsidP="00F45B51" w:rsidRDefault="00532CE3" w14:paraId="4B71ADEB" w14:textId="77777777">
            <w:pPr>
              <w:pStyle w:val="Textonotapie"/>
              <w:jc w:val="center"/>
              <w:rPr>
                <w:rFonts w:ascii="Arial" w:hAnsi="Arial" w:cs="Arial"/>
                <w:b/>
                <w:bCs/>
                <w:color w:val="FFFFFF" w:themeColor="background1"/>
                <w:sz w:val="16"/>
                <w:szCs w:val="16"/>
                <w:lang w:val="es-ES"/>
              </w:rPr>
            </w:pPr>
            <w:r w:rsidRPr="00F45B51">
              <w:rPr>
                <w:rFonts w:ascii="Arial" w:hAnsi="Arial" w:cs="Arial"/>
                <w:b/>
                <w:bCs/>
                <w:color w:val="FFFFFF" w:themeColor="background1"/>
                <w:sz w:val="16"/>
                <w:szCs w:val="16"/>
                <w:lang w:val="es-ES"/>
              </w:rPr>
              <w:t>Valor mínimo a certificar</w:t>
            </w:r>
          </w:p>
          <w:p w:rsidRPr="00F45B51" w:rsidR="00532CE3" w:rsidP="00F45B51" w:rsidRDefault="00532CE3" w14:paraId="6329FFCA" w14:textId="77777777">
            <w:pPr>
              <w:pStyle w:val="Textonotapie"/>
              <w:jc w:val="center"/>
              <w:rPr>
                <w:rFonts w:ascii="Arial" w:hAnsi="Arial" w:cs="Arial"/>
                <w:b/>
                <w:bCs/>
                <w:color w:val="FFFFFF" w:themeColor="background1"/>
                <w:sz w:val="16"/>
                <w:szCs w:val="16"/>
                <w:lang w:val="es-ES"/>
              </w:rPr>
            </w:pPr>
            <w:r w:rsidRPr="00F45B51">
              <w:rPr>
                <w:rFonts w:ascii="Arial" w:hAnsi="Arial" w:cs="Arial"/>
                <w:b/>
                <w:bCs/>
                <w:color w:val="FFFFFF" w:themeColor="background1"/>
                <w:sz w:val="16"/>
                <w:szCs w:val="16"/>
                <w:lang w:val="es-ES"/>
              </w:rPr>
              <w:t>(como % del Presupuesto Oficial de obra expresado en SMMLV)</w:t>
            </w:r>
          </w:p>
        </w:tc>
      </w:tr>
      <w:tr w:rsidRPr="00F64486" w:rsidR="00532CE3" w:rsidTr="00F45B51" w14:paraId="597A890E" w14:textId="77777777">
        <w:tc>
          <w:tcPr>
            <w:tcW w:w="3704" w:type="dxa"/>
            <w:tcBorders>
              <w:top w:val="single" w:color="000000" w:themeColor="text1" w:sz="4" w:space="0"/>
              <w:left w:val="double" w:color="auto" w:sz="4" w:space="0"/>
              <w:bottom w:val="single" w:color="000000" w:themeColor="text1" w:sz="4" w:space="0"/>
              <w:right w:val="single" w:color="000000" w:themeColor="text1" w:sz="4" w:space="0"/>
            </w:tcBorders>
            <w:vAlign w:val="center"/>
            <w:hideMark/>
          </w:tcPr>
          <w:p w:rsidRPr="00F45B51" w:rsidR="00532CE3" w:rsidP="00532CE3" w:rsidRDefault="00532CE3" w14:paraId="7F286FC8" w14:textId="77777777">
            <w:pPr>
              <w:pStyle w:val="Textonotapie"/>
              <w:ind w:left="142" w:firstLine="567"/>
              <w:rPr>
                <w:rFonts w:ascii="Arial" w:hAnsi="Arial" w:cs="Arial"/>
                <w:sz w:val="16"/>
                <w:szCs w:val="16"/>
                <w:lang w:val="es-ES"/>
              </w:rPr>
            </w:pPr>
            <w:r w:rsidRPr="00F45B51">
              <w:rPr>
                <w:rFonts w:ascii="Arial" w:hAnsi="Arial" w:cs="Arial"/>
                <w:sz w:val="16"/>
                <w:szCs w:val="16"/>
                <w:lang w:val="es-ES"/>
              </w:rPr>
              <w:t>De 1 hasta 2</w:t>
            </w:r>
          </w:p>
        </w:tc>
        <w:tc>
          <w:tcPr>
            <w:tcW w:w="3543" w:type="dxa"/>
            <w:tcBorders>
              <w:top w:val="single" w:color="000000" w:themeColor="text1" w:sz="4" w:space="0"/>
              <w:left w:val="single" w:color="000000" w:themeColor="text1" w:sz="4" w:space="0"/>
              <w:bottom w:val="single" w:color="000000" w:themeColor="text1" w:sz="4" w:space="0"/>
              <w:right w:val="double" w:color="auto" w:sz="4" w:space="0"/>
            </w:tcBorders>
            <w:vAlign w:val="center"/>
            <w:hideMark/>
          </w:tcPr>
          <w:p w:rsidRPr="00F45B51" w:rsidR="00532CE3" w:rsidP="00532CE3" w:rsidRDefault="00532CE3" w14:paraId="4D55390D" w14:textId="77777777">
            <w:pPr>
              <w:pStyle w:val="Textonotapie"/>
              <w:ind w:left="142" w:firstLine="567"/>
              <w:rPr>
                <w:rFonts w:ascii="Arial" w:hAnsi="Arial" w:cs="Arial"/>
                <w:sz w:val="16"/>
                <w:szCs w:val="16"/>
                <w:lang w:val="es-ES"/>
              </w:rPr>
            </w:pPr>
            <w:r w:rsidRPr="00F45B51">
              <w:rPr>
                <w:rFonts w:ascii="Arial" w:hAnsi="Arial" w:cs="Arial"/>
                <w:sz w:val="16"/>
                <w:szCs w:val="16"/>
                <w:lang w:val="es-ES"/>
              </w:rPr>
              <w:t>75%</w:t>
            </w:r>
          </w:p>
        </w:tc>
      </w:tr>
      <w:tr w:rsidRPr="00F64486" w:rsidR="00532CE3" w:rsidTr="00F45B51" w14:paraId="1E4997B1" w14:textId="77777777">
        <w:tc>
          <w:tcPr>
            <w:tcW w:w="3704" w:type="dxa"/>
            <w:tcBorders>
              <w:top w:val="single" w:color="000000" w:themeColor="text1" w:sz="4" w:space="0"/>
              <w:left w:val="double" w:color="auto" w:sz="4" w:space="0"/>
              <w:bottom w:val="single" w:color="000000" w:themeColor="text1" w:sz="4" w:space="0"/>
              <w:right w:val="single" w:color="000000" w:themeColor="text1" w:sz="4" w:space="0"/>
            </w:tcBorders>
            <w:vAlign w:val="center"/>
            <w:hideMark/>
          </w:tcPr>
          <w:p w:rsidRPr="00F45B51" w:rsidR="00532CE3" w:rsidP="00532CE3" w:rsidRDefault="00532CE3" w14:paraId="4CE8B60D" w14:textId="77777777">
            <w:pPr>
              <w:pStyle w:val="Textonotapie"/>
              <w:ind w:left="142" w:firstLine="567"/>
              <w:rPr>
                <w:rFonts w:ascii="Arial" w:hAnsi="Arial" w:cs="Arial"/>
                <w:sz w:val="16"/>
                <w:szCs w:val="16"/>
                <w:lang w:val="es-ES"/>
              </w:rPr>
            </w:pPr>
            <w:r w:rsidRPr="00F45B51">
              <w:rPr>
                <w:rFonts w:ascii="Arial" w:hAnsi="Arial" w:cs="Arial"/>
                <w:sz w:val="16"/>
                <w:szCs w:val="16"/>
                <w:lang w:val="es-ES"/>
              </w:rPr>
              <w:t>De 3 hasta 4</w:t>
            </w:r>
          </w:p>
        </w:tc>
        <w:tc>
          <w:tcPr>
            <w:tcW w:w="3543" w:type="dxa"/>
            <w:tcBorders>
              <w:top w:val="single" w:color="000000" w:themeColor="text1" w:sz="4" w:space="0"/>
              <w:left w:val="single" w:color="000000" w:themeColor="text1" w:sz="4" w:space="0"/>
              <w:bottom w:val="single" w:color="000000" w:themeColor="text1" w:sz="4" w:space="0"/>
              <w:right w:val="double" w:color="auto" w:sz="4" w:space="0"/>
            </w:tcBorders>
            <w:vAlign w:val="center"/>
            <w:hideMark/>
          </w:tcPr>
          <w:p w:rsidRPr="00F45B51" w:rsidR="00532CE3" w:rsidP="00532CE3" w:rsidRDefault="00532CE3" w14:paraId="169CF401" w14:textId="77777777">
            <w:pPr>
              <w:pStyle w:val="Textonotapie"/>
              <w:ind w:left="142" w:firstLine="567"/>
              <w:rPr>
                <w:rFonts w:ascii="Arial" w:hAnsi="Arial" w:cs="Arial"/>
                <w:sz w:val="16"/>
                <w:szCs w:val="16"/>
                <w:lang w:val="es-ES"/>
              </w:rPr>
            </w:pPr>
            <w:r w:rsidRPr="00F45B51">
              <w:rPr>
                <w:rFonts w:ascii="Arial" w:hAnsi="Arial" w:cs="Arial"/>
                <w:sz w:val="16"/>
                <w:szCs w:val="16"/>
                <w:lang w:val="es-ES"/>
              </w:rPr>
              <w:t>120%</w:t>
            </w:r>
          </w:p>
        </w:tc>
      </w:tr>
      <w:tr w:rsidRPr="00F64486" w:rsidR="00532CE3" w:rsidTr="00F45B51" w14:paraId="15F9BEC2" w14:textId="77777777">
        <w:tc>
          <w:tcPr>
            <w:tcW w:w="3704" w:type="dxa"/>
            <w:tcBorders>
              <w:top w:val="single" w:color="000000" w:themeColor="text1" w:sz="4" w:space="0"/>
              <w:left w:val="double" w:color="auto" w:sz="4" w:space="0"/>
              <w:bottom w:val="double" w:color="auto" w:sz="4" w:space="0"/>
              <w:right w:val="single" w:color="000000" w:themeColor="text1" w:sz="4" w:space="0"/>
            </w:tcBorders>
            <w:vAlign w:val="center"/>
            <w:hideMark/>
          </w:tcPr>
          <w:p w:rsidRPr="00F45B51" w:rsidR="00532CE3" w:rsidP="00532CE3" w:rsidRDefault="00532CE3" w14:paraId="084D262A" w14:textId="77777777">
            <w:pPr>
              <w:pStyle w:val="Textonotapie"/>
              <w:ind w:left="142" w:firstLine="567"/>
              <w:rPr>
                <w:rFonts w:ascii="Arial" w:hAnsi="Arial" w:cs="Arial"/>
                <w:sz w:val="16"/>
                <w:szCs w:val="16"/>
                <w:lang w:val="es-ES"/>
              </w:rPr>
            </w:pPr>
            <w:r w:rsidRPr="00F45B51">
              <w:rPr>
                <w:rFonts w:ascii="Arial" w:hAnsi="Arial" w:cs="Arial"/>
                <w:sz w:val="16"/>
                <w:szCs w:val="16"/>
                <w:lang w:val="es-ES"/>
              </w:rPr>
              <w:t>De 5 hasta 6</w:t>
            </w:r>
          </w:p>
        </w:tc>
        <w:tc>
          <w:tcPr>
            <w:tcW w:w="3543" w:type="dxa"/>
            <w:tcBorders>
              <w:top w:val="single" w:color="000000" w:themeColor="text1" w:sz="4" w:space="0"/>
              <w:left w:val="single" w:color="000000" w:themeColor="text1" w:sz="4" w:space="0"/>
              <w:bottom w:val="double" w:color="auto" w:sz="4" w:space="0"/>
              <w:right w:val="double" w:color="auto" w:sz="4" w:space="0"/>
            </w:tcBorders>
            <w:vAlign w:val="center"/>
            <w:hideMark/>
          </w:tcPr>
          <w:p w:rsidRPr="00F45B51" w:rsidR="00532CE3" w:rsidP="00532CE3" w:rsidRDefault="00532CE3" w14:paraId="12BDC9F7" w14:textId="77777777">
            <w:pPr>
              <w:pStyle w:val="Textonotapie"/>
              <w:ind w:left="142" w:firstLine="567"/>
              <w:rPr>
                <w:rFonts w:ascii="Arial" w:hAnsi="Arial" w:cs="Arial"/>
                <w:sz w:val="16"/>
                <w:szCs w:val="16"/>
                <w:lang w:val="es-ES"/>
              </w:rPr>
            </w:pPr>
            <w:r w:rsidRPr="00F45B51">
              <w:rPr>
                <w:rFonts w:ascii="Arial" w:hAnsi="Arial" w:cs="Arial"/>
                <w:sz w:val="16"/>
                <w:szCs w:val="16"/>
                <w:lang w:val="es-ES"/>
              </w:rPr>
              <w:t>150%</w:t>
            </w:r>
          </w:p>
        </w:tc>
      </w:tr>
    </w:tbl>
    <w:p w:rsidRPr="00F45B51" w:rsidR="00532CE3" w:rsidP="00532CE3" w:rsidRDefault="00532CE3" w14:paraId="2917CA88" w14:textId="77777777">
      <w:pPr>
        <w:pStyle w:val="Textonotapie"/>
        <w:ind w:left="142" w:firstLine="567"/>
        <w:rPr>
          <w:rFonts w:ascii="Arial" w:hAnsi="Arial" w:cs="Arial"/>
          <w:sz w:val="19"/>
          <w:szCs w:val="19"/>
        </w:rPr>
      </w:pPr>
    </w:p>
    <w:p w:rsidRPr="00F45B51" w:rsidR="00532CE3" w:rsidP="00F45B51" w:rsidRDefault="00532CE3" w14:paraId="10C183C6" w14:textId="1DA5C49B">
      <w:pPr>
        <w:pStyle w:val="Textonotapie"/>
        <w:ind w:left="142" w:firstLine="567"/>
        <w:jc w:val="both"/>
        <w:rPr>
          <w:rFonts w:ascii="Arial" w:hAnsi="Arial" w:cs="Arial"/>
          <w:sz w:val="19"/>
          <w:szCs w:val="19"/>
        </w:rPr>
      </w:pPr>
      <w:r w:rsidRPr="00F45B51">
        <w:rPr>
          <w:rFonts w:ascii="Arial" w:hAnsi="Arial" w:cs="Arial"/>
          <w:sz w:val="19"/>
          <w:szCs w:val="19"/>
        </w:rPr>
        <w:t>»La verificación se hará con base en la sumatoria de los valores totales ejecutados (incluido IVA) en SMMLV de los contratos que cumplan con los requisitos establecidos en este pliego de condiciones.</w:t>
      </w:r>
    </w:p>
    <w:p w:rsidRPr="00F45B51" w:rsidR="00532CE3" w:rsidP="00F45B51" w:rsidRDefault="00532CE3" w14:paraId="6AE8F787" w14:textId="16CBA5D6">
      <w:pPr>
        <w:pStyle w:val="Textonotapie"/>
        <w:ind w:left="142" w:firstLine="567"/>
        <w:jc w:val="both"/>
        <w:rPr>
          <w:rFonts w:ascii="Arial" w:hAnsi="Arial" w:cs="Arial"/>
          <w:sz w:val="19"/>
          <w:szCs w:val="19"/>
        </w:rPr>
      </w:pPr>
      <w:r w:rsidRPr="00F45B51">
        <w:rPr>
          <w:rFonts w:ascii="Arial" w:hAnsi="Arial" w:cs="Arial"/>
          <w:sz w:val="19"/>
          <w:szCs w:val="19"/>
        </w:rPr>
        <w:t>»El proponente cumple el requisito de experiencia si la sumatoria de los valores totales ejecutados (incluido IVA) de los contratos expresados en SMMLV es mayor o igual al valor mínimo a certificar establecido en la tabla anterior.</w:t>
      </w:r>
    </w:p>
    <w:p w:rsidRPr="00F45B51" w:rsidR="00532CE3" w:rsidP="00F45B51" w:rsidRDefault="00532CE3" w14:paraId="066CE384" w14:textId="2041C913">
      <w:pPr>
        <w:pStyle w:val="Textonotapie"/>
        <w:ind w:left="142" w:firstLine="567"/>
        <w:jc w:val="both"/>
        <w:rPr>
          <w:rFonts w:ascii="Arial" w:hAnsi="Arial" w:cs="Arial"/>
          <w:sz w:val="19"/>
          <w:szCs w:val="19"/>
        </w:rPr>
      </w:pPr>
      <w:r w:rsidRPr="00F45B51">
        <w:rPr>
          <w:rFonts w:ascii="Arial" w:hAnsi="Arial" w:cs="Arial"/>
          <w:sz w:val="19"/>
          <w:szCs w:val="19"/>
        </w:rPr>
        <w:t>»En caso de que el número de contratos con los cuales el proponente acredita la experiencia no satisfaga el porcentaje mínimo a certificar establecido en la tabla anterior, se calificará la propuesta como no hábil y el proponente podrá subsanarla en los términos establecidos en la sección 1.6.»</w:t>
      </w:r>
    </w:p>
    <w:p w:rsidRPr="00F45B51" w:rsidR="00532CE3" w:rsidP="00F45B51" w:rsidRDefault="00532CE3" w14:paraId="747EF1AC" w14:textId="1A6100F8">
      <w:pPr>
        <w:pStyle w:val="Textonotapie"/>
        <w:ind w:left="142" w:firstLine="567"/>
        <w:rPr>
          <w:lang w:val="es-CO"/>
        </w:rPr>
      </w:pPr>
      <w:r>
        <w:t xml:space="preserve"> </w:t>
      </w:r>
    </w:p>
  </w:footnote>
  <w:footnote w:id="7">
    <w:p w:rsidRPr="00F45B51" w:rsidR="005E62C9" w:rsidP="005E62C9" w:rsidRDefault="005E62C9" w14:paraId="4F185D3F" w14:textId="24F3F5CB">
      <w:pPr>
        <w:pStyle w:val="Textonotapie"/>
        <w:ind w:firstLine="709"/>
        <w:jc w:val="both"/>
        <w:rPr>
          <w:rFonts w:ascii="Arial" w:hAnsi="Arial" w:cs="Arial"/>
          <w:sz w:val="19"/>
          <w:szCs w:val="19"/>
          <w:lang w:val="es-ES"/>
        </w:rPr>
      </w:pPr>
      <w:r w:rsidRPr="00F45B51">
        <w:rPr>
          <w:rStyle w:val="Refdenotaalpie"/>
          <w:rFonts w:ascii="Arial" w:hAnsi="Arial" w:cs="Arial"/>
          <w:sz w:val="19"/>
          <w:szCs w:val="19"/>
        </w:rPr>
        <w:footnoteRef/>
      </w:r>
      <w:r w:rsidRPr="00F45B51">
        <w:rPr>
          <w:rFonts w:ascii="Arial" w:hAnsi="Arial" w:cs="Arial"/>
          <w:sz w:val="19"/>
          <w:szCs w:val="19"/>
        </w:rPr>
        <w:t xml:space="preserve"> </w:t>
      </w:r>
      <w:r w:rsidRPr="00AD68AA" w:rsidR="006001A7">
        <w:rPr>
          <w:rFonts w:ascii="Arial" w:hAnsi="Arial" w:cs="Arial"/>
          <w:sz w:val="19"/>
          <w:szCs w:val="19"/>
          <w:lang w:val="es-ES"/>
        </w:rPr>
        <w:t>Agencia Nacional de Contratación Pública – Colombia Compra Eficiente</w:t>
      </w:r>
      <w:r w:rsidRPr="00EF6E37" w:rsidDel="006001A7" w:rsidR="006001A7">
        <w:rPr>
          <w:rFonts w:ascii="Arial" w:hAnsi="Arial" w:cs="Arial"/>
          <w:sz w:val="19"/>
          <w:szCs w:val="19"/>
        </w:rPr>
        <w:t xml:space="preserve"> </w:t>
      </w:r>
      <w:r w:rsidR="006001A7">
        <w:rPr>
          <w:rFonts w:ascii="Arial" w:hAnsi="Arial" w:cs="Arial"/>
          <w:sz w:val="19"/>
          <w:szCs w:val="19"/>
        </w:rPr>
        <w:t>-</w:t>
      </w:r>
      <w:r w:rsidRPr="00F45B51">
        <w:rPr>
          <w:rFonts w:ascii="Arial" w:hAnsi="Arial" w:cs="Arial"/>
          <w:sz w:val="19"/>
          <w:szCs w:val="19"/>
        </w:rPr>
        <w:t xml:space="preserve">Concepto identificado con el radicado 4201912000006258 del 23 de octubre de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675CA" w:rsidRDefault="00D675CA" w14:paraId="20A93E02" w14:textId="77777777">
    <w:pPr>
      <w:pStyle w:val="Encabezado"/>
    </w:pPr>
    <w:r>
      <w:rPr>
        <w:noProof/>
        <w:lang w:val="es-CO" w:eastAsia="es-CO"/>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385"/>
    <w:multiLevelType w:val="hybridMultilevel"/>
    <w:tmpl w:val="AC860BA6"/>
    <w:lvl w:ilvl="0" w:tplc="AA8C5E22">
      <w:start w:val="3"/>
      <w:numFmt w:val="decimal"/>
      <w:lvlText w:val="%1."/>
      <w:lvlJc w:val="left"/>
      <w:pPr>
        <w:ind w:left="360" w:hanging="360"/>
      </w:pPr>
      <w:rPr>
        <w:rFonts w:hint="default" w:ascii="ArialMT" w:hAnsi="ArialMT" w:eastAsia="Times New Roman" w:cs="Times New Roman"/>
        <w:b/>
        <w:sz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290B3586"/>
    <w:multiLevelType w:val="multilevel"/>
    <w:tmpl w:val="53D46C9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3B27F9"/>
    <w:multiLevelType w:val="multilevel"/>
    <w:tmpl w:val="3B72F034"/>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val="false"/>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79A6"/>
    <w:rsid w:val="00011190"/>
    <w:rsid w:val="0001466D"/>
    <w:rsid w:val="00014E10"/>
    <w:rsid w:val="0001620B"/>
    <w:rsid w:val="000176DE"/>
    <w:rsid w:val="000204FC"/>
    <w:rsid w:val="000234B2"/>
    <w:rsid w:val="00023EF1"/>
    <w:rsid w:val="00024FFB"/>
    <w:rsid w:val="0002529B"/>
    <w:rsid w:val="0002684A"/>
    <w:rsid w:val="00026B88"/>
    <w:rsid w:val="00027330"/>
    <w:rsid w:val="00032C44"/>
    <w:rsid w:val="00034102"/>
    <w:rsid w:val="00034222"/>
    <w:rsid w:val="000402A2"/>
    <w:rsid w:val="00043E70"/>
    <w:rsid w:val="000458A1"/>
    <w:rsid w:val="00045B9D"/>
    <w:rsid w:val="0004614C"/>
    <w:rsid w:val="0004642B"/>
    <w:rsid w:val="0005188E"/>
    <w:rsid w:val="0005190E"/>
    <w:rsid w:val="0005345B"/>
    <w:rsid w:val="00053D6F"/>
    <w:rsid w:val="000544AE"/>
    <w:rsid w:val="00060CEB"/>
    <w:rsid w:val="00062738"/>
    <w:rsid w:val="00062B22"/>
    <w:rsid w:val="00062F28"/>
    <w:rsid w:val="00063AC1"/>
    <w:rsid w:val="00067E97"/>
    <w:rsid w:val="00070135"/>
    <w:rsid w:val="000778DE"/>
    <w:rsid w:val="000813CC"/>
    <w:rsid w:val="00081799"/>
    <w:rsid w:val="00081913"/>
    <w:rsid w:val="00082027"/>
    <w:rsid w:val="000869D7"/>
    <w:rsid w:val="00087EDA"/>
    <w:rsid w:val="000919DA"/>
    <w:rsid w:val="00096901"/>
    <w:rsid w:val="000A0AEC"/>
    <w:rsid w:val="000A6E67"/>
    <w:rsid w:val="000B660E"/>
    <w:rsid w:val="000B7FDC"/>
    <w:rsid w:val="000C064C"/>
    <w:rsid w:val="000C0A21"/>
    <w:rsid w:val="000C4362"/>
    <w:rsid w:val="000C4CF0"/>
    <w:rsid w:val="000C770E"/>
    <w:rsid w:val="000D071C"/>
    <w:rsid w:val="000D0CA4"/>
    <w:rsid w:val="000D6E4B"/>
    <w:rsid w:val="000E4F2A"/>
    <w:rsid w:val="000E5E0B"/>
    <w:rsid w:val="000F16CF"/>
    <w:rsid w:val="000F61D3"/>
    <w:rsid w:val="00103FB0"/>
    <w:rsid w:val="00105A27"/>
    <w:rsid w:val="001062AF"/>
    <w:rsid w:val="00111454"/>
    <w:rsid w:val="00111971"/>
    <w:rsid w:val="001125C2"/>
    <w:rsid w:val="0011698D"/>
    <w:rsid w:val="001230BC"/>
    <w:rsid w:val="00123F48"/>
    <w:rsid w:val="00123FBA"/>
    <w:rsid w:val="00127307"/>
    <w:rsid w:val="0012781C"/>
    <w:rsid w:val="00142009"/>
    <w:rsid w:val="00142E79"/>
    <w:rsid w:val="00146B60"/>
    <w:rsid w:val="00146F8C"/>
    <w:rsid w:val="001507AE"/>
    <w:rsid w:val="00152D59"/>
    <w:rsid w:val="00153435"/>
    <w:rsid w:val="001539C9"/>
    <w:rsid w:val="00153F8E"/>
    <w:rsid w:val="00154880"/>
    <w:rsid w:val="001571B3"/>
    <w:rsid w:val="00160D6E"/>
    <w:rsid w:val="00162EC2"/>
    <w:rsid w:val="001639F7"/>
    <w:rsid w:val="00163A8B"/>
    <w:rsid w:val="001659D1"/>
    <w:rsid w:val="00167479"/>
    <w:rsid w:val="00170558"/>
    <w:rsid w:val="001708CF"/>
    <w:rsid w:val="00186301"/>
    <w:rsid w:val="00186E11"/>
    <w:rsid w:val="0019117C"/>
    <w:rsid w:val="00191A25"/>
    <w:rsid w:val="00191D12"/>
    <w:rsid w:val="0019228D"/>
    <w:rsid w:val="00195226"/>
    <w:rsid w:val="00196BD7"/>
    <w:rsid w:val="001A05A1"/>
    <w:rsid w:val="001A21C0"/>
    <w:rsid w:val="001A6B3E"/>
    <w:rsid w:val="001A7E08"/>
    <w:rsid w:val="001B0C2B"/>
    <w:rsid w:val="001B4AAC"/>
    <w:rsid w:val="001B5526"/>
    <w:rsid w:val="001C0105"/>
    <w:rsid w:val="001C209E"/>
    <w:rsid w:val="001C34BA"/>
    <w:rsid w:val="001C359E"/>
    <w:rsid w:val="001C3DC2"/>
    <w:rsid w:val="001C60D3"/>
    <w:rsid w:val="001D2743"/>
    <w:rsid w:val="001D6DB5"/>
    <w:rsid w:val="001D71EC"/>
    <w:rsid w:val="001E5852"/>
    <w:rsid w:val="001F0BFE"/>
    <w:rsid w:val="001F1704"/>
    <w:rsid w:val="001F2F64"/>
    <w:rsid w:val="001F7F75"/>
    <w:rsid w:val="00201EBD"/>
    <w:rsid w:val="00207F73"/>
    <w:rsid w:val="00212317"/>
    <w:rsid w:val="0021284F"/>
    <w:rsid w:val="00220422"/>
    <w:rsid w:val="00223524"/>
    <w:rsid w:val="002236A3"/>
    <w:rsid w:val="00226878"/>
    <w:rsid w:val="0022772A"/>
    <w:rsid w:val="0023044E"/>
    <w:rsid w:val="00230A7E"/>
    <w:rsid w:val="002326D5"/>
    <w:rsid w:val="0023287A"/>
    <w:rsid w:val="002354D5"/>
    <w:rsid w:val="00236F30"/>
    <w:rsid w:val="00237EAB"/>
    <w:rsid w:val="00241F51"/>
    <w:rsid w:val="00245B29"/>
    <w:rsid w:val="002465B4"/>
    <w:rsid w:val="00246CBC"/>
    <w:rsid w:val="00247959"/>
    <w:rsid w:val="00252399"/>
    <w:rsid w:val="002535D3"/>
    <w:rsid w:val="00256B18"/>
    <w:rsid w:val="00263510"/>
    <w:rsid w:val="00265B63"/>
    <w:rsid w:val="00265EF2"/>
    <w:rsid w:val="00271BFE"/>
    <w:rsid w:val="00274556"/>
    <w:rsid w:val="00277B28"/>
    <w:rsid w:val="002818EA"/>
    <w:rsid w:val="00281F95"/>
    <w:rsid w:val="002875EE"/>
    <w:rsid w:val="00287834"/>
    <w:rsid w:val="0029198D"/>
    <w:rsid w:val="00291F2F"/>
    <w:rsid w:val="00293F1F"/>
    <w:rsid w:val="00296D50"/>
    <w:rsid w:val="002A2BDD"/>
    <w:rsid w:val="002A2F5B"/>
    <w:rsid w:val="002B1C05"/>
    <w:rsid w:val="002B1CB3"/>
    <w:rsid w:val="002B4BDF"/>
    <w:rsid w:val="002B4D31"/>
    <w:rsid w:val="002B66D7"/>
    <w:rsid w:val="002C0C44"/>
    <w:rsid w:val="002C554A"/>
    <w:rsid w:val="002C593D"/>
    <w:rsid w:val="002C62F1"/>
    <w:rsid w:val="002D2918"/>
    <w:rsid w:val="002E06AA"/>
    <w:rsid w:val="002E1529"/>
    <w:rsid w:val="002E284A"/>
    <w:rsid w:val="002E3086"/>
    <w:rsid w:val="002E73C8"/>
    <w:rsid w:val="002F17A4"/>
    <w:rsid w:val="002F2DFB"/>
    <w:rsid w:val="002F3F6A"/>
    <w:rsid w:val="002F4CCC"/>
    <w:rsid w:val="002F6093"/>
    <w:rsid w:val="00300993"/>
    <w:rsid w:val="0030206E"/>
    <w:rsid w:val="00302FDD"/>
    <w:rsid w:val="003038BC"/>
    <w:rsid w:val="00310242"/>
    <w:rsid w:val="003102D3"/>
    <w:rsid w:val="003123C8"/>
    <w:rsid w:val="0031266F"/>
    <w:rsid w:val="00313F62"/>
    <w:rsid w:val="0031793E"/>
    <w:rsid w:val="00324CB6"/>
    <w:rsid w:val="003253FD"/>
    <w:rsid w:val="003273B8"/>
    <w:rsid w:val="00327EF4"/>
    <w:rsid w:val="00334D76"/>
    <w:rsid w:val="0033514B"/>
    <w:rsid w:val="003355C9"/>
    <w:rsid w:val="003371D6"/>
    <w:rsid w:val="00341AA9"/>
    <w:rsid w:val="00341C82"/>
    <w:rsid w:val="00344DD9"/>
    <w:rsid w:val="00345C69"/>
    <w:rsid w:val="0035026D"/>
    <w:rsid w:val="003506FB"/>
    <w:rsid w:val="003517A0"/>
    <w:rsid w:val="00355294"/>
    <w:rsid w:val="0035699B"/>
    <w:rsid w:val="00361F71"/>
    <w:rsid w:val="00363A41"/>
    <w:rsid w:val="003641B4"/>
    <w:rsid w:val="003643A9"/>
    <w:rsid w:val="00365097"/>
    <w:rsid w:val="00365A59"/>
    <w:rsid w:val="00366668"/>
    <w:rsid w:val="00366846"/>
    <w:rsid w:val="00374378"/>
    <w:rsid w:val="00374A17"/>
    <w:rsid w:val="0037511A"/>
    <w:rsid w:val="0037569C"/>
    <w:rsid w:val="00375CD3"/>
    <w:rsid w:val="00376CF7"/>
    <w:rsid w:val="00380E9B"/>
    <w:rsid w:val="003820E3"/>
    <w:rsid w:val="003828A9"/>
    <w:rsid w:val="00383A02"/>
    <w:rsid w:val="0038489A"/>
    <w:rsid w:val="00393A8A"/>
    <w:rsid w:val="00395258"/>
    <w:rsid w:val="00395DCF"/>
    <w:rsid w:val="00397C31"/>
    <w:rsid w:val="003A0755"/>
    <w:rsid w:val="003A0B9C"/>
    <w:rsid w:val="003A161F"/>
    <w:rsid w:val="003A16E4"/>
    <w:rsid w:val="003A2096"/>
    <w:rsid w:val="003A7D4E"/>
    <w:rsid w:val="003B02D6"/>
    <w:rsid w:val="003B06C3"/>
    <w:rsid w:val="003B23C8"/>
    <w:rsid w:val="003B2E74"/>
    <w:rsid w:val="003B425E"/>
    <w:rsid w:val="003B5D12"/>
    <w:rsid w:val="003C3676"/>
    <w:rsid w:val="003C6DE9"/>
    <w:rsid w:val="003C7AE5"/>
    <w:rsid w:val="003D1F97"/>
    <w:rsid w:val="003D3E3A"/>
    <w:rsid w:val="003D63A4"/>
    <w:rsid w:val="003E667D"/>
    <w:rsid w:val="003E6812"/>
    <w:rsid w:val="003F204E"/>
    <w:rsid w:val="003F45DC"/>
    <w:rsid w:val="003F6BAF"/>
    <w:rsid w:val="003F75F3"/>
    <w:rsid w:val="0040004C"/>
    <w:rsid w:val="004016FF"/>
    <w:rsid w:val="00404138"/>
    <w:rsid w:val="00405C93"/>
    <w:rsid w:val="0040674B"/>
    <w:rsid w:val="004079FF"/>
    <w:rsid w:val="004117DD"/>
    <w:rsid w:val="004124C1"/>
    <w:rsid w:val="004128C5"/>
    <w:rsid w:val="004151E9"/>
    <w:rsid w:val="00420A9F"/>
    <w:rsid w:val="004213D4"/>
    <w:rsid w:val="00424422"/>
    <w:rsid w:val="00425D7D"/>
    <w:rsid w:val="00426F03"/>
    <w:rsid w:val="00430023"/>
    <w:rsid w:val="00430145"/>
    <w:rsid w:val="004302E9"/>
    <w:rsid w:val="00430582"/>
    <w:rsid w:val="004315F6"/>
    <w:rsid w:val="004324D9"/>
    <w:rsid w:val="004327E3"/>
    <w:rsid w:val="00435A56"/>
    <w:rsid w:val="00435D91"/>
    <w:rsid w:val="004407B9"/>
    <w:rsid w:val="00441E75"/>
    <w:rsid w:val="004437EA"/>
    <w:rsid w:val="004439B4"/>
    <w:rsid w:val="004462F2"/>
    <w:rsid w:val="00447F80"/>
    <w:rsid w:val="00452E2A"/>
    <w:rsid w:val="004545AE"/>
    <w:rsid w:val="00457ADD"/>
    <w:rsid w:val="004615DC"/>
    <w:rsid w:val="0046174F"/>
    <w:rsid w:val="00463FFA"/>
    <w:rsid w:val="0046502B"/>
    <w:rsid w:val="0046528B"/>
    <w:rsid w:val="00466859"/>
    <w:rsid w:val="004679BE"/>
    <w:rsid w:val="00467C65"/>
    <w:rsid w:val="00470602"/>
    <w:rsid w:val="00471790"/>
    <w:rsid w:val="004725FC"/>
    <w:rsid w:val="0047405B"/>
    <w:rsid w:val="00474352"/>
    <w:rsid w:val="00475C68"/>
    <w:rsid w:val="00480273"/>
    <w:rsid w:val="004802D0"/>
    <w:rsid w:val="004827F8"/>
    <w:rsid w:val="00482E69"/>
    <w:rsid w:val="00483B49"/>
    <w:rsid w:val="00483CDB"/>
    <w:rsid w:val="004843C2"/>
    <w:rsid w:val="00485D48"/>
    <w:rsid w:val="00485F62"/>
    <w:rsid w:val="004916EB"/>
    <w:rsid w:val="004958D7"/>
    <w:rsid w:val="004964B6"/>
    <w:rsid w:val="004966BA"/>
    <w:rsid w:val="00497DA1"/>
    <w:rsid w:val="004A303C"/>
    <w:rsid w:val="004A3487"/>
    <w:rsid w:val="004A7437"/>
    <w:rsid w:val="004A743C"/>
    <w:rsid w:val="004B0CAB"/>
    <w:rsid w:val="004B23E5"/>
    <w:rsid w:val="004B28F7"/>
    <w:rsid w:val="004B62BF"/>
    <w:rsid w:val="004B6F35"/>
    <w:rsid w:val="004C17CF"/>
    <w:rsid w:val="004C59D3"/>
    <w:rsid w:val="004C6330"/>
    <w:rsid w:val="004D2D3A"/>
    <w:rsid w:val="004D51F9"/>
    <w:rsid w:val="004D525E"/>
    <w:rsid w:val="004D69C3"/>
    <w:rsid w:val="004E3619"/>
    <w:rsid w:val="004E3DA3"/>
    <w:rsid w:val="004E7E51"/>
    <w:rsid w:val="004F07AE"/>
    <w:rsid w:val="004F208F"/>
    <w:rsid w:val="004F75E7"/>
    <w:rsid w:val="0050179D"/>
    <w:rsid w:val="00502096"/>
    <w:rsid w:val="0050497B"/>
    <w:rsid w:val="005052D5"/>
    <w:rsid w:val="00510272"/>
    <w:rsid w:val="00511BEC"/>
    <w:rsid w:val="0051286F"/>
    <w:rsid w:val="0051547E"/>
    <w:rsid w:val="005167CE"/>
    <w:rsid w:val="005202C0"/>
    <w:rsid w:val="00523EB9"/>
    <w:rsid w:val="00526823"/>
    <w:rsid w:val="00526DDA"/>
    <w:rsid w:val="00527FF3"/>
    <w:rsid w:val="00531082"/>
    <w:rsid w:val="00532CE3"/>
    <w:rsid w:val="0053568A"/>
    <w:rsid w:val="00543C0D"/>
    <w:rsid w:val="00544C78"/>
    <w:rsid w:val="00547CB3"/>
    <w:rsid w:val="00551ADC"/>
    <w:rsid w:val="00552D49"/>
    <w:rsid w:val="00556AF3"/>
    <w:rsid w:val="00556F2A"/>
    <w:rsid w:val="00561A25"/>
    <w:rsid w:val="00562903"/>
    <w:rsid w:val="00562E54"/>
    <w:rsid w:val="00572D97"/>
    <w:rsid w:val="00575719"/>
    <w:rsid w:val="00577D87"/>
    <w:rsid w:val="00580F88"/>
    <w:rsid w:val="00595BCC"/>
    <w:rsid w:val="00596831"/>
    <w:rsid w:val="00596A92"/>
    <w:rsid w:val="00596C81"/>
    <w:rsid w:val="0059714E"/>
    <w:rsid w:val="005A0C03"/>
    <w:rsid w:val="005A2552"/>
    <w:rsid w:val="005B03D8"/>
    <w:rsid w:val="005B2A24"/>
    <w:rsid w:val="005B4264"/>
    <w:rsid w:val="005B7F3D"/>
    <w:rsid w:val="005C3A2D"/>
    <w:rsid w:val="005C46A2"/>
    <w:rsid w:val="005C50B5"/>
    <w:rsid w:val="005D10FE"/>
    <w:rsid w:val="005D17E8"/>
    <w:rsid w:val="005D4257"/>
    <w:rsid w:val="005D7684"/>
    <w:rsid w:val="005D79E1"/>
    <w:rsid w:val="005E0F0A"/>
    <w:rsid w:val="005E0FC6"/>
    <w:rsid w:val="005E574C"/>
    <w:rsid w:val="005E5D92"/>
    <w:rsid w:val="005E62C9"/>
    <w:rsid w:val="005E6B64"/>
    <w:rsid w:val="005E6CDC"/>
    <w:rsid w:val="005F0DF6"/>
    <w:rsid w:val="005F0E52"/>
    <w:rsid w:val="005F2D19"/>
    <w:rsid w:val="006001A7"/>
    <w:rsid w:val="00603869"/>
    <w:rsid w:val="0060615E"/>
    <w:rsid w:val="00606ABB"/>
    <w:rsid w:val="00606D2B"/>
    <w:rsid w:val="0060708B"/>
    <w:rsid w:val="006107D4"/>
    <w:rsid w:val="0061316D"/>
    <w:rsid w:val="0061417E"/>
    <w:rsid w:val="00614289"/>
    <w:rsid w:val="0061503C"/>
    <w:rsid w:val="006158F4"/>
    <w:rsid w:val="00617785"/>
    <w:rsid w:val="00617F82"/>
    <w:rsid w:val="00620E83"/>
    <w:rsid w:val="00621E2B"/>
    <w:rsid w:val="006220FB"/>
    <w:rsid w:val="00622C2E"/>
    <w:rsid w:val="00622C6E"/>
    <w:rsid w:val="00626F3F"/>
    <w:rsid w:val="00627205"/>
    <w:rsid w:val="00631789"/>
    <w:rsid w:val="00633255"/>
    <w:rsid w:val="0063433B"/>
    <w:rsid w:val="0064247D"/>
    <w:rsid w:val="00642562"/>
    <w:rsid w:val="00642DD9"/>
    <w:rsid w:val="00650282"/>
    <w:rsid w:val="00650642"/>
    <w:rsid w:val="00651586"/>
    <w:rsid w:val="00660ED0"/>
    <w:rsid w:val="0066116F"/>
    <w:rsid w:val="006627DA"/>
    <w:rsid w:val="00663D13"/>
    <w:rsid w:val="00671A2C"/>
    <w:rsid w:val="00672207"/>
    <w:rsid w:val="006723B4"/>
    <w:rsid w:val="00674877"/>
    <w:rsid w:val="006761A9"/>
    <w:rsid w:val="00677B2E"/>
    <w:rsid w:val="0068058B"/>
    <w:rsid w:val="00681396"/>
    <w:rsid w:val="0068262D"/>
    <w:rsid w:val="006839C6"/>
    <w:rsid w:val="00685449"/>
    <w:rsid w:val="00686486"/>
    <w:rsid w:val="0069241C"/>
    <w:rsid w:val="006A2D6F"/>
    <w:rsid w:val="006A3677"/>
    <w:rsid w:val="006A72E5"/>
    <w:rsid w:val="006A7F12"/>
    <w:rsid w:val="006B0E3A"/>
    <w:rsid w:val="006B2B54"/>
    <w:rsid w:val="006B6332"/>
    <w:rsid w:val="006B67BF"/>
    <w:rsid w:val="006C04D5"/>
    <w:rsid w:val="006C1640"/>
    <w:rsid w:val="006C1B13"/>
    <w:rsid w:val="006C23E1"/>
    <w:rsid w:val="006C2807"/>
    <w:rsid w:val="006D016E"/>
    <w:rsid w:val="006D0CE2"/>
    <w:rsid w:val="006D621B"/>
    <w:rsid w:val="006D6399"/>
    <w:rsid w:val="006D695A"/>
    <w:rsid w:val="006E188A"/>
    <w:rsid w:val="006E2AF0"/>
    <w:rsid w:val="006E47E1"/>
    <w:rsid w:val="006E51A5"/>
    <w:rsid w:val="006E7476"/>
    <w:rsid w:val="006E74A0"/>
    <w:rsid w:val="006F3800"/>
    <w:rsid w:val="006F4B2D"/>
    <w:rsid w:val="006F71A2"/>
    <w:rsid w:val="006F771D"/>
    <w:rsid w:val="006F7835"/>
    <w:rsid w:val="007007C0"/>
    <w:rsid w:val="0070780B"/>
    <w:rsid w:val="00710E95"/>
    <w:rsid w:val="007128B4"/>
    <w:rsid w:val="007158FC"/>
    <w:rsid w:val="007164FE"/>
    <w:rsid w:val="0071736F"/>
    <w:rsid w:val="007241E4"/>
    <w:rsid w:val="00726648"/>
    <w:rsid w:val="0073221D"/>
    <w:rsid w:val="0073455E"/>
    <w:rsid w:val="00735D1C"/>
    <w:rsid w:val="00735D1F"/>
    <w:rsid w:val="0073659A"/>
    <w:rsid w:val="0074214A"/>
    <w:rsid w:val="00743A7B"/>
    <w:rsid w:val="0075059B"/>
    <w:rsid w:val="00751950"/>
    <w:rsid w:val="00754068"/>
    <w:rsid w:val="007567EA"/>
    <w:rsid w:val="007569AA"/>
    <w:rsid w:val="00756BE6"/>
    <w:rsid w:val="00760276"/>
    <w:rsid w:val="00761C81"/>
    <w:rsid w:val="007622E0"/>
    <w:rsid w:val="00763221"/>
    <w:rsid w:val="00763570"/>
    <w:rsid w:val="00763FC3"/>
    <w:rsid w:val="007664DF"/>
    <w:rsid w:val="007667CB"/>
    <w:rsid w:val="00767090"/>
    <w:rsid w:val="00773B80"/>
    <w:rsid w:val="00774AB5"/>
    <w:rsid w:val="00775872"/>
    <w:rsid w:val="0077608F"/>
    <w:rsid w:val="0078012C"/>
    <w:rsid w:val="0078185D"/>
    <w:rsid w:val="00781C22"/>
    <w:rsid w:val="0079160C"/>
    <w:rsid w:val="00792620"/>
    <w:rsid w:val="00794589"/>
    <w:rsid w:val="00795AE7"/>
    <w:rsid w:val="007A30A3"/>
    <w:rsid w:val="007A40EC"/>
    <w:rsid w:val="007A705E"/>
    <w:rsid w:val="007A7284"/>
    <w:rsid w:val="007A77BD"/>
    <w:rsid w:val="007B0DE5"/>
    <w:rsid w:val="007B31AB"/>
    <w:rsid w:val="007B4A00"/>
    <w:rsid w:val="007B4A37"/>
    <w:rsid w:val="007B5DE4"/>
    <w:rsid w:val="007C063C"/>
    <w:rsid w:val="007C3126"/>
    <w:rsid w:val="007C5740"/>
    <w:rsid w:val="007C6368"/>
    <w:rsid w:val="007D0174"/>
    <w:rsid w:val="007D1D86"/>
    <w:rsid w:val="007D30FF"/>
    <w:rsid w:val="007E16B1"/>
    <w:rsid w:val="007E30D2"/>
    <w:rsid w:val="007E6480"/>
    <w:rsid w:val="007E7707"/>
    <w:rsid w:val="007F1A70"/>
    <w:rsid w:val="007F4042"/>
    <w:rsid w:val="007F5920"/>
    <w:rsid w:val="00801828"/>
    <w:rsid w:val="008026C6"/>
    <w:rsid w:val="008058A8"/>
    <w:rsid w:val="0081420D"/>
    <w:rsid w:val="00814493"/>
    <w:rsid w:val="008157A0"/>
    <w:rsid w:val="008158BD"/>
    <w:rsid w:val="00816C02"/>
    <w:rsid w:val="00822DE2"/>
    <w:rsid w:val="00823662"/>
    <w:rsid w:val="00823737"/>
    <w:rsid w:val="00824C33"/>
    <w:rsid w:val="00824E6B"/>
    <w:rsid w:val="00824F6A"/>
    <w:rsid w:val="00825150"/>
    <w:rsid w:val="00825746"/>
    <w:rsid w:val="00826C45"/>
    <w:rsid w:val="00827FB6"/>
    <w:rsid w:val="00835C74"/>
    <w:rsid w:val="00837734"/>
    <w:rsid w:val="008379C2"/>
    <w:rsid w:val="00837D0A"/>
    <w:rsid w:val="008416B5"/>
    <w:rsid w:val="00841841"/>
    <w:rsid w:val="0084278C"/>
    <w:rsid w:val="0084312D"/>
    <w:rsid w:val="00843AB7"/>
    <w:rsid w:val="00844377"/>
    <w:rsid w:val="00844558"/>
    <w:rsid w:val="00846C28"/>
    <w:rsid w:val="00851F67"/>
    <w:rsid w:val="0085725A"/>
    <w:rsid w:val="0086037B"/>
    <w:rsid w:val="00861ADD"/>
    <w:rsid w:val="00863245"/>
    <w:rsid w:val="00864F51"/>
    <w:rsid w:val="00871150"/>
    <w:rsid w:val="008724A0"/>
    <w:rsid w:val="00877AF6"/>
    <w:rsid w:val="0088150A"/>
    <w:rsid w:val="00883122"/>
    <w:rsid w:val="00885AD9"/>
    <w:rsid w:val="00887030"/>
    <w:rsid w:val="00887417"/>
    <w:rsid w:val="00891FA3"/>
    <w:rsid w:val="008925AC"/>
    <w:rsid w:val="0089592C"/>
    <w:rsid w:val="008A0193"/>
    <w:rsid w:val="008A278D"/>
    <w:rsid w:val="008A310E"/>
    <w:rsid w:val="008A6C04"/>
    <w:rsid w:val="008B2F83"/>
    <w:rsid w:val="008B4095"/>
    <w:rsid w:val="008B4DEB"/>
    <w:rsid w:val="008B696D"/>
    <w:rsid w:val="008B78B5"/>
    <w:rsid w:val="008C1186"/>
    <w:rsid w:val="008D0D38"/>
    <w:rsid w:val="008D4731"/>
    <w:rsid w:val="008D5223"/>
    <w:rsid w:val="008E312F"/>
    <w:rsid w:val="008F0B23"/>
    <w:rsid w:val="008F1902"/>
    <w:rsid w:val="008F24E7"/>
    <w:rsid w:val="008F2B63"/>
    <w:rsid w:val="00901CE7"/>
    <w:rsid w:val="00903B2A"/>
    <w:rsid w:val="009044F3"/>
    <w:rsid w:val="00905208"/>
    <w:rsid w:val="00905991"/>
    <w:rsid w:val="00905BED"/>
    <w:rsid w:val="009060C8"/>
    <w:rsid w:val="00911146"/>
    <w:rsid w:val="0092000C"/>
    <w:rsid w:val="009206DC"/>
    <w:rsid w:val="00922D22"/>
    <w:rsid w:val="009234F7"/>
    <w:rsid w:val="00923B22"/>
    <w:rsid w:val="00926468"/>
    <w:rsid w:val="009266FF"/>
    <w:rsid w:val="00930C5D"/>
    <w:rsid w:val="009342A5"/>
    <w:rsid w:val="009413FD"/>
    <w:rsid w:val="00941EA5"/>
    <w:rsid w:val="00946659"/>
    <w:rsid w:val="00947412"/>
    <w:rsid w:val="0095113E"/>
    <w:rsid w:val="0095753A"/>
    <w:rsid w:val="00960847"/>
    <w:rsid w:val="00960C4B"/>
    <w:rsid w:val="009649CA"/>
    <w:rsid w:val="009654FF"/>
    <w:rsid w:val="00965AED"/>
    <w:rsid w:val="00976023"/>
    <w:rsid w:val="009775B0"/>
    <w:rsid w:val="00982685"/>
    <w:rsid w:val="009831C6"/>
    <w:rsid w:val="00983F80"/>
    <w:rsid w:val="00984A9E"/>
    <w:rsid w:val="00985725"/>
    <w:rsid w:val="00985C4E"/>
    <w:rsid w:val="009867C3"/>
    <w:rsid w:val="00987CA8"/>
    <w:rsid w:val="00990887"/>
    <w:rsid w:val="009916EF"/>
    <w:rsid w:val="009920A5"/>
    <w:rsid w:val="009923D4"/>
    <w:rsid w:val="00992771"/>
    <w:rsid w:val="00996310"/>
    <w:rsid w:val="009969D4"/>
    <w:rsid w:val="0099758F"/>
    <w:rsid w:val="00997C49"/>
    <w:rsid w:val="009A0112"/>
    <w:rsid w:val="009A21B5"/>
    <w:rsid w:val="009A2DA3"/>
    <w:rsid w:val="009A466F"/>
    <w:rsid w:val="009A73E6"/>
    <w:rsid w:val="009B0096"/>
    <w:rsid w:val="009B193D"/>
    <w:rsid w:val="009B317D"/>
    <w:rsid w:val="009B4306"/>
    <w:rsid w:val="009C13FB"/>
    <w:rsid w:val="009C2F1F"/>
    <w:rsid w:val="009C495F"/>
    <w:rsid w:val="009C538B"/>
    <w:rsid w:val="009C7094"/>
    <w:rsid w:val="009D013E"/>
    <w:rsid w:val="009D10E5"/>
    <w:rsid w:val="009D147B"/>
    <w:rsid w:val="009D1642"/>
    <w:rsid w:val="009D3AA9"/>
    <w:rsid w:val="009D3E8F"/>
    <w:rsid w:val="009D47FC"/>
    <w:rsid w:val="009D633F"/>
    <w:rsid w:val="009D7F11"/>
    <w:rsid w:val="009E04DD"/>
    <w:rsid w:val="009E1A0F"/>
    <w:rsid w:val="009E29B9"/>
    <w:rsid w:val="009E2DA7"/>
    <w:rsid w:val="009F2969"/>
    <w:rsid w:val="009F52EF"/>
    <w:rsid w:val="009F69D6"/>
    <w:rsid w:val="00A009D1"/>
    <w:rsid w:val="00A01F13"/>
    <w:rsid w:val="00A059F1"/>
    <w:rsid w:val="00A05A7F"/>
    <w:rsid w:val="00A069EF"/>
    <w:rsid w:val="00A104F8"/>
    <w:rsid w:val="00A14317"/>
    <w:rsid w:val="00A14F4A"/>
    <w:rsid w:val="00A21D1A"/>
    <w:rsid w:val="00A23E19"/>
    <w:rsid w:val="00A25613"/>
    <w:rsid w:val="00A2588C"/>
    <w:rsid w:val="00A27343"/>
    <w:rsid w:val="00A321E2"/>
    <w:rsid w:val="00A36E31"/>
    <w:rsid w:val="00A40F07"/>
    <w:rsid w:val="00A416F9"/>
    <w:rsid w:val="00A41E01"/>
    <w:rsid w:val="00A4435D"/>
    <w:rsid w:val="00A443F2"/>
    <w:rsid w:val="00A454DB"/>
    <w:rsid w:val="00A5231A"/>
    <w:rsid w:val="00A52EA7"/>
    <w:rsid w:val="00A6238E"/>
    <w:rsid w:val="00A62B1B"/>
    <w:rsid w:val="00A641A6"/>
    <w:rsid w:val="00A67075"/>
    <w:rsid w:val="00A671C8"/>
    <w:rsid w:val="00A81CAD"/>
    <w:rsid w:val="00A81F4E"/>
    <w:rsid w:val="00A842AA"/>
    <w:rsid w:val="00A8590D"/>
    <w:rsid w:val="00A86E4A"/>
    <w:rsid w:val="00A907C5"/>
    <w:rsid w:val="00A93C16"/>
    <w:rsid w:val="00A94EDC"/>
    <w:rsid w:val="00A959FC"/>
    <w:rsid w:val="00A97DD8"/>
    <w:rsid w:val="00A97DF2"/>
    <w:rsid w:val="00AA1D4E"/>
    <w:rsid w:val="00AA3352"/>
    <w:rsid w:val="00AA3847"/>
    <w:rsid w:val="00AA448B"/>
    <w:rsid w:val="00AA5BBF"/>
    <w:rsid w:val="00AA6CEE"/>
    <w:rsid w:val="00AA73DA"/>
    <w:rsid w:val="00AA74EA"/>
    <w:rsid w:val="00AB06D1"/>
    <w:rsid w:val="00AB3133"/>
    <w:rsid w:val="00AB42E5"/>
    <w:rsid w:val="00AB6AB5"/>
    <w:rsid w:val="00AB756D"/>
    <w:rsid w:val="00AC293B"/>
    <w:rsid w:val="00AC37E4"/>
    <w:rsid w:val="00AD1787"/>
    <w:rsid w:val="00AD1BEA"/>
    <w:rsid w:val="00AD24C3"/>
    <w:rsid w:val="00AD3702"/>
    <w:rsid w:val="00AD730B"/>
    <w:rsid w:val="00AE0165"/>
    <w:rsid w:val="00AE2F9D"/>
    <w:rsid w:val="00AE31E2"/>
    <w:rsid w:val="00AE3748"/>
    <w:rsid w:val="00AE37DD"/>
    <w:rsid w:val="00AE558F"/>
    <w:rsid w:val="00AE6D29"/>
    <w:rsid w:val="00AE7089"/>
    <w:rsid w:val="00AE7421"/>
    <w:rsid w:val="00AF1CBB"/>
    <w:rsid w:val="00AF75F2"/>
    <w:rsid w:val="00B00B5F"/>
    <w:rsid w:val="00B01965"/>
    <w:rsid w:val="00B02272"/>
    <w:rsid w:val="00B026B3"/>
    <w:rsid w:val="00B0552B"/>
    <w:rsid w:val="00B06BF3"/>
    <w:rsid w:val="00B07AE6"/>
    <w:rsid w:val="00B10282"/>
    <w:rsid w:val="00B125BF"/>
    <w:rsid w:val="00B1410A"/>
    <w:rsid w:val="00B14575"/>
    <w:rsid w:val="00B146B4"/>
    <w:rsid w:val="00B20B62"/>
    <w:rsid w:val="00B257D5"/>
    <w:rsid w:val="00B31F81"/>
    <w:rsid w:val="00B32C40"/>
    <w:rsid w:val="00B37050"/>
    <w:rsid w:val="00B37F25"/>
    <w:rsid w:val="00B40677"/>
    <w:rsid w:val="00B41A50"/>
    <w:rsid w:val="00B41AD4"/>
    <w:rsid w:val="00B42055"/>
    <w:rsid w:val="00B46482"/>
    <w:rsid w:val="00B46E5E"/>
    <w:rsid w:val="00B51A8E"/>
    <w:rsid w:val="00B52FD3"/>
    <w:rsid w:val="00B536D9"/>
    <w:rsid w:val="00B537DD"/>
    <w:rsid w:val="00B53B16"/>
    <w:rsid w:val="00B55023"/>
    <w:rsid w:val="00B5626A"/>
    <w:rsid w:val="00B70D11"/>
    <w:rsid w:val="00B7158B"/>
    <w:rsid w:val="00B71BB4"/>
    <w:rsid w:val="00B72592"/>
    <w:rsid w:val="00B74E4A"/>
    <w:rsid w:val="00B81517"/>
    <w:rsid w:val="00B81A5D"/>
    <w:rsid w:val="00B85EB4"/>
    <w:rsid w:val="00B9068A"/>
    <w:rsid w:val="00B91E68"/>
    <w:rsid w:val="00B922AB"/>
    <w:rsid w:val="00B93636"/>
    <w:rsid w:val="00B93BC9"/>
    <w:rsid w:val="00B942CA"/>
    <w:rsid w:val="00B9522C"/>
    <w:rsid w:val="00B9530B"/>
    <w:rsid w:val="00BB46CB"/>
    <w:rsid w:val="00BB5F7C"/>
    <w:rsid w:val="00BB6108"/>
    <w:rsid w:val="00BB6E86"/>
    <w:rsid w:val="00BC369F"/>
    <w:rsid w:val="00BC5201"/>
    <w:rsid w:val="00BC5F83"/>
    <w:rsid w:val="00BC6235"/>
    <w:rsid w:val="00BC6955"/>
    <w:rsid w:val="00BC7E6D"/>
    <w:rsid w:val="00BD13AD"/>
    <w:rsid w:val="00BD6605"/>
    <w:rsid w:val="00BE0997"/>
    <w:rsid w:val="00BE151C"/>
    <w:rsid w:val="00BE2FBE"/>
    <w:rsid w:val="00BF2CE2"/>
    <w:rsid w:val="00BF3F44"/>
    <w:rsid w:val="00C02E74"/>
    <w:rsid w:val="00C038AE"/>
    <w:rsid w:val="00C04461"/>
    <w:rsid w:val="00C05A3F"/>
    <w:rsid w:val="00C07BCE"/>
    <w:rsid w:val="00C111A7"/>
    <w:rsid w:val="00C136F3"/>
    <w:rsid w:val="00C13CF7"/>
    <w:rsid w:val="00C1629E"/>
    <w:rsid w:val="00C171BD"/>
    <w:rsid w:val="00C20ECD"/>
    <w:rsid w:val="00C23CAF"/>
    <w:rsid w:val="00C3136E"/>
    <w:rsid w:val="00C4215E"/>
    <w:rsid w:val="00C421CB"/>
    <w:rsid w:val="00C426CA"/>
    <w:rsid w:val="00C44F4D"/>
    <w:rsid w:val="00C44FCD"/>
    <w:rsid w:val="00C45A9D"/>
    <w:rsid w:val="00C503E4"/>
    <w:rsid w:val="00C50FA2"/>
    <w:rsid w:val="00C54924"/>
    <w:rsid w:val="00C57C75"/>
    <w:rsid w:val="00C61C64"/>
    <w:rsid w:val="00C63957"/>
    <w:rsid w:val="00C653FC"/>
    <w:rsid w:val="00C6606B"/>
    <w:rsid w:val="00C6737C"/>
    <w:rsid w:val="00C709A7"/>
    <w:rsid w:val="00C71673"/>
    <w:rsid w:val="00C74E89"/>
    <w:rsid w:val="00C76A02"/>
    <w:rsid w:val="00C77658"/>
    <w:rsid w:val="00C8069B"/>
    <w:rsid w:val="00C8250C"/>
    <w:rsid w:val="00C832AC"/>
    <w:rsid w:val="00C840DC"/>
    <w:rsid w:val="00C861BA"/>
    <w:rsid w:val="00C94594"/>
    <w:rsid w:val="00C966B6"/>
    <w:rsid w:val="00CA3507"/>
    <w:rsid w:val="00CA6993"/>
    <w:rsid w:val="00CB2499"/>
    <w:rsid w:val="00CB258A"/>
    <w:rsid w:val="00CB27AD"/>
    <w:rsid w:val="00CC3A1E"/>
    <w:rsid w:val="00CC46F2"/>
    <w:rsid w:val="00CC7133"/>
    <w:rsid w:val="00CC777B"/>
    <w:rsid w:val="00CD2DA6"/>
    <w:rsid w:val="00CD5D2C"/>
    <w:rsid w:val="00CD73F8"/>
    <w:rsid w:val="00CE20DF"/>
    <w:rsid w:val="00CE2500"/>
    <w:rsid w:val="00CE2FF3"/>
    <w:rsid w:val="00CE7739"/>
    <w:rsid w:val="00CF0038"/>
    <w:rsid w:val="00CF2D89"/>
    <w:rsid w:val="00CF2E88"/>
    <w:rsid w:val="00CF3222"/>
    <w:rsid w:val="00CF3BD7"/>
    <w:rsid w:val="00D001F1"/>
    <w:rsid w:val="00D016BB"/>
    <w:rsid w:val="00D0172E"/>
    <w:rsid w:val="00D04544"/>
    <w:rsid w:val="00D064CE"/>
    <w:rsid w:val="00D11B0A"/>
    <w:rsid w:val="00D11C60"/>
    <w:rsid w:val="00D134A9"/>
    <w:rsid w:val="00D1359C"/>
    <w:rsid w:val="00D14744"/>
    <w:rsid w:val="00D16B8D"/>
    <w:rsid w:val="00D173B5"/>
    <w:rsid w:val="00D176E6"/>
    <w:rsid w:val="00D2594A"/>
    <w:rsid w:val="00D26A9F"/>
    <w:rsid w:val="00D307AE"/>
    <w:rsid w:val="00D32AF7"/>
    <w:rsid w:val="00D3667E"/>
    <w:rsid w:val="00D368E6"/>
    <w:rsid w:val="00D377ED"/>
    <w:rsid w:val="00D40FC9"/>
    <w:rsid w:val="00D41D56"/>
    <w:rsid w:val="00D42111"/>
    <w:rsid w:val="00D43A34"/>
    <w:rsid w:val="00D45F7F"/>
    <w:rsid w:val="00D4670E"/>
    <w:rsid w:val="00D47158"/>
    <w:rsid w:val="00D47AF9"/>
    <w:rsid w:val="00D50B5C"/>
    <w:rsid w:val="00D50FEA"/>
    <w:rsid w:val="00D52B5C"/>
    <w:rsid w:val="00D56B7A"/>
    <w:rsid w:val="00D57F73"/>
    <w:rsid w:val="00D60CCD"/>
    <w:rsid w:val="00D62C42"/>
    <w:rsid w:val="00D6377E"/>
    <w:rsid w:val="00D675CA"/>
    <w:rsid w:val="00D6779F"/>
    <w:rsid w:val="00D70C2C"/>
    <w:rsid w:val="00D70D45"/>
    <w:rsid w:val="00D763B4"/>
    <w:rsid w:val="00D805C0"/>
    <w:rsid w:val="00D81A6E"/>
    <w:rsid w:val="00D81B93"/>
    <w:rsid w:val="00D83083"/>
    <w:rsid w:val="00D84939"/>
    <w:rsid w:val="00D874F0"/>
    <w:rsid w:val="00D87968"/>
    <w:rsid w:val="00D9022C"/>
    <w:rsid w:val="00D92FB4"/>
    <w:rsid w:val="00D937E1"/>
    <w:rsid w:val="00D94B4B"/>
    <w:rsid w:val="00D94D34"/>
    <w:rsid w:val="00D955C4"/>
    <w:rsid w:val="00DA37E4"/>
    <w:rsid w:val="00DB17F3"/>
    <w:rsid w:val="00DB2999"/>
    <w:rsid w:val="00DB471A"/>
    <w:rsid w:val="00DB76B6"/>
    <w:rsid w:val="00DC1C6A"/>
    <w:rsid w:val="00DC29BD"/>
    <w:rsid w:val="00DC5660"/>
    <w:rsid w:val="00DC7F16"/>
    <w:rsid w:val="00DC7FEF"/>
    <w:rsid w:val="00DD4471"/>
    <w:rsid w:val="00DD503B"/>
    <w:rsid w:val="00DD5398"/>
    <w:rsid w:val="00DD68D0"/>
    <w:rsid w:val="00DE4FBC"/>
    <w:rsid w:val="00DF3944"/>
    <w:rsid w:val="00DF3A78"/>
    <w:rsid w:val="00DF5975"/>
    <w:rsid w:val="00DF782E"/>
    <w:rsid w:val="00E02237"/>
    <w:rsid w:val="00E033A4"/>
    <w:rsid w:val="00E03471"/>
    <w:rsid w:val="00E066D1"/>
    <w:rsid w:val="00E1080F"/>
    <w:rsid w:val="00E154AF"/>
    <w:rsid w:val="00E204CA"/>
    <w:rsid w:val="00E210E5"/>
    <w:rsid w:val="00E2360F"/>
    <w:rsid w:val="00E30329"/>
    <w:rsid w:val="00E31169"/>
    <w:rsid w:val="00E35E72"/>
    <w:rsid w:val="00E3635E"/>
    <w:rsid w:val="00E41492"/>
    <w:rsid w:val="00E42650"/>
    <w:rsid w:val="00E45586"/>
    <w:rsid w:val="00E456B4"/>
    <w:rsid w:val="00E460E5"/>
    <w:rsid w:val="00E46A6C"/>
    <w:rsid w:val="00E47D4C"/>
    <w:rsid w:val="00E549C6"/>
    <w:rsid w:val="00E60A31"/>
    <w:rsid w:val="00E6196C"/>
    <w:rsid w:val="00E62A7E"/>
    <w:rsid w:val="00E64B1D"/>
    <w:rsid w:val="00E658B7"/>
    <w:rsid w:val="00E71958"/>
    <w:rsid w:val="00E7425B"/>
    <w:rsid w:val="00E75E72"/>
    <w:rsid w:val="00E76894"/>
    <w:rsid w:val="00E80336"/>
    <w:rsid w:val="00E8651C"/>
    <w:rsid w:val="00E871C8"/>
    <w:rsid w:val="00E90EA7"/>
    <w:rsid w:val="00E928A5"/>
    <w:rsid w:val="00EA04B8"/>
    <w:rsid w:val="00EA0EFF"/>
    <w:rsid w:val="00EA1551"/>
    <w:rsid w:val="00EA2791"/>
    <w:rsid w:val="00EA347E"/>
    <w:rsid w:val="00EA3DB5"/>
    <w:rsid w:val="00EA3E62"/>
    <w:rsid w:val="00EA548A"/>
    <w:rsid w:val="00EA5B49"/>
    <w:rsid w:val="00EA6591"/>
    <w:rsid w:val="00EA6B0D"/>
    <w:rsid w:val="00EA7969"/>
    <w:rsid w:val="00EA7BD8"/>
    <w:rsid w:val="00EB3F1F"/>
    <w:rsid w:val="00EB6CFC"/>
    <w:rsid w:val="00EC050E"/>
    <w:rsid w:val="00EC2012"/>
    <w:rsid w:val="00EC443D"/>
    <w:rsid w:val="00ED19C5"/>
    <w:rsid w:val="00ED1B4C"/>
    <w:rsid w:val="00ED34D6"/>
    <w:rsid w:val="00ED4A75"/>
    <w:rsid w:val="00EE0087"/>
    <w:rsid w:val="00EE13E5"/>
    <w:rsid w:val="00EE3F13"/>
    <w:rsid w:val="00EE4474"/>
    <w:rsid w:val="00EF2A39"/>
    <w:rsid w:val="00EF3E26"/>
    <w:rsid w:val="00EF5452"/>
    <w:rsid w:val="00EF6E37"/>
    <w:rsid w:val="00F05631"/>
    <w:rsid w:val="00F05A3A"/>
    <w:rsid w:val="00F06D61"/>
    <w:rsid w:val="00F108FF"/>
    <w:rsid w:val="00F12E2C"/>
    <w:rsid w:val="00F171CB"/>
    <w:rsid w:val="00F216C3"/>
    <w:rsid w:val="00F223B9"/>
    <w:rsid w:val="00F24F8B"/>
    <w:rsid w:val="00F3049F"/>
    <w:rsid w:val="00F33DCF"/>
    <w:rsid w:val="00F35E41"/>
    <w:rsid w:val="00F375E4"/>
    <w:rsid w:val="00F37FE3"/>
    <w:rsid w:val="00F40307"/>
    <w:rsid w:val="00F41313"/>
    <w:rsid w:val="00F41618"/>
    <w:rsid w:val="00F419AA"/>
    <w:rsid w:val="00F428AC"/>
    <w:rsid w:val="00F43280"/>
    <w:rsid w:val="00F43897"/>
    <w:rsid w:val="00F45B51"/>
    <w:rsid w:val="00F46DCD"/>
    <w:rsid w:val="00F51CC3"/>
    <w:rsid w:val="00F52A9A"/>
    <w:rsid w:val="00F62E11"/>
    <w:rsid w:val="00F64486"/>
    <w:rsid w:val="00F6477A"/>
    <w:rsid w:val="00F649A2"/>
    <w:rsid w:val="00F65227"/>
    <w:rsid w:val="00F658E6"/>
    <w:rsid w:val="00F6650A"/>
    <w:rsid w:val="00F672A9"/>
    <w:rsid w:val="00F70E17"/>
    <w:rsid w:val="00F71C8A"/>
    <w:rsid w:val="00F749A2"/>
    <w:rsid w:val="00F775E1"/>
    <w:rsid w:val="00F82033"/>
    <w:rsid w:val="00F85810"/>
    <w:rsid w:val="00F86CFF"/>
    <w:rsid w:val="00F9226F"/>
    <w:rsid w:val="00F94EA2"/>
    <w:rsid w:val="00F962AF"/>
    <w:rsid w:val="00F96ED9"/>
    <w:rsid w:val="00FA02FB"/>
    <w:rsid w:val="00FA19BE"/>
    <w:rsid w:val="00FA220E"/>
    <w:rsid w:val="00FA2604"/>
    <w:rsid w:val="00FA26B9"/>
    <w:rsid w:val="00FA2AD7"/>
    <w:rsid w:val="00FA5281"/>
    <w:rsid w:val="00FA6062"/>
    <w:rsid w:val="00FB633E"/>
    <w:rsid w:val="00FB744D"/>
    <w:rsid w:val="00FC2249"/>
    <w:rsid w:val="00FC2FE2"/>
    <w:rsid w:val="00FC4D0C"/>
    <w:rsid w:val="00FC6015"/>
    <w:rsid w:val="00FC7B8E"/>
    <w:rsid w:val="00FD15B9"/>
    <w:rsid w:val="00FD6A7D"/>
    <w:rsid w:val="00FE10F7"/>
    <w:rsid w:val="00FE21BB"/>
    <w:rsid w:val="00FE4F25"/>
    <w:rsid w:val="00FF04D2"/>
    <w:rsid w:val="00FF222F"/>
    <w:rsid w:val="00FF3E8F"/>
    <w:rsid w:val="00FF4428"/>
    <w:rsid w:val="00FF4D94"/>
    <w:rsid w:val="00FF5A98"/>
    <w:rsid w:val="00FF6DED"/>
    <w:rsid w:val="128697B5"/>
    <w:rsid w:val="172A0304"/>
    <w:rsid w:val="5CB69E0D"/>
    <w:rsid w:val="5D9011B1"/>
    <w:rsid w:val="76B017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016FF"/>
    <w:pPr>
      <w:spacing w:after="0" w:line="240" w:lineRule="auto"/>
    </w:pPr>
    <w:rPr>
      <w:sz w:val="24"/>
      <w:lang w:val="es-MX"/>
    </w:rPr>
  </w:style>
  <w:style w:type="paragraph" w:styleId="Ttulo3">
    <w:name w:val="heading 3"/>
    <w:basedOn w:val="Normal"/>
    <w:next w:val="Normal"/>
    <w:link w:val="Ttulo3Car"/>
    <w:uiPriority w:val="9"/>
    <w:semiHidden/>
    <w:unhideWhenUsed/>
    <w:qFormat/>
    <w:rsid w:val="00532CE3"/>
    <w:pPr>
      <w:keepNext/>
      <w:keepLines/>
      <w:spacing w:before="40"/>
      <w:outlineLvl w:val="2"/>
    </w:pPr>
    <w:rPr>
      <w:rFonts w:asciiTheme="majorHAnsi" w:hAnsiTheme="majorHAnsi" w:eastAsiaTheme="majorEastAsia" w:cstheme="majorBidi"/>
      <w:color w:val="1F3763" w:themeColor="accent1" w:themeShade="7F"/>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styleId="PiedepginaCar" w:customStyle="1">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styleId="EncabezadoCar" w:customStyle="1">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styleId="TextonotapieCar1" w:customStyle="1">
    <w:name w:val="Texto nota pie Car1"/>
    <w:basedOn w:val="Fuentedeprrafopredeter"/>
    <w:uiPriority w:val="99"/>
    <w:semiHidden/>
    <w:rsid w:val="004A303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4A303C"/>
    <w:rPr>
      <w:vertAlign w:val="superscript"/>
    </w:rPr>
  </w:style>
  <w:style w:type="paragraph" w:styleId="InviasNormal" w:customStyle="1">
    <w:name w:val="Invias Normal"/>
    <w:basedOn w:val="Normal"/>
    <w:link w:val="InviasNormalCar"/>
    <w:qFormat/>
    <w:rsid w:val="004A303C"/>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4A303C"/>
    <w:rPr>
      <w:rFonts w:ascii="Arial Narrow" w:hAnsi="Arial Narrow" w:eastAsia="Times New Roman" w:cs="Times New Roman"/>
      <w:color w:val="3B3838"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4A303C"/>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4A303C"/>
    <w:rPr>
      <w:rFonts w:ascii="Arial Narrow" w:hAnsi="Arial Narrow" w:eastAsia="Times New Roman"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semiHidden/>
    <w:unhideWhenUsed/>
    <w:rsid w:val="004A303C"/>
    <w:rPr>
      <w:sz w:val="20"/>
      <w:szCs w:val="20"/>
    </w:rPr>
  </w:style>
  <w:style w:type="character" w:styleId="TextocomentarioCar" w:customStyle="1">
    <w:name w:val="Texto comentario Car"/>
    <w:basedOn w:val="Fuentedeprrafopredeter"/>
    <w:link w:val="Textocomentario"/>
    <w:uiPriority w:val="99"/>
    <w:semiHidden/>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styleId="AsuntodelcomentarioCar" w:customStyle="1">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uiPriority w:val="99"/>
    <w:unhideWhenUsed/>
    <w:rsid w:val="00B942CA"/>
    <w:pPr>
      <w:spacing w:before="100" w:beforeAutospacing="1" w:after="100" w:afterAutospacing="1"/>
    </w:pPr>
    <w:rPr>
      <w:rFonts w:ascii="Times New Roman" w:hAnsi="Times New Roman" w:eastAsia="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hAnsi="Arial" w:eastAsia="Arial" w:cs="Arial"/>
      <w:sz w:val="22"/>
      <w:lang w:val="es-ES"/>
    </w:rPr>
  </w:style>
  <w:style w:type="character" w:styleId="TextoindependienteCar" w:customStyle="1">
    <w:name w:val="Texto independiente Car"/>
    <w:basedOn w:val="Fuentedeprrafopredeter"/>
    <w:link w:val="Textoindependiente"/>
    <w:uiPriority w:val="1"/>
    <w:rsid w:val="00781C22"/>
    <w:rPr>
      <w:rFonts w:ascii="Arial" w:hAnsi="Arial" w:eastAsia="Arial" w:cs="Arial"/>
      <w:lang w:val="es-ES"/>
    </w:rPr>
  </w:style>
  <w:style w:type="paragraph" w:styleId="Appelnotedebasde" w:customStyle="1">
    <w:name w:val="Appel note de bas de..."/>
    <w:basedOn w:val="Normal"/>
    <w:link w:val="Refdenotaalpie"/>
    <w:uiPriority w:val="99"/>
    <w:rsid w:val="00826C45"/>
    <w:pPr>
      <w:spacing w:after="160" w:line="240" w:lineRule="exact"/>
    </w:pPr>
    <w:rPr>
      <w:sz w:val="22"/>
      <w:vertAlign w:val="superscript"/>
      <w:lang w:val="es-CO"/>
    </w:rPr>
  </w:style>
  <w:style w:type="character" w:styleId="apple-converted-space" w:customStyle="1">
    <w:name w:val="apple-converted-space"/>
    <w:basedOn w:val="Fuentedeprrafopredeter"/>
    <w:rsid w:val="00D955C4"/>
  </w:style>
  <w:style w:type="character" w:styleId="nfasis">
    <w:name w:val="Emphasis"/>
    <w:basedOn w:val="Fuentedeprrafopredeter"/>
    <w:uiPriority w:val="20"/>
    <w:qFormat/>
    <w:rsid w:val="009D633F"/>
    <w:rPr>
      <w:i/>
      <w:iCs/>
    </w:rPr>
  </w:style>
  <w:style w:type="paragraph" w:styleId="paragraph" w:customStyle="1">
    <w:name w:val="paragraph"/>
    <w:basedOn w:val="Normal"/>
    <w:rsid w:val="00B0552B"/>
    <w:pPr>
      <w:spacing w:before="100" w:beforeAutospacing="1" w:after="100" w:afterAutospacing="1"/>
    </w:pPr>
    <w:rPr>
      <w:rFonts w:ascii="Times New Roman" w:hAnsi="Times New Roman" w:eastAsia="Times New Roman" w:cs="Times New Roman"/>
      <w:szCs w:val="24"/>
      <w:lang w:val="es-CO" w:eastAsia="es-ES_tradnl"/>
    </w:rPr>
  </w:style>
  <w:style w:type="character" w:styleId="normaltextrun" w:customStyle="1">
    <w:name w:val="normaltextrun"/>
    <w:basedOn w:val="Fuentedeprrafopredeter"/>
    <w:rsid w:val="00B0552B"/>
  </w:style>
  <w:style w:type="character" w:styleId="eop" w:customStyle="1">
    <w:name w:val="eop"/>
    <w:basedOn w:val="Fuentedeprrafopredeter"/>
    <w:rsid w:val="00B0552B"/>
  </w:style>
  <w:style w:type="character" w:styleId="Ttulo3Car" w:customStyle="1">
    <w:name w:val="Título 3 Car"/>
    <w:basedOn w:val="Fuentedeprrafopredeter"/>
    <w:link w:val="Ttulo3"/>
    <w:uiPriority w:val="9"/>
    <w:semiHidden/>
    <w:rsid w:val="00532CE3"/>
    <w:rPr>
      <w:rFonts w:asciiTheme="majorHAnsi" w:hAnsiTheme="majorHAnsi" w:eastAsiaTheme="majorEastAsia" w:cstheme="majorBidi"/>
      <w:color w:val="1F3763" w:themeColor="accent1" w:themeShade="7F"/>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17707">
      <w:bodyDiv w:val="1"/>
      <w:marLeft w:val="0"/>
      <w:marRight w:val="0"/>
      <w:marTop w:val="0"/>
      <w:marBottom w:val="0"/>
      <w:divBdr>
        <w:top w:val="none" w:sz="0" w:space="0" w:color="auto"/>
        <w:left w:val="none" w:sz="0" w:space="0" w:color="auto"/>
        <w:bottom w:val="none" w:sz="0" w:space="0" w:color="auto"/>
        <w:right w:val="none" w:sz="0" w:space="0" w:color="auto"/>
      </w:divBdr>
    </w:div>
    <w:div w:id="370350649">
      <w:bodyDiv w:val="1"/>
      <w:marLeft w:val="0"/>
      <w:marRight w:val="0"/>
      <w:marTop w:val="0"/>
      <w:marBottom w:val="0"/>
      <w:divBdr>
        <w:top w:val="none" w:sz="0" w:space="0" w:color="auto"/>
        <w:left w:val="none" w:sz="0" w:space="0" w:color="auto"/>
        <w:bottom w:val="none" w:sz="0" w:space="0" w:color="auto"/>
        <w:right w:val="none" w:sz="0" w:space="0" w:color="auto"/>
      </w:divBdr>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6212">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18936">
      <w:bodyDiv w:val="1"/>
      <w:marLeft w:val="0"/>
      <w:marRight w:val="0"/>
      <w:marTop w:val="0"/>
      <w:marBottom w:val="0"/>
      <w:divBdr>
        <w:top w:val="none" w:sz="0" w:space="0" w:color="auto"/>
        <w:left w:val="none" w:sz="0" w:space="0" w:color="auto"/>
        <w:bottom w:val="none" w:sz="0" w:space="0" w:color="auto"/>
        <w:right w:val="none" w:sz="0" w:space="0" w:color="auto"/>
      </w:divBdr>
    </w:div>
    <w:div w:id="585194049">
      <w:bodyDiv w:val="1"/>
      <w:marLeft w:val="0"/>
      <w:marRight w:val="0"/>
      <w:marTop w:val="0"/>
      <w:marBottom w:val="0"/>
      <w:divBdr>
        <w:top w:val="none" w:sz="0" w:space="0" w:color="auto"/>
        <w:left w:val="none" w:sz="0" w:space="0" w:color="auto"/>
        <w:bottom w:val="none" w:sz="0" w:space="0" w:color="auto"/>
        <w:right w:val="none" w:sz="0" w:space="0" w:color="auto"/>
      </w:divBdr>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446448">
      <w:bodyDiv w:val="1"/>
      <w:marLeft w:val="0"/>
      <w:marRight w:val="0"/>
      <w:marTop w:val="0"/>
      <w:marBottom w:val="0"/>
      <w:divBdr>
        <w:top w:val="none" w:sz="0" w:space="0" w:color="auto"/>
        <w:left w:val="none" w:sz="0" w:space="0" w:color="auto"/>
        <w:bottom w:val="none" w:sz="0" w:space="0" w:color="auto"/>
        <w:right w:val="none" w:sz="0" w:space="0" w:color="auto"/>
      </w:divBdr>
    </w:div>
    <w:div w:id="837303738">
      <w:bodyDiv w:val="1"/>
      <w:marLeft w:val="0"/>
      <w:marRight w:val="0"/>
      <w:marTop w:val="0"/>
      <w:marBottom w:val="0"/>
      <w:divBdr>
        <w:top w:val="none" w:sz="0" w:space="0" w:color="auto"/>
        <w:left w:val="none" w:sz="0" w:space="0" w:color="auto"/>
        <w:bottom w:val="none" w:sz="0" w:space="0" w:color="auto"/>
        <w:right w:val="none" w:sz="0" w:space="0" w:color="auto"/>
      </w:divBdr>
    </w:div>
    <w:div w:id="948583465">
      <w:bodyDiv w:val="1"/>
      <w:marLeft w:val="0"/>
      <w:marRight w:val="0"/>
      <w:marTop w:val="0"/>
      <w:marBottom w:val="0"/>
      <w:divBdr>
        <w:top w:val="none" w:sz="0" w:space="0" w:color="auto"/>
        <w:left w:val="none" w:sz="0" w:space="0" w:color="auto"/>
        <w:bottom w:val="none" w:sz="0" w:space="0" w:color="auto"/>
        <w:right w:val="none" w:sz="0" w:space="0" w:color="auto"/>
      </w:divBdr>
    </w:div>
    <w:div w:id="1054237002">
      <w:bodyDiv w:val="1"/>
      <w:marLeft w:val="0"/>
      <w:marRight w:val="0"/>
      <w:marTop w:val="0"/>
      <w:marBottom w:val="0"/>
      <w:divBdr>
        <w:top w:val="none" w:sz="0" w:space="0" w:color="auto"/>
        <w:left w:val="none" w:sz="0" w:space="0" w:color="auto"/>
        <w:bottom w:val="none" w:sz="0" w:space="0" w:color="auto"/>
        <w:right w:val="none" w:sz="0" w:space="0" w:color="auto"/>
      </w:divBdr>
    </w:div>
    <w:div w:id="1075127501">
      <w:bodyDiv w:val="1"/>
      <w:marLeft w:val="0"/>
      <w:marRight w:val="0"/>
      <w:marTop w:val="0"/>
      <w:marBottom w:val="0"/>
      <w:divBdr>
        <w:top w:val="none" w:sz="0" w:space="0" w:color="auto"/>
        <w:left w:val="none" w:sz="0" w:space="0" w:color="auto"/>
        <w:bottom w:val="none" w:sz="0" w:space="0" w:color="auto"/>
        <w:right w:val="none" w:sz="0" w:space="0" w:color="auto"/>
      </w:divBdr>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2151">
      <w:bodyDiv w:val="1"/>
      <w:marLeft w:val="0"/>
      <w:marRight w:val="0"/>
      <w:marTop w:val="0"/>
      <w:marBottom w:val="0"/>
      <w:divBdr>
        <w:top w:val="none" w:sz="0" w:space="0" w:color="auto"/>
        <w:left w:val="none" w:sz="0" w:space="0" w:color="auto"/>
        <w:bottom w:val="none" w:sz="0" w:space="0" w:color="auto"/>
        <w:right w:val="none" w:sz="0" w:space="0" w:color="auto"/>
      </w:divBdr>
    </w:div>
    <w:div w:id="1110471494">
      <w:bodyDiv w:val="1"/>
      <w:marLeft w:val="0"/>
      <w:marRight w:val="0"/>
      <w:marTop w:val="0"/>
      <w:marBottom w:val="0"/>
      <w:divBdr>
        <w:top w:val="none" w:sz="0" w:space="0" w:color="auto"/>
        <w:left w:val="none" w:sz="0" w:space="0" w:color="auto"/>
        <w:bottom w:val="none" w:sz="0" w:space="0" w:color="auto"/>
        <w:right w:val="none" w:sz="0" w:space="0" w:color="auto"/>
      </w:divBdr>
    </w:div>
    <w:div w:id="1122458620">
      <w:bodyDiv w:val="1"/>
      <w:marLeft w:val="0"/>
      <w:marRight w:val="0"/>
      <w:marTop w:val="0"/>
      <w:marBottom w:val="0"/>
      <w:divBdr>
        <w:top w:val="none" w:sz="0" w:space="0" w:color="auto"/>
        <w:left w:val="none" w:sz="0" w:space="0" w:color="auto"/>
        <w:bottom w:val="none" w:sz="0" w:space="0" w:color="auto"/>
        <w:right w:val="none" w:sz="0" w:space="0" w:color="auto"/>
      </w:divBdr>
    </w:div>
    <w:div w:id="1123694878">
      <w:bodyDiv w:val="1"/>
      <w:marLeft w:val="0"/>
      <w:marRight w:val="0"/>
      <w:marTop w:val="0"/>
      <w:marBottom w:val="0"/>
      <w:divBdr>
        <w:top w:val="none" w:sz="0" w:space="0" w:color="auto"/>
        <w:left w:val="none" w:sz="0" w:space="0" w:color="auto"/>
        <w:bottom w:val="none" w:sz="0" w:space="0" w:color="auto"/>
        <w:right w:val="none" w:sz="0" w:space="0" w:color="auto"/>
      </w:divBdr>
    </w:div>
    <w:div w:id="1171602611">
      <w:bodyDiv w:val="1"/>
      <w:marLeft w:val="0"/>
      <w:marRight w:val="0"/>
      <w:marTop w:val="0"/>
      <w:marBottom w:val="0"/>
      <w:divBdr>
        <w:top w:val="none" w:sz="0" w:space="0" w:color="auto"/>
        <w:left w:val="none" w:sz="0" w:space="0" w:color="auto"/>
        <w:bottom w:val="none" w:sz="0" w:space="0" w:color="auto"/>
        <w:right w:val="none" w:sz="0" w:space="0" w:color="auto"/>
      </w:divBdr>
    </w:div>
    <w:div w:id="1202791123">
      <w:bodyDiv w:val="1"/>
      <w:marLeft w:val="0"/>
      <w:marRight w:val="0"/>
      <w:marTop w:val="0"/>
      <w:marBottom w:val="0"/>
      <w:divBdr>
        <w:top w:val="none" w:sz="0" w:space="0" w:color="auto"/>
        <w:left w:val="none" w:sz="0" w:space="0" w:color="auto"/>
        <w:bottom w:val="none" w:sz="0" w:space="0" w:color="auto"/>
        <w:right w:val="none" w:sz="0" w:space="0" w:color="auto"/>
      </w:divBdr>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93369">
      <w:bodyDiv w:val="1"/>
      <w:marLeft w:val="0"/>
      <w:marRight w:val="0"/>
      <w:marTop w:val="0"/>
      <w:marBottom w:val="0"/>
      <w:divBdr>
        <w:top w:val="none" w:sz="0" w:space="0" w:color="auto"/>
        <w:left w:val="none" w:sz="0" w:space="0" w:color="auto"/>
        <w:bottom w:val="none" w:sz="0" w:space="0" w:color="auto"/>
        <w:right w:val="none" w:sz="0" w:space="0" w:color="auto"/>
      </w:divBdr>
    </w:div>
    <w:div w:id="1305619280">
      <w:bodyDiv w:val="1"/>
      <w:marLeft w:val="0"/>
      <w:marRight w:val="0"/>
      <w:marTop w:val="0"/>
      <w:marBottom w:val="0"/>
      <w:divBdr>
        <w:top w:val="none" w:sz="0" w:space="0" w:color="auto"/>
        <w:left w:val="none" w:sz="0" w:space="0" w:color="auto"/>
        <w:bottom w:val="none" w:sz="0" w:space="0" w:color="auto"/>
        <w:right w:val="none" w:sz="0" w:space="0" w:color="auto"/>
      </w:divBdr>
    </w:div>
    <w:div w:id="1373381168">
      <w:bodyDiv w:val="1"/>
      <w:marLeft w:val="0"/>
      <w:marRight w:val="0"/>
      <w:marTop w:val="0"/>
      <w:marBottom w:val="0"/>
      <w:divBdr>
        <w:top w:val="none" w:sz="0" w:space="0" w:color="auto"/>
        <w:left w:val="none" w:sz="0" w:space="0" w:color="auto"/>
        <w:bottom w:val="none" w:sz="0" w:space="0" w:color="auto"/>
        <w:right w:val="none" w:sz="0" w:space="0" w:color="auto"/>
      </w:divBdr>
    </w:div>
    <w:div w:id="1426803648">
      <w:bodyDiv w:val="1"/>
      <w:marLeft w:val="0"/>
      <w:marRight w:val="0"/>
      <w:marTop w:val="0"/>
      <w:marBottom w:val="0"/>
      <w:divBdr>
        <w:top w:val="none" w:sz="0" w:space="0" w:color="auto"/>
        <w:left w:val="none" w:sz="0" w:space="0" w:color="auto"/>
        <w:bottom w:val="none" w:sz="0" w:space="0" w:color="auto"/>
        <w:right w:val="none" w:sz="0" w:space="0" w:color="auto"/>
      </w:divBdr>
    </w:div>
    <w:div w:id="1462381350">
      <w:bodyDiv w:val="1"/>
      <w:marLeft w:val="0"/>
      <w:marRight w:val="0"/>
      <w:marTop w:val="0"/>
      <w:marBottom w:val="0"/>
      <w:divBdr>
        <w:top w:val="none" w:sz="0" w:space="0" w:color="auto"/>
        <w:left w:val="none" w:sz="0" w:space="0" w:color="auto"/>
        <w:bottom w:val="none" w:sz="0" w:space="0" w:color="auto"/>
        <w:right w:val="none" w:sz="0" w:space="0" w:color="auto"/>
      </w:divBdr>
    </w:div>
    <w:div w:id="1509905359">
      <w:bodyDiv w:val="1"/>
      <w:marLeft w:val="0"/>
      <w:marRight w:val="0"/>
      <w:marTop w:val="0"/>
      <w:marBottom w:val="0"/>
      <w:divBdr>
        <w:top w:val="none" w:sz="0" w:space="0" w:color="auto"/>
        <w:left w:val="none" w:sz="0" w:space="0" w:color="auto"/>
        <w:bottom w:val="none" w:sz="0" w:space="0" w:color="auto"/>
        <w:right w:val="none" w:sz="0" w:space="0" w:color="auto"/>
      </w:divBdr>
    </w:div>
    <w:div w:id="1526674579">
      <w:bodyDiv w:val="1"/>
      <w:marLeft w:val="0"/>
      <w:marRight w:val="0"/>
      <w:marTop w:val="0"/>
      <w:marBottom w:val="0"/>
      <w:divBdr>
        <w:top w:val="none" w:sz="0" w:space="0" w:color="auto"/>
        <w:left w:val="none" w:sz="0" w:space="0" w:color="auto"/>
        <w:bottom w:val="none" w:sz="0" w:space="0" w:color="auto"/>
        <w:right w:val="none" w:sz="0" w:space="0" w:color="auto"/>
      </w:divBdr>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13434">
      <w:bodyDiv w:val="1"/>
      <w:marLeft w:val="0"/>
      <w:marRight w:val="0"/>
      <w:marTop w:val="0"/>
      <w:marBottom w:val="0"/>
      <w:divBdr>
        <w:top w:val="none" w:sz="0" w:space="0" w:color="auto"/>
        <w:left w:val="none" w:sz="0" w:space="0" w:color="auto"/>
        <w:bottom w:val="none" w:sz="0" w:space="0" w:color="auto"/>
        <w:right w:val="none" w:sz="0" w:space="0" w:color="auto"/>
      </w:divBdr>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238479">
      <w:bodyDiv w:val="1"/>
      <w:marLeft w:val="0"/>
      <w:marRight w:val="0"/>
      <w:marTop w:val="0"/>
      <w:marBottom w:val="0"/>
      <w:divBdr>
        <w:top w:val="none" w:sz="0" w:space="0" w:color="auto"/>
        <w:left w:val="none" w:sz="0" w:space="0" w:color="auto"/>
        <w:bottom w:val="none" w:sz="0" w:space="0" w:color="auto"/>
        <w:right w:val="none" w:sz="0" w:space="0" w:color="auto"/>
      </w:divBdr>
    </w:div>
    <w:div w:id="1739279814">
      <w:bodyDiv w:val="1"/>
      <w:marLeft w:val="0"/>
      <w:marRight w:val="0"/>
      <w:marTop w:val="0"/>
      <w:marBottom w:val="0"/>
      <w:divBdr>
        <w:top w:val="none" w:sz="0" w:space="0" w:color="auto"/>
        <w:left w:val="none" w:sz="0" w:space="0" w:color="auto"/>
        <w:bottom w:val="none" w:sz="0" w:space="0" w:color="auto"/>
        <w:right w:val="none" w:sz="0" w:space="0" w:color="auto"/>
      </w:divBdr>
    </w:div>
    <w:div w:id="1873759975">
      <w:bodyDiv w:val="1"/>
      <w:marLeft w:val="0"/>
      <w:marRight w:val="0"/>
      <w:marTop w:val="0"/>
      <w:marBottom w:val="0"/>
      <w:divBdr>
        <w:top w:val="none" w:sz="0" w:space="0" w:color="auto"/>
        <w:left w:val="none" w:sz="0" w:space="0" w:color="auto"/>
        <w:bottom w:val="none" w:sz="0" w:space="0" w:color="auto"/>
        <w:right w:val="none" w:sz="0" w:space="0" w:color="auto"/>
      </w:divBdr>
    </w:div>
    <w:div w:id="1955818245">
      <w:bodyDiv w:val="1"/>
      <w:marLeft w:val="0"/>
      <w:marRight w:val="0"/>
      <w:marTop w:val="0"/>
      <w:marBottom w:val="0"/>
      <w:divBdr>
        <w:top w:val="none" w:sz="0" w:space="0" w:color="auto"/>
        <w:left w:val="none" w:sz="0" w:space="0" w:color="auto"/>
        <w:bottom w:val="none" w:sz="0" w:space="0" w:color="auto"/>
        <w:right w:val="none" w:sz="0" w:space="0" w:color="auto"/>
      </w:divBdr>
    </w:div>
    <w:div w:id="1971281399">
      <w:bodyDiv w:val="1"/>
      <w:marLeft w:val="0"/>
      <w:marRight w:val="0"/>
      <w:marTop w:val="0"/>
      <w:marBottom w:val="0"/>
      <w:divBdr>
        <w:top w:val="none" w:sz="0" w:space="0" w:color="auto"/>
        <w:left w:val="none" w:sz="0" w:space="0" w:color="auto"/>
        <w:bottom w:val="none" w:sz="0" w:space="0" w:color="auto"/>
        <w:right w:val="none" w:sz="0" w:space="0" w:color="auto"/>
      </w:divBdr>
    </w:div>
    <w:div w:id="1972441061">
      <w:bodyDiv w:val="1"/>
      <w:marLeft w:val="0"/>
      <w:marRight w:val="0"/>
      <w:marTop w:val="0"/>
      <w:marBottom w:val="0"/>
      <w:divBdr>
        <w:top w:val="none" w:sz="0" w:space="0" w:color="auto"/>
        <w:left w:val="none" w:sz="0" w:space="0" w:color="auto"/>
        <w:bottom w:val="none" w:sz="0" w:space="0" w:color="auto"/>
        <w:right w:val="none" w:sz="0" w:space="0" w:color="auto"/>
      </w:divBdr>
    </w:div>
    <w:div w:id="1977563242">
      <w:bodyDiv w:val="1"/>
      <w:marLeft w:val="0"/>
      <w:marRight w:val="0"/>
      <w:marTop w:val="0"/>
      <w:marBottom w:val="0"/>
      <w:divBdr>
        <w:top w:val="none" w:sz="0" w:space="0" w:color="auto"/>
        <w:left w:val="none" w:sz="0" w:space="0" w:color="auto"/>
        <w:bottom w:val="none" w:sz="0" w:space="0" w:color="auto"/>
        <w:right w:val="none" w:sz="0" w:space="0" w:color="auto"/>
      </w:divBdr>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image" Target="/media/image4.png" Id="Rf62bbe22a3aa46b2" /></Relationships>
</file>

<file path=word/_rels/footer1.xml.rels>&#65279;<?xml version="1.0" encoding="utf-8"?><Relationships xmlns="http://schemas.openxmlformats.org/package/2006/relationships"><Relationship Type="http://schemas.openxmlformats.org/officeDocument/2006/relationships/image" Target="/media/image5.png" Id="R2e9cf3f4cb2d4a9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4DFE1EA-F6C5-AA42-8E3A-EA2D8AB3C447}">
  <ds:schemaRefs>
    <ds:schemaRef ds:uri="http://schemas.openxmlformats.org/officeDocument/2006/bibliography"/>
  </ds:schemaRefs>
</ds:datastoreItem>
</file>

<file path=customXml/itemProps2.xml><?xml version="1.0" encoding="utf-8"?>
<ds:datastoreItem xmlns:ds="http://schemas.openxmlformats.org/officeDocument/2006/customXml" ds:itemID="{9CA3C10C-D404-4AE9-A0C7-F4578EEC2C2C}"/>
</file>

<file path=customXml/itemProps3.xml><?xml version="1.0" encoding="utf-8"?>
<ds:datastoreItem xmlns:ds="http://schemas.openxmlformats.org/officeDocument/2006/customXml" ds:itemID="{FF4A007E-FE16-4F5B-A931-2E80DCFDA52C}"/>
</file>

<file path=customXml/itemProps4.xml><?xml version="1.0" encoding="utf-8"?>
<ds:datastoreItem xmlns:ds="http://schemas.openxmlformats.org/officeDocument/2006/customXml" ds:itemID="{2E545275-6931-42BE-89F6-E2F045D46D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Ramírez Castañeda</dc:creator>
  <keywords/>
  <dc:description/>
  <lastModifiedBy>Guillermo Enrique Escolar Flores</lastModifiedBy>
  <revision>135</revision>
  <lastPrinted>2020-10-23T22:20:00.0000000Z</lastPrinted>
  <dcterms:created xsi:type="dcterms:W3CDTF">2021-02-22T16:49:00.0000000Z</dcterms:created>
  <dcterms:modified xsi:type="dcterms:W3CDTF">2021-04-14T18:16:30.7080216Z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