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127EBF"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127EBF">
        <w:rPr>
          <w:rFonts w:ascii="Arial" w:hAnsi="Arial" w:cs="Arial"/>
          <w:bCs/>
          <w:color w:val="000000" w:themeColor="text1"/>
          <w:sz w:val="16"/>
          <w:szCs w:val="16"/>
          <w:lang w:val="es-ES_tradnl" w:eastAsia="es-ES"/>
        </w:rPr>
        <w:t>CCE-DES-FM-17</w:t>
      </w:r>
      <w:bookmarkEnd w:id="0"/>
      <w:bookmarkEnd w:id="1"/>
    </w:p>
    <w:p w14:paraId="51FF09F5" w14:textId="77777777" w:rsidR="00034C76" w:rsidRPr="00127EBF" w:rsidRDefault="00034C76" w:rsidP="0015021F">
      <w:pPr>
        <w:jc w:val="both"/>
        <w:rPr>
          <w:rFonts w:ascii="Arial" w:eastAsia="Calibri" w:hAnsi="Arial" w:cs="Arial"/>
          <w:b/>
          <w:sz w:val="22"/>
          <w:lang w:val="es-ES_tradnl"/>
        </w:rPr>
      </w:pPr>
    </w:p>
    <w:p w14:paraId="482A9B69" w14:textId="1B27694A" w:rsidR="0015021F" w:rsidRPr="00A771BA" w:rsidRDefault="0015021F" w:rsidP="0015021F">
      <w:pPr>
        <w:jc w:val="both"/>
        <w:rPr>
          <w:rFonts w:ascii="Arial" w:eastAsia="Calibri" w:hAnsi="Arial" w:cs="Arial"/>
          <w:bCs/>
          <w:sz w:val="22"/>
          <w:lang w:val="es-ES_tradnl"/>
        </w:rPr>
      </w:pPr>
      <w:r w:rsidRPr="00A771BA">
        <w:rPr>
          <w:rFonts w:ascii="Arial" w:eastAsia="Calibri" w:hAnsi="Arial" w:cs="Arial"/>
          <w:b/>
          <w:sz w:val="22"/>
          <w:lang w:val="es-ES_tradnl"/>
        </w:rPr>
        <w:t>CONCEPTOS DE COLOMBIA COMPRA EFICIENTE – Obligatoriedad</w:t>
      </w:r>
    </w:p>
    <w:p w14:paraId="2598EC8E" w14:textId="77777777" w:rsidR="0015021F" w:rsidRPr="00127EBF" w:rsidRDefault="0015021F" w:rsidP="0015021F">
      <w:pPr>
        <w:jc w:val="both"/>
        <w:rPr>
          <w:rFonts w:ascii="Arial" w:hAnsi="Arial" w:cs="Arial"/>
          <w:sz w:val="22"/>
          <w:highlight w:val="yellow"/>
          <w:lang w:val="es-ES_tradnl"/>
        </w:rPr>
      </w:pPr>
    </w:p>
    <w:p w14:paraId="01BA29B2" w14:textId="1692932C" w:rsidR="0015021F" w:rsidRPr="00127EBF" w:rsidRDefault="00A771BA" w:rsidP="0015021F">
      <w:pPr>
        <w:pStyle w:val="Prrafodelista"/>
        <w:ind w:left="0"/>
        <w:jc w:val="both"/>
        <w:rPr>
          <w:rFonts w:ascii="Arial" w:eastAsia="Calibri" w:hAnsi="Arial" w:cs="Arial"/>
          <w:sz w:val="20"/>
          <w:szCs w:val="20"/>
          <w:highlight w:val="yellow"/>
          <w:lang w:val="es-ES_tradnl"/>
        </w:rPr>
      </w:pPr>
      <w:r w:rsidRPr="00A771BA">
        <w:rPr>
          <w:rFonts w:ascii="Arial" w:eastAsia="Calibri" w:hAnsi="Arial" w:cs="Arial"/>
          <w:sz w:val="20"/>
          <w:szCs w:val="20"/>
          <w:lang w:val="es-ES_tradnl"/>
        </w:rPr>
        <w:t>La ley es clara cuando establece que los conceptos, emitidos por las autoridades al responder peticiones realizadas en ejercicio del derecho a formular consultas, no son de obligatorio cumplimiento o ejecución, en otras palabras, no tienen efectos vinculantes. Las respuestas emitidas como concepto, entonces, consisten en la posición hermenéutica que las entidades tienen respecto del ordenamiento jurídico. Esto explica por qué esta Agencia, reiteradamente, no resuelve controversias concretas ni brinda asesoría a los partícipes de la contratación estatal.</w:t>
      </w:r>
    </w:p>
    <w:p w14:paraId="6B7783AF" w14:textId="77777777" w:rsidR="00A771BA" w:rsidRDefault="00A771BA" w:rsidP="0015021F">
      <w:pPr>
        <w:jc w:val="both"/>
        <w:rPr>
          <w:rFonts w:ascii="Arial" w:eastAsia="Calibri" w:hAnsi="Arial" w:cs="Arial"/>
          <w:b/>
          <w:sz w:val="22"/>
          <w:highlight w:val="yellow"/>
          <w:lang w:val="es-ES_tradnl"/>
        </w:rPr>
      </w:pPr>
    </w:p>
    <w:p w14:paraId="5DDE3926" w14:textId="62C3AC69" w:rsidR="0015021F" w:rsidRPr="00052F96" w:rsidRDefault="0015021F" w:rsidP="0015021F">
      <w:pPr>
        <w:jc w:val="both"/>
        <w:rPr>
          <w:rFonts w:ascii="Arial" w:eastAsia="Calibri" w:hAnsi="Arial" w:cs="Arial"/>
          <w:bCs/>
          <w:sz w:val="22"/>
          <w:lang w:val="es-ES_tradnl"/>
        </w:rPr>
      </w:pPr>
      <w:r w:rsidRPr="00052F96">
        <w:rPr>
          <w:rFonts w:ascii="Arial" w:eastAsia="Calibri" w:hAnsi="Arial" w:cs="Arial"/>
          <w:b/>
          <w:sz w:val="22"/>
          <w:lang w:val="es-ES_tradnl"/>
        </w:rPr>
        <w:t xml:space="preserve">FUNCIÓN CONSULTIVA </w:t>
      </w:r>
      <w:r w:rsidR="00435FDD" w:rsidRPr="00A771BA">
        <w:rPr>
          <w:rFonts w:ascii="Arial" w:eastAsia="Calibri" w:hAnsi="Arial" w:cs="Arial"/>
          <w:b/>
          <w:sz w:val="22"/>
          <w:lang w:val="es-ES_tradnl"/>
        </w:rPr>
        <w:t>–</w:t>
      </w:r>
      <w:r w:rsidRPr="00052F96">
        <w:rPr>
          <w:rFonts w:ascii="Arial" w:eastAsia="Calibri" w:hAnsi="Arial" w:cs="Arial"/>
          <w:b/>
          <w:sz w:val="22"/>
          <w:lang w:val="es-ES_tradnl"/>
        </w:rPr>
        <w:t xml:space="preserve"> Alcance</w:t>
      </w:r>
    </w:p>
    <w:p w14:paraId="31435C72" w14:textId="77777777" w:rsidR="0015021F" w:rsidRPr="00127EBF" w:rsidRDefault="0015021F" w:rsidP="0015021F">
      <w:pPr>
        <w:jc w:val="both"/>
        <w:rPr>
          <w:rFonts w:ascii="Arial" w:hAnsi="Arial" w:cs="Arial"/>
          <w:sz w:val="22"/>
          <w:highlight w:val="yellow"/>
          <w:lang w:val="es-ES_tradnl"/>
        </w:rPr>
      </w:pPr>
    </w:p>
    <w:p w14:paraId="24478310" w14:textId="77777777" w:rsidR="008D5FEB" w:rsidRPr="008D5FEB" w:rsidRDefault="008D5FEB" w:rsidP="008D5FEB">
      <w:pPr>
        <w:pStyle w:val="Prrafodelista"/>
        <w:ind w:left="0"/>
        <w:jc w:val="both"/>
        <w:rPr>
          <w:rFonts w:ascii="Arial" w:eastAsia="Calibri" w:hAnsi="Arial" w:cs="Arial"/>
          <w:sz w:val="20"/>
          <w:szCs w:val="20"/>
          <w:lang w:val="es-ES_tradnl"/>
        </w:rPr>
      </w:pPr>
      <w:r w:rsidRPr="008D5FEB">
        <w:rPr>
          <w:rFonts w:ascii="Arial" w:eastAsia="Calibri" w:hAnsi="Arial" w:cs="Arial"/>
          <w:sz w:val="20"/>
          <w:szCs w:val="20"/>
          <w:lang w:val="es-ES_tradnl"/>
        </w:rPr>
        <w:t xml:space="preserve">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 </w:t>
      </w:r>
    </w:p>
    <w:p w14:paraId="71F50D28" w14:textId="77777777" w:rsidR="0015021F" w:rsidRPr="00127EBF" w:rsidRDefault="0015021F" w:rsidP="0015021F">
      <w:pPr>
        <w:pStyle w:val="Prrafodelista"/>
        <w:ind w:left="0"/>
        <w:jc w:val="both"/>
        <w:rPr>
          <w:rFonts w:ascii="Arial" w:eastAsia="Calibri" w:hAnsi="Arial" w:cs="Arial"/>
          <w:sz w:val="20"/>
          <w:szCs w:val="20"/>
          <w:highlight w:val="yellow"/>
          <w:lang w:val="es-ES_tradnl"/>
        </w:rPr>
      </w:pPr>
    </w:p>
    <w:p w14:paraId="61069E7C" w14:textId="2BAA2449" w:rsidR="0015021F" w:rsidRPr="008D5FEB" w:rsidRDefault="0015021F" w:rsidP="0015021F">
      <w:pPr>
        <w:jc w:val="both"/>
        <w:rPr>
          <w:rFonts w:ascii="Arial" w:eastAsia="Calibri" w:hAnsi="Arial" w:cs="Arial"/>
          <w:sz w:val="22"/>
          <w:lang w:val="es-ES_tradnl"/>
        </w:rPr>
      </w:pPr>
      <w:r w:rsidRPr="008D5FEB">
        <w:rPr>
          <w:rFonts w:ascii="Arial" w:eastAsia="Calibri" w:hAnsi="Arial" w:cs="Arial"/>
          <w:b/>
          <w:bCs/>
          <w:sz w:val="22"/>
          <w:szCs w:val="22"/>
          <w:lang w:val="es-ES_tradnl"/>
        </w:rPr>
        <w:t xml:space="preserve">CONCEPTOS DE COLOMBIA COMPRA EFICIENTE – </w:t>
      </w:r>
      <w:r w:rsidR="008D5FEB">
        <w:rPr>
          <w:rFonts w:ascii="Arial" w:eastAsia="Calibri" w:hAnsi="Arial" w:cs="Arial"/>
          <w:b/>
          <w:bCs/>
          <w:sz w:val="22"/>
          <w:szCs w:val="22"/>
          <w:lang w:val="es-ES_tradnl"/>
        </w:rPr>
        <w:t>Revocación directa</w:t>
      </w:r>
      <w:r w:rsidRPr="008D5FEB">
        <w:rPr>
          <w:rFonts w:ascii="Arial" w:eastAsia="Calibri" w:hAnsi="Arial" w:cs="Arial"/>
          <w:b/>
          <w:bCs/>
          <w:sz w:val="22"/>
          <w:szCs w:val="22"/>
          <w:lang w:val="es-ES_tradnl"/>
        </w:rPr>
        <w:t xml:space="preserve"> </w:t>
      </w:r>
      <w:r w:rsidRPr="008D5FEB">
        <w:rPr>
          <w:rFonts w:ascii="Arial" w:eastAsia="Arial" w:hAnsi="Arial" w:cs="Arial"/>
          <w:b/>
          <w:bCs/>
          <w:sz w:val="22"/>
          <w:szCs w:val="22"/>
          <w:lang w:val="es-ES_tradnl"/>
        </w:rPr>
        <w:t xml:space="preserve">– </w:t>
      </w:r>
      <w:r w:rsidR="008D5FEB">
        <w:rPr>
          <w:rFonts w:ascii="Arial" w:eastAsia="Arial" w:hAnsi="Arial" w:cs="Arial"/>
          <w:b/>
          <w:bCs/>
          <w:sz w:val="22"/>
          <w:szCs w:val="22"/>
          <w:lang w:val="es-ES_tradnl"/>
        </w:rPr>
        <w:t>Improcedencia</w:t>
      </w:r>
    </w:p>
    <w:p w14:paraId="55FAD2F0" w14:textId="77777777" w:rsidR="0015021F" w:rsidRPr="00127EBF" w:rsidRDefault="0015021F" w:rsidP="0015021F">
      <w:pPr>
        <w:jc w:val="both"/>
        <w:rPr>
          <w:rFonts w:ascii="Arial" w:hAnsi="Arial" w:cs="Arial"/>
          <w:sz w:val="22"/>
          <w:highlight w:val="yellow"/>
          <w:lang w:val="es-ES_tradnl"/>
        </w:rPr>
      </w:pPr>
    </w:p>
    <w:p w14:paraId="4040A963" w14:textId="2E3ACB2B" w:rsidR="008D5FEB" w:rsidRPr="008D5FEB" w:rsidRDefault="008D5FEB" w:rsidP="008D5FEB">
      <w:pPr>
        <w:tabs>
          <w:tab w:val="left" w:pos="709"/>
        </w:tabs>
        <w:jc w:val="both"/>
        <w:rPr>
          <w:rFonts w:ascii="Arial" w:eastAsia="Calibri" w:hAnsi="Arial" w:cs="Arial"/>
          <w:bCs/>
          <w:sz w:val="20"/>
          <w:szCs w:val="20"/>
          <w:lang w:val="es-ES_tradnl"/>
        </w:rPr>
      </w:pPr>
      <w:r w:rsidRPr="008D5FEB">
        <w:rPr>
          <w:rFonts w:ascii="Arial" w:eastAsia="Calibri" w:hAnsi="Arial" w:cs="Arial"/>
          <w:bCs/>
          <w:sz w:val="20"/>
          <w:szCs w:val="20"/>
          <w:lang w:val="es-ES_tradnl"/>
        </w:rPr>
        <w:t xml:space="preserve">Así las cosas, Colombia Compra Eficiente considera que no hay lugar a acceder, por ejemplo, a solicitudes de </w:t>
      </w:r>
      <w:r w:rsidRPr="008D5FEB">
        <w:rPr>
          <w:rFonts w:ascii="Arial" w:eastAsia="Calibri" w:hAnsi="Arial" w:cs="Arial"/>
          <w:bCs/>
          <w:i/>
          <w:iCs/>
          <w:sz w:val="20"/>
          <w:szCs w:val="20"/>
          <w:lang w:val="es-ES_tradnl"/>
        </w:rPr>
        <w:t>revocación directa</w:t>
      </w:r>
      <w:r w:rsidRPr="008D5FEB">
        <w:rPr>
          <w:rFonts w:ascii="Arial" w:eastAsia="Calibri" w:hAnsi="Arial" w:cs="Arial"/>
          <w:bCs/>
          <w:sz w:val="20"/>
          <w:szCs w:val="20"/>
          <w:lang w:val="es-ES_tradnl"/>
        </w:rPr>
        <w:t xml:space="preserve"> de los conceptos, pues no son actos administrativos, no tienen efectos vinculantes en relación con una situación jurídica particular y concreta, y exponen un criterio que, aunque jurídicamente fundamentado, no representan necesariamente la </w:t>
      </w:r>
      <w:r w:rsidRPr="008D5FEB">
        <w:rPr>
          <w:rFonts w:ascii="Arial" w:eastAsia="Calibri" w:hAnsi="Arial" w:cs="Arial"/>
          <w:bCs/>
          <w:i/>
          <w:iCs/>
          <w:sz w:val="20"/>
          <w:szCs w:val="20"/>
          <w:lang w:val="es-ES_tradnl"/>
        </w:rPr>
        <w:t>única</w:t>
      </w:r>
      <w:r w:rsidRPr="008D5FEB">
        <w:rPr>
          <w:rFonts w:ascii="Arial" w:eastAsia="Calibri" w:hAnsi="Arial" w:cs="Arial"/>
          <w:bCs/>
          <w:sz w:val="20"/>
          <w:szCs w:val="20"/>
          <w:lang w:val="es-ES_tradnl"/>
        </w:rPr>
        <w:t xml:space="preserve"> interpretación válida del ordenamiento jurídico. Lo anterior no implica que la Agencia Nacional de Contratación Pública – Colombia Compra Eficiente considere inalterables sus posturas, pues, de ser necesario, podría replantear una tesis previamente expuesta, bajo estrictos estándares argumentativos, al emitir otro concepto, ya que, dada su falta de vinculatoriedad, la legitimación de sus posturas proviene de la fuerza de los argumentos. </w:t>
      </w:r>
    </w:p>
    <w:p w14:paraId="182788F3" w14:textId="77777777" w:rsidR="0015021F" w:rsidRPr="00127EBF" w:rsidRDefault="0015021F" w:rsidP="0015021F">
      <w:pPr>
        <w:jc w:val="both"/>
        <w:rPr>
          <w:rFonts w:ascii="Arial" w:eastAsia="Calibri" w:hAnsi="Arial" w:cs="Arial"/>
          <w:sz w:val="20"/>
          <w:szCs w:val="20"/>
          <w:highlight w:val="yellow"/>
          <w:lang w:val="es-ES_tradnl"/>
        </w:rPr>
      </w:pPr>
    </w:p>
    <w:p w14:paraId="3FBD96C3" w14:textId="77777777" w:rsidR="0015021F" w:rsidRPr="0079498E" w:rsidRDefault="0015021F" w:rsidP="0015021F">
      <w:pPr>
        <w:jc w:val="both"/>
        <w:rPr>
          <w:rFonts w:ascii="Arial" w:eastAsia="Calibri" w:hAnsi="Arial" w:cs="Arial"/>
          <w:bCs/>
          <w:sz w:val="22"/>
          <w:lang w:val="es-ES_tradnl"/>
        </w:rPr>
      </w:pPr>
      <w:r w:rsidRPr="0079498E">
        <w:rPr>
          <w:rFonts w:ascii="Arial" w:eastAsia="Calibri" w:hAnsi="Arial" w:cs="Arial"/>
          <w:b/>
          <w:sz w:val="22"/>
          <w:lang w:val="es-ES_tradnl"/>
        </w:rPr>
        <w:t>FUNCIÓN CONSULTIVA – Objeto</w:t>
      </w:r>
    </w:p>
    <w:p w14:paraId="674D916D" w14:textId="77777777" w:rsidR="0015021F" w:rsidRPr="00127EBF" w:rsidRDefault="0015021F" w:rsidP="0015021F">
      <w:pPr>
        <w:jc w:val="both"/>
        <w:rPr>
          <w:rFonts w:ascii="Arial" w:hAnsi="Arial" w:cs="Arial"/>
          <w:sz w:val="22"/>
          <w:highlight w:val="yellow"/>
          <w:lang w:val="es-ES_tradnl"/>
        </w:rPr>
      </w:pPr>
    </w:p>
    <w:p w14:paraId="6F20306D" w14:textId="77777777" w:rsidR="0079498E" w:rsidRPr="0079498E" w:rsidRDefault="0079498E" w:rsidP="0079498E">
      <w:pPr>
        <w:tabs>
          <w:tab w:val="left" w:pos="0"/>
        </w:tabs>
        <w:jc w:val="both"/>
        <w:rPr>
          <w:rFonts w:ascii="Arial" w:eastAsia="Calibri" w:hAnsi="Arial" w:cs="Arial"/>
          <w:color w:val="000000" w:themeColor="text1"/>
          <w:sz w:val="20"/>
          <w:szCs w:val="20"/>
          <w:lang w:val="es-ES_tradnl"/>
        </w:rPr>
      </w:pPr>
      <w:r w:rsidRPr="0079498E">
        <w:rPr>
          <w:rFonts w:ascii="Arial" w:eastAsia="Calibri" w:hAnsi="Arial" w:cs="Arial"/>
          <w:color w:val="000000" w:themeColor="text1"/>
          <w:sz w:val="20"/>
          <w:szCs w:val="20"/>
          <w:lang w:val="es-ES_tradnl"/>
        </w:rPr>
        <w:t xml:space="preserve">Los conceptos emitidos por la Agencia Nacional de Contratación Pública – Colombia Compra Eficiente contienen la interpretación de normas de carácter general en materia de compras y contratación pública. El fundamento para su expedición se encuentra en el numeral 8 del artículo 11 y el numeral 5 del artículo 3 del Decreto Ley 4170 de 2011. Tales conceptos no son actos administrativos, es decir, no son decisiones vinculantes u obligatorias, sino que están revestidos de </w:t>
      </w:r>
      <w:r w:rsidRPr="0079498E">
        <w:rPr>
          <w:rFonts w:ascii="Arial" w:eastAsia="Calibri" w:hAnsi="Arial" w:cs="Arial"/>
          <w:color w:val="000000" w:themeColor="text1"/>
          <w:sz w:val="20"/>
          <w:szCs w:val="20"/>
          <w:lang w:val="es-ES_tradnl"/>
        </w:rPr>
        <w:lastRenderedPageBreak/>
        <w:t>la naturaleza que les confiere el artículo 230 de la Constitución Política y el artículo 28 de la Ley 1437 de 2011. En otras palabras, constituyen doctrina, y por lo tanto son criterios auxiliares para la interpretación y aplicación del derecho. De ahí que no sean obligatorios.</w:t>
      </w:r>
    </w:p>
    <w:p w14:paraId="589B8770" w14:textId="77777777" w:rsidR="0079498E" w:rsidRDefault="0079498E" w:rsidP="0079498E">
      <w:pPr>
        <w:tabs>
          <w:tab w:val="left" w:pos="0"/>
        </w:tabs>
        <w:jc w:val="both"/>
        <w:rPr>
          <w:rFonts w:ascii="Arial" w:eastAsia="Calibri" w:hAnsi="Arial" w:cs="Arial"/>
          <w:color w:val="000000" w:themeColor="text1"/>
          <w:sz w:val="20"/>
          <w:szCs w:val="20"/>
          <w:lang w:val="es-ES_tradnl"/>
        </w:rPr>
      </w:pPr>
    </w:p>
    <w:p w14:paraId="40EEB564" w14:textId="62866347" w:rsidR="0079498E" w:rsidRPr="0079498E" w:rsidRDefault="0079498E" w:rsidP="0079498E">
      <w:pPr>
        <w:tabs>
          <w:tab w:val="left" w:pos="0"/>
        </w:tabs>
        <w:jc w:val="both"/>
        <w:rPr>
          <w:rFonts w:ascii="Arial" w:eastAsia="Calibri" w:hAnsi="Arial" w:cs="Arial"/>
          <w:color w:val="000000" w:themeColor="text1"/>
          <w:sz w:val="20"/>
          <w:szCs w:val="20"/>
          <w:lang w:val="es-ES_tradnl"/>
        </w:rPr>
      </w:pPr>
      <w:r w:rsidRPr="0079498E">
        <w:rPr>
          <w:rFonts w:ascii="Arial" w:eastAsia="Calibri" w:hAnsi="Arial" w:cs="Arial"/>
          <w:color w:val="000000" w:themeColor="text1"/>
          <w:sz w:val="20"/>
          <w:szCs w:val="20"/>
          <w:lang w:val="es-ES_tradnl"/>
        </w:rPr>
        <w:t xml:space="preserve">Por lo demás, la actividad hermenéutica que lleva a cabo la Agencia Nacional de Contratación Pública – Colombia Compra Eficiente considera las fuentes normativas de la contratación estatal para asignarles un sentido razonable. Cuando las disposiciones normativas han sido objeto de desarrollo reglamentario o de pronunciamiento judicial, la Agencia tiene en cuenta en los conceptos tales elementos, para construir su interpretación de las normas. Pero, cuando se trata de la definición o comprensión de palabras que no gozan de una delimitación conceptual efectuada por vía reglamentaria o jurisdiccional, Colombia Compra Eficiente deduce el significado que considera más adecuado y armónico con las demás normas que conforman el sistema jurídico de compras y contratación pública. Esto último es lo que sucede con la expresión «mayor proporción», contenida en el numeral 4 del artículo 35 de la Ley 2069 de 2020. Al ser una Ley recientemente expedida y no existir reglamentación, ni jurisprudencia, que haya acotado tal concepto, la Agencia realiza su interpretación </w:t>
      </w:r>
      <w:r w:rsidRPr="0079498E">
        <w:rPr>
          <w:rFonts w:ascii="Arial" w:eastAsia="Calibri" w:hAnsi="Arial" w:cs="Arial"/>
          <w:i/>
          <w:iCs/>
          <w:color w:val="000000" w:themeColor="text1"/>
          <w:sz w:val="20"/>
          <w:szCs w:val="20"/>
          <w:lang w:val="es-ES_tradnl"/>
        </w:rPr>
        <w:t>prima facie</w:t>
      </w:r>
      <w:r w:rsidRPr="0079498E">
        <w:rPr>
          <w:rFonts w:ascii="Arial" w:eastAsia="Calibri" w:hAnsi="Arial" w:cs="Arial"/>
          <w:color w:val="000000" w:themeColor="text1"/>
          <w:sz w:val="20"/>
          <w:szCs w:val="20"/>
          <w:lang w:val="es-ES_tradnl"/>
        </w:rPr>
        <w:t>. Sin embargo, se reitera, dicha interpretación no es vinculante, ni niega que pueda haber otras interpretaciones.</w:t>
      </w:r>
    </w:p>
    <w:p w14:paraId="55FBD910" w14:textId="77777777" w:rsidR="008536BB" w:rsidRPr="00127EBF" w:rsidRDefault="008536BB" w:rsidP="00B95C30">
      <w:pPr>
        <w:spacing w:line="276" w:lineRule="auto"/>
        <w:jc w:val="both"/>
        <w:rPr>
          <w:rFonts w:ascii="Arial" w:hAnsi="Arial" w:cs="Arial"/>
          <w:noProof/>
          <w:color w:val="000000" w:themeColor="text1"/>
          <w:sz w:val="22"/>
          <w:highlight w:val="yellow"/>
          <w:lang w:val="es-ES_tradnl"/>
        </w:rPr>
      </w:pPr>
    </w:p>
    <w:p w14:paraId="6A654097" w14:textId="3C8AA0FD" w:rsidR="00C978D4" w:rsidRPr="0079498E" w:rsidRDefault="00272945" w:rsidP="00C978D4">
      <w:pPr>
        <w:jc w:val="both"/>
        <w:rPr>
          <w:rFonts w:ascii="Arial" w:eastAsia="Calibri" w:hAnsi="Arial" w:cs="Arial"/>
          <w:b/>
          <w:sz w:val="22"/>
          <w:lang w:val="es-ES_tradnl"/>
        </w:rPr>
      </w:pPr>
      <w:r w:rsidRPr="0079498E">
        <w:rPr>
          <w:rFonts w:ascii="Arial" w:eastAsia="Calibri" w:hAnsi="Arial" w:cs="Arial"/>
          <w:b/>
          <w:sz w:val="22"/>
          <w:lang w:val="es-ES_tradnl"/>
        </w:rPr>
        <w:t>SELECCIÓN OBJETIVA</w:t>
      </w:r>
      <w:r w:rsidR="00C978D4" w:rsidRPr="0079498E">
        <w:rPr>
          <w:rFonts w:ascii="Arial" w:eastAsia="Calibri" w:hAnsi="Arial" w:cs="Arial"/>
          <w:b/>
          <w:sz w:val="22"/>
          <w:lang w:val="es-ES_tradnl"/>
        </w:rPr>
        <w:t xml:space="preserve"> </w:t>
      </w:r>
      <w:r w:rsidR="00C978D4" w:rsidRPr="0079498E">
        <w:rPr>
          <w:rFonts w:ascii="Arial" w:eastAsia="Calibri" w:hAnsi="Arial" w:cs="Arial"/>
          <w:b/>
          <w:color w:val="000000" w:themeColor="text1"/>
          <w:sz w:val="22"/>
          <w:lang w:val="es-ES_tradnl"/>
        </w:rPr>
        <w:t>–</w:t>
      </w:r>
      <w:r w:rsidR="00C978D4" w:rsidRPr="0079498E">
        <w:rPr>
          <w:rFonts w:ascii="Arial" w:eastAsia="Calibri" w:hAnsi="Arial" w:cs="Arial"/>
          <w:b/>
          <w:sz w:val="22"/>
          <w:lang w:val="es-ES_tradnl"/>
        </w:rPr>
        <w:t xml:space="preserve"> </w:t>
      </w:r>
      <w:r w:rsidR="00003D39" w:rsidRPr="0079498E">
        <w:rPr>
          <w:rFonts w:ascii="Arial" w:eastAsia="Calibri" w:hAnsi="Arial" w:cs="Arial"/>
          <w:b/>
          <w:sz w:val="22"/>
          <w:lang w:val="es-ES_tradnl"/>
        </w:rPr>
        <w:t>Contratación estatal</w:t>
      </w:r>
      <w:r w:rsidR="00616D7F" w:rsidRPr="0079498E">
        <w:rPr>
          <w:rFonts w:ascii="Arial" w:eastAsia="Calibri" w:hAnsi="Arial" w:cs="Arial"/>
          <w:b/>
          <w:sz w:val="22"/>
          <w:lang w:val="es-ES_tradnl"/>
        </w:rPr>
        <w:t xml:space="preserve"> </w:t>
      </w:r>
      <w:r w:rsidR="00C978D4" w:rsidRPr="0079498E">
        <w:rPr>
          <w:rFonts w:ascii="Arial" w:eastAsia="Calibri" w:hAnsi="Arial" w:cs="Arial"/>
          <w:b/>
          <w:color w:val="000000" w:themeColor="text1"/>
          <w:sz w:val="22"/>
          <w:lang w:val="es-ES_tradnl"/>
        </w:rPr>
        <w:t xml:space="preserve">– </w:t>
      </w:r>
      <w:r w:rsidRPr="0079498E">
        <w:rPr>
          <w:rFonts w:ascii="Arial" w:eastAsia="Calibri" w:hAnsi="Arial" w:cs="Arial"/>
          <w:b/>
          <w:color w:val="000000" w:themeColor="text1"/>
          <w:sz w:val="22"/>
          <w:lang w:val="es-ES_tradnl"/>
        </w:rPr>
        <w:t>Concepto</w:t>
      </w:r>
    </w:p>
    <w:p w14:paraId="4AAB8DDD" w14:textId="537B898C" w:rsidR="00C978D4" w:rsidRPr="0079498E" w:rsidRDefault="00C978D4" w:rsidP="0099531F">
      <w:pPr>
        <w:jc w:val="both"/>
        <w:rPr>
          <w:rFonts w:ascii="Arial" w:eastAsia="Calibri" w:hAnsi="Arial" w:cs="Arial"/>
          <w:b/>
          <w:sz w:val="22"/>
          <w:lang w:val="es-ES_tradnl"/>
        </w:rPr>
      </w:pPr>
    </w:p>
    <w:p w14:paraId="33E10CCB" w14:textId="24027DD7" w:rsidR="00636F88" w:rsidRPr="0079498E" w:rsidRDefault="00AF6DEC" w:rsidP="0099531F">
      <w:pPr>
        <w:jc w:val="both"/>
        <w:rPr>
          <w:rFonts w:ascii="Arial" w:eastAsia="Calibri" w:hAnsi="Arial" w:cs="Arial"/>
          <w:sz w:val="20"/>
          <w:szCs w:val="20"/>
          <w:lang w:val="es-ES_tradnl"/>
        </w:rPr>
      </w:pPr>
      <w:r w:rsidRPr="0079498E">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0EA25C4D" w14:textId="77777777" w:rsidR="00AF6DEC" w:rsidRPr="0079498E" w:rsidRDefault="00AF6DEC" w:rsidP="0099531F">
      <w:pPr>
        <w:jc w:val="both"/>
        <w:rPr>
          <w:rFonts w:ascii="Arial" w:eastAsia="Calibri" w:hAnsi="Arial" w:cs="Arial"/>
          <w:b/>
          <w:sz w:val="22"/>
          <w:lang w:val="es-ES_tradnl"/>
        </w:rPr>
      </w:pPr>
    </w:p>
    <w:p w14:paraId="73365DCF" w14:textId="63E2A713" w:rsidR="00272945" w:rsidRPr="0079498E" w:rsidRDefault="00B54215" w:rsidP="00272945">
      <w:pPr>
        <w:jc w:val="both"/>
        <w:rPr>
          <w:rFonts w:ascii="Arial" w:eastAsia="Calibri" w:hAnsi="Arial" w:cs="Arial"/>
          <w:b/>
          <w:sz w:val="22"/>
          <w:lang w:val="es-ES_tradnl"/>
        </w:rPr>
      </w:pPr>
      <w:r w:rsidRPr="0079498E">
        <w:rPr>
          <w:rFonts w:ascii="Arial" w:eastAsia="Calibri" w:hAnsi="Arial" w:cs="Arial"/>
          <w:b/>
          <w:sz w:val="22"/>
          <w:lang w:val="es-ES_tradnl"/>
        </w:rPr>
        <w:t>EMPATE</w:t>
      </w:r>
      <w:r w:rsidR="00272945" w:rsidRPr="0079498E">
        <w:rPr>
          <w:rFonts w:ascii="Arial" w:eastAsia="Calibri" w:hAnsi="Arial" w:cs="Arial"/>
          <w:b/>
          <w:sz w:val="22"/>
          <w:lang w:val="es-ES_tradnl"/>
        </w:rPr>
        <w:t xml:space="preserve"> </w:t>
      </w:r>
      <w:r w:rsidR="00272945" w:rsidRPr="0079498E">
        <w:rPr>
          <w:rFonts w:ascii="Arial" w:eastAsia="Calibri" w:hAnsi="Arial" w:cs="Arial"/>
          <w:b/>
          <w:color w:val="000000" w:themeColor="text1"/>
          <w:sz w:val="22"/>
          <w:lang w:val="es-ES_tradnl"/>
        </w:rPr>
        <w:t>–</w:t>
      </w:r>
      <w:r w:rsidR="00272945" w:rsidRPr="0079498E">
        <w:rPr>
          <w:rFonts w:ascii="Arial" w:eastAsia="Calibri" w:hAnsi="Arial" w:cs="Arial"/>
          <w:b/>
          <w:sz w:val="22"/>
          <w:lang w:val="es-ES_tradnl"/>
        </w:rPr>
        <w:t xml:space="preserve"> </w:t>
      </w:r>
      <w:r w:rsidRPr="0079498E">
        <w:rPr>
          <w:rFonts w:ascii="Arial" w:eastAsia="Calibri" w:hAnsi="Arial" w:cs="Arial"/>
          <w:b/>
          <w:sz w:val="22"/>
          <w:lang w:val="es-ES_tradnl"/>
        </w:rPr>
        <w:t>Procedimiento de selección</w:t>
      </w:r>
      <w:r w:rsidR="00272945" w:rsidRPr="0079498E">
        <w:rPr>
          <w:rFonts w:ascii="Arial" w:eastAsia="Calibri" w:hAnsi="Arial" w:cs="Arial"/>
          <w:b/>
          <w:sz w:val="22"/>
          <w:lang w:val="es-ES_tradnl"/>
        </w:rPr>
        <w:t xml:space="preserve"> </w:t>
      </w:r>
      <w:r w:rsidR="00272945" w:rsidRPr="0079498E">
        <w:rPr>
          <w:rFonts w:ascii="Arial" w:eastAsia="Calibri" w:hAnsi="Arial" w:cs="Arial"/>
          <w:b/>
          <w:color w:val="000000" w:themeColor="text1"/>
          <w:sz w:val="22"/>
          <w:lang w:val="es-ES_tradnl"/>
        </w:rPr>
        <w:t>– Concepto</w:t>
      </w:r>
    </w:p>
    <w:p w14:paraId="182F8CB9" w14:textId="246E5B50" w:rsidR="00272945" w:rsidRPr="0079498E" w:rsidRDefault="00272945" w:rsidP="0099531F">
      <w:pPr>
        <w:jc w:val="both"/>
        <w:rPr>
          <w:rFonts w:ascii="Arial" w:eastAsia="Calibri" w:hAnsi="Arial" w:cs="Arial"/>
          <w:b/>
          <w:sz w:val="22"/>
          <w:lang w:val="es-ES_tradnl"/>
        </w:rPr>
      </w:pPr>
    </w:p>
    <w:p w14:paraId="29DD8E0A" w14:textId="042C4C7A" w:rsidR="006F71F5" w:rsidRPr="0079498E" w:rsidRDefault="005C6D19" w:rsidP="005C6D19">
      <w:pPr>
        <w:jc w:val="both"/>
        <w:rPr>
          <w:rFonts w:ascii="Arial" w:hAnsi="Arial" w:cs="Arial"/>
          <w:noProof/>
          <w:color w:val="000000" w:themeColor="text1"/>
          <w:sz w:val="22"/>
          <w:lang w:val="es-ES_tradnl"/>
        </w:rPr>
      </w:pPr>
      <w:r w:rsidRPr="0079498E">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B2F279A" w14:textId="77777777" w:rsidR="005C6D19" w:rsidRPr="00127EBF" w:rsidRDefault="005C6D19" w:rsidP="00DF71EA">
      <w:pPr>
        <w:jc w:val="both"/>
        <w:rPr>
          <w:rFonts w:ascii="Arial" w:eastAsia="Calibri" w:hAnsi="Arial" w:cs="Arial"/>
          <w:b/>
          <w:sz w:val="22"/>
          <w:highlight w:val="yellow"/>
          <w:lang w:val="es-ES_tradnl"/>
        </w:rPr>
      </w:pPr>
    </w:p>
    <w:p w14:paraId="04086EC5" w14:textId="5C2FA739" w:rsidR="00DF71EA" w:rsidRPr="0079498E" w:rsidRDefault="00D73881" w:rsidP="00DF71EA">
      <w:pPr>
        <w:jc w:val="both"/>
        <w:rPr>
          <w:rFonts w:ascii="Arial" w:eastAsia="Calibri" w:hAnsi="Arial" w:cs="Arial"/>
          <w:b/>
          <w:sz w:val="22"/>
          <w:lang w:val="es-ES_tradnl"/>
        </w:rPr>
      </w:pPr>
      <w:r w:rsidRPr="0079498E">
        <w:rPr>
          <w:rFonts w:ascii="Arial" w:eastAsia="Calibri" w:hAnsi="Arial" w:cs="Arial"/>
          <w:b/>
          <w:sz w:val="22"/>
          <w:lang w:val="es-ES_tradnl"/>
        </w:rPr>
        <w:t>FACTORES DE DESEMPATE</w:t>
      </w:r>
      <w:r w:rsidR="00DF71EA" w:rsidRPr="0079498E">
        <w:rPr>
          <w:rFonts w:ascii="Arial" w:eastAsia="Calibri" w:hAnsi="Arial" w:cs="Arial"/>
          <w:b/>
          <w:sz w:val="22"/>
          <w:lang w:val="es-ES_tradnl"/>
        </w:rPr>
        <w:t xml:space="preserve"> </w:t>
      </w:r>
      <w:r w:rsidR="00DF71EA" w:rsidRPr="0079498E">
        <w:rPr>
          <w:rFonts w:ascii="Arial" w:eastAsia="Calibri" w:hAnsi="Arial" w:cs="Arial"/>
          <w:b/>
          <w:color w:val="000000" w:themeColor="text1"/>
          <w:sz w:val="22"/>
          <w:lang w:val="es-ES_tradnl"/>
        </w:rPr>
        <w:t>–</w:t>
      </w:r>
      <w:r w:rsidR="00DF71EA" w:rsidRPr="0079498E">
        <w:rPr>
          <w:rFonts w:ascii="Arial" w:eastAsia="Calibri" w:hAnsi="Arial" w:cs="Arial"/>
          <w:b/>
          <w:sz w:val="22"/>
          <w:lang w:val="es-ES_tradnl"/>
        </w:rPr>
        <w:t xml:space="preserve"> </w:t>
      </w:r>
      <w:r w:rsidRPr="0079498E">
        <w:rPr>
          <w:rFonts w:ascii="Arial" w:eastAsia="Calibri" w:hAnsi="Arial" w:cs="Arial"/>
          <w:b/>
          <w:sz w:val="22"/>
          <w:lang w:val="es-ES_tradnl"/>
        </w:rPr>
        <w:t>Características</w:t>
      </w:r>
      <w:r w:rsidR="00DF71EA" w:rsidRPr="0079498E">
        <w:rPr>
          <w:rFonts w:ascii="Arial" w:eastAsia="Calibri" w:hAnsi="Arial" w:cs="Arial"/>
          <w:b/>
          <w:sz w:val="22"/>
          <w:lang w:val="es-ES_tradnl"/>
        </w:rPr>
        <w:t xml:space="preserve"> </w:t>
      </w:r>
      <w:r w:rsidR="00DF71EA" w:rsidRPr="0079498E">
        <w:rPr>
          <w:rFonts w:ascii="Arial" w:eastAsia="Calibri" w:hAnsi="Arial" w:cs="Arial"/>
          <w:b/>
          <w:color w:val="000000" w:themeColor="text1"/>
          <w:sz w:val="22"/>
          <w:lang w:val="es-ES_tradnl"/>
        </w:rPr>
        <w:t xml:space="preserve">– </w:t>
      </w:r>
      <w:r w:rsidRPr="0079498E">
        <w:rPr>
          <w:rFonts w:ascii="Arial" w:eastAsia="Calibri" w:hAnsi="Arial" w:cs="Arial"/>
          <w:b/>
          <w:color w:val="000000" w:themeColor="text1"/>
          <w:sz w:val="22"/>
          <w:lang w:val="es-ES_tradnl"/>
        </w:rPr>
        <w:t>Límites</w:t>
      </w:r>
    </w:p>
    <w:p w14:paraId="583F00A4" w14:textId="390EB1EB" w:rsidR="00DF71EA" w:rsidRPr="0079498E" w:rsidRDefault="00DF71EA" w:rsidP="00B95C30">
      <w:pPr>
        <w:spacing w:line="276" w:lineRule="auto"/>
        <w:jc w:val="both"/>
        <w:rPr>
          <w:rFonts w:ascii="Arial" w:hAnsi="Arial" w:cs="Arial"/>
          <w:noProof/>
          <w:color w:val="000000" w:themeColor="text1"/>
          <w:sz w:val="22"/>
          <w:lang w:val="es-ES_tradnl"/>
        </w:rPr>
      </w:pPr>
    </w:p>
    <w:p w14:paraId="66CA4DD9" w14:textId="52AF963D" w:rsidR="00D73881" w:rsidRPr="0079498E" w:rsidRDefault="005C6D19" w:rsidP="00D73881">
      <w:pPr>
        <w:jc w:val="both"/>
        <w:rPr>
          <w:rFonts w:ascii="Arial" w:eastAsia="Calibri" w:hAnsi="Arial" w:cs="Arial"/>
          <w:sz w:val="20"/>
          <w:szCs w:val="20"/>
          <w:lang w:val="es-ES_tradnl"/>
        </w:rPr>
      </w:pPr>
      <w:r w:rsidRPr="0079498E">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w:t>
      </w:r>
      <w:r w:rsidRPr="0079498E">
        <w:rPr>
          <w:rFonts w:ascii="Arial" w:eastAsia="Calibri" w:hAnsi="Arial" w:cs="Arial"/>
          <w:sz w:val="20"/>
          <w:szCs w:val="20"/>
          <w:lang w:val="es-ES_tradnl"/>
        </w:rPr>
        <w:lastRenderedPageBreak/>
        <w:t xml:space="preserve">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sidR="007B209C" w:rsidRPr="0079498E">
        <w:rPr>
          <w:rFonts w:ascii="Arial" w:eastAsia="Calibri" w:hAnsi="Arial" w:cs="Arial"/>
          <w:sz w:val="20"/>
          <w:szCs w:val="20"/>
          <w:lang w:val="es-ES_tradnl"/>
        </w:rPr>
        <w:t>2069</w:t>
      </w:r>
      <w:r w:rsidRPr="0079498E">
        <w:rPr>
          <w:rFonts w:ascii="Arial" w:eastAsia="Calibri" w:hAnsi="Arial" w:cs="Arial"/>
          <w:sz w:val="20"/>
          <w:szCs w:val="20"/>
          <w:lang w:val="es-ES_tradnl"/>
        </w:rPr>
        <w:t xml:space="preserve"> de 2020. La </w:t>
      </w:r>
      <w:r w:rsidR="000422EA" w:rsidRPr="0079498E">
        <w:rPr>
          <w:rFonts w:ascii="Arial" w:eastAsia="Calibri" w:hAnsi="Arial" w:cs="Arial"/>
          <w:sz w:val="20"/>
          <w:szCs w:val="20"/>
          <w:lang w:val="es-ES_tradnl"/>
        </w:rPr>
        <w:t>jurisprudencia</w:t>
      </w:r>
      <w:r w:rsidRPr="0079498E">
        <w:rPr>
          <w:rFonts w:ascii="Arial" w:eastAsia="Calibri" w:hAnsi="Arial" w:cs="Arial"/>
          <w:sz w:val="20"/>
          <w:szCs w:val="20"/>
          <w:lang w:val="es-ES_tradnl"/>
        </w:rPr>
        <w:t xml:space="preserve"> comparte la idea de que los criterios de desempate deben estar establecidos de antemano y constituyen un límite a la discrecionalidad administrativa en los procedimientos de selección.</w:t>
      </w:r>
    </w:p>
    <w:p w14:paraId="136CBDA3" w14:textId="77777777" w:rsidR="005C6D19" w:rsidRPr="0079498E" w:rsidRDefault="005C6D19" w:rsidP="00D73881">
      <w:pPr>
        <w:jc w:val="both"/>
        <w:rPr>
          <w:rFonts w:ascii="Arial" w:eastAsia="Calibri" w:hAnsi="Arial" w:cs="Arial"/>
          <w:sz w:val="20"/>
          <w:szCs w:val="20"/>
          <w:lang w:val="es-ES_tradnl"/>
        </w:rPr>
      </w:pPr>
    </w:p>
    <w:p w14:paraId="5204F243" w14:textId="3F3E942D" w:rsidR="00D73881" w:rsidRPr="0079498E" w:rsidRDefault="003D3F28" w:rsidP="00D73881">
      <w:pPr>
        <w:jc w:val="both"/>
        <w:rPr>
          <w:rFonts w:ascii="Arial" w:eastAsia="Calibri" w:hAnsi="Arial" w:cs="Arial"/>
          <w:sz w:val="20"/>
          <w:szCs w:val="20"/>
          <w:lang w:val="es-ES_tradnl"/>
        </w:rPr>
      </w:pPr>
      <w:r w:rsidRPr="0079498E">
        <w:rPr>
          <w:rFonts w:ascii="Arial" w:eastAsia="Calibri" w:hAnsi="Arial" w:cs="Arial"/>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w:t>
      </w:r>
      <w:r w:rsidR="00D73881" w:rsidRPr="0079498E">
        <w:rPr>
          <w:rFonts w:ascii="Arial" w:eastAsia="Calibri" w:hAnsi="Arial" w:cs="Arial"/>
          <w:sz w:val="20"/>
          <w:szCs w:val="20"/>
          <w:lang w:val="es-ES_tradnl"/>
        </w:rPr>
        <w:t xml:space="preserve"> </w:t>
      </w:r>
    </w:p>
    <w:p w14:paraId="03CC5C7E" w14:textId="460BCC05" w:rsidR="00D73881" w:rsidRPr="0079498E" w:rsidRDefault="00D73881" w:rsidP="00B95C30">
      <w:pPr>
        <w:spacing w:line="276" w:lineRule="auto"/>
        <w:jc w:val="both"/>
        <w:rPr>
          <w:rFonts w:ascii="Arial" w:hAnsi="Arial" w:cs="Arial"/>
          <w:noProof/>
          <w:color w:val="000000" w:themeColor="text1"/>
          <w:sz w:val="22"/>
          <w:lang w:val="es-ES_tradnl"/>
        </w:rPr>
      </w:pPr>
    </w:p>
    <w:p w14:paraId="7144E95B" w14:textId="6179FDBF" w:rsidR="00D73881" w:rsidRPr="0055053C" w:rsidRDefault="00D73881" w:rsidP="00D73881">
      <w:pPr>
        <w:jc w:val="both"/>
        <w:rPr>
          <w:rFonts w:ascii="Arial" w:eastAsia="Calibri" w:hAnsi="Arial" w:cs="Arial"/>
          <w:b/>
          <w:sz w:val="22"/>
          <w:lang w:val="es-ES_tradnl"/>
        </w:rPr>
      </w:pPr>
      <w:r w:rsidRPr="0055053C">
        <w:rPr>
          <w:rFonts w:ascii="Arial" w:eastAsia="Calibri" w:hAnsi="Arial" w:cs="Arial"/>
          <w:b/>
          <w:sz w:val="22"/>
          <w:lang w:val="es-ES_tradnl"/>
        </w:rPr>
        <w:t xml:space="preserve">LEY DE EMPRENDIMIENTO </w:t>
      </w:r>
      <w:r w:rsidRPr="0055053C">
        <w:rPr>
          <w:rFonts w:ascii="Arial" w:eastAsia="Calibri" w:hAnsi="Arial" w:cs="Arial"/>
          <w:b/>
          <w:color w:val="000000" w:themeColor="text1"/>
          <w:sz w:val="22"/>
          <w:lang w:val="es-ES_tradnl"/>
        </w:rPr>
        <w:t>–</w:t>
      </w:r>
      <w:r w:rsidRPr="0055053C">
        <w:rPr>
          <w:rFonts w:ascii="Arial" w:eastAsia="Calibri" w:hAnsi="Arial" w:cs="Arial"/>
          <w:b/>
          <w:sz w:val="22"/>
          <w:lang w:val="es-ES_tradnl"/>
        </w:rPr>
        <w:t xml:space="preserve"> Ley </w:t>
      </w:r>
      <w:r w:rsidR="007B209C" w:rsidRPr="0055053C">
        <w:rPr>
          <w:rFonts w:ascii="Arial" w:eastAsia="Calibri" w:hAnsi="Arial" w:cs="Arial"/>
          <w:b/>
          <w:sz w:val="22"/>
          <w:lang w:val="es-ES_tradnl"/>
        </w:rPr>
        <w:t>2069</w:t>
      </w:r>
      <w:r w:rsidRPr="0055053C">
        <w:rPr>
          <w:rFonts w:ascii="Arial" w:eastAsia="Calibri" w:hAnsi="Arial" w:cs="Arial"/>
          <w:b/>
          <w:sz w:val="22"/>
          <w:lang w:val="es-ES_tradnl"/>
        </w:rPr>
        <w:t xml:space="preserve"> de 2020 </w:t>
      </w:r>
      <w:r w:rsidRPr="0055053C">
        <w:rPr>
          <w:rFonts w:ascii="Arial" w:eastAsia="Calibri" w:hAnsi="Arial" w:cs="Arial"/>
          <w:b/>
          <w:color w:val="000000" w:themeColor="text1"/>
          <w:sz w:val="22"/>
          <w:lang w:val="es-ES_tradnl"/>
        </w:rPr>
        <w:t xml:space="preserve">– Vigencia </w:t>
      </w:r>
    </w:p>
    <w:p w14:paraId="0D3B8DEB" w14:textId="33C83BCF" w:rsidR="00D73881" w:rsidRPr="0055053C" w:rsidRDefault="00D73881" w:rsidP="00D73881">
      <w:pPr>
        <w:jc w:val="both"/>
        <w:rPr>
          <w:rFonts w:ascii="Arial" w:eastAsia="Calibri" w:hAnsi="Arial" w:cs="Arial"/>
          <w:b/>
          <w:sz w:val="22"/>
          <w:lang w:val="es-ES_tradnl"/>
        </w:rPr>
      </w:pPr>
    </w:p>
    <w:p w14:paraId="39668D0C" w14:textId="47082B69" w:rsidR="008410B1" w:rsidRPr="0055053C" w:rsidRDefault="008410B1" w:rsidP="008410B1">
      <w:pPr>
        <w:jc w:val="both"/>
        <w:rPr>
          <w:rFonts w:ascii="Arial" w:eastAsia="Calibri" w:hAnsi="Arial" w:cs="Arial"/>
          <w:sz w:val="20"/>
          <w:szCs w:val="20"/>
          <w:lang w:val="es-ES_tradnl"/>
        </w:rPr>
      </w:pPr>
      <w:r w:rsidRPr="0055053C">
        <w:rPr>
          <w:rFonts w:ascii="Arial" w:eastAsia="Calibri" w:hAnsi="Arial" w:cs="Arial"/>
          <w:sz w:val="20"/>
          <w:szCs w:val="20"/>
          <w:lang w:val="es-ES_tradnl"/>
        </w:rPr>
        <w:t xml:space="preserve">El 31 de diciembre de 2020 se promulgó la Ley </w:t>
      </w:r>
      <w:r w:rsidR="007B209C" w:rsidRPr="0055053C">
        <w:rPr>
          <w:rFonts w:ascii="Arial" w:eastAsia="Calibri" w:hAnsi="Arial" w:cs="Arial"/>
          <w:sz w:val="20"/>
          <w:szCs w:val="20"/>
          <w:lang w:val="es-ES_tradnl"/>
        </w:rPr>
        <w:t>2069</w:t>
      </w:r>
      <w:r w:rsidRPr="0055053C">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86BC4E6" w14:textId="77777777" w:rsidR="008410B1" w:rsidRPr="0055053C" w:rsidRDefault="008410B1" w:rsidP="008410B1">
      <w:pPr>
        <w:jc w:val="both"/>
        <w:rPr>
          <w:rFonts w:ascii="Arial" w:eastAsia="Calibri" w:hAnsi="Arial" w:cs="Arial"/>
          <w:sz w:val="20"/>
          <w:szCs w:val="20"/>
          <w:lang w:val="es-ES_tradnl"/>
        </w:rPr>
      </w:pPr>
    </w:p>
    <w:p w14:paraId="23AB3850" w14:textId="71F6214C" w:rsidR="008410B1" w:rsidRPr="0055053C" w:rsidRDefault="008410B1" w:rsidP="008410B1">
      <w:pPr>
        <w:jc w:val="both"/>
        <w:rPr>
          <w:rFonts w:ascii="Arial" w:eastAsia="Calibri" w:hAnsi="Arial" w:cs="Arial"/>
          <w:sz w:val="20"/>
          <w:szCs w:val="20"/>
          <w:lang w:val="es-ES_tradnl"/>
        </w:rPr>
      </w:pPr>
      <w:r w:rsidRPr="0055053C">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5053C">
        <w:rPr>
          <w:rFonts w:ascii="Arial" w:eastAsia="Calibri" w:hAnsi="Arial" w:cs="Arial"/>
          <w:sz w:val="20"/>
          <w:szCs w:val="20"/>
          <w:lang w:val="es-ES_tradnl"/>
        </w:rPr>
        <w:t>mipymes</w:t>
      </w:r>
      <w:proofErr w:type="spellEnd"/>
      <w:r w:rsidRPr="0055053C">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w:t>
      </w:r>
      <w:r w:rsidR="00625642" w:rsidRPr="0055053C">
        <w:rPr>
          <w:rFonts w:ascii="Arial" w:eastAsia="Calibri" w:hAnsi="Arial" w:cs="Arial"/>
          <w:sz w:val="20"/>
          <w:szCs w:val="20"/>
          <w:lang w:val="es-ES_tradnl"/>
        </w:rPr>
        <w:t>,</w:t>
      </w:r>
      <w:r w:rsidR="00B74EF8" w:rsidRPr="0055053C">
        <w:rPr>
          <w:rFonts w:ascii="Arial" w:eastAsia="Calibri" w:hAnsi="Arial" w:cs="Arial"/>
          <w:sz w:val="20"/>
          <w:szCs w:val="20"/>
          <w:lang w:val="es-ES_tradnl"/>
        </w:rPr>
        <w:t xml:space="preserve"> </w:t>
      </w:r>
      <w:r w:rsidRPr="0055053C">
        <w:rPr>
          <w:rFonts w:ascii="Arial" w:eastAsia="Calibri" w:hAnsi="Arial" w:cs="Arial"/>
          <w:sz w:val="20"/>
          <w:szCs w:val="20"/>
          <w:lang w:val="es-ES_tradnl"/>
        </w:rPr>
        <w:t>y se prevén medidas de educación para el emprendimiento y la innovación.</w:t>
      </w:r>
    </w:p>
    <w:p w14:paraId="7B24A529" w14:textId="77777777" w:rsidR="008410B1" w:rsidRPr="00127EBF" w:rsidRDefault="008410B1" w:rsidP="008410B1">
      <w:pPr>
        <w:jc w:val="both"/>
        <w:rPr>
          <w:rFonts w:ascii="Arial" w:eastAsia="Calibri" w:hAnsi="Arial" w:cs="Arial"/>
          <w:b/>
          <w:sz w:val="22"/>
          <w:highlight w:val="yellow"/>
          <w:lang w:val="es-ES_tradnl"/>
        </w:rPr>
      </w:pPr>
    </w:p>
    <w:p w14:paraId="5C894141" w14:textId="221EC355" w:rsidR="00D73881" w:rsidRPr="0055053C" w:rsidRDefault="00D73881" w:rsidP="00D73881">
      <w:pPr>
        <w:jc w:val="both"/>
        <w:rPr>
          <w:rFonts w:ascii="Arial" w:eastAsia="Calibri" w:hAnsi="Arial" w:cs="Arial"/>
          <w:b/>
          <w:sz w:val="22"/>
          <w:lang w:val="es-ES_tradnl"/>
        </w:rPr>
      </w:pPr>
      <w:r w:rsidRPr="0055053C">
        <w:rPr>
          <w:rFonts w:ascii="Arial" w:eastAsia="Calibri" w:hAnsi="Arial" w:cs="Arial"/>
          <w:b/>
          <w:sz w:val="22"/>
          <w:lang w:val="es-ES_tradnl"/>
        </w:rPr>
        <w:t xml:space="preserve">FACTORES DE DESEMPATE </w:t>
      </w:r>
      <w:r w:rsidRPr="0055053C">
        <w:rPr>
          <w:rFonts w:ascii="Arial" w:eastAsia="Calibri" w:hAnsi="Arial" w:cs="Arial"/>
          <w:b/>
          <w:color w:val="000000" w:themeColor="text1"/>
          <w:sz w:val="22"/>
          <w:lang w:val="es-ES_tradnl"/>
        </w:rPr>
        <w:t>–</w:t>
      </w:r>
      <w:r w:rsidRPr="0055053C">
        <w:rPr>
          <w:rFonts w:ascii="Arial" w:eastAsia="Calibri" w:hAnsi="Arial" w:cs="Arial"/>
          <w:b/>
          <w:sz w:val="22"/>
          <w:lang w:val="es-ES_tradnl"/>
        </w:rPr>
        <w:t xml:space="preserve"> Ley </w:t>
      </w:r>
      <w:r w:rsidR="007B209C" w:rsidRPr="0055053C">
        <w:rPr>
          <w:rFonts w:ascii="Arial" w:eastAsia="Calibri" w:hAnsi="Arial" w:cs="Arial"/>
          <w:b/>
          <w:sz w:val="22"/>
          <w:lang w:val="es-ES_tradnl"/>
        </w:rPr>
        <w:t>2069</w:t>
      </w:r>
      <w:r w:rsidRPr="0055053C">
        <w:rPr>
          <w:rFonts w:ascii="Arial" w:eastAsia="Calibri" w:hAnsi="Arial" w:cs="Arial"/>
          <w:b/>
          <w:sz w:val="22"/>
          <w:lang w:val="es-ES_tradnl"/>
        </w:rPr>
        <w:t xml:space="preserve"> </w:t>
      </w:r>
      <w:r w:rsidRPr="0055053C">
        <w:rPr>
          <w:rFonts w:ascii="Arial" w:eastAsia="Calibri" w:hAnsi="Arial" w:cs="Arial"/>
          <w:b/>
          <w:color w:val="000000" w:themeColor="text1"/>
          <w:sz w:val="22"/>
          <w:lang w:val="es-ES_tradnl"/>
        </w:rPr>
        <w:t xml:space="preserve">– Artículo 35 – </w:t>
      </w:r>
      <w:r w:rsidR="0055053C" w:rsidRPr="0055053C">
        <w:rPr>
          <w:rFonts w:ascii="Arial" w:eastAsia="Calibri" w:hAnsi="Arial" w:cs="Arial"/>
          <w:b/>
          <w:color w:val="000000" w:themeColor="text1"/>
          <w:sz w:val="22"/>
          <w:lang w:val="es-ES_tradnl"/>
        </w:rPr>
        <w:t>Numeral 4</w:t>
      </w:r>
    </w:p>
    <w:p w14:paraId="4D9EB4C1" w14:textId="20D03020" w:rsidR="00D73881" w:rsidRPr="00127EBF" w:rsidRDefault="00D73881" w:rsidP="00B95C30">
      <w:pPr>
        <w:spacing w:line="276" w:lineRule="auto"/>
        <w:jc w:val="both"/>
        <w:rPr>
          <w:rFonts w:ascii="Arial" w:hAnsi="Arial" w:cs="Arial"/>
          <w:noProof/>
          <w:color w:val="000000" w:themeColor="text1"/>
          <w:sz w:val="22"/>
          <w:highlight w:val="yellow"/>
          <w:lang w:val="es-ES_tradnl"/>
        </w:rPr>
      </w:pPr>
    </w:p>
    <w:p w14:paraId="56A992F0" w14:textId="77777777" w:rsidR="0055053C" w:rsidRPr="0055053C" w:rsidRDefault="0055053C" w:rsidP="0055053C">
      <w:pPr>
        <w:jc w:val="both"/>
        <w:rPr>
          <w:rFonts w:ascii="Arial" w:eastAsia="Calibri" w:hAnsi="Arial" w:cs="Arial"/>
          <w:color w:val="000000" w:themeColor="text1"/>
          <w:sz w:val="20"/>
          <w:szCs w:val="20"/>
          <w:lang w:val="es-ES_tradnl"/>
        </w:rPr>
      </w:pPr>
      <w:r w:rsidRPr="0055053C">
        <w:rPr>
          <w:rFonts w:ascii="Arial" w:eastAsia="Calibri" w:hAnsi="Arial" w:cs="Arial"/>
          <w:color w:val="000000" w:themeColor="text1"/>
          <w:sz w:val="20"/>
          <w:szCs w:val="20"/>
          <w:lang w:val="es-ES_tradnl"/>
        </w:rPr>
        <w:t>Por tanto, se reitera lo dicho en el concepto C-015 del 4 de febrero de 2021, para señalar, en relación con lo previsto en el numeral 4 del artículo 35 de la Ley 2069 de 2020, que cuando el legislador alude al concepto de «personas mayores» que no sean beneficiarias de la pensión de vejez, familiar o de sobrevivencia y que hayan cumplido la edad para obtenerla, la interpretación más razonable es entender que la norma se refiere al «adulto mayor». Este concepto lo define en el artículo 3 de la Ley 1251 de 2008 –«Por la cual se dictan normas tendientes a procurar la protección, promoción y defensa de los derechos de los adultos mayores»– como «</w:t>
      </w:r>
      <w:r w:rsidRPr="0055053C">
        <w:rPr>
          <w:rFonts w:ascii="Arial" w:hAnsi="Arial" w:cs="Arial"/>
          <w:sz w:val="20"/>
          <w:szCs w:val="20"/>
          <w:lang w:val="es-ES_tradnl"/>
        </w:rPr>
        <w:t xml:space="preserve">[…] </w:t>
      </w:r>
      <w:r w:rsidRPr="0055053C">
        <w:rPr>
          <w:rFonts w:ascii="Arial" w:eastAsia="Calibri" w:hAnsi="Arial" w:cs="Arial"/>
          <w:color w:val="000000" w:themeColor="text1"/>
          <w:sz w:val="20"/>
          <w:szCs w:val="20"/>
          <w:lang w:val="es-ES_tradnl"/>
        </w:rPr>
        <w:t>aquella persona que cuenta con sesenta (60) años de edad o más», lo cual se puede acreditar con el documento de identidad correspondiente.</w:t>
      </w:r>
    </w:p>
    <w:p w14:paraId="0D7D49C5" w14:textId="77777777" w:rsidR="0055053C" w:rsidRDefault="0055053C" w:rsidP="0055053C">
      <w:pPr>
        <w:jc w:val="both"/>
        <w:rPr>
          <w:rFonts w:ascii="Arial" w:hAnsi="Arial" w:cs="Arial"/>
          <w:color w:val="000000" w:themeColor="text1"/>
          <w:sz w:val="20"/>
          <w:szCs w:val="20"/>
          <w:lang w:val="es-ES_tradnl"/>
        </w:rPr>
      </w:pPr>
    </w:p>
    <w:p w14:paraId="4276E3A5" w14:textId="73C2A693" w:rsidR="0055053C" w:rsidRPr="0055053C" w:rsidRDefault="0055053C" w:rsidP="0055053C">
      <w:pPr>
        <w:jc w:val="both"/>
        <w:rPr>
          <w:rFonts w:ascii="Arial" w:hAnsi="Arial" w:cs="Arial"/>
          <w:color w:val="000000" w:themeColor="text1"/>
          <w:sz w:val="20"/>
          <w:szCs w:val="20"/>
          <w:lang w:val="es-ES_tradnl"/>
        </w:rPr>
      </w:pPr>
      <w:r w:rsidRPr="0055053C">
        <w:rPr>
          <w:rFonts w:ascii="Arial" w:hAnsi="Arial" w:cs="Arial"/>
          <w:color w:val="000000" w:themeColor="text1"/>
          <w:sz w:val="20"/>
          <w:szCs w:val="20"/>
          <w:lang w:val="es-ES_tradnl"/>
        </w:rPr>
        <w:t xml:space="preserve">Además, el numeral dice que en dicho evento la regla de desempate se aplica a favor del «[…] oferente que acredite la vinculación en mayor proporción de personas mayores que no sean </w:t>
      </w:r>
      <w:r w:rsidRPr="0055053C">
        <w:rPr>
          <w:rFonts w:ascii="Arial" w:hAnsi="Arial" w:cs="Arial"/>
          <w:color w:val="000000" w:themeColor="text1"/>
          <w:sz w:val="20"/>
          <w:szCs w:val="20"/>
          <w:lang w:val="es-ES_tradnl"/>
        </w:rPr>
        <w:lastRenderedPageBreak/>
        <w:t xml:space="preserve">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 El reglamento podría establecer un método diferente, por ejemplo definiendo porcentajes, pero hasta ahora esto no ha sucedido. </w:t>
      </w:r>
    </w:p>
    <w:p w14:paraId="5B078637" w14:textId="77777777" w:rsidR="00B167C8" w:rsidRPr="00127EBF" w:rsidRDefault="00B167C8" w:rsidP="00B95C30">
      <w:pPr>
        <w:spacing w:line="276" w:lineRule="auto"/>
        <w:jc w:val="both"/>
        <w:rPr>
          <w:rFonts w:ascii="Arial" w:hAnsi="Arial" w:cs="Arial"/>
          <w:noProof/>
          <w:color w:val="000000" w:themeColor="text1"/>
          <w:sz w:val="22"/>
          <w:lang w:val="es-ES_tradnl"/>
        </w:rPr>
      </w:pPr>
    </w:p>
    <w:p w14:paraId="0FFA48D7" w14:textId="77777777" w:rsidR="00933F7A" w:rsidRDefault="00933F7A" w:rsidP="00B95C30">
      <w:pPr>
        <w:spacing w:line="276" w:lineRule="auto"/>
        <w:jc w:val="both"/>
        <w:rPr>
          <w:rFonts w:ascii="Arial" w:hAnsi="Arial" w:cs="Arial"/>
          <w:noProof/>
          <w:color w:val="000000" w:themeColor="text1"/>
          <w:sz w:val="22"/>
          <w:lang w:val="es-ES_tradnl"/>
        </w:rPr>
      </w:pPr>
    </w:p>
    <w:p w14:paraId="31CFD7FB" w14:textId="77777777" w:rsidR="00933F7A" w:rsidRDefault="00933F7A" w:rsidP="00B95C30">
      <w:pPr>
        <w:spacing w:line="276" w:lineRule="auto"/>
        <w:jc w:val="both"/>
        <w:rPr>
          <w:rFonts w:ascii="Arial" w:hAnsi="Arial" w:cs="Arial"/>
          <w:noProof/>
          <w:color w:val="000000" w:themeColor="text1"/>
          <w:sz w:val="22"/>
          <w:lang w:val="es-ES_tradnl"/>
        </w:rPr>
      </w:pPr>
    </w:p>
    <w:p w14:paraId="6F347627" w14:textId="77777777" w:rsidR="00933F7A" w:rsidRDefault="00933F7A" w:rsidP="00B95C30">
      <w:pPr>
        <w:spacing w:line="276" w:lineRule="auto"/>
        <w:jc w:val="both"/>
        <w:rPr>
          <w:rFonts w:ascii="Arial" w:hAnsi="Arial" w:cs="Arial"/>
          <w:noProof/>
          <w:color w:val="000000" w:themeColor="text1"/>
          <w:sz w:val="22"/>
          <w:lang w:val="es-ES_tradnl"/>
        </w:rPr>
      </w:pPr>
    </w:p>
    <w:p w14:paraId="517A95E2" w14:textId="77777777" w:rsidR="00933F7A" w:rsidRDefault="00933F7A" w:rsidP="00B95C30">
      <w:pPr>
        <w:spacing w:line="276" w:lineRule="auto"/>
        <w:jc w:val="both"/>
        <w:rPr>
          <w:rFonts w:ascii="Arial" w:hAnsi="Arial" w:cs="Arial"/>
          <w:noProof/>
          <w:color w:val="000000" w:themeColor="text1"/>
          <w:sz w:val="22"/>
          <w:lang w:val="es-ES_tradnl"/>
        </w:rPr>
      </w:pPr>
    </w:p>
    <w:p w14:paraId="0ED58440" w14:textId="77777777" w:rsidR="00933F7A" w:rsidRDefault="00933F7A" w:rsidP="00B95C30">
      <w:pPr>
        <w:spacing w:line="276" w:lineRule="auto"/>
        <w:jc w:val="both"/>
        <w:rPr>
          <w:rFonts w:ascii="Arial" w:hAnsi="Arial" w:cs="Arial"/>
          <w:noProof/>
          <w:color w:val="000000" w:themeColor="text1"/>
          <w:sz w:val="22"/>
          <w:lang w:val="es-ES_tradnl"/>
        </w:rPr>
      </w:pPr>
    </w:p>
    <w:p w14:paraId="084FF4F9" w14:textId="77777777" w:rsidR="00933F7A" w:rsidRDefault="00933F7A" w:rsidP="00B95C30">
      <w:pPr>
        <w:spacing w:line="276" w:lineRule="auto"/>
        <w:jc w:val="both"/>
        <w:rPr>
          <w:rFonts w:ascii="Arial" w:hAnsi="Arial" w:cs="Arial"/>
          <w:noProof/>
          <w:color w:val="000000" w:themeColor="text1"/>
          <w:sz w:val="22"/>
          <w:lang w:val="es-ES_tradnl"/>
        </w:rPr>
      </w:pPr>
    </w:p>
    <w:p w14:paraId="05B7CAF8" w14:textId="77777777" w:rsidR="00933F7A" w:rsidRDefault="00933F7A" w:rsidP="00B95C30">
      <w:pPr>
        <w:spacing w:line="276" w:lineRule="auto"/>
        <w:jc w:val="both"/>
        <w:rPr>
          <w:rFonts w:ascii="Arial" w:hAnsi="Arial" w:cs="Arial"/>
          <w:noProof/>
          <w:color w:val="000000" w:themeColor="text1"/>
          <w:sz w:val="22"/>
          <w:lang w:val="es-ES_tradnl"/>
        </w:rPr>
      </w:pPr>
    </w:p>
    <w:p w14:paraId="4843C147" w14:textId="77777777" w:rsidR="00933F7A" w:rsidRDefault="00933F7A" w:rsidP="00B95C30">
      <w:pPr>
        <w:spacing w:line="276" w:lineRule="auto"/>
        <w:jc w:val="both"/>
        <w:rPr>
          <w:rFonts w:ascii="Arial" w:hAnsi="Arial" w:cs="Arial"/>
          <w:noProof/>
          <w:color w:val="000000" w:themeColor="text1"/>
          <w:sz w:val="22"/>
          <w:lang w:val="es-ES_tradnl"/>
        </w:rPr>
      </w:pPr>
    </w:p>
    <w:p w14:paraId="3102097D" w14:textId="77777777" w:rsidR="00933F7A" w:rsidRDefault="00933F7A" w:rsidP="00B95C30">
      <w:pPr>
        <w:spacing w:line="276" w:lineRule="auto"/>
        <w:jc w:val="both"/>
        <w:rPr>
          <w:rFonts w:ascii="Arial" w:hAnsi="Arial" w:cs="Arial"/>
          <w:noProof/>
          <w:color w:val="000000" w:themeColor="text1"/>
          <w:sz w:val="22"/>
          <w:lang w:val="es-ES_tradnl"/>
        </w:rPr>
      </w:pPr>
    </w:p>
    <w:p w14:paraId="58A95263" w14:textId="77777777" w:rsidR="00933F7A" w:rsidRDefault="00933F7A" w:rsidP="00B95C30">
      <w:pPr>
        <w:spacing w:line="276" w:lineRule="auto"/>
        <w:jc w:val="both"/>
        <w:rPr>
          <w:rFonts w:ascii="Arial" w:hAnsi="Arial" w:cs="Arial"/>
          <w:noProof/>
          <w:color w:val="000000" w:themeColor="text1"/>
          <w:sz w:val="22"/>
          <w:lang w:val="es-ES_tradnl"/>
        </w:rPr>
      </w:pPr>
    </w:p>
    <w:p w14:paraId="5C1A2C3B" w14:textId="77777777" w:rsidR="00933F7A" w:rsidRDefault="00933F7A" w:rsidP="00B95C30">
      <w:pPr>
        <w:spacing w:line="276" w:lineRule="auto"/>
        <w:jc w:val="both"/>
        <w:rPr>
          <w:rFonts w:ascii="Arial" w:hAnsi="Arial" w:cs="Arial"/>
          <w:noProof/>
          <w:color w:val="000000" w:themeColor="text1"/>
          <w:sz w:val="22"/>
          <w:lang w:val="es-ES_tradnl"/>
        </w:rPr>
      </w:pPr>
    </w:p>
    <w:p w14:paraId="249A01D3" w14:textId="77777777" w:rsidR="00933F7A" w:rsidRDefault="00933F7A" w:rsidP="00B95C30">
      <w:pPr>
        <w:spacing w:line="276" w:lineRule="auto"/>
        <w:jc w:val="both"/>
        <w:rPr>
          <w:rFonts w:ascii="Arial" w:hAnsi="Arial" w:cs="Arial"/>
          <w:noProof/>
          <w:color w:val="000000" w:themeColor="text1"/>
          <w:sz w:val="22"/>
          <w:lang w:val="es-ES_tradnl"/>
        </w:rPr>
      </w:pPr>
    </w:p>
    <w:p w14:paraId="3E1EC9BA" w14:textId="77777777" w:rsidR="00933F7A" w:rsidRDefault="00933F7A" w:rsidP="00B95C30">
      <w:pPr>
        <w:spacing w:line="276" w:lineRule="auto"/>
        <w:jc w:val="both"/>
        <w:rPr>
          <w:rFonts w:ascii="Arial" w:hAnsi="Arial" w:cs="Arial"/>
          <w:noProof/>
          <w:color w:val="000000" w:themeColor="text1"/>
          <w:sz w:val="22"/>
          <w:lang w:val="es-ES_tradnl"/>
        </w:rPr>
      </w:pPr>
    </w:p>
    <w:p w14:paraId="7D58C385" w14:textId="77777777" w:rsidR="00933F7A" w:rsidRDefault="00933F7A" w:rsidP="00B95C30">
      <w:pPr>
        <w:spacing w:line="276" w:lineRule="auto"/>
        <w:jc w:val="both"/>
        <w:rPr>
          <w:rFonts w:ascii="Arial" w:hAnsi="Arial" w:cs="Arial"/>
          <w:noProof/>
          <w:color w:val="000000" w:themeColor="text1"/>
          <w:sz w:val="22"/>
          <w:lang w:val="es-ES_tradnl"/>
        </w:rPr>
      </w:pPr>
    </w:p>
    <w:p w14:paraId="45EE7546" w14:textId="77777777" w:rsidR="00933F7A" w:rsidRDefault="00933F7A" w:rsidP="00B95C30">
      <w:pPr>
        <w:spacing w:line="276" w:lineRule="auto"/>
        <w:jc w:val="both"/>
        <w:rPr>
          <w:rFonts w:ascii="Arial" w:hAnsi="Arial" w:cs="Arial"/>
          <w:noProof/>
          <w:color w:val="000000" w:themeColor="text1"/>
          <w:sz w:val="22"/>
          <w:lang w:val="es-ES_tradnl"/>
        </w:rPr>
      </w:pPr>
    </w:p>
    <w:p w14:paraId="2A83B051" w14:textId="77777777" w:rsidR="00933F7A" w:rsidRDefault="00933F7A" w:rsidP="00B95C30">
      <w:pPr>
        <w:spacing w:line="276" w:lineRule="auto"/>
        <w:jc w:val="both"/>
        <w:rPr>
          <w:rFonts w:ascii="Arial" w:hAnsi="Arial" w:cs="Arial"/>
          <w:noProof/>
          <w:color w:val="000000" w:themeColor="text1"/>
          <w:sz w:val="22"/>
          <w:lang w:val="es-ES_tradnl"/>
        </w:rPr>
      </w:pPr>
    </w:p>
    <w:p w14:paraId="0F4B26B4" w14:textId="77777777" w:rsidR="00933F7A" w:rsidRDefault="00933F7A" w:rsidP="00B95C30">
      <w:pPr>
        <w:spacing w:line="276" w:lineRule="auto"/>
        <w:jc w:val="both"/>
        <w:rPr>
          <w:rFonts w:ascii="Arial" w:hAnsi="Arial" w:cs="Arial"/>
          <w:noProof/>
          <w:color w:val="000000" w:themeColor="text1"/>
          <w:sz w:val="22"/>
          <w:lang w:val="es-ES_tradnl"/>
        </w:rPr>
      </w:pPr>
    </w:p>
    <w:p w14:paraId="33090A01" w14:textId="77777777" w:rsidR="00933F7A" w:rsidRDefault="00933F7A" w:rsidP="00B95C30">
      <w:pPr>
        <w:spacing w:line="276" w:lineRule="auto"/>
        <w:jc w:val="both"/>
        <w:rPr>
          <w:rFonts w:ascii="Arial" w:hAnsi="Arial" w:cs="Arial"/>
          <w:noProof/>
          <w:color w:val="000000" w:themeColor="text1"/>
          <w:sz w:val="22"/>
          <w:lang w:val="es-ES_tradnl"/>
        </w:rPr>
      </w:pPr>
    </w:p>
    <w:p w14:paraId="0DBEFF4E" w14:textId="77777777" w:rsidR="00933F7A" w:rsidRDefault="00933F7A" w:rsidP="00B95C30">
      <w:pPr>
        <w:spacing w:line="276" w:lineRule="auto"/>
        <w:jc w:val="both"/>
        <w:rPr>
          <w:rFonts w:ascii="Arial" w:hAnsi="Arial" w:cs="Arial"/>
          <w:noProof/>
          <w:color w:val="000000" w:themeColor="text1"/>
          <w:sz w:val="22"/>
          <w:lang w:val="es-ES_tradnl"/>
        </w:rPr>
      </w:pPr>
    </w:p>
    <w:p w14:paraId="1EF6369E" w14:textId="77777777" w:rsidR="00933F7A" w:rsidRDefault="00933F7A" w:rsidP="00B95C30">
      <w:pPr>
        <w:spacing w:line="276" w:lineRule="auto"/>
        <w:jc w:val="both"/>
        <w:rPr>
          <w:rFonts w:ascii="Arial" w:hAnsi="Arial" w:cs="Arial"/>
          <w:noProof/>
          <w:color w:val="000000" w:themeColor="text1"/>
          <w:sz w:val="22"/>
          <w:lang w:val="es-ES_tradnl"/>
        </w:rPr>
      </w:pPr>
    </w:p>
    <w:p w14:paraId="3F630B90" w14:textId="77777777" w:rsidR="00933F7A" w:rsidRDefault="00933F7A" w:rsidP="00B95C30">
      <w:pPr>
        <w:spacing w:line="276" w:lineRule="auto"/>
        <w:jc w:val="both"/>
        <w:rPr>
          <w:rFonts w:ascii="Arial" w:hAnsi="Arial" w:cs="Arial"/>
          <w:noProof/>
          <w:color w:val="000000" w:themeColor="text1"/>
          <w:sz w:val="22"/>
          <w:lang w:val="es-ES_tradnl"/>
        </w:rPr>
      </w:pPr>
    </w:p>
    <w:p w14:paraId="28E5A435" w14:textId="77777777" w:rsidR="00933F7A" w:rsidRDefault="00933F7A" w:rsidP="00B95C30">
      <w:pPr>
        <w:spacing w:line="276" w:lineRule="auto"/>
        <w:jc w:val="both"/>
        <w:rPr>
          <w:rFonts w:ascii="Arial" w:hAnsi="Arial" w:cs="Arial"/>
          <w:noProof/>
          <w:color w:val="000000" w:themeColor="text1"/>
          <w:sz w:val="22"/>
          <w:lang w:val="es-ES_tradnl"/>
        </w:rPr>
      </w:pPr>
    </w:p>
    <w:p w14:paraId="086D010D" w14:textId="77777777" w:rsidR="00933F7A" w:rsidRDefault="00933F7A" w:rsidP="00B95C30">
      <w:pPr>
        <w:spacing w:line="276" w:lineRule="auto"/>
        <w:jc w:val="both"/>
        <w:rPr>
          <w:rFonts w:ascii="Arial" w:hAnsi="Arial" w:cs="Arial"/>
          <w:noProof/>
          <w:color w:val="000000" w:themeColor="text1"/>
          <w:sz w:val="22"/>
          <w:lang w:val="es-ES_tradnl"/>
        </w:rPr>
      </w:pPr>
    </w:p>
    <w:p w14:paraId="742F383F" w14:textId="77777777" w:rsidR="00933F7A" w:rsidRDefault="00933F7A" w:rsidP="00B95C30">
      <w:pPr>
        <w:spacing w:line="276" w:lineRule="auto"/>
        <w:jc w:val="both"/>
        <w:rPr>
          <w:rFonts w:ascii="Arial" w:hAnsi="Arial" w:cs="Arial"/>
          <w:noProof/>
          <w:color w:val="000000" w:themeColor="text1"/>
          <w:sz w:val="22"/>
          <w:lang w:val="es-ES_tradnl"/>
        </w:rPr>
      </w:pPr>
    </w:p>
    <w:p w14:paraId="2206E485" w14:textId="77777777" w:rsidR="00933F7A" w:rsidRDefault="00933F7A" w:rsidP="00B95C30">
      <w:pPr>
        <w:spacing w:line="276" w:lineRule="auto"/>
        <w:jc w:val="both"/>
        <w:rPr>
          <w:rFonts w:ascii="Arial" w:hAnsi="Arial" w:cs="Arial"/>
          <w:noProof/>
          <w:color w:val="000000" w:themeColor="text1"/>
          <w:sz w:val="22"/>
          <w:lang w:val="es-ES_tradnl"/>
        </w:rPr>
      </w:pPr>
    </w:p>
    <w:p w14:paraId="3D151FF4" w14:textId="77777777" w:rsidR="00933F7A" w:rsidRDefault="00933F7A" w:rsidP="00B95C30">
      <w:pPr>
        <w:spacing w:line="276" w:lineRule="auto"/>
        <w:jc w:val="both"/>
        <w:rPr>
          <w:rFonts w:ascii="Arial" w:hAnsi="Arial" w:cs="Arial"/>
          <w:noProof/>
          <w:color w:val="000000" w:themeColor="text1"/>
          <w:sz w:val="22"/>
          <w:lang w:val="es-ES_tradnl"/>
        </w:rPr>
      </w:pPr>
    </w:p>
    <w:p w14:paraId="00E25260" w14:textId="77777777" w:rsidR="00933F7A" w:rsidRDefault="00933F7A" w:rsidP="00B95C30">
      <w:pPr>
        <w:spacing w:line="276" w:lineRule="auto"/>
        <w:jc w:val="both"/>
        <w:rPr>
          <w:rFonts w:ascii="Arial" w:hAnsi="Arial" w:cs="Arial"/>
          <w:noProof/>
          <w:color w:val="000000" w:themeColor="text1"/>
          <w:sz w:val="22"/>
          <w:lang w:val="es-ES_tradnl"/>
        </w:rPr>
      </w:pPr>
    </w:p>
    <w:p w14:paraId="7085A1F3" w14:textId="77777777" w:rsidR="00933F7A" w:rsidRDefault="00933F7A" w:rsidP="00B95C30">
      <w:pPr>
        <w:spacing w:line="276" w:lineRule="auto"/>
        <w:jc w:val="both"/>
        <w:rPr>
          <w:rFonts w:ascii="Arial" w:hAnsi="Arial" w:cs="Arial"/>
          <w:noProof/>
          <w:color w:val="000000" w:themeColor="text1"/>
          <w:sz w:val="22"/>
          <w:lang w:val="es-ES_tradnl"/>
        </w:rPr>
      </w:pPr>
    </w:p>
    <w:p w14:paraId="71730F13" w14:textId="77777777" w:rsidR="00933F7A" w:rsidRDefault="00933F7A" w:rsidP="00B95C30">
      <w:pPr>
        <w:spacing w:line="276" w:lineRule="auto"/>
        <w:jc w:val="both"/>
        <w:rPr>
          <w:rFonts w:ascii="Arial" w:hAnsi="Arial" w:cs="Arial"/>
          <w:noProof/>
          <w:color w:val="000000" w:themeColor="text1"/>
          <w:sz w:val="22"/>
          <w:lang w:val="es-ES_tradnl"/>
        </w:rPr>
      </w:pPr>
    </w:p>
    <w:p w14:paraId="00E29497" w14:textId="77777777" w:rsidR="00933F7A" w:rsidRDefault="00933F7A" w:rsidP="00B95C30">
      <w:pPr>
        <w:spacing w:line="276" w:lineRule="auto"/>
        <w:jc w:val="both"/>
        <w:rPr>
          <w:rFonts w:ascii="Arial" w:hAnsi="Arial" w:cs="Arial"/>
          <w:noProof/>
          <w:color w:val="000000" w:themeColor="text1"/>
          <w:sz w:val="22"/>
          <w:lang w:val="es-ES_tradnl"/>
        </w:rPr>
      </w:pPr>
    </w:p>
    <w:p w14:paraId="1B7FDBD2" w14:textId="77777777" w:rsidR="00933F7A" w:rsidRDefault="00933F7A" w:rsidP="00B95C30">
      <w:pPr>
        <w:spacing w:line="276" w:lineRule="auto"/>
        <w:jc w:val="both"/>
        <w:rPr>
          <w:rFonts w:ascii="Arial" w:hAnsi="Arial" w:cs="Arial"/>
          <w:noProof/>
          <w:color w:val="000000" w:themeColor="text1"/>
          <w:sz w:val="22"/>
          <w:lang w:val="es-ES_tradnl"/>
        </w:rPr>
      </w:pPr>
    </w:p>
    <w:p w14:paraId="6BCD5A3C" w14:textId="77777777" w:rsidR="00933F7A" w:rsidRDefault="00933F7A" w:rsidP="00B95C30">
      <w:pPr>
        <w:spacing w:line="276" w:lineRule="auto"/>
        <w:jc w:val="both"/>
        <w:rPr>
          <w:rFonts w:ascii="Arial" w:hAnsi="Arial" w:cs="Arial"/>
          <w:noProof/>
          <w:color w:val="000000" w:themeColor="text1"/>
          <w:sz w:val="22"/>
          <w:lang w:val="es-ES_tradnl"/>
        </w:rPr>
      </w:pPr>
    </w:p>
    <w:p w14:paraId="1B8FB018" w14:textId="77777777" w:rsidR="00933F7A" w:rsidRDefault="00933F7A" w:rsidP="00B95C30">
      <w:pPr>
        <w:spacing w:line="276" w:lineRule="auto"/>
        <w:jc w:val="both"/>
        <w:rPr>
          <w:rFonts w:ascii="Arial" w:hAnsi="Arial" w:cs="Arial"/>
          <w:noProof/>
          <w:color w:val="000000" w:themeColor="text1"/>
          <w:sz w:val="22"/>
          <w:lang w:val="es-ES_tradnl"/>
        </w:rPr>
      </w:pPr>
    </w:p>
    <w:p w14:paraId="6844CB14" w14:textId="77777777" w:rsidR="00933F7A" w:rsidRDefault="00933F7A" w:rsidP="00B95C30">
      <w:pPr>
        <w:spacing w:line="276" w:lineRule="auto"/>
        <w:jc w:val="both"/>
        <w:rPr>
          <w:rFonts w:ascii="Arial" w:hAnsi="Arial" w:cs="Arial"/>
          <w:noProof/>
          <w:color w:val="000000" w:themeColor="text1"/>
          <w:sz w:val="22"/>
          <w:lang w:val="es-ES_tradnl"/>
        </w:rPr>
      </w:pPr>
    </w:p>
    <w:p w14:paraId="7DD48F49" w14:textId="0030C648" w:rsidR="00B95C30" w:rsidRPr="00127EBF" w:rsidRDefault="00B95C30" w:rsidP="00B95C30">
      <w:pPr>
        <w:spacing w:line="276" w:lineRule="auto"/>
        <w:jc w:val="both"/>
        <w:rPr>
          <w:rFonts w:ascii="Arial" w:hAnsi="Arial" w:cs="Arial"/>
          <w:b/>
          <w:bCs/>
          <w:noProof/>
          <w:color w:val="000000" w:themeColor="text1"/>
          <w:sz w:val="22"/>
          <w:lang w:val="es-ES_tradnl"/>
        </w:rPr>
      </w:pPr>
      <w:r w:rsidRPr="00127EBF">
        <w:rPr>
          <w:rFonts w:ascii="Arial" w:hAnsi="Arial" w:cs="Arial"/>
          <w:noProof/>
          <w:color w:val="000000" w:themeColor="text1"/>
          <w:sz w:val="22"/>
          <w:lang w:val="es-ES_tradnl"/>
        </w:rPr>
        <w:lastRenderedPageBreak/>
        <w:t xml:space="preserve">Bogotá D.C., </w:t>
      </w:r>
      <w:r w:rsidR="00933F7A">
        <w:rPr>
          <w:rFonts w:ascii="Arial" w:hAnsi="Arial" w:cs="Arial"/>
          <w:b/>
          <w:bCs/>
          <w:noProof/>
          <w:color w:val="000000" w:themeColor="text1"/>
          <w:sz w:val="22"/>
          <w:lang w:val="es-ES_tradnl"/>
        </w:rPr>
        <w:t>19/04/2021 11:32:43</w:t>
      </w:r>
    </w:p>
    <w:p w14:paraId="1F928DBD" w14:textId="77777777" w:rsidR="00F53F4F" w:rsidRPr="00127EBF" w:rsidRDefault="00F53F4F" w:rsidP="00B95C30">
      <w:pPr>
        <w:spacing w:line="276" w:lineRule="auto"/>
        <w:jc w:val="both"/>
        <w:rPr>
          <w:rFonts w:ascii="Arial" w:eastAsia="Calibri" w:hAnsi="Arial" w:cs="Arial"/>
          <w:noProof/>
          <w:color w:val="000000" w:themeColor="text1"/>
          <w:sz w:val="22"/>
          <w:szCs w:val="22"/>
          <w:lang w:val="es-ES_tradnl"/>
        </w:rPr>
      </w:pPr>
    </w:p>
    <w:p w14:paraId="130FD896" w14:textId="30FB3D39" w:rsidR="00933F7A" w:rsidRPr="00933F7A" w:rsidRDefault="00933F7A" w:rsidP="00933F7A">
      <w:pPr>
        <w:jc w:val="right"/>
      </w:pPr>
      <w:r w:rsidRPr="00933F7A">
        <w:fldChar w:fldCharType="begin"/>
      </w:r>
      <w:r w:rsidRPr="00933F7A">
        <w:instrText xml:space="preserve"> INCLUDEPICTURE "/var/folders/5l/v1rdjm0x1x9416lmbj7_vjt40000gn/T/com.microsoft.Word/WebArchiveCopyPasteTempFiles/page1image1762848" \* MERGEFORMATINET </w:instrText>
      </w:r>
      <w:r w:rsidRPr="00933F7A">
        <w:fldChar w:fldCharType="separate"/>
      </w:r>
      <w:r w:rsidRPr="00933F7A">
        <w:rPr>
          <w:noProof/>
        </w:rPr>
        <w:drawing>
          <wp:inline distT="0" distB="0" distL="0" distR="0" wp14:anchorId="41090BA0" wp14:editId="61345DB1">
            <wp:extent cx="2399030" cy="607695"/>
            <wp:effectExtent l="0" t="0" r="1270" b="1905"/>
            <wp:docPr id="4" name="Imagen 4" descr="page1image176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628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9030" cy="607695"/>
                    </a:xfrm>
                    <a:prstGeom prst="rect">
                      <a:avLst/>
                    </a:prstGeom>
                    <a:noFill/>
                    <a:ln>
                      <a:noFill/>
                    </a:ln>
                  </pic:spPr>
                </pic:pic>
              </a:graphicData>
            </a:graphic>
          </wp:inline>
        </w:drawing>
      </w:r>
      <w:r w:rsidRPr="00933F7A">
        <w:fldChar w:fldCharType="end"/>
      </w:r>
    </w:p>
    <w:p w14:paraId="708B07E1" w14:textId="07B72FB0" w:rsidR="00417C00" w:rsidRPr="00127EBF" w:rsidRDefault="00417C00" w:rsidP="00417C00">
      <w:pPr>
        <w:jc w:val="right"/>
        <w:rPr>
          <w:lang w:val="es-ES_tradnl"/>
        </w:rPr>
      </w:pPr>
    </w:p>
    <w:p w14:paraId="6A8A869B" w14:textId="514D7C5B" w:rsidR="00B95C30" w:rsidRPr="00127EBF" w:rsidRDefault="00B95C30" w:rsidP="00B95C30">
      <w:pPr>
        <w:jc w:val="both"/>
        <w:rPr>
          <w:rFonts w:ascii="Arial" w:hAnsi="Arial" w:cs="Arial"/>
          <w:b/>
          <w:color w:val="000000" w:themeColor="text1"/>
          <w:sz w:val="22"/>
          <w:lang w:val="es-ES_tradnl"/>
        </w:rPr>
      </w:pPr>
    </w:p>
    <w:p w14:paraId="24A88D3F" w14:textId="77777777" w:rsidR="00F53F4F" w:rsidRPr="00127EBF" w:rsidRDefault="00F53F4F" w:rsidP="00B95C30">
      <w:pPr>
        <w:jc w:val="both"/>
        <w:rPr>
          <w:rFonts w:ascii="Arial" w:hAnsi="Arial" w:cs="Arial"/>
          <w:b/>
          <w:color w:val="000000" w:themeColor="text1"/>
          <w:sz w:val="22"/>
          <w:lang w:val="es-ES_tradnl"/>
        </w:rPr>
      </w:pPr>
    </w:p>
    <w:p w14:paraId="5F5AE9EF" w14:textId="71FA55B7" w:rsidR="00B95C30" w:rsidRPr="00127EBF" w:rsidRDefault="00BE4FBF" w:rsidP="00B95C30">
      <w:pPr>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Señor</w:t>
      </w:r>
    </w:p>
    <w:p w14:paraId="3DCD58CE" w14:textId="434259E0" w:rsidR="00B95C30" w:rsidRPr="00127EBF" w:rsidRDefault="003B30B0" w:rsidP="00B95C30">
      <w:pPr>
        <w:jc w:val="both"/>
        <w:rPr>
          <w:rFonts w:ascii="Arial" w:eastAsia="Calibri" w:hAnsi="Arial" w:cs="Arial"/>
          <w:b/>
          <w:color w:val="000000" w:themeColor="text1"/>
          <w:sz w:val="22"/>
          <w:lang w:val="es-ES_tradnl"/>
        </w:rPr>
      </w:pPr>
      <w:r w:rsidRPr="00127EBF">
        <w:rPr>
          <w:rFonts w:ascii="Arial" w:eastAsia="Calibri" w:hAnsi="Arial" w:cs="Arial"/>
          <w:b/>
          <w:color w:val="000000" w:themeColor="text1"/>
          <w:sz w:val="22"/>
          <w:lang w:val="es-ES_tradnl"/>
        </w:rPr>
        <w:t>Juan Pablo Muñoz Andrade</w:t>
      </w:r>
    </w:p>
    <w:p w14:paraId="09D4AEA8" w14:textId="658189A9" w:rsidR="00B95C30" w:rsidRPr="00127EBF" w:rsidRDefault="00716BB0" w:rsidP="00B95C30">
      <w:pPr>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Bogotá D.C.</w:t>
      </w:r>
    </w:p>
    <w:p w14:paraId="3B584A57" w14:textId="4528CA3D" w:rsidR="00F53F4F" w:rsidRPr="00127EBF" w:rsidRDefault="00F53F4F" w:rsidP="00B95C30">
      <w:pPr>
        <w:jc w:val="both"/>
        <w:rPr>
          <w:rFonts w:ascii="Arial" w:eastAsia="Calibri" w:hAnsi="Arial" w:cs="Arial"/>
          <w:color w:val="000000" w:themeColor="text1"/>
          <w:sz w:val="22"/>
          <w:lang w:val="es-ES_tradnl"/>
        </w:rPr>
      </w:pPr>
    </w:p>
    <w:p w14:paraId="48E36FCF" w14:textId="77777777" w:rsidR="00F53F4F" w:rsidRPr="00127EBF" w:rsidRDefault="00F53F4F" w:rsidP="00B95C30">
      <w:pPr>
        <w:jc w:val="both"/>
        <w:rPr>
          <w:rFonts w:ascii="Arial" w:eastAsia="Calibri" w:hAnsi="Arial" w:cs="Arial"/>
          <w:color w:val="000000" w:themeColor="text1"/>
          <w:sz w:val="22"/>
          <w:lang w:val="es-ES_tradnl"/>
        </w:rPr>
      </w:pPr>
    </w:p>
    <w:p w14:paraId="12E66182" w14:textId="0108223B" w:rsidR="00B95C30" w:rsidRPr="00127EBF" w:rsidRDefault="00F53F4F" w:rsidP="001D6CD2">
      <w:pPr>
        <w:rPr>
          <w:rFonts w:ascii="Arial" w:eastAsia="Calibri" w:hAnsi="Arial" w:cs="Arial"/>
          <w:b/>
          <w:bCs/>
          <w:color w:val="000000" w:themeColor="text1"/>
          <w:sz w:val="22"/>
          <w:lang w:val="es-ES_tradnl"/>
        </w:rPr>
      </w:pPr>
      <w:r w:rsidRPr="00127EBF">
        <w:rPr>
          <w:rFonts w:ascii="Arial" w:eastAsia="Calibri" w:hAnsi="Arial" w:cs="Arial"/>
          <w:b/>
          <w:bCs/>
          <w:color w:val="000000" w:themeColor="text1"/>
          <w:sz w:val="22"/>
          <w:lang w:val="es-ES_tradnl"/>
        </w:rPr>
        <w:t xml:space="preserve">                                            </w:t>
      </w:r>
      <w:r w:rsidR="00B95C30" w:rsidRPr="008445C3">
        <w:rPr>
          <w:rFonts w:ascii="Arial" w:eastAsia="Calibri" w:hAnsi="Arial" w:cs="Arial"/>
          <w:b/>
          <w:bCs/>
          <w:color w:val="000000" w:themeColor="text1"/>
          <w:sz w:val="22"/>
          <w:lang w:val="es-ES_tradnl"/>
        </w:rPr>
        <w:t xml:space="preserve">Concepto C ‒ </w:t>
      </w:r>
      <w:r w:rsidR="008445C3" w:rsidRPr="008445C3">
        <w:rPr>
          <w:rFonts w:ascii="Arial" w:eastAsia="Calibri" w:hAnsi="Arial" w:cs="Arial"/>
          <w:b/>
          <w:bCs/>
          <w:color w:val="000000" w:themeColor="text1"/>
          <w:sz w:val="22"/>
          <w:lang w:val="es-ES_tradnl"/>
        </w:rPr>
        <w:t>176</w:t>
      </w:r>
      <w:r w:rsidR="00B95C30" w:rsidRPr="008445C3">
        <w:rPr>
          <w:rFonts w:ascii="Arial" w:eastAsia="Calibri" w:hAnsi="Arial" w:cs="Arial"/>
          <w:b/>
          <w:bCs/>
          <w:color w:val="000000" w:themeColor="text1"/>
          <w:sz w:val="22"/>
          <w:lang w:val="es-ES_tradnl"/>
        </w:rPr>
        <w:t xml:space="preserve"> de 202</w:t>
      </w:r>
      <w:r w:rsidR="005E781C" w:rsidRPr="008445C3">
        <w:rPr>
          <w:rFonts w:ascii="Arial" w:eastAsia="Calibri" w:hAnsi="Arial" w:cs="Arial"/>
          <w:b/>
          <w:bCs/>
          <w:color w:val="000000" w:themeColor="text1"/>
          <w:sz w:val="22"/>
          <w:lang w:val="es-ES_tradnl"/>
        </w:rPr>
        <w:t>1</w:t>
      </w:r>
    </w:p>
    <w:p w14:paraId="1BD594F9" w14:textId="77777777" w:rsidR="00B95C30" w:rsidRPr="00127EBF"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127EBF" w14:paraId="19DFC051" w14:textId="77777777" w:rsidTr="008F4163">
        <w:tc>
          <w:tcPr>
            <w:tcW w:w="2689" w:type="dxa"/>
          </w:tcPr>
          <w:p w14:paraId="6BC0D1AC" w14:textId="77777777" w:rsidR="00B95C30" w:rsidRPr="00127EBF" w:rsidRDefault="00B95C30" w:rsidP="008F4163">
            <w:pPr>
              <w:jc w:val="both"/>
              <w:rPr>
                <w:rFonts w:ascii="Arial" w:eastAsia="Calibri" w:hAnsi="Arial" w:cs="Arial"/>
                <w:color w:val="000000" w:themeColor="text1"/>
                <w:sz w:val="22"/>
                <w:lang w:val="es-ES_tradnl"/>
              </w:rPr>
            </w:pPr>
            <w:r w:rsidRPr="00127EBF">
              <w:rPr>
                <w:rFonts w:ascii="Arial" w:eastAsia="Calibri" w:hAnsi="Arial" w:cs="Arial"/>
                <w:b/>
                <w:color w:val="000000" w:themeColor="text1"/>
                <w:sz w:val="22"/>
                <w:lang w:val="es-ES_tradnl"/>
              </w:rPr>
              <w:t>Temas:</w:t>
            </w:r>
            <w:r w:rsidRPr="00127EBF">
              <w:rPr>
                <w:rFonts w:ascii="Arial" w:eastAsia="Calibri" w:hAnsi="Arial" w:cs="Arial"/>
                <w:color w:val="000000" w:themeColor="text1"/>
                <w:sz w:val="22"/>
                <w:lang w:val="es-ES_tradnl"/>
              </w:rPr>
              <w:t xml:space="preserve">                                      </w:t>
            </w:r>
          </w:p>
        </w:tc>
        <w:tc>
          <w:tcPr>
            <w:tcW w:w="6237" w:type="dxa"/>
          </w:tcPr>
          <w:p w14:paraId="5F389CAF" w14:textId="2BB3AD78" w:rsidR="00B95C30" w:rsidRPr="00127EBF" w:rsidRDefault="0055053C" w:rsidP="008F4163">
            <w:pPr>
              <w:jc w:val="both"/>
              <w:rPr>
                <w:rFonts w:ascii="Arial" w:eastAsia="Calibri" w:hAnsi="Arial" w:cs="Arial"/>
                <w:color w:val="000000" w:themeColor="text1"/>
                <w:sz w:val="22"/>
                <w:lang w:val="es-ES_tradnl"/>
              </w:rPr>
            </w:pPr>
            <w:r w:rsidRPr="0055053C">
              <w:rPr>
                <w:rFonts w:ascii="Arial" w:eastAsia="Calibri" w:hAnsi="Arial" w:cs="Arial"/>
                <w:bCs/>
                <w:sz w:val="22"/>
                <w:lang w:val="es-ES_tradnl"/>
              </w:rPr>
              <w:t>CONCEPTOS DE COLOMBIA COMPRA EFICIENTE – Obligatoriedad</w:t>
            </w:r>
            <w:r w:rsidR="00435FDD">
              <w:rPr>
                <w:rFonts w:ascii="Arial" w:eastAsia="Calibri" w:hAnsi="Arial" w:cs="Arial"/>
                <w:bCs/>
                <w:sz w:val="22"/>
                <w:lang w:val="es-ES_tradnl"/>
              </w:rPr>
              <w:t xml:space="preserve"> / </w:t>
            </w:r>
            <w:r w:rsidR="00435FDD" w:rsidRPr="00435FDD">
              <w:rPr>
                <w:rFonts w:ascii="Arial" w:eastAsia="Calibri" w:hAnsi="Arial" w:cs="Arial"/>
                <w:bCs/>
                <w:sz w:val="22"/>
                <w:lang w:val="es-ES_tradnl"/>
              </w:rPr>
              <w:t xml:space="preserve">FUNCIÓN CONSULTIVA </w:t>
            </w:r>
            <w:r w:rsidR="00435FDD">
              <w:rPr>
                <w:rFonts w:ascii="Arial" w:eastAsia="Calibri" w:hAnsi="Arial" w:cs="Arial"/>
                <w:bCs/>
                <w:sz w:val="22"/>
                <w:lang w:val="es-ES_tradnl"/>
              </w:rPr>
              <w:t>–</w:t>
            </w:r>
            <w:r w:rsidR="00435FDD" w:rsidRPr="00435FDD">
              <w:rPr>
                <w:rFonts w:ascii="Arial" w:eastAsia="Calibri" w:hAnsi="Arial" w:cs="Arial"/>
                <w:bCs/>
                <w:sz w:val="22"/>
                <w:lang w:val="es-ES_tradnl"/>
              </w:rPr>
              <w:t xml:space="preserve"> Alcance</w:t>
            </w:r>
            <w:r w:rsidR="00435FDD">
              <w:rPr>
                <w:rFonts w:ascii="Arial" w:eastAsia="Calibri" w:hAnsi="Arial" w:cs="Arial"/>
                <w:bCs/>
                <w:sz w:val="22"/>
                <w:lang w:val="es-ES_tradnl"/>
              </w:rPr>
              <w:t xml:space="preserve"> / </w:t>
            </w:r>
            <w:r w:rsidR="00435FDD" w:rsidRPr="00435FDD">
              <w:rPr>
                <w:rFonts w:ascii="Arial" w:eastAsia="Calibri" w:hAnsi="Arial" w:cs="Arial"/>
                <w:bCs/>
                <w:sz w:val="22"/>
                <w:lang w:val="es-ES_tradnl"/>
              </w:rPr>
              <w:t>CONCEPTOS DE COLOMBIA COMPRA EFICIENTE – Revocación directa – Improcedencia</w:t>
            </w:r>
            <w:r w:rsidR="00435FDD">
              <w:rPr>
                <w:rFonts w:ascii="Arial" w:eastAsia="Calibri" w:hAnsi="Arial" w:cs="Arial"/>
                <w:bCs/>
                <w:sz w:val="22"/>
                <w:lang w:val="es-ES_tradnl"/>
              </w:rPr>
              <w:t xml:space="preserve"> / </w:t>
            </w:r>
            <w:r w:rsidR="00435FDD" w:rsidRPr="00435FDD">
              <w:rPr>
                <w:rFonts w:ascii="Arial" w:eastAsia="Calibri" w:hAnsi="Arial" w:cs="Arial"/>
                <w:bCs/>
                <w:sz w:val="22"/>
                <w:lang w:val="es-ES_tradnl"/>
              </w:rPr>
              <w:t>FUNCIÓN CONSULTIVA – Objeto</w:t>
            </w:r>
            <w:r w:rsidR="00435FDD">
              <w:rPr>
                <w:rFonts w:ascii="Arial" w:eastAsia="Calibri" w:hAnsi="Arial" w:cs="Arial"/>
                <w:bCs/>
                <w:sz w:val="22"/>
                <w:lang w:val="es-ES_tradnl"/>
              </w:rPr>
              <w:t xml:space="preserve"> / </w:t>
            </w:r>
            <w:r w:rsidR="00435FDD" w:rsidRPr="00435FDD">
              <w:rPr>
                <w:rFonts w:ascii="Arial" w:eastAsia="Calibri" w:hAnsi="Arial" w:cs="Arial"/>
                <w:bCs/>
                <w:sz w:val="22"/>
                <w:lang w:val="es-ES_tradnl"/>
              </w:rPr>
              <w:t>SELECCIÓN OBJETIVA – Contratación estatal – Concepto</w:t>
            </w:r>
            <w:r w:rsidR="00435FDD">
              <w:rPr>
                <w:rFonts w:ascii="Arial" w:eastAsia="Calibri" w:hAnsi="Arial" w:cs="Arial"/>
                <w:bCs/>
                <w:sz w:val="22"/>
                <w:lang w:val="es-ES_tradnl"/>
              </w:rPr>
              <w:t xml:space="preserve"> / </w:t>
            </w:r>
            <w:r w:rsidR="00435FDD" w:rsidRPr="00435FDD">
              <w:rPr>
                <w:rFonts w:ascii="Arial" w:eastAsia="Calibri" w:hAnsi="Arial" w:cs="Arial"/>
                <w:bCs/>
                <w:sz w:val="22"/>
                <w:lang w:val="es-ES_tradnl"/>
              </w:rPr>
              <w:t>EMPATE – Procedimiento de selección – Concepto</w:t>
            </w:r>
            <w:r w:rsidR="00435FDD">
              <w:rPr>
                <w:rFonts w:ascii="Arial" w:eastAsia="Calibri" w:hAnsi="Arial" w:cs="Arial"/>
                <w:bCs/>
                <w:sz w:val="22"/>
                <w:lang w:val="es-ES_tradnl"/>
              </w:rPr>
              <w:t xml:space="preserve"> /</w:t>
            </w:r>
            <w:r w:rsidR="00435FDD">
              <w:t xml:space="preserve"> </w:t>
            </w:r>
            <w:r w:rsidR="00435FDD" w:rsidRPr="00435FDD">
              <w:rPr>
                <w:rFonts w:ascii="Arial" w:eastAsia="Calibri" w:hAnsi="Arial" w:cs="Arial"/>
                <w:bCs/>
                <w:sz w:val="22"/>
                <w:lang w:val="es-ES_tradnl"/>
              </w:rPr>
              <w:t>FACTORES DE DESEMPATE – Características – Límites</w:t>
            </w:r>
            <w:r w:rsidR="00435FDD">
              <w:rPr>
                <w:rFonts w:ascii="Arial" w:eastAsia="Calibri" w:hAnsi="Arial" w:cs="Arial"/>
                <w:bCs/>
                <w:sz w:val="22"/>
                <w:lang w:val="es-ES_tradnl"/>
              </w:rPr>
              <w:t xml:space="preserve"> / </w:t>
            </w:r>
            <w:r w:rsidR="00435FDD" w:rsidRPr="00435FDD">
              <w:rPr>
                <w:rFonts w:ascii="Arial" w:eastAsia="Calibri" w:hAnsi="Arial" w:cs="Arial"/>
                <w:bCs/>
                <w:sz w:val="22"/>
                <w:lang w:val="es-ES_tradnl"/>
              </w:rPr>
              <w:t xml:space="preserve">LEY DE EMPRENDIMIENTO – Ley 2069 de 2020 – Vigencia </w:t>
            </w:r>
            <w:r w:rsidR="00435FDD">
              <w:rPr>
                <w:rFonts w:ascii="Arial" w:eastAsia="Calibri" w:hAnsi="Arial" w:cs="Arial"/>
                <w:bCs/>
                <w:sz w:val="22"/>
                <w:lang w:val="es-ES_tradnl"/>
              </w:rPr>
              <w:t xml:space="preserve">/ </w:t>
            </w:r>
            <w:r w:rsidR="00435FDD" w:rsidRPr="00435FDD">
              <w:rPr>
                <w:rFonts w:ascii="Arial" w:eastAsia="Calibri" w:hAnsi="Arial" w:cs="Arial"/>
                <w:bCs/>
                <w:sz w:val="22"/>
                <w:lang w:val="es-ES_tradnl"/>
              </w:rPr>
              <w:t>FACTORES DE DESEMPATE – Ley 2069 – Artículo 35 – Numeral 4</w:t>
            </w:r>
            <w:r w:rsidR="00435FDD">
              <w:rPr>
                <w:rFonts w:ascii="Arial" w:eastAsia="Calibri" w:hAnsi="Arial" w:cs="Arial"/>
                <w:bCs/>
                <w:sz w:val="22"/>
                <w:lang w:val="es-ES_tradnl"/>
              </w:rPr>
              <w:t xml:space="preserve">. </w:t>
            </w:r>
          </w:p>
        </w:tc>
      </w:tr>
      <w:tr w:rsidR="00B95C30" w:rsidRPr="00127EBF" w14:paraId="27CD52AB" w14:textId="77777777" w:rsidTr="008F4163">
        <w:tc>
          <w:tcPr>
            <w:tcW w:w="2689" w:type="dxa"/>
          </w:tcPr>
          <w:p w14:paraId="37E195A1" w14:textId="1BA218D5" w:rsidR="00B95C30" w:rsidRPr="00127EBF" w:rsidRDefault="00B95C30" w:rsidP="008F4163">
            <w:pPr>
              <w:spacing w:before="120"/>
              <w:jc w:val="both"/>
              <w:rPr>
                <w:rFonts w:ascii="Arial" w:eastAsia="Calibri" w:hAnsi="Arial" w:cs="Arial"/>
                <w:b/>
                <w:color w:val="000000" w:themeColor="text1"/>
                <w:sz w:val="22"/>
                <w:lang w:val="es-ES_tradnl"/>
              </w:rPr>
            </w:pPr>
            <w:r w:rsidRPr="00127EBF">
              <w:rPr>
                <w:rFonts w:ascii="Arial" w:eastAsia="Calibri" w:hAnsi="Arial" w:cs="Arial"/>
                <w:b/>
                <w:color w:val="000000" w:themeColor="text1"/>
                <w:sz w:val="22"/>
                <w:lang w:val="es-ES_tradnl"/>
              </w:rPr>
              <w:t>Radicación:</w:t>
            </w:r>
            <w:r w:rsidRPr="00127EBF">
              <w:rPr>
                <w:rFonts w:ascii="Arial" w:eastAsia="Calibri" w:hAnsi="Arial" w:cs="Arial"/>
                <w:color w:val="000000" w:themeColor="text1"/>
                <w:sz w:val="22"/>
                <w:lang w:val="es-ES_tradnl"/>
              </w:rPr>
              <w:t xml:space="preserve">                              </w:t>
            </w:r>
          </w:p>
        </w:tc>
        <w:tc>
          <w:tcPr>
            <w:tcW w:w="6237" w:type="dxa"/>
          </w:tcPr>
          <w:p w14:paraId="09088B1B" w14:textId="6EA7E19A" w:rsidR="00B95C30" w:rsidRPr="00127EBF" w:rsidRDefault="00B95C30" w:rsidP="008F4163">
            <w:pPr>
              <w:spacing w:before="120"/>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 xml:space="preserve">Respuesta a consulta # </w:t>
            </w:r>
            <w:r w:rsidR="00126423" w:rsidRPr="00127EBF">
              <w:rPr>
                <w:rFonts w:ascii="Arial" w:eastAsia="Calibri" w:hAnsi="Arial" w:cs="Arial"/>
                <w:color w:val="000000" w:themeColor="text1"/>
                <w:sz w:val="22"/>
                <w:lang w:val="es-ES_tradnl"/>
              </w:rPr>
              <w:t>P20210309001939</w:t>
            </w:r>
          </w:p>
        </w:tc>
      </w:tr>
    </w:tbl>
    <w:p w14:paraId="61B55CA4" w14:textId="77777777" w:rsidR="00716BB0" w:rsidRPr="00127EBF" w:rsidRDefault="00716BB0" w:rsidP="003C3339">
      <w:pPr>
        <w:jc w:val="both"/>
        <w:rPr>
          <w:rFonts w:ascii="Arial" w:eastAsia="Calibri" w:hAnsi="Arial" w:cs="Arial"/>
          <w:color w:val="000000" w:themeColor="text1"/>
          <w:sz w:val="22"/>
          <w:lang w:val="es-ES_tradnl"/>
        </w:rPr>
      </w:pPr>
    </w:p>
    <w:p w14:paraId="4B9B5156" w14:textId="77777777" w:rsidR="00716BB0" w:rsidRPr="00127EBF" w:rsidRDefault="00716BB0" w:rsidP="003C3339">
      <w:pPr>
        <w:jc w:val="both"/>
        <w:rPr>
          <w:rFonts w:ascii="Arial" w:eastAsia="Calibri" w:hAnsi="Arial" w:cs="Arial"/>
          <w:color w:val="000000" w:themeColor="text1"/>
          <w:sz w:val="22"/>
          <w:lang w:val="es-ES_tradnl"/>
        </w:rPr>
      </w:pPr>
    </w:p>
    <w:p w14:paraId="1CF4AEA0" w14:textId="6C75EA34" w:rsidR="003C3339" w:rsidRPr="00127EBF" w:rsidRDefault="003C3339" w:rsidP="003C3339">
      <w:pPr>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Estimad</w:t>
      </w:r>
      <w:r w:rsidR="00810A15" w:rsidRPr="00127EBF">
        <w:rPr>
          <w:rFonts w:ascii="Arial" w:eastAsia="Calibri" w:hAnsi="Arial" w:cs="Arial"/>
          <w:color w:val="000000" w:themeColor="text1"/>
          <w:sz w:val="22"/>
          <w:lang w:val="es-ES_tradnl"/>
        </w:rPr>
        <w:t>o</w:t>
      </w:r>
      <w:r w:rsidRPr="00127EBF">
        <w:rPr>
          <w:rFonts w:ascii="Arial" w:eastAsia="Calibri" w:hAnsi="Arial" w:cs="Arial"/>
          <w:color w:val="000000" w:themeColor="text1"/>
          <w:sz w:val="22"/>
          <w:lang w:val="es-ES_tradnl"/>
        </w:rPr>
        <w:t xml:space="preserve"> </w:t>
      </w:r>
      <w:r w:rsidR="0063732C" w:rsidRPr="00127EBF">
        <w:rPr>
          <w:rFonts w:ascii="Arial" w:eastAsia="Calibri" w:hAnsi="Arial" w:cs="Arial"/>
          <w:color w:val="000000" w:themeColor="text1"/>
          <w:sz w:val="22"/>
          <w:lang w:val="es-ES_tradnl"/>
        </w:rPr>
        <w:t>señor</w:t>
      </w:r>
      <w:r w:rsidR="00BE4FBF" w:rsidRPr="00127EBF">
        <w:rPr>
          <w:rFonts w:ascii="Arial" w:eastAsia="Calibri" w:hAnsi="Arial" w:cs="Arial"/>
          <w:color w:val="000000" w:themeColor="text1"/>
          <w:sz w:val="22"/>
          <w:lang w:val="es-ES_tradnl"/>
        </w:rPr>
        <w:t xml:space="preserve"> </w:t>
      </w:r>
      <w:r w:rsidR="000D2D08" w:rsidRPr="00127EBF">
        <w:rPr>
          <w:rFonts w:ascii="Arial" w:eastAsia="Calibri" w:hAnsi="Arial" w:cs="Arial"/>
          <w:color w:val="000000" w:themeColor="text1"/>
          <w:sz w:val="22"/>
          <w:lang w:val="es-ES_tradnl"/>
        </w:rPr>
        <w:t>Muñoz</w:t>
      </w:r>
      <w:r w:rsidRPr="00127EBF">
        <w:rPr>
          <w:rFonts w:ascii="Arial" w:eastAsia="Calibri" w:hAnsi="Arial" w:cs="Arial"/>
          <w:color w:val="000000" w:themeColor="text1"/>
          <w:sz w:val="22"/>
          <w:lang w:val="es-ES_tradnl"/>
        </w:rPr>
        <w:t>:</w:t>
      </w:r>
    </w:p>
    <w:p w14:paraId="1EAE5543" w14:textId="77777777" w:rsidR="00DD5B04" w:rsidRPr="00127EBF" w:rsidRDefault="00DD5B04" w:rsidP="00DF76A2">
      <w:pPr>
        <w:jc w:val="both"/>
        <w:rPr>
          <w:rFonts w:ascii="Arial" w:eastAsia="Calibri" w:hAnsi="Arial" w:cs="Arial"/>
          <w:color w:val="000000" w:themeColor="text1"/>
          <w:sz w:val="22"/>
          <w:lang w:val="es-ES_tradnl"/>
        </w:rPr>
      </w:pPr>
    </w:p>
    <w:p w14:paraId="2109B2D3" w14:textId="5AFCE9EE" w:rsidR="00DD5B04" w:rsidRPr="00127EBF" w:rsidRDefault="00DD5B04" w:rsidP="00DF76A2">
      <w:pPr>
        <w:spacing w:line="276" w:lineRule="auto"/>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127EBF">
        <w:rPr>
          <w:rFonts w:ascii="Arial" w:eastAsia="Calibri" w:hAnsi="Arial" w:cs="Arial"/>
          <w:color w:val="000000" w:themeColor="text1"/>
          <w:sz w:val="22"/>
          <w:lang w:val="es-ES_tradnl"/>
        </w:rPr>
        <w:t xml:space="preserve"> </w:t>
      </w:r>
      <w:r w:rsidRPr="00127EBF">
        <w:rPr>
          <w:rFonts w:ascii="Arial" w:eastAsia="Calibri" w:hAnsi="Arial" w:cs="Arial"/>
          <w:color w:val="000000" w:themeColor="text1"/>
          <w:sz w:val="22"/>
          <w:lang w:val="es-ES_tradnl"/>
        </w:rPr>
        <w:t xml:space="preserve">responde su consulta del </w:t>
      </w:r>
      <w:r w:rsidR="000D2D08" w:rsidRPr="00127EBF">
        <w:rPr>
          <w:rFonts w:ascii="Arial" w:eastAsia="Calibri" w:hAnsi="Arial" w:cs="Arial"/>
          <w:color w:val="000000" w:themeColor="text1"/>
          <w:sz w:val="22"/>
          <w:lang w:val="es-ES_tradnl"/>
        </w:rPr>
        <w:t>9</w:t>
      </w:r>
      <w:r w:rsidR="00FD4AF3" w:rsidRPr="00127EBF">
        <w:rPr>
          <w:rFonts w:ascii="Arial" w:eastAsia="Calibri" w:hAnsi="Arial" w:cs="Arial"/>
          <w:color w:val="000000" w:themeColor="text1"/>
          <w:sz w:val="22"/>
          <w:lang w:val="es-ES_tradnl"/>
        </w:rPr>
        <w:t xml:space="preserve"> de </w:t>
      </w:r>
      <w:r w:rsidR="000D2D08" w:rsidRPr="00127EBF">
        <w:rPr>
          <w:rFonts w:ascii="Arial" w:eastAsia="Calibri" w:hAnsi="Arial" w:cs="Arial"/>
          <w:color w:val="000000" w:themeColor="text1"/>
          <w:sz w:val="22"/>
          <w:lang w:val="es-ES_tradnl"/>
        </w:rPr>
        <w:t>marzo</w:t>
      </w:r>
      <w:r w:rsidRPr="00127EBF">
        <w:rPr>
          <w:rFonts w:ascii="Arial" w:eastAsia="Calibri" w:hAnsi="Arial" w:cs="Arial"/>
          <w:color w:val="000000" w:themeColor="text1"/>
          <w:sz w:val="22"/>
          <w:lang w:val="es-ES_tradnl"/>
        </w:rPr>
        <w:t xml:space="preserve"> del</w:t>
      </w:r>
      <w:r w:rsidR="007E74BF" w:rsidRPr="00127EBF">
        <w:rPr>
          <w:rFonts w:ascii="Arial" w:eastAsia="Calibri" w:hAnsi="Arial" w:cs="Arial"/>
          <w:color w:val="000000" w:themeColor="text1"/>
          <w:sz w:val="22"/>
          <w:lang w:val="es-ES_tradnl"/>
        </w:rPr>
        <w:t xml:space="preserve"> </w:t>
      </w:r>
      <w:r w:rsidRPr="00127EBF">
        <w:rPr>
          <w:rFonts w:ascii="Arial" w:eastAsia="Calibri" w:hAnsi="Arial" w:cs="Arial"/>
          <w:color w:val="000000" w:themeColor="text1"/>
          <w:sz w:val="22"/>
          <w:lang w:val="es-ES_tradnl"/>
        </w:rPr>
        <w:t>202</w:t>
      </w:r>
      <w:r w:rsidR="00FB0880" w:rsidRPr="00127EBF">
        <w:rPr>
          <w:rFonts w:ascii="Arial" w:eastAsia="Calibri" w:hAnsi="Arial" w:cs="Arial"/>
          <w:color w:val="000000" w:themeColor="text1"/>
          <w:sz w:val="22"/>
          <w:lang w:val="es-ES_tradnl"/>
        </w:rPr>
        <w:t>1</w:t>
      </w:r>
      <w:r w:rsidR="008C3C57" w:rsidRPr="00127EBF">
        <w:rPr>
          <w:rFonts w:ascii="Arial" w:eastAsia="Calibri" w:hAnsi="Arial" w:cs="Arial"/>
          <w:color w:val="000000" w:themeColor="text1"/>
          <w:sz w:val="22"/>
          <w:lang w:val="es-ES_tradnl"/>
        </w:rPr>
        <w:t>.</w:t>
      </w:r>
    </w:p>
    <w:p w14:paraId="0C1E0712" w14:textId="77777777" w:rsidR="00DD5B04" w:rsidRPr="00127EBF"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127EB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127EBF">
        <w:rPr>
          <w:rFonts w:ascii="Arial" w:eastAsia="Calibri" w:hAnsi="Arial" w:cs="Arial"/>
          <w:b/>
          <w:color w:val="000000" w:themeColor="text1"/>
          <w:sz w:val="22"/>
          <w:lang w:val="es-ES_tradnl"/>
        </w:rPr>
        <w:t xml:space="preserve">Problema planteado </w:t>
      </w:r>
    </w:p>
    <w:p w14:paraId="224B43D3" w14:textId="77777777" w:rsidR="00DD5B04" w:rsidRPr="00127EBF"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2883186D" w:rsidR="00443B55" w:rsidRPr="00127EBF" w:rsidRDefault="00DD5B04" w:rsidP="0099583D">
      <w:pPr>
        <w:spacing w:line="276" w:lineRule="auto"/>
        <w:jc w:val="both"/>
        <w:rPr>
          <w:rFonts w:ascii="Arial" w:hAnsi="Arial" w:cs="Arial"/>
          <w:color w:val="000000" w:themeColor="text1"/>
          <w:sz w:val="22"/>
          <w:lang w:val="es-ES_tradnl"/>
        </w:rPr>
      </w:pPr>
      <w:r w:rsidRPr="00127EBF">
        <w:rPr>
          <w:rFonts w:ascii="Arial" w:hAnsi="Arial" w:cs="Arial"/>
          <w:color w:val="000000" w:themeColor="text1"/>
          <w:sz w:val="22"/>
          <w:lang w:val="es-ES_tradnl"/>
        </w:rPr>
        <w:t xml:space="preserve">Usted </w:t>
      </w:r>
      <w:r w:rsidR="00B422C0" w:rsidRPr="00127EBF">
        <w:rPr>
          <w:rFonts w:ascii="Arial" w:hAnsi="Arial" w:cs="Arial"/>
          <w:color w:val="000000" w:themeColor="text1"/>
          <w:sz w:val="22"/>
          <w:lang w:val="es-ES_tradnl"/>
        </w:rPr>
        <w:t>formula</w:t>
      </w:r>
      <w:r w:rsidR="006D46A3" w:rsidRPr="00127EBF">
        <w:rPr>
          <w:rFonts w:ascii="Arial" w:hAnsi="Arial" w:cs="Arial"/>
          <w:color w:val="000000" w:themeColor="text1"/>
          <w:sz w:val="22"/>
          <w:lang w:val="es-ES_tradnl"/>
        </w:rPr>
        <w:t xml:space="preserve"> la</w:t>
      </w:r>
      <w:r w:rsidR="00602931" w:rsidRPr="00127EBF">
        <w:rPr>
          <w:rFonts w:ascii="Arial" w:hAnsi="Arial" w:cs="Arial"/>
          <w:color w:val="000000" w:themeColor="text1"/>
          <w:sz w:val="22"/>
          <w:lang w:val="es-ES_tradnl"/>
        </w:rPr>
        <w:t>s</w:t>
      </w:r>
      <w:r w:rsidR="006D46A3" w:rsidRPr="00127EBF">
        <w:rPr>
          <w:rFonts w:ascii="Arial" w:hAnsi="Arial" w:cs="Arial"/>
          <w:color w:val="000000" w:themeColor="text1"/>
          <w:sz w:val="22"/>
          <w:lang w:val="es-ES_tradnl"/>
        </w:rPr>
        <w:t xml:space="preserve"> siguiente</w:t>
      </w:r>
      <w:r w:rsidR="00602931" w:rsidRPr="00127EBF">
        <w:rPr>
          <w:rFonts w:ascii="Arial" w:hAnsi="Arial" w:cs="Arial"/>
          <w:color w:val="000000" w:themeColor="text1"/>
          <w:sz w:val="22"/>
          <w:lang w:val="es-ES_tradnl"/>
        </w:rPr>
        <w:t>s</w:t>
      </w:r>
      <w:r w:rsidR="00C028F5" w:rsidRPr="00127EBF">
        <w:rPr>
          <w:rFonts w:ascii="Arial" w:hAnsi="Arial" w:cs="Arial"/>
          <w:color w:val="000000" w:themeColor="text1"/>
          <w:sz w:val="22"/>
          <w:lang w:val="es-ES_tradnl"/>
        </w:rPr>
        <w:t xml:space="preserve"> </w:t>
      </w:r>
      <w:r w:rsidR="00602931" w:rsidRPr="00127EBF">
        <w:rPr>
          <w:rFonts w:ascii="Arial" w:hAnsi="Arial" w:cs="Arial"/>
          <w:color w:val="000000" w:themeColor="text1"/>
          <w:sz w:val="22"/>
          <w:lang w:val="es-ES_tradnl"/>
        </w:rPr>
        <w:t>preguntas</w:t>
      </w:r>
      <w:r w:rsidR="00FB0880" w:rsidRPr="00127EBF">
        <w:rPr>
          <w:rFonts w:ascii="Arial" w:hAnsi="Arial" w:cs="Arial"/>
          <w:color w:val="000000" w:themeColor="text1"/>
          <w:sz w:val="22"/>
          <w:lang w:val="es-ES_tradnl"/>
        </w:rPr>
        <w:t>, relacionada</w:t>
      </w:r>
      <w:r w:rsidR="00602931" w:rsidRPr="00127EBF">
        <w:rPr>
          <w:rFonts w:ascii="Arial" w:hAnsi="Arial" w:cs="Arial"/>
          <w:color w:val="000000" w:themeColor="text1"/>
          <w:sz w:val="22"/>
          <w:lang w:val="es-ES_tradnl"/>
        </w:rPr>
        <w:t>s</w:t>
      </w:r>
      <w:r w:rsidR="00FB0880" w:rsidRPr="00127EBF">
        <w:rPr>
          <w:rFonts w:ascii="Arial" w:hAnsi="Arial" w:cs="Arial"/>
          <w:color w:val="000000" w:themeColor="text1"/>
          <w:sz w:val="22"/>
          <w:lang w:val="es-ES_tradnl"/>
        </w:rPr>
        <w:t xml:space="preserve"> con el contenido del artículo 35 de la Ley </w:t>
      </w:r>
      <w:r w:rsidR="007B209C" w:rsidRPr="00127EBF">
        <w:rPr>
          <w:rFonts w:ascii="Arial" w:hAnsi="Arial" w:cs="Arial"/>
          <w:color w:val="000000" w:themeColor="text1"/>
          <w:sz w:val="22"/>
          <w:lang w:val="es-ES_tradnl"/>
        </w:rPr>
        <w:t>2069</w:t>
      </w:r>
      <w:r w:rsidR="00FB0880" w:rsidRPr="00127EBF">
        <w:rPr>
          <w:rFonts w:ascii="Arial" w:hAnsi="Arial" w:cs="Arial"/>
          <w:color w:val="000000" w:themeColor="text1"/>
          <w:sz w:val="22"/>
          <w:lang w:val="es-ES_tradnl"/>
        </w:rPr>
        <w:t xml:space="preserve"> de 2020</w:t>
      </w:r>
      <w:r w:rsidR="00716630" w:rsidRPr="00127EBF">
        <w:rPr>
          <w:rFonts w:ascii="Arial" w:hAnsi="Arial" w:cs="Arial"/>
          <w:color w:val="000000" w:themeColor="text1"/>
          <w:sz w:val="22"/>
          <w:lang w:val="es-ES_tradnl"/>
        </w:rPr>
        <w:t>, «Por medio de la cual se impulsa el emprendimiento en Colombia»</w:t>
      </w:r>
      <w:r w:rsidR="00B422C0" w:rsidRPr="00127EBF">
        <w:rPr>
          <w:rFonts w:ascii="Arial" w:hAnsi="Arial" w:cs="Arial"/>
          <w:color w:val="000000" w:themeColor="text1"/>
          <w:sz w:val="22"/>
          <w:lang w:val="es-ES_tradnl"/>
        </w:rPr>
        <w:t>:</w:t>
      </w:r>
      <w:r w:rsidR="007E18DF" w:rsidRPr="00127EBF">
        <w:rPr>
          <w:rFonts w:ascii="Arial" w:hAnsi="Arial" w:cs="Arial"/>
          <w:color w:val="000000" w:themeColor="text1"/>
          <w:sz w:val="22"/>
          <w:lang w:val="es-ES_tradnl"/>
        </w:rPr>
        <w:t xml:space="preserve"> </w:t>
      </w:r>
    </w:p>
    <w:p w14:paraId="559EE20C" w14:textId="77777777" w:rsidR="00443B55" w:rsidRPr="00127EBF" w:rsidRDefault="00443B55" w:rsidP="0099583D">
      <w:pPr>
        <w:spacing w:line="276" w:lineRule="auto"/>
        <w:jc w:val="both"/>
        <w:rPr>
          <w:rFonts w:ascii="Arial" w:hAnsi="Arial" w:cs="Arial"/>
          <w:color w:val="000000" w:themeColor="text1"/>
          <w:sz w:val="22"/>
          <w:lang w:val="es-ES_tradnl"/>
        </w:rPr>
      </w:pPr>
    </w:p>
    <w:p w14:paraId="6D6E77FC" w14:textId="5348B67D" w:rsidR="00652F82" w:rsidRPr="00127EBF" w:rsidRDefault="001C79A4" w:rsidP="00652F82">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w:t>
      </w:r>
      <w:r w:rsidR="00652F82" w:rsidRPr="00127EBF">
        <w:rPr>
          <w:rFonts w:ascii="Arial" w:hAnsi="Arial" w:cs="Arial"/>
          <w:color w:val="000000" w:themeColor="text1"/>
          <w:sz w:val="21"/>
          <w:szCs w:val="21"/>
          <w:lang w:val="es-ES_tradnl"/>
        </w:rPr>
        <w:t>En relación numeral 4 del artículo 35 de la Ley 2069 de 2020, Colombia Compra Eficiente – CCE en concepto C 015 de 2021, en respuesta al siguiente planteamiento:</w:t>
      </w:r>
    </w:p>
    <w:p w14:paraId="0153793D" w14:textId="77777777" w:rsidR="00652F82" w:rsidRPr="00127EBF" w:rsidRDefault="00652F82" w:rsidP="00652F82">
      <w:pPr>
        <w:ind w:left="709" w:right="709"/>
        <w:jc w:val="both"/>
        <w:rPr>
          <w:rFonts w:ascii="Arial" w:hAnsi="Arial" w:cs="Arial"/>
          <w:color w:val="000000" w:themeColor="text1"/>
          <w:sz w:val="21"/>
          <w:szCs w:val="21"/>
          <w:lang w:val="es-ES_tradnl"/>
        </w:rPr>
      </w:pPr>
    </w:p>
    <w:p w14:paraId="41FDFD8D" w14:textId="005D70E2" w:rsidR="00652F82" w:rsidRPr="00127EBF" w:rsidRDefault="00652F82" w:rsidP="00652F82">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lastRenderedPageBreak/>
        <w:t>»Para este enunciado, respetuosamente se le solicita a la entidad aclarar el alcance de la expresión “mayor proporción”, pues dentro de la norma no queda claro si las entidades estatales se decantarán por los oferentes que tengan un porcentaje determinado de trabajadores, respecto del total de su planta, en las condiciones descritas (como ocurre actualmente con el criterio de discapacidad); o si por el contrario, la “proporción” hace referencia a un criterio meramente cuantitativo, según el cual las entidades estales elegirán al proponente que más personas mayores sin pensión logren acreditar en su planta.</w:t>
      </w:r>
    </w:p>
    <w:p w14:paraId="38646AAA" w14:textId="77777777" w:rsidR="00652F82" w:rsidRPr="00127EBF" w:rsidRDefault="00652F82" w:rsidP="00652F82">
      <w:pPr>
        <w:ind w:left="709" w:right="709"/>
        <w:jc w:val="both"/>
        <w:rPr>
          <w:rFonts w:ascii="Arial" w:hAnsi="Arial" w:cs="Arial"/>
          <w:color w:val="000000" w:themeColor="text1"/>
          <w:sz w:val="21"/>
          <w:szCs w:val="21"/>
          <w:lang w:val="es-ES_tradnl"/>
        </w:rPr>
      </w:pPr>
    </w:p>
    <w:p w14:paraId="47F4DF91" w14:textId="72E098B9" w:rsidR="00652F82" w:rsidRPr="00127EBF" w:rsidRDefault="001D7CBE" w:rsidP="00652F82">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w:t>
      </w:r>
      <w:r w:rsidR="00652F82" w:rsidRPr="00127EBF">
        <w:rPr>
          <w:rFonts w:ascii="Arial" w:hAnsi="Arial" w:cs="Arial"/>
          <w:color w:val="000000" w:themeColor="text1"/>
          <w:sz w:val="21"/>
          <w:szCs w:val="21"/>
          <w:lang w:val="es-ES_tradnl"/>
        </w:rPr>
        <w:t>Responde:</w:t>
      </w:r>
    </w:p>
    <w:p w14:paraId="2883945C" w14:textId="77777777" w:rsidR="00652F82" w:rsidRPr="00127EBF" w:rsidRDefault="00652F82" w:rsidP="00652F82">
      <w:pPr>
        <w:ind w:left="709" w:right="709"/>
        <w:jc w:val="both"/>
        <w:rPr>
          <w:rFonts w:ascii="Arial" w:hAnsi="Arial" w:cs="Arial"/>
          <w:color w:val="000000" w:themeColor="text1"/>
          <w:sz w:val="21"/>
          <w:szCs w:val="21"/>
          <w:lang w:val="es-ES_tradnl"/>
        </w:rPr>
      </w:pPr>
    </w:p>
    <w:p w14:paraId="1831933F" w14:textId="2D4FF921" w:rsidR="00652F82" w:rsidRPr="00127EBF" w:rsidRDefault="001D7CBE" w:rsidP="00652F82">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w:t>
      </w:r>
      <w:r w:rsidR="00652F82" w:rsidRPr="00127EBF">
        <w:rPr>
          <w:rFonts w:ascii="Arial" w:hAnsi="Arial" w:cs="Arial"/>
          <w:color w:val="000000" w:themeColor="text1"/>
          <w:sz w:val="21"/>
          <w:szCs w:val="21"/>
          <w:lang w:val="es-ES_tradnl"/>
        </w:rPr>
        <w:t>El numeral dice que en dicho evento 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 El reglamento podría establecer un método diferente, por ejemplo definiendo porcentajes, pero hasta ahora esto no ha sucedido.</w:t>
      </w:r>
    </w:p>
    <w:p w14:paraId="6B114862" w14:textId="77777777" w:rsidR="00652F82" w:rsidRPr="00127EBF" w:rsidRDefault="00652F82" w:rsidP="00652F82">
      <w:pPr>
        <w:ind w:left="709" w:right="709"/>
        <w:jc w:val="both"/>
        <w:rPr>
          <w:rFonts w:ascii="Arial" w:hAnsi="Arial" w:cs="Arial"/>
          <w:color w:val="000000" w:themeColor="text1"/>
          <w:sz w:val="21"/>
          <w:szCs w:val="21"/>
          <w:lang w:val="es-ES_tradnl"/>
        </w:rPr>
      </w:pPr>
    </w:p>
    <w:p w14:paraId="6BD7CF73" w14:textId="70152DA5" w:rsidR="00CA35CB" w:rsidRPr="00127EBF" w:rsidRDefault="001D7CBE" w:rsidP="00CA35CB">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w:t>
      </w:r>
      <w:r w:rsidR="00652F82" w:rsidRPr="00127EBF">
        <w:rPr>
          <w:rFonts w:ascii="Arial" w:hAnsi="Arial" w:cs="Arial"/>
          <w:color w:val="000000" w:themeColor="text1"/>
          <w:sz w:val="21"/>
          <w:szCs w:val="21"/>
          <w:lang w:val="es-ES_tradnl"/>
        </w:rPr>
        <w:t>De la lectura del numeral 4 del artículo 35 de la Ley 2069 de 2020 es claro que a diferencia de los criterios 3 y 5, el 4 NO establece porcentajes, por el contrario, lo que establece es una proporción, ahora bien para interpretar lo que el legislador dice,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w:t>
      </w:r>
      <w:r w:rsidR="00CA35CB" w:rsidRPr="00127EBF">
        <w:rPr>
          <w:rFonts w:ascii="Arial" w:hAnsi="Arial" w:cs="Arial"/>
          <w:color w:val="000000" w:themeColor="text1"/>
          <w:sz w:val="21"/>
          <w:szCs w:val="21"/>
          <w:lang w:val="es-ES_tradnl"/>
        </w:rPr>
        <w:t xml:space="preserve"> significado legal», así́ resulta conveniente remitirse a lo que el Diccionario de la Lengua Española dice: “Proporción: 5. f. Mat. Igualdad de dos razones. Proporción aritmética, geométrica.”, por lo tanto pedimos a CCE aclarar que cuando dice: “cuando la norma se refiere a la «mayor </w:t>
      </w:r>
      <w:r w:rsidR="00DA03CF" w:rsidRPr="00127EBF">
        <w:rPr>
          <w:rFonts w:ascii="Arial" w:hAnsi="Arial" w:cs="Arial"/>
          <w:color w:val="000000" w:themeColor="text1"/>
          <w:sz w:val="21"/>
          <w:szCs w:val="21"/>
          <w:lang w:val="es-ES_tradnl"/>
        </w:rPr>
        <w:t>proporción</w:t>
      </w:r>
      <w:r w:rsidR="00CA35CB" w:rsidRPr="00127EBF">
        <w:rPr>
          <w:rFonts w:ascii="Arial" w:hAnsi="Arial" w:cs="Arial"/>
          <w:color w:val="000000" w:themeColor="text1"/>
          <w:sz w:val="21"/>
          <w:szCs w:val="21"/>
          <w:lang w:val="es-ES_tradnl"/>
        </w:rPr>
        <w:t xml:space="preserve">» alude al </w:t>
      </w:r>
      <w:r w:rsidR="003C3C76" w:rsidRPr="00127EBF">
        <w:rPr>
          <w:rFonts w:ascii="Arial" w:hAnsi="Arial" w:cs="Arial"/>
          <w:color w:val="000000" w:themeColor="text1"/>
          <w:sz w:val="21"/>
          <w:szCs w:val="21"/>
          <w:lang w:val="es-ES_tradnl"/>
        </w:rPr>
        <w:t>número</w:t>
      </w:r>
      <w:r w:rsidR="00CA35CB" w:rsidRPr="00127EBF">
        <w:rPr>
          <w:rFonts w:ascii="Arial" w:hAnsi="Arial" w:cs="Arial"/>
          <w:color w:val="000000" w:themeColor="text1"/>
          <w:sz w:val="21"/>
          <w:szCs w:val="21"/>
          <w:lang w:val="es-ES_tradnl"/>
        </w:rPr>
        <w:t xml:space="preserve"> de personas vinculadas por el oferente” ello se debe comparar al total de las personas vinculadas por el Proponente, es decir aquellas que </w:t>
      </w:r>
      <w:r w:rsidR="003C3C76" w:rsidRPr="00127EBF">
        <w:rPr>
          <w:rFonts w:ascii="Arial" w:hAnsi="Arial" w:cs="Arial"/>
          <w:color w:val="000000" w:themeColor="text1"/>
          <w:sz w:val="21"/>
          <w:szCs w:val="21"/>
          <w:lang w:val="es-ES_tradnl"/>
        </w:rPr>
        <w:t>reúnan</w:t>
      </w:r>
      <w:r w:rsidR="00CA35CB" w:rsidRPr="00127EBF">
        <w:rPr>
          <w:rFonts w:ascii="Arial" w:hAnsi="Arial" w:cs="Arial"/>
          <w:color w:val="000000" w:themeColor="text1"/>
          <w:sz w:val="21"/>
          <w:szCs w:val="21"/>
          <w:lang w:val="es-ES_tradnl"/>
        </w:rPr>
        <w:t xml:space="preserve"> la </w:t>
      </w:r>
      <w:r w:rsidR="003C3C76" w:rsidRPr="00127EBF">
        <w:rPr>
          <w:rFonts w:ascii="Arial" w:hAnsi="Arial" w:cs="Arial"/>
          <w:color w:val="000000" w:themeColor="text1"/>
          <w:sz w:val="21"/>
          <w:szCs w:val="21"/>
          <w:lang w:val="es-ES_tradnl"/>
        </w:rPr>
        <w:t>condición</w:t>
      </w:r>
      <w:r w:rsidR="00CA35CB" w:rsidRPr="00127EBF">
        <w:rPr>
          <w:rFonts w:ascii="Arial" w:hAnsi="Arial" w:cs="Arial"/>
          <w:color w:val="000000" w:themeColor="text1"/>
          <w:sz w:val="21"/>
          <w:szCs w:val="21"/>
          <w:lang w:val="es-ES_tradnl"/>
        </w:rPr>
        <w:t xml:space="preserve"> de ser mayores y que no sean beneficiarios de la </w:t>
      </w:r>
      <w:r w:rsidR="003C3C76" w:rsidRPr="00127EBF">
        <w:rPr>
          <w:rFonts w:ascii="Arial" w:hAnsi="Arial" w:cs="Arial"/>
          <w:color w:val="000000" w:themeColor="text1"/>
          <w:sz w:val="21"/>
          <w:szCs w:val="21"/>
          <w:lang w:val="es-ES_tradnl"/>
        </w:rPr>
        <w:t>pensión</w:t>
      </w:r>
      <w:r w:rsidR="00CA35CB" w:rsidRPr="00127EBF">
        <w:rPr>
          <w:rFonts w:ascii="Arial" w:hAnsi="Arial" w:cs="Arial"/>
          <w:color w:val="000000" w:themeColor="text1"/>
          <w:sz w:val="21"/>
          <w:szCs w:val="21"/>
          <w:lang w:val="es-ES_tradnl"/>
        </w:rPr>
        <w:t xml:space="preserve"> de vejez, familiar o de sobrevivencia y que hayan cumplido el requisito de edad de </w:t>
      </w:r>
      <w:r w:rsidR="003C3C76" w:rsidRPr="00127EBF">
        <w:rPr>
          <w:rFonts w:ascii="Arial" w:hAnsi="Arial" w:cs="Arial"/>
          <w:color w:val="000000" w:themeColor="text1"/>
          <w:sz w:val="21"/>
          <w:szCs w:val="21"/>
          <w:lang w:val="es-ES_tradnl"/>
        </w:rPr>
        <w:t>pensión</w:t>
      </w:r>
      <w:r w:rsidR="00CA35CB" w:rsidRPr="00127EBF">
        <w:rPr>
          <w:rFonts w:ascii="Arial" w:hAnsi="Arial" w:cs="Arial"/>
          <w:color w:val="000000" w:themeColor="text1"/>
          <w:sz w:val="21"/>
          <w:szCs w:val="21"/>
          <w:lang w:val="es-ES_tradnl"/>
        </w:rPr>
        <w:t xml:space="preserve"> establecido en la Ley </w:t>
      </w:r>
      <w:r w:rsidR="003C3C76" w:rsidRPr="00127EBF">
        <w:rPr>
          <w:rFonts w:ascii="Arial" w:hAnsi="Arial" w:cs="Arial"/>
          <w:color w:val="000000" w:themeColor="text1"/>
          <w:sz w:val="21"/>
          <w:szCs w:val="21"/>
          <w:lang w:val="es-ES_tradnl"/>
        </w:rPr>
        <w:t>más</w:t>
      </w:r>
      <w:r w:rsidR="00CA35CB" w:rsidRPr="00127EBF">
        <w:rPr>
          <w:rFonts w:ascii="Arial" w:hAnsi="Arial" w:cs="Arial"/>
          <w:color w:val="000000" w:themeColor="text1"/>
          <w:sz w:val="21"/>
          <w:szCs w:val="21"/>
          <w:lang w:val="es-ES_tradnl"/>
        </w:rPr>
        <w:t xml:space="preserve"> aquellas que NO </w:t>
      </w:r>
      <w:r w:rsidR="003C3C76" w:rsidRPr="00127EBF">
        <w:rPr>
          <w:rFonts w:ascii="Arial" w:hAnsi="Arial" w:cs="Arial"/>
          <w:color w:val="000000" w:themeColor="text1"/>
          <w:sz w:val="21"/>
          <w:szCs w:val="21"/>
          <w:lang w:val="es-ES_tradnl"/>
        </w:rPr>
        <w:t>reúnan</w:t>
      </w:r>
      <w:r w:rsidR="00CA35CB" w:rsidRPr="00127EBF">
        <w:rPr>
          <w:rFonts w:ascii="Arial" w:hAnsi="Arial" w:cs="Arial"/>
          <w:color w:val="000000" w:themeColor="text1"/>
          <w:sz w:val="21"/>
          <w:szCs w:val="21"/>
          <w:lang w:val="es-ES_tradnl"/>
        </w:rPr>
        <w:t xml:space="preserve"> dicha </w:t>
      </w:r>
      <w:r w:rsidR="003C3C76" w:rsidRPr="00127EBF">
        <w:rPr>
          <w:rFonts w:ascii="Arial" w:hAnsi="Arial" w:cs="Arial"/>
          <w:color w:val="000000" w:themeColor="text1"/>
          <w:sz w:val="21"/>
          <w:szCs w:val="21"/>
          <w:lang w:val="es-ES_tradnl"/>
        </w:rPr>
        <w:t>condición</w:t>
      </w:r>
      <w:r w:rsidR="00CA35CB" w:rsidRPr="00127EBF">
        <w:rPr>
          <w:rFonts w:ascii="Arial" w:hAnsi="Arial" w:cs="Arial"/>
          <w:color w:val="000000" w:themeColor="text1"/>
          <w:sz w:val="21"/>
          <w:szCs w:val="21"/>
          <w:lang w:val="es-ES_tradnl"/>
        </w:rPr>
        <w:t xml:space="preserve">, de tal manera que se pueda hallar la </w:t>
      </w:r>
      <w:r w:rsidR="003C3C76" w:rsidRPr="00127EBF">
        <w:rPr>
          <w:rFonts w:ascii="Arial" w:hAnsi="Arial" w:cs="Arial"/>
          <w:color w:val="000000" w:themeColor="text1"/>
          <w:sz w:val="21"/>
          <w:szCs w:val="21"/>
          <w:lang w:val="es-ES_tradnl"/>
        </w:rPr>
        <w:t>razón</w:t>
      </w:r>
      <w:r w:rsidR="00CA35CB" w:rsidRPr="00127EBF">
        <w:rPr>
          <w:rFonts w:ascii="Arial" w:hAnsi="Arial" w:cs="Arial"/>
          <w:color w:val="000000" w:themeColor="text1"/>
          <w:sz w:val="21"/>
          <w:szCs w:val="21"/>
          <w:lang w:val="es-ES_tradnl"/>
        </w:rPr>
        <w:t xml:space="preserve">, es decir la </w:t>
      </w:r>
      <w:r w:rsidR="003C3C76" w:rsidRPr="00127EBF">
        <w:rPr>
          <w:rFonts w:ascii="Arial" w:hAnsi="Arial" w:cs="Arial"/>
          <w:color w:val="000000" w:themeColor="text1"/>
          <w:sz w:val="21"/>
          <w:szCs w:val="21"/>
          <w:lang w:val="es-ES_tradnl"/>
        </w:rPr>
        <w:t>proporción</w:t>
      </w:r>
      <w:r w:rsidR="00CA35CB" w:rsidRPr="00127EBF">
        <w:rPr>
          <w:rFonts w:ascii="Arial" w:hAnsi="Arial" w:cs="Arial"/>
          <w:color w:val="000000" w:themeColor="text1"/>
          <w:sz w:val="21"/>
          <w:szCs w:val="21"/>
          <w:lang w:val="es-ES_tradnl"/>
        </w:rPr>
        <w:t>, para ello citamos el siguiente ejemplo:</w:t>
      </w:r>
    </w:p>
    <w:p w14:paraId="34EBE58E" w14:textId="77777777" w:rsidR="003C3C76" w:rsidRPr="00127EBF" w:rsidRDefault="003C3C76" w:rsidP="00CA35CB">
      <w:pPr>
        <w:ind w:left="709" w:right="709"/>
        <w:jc w:val="both"/>
        <w:rPr>
          <w:rFonts w:ascii="Arial" w:hAnsi="Arial" w:cs="Arial"/>
          <w:color w:val="000000" w:themeColor="text1"/>
          <w:sz w:val="21"/>
          <w:szCs w:val="21"/>
          <w:lang w:val="es-ES_tradnl"/>
        </w:rPr>
      </w:pPr>
    </w:p>
    <w:p w14:paraId="513E69CF" w14:textId="7784F7CB" w:rsidR="00CA35CB" w:rsidRPr="00127EBF" w:rsidRDefault="001D7CBE" w:rsidP="00CA35CB">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w:t>
      </w:r>
      <w:r w:rsidR="00CA35CB" w:rsidRPr="00127EBF">
        <w:rPr>
          <w:rFonts w:ascii="Arial" w:hAnsi="Arial" w:cs="Arial"/>
          <w:color w:val="000000" w:themeColor="text1"/>
          <w:sz w:val="21"/>
          <w:szCs w:val="21"/>
          <w:lang w:val="es-ES_tradnl"/>
        </w:rPr>
        <w:t>Proponente A:</w:t>
      </w:r>
      <w:r w:rsidR="003C3C76" w:rsidRPr="00127EBF">
        <w:rPr>
          <w:rFonts w:ascii="Arial" w:hAnsi="Arial" w:cs="Arial"/>
          <w:color w:val="000000" w:themeColor="text1"/>
          <w:sz w:val="21"/>
          <w:szCs w:val="21"/>
          <w:lang w:val="es-ES_tradnl"/>
        </w:rPr>
        <w:t xml:space="preserve"> </w:t>
      </w:r>
      <w:r w:rsidR="00CA35CB" w:rsidRPr="00127EBF">
        <w:rPr>
          <w:rFonts w:ascii="Arial" w:hAnsi="Arial" w:cs="Arial"/>
          <w:color w:val="000000" w:themeColor="text1"/>
          <w:sz w:val="21"/>
          <w:szCs w:val="21"/>
          <w:lang w:val="es-ES_tradnl"/>
        </w:rPr>
        <w:t xml:space="preserve">i) Acredita la </w:t>
      </w:r>
      <w:r w:rsidR="003C3C76" w:rsidRPr="00127EBF">
        <w:rPr>
          <w:rFonts w:ascii="Arial" w:hAnsi="Arial" w:cs="Arial"/>
          <w:color w:val="000000" w:themeColor="text1"/>
          <w:sz w:val="21"/>
          <w:szCs w:val="21"/>
          <w:lang w:val="es-ES_tradnl"/>
        </w:rPr>
        <w:t>vinculación</w:t>
      </w:r>
      <w:r w:rsidR="00CA35CB" w:rsidRPr="00127EBF">
        <w:rPr>
          <w:rFonts w:ascii="Arial" w:hAnsi="Arial" w:cs="Arial"/>
          <w:color w:val="000000" w:themeColor="text1"/>
          <w:sz w:val="21"/>
          <w:szCs w:val="21"/>
          <w:lang w:val="es-ES_tradnl"/>
        </w:rPr>
        <w:t xml:space="preserve"> de 200 personas ii) De esas 200 vinculadas, 3 </w:t>
      </w:r>
      <w:r w:rsidR="003C3C76" w:rsidRPr="00127EBF">
        <w:rPr>
          <w:rFonts w:ascii="Arial" w:hAnsi="Arial" w:cs="Arial"/>
          <w:color w:val="000000" w:themeColor="text1"/>
          <w:sz w:val="21"/>
          <w:szCs w:val="21"/>
          <w:lang w:val="es-ES_tradnl"/>
        </w:rPr>
        <w:t>reúnen</w:t>
      </w:r>
      <w:r w:rsidR="00CA35CB" w:rsidRPr="00127EBF">
        <w:rPr>
          <w:rFonts w:ascii="Arial" w:hAnsi="Arial" w:cs="Arial"/>
          <w:color w:val="000000" w:themeColor="text1"/>
          <w:sz w:val="21"/>
          <w:szCs w:val="21"/>
          <w:lang w:val="es-ES_tradnl"/>
        </w:rPr>
        <w:t xml:space="preserve"> la </w:t>
      </w:r>
      <w:r w:rsidR="003C3C76" w:rsidRPr="00127EBF">
        <w:rPr>
          <w:rFonts w:ascii="Arial" w:hAnsi="Arial" w:cs="Arial"/>
          <w:color w:val="000000" w:themeColor="text1"/>
          <w:sz w:val="21"/>
          <w:szCs w:val="21"/>
          <w:lang w:val="es-ES_tradnl"/>
        </w:rPr>
        <w:t>condición</w:t>
      </w:r>
      <w:r w:rsidR="00CA35CB" w:rsidRPr="00127EBF">
        <w:rPr>
          <w:rFonts w:ascii="Arial" w:hAnsi="Arial" w:cs="Arial"/>
          <w:color w:val="000000" w:themeColor="text1"/>
          <w:sz w:val="21"/>
          <w:szCs w:val="21"/>
          <w:lang w:val="es-ES_tradnl"/>
        </w:rPr>
        <w:t xml:space="preserve"> de ser mayores y que no sean beneficiarios de la </w:t>
      </w:r>
      <w:r w:rsidR="003C3C76" w:rsidRPr="00127EBF">
        <w:rPr>
          <w:rFonts w:ascii="Arial" w:hAnsi="Arial" w:cs="Arial"/>
          <w:color w:val="000000" w:themeColor="text1"/>
          <w:sz w:val="21"/>
          <w:szCs w:val="21"/>
          <w:lang w:val="es-ES_tradnl"/>
        </w:rPr>
        <w:t>pensión</w:t>
      </w:r>
      <w:r w:rsidR="00CA35CB" w:rsidRPr="00127EBF">
        <w:rPr>
          <w:rFonts w:ascii="Arial" w:hAnsi="Arial" w:cs="Arial"/>
          <w:color w:val="000000" w:themeColor="text1"/>
          <w:sz w:val="21"/>
          <w:szCs w:val="21"/>
          <w:lang w:val="es-ES_tradnl"/>
        </w:rPr>
        <w:t xml:space="preserve"> de vejez, familiar o de sobrevivencia y que hayan cumplido el requisito de edad de </w:t>
      </w:r>
      <w:r w:rsidR="003C3C76" w:rsidRPr="00127EBF">
        <w:rPr>
          <w:rFonts w:ascii="Arial" w:hAnsi="Arial" w:cs="Arial"/>
          <w:color w:val="000000" w:themeColor="text1"/>
          <w:sz w:val="21"/>
          <w:szCs w:val="21"/>
          <w:lang w:val="es-ES_tradnl"/>
        </w:rPr>
        <w:t>pensión</w:t>
      </w:r>
      <w:r w:rsidR="00CA35CB" w:rsidRPr="00127EBF">
        <w:rPr>
          <w:rFonts w:ascii="Arial" w:hAnsi="Arial" w:cs="Arial"/>
          <w:color w:val="000000" w:themeColor="text1"/>
          <w:sz w:val="21"/>
          <w:szCs w:val="21"/>
          <w:lang w:val="es-ES_tradnl"/>
        </w:rPr>
        <w:t xml:space="preserve"> establecido en la Ley</w:t>
      </w:r>
      <w:r w:rsidRPr="00127EBF">
        <w:rPr>
          <w:rFonts w:ascii="Arial" w:hAnsi="Arial" w:cs="Arial"/>
          <w:color w:val="000000" w:themeColor="text1"/>
          <w:sz w:val="21"/>
          <w:szCs w:val="21"/>
          <w:lang w:val="es-ES_tradnl"/>
        </w:rPr>
        <w:t xml:space="preserve"> (sic)</w:t>
      </w:r>
    </w:p>
    <w:p w14:paraId="625E05B8" w14:textId="77777777" w:rsidR="003C3C76" w:rsidRPr="00127EBF" w:rsidRDefault="003C3C76" w:rsidP="00CA35CB">
      <w:pPr>
        <w:ind w:left="709" w:right="709"/>
        <w:jc w:val="both"/>
        <w:rPr>
          <w:rFonts w:ascii="Arial" w:hAnsi="Arial" w:cs="Arial"/>
          <w:color w:val="000000" w:themeColor="text1"/>
          <w:sz w:val="21"/>
          <w:szCs w:val="21"/>
          <w:lang w:val="es-ES_tradnl"/>
        </w:rPr>
      </w:pPr>
    </w:p>
    <w:p w14:paraId="626E0DED" w14:textId="43231378" w:rsidR="00CA35CB" w:rsidRPr="00127EBF" w:rsidRDefault="001D7CBE" w:rsidP="00CA35CB">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w:t>
      </w:r>
      <w:r w:rsidR="00CA35CB" w:rsidRPr="00127EBF">
        <w:rPr>
          <w:rFonts w:ascii="Arial" w:hAnsi="Arial" w:cs="Arial"/>
          <w:color w:val="000000" w:themeColor="text1"/>
          <w:sz w:val="21"/>
          <w:szCs w:val="21"/>
          <w:lang w:val="es-ES_tradnl"/>
        </w:rPr>
        <w:t xml:space="preserve">Proponente B: i) Acredita la </w:t>
      </w:r>
      <w:r w:rsidR="003C3C76" w:rsidRPr="00127EBF">
        <w:rPr>
          <w:rFonts w:ascii="Arial" w:hAnsi="Arial" w:cs="Arial"/>
          <w:color w:val="000000" w:themeColor="text1"/>
          <w:sz w:val="21"/>
          <w:szCs w:val="21"/>
          <w:lang w:val="es-ES_tradnl"/>
        </w:rPr>
        <w:t>vinculación</w:t>
      </w:r>
      <w:r w:rsidR="00CA35CB" w:rsidRPr="00127EBF">
        <w:rPr>
          <w:rFonts w:ascii="Arial" w:hAnsi="Arial" w:cs="Arial"/>
          <w:color w:val="000000" w:themeColor="text1"/>
          <w:sz w:val="21"/>
          <w:szCs w:val="21"/>
          <w:lang w:val="es-ES_tradnl"/>
        </w:rPr>
        <w:t xml:space="preserve"> de 9 personas ii) De esas 9 vinculadas, 3 </w:t>
      </w:r>
      <w:r w:rsidR="003C3C76" w:rsidRPr="00127EBF">
        <w:rPr>
          <w:rFonts w:ascii="Arial" w:hAnsi="Arial" w:cs="Arial"/>
          <w:color w:val="000000" w:themeColor="text1"/>
          <w:sz w:val="21"/>
          <w:szCs w:val="21"/>
          <w:lang w:val="es-ES_tradnl"/>
        </w:rPr>
        <w:t>reúnen</w:t>
      </w:r>
      <w:r w:rsidR="00CA35CB" w:rsidRPr="00127EBF">
        <w:rPr>
          <w:rFonts w:ascii="Arial" w:hAnsi="Arial" w:cs="Arial"/>
          <w:color w:val="000000" w:themeColor="text1"/>
          <w:sz w:val="21"/>
          <w:szCs w:val="21"/>
          <w:lang w:val="es-ES_tradnl"/>
        </w:rPr>
        <w:t xml:space="preserve"> la </w:t>
      </w:r>
      <w:r w:rsidR="003C3C76" w:rsidRPr="00127EBF">
        <w:rPr>
          <w:rFonts w:ascii="Arial" w:hAnsi="Arial" w:cs="Arial"/>
          <w:color w:val="000000" w:themeColor="text1"/>
          <w:sz w:val="21"/>
          <w:szCs w:val="21"/>
          <w:lang w:val="es-ES_tradnl"/>
        </w:rPr>
        <w:t>condición</w:t>
      </w:r>
      <w:r w:rsidR="00CA35CB" w:rsidRPr="00127EBF">
        <w:rPr>
          <w:rFonts w:ascii="Arial" w:hAnsi="Arial" w:cs="Arial"/>
          <w:color w:val="000000" w:themeColor="text1"/>
          <w:sz w:val="21"/>
          <w:szCs w:val="21"/>
          <w:lang w:val="es-ES_tradnl"/>
        </w:rPr>
        <w:t xml:space="preserve"> de ser mayores y que no sean beneficiarios de la </w:t>
      </w:r>
      <w:r w:rsidR="003C3C76" w:rsidRPr="00127EBF">
        <w:rPr>
          <w:rFonts w:ascii="Arial" w:hAnsi="Arial" w:cs="Arial"/>
          <w:color w:val="000000" w:themeColor="text1"/>
          <w:sz w:val="21"/>
          <w:szCs w:val="21"/>
          <w:lang w:val="es-ES_tradnl"/>
        </w:rPr>
        <w:t>pensión</w:t>
      </w:r>
      <w:r w:rsidR="00CA35CB" w:rsidRPr="00127EBF">
        <w:rPr>
          <w:rFonts w:ascii="Arial" w:hAnsi="Arial" w:cs="Arial"/>
          <w:color w:val="000000" w:themeColor="text1"/>
          <w:sz w:val="21"/>
          <w:szCs w:val="21"/>
          <w:lang w:val="es-ES_tradnl"/>
        </w:rPr>
        <w:t xml:space="preserve"> </w:t>
      </w:r>
      <w:r w:rsidR="00CA35CB" w:rsidRPr="00127EBF">
        <w:rPr>
          <w:rFonts w:ascii="Arial" w:hAnsi="Arial" w:cs="Arial"/>
          <w:color w:val="000000" w:themeColor="text1"/>
          <w:sz w:val="21"/>
          <w:szCs w:val="21"/>
          <w:lang w:val="es-ES_tradnl"/>
        </w:rPr>
        <w:lastRenderedPageBreak/>
        <w:t xml:space="preserve">de vejez, familiar o de sobrevivencia y que hayan cumplido el requisito de edad de </w:t>
      </w:r>
      <w:r w:rsidR="003C3C76" w:rsidRPr="00127EBF">
        <w:rPr>
          <w:rFonts w:ascii="Arial" w:hAnsi="Arial" w:cs="Arial"/>
          <w:color w:val="000000" w:themeColor="text1"/>
          <w:sz w:val="21"/>
          <w:szCs w:val="21"/>
          <w:lang w:val="es-ES_tradnl"/>
        </w:rPr>
        <w:t>pensión</w:t>
      </w:r>
      <w:r w:rsidR="00CA35CB" w:rsidRPr="00127EBF">
        <w:rPr>
          <w:rFonts w:ascii="Arial" w:hAnsi="Arial" w:cs="Arial"/>
          <w:color w:val="000000" w:themeColor="text1"/>
          <w:sz w:val="21"/>
          <w:szCs w:val="21"/>
          <w:lang w:val="es-ES_tradnl"/>
        </w:rPr>
        <w:t xml:space="preserve"> establecido en la Ley</w:t>
      </w:r>
      <w:r w:rsidRPr="00127EBF">
        <w:rPr>
          <w:rFonts w:ascii="Arial" w:hAnsi="Arial" w:cs="Arial"/>
          <w:color w:val="000000" w:themeColor="text1"/>
          <w:sz w:val="21"/>
          <w:szCs w:val="21"/>
          <w:lang w:val="es-ES_tradnl"/>
        </w:rPr>
        <w:t xml:space="preserve"> (sic)</w:t>
      </w:r>
    </w:p>
    <w:p w14:paraId="062C32E8" w14:textId="77777777" w:rsidR="001D7CBE" w:rsidRPr="00127EBF" w:rsidRDefault="001D7CBE" w:rsidP="00CA35CB">
      <w:pPr>
        <w:ind w:left="709" w:right="709"/>
        <w:jc w:val="both"/>
        <w:rPr>
          <w:rFonts w:ascii="Arial" w:hAnsi="Arial" w:cs="Arial"/>
          <w:color w:val="000000" w:themeColor="text1"/>
          <w:sz w:val="21"/>
          <w:szCs w:val="21"/>
          <w:lang w:val="es-ES_tradnl"/>
        </w:rPr>
      </w:pPr>
    </w:p>
    <w:p w14:paraId="3319343C" w14:textId="33AEABA6" w:rsidR="00CA35CB" w:rsidRPr="00127EBF" w:rsidRDefault="001D7CBE" w:rsidP="00CA35CB">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»Nótese</w:t>
      </w:r>
      <w:r w:rsidR="00CA35CB" w:rsidRPr="00127EBF">
        <w:rPr>
          <w:rFonts w:ascii="Arial" w:hAnsi="Arial" w:cs="Arial"/>
          <w:color w:val="000000" w:themeColor="text1"/>
          <w:sz w:val="21"/>
          <w:szCs w:val="21"/>
          <w:lang w:val="es-ES_tradnl"/>
        </w:rPr>
        <w:t xml:space="preserve"> que en nuestro ejemplo ambos proponentes cuentan con el mismo </w:t>
      </w:r>
      <w:r w:rsidRPr="00127EBF">
        <w:rPr>
          <w:rFonts w:ascii="Arial" w:hAnsi="Arial" w:cs="Arial"/>
          <w:color w:val="000000" w:themeColor="text1"/>
          <w:sz w:val="21"/>
          <w:szCs w:val="21"/>
          <w:lang w:val="es-ES_tradnl"/>
        </w:rPr>
        <w:t>número</w:t>
      </w:r>
      <w:r w:rsidR="00CA35CB" w:rsidRPr="00127EBF">
        <w:rPr>
          <w:rFonts w:ascii="Arial" w:hAnsi="Arial" w:cs="Arial"/>
          <w:color w:val="000000" w:themeColor="text1"/>
          <w:sz w:val="21"/>
          <w:szCs w:val="21"/>
          <w:lang w:val="es-ES_tradnl"/>
        </w:rPr>
        <w:t xml:space="preserve"> (tres, 3) de personas vinculadas por el oferente que </w:t>
      </w:r>
      <w:r w:rsidRPr="00127EBF">
        <w:rPr>
          <w:rFonts w:ascii="Arial" w:hAnsi="Arial" w:cs="Arial"/>
          <w:color w:val="000000" w:themeColor="text1"/>
          <w:sz w:val="21"/>
          <w:szCs w:val="21"/>
          <w:lang w:val="es-ES_tradnl"/>
        </w:rPr>
        <w:t>además</w:t>
      </w:r>
      <w:r w:rsidR="00CA35CB" w:rsidRPr="00127EBF">
        <w:rPr>
          <w:rFonts w:ascii="Arial" w:hAnsi="Arial" w:cs="Arial"/>
          <w:color w:val="000000" w:themeColor="text1"/>
          <w:sz w:val="21"/>
          <w:szCs w:val="21"/>
          <w:lang w:val="es-ES_tradnl"/>
        </w:rPr>
        <w:t xml:space="preserve"> </w:t>
      </w:r>
      <w:r w:rsidRPr="00127EBF">
        <w:rPr>
          <w:rFonts w:ascii="Arial" w:hAnsi="Arial" w:cs="Arial"/>
          <w:color w:val="000000" w:themeColor="text1"/>
          <w:sz w:val="21"/>
          <w:szCs w:val="21"/>
          <w:lang w:val="es-ES_tradnl"/>
        </w:rPr>
        <w:t>reúnen</w:t>
      </w:r>
      <w:r w:rsidR="00CA35CB" w:rsidRPr="00127EBF">
        <w:rPr>
          <w:rFonts w:ascii="Arial" w:hAnsi="Arial" w:cs="Arial"/>
          <w:color w:val="000000" w:themeColor="text1"/>
          <w:sz w:val="21"/>
          <w:szCs w:val="21"/>
          <w:lang w:val="es-ES_tradnl"/>
        </w:rPr>
        <w:t xml:space="preserve"> la </w:t>
      </w:r>
      <w:r w:rsidRPr="00127EBF">
        <w:rPr>
          <w:rFonts w:ascii="Arial" w:hAnsi="Arial" w:cs="Arial"/>
          <w:color w:val="000000" w:themeColor="text1"/>
          <w:sz w:val="21"/>
          <w:szCs w:val="21"/>
          <w:lang w:val="es-ES_tradnl"/>
        </w:rPr>
        <w:t>condición</w:t>
      </w:r>
      <w:r w:rsidR="00CA35CB" w:rsidRPr="00127EBF">
        <w:rPr>
          <w:rFonts w:ascii="Arial" w:hAnsi="Arial" w:cs="Arial"/>
          <w:color w:val="000000" w:themeColor="text1"/>
          <w:sz w:val="21"/>
          <w:szCs w:val="21"/>
          <w:lang w:val="es-ES_tradnl"/>
        </w:rPr>
        <w:t xml:space="preserve"> de ser mayores y que «no sean beneficiarios de la </w:t>
      </w:r>
      <w:r w:rsidRPr="00127EBF">
        <w:rPr>
          <w:rFonts w:ascii="Arial" w:hAnsi="Arial" w:cs="Arial"/>
          <w:color w:val="000000" w:themeColor="text1"/>
          <w:sz w:val="21"/>
          <w:szCs w:val="21"/>
          <w:lang w:val="es-ES_tradnl"/>
        </w:rPr>
        <w:t>pensión</w:t>
      </w:r>
      <w:r w:rsidR="00CA35CB" w:rsidRPr="00127EBF">
        <w:rPr>
          <w:rFonts w:ascii="Arial" w:hAnsi="Arial" w:cs="Arial"/>
          <w:color w:val="000000" w:themeColor="text1"/>
          <w:sz w:val="21"/>
          <w:szCs w:val="21"/>
          <w:lang w:val="es-ES_tradnl"/>
        </w:rPr>
        <w:t xml:space="preserve"> de vejez, familiar o de sobrevivencia y que hayan cumplido el requisito de edad de </w:t>
      </w:r>
      <w:r w:rsidRPr="00127EBF">
        <w:rPr>
          <w:rFonts w:ascii="Arial" w:hAnsi="Arial" w:cs="Arial"/>
          <w:color w:val="000000" w:themeColor="text1"/>
          <w:sz w:val="21"/>
          <w:szCs w:val="21"/>
          <w:lang w:val="es-ES_tradnl"/>
        </w:rPr>
        <w:t>pensión</w:t>
      </w:r>
      <w:r w:rsidR="00CA35CB" w:rsidRPr="00127EBF">
        <w:rPr>
          <w:rFonts w:ascii="Arial" w:hAnsi="Arial" w:cs="Arial"/>
          <w:color w:val="000000" w:themeColor="text1"/>
          <w:sz w:val="21"/>
          <w:szCs w:val="21"/>
          <w:lang w:val="es-ES_tradnl"/>
        </w:rPr>
        <w:t xml:space="preserve"> establecido en la Ley. Sin embargo, el numeral 4 habla de mayor “</w:t>
      </w:r>
      <w:r w:rsidRPr="00127EBF">
        <w:rPr>
          <w:rFonts w:ascii="Arial" w:hAnsi="Arial" w:cs="Arial"/>
          <w:color w:val="000000" w:themeColor="text1"/>
          <w:sz w:val="21"/>
          <w:szCs w:val="21"/>
          <w:lang w:val="es-ES_tradnl"/>
        </w:rPr>
        <w:t>proporción</w:t>
      </w:r>
      <w:r w:rsidR="00CA35CB" w:rsidRPr="00127EBF">
        <w:rPr>
          <w:rFonts w:ascii="Arial" w:hAnsi="Arial" w:cs="Arial"/>
          <w:color w:val="000000" w:themeColor="text1"/>
          <w:sz w:val="21"/>
          <w:szCs w:val="21"/>
          <w:lang w:val="es-ES_tradnl"/>
        </w:rPr>
        <w:t>” no de mayor “</w:t>
      </w:r>
      <w:r w:rsidRPr="00127EBF">
        <w:rPr>
          <w:rFonts w:ascii="Arial" w:hAnsi="Arial" w:cs="Arial"/>
          <w:color w:val="000000" w:themeColor="text1"/>
          <w:sz w:val="21"/>
          <w:szCs w:val="21"/>
          <w:lang w:val="es-ES_tradnl"/>
        </w:rPr>
        <w:t>número</w:t>
      </w:r>
      <w:r w:rsidR="00CA35CB" w:rsidRPr="00127EBF">
        <w:rPr>
          <w:rFonts w:ascii="Arial" w:hAnsi="Arial" w:cs="Arial"/>
          <w:color w:val="000000" w:themeColor="text1"/>
          <w:sz w:val="21"/>
          <w:szCs w:val="21"/>
          <w:lang w:val="es-ES_tradnl"/>
        </w:rPr>
        <w:t xml:space="preserve">” y esos dos </w:t>
      </w:r>
      <w:r w:rsidRPr="00127EBF">
        <w:rPr>
          <w:rFonts w:ascii="Arial" w:hAnsi="Arial" w:cs="Arial"/>
          <w:color w:val="000000" w:themeColor="text1"/>
          <w:sz w:val="21"/>
          <w:szCs w:val="21"/>
          <w:lang w:val="es-ES_tradnl"/>
        </w:rPr>
        <w:t>términos</w:t>
      </w:r>
      <w:r w:rsidR="00CA35CB" w:rsidRPr="00127EBF">
        <w:rPr>
          <w:rFonts w:ascii="Arial" w:hAnsi="Arial" w:cs="Arial"/>
          <w:color w:val="000000" w:themeColor="text1"/>
          <w:sz w:val="21"/>
          <w:szCs w:val="21"/>
          <w:lang w:val="es-ES_tradnl"/>
        </w:rPr>
        <w:t xml:space="preserve"> NO son </w:t>
      </w:r>
      <w:r w:rsidRPr="00127EBF">
        <w:rPr>
          <w:rFonts w:ascii="Arial" w:hAnsi="Arial" w:cs="Arial"/>
          <w:color w:val="000000" w:themeColor="text1"/>
          <w:sz w:val="21"/>
          <w:szCs w:val="21"/>
          <w:lang w:val="es-ES_tradnl"/>
        </w:rPr>
        <w:t>sinónimos</w:t>
      </w:r>
      <w:r w:rsidR="00CA35CB" w:rsidRPr="00127EBF">
        <w:rPr>
          <w:rFonts w:ascii="Arial" w:hAnsi="Arial" w:cs="Arial"/>
          <w:color w:val="000000" w:themeColor="text1"/>
          <w:sz w:val="21"/>
          <w:szCs w:val="21"/>
          <w:lang w:val="es-ES_tradnl"/>
        </w:rPr>
        <w:t xml:space="preserve">, por lo que al hallar la </w:t>
      </w:r>
      <w:r w:rsidRPr="00127EBF">
        <w:rPr>
          <w:rFonts w:ascii="Arial" w:hAnsi="Arial" w:cs="Arial"/>
          <w:color w:val="000000" w:themeColor="text1"/>
          <w:sz w:val="21"/>
          <w:szCs w:val="21"/>
          <w:lang w:val="es-ES_tradnl"/>
        </w:rPr>
        <w:t>proporción</w:t>
      </w:r>
      <w:r w:rsidR="00CA35CB" w:rsidRPr="00127EBF">
        <w:rPr>
          <w:rFonts w:ascii="Arial" w:hAnsi="Arial" w:cs="Arial"/>
          <w:color w:val="000000" w:themeColor="text1"/>
          <w:sz w:val="21"/>
          <w:szCs w:val="21"/>
          <w:lang w:val="es-ES_tradnl"/>
        </w:rPr>
        <w:t xml:space="preserve"> o </w:t>
      </w:r>
      <w:r w:rsidRPr="00127EBF">
        <w:rPr>
          <w:rFonts w:ascii="Arial" w:hAnsi="Arial" w:cs="Arial"/>
          <w:color w:val="000000" w:themeColor="text1"/>
          <w:sz w:val="21"/>
          <w:szCs w:val="21"/>
          <w:lang w:val="es-ES_tradnl"/>
        </w:rPr>
        <w:t>razón</w:t>
      </w:r>
      <w:r w:rsidR="00CA35CB" w:rsidRPr="00127EBF">
        <w:rPr>
          <w:rFonts w:ascii="Arial" w:hAnsi="Arial" w:cs="Arial"/>
          <w:color w:val="000000" w:themeColor="text1"/>
          <w:sz w:val="21"/>
          <w:szCs w:val="21"/>
          <w:lang w:val="es-ES_tradnl"/>
        </w:rPr>
        <w:t xml:space="preserve"> de los que cumplen respecto del total de vinculados, los resultados son diferentes y </w:t>
      </w:r>
      <w:r w:rsidRPr="00127EBF">
        <w:rPr>
          <w:rFonts w:ascii="Arial" w:hAnsi="Arial" w:cs="Arial"/>
          <w:color w:val="000000" w:themeColor="text1"/>
          <w:sz w:val="21"/>
          <w:szCs w:val="21"/>
          <w:lang w:val="es-ES_tradnl"/>
        </w:rPr>
        <w:t>serían</w:t>
      </w:r>
      <w:r w:rsidR="00CA35CB" w:rsidRPr="00127EBF">
        <w:rPr>
          <w:rFonts w:ascii="Arial" w:hAnsi="Arial" w:cs="Arial"/>
          <w:color w:val="000000" w:themeColor="text1"/>
          <w:sz w:val="21"/>
          <w:szCs w:val="21"/>
          <w:lang w:val="es-ES_tradnl"/>
        </w:rPr>
        <w:t xml:space="preserve"> </w:t>
      </w:r>
      <w:r w:rsidRPr="00127EBF">
        <w:rPr>
          <w:rFonts w:ascii="Arial" w:hAnsi="Arial" w:cs="Arial"/>
          <w:color w:val="000000" w:themeColor="text1"/>
          <w:sz w:val="21"/>
          <w:szCs w:val="21"/>
          <w:lang w:val="es-ES_tradnl"/>
        </w:rPr>
        <w:t>así</w:t>
      </w:r>
      <w:r w:rsidR="00CA35CB" w:rsidRPr="00127EBF">
        <w:rPr>
          <w:rFonts w:ascii="Arial" w:hAnsi="Arial" w:cs="Arial"/>
          <w:color w:val="000000" w:themeColor="text1"/>
          <w:sz w:val="21"/>
          <w:szCs w:val="21"/>
          <w:lang w:val="es-ES_tradnl"/>
        </w:rPr>
        <w:t>:</w:t>
      </w:r>
    </w:p>
    <w:p w14:paraId="7A164EB0" w14:textId="77777777" w:rsidR="001D7CBE" w:rsidRPr="00127EBF" w:rsidRDefault="001D7CBE" w:rsidP="00CA35CB">
      <w:pPr>
        <w:ind w:left="709" w:right="709"/>
        <w:jc w:val="both"/>
        <w:rPr>
          <w:rFonts w:ascii="Arial" w:hAnsi="Arial" w:cs="Arial"/>
          <w:color w:val="000000" w:themeColor="text1"/>
          <w:sz w:val="21"/>
          <w:szCs w:val="21"/>
          <w:lang w:val="es-ES_tradnl"/>
        </w:rPr>
      </w:pPr>
    </w:p>
    <w:p w14:paraId="68F5B44A" w14:textId="4EFBDCF7" w:rsidR="00CA35CB" w:rsidRPr="00127EBF" w:rsidRDefault="001D7CBE" w:rsidP="00CA35CB">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w:t>
      </w:r>
      <w:r w:rsidR="00CA35CB" w:rsidRPr="00127EBF">
        <w:rPr>
          <w:rFonts w:ascii="Arial" w:hAnsi="Arial" w:cs="Arial"/>
          <w:color w:val="000000" w:themeColor="text1"/>
          <w:sz w:val="21"/>
          <w:szCs w:val="21"/>
          <w:lang w:val="es-ES_tradnl"/>
        </w:rPr>
        <w:t>Proponente A: 3/200= 0,015</w:t>
      </w:r>
    </w:p>
    <w:p w14:paraId="59E50772" w14:textId="77777777" w:rsidR="001D7CBE" w:rsidRPr="00127EBF" w:rsidRDefault="001D7CBE" w:rsidP="00CA35CB">
      <w:pPr>
        <w:ind w:left="709" w:right="709"/>
        <w:jc w:val="both"/>
        <w:rPr>
          <w:rFonts w:ascii="Arial" w:hAnsi="Arial" w:cs="Arial"/>
          <w:color w:val="000000" w:themeColor="text1"/>
          <w:sz w:val="21"/>
          <w:szCs w:val="21"/>
          <w:lang w:val="es-ES_tradnl"/>
        </w:rPr>
      </w:pPr>
    </w:p>
    <w:p w14:paraId="35127A90" w14:textId="2F58CB85" w:rsidR="00CA35CB" w:rsidRPr="00127EBF" w:rsidRDefault="001D7CBE" w:rsidP="00CA35CB">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w:t>
      </w:r>
      <w:r w:rsidR="00CA35CB" w:rsidRPr="00127EBF">
        <w:rPr>
          <w:rFonts w:ascii="Arial" w:hAnsi="Arial" w:cs="Arial"/>
          <w:color w:val="000000" w:themeColor="text1"/>
          <w:sz w:val="21"/>
          <w:szCs w:val="21"/>
          <w:lang w:val="es-ES_tradnl"/>
        </w:rPr>
        <w:t>Proponente B: 3/9 = 0,333333</w:t>
      </w:r>
    </w:p>
    <w:p w14:paraId="4D1FC23F" w14:textId="77777777" w:rsidR="001D7CBE" w:rsidRPr="00127EBF" w:rsidRDefault="001D7CBE" w:rsidP="00CA35CB">
      <w:pPr>
        <w:ind w:left="709" w:right="709"/>
        <w:jc w:val="both"/>
        <w:rPr>
          <w:rFonts w:ascii="Arial" w:hAnsi="Arial" w:cs="Arial"/>
          <w:color w:val="000000" w:themeColor="text1"/>
          <w:sz w:val="21"/>
          <w:szCs w:val="21"/>
          <w:lang w:val="es-ES_tradnl"/>
        </w:rPr>
      </w:pPr>
    </w:p>
    <w:p w14:paraId="20F4AD92" w14:textId="7C847458" w:rsidR="00CA35CB" w:rsidRPr="00127EBF" w:rsidRDefault="001D7CBE" w:rsidP="00CA35CB">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w:t>
      </w:r>
      <w:r w:rsidR="00CA35CB" w:rsidRPr="00127EBF">
        <w:rPr>
          <w:rFonts w:ascii="Arial" w:hAnsi="Arial" w:cs="Arial"/>
          <w:color w:val="000000" w:themeColor="text1"/>
          <w:sz w:val="21"/>
          <w:szCs w:val="21"/>
          <w:lang w:val="es-ES_tradnl"/>
        </w:rPr>
        <w:t xml:space="preserve">Y resulta que 0,33333 es una </w:t>
      </w:r>
      <w:r w:rsidRPr="00127EBF">
        <w:rPr>
          <w:rFonts w:ascii="Arial" w:hAnsi="Arial" w:cs="Arial"/>
          <w:color w:val="000000" w:themeColor="text1"/>
          <w:sz w:val="21"/>
          <w:szCs w:val="21"/>
          <w:lang w:val="es-ES_tradnl"/>
        </w:rPr>
        <w:t>proporción</w:t>
      </w:r>
      <w:r w:rsidR="00CA35CB" w:rsidRPr="00127EBF">
        <w:rPr>
          <w:rFonts w:ascii="Arial" w:hAnsi="Arial" w:cs="Arial"/>
          <w:color w:val="000000" w:themeColor="text1"/>
          <w:sz w:val="21"/>
          <w:szCs w:val="21"/>
          <w:lang w:val="es-ES_tradnl"/>
        </w:rPr>
        <w:t xml:space="preserve"> MAYOR QUE 0,015</w:t>
      </w:r>
    </w:p>
    <w:p w14:paraId="0097978A" w14:textId="77777777" w:rsidR="001D7CBE" w:rsidRPr="00127EBF" w:rsidRDefault="001D7CBE" w:rsidP="00CA35CB">
      <w:pPr>
        <w:ind w:left="709" w:right="709"/>
        <w:jc w:val="both"/>
        <w:rPr>
          <w:rFonts w:ascii="Arial" w:hAnsi="Arial" w:cs="Arial"/>
          <w:color w:val="000000" w:themeColor="text1"/>
          <w:sz w:val="21"/>
          <w:szCs w:val="21"/>
          <w:lang w:val="es-ES_tradnl"/>
        </w:rPr>
      </w:pPr>
    </w:p>
    <w:p w14:paraId="79D0132C" w14:textId="4FA6DAE7" w:rsidR="004275A7" w:rsidRPr="00127EBF" w:rsidRDefault="0024258E" w:rsidP="00CA35CB">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w:t>
      </w:r>
      <w:r w:rsidR="00CA35CB" w:rsidRPr="00127EBF">
        <w:rPr>
          <w:rFonts w:ascii="Arial" w:hAnsi="Arial" w:cs="Arial"/>
          <w:color w:val="000000" w:themeColor="text1"/>
          <w:sz w:val="21"/>
          <w:szCs w:val="21"/>
          <w:lang w:val="es-ES_tradnl"/>
        </w:rPr>
        <w:t xml:space="preserve">Por lo que agradecemos a CCE, ACLARAR que no se trata del mayor </w:t>
      </w:r>
      <w:r w:rsidR="001D7CBE" w:rsidRPr="00127EBF">
        <w:rPr>
          <w:rFonts w:ascii="Arial" w:hAnsi="Arial" w:cs="Arial"/>
          <w:color w:val="000000" w:themeColor="text1"/>
          <w:sz w:val="21"/>
          <w:szCs w:val="21"/>
          <w:lang w:val="es-ES_tradnl"/>
        </w:rPr>
        <w:t>número</w:t>
      </w:r>
      <w:r w:rsidR="00CA35CB" w:rsidRPr="00127EBF">
        <w:rPr>
          <w:rFonts w:ascii="Arial" w:hAnsi="Arial" w:cs="Arial"/>
          <w:color w:val="000000" w:themeColor="text1"/>
          <w:sz w:val="21"/>
          <w:szCs w:val="21"/>
          <w:lang w:val="es-ES_tradnl"/>
        </w:rPr>
        <w:t xml:space="preserve"> de personas vinculadas que cumplan con el requisito si no que se trata, como lo dice el numeral 4 del </w:t>
      </w:r>
      <w:r w:rsidR="001D7CBE" w:rsidRPr="00127EBF">
        <w:rPr>
          <w:rFonts w:ascii="Arial" w:hAnsi="Arial" w:cs="Arial"/>
          <w:color w:val="000000" w:themeColor="text1"/>
          <w:sz w:val="21"/>
          <w:szCs w:val="21"/>
          <w:lang w:val="es-ES_tradnl"/>
        </w:rPr>
        <w:t>artículo</w:t>
      </w:r>
      <w:r w:rsidR="00CA35CB" w:rsidRPr="00127EBF">
        <w:rPr>
          <w:rFonts w:ascii="Arial" w:hAnsi="Arial" w:cs="Arial"/>
          <w:color w:val="000000" w:themeColor="text1"/>
          <w:sz w:val="21"/>
          <w:szCs w:val="21"/>
          <w:lang w:val="es-ES_tradnl"/>
        </w:rPr>
        <w:t xml:space="preserve"> 35 de la Ley 2069 de 2020 de LA MAYOR PROPORCIÓN</w:t>
      </w:r>
      <w:r w:rsidR="001D7CBE" w:rsidRPr="00127EBF">
        <w:rPr>
          <w:rFonts w:ascii="Arial" w:hAnsi="Arial" w:cs="Arial"/>
          <w:color w:val="000000" w:themeColor="text1"/>
          <w:sz w:val="21"/>
          <w:szCs w:val="21"/>
          <w:lang w:val="es-ES_tradnl"/>
        </w:rPr>
        <w:t xml:space="preserve"> (sic)».</w:t>
      </w:r>
    </w:p>
    <w:p w14:paraId="3830C92C" w14:textId="77777777" w:rsidR="00507066" w:rsidRPr="00127EBF" w:rsidRDefault="00507066" w:rsidP="00AD33A1">
      <w:pPr>
        <w:ind w:left="709" w:right="709"/>
        <w:jc w:val="both"/>
        <w:rPr>
          <w:rFonts w:ascii="Arial" w:hAnsi="Arial" w:cs="Arial"/>
          <w:color w:val="000000" w:themeColor="text1"/>
          <w:sz w:val="21"/>
          <w:szCs w:val="21"/>
          <w:lang w:val="es-ES_tradnl"/>
        </w:rPr>
      </w:pPr>
    </w:p>
    <w:p w14:paraId="124D2DCA" w14:textId="77777777" w:rsidR="00DD5B04" w:rsidRPr="00127EBF"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127EBF">
        <w:rPr>
          <w:rFonts w:ascii="Arial" w:eastAsia="Calibri" w:hAnsi="Arial" w:cs="Arial"/>
          <w:b/>
          <w:color w:val="000000" w:themeColor="text1"/>
          <w:sz w:val="22"/>
          <w:lang w:val="es-ES_tradnl"/>
        </w:rPr>
        <w:t>Consideraciones</w:t>
      </w:r>
    </w:p>
    <w:p w14:paraId="7D050D2E" w14:textId="77777777" w:rsidR="00435703" w:rsidRPr="00127EBF" w:rsidRDefault="00435703" w:rsidP="00DF76A2">
      <w:pPr>
        <w:spacing w:line="276" w:lineRule="auto"/>
        <w:jc w:val="both"/>
        <w:rPr>
          <w:rFonts w:ascii="Arial" w:eastAsia="Calibri" w:hAnsi="Arial" w:cs="Arial"/>
          <w:color w:val="000000" w:themeColor="text1"/>
          <w:sz w:val="22"/>
          <w:szCs w:val="22"/>
          <w:lang w:val="es-ES_tradnl"/>
        </w:rPr>
      </w:pPr>
    </w:p>
    <w:p w14:paraId="59E3093E" w14:textId="0CB69A2F" w:rsidR="00A7795F" w:rsidRPr="00127EBF" w:rsidRDefault="008E30C4" w:rsidP="00271230">
      <w:pPr>
        <w:spacing w:line="276" w:lineRule="auto"/>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La Subdirección de Gestión Contractual responderá </w:t>
      </w:r>
      <w:r w:rsidR="00271230" w:rsidRPr="00127EBF">
        <w:rPr>
          <w:rFonts w:ascii="Arial" w:eastAsia="Calibri" w:hAnsi="Arial" w:cs="Arial"/>
          <w:color w:val="000000" w:themeColor="text1"/>
          <w:sz w:val="22"/>
          <w:szCs w:val="22"/>
          <w:lang w:val="es-ES_tradnl"/>
        </w:rPr>
        <w:t>la consulta</w:t>
      </w:r>
      <w:r w:rsidRPr="00127EBF">
        <w:rPr>
          <w:rFonts w:ascii="Arial" w:eastAsia="Calibri" w:hAnsi="Arial" w:cs="Arial"/>
          <w:color w:val="000000" w:themeColor="text1"/>
          <w:sz w:val="22"/>
          <w:szCs w:val="22"/>
          <w:lang w:val="es-ES_tradnl"/>
        </w:rPr>
        <w:t xml:space="preserve">, </w:t>
      </w:r>
      <w:r w:rsidR="00271230" w:rsidRPr="00127EBF">
        <w:rPr>
          <w:rFonts w:ascii="Arial" w:eastAsia="Calibri" w:hAnsi="Arial" w:cs="Arial"/>
          <w:color w:val="000000" w:themeColor="text1"/>
          <w:sz w:val="22"/>
          <w:szCs w:val="22"/>
          <w:lang w:val="es-ES_tradnl"/>
        </w:rPr>
        <w:t>luego de analizar los</w:t>
      </w:r>
      <w:r w:rsidR="00822EC4" w:rsidRPr="00127EBF">
        <w:rPr>
          <w:rFonts w:ascii="Arial" w:eastAsia="Calibri" w:hAnsi="Arial" w:cs="Arial"/>
          <w:color w:val="000000" w:themeColor="text1"/>
          <w:sz w:val="22"/>
          <w:szCs w:val="22"/>
          <w:lang w:val="es-ES_tradnl"/>
        </w:rPr>
        <w:t xml:space="preserve"> siguientes temas: </w:t>
      </w:r>
      <w:r w:rsidR="003A6994" w:rsidRPr="00127EBF">
        <w:rPr>
          <w:rFonts w:ascii="Arial" w:eastAsia="Calibri" w:hAnsi="Arial" w:cs="Arial"/>
          <w:color w:val="000000" w:themeColor="text1"/>
          <w:sz w:val="22"/>
          <w:szCs w:val="22"/>
          <w:lang w:val="es-ES_tradnl"/>
        </w:rPr>
        <w:t xml:space="preserve">i) </w:t>
      </w:r>
      <w:r w:rsidR="003A6994" w:rsidRPr="00127EBF">
        <w:rPr>
          <w:rFonts w:ascii="Arial" w:eastAsia="Calibri" w:hAnsi="Arial" w:cs="Arial"/>
          <w:sz w:val="22"/>
          <w:lang w:val="es-ES_tradnl"/>
        </w:rPr>
        <w:t>efecto jurídico</w:t>
      </w:r>
      <w:r w:rsidR="00910CA4" w:rsidRPr="00127EBF">
        <w:rPr>
          <w:rFonts w:ascii="Arial" w:eastAsia="Calibri" w:hAnsi="Arial" w:cs="Arial"/>
          <w:sz w:val="22"/>
          <w:lang w:val="es-ES_tradnl"/>
        </w:rPr>
        <w:t xml:space="preserve"> </w:t>
      </w:r>
      <w:r w:rsidR="003A6994" w:rsidRPr="00127EBF">
        <w:rPr>
          <w:rFonts w:ascii="Arial" w:eastAsia="Calibri" w:hAnsi="Arial" w:cs="Arial"/>
          <w:sz w:val="22"/>
          <w:lang w:val="es-ES_tradnl"/>
        </w:rPr>
        <w:t>de los conceptos emitidos por la Agencia Nacional de Contratación Pública – Colombia Compra Eficiente,</w:t>
      </w:r>
      <w:r w:rsidR="003A6994" w:rsidRPr="00127EBF">
        <w:rPr>
          <w:rFonts w:ascii="Arial" w:eastAsia="Calibri" w:hAnsi="Arial" w:cs="Arial"/>
          <w:color w:val="000000" w:themeColor="text1"/>
          <w:sz w:val="22"/>
          <w:szCs w:val="22"/>
          <w:lang w:val="es-ES_tradnl"/>
        </w:rPr>
        <w:t xml:space="preserve"> </w:t>
      </w:r>
      <w:r w:rsidR="00833ADA" w:rsidRPr="00127EBF">
        <w:rPr>
          <w:rFonts w:ascii="Arial" w:eastAsia="Calibri" w:hAnsi="Arial" w:cs="Arial"/>
          <w:color w:val="000000" w:themeColor="text1"/>
          <w:sz w:val="22"/>
          <w:szCs w:val="22"/>
          <w:lang w:val="es-ES_tradnl"/>
        </w:rPr>
        <w:t>i</w:t>
      </w:r>
      <w:r w:rsidR="003A6994" w:rsidRPr="00127EBF">
        <w:rPr>
          <w:rFonts w:ascii="Arial" w:eastAsia="Calibri" w:hAnsi="Arial" w:cs="Arial"/>
          <w:color w:val="000000" w:themeColor="text1"/>
          <w:sz w:val="22"/>
          <w:szCs w:val="22"/>
          <w:lang w:val="es-ES_tradnl"/>
        </w:rPr>
        <w:t>i</w:t>
      </w:r>
      <w:r w:rsidR="00833ADA" w:rsidRPr="00127EBF">
        <w:rPr>
          <w:rFonts w:ascii="Arial" w:eastAsia="Calibri" w:hAnsi="Arial" w:cs="Arial"/>
          <w:color w:val="000000" w:themeColor="text1"/>
          <w:sz w:val="22"/>
          <w:szCs w:val="22"/>
          <w:lang w:val="es-ES_tradnl"/>
        </w:rPr>
        <w:t xml:space="preserve">) definición de los criterios de desempate en la contratación estatal, </w:t>
      </w:r>
      <w:r w:rsidR="00822EC4" w:rsidRPr="00127EBF">
        <w:rPr>
          <w:rFonts w:ascii="Arial" w:eastAsia="Calibri" w:hAnsi="Arial" w:cs="Arial"/>
          <w:color w:val="000000" w:themeColor="text1"/>
          <w:sz w:val="22"/>
          <w:szCs w:val="22"/>
          <w:lang w:val="es-ES_tradnl"/>
        </w:rPr>
        <w:t>i</w:t>
      </w:r>
      <w:r w:rsidR="00833ADA" w:rsidRPr="00127EBF">
        <w:rPr>
          <w:rFonts w:ascii="Arial" w:eastAsia="Calibri" w:hAnsi="Arial" w:cs="Arial"/>
          <w:color w:val="000000" w:themeColor="text1"/>
          <w:sz w:val="22"/>
          <w:szCs w:val="22"/>
          <w:lang w:val="es-ES_tradnl"/>
        </w:rPr>
        <w:t>i</w:t>
      </w:r>
      <w:r w:rsidR="003A6994" w:rsidRPr="00127EBF">
        <w:rPr>
          <w:rFonts w:ascii="Arial" w:eastAsia="Calibri" w:hAnsi="Arial" w:cs="Arial"/>
          <w:color w:val="000000" w:themeColor="text1"/>
          <w:sz w:val="22"/>
          <w:szCs w:val="22"/>
          <w:lang w:val="es-ES_tradnl"/>
        </w:rPr>
        <w:t>i</w:t>
      </w:r>
      <w:r w:rsidR="00822EC4" w:rsidRPr="00127EBF">
        <w:rPr>
          <w:rFonts w:ascii="Arial" w:eastAsia="Calibri" w:hAnsi="Arial" w:cs="Arial"/>
          <w:color w:val="000000" w:themeColor="text1"/>
          <w:sz w:val="22"/>
          <w:szCs w:val="22"/>
          <w:lang w:val="es-ES_tradnl"/>
        </w:rPr>
        <w:t>)</w:t>
      </w:r>
      <w:r w:rsidR="00A12574" w:rsidRPr="00127EBF">
        <w:rPr>
          <w:rFonts w:ascii="Arial" w:eastAsia="Calibri" w:hAnsi="Arial" w:cs="Arial"/>
          <w:color w:val="000000" w:themeColor="text1"/>
          <w:sz w:val="22"/>
          <w:szCs w:val="22"/>
          <w:lang w:val="es-ES_tradnl"/>
        </w:rPr>
        <w:t xml:space="preserve"> vigencia y ámbito de aplicación de la Ley </w:t>
      </w:r>
      <w:r w:rsidR="007B209C" w:rsidRPr="00127EBF">
        <w:rPr>
          <w:rFonts w:ascii="Arial" w:eastAsia="Calibri" w:hAnsi="Arial" w:cs="Arial"/>
          <w:color w:val="000000" w:themeColor="text1"/>
          <w:sz w:val="22"/>
          <w:szCs w:val="22"/>
          <w:lang w:val="es-ES_tradnl"/>
        </w:rPr>
        <w:t>2069</w:t>
      </w:r>
      <w:r w:rsidR="00A12574" w:rsidRPr="00127EBF">
        <w:rPr>
          <w:rFonts w:ascii="Arial" w:eastAsia="Calibri" w:hAnsi="Arial" w:cs="Arial"/>
          <w:color w:val="000000" w:themeColor="text1"/>
          <w:sz w:val="22"/>
          <w:szCs w:val="22"/>
          <w:lang w:val="es-ES_tradnl"/>
        </w:rPr>
        <w:t xml:space="preserve"> de 2020 y</w:t>
      </w:r>
      <w:r w:rsidR="00833ADA" w:rsidRPr="00127EBF">
        <w:rPr>
          <w:rFonts w:ascii="Arial" w:eastAsia="Calibri" w:hAnsi="Arial" w:cs="Arial"/>
          <w:color w:val="000000" w:themeColor="text1"/>
          <w:sz w:val="22"/>
          <w:szCs w:val="22"/>
          <w:lang w:val="es-ES_tradnl"/>
        </w:rPr>
        <w:t xml:space="preserve"> </w:t>
      </w:r>
      <w:r w:rsidR="00523F41" w:rsidRPr="00127EBF">
        <w:rPr>
          <w:rFonts w:ascii="Arial" w:eastAsia="Calibri" w:hAnsi="Arial" w:cs="Arial"/>
          <w:color w:val="000000" w:themeColor="text1"/>
          <w:sz w:val="22"/>
          <w:szCs w:val="22"/>
          <w:lang w:val="es-ES_tradnl"/>
        </w:rPr>
        <w:t>i</w:t>
      </w:r>
      <w:r w:rsidR="003A6994" w:rsidRPr="00127EBF">
        <w:rPr>
          <w:rFonts w:ascii="Arial" w:eastAsia="Calibri" w:hAnsi="Arial" w:cs="Arial"/>
          <w:color w:val="000000" w:themeColor="text1"/>
          <w:sz w:val="22"/>
          <w:szCs w:val="22"/>
          <w:lang w:val="es-ES_tradnl"/>
        </w:rPr>
        <w:t>v</w:t>
      </w:r>
      <w:r w:rsidR="00523F41" w:rsidRPr="00127EBF">
        <w:rPr>
          <w:rFonts w:ascii="Arial" w:eastAsia="Calibri" w:hAnsi="Arial" w:cs="Arial"/>
          <w:color w:val="000000" w:themeColor="text1"/>
          <w:sz w:val="22"/>
          <w:szCs w:val="22"/>
          <w:lang w:val="es-ES_tradnl"/>
        </w:rPr>
        <w:t xml:space="preserve">) </w:t>
      </w:r>
      <w:r w:rsidR="003C4317" w:rsidRPr="00127EBF">
        <w:rPr>
          <w:rFonts w:ascii="Arial" w:eastAsia="Calibri" w:hAnsi="Arial" w:cs="Arial"/>
          <w:color w:val="000000" w:themeColor="text1"/>
          <w:sz w:val="22"/>
          <w:szCs w:val="22"/>
          <w:lang w:val="es-ES_tradnl"/>
        </w:rPr>
        <w:t xml:space="preserve">forma de </w:t>
      </w:r>
      <w:r w:rsidR="009D6909" w:rsidRPr="00127EBF">
        <w:rPr>
          <w:rFonts w:ascii="Arial" w:eastAsia="Calibri" w:hAnsi="Arial" w:cs="Arial"/>
          <w:color w:val="000000" w:themeColor="text1"/>
          <w:sz w:val="22"/>
          <w:szCs w:val="22"/>
          <w:lang w:val="es-ES_tradnl"/>
        </w:rPr>
        <w:t>acreditación de los factores de desempate</w:t>
      </w:r>
      <w:r w:rsidR="003C4317" w:rsidRPr="00127EBF">
        <w:rPr>
          <w:rFonts w:ascii="Arial" w:eastAsia="Calibri" w:hAnsi="Arial" w:cs="Arial"/>
          <w:color w:val="000000" w:themeColor="text1"/>
          <w:sz w:val="22"/>
          <w:szCs w:val="22"/>
          <w:lang w:val="es-ES_tradnl"/>
        </w:rPr>
        <w:t xml:space="preserve"> consagrados en el artículo 35 de la mencionada Ley</w:t>
      </w:r>
      <w:r w:rsidR="00356E79" w:rsidRPr="00127EBF">
        <w:rPr>
          <w:rFonts w:ascii="Arial" w:eastAsia="Calibri" w:hAnsi="Arial" w:cs="Arial"/>
          <w:color w:val="000000" w:themeColor="text1"/>
          <w:sz w:val="22"/>
          <w:szCs w:val="22"/>
          <w:lang w:val="es-ES_tradnl"/>
        </w:rPr>
        <w:t xml:space="preserve"> y reiteración del concepto C-015</w:t>
      </w:r>
      <w:r w:rsidR="007F5476" w:rsidRPr="00127EBF">
        <w:rPr>
          <w:rFonts w:ascii="Arial" w:eastAsia="Calibri" w:hAnsi="Arial" w:cs="Arial"/>
          <w:color w:val="000000" w:themeColor="text1"/>
          <w:sz w:val="22"/>
          <w:szCs w:val="22"/>
          <w:lang w:val="es-ES_tradnl"/>
        </w:rPr>
        <w:t xml:space="preserve"> del 4 de febrero de 2021 en cuanto a la interpretación del </w:t>
      </w:r>
      <w:r w:rsidR="000677E6" w:rsidRPr="00127EBF">
        <w:rPr>
          <w:rFonts w:ascii="Arial" w:eastAsia="Calibri" w:hAnsi="Arial" w:cs="Arial"/>
          <w:color w:val="000000" w:themeColor="text1"/>
          <w:sz w:val="22"/>
          <w:szCs w:val="22"/>
          <w:lang w:val="es-ES_tradnl"/>
        </w:rPr>
        <w:t>numeral 4 del artículo 35 de la Ley 2069 de 2020.</w:t>
      </w:r>
    </w:p>
    <w:p w14:paraId="1144E6B3" w14:textId="50D89D13" w:rsidR="00C8331F" w:rsidRPr="00127EBF" w:rsidRDefault="00EC1DAE" w:rsidP="00C8331F">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E</w:t>
      </w:r>
      <w:r w:rsidR="00C8331F" w:rsidRPr="00127EBF">
        <w:rPr>
          <w:rFonts w:ascii="Arial" w:eastAsia="Calibri" w:hAnsi="Arial" w:cs="Arial"/>
          <w:color w:val="000000" w:themeColor="text1"/>
          <w:sz w:val="22"/>
          <w:szCs w:val="22"/>
          <w:lang w:val="es-ES_tradnl"/>
        </w:rPr>
        <w:t>s importante destacar que la Agencia Nacional de Contratación Pública</w:t>
      </w:r>
      <w:r w:rsidRPr="00127EBF">
        <w:rPr>
          <w:rFonts w:ascii="Arial" w:eastAsia="Calibri" w:hAnsi="Arial" w:cs="Arial"/>
          <w:color w:val="000000" w:themeColor="text1"/>
          <w:sz w:val="22"/>
          <w:szCs w:val="22"/>
          <w:lang w:val="es-ES_tradnl"/>
        </w:rPr>
        <w:t xml:space="preserve"> – Colombia Compra Eficiente se pronunció, en términos generales, sobre los factores de desempate en los procedimientos de contratación estatal</w:t>
      </w:r>
      <w:r w:rsidR="00442D13" w:rsidRPr="00127EBF">
        <w:rPr>
          <w:rFonts w:ascii="Arial" w:eastAsia="Calibri" w:hAnsi="Arial" w:cs="Arial"/>
          <w:color w:val="000000" w:themeColor="text1"/>
          <w:sz w:val="22"/>
          <w:szCs w:val="22"/>
          <w:lang w:val="es-ES_tradnl"/>
        </w:rPr>
        <w:t>,</w:t>
      </w:r>
      <w:r w:rsidR="0091310F" w:rsidRPr="00127EBF">
        <w:rPr>
          <w:rFonts w:ascii="Arial" w:eastAsia="Calibri" w:hAnsi="Arial" w:cs="Arial"/>
          <w:color w:val="000000" w:themeColor="text1"/>
          <w:sz w:val="22"/>
          <w:szCs w:val="22"/>
          <w:lang w:val="es-ES_tradnl"/>
        </w:rPr>
        <w:t xml:space="preserve"> en los conceptos C-285 del </w:t>
      </w:r>
      <w:r w:rsidR="00677212" w:rsidRPr="00127EBF">
        <w:rPr>
          <w:rFonts w:ascii="Arial" w:eastAsia="Calibri" w:hAnsi="Arial" w:cs="Arial"/>
          <w:color w:val="000000" w:themeColor="text1"/>
          <w:sz w:val="22"/>
          <w:szCs w:val="22"/>
          <w:lang w:val="es-ES_tradnl"/>
        </w:rPr>
        <w:t>4</w:t>
      </w:r>
      <w:r w:rsidR="0091310F" w:rsidRPr="00127EBF">
        <w:rPr>
          <w:rFonts w:ascii="Arial" w:eastAsia="Calibri" w:hAnsi="Arial" w:cs="Arial"/>
          <w:color w:val="000000" w:themeColor="text1"/>
          <w:sz w:val="22"/>
          <w:szCs w:val="22"/>
          <w:lang w:val="es-ES_tradnl"/>
        </w:rPr>
        <w:t xml:space="preserve"> de </w:t>
      </w:r>
      <w:r w:rsidR="00677212" w:rsidRPr="00127EBF">
        <w:rPr>
          <w:rFonts w:ascii="Arial" w:eastAsia="Calibri" w:hAnsi="Arial" w:cs="Arial"/>
          <w:color w:val="000000" w:themeColor="text1"/>
          <w:sz w:val="22"/>
          <w:szCs w:val="22"/>
          <w:lang w:val="es-ES_tradnl"/>
        </w:rPr>
        <w:t>mayo</w:t>
      </w:r>
      <w:r w:rsidR="0091310F" w:rsidRPr="00127EBF">
        <w:rPr>
          <w:rFonts w:ascii="Arial" w:eastAsia="Calibri" w:hAnsi="Arial" w:cs="Arial"/>
          <w:color w:val="000000" w:themeColor="text1"/>
          <w:sz w:val="22"/>
          <w:szCs w:val="22"/>
          <w:lang w:val="es-ES_tradnl"/>
        </w:rPr>
        <w:t xml:space="preserve"> de 2020, </w:t>
      </w:r>
      <w:r w:rsidR="006361C9" w:rsidRPr="00127EBF">
        <w:rPr>
          <w:rFonts w:ascii="Arial" w:eastAsia="Calibri" w:hAnsi="Arial" w:cs="Arial"/>
          <w:color w:val="000000" w:themeColor="text1"/>
          <w:sz w:val="22"/>
          <w:szCs w:val="22"/>
          <w:lang w:val="es-ES_tradnl"/>
        </w:rPr>
        <w:t xml:space="preserve">C-481 del </w:t>
      </w:r>
      <w:r w:rsidR="004060DC" w:rsidRPr="00127EBF">
        <w:rPr>
          <w:rFonts w:ascii="Arial" w:eastAsia="Calibri" w:hAnsi="Arial" w:cs="Arial"/>
          <w:color w:val="000000" w:themeColor="text1"/>
          <w:sz w:val="22"/>
          <w:szCs w:val="22"/>
          <w:lang w:val="es-ES_tradnl"/>
        </w:rPr>
        <w:t>27</w:t>
      </w:r>
      <w:r w:rsidR="00184219" w:rsidRPr="00127EBF">
        <w:rPr>
          <w:rFonts w:ascii="Arial" w:eastAsia="Calibri" w:hAnsi="Arial" w:cs="Arial"/>
          <w:color w:val="000000" w:themeColor="text1"/>
          <w:sz w:val="22"/>
          <w:szCs w:val="22"/>
          <w:lang w:val="es-ES_tradnl"/>
        </w:rPr>
        <w:t xml:space="preserve"> de julio de 2020</w:t>
      </w:r>
      <w:r w:rsidR="006606A4" w:rsidRPr="00127EBF">
        <w:rPr>
          <w:rFonts w:ascii="Arial" w:eastAsia="Calibri" w:hAnsi="Arial" w:cs="Arial"/>
          <w:color w:val="000000" w:themeColor="text1"/>
          <w:sz w:val="22"/>
          <w:szCs w:val="22"/>
          <w:lang w:val="es-ES_tradnl"/>
        </w:rPr>
        <w:t xml:space="preserve">, C-514 </w:t>
      </w:r>
      <w:r w:rsidR="002F7961" w:rsidRPr="00127EBF">
        <w:rPr>
          <w:rFonts w:ascii="Arial" w:eastAsia="Calibri" w:hAnsi="Arial" w:cs="Arial"/>
          <w:color w:val="000000" w:themeColor="text1"/>
          <w:sz w:val="22"/>
          <w:szCs w:val="22"/>
          <w:lang w:val="es-ES_tradnl"/>
        </w:rPr>
        <w:t xml:space="preserve">y C-535 </w:t>
      </w:r>
      <w:r w:rsidR="006606A4" w:rsidRPr="00127EBF">
        <w:rPr>
          <w:rFonts w:ascii="Arial" w:eastAsia="Calibri" w:hAnsi="Arial" w:cs="Arial"/>
          <w:color w:val="000000" w:themeColor="text1"/>
          <w:sz w:val="22"/>
          <w:szCs w:val="22"/>
          <w:lang w:val="es-ES_tradnl"/>
        </w:rPr>
        <w:t>del 26 de agosto de 2020</w:t>
      </w:r>
      <w:r w:rsidR="004060DC" w:rsidRPr="00127EBF">
        <w:rPr>
          <w:rFonts w:ascii="Arial" w:eastAsia="Calibri" w:hAnsi="Arial" w:cs="Arial"/>
          <w:color w:val="000000" w:themeColor="text1"/>
          <w:sz w:val="22"/>
          <w:szCs w:val="22"/>
          <w:lang w:val="es-ES_tradnl"/>
        </w:rPr>
        <w:t xml:space="preserve"> y </w:t>
      </w:r>
      <w:r w:rsidR="00F96079" w:rsidRPr="00127EBF">
        <w:rPr>
          <w:rFonts w:ascii="Arial" w:eastAsia="Calibri" w:hAnsi="Arial" w:cs="Arial"/>
          <w:color w:val="000000" w:themeColor="text1"/>
          <w:sz w:val="22"/>
          <w:szCs w:val="22"/>
          <w:lang w:val="es-ES_tradnl"/>
        </w:rPr>
        <w:t xml:space="preserve">C-556 del </w:t>
      </w:r>
      <w:r w:rsidR="00E820F4" w:rsidRPr="00127EBF">
        <w:rPr>
          <w:rFonts w:ascii="Arial" w:eastAsia="Calibri" w:hAnsi="Arial" w:cs="Arial"/>
          <w:color w:val="000000" w:themeColor="text1"/>
          <w:sz w:val="22"/>
          <w:szCs w:val="22"/>
          <w:lang w:val="es-ES_tradnl"/>
        </w:rPr>
        <w:t>31 de agosto de 2020</w:t>
      </w:r>
      <w:r w:rsidR="004060DC" w:rsidRPr="00127EBF">
        <w:rPr>
          <w:rFonts w:ascii="Arial" w:eastAsia="Calibri" w:hAnsi="Arial" w:cs="Arial"/>
          <w:color w:val="000000" w:themeColor="text1"/>
          <w:sz w:val="22"/>
          <w:szCs w:val="22"/>
          <w:lang w:val="es-ES_tradnl"/>
        </w:rPr>
        <w:t>.</w:t>
      </w:r>
      <w:r w:rsidR="002B2BDA" w:rsidRPr="00127EBF">
        <w:rPr>
          <w:rFonts w:ascii="Arial" w:eastAsia="Calibri" w:hAnsi="Arial" w:cs="Arial"/>
          <w:color w:val="000000" w:themeColor="text1"/>
          <w:sz w:val="22"/>
          <w:szCs w:val="22"/>
          <w:lang w:val="es-ES_tradnl"/>
        </w:rPr>
        <w:t xml:space="preserve"> </w:t>
      </w:r>
      <w:r w:rsidR="002B2BDA" w:rsidRPr="00127EBF">
        <w:rPr>
          <w:rFonts w:ascii="Arial" w:eastAsia="Calibri" w:hAnsi="Arial" w:cs="Arial"/>
          <w:bCs/>
          <w:color w:val="000000" w:themeColor="text1"/>
          <w:sz w:val="22"/>
          <w:lang w:val="es-ES_tradnl"/>
        </w:rPr>
        <w:t xml:space="preserve">Igualmente, </w:t>
      </w:r>
      <w:r w:rsidR="00822277" w:rsidRPr="00127EBF">
        <w:rPr>
          <w:rFonts w:ascii="Arial" w:eastAsia="Calibri" w:hAnsi="Arial" w:cs="Arial"/>
          <w:bCs/>
          <w:color w:val="000000" w:themeColor="text1"/>
          <w:sz w:val="22"/>
          <w:lang w:val="es-ES_tradnl"/>
        </w:rPr>
        <w:t xml:space="preserve">entre otros pronunciamientos, </w:t>
      </w:r>
      <w:r w:rsidR="002B2BDA" w:rsidRPr="00127EBF">
        <w:rPr>
          <w:rFonts w:ascii="Arial" w:eastAsia="Calibri" w:hAnsi="Arial" w:cs="Arial"/>
          <w:bCs/>
          <w:color w:val="000000" w:themeColor="text1"/>
          <w:sz w:val="22"/>
          <w:lang w:val="es-ES_tradnl"/>
        </w:rPr>
        <w:t xml:space="preserve">en los </w:t>
      </w:r>
      <w:r w:rsidR="00822277" w:rsidRPr="00127EBF">
        <w:rPr>
          <w:rFonts w:ascii="Arial" w:eastAsia="Calibri" w:hAnsi="Arial" w:cs="Arial"/>
          <w:bCs/>
          <w:color w:val="000000" w:themeColor="text1"/>
          <w:sz w:val="22"/>
          <w:lang w:val="es-ES_tradnl"/>
        </w:rPr>
        <w:t>c</w:t>
      </w:r>
      <w:r w:rsidR="002B2BDA" w:rsidRPr="00127EBF">
        <w:rPr>
          <w:rFonts w:ascii="Arial" w:eastAsia="Calibri" w:hAnsi="Arial" w:cs="Arial"/>
          <w:bCs/>
          <w:color w:val="000000" w:themeColor="text1"/>
          <w:sz w:val="22"/>
          <w:lang w:val="es-ES_tradnl"/>
        </w:rPr>
        <w:t>onceptos C-009, 012, 013, 015, 016, 026 del 4 de febrero de 2021, así como en los Conceptos C-006 del 5 de febrero de 2021 y C-043 del 9 de febrero de 2021, se analizaron algunos aspectos sobre la aplicación de la Ley de Emprendimiento.</w:t>
      </w:r>
      <w:r w:rsidR="00711313" w:rsidRPr="00127EBF">
        <w:rPr>
          <w:rFonts w:ascii="Arial" w:eastAsia="Calibri" w:hAnsi="Arial" w:cs="Arial"/>
          <w:bCs/>
          <w:color w:val="000000" w:themeColor="text1"/>
          <w:sz w:val="22"/>
          <w:lang w:val="es-ES_tradnl"/>
        </w:rPr>
        <w:t xml:space="preserve"> </w:t>
      </w:r>
      <w:r w:rsidR="004060DC" w:rsidRPr="00127EBF">
        <w:rPr>
          <w:rFonts w:ascii="Arial" w:eastAsia="Calibri" w:hAnsi="Arial" w:cs="Arial"/>
          <w:color w:val="000000" w:themeColor="text1"/>
          <w:sz w:val="22"/>
          <w:szCs w:val="22"/>
          <w:lang w:val="es-ES_tradnl"/>
        </w:rPr>
        <w:t xml:space="preserve">Algunas de las consideraciones </w:t>
      </w:r>
      <w:r w:rsidR="00A6144B" w:rsidRPr="00127EBF">
        <w:rPr>
          <w:rFonts w:ascii="Arial" w:eastAsia="Calibri" w:hAnsi="Arial" w:cs="Arial"/>
          <w:color w:val="000000" w:themeColor="text1"/>
          <w:sz w:val="22"/>
          <w:szCs w:val="22"/>
          <w:lang w:val="es-ES_tradnl"/>
        </w:rPr>
        <w:t>de estos</w:t>
      </w:r>
      <w:r w:rsidR="004060DC" w:rsidRPr="00127EBF">
        <w:rPr>
          <w:rFonts w:ascii="Arial" w:eastAsia="Calibri" w:hAnsi="Arial" w:cs="Arial"/>
          <w:color w:val="000000" w:themeColor="text1"/>
          <w:sz w:val="22"/>
          <w:szCs w:val="22"/>
          <w:lang w:val="es-ES_tradnl"/>
        </w:rPr>
        <w:t xml:space="preserve"> conceptos se </w:t>
      </w:r>
      <w:r w:rsidR="00F24BB1" w:rsidRPr="00127EBF">
        <w:rPr>
          <w:rFonts w:ascii="Arial" w:eastAsia="Calibri" w:hAnsi="Arial" w:cs="Arial"/>
          <w:color w:val="000000" w:themeColor="text1"/>
          <w:sz w:val="22"/>
          <w:szCs w:val="22"/>
          <w:lang w:val="es-ES_tradnl"/>
        </w:rPr>
        <w:t>reiteran</w:t>
      </w:r>
      <w:r w:rsidR="004060DC" w:rsidRPr="00127EBF">
        <w:rPr>
          <w:rFonts w:ascii="Arial" w:eastAsia="Calibri" w:hAnsi="Arial" w:cs="Arial"/>
          <w:color w:val="000000" w:themeColor="text1"/>
          <w:sz w:val="22"/>
          <w:szCs w:val="22"/>
          <w:lang w:val="es-ES_tradnl"/>
        </w:rPr>
        <w:t xml:space="preserve"> a continuación.</w:t>
      </w:r>
    </w:p>
    <w:p w14:paraId="331D0ECA" w14:textId="689DE24D" w:rsidR="003C4317" w:rsidRPr="00127EBF" w:rsidRDefault="003C4317" w:rsidP="00271230">
      <w:pPr>
        <w:spacing w:line="276" w:lineRule="auto"/>
        <w:jc w:val="both"/>
        <w:rPr>
          <w:rFonts w:ascii="Arial" w:eastAsia="Calibri" w:hAnsi="Arial" w:cs="Arial"/>
          <w:color w:val="000000" w:themeColor="text1"/>
          <w:sz w:val="22"/>
          <w:szCs w:val="22"/>
          <w:lang w:val="es-ES_tradnl"/>
        </w:rPr>
      </w:pPr>
    </w:p>
    <w:p w14:paraId="696E125D" w14:textId="0306F41E" w:rsidR="00377A98" w:rsidRPr="00127EBF" w:rsidRDefault="00377A98" w:rsidP="00377A98">
      <w:pPr>
        <w:tabs>
          <w:tab w:val="left" w:pos="426"/>
        </w:tabs>
        <w:spacing w:line="276" w:lineRule="auto"/>
        <w:jc w:val="both"/>
        <w:rPr>
          <w:rFonts w:ascii="Arial" w:eastAsia="Calibri" w:hAnsi="Arial" w:cs="Arial"/>
          <w:b/>
          <w:sz w:val="22"/>
          <w:lang w:val="es-ES_tradnl"/>
        </w:rPr>
      </w:pPr>
      <w:r w:rsidRPr="00127EBF">
        <w:rPr>
          <w:rFonts w:ascii="Arial" w:eastAsia="Calibri" w:hAnsi="Arial" w:cs="Arial"/>
          <w:b/>
          <w:sz w:val="22"/>
          <w:lang w:val="es-ES_tradnl"/>
        </w:rPr>
        <w:t>2.1. Efecto</w:t>
      </w:r>
      <w:r w:rsidR="00910CA4" w:rsidRPr="00127EBF">
        <w:rPr>
          <w:rFonts w:ascii="Arial" w:eastAsia="Calibri" w:hAnsi="Arial" w:cs="Arial"/>
          <w:b/>
          <w:sz w:val="22"/>
          <w:lang w:val="es-ES_tradnl"/>
        </w:rPr>
        <w:t xml:space="preserve"> jurídico</w:t>
      </w:r>
      <w:r w:rsidRPr="00127EBF">
        <w:rPr>
          <w:rFonts w:ascii="Arial" w:eastAsia="Calibri" w:hAnsi="Arial" w:cs="Arial"/>
          <w:b/>
          <w:sz w:val="22"/>
          <w:lang w:val="es-ES_tradnl"/>
        </w:rPr>
        <w:t xml:space="preserve"> de los conceptos emitidos por </w:t>
      </w:r>
      <w:r w:rsidR="00910CA4" w:rsidRPr="00127EBF">
        <w:rPr>
          <w:rFonts w:ascii="Arial" w:eastAsia="Calibri" w:hAnsi="Arial" w:cs="Arial"/>
          <w:b/>
          <w:sz w:val="22"/>
          <w:lang w:val="es-ES_tradnl"/>
        </w:rPr>
        <w:t xml:space="preserve">la Agencia Nacional de Contratación Pública – </w:t>
      </w:r>
      <w:r w:rsidRPr="00127EBF">
        <w:rPr>
          <w:rFonts w:ascii="Arial" w:eastAsia="Calibri" w:hAnsi="Arial" w:cs="Arial"/>
          <w:b/>
          <w:sz w:val="22"/>
          <w:lang w:val="es-ES_tradnl"/>
        </w:rPr>
        <w:t>Colombia Compra Eficiente</w:t>
      </w:r>
    </w:p>
    <w:p w14:paraId="3EC368E7" w14:textId="77777777" w:rsidR="00377A98" w:rsidRPr="00127EBF" w:rsidRDefault="00377A98" w:rsidP="00377A98">
      <w:pPr>
        <w:tabs>
          <w:tab w:val="left" w:pos="426"/>
        </w:tabs>
        <w:spacing w:line="276" w:lineRule="auto"/>
        <w:jc w:val="both"/>
        <w:rPr>
          <w:rFonts w:ascii="Arial" w:eastAsia="Calibri" w:hAnsi="Arial" w:cs="Arial"/>
          <w:b/>
          <w:sz w:val="22"/>
          <w:lang w:val="es-ES_tradnl"/>
        </w:rPr>
      </w:pPr>
    </w:p>
    <w:p w14:paraId="699C4E11" w14:textId="6265852F" w:rsidR="00377A98" w:rsidRPr="00127EBF" w:rsidRDefault="00377A98" w:rsidP="00377A98">
      <w:pPr>
        <w:tabs>
          <w:tab w:val="left" w:pos="426"/>
        </w:tabs>
        <w:spacing w:line="276" w:lineRule="auto"/>
        <w:jc w:val="both"/>
        <w:rPr>
          <w:rFonts w:ascii="Arial" w:eastAsia="Calibri" w:hAnsi="Arial" w:cs="Arial"/>
          <w:bCs/>
          <w:sz w:val="22"/>
          <w:lang w:val="es-ES_tradnl"/>
        </w:rPr>
      </w:pPr>
      <w:r w:rsidRPr="00127EBF">
        <w:rPr>
          <w:rFonts w:ascii="Arial" w:eastAsia="Calibri" w:hAnsi="Arial" w:cs="Arial"/>
          <w:bCs/>
          <w:sz w:val="22"/>
          <w:lang w:val="es-ES_tradnl"/>
        </w:rPr>
        <w:t>En ejercicio de las competencias consagradas en los artículos 3, numeral 5, 11, numeral 8, 12, numeral 6, y 13, numeral 4, del Decreto 4170 de 2011,</w:t>
      </w:r>
      <w:r w:rsidR="004F580A" w:rsidRPr="00127EBF">
        <w:rPr>
          <w:rFonts w:ascii="Arial" w:eastAsia="Calibri" w:hAnsi="Arial" w:cs="Arial"/>
          <w:bCs/>
          <w:sz w:val="22"/>
          <w:lang w:val="es-ES_tradnl"/>
        </w:rPr>
        <w:t xml:space="preserve"> </w:t>
      </w:r>
      <w:r w:rsidRPr="00127EBF">
        <w:rPr>
          <w:rFonts w:ascii="Arial" w:eastAsia="Calibri" w:hAnsi="Arial" w:cs="Arial"/>
          <w:bCs/>
          <w:sz w:val="22"/>
          <w:lang w:val="es-ES_tradnl"/>
        </w:rPr>
        <w:t xml:space="preserve">la Agencia Nacional de Contratación Pública – Colombia Compra Eficiente resuelve consultas sobre los asuntos de su competencia, esto es, sobre las </w:t>
      </w:r>
      <w:r w:rsidR="004F580A" w:rsidRPr="00127EBF">
        <w:rPr>
          <w:rFonts w:ascii="Arial" w:eastAsia="Calibri" w:hAnsi="Arial" w:cs="Arial"/>
          <w:bCs/>
          <w:sz w:val="22"/>
          <w:lang w:val="es-ES_tradnl"/>
        </w:rPr>
        <w:t>normas que conforman el sistema de compras y contratación pública</w:t>
      </w:r>
      <w:r w:rsidRPr="00127EBF">
        <w:rPr>
          <w:rFonts w:ascii="Arial" w:eastAsia="Calibri" w:hAnsi="Arial" w:cs="Arial"/>
          <w:bCs/>
          <w:sz w:val="22"/>
          <w:lang w:val="es-ES_tradnl"/>
        </w:rPr>
        <w:t>. Esta competencia consultiva se relaciona con el artículo 28 de la Ley 1437 de 2011, sustituido por el artículo 1 de la Ley 1755, que dispone lo siguiente:</w:t>
      </w:r>
    </w:p>
    <w:p w14:paraId="2C6BCE73" w14:textId="77777777" w:rsidR="00377A98" w:rsidRPr="00127EBF" w:rsidRDefault="00377A98" w:rsidP="00377A98">
      <w:pPr>
        <w:tabs>
          <w:tab w:val="left" w:pos="426"/>
        </w:tabs>
        <w:spacing w:line="276" w:lineRule="auto"/>
        <w:jc w:val="both"/>
        <w:rPr>
          <w:rFonts w:ascii="Arial" w:eastAsia="Calibri" w:hAnsi="Arial" w:cs="Arial"/>
          <w:bCs/>
          <w:sz w:val="22"/>
          <w:lang w:val="es-ES_tradnl"/>
        </w:rPr>
      </w:pPr>
    </w:p>
    <w:p w14:paraId="3EDBD750" w14:textId="77777777" w:rsidR="00377A98" w:rsidRPr="00127EBF" w:rsidRDefault="00377A98" w:rsidP="00377A98">
      <w:pPr>
        <w:tabs>
          <w:tab w:val="left" w:pos="426"/>
        </w:tabs>
        <w:ind w:left="709" w:right="709"/>
        <w:jc w:val="both"/>
        <w:rPr>
          <w:rFonts w:ascii="Arial" w:eastAsia="Calibri" w:hAnsi="Arial" w:cs="Arial"/>
          <w:bCs/>
          <w:sz w:val="21"/>
          <w:szCs w:val="21"/>
          <w:lang w:val="es-ES_tradnl"/>
        </w:rPr>
      </w:pPr>
      <w:r w:rsidRPr="00127EBF">
        <w:rPr>
          <w:rFonts w:ascii="Arial" w:eastAsia="Calibri" w:hAnsi="Arial" w:cs="Arial"/>
          <w:bCs/>
          <w:sz w:val="21"/>
          <w:szCs w:val="21"/>
          <w:lang w:val="es-ES_tradnl"/>
        </w:rPr>
        <w:t xml:space="preserve">Artículo 28. Alcance de los conceptos. Salvo disposición legal en contrario, los conceptos emitidos por las autoridades como respuestas a peticiones realizadas en ejercicio del derecho a formular consultas no serán de obligatorio cumplimiento o ejecución.  </w:t>
      </w:r>
    </w:p>
    <w:p w14:paraId="12DFE11F" w14:textId="77777777" w:rsidR="00377A98" w:rsidRPr="00127EBF" w:rsidRDefault="00377A98" w:rsidP="00377A98">
      <w:pPr>
        <w:tabs>
          <w:tab w:val="left" w:pos="426"/>
        </w:tabs>
        <w:spacing w:line="276" w:lineRule="auto"/>
        <w:jc w:val="both"/>
        <w:rPr>
          <w:rFonts w:ascii="Arial" w:eastAsia="Calibri" w:hAnsi="Arial" w:cs="Arial"/>
          <w:bCs/>
          <w:sz w:val="22"/>
          <w:lang w:val="es-ES_tradnl"/>
        </w:rPr>
      </w:pPr>
    </w:p>
    <w:p w14:paraId="31CC198F" w14:textId="2748F2F4" w:rsidR="00377A98" w:rsidRPr="00127EBF" w:rsidRDefault="00377A98" w:rsidP="00377A98">
      <w:pPr>
        <w:tabs>
          <w:tab w:val="left" w:pos="709"/>
        </w:tabs>
        <w:spacing w:line="276" w:lineRule="auto"/>
        <w:jc w:val="both"/>
        <w:rPr>
          <w:rFonts w:ascii="Arial" w:eastAsia="Calibri" w:hAnsi="Arial" w:cs="Arial"/>
          <w:bCs/>
          <w:sz w:val="22"/>
          <w:lang w:val="es-ES_tradnl"/>
        </w:rPr>
      </w:pPr>
      <w:r w:rsidRPr="00127EBF">
        <w:rPr>
          <w:rFonts w:ascii="Arial" w:eastAsia="Calibri" w:hAnsi="Arial" w:cs="Arial"/>
          <w:bCs/>
          <w:sz w:val="22"/>
          <w:lang w:val="es-ES_tradnl"/>
        </w:rPr>
        <w:tab/>
        <w:t>La ley es clara cuando establece que los conceptos</w:t>
      </w:r>
      <w:r w:rsidR="00024A9E" w:rsidRPr="00127EBF">
        <w:rPr>
          <w:rFonts w:ascii="Arial" w:eastAsia="Calibri" w:hAnsi="Arial" w:cs="Arial"/>
          <w:bCs/>
          <w:sz w:val="22"/>
          <w:lang w:val="es-ES_tradnl"/>
        </w:rPr>
        <w:t>,</w:t>
      </w:r>
      <w:r w:rsidRPr="00127EBF">
        <w:rPr>
          <w:rFonts w:ascii="Arial" w:eastAsia="Calibri" w:hAnsi="Arial" w:cs="Arial"/>
          <w:bCs/>
          <w:sz w:val="22"/>
          <w:lang w:val="es-ES_tradnl"/>
        </w:rPr>
        <w:t xml:space="preserve"> emitidos por las autoridades al responder peticiones realizadas en ejercicio del derecho a formular consultas</w:t>
      </w:r>
      <w:r w:rsidR="00024A9E" w:rsidRPr="00127EBF">
        <w:rPr>
          <w:rFonts w:ascii="Arial" w:eastAsia="Calibri" w:hAnsi="Arial" w:cs="Arial"/>
          <w:bCs/>
          <w:sz w:val="22"/>
          <w:lang w:val="es-ES_tradnl"/>
        </w:rPr>
        <w:t>,</w:t>
      </w:r>
      <w:r w:rsidRPr="00127EBF">
        <w:rPr>
          <w:rFonts w:ascii="Arial" w:eastAsia="Calibri" w:hAnsi="Arial" w:cs="Arial"/>
          <w:bCs/>
          <w:sz w:val="22"/>
          <w:lang w:val="es-ES_tradnl"/>
        </w:rPr>
        <w:t xml:space="preserve"> no son de obligatorio cumplimiento o ejecución, en otras palabras, no tienen efectos vinculantes. Las respuestas emitidas como concepto, entonces, consisten en la posición hermenéutica que las entidades tienen respecto del ordenamiento jurídico. Esto explica por qué esta Agencia, reiteradamente, no resuelve controversias concretas ni brinda asesoría a los partícipes de la contratación estatal.</w:t>
      </w:r>
    </w:p>
    <w:p w14:paraId="7DFD5EBC" w14:textId="77777777" w:rsidR="00377A98" w:rsidRPr="00127EBF" w:rsidRDefault="00377A98" w:rsidP="00377A98">
      <w:pPr>
        <w:tabs>
          <w:tab w:val="left" w:pos="709"/>
        </w:tabs>
        <w:spacing w:before="120" w:line="276" w:lineRule="auto"/>
        <w:jc w:val="both"/>
        <w:rPr>
          <w:rFonts w:ascii="Arial" w:eastAsia="Calibri" w:hAnsi="Arial" w:cs="Arial"/>
          <w:bCs/>
          <w:sz w:val="21"/>
          <w:szCs w:val="21"/>
          <w:lang w:val="es-ES_tradnl"/>
        </w:rPr>
      </w:pPr>
      <w:r w:rsidRPr="00127EBF">
        <w:rPr>
          <w:rFonts w:ascii="Arial" w:eastAsia="Calibri" w:hAnsi="Arial" w:cs="Arial"/>
          <w:bCs/>
          <w:sz w:val="22"/>
          <w:lang w:val="es-ES_tradnl"/>
        </w:rPr>
        <w:tab/>
        <w:t>Esta posición es compartida por varias entidades públicas que ejercen la misma función. Por ejemplo, la Procuraduría General de la Nación aclaró que el concepto «sólo constituye un criterio auxiliar de interpretación y que no tiene carácter vinculante de acuerdo con lo dispuesto en los artículos 230 de la Constitución Política, 5° de la Ley 153 de 1887 y 28 de la ley 1437 de 2011»</w:t>
      </w:r>
      <w:r w:rsidRPr="00127EBF">
        <w:rPr>
          <w:rStyle w:val="Refdenotaalpie"/>
          <w:rFonts w:ascii="Arial" w:eastAsia="Calibri" w:hAnsi="Arial" w:cs="Arial"/>
          <w:bCs/>
          <w:sz w:val="22"/>
          <w:lang w:val="es-ES_tradnl"/>
        </w:rPr>
        <w:footnoteReference w:id="2"/>
      </w:r>
      <w:r w:rsidRPr="00127EBF">
        <w:rPr>
          <w:rFonts w:ascii="Arial" w:eastAsia="Calibri" w:hAnsi="Arial" w:cs="Arial"/>
          <w:bCs/>
          <w:sz w:val="22"/>
          <w:lang w:val="es-ES_tradnl"/>
        </w:rPr>
        <w:t>. Igualmente, en concepto del año 2017</w:t>
      </w:r>
      <w:r w:rsidRPr="00127EBF">
        <w:rPr>
          <w:rStyle w:val="Refdenotaalpie"/>
          <w:rFonts w:ascii="Arial" w:eastAsia="Calibri" w:hAnsi="Arial" w:cs="Arial"/>
          <w:bCs/>
          <w:sz w:val="22"/>
          <w:lang w:val="es-ES_tradnl"/>
        </w:rPr>
        <w:footnoteReference w:id="3"/>
      </w:r>
      <w:r w:rsidRPr="00127EBF">
        <w:rPr>
          <w:rFonts w:ascii="Arial" w:eastAsia="Calibri" w:hAnsi="Arial" w:cs="Arial"/>
          <w:bCs/>
          <w:sz w:val="22"/>
          <w:lang w:val="es-ES_tradnl"/>
        </w:rPr>
        <w:t>, la Contraloría General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p>
    <w:p w14:paraId="6347A267" w14:textId="77777777" w:rsidR="0078304D" w:rsidRDefault="00377A98" w:rsidP="00377A98">
      <w:pPr>
        <w:tabs>
          <w:tab w:val="left" w:pos="709"/>
        </w:tabs>
        <w:spacing w:before="120" w:line="276" w:lineRule="auto"/>
        <w:jc w:val="both"/>
        <w:rPr>
          <w:rFonts w:ascii="Arial" w:eastAsia="Calibri" w:hAnsi="Arial" w:cs="Arial"/>
          <w:bCs/>
          <w:sz w:val="22"/>
          <w:lang w:val="es-ES_tradnl"/>
        </w:rPr>
      </w:pPr>
      <w:r w:rsidRPr="00127EBF">
        <w:rPr>
          <w:rFonts w:ascii="Arial" w:eastAsia="Calibri" w:hAnsi="Arial" w:cs="Arial"/>
          <w:bCs/>
          <w:sz w:val="22"/>
          <w:lang w:val="es-ES_tradnl"/>
        </w:rPr>
        <w:tab/>
        <w:t xml:space="preserve">En términos generales, lo que se busca </w:t>
      </w:r>
      <w:r w:rsidR="00127EBF" w:rsidRPr="00127EBF">
        <w:rPr>
          <w:rFonts w:ascii="Arial" w:eastAsia="Calibri" w:hAnsi="Arial" w:cs="Arial"/>
          <w:bCs/>
          <w:sz w:val="22"/>
          <w:lang w:val="es-ES_tradnl"/>
        </w:rPr>
        <w:t xml:space="preserve">con el ejercicio de la función consultiva </w:t>
      </w:r>
      <w:r w:rsidRPr="00127EBF">
        <w:rPr>
          <w:rFonts w:ascii="Arial" w:eastAsia="Calibri" w:hAnsi="Arial" w:cs="Arial"/>
          <w:bCs/>
          <w:sz w:val="22"/>
          <w:lang w:val="es-ES_tradnl"/>
        </w:rPr>
        <w:t xml:space="preserve">es que la opinión jurídica de la </w:t>
      </w:r>
      <w:r w:rsidR="00127EBF">
        <w:rPr>
          <w:rFonts w:ascii="Arial" w:eastAsia="Calibri" w:hAnsi="Arial" w:cs="Arial"/>
          <w:bCs/>
          <w:sz w:val="22"/>
          <w:lang w:val="es-ES_tradnl"/>
        </w:rPr>
        <w:t>Agencia Nacional de Contratación Pública – Colombia Compra Eficiente</w:t>
      </w:r>
      <w:r w:rsidRPr="00127EBF">
        <w:rPr>
          <w:rFonts w:ascii="Arial" w:eastAsia="Calibri" w:hAnsi="Arial" w:cs="Arial"/>
          <w:bCs/>
          <w:sz w:val="22"/>
          <w:lang w:val="es-ES_tradnl"/>
        </w:rPr>
        <w:t xml:space="preserve"> </w:t>
      </w:r>
      <w:r w:rsidR="00707F27">
        <w:rPr>
          <w:rFonts w:ascii="Arial" w:eastAsia="Calibri" w:hAnsi="Arial" w:cs="Arial"/>
          <w:bCs/>
          <w:sz w:val="22"/>
          <w:lang w:val="es-ES_tradnl"/>
        </w:rPr>
        <w:t xml:space="preserve">sea un </w:t>
      </w:r>
      <w:r w:rsidRPr="00127EBF">
        <w:rPr>
          <w:rFonts w:ascii="Arial" w:eastAsia="Calibri" w:hAnsi="Arial" w:cs="Arial"/>
          <w:bCs/>
          <w:sz w:val="22"/>
          <w:lang w:val="es-ES_tradnl"/>
        </w:rPr>
        <w:t xml:space="preserve">criterio de orientación para </w:t>
      </w:r>
      <w:r w:rsidR="00707F27">
        <w:rPr>
          <w:rFonts w:ascii="Arial" w:eastAsia="Calibri" w:hAnsi="Arial" w:cs="Arial"/>
          <w:bCs/>
          <w:sz w:val="22"/>
          <w:lang w:val="es-ES_tradnl"/>
        </w:rPr>
        <w:t>los operadores jurídicos</w:t>
      </w:r>
      <w:r w:rsidRPr="00127EBF">
        <w:rPr>
          <w:rFonts w:ascii="Arial" w:eastAsia="Calibri" w:hAnsi="Arial" w:cs="Arial"/>
          <w:bCs/>
          <w:sz w:val="22"/>
          <w:lang w:val="es-ES_tradnl"/>
        </w:rPr>
        <w:t xml:space="preserve">, </w:t>
      </w:r>
      <w:r w:rsidR="008E399F">
        <w:rPr>
          <w:rFonts w:ascii="Arial" w:eastAsia="Calibri" w:hAnsi="Arial" w:cs="Arial"/>
          <w:bCs/>
          <w:sz w:val="22"/>
          <w:lang w:val="es-ES_tradnl"/>
        </w:rPr>
        <w:t xml:space="preserve">sin que ello suponga resolver un problema entre partes o asumir la </w:t>
      </w:r>
      <w:r w:rsidR="008E399F" w:rsidRPr="00235DCF">
        <w:rPr>
          <w:rFonts w:ascii="Arial" w:eastAsia="Calibri" w:hAnsi="Arial" w:cs="Arial"/>
          <w:bCs/>
          <w:i/>
          <w:iCs/>
          <w:sz w:val="22"/>
          <w:lang w:val="es-ES_tradnl"/>
        </w:rPr>
        <w:t>única</w:t>
      </w:r>
      <w:r w:rsidR="008E399F">
        <w:rPr>
          <w:rFonts w:ascii="Arial" w:eastAsia="Calibri" w:hAnsi="Arial" w:cs="Arial"/>
          <w:bCs/>
          <w:sz w:val="22"/>
          <w:lang w:val="es-ES_tradnl"/>
        </w:rPr>
        <w:t xml:space="preserve"> posible interpretación de una disposición normativa</w:t>
      </w:r>
      <w:r w:rsidRPr="00127EBF">
        <w:rPr>
          <w:rFonts w:ascii="Arial" w:eastAsia="Calibri" w:hAnsi="Arial" w:cs="Arial"/>
          <w:bCs/>
          <w:sz w:val="22"/>
          <w:lang w:val="es-ES_tradnl"/>
        </w:rPr>
        <w:t xml:space="preserve">. Esto no descarta que, en la práctica, al emitirse la opinión sobre la interpretación del ordenamiento jurídico, exista coincidencia con el criterio que expone </w:t>
      </w:r>
      <w:r w:rsidRPr="00127EBF">
        <w:rPr>
          <w:rFonts w:ascii="Arial" w:eastAsia="Calibri" w:hAnsi="Arial" w:cs="Arial"/>
          <w:bCs/>
          <w:sz w:val="22"/>
          <w:lang w:val="es-ES_tradnl"/>
        </w:rPr>
        <w:lastRenderedPageBreak/>
        <w:t>alguna de las partes o la persona que solicita la consulta, circunstancia que no descarta interpretaciones diferentes</w:t>
      </w:r>
      <w:r w:rsidRPr="00127EBF">
        <w:rPr>
          <w:rStyle w:val="Refdenotaalpie"/>
          <w:rFonts w:ascii="Arial" w:eastAsia="Calibri" w:hAnsi="Arial" w:cs="Arial"/>
          <w:bCs/>
          <w:sz w:val="22"/>
          <w:lang w:val="es-ES_tradnl"/>
        </w:rPr>
        <w:footnoteReference w:id="4"/>
      </w:r>
      <w:r w:rsidR="0078304D">
        <w:rPr>
          <w:rFonts w:ascii="Arial" w:eastAsia="Calibri" w:hAnsi="Arial" w:cs="Arial"/>
          <w:bCs/>
          <w:sz w:val="22"/>
          <w:lang w:val="es-ES_tradnl"/>
        </w:rPr>
        <w:t>.</w:t>
      </w:r>
    </w:p>
    <w:p w14:paraId="34814298" w14:textId="19A64919" w:rsidR="00377A98" w:rsidRPr="00127EBF" w:rsidRDefault="00587B8B" w:rsidP="0078304D">
      <w:pPr>
        <w:tabs>
          <w:tab w:val="left" w:pos="709"/>
        </w:tabs>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Las</w:t>
      </w:r>
      <w:r w:rsidR="00377A98" w:rsidRPr="00127EBF">
        <w:rPr>
          <w:rFonts w:ascii="Arial" w:eastAsia="Calibri" w:hAnsi="Arial" w:cs="Arial"/>
          <w:bCs/>
          <w:sz w:val="22"/>
          <w:lang w:val="es-ES_tradnl"/>
        </w:rPr>
        <w:t xml:space="preserve"> autoridades que ejercen funciones consultivas </w:t>
      </w:r>
      <w:r>
        <w:rPr>
          <w:rFonts w:ascii="Arial" w:eastAsia="Calibri" w:hAnsi="Arial" w:cs="Arial"/>
          <w:bCs/>
          <w:sz w:val="22"/>
          <w:lang w:val="es-ES_tradnl"/>
        </w:rPr>
        <w:t>pueden expresar su interpretación de un precepto normativo</w:t>
      </w:r>
      <w:r w:rsidR="004A021B">
        <w:rPr>
          <w:rFonts w:ascii="Arial" w:eastAsia="Calibri" w:hAnsi="Arial" w:cs="Arial"/>
          <w:bCs/>
          <w:sz w:val="22"/>
          <w:lang w:val="es-ES_tradnl"/>
        </w:rPr>
        <w:t xml:space="preserve"> </w:t>
      </w:r>
      <w:r w:rsidR="00923A8A">
        <w:rPr>
          <w:rFonts w:ascii="Arial" w:eastAsia="Calibri" w:hAnsi="Arial" w:cs="Arial"/>
          <w:bCs/>
          <w:sz w:val="22"/>
          <w:lang w:val="es-ES_tradnl"/>
        </w:rPr>
        <w:t>que no excluye</w:t>
      </w:r>
      <w:r w:rsidR="00322119">
        <w:rPr>
          <w:rFonts w:ascii="Arial" w:eastAsia="Calibri" w:hAnsi="Arial" w:cs="Arial"/>
          <w:bCs/>
          <w:sz w:val="22"/>
          <w:lang w:val="es-ES_tradnl"/>
        </w:rPr>
        <w:t xml:space="preserve"> otras </w:t>
      </w:r>
      <w:r w:rsidR="004A021B">
        <w:rPr>
          <w:rFonts w:ascii="Arial" w:eastAsia="Calibri" w:hAnsi="Arial" w:cs="Arial"/>
          <w:bCs/>
          <w:sz w:val="22"/>
          <w:lang w:val="es-ES_tradnl"/>
        </w:rPr>
        <w:t>interpretaciones</w:t>
      </w:r>
      <w:r w:rsidR="00322119">
        <w:rPr>
          <w:rFonts w:ascii="Arial" w:eastAsia="Calibri" w:hAnsi="Arial" w:cs="Arial"/>
          <w:bCs/>
          <w:sz w:val="22"/>
          <w:lang w:val="es-ES_tradnl"/>
        </w:rPr>
        <w:t xml:space="preserve"> posibles, pues el derecho, como sistema normativo, es un lenguaje que</w:t>
      </w:r>
      <w:r w:rsidR="004A021B">
        <w:rPr>
          <w:rFonts w:ascii="Arial" w:eastAsia="Calibri" w:hAnsi="Arial" w:cs="Arial"/>
          <w:bCs/>
          <w:sz w:val="22"/>
          <w:lang w:val="es-ES_tradnl"/>
        </w:rPr>
        <w:t>,</w:t>
      </w:r>
      <w:r w:rsidR="00322119">
        <w:rPr>
          <w:rFonts w:ascii="Arial" w:eastAsia="Calibri" w:hAnsi="Arial" w:cs="Arial"/>
          <w:bCs/>
          <w:sz w:val="22"/>
          <w:lang w:val="es-ES_tradnl"/>
        </w:rPr>
        <w:t xml:space="preserve"> en ocasiones</w:t>
      </w:r>
      <w:r w:rsidR="004A021B">
        <w:rPr>
          <w:rFonts w:ascii="Arial" w:eastAsia="Calibri" w:hAnsi="Arial" w:cs="Arial"/>
          <w:bCs/>
          <w:sz w:val="22"/>
          <w:lang w:val="es-ES_tradnl"/>
        </w:rPr>
        <w:t>,</w:t>
      </w:r>
      <w:r w:rsidR="00322119">
        <w:rPr>
          <w:rFonts w:ascii="Arial" w:eastAsia="Calibri" w:hAnsi="Arial" w:cs="Arial"/>
          <w:bCs/>
          <w:sz w:val="22"/>
          <w:lang w:val="es-ES_tradnl"/>
        </w:rPr>
        <w:t xml:space="preserve"> se tiñe de vaguedad, en virtud de la utilización de conceptos jurídicos indeterminados</w:t>
      </w:r>
      <w:r w:rsidR="00377A98" w:rsidRPr="00127EBF">
        <w:rPr>
          <w:rFonts w:ascii="Arial" w:eastAsia="Calibri" w:hAnsi="Arial" w:cs="Arial"/>
          <w:bCs/>
          <w:sz w:val="22"/>
          <w:lang w:val="es-ES_tradnl"/>
        </w:rPr>
        <w:t>.</w:t>
      </w:r>
      <w:r w:rsidR="004A021B">
        <w:rPr>
          <w:rFonts w:ascii="Arial" w:eastAsia="Calibri" w:hAnsi="Arial" w:cs="Arial"/>
          <w:bCs/>
          <w:sz w:val="22"/>
          <w:lang w:val="es-ES_tradnl"/>
        </w:rPr>
        <w:t xml:space="preserve"> </w:t>
      </w:r>
      <w:r w:rsidR="00377A98" w:rsidRPr="00127EBF">
        <w:rPr>
          <w:rFonts w:ascii="Arial" w:eastAsia="Calibri" w:hAnsi="Arial" w:cs="Arial"/>
          <w:bCs/>
          <w:sz w:val="22"/>
          <w:lang w:val="es-ES_tradnl"/>
        </w:rPr>
        <w:t>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w:t>
      </w:r>
      <w:r w:rsidR="009639B3">
        <w:rPr>
          <w:rFonts w:ascii="Arial" w:eastAsia="Calibri" w:hAnsi="Arial" w:cs="Arial"/>
          <w:bCs/>
          <w:sz w:val="22"/>
          <w:lang w:val="es-ES_tradnl"/>
        </w:rPr>
        <w:t xml:space="preserve"> </w:t>
      </w:r>
      <w:r w:rsidR="00377A98" w:rsidRPr="00127EBF">
        <w:rPr>
          <w:rFonts w:ascii="Arial" w:eastAsia="Calibri" w:hAnsi="Arial" w:cs="Arial"/>
          <w:bCs/>
          <w:sz w:val="22"/>
          <w:lang w:val="es-ES_tradnl"/>
        </w:rPr>
        <w:t>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w:t>
      </w:r>
      <w:r w:rsidR="000C73DB">
        <w:rPr>
          <w:rFonts w:ascii="Arial" w:eastAsia="Calibri" w:hAnsi="Arial" w:cs="Arial"/>
          <w:bCs/>
          <w:sz w:val="22"/>
          <w:lang w:val="es-ES_tradnl"/>
        </w:rPr>
        <w:t>.</w:t>
      </w:r>
      <w:r w:rsidR="00377A98" w:rsidRPr="00127EBF">
        <w:rPr>
          <w:rFonts w:ascii="Arial" w:eastAsia="Calibri" w:hAnsi="Arial" w:cs="Arial"/>
          <w:bCs/>
          <w:sz w:val="22"/>
          <w:lang w:val="es-ES_tradnl"/>
        </w:rPr>
        <w:t xml:space="preserve"> </w:t>
      </w:r>
      <w:r w:rsidR="000C73DB">
        <w:rPr>
          <w:rFonts w:ascii="Arial" w:eastAsia="Calibri" w:hAnsi="Arial" w:cs="Arial"/>
          <w:bCs/>
          <w:sz w:val="22"/>
          <w:lang w:val="es-ES_tradnl"/>
        </w:rPr>
        <w:t>E</w:t>
      </w:r>
      <w:r w:rsidR="00377A98" w:rsidRPr="00127EBF">
        <w:rPr>
          <w:rFonts w:ascii="Arial" w:eastAsia="Calibri" w:hAnsi="Arial" w:cs="Arial"/>
          <w:bCs/>
          <w:sz w:val="22"/>
          <w:lang w:val="es-ES_tradnl"/>
        </w:rPr>
        <w:t xml:space="preserve">n otras palabras, los conceptos «no serán de obligatorio cumplimiento o ejecución». </w:t>
      </w:r>
    </w:p>
    <w:p w14:paraId="5DE491B1" w14:textId="7E9985A2" w:rsidR="00377A98" w:rsidRPr="00127EBF" w:rsidRDefault="00377A98" w:rsidP="00377A98">
      <w:pPr>
        <w:tabs>
          <w:tab w:val="left" w:pos="709"/>
        </w:tabs>
        <w:spacing w:before="120" w:line="276" w:lineRule="auto"/>
        <w:jc w:val="both"/>
        <w:rPr>
          <w:rFonts w:ascii="Arial" w:eastAsia="Calibri" w:hAnsi="Arial" w:cs="Arial"/>
          <w:bCs/>
          <w:sz w:val="22"/>
          <w:lang w:val="es-ES_tradnl"/>
        </w:rPr>
      </w:pPr>
      <w:r w:rsidRPr="00127EBF">
        <w:rPr>
          <w:rFonts w:ascii="Arial" w:eastAsia="Calibri" w:hAnsi="Arial" w:cs="Arial"/>
          <w:bCs/>
          <w:sz w:val="22"/>
          <w:lang w:val="es-ES_tradnl"/>
        </w:rPr>
        <w:tab/>
        <w:t>En similares términos, el artículo 112 de la Ley 1437 de 2011 establece, en relación con la Sala de Consulta y Servicio Civil, que «los conceptos de la Sala no serán vinculantes, salvo que la ley disponga lo contrario»</w:t>
      </w:r>
      <w:r w:rsidRPr="00127EBF">
        <w:rPr>
          <w:rStyle w:val="Refdenotaalpie"/>
          <w:rFonts w:ascii="Arial" w:eastAsia="Calibri" w:hAnsi="Arial" w:cs="Arial"/>
          <w:bCs/>
          <w:sz w:val="22"/>
          <w:lang w:val="es-ES_tradnl"/>
        </w:rPr>
        <w:footnoteReference w:id="5"/>
      </w:r>
      <w:r w:rsidRPr="00127EBF">
        <w:rPr>
          <w:rFonts w:ascii="Arial" w:eastAsia="Calibri" w:hAnsi="Arial" w:cs="Arial"/>
          <w:bCs/>
          <w:sz w:val="22"/>
          <w:lang w:val="es-ES_tradnl"/>
        </w:rPr>
        <w:t xml:space="preserve">. Se trata, </w:t>
      </w:r>
      <w:r w:rsidRPr="00127EBF">
        <w:rPr>
          <w:rFonts w:ascii="Arial" w:eastAsia="Calibri" w:hAnsi="Arial" w:cs="Arial"/>
          <w:bCs/>
          <w:i/>
          <w:iCs/>
          <w:sz w:val="22"/>
          <w:lang w:val="es-ES_tradnl"/>
        </w:rPr>
        <w:t xml:space="preserve">mutatis </w:t>
      </w:r>
      <w:proofErr w:type="spellStart"/>
      <w:r w:rsidRPr="00127EBF">
        <w:rPr>
          <w:rFonts w:ascii="Arial" w:eastAsia="Calibri" w:hAnsi="Arial" w:cs="Arial"/>
          <w:bCs/>
          <w:i/>
          <w:iCs/>
          <w:sz w:val="22"/>
          <w:lang w:val="es-ES_tradnl"/>
        </w:rPr>
        <w:t>mutandi</w:t>
      </w:r>
      <w:proofErr w:type="spellEnd"/>
      <w:r w:rsidRPr="00127EBF">
        <w:rPr>
          <w:rFonts w:ascii="Arial" w:eastAsia="Calibri" w:hAnsi="Arial" w:cs="Arial"/>
          <w:bCs/>
          <w:sz w:val="22"/>
          <w:lang w:val="es-ES_tradnl"/>
        </w:rPr>
        <w:t>,</w:t>
      </w:r>
      <w:r w:rsidRPr="00127EBF">
        <w:rPr>
          <w:rFonts w:ascii="Arial" w:eastAsia="Calibri" w:hAnsi="Arial" w:cs="Arial"/>
          <w:bCs/>
          <w:i/>
          <w:iCs/>
          <w:sz w:val="22"/>
          <w:lang w:val="es-ES_tradnl"/>
        </w:rPr>
        <w:t xml:space="preserve"> </w:t>
      </w:r>
      <w:r w:rsidRPr="00127EBF">
        <w:rPr>
          <w:rFonts w:ascii="Arial" w:eastAsia="Calibri" w:hAnsi="Arial" w:cs="Arial"/>
          <w:bCs/>
          <w:sz w:val="22"/>
          <w:lang w:val="es-ES_tradnl"/>
        </w:rPr>
        <w:t>del ejercicio de una función consultiva, cuyos efectos, por ende, serán los mismos: no vinculantes ni de obligatorio cumplimiento. En relación con el tema, la Sala de Consulta y Servicio Civil del Consejo de Estado</w:t>
      </w:r>
      <w:r w:rsidRPr="00127EBF">
        <w:rPr>
          <w:rStyle w:val="Refdenotaalpie"/>
          <w:rFonts w:ascii="Arial" w:eastAsia="Calibri" w:hAnsi="Arial" w:cs="Arial"/>
          <w:bCs/>
          <w:sz w:val="22"/>
          <w:lang w:val="es-ES_tradnl"/>
        </w:rPr>
        <w:footnoteReference w:id="6"/>
      </w:r>
      <w:r w:rsidRPr="00127EBF">
        <w:rPr>
          <w:rFonts w:ascii="Arial" w:eastAsia="Calibri" w:hAnsi="Arial" w:cs="Arial"/>
          <w:bCs/>
          <w:sz w:val="22"/>
          <w:lang w:val="es-ES_tradnl"/>
        </w:rPr>
        <w:t>, se pronunció en los siguientes términos:</w:t>
      </w:r>
    </w:p>
    <w:p w14:paraId="24B6104A" w14:textId="77777777" w:rsidR="00377A98" w:rsidRPr="00127EBF" w:rsidRDefault="00377A98" w:rsidP="00377A98">
      <w:pPr>
        <w:tabs>
          <w:tab w:val="left" w:pos="426"/>
        </w:tabs>
        <w:spacing w:line="276" w:lineRule="auto"/>
        <w:jc w:val="both"/>
        <w:rPr>
          <w:rFonts w:ascii="Arial" w:eastAsia="Calibri" w:hAnsi="Arial" w:cs="Arial"/>
          <w:bCs/>
          <w:sz w:val="22"/>
          <w:lang w:val="es-ES_tradnl"/>
        </w:rPr>
      </w:pPr>
    </w:p>
    <w:p w14:paraId="779BAA51" w14:textId="77777777" w:rsidR="00377A98" w:rsidRPr="00127EBF" w:rsidRDefault="00377A98" w:rsidP="00377A98">
      <w:pPr>
        <w:tabs>
          <w:tab w:val="left" w:pos="426"/>
        </w:tabs>
        <w:ind w:left="709" w:right="709"/>
        <w:jc w:val="both"/>
        <w:rPr>
          <w:rFonts w:ascii="Arial" w:eastAsia="Calibri" w:hAnsi="Arial" w:cs="Arial"/>
          <w:bCs/>
          <w:sz w:val="21"/>
          <w:szCs w:val="21"/>
          <w:lang w:val="es-ES_tradnl"/>
        </w:rPr>
      </w:pPr>
      <w:r w:rsidRPr="00127EBF">
        <w:rPr>
          <w:rFonts w:ascii="Arial" w:eastAsia="Calibri" w:hAnsi="Arial" w:cs="Arial"/>
          <w:bCs/>
          <w:sz w:val="21"/>
          <w:szCs w:val="21"/>
          <w:lang w:val="es-ES_tradnl"/>
        </w:rPr>
        <w:t xml:space="preserve">De otra parte, recuerda la Sala que la función consultiva no constituye un trámite controversial de tipo judicial; se encuentra establecida como un mecanismo constitucional dirigido a asegurar que la actuación de la Administración se adecue al ordenamiento jurídico y al interés general por el que le corresponde velar en el ejercicio de sus funciones. La defensa del ordenamiento jurídico por </w:t>
      </w:r>
      <w:r w:rsidRPr="00127EBF">
        <w:rPr>
          <w:rFonts w:ascii="Arial" w:eastAsia="Calibri" w:hAnsi="Arial" w:cs="Arial"/>
          <w:bCs/>
          <w:sz w:val="21"/>
          <w:szCs w:val="21"/>
          <w:lang w:val="es-ES_tradnl"/>
        </w:rPr>
        <w:lastRenderedPageBreak/>
        <w:t xml:space="preserve">esta vía se realiza a través de un órgano independiente y autónomo del poder judicial, que actúa por tanto con independencia de criterios, dentro de una lógica de colaboración armónica de poderes (art.113 C.P).  </w:t>
      </w:r>
    </w:p>
    <w:p w14:paraId="29E1D18D" w14:textId="77777777" w:rsidR="00377A98" w:rsidRPr="00127EBF" w:rsidRDefault="00377A98" w:rsidP="00377A98">
      <w:pPr>
        <w:tabs>
          <w:tab w:val="left" w:pos="426"/>
        </w:tabs>
        <w:ind w:left="709" w:right="709"/>
        <w:jc w:val="both"/>
        <w:rPr>
          <w:rFonts w:ascii="Arial" w:eastAsia="Calibri" w:hAnsi="Arial" w:cs="Arial"/>
          <w:bCs/>
          <w:sz w:val="21"/>
          <w:szCs w:val="21"/>
          <w:lang w:val="es-ES_tradnl"/>
        </w:rPr>
      </w:pPr>
    </w:p>
    <w:p w14:paraId="5730C5E5" w14:textId="77777777" w:rsidR="00377A98" w:rsidRPr="00127EBF" w:rsidRDefault="00377A98" w:rsidP="00377A98">
      <w:pPr>
        <w:tabs>
          <w:tab w:val="left" w:pos="426"/>
        </w:tabs>
        <w:ind w:left="709" w:right="709"/>
        <w:jc w:val="both"/>
        <w:rPr>
          <w:rFonts w:ascii="Arial" w:eastAsia="Calibri" w:hAnsi="Arial" w:cs="Arial"/>
          <w:bCs/>
          <w:sz w:val="21"/>
          <w:szCs w:val="21"/>
          <w:lang w:val="es-ES_tradnl"/>
        </w:rPr>
      </w:pPr>
      <w:r w:rsidRPr="00127EBF">
        <w:rPr>
          <w:rFonts w:ascii="Arial" w:eastAsia="Calibri" w:hAnsi="Arial" w:cs="Arial"/>
          <w:bCs/>
          <w:sz w:val="21"/>
          <w:szCs w:val="21"/>
          <w:lang w:val="es-ES_tradnl"/>
        </w:rPr>
        <w:t>No se trata entonces de dar la razón a una u otra posición en temas controvertibles, sino de rendir un concepto jurídico que sirva a la Administración en la búsqueda del cumplimiento de las finalidades esenciales del Estado.</w:t>
      </w:r>
    </w:p>
    <w:p w14:paraId="0524BA76" w14:textId="77777777" w:rsidR="00377A98" w:rsidRPr="00127EBF" w:rsidRDefault="00377A98" w:rsidP="00377A98">
      <w:pPr>
        <w:tabs>
          <w:tab w:val="left" w:pos="426"/>
        </w:tabs>
        <w:spacing w:line="276" w:lineRule="auto"/>
        <w:jc w:val="both"/>
        <w:rPr>
          <w:rFonts w:ascii="Arial" w:eastAsia="Calibri" w:hAnsi="Arial" w:cs="Arial"/>
          <w:bCs/>
          <w:sz w:val="22"/>
          <w:lang w:val="es-ES_tradnl"/>
        </w:rPr>
      </w:pPr>
    </w:p>
    <w:p w14:paraId="6D11F34B" w14:textId="3DD5A01F" w:rsidR="00377A98" w:rsidRPr="00127EBF" w:rsidRDefault="00377A98" w:rsidP="00377A98">
      <w:pPr>
        <w:tabs>
          <w:tab w:val="left" w:pos="709"/>
        </w:tabs>
        <w:spacing w:line="276" w:lineRule="auto"/>
        <w:jc w:val="both"/>
        <w:rPr>
          <w:rFonts w:ascii="Arial" w:eastAsia="Calibri" w:hAnsi="Arial" w:cs="Arial"/>
          <w:bCs/>
          <w:sz w:val="22"/>
          <w:lang w:val="es-ES_tradnl"/>
        </w:rPr>
      </w:pPr>
      <w:r w:rsidRPr="00127EBF">
        <w:rPr>
          <w:rFonts w:ascii="Arial" w:eastAsia="Calibri" w:hAnsi="Arial" w:cs="Arial"/>
          <w:bCs/>
          <w:sz w:val="22"/>
          <w:lang w:val="es-ES_tradnl"/>
        </w:rPr>
        <w:tab/>
        <w:t>El ejercicio de la función consultiva del artículo 28 de la Ley 1437 de 2011 descarta la resolución de controversias en curso o de problemas cuyos efectos se concreten. Lo primero, debe manejarlo la propia entidad</w:t>
      </w:r>
      <w:r w:rsidR="00F728B5">
        <w:rPr>
          <w:rFonts w:ascii="Arial" w:eastAsia="Calibri" w:hAnsi="Arial" w:cs="Arial"/>
          <w:bCs/>
          <w:sz w:val="22"/>
          <w:lang w:val="es-ES_tradnl"/>
        </w:rPr>
        <w:t xml:space="preserve"> </w:t>
      </w:r>
      <w:r w:rsidRPr="00127EBF">
        <w:rPr>
          <w:rFonts w:ascii="Arial" w:eastAsia="Calibri" w:hAnsi="Arial" w:cs="Arial"/>
          <w:bCs/>
          <w:sz w:val="22"/>
          <w:lang w:val="es-ES_tradnl"/>
        </w:rPr>
        <w:t>ante la que se presenta el problema, y lo segundo el juez competente. En últimas, siempre que no exista una decisión judicial vinculante, los destinatarios de la norma serán los que interpreten el ordenamiento jurídico. Así las cosas, a título de ejemplo, si una entidad considera que un término vence en un momento específico, habida cuenta de su lectura exegética de la norma respectiva, pero otra entiende que el término vence en otro momento, amparada en una lectura teleológica del ordenamiento jurídico, serán los destinatarios de dicha norma los que decidirán cuál es la interpretación por la que optan, claro está, sin perjuicio del posterior control judicial que podrá hacerse a solicitud de alguno de los interesados. No se trata, entonces, de jerarquías interpretativas sino de opiniones diferentes. El peso de la interpretación depende de la razonabilidad de los argumentos y de la inteligibilidad de la opinión</w:t>
      </w:r>
      <w:r w:rsidR="004010B4">
        <w:rPr>
          <w:rFonts w:ascii="Arial" w:eastAsia="Calibri" w:hAnsi="Arial" w:cs="Arial"/>
          <w:bCs/>
          <w:sz w:val="22"/>
          <w:lang w:val="es-ES_tradnl"/>
        </w:rPr>
        <w:t>.</w:t>
      </w:r>
    </w:p>
    <w:p w14:paraId="64AF6773" w14:textId="77777777" w:rsidR="00377A98" w:rsidRPr="00127EBF" w:rsidRDefault="00377A98" w:rsidP="00377A98">
      <w:pPr>
        <w:tabs>
          <w:tab w:val="left" w:pos="709"/>
        </w:tabs>
        <w:spacing w:before="120" w:after="120" w:line="276" w:lineRule="auto"/>
        <w:jc w:val="both"/>
        <w:rPr>
          <w:rFonts w:ascii="Arial" w:eastAsia="Calibri" w:hAnsi="Arial" w:cs="Arial"/>
          <w:bCs/>
          <w:sz w:val="22"/>
          <w:lang w:val="es-ES_tradnl"/>
        </w:rPr>
      </w:pPr>
      <w:r w:rsidRPr="00127EBF">
        <w:rPr>
          <w:rFonts w:ascii="Arial" w:eastAsia="Calibri" w:hAnsi="Arial" w:cs="Arial"/>
          <w:bCs/>
          <w:sz w:val="22"/>
          <w:lang w:val="es-ES_tradnl"/>
        </w:rPr>
        <w:tab/>
        <w:t>Otro asunto es que la entidad que lee la norma exegéticamente, luego de la decisión judicial, ejerza sus competencias desconociendo la interpretación del juez, como podría pasar, en el ejemplo propuesto, si la entidad rechaza por extemporáneo un recurso, omitiendo la lectura que los jueces hicieron con criterio de autoridad. Con todo, por la naturaleza de la función consultiva, es perfectamente válido que la misma entidad, a título de concepto, mantenga la opinión que no coincide con la judicial, porque la misma no es vinculante.</w:t>
      </w:r>
    </w:p>
    <w:p w14:paraId="54C75E7B" w14:textId="29778F1A" w:rsidR="00377A98" w:rsidRPr="00127EBF" w:rsidRDefault="00377A98" w:rsidP="00377A98">
      <w:pPr>
        <w:tabs>
          <w:tab w:val="left" w:pos="709"/>
        </w:tabs>
        <w:spacing w:before="120" w:line="276" w:lineRule="auto"/>
        <w:jc w:val="both"/>
        <w:rPr>
          <w:rFonts w:ascii="Arial" w:eastAsia="Calibri" w:hAnsi="Arial" w:cs="Arial"/>
          <w:bCs/>
          <w:sz w:val="22"/>
          <w:lang w:val="es-ES_tradnl"/>
        </w:rPr>
      </w:pPr>
      <w:r w:rsidRPr="00127EBF">
        <w:rPr>
          <w:rFonts w:ascii="Arial" w:eastAsia="Calibri" w:hAnsi="Arial" w:cs="Arial"/>
          <w:bCs/>
          <w:sz w:val="22"/>
          <w:lang w:val="es-ES_tradnl"/>
        </w:rPr>
        <w:tab/>
      </w:r>
      <w:bookmarkStart w:id="2" w:name="_Hlk42100007"/>
      <w:r w:rsidRPr="00127EBF">
        <w:rPr>
          <w:rFonts w:ascii="Arial" w:eastAsia="Calibri" w:hAnsi="Arial" w:cs="Arial"/>
          <w:bCs/>
          <w:sz w:val="22"/>
          <w:lang w:val="es-ES_tradnl"/>
        </w:rPr>
        <w:t>Así las cosas, Colombia Compra Eficiente considera que no hay lugar a acceder</w:t>
      </w:r>
      <w:r w:rsidR="00882047">
        <w:rPr>
          <w:rFonts w:ascii="Arial" w:eastAsia="Calibri" w:hAnsi="Arial" w:cs="Arial"/>
          <w:bCs/>
          <w:sz w:val="22"/>
          <w:lang w:val="es-ES_tradnl"/>
        </w:rPr>
        <w:t>, por ejemplo,</w:t>
      </w:r>
      <w:r w:rsidRPr="00127EBF">
        <w:rPr>
          <w:rFonts w:ascii="Arial" w:eastAsia="Calibri" w:hAnsi="Arial" w:cs="Arial"/>
          <w:bCs/>
          <w:sz w:val="22"/>
          <w:lang w:val="es-ES_tradnl"/>
        </w:rPr>
        <w:t xml:space="preserve"> a </w:t>
      </w:r>
      <w:r w:rsidR="00882047">
        <w:rPr>
          <w:rFonts w:ascii="Arial" w:eastAsia="Calibri" w:hAnsi="Arial" w:cs="Arial"/>
          <w:bCs/>
          <w:sz w:val="22"/>
          <w:lang w:val="es-ES_tradnl"/>
        </w:rPr>
        <w:t xml:space="preserve">solicitudes de </w:t>
      </w:r>
      <w:r w:rsidR="00882047">
        <w:rPr>
          <w:rFonts w:ascii="Arial" w:eastAsia="Calibri" w:hAnsi="Arial" w:cs="Arial"/>
          <w:bCs/>
          <w:i/>
          <w:iCs/>
          <w:sz w:val="22"/>
          <w:lang w:val="es-ES_tradnl"/>
        </w:rPr>
        <w:t>revocación directa</w:t>
      </w:r>
      <w:r w:rsidRPr="00127EBF">
        <w:rPr>
          <w:rFonts w:ascii="Arial" w:eastAsia="Calibri" w:hAnsi="Arial" w:cs="Arial"/>
          <w:bCs/>
          <w:sz w:val="22"/>
          <w:lang w:val="es-ES_tradnl"/>
        </w:rPr>
        <w:t xml:space="preserve"> de los conceptos, pues no son actos administrativos, no tienen efectos vinculantes en relación con una situación jurídica particular y concreta, y exponen un criterio que, aunque jurídicamente fundamentado, no representan</w:t>
      </w:r>
      <w:r w:rsidR="00882047">
        <w:rPr>
          <w:rFonts w:ascii="Arial" w:eastAsia="Calibri" w:hAnsi="Arial" w:cs="Arial"/>
          <w:bCs/>
          <w:sz w:val="22"/>
          <w:lang w:val="es-ES_tradnl"/>
        </w:rPr>
        <w:t xml:space="preserve"> necesariamente</w:t>
      </w:r>
      <w:r w:rsidRPr="00127EBF">
        <w:rPr>
          <w:rFonts w:ascii="Arial" w:eastAsia="Calibri" w:hAnsi="Arial" w:cs="Arial"/>
          <w:bCs/>
          <w:sz w:val="22"/>
          <w:lang w:val="es-ES_tradnl"/>
        </w:rPr>
        <w:t xml:space="preserve"> la </w:t>
      </w:r>
      <w:r w:rsidRPr="00882047">
        <w:rPr>
          <w:rFonts w:ascii="Arial" w:eastAsia="Calibri" w:hAnsi="Arial" w:cs="Arial"/>
          <w:bCs/>
          <w:i/>
          <w:iCs/>
          <w:sz w:val="22"/>
          <w:lang w:val="es-ES_tradnl"/>
        </w:rPr>
        <w:t>única</w:t>
      </w:r>
      <w:r w:rsidRPr="00127EBF">
        <w:rPr>
          <w:rFonts w:ascii="Arial" w:eastAsia="Calibri" w:hAnsi="Arial" w:cs="Arial"/>
          <w:bCs/>
          <w:sz w:val="22"/>
          <w:lang w:val="es-ES_tradnl"/>
        </w:rPr>
        <w:t xml:space="preserve"> interpretación válida del ordenamiento jurídico.</w:t>
      </w:r>
      <w:bookmarkEnd w:id="2"/>
      <w:r w:rsidR="00882047">
        <w:rPr>
          <w:rFonts w:ascii="Arial" w:eastAsia="Calibri" w:hAnsi="Arial" w:cs="Arial"/>
          <w:bCs/>
          <w:sz w:val="22"/>
          <w:lang w:val="es-ES_tradnl"/>
        </w:rPr>
        <w:t xml:space="preserve"> </w:t>
      </w:r>
      <w:r w:rsidRPr="00127EBF">
        <w:rPr>
          <w:rFonts w:ascii="Arial" w:eastAsia="Calibri" w:hAnsi="Arial" w:cs="Arial"/>
          <w:bCs/>
          <w:sz w:val="22"/>
          <w:lang w:val="es-ES_tradnl"/>
        </w:rPr>
        <w:t xml:space="preserve">Lo anterior no implica que la Agencia Nacional de Contratación Pública – Colombia Compra Eficiente considere inalterables sus posturas, pues, de ser necesario, podría replantear una tesis previamente expuesta, bajo estrictos estándares argumentativos, al emitir otro concepto, ya que, dada su falta de vinculatoriedad, la legitimación de sus posturas proviene de la fuerza de los argumentos. </w:t>
      </w:r>
    </w:p>
    <w:p w14:paraId="0BFFA51D" w14:textId="77777777" w:rsidR="00377A98" w:rsidRPr="00127EBF" w:rsidRDefault="00377A98" w:rsidP="00271230">
      <w:pPr>
        <w:spacing w:line="276" w:lineRule="auto"/>
        <w:jc w:val="both"/>
        <w:rPr>
          <w:rFonts w:ascii="Arial" w:eastAsia="Calibri" w:hAnsi="Arial" w:cs="Arial"/>
          <w:color w:val="000000" w:themeColor="text1"/>
          <w:sz w:val="22"/>
          <w:szCs w:val="22"/>
          <w:lang w:val="es-ES_tradnl"/>
        </w:rPr>
      </w:pPr>
    </w:p>
    <w:p w14:paraId="0F39B6EF" w14:textId="3E6F6A33" w:rsidR="005244FC" w:rsidRPr="00127EBF" w:rsidRDefault="005244FC" w:rsidP="005244FC">
      <w:pPr>
        <w:spacing w:line="276" w:lineRule="auto"/>
        <w:jc w:val="both"/>
        <w:rPr>
          <w:rFonts w:ascii="Arial" w:eastAsia="Calibri" w:hAnsi="Arial" w:cs="Arial"/>
          <w:b/>
          <w:bCs/>
          <w:color w:val="000000" w:themeColor="text1"/>
          <w:sz w:val="22"/>
          <w:szCs w:val="22"/>
          <w:lang w:val="es-ES_tradnl"/>
        </w:rPr>
      </w:pPr>
      <w:r w:rsidRPr="00127EBF">
        <w:rPr>
          <w:rFonts w:ascii="Arial" w:eastAsia="Calibri" w:hAnsi="Arial" w:cs="Arial"/>
          <w:b/>
          <w:bCs/>
          <w:color w:val="000000" w:themeColor="text1"/>
          <w:sz w:val="22"/>
          <w:szCs w:val="22"/>
          <w:lang w:val="es-ES_tradnl"/>
        </w:rPr>
        <w:t>2.</w:t>
      </w:r>
      <w:r w:rsidR="00045AD2" w:rsidRPr="00127EBF">
        <w:rPr>
          <w:rFonts w:ascii="Arial" w:eastAsia="Calibri" w:hAnsi="Arial" w:cs="Arial"/>
          <w:b/>
          <w:bCs/>
          <w:color w:val="000000" w:themeColor="text1"/>
          <w:sz w:val="22"/>
          <w:szCs w:val="22"/>
          <w:lang w:val="es-ES_tradnl"/>
        </w:rPr>
        <w:t>2</w:t>
      </w:r>
      <w:r w:rsidRPr="00127EBF">
        <w:rPr>
          <w:rFonts w:ascii="Arial" w:eastAsia="Calibri" w:hAnsi="Arial" w:cs="Arial"/>
          <w:b/>
          <w:bCs/>
          <w:color w:val="000000" w:themeColor="text1"/>
          <w:sz w:val="22"/>
          <w:szCs w:val="22"/>
          <w:lang w:val="es-ES_tradnl"/>
        </w:rPr>
        <w:t>. Factores de desempate en la contratación estatal: concepto y características</w:t>
      </w:r>
    </w:p>
    <w:p w14:paraId="342BA812" w14:textId="77777777" w:rsidR="005244FC" w:rsidRPr="00127EBF" w:rsidRDefault="005244FC" w:rsidP="005244FC">
      <w:pPr>
        <w:spacing w:line="276" w:lineRule="auto"/>
        <w:jc w:val="both"/>
        <w:rPr>
          <w:rFonts w:ascii="Arial" w:eastAsia="Calibri" w:hAnsi="Arial" w:cs="Arial"/>
          <w:color w:val="000000" w:themeColor="text1"/>
          <w:sz w:val="22"/>
          <w:szCs w:val="22"/>
          <w:lang w:val="es-ES_tradnl"/>
        </w:rPr>
      </w:pPr>
    </w:p>
    <w:p w14:paraId="09DB8BB1" w14:textId="77777777" w:rsidR="005244FC" w:rsidRPr="00127EBF" w:rsidRDefault="005244FC" w:rsidP="005244FC">
      <w:pPr>
        <w:spacing w:line="276" w:lineRule="auto"/>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468AADE9" w14:textId="77777777" w:rsidR="005244FC" w:rsidRPr="00127EBF"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513EAEB7" w14:textId="79130633" w:rsidR="005244FC" w:rsidRPr="00127EBF"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w:t>
      </w:r>
      <w:r w:rsidR="002742D0" w:rsidRPr="00127EBF">
        <w:rPr>
          <w:rFonts w:ascii="Arial" w:eastAsia="Calibri" w:hAnsi="Arial" w:cs="Arial"/>
          <w:color w:val="000000" w:themeColor="text1"/>
          <w:sz w:val="22"/>
          <w:szCs w:val="22"/>
          <w:lang w:val="es-ES_tradnl"/>
        </w:rPr>
        <w:t>encuentra</w:t>
      </w:r>
      <w:r w:rsidRPr="00127EBF">
        <w:rPr>
          <w:rFonts w:ascii="Arial" w:eastAsia="Calibri" w:hAnsi="Arial" w:cs="Arial"/>
          <w:color w:val="000000" w:themeColor="text1"/>
          <w:sz w:val="22"/>
          <w:szCs w:val="22"/>
          <w:lang w:val="es-ES_tradnl"/>
        </w:rPr>
        <w:t xml:space="preserve"> el artículo 35 de la Ley </w:t>
      </w:r>
      <w:r w:rsidR="007B209C" w:rsidRPr="00127EBF">
        <w:rPr>
          <w:rFonts w:ascii="Arial" w:eastAsia="Calibri" w:hAnsi="Arial" w:cs="Arial"/>
          <w:color w:val="000000" w:themeColor="text1"/>
          <w:sz w:val="22"/>
          <w:szCs w:val="22"/>
          <w:lang w:val="es-ES_tradnl"/>
        </w:rPr>
        <w:t>2069</w:t>
      </w:r>
      <w:r w:rsidRPr="00127EBF">
        <w:rPr>
          <w:rFonts w:ascii="Arial" w:eastAsia="Calibri" w:hAnsi="Arial" w:cs="Arial"/>
          <w:color w:val="000000" w:themeColor="text1"/>
          <w:sz w:val="22"/>
          <w:szCs w:val="22"/>
          <w:lang w:val="es-ES_tradnl"/>
        </w:rPr>
        <w:t xml:space="preserve"> de 2020. La </w:t>
      </w:r>
      <w:r w:rsidR="009B6863" w:rsidRPr="00127EBF">
        <w:rPr>
          <w:rFonts w:ascii="Arial" w:eastAsia="Calibri" w:hAnsi="Arial" w:cs="Arial"/>
          <w:color w:val="000000" w:themeColor="text1"/>
          <w:sz w:val="22"/>
          <w:szCs w:val="22"/>
          <w:lang w:val="es-ES_tradnl"/>
        </w:rPr>
        <w:t>jurisprudencia</w:t>
      </w:r>
      <w:r w:rsidRPr="00127EBF">
        <w:rPr>
          <w:rFonts w:ascii="Arial" w:eastAsia="Calibri" w:hAnsi="Arial"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w:t>
      </w:r>
      <w:r w:rsidR="008C1918" w:rsidRPr="00127EBF">
        <w:rPr>
          <w:rStyle w:val="Refdenotaalpie"/>
          <w:rFonts w:ascii="Arial" w:hAnsi="Arial" w:cs="Arial"/>
          <w:sz w:val="21"/>
          <w:szCs w:val="21"/>
          <w:lang w:val="es-ES_tradnl"/>
        </w:rPr>
        <w:footnoteReference w:id="7"/>
      </w:r>
      <w:r w:rsidRPr="00127EBF">
        <w:rPr>
          <w:rFonts w:ascii="Arial" w:eastAsia="Calibri" w:hAnsi="Arial" w:cs="Arial"/>
          <w:color w:val="000000" w:themeColor="text1"/>
          <w:sz w:val="22"/>
          <w:szCs w:val="22"/>
          <w:lang w:val="es-ES_tradnl"/>
        </w:rPr>
        <w:t xml:space="preserve">. </w:t>
      </w:r>
    </w:p>
    <w:p w14:paraId="6CC191F9" w14:textId="77777777" w:rsidR="005244FC" w:rsidRPr="00127EBF"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inaplicarlos, porque ello podría vulnerar el principio de igualdad, especialmente, cuando algunos de estos criterios </w:t>
      </w:r>
      <w:r w:rsidRPr="00127EBF">
        <w:rPr>
          <w:rFonts w:ascii="Arial" w:eastAsia="Calibri" w:hAnsi="Arial" w:cs="Arial"/>
          <w:color w:val="000000" w:themeColor="text1"/>
          <w:sz w:val="22"/>
          <w:szCs w:val="22"/>
          <w:lang w:val="es-ES_tradnl"/>
        </w:rPr>
        <w:lastRenderedPageBreak/>
        <w:t>surgen como acciones afirmativas para ciertos sectores de la población</w:t>
      </w:r>
      <w:r w:rsidRPr="00127EBF">
        <w:rPr>
          <w:rStyle w:val="Refdenotaalpie"/>
          <w:rFonts w:ascii="Arial" w:eastAsia="Calibri" w:hAnsi="Arial" w:cs="Arial"/>
          <w:color w:val="000000" w:themeColor="text1"/>
          <w:sz w:val="22"/>
          <w:szCs w:val="22"/>
          <w:lang w:val="es-ES_tradnl"/>
        </w:rPr>
        <w:footnoteReference w:id="8"/>
      </w:r>
      <w:r w:rsidRPr="00127EBF">
        <w:rPr>
          <w:rFonts w:ascii="Arial" w:eastAsia="Calibri" w:hAnsi="Arial" w:cs="Arial"/>
          <w:color w:val="000000" w:themeColor="text1"/>
          <w:sz w:val="22"/>
          <w:szCs w:val="22"/>
          <w:lang w:val="es-ES_tradnl"/>
        </w:rPr>
        <w:t>. Es más, según el Consejo de Estado, ir en contra de los factores de desempate establecidos expresamente genera la nulidad del contrato, conforme al artículo 44, inciso 1º de la Ley 80 de 1993</w:t>
      </w:r>
      <w:r w:rsidRPr="00127EBF">
        <w:rPr>
          <w:rStyle w:val="Refdenotaalpie"/>
          <w:rFonts w:ascii="Arial" w:eastAsia="Calibri" w:hAnsi="Arial" w:cs="Arial"/>
          <w:color w:val="000000" w:themeColor="text1"/>
          <w:sz w:val="22"/>
          <w:szCs w:val="22"/>
          <w:lang w:val="es-ES_tradnl"/>
        </w:rPr>
        <w:footnoteReference w:id="9"/>
      </w:r>
      <w:r w:rsidRPr="00127EBF">
        <w:rPr>
          <w:rFonts w:ascii="Arial" w:eastAsia="Calibri" w:hAnsi="Arial" w:cs="Arial"/>
          <w:color w:val="000000" w:themeColor="text1"/>
          <w:sz w:val="22"/>
          <w:szCs w:val="22"/>
          <w:lang w:val="es-ES_tradnl"/>
        </w:rPr>
        <w:t>.</w:t>
      </w:r>
    </w:p>
    <w:p w14:paraId="5909E216" w14:textId="77777777" w:rsidR="005244FC" w:rsidRPr="00127EBF"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Ahora bien, en cumplimiento de los principios de reciprocidad y de </w:t>
      </w:r>
      <w:r w:rsidRPr="00127EBF">
        <w:rPr>
          <w:rFonts w:ascii="Arial" w:eastAsia="Calibri" w:hAnsi="Arial" w:cs="Arial"/>
          <w:i/>
          <w:iCs/>
          <w:color w:val="000000" w:themeColor="text1"/>
          <w:sz w:val="22"/>
          <w:szCs w:val="22"/>
          <w:lang w:val="es-ES_tradnl"/>
        </w:rPr>
        <w:t xml:space="preserve">pacta </w:t>
      </w:r>
      <w:proofErr w:type="spellStart"/>
      <w:r w:rsidRPr="00127EBF">
        <w:rPr>
          <w:rFonts w:ascii="Arial" w:eastAsia="Calibri" w:hAnsi="Arial" w:cs="Arial"/>
          <w:i/>
          <w:iCs/>
          <w:color w:val="000000" w:themeColor="text1"/>
          <w:sz w:val="22"/>
          <w:szCs w:val="22"/>
          <w:lang w:val="es-ES_tradnl"/>
        </w:rPr>
        <w:t>sunt</w:t>
      </w:r>
      <w:proofErr w:type="spellEnd"/>
      <w:r w:rsidRPr="00127EBF">
        <w:rPr>
          <w:rFonts w:ascii="Arial" w:eastAsia="Calibri" w:hAnsi="Arial" w:cs="Arial"/>
          <w:i/>
          <w:iCs/>
          <w:color w:val="000000" w:themeColor="text1"/>
          <w:sz w:val="22"/>
          <w:szCs w:val="22"/>
          <w:lang w:val="es-ES_tradnl"/>
        </w:rPr>
        <w:t xml:space="preserve"> </w:t>
      </w:r>
      <w:proofErr w:type="spellStart"/>
      <w:r w:rsidRPr="00127EBF">
        <w:rPr>
          <w:rFonts w:ascii="Arial" w:eastAsia="Calibri" w:hAnsi="Arial" w:cs="Arial"/>
          <w:i/>
          <w:iCs/>
          <w:color w:val="000000" w:themeColor="text1"/>
          <w:sz w:val="22"/>
          <w:szCs w:val="22"/>
          <w:lang w:val="es-ES_tradnl"/>
        </w:rPr>
        <w:t>servanda</w:t>
      </w:r>
      <w:proofErr w:type="spellEnd"/>
      <w:r w:rsidRPr="00127EBF">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B333DBB" w14:textId="77777777" w:rsidR="005244FC" w:rsidRPr="00127EBF" w:rsidRDefault="005244FC" w:rsidP="005244FC">
      <w:pPr>
        <w:spacing w:line="276" w:lineRule="auto"/>
        <w:rPr>
          <w:rFonts w:ascii="Arial" w:eastAsia="Calibri" w:hAnsi="Arial" w:cs="Arial"/>
          <w:color w:val="000000" w:themeColor="text1"/>
          <w:sz w:val="22"/>
          <w:szCs w:val="22"/>
          <w:lang w:val="es-ES_tradnl"/>
        </w:rPr>
      </w:pPr>
    </w:p>
    <w:p w14:paraId="27D423AC" w14:textId="0233DF8B" w:rsidR="005244FC" w:rsidRPr="00127EBF" w:rsidRDefault="005244FC" w:rsidP="005244FC">
      <w:pPr>
        <w:spacing w:line="276" w:lineRule="auto"/>
        <w:jc w:val="both"/>
        <w:rPr>
          <w:rFonts w:ascii="Arial" w:eastAsia="Calibri" w:hAnsi="Arial" w:cs="Arial"/>
          <w:b/>
          <w:bCs/>
          <w:color w:val="000000" w:themeColor="text1"/>
          <w:sz w:val="22"/>
          <w:szCs w:val="22"/>
          <w:lang w:val="es-ES_tradnl"/>
        </w:rPr>
      </w:pPr>
      <w:r w:rsidRPr="00127EBF">
        <w:rPr>
          <w:rFonts w:ascii="Arial" w:eastAsia="Calibri" w:hAnsi="Arial" w:cs="Arial"/>
          <w:b/>
          <w:bCs/>
          <w:color w:val="000000" w:themeColor="text1"/>
          <w:sz w:val="22"/>
          <w:szCs w:val="22"/>
          <w:lang w:val="es-ES_tradnl"/>
        </w:rPr>
        <w:t>2.</w:t>
      </w:r>
      <w:r w:rsidR="00891AB1" w:rsidRPr="00127EBF">
        <w:rPr>
          <w:rFonts w:ascii="Arial" w:eastAsia="Calibri" w:hAnsi="Arial" w:cs="Arial"/>
          <w:b/>
          <w:bCs/>
          <w:color w:val="000000" w:themeColor="text1"/>
          <w:sz w:val="22"/>
          <w:szCs w:val="22"/>
          <w:lang w:val="es-ES_tradnl"/>
        </w:rPr>
        <w:t>3</w:t>
      </w:r>
      <w:r w:rsidRPr="00127EBF">
        <w:rPr>
          <w:rFonts w:ascii="Arial" w:eastAsia="Calibri" w:hAnsi="Arial" w:cs="Arial"/>
          <w:b/>
          <w:bCs/>
          <w:color w:val="000000" w:themeColor="text1"/>
          <w:sz w:val="22"/>
          <w:szCs w:val="22"/>
          <w:lang w:val="es-ES_tradnl"/>
        </w:rPr>
        <w:t xml:space="preserve">. Vigencia y ámbito de aplicación de la Ley </w:t>
      </w:r>
      <w:r w:rsidR="007B209C" w:rsidRPr="00127EBF">
        <w:rPr>
          <w:rFonts w:ascii="Arial" w:eastAsia="Calibri" w:hAnsi="Arial" w:cs="Arial"/>
          <w:b/>
          <w:bCs/>
          <w:color w:val="000000" w:themeColor="text1"/>
          <w:sz w:val="22"/>
          <w:szCs w:val="22"/>
          <w:lang w:val="es-ES_tradnl"/>
        </w:rPr>
        <w:t>2069</w:t>
      </w:r>
      <w:r w:rsidRPr="00127EBF">
        <w:rPr>
          <w:rFonts w:ascii="Arial" w:eastAsia="Calibri" w:hAnsi="Arial" w:cs="Arial"/>
          <w:b/>
          <w:bCs/>
          <w:color w:val="000000" w:themeColor="text1"/>
          <w:sz w:val="22"/>
          <w:szCs w:val="22"/>
          <w:lang w:val="es-ES_tradnl"/>
        </w:rPr>
        <w:t xml:space="preserve"> de 2020</w:t>
      </w:r>
    </w:p>
    <w:p w14:paraId="10695754" w14:textId="77777777" w:rsidR="005244FC" w:rsidRPr="00127EBF" w:rsidRDefault="005244FC" w:rsidP="005244FC">
      <w:pPr>
        <w:spacing w:line="276" w:lineRule="auto"/>
        <w:jc w:val="both"/>
        <w:rPr>
          <w:rFonts w:ascii="Arial" w:eastAsia="Calibri" w:hAnsi="Arial" w:cs="Arial"/>
          <w:color w:val="000000" w:themeColor="text1"/>
          <w:sz w:val="22"/>
          <w:szCs w:val="22"/>
          <w:lang w:val="es-ES_tradnl"/>
        </w:rPr>
      </w:pPr>
    </w:p>
    <w:p w14:paraId="20A72819" w14:textId="2E3C3547" w:rsidR="00116EC5" w:rsidRPr="00127EBF" w:rsidRDefault="00116EC5" w:rsidP="00116EC5">
      <w:pPr>
        <w:spacing w:line="276" w:lineRule="auto"/>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El 31 de diciembre de 2020 se promulgó la Ley </w:t>
      </w:r>
      <w:r w:rsidR="007B209C" w:rsidRPr="00127EBF">
        <w:rPr>
          <w:rFonts w:ascii="Arial" w:eastAsia="Calibri" w:hAnsi="Arial" w:cs="Arial"/>
          <w:color w:val="000000" w:themeColor="text1"/>
          <w:sz w:val="22"/>
          <w:szCs w:val="22"/>
          <w:lang w:val="es-ES_tradnl"/>
        </w:rPr>
        <w:t>2069</w:t>
      </w:r>
      <w:r w:rsidRPr="00127EBF">
        <w:rPr>
          <w:rFonts w:ascii="Arial" w:eastAsia="Calibri" w:hAnsi="Arial" w:cs="Arial"/>
          <w:color w:val="000000" w:themeColor="text1"/>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126B235" w14:textId="77777777" w:rsidR="00EA0455" w:rsidRPr="00127EBF" w:rsidRDefault="00EA0455" w:rsidP="00EA0455">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127EBF">
        <w:rPr>
          <w:rFonts w:ascii="Arial" w:eastAsia="Calibri" w:hAnsi="Arial" w:cs="Arial"/>
          <w:color w:val="000000" w:themeColor="text1"/>
          <w:sz w:val="22"/>
          <w:szCs w:val="22"/>
          <w:lang w:val="es-ES_tradnl"/>
        </w:rPr>
        <w:t>mipymes</w:t>
      </w:r>
      <w:proofErr w:type="spellEnd"/>
      <w:r w:rsidRPr="00127EBF">
        <w:rPr>
          <w:rFonts w:ascii="Arial" w:eastAsia="Calibri" w:hAnsi="Arial" w:cs="Arial"/>
          <w:color w:val="000000" w:themeColor="text1"/>
          <w:sz w:val="22"/>
          <w:szCs w:val="22"/>
          <w:lang w:val="es-ES_tradnl"/>
        </w:rPr>
        <w:t>–, mediante la racionalización y simplificación de los trámites y tarifas</w:t>
      </w:r>
      <w:r w:rsidRPr="00127EBF">
        <w:rPr>
          <w:rStyle w:val="Refdenotaalpie"/>
          <w:rFonts w:ascii="Arial" w:eastAsia="Calibri" w:hAnsi="Arial" w:cs="Arial"/>
          <w:color w:val="000000" w:themeColor="text1"/>
          <w:sz w:val="22"/>
          <w:szCs w:val="22"/>
          <w:lang w:val="es-ES_tradnl"/>
        </w:rPr>
        <w:footnoteReference w:id="10"/>
      </w:r>
      <w:r w:rsidRPr="00127EBF">
        <w:rPr>
          <w:rFonts w:ascii="Arial" w:eastAsia="Calibri" w:hAnsi="Arial" w:cs="Arial"/>
          <w:color w:val="000000" w:themeColor="text1"/>
          <w:sz w:val="22"/>
          <w:szCs w:val="22"/>
          <w:lang w:val="es-ES_tradnl"/>
        </w:rPr>
        <w:t>, así como incentivos a favor de aquellas dentro del sistema de compras y contratación pública</w:t>
      </w:r>
      <w:r w:rsidRPr="00127EBF">
        <w:rPr>
          <w:rStyle w:val="Refdenotaalpie"/>
          <w:rFonts w:ascii="Arial" w:eastAsia="Calibri" w:hAnsi="Arial" w:cs="Arial"/>
          <w:color w:val="000000" w:themeColor="text1"/>
          <w:sz w:val="22"/>
          <w:szCs w:val="22"/>
          <w:lang w:val="es-ES_tradnl"/>
        </w:rPr>
        <w:footnoteReference w:id="11"/>
      </w:r>
      <w:r w:rsidRPr="00127EBF">
        <w:rPr>
          <w:rFonts w:ascii="Arial" w:eastAsia="Calibri" w:hAnsi="Arial" w:cs="Arial"/>
          <w:color w:val="000000" w:themeColor="text1"/>
          <w:sz w:val="22"/>
          <w:szCs w:val="22"/>
          <w:lang w:val="es-ES_tradnl"/>
        </w:rPr>
        <w:t xml:space="preserve">. </w:t>
      </w:r>
      <w:r w:rsidRPr="00127EBF">
        <w:rPr>
          <w:rFonts w:ascii="Arial" w:eastAsia="Calibri" w:hAnsi="Arial" w:cs="Arial"/>
          <w:color w:val="000000" w:themeColor="text1"/>
          <w:sz w:val="22"/>
          <w:szCs w:val="22"/>
          <w:lang w:val="es-ES_tradnl"/>
        </w:rPr>
        <w:lastRenderedPageBreak/>
        <w:t>También se consagran mecanismos de acceso al financiamiento</w:t>
      </w:r>
      <w:r w:rsidRPr="00127EBF">
        <w:rPr>
          <w:rStyle w:val="Refdenotaalpie"/>
          <w:rFonts w:ascii="Arial" w:eastAsia="Calibri" w:hAnsi="Arial" w:cs="Arial"/>
          <w:color w:val="000000" w:themeColor="text1"/>
          <w:sz w:val="22"/>
          <w:szCs w:val="22"/>
          <w:lang w:val="es-ES_tradnl"/>
        </w:rPr>
        <w:footnoteReference w:id="12"/>
      </w:r>
      <w:r w:rsidRPr="00127EBF">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127EBF">
        <w:rPr>
          <w:rStyle w:val="Refdenotaalpie"/>
          <w:rFonts w:ascii="Arial" w:eastAsia="Calibri" w:hAnsi="Arial" w:cs="Arial"/>
          <w:color w:val="000000" w:themeColor="text1"/>
          <w:sz w:val="22"/>
          <w:szCs w:val="22"/>
          <w:lang w:val="es-ES_tradnl"/>
        </w:rPr>
        <w:footnoteReference w:id="13"/>
      </w:r>
      <w:r w:rsidRPr="00127EBF">
        <w:rPr>
          <w:rFonts w:ascii="Arial" w:eastAsia="Calibri" w:hAnsi="Arial" w:cs="Arial"/>
          <w:color w:val="000000" w:themeColor="text1"/>
          <w:sz w:val="22"/>
          <w:szCs w:val="22"/>
          <w:lang w:val="es-ES_tradnl"/>
        </w:rPr>
        <w:t xml:space="preserve"> y se prevén medidas de educación para el emprendimiento y la innovación</w:t>
      </w:r>
      <w:r w:rsidRPr="00127EBF">
        <w:rPr>
          <w:rStyle w:val="Refdenotaalpie"/>
          <w:rFonts w:ascii="Arial" w:eastAsia="Calibri" w:hAnsi="Arial" w:cs="Arial"/>
          <w:color w:val="000000" w:themeColor="text1"/>
          <w:sz w:val="22"/>
          <w:szCs w:val="22"/>
          <w:lang w:val="es-ES_tradnl"/>
        </w:rPr>
        <w:footnoteReference w:id="14"/>
      </w:r>
      <w:r w:rsidRPr="00127EBF">
        <w:rPr>
          <w:rFonts w:ascii="Arial" w:eastAsia="Calibri" w:hAnsi="Arial" w:cs="Arial"/>
          <w:color w:val="000000" w:themeColor="text1"/>
          <w:sz w:val="22"/>
          <w:szCs w:val="22"/>
          <w:lang w:val="es-ES_tradnl"/>
        </w:rPr>
        <w:t>.</w:t>
      </w:r>
    </w:p>
    <w:p w14:paraId="748F81E7" w14:textId="375224AD" w:rsidR="00EA0455" w:rsidRPr="00127EBF" w:rsidRDefault="00EA0455" w:rsidP="00EA0455">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Como se indicó, parte de la Ley </w:t>
      </w:r>
      <w:r w:rsidR="007B209C" w:rsidRPr="00127EBF">
        <w:rPr>
          <w:rFonts w:ascii="Arial" w:eastAsia="Calibri" w:hAnsi="Arial" w:cs="Arial"/>
          <w:color w:val="000000" w:themeColor="text1"/>
          <w:sz w:val="22"/>
          <w:szCs w:val="22"/>
          <w:lang w:val="es-ES_tradnl"/>
        </w:rPr>
        <w:t>2069</w:t>
      </w:r>
      <w:r w:rsidRPr="00127EBF">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127EBF">
        <w:rPr>
          <w:rFonts w:ascii="Arial" w:eastAsia="Calibri" w:hAnsi="Arial" w:cs="Arial"/>
          <w:color w:val="000000" w:themeColor="text1"/>
          <w:sz w:val="22"/>
          <w:szCs w:val="22"/>
          <w:lang w:val="es-ES_tradnl"/>
        </w:rPr>
        <w:t>mipymes</w:t>
      </w:r>
      <w:proofErr w:type="spellEnd"/>
      <w:r w:rsidRPr="00127EBF">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127EBF">
        <w:rPr>
          <w:rFonts w:ascii="Arial" w:eastAsia="Calibri" w:hAnsi="Arial" w:cs="Arial"/>
          <w:color w:val="000000" w:themeColor="text1"/>
          <w:sz w:val="22"/>
          <w:szCs w:val="22"/>
          <w:lang w:val="es-ES_tradnl"/>
        </w:rPr>
        <w:t>mipymes</w:t>
      </w:r>
      <w:proofErr w:type="spellEnd"/>
      <w:r w:rsidRPr="00127EBF">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127EBF">
        <w:rPr>
          <w:rFonts w:ascii="Arial" w:eastAsia="Calibri" w:hAnsi="Arial" w:cs="Arial"/>
          <w:color w:val="000000" w:themeColor="text1"/>
          <w:sz w:val="22"/>
          <w:szCs w:val="22"/>
          <w:lang w:val="es-ES_tradnl"/>
        </w:rPr>
        <w:t>mipymes</w:t>
      </w:r>
      <w:proofErr w:type="spellEnd"/>
      <w:r w:rsidRPr="00127EBF">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14:paraId="76F598EA" w14:textId="77777777" w:rsidR="006C189C" w:rsidRPr="00127EBF" w:rsidRDefault="006C189C" w:rsidP="00833ADA">
      <w:pPr>
        <w:spacing w:line="276" w:lineRule="auto"/>
        <w:jc w:val="both"/>
        <w:rPr>
          <w:rFonts w:ascii="Arial" w:eastAsia="Calibri" w:hAnsi="Arial" w:cs="Arial"/>
          <w:color w:val="000000" w:themeColor="text1"/>
          <w:sz w:val="22"/>
          <w:szCs w:val="22"/>
          <w:lang w:val="es-ES_tradnl"/>
        </w:rPr>
      </w:pPr>
    </w:p>
    <w:p w14:paraId="2C2833A6" w14:textId="550FA36D" w:rsidR="00833ADA" w:rsidRPr="00127EBF" w:rsidRDefault="00523F41" w:rsidP="00833ADA">
      <w:pPr>
        <w:spacing w:line="276" w:lineRule="auto"/>
        <w:jc w:val="both"/>
        <w:rPr>
          <w:rFonts w:ascii="Arial" w:eastAsia="Calibri" w:hAnsi="Arial" w:cs="Arial"/>
          <w:b/>
          <w:bCs/>
          <w:color w:val="000000" w:themeColor="text1"/>
          <w:sz w:val="22"/>
          <w:szCs w:val="22"/>
          <w:lang w:val="es-ES_tradnl"/>
        </w:rPr>
      </w:pPr>
      <w:r w:rsidRPr="00127EBF">
        <w:rPr>
          <w:rFonts w:ascii="Arial" w:eastAsia="Calibri" w:hAnsi="Arial" w:cs="Arial"/>
          <w:b/>
          <w:bCs/>
          <w:color w:val="000000" w:themeColor="text1"/>
          <w:sz w:val="22"/>
          <w:szCs w:val="22"/>
          <w:lang w:val="es-ES_tradnl"/>
        </w:rPr>
        <w:t>2.</w:t>
      </w:r>
      <w:r w:rsidR="00891AB1" w:rsidRPr="00127EBF">
        <w:rPr>
          <w:rFonts w:ascii="Arial" w:eastAsia="Calibri" w:hAnsi="Arial" w:cs="Arial"/>
          <w:b/>
          <w:bCs/>
          <w:color w:val="000000" w:themeColor="text1"/>
          <w:sz w:val="22"/>
          <w:szCs w:val="22"/>
          <w:lang w:val="es-ES_tradnl"/>
        </w:rPr>
        <w:t>4</w:t>
      </w:r>
      <w:r w:rsidRPr="00127EBF">
        <w:rPr>
          <w:rFonts w:ascii="Arial" w:eastAsia="Calibri" w:hAnsi="Arial" w:cs="Arial"/>
          <w:b/>
          <w:bCs/>
          <w:color w:val="000000" w:themeColor="text1"/>
          <w:sz w:val="22"/>
          <w:szCs w:val="22"/>
          <w:lang w:val="es-ES_tradnl"/>
        </w:rPr>
        <w:t>.</w:t>
      </w:r>
      <w:r w:rsidR="00833ADA" w:rsidRPr="00127EBF">
        <w:rPr>
          <w:rFonts w:ascii="Arial" w:eastAsia="Calibri" w:hAnsi="Arial" w:cs="Arial"/>
          <w:b/>
          <w:bCs/>
          <w:color w:val="000000" w:themeColor="text1"/>
          <w:sz w:val="22"/>
          <w:szCs w:val="22"/>
          <w:lang w:val="es-ES_tradnl"/>
        </w:rPr>
        <w:t xml:space="preserve"> Forma de acreditación de los factores de desempate consagrados en el artículo 35 de la</w:t>
      </w:r>
      <w:r w:rsidR="00755229" w:rsidRPr="00127EBF">
        <w:rPr>
          <w:rFonts w:ascii="Arial" w:eastAsia="Calibri" w:hAnsi="Arial" w:cs="Arial"/>
          <w:b/>
          <w:bCs/>
          <w:color w:val="000000" w:themeColor="text1"/>
          <w:sz w:val="22"/>
          <w:szCs w:val="22"/>
          <w:lang w:val="es-ES_tradnl"/>
        </w:rPr>
        <w:t xml:space="preserve"> Ley </w:t>
      </w:r>
      <w:r w:rsidR="007B209C" w:rsidRPr="00127EBF">
        <w:rPr>
          <w:rFonts w:ascii="Arial" w:eastAsia="Calibri" w:hAnsi="Arial" w:cs="Arial"/>
          <w:b/>
          <w:bCs/>
          <w:color w:val="000000" w:themeColor="text1"/>
          <w:sz w:val="22"/>
          <w:szCs w:val="22"/>
          <w:lang w:val="es-ES_tradnl"/>
        </w:rPr>
        <w:t>2069</w:t>
      </w:r>
      <w:r w:rsidR="00755229" w:rsidRPr="00127EBF">
        <w:rPr>
          <w:rFonts w:ascii="Arial" w:eastAsia="Calibri" w:hAnsi="Arial" w:cs="Arial"/>
          <w:b/>
          <w:bCs/>
          <w:color w:val="000000" w:themeColor="text1"/>
          <w:sz w:val="22"/>
          <w:szCs w:val="22"/>
          <w:lang w:val="es-ES_tradnl"/>
        </w:rPr>
        <w:t xml:space="preserve"> de 2020</w:t>
      </w:r>
      <w:r w:rsidR="006C2A74" w:rsidRPr="00127EBF">
        <w:rPr>
          <w:rFonts w:ascii="Arial" w:eastAsia="Calibri" w:hAnsi="Arial" w:cs="Arial"/>
          <w:b/>
          <w:bCs/>
          <w:color w:val="000000" w:themeColor="text1"/>
          <w:sz w:val="22"/>
          <w:szCs w:val="22"/>
          <w:lang w:val="es-ES_tradnl"/>
        </w:rPr>
        <w:t xml:space="preserve">. Análisis especial del </w:t>
      </w:r>
      <w:r w:rsidR="002D4380" w:rsidRPr="00127EBF">
        <w:rPr>
          <w:rFonts w:ascii="Arial" w:eastAsia="Calibri" w:hAnsi="Arial" w:cs="Arial"/>
          <w:b/>
          <w:bCs/>
          <w:color w:val="000000" w:themeColor="text1"/>
          <w:sz w:val="22"/>
          <w:szCs w:val="22"/>
          <w:lang w:val="es-ES_tradnl"/>
        </w:rPr>
        <w:t>numeral 4</w:t>
      </w:r>
      <w:r w:rsidR="00BB0F4D" w:rsidRPr="00127EBF">
        <w:rPr>
          <w:rFonts w:ascii="Arial" w:eastAsia="Calibri" w:hAnsi="Arial" w:cs="Arial"/>
          <w:b/>
          <w:bCs/>
          <w:color w:val="000000" w:themeColor="text1"/>
          <w:sz w:val="22"/>
          <w:szCs w:val="22"/>
          <w:lang w:val="es-ES_tradnl"/>
        </w:rPr>
        <w:t>. Reiteración del concepto C-015 del 4 de febrero de 2021</w:t>
      </w:r>
    </w:p>
    <w:p w14:paraId="39B77F09" w14:textId="77777777" w:rsidR="00FC6DB9" w:rsidRPr="00127EBF" w:rsidRDefault="00FC6DB9" w:rsidP="00271230">
      <w:pPr>
        <w:spacing w:line="276" w:lineRule="auto"/>
        <w:jc w:val="both"/>
        <w:rPr>
          <w:rFonts w:ascii="Arial" w:eastAsia="Calibri" w:hAnsi="Arial" w:cs="Arial"/>
          <w:color w:val="000000" w:themeColor="text1"/>
          <w:sz w:val="22"/>
          <w:szCs w:val="22"/>
          <w:lang w:val="es-ES_tradnl"/>
        </w:rPr>
      </w:pPr>
    </w:p>
    <w:p w14:paraId="28246740" w14:textId="0976AB4B" w:rsidR="00BD3AF1" w:rsidRPr="00127EBF" w:rsidRDefault="00FC6DB9" w:rsidP="00271230">
      <w:pPr>
        <w:spacing w:line="276" w:lineRule="auto"/>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El artículo 35 de la Ley </w:t>
      </w:r>
      <w:r w:rsidR="007B209C" w:rsidRPr="00127EBF">
        <w:rPr>
          <w:rFonts w:ascii="Arial" w:eastAsia="Calibri" w:hAnsi="Arial" w:cs="Arial"/>
          <w:color w:val="000000" w:themeColor="text1"/>
          <w:sz w:val="22"/>
          <w:szCs w:val="22"/>
          <w:lang w:val="es-ES_tradnl"/>
        </w:rPr>
        <w:t>2069</w:t>
      </w:r>
      <w:r w:rsidRPr="00127EBF">
        <w:rPr>
          <w:rFonts w:ascii="Arial" w:eastAsia="Calibri" w:hAnsi="Arial" w:cs="Arial"/>
          <w:color w:val="000000" w:themeColor="text1"/>
          <w:sz w:val="22"/>
          <w:szCs w:val="22"/>
          <w:lang w:val="es-ES_tradnl"/>
        </w:rPr>
        <w:t xml:space="preserve"> de 2020</w:t>
      </w:r>
      <w:r w:rsidR="00486226" w:rsidRPr="00127EBF">
        <w:rPr>
          <w:rFonts w:ascii="Arial" w:eastAsia="Calibri" w:hAnsi="Arial" w:cs="Arial"/>
          <w:color w:val="000000" w:themeColor="text1"/>
          <w:sz w:val="22"/>
          <w:szCs w:val="22"/>
          <w:lang w:val="es-ES_tradnl"/>
        </w:rPr>
        <w:t xml:space="preserve"> modifica la regulación de los </w:t>
      </w:r>
      <w:r w:rsidR="008F4163" w:rsidRPr="00127EBF">
        <w:rPr>
          <w:rFonts w:ascii="Arial" w:eastAsia="Calibri" w:hAnsi="Arial" w:cs="Arial"/>
          <w:color w:val="000000" w:themeColor="text1"/>
          <w:sz w:val="22"/>
          <w:szCs w:val="22"/>
          <w:lang w:val="es-ES_tradnl"/>
        </w:rPr>
        <w:t>factores</w:t>
      </w:r>
      <w:r w:rsidR="00486226" w:rsidRPr="00127EBF">
        <w:rPr>
          <w:rFonts w:ascii="Arial" w:eastAsia="Calibri" w:hAnsi="Arial" w:cs="Arial"/>
          <w:color w:val="000000" w:themeColor="text1"/>
          <w:sz w:val="22"/>
          <w:szCs w:val="22"/>
          <w:lang w:val="es-ES_tradnl"/>
        </w:rPr>
        <w:t xml:space="preserve"> de</w:t>
      </w:r>
      <w:r w:rsidR="008F4163" w:rsidRPr="00127EBF">
        <w:rPr>
          <w:rFonts w:ascii="Arial" w:eastAsia="Calibri" w:hAnsi="Arial" w:cs="Arial"/>
          <w:color w:val="000000" w:themeColor="text1"/>
          <w:sz w:val="22"/>
          <w:szCs w:val="22"/>
          <w:lang w:val="es-ES_tradnl"/>
        </w:rPr>
        <w:t xml:space="preserve"> desempate en la contratación estatal. En consideración a que</w:t>
      </w:r>
      <w:r w:rsidR="006660F0" w:rsidRPr="00127EBF">
        <w:rPr>
          <w:rFonts w:ascii="Arial" w:eastAsia="Calibri" w:hAnsi="Arial" w:cs="Arial"/>
          <w:color w:val="000000" w:themeColor="text1"/>
          <w:sz w:val="22"/>
          <w:szCs w:val="22"/>
          <w:lang w:val="es-ES_tradnl"/>
        </w:rPr>
        <w:t xml:space="preserve"> en la consulta se solicita que la Agencia Nacional de Contratación Pública – Colombia Compra Eficiente</w:t>
      </w:r>
      <w:r w:rsidR="00B6040C" w:rsidRPr="00127EBF">
        <w:rPr>
          <w:rFonts w:ascii="Arial" w:eastAsia="Calibri" w:hAnsi="Arial" w:cs="Arial"/>
          <w:color w:val="000000" w:themeColor="text1"/>
          <w:sz w:val="22"/>
          <w:szCs w:val="22"/>
          <w:lang w:val="es-ES_tradnl"/>
        </w:rPr>
        <w:t xml:space="preserve"> </w:t>
      </w:r>
      <w:r w:rsidR="00087A64" w:rsidRPr="00127EBF">
        <w:rPr>
          <w:rFonts w:ascii="Arial" w:eastAsia="Calibri" w:hAnsi="Arial" w:cs="Arial"/>
          <w:color w:val="000000" w:themeColor="text1"/>
          <w:sz w:val="22"/>
          <w:szCs w:val="22"/>
          <w:lang w:val="es-ES_tradnl"/>
        </w:rPr>
        <w:t xml:space="preserve">efectúe </w:t>
      </w:r>
      <w:r w:rsidR="00707A2E" w:rsidRPr="00127EBF">
        <w:rPr>
          <w:rFonts w:ascii="Arial" w:eastAsia="Calibri" w:hAnsi="Arial" w:cs="Arial"/>
          <w:color w:val="000000" w:themeColor="text1"/>
          <w:sz w:val="22"/>
          <w:szCs w:val="22"/>
          <w:lang w:val="es-ES_tradnl"/>
        </w:rPr>
        <w:t xml:space="preserve">ciertas </w:t>
      </w:r>
      <w:r w:rsidR="00087A64" w:rsidRPr="00127EBF">
        <w:rPr>
          <w:rFonts w:ascii="Arial" w:eastAsia="Calibri" w:hAnsi="Arial" w:cs="Arial"/>
          <w:color w:val="000000" w:themeColor="text1"/>
          <w:sz w:val="22"/>
          <w:szCs w:val="22"/>
          <w:lang w:val="es-ES_tradnl"/>
        </w:rPr>
        <w:t>precisiones hermenéuticas sobre</w:t>
      </w:r>
      <w:r w:rsidR="00707A2E" w:rsidRPr="00127EBF">
        <w:rPr>
          <w:rFonts w:ascii="Arial" w:eastAsia="Calibri" w:hAnsi="Arial" w:cs="Arial"/>
          <w:color w:val="000000" w:themeColor="text1"/>
          <w:sz w:val="22"/>
          <w:szCs w:val="22"/>
          <w:lang w:val="es-ES_tradnl"/>
        </w:rPr>
        <w:t xml:space="preserve"> </w:t>
      </w:r>
      <w:r w:rsidR="00B425FE">
        <w:rPr>
          <w:rFonts w:ascii="Arial" w:eastAsia="Calibri" w:hAnsi="Arial" w:cs="Arial"/>
          <w:color w:val="000000" w:themeColor="text1"/>
          <w:sz w:val="22"/>
          <w:szCs w:val="22"/>
          <w:lang w:val="es-ES_tradnl"/>
        </w:rPr>
        <w:t>el numeral cuarto</w:t>
      </w:r>
      <w:r w:rsidR="00707A2E" w:rsidRPr="00127EBF">
        <w:rPr>
          <w:rFonts w:ascii="Arial" w:eastAsia="Calibri" w:hAnsi="Arial" w:cs="Arial"/>
          <w:color w:val="000000" w:themeColor="text1"/>
          <w:sz w:val="22"/>
          <w:szCs w:val="22"/>
          <w:lang w:val="es-ES_tradnl"/>
        </w:rPr>
        <w:t xml:space="preserve"> de dicho artículo</w:t>
      </w:r>
      <w:r w:rsidR="00B6040C" w:rsidRPr="00127EBF">
        <w:rPr>
          <w:rFonts w:ascii="Arial" w:eastAsia="Calibri" w:hAnsi="Arial" w:cs="Arial"/>
          <w:color w:val="000000" w:themeColor="text1"/>
          <w:sz w:val="22"/>
          <w:szCs w:val="22"/>
          <w:lang w:val="es-ES_tradnl"/>
        </w:rPr>
        <w:t xml:space="preserve">, </w:t>
      </w:r>
      <w:r w:rsidR="00707A2E" w:rsidRPr="00127EBF">
        <w:rPr>
          <w:rFonts w:ascii="Arial" w:eastAsia="Calibri" w:hAnsi="Arial" w:cs="Arial"/>
          <w:color w:val="000000" w:themeColor="text1"/>
          <w:sz w:val="22"/>
          <w:szCs w:val="22"/>
          <w:lang w:val="es-ES_tradnl"/>
        </w:rPr>
        <w:t>la</w:t>
      </w:r>
      <w:r w:rsidR="00BE0CDF" w:rsidRPr="00127EBF">
        <w:rPr>
          <w:rFonts w:ascii="Arial" w:eastAsia="Calibri" w:hAnsi="Arial" w:cs="Arial"/>
          <w:color w:val="000000" w:themeColor="text1"/>
          <w:sz w:val="22"/>
          <w:szCs w:val="22"/>
          <w:lang w:val="es-ES_tradnl"/>
        </w:rPr>
        <w:t xml:space="preserve"> Subdirección de Gestión Contractual</w:t>
      </w:r>
      <w:r w:rsidR="00C438A2" w:rsidRPr="00127EBF">
        <w:rPr>
          <w:rFonts w:ascii="Arial" w:eastAsia="Calibri" w:hAnsi="Arial" w:cs="Arial"/>
          <w:color w:val="000000" w:themeColor="text1"/>
          <w:sz w:val="22"/>
          <w:szCs w:val="22"/>
          <w:lang w:val="es-ES_tradnl"/>
        </w:rPr>
        <w:t xml:space="preserve"> </w:t>
      </w:r>
      <w:r w:rsidR="00707A2E" w:rsidRPr="00127EBF">
        <w:rPr>
          <w:rFonts w:ascii="Arial" w:eastAsia="Calibri" w:hAnsi="Arial" w:cs="Arial"/>
          <w:color w:val="000000" w:themeColor="text1"/>
          <w:sz w:val="22"/>
          <w:szCs w:val="22"/>
          <w:lang w:val="es-ES_tradnl"/>
        </w:rPr>
        <w:t xml:space="preserve">se pronunciará sobre el </w:t>
      </w:r>
      <w:r w:rsidR="00AC5D9D" w:rsidRPr="00127EBF">
        <w:rPr>
          <w:rFonts w:ascii="Arial" w:eastAsia="Calibri" w:hAnsi="Arial" w:cs="Arial"/>
          <w:color w:val="000000" w:themeColor="text1"/>
          <w:sz w:val="22"/>
          <w:szCs w:val="22"/>
          <w:lang w:val="es-ES_tradnl"/>
        </w:rPr>
        <w:t>alcance</w:t>
      </w:r>
      <w:r w:rsidR="00707A2E" w:rsidRPr="00127EBF">
        <w:rPr>
          <w:rFonts w:ascii="Arial" w:eastAsia="Calibri" w:hAnsi="Arial" w:cs="Arial"/>
          <w:color w:val="000000" w:themeColor="text1"/>
          <w:sz w:val="22"/>
          <w:szCs w:val="22"/>
          <w:lang w:val="es-ES_tradnl"/>
        </w:rPr>
        <w:t xml:space="preserve"> que otorga a </w:t>
      </w:r>
      <w:r w:rsidR="00B425FE">
        <w:rPr>
          <w:rFonts w:ascii="Arial" w:eastAsia="Calibri" w:hAnsi="Arial" w:cs="Arial"/>
          <w:color w:val="000000" w:themeColor="text1"/>
          <w:sz w:val="22"/>
          <w:szCs w:val="22"/>
          <w:lang w:val="es-ES_tradnl"/>
        </w:rPr>
        <w:t>tal disposición</w:t>
      </w:r>
      <w:r w:rsidR="00BE0CDF" w:rsidRPr="00127EBF">
        <w:rPr>
          <w:rFonts w:ascii="Arial" w:eastAsia="Calibri" w:hAnsi="Arial" w:cs="Arial"/>
          <w:color w:val="000000" w:themeColor="text1"/>
          <w:sz w:val="22"/>
          <w:szCs w:val="22"/>
          <w:lang w:val="es-ES_tradnl"/>
        </w:rPr>
        <w:t xml:space="preserve">, sin pasar por alto la novedad de </w:t>
      </w:r>
      <w:r w:rsidR="00F92FC1" w:rsidRPr="00127EBF">
        <w:rPr>
          <w:rFonts w:ascii="Arial" w:eastAsia="Calibri" w:hAnsi="Arial" w:cs="Arial"/>
          <w:color w:val="000000" w:themeColor="text1"/>
          <w:sz w:val="22"/>
          <w:szCs w:val="22"/>
          <w:lang w:val="es-ES_tradnl"/>
        </w:rPr>
        <w:t xml:space="preserve">la Ley </w:t>
      </w:r>
      <w:r w:rsidR="007B209C" w:rsidRPr="00127EBF">
        <w:rPr>
          <w:rFonts w:ascii="Arial" w:eastAsia="Calibri" w:hAnsi="Arial" w:cs="Arial"/>
          <w:color w:val="000000" w:themeColor="text1"/>
          <w:sz w:val="22"/>
          <w:szCs w:val="22"/>
          <w:lang w:val="es-ES_tradnl"/>
        </w:rPr>
        <w:t>2069</w:t>
      </w:r>
      <w:r w:rsidR="00F92FC1" w:rsidRPr="00127EBF">
        <w:rPr>
          <w:rFonts w:ascii="Arial" w:eastAsia="Calibri" w:hAnsi="Arial" w:cs="Arial"/>
          <w:color w:val="000000" w:themeColor="text1"/>
          <w:sz w:val="22"/>
          <w:szCs w:val="22"/>
          <w:lang w:val="es-ES_tradnl"/>
        </w:rPr>
        <w:t xml:space="preserve"> de 2020</w:t>
      </w:r>
      <w:r w:rsidR="00963550" w:rsidRPr="00127EBF">
        <w:rPr>
          <w:rFonts w:ascii="Arial" w:eastAsia="Calibri" w:hAnsi="Arial" w:cs="Arial"/>
          <w:color w:val="000000" w:themeColor="text1"/>
          <w:sz w:val="22"/>
          <w:szCs w:val="22"/>
          <w:lang w:val="es-ES_tradnl"/>
        </w:rPr>
        <w:t xml:space="preserve"> –dada su reciente entrada en vigencia–</w:t>
      </w:r>
      <w:r w:rsidR="00BE0CDF" w:rsidRPr="00127EBF">
        <w:rPr>
          <w:rFonts w:ascii="Arial" w:eastAsia="Calibri" w:hAnsi="Arial" w:cs="Arial"/>
          <w:color w:val="000000" w:themeColor="text1"/>
          <w:sz w:val="22"/>
          <w:szCs w:val="22"/>
          <w:lang w:val="es-ES_tradnl"/>
        </w:rPr>
        <w:t xml:space="preserve"> y la ausencia de </w:t>
      </w:r>
      <w:r w:rsidR="00963550" w:rsidRPr="00127EBF">
        <w:rPr>
          <w:rFonts w:ascii="Arial" w:eastAsia="Calibri" w:hAnsi="Arial" w:cs="Arial"/>
          <w:color w:val="000000" w:themeColor="text1"/>
          <w:sz w:val="22"/>
          <w:szCs w:val="22"/>
          <w:lang w:val="es-ES_tradnl"/>
        </w:rPr>
        <w:t>pronunciamientos jurisprudenciales</w:t>
      </w:r>
      <w:r w:rsidR="00BE0CDF" w:rsidRPr="00127EBF">
        <w:rPr>
          <w:rFonts w:ascii="Arial" w:eastAsia="Calibri" w:hAnsi="Arial" w:cs="Arial"/>
          <w:color w:val="000000" w:themeColor="text1"/>
          <w:sz w:val="22"/>
          <w:szCs w:val="22"/>
          <w:lang w:val="es-ES_tradnl"/>
        </w:rPr>
        <w:t xml:space="preserve"> o estudios doctrinarios</w:t>
      </w:r>
      <w:r w:rsidR="00963550" w:rsidRPr="00127EBF">
        <w:rPr>
          <w:rFonts w:ascii="Arial" w:eastAsia="Calibri" w:hAnsi="Arial" w:cs="Arial"/>
          <w:color w:val="000000" w:themeColor="text1"/>
          <w:sz w:val="22"/>
          <w:szCs w:val="22"/>
          <w:lang w:val="es-ES_tradnl"/>
        </w:rPr>
        <w:t xml:space="preserve"> sobre el tema</w:t>
      </w:r>
      <w:r w:rsidR="00545997" w:rsidRPr="00127EBF">
        <w:rPr>
          <w:rFonts w:ascii="Arial" w:eastAsia="Calibri" w:hAnsi="Arial" w:cs="Arial"/>
          <w:color w:val="000000" w:themeColor="text1"/>
          <w:sz w:val="22"/>
          <w:szCs w:val="22"/>
          <w:lang w:val="es-ES_tradnl"/>
        </w:rPr>
        <w:t>, que seguramente contribuirán a decantar la interpretación de las normas en comento.</w:t>
      </w:r>
    </w:p>
    <w:p w14:paraId="3BBAF618" w14:textId="05EFE031" w:rsidR="005359BF" w:rsidRPr="00127EBF" w:rsidRDefault="005359BF" w:rsidP="005359BF">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Al respecto, </w:t>
      </w:r>
      <w:r w:rsidRPr="00127EBF">
        <w:rPr>
          <w:rFonts w:ascii="Arial" w:eastAsia="Calibri" w:hAnsi="Arial" w:cs="Arial"/>
          <w:sz w:val="22"/>
          <w:szCs w:val="22"/>
          <w:lang w:val="es-ES_tradnl"/>
        </w:rPr>
        <w:t>pese a que el parágrafo 3 dispone que el Gobierno Nacional podrá regular los supuestos en que concurran dos o más factores de desempate,</w:t>
      </w:r>
      <w:r w:rsidRPr="00127EBF">
        <w:rPr>
          <w:rFonts w:ascii="Arial" w:eastAsia="Calibri" w:hAnsi="Arial" w:cs="Arial"/>
          <w:color w:val="000000" w:themeColor="text1"/>
          <w:sz w:val="22"/>
          <w:szCs w:val="22"/>
          <w:lang w:val="es-ES_tradnl"/>
        </w:rPr>
        <w:t xml:space="preserve"> se considera que el artículo 35 de la Ley </w:t>
      </w:r>
      <w:r w:rsidR="00D75232" w:rsidRPr="00127EBF">
        <w:rPr>
          <w:rFonts w:ascii="Arial" w:eastAsia="Calibri" w:hAnsi="Arial" w:cs="Arial"/>
          <w:color w:val="000000" w:themeColor="text1"/>
          <w:sz w:val="22"/>
          <w:szCs w:val="22"/>
          <w:lang w:val="es-ES_tradnl"/>
        </w:rPr>
        <w:t>2069</w:t>
      </w:r>
      <w:r w:rsidRPr="00127EBF">
        <w:rPr>
          <w:rFonts w:ascii="Arial" w:eastAsia="Calibri" w:hAnsi="Arial" w:cs="Arial"/>
          <w:color w:val="000000" w:themeColor="text1"/>
          <w:sz w:val="22"/>
          <w:szCs w:val="22"/>
          <w:lang w:val="es-ES_tradnl"/>
        </w:rPr>
        <w:t xml:space="preserve"> de 2020 goza de aplicación directa desde la fecha de su promulgación, es decir, no requiere de una reglamentación previa como presupuesto para su eficacia. Esta precisión reviste importancia, porque algunos enunciados normativos de </w:t>
      </w:r>
      <w:r w:rsidRPr="00127EBF">
        <w:rPr>
          <w:rFonts w:ascii="Arial" w:eastAsia="Calibri" w:hAnsi="Arial" w:cs="Arial"/>
          <w:color w:val="000000" w:themeColor="text1"/>
          <w:sz w:val="22"/>
          <w:szCs w:val="22"/>
          <w:lang w:val="es-ES_tradnl"/>
        </w:rPr>
        <w:lastRenderedPageBreak/>
        <w:t xml:space="preserve">la Ley bajo análisis establecen un mandato de reglamentación, dirigido al gobierno nacional, como condición para aplicar lo dispuesto en dicha Ley. </w:t>
      </w:r>
    </w:p>
    <w:p w14:paraId="5C13F501" w14:textId="77777777" w:rsidR="00B53D1A" w:rsidRPr="00127EBF" w:rsidRDefault="00BA482B" w:rsidP="00BD3AF1">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Por ejemplo, en lo que a las compras públicas se refiere, </w:t>
      </w:r>
      <w:r w:rsidR="00254AE9" w:rsidRPr="00127EBF">
        <w:rPr>
          <w:rFonts w:ascii="Arial" w:eastAsia="Calibri" w:hAnsi="Arial" w:cs="Arial"/>
          <w:color w:val="000000" w:themeColor="text1"/>
          <w:sz w:val="22"/>
          <w:szCs w:val="22"/>
          <w:lang w:val="es-ES_tradnl"/>
        </w:rPr>
        <w:t>el parágrafo primero del artículo</w:t>
      </w:r>
      <w:r w:rsidR="002E2C3F" w:rsidRPr="00127EBF">
        <w:rPr>
          <w:rFonts w:ascii="Arial" w:eastAsia="Calibri" w:hAnsi="Arial" w:cs="Arial"/>
          <w:color w:val="000000" w:themeColor="text1"/>
          <w:sz w:val="22"/>
          <w:szCs w:val="22"/>
          <w:lang w:val="es-ES_tradnl"/>
        </w:rPr>
        <w:t xml:space="preserve"> 30, que alude a la participación de </w:t>
      </w:r>
      <w:proofErr w:type="spellStart"/>
      <w:r w:rsidR="002E2C3F" w:rsidRPr="00127EBF">
        <w:rPr>
          <w:rFonts w:ascii="Arial" w:eastAsia="Calibri" w:hAnsi="Arial" w:cs="Arial"/>
          <w:color w:val="000000" w:themeColor="text1"/>
          <w:sz w:val="22"/>
          <w:szCs w:val="22"/>
          <w:lang w:val="es-ES_tradnl"/>
        </w:rPr>
        <w:t>mipymes</w:t>
      </w:r>
      <w:proofErr w:type="spellEnd"/>
      <w:r w:rsidR="002E2C3F" w:rsidRPr="00127EBF">
        <w:rPr>
          <w:rFonts w:ascii="Arial" w:eastAsia="Calibri" w:hAnsi="Arial" w:cs="Arial"/>
          <w:color w:val="000000" w:themeColor="text1"/>
          <w:sz w:val="22"/>
          <w:szCs w:val="22"/>
          <w:lang w:val="es-ES_tradnl"/>
        </w:rPr>
        <w:t xml:space="preserve"> en procedimientos de mínima cuantía, establece que</w:t>
      </w:r>
      <w:r w:rsidR="00985A66" w:rsidRPr="00127EBF">
        <w:rPr>
          <w:rFonts w:ascii="Arial" w:eastAsia="Calibri" w:hAnsi="Arial" w:cs="Arial"/>
          <w:color w:val="000000" w:themeColor="text1"/>
          <w:sz w:val="22"/>
          <w:szCs w:val="22"/>
          <w:lang w:val="es-ES_tradnl"/>
        </w:rPr>
        <w:t xml:space="preserve"> «Las particularidades del procedimiento aquí previsto, así como la posibilidad que tengan las entidades de realizar estas adquisiciones a </w:t>
      </w:r>
      <w:proofErr w:type="spellStart"/>
      <w:r w:rsidR="00691563" w:rsidRPr="00127EBF">
        <w:rPr>
          <w:rFonts w:ascii="Arial" w:eastAsia="Calibri" w:hAnsi="Arial" w:cs="Arial"/>
          <w:color w:val="000000" w:themeColor="text1"/>
          <w:sz w:val="22"/>
          <w:szCs w:val="22"/>
          <w:lang w:val="es-ES_tradnl"/>
        </w:rPr>
        <w:t>Mipymes</w:t>
      </w:r>
      <w:proofErr w:type="spellEnd"/>
      <w:r w:rsidR="00985A66" w:rsidRPr="00127EBF">
        <w:rPr>
          <w:rFonts w:ascii="Arial" w:eastAsia="Calibri" w:hAnsi="Arial" w:cs="Arial"/>
          <w:color w:val="000000" w:themeColor="text1"/>
          <w:sz w:val="22"/>
          <w:szCs w:val="22"/>
          <w:lang w:val="es-ES_tradnl"/>
        </w:rPr>
        <w:t xml:space="preserve"> o establecimientos que correspondan a la </w:t>
      </w:r>
      <w:r w:rsidR="00691563" w:rsidRPr="00127EBF">
        <w:rPr>
          <w:rFonts w:ascii="Arial" w:eastAsia="Calibri" w:hAnsi="Arial" w:cs="Arial"/>
          <w:color w:val="000000" w:themeColor="text1"/>
          <w:sz w:val="22"/>
          <w:szCs w:val="22"/>
          <w:lang w:val="es-ES_tradnl"/>
        </w:rPr>
        <w:t>definición</w:t>
      </w:r>
      <w:r w:rsidR="00985A66" w:rsidRPr="00127EBF">
        <w:rPr>
          <w:rFonts w:ascii="Arial" w:eastAsia="Calibri" w:hAnsi="Arial" w:cs="Arial"/>
          <w:color w:val="000000" w:themeColor="text1"/>
          <w:sz w:val="22"/>
          <w:szCs w:val="22"/>
          <w:lang w:val="es-ES_tradnl"/>
        </w:rPr>
        <w:t xml:space="preserve"> de "gran </w:t>
      </w:r>
      <w:r w:rsidR="00691563" w:rsidRPr="00127EBF">
        <w:rPr>
          <w:rFonts w:ascii="Arial" w:eastAsia="Calibri" w:hAnsi="Arial" w:cs="Arial"/>
          <w:color w:val="000000" w:themeColor="text1"/>
          <w:sz w:val="22"/>
          <w:szCs w:val="22"/>
          <w:lang w:val="es-ES_tradnl"/>
        </w:rPr>
        <w:t>almacén</w:t>
      </w:r>
      <w:r w:rsidR="00985A66" w:rsidRPr="00127EBF">
        <w:rPr>
          <w:rFonts w:ascii="Arial" w:eastAsia="Calibri" w:hAnsi="Arial" w:cs="Arial"/>
          <w:color w:val="000000" w:themeColor="text1"/>
          <w:sz w:val="22"/>
          <w:szCs w:val="22"/>
          <w:lang w:val="es-ES_tradnl"/>
        </w:rPr>
        <w:t xml:space="preserve">" </w:t>
      </w:r>
      <w:r w:rsidR="00787B1B" w:rsidRPr="00127EBF">
        <w:rPr>
          <w:rFonts w:ascii="Arial" w:eastAsia="Calibri" w:hAnsi="Arial" w:cs="Arial"/>
          <w:color w:val="000000" w:themeColor="text1"/>
          <w:sz w:val="22"/>
          <w:szCs w:val="22"/>
          <w:lang w:val="es-ES_tradnl"/>
        </w:rPr>
        <w:t>señalada</w:t>
      </w:r>
      <w:r w:rsidR="00985A66" w:rsidRPr="00127EBF">
        <w:rPr>
          <w:rFonts w:ascii="Arial" w:eastAsia="Calibri" w:hAnsi="Arial" w:cs="Arial"/>
          <w:color w:val="000000" w:themeColor="text1"/>
          <w:sz w:val="22"/>
          <w:szCs w:val="22"/>
          <w:lang w:val="es-ES_tradnl"/>
        </w:rPr>
        <w:t xml:space="preserve"> por la Superintendencia de Industria y Comercio, se </w:t>
      </w:r>
      <w:r w:rsidR="00691563" w:rsidRPr="00127EBF">
        <w:rPr>
          <w:rFonts w:ascii="Arial" w:eastAsia="Calibri" w:hAnsi="Arial" w:cs="Arial"/>
          <w:color w:val="000000" w:themeColor="text1"/>
          <w:sz w:val="22"/>
          <w:szCs w:val="22"/>
          <w:lang w:val="es-ES_tradnl"/>
        </w:rPr>
        <w:t>determinarán</w:t>
      </w:r>
      <w:r w:rsidR="00985A66" w:rsidRPr="00127EBF">
        <w:rPr>
          <w:rFonts w:ascii="Arial" w:eastAsia="Calibri" w:hAnsi="Arial" w:cs="Arial"/>
          <w:color w:val="000000" w:themeColor="text1"/>
          <w:sz w:val="22"/>
          <w:szCs w:val="22"/>
          <w:lang w:val="es-ES_tradnl"/>
        </w:rPr>
        <w:t xml:space="preserve"> en el reglamento que para el efecto expida el Gobierno Nacional</w:t>
      </w:r>
      <w:r w:rsidR="00691563" w:rsidRPr="00127EBF">
        <w:rPr>
          <w:rFonts w:ascii="Arial" w:eastAsia="Calibri" w:hAnsi="Arial" w:cs="Arial"/>
          <w:color w:val="000000" w:themeColor="text1"/>
          <w:sz w:val="22"/>
          <w:szCs w:val="22"/>
          <w:lang w:val="es-ES_tradnl"/>
        </w:rPr>
        <w:t>»</w:t>
      </w:r>
      <w:r w:rsidR="00985A66" w:rsidRPr="00127EBF">
        <w:rPr>
          <w:rFonts w:ascii="Arial" w:eastAsia="Calibri" w:hAnsi="Arial" w:cs="Arial"/>
          <w:color w:val="000000" w:themeColor="text1"/>
          <w:sz w:val="22"/>
          <w:szCs w:val="22"/>
          <w:lang w:val="es-ES_tradnl"/>
        </w:rPr>
        <w:t>.</w:t>
      </w:r>
      <w:r w:rsidR="00254AE9" w:rsidRPr="00127EBF">
        <w:rPr>
          <w:rFonts w:ascii="Arial" w:eastAsia="Calibri" w:hAnsi="Arial" w:cs="Arial"/>
          <w:color w:val="000000" w:themeColor="text1"/>
          <w:sz w:val="22"/>
          <w:szCs w:val="22"/>
          <w:lang w:val="es-ES_tradnl"/>
        </w:rPr>
        <w:t xml:space="preserve"> </w:t>
      </w:r>
      <w:r w:rsidR="00F73B82" w:rsidRPr="00127EBF">
        <w:rPr>
          <w:rFonts w:ascii="Arial" w:eastAsia="Calibri" w:hAnsi="Arial" w:cs="Arial"/>
          <w:color w:val="000000" w:themeColor="text1"/>
          <w:sz w:val="22"/>
          <w:szCs w:val="22"/>
          <w:lang w:val="es-ES_tradnl"/>
        </w:rPr>
        <w:t>En un sentido similar, el parágrafo segundo del mismo artículo expresa que «</w:t>
      </w:r>
      <w:r w:rsidR="008B5C7C" w:rsidRPr="00127EBF">
        <w:rPr>
          <w:rFonts w:ascii="Arial" w:eastAsia="Calibri" w:hAnsi="Arial" w:cs="Arial"/>
          <w:color w:val="000000" w:themeColor="text1"/>
          <w:sz w:val="22"/>
          <w:szCs w:val="22"/>
          <w:lang w:val="es-ES_tradnl"/>
        </w:rPr>
        <w:t>La contratación a que se refiere el presente artículo se realizará exclusivamente con las reglas en él contempladas y en su reglamentación. […]».</w:t>
      </w:r>
      <w:r w:rsidR="007534AD" w:rsidRPr="00127EBF">
        <w:rPr>
          <w:rFonts w:ascii="Arial" w:eastAsia="Calibri" w:hAnsi="Arial" w:cs="Arial"/>
          <w:color w:val="000000" w:themeColor="text1"/>
          <w:sz w:val="22"/>
          <w:szCs w:val="22"/>
          <w:lang w:val="es-ES_tradnl"/>
        </w:rPr>
        <w:t xml:space="preserve"> </w:t>
      </w:r>
    </w:p>
    <w:p w14:paraId="64E70AB9" w14:textId="1FC7D22C" w:rsidR="00963550" w:rsidRPr="00127EBF" w:rsidRDefault="007534AD" w:rsidP="00BD3AF1">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Así mismo, el artículo 31, en el segundo inciso, </w:t>
      </w:r>
      <w:r w:rsidR="00685D37" w:rsidRPr="00127EBF">
        <w:rPr>
          <w:rFonts w:ascii="Arial" w:eastAsia="Calibri" w:hAnsi="Arial" w:cs="Arial"/>
          <w:color w:val="000000" w:themeColor="text1"/>
          <w:sz w:val="22"/>
          <w:szCs w:val="22"/>
          <w:lang w:val="es-ES_tradnl"/>
        </w:rPr>
        <w:t>determina que «El Gobierno Nacional reglamentará la definición de los criterios diferenciales, sobre reglas objetivas que podrán implementar las Entidades Estatales».</w:t>
      </w:r>
      <w:r w:rsidR="0006626E" w:rsidRPr="00127EBF">
        <w:rPr>
          <w:rFonts w:ascii="Arial" w:eastAsia="Calibri" w:hAnsi="Arial" w:cs="Arial"/>
          <w:color w:val="000000" w:themeColor="text1"/>
          <w:sz w:val="22"/>
          <w:szCs w:val="22"/>
          <w:lang w:val="es-ES_tradnl"/>
        </w:rPr>
        <w:t xml:space="preserve"> </w:t>
      </w:r>
      <w:r w:rsidR="00787B1B" w:rsidRPr="00127EBF">
        <w:rPr>
          <w:rFonts w:ascii="Arial" w:eastAsia="Calibri" w:hAnsi="Arial" w:cs="Arial"/>
          <w:color w:val="000000" w:themeColor="text1"/>
          <w:sz w:val="22"/>
          <w:szCs w:val="22"/>
          <w:lang w:val="es-ES_tradnl"/>
        </w:rPr>
        <w:t>Del mismo modo, el parágrafo primero del artículo 32 establece que «La definición de emprendimientos y empresas de mujeres se reglamentará por el gobierno nacional»</w:t>
      </w:r>
      <w:r w:rsidR="00FD72B1" w:rsidRPr="00127EBF">
        <w:rPr>
          <w:rFonts w:ascii="Arial" w:eastAsia="Calibri" w:hAnsi="Arial" w:cs="Arial"/>
          <w:color w:val="000000" w:themeColor="text1"/>
          <w:sz w:val="22"/>
          <w:szCs w:val="22"/>
          <w:lang w:val="es-ES_tradnl"/>
        </w:rPr>
        <w:t xml:space="preserve">, en tanto que el inciso cuarto del artículo 12 de la Ley 1150 de 2007, modificado por el artículo </w:t>
      </w:r>
      <w:r w:rsidR="00F13F51" w:rsidRPr="00127EBF">
        <w:rPr>
          <w:rFonts w:ascii="Arial" w:eastAsia="Calibri" w:hAnsi="Arial" w:cs="Arial"/>
          <w:color w:val="000000" w:themeColor="text1"/>
          <w:sz w:val="22"/>
          <w:szCs w:val="22"/>
          <w:lang w:val="es-ES_tradnl"/>
        </w:rPr>
        <w:t xml:space="preserve">34 de la Ley </w:t>
      </w:r>
      <w:r w:rsidR="007B209C" w:rsidRPr="00127EBF">
        <w:rPr>
          <w:rFonts w:ascii="Arial" w:eastAsia="Calibri" w:hAnsi="Arial" w:cs="Arial"/>
          <w:color w:val="000000" w:themeColor="text1"/>
          <w:sz w:val="22"/>
          <w:szCs w:val="22"/>
          <w:lang w:val="es-ES_tradnl"/>
        </w:rPr>
        <w:t>2069</w:t>
      </w:r>
      <w:r w:rsidR="00F13F51" w:rsidRPr="00127EBF">
        <w:rPr>
          <w:rFonts w:ascii="Arial" w:eastAsia="Calibri" w:hAnsi="Arial" w:cs="Arial"/>
          <w:color w:val="000000" w:themeColor="text1"/>
          <w:sz w:val="22"/>
          <w:szCs w:val="22"/>
          <w:lang w:val="es-ES_tradnl"/>
        </w:rPr>
        <w:t xml:space="preserve"> de 2020, </w:t>
      </w:r>
      <w:r w:rsidR="00CD02ED" w:rsidRPr="00127EBF">
        <w:rPr>
          <w:rFonts w:ascii="Arial" w:eastAsia="Calibri" w:hAnsi="Arial" w:cs="Arial"/>
          <w:color w:val="000000" w:themeColor="text1"/>
          <w:sz w:val="22"/>
          <w:szCs w:val="22"/>
          <w:lang w:val="es-ES_tradnl"/>
        </w:rPr>
        <w:t xml:space="preserve">indica que en los pliegos de condiciones las entidades estatales deben </w:t>
      </w:r>
      <w:r w:rsidR="00B1507C" w:rsidRPr="00127EBF">
        <w:rPr>
          <w:rFonts w:ascii="Arial" w:eastAsia="Calibri" w:hAnsi="Arial" w:cs="Arial"/>
          <w:color w:val="000000" w:themeColor="text1"/>
          <w:sz w:val="22"/>
          <w:szCs w:val="22"/>
          <w:lang w:val="es-ES_tradnl"/>
        </w:rPr>
        <w:t>prever mecanismos que garanticen la provisión de bienes y servicios por parte de sujetos de especial protección constitucional «</w:t>
      </w:r>
      <w:r w:rsidR="0017655B" w:rsidRPr="00127EBF">
        <w:rPr>
          <w:rFonts w:ascii="Arial" w:eastAsia="Calibri" w:hAnsi="Arial" w:cs="Arial"/>
          <w:color w:val="000000" w:themeColor="text1"/>
          <w:sz w:val="22"/>
          <w:szCs w:val="22"/>
          <w:lang w:val="es-ES_tradnl"/>
        </w:rPr>
        <w:t>[…] en las condiciones que señale el reglamento».</w:t>
      </w:r>
    </w:p>
    <w:p w14:paraId="6BE8E6DF" w14:textId="5B7E8D06" w:rsidR="002F24DA" w:rsidRPr="00127EBF" w:rsidRDefault="002F24DA" w:rsidP="00BD3AF1">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Lo</w:t>
      </w:r>
      <w:r w:rsidR="008E4CAE" w:rsidRPr="00127EBF">
        <w:rPr>
          <w:rFonts w:ascii="Arial" w:eastAsia="Calibri" w:hAnsi="Arial" w:cs="Arial"/>
          <w:color w:val="000000" w:themeColor="text1"/>
          <w:sz w:val="22"/>
          <w:szCs w:val="22"/>
          <w:lang w:val="es-ES_tradnl"/>
        </w:rPr>
        <w:t xml:space="preserve"> mismo no sucede con el artículo 35</w:t>
      </w:r>
      <w:r w:rsidR="00535B2F" w:rsidRPr="00127EBF">
        <w:rPr>
          <w:rFonts w:ascii="Arial" w:eastAsia="Calibri" w:hAnsi="Arial" w:cs="Arial"/>
          <w:sz w:val="22"/>
          <w:szCs w:val="22"/>
          <w:lang w:val="es-ES_tradnl"/>
        </w:rPr>
        <w:t xml:space="preserve">. En efecto, </w:t>
      </w:r>
      <w:r w:rsidR="00535B2F" w:rsidRPr="00127EBF">
        <w:rPr>
          <w:rFonts w:ascii="Arial" w:hAnsi="Arial" w:cs="Arial"/>
          <w:color w:val="000000" w:themeColor="text1"/>
          <w:sz w:val="22"/>
          <w:szCs w:val="22"/>
          <w:lang w:val="es-ES_tradnl"/>
        </w:rPr>
        <w:t>si bien los factores de desempate regulados en el artículo 35 deben aplicarse «</w:t>
      </w:r>
      <w:r w:rsidR="00535B2F" w:rsidRPr="00127EBF">
        <w:rPr>
          <w:rFonts w:ascii="Arial" w:hAnsi="Arial" w:cs="Arial"/>
          <w:lang w:val="es-ES_tradnl"/>
        </w:rPr>
        <w:t xml:space="preserve">[…] </w:t>
      </w:r>
      <w:r w:rsidR="00535B2F" w:rsidRPr="00127EBF">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00535B2F" w:rsidRPr="00127EBF">
        <w:rPr>
          <w:rFonts w:ascii="Arial" w:eastAsia="Calibri" w:hAnsi="Arial" w:cs="Arial"/>
          <w:color w:val="000000" w:themeColor="text1"/>
          <w:sz w:val="22"/>
          <w:szCs w:val="22"/>
          <w:lang w:val="es-ES_tradnl"/>
        </w:rPr>
        <w:t xml:space="preserve"> </w:t>
      </w:r>
      <w:r w:rsidR="00287BDB" w:rsidRPr="00127EBF">
        <w:rPr>
          <w:rFonts w:ascii="Arial" w:eastAsia="Calibri" w:hAnsi="Arial" w:cs="Arial"/>
          <w:color w:val="000000" w:themeColor="text1"/>
          <w:sz w:val="22"/>
          <w:szCs w:val="22"/>
          <w:lang w:val="es-ES_tradnl"/>
        </w:rPr>
        <w:t xml:space="preserve"> </w:t>
      </w:r>
    </w:p>
    <w:p w14:paraId="32583269" w14:textId="243BE88E" w:rsidR="008E4CAE" w:rsidRPr="00127EBF" w:rsidRDefault="000A73E8" w:rsidP="00BD3AF1">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A continuación, el artículo en mención establece</w:t>
      </w:r>
      <w:r w:rsidR="00AB7A7A" w:rsidRPr="00127EBF">
        <w:rPr>
          <w:rFonts w:ascii="Arial" w:eastAsia="Calibri" w:hAnsi="Arial" w:cs="Arial"/>
          <w:color w:val="000000" w:themeColor="text1"/>
          <w:sz w:val="22"/>
          <w:szCs w:val="22"/>
          <w:lang w:val="es-ES_tradnl"/>
        </w:rPr>
        <w:t xml:space="preserve"> los factores de desempate que se deben seguir de manera sucesiva, sin indicar tampoco en cada </w:t>
      </w:r>
      <w:r w:rsidR="008E7497" w:rsidRPr="00127EBF">
        <w:rPr>
          <w:rFonts w:ascii="Arial" w:eastAsia="Calibri" w:hAnsi="Arial" w:cs="Arial"/>
          <w:color w:val="000000" w:themeColor="text1"/>
          <w:sz w:val="22"/>
          <w:szCs w:val="22"/>
          <w:lang w:val="es-ES_tradnl"/>
        </w:rPr>
        <w:t>numeral</w:t>
      </w:r>
      <w:r w:rsidR="00AB7A7A" w:rsidRPr="00127EBF">
        <w:rPr>
          <w:rFonts w:ascii="Arial" w:eastAsia="Calibri" w:hAnsi="Arial" w:cs="Arial"/>
          <w:color w:val="000000" w:themeColor="text1"/>
          <w:sz w:val="22"/>
          <w:szCs w:val="22"/>
          <w:lang w:val="es-ES_tradnl"/>
        </w:rPr>
        <w:t xml:space="preserve"> que su </w:t>
      </w:r>
      <w:r w:rsidR="00E514BA" w:rsidRPr="00127EBF">
        <w:rPr>
          <w:rFonts w:ascii="Arial" w:eastAsia="Calibri" w:hAnsi="Arial" w:cs="Arial"/>
          <w:color w:val="000000" w:themeColor="text1"/>
          <w:sz w:val="22"/>
          <w:szCs w:val="22"/>
          <w:lang w:val="es-ES_tradnl"/>
        </w:rPr>
        <w:t>eficacia depend</w:t>
      </w:r>
      <w:r w:rsidR="008E7497" w:rsidRPr="00127EBF">
        <w:rPr>
          <w:rFonts w:ascii="Arial" w:eastAsia="Calibri" w:hAnsi="Arial" w:cs="Arial"/>
          <w:color w:val="000000" w:themeColor="text1"/>
          <w:sz w:val="22"/>
          <w:szCs w:val="22"/>
          <w:lang w:val="es-ES_tradnl"/>
        </w:rPr>
        <w:t>a</w:t>
      </w:r>
      <w:r w:rsidR="00E514BA" w:rsidRPr="00127EBF">
        <w:rPr>
          <w:rFonts w:ascii="Arial" w:eastAsia="Calibri" w:hAnsi="Arial" w:cs="Arial"/>
          <w:color w:val="000000" w:themeColor="text1"/>
          <w:sz w:val="22"/>
          <w:szCs w:val="22"/>
          <w:lang w:val="es-ES_tradnl"/>
        </w:rPr>
        <w:t xml:space="preserve"> de lo que determine el reglamento. La única alusión que se </w:t>
      </w:r>
      <w:r w:rsidR="00B7762A" w:rsidRPr="00127EBF">
        <w:rPr>
          <w:rFonts w:ascii="Arial" w:eastAsia="Calibri" w:hAnsi="Arial" w:cs="Arial"/>
          <w:color w:val="000000" w:themeColor="text1"/>
          <w:sz w:val="22"/>
          <w:szCs w:val="22"/>
          <w:lang w:val="es-ES_tradnl"/>
        </w:rPr>
        <w:t>hace</w:t>
      </w:r>
      <w:r w:rsidR="00E514BA" w:rsidRPr="00127EBF">
        <w:rPr>
          <w:rFonts w:ascii="Arial" w:eastAsia="Calibri" w:hAnsi="Arial" w:cs="Arial"/>
          <w:color w:val="000000" w:themeColor="text1"/>
          <w:sz w:val="22"/>
          <w:szCs w:val="22"/>
          <w:lang w:val="es-ES_tradnl"/>
        </w:rPr>
        <w:t xml:space="preserve"> al reglamento</w:t>
      </w:r>
      <w:r w:rsidR="00B7762A" w:rsidRPr="00127EBF">
        <w:rPr>
          <w:rFonts w:ascii="Arial" w:eastAsia="Calibri" w:hAnsi="Arial" w:cs="Arial"/>
          <w:color w:val="000000" w:themeColor="text1"/>
          <w:sz w:val="22"/>
          <w:szCs w:val="22"/>
          <w:lang w:val="es-ES_tradnl"/>
        </w:rPr>
        <w:t xml:space="preserve"> se encuentra en el parágrafo tercero del artículo que se viene comentando, </w:t>
      </w:r>
      <w:r w:rsidR="00325AD9" w:rsidRPr="00127EBF">
        <w:rPr>
          <w:rFonts w:ascii="Arial" w:eastAsia="Calibri" w:hAnsi="Arial" w:cs="Arial"/>
          <w:color w:val="000000" w:themeColor="text1"/>
          <w:sz w:val="22"/>
          <w:szCs w:val="22"/>
          <w:lang w:val="es-ES_tradnl"/>
        </w:rPr>
        <w:t>no</w:t>
      </w:r>
      <w:r w:rsidR="00B7762A" w:rsidRPr="00127EBF">
        <w:rPr>
          <w:rFonts w:ascii="Arial" w:eastAsia="Calibri" w:hAnsi="Arial" w:cs="Arial"/>
          <w:color w:val="000000" w:themeColor="text1"/>
          <w:sz w:val="22"/>
          <w:szCs w:val="22"/>
          <w:lang w:val="es-ES_tradnl"/>
        </w:rPr>
        <w:t xml:space="preserve"> para condicionar la aplicación de todo</w:t>
      </w:r>
      <w:r w:rsidR="00A7549A" w:rsidRPr="00127EBF">
        <w:rPr>
          <w:rFonts w:ascii="Arial" w:eastAsia="Calibri" w:hAnsi="Arial" w:cs="Arial"/>
          <w:color w:val="000000" w:themeColor="text1"/>
          <w:sz w:val="22"/>
          <w:szCs w:val="22"/>
          <w:lang w:val="es-ES_tradnl"/>
        </w:rPr>
        <w:t xml:space="preserve"> lo dispuesto en aquel, sino para indicar que «</w:t>
      </w:r>
      <w:r w:rsidR="000A46FE" w:rsidRPr="00127EBF">
        <w:rPr>
          <w:rFonts w:ascii="Arial" w:eastAsia="Calibri" w:hAnsi="Arial" w:cs="Arial"/>
          <w:color w:val="000000" w:themeColor="text1"/>
          <w:sz w:val="22"/>
          <w:szCs w:val="22"/>
          <w:lang w:val="es-ES_tradnl"/>
        </w:rPr>
        <w:t xml:space="preserve">El Gobierno Nacional </w:t>
      </w:r>
      <w:r w:rsidR="000A46FE" w:rsidRPr="00127EBF">
        <w:rPr>
          <w:rFonts w:ascii="Arial" w:eastAsia="Calibri" w:hAnsi="Arial" w:cs="Arial"/>
          <w:i/>
          <w:iCs/>
          <w:color w:val="000000" w:themeColor="text1"/>
          <w:sz w:val="22"/>
          <w:szCs w:val="22"/>
          <w:lang w:val="es-ES_tradnl"/>
        </w:rPr>
        <w:t>podrá reglamentar</w:t>
      </w:r>
      <w:r w:rsidR="000A46FE" w:rsidRPr="00127EBF">
        <w:rPr>
          <w:rFonts w:ascii="Arial" w:eastAsia="Calibri" w:hAnsi="Arial" w:cs="Arial"/>
          <w:color w:val="000000" w:themeColor="text1"/>
          <w:sz w:val="22"/>
          <w:szCs w:val="22"/>
          <w:lang w:val="es-ES_tradnl"/>
        </w:rPr>
        <w:t xml:space="preserve"> la aplicación de factores de desempate en casos en que concurran dos o más de los factores aquí previstos»</w:t>
      </w:r>
      <w:r w:rsidR="002F24DA" w:rsidRPr="00127EBF">
        <w:rPr>
          <w:rFonts w:ascii="Arial" w:eastAsia="Calibri" w:hAnsi="Arial" w:cs="Arial"/>
          <w:color w:val="000000" w:themeColor="text1"/>
          <w:sz w:val="22"/>
          <w:szCs w:val="22"/>
          <w:lang w:val="es-ES_tradnl"/>
        </w:rPr>
        <w:t xml:space="preserve"> (Énfasis fuera de texto)</w:t>
      </w:r>
      <w:r w:rsidR="000A46FE" w:rsidRPr="00127EBF">
        <w:rPr>
          <w:rFonts w:ascii="Arial" w:eastAsia="Calibri" w:hAnsi="Arial" w:cs="Arial"/>
          <w:color w:val="000000" w:themeColor="text1"/>
          <w:sz w:val="22"/>
          <w:szCs w:val="22"/>
          <w:lang w:val="es-ES_tradnl"/>
        </w:rPr>
        <w:t>.</w:t>
      </w:r>
    </w:p>
    <w:p w14:paraId="295543E3" w14:textId="42268621" w:rsidR="005C06A5" w:rsidRPr="00127EBF" w:rsidRDefault="005C06A5" w:rsidP="005C06A5">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Como se observa se trata de una competencia que, en concordancia con el artículo 189.11 superior, el gobierno nacional puede ejercer discrecionalmente para la ejecución de </w:t>
      </w:r>
      <w:r w:rsidRPr="00127EBF">
        <w:rPr>
          <w:rFonts w:ascii="Arial" w:eastAsia="Calibri" w:hAnsi="Arial" w:cs="Arial"/>
          <w:color w:val="000000" w:themeColor="text1"/>
          <w:sz w:val="22"/>
          <w:szCs w:val="22"/>
          <w:lang w:val="es-ES_tradnl"/>
        </w:rPr>
        <w:lastRenderedPageBreak/>
        <w:t>las leyes. Por tanto,</w:t>
      </w:r>
      <w:r w:rsidR="003D15B3" w:rsidRPr="00127EBF">
        <w:rPr>
          <w:rFonts w:ascii="Arial" w:eastAsia="Calibri" w:hAnsi="Arial" w:cs="Arial"/>
          <w:color w:val="000000" w:themeColor="text1"/>
          <w:sz w:val="22"/>
          <w:szCs w:val="22"/>
          <w:lang w:val="es-ES_tradnl"/>
        </w:rPr>
        <w:t xml:space="preserve"> sin perjuicio de que el Gobierno Nacional ejerza la potestad reglamentaria para regular los casos en que concurren dos o más de los factores de desempate, </w:t>
      </w:r>
      <w:r w:rsidRPr="00127EBF">
        <w:rPr>
          <w:rFonts w:ascii="Arial" w:eastAsia="Calibri" w:hAnsi="Arial" w:cs="Arial"/>
          <w:color w:val="000000" w:themeColor="text1"/>
          <w:sz w:val="22"/>
          <w:szCs w:val="22"/>
          <w:lang w:val="es-ES_tradnl"/>
        </w:rPr>
        <w:t xml:space="preserve">no es necesaria la existencia del reglamento como presupuesto necesario para aplicar el artículo 35 de la Ley </w:t>
      </w:r>
      <w:r w:rsidR="007B209C" w:rsidRPr="00127EBF">
        <w:rPr>
          <w:rFonts w:ascii="Arial" w:eastAsia="Calibri" w:hAnsi="Arial" w:cs="Arial"/>
          <w:color w:val="000000" w:themeColor="text1"/>
          <w:sz w:val="22"/>
          <w:szCs w:val="22"/>
          <w:lang w:val="es-ES_tradnl"/>
        </w:rPr>
        <w:t>2069</w:t>
      </w:r>
      <w:r w:rsidRPr="00127EBF">
        <w:rPr>
          <w:rFonts w:ascii="Arial" w:eastAsia="Calibri" w:hAnsi="Arial"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6525352B" w14:textId="7700B8B7" w:rsidR="00325AD9" w:rsidRPr="00127EBF" w:rsidRDefault="009F210A" w:rsidP="00BB606C">
      <w:pPr>
        <w:spacing w:before="120" w:line="276" w:lineRule="auto"/>
        <w:ind w:firstLine="709"/>
        <w:jc w:val="both"/>
        <w:rPr>
          <w:rFonts w:ascii="Arial"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Luego</w:t>
      </w:r>
      <w:r w:rsidR="00D82A7D" w:rsidRPr="00127EBF">
        <w:rPr>
          <w:rFonts w:ascii="Arial" w:eastAsia="Calibri" w:hAnsi="Arial" w:cs="Arial"/>
          <w:color w:val="000000" w:themeColor="text1"/>
          <w:sz w:val="22"/>
          <w:szCs w:val="22"/>
          <w:lang w:val="es-ES_tradnl"/>
        </w:rPr>
        <w:t xml:space="preserve"> de aclarar</w:t>
      </w:r>
      <w:r w:rsidR="00325AD9" w:rsidRPr="00127EBF">
        <w:rPr>
          <w:rFonts w:ascii="Arial" w:eastAsia="Calibri" w:hAnsi="Arial" w:cs="Arial"/>
          <w:color w:val="000000" w:themeColor="text1"/>
          <w:sz w:val="22"/>
          <w:szCs w:val="22"/>
          <w:lang w:val="es-ES_tradnl"/>
        </w:rPr>
        <w:t xml:space="preserve"> que el artículo 35 de la Ley </w:t>
      </w:r>
      <w:r w:rsidR="007B209C" w:rsidRPr="00127EBF">
        <w:rPr>
          <w:rFonts w:ascii="Arial" w:eastAsia="Calibri" w:hAnsi="Arial" w:cs="Arial"/>
          <w:color w:val="000000" w:themeColor="text1"/>
          <w:sz w:val="22"/>
          <w:szCs w:val="22"/>
          <w:lang w:val="es-ES_tradnl"/>
        </w:rPr>
        <w:t>2069</w:t>
      </w:r>
      <w:r w:rsidR="00325AD9" w:rsidRPr="00127EBF">
        <w:rPr>
          <w:rFonts w:ascii="Arial" w:eastAsia="Calibri" w:hAnsi="Arial" w:cs="Arial"/>
          <w:color w:val="000000" w:themeColor="text1"/>
          <w:sz w:val="22"/>
          <w:szCs w:val="22"/>
          <w:lang w:val="es-ES_tradnl"/>
        </w:rPr>
        <w:t xml:space="preserve"> de 2020 se encuentra vigente y que no requiere </w:t>
      </w:r>
      <w:r w:rsidR="00D82A7D" w:rsidRPr="00127EBF">
        <w:rPr>
          <w:rFonts w:ascii="Arial" w:eastAsia="Calibri" w:hAnsi="Arial" w:cs="Arial"/>
          <w:color w:val="000000" w:themeColor="text1"/>
          <w:sz w:val="22"/>
          <w:szCs w:val="22"/>
          <w:lang w:val="es-ES_tradnl"/>
        </w:rPr>
        <w:t>reglamentación</w:t>
      </w:r>
      <w:r w:rsidR="00325AD9" w:rsidRPr="00127EBF">
        <w:rPr>
          <w:rFonts w:ascii="Arial" w:eastAsia="Calibri" w:hAnsi="Arial" w:cs="Arial"/>
          <w:color w:val="000000" w:themeColor="text1"/>
          <w:sz w:val="22"/>
          <w:szCs w:val="22"/>
          <w:lang w:val="es-ES_tradnl"/>
        </w:rPr>
        <w:t xml:space="preserve"> previa para que </w:t>
      </w:r>
      <w:r w:rsidR="0041674B" w:rsidRPr="00127EBF">
        <w:rPr>
          <w:rFonts w:ascii="Arial" w:eastAsia="Calibri" w:hAnsi="Arial" w:cs="Arial"/>
          <w:color w:val="000000" w:themeColor="text1"/>
          <w:sz w:val="22"/>
          <w:szCs w:val="22"/>
          <w:lang w:val="es-ES_tradnl"/>
        </w:rPr>
        <w:t xml:space="preserve">sea exigible en los procedimientos de selección, es menester hacer referencia al objeto de </w:t>
      </w:r>
      <w:r w:rsidR="00A00F5E" w:rsidRPr="00127EBF">
        <w:rPr>
          <w:rFonts w:ascii="Arial" w:eastAsia="Calibri" w:hAnsi="Arial" w:cs="Arial"/>
          <w:color w:val="000000" w:themeColor="text1"/>
          <w:sz w:val="22"/>
          <w:szCs w:val="22"/>
          <w:lang w:val="es-ES_tradnl"/>
        </w:rPr>
        <w:t>la</w:t>
      </w:r>
      <w:r w:rsidR="0041674B" w:rsidRPr="00127EBF">
        <w:rPr>
          <w:rFonts w:ascii="Arial" w:eastAsia="Calibri" w:hAnsi="Arial" w:cs="Arial"/>
          <w:color w:val="000000" w:themeColor="text1"/>
          <w:sz w:val="22"/>
          <w:szCs w:val="22"/>
          <w:lang w:val="es-ES_tradnl"/>
        </w:rPr>
        <w:t xml:space="preserve"> consulta. En ella se </w:t>
      </w:r>
      <w:r w:rsidR="00625C65" w:rsidRPr="00127EBF">
        <w:rPr>
          <w:rFonts w:ascii="Arial" w:eastAsia="Calibri" w:hAnsi="Arial" w:cs="Arial"/>
          <w:color w:val="000000" w:themeColor="text1"/>
          <w:sz w:val="22"/>
          <w:szCs w:val="22"/>
          <w:lang w:val="es-ES_tradnl"/>
        </w:rPr>
        <w:t xml:space="preserve">solicita aclarar </w:t>
      </w:r>
      <w:r w:rsidR="0030257B" w:rsidRPr="00127EBF">
        <w:rPr>
          <w:rFonts w:ascii="Arial" w:eastAsia="Calibri" w:hAnsi="Arial" w:cs="Arial"/>
          <w:color w:val="000000" w:themeColor="text1"/>
          <w:sz w:val="22"/>
          <w:szCs w:val="22"/>
          <w:lang w:val="es-ES_tradnl"/>
        </w:rPr>
        <w:t xml:space="preserve">el sentido </w:t>
      </w:r>
      <w:r w:rsidR="00625C65" w:rsidRPr="00127EBF">
        <w:rPr>
          <w:rFonts w:ascii="Arial" w:eastAsia="Calibri" w:hAnsi="Arial" w:cs="Arial"/>
          <w:color w:val="000000" w:themeColor="text1"/>
          <w:sz w:val="22"/>
          <w:szCs w:val="22"/>
          <w:lang w:val="es-ES_tradnl"/>
        </w:rPr>
        <w:t>del</w:t>
      </w:r>
      <w:r w:rsidR="0030257B" w:rsidRPr="00127EBF">
        <w:rPr>
          <w:rFonts w:ascii="Arial" w:eastAsia="Calibri" w:hAnsi="Arial" w:cs="Arial"/>
          <w:color w:val="000000" w:themeColor="text1"/>
          <w:sz w:val="22"/>
          <w:szCs w:val="22"/>
          <w:lang w:val="es-ES_tradnl"/>
        </w:rPr>
        <w:t xml:space="preserve"> factor de desempate previsto en </w:t>
      </w:r>
      <w:r w:rsidR="00063B11" w:rsidRPr="00127EBF">
        <w:rPr>
          <w:rFonts w:ascii="Arial" w:eastAsia="Calibri" w:hAnsi="Arial" w:cs="Arial"/>
          <w:color w:val="000000" w:themeColor="text1"/>
          <w:sz w:val="22"/>
          <w:szCs w:val="22"/>
          <w:lang w:val="es-ES_tradnl"/>
        </w:rPr>
        <w:t>el</w:t>
      </w:r>
      <w:r w:rsidR="0030257B" w:rsidRPr="00127EBF">
        <w:rPr>
          <w:rFonts w:ascii="Arial" w:eastAsia="Calibri" w:hAnsi="Arial" w:cs="Arial"/>
          <w:color w:val="000000" w:themeColor="text1"/>
          <w:sz w:val="22"/>
          <w:szCs w:val="22"/>
          <w:lang w:val="es-ES_tradnl"/>
        </w:rPr>
        <w:t xml:space="preserve"> numeral</w:t>
      </w:r>
      <w:r w:rsidR="00063B11" w:rsidRPr="00127EBF">
        <w:rPr>
          <w:rFonts w:ascii="Arial" w:eastAsia="Calibri" w:hAnsi="Arial" w:cs="Arial"/>
          <w:color w:val="000000" w:themeColor="text1"/>
          <w:sz w:val="22"/>
          <w:szCs w:val="22"/>
          <w:lang w:val="es-ES_tradnl"/>
        </w:rPr>
        <w:t xml:space="preserve"> </w:t>
      </w:r>
      <w:r w:rsidR="0030257B" w:rsidRPr="00127EBF">
        <w:rPr>
          <w:rFonts w:ascii="Arial" w:eastAsia="Calibri" w:hAnsi="Arial" w:cs="Arial"/>
          <w:color w:val="000000" w:themeColor="text1"/>
          <w:sz w:val="22"/>
          <w:szCs w:val="22"/>
          <w:lang w:val="es-ES_tradnl"/>
        </w:rPr>
        <w:t>4</w:t>
      </w:r>
      <w:r w:rsidR="00063B11" w:rsidRPr="00127EBF">
        <w:rPr>
          <w:rFonts w:ascii="Arial" w:eastAsia="Calibri" w:hAnsi="Arial" w:cs="Arial"/>
          <w:color w:val="000000" w:themeColor="text1"/>
          <w:sz w:val="22"/>
          <w:szCs w:val="22"/>
          <w:lang w:val="es-ES_tradnl"/>
        </w:rPr>
        <w:t xml:space="preserve"> </w:t>
      </w:r>
      <w:r w:rsidR="009C2210" w:rsidRPr="00127EBF">
        <w:rPr>
          <w:rFonts w:ascii="Arial" w:eastAsia="Calibri" w:hAnsi="Arial" w:cs="Arial"/>
          <w:color w:val="000000" w:themeColor="text1"/>
          <w:sz w:val="22"/>
          <w:szCs w:val="22"/>
          <w:lang w:val="es-ES_tradnl"/>
        </w:rPr>
        <w:t>del artículo 35</w:t>
      </w:r>
      <w:r w:rsidR="00454DF8" w:rsidRPr="00127EBF">
        <w:rPr>
          <w:rFonts w:ascii="Arial" w:eastAsia="Calibri" w:hAnsi="Arial" w:cs="Arial"/>
          <w:color w:val="000000" w:themeColor="text1"/>
          <w:sz w:val="22"/>
          <w:szCs w:val="22"/>
          <w:lang w:val="es-ES_tradnl"/>
        </w:rPr>
        <w:t xml:space="preserve">. </w:t>
      </w:r>
      <w:r w:rsidR="00E073FC" w:rsidRPr="00127EBF">
        <w:rPr>
          <w:rFonts w:ascii="Arial" w:eastAsia="Calibri" w:hAnsi="Arial" w:cs="Arial"/>
          <w:color w:val="000000" w:themeColor="text1"/>
          <w:sz w:val="22"/>
          <w:szCs w:val="22"/>
          <w:lang w:val="es-ES_tradnl"/>
        </w:rPr>
        <w:t>La</w:t>
      </w:r>
      <w:r w:rsidR="00454DF8" w:rsidRPr="00127EBF">
        <w:rPr>
          <w:rFonts w:ascii="Arial" w:eastAsia="Calibri" w:hAnsi="Arial" w:cs="Arial"/>
          <w:color w:val="000000" w:themeColor="text1"/>
          <w:sz w:val="22"/>
          <w:szCs w:val="22"/>
          <w:lang w:val="es-ES_tradnl"/>
        </w:rPr>
        <w:t xml:space="preserve"> disposici</w:t>
      </w:r>
      <w:r w:rsidR="00063B11" w:rsidRPr="00127EBF">
        <w:rPr>
          <w:rFonts w:ascii="Arial" w:eastAsia="Calibri" w:hAnsi="Arial" w:cs="Arial"/>
          <w:color w:val="000000" w:themeColor="text1"/>
          <w:sz w:val="22"/>
          <w:szCs w:val="22"/>
          <w:lang w:val="es-ES_tradnl"/>
        </w:rPr>
        <w:t>ón</w:t>
      </w:r>
      <w:r w:rsidR="00454DF8" w:rsidRPr="00127EBF">
        <w:rPr>
          <w:rFonts w:ascii="Arial" w:eastAsia="Calibri" w:hAnsi="Arial" w:cs="Arial"/>
          <w:color w:val="000000" w:themeColor="text1"/>
          <w:sz w:val="22"/>
          <w:szCs w:val="22"/>
          <w:lang w:val="es-ES_tradnl"/>
        </w:rPr>
        <w:t xml:space="preserve"> normativa</w:t>
      </w:r>
      <w:r w:rsidR="00063B11" w:rsidRPr="00127EBF">
        <w:rPr>
          <w:rFonts w:ascii="Arial" w:eastAsia="Calibri" w:hAnsi="Arial" w:cs="Arial"/>
          <w:color w:val="000000" w:themeColor="text1"/>
          <w:sz w:val="22"/>
          <w:szCs w:val="22"/>
          <w:lang w:val="es-ES_tradnl"/>
        </w:rPr>
        <w:t xml:space="preserve"> </w:t>
      </w:r>
      <w:r w:rsidR="00E073FC" w:rsidRPr="00127EBF">
        <w:rPr>
          <w:rFonts w:ascii="Arial" w:eastAsia="Calibri" w:hAnsi="Arial" w:cs="Arial"/>
          <w:color w:val="000000" w:themeColor="text1"/>
          <w:sz w:val="22"/>
          <w:szCs w:val="22"/>
          <w:lang w:val="es-ES_tradnl"/>
        </w:rPr>
        <w:t>objeto de consulta</w:t>
      </w:r>
      <w:r w:rsidR="00063B11" w:rsidRPr="00127EBF">
        <w:rPr>
          <w:rFonts w:ascii="Arial" w:eastAsia="Calibri" w:hAnsi="Arial" w:cs="Arial"/>
          <w:color w:val="000000" w:themeColor="text1"/>
          <w:sz w:val="22"/>
          <w:szCs w:val="22"/>
          <w:lang w:val="es-ES_tradnl"/>
        </w:rPr>
        <w:t xml:space="preserve"> </w:t>
      </w:r>
      <w:r w:rsidR="00694E8B" w:rsidRPr="00127EBF">
        <w:rPr>
          <w:rFonts w:ascii="Arial" w:eastAsia="Calibri" w:hAnsi="Arial" w:cs="Arial"/>
          <w:color w:val="000000" w:themeColor="text1"/>
          <w:sz w:val="22"/>
          <w:szCs w:val="22"/>
          <w:lang w:val="es-ES_tradnl"/>
        </w:rPr>
        <w:t>está</w:t>
      </w:r>
      <w:r w:rsidR="00063B11" w:rsidRPr="00127EBF">
        <w:rPr>
          <w:rFonts w:ascii="Arial" w:eastAsia="Calibri" w:hAnsi="Arial" w:cs="Arial"/>
          <w:color w:val="000000" w:themeColor="text1"/>
          <w:sz w:val="22"/>
          <w:szCs w:val="22"/>
          <w:lang w:val="es-ES_tradnl"/>
        </w:rPr>
        <w:t xml:space="preserve"> </w:t>
      </w:r>
      <w:r w:rsidR="00694E8B" w:rsidRPr="00127EBF">
        <w:rPr>
          <w:rFonts w:ascii="Arial" w:eastAsia="Calibri" w:hAnsi="Arial" w:cs="Arial"/>
          <w:color w:val="000000" w:themeColor="text1"/>
          <w:sz w:val="22"/>
          <w:szCs w:val="22"/>
          <w:lang w:val="es-ES_tradnl"/>
        </w:rPr>
        <w:t>redactada de la siguiente manera</w:t>
      </w:r>
      <w:r w:rsidR="00BB606C" w:rsidRPr="00127EBF">
        <w:rPr>
          <w:rFonts w:ascii="Arial" w:hAnsi="Arial" w:cs="Arial"/>
          <w:color w:val="000000" w:themeColor="text1"/>
          <w:sz w:val="22"/>
          <w:szCs w:val="22"/>
          <w:lang w:val="es-ES_tradnl"/>
        </w:rPr>
        <w:t>:</w:t>
      </w:r>
      <w:r w:rsidR="00E073FC" w:rsidRPr="00127EBF">
        <w:rPr>
          <w:rFonts w:ascii="Arial" w:hAnsi="Arial" w:cs="Arial"/>
          <w:color w:val="000000" w:themeColor="text1"/>
          <w:sz w:val="22"/>
          <w:szCs w:val="22"/>
          <w:lang w:val="es-ES_tradnl"/>
        </w:rPr>
        <w:t xml:space="preserve"> </w:t>
      </w:r>
    </w:p>
    <w:p w14:paraId="0F63709A" w14:textId="74E372D9" w:rsidR="00BB606C" w:rsidRPr="00127EBF" w:rsidRDefault="00BB606C" w:rsidP="004B205A">
      <w:pPr>
        <w:spacing w:line="276" w:lineRule="auto"/>
        <w:ind w:firstLine="709"/>
        <w:jc w:val="both"/>
        <w:rPr>
          <w:rFonts w:ascii="Arial" w:hAnsi="Arial" w:cs="Arial"/>
          <w:color w:val="000000" w:themeColor="text1"/>
          <w:sz w:val="21"/>
          <w:szCs w:val="21"/>
          <w:lang w:val="es-ES_tradnl"/>
        </w:rPr>
      </w:pPr>
    </w:p>
    <w:p w14:paraId="0BC827BE" w14:textId="77777777" w:rsidR="00530458" w:rsidRPr="00127EBF" w:rsidRDefault="00530458" w:rsidP="00BB606C">
      <w:pPr>
        <w:ind w:left="709" w:right="709"/>
        <w:jc w:val="both"/>
        <w:rPr>
          <w:rFonts w:ascii="Arial" w:eastAsia="Calibri" w:hAnsi="Arial" w:cs="Arial"/>
          <w:color w:val="000000" w:themeColor="text1"/>
          <w:sz w:val="21"/>
          <w:szCs w:val="21"/>
          <w:lang w:val="es-ES_tradnl"/>
        </w:rPr>
      </w:pPr>
      <w:r w:rsidRPr="00127EBF">
        <w:rPr>
          <w:rFonts w:ascii="Arial" w:eastAsia="Calibri" w:hAnsi="Arial" w:cs="Arial"/>
          <w:color w:val="000000" w:themeColor="text1"/>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217A8E4B" w14:textId="77777777" w:rsidR="00530458" w:rsidRPr="00127EBF" w:rsidRDefault="00530458" w:rsidP="004B205A">
      <w:pPr>
        <w:spacing w:after="120"/>
        <w:ind w:left="709" w:right="709"/>
        <w:jc w:val="both"/>
        <w:rPr>
          <w:rFonts w:ascii="Arial" w:eastAsia="Calibri" w:hAnsi="Arial" w:cs="Arial"/>
          <w:color w:val="000000" w:themeColor="text1"/>
          <w:sz w:val="21"/>
          <w:szCs w:val="21"/>
          <w:lang w:val="es-ES_tradnl"/>
        </w:rPr>
      </w:pPr>
      <w:r w:rsidRPr="00127EBF">
        <w:rPr>
          <w:rFonts w:ascii="Arial" w:eastAsia="Calibri" w:hAnsi="Arial" w:cs="Arial"/>
          <w:color w:val="000000" w:themeColor="text1"/>
          <w:sz w:val="21"/>
          <w:szCs w:val="21"/>
          <w:lang w:val="es-ES_tradnl"/>
        </w:rPr>
        <w:t>[…]</w:t>
      </w:r>
    </w:p>
    <w:p w14:paraId="22CE685C" w14:textId="08B68CB1" w:rsidR="00766D49" w:rsidRPr="00127EBF" w:rsidRDefault="00BB606C" w:rsidP="004B205A">
      <w:pPr>
        <w:spacing w:after="120"/>
        <w:ind w:left="709" w:right="709"/>
        <w:jc w:val="both"/>
        <w:rPr>
          <w:rFonts w:ascii="Arial" w:eastAsia="Calibri" w:hAnsi="Arial" w:cs="Arial"/>
          <w:color w:val="000000" w:themeColor="text1"/>
          <w:sz w:val="21"/>
          <w:szCs w:val="21"/>
          <w:lang w:val="es-ES_tradnl"/>
        </w:rPr>
      </w:pPr>
      <w:r w:rsidRPr="00127EBF">
        <w:rPr>
          <w:rFonts w:ascii="Arial" w:eastAsia="Calibri" w:hAnsi="Arial" w:cs="Arial"/>
          <w:color w:val="000000" w:themeColor="text1"/>
          <w:sz w:val="21"/>
          <w:szCs w:val="21"/>
          <w:lang w:val="es-ES_tradnl"/>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244771D8" w14:textId="099DCDCA" w:rsidR="0011359A" w:rsidRPr="00127EBF" w:rsidRDefault="0011359A" w:rsidP="00530458">
      <w:pPr>
        <w:ind w:left="709" w:right="709"/>
        <w:jc w:val="both"/>
        <w:rPr>
          <w:rFonts w:ascii="Arial" w:eastAsia="Calibri" w:hAnsi="Arial" w:cs="Arial"/>
          <w:color w:val="000000" w:themeColor="text1"/>
          <w:sz w:val="21"/>
          <w:szCs w:val="21"/>
          <w:lang w:val="es-ES_tradnl"/>
        </w:rPr>
      </w:pPr>
      <w:r w:rsidRPr="00127EBF">
        <w:rPr>
          <w:rFonts w:ascii="Arial" w:eastAsia="Calibri" w:hAnsi="Arial" w:cs="Arial"/>
          <w:color w:val="000000" w:themeColor="text1"/>
          <w:sz w:val="21"/>
          <w:szCs w:val="21"/>
          <w:lang w:val="es-ES_tradnl"/>
        </w:rPr>
        <w:t>[…].</w:t>
      </w:r>
    </w:p>
    <w:p w14:paraId="5E1207E2" w14:textId="74C55D63" w:rsidR="00766D49" w:rsidRPr="00127EBF" w:rsidRDefault="00766D49" w:rsidP="00BB606C">
      <w:pPr>
        <w:ind w:left="709" w:right="709"/>
        <w:jc w:val="both"/>
        <w:rPr>
          <w:rFonts w:ascii="Arial" w:eastAsia="Calibri" w:hAnsi="Arial" w:cs="Arial"/>
          <w:color w:val="000000" w:themeColor="text1"/>
          <w:sz w:val="21"/>
          <w:szCs w:val="21"/>
          <w:lang w:val="es-ES_tradnl"/>
        </w:rPr>
      </w:pPr>
    </w:p>
    <w:p w14:paraId="2D34285E" w14:textId="39E67306" w:rsidR="00CC4EF4" w:rsidRPr="00127EBF" w:rsidRDefault="00CC4EF4" w:rsidP="00CC4EF4">
      <w:pPr>
        <w:spacing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Como se advierte, </w:t>
      </w:r>
      <w:r w:rsidR="00167C3F" w:rsidRPr="00127EBF">
        <w:rPr>
          <w:rFonts w:ascii="Arial" w:eastAsia="Calibri" w:hAnsi="Arial" w:cs="Arial"/>
          <w:color w:val="000000" w:themeColor="text1"/>
          <w:sz w:val="22"/>
          <w:szCs w:val="22"/>
          <w:lang w:val="es-ES_tradnl"/>
        </w:rPr>
        <w:t>este</w:t>
      </w:r>
      <w:r w:rsidRPr="00127EBF">
        <w:rPr>
          <w:rFonts w:ascii="Arial" w:eastAsia="Calibri" w:hAnsi="Arial" w:cs="Arial"/>
          <w:color w:val="000000" w:themeColor="text1"/>
          <w:sz w:val="22"/>
          <w:szCs w:val="22"/>
          <w:lang w:val="es-ES_tradnl"/>
        </w:rPr>
        <w:t xml:space="preserve"> numeral </w:t>
      </w:r>
      <w:bookmarkStart w:id="3" w:name="_Hlk62459524"/>
      <w:r w:rsidRPr="00127EBF">
        <w:rPr>
          <w:rFonts w:ascii="Arial" w:eastAsia="Calibri" w:hAnsi="Arial" w:cs="Arial"/>
          <w:color w:val="000000" w:themeColor="text1"/>
          <w:sz w:val="22"/>
          <w:szCs w:val="22"/>
          <w:lang w:val="es-ES_tradnl"/>
        </w:rPr>
        <w:t>no establece</w:t>
      </w:r>
      <w:r w:rsidR="00167C3F" w:rsidRPr="00127EBF">
        <w:rPr>
          <w:rFonts w:ascii="Arial" w:eastAsia="Calibri" w:hAnsi="Arial" w:cs="Arial"/>
          <w:color w:val="000000" w:themeColor="text1"/>
          <w:sz w:val="22"/>
          <w:szCs w:val="22"/>
          <w:lang w:val="es-ES_tradnl"/>
        </w:rPr>
        <w:t xml:space="preserve"> </w:t>
      </w:r>
      <w:r w:rsidRPr="00127EBF">
        <w:rPr>
          <w:rFonts w:ascii="Arial" w:eastAsia="Calibri" w:hAnsi="Arial" w:cs="Arial"/>
          <w:color w:val="000000" w:themeColor="text1"/>
          <w:sz w:val="22"/>
          <w:szCs w:val="22"/>
          <w:lang w:val="es-ES_tradnl"/>
        </w:rPr>
        <w:t xml:space="preserve">un medio específico para acreditar </w:t>
      </w:r>
      <w:r w:rsidR="00167C3F" w:rsidRPr="00127EBF">
        <w:rPr>
          <w:rFonts w:ascii="Arial" w:eastAsia="Calibri" w:hAnsi="Arial" w:cs="Arial"/>
          <w:color w:val="000000" w:themeColor="text1"/>
          <w:sz w:val="22"/>
          <w:szCs w:val="22"/>
          <w:lang w:val="es-ES_tradnl"/>
        </w:rPr>
        <w:t xml:space="preserve">la </w:t>
      </w:r>
      <w:r w:rsidRPr="00127EBF">
        <w:rPr>
          <w:rFonts w:ascii="Arial" w:eastAsia="Calibri" w:hAnsi="Arial" w:cs="Arial"/>
          <w:color w:val="000000" w:themeColor="text1"/>
          <w:sz w:val="22"/>
          <w:szCs w:val="22"/>
          <w:lang w:val="es-ES_tradnl"/>
        </w:rPr>
        <w:t xml:space="preserve">circunstancia a la que se refiere.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w:t>
      </w:r>
      <w:r w:rsidR="00345965" w:rsidRPr="00127EBF">
        <w:rPr>
          <w:rFonts w:ascii="Arial" w:eastAsia="Calibri" w:hAnsi="Arial" w:cs="Arial"/>
          <w:color w:val="000000" w:themeColor="text1"/>
          <w:sz w:val="22"/>
          <w:szCs w:val="22"/>
          <w:lang w:val="es-ES_tradnl"/>
        </w:rPr>
        <w:t>encuentra</w:t>
      </w:r>
      <w:r w:rsidRPr="00127EBF">
        <w:rPr>
          <w:rFonts w:ascii="Arial" w:eastAsia="Calibri" w:hAnsi="Arial" w:cs="Arial"/>
          <w:color w:val="000000" w:themeColor="text1"/>
          <w:sz w:val="22"/>
          <w:szCs w:val="22"/>
          <w:lang w:val="es-ES_tradnl"/>
        </w:rPr>
        <w:t xml:space="preserve"> bajo la condición que permite aplicar la regla de desempate. Por supuesto, el decreto reglamentario que expida el gobierno nacional para garantizar la cumplida ejecución de la Ley </w:t>
      </w:r>
      <w:r w:rsidR="007B209C" w:rsidRPr="00127EBF">
        <w:rPr>
          <w:rFonts w:ascii="Arial" w:eastAsia="Calibri" w:hAnsi="Arial" w:cs="Arial"/>
          <w:color w:val="000000" w:themeColor="text1"/>
          <w:sz w:val="22"/>
          <w:szCs w:val="22"/>
          <w:lang w:val="es-ES_tradnl"/>
        </w:rPr>
        <w:t>2069</w:t>
      </w:r>
      <w:r w:rsidRPr="00127EBF">
        <w:rPr>
          <w:rFonts w:ascii="Arial" w:eastAsia="Calibri" w:hAnsi="Arial" w:cs="Arial"/>
          <w:color w:val="000000" w:themeColor="text1"/>
          <w:sz w:val="22"/>
          <w:szCs w:val="22"/>
          <w:lang w:val="es-ES_tradnl"/>
        </w:rPr>
        <w:t xml:space="preserve"> de 2020 podría establecer los medios de prueba, así como las autoridades encargadas de certificar las </w:t>
      </w:r>
      <w:r w:rsidRPr="00127EBF">
        <w:rPr>
          <w:rFonts w:ascii="Arial" w:eastAsia="Calibri" w:hAnsi="Arial" w:cs="Arial"/>
          <w:color w:val="000000" w:themeColor="text1"/>
          <w:sz w:val="22"/>
          <w:szCs w:val="22"/>
          <w:lang w:val="es-ES_tradnl"/>
        </w:rPr>
        <w:lastRenderedPageBreak/>
        <w:t>circunstancias del artículo 35. Sin embargo, mientras ello no suceda, deberá aplicarse el criterio indicado con anterioridad.</w:t>
      </w:r>
    </w:p>
    <w:bookmarkEnd w:id="3"/>
    <w:p w14:paraId="17D0FB07" w14:textId="04B40CCF" w:rsidR="009A39EE" w:rsidRPr="00127EBF" w:rsidRDefault="0053058C" w:rsidP="00BD6D41">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Así, e</w:t>
      </w:r>
      <w:r w:rsidR="00A235E1" w:rsidRPr="00127EBF">
        <w:rPr>
          <w:rFonts w:ascii="Arial" w:eastAsia="Calibri" w:hAnsi="Arial" w:cs="Arial"/>
          <w:color w:val="000000" w:themeColor="text1"/>
          <w:sz w:val="22"/>
          <w:szCs w:val="22"/>
          <w:lang w:val="es-ES_tradnl"/>
        </w:rPr>
        <w:t>n relación con</w:t>
      </w:r>
      <w:r w:rsidR="00BB4048" w:rsidRPr="00127EBF">
        <w:rPr>
          <w:rFonts w:ascii="Arial" w:eastAsia="Calibri" w:hAnsi="Arial" w:cs="Arial"/>
          <w:color w:val="000000" w:themeColor="text1"/>
          <w:sz w:val="22"/>
          <w:szCs w:val="22"/>
          <w:lang w:val="es-ES_tradnl"/>
        </w:rPr>
        <w:t xml:space="preserve"> lo </w:t>
      </w:r>
      <w:r w:rsidR="00A8236F" w:rsidRPr="00127EBF">
        <w:rPr>
          <w:rFonts w:ascii="Arial" w:eastAsia="Calibri" w:hAnsi="Arial" w:cs="Arial"/>
          <w:color w:val="000000" w:themeColor="text1"/>
          <w:sz w:val="22"/>
          <w:szCs w:val="22"/>
          <w:lang w:val="es-ES_tradnl"/>
        </w:rPr>
        <w:t>previsto</w:t>
      </w:r>
      <w:r w:rsidR="00BB4048" w:rsidRPr="00127EBF">
        <w:rPr>
          <w:rFonts w:ascii="Arial" w:eastAsia="Calibri" w:hAnsi="Arial" w:cs="Arial"/>
          <w:color w:val="000000" w:themeColor="text1"/>
          <w:sz w:val="22"/>
          <w:szCs w:val="22"/>
          <w:lang w:val="es-ES_tradnl"/>
        </w:rPr>
        <w:t xml:space="preserve"> en el numeral 4</w:t>
      </w:r>
      <w:r w:rsidR="003B1961" w:rsidRPr="00127EBF">
        <w:rPr>
          <w:rFonts w:ascii="Arial" w:eastAsia="Calibri" w:hAnsi="Arial" w:cs="Arial"/>
          <w:color w:val="000000" w:themeColor="text1"/>
          <w:sz w:val="22"/>
          <w:szCs w:val="22"/>
          <w:lang w:val="es-ES_tradnl"/>
        </w:rPr>
        <w:t xml:space="preserve"> del artículo </w:t>
      </w:r>
      <w:r w:rsidR="00B24D9F" w:rsidRPr="00127EBF">
        <w:rPr>
          <w:rFonts w:ascii="Arial" w:eastAsia="Calibri" w:hAnsi="Arial" w:cs="Arial"/>
          <w:color w:val="000000" w:themeColor="text1"/>
          <w:sz w:val="22"/>
          <w:szCs w:val="22"/>
          <w:lang w:val="es-ES_tradnl"/>
        </w:rPr>
        <w:t xml:space="preserve">35 de la Ley </w:t>
      </w:r>
      <w:r w:rsidR="007B209C" w:rsidRPr="00127EBF">
        <w:rPr>
          <w:rFonts w:ascii="Arial" w:eastAsia="Calibri" w:hAnsi="Arial" w:cs="Arial"/>
          <w:color w:val="000000" w:themeColor="text1"/>
          <w:sz w:val="22"/>
          <w:szCs w:val="22"/>
          <w:lang w:val="es-ES_tradnl"/>
        </w:rPr>
        <w:t>2069</w:t>
      </w:r>
      <w:r w:rsidR="00B24D9F" w:rsidRPr="00127EBF">
        <w:rPr>
          <w:rFonts w:ascii="Arial" w:eastAsia="Calibri" w:hAnsi="Arial" w:cs="Arial"/>
          <w:color w:val="000000" w:themeColor="text1"/>
          <w:sz w:val="22"/>
          <w:szCs w:val="22"/>
          <w:lang w:val="es-ES_tradnl"/>
        </w:rPr>
        <w:t xml:space="preserve"> de 2020</w:t>
      </w:r>
      <w:r w:rsidR="003B1961" w:rsidRPr="00127EBF">
        <w:rPr>
          <w:rFonts w:ascii="Arial" w:eastAsia="Calibri" w:hAnsi="Arial" w:cs="Arial"/>
          <w:color w:val="000000" w:themeColor="text1"/>
          <w:sz w:val="22"/>
          <w:szCs w:val="22"/>
          <w:lang w:val="es-ES_tradnl"/>
        </w:rPr>
        <w:t>, cuando el legislador alude al concepto de «personas mayores»</w:t>
      </w:r>
      <w:r w:rsidR="008509A5" w:rsidRPr="00127EBF">
        <w:rPr>
          <w:rFonts w:ascii="Arial" w:eastAsia="Calibri" w:hAnsi="Arial" w:cs="Arial"/>
          <w:color w:val="000000" w:themeColor="text1"/>
          <w:sz w:val="22"/>
          <w:szCs w:val="22"/>
          <w:lang w:val="es-ES_tradnl"/>
        </w:rPr>
        <w:t xml:space="preserve"> que no sean beneficiarias de la pensión de vejez, familiar o de sobrevivencia y que hayan cumplido la edad </w:t>
      </w:r>
      <w:r w:rsidR="00E5428D" w:rsidRPr="00127EBF">
        <w:rPr>
          <w:rFonts w:ascii="Arial" w:eastAsia="Calibri" w:hAnsi="Arial" w:cs="Arial"/>
          <w:color w:val="000000" w:themeColor="text1"/>
          <w:sz w:val="22"/>
          <w:szCs w:val="22"/>
          <w:lang w:val="es-ES_tradnl"/>
        </w:rPr>
        <w:t>para obtenerla</w:t>
      </w:r>
      <w:r w:rsidR="003B1961" w:rsidRPr="00127EBF">
        <w:rPr>
          <w:rFonts w:ascii="Arial" w:eastAsia="Calibri" w:hAnsi="Arial" w:cs="Arial"/>
          <w:color w:val="000000" w:themeColor="text1"/>
          <w:sz w:val="22"/>
          <w:szCs w:val="22"/>
          <w:lang w:val="es-ES_tradnl"/>
        </w:rPr>
        <w:t>, la interpretación más razonable</w:t>
      </w:r>
      <w:r w:rsidR="008509A5" w:rsidRPr="00127EBF">
        <w:rPr>
          <w:rFonts w:ascii="Arial" w:eastAsia="Calibri" w:hAnsi="Arial" w:cs="Arial"/>
          <w:color w:val="000000" w:themeColor="text1"/>
          <w:sz w:val="22"/>
          <w:szCs w:val="22"/>
          <w:lang w:val="es-ES_tradnl"/>
        </w:rPr>
        <w:t xml:space="preserve"> es entender</w:t>
      </w:r>
      <w:r w:rsidR="00E5428D" w:rsidRPr="00127EBF">
        <w:rPr>
          <w:rFonts w:ascii="Arial" w:eastAsia="Calibri" w:hAnsi="Arial" w:cs="Arial"/>
          <w:color w:val="000000" w:themeColor="text1"/>
          <w:sz w:val="22"/>
          <w:szCs w:val="22"/>
          <w:lang w:val="es-ES_tradnl"/>
        </w:rPr>
        <w:t xml:space="preserve"> que la norma se refiere al «adulto mayor»</w:t>
      </w:r>
      <w:r w:rsidR="00FF0816" w:rsidRPr="00127EBF">
        <w:rPr>
          <w:rFonts w:ascii="Arial" w:eastAsia="Calibri" w:hAnsi="Arial" w:cs="Arial"/>
          <w:color w:val="000000" w:themeColor="text1"/>
          <w:sz w:val="22"/>
          <w:szCs w:val="22"/>
          <w:lang w:val="es-ES_tradnl"/>
        </w:rPr>
        <w:t xml:space="preserve">. Este concepto lo </w:t>
      </w:r>
      <w:r w:rsidR="00E5428D" w:rsidRPr="00127EBF">
        <w:rPr>
          <w:rFonts w:ascii="Arial" w:eastAsia="Calibri" w:hAnsi="Arial" w:cs="Arial"/>
          <w:color w:val="000000" w:themeColor="text1"/>
          <w:sz w:val="22"/>
          <w:szCs w:val="22"/>
          <w:lang w:val="es-ES_tradnl"/>
        </w:rPr>
        <w:t xml:space="preserve">define en el artículo </w:t>
      </w:r>
      <w:r w:rsidR="00BD6D41" w:rsidRPr="00127EBF">
        <w:rPr>
          <w:rFonts w:ascii="Arial" w:eastAsia="Calibri" w:hAnsi="Arial" w:cs="Arial"/>
          <w:color w:val="000000" w:themeColor="text1"/>
          <w:sz w:val="22"/>
          <w:szCs w:val="22"/>
          <w:lang w:val="es-ES_tradnl"/>
        </w:rPr>
        <w:t>3 de la Ley 1251 de 2008 –«Por la cual se dictan normas tendientes a procurar la protección, promoción y defensa de los derechos de los adultos mayores»–</w:t>
      </w:r>
      <w:r w:rsidR="00A0056C" w:rsidRPr="00127EBF">
        <w:rPr>
          <w:rFonts w:ascii="Arial" w:eastAsia="Calibri" w:hAnsi="Arial" w:cs="Arial"/>
          <w:color w:val="000000" w:themeColor="text1"/>
          <w:sz w:val="22"/>
          <w:szCs w:val="22"/>
          <w:lang w:val="es-ES_tradnl"/>
        </w:rPr>
        <w:t xml:space="preserve"> como «</w:t>
      </w:r>
      <w:r w:rsidR="00A0056C" w:rsidRPr="00127EBF">
        <w:rPr>
          <w:rFonts w:ascii="Arial" w:hAnsi="Arial" w:cs="Arial"/>
          <w:lang w:val="es-ES_tradnl"/>
        </w:rPr>
        <w:t xml:space="preserve">[…] </w:t>
      </w:r>
      <w:r w:rsidR="00A0056C" w:rsidRPr="00127EBF">
        <w:rPr>
          <w:rFonts w:ascii="Arial" w:eastAsia="Calibri" w:hAnsi="Arial" w:cs="Arial"/>
          <w:color w:val="000000" w:themeColor="text1"/>
          <w:sz w:val="22"/>
          <w:szCs w:val="22"/>
          <w:lang w:val="es-ES_tradnl"/>
        </w:rPr>
        <w:t>aquella persona que cuenta con sesenta (60) años de edad o más»</w:t>
      </w:r>
      <w:r w:rsidR="0031713F" w:rsidRPr="00127EBF">
        <w:rPr>
          <w:rFonts w:ascii="Arial" w:eastAsia="Calibri" w:hAnsi="Arial" w:cs="Arial"/>
          <w:color w:val="000000" w:themeColor="text1"/>
          <w:sz w:val="22"/>
          <w:szCs w:val="22"/>
          <w:lang w:val="es-ES_tradnl"/>
        </w:rPr>
        <w:t xml:space="preserve">, lo cual </w:t>
      </w:r>
      <w:r w:rsidR="00924770" w:rsidRPr="00127EBF">
        <w:rPr>
          <w:rFonts w:ascii="Arial" w:eastAsia="Calibri" w:hAnsi="Arial" w:cs="Arial"/>
          <w:color w:val="000000" w:themeColor="text1"/>
          <w:sz w:val="22"/>
          <w:szCs w:val="22"/>
          <w:lang w:val="es-ES_tradnl"/>
        </w:rPr>
        <w:t>se puede acreditar con el documento de identidad</w:t>
      </w:r>
      <w:r w:rsidR="0031713F" w:rsidRPr="00127EBF">
        <w:rPr>
          <w:rFonts w:ascii="Arial" w:eastAsia="Calibri" w:hAnsi="Arial" w:cs="Arial"/>
          <w:color w:val="000000" w:themeColor="text1"/>
          <w:sz w:val="22"/>
          <w:szCs w:val="22"/>
          <w:lang w:val="es-ES_tradnl"/>
        </w:rPr>
        <w:t xml:space="preserve"> correspondiente.</w:t>
      </w:r>
    </w:p>
    <w:p w14:paraId="659CE29C" w14:textId="6C6D0E1F" w:rsidR="00B24D9F" w:rsidRPr="00127EBF" w:rsidRDefault="00B24D9F" w:rsidP="00B24D9F">
      <w:pPr>
        <w:spacing w:before="120" w:line="276" w:lineRule="auto"/>
        <w:ind w:firstLine="709"/>
        <w:jc w:val="both"/>
        <w:rPr>
          <w:rFonts w:ascii="Arial" w:hAnsi="Arial" w:cs="Arial"/>
          <w:color w:val="000000" w:themeColor="text1"/>
          <w:sz w:val="22"/>
          <w:szCs w:val="22"/>
          <w:lang w:val="es-ES_tradnl"/>
        </w:rPr>
      </w:pPr>
      <w:r w:rsidRPr="00127EBF">
        <w:rPr>
          <w:rFonts w:ascii="Arial" w:hAnsi="Arial" w:cs="Arial"/>
          <w:color w:val="000000" w:themeColor="text1"/>
          <w:sz w:val="22"/>
          <w:szCs w:val="22"/>
          <w:lang w:val="es-ES_tradnl"/>
        </w:rPr>
        <w:t>El numeral dice que en dicho evento 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r w:rsidR="002A625C" w:rsidRPr="00127EBF">
        <w:rPr>
          <w:rFonts w:ascii="Arial" w:hAnsi="Arial" w:cs="Arial"/>
          <w:color w:val="000000" w:themeColor="text1"/>
          <w:sz w:val="22"/>
          <w:szCs w:val="22"/>
          <w:lang w:val="es-ES_tradnl"/>
        </w:rPr>
        <w:t xml:space="preserve"> El reglamento podría establecer un método diferente, por ejemplo definiendo porcentajes, pero hasta ahora esto no ha sucedido.</w:t>
      </w:r>
    </w:p>
    <w:p w14:paraId="36EDF539" w14:textId="77777777" w:rsidR="0005355A" w:rsidRPr="00127EBF" w:rsidRDefault="00446270" w:rsidP="0005355A">
      <w:pPr>
        <w:spacing w:before="120" w:line="276" w:lineRule="auto"/>
        <w:ind w:firstLine="709"/>
        <w:jc w:val="both"/>
        <w:rPr>
          <w:rFonts w:ascii="Arial" w:hAnsi="Arial" w:cs="Arial"/>
          <w:color w:val="000000" w:themeColor="text1"/>
          <w:sz w:val="22"/>
          <w:szCs w:val="22"/>
          <w:lang w:val="es-ES_tradnl"/>
        </w:rPr>
      </w:pPr>
      <w:r w:rsidRPr="00127EBF">
        <w:rPr>
          <w:rFonts w:ascii="Arial" w:hAnsi="Arial" w:cs="Arial"/>
          <w:color w:val="000000" w:themeColor="text1"/>
          <w:sz w:val="22"/>
          <w:szCs w:val="22"/>
          <w:lang w:val="es-ES_tradnl"/>
        </w:rPr>
        <w:t>Teniendo en cuenta que el numeral no distingue tipos de oferente, dicho criterio de desempate se debe aplicar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w:t>
      </w:r>
      <w:r w:rsidR="00E5768D" w:rsidRPr="00127EBF">
        <w:rPr>
          <w:rFonts w:ascii="Arial" w:hAnsi="Arial" w:cs="Arial"/>
          <w:color w:val="000000" w:themeColor="text1"/>
          <w:sz w:val="22"/>
          <w:szCs w:val="22"/>
          <w:lang w:val="es-ES_tradnl"/>
        </w:rPr>
        <w:t>se</w:t>
      </w:r>
      <w:r w:rsidRPr="00127EBF">
        <w:rPr>
          <w:rFonts w:ascii="Arial" w:hAnsi="Arial" w:cs="Arial"/>
          <w:color w:val="000000" w:themeColor="text1"/>
          <w:sz w:val="22"/>
          <w:szCs w:val="22"/>
          <w:lang w:val="es-ES_tradnl"/>
        </w:rPr>
        <w:t xml:space="preserve"> del factor de desempate.</w:t>
      </w:r>
      <w:r w:rsidR="002B0D83" w:rsidRPr="00127EBF">
        <w:rPr>
          <w:rFonts w:ascii="Arial" w:hAnsi="Arial" w:cs="Arial"/>
          <w:color w:val="000000" w:themeColor="text1"/>
          <w:sz w:val="22"/>
          <w:szCs w:val="22"/>
          <w:lang w:val="es-ES_tradnl"/>
        </w:rPr>
        <w:t xml:space="preserve"> La norma guarda silencio sobre la acreditación de la condición que da lugar </w:t>
      </w:r>
      <w:r w:rsidR="008E7471" w:rsidRPr="00127EBF">
        <w:rPr>
          <w:rFonts w:ascii="Arial" w:hAnsi="Arial" w:cs="Arial"/>
          <w:color w:val="000000" w:themeColor="text1"/>
          <w:sz w:val="22"/>
          <w:szCs w:val="22"/>
          <w:lang w:val="es-ES_tradnl"/>
        </w:rPr>
        <w:t>a</w:t>
      </w:r>
      <w:r w:rsidR="002B0D83" w:rsidRPr="00127EBF">
        <w:rPr>
          <w:rFonts w:ascii="Arial" w:hAnsi="Arial" w:cs="Arial"/>
          <w:color w:val="000000" w:themeColor="text1"/>
          <w:sz w:val="22"/>
          <w:szCs w:val="22"/>
          <w:lang w:val="es-ES_tradnl"/>
        </w:rPr>
        <w:t xml:space="preserve">l factor de desempate. Por tanto, esta </w:t>
      </w:r>
      <w:r w:rsidR="003658F2" w:rsidRPr="00127EBF">
        <w:rPr>
          <w:rFonts w:ascii="Arial" w:hAnsi="Arial" w:cs="Arial"/>
          <w:color w:val="000000" w:themeColor="text1"/>
          <w:sz w:val="22"/>
          <w:szCs w:val="22"/>
          <w:lang w:val="es-ES_tradnl"/>
        </w:rPr>
        <w:t>Agencia</w:t>
      </w:r>
      <w:r w:rsidR="002B0D83" w:rsidRPr="00127EBF">
        <w:rPr>
          <w:rFonts w:ascii="Arial" w:hAnsi="Arial" w:cs="Arial"/>
          <w:color w:val="000000" w:themeColor="text1"/>
          <w:sz w:val="22"/>
          <w:szCs w:val="22"/>
          <w:lang w:val="es-ES_tradnl"/>
        </w:rPr>
        <w:t xml:space="preserve"> considera que, sin perjuicio de que el reglamento que expida el gobierno nacional determine un medio de acreditación especial, existe libertad probatoria sobre el tema. En consecuencia, la entidad contratante puede determinar en el pliego de condiciones</w:t>
      </w:r>
      <w:r w:rsidR="007C7E15" w:rsidRPr="00127EBF">
        <w:rPr>
          <w:rFonts w:ascii="Arial" w:hAnsi="Arial" w:cs="Arial"/>
          <w:color w:val="000000" w:themeColor="text1"/>
          <w:sz w:val="22"/>
          <w:szCs w:val="22"/>
          <w:lang w:val="es-ES_tradnl"/>
        </w:rPr>
        <w:t xml:space="preserve"> o documento equivalente </w:t>
      </w:r>
      <w:r w:rsidR="002B0D83" w:rsidRPr="00127EBF">
        <w:rPr>
          <w:rFonts w:ascii="Arial" w:hAnsi="Arial" w:cs="Arial"/>
          <w:color w:val="000000" w:themeColor="text1"/>
          <w:sz w:val="22"/>
          <w:szCs w:val="22"/>
          <w:lang w:val="es-ES_tradnl"/>
        </w:rPr>
        <w:t xml:space="preserve">cuál será el medio </w:t>
      </w:r>
      <w:r w:rsidR="008E7471" w:rsidRPr="00127EBF">
        <w:rPr>
          <w:rFonts w:ascii="Arial" w:hAnsi="Arial" w:cs="Arial"/>
          <w:color w:val="000000" w:themeColor="text1"/>
          <w:sz w:val="22"/>
          <w:szCs w:val="22"/>
          <w:lang w:val="es-ES_tradnl"/>
        </w:rPr>
        <w:t>para</w:t>
      </w:r>
      <w:r w:rsidR="002B0D83" w:rsidRPr="00127EBF">
        <w:rPr>
          <w:rFonts w:ascii="Arial" w:hAnsi="Arial" w:cs="Arial"/>
          <w:color w:val="000000" w:themeColor="text1"/>
          <w:sz w:val="22"/>
          <w:szCs w:val="22"/>
          <w:lang w:val="es-ES_tradnl"/>
        </w:rPr>
        <w:t xml:space="preserve"> evidenciar la vinculación de las personas mayores por parte del oferente.</w:t>
      </w:r>
    </w:p>
    <w:p w14:paraId="50422463" w14:textId="5CD372F4" w:rsidR="0005355A" w:rsidRPr="00127EBF" w:rsidRDefault="0005355A" w:rsidP="0005355A">
      <w:pPr>
        <w:spacing w:before="120" w:line="276" w:lineRule="auto"/>
        <w:ind w:firstLine="709"/>
        <w:jc w:val="both"/>
        <w:rPr>
          <w:rFonts w:ascii="Arial" w:hAnsi="Arial" w:cs="Arial"/>
          <w:color w:val="000000" w:themeColor="text1"/>
          <w:sz w:val="22"/>
          <w:szCs w:val="22"/>
          <w:lang w:val="es-ES_tradnl"/>
        </w:rPr>
      </w:pPr>
      <w:r w:rsidRPr="00127EBF">
        <w:rPr>
          <w:rFonts w:ascii="Arial" w:eastAsia="Calibri" w:hAnsi="Arial" w:cs="Arial"/>
          <w:color w:val="000000" w:themeColor="text1"/>
          <w:sz w:val="22"/>
          <w:lang w:val="es-ES_tradnl"/>
        </w:rPr>
        <w:t xml:space="preserve">Los conceptos emitidos por la Agencia Nacional de Contratación Pública – Colombia Compra Eficiente contienen la interpretación de normas de carácter general en materia de compras y contratación pública. El fundamento para su expedición se encuentra en el numeral 8 del artículo 11 y el numeral 5 del artículo 3 del Decreto Ley 4170 de 2011. Tales conceptos no son actos administrativos, es decir, no son decisiones vinculantes u obligatorias, sino que están revestidos de la naturaleza que les confiere el artículo 230 de la Constitución Política y el artículo 28 de la Ley 1437 de 2011. En otras palabras, </w:t>
      </w:r>
      <w:r w:rsidRPr="00127EBF">
        <w:rPr>
          <w:rFonts w:ascii="Arial" w:eastAsia="Calibri" w:hAnsi="Arial" w:cs="Arial"/>
          <w:color w:val="000000" w:themeColor="text1"/>
          <w:sz w:val="22"/>
          <w:lang w:val="es-ES_tradnl"/>
        </w:rPr>
        <w:lastRenderedPageBreak/>
        <w:t>constituyen doctrina, y por lo tanto son criterios auxiliares para la interpretación y aplicación del derecho. De ahí que no sean obligatorios.</w:t>
      </w:r>
    </w:p>
    <w:p w14:paraId="147AC29C" w14:textId="77777777" w:rsidR="0005355A" w:rsidRPr="00127EBF" w:rsidRDefault="0005355A" w:rsidP="0005355A">
      <w:pPr>
        <w:tabs>
          <w:tab w:val="left" w:pos="0"/>
        </w:tabs>
        <w:spacing w:before="120" w:line="276" w:lineRule="auto"/>
        <w:ind w:firstLine="709"/>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 xml:space="preserve">Por lo demás, la actividad hermenéutica que lleva a cabo la Agencia Nacional de Contratación Pública – Colombia Compra Eficiente considera las fuentes normativas de la contratación estatal para asignarles un sentido razonable. Cuando las disposiciones normativas han sido objeto de desarrollo reglamentario o de pronunciamiento judicial, la Agencia tiene en cuenta en los conceptos tales elementos, para construir su interpretación de las normas. Pero, cuando se trata de la definición o comprensión de palabras que no gozan de una delimitación conceptual efectuada por vía reglamentaria o jurisdiccional, Colombia Compra Eficiente deduce el significado que considera más adecuado y armónico con las demás normas que conforman el sistema jurídico de compras y contratación pública. Esto último es lo que sucede con la expresión «mayor proporción», contenida en el numeral 4 del artículo 35 de la Ley 2069 de 2020. Al ser una Ley recientemente expedida y no existir reglamentación, ni jurisprudencia, que haya acotado tal concepto, la Agencia realiza su interpretación </w:t>
      </w:r>
      <w:r w:rsidRPr="00127EBF">
        <w:rPr>
          <w:rFonts w:ascii="Arial" w:eastAsia="Calibri" w:hAnsi="Arial" w:cs="Arial"/>
          <w:i/>
          <w:iCs/>
          <w:color w:val="000000" w:themeColor="text1"/>
          <w:sz w:val="22"/>
          <w:lang w:val="es-ES_tradnl"/>
        </w:rPr>
        <w:t>prima facie</w:t>
      </w:r>
      <w:r w:rsidRPr="00127EBF">
        <w:rPr>
          <w:rFonts w:ascii="Arial" w:eastAsia="Calibri" w:hAnsi="Arial" w:cs="Arial"/>
          <w:color w:val="000000" w:themeColor="text1"/>
          <w:sz w:val="22"/>
          <w:lang w:val="es-ES_tradnl"/>
        </w:rPr>
        <w:t>. Sin embargo, se reitera, dicha interpretación no es vinculante, ni niega que pueda haber otras interpretaciones.</w:t>
      </w:r>
    </w:p>
    <w:p w14:paraId="7E83BEFA" w14:textId="77777777" w:rsidR="0060009C" w:rsidRPr="00127EBF" w:rsidRDefault="0060009C" w:rsidP="00510DE9">
      <w:pPr>
        <w:tabs>
          <w:tab w:val="left" w:pos="0"/>
        </w:tabs>
        <w:jc w:val="both"/>
        <w:rPr>
          <w:rFonts w:ascii="Arial" w:eastAsia="Calibri" w:hAnsi="Arial" w:cs="Arial"/>
          <w:b/>
          <w:color w:val="000000" w:themeColor="text1"/>
          <w:sz w:val="22"/>
          <w:lang w:val="es-ES_tradnl"/>
        </w:rPr>
      </w:pPr>
    </w:p>
    <w:p w14:paraId="37CA9805" w14:textId="122A5ECE" w:rsidR="00DD5B04" w:rsidRPr="00127EBF" w:rsidRDefault="004177A6" w:rsidP="00510DE9">
      <w:pPr>
        <w:tabs>
          <w:tab w:val="left" w:pos="0"/>
        </w:tabs>
        <w:jc w:val="both"/>
        <w:rPr>
          <w:rFonts w:ascii="Arial" w:eastAsia="Calibri" w:hAnsi="Arial" w:cs="Arial"/>
          <w:b/>
          <w:color w:val="000000" w:themeColor="text1"/>
          <w:sz w:val="22"/>
          <w:lang w:val="es-ES_tradnl"/>
        </w:rPr>
      </w:pPr>
      <w:r w:rsidRPr="00127EBF">
        <w:rPr>
          <w:rFonts w:ascii="Arial" w:eastAsia="Calibri" w:hAnsi="Arial" w:cs="Arial"/>
          <w:b/>
          <w:color w:val="000000" w:themeColor="text1"/>
          <w:sz w:val="22"/>
          <w:lang w:val="es-ES_tradnl"/>
        </w:rPr>
        <w:t>3</w:t>
      </w:r>
      <w:r w:rsidR="00B011A9" w:rsidRPr="00127EBF">
        <w:rPr>
          <w:rFonts w:ascii="Arial" w:eastAsia="Calibri" w:hAnsi="Arial" w:cs="Arial"/>
          <w:b/>
          <w:color w:val="000000" w:themeColor="text1"/>
          <w:sz w:val="22"/>
          <w:lang w:val="es-ES_tradnl"/>
        </w:rPr>
        <w:t xml:space="preserve">. </w:t>
      </w:r>
      <w:r w:rsidR="00DD5B04" w:rsidRPr="00127EBF">
        <w:rPr>
          <w:rFonts w:ascii="Arial" w:eastAsia="Calibri" w:hAnsi="Arial" w:cs="Arial"/>
          <w:b/>
          <w:color w:val="000000" w:themeColor="text1"/>
          <w:sz w:val="22"/>
          <w:lang w:val="es-ES_tradnl"/>
        </w:rPr>
        <w:t>Respuesta</w:t>
      </w:r>
      <w:r w:rsidR="002A7D84" w:rsidRPr="00127EBF">
        <w:rPr>
          <w:rFonts w:ascii="Arial" w:eastAsia="Calibri" w:hAnsi="Arial" w:cs="Arial"/>
          <w:b/>
          <w:color w:val="000000" w:themeColor="text1"/>
          <w:sz w:val="22"/>
          <w:lang w:val="es-ES_tradnl"/>
        </w:rPr>
        <w:t>s</w:t>
      </w:r>
    </w:p>
    <w:p w14:paraId="0B74D5B8" w14:textId="5E91C0C4" w:rsidR="00C4581D" w:rsidRPr="00127EBF" w:rsidRDefault="00C4581D" w:rsidP="00510DE9">
      <w:pPr>
        <w:tabs>
          <w:tab w:val="left" w:pos="0"/>
        </w:tabs>
        <w:jc w:val="both"/>
        <w:rPr>
          <w:rFonts w:ascii="Arial" w:eastAsia="Calibri" w:hAnsi="Arial" w:cs="Arial"/>
          <w:color w:val="000000" w:themeColor="text1"/>
          <w:sz w:val="22"/>
          <w:lang w:val="es-ES_tradnl"/>
        </w:rPr>
      </w:pPr>
    </w:p>
    <w:p w14:paraId="189D1990" w14:textId="5DEA748A" w:rsidR="008056A2" w:rsidRPr="00127EBF" w:rsidRDefault="008056A2" w:rsidP="00510DE9">
      <w:pPr>
        <w:tabs>
          <w:tab w:val="left" w:pos="0"/>
        </w:tabs>
        <w:jc w:val="both"/>
        <w:rPr>
          <w:rFonts w:ascii="Arial" w:eastAsia="Calibri" w:hAnsi="Arial" w:cs="Arial"/>
          <w:color w:val="000000" w:themeColor="text1"/>
          <w:sz w:val="22"/>
          <w:lang w:val="es-ES_tradnl"/>
        </w:rPr>
      </w:pPr>
    </w:p>
    <w:p w14:paraId="533FA8D1" w14:textId="77777777" w:rsidR="008056A2" w:rsidRPr="00127EBF" w:rsidRDefault="008056A2" w:rsidP="008056A2">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«En relación numeral 4 del artículo 35 de la Ley 2069 de 2020, Colombia Compra Eficiente – CCE en concepto C 015 de 2021, en respuesta al siguiente planteamiento:</w:t>
      </w:r>
    </w:p>
    <w:p w14:paraId="4C3C2BD2" w14:textId="77777777" w:rsidR="008056A2" w:rsidRPr="00127EBF" w:rsidRDefault="008056A2" w:rsidP="008056A2">
      <w:pPr>
        <w:ind w:left="709" w:right="709"/>
        <w:jc w:val="both"/>
        <w:rPr>
          <w:rFonts w:ascii="Arial" w:hAnsi="Arial" w:cs="Arial"/>
          <w:color w:val="000000" w:themeColor="text1"/>
          <w:sz w:val="21"/>
          <w:szCs w:val="21"/>
          <w:lang w:val="es-ES_tradnl"/>
        </w:rPr>
      </w:pPr>
    </w:p>
    <w:p w14:paraId="3B6A0596" w14:textId="77777777" w:rsidR="008056A2" w:rsidRPr="00127EBF" w:rsidRDefault="008056A2" w:rsidP="008056A2">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»Para este enunciado, respetuosamente se le solicita a la entidad aclarar el alcance de la expresión “mayor proporción”, pues dentro de la norma no queda claro si las entidades estatales se decantarán por los oferentes que tengan un porcentaje determinado de trabajadores, respecto del total de su planta, en las condiciones descritas (como ocurre actualmente con el criterio de discapacidad); o si por el contrario, la “proporción” hace referencia a un criterio meramente cuantitativo, según el cual las entidades estales elegirán al proponente que más personas mayores sin pensión logren acreditar en su planta.</w:t>
      </w:r>
    </w:p>
    <w:p w14:paraId="6D650D5A" w14:textId="77777777" w:rsidR="008056A2" w:rsidRPr="00127EBF" w:rsidRDefault="008056A2" w:rsidP="008056A2">
      <w:pPr>
        <w:ind w:left="709" w:right="709"/>
        <w:jc w:val="both"/>
        <w:rPr>
          <w:rFonts w:ascii="Arial" w:hAnsi="Arial" w:cs="Arial"/>
          <w:color w:val="000000" w:themeColor="text1"/>
          <w:sz w:val="21"/>
          <w:szCs w:val="21"/>
          <w:lang w:val="es-ES_tradnl"/>
        </w:rPr>
      </w:pPr>
    </w:p>
    <w:p w14:paraId="58BE28EF" w14:textId="77777777" w:rsidR="008056A2" w:rsidRPr="00127EBF" w:rsidRDefault="008056A2" w:rsidP="008056A2">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»Responde:</w:t>
      </w:r>
    </w:p>
    <w:p w14:paraId="123540C1" w14:textId="77777777" w:rsidR="008056A2" w:rsidRPr="00127EBF" w:rsidRDefault="008056A2" w:rsidP="008056A2">
      <w:pPr>
        <w:ind w:left="709" w:right="709"/>
        <w:jc w:val="both"/>
        <w:rPr>
          <w:rFonts w:ascii="Arial" w:hAnsi="Arial" w:cs="Arial"/>
          <w:color w:val="000000" w:themeColor="text1"/>
          <w:sz w:val="21"/>
          <w:szCs w:val="21"/>
          <w:lang w:val="es-ES_tradnl"/>
        </w:rPr>
      </w:pPr>
    </w:p>
    <w:p w14:paraId="2001DD1E" w14:textId="77777777" w:rsidR="008056A2" w:rsidRPr="00127EBF" w:rsidRDefault="008056A2" w:rsidP="008056A2">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 xml:space="preserve">»El numeral dice que en dicho evento 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w:t>
      </w:r>
      <w:r w:rsidRPr="00127EBF">
        <w:rPr>
          <w:rFonts w:ascii="Arial" w:hAnsi="Arial" w:cs="Arial"/>
          <w:color w:val="000000" w:themeColor="text1"/>
          <w:sz w:val="21"/>
          <w:szCs w:val="21"/>
          <w:lang w:val="es-ES_tradnl"/>
        </w:rPr>
        <w:lastRenderedPageBreak/>
        <w:t>establecido en la Ley». El reglamento podría establecer un método diferente, por ejemplo definiendo porcentajes, pero hasta ahora esto no ha sucedido.</w:t>
      </w:r>
    </w:p>
    <w:p w14:paraId="028C99CD" w14:textId="77777777" w:rsidR="008056A2" w:rsidRPr="00127EBF" w:rsidRDefault="008056A2" w:rsidP="008056A2">
      <w:pPr>
        <w:ind w:left="709" w:right="709"/>
        <w:jc w:val="both"/>
        <w:rPr>
          <w:rFonts w:ascii="Arial" w:hAnsi="Arial" w:cs="Arial"/>
          <w:color w:val="000000" w:themeColor="text1"/>
          <w:sz w:val="21"/>
          <w:szCs w:val="21"/>
          <w:lang w:val="es-ES_tradnl"/>
        </w:rPr>
      </w:pPr>
    </w:p>
    <w:p w14:paraId="66F4EF0A" w14:textId="2A5CBC50" w:rsidR="008056A2" w:rsidRPr="00127EBF" w:rsidRDefault="008056A2" w:rsidP="008056A2">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»De la lectura del numeral 4 del artículo 35 de la Ley 2069 de 2020 es claro que a diferencia de los criterios 3 y 5, el 4 NO establece porcentajes, por el contrario, lo que establece es una proporción, ahora bien para interpretar lo que el legislador dice,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así resulta conveniente remitirse a lo que el Diccionario de la Lengua Española dice: “Proporción: 5. f. Mat. Igualdad de dos razones. Proporción aritmética, geométrica.”, por lo tanto pedimos a CCE aclarar que cuando dice: “cuando la norma se refiere a la «mayor proporción» alude al número de personas vinculadas por el oferente” ello se debe comparar al total de las personas vinculadas por el Proponente, es decir aquellas que reúnan la condición de ser mayores y que no sean beneficiarios de la pensión de vejez, familiar o de sobrevivencia y que hayan cumplido el requisito de edad de pensión establecido en la Ley más aquellas que NO reúnan dicha condición, de tal manera que se pueda hallar la razón, es decir la proporción, para ello citamos el siguiente ejemplo:</w:t>
      </w:r>
    </w:p>
    <w:p w14:paraId="5D833ADC" w14:textId="77777777" w:rsidR="008056A2" w:rsidRPr="00127EBF" w:rsidRDefault="008056A2" w:rsidP="008056A2">
      <w:pPr>
        <w:ind w:left="709" w:right="709"/>
        <w:jc w:val="both"/>
        <w:rPr>
          <w:rFonts w:ascii="Arial" w:hAnsi="Arial" w:cs="Arial"/>
          <w:color w:val="000000" w:themeColor="text1"/>
          <w:sz w:val="21"/>
          <w:szCs w:val="21"/>
          <w:lang w:val="es-ES_tradnl"/>
        </w:rPr>
      </w:pPr>
    </w:p>
    <w:p w14:paraId="0E75EDCE" w14:textId="77777777" w:rsidR="008056A2" w:rsidRPr="00127EBF" w:rsidRDefault="008056A2" w:rsidP="008056A2">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»Proponente A: i) Acredita la vinculación de 200 personas ii) De esas 200 vinculadas, 3 reúnen la condición de ser mayores y que no sean beneficiarios de la pensión de vejez, familiar o de sobrevivencia y que hayan cumplido el requisito de edad de pensión establecido en la Ley (sic)</w:t>
      </w:r>
    </w:p>
    <w:p w14:paraId="5D30B02E" w14:textId="77777777" w:rsidR="008056A2" w:rsidRPr="00127EBF" w:rsidRDefault="008056A2" w:rsidP="008056A2">
      <w:pPr>
        <w:ind w:left="709" w:right="709"/>
        <w:jc w:val="both"/>
        <w:rPr>
          <w:rFonts w:ascii="Arial" w:hAnsi="Arial" w:cs="Arial"/>
          <w:color w:val="000000" w:themeColor="text1"/>
          <w:sz w:val="21"/>
          <w:szCs w:val="21"/>
          <w:lang w:val="es-ES_tradnl"/>
        </w:rPr>
      </w:pPr>
    </w:p>
    <w:p w14:paraId="2FE3C554" w14:textId="77777777" w:rsidR="008056A2" w:rsidRPr="00127EBF" w:rsidRDefault="008056A2" w:rsidP="008056A2">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»Proponente B: i) Acredita la vinculación de 9 personas ii) De esas 9 vinculadas, 3 reúnen la condición de ser mayores y que no sean beneficiarios de la pensión de vejez, familiar o de sobrevivencia y que hayan cumplido el requisito de edad de pensión establecido en la Ley (sic)</w:t>
      </w:r>
    </w:p>
    <w:p w14:paraId="50160194" w14:textId="77777777" w:rsidR="008056A2" w:rsidRPr="00127EBF" w:rsidRDefault="008056A2" w:rsidP="008056A2">
      <w:pPr>
        <w:ind w:left="709" w:right="709"/>
        <w:jc w:val="both"/>
        <w:rPr>
          <w:rFonts w:ascii="Arial" w:hAnsi="Arial" w:cs="Arial"/>
          <w:color w:val="000000" w:themeColor="text1"/>
          <w:sz w:val="21"/>
          <w:szCs w:val="21"/>
          <w:lang w:val="es-ES_tradnl"/>
        </w:rPr>
      </w:pPr>
    </w:p>
    <w:p w14:paraId="77477157" w14:textId="77777777" w:rsidR="008056A2" w:rsidRPr="00127EBF" w:rsidRDefault="008056A2" w:rsidP="008056A2">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»Nótese que en nuestro ejemplo ambos proponentes cuentan con el mismo número (tres, 3) de personas vinculadas por el oferente que además reúnen la condición de ser mayores y que «no sean beneficiarios de la pensión de vejez, familiar o de sobrevivencia y que hayan cumplido el requisito de edad de pensión establecido en la Ley. Sin embargo, el numeral 4 habla de mayor “proporción” no de mayor “número” y esos dos términos NO son sinónimos, por lo que al hallar la proporción o razón de los que cumplen respecto del total de vinculados, los resultados son diferentes y serían así:</w:t>
      </w:r>
    </w:p>
    <w:p w14:paraId="0AD40A00" w14:textId="77777777" w:rsidR="008056A2" w:rsidRPr="00127EBF" w:rsidRDefault="008056A2" w:rsidP="008056A2">
      <w:pPr>
        <w:ind w:left="709" w:right="709"/>
        <w:jc w:val="both"/>
        <w:rPr>
          <w:rFonts w:ascii="Arial" w:hAnsi="Arial" w:cs="Arial"/>
          <w:color w:val="000000" w:themeColor="text1"/>
          <w:sz w:val="21"/>
          <w:szCs w:val="21"/>
          <w:lang w:val="es-ES_tradnl"/>
        </w:rPr>
      </w:pPr>
    </w:p>
    <w:p w14:paraId="03904AFD" w14:textId="77777777" w:rsidR="008056A2" w:rsidRPr="00127EBF" w:rsidRDefault="008056A2" w:rsidP="008056A2">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»Proponente A: 3/200= 0,015</w:t>
      </w:r>
    </w:p>
    <w:p w14:paraId="51998D19" w14:textId="77777777" w:rsidR="008056A2" w:rsidRPr="00127EBF" w:rsidRDefault="008056A2" w:rsidP="008056A2">
      <w:pPr>
        <w:ind w:left="709" w:right="709"/>
        <w:jc w:val="both"/>
        <w:rPr>
          <w:rFonts w:ascii="Arial" w:hAnsi="Arial" w:cs="Arial"/>
          <w:color w:val="000000" w:themeColor="text1"/>
          <w:sz w:val="21"/>
          <w:szCs w:val="21"/>
          <w:lang w:val="es-ES_tradnl"/>
        </w:rPr>
      </w:pPr>
    </w:p>
    <w:p w14:paraId="0AC6D2F9" w14:textId="77777777" w:rsidR="008056A2" w:rsidRPr="00127EBF" w:rsidRDefault="008056A2" w:rsidP="008056A2">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»Proponente B: 3/9 = 0,333333</w:t>
      </w:r>
    </w:p>
    <w:p w14:paraId="08985A99" w14:textId="77777777" w:rsidR="008056A2" w:rsidRPr="00127EBF" w:rsidRDefault="008056A2" w:rsidP="008056A2">
      <w:pPr>
        <w:ind w:left="709" w:right="709"/>
        <w:jc w:val="both"/>
        <w:rPr>
          <w:rFonts w:ascii="Arial" w:hAnsi="Arial" w:cs="Arial"/>
          <w:color w:val="000000" w:themeColor="text1"/>
          <w:sz w:val="21"/>
          <w:szCs w:val="21"/>
          <w:lang w:val="es-ES_tradnl"/>
        </w:rPr>
      </w:pPr>
    </w:p>
    <w:p w14:paraId="57D865A4" w14:textId="77777777" w:rsidR="008056A2" w:rsidRPr="00127EBF" w:rsidRDefault="008056A2" w:rsidP="008056A2">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»Y resulta que 0,33333 es una proporción MAYOR QUE 0,015</w:t>
      </w:r>
    </w:p>
    <w:p w14:paraId="23C0180D" w14:textId="77777777" w:rsidR="008056A2" w:rsidRPr="00127EBF" w:rsidRDefault="008056A2" w:rsidP="008056A2">
      <w:pPr>
        <w:ind w:left="709" w:right="709"/>
        <w:jc w:val="both"/>
        <w:rPr>
          <w:rFonts w:ascii="Arial" w:hAnsi="Arial" w:cs="Arial"/>
          <w:color w:val="000000" w:themeColor="text1"/>
          <w:sz w:val="21"/>
          <w:szCs w:val="21"/>
          <w:lang w:val="es-ES_tradnl"/>
        </w:rPr>
      </w:pPr>
    </w:p>
    <w:p w14:paraId="1B676B8A" w14:textId="77777777" w:rsidR="008056A2" w:rsidRPr="00127EBF" w:rsidRDefault="008056A2" w:rsidP="008056A2">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lastRenderedPageBreak/>
        <w:t>Por lo que agradecemos a CCE, ACLARAR que no se trata del mayor número de personas vinculadas que cumplan con el requisito si no que se trata, como lo dice el numeral 4 del artículo 35 de la Ley 2069 de 2020 de LA MAYOR PROPORCIÓN (sic)».</w:t>
      </w:r>
    </w:p>
    <w:p w14:paraId="0685BA10" w14:textId="639AB924" w:rsidR="008056A2" w:rsidRPr="00127EBF" w:rsidRDefault="008056A2" w:rsidP="00510DE9">
      <w:pPr>
        <w:tabs>
          <w:tab w:val="left" w:pos="0"/>
        </w:tabs>
        <w:jc w:val="both"/>
        <w:rPr>
          <w:rFonts w:ascii="Arial" w:eastAsia="Calibri" w:hAnsi="Arial" w:cs="Arial"/>
          <w:color w:val="000000" w:themeColor="text1"/>
          <w:sz w:val="22"/>
          <w:lang w:val="es-ES_tradnl"/>
        </w:rPr>
      </w:pPr>
    </w:p>
    <w:p w14:paraId="38649614" w14:textId="77777777" w:rsidR="0049660F" w:rsidRPr="00127EBF" w:rsidRDefault="00987748" w:rsidP="00987748">
      <w:pPr>
        <w:tabs>
          <w:tab w:val="left" w:pos="0"/>
        </w:tabs>
        <w:spacing w:line="276" w:lineRule="auto"/>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Los conceptos emitidos por la Agencia Nacional de Contratación Pública – Colombia Compra Eficiente contienen</w:t>
      </w:r>
      <w:r w:rsidR="00A06D77" w:rsidRPr="00127EBF">
        <w:rPr>
          <w:rFonts w:ascii="Arial" w:eastAsia="Calibri" w:hAnsi="Arial" w:cs="Arial"/>
          <w:color w:val="000000" w:themeColor="text1"/>
          <w:sz w:val="22"/>
          <w:lang w:val="es-ES_tradnl"/>
        </w:rPr>
        <w:t xml:space="preserve"> la interpretación de normas de carácter general en materia de compras y contratación pública</w:t>
      </w:r>
      <w:r w:rsidR="001029BC" w:rsidRPr="00127EBF">
        <w:rPr>
          <w:rFonts w:ascii="Arial" w:eastAsia="Calibri" w:hAnsi="Arial" w:cs="Arial"/>
          <w:color w:val="000000" w:themeColor="text1"/>
          <w:sz w:val="22"/>
          <w:lang w:val="es-ES_tradnl"/>
        </w:rPr>
        <w:t>.</w:t>
      </w:r>
      <w:r w:rsidR="005C6587" w:rsidRPr="00127EBF">
        <w:rPr>
          <w:rFonts w:ascii="Arial" w:eastAsia="Calibri" w:hAnsi="Arial" w:cs="Arial"/>
          <w:color w:val="000000" w:themeColor="text1"/>
          <w:sz w:val="22"/>
          <w:lang w:val="es-ES_tradnl"/>
        </w:rPr>
        <w:t xml:space="preserve"> El </w:t>
      </w:r>
      <w:r w:rsidR="00A06D77" w:rsidRPr="00127EBF">
        <w:rPr>
          <w:rFonts w:ascii="Arial" w:eastAsia="Calibri" w:hAnsi="Arial" w:cs="Arial"/>
          <w:color w:val="000000" w:themeColor="text1"/>
          <w:sz w:val="22"/>
          <w:lang w:val="es-ES_tradnl"/>
        </w:rPr>
        <w:t xml:space="preserve">fundamento </w:t>
      </w:r>
      <w:r w:rsidR="005C6587" w:rsidRPr="00127EBF">
        <w:rPr>
          <w:rFonts w:ascii="Arial" w:eastAsia="Calibri" w:hAnsi="Arial" w:cs="Arial"/>
          <w:color w:val="000000" w:themeColor="text1"/>
          <w:sz w:val="22"/>
          <w:lang w:val="es-ES_tradnl"/>
        </w:rPr>
        <w:t xml:space="preserve">para su expedición se encuentra </w:t>
      </w:r>
      <w:r w:rsidR="00A06D77" w:rsidRPr="00127EBF">
        <w:rPr>
          <w:rFonts w:ascii="Arial" w:eastAsia="Calibri" w:hAnsi="Arial" w:cs="Arial"/>
          <w:color w:val="000000" w:themeColor="text1"/>
          <w:sz w:val="22"/>
          <w:lang w:val="es-ES_tradnl"/>
        </w:rPr>
        <w:t>en el numeral 8 del artículo 11 y el numeral 5 del artículo 3 del Decreto Ley 4170 de 2011.</w:t>
      </w:r>
      <w:r w:rsidR="005C6587" w:rsidRPr="00127EBF">
        <w:rPr>
          <w:rFonts w:ascii="Arial" w:eastAsia="Calibri" w:hAnsi="Arial" w:cs="Arial"/>
          <w:color w:val="000000" w:themeColor="text1"/>
          <w:sz w:val="22"/>
          <w:lang w:val="es-ES_tradnl"/>
        </w:rPr>
        <w:t xml:space="preserve"> Tales conceptos no son actos administrativos</w:t>
      </w:r>
      <w:r w:rsidR="00C55322" w:rsidRPr="00127EBF">
        <w:rPr>
          <w:rFonts w:ascii="Arial" w:eastAsia="Calibri" w:hAnsi="Arial" w:cs="Arial"/>
          <w:color w:val="000000" w:themeColor="text1"/>
          <w:sz w:val="22"/>
          <w:lang w:val="es-ES_tradnl"/>
        </w:rPr>
        <w:t>, es decir, no son decisiones vinculantes u obligatorias</w:t>
      </w:r>
      <w:r w:rsidR="00A4631C" w:rsidRPr="00127EBF">
        <w:rPr>
          <w:rFonts w:ascii="Arial" w:eastAsia="Calibri" w:hAnsi="Arial" w:cs="Arial"/>
          <w:color w:val="000000" w:themeColor="text1"/>
          <w:sz w:val="22"/>
          <w:lang w:val="es-ES_tradnl"/>
        </w:rPr>
        <w:t xml:space="preserve">, sino que están revestidos de la naturaleza que les confiere el artículo </w:t>
      </w:r>
      <w:r w:rsidR="003F108A" w:rsidRPr="00127EBF">
        <w:rPr>
          <w:rFonts w:ascii="Arial" w:eastAsia="Calibri" w:hAnsi="Arial" w:cs="Arial"/>
          <w:color w:val="000000" w:themeColor="text1"/>
          <w:sz w:val="22"/>
          <w:lang w:val="es-ES_tradnl"/>
        </w:rPr>
        <w:t xml:space="preserve">230 de la Constitución Política y el artículo </w:t>
      </w:r>
      <w:r w:rsidR="00DE4B3F" w:rsidRPr="00127EBF">
        <w:rPr>
          <w:rFonts w:ascii="Arial" w:eastAsia="Calibri" w:hAnsi="Arial" w:cs="Arial"/>
          <w:color w:val="000000" w:themeColor="text1"/>
          <w:sz w:val="22"/>
          <w:lang w:val="es-ES_tradnl"/>
        </w:rPr>
        <w:t xml:space="preserve">28 de la Ley 1437 de 2011. En otras palabras, </w:t>
      </w:r>
      <w:r w:rsidR="00CC297A" w:rsidRPr="00127EBF">
        <w:rPr>
          <w:rFonts w:ascii="Arial" w:eastAsia="Calibri" w:hAnsi="Arial" w:cs="Arial"/>
          <w:color w:val="000000" w:themeColor="text1"/>
          <w:sz w:val="22"/>
          <w:lang w:val="es-ES_tradnl"/>
        </w:rPr>
        <w:t>constituyen doctrina, y por lo tanto son criterios auxiliares para la interpretación y aplicación del derecho</w:t>
      </w:r>
      <w:r w:rsidR="005C6499" w:rsidRPr="00127EBF">
        <w:rPr>
          <w:rFonts w:ascii="Arial" w:eastAsia="Calibri" w:hAnsi="Arial" w:cs="Arial"/>
          <w:color w:val="000000" w:themeColor="text1"/>
          <w:sz w:val="22"/>
          <w:lang w:val="es-ES_tradnl"/>
        </w:rPr>
        <w:t>. De ahí que no sean obligatorios.</w:t>
      </w:r>
    </w:p>
    <w:p w14:paraId="37BF1BD5" w14:textId="77777777" w:rsidR="00CF0B81" w:rsidRPr="00127EBF" w:rsidRDefault="0049660F" w:rsidP="0049660F">
      <w:pPr>
        <w:tabs>
          <w:tab w:val="left" w:pos="0"/>
        </w:tabs>
        <w:spacing w:before="120" w:line="276" w:lineRule="auto"/>
        <w:ind w:firstLine="709"/>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Por lo demás, la actividad hermenéutica que lleva a cabo la Agencia Nacional de Contratación Pública – Colombia Compra Eficiente</w:t>
      </w:r>
      <w:r w:rsidR="008535AD" w:rsidRPr="00127EBF">
        <w:rPr>
          <w:rFonts w:ascii="Arial" w:eastAsia="Calibri" w:hAnsi="Arial" w:cs="Arial"/>
          <w:color w:val="000000" w:themeColor="text1"/>
          <w:sz w:val="22"/>
          <w:lang w:val="es-ES_tradnl"/>
        </w:rPr>
        <w:t xml:space="preserve"> considera las fuentes normativas de la contratación estatal</w:t>
      </w:r>
      <w:r w:rsidR="000F3131" w:rsidRPr="00127EBF">
        <w:rPr>
          <w:rFonts w:ascii="Arial" w:eastAsia="Calibri" w:hAnsi="Arial" w:cs="Arial"/>
          <w:color w:val="000000" w:themeColor="text1"/>
          <w:sz w:val="22"/>
          <w:lang w:val="es-ES_tradnl"/>
        </w:rPr>
        <w:t xml:space="preserve"> para asignarles un sentido razonable</w:t>
      </w:r>
      <w:r w:rsidR="00C52A10" w:rsidRPr="00127EBF">
        <w:rPr>
          <w:rFonts w:ascii="Arial" w:eastAsia="Calibri" w:hAnsi="Arial" w:cs="Arial"/>
          <w:color w:val="000000" w:themeColor="text1"/>
          <w:sz w:val="22"/>
          <w:lang w:val="es-ES_tradnl"/>
        </w:rPr>
        <w:t xml:space="preserve">. Cuando las disposiciones normativas han sido objeto de desarrollo reglamentario o de pronunciamiento judicial, la Agencia tiene en cuenta </w:t>
      </w:r>
      <w:r w:rsidR="00BF5660" w:rsidRPr="00127EBF">
        <w:rPr>
          <w:rFonts w:ascii="Arial" w:eastAsia="Calibri" w:hAnsi="Arial" w:cs="Arial"/>
          <w:color w:val="000000" w:themeColor="text1"/>
          <w:sz w:val="22"/>
          <w:lang w:val="es-ES_tradnl"/>
        </w:rPr>
        <w:t xml:space="preserve">en los conceptos tales elementos, para construir su interpretación de las normas. Pero, cuando se trata de la definición o comprensión de palabras que no gozan de una delimitación conceptual efectuada por vía reglamentaria o jurisdiccional, </w:t>
      </w:r>
      <w:r w:rsidR="00007D87" w:rsidRPr="00127EBF">
        <w:rPr>
          <w:rFonts w:ascii="Arial" w:eastAsia="Calibri" w:hAnsi="Arial" w:cs="Arial"/>
          <w:color w:val="000000" w:themeColor="text1"/>
          <w:sz w:val="22"/>
          <w:lang w:val="es-ES_tradnl"/>
        </w:rPr>
        <w:t xml:space="preserve">Colombia Compra Eficiente deduce el significado que considera </w:t>
      </w:r>
      <w:r w:rsidR="009132C3" w:rsidRPr="00127EBF">
        <w:rPr>
          <w:rFonts w:ascii="Arial" w:eastAsia="Calibri" w:hAnsi="Arial" w:cs="Arial"/>
          <w:color w:val="000000" w:themeColor="text1"/>
          <w:sz w:val="22"/>
          <w:lang w:val="es-ES_tradnl"/>
        </w:rPr>
        <w:t xml:space="preserve">más </w:t>
      </w:r>
      <w:r w:rsidR="00007D87" w:rsidRPr="00127EBF">
        <w:rPr>
          <w:rFonts w:ascii="Arial" w:eastAsia="Calibri" w:hAnsi="Arial" w:cs="Arial"/>
          <w:color w:val="000000" w:themeColor="text1"/>
          <w:sz w:val="22"/>
          <w:lang w:val="es-ES_tradnl"/>
        </w:rPr>
        <w:t>adecuado y armónico con las demás normas que conforman el sistema jurídico de compras y contratación pública.</w:t>
      </w:r>
      <w:r w:rsidR="00972156" w:rsidRPr="00127EBF">
        <w:rPr>
          <w:rFonts w:ascii="Arial" w:eastAsia="Calibri" w:hAnsi="Arial" w:cs="Arial"/>
          <w:color w:val="000000" w:themeColor="text1"/>
          <w:sz w:val="22"/>
          <w:lang w:val="es-ES_tradnl"/>
        </w:rPr>
        <w:t xml:space="preserve"> Esto último es lo que sucede con la expresión «mayor proporción», contenida en el </w:t>
      </w:r>
      <w:r w:rsidR="001D7EFE" w:rsidRPr="00127EBF">
        <w:rPr>
          <w:rFonts w:ascii="Arial" w:eastAsia="Calibri" w:hAnsi="Arial" w:cs="Arial"/>
          <w:color w:val="000000" w:themeColor="text1"/>
          <w:sz w:val="22"/>
          <w:lang w:val="es-ES_tradnl"/>
        </w:rPr>
        <w:t>numeral 4 del artículo 35 de la Ley 2069 de 2020. Al</w:t>
      </w:r>
      <w:r w:rsidR="005459B7" w:rsidRPr="00127EBF">
        <w:rPr>
          <w:rFonts w:ascii="Arial" w:eastAsia="Calibri" w:hAnsi="Arial" w:cs="Arial"/>
          <w:color w:val="000000" w:themeColor="text1"/>
          <w:sz w:val="22"/>
          <w:lang w:val="es-ES_tradnl"/>
        </w:rPr>
        <w:t xml:space="preserve"> ser una Ley recientemente expedida y no existir reglamentación, ni jurisprudencia, que haya acotado tal concepto, la Agencia </w:t>
      </w:r>
      <w:r w:rsidR="00814F1F" w:rsidRPr="00127EBF">
        <w:rPr>
          <w:rFonts w:ascii="Arial" w:eastAsia="Calibri" w:hAnsi="Arial" w:cs="Arial"/>
          <w:color w:val="000000" w:themeColor="text1"/>
          <w:sz w:val="22"/>
          <w:lang w:val="es-ES_tradnl"/>
        </w:rPr>
        <w:t xml:space="preserve">realiza su interpretación </w:t>
      </w:r>
      <w:r w:rsidR="00814F1F" w:rsidRPr="00127EBF">
        <w:rPr>
          <w:rFonts w:ascii="Arial" w:eastAsia="Calibri" w:hAnsi="Arial" w:cs="Arial"/>
          <w:i/>
          <w:iCs/>
          <w:color w:val="000000" w:themeColor="text1"/>
          <w:sz w:val="22"/>
          <w:lang w:val="es-ES_tradnl"/>
        </w:rPr>
        <w:t>prima facie</w:t>
      </w:r>
      <w:r w:rsidR="00814F1F" w:rsidRPr="00127EBF">
        <w:rPr>
          <w:rFonts w:ascii="Arial" w:eastAsia="Calibri" w:hAnsi="Arial" w:cs="Arial"/>
          <w:color w:val="000000" w:themeColor="text1"/>
          <w:sz w:val="22"/>
          <w:lang w:val="es-ES_tradnl"/>
        </w:rPr>
        <w:t xml:space="preserve">. </w:t>
      </w:r>
      <w:r w:rsidR="00CF0B81" w:rsidRPr="00127EBF">
        <w:rPr>
          <w:rFonts w:ascii="Arial" w:eastAsia="Calibri" w:hAnsi="Arial" w:cs="Arial"/>
          <w:color w:val="000000" w:themeColor="text1"/>
          <w:sz w:val="22"/>
          <w:lang w:val="es-ES_tradnl"/>
        </w:rPr>
        <w:t>Sin embargo, se reitera, dicha interpretación no es vinculante, ni niega que pueda haber otras interpretaciones.</w:t>
      </w:r>
    </w:p>
    <w:p w14:paraId="399B8E39" w14:textId="12B6F32C" w:rsidR="00CF0B81" w:rsidRPr="00127EBF" w:rsidRDefault="004E405B" w:rsidP="00CF0B81">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Por tanto, se reitera lo dicho en el </w:t>
      </w:r>
      <w:r w:rsidR="00291CC2" w:rsidRPr="00127EBF">
        <w:rPr>
          <w:rFonts w:ascii="Arial" w:eastAsia="Calibri" w:hAnsi="Arial" w:cs="Arial"/>
          <w:color w:val="000000" w:themeColor="text1"/>
          <w:sz w:val="22"/>
          <w:szCs w:val="22"/>
          <w:lang w:val="es-ES_tradnl"/>
        </w:rPr>
        <w:t>c</w:t>
      </w:r>
      <w:r w:rsidRPr="00127EBF">
        <w:rPr>
          <w:rFonts w:ascii="Arial" w:eastAsia="Calibri" w:hAnsi="Arial" w:cs="Arial"/>
          <w:color w:val="000000" w:themeColor="text1"/>
          <w:sz w:val="22"/>
          <w:szCs w:val="22"/>
          <w:lang w:val="es-ES_tradnl"/>
        </w:rPr>
        <w:t xml:space="preserve">oncepto C-015 del </w:t>
      </w:r>
      <w:r w:rsidR="003636C9" w:rsidRPr="00127EBF">
        <w:rPr>
          <w:rFonts w:ascii="Arial" w:eastAsia="Calibri" w:hAnsi="Arial" w:cs="Arial"/>
          <w:color w:val="000000" w:themeColor="text1"/>
          <w:sz w:val="22"/>
          <w:szCs w:val="22"/>
          <w:lang w:val="es-ES_tradnl"/>
        </w:rPr>
        <w:t>4 de febrero de 2021</w:t>
      </w:r>
      <w:r w:rsidR="00CF0B81" w:rsidRPr="00127EBF">
        <w:rPr>
          <w:rFonts w:ascii="Arial" w:eastAsia="Calibri" w:hAnsi="Arial" w:cs="Arial"/>
          <w:color w:val="000000" w:themeColor="text1"/>
          <w:sz w:val="22"/>
          <w:szCs w:val="22"/>
          <w:lang w:val="es-ES_tradnl"/>
        </w:rPr>
        <w:t xml:space="preserve">, </w:t>
      </w:r>
      <w:r w:rsidR="003636C9" w:rsidRPr="00127EBF">
        <w:rPr>
          <w:rFonts w:ascii="Arial" w:eastAsia="Calibri" w:hAnsi="Arial" w:cs="Arial"/>
          <w:color w:val="000000" w:themeColor="text1"/>
          <w:sz w:val="22"/>
          <w:szCs w:val="22"/>
          <w:lang w:val="es-ES_tradnl"/>
        </w:rPr>
        <w:t xml:space="preserve">para señalar, </w:t>
      </w:r>
      <w:r w:rsidR="00CF0B81" w:rsidRPr="00127EBF">
        <w:rPr>
          <w:rFonts w:ascii="Arial" w:eastAsia="Calibri" w:hAnsi="Arial" w:cs="Arial"/>
          <w:color w:val="000000" w:themeColor="text1"/>
          <w:sz w:val="22"/>
          <w:szCs w:val="22"/>
          <w:lang w:val="es-ES_tradnl"/>
        </w:rPr>
        <w:t xml:space="preserve">en relación con lo previsto en el numeral 4 del artículo 35 de la Ley 2069 de 2020, </w:t>
      </w:r>
      <w:r w:rsidR="003636C9" w:rsidRPr="00127EBF">
        <w:rPr>
          <w:rFonts w:ascii="Arial" w:eastAsia="Calibri" w:hAnsi="Arial" w:cs="Arial"/>
          <w:color w:val="000000" w:themeColor="text1"/>
          <w:sz w:val="22"/>
          <w:szCs w:val="22"/>
          <w:lang w:val="es-ES_tradnl"/>
        </w:rPr>
        <w:t xml:space="preserve">que </w:t>
      </w:r>
      <w:r w:rsidR="00CF0B81" w:rsidRPr="00127EBF">
        <w:rPr>
          <w:rFonts w:ascii="Arial" w:eastAsia="Calibri" w:hAnsi="Arial" w:cs="Arial"/>
          <w:color w:val="000000" w:themeColor="text1"/>
          <w:sz w:val="22"/>
          <w:szCs w:val="22"/>
          <w:lang w:val="es-ES_tradnl"/>
        </w:rPr>
        <w:t>cuando el legislador alude al concepto de «personas mayores» que no sean beneficiarias de la pensión de vejez, familiar o de sobrevivencia y que hayan cumplido la edad para obtenerla, la interpretación más razonable es entender que la norma se refiere al «adulto mayor». Este concepto lo define en el artículo 3 de la Ley 1251 de 2008 –«Por la cual se dictan normas tendientes a procurar la protección, promoción y defensa de los derechos de los adultos mayores»– como «</w:t>
      </w:r>
      <w:r w:rsidR="00CF0B81" w:rsidRPr="00127EBF">
        <w:rPr>
          <w:rFonts w:ascii="Arial" w:hAnsi="Arial" w:cs="Arial"/>
          <w:lang w:val="es-ES_tradnl"/>
        </w:rPr>
        <w:t xml:space="preserve">[…] </w:t>
      </w:r>
      <w:r w:rsidR="00CF0B81" w:rsidRPr="00127EBF">
        <w:rPr>
          <w:rFonts w:ascii="Arial" w:eastAsia="Calibri" w:hAnsi="Arial" w:cs="Arial"/>
          <w:color w:val="000000" w:themeColor="text1"/>
          <w:sz w:val="22"/>
          <w:szCs w:val="22"/>
          <w:lang w:val="es-ES_tradnl"/>
        </w:rPr>
        <w:t>aquella persona que cuenta con sesenta (60) años de edad o más», lo cual se puede acreditar con el documento de identidad correspondiente.</w:t>
      </w:r>
    </w:p>
    <w:p w14:paraId="1FAC045D" w14:textId="5A09A809" w:rsidR="00CF0B81" w:rsidRPr="00127EBF" w:rsidRDefault="00733071" w:rsidP="00CF0B81">
      <w:pPr>
        <w:spacing w:before="120" w:line="276" w:lineRule="auto"/>
        <w:ind w:firstLine="709"/>
        <w:jc w:val="both"/>
        <w:rPr>
          <w:rFonts w:ascii="Arial" w:hAnsi="Arial" w:cs="Arial"/>
          <w:color w:val="000000" w:themeColor="text1"/>
          <w:sz w:val="22"/>
          <w:szCs w:val="22"/>
          <w:lang w:val="es-ES_tradnl"/>
        </w:rPr>
      </w:pPr>
      <w:r w:rsidRPr="00127EBF">
        <w:rPr>
          <w:rFonts w:ascii="Arial" w:hAnsi="Arial" w:cs="Arial"/>
          <w:color w:val="000000" w:themeColor="text1"/>
          <w:sz w:val="22"/>
          <w:szCs w:val="22"/>
          <w:lang w:val="es-ES_tradnl"/>
        </w:rPr>
        <w:t>Además, e</w:t>
      </w:r>
      <w:r w:rsidR="00CF0B81" w:rsidRPr="00127EBF">
        <w:rPr>
          <w:rFonts w:ascii="Arial" w:hAnsi="Arial" w:cs="Arial"/>
          <w:color w:val="000000" w:themeColor="text1"/>
          <w:sz w:val="22"/>
          <w:szCs w:val="22"/>
          <w:lang w:val="es-ES_tradnl"/>
        </w:rPr>
        <w:t xml:space="preserve">l numeral dice que en dicho evento la regla de desempate se aplica a favor del «[…] oferente que acredite la vinculación en mayor proporción de personas </w:t>
      </w:r>
      <w:r w:rsidR="00CF0B81" w:rsidRPr="00127EBF">
        <w:rPr>
          <w:rFonts w:ascii="Arial" w:hAnsi="Arial" w:cs="Arial"/>
          <w:color w:val="000000" w:themeColor="text1"/>
          <w:sz w:val="22"/>
          <w:szCs w:val="22"/>
          <w:lang w:val="es-ES_tradnl"/>
        </w:rPr>
        <w:lastRenderedPageBreak/>
        <w:t>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 El reglamento podría establecer un método diferente, por ejemplo definiendo porcentajes, pero hasta ahora esto no ha sucedido.</w:t>
      </w:r>
      <w:r w:rsidR="004E405B" w:rsidRPr="00127EBF">
        <w:rPr>
          <w:rFonts w:ascii="Arial" w:hAnsi="Arial" w:cs="Arial"/>
          <w:color w:val="000000" w:themeColor="text1"/>
          <w:sz w:val="22"/>
          <w:szCs w:val="22"/>
          <w:lang w:val="es-ES_tradnl"/>
        </w:rPr>
        <w:t xml:space="preserve"> </w:t>
      </w:r>
    </w:p>
    <w:p w14:paraId="74BEF13E" w14:textId="3EF61850" w:rsidR="00955DFD" w:rsidRPr="00127EBF" w:rsidRDefault="00431D91" w:rsidP="004E405B">
      <w:pPr>
        <w:tabs>
          <w:tab w:val="left" w:pos="0"/>
        </w:tabs>
        <w:spacing w:before="120" w:line="276" w:lineRule="auto"/>
        <w:ind w:firstLine="709"/>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 xml:space="preserve"> </w:t>
      </w:r>
      <w:r w:rsidR="00007D87" w:rsidRPr="00127EBF">
        <w:rPr>
          <w:rFonts w:ascii="Arial" w:eastAsia="Calibri" w:hAnsi="Arial" w:cs="Arial"/>
          <w:color w:val="000000" w:themeColor="text1"/>
          <w:sz w:val="22"/>
          <w:lang w:val="es-ES_tradnl"/>
        </w:rPr>
        <w:t xml:space="preserve"> </w:t>
      </w:r>
      <w:r w:rsidR="00BF5660" w:rsidRPr="00127EBF">
        <w:rPr>
          <w:rFonts w:ascii="Arial" w:eastAsia="Calibri" w:hAnsi="Arial" w:cs="Arial"/>
          <w:color w:val="000000" w:themeColor="text1"/>
          <w:sz w:val="22"/>
          <w:lang w:val="es-ES_tradnl"/>
        </w:rPr>
        <w:t xml:space="preserve"> </w:t>
      </w:r>
      <w:r w:rsidR="00DE4B3F" w:rsidRPr="00127EBF">
        <w:rPr>
          <w:rFonts w:ascii="Arial" w:eastAsia="Calibri" w:hAnsi="Arial" w:cs="Arial"/>
          <w:color w:val="000000" w:themeColor="text1"/>
          <w:sz w:val="22"/>
          <w:lang w:val="es-ES_tradnl"/>
        </w:rPr>
        <w:t xml:space="preserve"> </w:t>
      </w:r>
    </w:p>
    <w:p w14:paraId="7B2C921D" w14:textId="6360A462" w:rsidR="00DD5B04" w:rsidRPr="00127EBF" w:rsidRDefault="00DD5B04" w:rsidP="00DF76A2">
      <w:pPr>
        <w:spacing w:line="276" w:lineRule="auto"/>
        <w:jc w:val="both"/>
        <w:rPr>
          <w:rFonts w:ascii="Arial" w:hAnsi="Arial" w:cs="Arial"/>
          <w:color w:val="000000" w:themeColor="text1"/>
          <w:sz w:val="22"/>
          <w:lang w:val="es-ES_tradnl"/>
        </w:rPr>
      </w:pPr>
      <w:r w:rsidRPr="00127EB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127EB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127EB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127EBF">
        <w:rPr>
          <w:rFonts w:ascii="Arial" w:hAnsi="Arial" w:cs="Arial"/>
          <w:color w:val="000000" w:themeColor="text1"/>
          <w:sz w:val="22"/>
          <w:szCs w:val="22"/>
          <w:lang w:val="es-ES_tradnl"/>
        </w:rPr>
        <w:t>Atentamente,</w:t>
      </w:r>
    </w:p>
    <w:p w14:paraId="692FC307" w14:textId="210AA6B5" w:rsidR="00921304" w:rsidRPr="00127EBF"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7991EA40" w:rsidR="00921304" w:rsidRPr="00127EBF" w:rsidRDefault="00345F33"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6DD47FD3" wp14:editId="0C38B51F">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127EBF" w:rsidRDefault="00425C43" w:rsidP="00B37657">
      <w:pPr>
        <w:jc w:val="center"/>
        <w:rPr>
          <w:rFonts w:ascii="Arial" w:hAnsi="Arial" w:cs="Arial"/>
          <w:color w:val="000000" w:themeColor="text1"/>
          <w:sz w:val="18"/>
          <w:szCs w:val="20"/>
          <w:lang w:val="es-ES_tradnl" w:eastAsia="es-CO"/>
        </w:rPr>
      </w:pPr>
    </w:p>
    <w:p w14:paraId="49730030" w14:textId="217D35F3" w:rsidR="00DD5B04" w:rsidRPr="00127EBF"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127EBF" w14:paraId="0C7DC5F7" w14:textId="77777777" w:rsidTr="008F4163">
        <w:trPr>
          <w:trHeight w:val="315"/>
        </w:trPr>
        <w:tc>
          <w:tcPr>
            <w:tcW w:w="812" w:type="dxa"/>
            <w:vAlign w:val="center"/>
            <w:hideMark/>
          </w:tcPr>
          <w:p w14:paraId="5BDB1AC9" w14:textId="77777777" w:rsidR="00DD5B04" w:rsidRPr="00127EBF" w:rsidRDefault="00DD5B04" w:rsidP="00DF76A2">
            <w:pPr>
              <w:jc w:val="both"/>
              <w:rPr>
                <w:rFonts w:ascii="Arial" w:hAnsi="Arial" w:cs="Arial"/>
                <w:color w:val="000000" w:themeColor="text1"/>
                <w:sz w:val="16"/>
                <w:szCs w:val="16"/>
                <w:lang w:val="es-ES_tradnl" w:eastAsia="es-ES"/>
              </w:rPr>
            </w:pPr>
            <w:r w:rsidRPr="00127EBF">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127EBF" w:rsidRDefault="00DD5B04" w:rsidP="00DF76A2">
            <w:pPr>
              <w:jc w:val="both"/>
              <w:rPr>
                <w:rFonts w:ascii="Arial" w:hAnsi="Arial" w:cs="Arial"/>
                <w:color w:val="000000" w:themeColor="text1"/>
                <w:sz w:val="16"/>
                <w:szCs w:val="16"/>
                <w:lang w:val="es-ES_tradnl" w:eastAsia="es-ES"/>
              </w:rPr>
            </w:pPr>
            <w:r w:rsidRPr="00127EBF">
              <w:rPr>
                <w:rFonts w:ascii="Arial" w:hAnsi="Arial" w:cs="Arial"/>
                <w:color w:val="000000" w:themeColor="text1"/>
                <w:sz w:val="16"/>
                <w:szCs w:val="16"/>
                <w:lang w:val="es-ES_tradnl" w:eastAsia="es-ES"/>
              </w:rPr>
              <w:t>Cristian Andrés Díaz Díez</w:t>
            </w:r>
          </w:p>
          <w:p w14:paraId="240C71FD" w14:textId="31312C95" w:rsidR="00DD5B04" w:rsidRPr="00127EBF" w:rsidRDefault="00DD5B04" w:rsidP="00DF76A2">
            <w:pPr>
              <w:jc w:val="both"/>
              <w:rPr>
                <w:rFonts w:ascii="Arial" w:hAnsi="Arial" w:cs="Arial"/>
                <w:color w:val="000000" w:themeColor="text1"/>
                <w:sz w:val="16"/>
                <w:szCs w:val="16"/>
                <w:lang w:val="es-ES_tradnl" w:eastAsia="es-ES"/>
              </w:rPr>
            </w:pPr>
            <w:r w:rsidRPr="00127EBF">
              <w:rPr>
                <w:rFonts w:ascii="Arial" w:hAnsi="Arial" w:cs="Arial"/>
                <w:color w:val="000000" w:themeColor="text1"/>
                <w:sz w:val="16"/>
                <w:szCs w:val="16"/>
                <w:lang w:val="es-ES_tradnl" w:eastAsia="es-ES"/>
              </w:rPr>
              <w:t>Contratista</w:t>
            </w:r>
            <w:r w:rsidR="00FF0050" w:rsidRPr="00127EBF">
              <w:rPr>
                <w:rFonts w:ascii="Arial" w:hAnsi="Arial" w:cs="Arial"/>
                <w:color w:val="000000" w:themeColor="text1"/>
                <w:sz w:val="16"/>
                <w:szCs w:val="16"/>
                <w:lang w:val="es-ES_tradnl" w:eastAsia="es-ES"/>
              </w:rPr>
              <w:t xml:space="preserve"> de la </w:t>
            </w:r>
            <w:r w:rsidRPr="00127EBF">
              <w:rPr>
                <w:rFonts w:ascii="Arial" w:hAnsi="Arial" w:cs="Arial"/>
                <w:color w:val="000000" w:themeColor="text1"/>
                <w:sz w:val="16"/>
                <w:szCs w:val="16"/>
                <w:lang w:val="es-ES_tradnl" w:eastAsia="es-ES"/>
              </w:rPr>
              <w:t>Subdirección de Gestión Contractual</w:t>
            </w:r>
          </w:p>
        </w:tc>
      </w:tr>
      <w:tr w:rsidR="00DD5B04" w:rsidRPr="00127EBF" w14:paraId="2F8FD650" w14:textId="77777777" w:rsidTr="008F4163">
        <w:trPr>
          <w:trHeight w:val="330"/>
        </w:trPr>
        <w:tc>
          <w:tcPr>
            <w:tcW w:w="812" w:type="dxa"/>
            <w:vAlign w:val="center"/>
            <w:hideMark/>
          </w:tcPr>
          <w:p w14:paraId="50203A0B" w14:textId="77777777" w:rsidR="00DD5B04" w:rsidRPr="00127EBF" w:rsidRDefault="00DD5B04" w:rsidP="00DF76A2">
            <w:pPr>
              <w:jc w:val="both"/>
              <w:rPr>
                <w:rFonts w:ascii="Arial" w:hAnsi="Arial" w:cs="Arial"/>
                <w:color w:val="000000" w:themeColor="text1"/>
                <w:sz w:val="16"/>
                <w:szCs w:val="16"/>
                <w:lang w:val="es-ES_tradnl" w:eastAsia="es-ES"/>
              </w:rPr>
            </w:pPr>
            <w:r w:rsidRPr="00127EB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C4B80D8" w14:textId="77777777" w:rsidR="00747915" w:rsidRPr="00127EBF" w:rsidRDefault="00747915" w:rsidP="00747915">
            <w:pPr>
              <w:jc w:val="both"/>
              <w:rPr>
                <w:rFonts w:ascii="Arial" w:hAnsi="Arial" w:cs="Arial"/>
                <w:color w:val="000000" w:themeColor="text1"/>
                <w:sz w:val="16"/>
                <w:szCs w:val="16"/>
                <w:lang w:val="es-ES_tradnl" w:eastAsia="es-ES"/>
              </w:rPr>
            </w:pPr>
            <w:r w:rsidRPr="00127EBF">
              <w:rPr>
                <w:rFonts w:ascii="Arial" w:hAnsi="Arial" w:cs="Arial"/>
                <w:color w:val="000000" w:themeColor="text1"/>
                <w:sz w:val="16"/>
                <w:szCs w:val="16"/>
                <w:lang w:val="es-ES_tradnl" w:eastAsia="es-ES"/>
              </w:rPr>
              <w:t>Jorge Augusto Tirado Navarro</w:t>
            </w:r>
          </w:p>
          <w:p w14:paraId="130B3228" w14:textId="479A94A4" w:rsidR="00DD5B04" w:rsidRPr="00127EBF" w:rsidRDefault="00747915" w:rsidP="00747915">
            <w:pPr>
              <w:jc w:val="both"/>
              <w:rPr>
                <w:rFonts w:ascii="Arial" w:hAnsi="Arial" w:cs="Arial"/>
                <w:color w:val="000000" w:themeColor="text1"/>
                <w:sz w:val="16"/>
                <w:szCs w:val="16"/>
                <w:lang w:val="es-ES_tradnl" w:eastAsia="es-ES"/>
              </w:rPr>
            </w:pPr>
            <w:r w:rsidRPr="00127EBF">
              <w:rPr>
                <w:rFonts w:ascii="Arial" w:hAnsi="Arial" w:cs="Arial"/>
                <w:color w:val="000000" w:themeColor="text1"/>
                <w:sz w:val="16"/>
                <w:szCs w:val="16"/>
                <w:lang w:val="es-ES_tradnl" w:eastAsia="es-ES"/>
              </w:rPr>
              <w:t>Subdirector de Gestión Contractual ANCP – CCE</w:t>
            </w:r>
          </w:p>
        </w:tc>
      </w:tr>
      <w:tr w:rsidR="00DD5B04" w:rsidRPr="00127EBF" w14:paraId="0FCBCA4A" w14:textId="77777777" w:rsidTr="008F4163">
        <w:trPr>
          <w:trHeight w:val="300"/>
        </w:trPr>
        <w:tc>
          <w:tcPr>
            <w:tcW w:w="812" w:type="dxa"/>
            <w:vAlign w:val="center"/>
            <w:hideMark/>
          </w:tcPr>
          <w:p w14:paraId="3C1D943A" w14:textId="77777777" w:rsidR="00DD5B04" w:rsidRPr="00127EBF" w:rsidRDefault="00DD5B04" w:rsidP="00DF76A2">
            <w:pPr>
              <w:jc w:val="both"/>
              <w:rPr>
                <w:rFonts w:ascii="Arial" w:hAnsi="Arial" w:cs="Arial"/>
                <w:color w:val="000000" w:themeColor="text1"/>
                <w:sz w:val="16"/>
                <w:szCs w:val="16"/>
                <w:lang w:val="es-ES_tradnl" w:eastAsia="es-ES"/>
              </w:rPr>
            </w:pPr>
            <w:r w:rsidRPr="00127EBF">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127EBF" w:rsidRDefault="00C05A61" w:rsidP="00DF76A2">
            <w:pPr>
              <w:jc w:val="both"/>
              <w:rPr>
                <w:rFonts w:ascii="Arial" w:hAnsi="Arial" w:cs="Arial"/>
                <w:color w:val="000000" w:themeColor="text1"/>
                <w:sz w:val="16"/>
                <w:szCs w:val="16"/>
                <w:lang w:val="es-ES_tradnl" w:eastAsia="es-ES"/>
              </w:rPr>
            </w:pPr>
            <w:r w:rsidRPr="00127EBF">
              <w:rPr>
                <w:rFonts w:ascii="Arial" w:hAnsi="Arial" w:cs="Arial"/>
                <w:color w:val="000000" w:themeColor="text1"/>
                <w:sz w:val="16"/>
                <w:szCs w:val="16"/>
                <w:lang w:val="es-ES_tradnl" w:eastAsia="es-ES"/>
              </w:rPr>
              <w:t xml:space="preserve">Jorge </w:t>
            </w:r>
            <w:r w:rsidR="00647A36" w:rsidRPr="00127EBF">
              <w:rPr>
                <w:rFonts w:ascii="Arial" w:hAnsi="Arial" w:cs="Arial"/>
                <w:color w:val="000000" w:themeColor="text1"/>
                <w:sz w:val="16"/>
                <w:szCs w:val="16"/>
                <w:lang w:val="es-ES_tradnl" w:eastAsia="es-ES"/>
              </w:rPr>
              <w:t xml:space="preserve">Augusto </w:t>
            </w:r>
            <w:r w:rsidRPr="00127EBF">
              <w:rPr>
                <w:rFonts w:ascii="Arial" w:hAnsi="Arial" w:cs="Arial"/>
                <w:color w:val="000000" w:themeColor="text1"/>
                <w:sz w:val="16"/>
                <w:szCs w:val="16"/>
                <w:lang w:val="es-ES_tradnl" w:eastAsia="es-ES"/>
              </w:rPr>
              <w:t>Tirado Navarro</w:t>
            </w:r>
          </w:p>
          <w:p w14:paraId="1ADC483B" w14:textId="2E3B66D0" w:rsidR="00DD5B04" w:rsidRPr="00127EBF" w:rsidRDefault="00DD5B04" w:rsidP="00DF76A2">
            <w:pPr>
              <w:jc w:val="both"/>
              <w:rPr>
                <w:rFonts w:ascii="Arial" w:hAnsi="Arial" w:cs="Arial"/>
                <w:color w:val="000000" w:themeColor="text1"/>
                <w:sz w:val="16"/>
                <w:szCs w:val="16"/>
                <w:lang w:val="es-ES_tradnl" w:eastAsia="es-ES"/>
              </w:rPr>
            </w:pPr>
            <w:r w:rsidRPr="00127EBF">
              <w:rPr>
                <w:rFonts w:ascii="Arial" w:hAnsi="Arial" w:cs="Arial"/>
                <w:color w:val="000000" w:themeColor="text1"/>
                <w:sz w:val="16"/>
                <w:szCs w:val="16"/>
                <w:lang w:val="es-ES_tradnl" w:eastAsia="es-ES"/>
              </w:rPr>
              <w:t>Subdirector de Gestión Contractual</w:t>
            </w:r>
            <w:r w:rsidR="008201DE" w:rsidRPr="00127EBF">
              <w:rPr>
                <w:rFonts w:ascii="Arial" w:hAnsi="Arial" w:cs="Arial"/>
                <w:color w:val="000000" w:themeColor="text1"/>
                <w:sz w:val="16"/>
                <w:szCs w:val="16"/>
                <w:lang w:val="es-ES_tradnl" w:eastAsia="es-ES"/>
              </w:rPr>
              <w:t xml:space="preserve"> ANCP – CCE</w:t>
            </w:r>
          </w:p>
        </w:tc>
      </w:tr>
    </w:tbl>
    <w:p w14:paraId="35B56F46" w14:textId="77777777" w:rsidR="00746E08" w:rsidRPr="00127EBF" w:rsidRDefault="00746E08" w:rsidP="00215B8E">
      <w:pPr>
        <w:jc w:val="both"/>
        <w:rPr>
          <w:rFonts w:ascii="Arial" w:hAnsi="Arial" w:cs="Arial"/>
          <w:lang w:val="es-ES_tradnl"/>
        </w:rPr>
      </w:pPr>
    </w:p>
    <w:sectPr w:rsidR="00746E08" w:rsidRPr="00127EB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979A4" w14:textId="77777777" w:rsidR="001B5DAE" w:rsidRDefault="001B5DAE">
      <w:r>
        <w:separator/>
      </w:r>
    </w:p>
  </w:endnote>
  <w:endnote w:type="continuationSeparator" w:id="0">
    <w:p w14:paraId="64B28337" w14:textId="77777777" w:rsidR="001B5DAE" w:rsidRDefault="001B5DAE">
      <w:r>
        <w:continuationSeparator/>
      </w:r>
    </w:p>
  </w:endnote>
  <w:endnote w:type="continuationNotice" w:id="1">
    <w:p w14:paraId="2BE8B6E9" w14:textId="77777777" w:rsidR="001B5DAE" w:rsidRDefault="001B5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628E9" w14:textId="77777777" w:rsidR="001B5DAE" w:rsidRDefault="001B5DAE">
      <w:r>
        <w:separator/>
      </w:r>
    </w:p>
  </w:footnote>
  <w:footnote w:type="continuationSeparator" w:id="0">
    <w:p w14:paraId="2DF523E2" w14:textId="77777777" w:rsidR="001B5DAE" w:rsidRDefault="001B5DAE">
      <w:r>
        <w:continuationSeparator/>
      </w:r>
    </w:p>
  </w:footnote>
  <w:footnote w:type="continuationNotice" w:id="1">
    <w:p w14:paraId="1760C833" w14:textId="77777777" w:rsidR="001B5DAE" w:rsidRDefault="001B5DAE"/>
  </w:footnote>
  <w:footnote w:id="2">
    <w:p w14:paraId="3FB0E2AD" w14:textId="77777777" w:rsidR="00377A98" w:rsidRDefault="00377A98" w:rsidP="00377A98">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Procuraduría General de la Nación. </w:t>
      </w:r>
      <w:r>
        <w:rPr>
          <w:rFonts w:ascii="Arial" w:hAnsi="Arial" w:cs="Arial"/>
          <w:sz w:val="19"/>
          <w:szCs w:val="19"/>
        </w:rPr>
        <w:t>C</w:t>
      </w:r>
      <w:r w:rsidRPr="0093788B">
        <w:rPr>
          <w:rFonts w:ascii="Arial" w:hAnsi="Arial" w:cs="Arial"/>
          <w:sz w:val="19"/>
          <w:szCs w:val="19"/>
        </w:rPr>
        <w:t>oncepto del 15 de octubre de 2014</w:t>
      </w:r>
      <w:r>
        <w:rPr>
          <w:rFonts w:ascii="Arial" w:hAnsi="Arial" w:cs="Arial"/>
          <w:sz w:val="19"/>
          <w:szCs w:val="19"/>
        </w:rPr>
        <w:t xml:space="preserve">. </w:t>
      </w:r>
      <w:r w:rsidRPr="003A4125">
        <w:rPr>
          <w:rFonts w:ascii="Arial" w:hAnsi="Arial" w:cs="Arial"/>
          <w:sz w:val="19"/>
          <w:szCs w:val="19"/>
        </w:rPr>
        <w:t>Procuraduría Delegada para Asuntos Disciplinarios. Radicado PAD C-114-2014</w:t>
      </w:r>
      <w:r>
        <w:rPr>
          <w:rFonts w:ascii="Arial" w:hAnsi="Arial" w:cs="Arial"/>
          <w:sz w:val="19"/>
          <w:szCs w:val="19"/>
        </w:rPr>
        <w:t>.</w:t>
      </w:r>
    </w:p>
    <w:p w14:paraId="7FF4EBC6" w14:textId="77777777" w:rsidR="00377A98" w:rsidRPr="003A4125" w:rsidRDefault="00377A98" w:rsidP="00377A98">
      <w:pPr>
        <w:pStyle w:val="Textonotapie"/>
        <w:ind w:firstLine="709"/>
        <w:jc w:val="both"/>
        <w:rPr>
          <w:rFonts w:ascii="Arial" w:hAnsi="Arial" w:cs="Arial"/>
          <w:sz w:val="19"/>
          <w:szCs w:val="19"/>
        </w:rPr>
      </w:pPr>
    </w:p>
  </w:footnote>
  <w:footnote w:id="3">
    <w:p w14:paraId="7205FE77" w14:textId="77777777" w:rsidR="00377A98" w:rsidRDefault="00377A98" w:rsidP="00377A98">
      <w:pPr>
        <w:pStyle w:val="Textonotapie"/>
        <w:ind w:firstLine="708"/>
      </w:pPr>
      <w:r w:rsidRPr="001946FB">
        <w:rPr>
          <w:rStyle w:val="Refdenotaalpie"/>
          <w:rFonts w:ascii="Arial" w:hAnsi="Arial" w:cs="Arial"/>
          <w:sz w:val="19"/>
          <w:szCs w:val="19"/>
        </w:rPr>
        <w:footnoteRef/>
      </w:r>
      <w:r w:rsidRPr="001946FB">
        <w:rPr>
          <w:rFonts w:ascii="Arial" w:hAnsi="Arial" w:cs="Arial"/>
          <w:sz w:val="19"/>
          <w:szCs w:val="19"/>
        </w:rPr>
        <w:t xml:space="preserve"> Contraloría General de la República. Oficina Jurídica. Concepto 80112-OJ-008 2017</w:t>
      </w:r>
      <w:r>
        <w:rPr>
          <w:rFonts w:ascii="Arial" w:hAnsi="Arial" w:cs="Arial"/>
          <w:sz w:val="19"/>
          <w:szCs w:val="19"/>
        </w:rPr>
        <w:t>.</w:t>
      </w:r>
    </w:p>
  </w:footnote>
  <w:footnote w:id="4">
    <w:p w14:paraId="6B001F07" w14:textId="77777777" w:rsidR="00377A98" w:rsidRPr="008815AB" w:rsidRDefault="00377A98" w:rsidP="00377A98">
      <w:pPr>
        <w:pStyle w:val="Textonotapie"/>
        <w:ind w:firstLine="708"/>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ARBOLEDA PERDONO, Enrique José. Comentarios al Nuevo Código de Procedimiento Administrativo y de lo Contencioso Administrativo (2ª ed.). Editorial Legis. Bogotá. 2012. p.59.</w:t>
      </w:r>
    </w:p>
  </w:footnote>
  <w:footnote w:id="5">
    <w:p w14:paraId="7EB33CDC" w14:textId="77777777" w:rsidR="00377A98" w:rsidRPr="008815AB" w:rsidRDefault="00377A98" w:rsidP="00377A98">
      <w:pPr>
        <w:pStyle w:val="Textonotapie"/>
        <w:ind w:firstLine="709"/>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hipervínculo: </w:t>
      </w:r>
      <w:hyperlink r:id="rId1" w:history="1">
        <w:r w:rsidRPr="008815AB">
          <w:rPr>
            <w:rStyle w:val="Hipervnculo"/>
            <w:rFonts w:ascii="Arial" w:hAnsi="Arial" w:cs="Arial"/>
            <w:color w:val="auto"/>
            <w:sz w:val="19"/>
            <w:szCs w:val="19"/>
          </w:rPr>
          <w:t>https://issuu.com/estudiolegalhernandez/docs/ahb._funci__n_consultiva_y_consejo_</w:t>
        </w:r>
      </w:hyperlink>
      <w:r w:rsidRPr="008815AB">
        <w:rPr>
          <w:rFonts w:ascii="Arial" w:hAnsi="Arial" w:cs="Arial"/>
          <w:sz w:val="19"/>
          <w:szCs w:val="19"/>
        </w:rPr>
        <w:t>.</w:t>
      </w:r>
    </w:p>
    <w:p w14:paraId="3D32C4B9" w14:textId="77777777" w:rsidR="00377A98" w:rsidRPr="008815AB" w:rsidRDefault="00377A98" w:rsidP="00377A98">
      <w:pPr>
        <w:pStyle w:val="Textonotapie"/>
        <w:ind w:firstLine="709"/>
        <w:jc w:val="both"/>
        <w:rPr>
          <w:rFonts w:ascii="Arial" w:hAnsi="Arial" w:cs="Arial"/>
          <w:sz w:val="19"/>
          <w:szCs w:val="19"/>
        </w:rPr>
      </w:pPr>
    </w:p>
  </w:footnote>
  <w:footnote w:id="6">
    <w:p w14:paraId="5FB1D056" w14:textId="77777777" w:rsidR="00377A98" w:rsidRPr="008815AB" w:rsidRDefault="00377A98" w:rsidP="00377A98">
      <w:pPr>
        <w:pStyle w:val="Textonotapie"/>
        <w:ind w:firstLine="708"/>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Consejo de Estado. Sala de Consulta y Servicio Civil. Concepto del 5 de octubre de 2009. Expediente 11001-03-06-000-2009-00049-00(1966). C.P. William Zambrano Cetina.</w:t>
      </w:r>
    </w:p>
  </w:footnote>
  <w:footnote w:id="7">
    <w:p w14:paraId="6CB661EA" w14:textId="77777777" w:rsidR="008C1918" w:rsidRPr="00EA10E4" w:rsidRDefault="008C1918" w:rsidP="008C1918">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2BD73BDB" w14:textId="77777777" w:rsidR="008C1918" w:rsidRPr="00EA10E4" w:rsidRDefault="008C1918" w:rsidP="008C1918">
      <w:pPr>
        <w:pStyle w:val="Textonotapie"/>
        <w:ind w:firstLine="709"/>
        <w:jc w:val="both"/>
        <w:rPr>
          <w:rFonts w:ascii="Arial" w:hAnsi="Arial" w:cs="Arial"/>
          <w:sz w:val="19"/>
          <w:szCs w:val="19"/>
          <w:lang w:val="es-ES"/>
        </w:rPr>
      </w:pPr>
    </w:p>
  </w:footnote>
  <w:footnote w:id="8">
    <w:p w14:paraId="2906F437" w14:textId="77777777" w:rsidR="005244FC" w:rsidRPr="008640C4" w:rsidRDefault="005244FC" w:rsidP="005244FC">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0AD3B7A1" w14:textId="77777777" w:rsidR="005244FC" w:rsidRPr="008640C4" w:rsidRDefault="005244FC" w:rsidP="005244FC">
      <w:pPr>
        <w:pStyle w:val="Textonotapie"/>
        <w:ind w:firstLine="709"/>
        <w:jc w:val="both"/>
        <w:rPr>
          <w:rFonts w:ascii="Arial" w:hAnsi="Arial" w:cs="Arial"/>
          <w:sz w:val="19"/>
          <w:szCs w:val="19"/>
          <w:lang w:val="es-ES"/>
        </w:rPr>
      </w:pPr>
    </w:p>
  </w:footnote>
  <w:footnote w:id="9">
    <w:p w14:paraId="77384033" w14:textId="77777777" w:rsidR="005244FC" w:rsidRPr="008640C4" w:rsidRDefault="005244FC" w:rsidP="005244FC">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4403E4E1" w14:textId="77777777" w:rsidR="005244FC" w:rsidRPr="008640C4" w:rsidRDefault="005244FC" w:rsidP="005244FC">
      <w:pPr>
        <w:pStyle w:val="Textonotapie"/>
        <w:ind w:firstLine="709"/>
        <w:jc w:val="both"/>
        <w:rPr>
          <w:rFonts w:ascii="Arial" w:hAnsi="Arial" w:cs="Arial"/>
          <w:sz w:val="19"/>
          <w:szCs w:val="19"/>
          <w:lang w:val="es-CO"/>
        </w:rPr>
      </w:pPr>
    </w:p>
  </w:footnote>
  <w:footnote w:id="10">
    <w:p w14:paraId="4077756D"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41E0AFD6" w14:textId="77777777" w:rsidR="00EA0455" w:rsidRPr="008640C4" w:rsidRDefault="00EA0455" w:rsidP="00EA0455">
      <w:pPr>
        <w:pStyle w:val="Textonotapie"/>
        <w:ind w:firstLine="709"/>
        <w:jc w:val="both"/>
        <w:rPr>
          <w:rFonts w:ascii="Arial" w:hAnsi="Arial" w:cs="Arial"/>
          <w:sz w:val="19"/>
          <w:szCs w:val="19"/>
          <w:lang w:val="es-ES"/>
        </w:rPr>
      </w:pPr>
    </w:p>
  </w:footnote>
  <w:footnote w:id="11">
    <w:p w14:paraId="63C68B64"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52DE75AF" w14:textId="77777777" w:rsidR="00EA0455" w:rsidRPr="008640C4" w:rsidRDefault="00EA0455" w:rsidP="00EA0455">
      <w:pPr>
        <w:pStyle w:val="Textonotapie"/>
        <w:ind w:firstLine="709"/>
        <w:jc w:val="both"/>
        <w:rPr>
          <w:rFonts w:ascii="Arial" w:hAnsi="Arial" w:cs="Arial"/>
          <w:sz w:val="19"/>
          <w:szCs w:val="19"/>
          <w:lang w:val="es-ES"/>
        </w:rPr>
      </w:pPr>
    </w:p>
  </w:footnote>
  <w:footnote w:id="12">
    <w:p w14:paraId="3B55AC2B"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60BAAF2F" w14:textId="77777777" w:rsidR="00EA0455" w:rsidRPr="008640C4" w:rsidRDefault="00EA0455" w:rsidP="00EA0455">
      <w:pPr>
        <w:pStyle w:val="Textonotapie"/>
        <w:ind w:firstLine="709"/>
        <w:jc w:val="both"/>
        <w:rPr>
          <w:rFonts w:ascii="Arial" w:hAnsi="Arial" w:cs="Arial"/>
          <w:sz w:val="19"/>
          <w:szCs w:val="19"/>
          <w:lang w:val="es-ES"/>
        </w:rPr>
      </w:pPr>
    </w:p>
  </w:footnote>
  <w:footnote w:id="13">
    <w:p w14:paraId="74DF7570"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3BA941F3" w14:textId="77777777" w:rsidR="00EA0455" w:rsidRPr="008640C4" w:rsidRDefault="00EA0455" w:rsidP="00EA0455">
      <w:pPr>
        <w:pStyle w:val="Textonotapie"/>
        <w:ind w:firstLine="709"/>
        <w:jc w:val="both"/>
        <w:rPr>
          <w:rFonts w:ascii="Arial" w:hAnsi="Arial" w:cs="Arial"/>
          <w:sz w:val="19"/>
          <w:szCs w:val="19"/>
          <w:lang w:val="es-ES"/>
        </w:rPr>
      </w:pPr>
    </w:p>
  </w:footnote>
  <w:footnote w:id="14">
    <w:p w14:paraId="6753CF48"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1543EC5A" w14:textId="77777777" w:rsidR="00EA0455" w:rsidRPr="008640C4" w:rsidRDefault="00EA0455" w:rsidP="00EA0455">
      <w:pPr>
        <w:pStyle w:val="Textonotapie"/>
        <w:ind w:firstLine="709"/>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4"/>
  <w:proofState w:spelling="clean"/>
  <w:attachedTemplate r:id="rId1"/>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D87"/>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4A9E"/>
    <w:rsid w:val="000255FA"/>
    <w:rsid w:val="00025D0A"/>
    <w:rsid w:val="000263F0"/>
    <w:rsid w:val="00026407"/>
    <w:rsid w:val="00026608"/>
    <w:rsid w:val="00027787"/>
    <w:rsid w:val="000278D2"/>
    <w:rsid w:val="00030DFB"/>
    <w:rsid w:val="00031364"/>
    <w:rsid w:val="000315E1"/>
    <w:rsid w:val="0003236E"/>
    <w:rsid w:val="0003339A"/>
    <w:rsid w:val="000341F2"/>
    <w:rsid w:val="00034C76"/>
    <w:rsid w:val="00035046"/>
    <w:rsid w:val="000351F2"/>
    <w:rsid w:val="00035768"/>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5AD2"/>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2F96"/>
    <w:rsid w:val="0005355A"/>
    <w:rsid w:val="000536A7"/>
    <w:rsid w:val="000536E3"/>
    <w:rsid w:val="00053896"/>
    <w:rsid w:val="00053A00"/>
    <w:rsid w:val="0005474D"/>
    <w:rsid w:val="00055CB9"/>
    <w:rsid w:val="00056F66"/>
    <w:rsid w:val="0005702F"/>
    <w:rsid w:val="00061010"/>
    <w:rsid w:val="00061D06"/>
    <w:rsid w:val="00062CDD"/>
    <w:rsid w:val="00062DB3"/>
    <w:rsid w:val="00063472"/>
    <w:rsid w:val="00063B11"/>
    <w:rsid w:val="000640AF"/>
    <w:rsid w:val="00064940"/>
    <w:rsid w:val="00064CAE"/>
    <w:rsid w:val="00064DB7"/>
    <w:rsid w:val="00064FA7"/>
    <w:rsid w:val="00065195"/>
    <w:rsid w:val="0006536C"/>
    <w:rsid w:val="0006626E"/>
    <w:rsid w:val="000677E6"/>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CB"/>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6A4"/>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3DB"/>
    <w:rsid w:val="000C7476"/>
    <w:rsid w:val="000C7480"/>
    <w:rsid w:val="000C7711"/>
    <w:rsid w:val="000C7AA2"/>
    <w:rsid w:val="000D0462"/>
    <w:rsid w:val="000D053D"/>
    <w:rsid w:val="000D0ED2"/>
    <w:rsid w:val="000D107D"/>
    <w:rsid w:val="000D13FD"/>
    <w:rsid w:val="000D1CEB"/>
    <w:rsid w:val="000D2563"/>
    <w:rsid w:val="000D25BF"/>
    <w:rsid w:val="000D2D08"/>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3131"/>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29BC"/>
    <w:rsid w:val="00103795"/>
    <w:rsid w:val="00103915"/>
    <w:rsid w:val="001039AA"/>
    <w:rsid w:val="00103EA0"/>
    <w:rsid w:val="00104149"/>
    <w:rsid w:val="00104F1C"/>
    <w:rsid w:val="001051E5"/>
    <w:rsid w:val="00105A74"/>
    <w:rsid w:val="00105ACB"/>
    <w:rsid w:val="00105AEF"/>
    <w:rsid w:val="00106259"/>
    <w:rsid w:val="001068EB"/>
    <w:rsid w:val="00107498"/>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6423"/>
    <w:rsid w:val="00127004"/>
    <w:rsid w:val="0012770B"/>
    <w:rsid w:val="00127AF2"/>
    <w:rsid w:val="00127EBF"/>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021F"/>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A5F"/>
    <w:rsid w:val="00165E5C"/>
    <w:rsid w:val="00166204"/>
    <w:rsid w:val="00166797"/>
    <w:rsid w:val="0016685F"/>
    <w:rsid w:val="0016712F"/>
    <w:rsid w:val="00167503"/>
    <w:rsid w:val="001676A9"/>
    <w:rsid w:val="00167A15"/>
    <w:rsid w:val="00167A50"/>
    <w:rsid w:val="00167C3F"/>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A2E"/>
    <w:rsid w:val="001813AF"/>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449C"/>
    <w:rsid w:val="001B4AA2"/>
    <w:rsid w:val="001B4ADE"/>
    <w:rsid w:val="001B5530"/>
    <w:rsid w:val="001B5DAE"/>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56E9"/>
    <w:rsid w:val="001D6944"/>
    <w:rsid w:val="001D6CD2"/>
    <w:rsid w:val="001D796A"/>
    <w:rsid w:val="001D7A84"/>
    <w:rsid w:val="001D7C79"/>
    <w:rsid w:val="001D7CBE"/>
    <w:rsid w:val="001D7EFE"/>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349"/>
    <w:rsid w:val="001F1863"/>
    <w:rsid w:val="001F2356"/>
    <w:rsid w:val="001F2A68"/>
    <w:rsid w:val="001F2C47"/>
    <w:rsid w:val="001F4773"/>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C9F"/>
    <w:rsid w:val="00203FE3"/>
    <w:rsid w:val="002042D8"/>
    <w:rsid w:val="00204515"/>
    <w:rsid w:val="00204BF5"/>
    <w:rsid w:val="00204E6B"/>
    <w:rsid w:val="002053EF"/>
    <w:rsid w:val="002058D4"/>
    <w:rsid w:val="002060D6"/>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5DCF"/>
    <w:rsid w:val="00236016"/>
    <w:rsid w:val="00237065"/>
    <w:rsid w:val="00237589"/>
    <w:rsid w:val="0023758D"/>
    <w:rsid w:val="002375A7"/>
    <w:rsid w:val="0024019A"/>
    <w:rsid w:val="00240EC1"/>
    <w:rsid w:val="0024120F"/>
    <w:rsid w:val="0024131D"/>
    <w:rsid w:val="002415B8"/>
    <w:rsid w:val="00241B82"/>
    <w:rsid w:val="0024258E"/>
    <w:rsid w:val="0024296E"/>
    <w:rsid w:val="00242D5F"/>
    <w:rsid w:val="00242D62"/>
    <w:rsid w:val="002430D0"/>
    <w:rsid w:val="002431D7"/>
    <w:rsid w:val="00244058"/>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2D0"/>
    <w:rsid w:val="0027482E"/>
    <w:rsid w:val="002748F1"/>
    <w:rsid w:val="00274DB5"/>
    <w:rsid w:val="00275BB1"/>
    <w:rsid w:val="00276EF7"/>
    <w:rsid w:val="0027770B"/>
    <w:rsid w:val="00277933"/>
    <w:rsid w:val="00277F8D"/>
    <w:rsid w:val="00277FA7"/>
    <w:rsid w:val="00280046"/>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5DE7"/>
    <w:rsid w:val="0028663B"/>
    <w:rsid w:val="00286CEC"/>
    <w:rsid w:val="002870F9"/>
    <w:rsid w:val="002871A9"/>
    <w:rsid w:val="00287505"/>
    <w:rsid w:val="00287BDB"/>
    <w:rsid w:val="00290781"/>
    <w:rsid w:val="00291784"/>
    <w:rsid w:val="00291CC2"/>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4736"/>
    <w:rsid w:val="002A4B1C"/>
    <w:rsid w:val="002A55FE"/>
    <w:rsid w:val="002A625C"/>
    <w:rsid w:val="002A6AFB"/>
    <w:rsid w:val="002A733D"/>
    <w:rsid w:val="002A774A"/>
    <w:rsid w:val="002A7840"/>
    <w:rsid w:val="002A78F3"/>
    <w:rsid w:val="002A7D84"/>
    <w:rsid w:val="002A7E5C"/>
    <w:rsid w:val="002A7F6D"/>
    <w:rsid w:val="002B0D83"/>
    <w:rsid w:val="002B108E"/>
    <w:rsid w:val="002B1342"/>
    <w:rsid w:val="002B1F83"/>
    <w:rsid w:val="002B27C8"/>
    <w:rsid w:val="002B2A7F"/>
    <w:rsid w:val="002B2BDA"/>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380"/>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119"/>
    <w:rsid w:val="003227D3"/>
    <w:rsid w:val="00322937"/>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5F33"/>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E79"/>
    <w:rsid w:val="00356F87"/>
    <w:rsid w:val="00357E83"/>
    <w:rsid w:val="00360CF3"/>
    <w:rsid w:val="00361A59"/>
    <w:rsid w:val="00363348"/>
    <w:rsid w:val="003636C9"/>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77A98"/>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160"/>
    <w:rsid w:val="003A65A5"/>
    <w:rsid w:val="003A65AC"/>
    <w:rsid w:val="003A6994"/>
    <w:rsid w:val="003A72F5"/>
    <w:rsid w:val="003A78E5"/>
    <w:rsid w:val="003B0341"/>
    <w:rsid w:val="003B15F3"/>
    <w:rsid w:val="003B1961"/>
    <w:rsid w:val="003B1E57"/>
    <w:rsid w:val="003B1E5C"/>
    <w:rsid w:val="003B2EF3"/>
    <w:rsid w:val="003B30B0"/>
    <w:rsid w:val="003B48C4"/>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3C76"/>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15B3"/>
    <w:rsid w:val="003D21C1"/>
    <w:rsid w:val="003D3B15"/>
    <w:rsid w:val="003D3B2E"/>
    <w:rsid w:val="003D3F28"/>
    <w:rsid w:val="003D4101"/>
    <w:rsid w:val="003D484D"/>
    <w:rsid w:val="003D49CB"/>
    <w:rsid w:val="003D5F1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08A"/>
    <w:rsid w:val="003F115C"/>
    <w:rsid w:val="003F153A"/>
    <w:rsid w:val="003F2EA1"/>
    <w:rsid w:val="003F300D"/>
    <w:rsid w:val="003F391F"/>
    <w:rsid w:val="003F4599"/>
    <w:rsid w:val="003F45E1"/>
    <w:rsid w:val="003F4F6C"/>
    <w:rsid w:val="003F559E"/>
    <w:rsid w:val="003F6181"/>
    <w:rsid w:val="003F6BFC"/>
    <w:rsid w:val="003F7343"/>
    <w:rsid w:val="00400002"/>
    <w:rsid w:val="00400054"/>
    <w:rsid w:val="004010B4"/>
    <w:rsid w:val="004016A3"/>
    <w:rsid w:val="00401B31"/>
    <w:rsid w:val="0040202B"/>
    <w:rsid w:val="0040219D"/>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73FA"/>
    <w:rsid w:val="004275A7"/>
    <w:rsid w:val="00430186"/>
    <w:rsid w:val="00430F17"/>
    <w:rsid w:val="00431CC7"/>
    <w:rsid w:val="00431D91"/>
    <w:rsid w:val="0043260C"/>
    <w:rsid w:val="0043269A"/>
    <w:rsid w:val="00432E92"/>
    <w:rsid w:val="004333C2"/>
    <w:rsid w:val="00434787"/>
    <w:rsid w:val="00434C13"/>
    <w:rsid w:val="00434D8B"/>
    <w:rsid w:val="00435294"/>
    <w:rsid w:val="00435703"/>
    <w:rsid w:val="00435BD5"/>
    <w:rsid w:val="00435FDD"/>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61A"/>
    <w:rsid w:val="00455BD3"/>
    <w:rsid w:val="004567DA"/>
    <w:rsid w:val="00456970"/>
    <w:rsid w:val="00456BB1"/>
    <w:rsid w:val="00456CD4"/>
    <w:rsid w:val="00456DDB"/>
    <w:rsid w:val="00456E61"/>
    <w:rsid w:val="00457031"/>
    <w:rsid w:val="0045795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46"/>
    <w:rsid w:val="00470D73"/>
    <w:rsid w:val="00470D92"/>
    <w:rsid w:val="00471DF7"/>
    <w:rsid w:val="004734CF"/>
    <w:rsid w:val="00473E47"/>
    <w:rsid w:val="00473F33"/>
    <w:rsid w:val="0047586C"/>
    <w:rsid w:val="00475C5A"/>
    <w:rsid w:val="00475C9C"/>
    <w:rsid w:val="0047676B"/>
    <w:rsid w:val="0047773C"/>
    <w:rsid w:val="00477C5F"/>
    <w:rsid w:val="00480050"/>
    <w:rsid w:val="0048011C"/>
    <w:rsid w:val="004808DE"/>
    <w:rsid w:val="00480F9A"/>
    <w:rsid w:val="00481912"/>
    <w:rsid w:val="00481AC4"/>
    <w:rsid w:val="00481DC1"/>
    <w:rsid w:val="00482507"/>
    <w:rsid w:val="0048268A"/>
    <w:rsid w:val="00482A64"/>
    <w:rsid w:val="004835CA"/>
    <w:rsid w:val="00483690"/>
    <w:rsid w:val="004836F8"/>
    <w:rsid w:val="004836FE"/>
    <w:rsid w:val="00484A39"/>
    <w:rsid w:val="00484F0F"/>
    <w:rsid w:val="00484F40"/>
    <w:rsid w:val="0048540C"/>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0F"/>
    <w:rsid w:val="00496664"/>
    <w:rsid w:val="00496786"/>
    <w:rsid w:val="0049695B"/>
    <w:rsid w:val="00496D8F"/>
    <w:rsid w:val="00497463"/>
    <w:rsid w:val="004A021B"/>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98A"/>
    <w:rsid w:val="004B2BB8"/>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CF"/>
    <w:rsid w:val="004E3B71"/>
    <w:rsid w:val="004E405B"/>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80A"/>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8C"/>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9BF"/>
    <w:rsid w:val="00535B2F"/>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9B7"/>
    <w:rsid w:val="00545E30"/>
    <w:rsid w:val="00545EA3"/>
    <w:rsid w:val="00546C9B"/>
    <w:rsid w:val="00547378"/>
    <w:rsid w:val="00547BF6"/>
    <w:rsid w:val="00547FB3"/>
    <w:rsid w:val="0055053C"/>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6412"/>
    <w:rsid w:val="005864B9"/>
    <w:rsid w:val="00586564"/>
    <w:rsid w:val="005866C4"/>
    <w:rsid w:val="00587B8B"/>
    <w:rsid w:val="00590F1A"/>
    <w:rsid w:val="00591C03"/>
    <w:rsid w:val="00591E2A"/>
    <w:rsid w:val="005923C4"/>
    <w:rsid w:val="0059397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259"/>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6499"/>
    <w:rsid w:val="005C6587"/>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0F8"/>
    <w:rsid w:val="005D51F7"/>
    <w:rsid w:val="005D51FA"/>
    <w:rsid w:val="005D53E8"/>
    <w:rsid w:val="005D5A9D"/>
    <w:rsid w:val="005D5D15"/>
    <w:rsid w:val="005D6651"/>
    <w:rsid w:val="005D691D"/>
    <w:rsid w:val="005D6A72"/>
    <w:rsid w:val="005D6F38"/>
    <w:rsid w:val="005D6FA1"/>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76B"/>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D72"/>
    <w:rsid w:val="00620719"/>
    <w:rsid w:val="006212C9"/>
    <w:rsid w:val="0062131B"/>
    <w:rsid w:val="00621D0C"/>
    <w:rsid w:val="00622229"/>
    <w:rsid w:val="00622470"/>
    <w:rsid w:val="00622725"/>
    <w:rsid w:val="00622785"/>
    <w:rsid w:val="00622B63"/>
    <w:rsid w:val="006231AA"/>
    <w:rsid w:val="00623482"/>
    <w:rsid w:val="00623AC2"/>
    <w:rsid w:val="00623EBC"/>
    <w:rsid w:val="0062475D"/>
    <w:rsid w:val="00625642"/>
    <w:rsid w:val="00625C65"/>
    <w:rsid w:val="00625DF2"/>
    <w:rsid w:val="006266D7"/>
    <w:rsid w:val="00626D42"/>
    <w:rsid w:val="00626EE3"/>
    <w:rsid w:val="006274AD"/>
    <w:rsid w:val="00627519"/>
    <w:rsid w:val="00627532"/>
    <w:rsid w:val="006302AA"/>
    <w:rsid w:val="006310C3"/>
    <w:rsid w:val="0063161E"/>
    <w:rsid w:val="00631BB5"/>
    <w:rsid w:val="00631DD0"/>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2126"/>
    <w:rsid w:val="00642A32"/>
    <w:rsid w:val="00642B8E"/>
    <w:rsid w:val="00642F7C"/>
    <w:rsid w:val="006433D5"/>
    <w:rsid w:val="00643412"/>
    <w:rsid w:val="006440C7"/>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2F82"/>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1EAC"/>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EA"/>
    <w:rsid w:val="006811C9"/>
    <w:rsid w:val="006812CE"/>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12A5"/>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A74"/>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6813"/>
    <w:rsid w:val="0070773F"/>
    <w:rsid w:val="00707A2E"/>
    <w:rsid w:val="00707ED3"/>
    <w:rsid w:val="00707F27"/>
    <w:rsid w:val="007101B7"/>
    <w:rsid w:val="00710668"/>
    <w:rsid w:val="00711019"/>
    <w:rsid w:val="007110F4"/>
    <w:rsid w:val="007112B1"/>
    <w:rsid w:val="0071130F"/>
    <w:rsid w:val="00711313"/>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2138B"/>
    <w:rsid w:val="00721BFF"/>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3071"/>
    <w:rsid w:val="00734952"/>
    <w:rsid w:val="00734987"/>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E80"/>
    <w:rsid w:val="00745035"/>
    <w:rsid w:val="0074531C"/>
    <w:rsid w:val="00745547"/>
    <w:rsid w:val="007459D0"/>
    <w:rsid w:val="0074623A"/>
    <w:rsid w:val="00746420"/>
    <w:rsid w:val="00746457"/>
    <w:rsid w:val="007465DD"/>
    <w:rsid w:val="00746A60"/>
    <w:rsid w:val="00746E04"/>
    <w:rsid w:val="00746E08"/>
    <w:rsid w:val="00746E3D"/>
    <w:rsid w:val="007473B9"/>
    <w:rsid w:val="00747915"/>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2C9A"/>
    <w:rsid w:val="007734E4"/>
    <w:rsid w:val="0077380D"/>
    <w:rsid w:val="00773BC8"/>
    <w:rsid w:val="00774549"/>
    <w:rsid w:val="0077466F"/>
    <w:rsid w:val="00774E6B"/>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04D"/>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498E"/>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09C"/>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D7E73"/>
    <w:rsid w:val="007E0812"/>
    <w:rsid w:val="007E0825"/>
    <w:rsid w:val="007E18DF"/>
    <w:rsid w:val="007E214A"/>
    <w:rsid w:val="007E238D"/>
    <w:rsid w:val="007E2C36"/>
    <w:rsid w:val="007E350D"/>
    <w:rsid w:val="007E3ACA"/>
    <w:rsid w:val="007E3F4A"/>
    <w:rsid w:val="007E4F0D"/>
    <w:rsid w:val="007E564D"/>
    <w:rsid w:val="007E5C4A"/>
    <w:rsid w:val="007E64D4"/>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976"/>
    <w:rsid w:val="007F4B40"/>
    <w:rsid w:val="007F5476"/>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6A2"/>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4F1F"/>
    <w:rsid w:val="0081513E"/>
    <w:rsid w:val="00815823"/>
    <w:rsid w:val="00815DA5"/>
    <w:rsid w:val="00816221"/>
    <w:rsid w:val="008174F3"/>
    <w:rsid w:val="0081766B"/>
    <w:rsid w:val="008201DE"/>
    <w:rsid w:val="008205AC"/>
    <w:rsid w:val="00820705"/>
    <w:rsid w:val="00820CBF"/>
    <w:rsid w:val="00820FA8"/>
    <w:rsid w:val="008212FD"/>
    <w:rsid w:val="00821489"/>
    <w:rsid w:val="0082168D"/>
    <w:rsid w:val="008217B7"/>
    <w:rsid w:val="00822277"/>
    <w:rsid w:val="0082239B"/>
    <w:rsid w:val="0082292E"/>
    <w:rsid w:val="00822D06"/>
    <w:rsid w:val="00822EC4"/>
    <w:rsid w:val="0082348D"/>
    <w:rsid w:val="008236BE"/>
    <w:rsid w:val="008241CE"/>
    <w:rsid w:val="0082427A"/>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5C3"/>
    <w:rsid w:val="00844D4F"/>
    <w:rsid w:val="00844F38"/>
    <w:rsid w:val="00845AE3"/>
    <w:rsid w:val="008466A0"/>
    <w:rsid w:val="00847535"/>
    <w:rsid w:val="00847B6D"/>
    <w:rsid w:val="0085092D"/>
    <w:rsid w:val="008509A5"/>
    <w:rsid w:val="00850C79"/>
    <w:rsid w:val="00850D82"/>
    <w:rsid w:val="00850F79"/>
    <w:rsid w:val="0085100B"/>
    <w:rsid w:val="008510A1"/>
    <w:rsid w:val="0085304C"/>
    <w:rsid w:val="008535AD"/>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59"/>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047"/>
    <w:rsid w:val="00882E39"/>
    <w:rsid w:val="00883559"/>
    <w:rsid w:val="008850EB"/>
    <w:rsid w:val="00885228"/>
    <w:rsid w:val="008857E3"/>
    <w:rsid w:val="00886DF2"/>
    <w:rsid w:val="00886FB9"/>
    <w:rsid w:val="00887057"/>
    <w:rsid w:val="00887080"/>
    <w:rsid w:val="00887C79"/>
    <w:rsid w:val="008908DC"/>
    <w:rsid w:val="0089107B"/>
    <w:rsid w:val="008910F9"/>
    <w:rsid w:val="008913CC"/>
    <w:rsid w:val="008914AE"/>
    <w:rsid w:val="008919CF"/>
    <w:rsid w:val="00891AB1"/>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0F89"/>
    <w:rsid w:val="008C11F0"/>
    <w:rsid w:val="008C1918"/>
    <w:rsid w:val="008C1DBA"/>
    <w:rsid w:val="008C24E7"/>
    <w:rsid w:val="008C2500"/>
    <w:rsid w:val="008C2CAC"/>
    <w:rsid w:val="008C3C57"/>
    <w:rsid w:val="008C3E2A"/>
    <w:rsid w:val="008C45BD"/>
    <w:rsid w:val="008C4B19"/>
    <w:rsid w:val="008C62D4"/>
    <w:rsid w:val="008C6B89"/>
    <w:rsid w:val="008C6B97"/>
    <w:rsid w:val="008C7EF7"/>
    <w:rsid w:val="008D094D"/>
    <w:rsid w:val="008D18AA"/>
    <w:rsid w:val="008D1A2A"/>
    <w:rsid w:val="008D1ADE"/>
    <w:rsid w:val="008D3199"/>
    <w:rsid w:val="008D35D9"/>
    <w:rsid w:val="008D3B36"/>
    <w:rsid w:val="008D3B85"/>
    <w:rsid w:val="008D462D"/>
    <w:rsid w:val="008D5FEB"/>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99F"/>
    <w:rsid w:val="008E3BA4"/>
    <w:rsid w:val="008E3F17"/>
    <w:rsid w:val="008E44AB"/>
    <w:rsid w:val="008E4CAE"/>
    <w:rsid w:val="008E5179"/>
    <w:rsid w:val="008E57FE"/>
    <w:rsid w:val="008E6598"/>
    <w:rsid w:val="008E6F83"/>
    <w:rsid w:val="008E710F"/>
    <w:rsid w:val="008E7214"/>
    <w:rsid w:val="008E7471"/>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46E5"/>
    <w:rsid w:val="009047C5"/>
    <w:rsid w:val="00910683"/>
    <w:rsid w:val="00910CA4"/>
    <w:rsid w:val="00910E00"/>
    <w:rsid w:val="00910E04"/>
    <w:rsid w:val="009116CE"/>
    <w:rsid w:val="00911714"/>
    <w:rsid w:val="00911D04"/>
    <w:rsid w:val="00911EFF"/>
    <w:rsid w:val="0091310F"/>
    <w:rsid w:val="009132C3"/>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A8A"/>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7A"/>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39B3"/>
    <w:rsid w:val="00964138"/>
    <w:rsid w:val="009648D6"/>
    <w:rsid w:val="00964B3F"/>
    <w:rsid w:val="00964C98"/>
    <w:rsid w:val="00971441"/>
    <w:rsid w:val="00971555"/>
    <w:rsid w:val="009715D4"/>
    <w:rsid w:val="0097179A"/>
    <w:rsid w:val="00971B0A"/>
    <w:rsid w:val="00972156"/>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748"/>
    <w:rsid w:val="00987C77"/>
    <w:rsid w:val="00987FED"/>
    <w:rsid w:val="00990345"/>
    <w:rsid w:val="00990701"/>
    <w:rsid w:val="0099119C"/>
    <w:rsid w:val="0099137A"/>
    <w:rsid w:val="0099211C"/>
    <w:rsid w:val="00993013"/>
    <w:rsid w:val="009930AB"/>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0B2"/>
    <w:rsid w:val="009A1351"/>
    <w:rsid w:val="009A2041"/>
    <w:rsid w:val="009A2435"/>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2374"/>
    <w:rsid w:val="009B28D6"/>
    <w:rsid w:val="009B2E29"/>
    <w:rsid w:val="009B3163"/>
    <w:rsid w:val="009B422F"/>
    <w:rsid w:val="009B46BC"/>
    <w:rsid w:val="009B4D1A"/>
    <w:rsid w:val="009B519D"/>
    <w:rsid w:val="009B558B"/>
    <w:rsid w:val="009B663F"/>
    <w:rsid w:val="009B6863"/>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6DA"/>
    <w:rsid w:val="009E1CD4"/>
    <w:rsid w:val="009E2391"/>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D77"/>
    <w:rsid w:val="00A06E4A"/>
    <w:rsid w:val="00A070E9"/>
    <w:rsid w:val="00A078FB"/>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31C"/>
    <w:rsid w:val="00A46574"/>
    <w:rsid w:val="00A47701"/>
    <w:rsid w:val="00A47849"/>
    <w:rsid w:val="00A500B1"/>
    <w:rsid w:val="00A52A53"/>
    <w:rsid w:val="00A52EE5"/>
    <w:rsid w:val="00A53037"/>
    <w:rsid w:val="00A532B9"/>
    <w:rsid w:val="00A5351D"/>
    <w:rsid w:val="00A53E79"/>
    <w:rsid w:val="00A54031"/>
    <w:rsid w:val="00A5426D"/>
    <w:rsid w:val="00A54FC2"/>
    <w:rsid w:val="00A55122"/>
    <w:rsid w:val="00A55806"/>
    <w:rsid w:val="00A55CEA"/>
    <w:rsid w:val="00A56DE7"/>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5F21"/>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1BA"/>
    <w:rsid w:val="00A7723B"/>
    <w:rsid w:val="00A773C3"/>
    <w:rsid w:val="00A7793C"/>
    <w:rsid w:val="00A7795F"/>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A7D"/>
    <w:rsid w:val="00AE4C81"/>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B011A9"/>
    <w:rsid w:val="00B01BAF"/>
    <w:rsid w:val="00B024ED"/>
    <w:rsid w:val="00B026B8"/>
    <w:rsid w:val="00B02EB3"/>
    <w:rsid w:val="00B02F7C"/>
    <w:rsid w:val="00B02FCB"/>
    <w:rsid w:val="00B033F8"/>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5FE"/>
    <w:rsid w:val="00B426CA"/>
    <w:rsid w:val="00B426E1"/>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0F4D"/>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5660"/>
    <w:rsid w:val="00BF5C05"/>
    <w:rsid w:val="00BF6A12"/>
    <w:rsid w:val="00BF6FC6"/>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556"/>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51B2"/>
    <w:rsid w:val="00C4539B"/>
    <w:rsid w:val="00C45466"/>
    <w:rsid w:val="00C455C1"/>
    <w:rsid w:val="00C4581D"/>
    <w:rsid w:val="00C47472"/>
    <w:rsid w:val="00C500F0"/>
    <w:rsid w:val="00C504A7"/>
    <w:rsid w:val="00C506C9"/>
    <w:rsid w:val="00C50A16"/>
    <w:rsid w:val="00C51C9A"/>
    <w:rsid w:val="00C52A10"/>
    <w:rsid w:val="00C52C68"/>
    <w:rsid w:val="00C52D98"/>
    <w:rsid w:val="00C52DA1"/>
    <w:rsid w:val="00C53D24"/>
    <w:rsid w:val="00C54640"/>
    <w:rsid w:val="00C547A6"/>
    <w:rsid w:val="00C54A3A"/>
    <w:rsid w:val="00C55322"/>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35CB"/>
    <w:rsid w:val="00CA41E7"/>
    <w:rsid w:val="00CA4A99"/>
    <w:rsid w:val="00CA4CCC"/>
    <w:rsid w:val="00CA5173"/>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97A"/>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0D32"/>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B81"/>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EB"/>
    <w:rsid w:val="00D422DB"/>
    <w:rsid w:val="00D42AC2"/>
    <w:rsid w:val="00D4498E"/>
    <w:rsid w:val="00D4515F"/>
    <w:rsid w:val="00D4516A"/>
    <w:rsid w:val="00D451E8"/>
    <w:rsid w:val="00D466C9"/>
    <w:rsid w:val="00D47275"/>
    <w:rsid w:val="00D517F6"/>
    <w:rsid w:val="00D51AB7"/>
    <w:rsid w:val="00D51E15"/>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32"/>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6594"/>
    <w:rsid w:val="00D96678"/>
    <w:rsid w:val="00D967CB"/>
    <w:rsid w:val="00D968D4"/>
    <w:rsid w:val="00D96EE0"/>
    <w:rsid w:val="00D97BD1"/>
    <w:rsid w:val="00D97EF0"/>
    <w:rsid w:val="00DA00C3"/>
    <w:rsid w:val="00DA01E9"/>
    <w:rsid w:val="00DA03CF"/>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00"/>
    <w:rsid w:val="00DB1AFF"/>
    <w:rsid w:val="00DB219A"/>
    <w:rsid w:val="00DB3165"/>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AE4"/>
    <w:rsid w:val="00DD5B04"/>
    <w:rsid w:val="00DD5DAE"/>
    <w:rsid w:val="00DD5EC6"/>
    <w:rsid w:val="00DD605F"/>
    <w:rsid w:val="00DD6A79"/>
    <w:rsid w:val="00DD72A0"/>
    <w:rsid w:val="00DD735D"/>
    <w:rsid w:val="00DD7F7D"/>
    <w:rsid w:val="00DE0159"/>
    <w:rsid w:val="00DE064A"/>
    <w:rsid w:val="00DE082D"/>
    <w:rsid w:val="00DE1410"/>
    <w:rsid w:val="00DE1431"/>
    <w:rsid w:val="00DE20C6"/>
    <w:rsid w:val="00DE3119"/>
    <w:rsid w:val="00DE3C24"/>
    <w:rsid w:val="00DE3FF0"/>
    <w:rsid w:val="00DE4105"/>
    <w:rsid w:val="00DE4B3F"/>
    <w:rsid w:val="00DE4BEA"/>
    <w:rsid w:val="00DE5189"/>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3FC"/>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1141"/>
    <w:rsid w:val="00E4143A"/>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825"/>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97D"/>
    <w:rsid w:val="00EF427A"/>
    <w:rsid w:val="00EF4400"/>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113"/>
    <w:rsid w:val="00F23255"/>
    <w:rsid w:val="00F23393"/>
    <w:rsid w:val="00F23759"/>
    <w:rsid w:val="00F24644"/>
    <w:rsid w:val="00F24BB1"/>
    <w:rsid w:val="00F25947"/>
    <w:rsid w:val="00F262D6"/>
    <w:rsid w:val="00F26BCE"/>
    <w:rsid w:val="00F26F33"/>
    <w:rsid w:val="00F273D5"/>
    <w:rsid w:val="00F2748A"/>
    <w:rsid w:val="00F2786C"/>
    <w:rsid w:val="00F300A8"/>
    <w:rsid w:val="00F302C6"/>
    <w:rsid w:val="00F30400"/>
    <w:rsid w:val="00F3079E"/>
    <w:rsid w:val="00F31289"/>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8B5"/>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DA2"/>
    <w:rsid w:val="00FA313F"/>
    <w:rsid w:val="00FA3414"/>
    <w:rsid w:val="00FA347A"/>
    <w:rsid w:val="00FA3CDE"/>
    <w:rsid w:val="00FA49B7"/>
    <w:rsid w:val="00FA5043"/>
    <w:rsid w:val="00FA60C1"/>
    <w:rsid w:val="00FA65A3"/>
    <w:rsid w:val="00FA6BCA"/>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BD8"/>
    <w:rsid w:val="00FF4D11"/>
    <w:rsid w:val="00FF5214"/>
    <w:rsid w:val="00FF596E"/>
    <w:rsid w:val="00FF5B59"/>
    <w:rsid w:val="00FF5BFD"/>
    <w:rsid w:val="00FF6095"/>
    <w:rsid w:val="00FF62FE"/>
    <w:rsid w:val="00FF6553"/>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3859928">
      <w:bodyDiv w:val="1"/>
      <w:marLeft w:val="0"/>
      <w:marRight w:val="0"/>
      <w:marTop w:val="0"/>
      <w:marBottom w:val="0"/>
      <w:divBdr>
        <w:top w:val="none" w:sz="0" w:space="0" w:color="auto"/>
        <w:left w:val="none" w:sz="0" w:space="0" w:color="auto"/>
        <w:bottom w:val="none" w:sz="0" w:space="0" w:color="auto"/>
        <w:right w:val="none" w:sz="0" w:space="0" w:color="auto"/>
      </w:divBdr>
      <w:divsChild>
        <w:div w:id="1991517403">
          <w:marLeft w:val="0"/>
          <w:marRight w:val="0"/>
          <w:marTop w:val="0"/>
          <w:marBottom w:val="0"/>
          <w:divBdr>
            <w:top w:val="none" w:sz="0" w:space="0" w:color="auto"/>
            <w:left w:val="none" w:sz="0" w:space="0" w:color="auto"/>
            <w:bottom w:val="none" w:sz="0" w:space="0" w:color="auto"/>
            <w:right w:val="none" w:sz="0" w:space="0" w:color="auto"/>
          </w:divBdr>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0924416">
      <w:bodyDiv w:val="1"/>
      <w:marLeft w:val="0"/>
      <w:marRight w:val="0"/>
      <w:marTop w:val="0"/>
      <w:marBottom w:val="0"/>
      <w:divBdr>
        <w:top w:val="none" w:sz="0" w:space="0" w:color="auto"/>
        <w:left w:val="none" w:sz="0" w:space="0" w:color="auto"/>
        <w:bottom w:val="none" w:sz="0" w:space="0" w:color="auto"/>
        <w:right w:val="none" w:sz="0" w:space="0" w:color="auto"/>
      </w:divBdr>
      <w:divsChild>
        <w:div w:id="1294673723">
          <w:marLeft w:val="0"/>
          <w:marRight w:val="0"/>
          <w:marTop w:val="0"/>
          <w:marBottom w:val="0"/>
          <w:divBdr>
            <w:top w:val="none" w:sz="0" w:space="0" w:color="auto"/>
            <w:left w:val="none" w:sz="0" w:space="0" w:color="auto"/>
            <w:bottom w:val="none" w:sz="0" w:space="0" w:color="auto"/>
            <w:right w:val="none" w:sz="0" w:space="0" w:color="auto"/>
          </w:divBdr>
          <w:divsChild>
            <w:div w:id="983659597">
              <w:marLeft w:val="0"/>
              <w:marRight w:val="0"/>
              <w:marTop w:val="0"/>
              <w:marBottom w:val="0"/>
              <w:divBdr>
                <w:top w:val="none" w:sz="0" w:space="0" w:color="auto"/>
                <w:left w:val="none" w:sz="0" w:space="0" w:color="auto"/>
                <w:bottom w:val="none" w:sz="0" w:space="0" w:color="auto"/>
                <w:right w:val="none" w:sz="0" w:space="0" w:color="auto"/>
              </w:divBdr>
              <w:divsChild>
                <w:div w:id="9327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7163524">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5818666">
      <w:bodyDiv w:val="1"/>
      <w:marLeft w:val="0"/>
      <w:marRight w:val="0"/>
      <w:marTop w:val="0"/>
      <w:marBottom w:val="0"/>
      <w:divBdr>
        <w:top w:val="none" w:sz="0" w:space="0" w:color="auto"/>
        <w:left w:val="none" w:sz="0" w:space="0" w:color="auto"/>
        <w:bottom w:val="none" w:sz="0" w:space="0" w:color="auto"/>
        <w:right w:val="none" w:sz="0" w:space="0" w:color="auto"/>
      </w:divBdr>
      <w:divsChild>
        <w:div w:id="153843586">
          <w:marLeft w:val="0"/>
          <w:marRight w:val="0"/>
          <w:marTop w:val="0"/>
          <w:marBottom w:val="0"/>
          <w:divBdr>
            <w:top w:val="none" w:sz="0" w:space="0" w:color="auto"/>
            <w:left w:val="none" w:sz="0" w:space="0" w:color="auto"/>
            <w:bottom w:val="none" w:sz="0" w:space="0" w:color="auto"/>
            <w:right w:val="none" w:sz="0" w:space="0" w:color="auto"/>
          </w:divBdr>
          <w:divsChild>
            <w:div w:id="1852992203">
              <w:marLeft w:val="0"/>
              <w:marRight w:val="0"/>
              <w:marTop w:val="0"/>
              <w:marBottom w:val="0"/>
              <w:divBdr>
                <w:top w:val="none" w:sz="0" w:space="0" w:color="auto"/>
                <w:left w:val="none" w:sz="0" w:space="0" w:color="auto"/>
                <w:bottom w:val="none" w:sz="0" w:space="0" w:color="auto"/>
                <w:right w:val="none" w:sz="0" w:space="0" w:color="auto"/>
              </w:divBdr>
              <w:divsChild>
                <w:div w:id="7682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304</TotalTime>
  <Pages>20</Pages>
  <Words>8308</Words>
  <Characters>45700</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164</cp:revision>
  <cp:lastPrinted>2020-01-30T15:05:00Z</cp:lastPrinted>
  <dcterms:created xsi:type="dcterms:W3CDTF">2021-02-03T17:27:00Z</dcterms:created>
  <dcterms:modified xsi:type="dcterms:W3CDTF">2021-04-19T16:34:00Z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