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952D37"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952D37">
        <w:rPr>
          <w:rFonts w:ascii="Arial" w:hAnsi="Arial" w:cs="Arial"/>
          <w:bCs/>
          <w:color w:val="000000" w:themeColor="text1"/>
          <w:sz w:val="16"/>
          <w:szCs w:val="16"/>
          <w:lang w:val="es-ES_tradnl" w:eastAsia="es-ES"/>
        </w:rPr>
        <w:t>CCE-DES-FM-17</w:t>
      </w:r>
      <w:bookmarkEnd w:id="0"/>
      <w:bookmarkEnd w:id="1"/>
    </w:p>
    <w:p w14:paraId="17A05F16" w14:textId="77777777" w:rsidR="00580772" w:rsidRPr="00952D37" w:rsidRDefault="00580772" w:rsidP="00E52CE7">
      <w:pPr>
        <w:jc w:val="both"/>
        <w:rPr>
          <w:rFonts w:ascii="Arial" w:eastAsia="Calibri" w:hAnsi="Arial" w:cs="Arial"/>
          <w:b/>
          <w:color w:val="000000" w:themeColor="text1"/>
          <w:sz w:val="22"/>
          <w:lang w:val="es-ES_tradnl"/>
        </w:rPr>
      </w:pPr>
    </w:p>
    <w:p w14:paraId="52F7960C" w14:textId="77777777" w:rsidR="00E233B2" w:rsidRPr="00952D37" w:rsidRDefault="00E233B2" w:rsidP="00E233B2">
      <w:pPr>
        <w:jc w:val="both"/>
        <w:rPr>
          <w:rFonts w:ascii="Arial" w:hAnsi="Arial" w:cs="Arial"/>
          <w:b/>
          <w:sz w:val="22"/>
          <w:szCs w:val="22"/>
          <w:lang w:val="es-ES_tradnl" w:eastAsia="es-ES"/>
        </w:rPr>
      </w:pPr>
      <w:r w:rsidRPr="00952D37">
        <w:rPr>
          <w:rFonts w:ascii="Arial" w:hAnsi="Arial" w:cs="Arial"/>
          <w:b/>
          <w:sz w:val="22"/>
          <w:szCs w:val="22"/>
          <w:lang w:val="es-ES_tradnl" w:eastAsia="es-ES"/>
        </w:rPr>
        <w:t xml:space="preserve">CONVENIO DE ASOCIACIÓN – Entidades públicas – Convenio interadministrativo – Liquidación  </w:t>
      </w:r>
    </w:p>
    <w:p w14:paraId="7F4435A7" w14:textId="77777777" w:rsidR="00E233B2" w:rsidRPr="00952D37" w:rsidRDefault="00E233B2" w:rsidP="00E233B2">
      <w:pPr>
        <w:jc w:val="both"/>
        <w:rPr>
          <w:rFonts w:ascii="Arial" w:hAnsi="Arial" w:cs="Arial"/>
          <w:noProof/>
          <w:color w:val="000000" w:themeColor="text1"/>
          <w:sz w:val="22"/>
          <w:lang w:val="es-ES_tradnl"/>
        </w:rPr>
      </w:pPr>
    </w:p>
    <w:p w14:paraId="76CB4C10" w14:textId="77777777" w:rsidR="00E233B2" w:rsidRPr="00952D37" w:rsidRDefault="00E233B2" w:rsidP="00E233B2">
      <w:pPr>
        <w:jc w:val="both"/>
        <w:rPr>
          <w:rFonts w:ascii="Arial" w:hAnsi="Arial" w:cs="Arial"/>
          <w:sz w:val="20"/>
          <w:szCs w:val="20"/>
          <w:lang w:val="es-ES_tradnl" w:eastAsia="es-ES"/>
        </w:rPr>
      </w:pPr>
      <w:r w:rsidRPr="00952D37">
        <w:rPr>
          <w:rFonts w:ascii="Arial" w:hAnsi="Arial" w:cs="Arial"/>
          <w:sz w:val="20"/>
          <w:szCs w:val="20"/>
          <w:lang w:val="es-ES_tradnl" w:eastAsia="es-ES"/>
        </w:rPr>
        <w:t>[…], los convenios interadministrativos pueden tener un alcance conmutativo –como sucede con los celebrados al amparo del artículo 2, numeral 4, literal c), de la Ley 1150 de 2007– o un contenido determinado por la cooperación entre las entidades estatales –que se presenta, por ejemplo, en el tipo de convenio interadministrativo regulado por el artículo 95 de la Ley 489 de 1998, es decir, en el convenio de asociación entre entidades públicas–. Así mismo, se indicó que, en principio, el régimen jurídico aplicable a estos convenios es el del Estatuto General de Contratación de la Administración Pública, excepción hecha de las particularidades de la subcontratación de las entidades estatales con régimen especial. En consecuencia, como el artículo 60 de la Ley 80 de 1993 y el artículo 11 de la Ley 1150 de 2007 exigen la liquidación de los contratos de tracto sucesivo, si el convenio de asociación celebrado por dos o más entidades públicas tiene una ejecución que se prolonga en el tiempo, debe liquidarse.</w:t>
      </w:r>
    </w:p>
    <w:p w14:paraId="494AA7C9" w14:textId="77777777" w:rsidR="00E233B2" w:rsidRPr="00952D37" w:rsidRDefault="00E233B2" w:rsidP="00357DFE">
      <w:pPr>
        <w:jc w:val="both"/>
        <w:rPr>
          <w:rFonts w:ascii="Arial" w:hAnsi="Arial" w:cs="Arial"/>
          <w:b/>
          <w:sz w:val="22"/>
          <w:szCs w:val="22"/>
          <w:lang w:val="es-ES_tradnl" w:eastAsia="es-ES"/>
        </w:rPr>
      </w:pPr>
    </w:p>
    <w:p w14:paraId="5779D5E8" w14:textId="70320083" w:rsidR="00357DFE" w:rsidRPr="00952D37" w:rsidRDefault="00357DFE" w:rsidP="00357DFE">
      <w:pPr>
        <w:jc w:val="both"/>
        <w:rPr>
          <w:rFonts w:ascii="Arial" w:hAnsi="Arial" w:cs="Arial"/>
          <w:b/>
          <w:sz w:val="22"/>
          <w:szCs w:val="22"/>
          <w:lang w:val="es-ES_tradnl" w:eastAsia="es-ES"/>
        </w:rPr>
      </w:pPr>
      <w:r w:rsidRPr="00952D37">
        <w:rPr>
          <w:rFonts w:ascii="Arial" w:hAnsi="Arial" w:cs="Arial"/>
          <w:b/>
          <w:sz w:val="22"/>
          <w:szCs w:val="22"/>
          <w:lang w:val="es-ES_tradnl" w:eastAsia="es-ES"/>
        </w:rPr>
        <w:t xml:space="preserve">LIQUIDACIÓN DEL CONTRATO </w:t>
      </w:r>
      <w:r w:rsidR="00F42B8C" w:rsidRPr="00952D37">
        <w:rPr>
          <w:rFonts w:ascii="Arial" w:hAnsi="Arial" w:cs="Arial"/>
          <w:b/>
          <w:sz w:val="22"/>
          <w:szCs w:val="22"/>
          <w:lang w:val="es-ES_tradnl" w:eastAsia="es-ES"/>
        </w:rPr>
        <w:t>–</w:t>
      </w:r>
      <w:r w:rsidRPr="00952D37">
        <w:rPr>
          <w:rFonts w:ascii="Arial" w:hAnsi="Arial" w:cs="Arial"/>
          <w:b/>
          <w:sz w:val="22"/>
          <w:szCs w:val="22"/>
          <w:lang w:val="es-ES_tradnl" w:eastAsia="es-ES"/>
        </w:rPr>
        <w:t xml:space="preserve"> Definición – Objetivo </w:t>
      </w:r>
    </w:p>
    <w:p w14:paraId="781001F7" w14:textId="77777777" w:rsidR="00357DFE" w:rsidRPr="00952D37" w:rsidRDefault="00357DFE" w:rsidP="00357DFE">
      <w:pPr>
        <w:jc w:val="both"/>
        <w:rPr>
          <w:rFonts w:ascii="Arial" w:hAnsi="Arial" w:cs="Arial"/>
          <w:b/>
          <w:sz w:val="16"/>
          <w:szCs w:val="16"/>
          <w:lang w:val="es-ES_tradnl" w:eastAsia="es-ES"/>
        </w:rPr>
      </w:pPr>
    </w:p>
    <w:p w14:paraId="00F0927B" w14:textId="6BE38A25" w:rsidR="00303333" w:rsidRPr="00952D37" w:rsidRDefault="00303333" w:rsidP="00303333">
      <w:pPr>
        <w:jc w:val="both"/>
        <w:rPr>
          <w:rFonts w:ascii="Arial" w:hAnsi="Arial" w:cs="Arial"/>
          <w:sz w:val="20"/>
          <w:szCs w:val="20"/>
          <w:lang w:val="es-ES_tradnl"/>
        </w:rPr>
      </w:pPr>
      <w:r w:rsidRPr="00952D37">
        <w:rPr>
          <w:rFonts w:ascii="Arial" w:hAnsi="Arial" w:cs="Arial"/>
          <w:sz w:val="20"/>
          <w:szCs w:val="20"/>
          <w:lang w:val="es-ES_tradnl"/>
        </w:rPr>
        <w:t xml:space="preserve">La liquidación del contrato estatal es el ajuste de cuentas en el cual se realiza un balance económico, técnico y jurídico del negocio. Así lo manifestó el Consejo de Estado en la sentencia del 20 de octubre de 2014, en la que consideró, por un lado, que </w:t>
      </w:r>
      <w:r w:rsidRPr="00952D37">
        <w:rPr>
          <w:rFonts w:ascii="Arial" w:hAnsi="Arial" w:cs="Arial"/>
          <w:i/>
          <w:iCs/>
          <w:sz w:val="20"/>
          <w:szCs w:val="20"/>
          <w:lang w:val="es-ES_tradnl"/>
        </w:rPr>
        <w:t>liquidar</w:t>
      </w:r>
      <w:r w:rsidRPr="00952D37">
        <w:rPr>
          <w:rFonts w:ascii="Arial" w:hAnsi="Arial" w:cs="Arial"/>
          <w:sz w:val="20"/>
          <w:szCs w:val="20"/>
          <w:lang w:val="es-ES_tradnl"/>
        </w:rPr>
        <w:t xml:space="preserve"> supone un ajuste en relación con las cuentas y el estado de cumplimiento del contrato estatal y, por otro, que la </w:t>
      </w:r>
      <w:r w:rsidRPr="00952D37">
        <w:rPr>
          <w:rFonts w:ascii="Arial" w:hAnsi="Arial" w:cs="Arial"/>
          <w:i/>
          <w:iCs/>
          <w:sz w:val="20"/>
          <w:szCs w:val="20"/>
          <w:lang w:val="es-ES_tradnl"/>
        </w:rPr>
        <w:t>liquidación</w:t>
      </w:r>
      <w:r w:rsidRPr="00952D37">
        <w:rPr>
          <w:rFonts w:ascii="Arial" w:hAnsi="Arial" w:cs="Arial"/>
          <w:sz w:val="20"/>
          <w:szCs w:val="20"/>
          <w:lang w:val="es-ES_tradnl"/>
        </w:rPr>
        <w:t xml:space="preserve"> debe incluir el análisis de las condiciones de calidad y oportunidad en la entrega de los bienes, obras o servicios, así como el balance económico y el comportamiento financiero del negocio.</w:t>
      </w:r>
    </w:p>
    <w:p w14:paraId="3B52770F" w14:textId="77777777" w:rsidR="00357DFE" w:rsidRPr="00952D37" w:rsidRDefault="00357DFE" w:rsidP="00357DFE">
      <w:pPr>
        <w:jc w:val="both"/>
        <w:rPr>
          <w:rFonts w:ascii="Arial" w:hAnsi="Arial" w:cs="Arial"/>
          <w:sz w:val="20"/>
          <w:szCs w:val="20"/>
          <w:lang w:val="es-ES_tradnl" w:eastAsia="es-ES"/>
        </w:rPr>
      </w:pPr>
    </w:p>
    <w:p w14:paraId="65AE56E9" w14:textId="77777777" w:rsidR="00357DFE" w:rsidRPr="00952D37" w:rsidRDefault="00357DFE" w:rsidP="00357DFE">
      <w:pPr>
        <w:jc w:val="both"/>
        <w:rPr>
          <w:rFonts w:ascii="Arial" w:hAnsi="Arial" w:cs="Arial"/>
          <w:b/>
          <w:sz w:val="22"/>
          <w:szCs w:val="22"/>
          <w:lang w:val="es-ES_tradnl" w:eastAsia="es-ES"/>
        </w:rPr>
      </w:pPr>
      <w:r w:rsidRPr="00952D37">
        <w:rPr>
          <w:rFonts w:ascii="Arial" w:hAnsi="Arial" w:cs="Arial"/>
          <w:b/>
          <w:sz w:val="22"/>
          <w:szCs w:val="22"/>
          <w:lang w:val="es-ES_tradnl" w:eastAsia="es-ES"/>
        </w:rPr>
        <w:t xml:space="preserve">LIQUIDACIÓN DEL CONTRATO – Normativa </w:t>
      </w:r>
    </w:p>
    <w:p w14:paraId="6C490807" w14:textId="77777777" w:rsidR="00357DFE" w:rsidRPr="00952D37" w:rsidRDefault="00357DFE" w:rsidP="00357DFE">
      <w:pPr>
        <w:jc w:val="both"/>
        <w:rPr>
          <w:rFonts w:ascii="Arial" w:hAnsi="Arial" w:cs="Arial"/>
          <w:sz w:val="20"/>
          <w:szCs w:val="20"/>
          <w:lang w:val="es-ES_tradnl" w:eastAsia="es-ES"/>
        </w:rPr>
      </w:pPr>
    </w:p>
    <w:p w14:paraId="68DBA824" w14:textId="2F3D2C2A" w:rsidR="00357DFE" w:rsidRPr="00952D37" w:rsidRDefault="00CD0A48" w:rsidP="00357DFE">
      <w:pPr>
        <w:jc w:val="both"/>
        <w:rPr>
          <w:rFonts w:ascii="Arial" w:hAnsi="Arial" w:cs="Arial"/>
          <w:sz w:val="20"/>
          <w:szCs w:val="20"/>
          <w:lang w:val="es-ES_tradnl" w:eastAsia="es-ES"/>
        </w:rPr>
      </w:pPr>
      <w:r w:rsidRPr="00952D37">
        <w:rPr>
          <w:rFonts w:ascii="Arial" w:hAnsi="Arial" w:cs="Arial"/>
          <w:sz w:val="20"/>
          <w:szCs w:val="20"/>
          <w:lang w:val="es-ES_tradnl"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realización. 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El artículo 11 de la Ley 1150 de 2007  contiene las reglas de tipo procedimental para liquidar los contratos estatales, </w:t>
      </w:r>
      <w:r w:rsidR="00B5054D" w:rsidRPr="00952D37">
        <w:rPr>
          <w:rFonts w:ascii="Arial" w:hAnsi="Arial" w:cs="Arial"/>
          <w:sz w:val="20"/>
          <w:szCs w:val="20"/>
          <w:lang w:val="es-ES_tradnl" w:eastAsia="es-ES"/>
        </w:rPr>
        <w:t>[…]</w:t>
      </w:r>
      <w:r w:rsidRPr="00952D37">
        <w:rPr>
          <w:rFonts w:ascii="Arial" w:hAnsi="Arial" w:cs="Arial"/>
          <w:sz w:val="20"/>
          <w:szCs w:val="20"/>
          <w:lang w:val="es-ES_tradnl" w:eastAsia="es-ES"/>
        </w:rPr>
        <w:t>.</w:t>
      </w:r>
    </w:p>
    <w:p w14:paraId="10FE773D" w14:textId="05DDE397" w:rsidR="00CD0A48" w:rsidRPr="00952D37" w:rsidRDefault="00CD0A48" w:rsidP="00357DFE">
      <w:pPr>
        <w:jc w:val="both"/>
        <w:rPr>
          <w:rFonts w:ascii="Arial" w:hAnsi="Arial" w:cs="Arial"/>
          <w:b/>
          <w:sz w:val="22"/>
          <w:szCs w:val="22"/>
          <w:lang w:val="es-ES_tradnl" w:eastAsia="es-ES"/>
        </w:rPr>
      </w:pPr>
    </w:p>
    <w:p w14:paraId="7ED75A42" w14:textId="1E3D518F" w:rsidR="00B5054D" w:rsidRPr="00952D37" w:rsidRDefault="00B5054D" w:rsidP="00B5054D">
      <w:pPr>
        <w:jc w:val="both"/>
        <w:rPr>
          <w:rFonts w:ascii="Arial" w:hAnsi="Arial" w:cs="Arial"/>
          <w:b/>
          <w:sz w:val="22"/>
          <w:szCs w:val="22"/>
          <w:lang w:val="es-ES_tradnl" w:eastAsia="es-ES"/>
        </w:rPr>
      </w:pPr>
      <w:r w:rsidRPr="00952D37">
        <w:rPr>
          <w:rFonts w:ascii="Arial" w:hAnsi="Arial" w:cs="Arial"/>
          <w:b/>
          <w:sz w:val="22"/>
          <w:szCs w:val="22"/>
          <w:lang w:val="es-ES_tradnl" w:eastAsia="es-ES"/>
        </w:rPr>
        <w:t>LIQUIDACIÓN DEL CONTRATO – Tipos – Bilateral – Unilateral – Judicial</w:t>
      </w:r>
    </w:p>
    <w:p w14:paraId="2C70CF8F" w14:textId="77777777" w:rsidR="00B5054D" w:rsidRPr="00952D37" w:rsidRDefault="00B5054D" w:rsidP="00357DFE">
      <w:pPr>
        <w:jc w:val="both"/>
        <w:rPr>
          <w:rFonts w:ascii="Arial" w:hAnsi="Arial" w:cs="Arial"/>
          <w:b/>
          <w:sz w:val="22"/>
          <w:szCs w:val="22"/>
          <w:lang w:val="es-ES_tradnl" w:eastAsia="es-ES"/>
        </w:rPr>
      </w:pPr>
    </w:p>
    <w:p w14:paraId="0522010E" w14:textId="77777777" w:rsidR="00B5054D" w:rsidRPr="00952D37" w:rsidRDefault="00B5054D" w:rsidP="00B5054D">
      <w:pPr>
        <w:jc w:val="both"/>
        <w:rPr>
          <w:rFonts w:ascii="Arial" w:hAnsi="Arial" w:cs="Arial"/>
          <w:sz w:val="20"/>
          <w:szCs w:val="20"/>
          <w:lang w:val="es-ES_tradnl" w:eastAsia="es-ES"/>
        </w:rPr>
      </w:pPr>
      <w:r w:rsidRPr="00952D37">
        <w:rPr>
          <w:rFonts w:ascii="Arial" w:hAnsi="Arial" w:cs="Arial"/>
          <w:sz w:val="20"/>
          <w:szCs w:val="20"/>
          <w:lang w:val="es-ES_tradnl" w:eastAsia="es-ES"/>
        </w:rPr>
        <w:t xml:space="preserve">En suma, de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la Jurisdicción de lo Contencioso Administrativo o un tribunal de arbitramento dentro de un proceso judicial de controversias contractuales, y puede darse con ocasión de una demanda del interesado solicitando dicha liquidación. Para ello, existe un plazo máximo de 2 años contados a partir de los dos meses </w:t>
      </w:r>
      <w:r w:rsidRPr="00952D37">
        <w:rPr>
          <w:rFonts w:ascii="Arial" w:hAnsi="Arial" w:cs="Arial"/>
          <w:sz w:val="20"/>
          <w:szCs w:val="20"/>
          <w:lang w:val="es-ES_tradnl" w:eastAsia="es-ES"/>
        </w:rPr>
        <w:lastRenderedPageBreak/>
        <w:t>establecidos en la Ley para realizar la liquidación unilateral, de conformidad con el citado auto de unificación jurisprudencial del Consejo de Estado.</w:t>
      </w:r>
    </w:p>
    <w:p w14:paraId="3A06EF73" w14:textId="58D4140F" w:rsidR="00357DFE" w:rsidRPr="00952D37" w:rsidRDefault="00357DFE" w:rsidP="00357DFE">
      <w:pPr>
        <w:jc w:val="both"/>
        <w:rPr>
          <w:rFonts w:ascii="Arial" w:hAnsi="Arial" w:cs="Arial"/>
          <w:sz w:val="20"/>
          <w:szCs w:val="20"/>
          <w:lang w:val="es-ES_tradnl" w:eastAsia="es-ES"/>
        </w:rPr>
      </w:pPr>
    </w:p>
    <w:p w14:paraId="673233D1" w14:textId="4A15F9C2" w:rsidR="00357DFE" w:rsidRPr="00952D37" w:rsidRDefault="00357DFE" w:rsidP="00357DFE">
      <w:pPr>
        <w:jc w:val="both"/>
        <w:rPr>
          <w:rFonts w:ascii="Arial" w:hAnsi="Arial" w:cs="Arial"/>
          <w:b/>
          <w:sz w:val="22"/>
          <w:szCs w:val="22"/>
          <w:lang w:val="es-ES_tradnl" w:eastAsia="es-ES"/>
        </w:rPr>
      </w:pPr>
      <w:r w:rsidRPr="00952D37">
        <w:rPr>
          <w:rFonts w:ascii="Arial" w:hAnsi="Arial" w:cs="Arial"/>
          <w:b/>
          <w:sz w:val="22"/>
          <w:szCs w:val="22"/>
          <w:lang w:val="es-ES_tradnl" w:eastAsia="es-ES"/>
        </w:rPr>
        <w:t>GARANTÍA</w:t>
      </w:r>
      <w:r w:rsidR="00B5054D" w:rsidRPr="00952D37">
        <w:rPr>
          <w:rFonts w:ascii="Arial" w:hAnsi="Arial" w:cs="Arial"/>
          <w:b/>
          <w:sz w:val="22"/>
          <w:szCs w:val="22"/>
          <w:lang w:val="es-ES_tradnl" w:eastAsia="es-ES"/>
        </w:rPr>
        <w:t xml:space="preserve">S </w:t>
      </w:r>
      <w:r w:rsidRPr="00952D37">
        <w:rPr>
          <w:rFonts w:ascii="Arial" w:hAnsi="Arial" w:cs="Arial"/>
          <w:b/>
          <w:sz w:val="22"/>
          <w:szCs w:val="22"/>
          <w:lang w:val="es-ES_tradnl" w:eastAsia="es-ES"/>
        </w:rPr>
        <w:t xml:space="preserve">– </w:t>
      </w:r>
      <w:r w:rsidR="00B5054D" w:rsidRPr="00952D37">
        <w:rPr>
          <w:rFonts w:ascii="Arial" w:hAnsi="Arial" w:cs="Arial"/>
          <w:b/>
          <w:sz w:val="22"/>
          <w:szCs w:val="22"/>
          <w:lang w:val="es-ES_tradnl" w:eastAsia="es-ES"/>
        </w:rPr>
        <w:t xml:space="preserve">Definición – Requisito de ejecución </w:t>
      </w:r>
      <w:r w:rsidRPr="00952D37">
        <w:rPr>
          <w:rFonts w:ascii="Arial" w:hAnsi="Arial" w:cs="Arial"/>
          <w:b/>
          <w:sz w:val="22"/>
          <w:szCs w:val="22"/>
          <w:lang w:val="es-ES_tradnl" w:eastAsia="es-ES"/>
        </w:rPr>
        <w:t xml:space="preserve"> </w:t>
      </w:r>
    </w:p>
    <w:p w14:paraId="0BFAB8C3" w14:textId="37ACA0E1" w:rsidR="00357DFE" w:rsidRPr="00952D37" w:rsidRDefault="00357DFE" w:rsidP="00357DFE">
      <w:pPr>
        <w:jc w:val="both"/>
        <w:rPr>
          <w:rFonts w:ascii="Arial" w:hAnsi="Arial" w:cs="Arial"/>
          <w:sz w:val="20"/>
          <w:szCs w:val="20"/>
          <w:lang w:val="es-ES_tradnl" w:eastAsia="es-ES"/>
        </w:rPr>
      </w:pPr>
    </w:p>
    <w:p w14:paraId="15FE0477" w14:textId="48F1E142" w:rsidR="00B5054D" w:rsidRPr="00952D37" w:rsidRDefault="00B5054D" w:rsidP="00B5054D">
      <w:pPr>
        <w:jc w:val="both"/>
        <w:rPr>
          <w:rFonts w:ascii="Arial" w:hAnsi="Arial" w:cs="Arial"/>
          <w:sz w:val="20"/>
          <w:szCs w:val="20"/>
          <w:lang w:val="es-ES_tradnl" w:eastAsia="es-ES"/>
        </w:rPr>
      </w:pPr>
      <w:r w:rsidRPr="00952D37">
        <w:rPr>
          <w:rFonts w:ascii="Arial" w:hAnsi="Arial" w:cs="Arial"/>
          <w:sz w:val="20"/>
          <w:szCs w:val="20"/>
          <w:lang w:val="es-ES_tradnl" w:eastAsia="es-ES"/>
        </w:rPr>
        <w:t>Un requisito de orden legal, establecido en el artículo 41 de la Ley 80 de 1993, para la ejecución de los contratos estatales, es la aprobación de las garantías. En otras palabras, como lo ha explicado la doctrina, este «requisito de ejecución del contrato estatal no se cumple con la simple expedición de la garantía única por parte del contratista, sino que la formalidad se configura en el momento en que la garantía ha sido aprobada por parte de la entidad pública contratante». Así también lo ha considerado de tiempo atrás la Sección Tercera del Consejo de Estado, señalando que el inicio de la ejecución del contrato estatal se encuentra supeditado a la aprobación de las garantías exigidas.</w:t>
      </w:r>
    </w:p>
    <w:p w14:paraId="0B9D28ED" w14:textId="77777777" w:rsidR="00B5054D" w:rsidRPr="00952D37" w:rsidRDefault="00B5054D" w:rsidP="00B5054D">
      <w:pPr>
        <w:jc w:val="both"/>
        <w:rPr>
          <w:rFonts w:ascii="Arial" w:hAnsi="Arial" w:cs="Arial"/>
          <w:sz w:val="20"/>
          <w:szCs w:val="20"/>
          <w:lang w:val="es-ES_tradnl" w:eastAsia="es-ES"/>
        </w:rPr>
      </w:pPr>
    </w:p>
    <w:p w14:paraId="74A4B3D2" w14:textId="025B822A" w:rsidR="00B5054D" w:rsidRPr="00952D37" w:rsidRDefault="00B5054D" w:rsidP="00B5054D">
      <w:pPr>
        <w:jc w:val="both"/>
        <w:rPr>
          <w:rFonts w:ascii="Arial" w:hAnsi="Arial" w:cs="Arial"/>
          <w:sz w:val="20"/>
          <w:szCs w:val="20"/>
          <w:lang w:val="es-ES_tradnl" w:eastAsia="es-ES"/>
        </w:rPr>
      </w:pPr>
      <w:r w:rsidRPr="00952D37">
        <w:rPr>
          <w:rFonts w:ascii="Arial" w:hAnsi="Arial" w:cs="Arial"/>
          <w:sz w:val="20"/>
          <w:szCs w:val="20"/>
          <w:lang w:val="es-ES_tradnl" w:eastAsia="es-ES"/>
        </w:rPr>
        <w:t>Las garantías en la contratación estatal son obligaciones adquiridas por terceros –compañías aseguradoras o financieras–, ante eventos nocivos para la entidad pública, que puedan acaecer durante las fases pre-contractual, contractual o post-contractual, según el análisis de riesgos efectuado dentro de los estudios previos. En la fase pre-contractual, la garantía que, por regla general, debe exigirse es la de seriedad de la oferta. Para las dos fases posteriores, el ordenamiento prevé la garantía única de cumplimiento y la garantía de responsabilidad civil extracontractual, cuya procedencia, así como la inclusión de sus amparos depende de las circunstancias previstas en el artículo 7 de la Ley 1150 de 2007  y en la Subsección 3 del Decreto 1082 de 2015. Tales disposiciones normativas establecen los contratos en los que resultan obligatorias tales garantías, la suficiencia de sus amparos y la manera de hacerlas efectivas. Las partes, por autonomía de la voluntad, y según las características del contrato, podrían exigir garantías adicionales.</w:t>
      </w:r>
    </w:p>
    <w:p w14:paraId="53E618EE" w14:textId="77777777" w:rsidR="00066A59" w:rsidRPr="00952D37" w:rsidRDefault="00066A59" w:rsidP="00B5054D">
      <w:pPr>
        <w:jc w:val="both"/>
        <w:rPr>
          <w:rFonts w:ascii="Arial" w:hAnsi="Arial" w:cs="Arial"/>
          <w:noProof/>
          <w:color w:val="000000" w:themeColor="text1"/>
          <w:sz w:val="22"/>
          <w:lang w:val="es-ES_tradnl"/>
        </w:rPr>
      </w:pPr>
    </w:p>
    <w:p w14:paraId="75975D46" w14:textId="3C3164BA" w:rsidR="003D3D44" w:rsidRPr="00952D37" w:rsidRDefault="003D3D44" w:rsidP="003D3D44">
      <w:pPr>
        <w:jc w:val="both"/>
        <w:rPr>
          <w:rFonts w:ascii="Arial" w:hAnsi="Arial" w:cs="Arial"/>
          <w:b/>
          <w:sz w:val="22"/>
          <w:szCs w:val="22"/>
          <w:lang w:val="es-ES_tradnl" w:eastAsia="es-ES"/>
        </w:rPr>
      </w:pPr>
      <w:r w:rsidRPr="00952D37">
        <w:rPr>
          <w:rFonts w:ascii="Arial" w:hAnsi="Arial" w:cs="Arial"/>
          <w:b/>
          <w:sz w:val="22"/>
          <w:szCs w:val="22"/>
          <w:lang w:val="es-ES_tradnl" w:eastAsia="es-ES"/>
        </w:rPr>
        <w:t xml:space="preserve">LIQUIDACIÓN UNILATERAL – Convenio de asociación – Consejo de Estado  </w:t>
      </w:r>
    </w:p>
    <w:p w14:paraId="4174E2E6" w14:textId="77777777" w:rsidR="003D3D44" w:rsidRPr="00952D37" w:rsidRDefault="003D3D44" w:rsidP="003D3D44">
      <w:pPr>
        <w:jc w:val="both"/>
        <w:rPr>
          <w:rFonts w:ascii="Arial" w:hAnsi="Arial" w:cs="Arial"/>
          <w:noProof/>
          <w:color w:val="000000" w:themeColor="text1"/>
          <w:sz w:val="22"/>
          <w:lang w:val="es-ES_tradnl"/>
        </w:rPr>
      </w:pPr>
    </w:p>
    <w:p w14:paraId="120BE102" w14:textId="23D87107" w:rsidR="003D3D44" w:rsidRPr="00952D37" w:rsidRDefault="003D3D44" w:rsidP="003D3D44">
      <w:pPr>
        <w:jc w:val="both"/>
        <w:rPr>
          <w:rFonts w:ascii="Arial" w:hAnsi="Arial" w:cs="Arial"/>
          <w:color w:val="000000"/>
          <w:sz w:val="20"/>
          <w:szCs w:val="20"/>
          <w:lang w:val="es-ES_tradnl"/>
        </w:rPr>
      </w:pPr>
      <w:r w:rsidRPr="00952D37">
        <w:rPr>
          <w:rFonts w:ascii="Arial" w:hAnsi="Arial" w:cs="Arial"/>
          <w:color w:val="000000" w:themeColor="text1"/>
          <w:sz w:val="20"/>
          <w:szCs w:val="20"/>
          <w:lang w:val="es-ES_tradnl"/>
        </w:rPr>
        <w:t xml:space="preserve">Según se explicó, el mandato de liquidar los contratos estatales exige que, primero, se intente la liquidación de mutuo acuerdo, en el término indicado en el pliego de condiciones –o en el documento equivalente– o en el pactado por las partes, y, subsidiariamente, en el término subsidiario de cuatro meses. Si la liquidación no  se logra en este término, se puede proceder con la liquidación unilateral dentro de los dos meses siguientes. En los dos años posteriores se puede efectuar la liquidación bilateral, unilateral o judicial. Tales reglas también son aplicables, en principio, a los contratos interadministrativos. Sin embargo, debe tenerse en cuenta que, tratándose de convenios de asociación entre entidades públicas, la Sección Tercera del Consejo de Estado, en reciente pronunciamiento, indicó que la liquidación </w:t>
      </w:r>
      <w:r w:rsidRPr="00952D37">
        <w:rPr>
          <w:rFonts w:ascii="Arial" w:hAnsi="Arial" w:cs="Arial"/>
          <w:i/>
          <w:iCs/>
          <w:color w:val="000000" w:themeColor="text1"/>
          <w:sz w:val="20"/>
          <w:szCs w:val="20"/>
          <w:lang w:val="es-ES_tradnl"/>
        </w:rPr>
        <w:t>unilateral</w:t>
      </w:r>
      <w:r w:rsidRPr="00952D37">
        <w:rPr>
          <w:rFonts w:ascii="Arial" w:hAnsi="Arial" w:cs="Arial"/>
          <w:color w:val="000000" w:themeColor="text1"/>
          <w:sz w:val="20"/>
          <w:szCs w:val="20"/>
          <w:lang w:val="es-ES_tradnl"/>
        </w:rPr>
        <w:t xml:space="preserve"> no resulta procedente en aquellos convenios en los que las entidades estatales tienen una «finalidad asociativa», actuando en pie de igualdad –como sucede en los regulados en el artículo 95 de la Ley 489 de 1998–, pues, «</w:t>
      </w:r>
      <w:r w:rsidRPr="00952D37">
        <w:rPr>
          <w:rFonts w:ascii="Arial" w:hAnsi="Arial" w:cs="Arial"/>
          <w:color w:val="000000"/>
          <w:sz w:val="20"/>
          <w:szCs w:val="20"/>
          <w:lang w:val="es-ES_tradnl"/>
        </w:rPr>
        <w:t>[…] de obrar en el pacto una finalidad asociativa entre las partes, ninguna de estas podría imponerle a la otra su propio balance de cuentas, porque la situación de paridad entre ambas entidades públicas asociadas en virtud del convenio, es incompatible con el ejercicio de prerrogativas como la liquidación unilateral, […]». En la misma sentencia se aclara –y es esta la posición jurisprudencial vigente del Consejo de Estado– que si en el contrato interadministrativo no hay una finalidad asociativa, sino una verdadera relación conmutativa –en virtud de la cual una entidad estatal le presta un servicio a la otra o le suministra un bien, por ejemplo–, la liquidación unilateral sí resulta viable.</w:t>
      </w:r>
    </w:p>
    <w:p w14:paraId="554901AE" w14:textId="77777777" w:rsidR="00CE2ED5" w:rsidRPr="00952D37" w:rsidRDefault="00CE2ED5" w:rsidP="003D3D44">
      <w:pPr>
        <w:jc w:val="both"/>
        <w:rPr>
          <w:rFonts w:ascii="Arial" w:hAnsi="Arial" w:cs="Arial"/>
          <w:noProof/>
          <w:color w:val="000000" w:themeColor="text1"/>
          <w:sz w:val="22"/>
          <w:lang w:val="es-ES_tradnl"/>
        </w:rPr>
      </w:pPr>
    </w:p>
    <w:p w14:paraId="5A134AD6" w14:textId="2EAD9C11" w:rsidR="003D3D44" w:rsidRPr="00952D37" w:rsidRDefault="003D3D44" w:rsidP="003D3D44">
      <w:pPr>
        <w:jc w:val="both"/>
        <w:rPr>
          <w:rFonts w:ascii="Arial" w:hAnsi="Arial" w:cs="Arial"/>
          <w:b/>
          <w:sz w:val="22"/>
          <w:szCs w:val="22"/>
          <w:lang w:val="es-ES_tradnl" w:eastAsia="es-ES"/>
        </w:rPr>
      </w:pPr>
      <w:r w:rsidRPr="00952D37">
        <w:rPr>
          <w:rFonts w:ascii="Arial" w:hAnsi="Arial" w:cs="Arial"/>
          <w:b/>
          <w:sz w:val="22"/>
          <w:szCs w:val="22"/>
          <w:lang w:val="es-ES_tradnl" w:eastAsia="es-ES"/>
        </w:rPr>
        <w:t xml:space="preserve">GARANTÍAS – Suficiencia – Vigencia – Liquidación – Normas imperativas  </w:t>
      </w:r>
    </w:p>
    <w:p w14:paraId="7017BF50" w14:textId="7D905868" w:rsidR="003D3D44" w:rsidRPr="00952D37" w:rsidRDefault="003D3D44" w:rsidP="00CE2ED5">
      <w:pPr>
        <w:rPr>
          <w:rFonts w:ascii="Arial" w:hAnsi="Arial" w:cs="Arial"/>
          <w:noProof/>
          <w:color w:val="000000" w:themeColor="text1"/>
          <w:sz w:val="20"/>
          <w:szCs w:val="20"/>
          <w:lang w:val="es-ES_tradnl"/>
        </w:rPr>
      </w:pPr>
    </w:p>
    <w:p w14:paraId="7FEEE616" w14:textId="77777777" w:rsidR="00CE2ED5" w:rsidRPr="00952D37" w:rsidRDefault="00CE2ED5" w:rsidP="00CE2ED5">
      <w:pPr>
        <w:jc w:val="both"/>
        <w:rPr>
          <w:rFonts w:ascii="Arial" w:hAnsi="Arial" w:cs="Arial"/>
          <w:color w:val="000000"/>
          <w:sz w:val="20"/>
          <w:szCs w:val="20"/>
          <w:lang w:val="es-ES_tradnl"/>
        </w:rPr>
      </w:pPr>
      <w:r w:rsidRPr="00952D37">
        <w:rPr>
          <w:rFonts w:ascii="Arial" w:hAnsi="Arial" w:cs="Arial"/>
          <w:color w:val="000000"/>
          <w:sz w:val="20"/>
          <w:szCs w:val="20"/>
          <w:lang w:val="es-ES_tradnl"/>
        </w:rPr>
        <w:t xml:space="preserve">Efectuada esta precisión y habiendo aclarado que los convenios de asociación celebrados entre entidades públicas, que ingresen dentro del supuesto consagrado en el primer inciso del artículo 60 </w:t>
      </w:r>
      <w:r w:rsidRPr="00952D37">
        <w:rPr>
          <w:rFonts w:ascii="Arial" w:hAnsi="Arial" w:cs="Arial"/>
          <w:color w:val="000000"/>
          <w:sz w:val="20"/>
          <w:szCs w:val="20"/>
          <w:lang w:val="es-ES_tradnl"/>
        </w:rPr>
        <w:lastRenderedPageBreak/>
        <w:t xml:space="preserve">de la Ley 80 de 1993 –es decir, que sean contratos de tracto sucesivo o que lo requieran– deben liquidarse, es importante reiterar que constituye un requisito para adelantar el trámite de la liquidación verificar la vigencia de los amparos de la garantía única de cumplimiento. Las disposiciones normativas que regulan la suficiencia de los amparos de i) buen manejo y correcta inversión del anticipo, ii) pago anticipado y ii) cumplimiento, erigen la liquidación como el acontecimiento hasta el cual deben estar vigentes dichos amparos. En efecto, el artículo 2.2.1.2.3.1.10. del Decreto 1082 de 2015 establece: «La Garantía de buen manejo y correcta inversión del anticipo debe estar vigente </w:t>
      </w:r>
      <w:r w:rsidRPr="00952D37">
        <w:rPr>
          <w:rFonts w:ascii="Arial" w:hAnsi="Arial" w:cs="Arial"/>
          <w:i/>
          <w:iCs/>
          <w:color w:val="000000"/>
          <w:sz w:val="20"/>
          <w:szCs w:val="20"/>
          <w:lang w:val="es-ES_tradnl"/>
        </w:rPr>
        <w:t>hasta la liquidación del contrato</w:t>
      </w:r>
      <w:r w:rsidRPr="00952D37">
        <w:rPr>
          <w:rFonts w:ascii="Arial" w:hAnsi="Arial" w:cs="Arial"/>
          <w:color w:val="000000"/>
          <w:sz w:val="20"/>
          <w:szCs w:val="20"/>
          <w:lang w:val="es-ES_tradnl"/>
        </w:rPr>
        <w:t xml:space="preserve"> o hasta la amortización del anticipo, de acuerdo con lo que determine la Entidad Estatal. […]» (cursiva fuera de texto). En similares términos, el artículo 2.2.1.2.3.1.11. del mismo cuerpo normativo, dice que: «La garantía de pago anticipado debe estar vigente </w:t>
      </w:r>
      <w:r w:rsidRPr="00952D37">
        <w:rPr>
          <w:rFonts w:ascii="Arial" w:hAnsi="Arial" w:cs="Arial"/>
          <w:i/>
          <w:iCs/>
          <w:color w:val="000000"/>
          <w:sz w:val="20"/>
          <w:szCs w:val="20"/>
          <w:lang w:val="es-ES_tradnl"/>
        </w:rPr>
        <w:t>hasta la liquidación del contrato</w:t>
      </w:r>
      <w:r w:rsidRPr="00952D37">
        <w:rPr>
          <w:rFonts w:ascii="Arial" w:hAnsi="Arial" w:cs="Arial"/>
          <w:color w:val="000000"/>
          <w:sz w:val="20"/>
          <w:szCs w:val="20"/>
          <w:lang w:val="es-ES_tradnl"/>
        </w:rPr>
        <w:t xml:space="preserve"> o hasta que la Entidad Estatal verifique el cumplimiento de todas las actividades o la entrega de todos los bienes o servicios asociados al pago anticipado, de acuerdo con lo que determine la Entidad Estatal. […]» (Cursiva fuera de texto). Por su parte, el artículo 2.2.1.2.3.1.12. de dicho Decreto indica que «La garantía de cumplimiento del contrato debe tener una vigencia mínima </w:t>
      </w:r>
      <w:r w:rsidRPr="00952D37">
        <w:rPr>
          <w:rFonts w:ascii="Arial" w:hAnsi="Arial" w:cs="Arial"/>
          <w:i/>
          <w:iCs/>
          <w:color w:val="000000"/>
          <w:sz w:val="20"/>
          <w:szCs w:val="20"/>
          <w:lang w:val="es-ES_tradnl"/>
        </w:rPr>
        <w:t>hasta la liquidación del contrato</w:t>
      </w:r>
      <w:r w:rsidRPr="00952D37">
        <w:rPr>
          <w:rFonts w:ascii="Arial" w:hAnsi="Arial" w:cs="Arial"/>
          <w:color w:val="000000"/>
          <w:sz w:val="20"/>
          <w:szCs w:val="20"/>
          <w:lang w:val="es-ES_tradnl"/>
        </w:rPr>
        <w:t>» (cursiva fuera de texto).</w:t>
      </w:r>
    </w:p>
    <w:p w14:paraId="57D4984B" w14:textId="77777777" w:rsidR="008A1705" w:rsidRPr="00952D37" w:rsidRDefault="008A1705" w:rsidP="00CE2ED5">
      <w:pPr>
        <w:jc w:val="both"/>
        <w:rPr>
          <w:rFonts w:ascii="Arial" w:hAnsi="Arial" w:cs="Arial"/>
          <w:color w:val="000000"/>
          <w:sz w:val="20"/>
          <w:szCs w:val="20"/>
          <w:lang w:val="es-ES_tradnl"/>
        </w:rPr>
      </w:pPr>
    </w:p>
    <w:p w14:paraId="0AFDD7BA" w14:textId="584485F9" w:rsidR="00CE2ED5" w:rsidRPr="00952D37" w:rsidRDefault="00CE2ED5" w:rsidP="00CE2ED5">
      <w:pPr>
        <w:jc w:val="both"/>
        <w:rPr>
          <w:rFonts w:ascii="Arial" w:hAnsi="Arial" w:cs="Arial"/>
          <w:color w:val="000000"/>
          <w:sz w:val="20"/>
          <w:szCs w:val="20"/>
          <w:lang w:val="es-ES_tradnl"/>
        </w:rPr>
      </w:pPr>
      <w:r w:rsidRPr="00952D37">
        <w:rPr>
          <w:rFonts w:ascii="Arial" w:hAnsi="Arial" w:cs="Arial"/>
          <w:color w:val="000000"/>
          <w:sz w:val="20"/>
          <w:szCs w:val="20"/>
          <w:lang w:val="es-ES_tradnl"/>
        </w:rPr>
        <w:t xml:space="preserve">Se observa entonces que el Decreto 1082 de 2015 establece la liquidación como el referente de la vigencia para tres amparos que conforman la garantía única de cumplimiento. La diferencia es que mientras los amparos de </w:t>
      </w:r>
      <w:r w:rsidRPr="00952D37">
        <w:rPr>
          <w:rFonts w:ascii="Arial" w:hAnsi="Arial" w:cs="Arial"/>
          <w:i/>
          <w:iCs/>
          <w:color w:val="000000"/>
          <w:sz w:val="20"/>
          <w:szCs w:val="20"/>
          <w:lang w:val="es-ES_tradnl"/>
        </w:rPr>
        <w:t>buen manejo y correcta inversión del anticipo</w:t>
      </w:r>
      <w:r w:rsidRPr="00952D37">
        <w:rPr>
          <w:rFonts w:ascii="Arial" w:hAnsi="Arial" w:cs="Arial"/>
          <w:color w:val="000000"/>
          <w:sz w:val="20"/>
          <w:szCs w:val="20"/>
          <w:lang w:val="es-ES_tradnl"/>
        </w:rPr>
        <w:t xml:space="preserve"> y de </w:t>
      </w:r>
      <w:r w:rsidRPr="00952D37">
        <w:rPr>
          <w:rFonts w:ascii="Arial" w:hAnsi="Arial" w:cs="Arial"/>
          <w:i/>
          <w:iCs/>
          <w:color w:val="000000"/>
          <w:sz w:val="20"/>
          <w:szCs w:val="20"/>
          <w:lang w:val="es-ES_tradnl"/>
        </w:rPr>
        <w:t>pago anticipado</w:t>
      </w:r>
      <w:r w:rsidRPr="00952D37">
        <w:rPr>
          <w:rFonts w:ascii="Arial" w:hAnsi="Arial" w:cs="Arial"/>
          <w:color w:val="000000"/>
          <w:sz w:val="20"/>
          <w:szCs w:val="20"/>
          <w:lang w:val="es-ES_tradnl"/>
        </w:rPr>
        <w:t xml:space="preserve"> pueden estar vigentes solo hasta que el contratista haya amortizado el anticipo o hasta que haya cumplido las obligaciones asociadas al pago anticipado, respectivamente, según el caso –y en tal sentido, podrían existir supuestos en que dichos amparos pierdan vigencia antes de que se practique la liquidación–, el amparo de cumplimiento del contrato necesariamente debe mantenerse vigente hasta la liquidación del contrato. Valga decir que el gobierno nacional, en los artículos 2.2.1.2.3.1.10., 2.2.1.2.3.1.11. y 2.2.1.2.3.1.12. del Decreto 1082 de 2015 alude al concepto </w:t>
      </w:r>
      <w:r w:rsidRPr="00952D37">
        <w:rPr>
          <w:rFonts w:ascii="Arial" w:hAnsi="Arial" w:cs="Arial"/>
          <w:i/>
          <w:iCs/>
          <w:color w:val="000000"/>
          <w:sz w:val="20"/>
          <w:szCs w:val="20"/>
          <w:lang w:val="es-ES_tradnl"/>
        </w:rPr>
        <w:t>liquidación</w:t>
      </w:r>
      <w:r w:rsidRPr="00952D37">
        <w:rPr>
          <w:rFonts w:ascii="Arial" w:hAnsi="Arial" w:cs="Arial"/>
          <w:color w:val="000000"/>
          <w:sz w:val="20"/>
          <w:szCs w:val="20"/>
          <w:lang w:val="es-ES_tradnl"/>
        </w:rPr>
        <w:t xml:space="preserve"> como condición resolutoria de la vigencia de dichos amparos y que, en consecuencia, se debe acudir a la definición prevista en el artículo 1536 del Código Civil, que señala que la condición es resolutoria «cuando por su cumplimiento se extingue un derecho». En el caso de los amparos analizados, el derecho que se extingue es aquel del que goza el beneficiario a la cobertura de los riesgos garantizados. Por eso, la entidad estatal debe cerciorarse de que los amparos conserven su vigencia hasta la liquidación del contrato, pues, de lo contrario, permitiría que su derecho como beneficiaria se extinguiera antes de que se cumpla la condición resolutoria establecida en el reglamento.</w:t>
      </w:r>
    </w:p>
    <w:p w14:paraId="259C8033" w14:textId="77777777" w:rsidR="00CE2ED5" w:rsidRPr="00952D37" w:rsidRDefault="00CE2ED5" w:rsidP="00BE6860">
      <w:pPr>
        <w:spacing w:after="160" w:line="259" w:lineRule="auto"/>
        <w:rPr>
          <w:rFonts w:ascii="Arial" w:hAnsi="Arial" w:cs="Arial"/>
          <w:noProof/>
          <w:color w:val="000000" w:themeColor="text1"/>
          <w:sz w:val="22"/>
          <w:lang w:val="es-ES_tradnl"/>
        </w:rPr>
      </w:pPr>
    </w:p>
    <w:p w14:paraId="58D68B3B"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070E1F8D"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129B4E72"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588FD2FB"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5F984E20"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4380FB43"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5601A6B1"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6DA0FCE6"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7428AD66"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74FEB9C1" w14:textId="77777777" w:rsidR="008A1705" w:rsidRPr="00952D37" w:rsidRDefault="008A1705" w:rsidP="00BE6860">
      <w:pPr>
        <w:spacing w:after="160" w:line="259" w:lineRule="auto"/>
        <w:rPr>
          <w:rFonts w:ascii="Arial" w:hAnsi="Arial" w:cs="Arial"/>
          <w:noProof/>
          <w:color w:val="000000" w:themeColor="text1"/>
          <w:sz w:val="22"/>
          <w:lang w:val="es-ES_tradnl"/>
        </w:rPr>
      </w:pPr>
    </w:p>
    <w:p w14:paraId="7DD48F49" w14:textId="2F697736" w:rsidR="00B95C30" w:rsidRPr="00952D37" w:rsidRDefault="00B95C30" w:rsidP="00BE6860">
      <w:pPr>
        <w:spacing w:after="160" w:line="259" w:lineRule="auto"/>
        <w:rPr>
          <w:rFonts w:ascii="Arial" w:eastAsia="Calibri" w:hAnsi="Arial" w:cs="Arial"/>
          <w:bCs/>
          <w:color w:val="000000" w:themeColor="text1"/>
          <w:sz w:val="20"/>
          <w:szCs w:val="20"/>
          <w:lang w:val="es-ES_tradnl"/>
        </w:rPr>
      </w:pPr>
      <w:r w:rsidRPr="00952D37">
        <w:rPr>
          <w:rFonts w:ascii="Arial" w:hAnsi="Arial" w:cs="Arial"/>
          <w:noProof/>
          <w:color w:val="000000" w:themeColor="text1"/>
          <w:sz w:val="22"/>
          <w:lang w:val="es-ES_tradnl"/>
        </w:rPr>
        <w:t xml:space="preserve">Bogotá D.C., </w:t>
      </w:r>
      <w:r w:rsidR="00EF2023">
        <w:rPr>
          <w:rFonts w:ascii="Arial" w:hAnsi="Arial" w:cs="Arial"/>
          <w:b/>
          <w:bCs/>
          <w:noProof/>
          <w:color w:val="000000" w:themeColor="text1"/>
          <w:sz w:val="22"/>
          <w:lang w:val="es-ES_tradnl"/>
        </w:rPr>
        <w:t>19/04/2021 16:48:55</w:t>
      </w:r>
    </w:p>
    <w:p w14:paraId="5D31983A" w14:textId="3A310033" w:rsidR="00D77D1B" w:rsidRPr="00D77D1B" w:rsidRDefault="00D77D1B" w:rsidP="00D77D1B">
      <w:pPr>
        <w:jc w:val="right"/>
      </w:pPr>
      <w:r w:rsidRPr="00D77D1B">
        <w:fldChar w:fldCharType="begin"/>
      </w:r>
      <w:r w:rsidRPr="00D77D1B">
        <w:instrText xml:space="preserve"> INCLUDEPICTURE "/var/folders/5l/v1rdjm0x1x9416lmbj7_vjt40000gn/T/com.microsoft.Word/WebArchiveCopyPasteTempFiles/page1image3836480" \* MERGEFORMATINET </w:instrText>
      </w:r>
      <w:r w:rsidRPr="00D77D1B">
        <w:fldChar w:fldCharType="separate"/>
      </w:r>
      <w:r w:rsidRPr="00D77D1B">
        <w:rPr>
          <w:noProof/>
        </w:rPr>
        <w:drawing>
          <wp:inline distT="0" distB="0" distL="0" distR="0" wp14:anchorId="2B7C5E12" wp14:editId="53B74DD0">
            <wp:extent cx="2402840" cy="611505"/>
            <wp:effectExtent l="0" t="0" r="0" b="0"/>
            <wp:docPr id="4" name="Imagen 4" descr="page1image383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364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40" cy="611505"/>
                    </a:xfrm>
                    <a:prstGeom prst="rect">
                      <a:avLst/>
                    </a:prstGeom>
                    <a:noFill/>
                    <a:ln>
                      <a:noFill/>
                    </a:ln>
                  </pic:spPr>
                </pic:pic>
              </a:graphicData>
            </a:graphic>
          </wp:inline>
        </w:drawing>
      </w:r>
      <w:r w:rsidRPr="00D77D1B">
        <w:fldChar w:fldCharType="end"/>
      </w:r>
    </w:p>
    <w:p w14:paraId="6A8A869B" w14:textId="77777777" w:rsidR="00B95C30" w:rsidRPr="00952D37" w:rsidRDefault="00B95C30" w:rsidP="00B95C30">
      <w:pPr>
        <w:jc w:val="both"/>
        <w:rPr>
          <w:rFonts w:ascii="Arial" w:hAnsi="Arial" w:cs="Arial"/>
          <w:b/>
          <w:color w:val="000000" w:themeColor="text1"/>
          <w:sz w:val="22"/>
          <w:lang w:val="es-ES_tradnl"/>
        </w:rPr>
      </w:pPr>
    </w:p>
    <w:p w14:paraId="5F5AE9EF" w14:textId="3F39095E" w:rsidR="00B95C30" w:rsidRPr="00952D37" w:rsidRDefault="00B95C30" w:rsidP="00B95C30">
      <w:pPr>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Señor</w:t>
      </w:r>
      <w:r w:rsidR="00C875EC" w:rsidRPr="00952D37">
        <w:rPr>
          <w:rFonts w:ascii="Arial" w:eastAsia="Calibri" w:hAnsi="Arial" w:cs="Arial"/>
          <w:color w:val="000000" w:themeColor="text1"/>
          <w:sz w:val="22"/>
          <w:lang w:val="es-ES_tradnl"/>
        </w:rPr>
        <w:t>a</w:t>
      </w:r>
    </w:p>
    <w:p w14:paraId="6B9E9EA5" w14:textId="59A4962A" w:rsidR="00C875EC" w:rsidRPr="00952D37" w:rsidRDefault="002E4EF3" w:rsidP="00B95C30">
      <w:pPr>
        <w:jc w:val="both"/>
        <w:rPr>
          <w:rFonts w:ascii="Arial" w:eastAsia="Calibri" w:hAnsi="Arial" w:cs="Arial"/>
          <w:b/>
          <w:color w:val="000000" w:themeColor="text1"/>
          <w:sz w:val="22"/>
          <w:lang w:val="es-ES_tradnl"/>
        </w:rPr>
      </w:pPr>
      <w:r w:rsidRPr="00952D37">
        <w:rPr>
          <w:rFonts w:ascii="Arial" w:eastAsia="Calibri" w:hAnsi="Arial" w:cs="Arial"/>
          <w:b/>
          <w:color w:val="000000" w:themeColor="text1"/>
          <w:sz w:val="22"/>
          <w:lang w:val="es-ES_tradnl"/>
        </w:rPr>
        <w:t>Oliva Doris Vega Gaitán</w:t>
      </w:r>
    </w:p>
    <w:p w14:paraId="09D4AEA8" w14:textId="76928C0D" w:rsidR="00B95C30" w:rsidRPr="00952D37" w:rsidRDefault="0035087D" w:rsidP="00B95C30">
      <w:pPr>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Bogotá, D.C.</w:t>
      </w:r>
    </w:p>
    <w:p w14:paraId="3F3D1203" w14:textId="77777777" w:rsidR="00B95C30" w:rsidRPr="00952D37" w:rsidRDefault="00B95C30" w:rsidP="00B95C30">
      <w:pPr>
        <w:jc w:val="both"/>
        <w:rPr>
          <w:rFonts w:ascii="Arial" w:eastAsia="Calibri" w:hAnsi="Arial" w:cs="Arial"/>
          <w:color w:val="000000" w:themeColor="text1"/>
          <w:sz w:val="22"/>
          <w:lang w:val="es-ES_tradnl"/>
        </w:rPr>
      </w:pPr>
    </w:p>
    <w:p w14:paraId="24E8D2A9" w14:textId="77777777" w:rsidR="00B95C30" w:rsidRPr="00952D37" w:rsidRDefault="00B95C30" w:rsidP="00B95C30">
      <w:pPr>
        <w:jc w:val="both"/>
        <w:rPr>
          <w:rFonts w:ascii="Arial" w:eastAsia="Calibri" w:hAnsi="Arial" w:cs="Arial"/>
          <w:color w:val="000000" w:themeColor="text1"/>
          <w:sz w:val="22"/>
          <w:lang w:val="es-ES_tradnl"/>
        </w:rPr>
      </w:pPr>
    </w:p>
    <w:p w14:paraId="12E66182" w14:textId="306924E3" w:rsidR="00B95C30" w:rsidRPr="00952D37" w:rsidRDefault="00B95C30" w:rsidP="00B95C30">
      <w:pPr>
        <w:jc w:val="center"/>
        <w:rPr>
          <w:rFonts w:ascii="Arial" w:eastAsia="Calibri" w:hAnsi="Arial" w:cs="Arial"/>
          <w:b/>
          <w:bCs/>
          <w:color w:val="000000" w:themeColor="text1"/>
          <w:sz w:val="22"/>
          <w:lang w:val="es-ES_tradnl"/>
        </w:rPr>
      </w:pPr>
      <w:r w:rsidRPr="00952D37">
        <w:rPr>
          <w:rFonts w:ascii="Arial" w:eastAsia="Calibri" w:hAnsi="Arial" w:cs="Arial"/>
          <w:b/>
          <w:bCs/>
          <w:color w:val="000000" w:themeColor="text1"/>
          <w:sz w:val="22"/>
          <w:lang w:val="es-ES_tradnl"/>
        </w:rPr>
        <w:t xml:space="preserve">Concepto C ‒ </w:t>
      </w:r>
      <w:r w:rsidR="00FD7948" w:rsidRPr="00952D37">
        <w:rPr>
          <w:rFonts w:ascii="Arial" w:eastAsia="Calibri" w:hAnsi="Arial" w:cs="Arial"/>
          <w:b/>
          <w:bCs/>
          <w:color w:val="000000" w:themeColor="text1"/>
          <w:sz w:val="22"/>
          <w:lang w:val="es-ES_tradnl"/>
        </w:rPr>
        <w:t>168</w:t>
      </w:r>
      <w:r w:rsidRPr="00952D37">
        <w:rPr>
          <w:rFonts w:ascii="Arial" w:eastAsia="Calibri" w:hAnsi="Arial" w:cs="Arial"/>
          <w:b/>
          <w:bCs/>
          <w:color w:val="000000" w:themeColor="text1"/>
          <w:sz w:val="22"/>
          <w:lang w:val="es-ES_tradnl"/>
        </w:rPr>
        <w:t xml:space="preserve"> de 202</w:t>
      </w:r>
      <w:r w:rsidR="00C56976" w:rsidRPr="00952D37">
        <w:rPr>
          <w:rFonts w:ascii="Arial" w:eastAsia="Calibri" w:hAnsi="Arial" w:cs="Arial"/>
          <w:b/>
          <w:bCs/>
          <w:color w:val="000000" w:themeColor="text1"/>
          <w:sz w:val="22"/>
          <w:lang w:val="es-ES_tradnl"/>
        </w:rPr>
        <w:t>1</w:t>
      </w:r>
    </w:p>
    <w:p w14:paraId="2B376FFA" w14:textId="77777777" w:rsidR="00B95C30" w:rsidRPr="00952D37" w:rsidRDefault="00B95C30" w:rsidP="00B95C30">
      <w:pPr>
        <w:jc w:val="both"/>
        <w:rPr>
          <w:rFonts w:ascii="Arial" w:eastAsia="Calibri" w:hAnsi="Arial" w:cs="Arial"/>
          <w:color w:val="000000" w:themeColor="text1"/>
          <w:sz w:val="22"/>
          <w:lang w:val="es-ES_tradnl"/>
        </w:rPr>
      </w:pPr>
    </w:p>
    <w:p w14:paraId="08CF82B2" w14:textId="77777777" w:rsidR="00B95C30" w:rsidRPr="00952D37" w:rsidRDefault="00B95C30" w:rsidP="00B95C30">
      <w:pPr>
        <w:jc w:val="both"/>
        <w:rPr>
          <w:rFonts w:ascii="Arial" w:eastAsia="Calibri" w:hAnsi="Arial" w:cs="Arial"/>
          <w:color w:val="000000" w:themeColor="text1"/>
          <w:sz w:val="22"/>
          <w:lang w:val="es-ES_tradnl"/>
        </w:rPr>
      </w:pPr>
    </w:p>
    <w:p w14:paraId="1BD594F9" w14:textId="77777777" w:rsidR="00B95C30" w:rsidRPr="00952D37"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952D37" w14:paraId="19DFC051" w14:textId="77777777" w:rsidTr="003D3D44">
        <w:tc>
          <w:tcPr>
            <w:tcW w:w="2689" w:type="dxa"/>
          </w:tcPr>
          <w:p w14:paraId="6BC0D1AC" w14:textId="77777777" w:rsidR="00B95C30" w:rsidRPr="00952D37" w:rsidRDefault="00B95C30" w:rsidP="003D3D44">
            <w:pPr>
              <w:jc w:val="both"/>
              <w:rPr>
                <w:rFonts w:ascii="Arial" w:eastAsia="Calibri" w:hAnsi="Arial" w:cs="Arial"/>
                <w:color w:val="000000" w:themeColor="text1"/>
                <w:sz w:val="22"/>
                <w:lang w:val="es-ES_tradnl"/>
              </w:rPr>
            </w:pPr>
            <w:r w:rsidRPr="00952D37">
              <w:rPr>
                <w:rFonts w:ascii="Arial" w:eastAsia="Calibri" w:hAnsi="Arial" w:cs="Arial"/>
                <w:b/>
                <w:color w:val="000000" w:themeColor="text1"/>
                <w:sz w:val="22"/>
                <w:lang w:val="es-ES_tradnl"/>
              </w:rPr>
              <w:t>Temas:</w:t>
            </w:r>
            <w:r w:rsidRPr="00952D37">
              <w:rPr>
                <w:rFonts w:ascii="Arial" w:eastAsia="Calibri" w:hAnsi="Arial" w:cs="Arial"/>
                <w:color w:val="000000" w:themeColor="text1"/>
                <w:sz w:val="22"/>
                <w:lang w:val="es-ES_tradnl"/>
              </w:rPr>
              <w:t xml:space="preserve">                                      </w:t>
            </w:r>
          </w:p>
        </w:tc>
        <w:tc>
          <w:tcPr>
            <w:tcW w:w="6237" w:type="dxa"/>
          </w:tcPr>
          <w:p w14:paraId="5F389CAF" w14:textId="2E78C477" w:rsidR="00B95C30" w:rsidRPr="00952D37" w:rsidRDefault="00C34A09" w:rsidP="0038512F">
            <w:pPr>
              <w:pStyle w:val="Sinespaciado"/>
              <w:jc w:val="both"/>
              <w:rPr>
                <w:rFonts w:ascii="Arial" w:hAnsi="Arial" w:cs="Arial"/>
                <w:bCs/>
                <w:sz w:val="22"/>
                <w:lang w:val="es-ES_tradnl"/>
              </w:rPr>
            </w:pPr>
            <w:r w:rsidRPr="00952D37">
              <w:rPr>
                <w:rFonts w:ascii="Arial" w:eastAsia="Calibri" w:hAnsi="Arial" w:cs="Arial"/>
                <w:color w:val="000000" w:themeColor="text1"/>
                <w:sz w:val="22"/>
                <w:lang w:val="es-ES_tradnl"/>
              </w:rPr>
              <w:t xml:space="preserve">CONVENIO DE ASOCIACIÓN – Entidades públicas – Convenio interadministrativo – Liquidación / </w:t>
            </w:r>
            <w:r w:rsidR="00F42B8C" w:rsidRPr="00952D37">
              <w:rPr>
                <w:rFonts w:ascii="Arial" w:eastAsia="Calibri" w:hAnsi="Arial" w:cs="Arial"/>
                <w:color w:val="000000" w:themeColor="text1"/>
                <w:sz w:val="22"/>
                <w:lang w:val="es-ES_tradnl"/>
              </w:rPr>
              <w:t>LIQUIDACIÓN DEL CONTRATO – Definición – Objetivo / LIQUIDACIÓN DEL CONTRATO – Normativa / LIQUIDACIÓN DEL CONTRATO – Tipos – Bilateral – Unilateral – Judicial / GARANTÍAS – Definición – Requisito de ejecución /</w:t>
            </w:r>
            <w:r w:rsidRPr="00952D37">
              <w:rPr>
                <w:rFonts w:ascii="Arial" w:eastAsia="Calibri" w:hAnsi="Arial" w:cs="Arial"/>
                <w:color w:val="000000" w:themeColor="text1"/>
                <w:sz w:val="22"/>
                <w:lang w:val="es-ES_tradnl"/>
              </w:rPr>
              <w:t xml:space="preserve"> </w:t>
            </w:r>
            <w:r w:rsidR="00F42B8C" w:rsidRPr="00952D37">
              <w:rPr>
                <w:rFonts w:ascii="Arial" w:eastAsia="Calibri" w:hAnsi="Arial" w:cs="Arial"/>
                <w:color w:val="000000" w:themeColor="text1"/>
                <w:sz w:val="22"/>
                <w:lang w:val="es-ES_tradnl"/>
              </w:rPr>
              <w:t xml:space="preserve">LIQUIDACIÓN UNILATERAL – Convenio de asociación – Consejo de Estado / GARANTÍAS – Suficiencia – Vigencia – Liquidación – Normas imperativas.        </w:t>
            </w:r>
          </w:p>
        </w:tc>
      </w:tr>
      <w:tr w:rsidR="00B95C30" w:rsidRPr="00952D37" w14:paraId="27CD52AB" w14:textId="77777777" w:rsidTr="003D3D44">
        <w:tc>
          <w:tcPr>
            <w:tcW w:w="2689" w:type="dxa"/>
          </w:tcPr>
          <w:p w14:paraId="37E195A1" w14:textId="4C368209" w:rsidR="00B95C30" w:rsidRPr="00952D37" w:rsidRDefault="00B95C30" w:rsidP="003D3D44">
            <w:pPr>
              <w:spacing w:before="120"/>
              <w:jc w:val="both"/>
              <w:rPr>
                <w:rFonts w:ascii="Arial" w:eastAsia="Calibri" w:hAnsi="Arial" w:cs="Arial"/>
                <w:b/>
                <w:color w:val="000000" w:themeColor="text1"/>
                <w:sz w:val="22"/>
                <w:lang w:val="es-ES_tradnl"/>
              </w:rPr>
            </w:pPr>
            <w:r w:rsidRPr="00952D37">
              <w:rPr>
                <w:rFonts w:ascii="Arial" w:eastAsia="Calibri" w:hAnsi="Arial" w:cs="Arial"/>
                <w:b/>
                <w:color w:val="000000" w:themeColor="text1"/>
                <w:sz w:val="22"/>
                <w:lang w:val="es-ES_tradnl"/>
              </w:rPr>
              <w:t>Radicación:</w:t>
            </w:r>
            <w:r w:rsidRPr="00952D37">
              <w:rPr>
                <w:rFonts w:ascii="Arial" w:eastAsia="Calibri" w:hAnsi="Arial" w:cs="Arial"/>
                <w:color w:val="000000" w:themeColor="text1"/>
                <w:sz w:val="22"/>
                <w:lang w:val="es-ES_tradnl"/>
              </w:rPr>
              <w:t xml:space="preserve">                              </w:t>
            </w:r>
          </w:p>
        </w:tc>
        <w:tc>
          <w:tcPr>
            <w:tcW w:w="6237" w:type="dxa"/>
          </w:tcPr>
          <w:p w14:paraId="64360FC9" w14:textId="56500859" w:rsidR="00B95C30" w:rsidRPr="00952D37" w:rsidRDefault="00B95C30" w:rsidP="003D3D44">
            <w:pPr>
              <w:spacing w:before="120"/>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 xml:space="preserve">Respuesta a consulta # </w:t>
            </w:r>
            <w:r w:rsidR="00AB2000" w:rsidRPr="00952D37">
              <w:rPr>
                <w:rFonts w:ascii="Arial" w:eastAsia="Calibri" w:hAnsi="Arial" w:cs="Arial"/>
                <w:color w:val="000000" w:themeColor="text1"/>
                <w:sz w:val="22"/>
                <w:lang w:val="es-ES_tradnl"/>
              </w:rPr>
              <w:t>P20210304001778</w:t>
            </w:r>
          </w:p>
          <w:p w14:paraId="09088B1B" w14:textId="77777777" w:rsidR="00B95C30" w:rsidRPr="00952D37" w:rsidRDefault="00B95C30" w:rsidP="003D3D44">
            <w:pPr>
              <w:spacing w:before="120"/>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 xml:space="preserve"> </w:t>
            </w:r>
          </w:p>
        </w:tc>
      </w:tr>
    </w:tbl>
    <w:p w14:paraId="1CF4AEA0" w14:textId="04D311C1" w:rsidR="003C3339" w:rsidRPr="00952D37" w:rsidRDefault="003C3339" w:rsidP="003C3339">
      <w:pPr>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Estimad</w:t>
      </w:r>
      <w:r w:rsidR="00C875EC" w:rsidRPr="00952D37">
        <w:rPr>
          <w:rFonts w:ascii="Arial" w:eastAsia="Calibri" w:hAnsi="Arial" w:cs="Arial"/>
          <w:color w:val="000000" w:themeColor="text1"/>
          <w:sz w:val="22"/>
          <w:lang w:val="es-ES_tradnl"/>
        </w:rPr>
        <w:t>a</w:t>
      </w:r>
      <w:r w:rsidRPr="00952D37">
        <w:rPr>
          <w:rFonts w:ascii="Arial" w:eastAsia="Calibri" w:hAnsi="Arial" w:cs="Arial"/>
          <w:color w:val="000000" w:themeColor="text1"/>
          <w:sz w:val="22"/>
          <w:lang w:val="es-ES_tradnl"/>
        </w:rPr>
        <w:t xml:space="preserve"> </w:t>
      </w:r>
      <w:r w:rsidR="00677E9C" w:rsidRPr="00952D37">
        <w:rPr>
          <w:rFonts w:ascii="Arial" w:eastAsia="Calibri" w:hAnsi="Arial" w:cs="Arial"/>
          <w:color w:val="000000" w:themeColor="text1"/>
          <w:sz w:val="22"/>
          <w:lang w:val="es-ES_tradnl"/>
        </w:rPr>
        <w:t>señor</w:t>
      </w:r>
      <w:r w:rsidR="00C875EC" w:rsidRPr="00952D37">
        <w:rPr>
          <w:rFonts w:ascii="Arial" w:eastAsia="Calibri" w:hAnsi="Arial" w:cs="Arial"/>
          <w:color w:val="000000" w:themeColor="text1"/>
          <w:sz w:val="22"/>
          <w:lang w:val="es-ES_tradnl"/>
        </w:rPr>
        <w:t>a</w:t>
      </w:r>
      <w:r w:rsidR="00677E9C" w:rsidRPr="00952D37">
        <w:rPr>
          <w:rFonts w:ascii="Arial" w:eastAsia="Calibri" w:hAnsi="Arial" w:cs="Arial"/>
          <w:color w:val="000000" w:themeColor="text1"/>
          <w:sz w:val="22"/>
          <w:lang w:val="es-ES_tradnl"/>
        </w:rPr>
        <w:t xml:space="preserve"> </w:t>
      </w:r>
      <w:r w:rsidR="006A4043" w:rsidRPr="00952D37">
        <w:rPr>
          <w:rFonts w:ascii="Arial" w:eastAsia="Calibri" w:hAnsi="Arial" w:cs="Arial"/>
          <w:color w:val="000000" w:themeColor="text1"/>
          <w:sz w:val="22"/>
          <w:lang w:val="es-ES_tradnl"/>
        </w:rPr>
        <w:t>Vega</w:t>
      </w:r>
      <w:r w:rsidRPr="00952D37">
        <w:rPr>
          <w:rFonts w:ascii="Arial" w:eastAsia="Calibri" w:hAnsi="Arial" w:cs="Arial"/>
          <w:color w:val="000000" w:themeColor="text1"/>
          <w:sz w:val="22"/>
          <w:lang w:val="es-ES_tradnl"/>
        </w:rPr>
        <w:t>:</w:t>
      </w:r>
    </w:p>
    <w:p w14:paraId="1EAE5543" w14:textId="77777777" w:rsidR="00DD5B04" w:rsidRPr="00952D37" w:rsidRDefault="00DD5B04" w:rsidP="00DF76A2">
      <w:pPr>
        <w:jc w:val="both"/>
        <w:rPr>
          <w:rFonts w:ascii="Arial" w:eastAsia="Calibri" w:hAnsi="Arial" w:cs="Arial"/>
          <w:color w:val="000000" w:themeColor="text1"/>
          <w:sz w:val="22"/>
          <w:lang w:val="es-ES_tradnl"/>
        </w:rPr>
      </w:pPr>
    </w:p>
    <w:p w14:paraId="2109B2D3" w14:textId="77CF7641" w:rsidR="00DD5B04" w:rsidRPr="00952D37" w:rsidRDefault="00DD5B04" w:rsidP="00DF76A2">
      <w:pPr>
        <w:spacing w:line="276" w:lineRule="auto"/>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952D37">
        <w:rPr>
          <w:rFonts w:ascii="Arial" w:eastAsia="Calibri" w:hAnsi="Arial" w:cs="Arial"/>
          <w:color w:val="000000" w:themeColor="text1"/>
          <w:sz w:val="22"/>
          <w:lang w:val="es-ES_tradnl"/>
        </w:rPr>
        <w:t xml:space="preserve"> </w:t>
      </w:r>
      <w:r w:rsidRPr="00952D37">
        <w:rPr>
          <w:rFonts w:ascii="Arial" w:eastAsia="Calibri" w:hAnsi="Arial" w:cs="Arial"/>
          <w:color w:val="000000" w:themeColor="text1"/>
          <w:sz w:val="22"/>
          <w:lang w:val="es-ES_tradnl"/>
        </w:rPr>
        <w:t>la Agencia Nacional de Contratación Pública ― Colombia Compra Eficiente</w:t>
      </w:r>
      <w:r w:rsidR="008C3C57" w:rsidRPr="00952D37">
        <w:rPr>
          <w:rFonts w:ascii="Arial" w:eastAsia="Calibri" w:hAnsi="Arial" w:cs="Arial"/>
          <w:color w:val="000000" w:themeColor="text1"/>
          <w:sz w:val="22"/>
          <w:lang w:val="es-ES_tradnl"/>
        </w:rPr>
        <w:t xml:space="preserve"> </w:t>
      </w:r>
      <w:r w:rsidRPr="00952D37">
        <w:rPr>
          <w:rFonts w:ascii="Arial" w:eastAsia="Calibri" w:hAnsi="Arial" w:cs="Arial"/>
          <w:color w:val="000000" w:themeColor="text1"/>
          <w:sz w:val="22"/>
          <w:lang w:val="es-ES_tradnl"/>
        </w:rPr>
        <w:t xml:space="preserve">responde su consulta del </w:t>
      </w:r>
      <w:r w:rsidR="008C5207" w:rsidRPr="00952D37">
        <w:rPr>
          <w:rFonts w:ascii="Arial" w:eastAsia="Calibri" w:hAnsi="Arial" w:cs="Arial"/>
          <w:color w:val="000000" w:themeColor="text1"/>
          <w:sz w:val="22"/>
          <w:lang w:val="es-ES_tradnl"/>
        </w:rPr>
        <w:t>4</w:t>
      </w:r>
      <w:r w:rsidR="00FD4AF3" w:rsidRPr="00952D37">
        <w:rPr>
          <w:rFonts w:ascii="Arial" w:eastAsia="Calibri" w:hAnsi="Arial" w:cs="Arial"/>
          <w:color w:val="000000" w:themeColor="text1"/>
          <w:sz w:val="22"/>
          <w:lang w:val="es-ES_tradnl"/>
        </w:rPr>
        <w:t xml:space="preserve"> de </w:t>
      </w:r>
      <w:r w:rsidR="00367A7A" w:rsidRPr="00952D37">
        <w:rPr>
          <w:rFonts w:ascii="Arial" w:eastAsia="Calibri" w:hAnsi="Arial" w:cs="Arial"/>
          <w:color w:val="000000" w:themeColor="text1"/>
          <w:sz w:val="22"/>
          <w:lang w:val="es-ES_tradnl"/>
        </w:rPr>
        <w:t>marzo</w:t>
      </w:r>
      <w:r w:rsidRPr="00952D37">
        <w:rPr>
          <w:rFonts w:ascii="Arial" w:eastAsia="Calibri" w:hAnsi="Arial" w:cs="Arial"/>
          <w:color w:val="000000" w:themeColor="text1"/>
          <w:sz w:val="22"/>
          <w:lang w:val="es-ES_tradnl"/>
        </w:rPr>
        <w:t xml:space="preserve"> del</w:t>
      </w:r>
      <w:r w:rsidR="007E74BF" w:rsidRPr="00952D37">
        <w:rPr>
          <w:rFonts w:ascii="Arial" w:eastAsia="Calibri" w:hAnsi="Arial" w:cs="Arial"/>
          <w:color w:val="000000" w:themeColor="text1"/>
          <w:sz w:val="22"/>
          <w:lang w:val="es-ES_tradnl"/>
        </w:rPr>
        <w:t xml:space="preserve"> </w:t>
      </w:r>
      <w:r w:rsidRPr="00952D37">
        <w:rPr>
          <w:rFonts w:ascii="Arial" w:eastAsia="Calibri" w:hAnsi="Arial" w:cs="Arial"/>
          <w:color w:val="000000" w:themeColor="text1"/>
          <w:sz w:val="22"/>
          <w:lang w:val="es-ES_tradnl"/>
        </w:rPr>
        <w:t>202</w:t>
      </w:r>
      <w:r w:rsidR="004673A8" w:rsidRPr="00952D37">
        <w:rPr>
          <w:rFonts w:ascii="Arial" w:eastAsia="Calibri" w:hAnsi="Arial" w:cs="Arial"/>
          <w:color w:val="000000" w:themeColor="text1"/>
          <w:sz w:val="22"/>
          <w:lang w:val="es-ES_tradnl"/>
        </w:rPr>
        <w:t>1</w:t>
      </w:r>
      <w:r w:rsidR="008C3C57" w:rsidRPr="00952D37">
        <w:rPr>
          <w:rFonts w:ascii="Arial" w:eastAsia="Calibri" w:hAnsi="Arial" w:cs="Arial"/>
          <w:color w:val="000000" w:themeColor="text1"/>
          <w:sz w:val="22"/>
          <w:lang w:val="es-ES_tradnl"/>
        </w:rPr>
        <w:t>.</w:t>
      </w:r>
    </w:p>
    <w:p w14:paraId="0C1E0712" w14:textId="77777777" w:rsidR="00DD5B04" w:rsidRPr="00952D3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952D3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52D37">
        <w:rPr>
          <w:rFonts w:ascii="Arial" w:eastAsia="Calibri" w:hAnsi="Arial" w:cs="Arial"/>
          <w:b/>
          <w:color w:val="000000" w:themeColor="text1"/>
          <w:sz w:val="22"/>
          <w:lang w:val="es-ES_tradnl"/>
        </w:rPr>
        <w:t xml:space="preserve">Problema planteado </w:t>
      </w:r>
    </w:p>
    <w:p w14:paraId="224B43D3" w14:textId="77777777" w:rsidR="00DD5B04" w:rsidRPr="00952D3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952D37" w:rsidRDefault="00DD5B04" w:rsidP="0099583D">
      <w:pPr>
        <w:spacing w:line="276" w:lineRule="auto"/>
        <w:jc w:val="both"/>
        <w:rPr>
          <w:rFonts w:ascii="Arial" w:hAnsi="Arial" w:cs="Arial"/>
          <w:color w:val="000000" w:themeColor="text1"/>
          <w:sz w:val="22"/>
          <w:lang w:val="es-ES_tradnl"/>
        </w:rPr>
      </w:pPr>
      <w:r w:rsidRPr="00952D37">
        <w:rPr>
          <w:rFonts w:ascii="Arial" w:hAnsi="Arial" w:cs="Arial"/>
          <w:color w:val="000000" w:themeColor="text1"/>
          <w:sz w:val="22"/>
          <w:lang w:val="es-ES_tradnl"/>
        </w:rPr>
        <w:t xml:space="preserve">Usted </w:t>
      </w:r>
      <w:r w:rsidR="00B422C0" w:rsidRPr="00952D37">
        <w:rPr>
          <w:rFonts w:ascii="Arial" w:hAnsi="Arial" w:cs="Arial"/>
          <w:color w:val="000000" w:themeColor="text1"/>
          <w:sz w:val="22"/>
          <w:lang w:val="es-ES_tradnl"/>
        </w:rPr>
        <w:t>formula</w:t>
      </w:r>
      <w:r w:rsidR="006D46A3" w:rsidRPr="00952D37">
        <w:rPr>
          <w:rFonts w:ascii="Arial" w:hAnsi="Arial" w:cs="Arial"/>
          <w:color w:val="000000" w:themeColor="text1"/>
          <w:sz w:val="22"/>
          <w:lang w:val="es-ES_tradnl"/>
        </w:rPr>
        <w:t xml:space="preserve"> la siguiente </w:t>
      </w:r>
      <w:r w:rsidR="00B46915" w:rsidRPr="00952D37">
        <w:rPr>
          <w:rFonts w:ascii="Arial" w:hAnsi="Arial" w:cs="Arial"/>
          <w:color w:val="000000" w:themeColor="text1"/>
          <w:sz w:val="22"/>
          <w:lang w:val="es-ES_tradnl"/>
        </w:rPr>
        <w:t>consulta</w:t>
      </w:r>
      <w:r w:rsidR="000314BD" w:rsidRPr="00952D37">
        <w:rPr>
          <w:rFonts w:ascii="Arial" w:hAnsi="Arial" w:cs="Arial"/>
          <w:color w:val="000000" w:themeColor="text1"/>
          <w:sz w:val="22"/>
          <w:lang w:val="es-ES_tradnl"/>
        </w:rPr>
        <w:t>:</w:t>
      </w:r>
      <w:r w:rsidR="007E18DF" w:rsidRPr="00952D37">
        <w:rPr>
          <w:rFonts w:ascii="Arial" w:hAnsi="Arial" w:cs="Arial"/>
          <w:color w:val="000000" w:themeColor="text1"/>
          <w:sz w:val="22"/>
          <w:lang w:val="es-ES_tradnl"/>
        </w:rPr>
        <w:t xml:space="preserve"> </w:t>
      </w:r>
    </w:p>
    <w:p w14:paraId="559EE20C" w14:textId="77777777" w:rsidR="00443B55" w:rsidRPr="00952D37" w:rsidRDefault="00443B55" w:rsidP="0099583D">
      <w:pPr>
        <w:spacing w:line="276" w:lineRule="auto"/>
        <w:jc w:val="both"/>
        <w:rPr>
          <w:rFonts w:ascii="Arial" w:hAnsi="Arial" w:cs="Arial"/>
          <w:color w:val="000000" w:themeColor="text1"/>
          <w:sz w:val="22"/>
          <w:lang w:val="es-ES_tradnl"/>
        </w:rPr>
      </w:pPr>
    </w:p>
    <w:p w14:paraId="6B7656B2" w14:textId="78E1527A" w:rsidR="005A5F0E" w:rsidRPr="00952D37" w:rsidRDefault="003C2546" w:rsidP="005A5F0E">
      <w:pPr>
        <w:ind w:left="709" w:right="709"/>
        <w:jc w:val="both"/>
        <w:rPr>
          <w:rFonts w:ascii="Arial" w:hAnsi="Arial" w:cs="Arial"/>
          <w:color w:val="000000" w:themeColor="text1"/>
          <w:sz w:val="21"/>
          <w:szCs w:val="21"/>
          <w:lang w:val="es-ES_tradnl"/>
        </w:rPr>
      </w:pPr>
      <w:r w:rsidRPr="00952D37">
        <w:rPr>
          <w:rFonts w:ascii="Arial" w:hAnsi="Arial" w:cs="Arial"/>
          <w:color w:val="000000" w:themeColor="text1"/>
          <w:sz w:val="21"/>
          <w:szCs w:val="21"/>
          <w:lang w:val="es-ES_tradnl"/>
        </w:rPr>
        <w:t>«</w:t>
      </w:r>
      <w:r w:rsidR="005A5F0E" w:rsidRPr="00952D37">
        <w:rPr>
          <w:rFonts w:ascii="Arial" w:hAnsi="Arial" w:cs="Arial"/>
          <w:color w:val="000000" w:themeColor="text1"/>
          <w:sz w:val="21"/>
          <w:szCs w:val="21"/>
          <w:lang w:val="es-ES_tradnl"/>
        </w:rPr>
        <w:t xml:space="preserve">1) ¿Es jurídicamente posible suscribir la liquidación por mutuo acuerdo de convenios interadministrativos en los que se pactó la constitución de una garantía de cumplimiento, aun cuando no se cuente con la suficiencia de dicha garantía hasta la liquidación – conforme lo establece el artículo 2.2.1.2.3.1.12 del Decreto 1082/15 – en el evento en que no se haya ejecutado el objeto y las </w:t>
      </w:r>
      <w:r w:rsidR="005A5F0E" w:rsidRPr="00952D37">
        <w:rPr>
          <w:rFonts w:ascii="Arial" w:hAnsi="Arial" w:cs="Arial"/>
          <w:color w:val="000000" w:themeColor="text1"/>
          <w:sz w:val="21"/>
          <w:szCs w:val="21"/>
          <w:lang w:val="es-ES_tradnl"/>
        </w:rPr>
        <w:lastRenderedPageBreak/>
        <w:t>partes declaren expresamente quedar a paz y salvo sin lugar a reclamaciones posteriores?</w:t>
      </w:r>
    </w:p>
    <w:p w14:paraId="60B4FA4F" w14:textId="77777777" w:rsidR="005A5F0E" w:rsidRPr="00952D37" w:rsidRDefault="005A5F0E" w:rsidP="005A5F0E">
      <w:pPr>
        <w:ind w:left="709" w:right="709"/>
        <w:jc w:val="both"/>
        <w:rPr>
          <w:rFonts w:ascii="Arial" w:hAnsi="Arial" w:cs="Arial"/>
          <w:color w:val="000000" w:themeColor="text1"/>
          <w:sz w:val="21"/>
          <w:szCs w:val="21"/>
          <w:lang w:val="es-ES_tradnl"/>
        </w:rPr>
      </w:pPr>
    </w:p>
    <w:p w14:paraId="35E8D0DE" w14:textId="76B924ED" w:rsidR="005A5F0E" w:rsidRPr="00952D37" w:rsidRDefault="00621BCE" w:rsidP="005A5F0E">
      <w:pPr>
        <w:ind w:left="709" w:right="709"/>
        <w:jc w:val="both"/>
        <w:rPr>
          <w:rFonts w:ascii="Arial" w:hAnsi="Arial" w:cs="Arial"/>
          <w:color w:val="000000" w:themeColor="text1"/>
          <w:sz w:val="21"/>
          <w:szCs w:val="21"/>
          <w:lang w:val="es-ES_tradnl"/>
        </w:rPr>
      </w:pPr>
      <w:r w:rsidRPr="00952D37">
        <w:rPr>
          <w:rFonts w:ascii="Arial" w:hAnsi="Arial" w:cs="Arial"/>
          <w:color w:val="000000" w:themeColor="text1"/>
          <w:sz w:val="21"/>
          <w:szCs w:val="21"/>
          <w:lang w:val="es-ES_tradnl"/>
        </w:rPr>
        <w:t>»</w:t>
      </w:r>
      <w:r w:rsidR="005A5F0E" w:rsidRPr="00952D37">
        <w:rPr>
          <w:rFonts w:ascii="Arial" w:hAnsi="Arial" w:cs="Arial"/>
          <w:color w:val="000000" w:themeColor="text1"/>
          <w:sz w:val="21"/>
          <w:szCs w:val="21"/>
          <w:lang w:val="es-ES_tradnl"/>
        </w:rPr>
        <w:t>2)</w:t>
      </w:r>
      <w:r w:rsidRPr="00952D37">
        <w:rPr>
          <w:rFonts w:ascii="Arial" w:hAnsi="Arial" w:cs="Arial"/>
          <w:color w:val="000000" w:themeColor="text1"/>
          <w:sz w:val="21"/>
          <w:szCs w:val="21"/>
          <w:lang w:val="es-ES_tradnl"/>
        </w:rPr>
        <w:t xml:space="preserve"> </w:t>
      </w:r>
      <w:r w:rsidR="005A5F0E" w:rsidRPr="00952D37">
        <w:rPr>
          <w:rFonts w:ascii="Arial" w:hAnsi="Arial" w:cs="Arial"/>
          <w:color w:val="000000" w:themeColor="text1"/>
          <w:sz w:val="21"/>
          <w:szCs w:val="21"/>
          <w:lang w:val="es-ES_tradnl"/>
        </w:rPr>
        <w:t xml:space="preserve">¿Es </w:t>
      </w:r>
      <w:r w:rsidR="00895386" w:rsidRPr="00952D37">
        <w:rPr>
          <w:rFonts w:ascii="Arial" w:hAnsi="Arial" w:cs="Arial"/>
          <w:color w:val="000000" w:themeColor="text1"/>
          <w:sz w:val="21"/>
          <w:szCs w:val="21"/>
          <w:lang w:val="es-ES_tradnl"/>
        </w:rPr>
        <w:t>jurídicamente</w:t>
      </w:r>
      <w:r w:rsidR="005A5F0E" w:rsidRPr="00952D37">
        <w:rPr>
          <w:rFonts w:ascii="Arial" w:hAnsi="Arial" w:cs="Arial"/>
          <w:color w:val="000000" w:themeColor="text1"/>
          <w:sz w:val="21"/>
          <w:szCs w:val="21"/>
          <w:lang w:val="es-ES_tradnl"/>
        </w:rPr>
        <w:t xml:space="preserve"> posible suscribir la </w:t>
      </w:r>
      <w:r w:rsidR="00895386" w:rsidRPr="00952D37">
        <w:rPr>
          <w:rFonts w:ascii="Arial" w:hAnsi="Arial" w:cs="Arial"/>
          <w:color w:val="000000" w:themeColor="text1"/>
          <w:sz w:val="21"/>
          <w:szCs w:val="21"/>
          <w:lang w:val="es-ES_tradnl"/>
        </w:rPr>
        <w:t>liquidación</w:t>
      </w:r>
      <w:r w:rsidR="005A5F0E" w:rsidRPr="00952D37">
        <w:rPr>
          <w:rFonts w:ascii="Arial" w:hAnsi="Arial" w:cs="Arial"/>
          <w:color w:val="000000" w:themeColor="text1"/>
          <w:sz w:val="21"/>
          <w:szCs w:val="21"/>
          <w:lang w:val="es-ES_tradnl"/>
        </w:rPr>
        <w:t xml:space="preserve"> por mutuo acuerdo de convenios interadministrativos en los que se pactó la </w:t>
      </w:r>
      <w:r w:rsidR="00895386" w:rsidRPr="00952D37">
        <w:rPr>
          <w:rFonts w:ascii="Arial" w:hAnsi="Arial" w:cs="Arial"/>
          <w:color w:val="000000" w:themeColor="text1"/>
          <w:sz w:val="21"/>
          <w:szCs w:val="21"/>
          <w:lang w:val="es-ES_tradnl"/>
        </w:rPr>
        <w:t>constitución</w:t>
      </w:r>
      <w:r w:rsidR="005A5F0E" w:rsidRPr="00952D37">
        <w:rPr>
          <w:rFonts w:ascii="Arial" w:hAnsi="Arial" w:cs="Arial"/>
          <w:color w:val="000000" w:themeColor="text1"/>
          <w:sz w:val="21"/>
          <w:szCs w:val="21"/>
          <w:lang w:val="es-ES_tradnl"/>
        </w:rPr>
        <w:t xml:space="preserve"> de una </w:t>
      </w:r>
      <w:r w:rsidR="00895386" w:rsidRPr="00952D37">
        <w:rPr>
          <w:rFonts w:ascii="Arial" w:hAnsi="Arial" w:cs="Arial"/>
          <w:color w:val="000000" w:themeColor="text1"/>
          <w:sz w:val="21"/>
          <w:szCs w:val="21"/>
          <w:lang w:val="es-ES_tradnl"/>
        </w:rPr>
        <w:t>garantía</w:t>
      </w:r>
      <w:r w:rsidR="005A5F0E" w:rsidRPr="00952D37">
        <w:rPr>
          <w:rFonts w:ascii="Arial" w:hAnsi="Arial" w:cs="Arial"/>
          <w:color w:val="000000" w:themeColor="text1"/>
          <w:sz w:val="21"/>
          <w:szCs w:val="21"/>
          <w:lang w:val="es-ES_tradnl"/>
        </w:rPr>
        <w:t xml:space="preserve"> de cumplimiento, aun cuando no se cuente con la suficiencia de dicha </w:t>
      </w:r>
      <w:r w:rsidR="00895386" w:rsidRPr="00952D37">
        <w:rPr>
          <w:rFonts w:ascii="Arial" w:hAnsi="Arial" w:cs="Arial"/>
          <w:color w:val="000000" w:themeColor="text1"/>
          <w:sz w:val="21"/>
          <w:szCs w:val="21"/>
          <w:lang w:val="es-ES_tradnl"/>
        </w:rPr>
        <w:t>garantía</w:t>
      </w:r>
      <w:r w:rsidR="005A5F0E" w:rsidRPr="00952D37">
        <w:rPr>
          <w:rFonts w:ascii="Arial" w:hAnsi="Arial" w:cs="Arial"/>
          <w:color w:val="000000" w:themeColor="text1"/>
          <w:sz w:val="21"/>
          <w:szCs w:val="21"/>
          <w:lang w:val="es-ES_tradnl"/>
        </w:rPr>
        <w:t xml:space="preserve"> hasta la </w:t>
      </w:r>
      <w:r w:rsidR="00895386" w:rsidRPr="00952D37">
        <w:rPr>
          <w:rFonts w:ascii="Arial" w:hAnsi="Arial" w:cs="Arial"/>
          <w:color w:val="000000" w:themeColor="text1"/>
          <w:sz w:val="21"/>
          <w:szCs w:val="21"/>
          <w:lang w:val="es-ES_tradnl"/>
        </w:rPr>
        <w:t>liquidación</w:t>
      </w:r>
      <w:r w:rsidR="005A5F0E" w:rsidRPr="00952D37">
        <w:rPr>
          <w:rFonts w:ascii="Arial" w:hAnsi="Arial" w:cs="Arial"/>
          <w:color w:val="000000" w:themeColor="text1"/>
          <w:sz w:val="21"/>
          <w:szCs w:val="21"/>
          <w:lang w:val="es-ES_tradnl"/>
        </w:rPr>
        <w:t xml:space="preserve"> – conforme lo establece el </w:t>
      </w:r>
      <w:r w:rsidR="00895386" w:rsidRPr="00952D37">
        <w:rPr>
          <w:rFonts w:ascii="Arial" w:hAnsi="Arial" w:cs="Arial"/>
          <w:color w:val="000000" w:themeColor="text1"/>
          <w:sz w:val="21"/>
          <w:szCs w:val="21"/>
          <w:lang w:val="es-ES_tradnl"/>
        </w:rPr>
        <w:t>artículo</w:t>
      </w:r>
      <w:r w:rsidR="005A5F0E" w:rsidRPr="00952D37">
        <w:rPr>
          <w:rFonts w:ascii="Arial" w:hAnsi="Arial" w:cs="Arial"/>
          <w:color w:val="000000" w:themeColor="text1"/>
          <w:sz w:val="21"/>
          <w:szCs w:val="21"/>
          <w:lang w:val="es-ES_tradnl"/>
        </w:rPr>
        <w:t xml:space="preserve"> 2.2.1.2.3.1.12 del Decreto 1082/15 – en el evento en que sí se haya ejecutado el objeto, pero la parte obligada manifieste la imposibilidad de actualizar </w:t>
      </w:r>
      <w:r w:rsidR="007C5A27" w:rsidRPr="00952D37">
        <w:rPr>
          <w:rFonts w:ascii="Arial" w:hAnsi="Arial" w:cs="Arial"/>
          <w:color w:val="000000" w:themeColor="text1"/>
          <w:sz w:val="21"/>
          <w:szCs w:val="21"/>
          <w:lang w:val="es-ES_tradnl"/>
        </w:rPr>
        <w:t>pólizas</w:t>
      </w:r>
      <w:r w:rsidR="005A5F0E" w:rsidRPr="00952D37">
        <w:rPr>
          <w:rFonts w:ascii="Arial" w:hAnsi="Arial" w:cs="Arial"/>
          <w:color w:val="000000" w:themeColor="text1"/>
          <w:sz w:val="21"/>
          <w:szCs w:val="21"/>
          <w:lang w:val="es-ES_tradnl"/>
        </w:rPr>
        <w:t xml:space="preserve"> hasta la </w:t>
      </w:r>
      <w:r w:rsidR="007C5A27" w:rsidRPr="00952D37">
        <w:rPr>
          <w:rFonts w:ascii="Arial" w:hAnsi="Arial" w:cs="Arial"/>
          <w:color w:val="000000" w:themeColor="text1"/>
          <w:sz w:val="21"/>
          <w:szCs w:val="21"/>
          <w:lang w:val="es-ES_tradnl"/>
        </w:rPr>
        <w:t>liquidación</w:t>
      </w:r>
      <w:r w:rsidR="005A5F0E" w:rsidRPr="00952D37">
        <w:rPr>
          <w:rFonts w:ascii="Arial" w:hAnsi="Arial" w:cs="Arial"/>
          <w:color w:val="000000" w:themeColor="text1"/>
          <w:sz w:val="21"/>
          <w:szCs w:val="21"/>
          <w:lang w:val="es-ES_tradnl"/>
        </w:rPr>
        <w:t xml:space="preserve">, ya sea aduciendo falta de recursos, o por </w:t>
      </w:r>
      <w:r w:rsidR="007C5A27" w:rsidRPr="00952D37">
        <w:rPr>
          <w:rFonts w:ascii="Arial" w:hAnsi="Arial" w:cs="Arial"/>
          <w:color w:val="000000" w:themeColor="text1"/>
          <w:sz w:val="21"/>
          <w:szCs w:val="21"/>
          <w:lang w:val="es-ES_tradnl"/>
        </w:rPr>
        <w:t>negación</w:t>
      </w:r>
      <w:r w:rsidR="005A5F0E" w:rsidRPr="00952D37">
        <w:rPr>
          <w:rFonts w:ascii="Arial" w:hAnsi="Arial" w:cs="Arial"/>
          <w:color w:val="000000" w:themeColor="text1"/>
          <w:sz w:val="21"/>
          <w:szCs w:val="21"/>
          <w:lang w:val="es-ES_tradnl"/>
        </w:rPr>
        <w:t xml:space="preserve"> o silencio de la aseguradora, dejando en este caso una constancia de la </w:t>
      </w:r>
      <w:r w:rsidR="007C5A27" w:rsidRPr="00952D37">
        <w:rPr>
          <w:rFonts w:ascii="Arial" w:hAnsi="Arial" w:cs="Arial"/>
          <w:color w:val="000000" w:themeColor="text1"/>
          <w:sz w:val="21"/>
          <w:szCs w:val="21"/>
          <w:lang w:val="es-ES_tradnl"/>
        </w:rPr>
        <w:t>manifestación</w:t>
      </w:r>
      <w:r w:rsidR="005A5F0E" w:rsidRPr="00952D37">
        <w:rPr>
          <w:rFonts w:ascii="Arial" w:hAnsi="Arial" w:cs="Arial"/>
          <w:color w:val="000000" w:themeColor="text1"/>
          <w:sz w:val="21"/>
          <w:szCs w:val="21"/>
          <w:lang w:val="es-ES_tradnl"/>
        </w:rPr>
        <w:t xml:space="preserve"> dentro del acta?</w:t>
      </w:r>
    </w:p>
    <w:p w14:paraId="65496F2B" w14:textId="77777777" w:rsidR="005A5F0E" w:rsidRPr="00952D37" w:rsidRDefault="005A5F0E" w:rsidP="005A5F0E">
      <w:pPr>
        <w:ind w:left="709" w:right="709"/>
        <w:jc w:val="both"/>
        <w:rPr>
          <w:rFonts w:ascii="Arial" w:hAnsi="Arial" w:cs="Arial"/>
          <w:color w:val="000000" w:themeColor="text1"/>
          <w:sz w:val="21"/>
          <w:szCs w:val="21"/>
          <w:lang w:val="es-ES_tradnl"/>
        </w:rPr>
      </w:pPr>
    </w:p>
    <w:p w14:paraId="3FA1A532" w14:textId="0D81E80D" w:rsidR="005A5F0E" w:rsidRPr="00952D37" w:rsidRDefault="00621BCE" w:rsidP="005A5F0E">
      <w:pPr>
        <w:ind w:left="709" w:right="709"/>
        <w:jc w:val="both"/>
        <w:rPr>
          <w:rFonts w:ascii="Arial" w:hAnsi="Arial" w:cs="Arial"/>
          <w:color w:val="000000" w:themeColor="text1"/>
          <w:sz w:val="21"/>
          <w:szCs w:val="21"/>
          <w:lang w:val="es-ES_tradnl"/>
        </w:rPr>
      </w:pPr>
      <w:r w:rsidRPr="00952D37">
        <w:rPr>
          <w:rFonts w:ascii="Arial" w:hAnsi="Arial" w:cs="Arial"/>
          <w:color w:val="000000" w:themeColor="text1"/>
          <w:sz w:val="21"/>
          <w:szCs w:val="21"/>
          <w:lang w:val="es-ES_tradnl"/>
        </w:rPr>
        <w:t>»</w:t>
      </w:r>
      <w:r w:rsidR="005A5F0E" w:rsidRPr="00952D37">
        <w:rPr>
          <w:rFonts w:ascii="Arial" w:hAnsi="Arial" w:cs="Arial"/>
          <w:color w:val="000000" w:themeColor="text1"/>
          <w:sz w:val="21"/>
          <w:szCs w:val="21"/>
          <w:lang w:val="es-ES_tradnl"/>
        </w:rPr>
        <w:t xml:space="preserve">3) En el caso ser negativa la respuesta a cualquiera de los planteamientos anteriores, o </w:t>
      </w:r>
      <w:r w:rsidR="007C5A27" w:rsidRPr="00952D37">
        <w:rPr>
          <w:rFonts w:ascii="Arial" w:hAnsi="Arial" w:cs="Arial"/>
          <w:color w:val="000000" w:themeColor="text1"/>
          <w:sz w:val="21"/>
          <w:szCs w:val="21"/>
          <w:lang w:val="es-ES_tradnl"/>
        </w:rPr>
        <w:t>aún</w:t>
      </w:r>
      <w:r w:rsidR="005A5F0E" w:rsidRPr="00952D37">
        <w:rPr>
          <w:rFonts w:ascii="Arial" w:hAnsi="Arial" w:cs="Arial"/>
          <w:color w:val="000000" w:themeColor="text1"/>
          <w:sz w:val="21"/>
          <w:szCs w:val="21"/>
          <w:lang w:val="es-ES_tradnl"/>
        </w:rPr>
        <w:t xml:space="preserve"> en caso de renuencia por parte de alguno de los </w:t>
      </w:r>
      <w:proofErr w:type="spellStart"/>
      <w:r w:rsidR="005A5F0E" w:rsidRPr="00952D37">
        <w:rPr>
          <w:rFonts w:ascii="Arial" w:hAnsi="Arial" w:cs="Arial"/>
          <w:color w:val="000000" w:themeColor="text1"/>
          <w:sz w:val="21"/>
          <w:szCs w:val="21"/>
          <w:lang w:val="es-ES_tradnl"/>
        </w:rPr>
        <w:t>convinientes</w:t>
      </w:r>
      <w:proofErr w:type="spellEnd"/>
      <w:r w:rsidR="00C62C63" w:rsidRPr="00952D37">
        <w:rPr>
          <w:rFonts w:ascii="Arial" w:hAnsi="Arial" w:cs="Arial"/>
          <w:color w:val="000000" w:themeColor="text1"/>
          <w:sz w:val="21"/>
          <w:szCs w:val="21"/>
          <w:lang w:val="es-ES_tradnl"/>
        </w:rPr>
        <w:t xml:space="preserve"> (sic)</w:t>
      </w:r>
      <w:r w:rsidR="005A5F0E" w:rsidRPr="00952D37">
        <w:rPr>
          <w:rFonts w:ascii="Arial" w:hAnsi="Arial" w:cs="Arial"/>
          <w:color w:val="000000" w:themeColor="text1"/>
          <w:sz w:val="21"/>
          <w:szCs w:val="21"/>
          <w:lang w:val="es-ES_tradnl"/>
        </w:rPr>
        <w:t xml:space="preserve"> a suscribir el acta de </w:t>
      </w:r>
      <w:r w:rsidRPr="00952D37">
        <w:rPr>
          <w:rFonts w:ascii="Arial" w:hAnsi="Arial" w:cs="Arial"/>
          <w:color w:val="000000" w:themeColor="text1"/>
          <w:sz w:val="21"/>
          <w:szCs w:val="21"/>
          <w:lang w:val="es-ES_tradnl"/>
        </w:rPr>
        <w:t>liquidación</w:t>
      </w:r>
      <w:r w:rsidR="005A5F0E" w:rsidRPr="00952D37">
        <w:rPr>
          <w:rFonts w:ascii="Arial" w:hAnsi="Arial" w:cs="Arial"/>
          <w:color w:val="000000" w:themeColor="text1"/>
          <w:sz w:val="21"/>
          <w:szCs w:val="21"/>
          <w:lang w:val="es-ES_tradnl"/>
        </w:rPr>
        <w:t xml:space="preserve"> por mutuo acuerdo ¿Es </w:t>
      </w:r>
      <w:r w:rsidRPr="00952D37">
        <w:rPr>
          <w:rFonts w:ascii="Arial" w:hAnsi="Arial" w:cs="Arial"/>
          <w:color w:val="000000" w:themeColor="text1"/>
          <w:sz w:val="21"/>
          <w:szCs w:val="21"/>
          <w:lang w:val="es-ES_tradnl"/>
        </w:rPr>
        <w:t>jurídicamente</w:t>
      </w:r>
      <w:r w:rsidR="005A5F0E" w:rsidRPr="00952D37">
        <w:rPr>
          <w:rFonts w:ascii="Arial" w:hAnsi="Arial" w:cs="Arial"/>
          <w:color w:val="000000" w:themeColor="text1"/>
          <w:sz w:val="21"/>
          <w:szCs w:val="21"/>
          <w:lang w:val="es-ES_tradnl"/>
        </w:rPr>
        <w:t xml:space="preserve"> posible adelantar la </w:t>
      </w:r>
      <w:r w:rsidRPr="00952D37">
        <w:rPr>
          <w:rFonts w:ascii="Arial" w:hAnsi="Arial" w:cs="Arial"/>
          <w:color w:val="000000" w:themeColor="text1"/>
          <w:sz w:val="21"/>
          <w:szCs w:val="21"/>
          <w:lang w:val="es-ES_tradnl"/>
        </w:rPr>
        <w:t>liquidación</w:t>
      </w:r>
      <w:r w:rsidR="005A5F0E" w:rsidRPr="00952D37">
        <w:rPr>
          <w:rFonts w:ascii="Arial" w:hAnsi="Arial" w:cs="Arial"/>
          <w:color w:val="000000" w:themeColor="text1"/>
          <w:sz w:val="21"/>
          <w:szCs w:val="21"/>
          <w:lang w:val="es-ES_tradnl"/>
        </w:rPr>
        <w:t xml:space="preserve"> unilateral de que trata el inciso 2o del </w:t>
      </w:r>
      <w:r w:rsidRPr="00952D37">
        <w:rPr>
          <w:rFonts w:ascii="Arial" w:hAnsi="Arial" w:cs="Arial"/>
          <w:color w:val="000000" w:themeColor="text1"/>
          <w:sz w:val="21"/>
          <w:szCs w:val="21"/>
          <w:lang w:val="es-ES_tradnl"/>
        </w:rPr>
        <w:t>artículo</w:t>
      </w:r>
      <w:r w:rsidR="005A5F0E" w:rsidRPr="00952D37">
        <w:rPr>
          <w:rFonts w:ascii="Arial" w:hAnsi="Arial" w:cs="Arial"/>
          <w:color w:val="000000" w:themeColor="text1"/>
          <w:sz w:val="21"/>
          <w:szCs w:val="21"/>
          <w:lang w:val="es-ES_tradnl"/>
        </w:rPr>
        <w:t xml:space="preserve"> 11 de la ley 1150 de 2007 a los convenios interadministrativos suscritos en desarrollo del </w:t>
      </w:r>
      <w:r w:rsidRPr="00952D37">
        <w:rPr>
          <w:rFonts w:ascii="Arial" w:hAnsi="Arial" w:cs="Arial"/>
          <w:color w:val="000000" w:themeColor="text1"/>
          <w:sz w:val="21"/>
          <w:szCs w:val="21"/>
          <w:lang w:val="es-ES_tradnl"/>
        </w:rPr>
        <w:t>artículo</w:t>
      </w:r>
      <w:r w:rsidR="005A5F0E" w:rsidRPr="00952D37">
        <w:rPr>
          <w:rFonts w:ascii="Arial" w:hAnsi="Arial" w:cs="Arial"/>
          <w:color w:val="000000" w:themeColor="text1"/>
          <w:sz w:val="21"/>
          <w:szCs w:val="21"/>
          <w:lang w:val="es-ES_tradnl"/>
        </w:rPr>
        <w:t xml:space="preserve"> 95 de la ley 489 de 1998?</w:t>
      </w:r>
    </w:p>
    <w:p w14:paraId="30BFBBFF" w14:textId="77777777" w:rsidR="005A5F0E" w:rsidRPr="00952D37" w:rsidRDefault="005A5F0E" w:rsidP="005A5F0E">
      <w:pPr>
        <w:ind w:left="709" w:right="709"/>
        <w:jc w:val="both"/>
        <w:rPr>
          <w:rFonts w:ascii="Arial" w:hAnsi="Arial" w:cs="Arial"/>
          <w:color w:val="000000" w:themeColor="text1"/>
          <w:sz w:val="21"/>
          <w:szCs w:val="21"/>
          <w:lang w:val="es-ES_tradnl"/>
        </w:rPr>
      </w:pPr>
    </w:p>
    <w:p w14:paraId="1D0C9BCC" w14:textId="2E4C2BC3" w:rsidR="0050703E" w:rsidRPr="00952D37" w:rsidRDefault="00621BCE" w:rsidP="005A5F0E">
      <w:pPr>
        <w:ind w:left="709" w:right="709"/>
        <w:jc w:val="both"/>
        <w:rPr>
          <w:rFonts w:ascii="Arial" w:hAnsi="Arial" w:cs="Arial"/>
          <w:color w:val="000000" w:themeColor="text1"/>
          <w:sz w:val="21"/>
          <w:szCs w:val="21"/>
          <w:lang w:val="es-ES_tradnl"/>
        </w:rPr>
      </w:pPr>
      <w:r w:rsidRPr="00952D37">
        <w:rPr>
          <w:rFonts w:ascii="Arial" w:hAnsi="Arial" w:cs="Arial"/>
          <w:color w:val="000000" w:themeColor="text1"/>
          <w:sz w:val="21"/>
          <w:szCs w:val="21"/>
          <w:lang w:val="es-ES_tradnl"/>
        </w:rPr>
        <w:t>»</w:t>
      </w:r>
      <w:r w:rsidR="005A5F0E" w:rsidRPr="00952D37">
        <w:rPr>
          <w:rFonts w:ascii="Arial" w:hAnsi="Arial" w:cs="Arial"/>
          <w:color w:val="000000" w:themeColor="text1"/>
          <w:sz w:val="21"/>
          <w:szCs w:val="21"/>
          <w:lang w:val="es-ES_tradnl"/>
        </w:rPr>
        <w:t>4)</w:t>
      </w:r>
      <w:r w:rsidRPr="00952D37">
        <w:rPr>
          <w:rFonts w:ascii="Arial" w:hAnsi="Arial" w:cs="Arial"/>
          <w:color w:val="000000" w:themeColor="text1"/>
          <w:sz w:val="21"/>
          <w:szCs w:val="21"/>
          <w:lang w:val="es-ES_tradnl"/>
        </w:rPr>
        <w:t xml:space="preserve"> </w:t>
      </w:r>
      <w:r w:rsidR="005A5F0E" w:rsidRPr="00952D37">
        <w:rPr>
          <w:rFonts w:ascii="Arial" w:hAnsi="Arial" w:cs="Arial"/>
          <w:color w:val="000000" w:themeColor="text1"/>
          <w:sz w:val="21"/>
          <w:szCs w:val="21"/>
          <w:lang w:val="es-ES_tradnl"/>
        </w:rPr>
        <w:t>Finalmente, en caso de ser negativa la respuesta al planteamiento anterior ¿</w:t>
      </w:r>
      <w:r w:rsidRPr="00952D37">
        <w:rPr>
          <w:rFonts w:ascii="Arial" w:hAnsi="Arial" w:cs="Arial"/>
          <w:color w:val="000000" w:themeColor="text1"/>
          <w:sz w:val="21"/>
          <w:szCs w:val="21"/>
          <w:lang w:val="es-ES_tradnl"/>
        </w:rPr>
        <w:t>Cuál</w:t>
      </w:r>
      <w:r w:rsidR="005A5F0E" w:rsidRPr="00952D37">
        <w:rPr>
          <w:rFonts w:ascii="Arial" w:hAnsi="Arial" w:cs="Arial"/>
          <w:color w:val="000000" w:themeColor="text1"/>
          <w:sz w:val="21"/>
          <w:szCs w:val="21"/>
          <w:lang w:val="es-ES_tradnl"/>
        </w:rPr>
        <w:t xml:space="preserve"> </w:t>
      </w:r>
      <w:r w:rsidRPr="00952D37">
        <w:rPr>
          <w:rFonts w:ascii="Arial" w:hAnsi="Arial" w:cs="Arial"/>
          <w:color w:val="000000" w:themeColor="text1"/>
          <w:sz w:val="21"/>
          <w:szCs w:val="21"/>
          <w:lang w:val="es-ES_tradnl"/>
        </w:rPr>
        <w:t>sería</w:t>
      </w:r>
      <w:r w:rsidR="005A5F0E" w:rsidRPr="00952D37">
        <w:rPr>
          <w:rFonts w:ascii="Arial" w:hAnsi="Arial" w:cs="Arial"/>
          <w:color w:val="000000" w:themeColor="text1"/>
          <w:sz w:val="21"/>
          <w:szCs w:val="21"/>
          <w:lang w:val="es-ES_tradnl"/>
        </w:rPr>
        <w:t xml:space="preserve"> la </w:t>
      </w:r>
      <w:r w:rsidRPr="00952D37">
        <w:rPr>
          <w:rFonts w:ascii="Arial" w:hAnsi="Arial" w:cs="Arial"/>
          <w:color w:val="000000" w:themeColor="text1"/>
          <w:sz w:val="21"/>
          <w:szCs w:val="21"/>
          <w:lang w:val="es-ES_tradnl"/>
        </w:rPr>
        <w:t>vía</w:t>
      </w:r>
      <w:r w:rsidR="005A5F0E" w:rsidRPr="00952D37">
        <w:rPr>
          <w:rFonts w:ascii="Arial" w:hAnsi="Arial" w:cs="Arial"/>
          <w:color w:val="000000" w:themeColor="text1"/>
          <w:sz w:val="21"/>
          <w:szCs w:val="21"/>
          <w:lang w:val="es-ES_tradnl"/>
        </w:rPr>
        <w:t xml:space="preserve"> </w:t>
      </w:r>
      <w:r w:rsidRPr="00952D37">
        <w:rPr>
          <w:rFonts w:ascii="Arial" w:hAnsi="Arial" w:cs="Arial"/>
          <w:color w:val="000000" w:themeColor="text1"/>
          <w:sz w:val="21"/>
          <w:szCs w:val="21"/>
          <w:lang w:val="es-ES_tradnl"/>
        </w:rPr>
        <w:t>jurídica</w:t>
      </w:r>
      <w:r w:rsidR="005A5F0E" w:rsidRPr="00952D37">
        <w:rPr>
          <w:rFonts w:ascii="Arial" w:hAnsi="Arial" w:cs="Arial"/>
          <w:color w:val="000000" w:themeColor="text1"/>
          <w:sz w:val="21"/>
          <w:szCs w:val="21"/>
          <w:lang w:val="es-ES_tradnl"/>
        </w:rPr>
        <w:t xml:space="preserve"> para la </w:t>
      </w:r>
      <w:r w:rsidRPr="00952D37">
        <w:rPr>
          <w:rFonts w:ascii="Arial" w:hAnsi="Arial" w:cs="Arial"/>
          <w:color w:val="000000" w:themeColor="text1"/>
          <w:sz w:val="21"/>
          <w:szCs w:val="21"/>
          <w:lang w:val="es-ES_tradnl"/>
        </w:rPr>
        <w:t>liquidación</w:t>
      </w:r>
      <w:r w:rsidR="005A5F0E" w:rsidRPr="00952D37">
        <w:rPr>
          <w:rFonts w:ascii="Arial" w:hAnsi="Arial" w:cs="Arial"/>
          <w:color w:val="000000" w:themeColor="text1"/>
          <w:sz w:val="21"/>
          <w:szCs w:val="21"/>
          <w:lang w:val="es-ES_tradnl"/>
        </w:rPr>
        <w:t xml:space="preserve"> de convenios interadministrativos suscritos en desarrollo del </w:t>
      </w:r>
      <w:r w:rsidRPr="00952D37">
        <w:rPr>
          <w:rFonts w:ascii="Arial" w:hAnsi="Arial" w:cs="Arial"/>
          <w:color w:val="000000" w:themeColor="text1"/>
          <w:sz w:val="21"/>
          <w:szCs w:val="21"/>
          <w:lang w:val="es-ES_tradnl"/>
        </w:rPr>
        <w:t>artículo</w:t>
      </w:r>
      <w:r w:rsidR="005A5F0E" w:rsidRPr="00952D37">
        <w:rPr>
          <w:rFonts w:ascii="Arial" w:hAnsi="Arial" w:cs="Arial"/>
          <w:color w:val="000000" w:themeColor="text1"/>
          <w:sz w:val="21"/>
          <w:szCs w:val="21"/>
          <w:lang w:val="es-ES_tradnl"/>
        </w:rPr>
        <w:t xml:space="preserve"> 95 de la ley 489 de 1998 cuando no es posible su </w:t>
      </w:r>
      <w:r w:rsidRPr="00952D37">
        <w:rPr>
          <w:rFonts w:ascii="Arial" w:hAnsi="Arial" w:cs="Arial"/>
          <w:color w:val="000000" w:themeColor="text1"/>
          <w:sz w:val="21"/>
          <w:szCs w:val="21"/>
          <w:lang w:val="es-ES_tradnl"/>
        </w:rPr>
        <w:t>suscripción</w:t>
      </w:r>
      <w:r w:rsidR="005A5F0E" w:rsidRPr="00952D37">
        <w:rPr>
          <w:rFonts w:ascii="Arial" w:hAnsi="Arial" w:cs="Arial"/>
          <w:color w:val="000000" w:themeColor="text1"/>
          <w:sz w:val="21"/>
          <w:szCs w:val="21"/>
          <w:lang w:val="es-ES_tradnl"/>
        </w:rPr>
        <w:t xml:space="preserve"> de la </w:t>
      </w:r>
      <w:r w:rsidRPr="00952D37">
        <w:rPr>
          <w:rFonts w:ascii="Arial" w:hAnsi="Arial" w:cs="Arial"/>
          <w:color w:val="000000" w:themeColor="text1"/>
          <w:sz w:val="21"/>
          <w:szCs w:val="21"/>
          <w:lang w:val="es-ES_tradnl"/>
        </w:rPr>
        <w:t>liquidación</w:t>
      </w:r>
      <w:r w:rsidR="005A5F0E" w:rsidRPr="00952D37">
        <w:rPr>
          <w:rFonts w:ascii="Arial" w:hAnsi="Arial" w:cs="Arial"/>
          <w:color w:val="000000" w:themeColor="text1"/>
          <w:sz w:val="21"/>
          <w:szCs w:val="21"/>
          <w:lang w:val="es-ES_tradnl"/>
        </w:rPr>
        <w:t xml:space="preserve"> por mutuo acuerdo?</w:t>
      </w:r>
    </w:p>
    <w:p w14:paraId="3E428267" w14:textId="77777777" w:rsidR="00895386" w:rsidRPr="00952D37" w:rsidRDefault="00895386" w:rsidP="005A5F0E">
      <w:pPr>
        <w:ind w:left="709" w:right="709"/>
        <w:jc w:val="both"/>
        <w:rPr>
          <w:rFonts w:ascii="Arial" w:hAnsi="Arial" w:cs="Arial"/>
          <w:color w:val="000000" w:themeColor="text1"/>
          <w:sz w:val="22"/>
          <w:lang w:val="es-ES_tradnl"/>
        </w:rPr>
      </w:pPr>
    </w:p>
    <w:p w14:paraId="124D2DCA" w14:textId="77777777" w:rsidR="00DD5B04" w:rsidRPr="00952D37"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952D37">
        <w:rPr>
          <w:rFonts w:ascii="Arial" w:eastAsia="Calibri" w:hAnsi="Arial" w:cs="Arial"/>
          <w:b/>
          <w:color w:val="000000" w:themeColor="text1"/>
          <w:sz w:val="22"/>
          <w:lang w:val="es-ES_tradnl"/>
        </w:rPr>
        <w:t>Consideraciones</w:t>
      </w:r>
    </w:p>
    <w:p w14:paraId="7D050D2E" w14:textId="4381E36A" w:rsidR="00435703" w:rsidRPr="00952D37" w:rsidRDefault="00435703" w:rsidP="00DF76A2">
      <w:pPr>
        <w:spacing w:line="276" w:lineRule="auto"/>
        <w:jc w:val="both"/>
        <w:rPr>
          <w:rFonts w:ascii="Arial" w:eastAsia="Calibri" w:hAnsi="Arial" w:cs="Arial"/>
          <w:color w:val="000000" w:themeColor="text1"/>
          <w:sz w:val="22"/>
          <w:szCs w:val="22"/>
          <w:lang w:val="es-ES_tradnl"/>
        </w:rPr>
      </w:pPr>
    </w:p>
    <w:p w14:paraId="2E5274D0" w14:textId="0F904E32" w:rsidR="00122161" w:rsidRPr="00952D37" w:rsidRDefault="00122161" w:rsidP="004D1C27">
      <w:pPr>
        <w:spacing w:line="276" w:lineRule="auto"/>
        <w:jc w:val="both"/>
        <w:rPr>
          <w:rFonts w:ascii="Arial" w:eastAsia="Calibri" w:hAnsi="Arial" w:cs="Arial"/>
          <w:bCs/>
          <w:color w:val="000000" w:themeColor="text1"/>
          <w:sz w:val="22"/>
          <w:lang w:val="es-ES_tradnl"/>
        </w:rPr>
      </w:pPr>
      <w:r w:rsidRPr="00952D37">
        <w:rPr>
          <w:rFonts w:ascii="Arial" w:eastAsia="Calibri" w:hAnsi="Arial" w:cs="Arial"/>
          <w:bCs/>
          <w:color w:val="000000" w:themeColor="text1"/>
          <w:sz w:val="22"/>
          <w:lang w:val="es-ES_tradnl"/>
        </w:rPr>
        <w:t xml:space="preserve">Para responder </w:t>
      </w:r>
      <w:r w:rsidR="006572FE" w:rsidRPr="00952D37">
        <w:rPr>
          <w:rFonts w:ascii="Arial" w:eastAsia="Calibri" w:hAnsi="Arial" w:cs="Arial"/>
          <w:bCs/>
          <w:color w:val="000000" w:themeColor="text1"/>
          <w:sz w:val="22"/>
          <w:lang w:val="es-ES_tradnl"/>
        </w:rPr>
        <w:t>los</w:t>
      </w:r>
      <w:r w:rsidRPr="00952D37">
        <w:rPr>
          <w:rFonts w:ascii="Arial" w:eastAsia="Calibri" w:hAnsi="Arial" w:cs="Arial"/>
          <w:bCs/>
          <w:color w:val="000000" w:themeColor="text1"/>
          <w:sz w:val="22"/>
          <w:lang w:val="es-ES_tradnl"/>
        </w:rPr>
        <w:t xml:space="preserve"> interrogante</w:t>
      </w:r>
      <w:r w:rsidR="006572FE" w:rsidRPr="00952D37">
        <w:rPr>
          <w:rFonts w:ascii="Arial" w:eastAsia="Calibri" w:hAnsi="Arial" w:cs="Arial"/>
          <w:bCs/>
          <w:color w:val="000000" w:themeColor="text1"/>
          <w:sz w:val="22"/>
          <w:lang w:val="es-ES_tradnl"/>
        </w:rPr>
        <w:t>s</w:t>
      </w:r>
      <w:r w:rsidRPr="00952D37">
        <w:rPr>
          <w:rFonts w:ascii="Arial" w:eastAsia="Calibri" w:hAnsi="Arial" w:cs="Arial"/>
          <w:bCs/>
          <w:color w:val="000000" w:themeColor="text1"/>
          <w:sz w:val="22"/>
          <w:lang w:val="es-ES_tradnl"/>
        </w:rPr>
        <w:t xml:space="preserve"> planteado</w:t>
      </w:r>
      <w:r w:rsidR="006572FE" w:rsidRPr="00952D37">
        <w:rPr>
          <w:rFonts w:ascii="Arial" w:eastAsia="Calibri" w:hAnsi="Arial" w:cs="Arial"/>
          <w:bCs/>
          <w:color w:val="000000" w:themeColor="text1"/>
          <w:sz w:val="22"/>
          <w:lang w:val="es-ES_tradnl"/>
        </w:rPr>
        <w:t>s</w:t>
      </w:r>
      <w:r w:rsidRPr="00952D37">
        <w:rPr>
          <w:rFonts w:ascii="Arial" w:eastAsia="Calibri" w:hAnsi="Arial" w:cs="Arial"/>
          <w:bCs/>
          <w:color w:val="000000" w:themeColor="text1"/>
          <w:sz w:val="22"/>
          <w:lang w:val="es-ES_tradnl"/>
        </w:rPr>
        <w:t xml:space="preserve"> en la consulta, se analizará</w:t>
      </w:r>
      <w:r w:rsidR="004A3CF6" w:rsidRPr="00952D37">
        <w:rPr>
          <w:rFonts w:ascii="Arial" w:eastAsia="Calibri" w:hAnsi="Arial" w:cs="Arial"/>
          <w:bCs/>
          <w:color w:val="000000" w:themeColor="text1"/>
          <w:sz w:val="22"/>
          <w:lang w:val="es-ES_tradnl"/>
        </w:rPr>
        <w:t xml:space="preserve">n los siguientes temas: i) definición y régimen contractual de los convenios de asociación entre entidades públicas, ii) </w:t>
      </w:r>
      <w:r w:rsidR="00700652" w:rsidRPr="00952D37">
        <w:rPr>
          <w:rFonts w:ascii="Arial" w:eastAsia="Calibri" w:hAnsi="Arial" w:cs="Arial"/>
          <w:bCs/>
          <w:color w:val="000000" w:themeColor="text1"/>
          <w:sz w:val="22"/>
          <w:lang w:val="es-ES_tradnl"/>
        </w:rPr>
        <w:t xml:space="preserve">concepto, clasificación y oportunidad de la </w:t>
      </w:r>
      <w:r w:rsidR="004A3CF6" w:rsidRPr="00952D37">
        <w:rPr>
          <w:rFonts w:ascii="Arial" w:eastAsia="Calibri" w:hAnsi="Arial" w:cs="Arial"/>
          <w:bCs/>
          <w:color w:val="000000" w:themeColor="text1"/>
          <w:sz w:val="22"/>
          <w:lang w:val="es-ES_tradnl"/>
        </w:rPr>
        <w:t>liquidación del contrato estatal</w:t>
      </w:r>
      <w:r w:rsidR="00700652" w:rsidRPr="00952D37">
        <w:rPr>
          <w:rFonts w:ascii="Arial" w:eastAsia="Calibri" w:hAnsi="Arial" w:cs="Arial"/>
          <w:bCs/>
          <w:color w:val="000000" w:themeColor="text1"/>
          <w:sz w:val="22"/>
          <w:lang w:val="es-ES_tradnl"/>
        </w:rPr>
        <w:t>, iii) garantía única de cumplimiento y vigencia de sus amparos</w:t>
      </w:r>
      <w:r w:rsidR="00A06428" w:rsidRPr="00952D37">
        <w:rPr>
          <w:rFonts w:ascii="Arial" w:eastAsia="Calibri" w:hAnsi="Arial" w:cs="Arial"/>
          <w:bCs/>
          <w:color w:val="000000" w:themeColor="text1"/>
          <w:sz w:val="22"/>
          <w:lang w:val="es-ES_tradnl"/>
        </w:rPr>
        <w:t>,</w:t>
      </w:r>
      <w:r w:rsidR="00700652" w:rsidRPr="00952D37">
        <w:rPr>
          <w:rFonts w:ascii="Arial" w:eastAsia="Calibri" w:hAnsi="Arial" w:cs="Arial"/>
          <w:bCs/>
          <w:color w:val="000000" w:themeColor="text1"/>
          <w:sz w:val="22"/>
          <w:lang w:val="es-ES_tradnl"/>
        </w:rPr>
        <w:t xml:space="preserve"> como presupuesto de la liquidación de los contratos estatales y iv) liquidación de los convenios de asociación entre entidades públicas</w:t>
      </w:r>
      <w:r w:rsidR="00F41C33" w:rsidRPr="00952D37">
        <w:rPr>
          <w:rFonts w:ascii="Arial" w:eastAsia="Calibri" w:hAnsi="Arial" w:cs="Arial"/>
          <w:bCs/>
          <w:color w:val="000000" w:themeColor="text1"/>
          <w:sz w:val="22"/>
          <w:lang w:val="es-ES_tradnl"/>
        </w:rPr>
        <w:t xml:space="preserve">, </w:t>
      </w:r>
      <w:r w:rsidR="00A06428" w:rsidRPr="00952D37">
        <w:rPr>
          <w:rFonts w:ascii="Arial" w:eastAsia="Calibri" w:hAnsi="Arial" w:cs="Arial"/>
          <w:bCs/>
          <w:color w:val="000000" w:themeColor="text1"/>
          <w:sz w:val="22"/>
          <w:lang w:val="es-ES_tradnl"/>
        </w:rPr>
        <w:t>y</w:t>
      </w:r>
      <w:r w:rsidR="00F41C33" w:rsidRPr="00952D37">
        <w:rPr>
          <w:rFonts w:ascii="Arial" w:eastAsia="Calibri" w:hAnsi="Arial" w:cs="Arial"/>
          <w:bCs/>
          <w:color w:val="000000" w:themeColor="text1"/>
          <w:sz w:val="22"/>
          <w:lang w:val="es-ES_tradnl"/>
        </w:rPr>
        <w:t xml:space="preserve"> suficiencia del amparo de cumplimiento de la garantía como requisito de tal liquidación</w:t>
      </w:r>
      <w:r w:rsidRPr="00952D37">
        <w:rPr>
          <w:rFonts w:ascii="Arial" w:eastAsia="Calibri" w:hAnsi="Arial" w:cs="Arial"/>
          <w:bCs/>
          <w:color w:val="000000" w:themeColor="text1"/>
          <w:sz w:val="22"/>
          <w:lang w:val="es-ES_tradnl"/>
        </w:rPr>
        <w:t xml:space="preserve">. La Agencia Nacional de Contratación Pública – Colombia Compra Eficiente – se pronunció sobre </w:t>
      </w:r>
      <w:r w:rsidR="00091354" w:rsidRPr="00952D37">
        <w:rPr>
          <w:rFonts w:ascii="Arial" w:eastAsia="Calibri" w:hAnsi="Arial" w:cs="Arial"/>
          <w:bCs/>
          <w:color w:val="000000" w:themeColor="text1"/>
          <w:sz w:val="22"/>
          <w:lang w:val="es-ES_tradnl"/>
        </w:rPr>
        <w:t>la exigencia de liquidación de los contratos estatales</w:t>
      </w:r>
      <w:r w:rsidR="0044785E" w:rsidRPr="00952D37">
        <w:rPr>
          <w:rFonts w:ascii="Arial" w:eastAsia="Calibri" w:hAnsi="Arial" w:cs="Arial"/>
          <w:bCs/>
          <w:color w:val="000000" w:themeColor="text1"/>
          <w:sz w:val="22"/>
          <w:lang w:val="es-ES_tradnl"/>
        </w:rPr>
        <w:t xml:space="preserve"> y su relación con la suficiencia de la garantía única de cumplimiento,</w:t>
      </w:r>
      <w:r w:rsidR="00091354" w:rsidRPr="00952D37">
        <w:rPr>
          <w:rFonts w:ascii="Arial" w:eastAsia="Calibri" w:hAnsi="Arial" w:cs="Arial"/>
          <w:bCs/>
          <w:color w:val="000000" w:themeColor="text1"/>
          <w:sz w:val="22"/>
          <w:lang w:val="es-ES_tradnl"/>
        </w:rPr>
        <w:t xml:space="preserve"> entre otros, </w:t>
      </w:r>
      <w:r w:rsidRPr="00952D37">
        <w:rPr>
          <w:rFonts w:ascii="Arial" w:eastAsia="Calibri" w:hAnsi="Arial" w:cs="Arial"/>
          <w:bCs/>
          <w:color w:val="000000" w:themeColor="text1"/>
          <w:sz w:val="22"/>
          <w:lang w:val="es-ES_tradnl"/>
        </w:rPr>
        <w:t xml:space="preserve">en </w:t>
      </w:r>
      <w:r w:rsidR="00091354" w:rsidRPr="00952D37">
        <w:rPr>
          <w:rFonts w:ascii="Arial" w:eastAsia="Calibri" w:hAnsi="Arial" w:cs="Arial"/>
          <w:bCs/>
          <w:color w:val="000000" w:themeColor="text1"/>
          <w:sz w:val="22"/>
          <w:lang w:val="es-ES_tradnl"/>
        </w:rPr>
        <w:t>los</w:t>
      </w:r>
      <w:r w:rsidRPr="00952D37">
        <w:rPr>
          <w:rFonts w:ascii="Arial" w:eastAsia="Calibri" w:hAnsi="Arial" w:cs="Arial"/>
          <w:bCs/>
          <w:color w:val="000000" w:themeColor="text1"/>
          <w:sz w:val="22"/>
          <w:lang w:val="es-ES_tradnl"/>
        </w:rPr>
        <w:t xml:space="preserve"> concepto</w:t>
      </w:r>
      <w:r w:rsidR="00091354" w:rsidRPr="00952D37">
        <w:rPr>
          <w:rFonts w:ascii="Arial" w:eastAsia="Calibri" w:hAnsi="Arial" w:cs="Arial"/>
          <w:bCs/>
          <w:color w:val="000000" w:themeColor="text1"/>
          <w:sz w:val="22"/>
          <w:lang w:val="es-ES_tradnl"/>
        </w:rPr>
        <w:t>s</w:t>
      </w:r>
      <w:r w:rsidRPr="00952D37">
        <w:rPr>
          <w:rFonts w:ascii="Arial" w:eastAsia="Calibri" w:hAnsi="Arial" w:cs="Arial"/>
          <w:bCs/>
          <w:color w:val="000000" w:themeColor="text1"/>
          <w:sz w:val="22"/>
          <w:lang w:val="es-ES_tradnl"/>
        </w:rPr>
        <w:t xml:space="preserve"> CU-028 de 25 de febrero de 2020</w:t>
      </w:r>
      <w:r w:rsidR="006572FE" w:rsidRPr="00952D37">
        <w:rPr>
          <w:rFonts w:ascii="Arial" w:eastAsia="Calibri" w:hAnsi="Arial" w:cs="Arial"/>
          <w:bCs/>
          <w:color w:val="000000" w:themeColor="text1"/>
          <w:sz w:val="22"/>
          <w:lang w:val="es-ES_tradnl"/>
        </w:rPr>
        <w:t xml:space="preserve">, </w:t>
      </w:r>
      <w:r w:rsidRPr="00952D37">
        <w:rPr>
          <w:rFonts w:ascii="Arial" w:eastAsia="Calibri" w:hAnsi="Arial" w:cs="Arial"/>
          <w:bCs/>
          <w:color w:val="000000" w:themeColor="text1"/>
          <w:sz w:val="22"/>
          <w:lang w:val="es-ES_tradnl"/>
        </w:rPr>
        <w:t>C-221 de 24 de abril de 2020</w:t>
      </w:r>
      <w:r w:rsidR="00666D6C" w:rsidRPr="00952D37">
        <w:rPr>
          <w:rFonts w:ascii="Arial" w:eastAsia="Calibri" w:hAnsi="Arial" w:cs="Arial"/>
          <w:bCs/>
          <w:color w:val="000000" w:themeColor="text1"/>
          <w:sz w:val="22"/>
          <w:lang w:val="es-ES_tradnl"/>
        </w:rPr>
        <w:t xml:space="preserve">, </w:t>
      </w:r>
      <w:r w:rsidR="00580D22" w:rsidRPr="00952D37">
        <w:rPr>
          <w:rFonts w:ascii="Arial" w:eastAsia="Calibri" w:hAnsi="Arial" w:cs="Arial"/>
          <w:bCs/>
          <w:color w:val="000000" w:themeColor="text1"/>
          <w:sz w:val="22"/>
          <w:lang w:val="es-ES_tradnl"/>
        </w:rPr>
        <w:t>C-479 del 27 de julio de 2020</w:t>
      </w:r>
      <w:r w:rsidR="00666D6C" w:rsidRPr="00952D37">
        <w:rPr>
          <w:rFonts w:ascii="Arial" w:eastAsia="Calibri" w:hAnsi="Arial" w:cs="Arial"/>
          <w:bCs/>
          <w:color w:val="000000" w:themeColor="text1"/>
          <w:sz w:val="22"/>
          <w:lang w:val="es-ES_tradnl"/>
        </w:rPr>
        <w:t xml:space="preserve">, C-616 del </w:t>
      </w:r>
      <w:r w:rsidR="00B06798" w:rsidRPr="00952D37">
        <w:rPr>
          <w:rFonts w:ascii="Arial" w:eastAsia="Calibri" w:hAnsi="Arial" w:cs="Arial"/>
          <w:bCs/>
          <w:color w:val="000000" w:themeColor="text1"/>
          <w:sz w:val="22"/>
          <w:lang w:val="es-ES_tradnl"/>
        </w:rPr>
        <w:t>17 de septiembre de 2020</w:t>
      </w:r>
      <w:r w:rsidR="007438E6" w:rsidRPr="00952D37">
        <w:rPr>
          <w:rFonts w:ascii="Arial" w:eastAsia="Calibri" w:hAnsi="Arial" w:cs="Arial"/>
          <w:bCs/>
          <w:color w:val="000000" w:themeColor="text1"/>
          <w:sz w:val="22"/>
          <w:lang w:val="es-ES_tradnl"/>
        </w:rPr>
        <w:t>, C-625 del 11 de septiembre de 2020</w:t>
      </w:r>
      <w:r w:rsidR="00091354" w:rsidRPr="00952D37">
        <w:rPr>
          <w:rFonts w:ascii="Arial" w:eastAsia="Calibri" w:hAnsi="Arial" w:cs="Arial"/>
          <w:bCs/>
          <w:color w:val="000000" w:themeColor="text1"/>
          <w:sz w:val="22"/>
          <w:lang w:val="es-ES_tradnl"/>
        </w:rPr>
        <w:t xml:space="preserve"> y </w:t>
      </w:r>
      <w:r w:rsidR="00BA6913" w:rsidRPr="00952D37">
        <w:rPr>
          <w:rFonts w:ascii="Arial" w:eastAsia="Calibri" w:hAnsi="Arial" w:cs="Arial"/>
          <w:bCs/>
          <w:color w:val="000000" w:themeColor="text1"/>
          <w:sz w:val="22"/>
          <w:lang w:val="es-ES_tradnl"/>
        </w:rPr>
        <w:t>C-739 del 16 de diciembre de 2020</w:t>
      </w:r>
      <w:r w:rsidRPr="00952D37">
        <w:rPr>
          <w:rFonts w:ascii="Arial" w:eastAsia="Calibri" w:hAnsi="Arial" w:cs="Arial"/>
          <w:bCs/>
          <w:color w:val="000000" w:themeColor="text1"/>
          <w:sz w:val="22"/>
          <w:lang w:val="es-ES_tradnl"/>
        </w:rPr>
        <w:t xml:space="preserve">. </w:t>
      </w:r>
      <w:r w:rsidR="00091354" w:rsidRPr="00952D37">
        <w:rPr>
          <w:rFonts w:ascii="Arial" w:eastAsia="Calibri" w:hAnsi="Arial" w:cs="Arial"/>
          <w:bCs/>
          <w:color w:val="000000" w:themeColor="text1"/>
          <w:sz w:val="22"/>
          <w:lang w:val="es-ES_tradnl"/>
        </w:rPr>
        <w:t xml:space="preserve">Por su parte, en </w:t>
      </w:r>
      <w:r w:rsidR="004B11B7" w:rsidRPr="00952D37">
        <w:rPr>
          <w:rFonts w:ascii="Arial" w:eastAsia="Calibri" w:hAnsi="Arial" w:cs="Arial"/>
          <w:bCs/>
          <w:color w:val="000000" w:themeColor="text1"/>
          <w:sz w:val="22"/>
          <w:lang w:val="es-ES_tradnl"/>
        </w:rPr>
        <w:t>los</w:t>
      </w:r>
      <w:r w:rsidR="00091354" w:rsidRPr="00952D37">
        <w:rPr>
          <w:rFonts w:ascii="Arial" w:eastAsia="Calibri" w:hAnsi="Arial" w:cs="Arial"/>
          <w:bCs/>
          <w:color w:val="000000" w:themeColor="text1"/>
          <w:sz w:val="22"/>
          <w:lang w:val="es-ES_tradnl"/>
        </w:rPr>
        <w:t xml:space="preserve"> concepto</w:t>
      </w:r>
      <w:r w:rsidR="004B11B7" w:rsidRPr="00952D37">
        <w:rPr>
          <w:rFonts w:ascii="Arial" w:eastAsia="Calibri" w:hAnsi="Arial" w:cs="Arial"/>
          <w:bCs/>
          <w:color w:val="000000" w:themeColor="text1"/>
          <w:sz w:val="22"/>
          <w:lang w:val="es-ES_tradnl"/>
        </w:rPr>
        <w:t>s</w:t>
      </w:r>
      <w:r w:rsidR="00091354" w:rsidRPr="00952D37">
        <w:rPr>
          <w:rFonts w:ascii="Arial" w:eastAsia="Calibri" w:hAnsi="Arial" w:cs="Arial"/>
          <w:bCs/>
          <w:color w:val="000000" w:themeColor="text1"/>
          <w:sz w:val="22"/>
          <w:lang w:val="es-ES_tradnl"/>
        </w:rPr>
        <w:t xml:space="preserve"> </w:t>
      </w:r>
      <w:r w:rsidR="00ED6397" w:rsidRPr="00952D37">
        <w:rPr>
          <w:rFonts w:ascii="Arial" w:eastAsia="Calibri" w:hAnsi="Arial" w:cs="Arial"/>
          <w:bCs/>
          <w:color w:val="000000" w:themeColor="text1"/>
          <w:sz w:val="22"/>
          <w:lang w:val="es-ES_tradnl"/>
        </w:rPr>
        <w:t>C-158</w:t>
      </w:r>
      <w:r w:rsidR="0044785E" w:rsidRPr="00952D37">
        <w:rPr>
          <w:rFonts w:ascii="Arial" w:eastAsia="Calibri" w:hAnsi="Arial" w:cs="Arial"/>
          <w:bCs/>
          <w:color w:val="000000" w:themeColor="text1"/>
          <w:sz w:val="22"/>
          <w:lang w:val="es-ES_tradnl"/>
        </w:rPr>
        <w:t xml:space="preserve"> del 3 de abril de 2020</w:t>
      </w:r>
      <w:r w:rsidR="004B11B7" w:rsidRPr="00952D37">
        <w:rPr>
          <w:rFonts w:ascii="Arial" w:eastAsia="Calibri" w:hAnsi="Arial" w:cs="Arial"/>
          <w:bCs/>
          <w:color w:val="000000" w:themeColor="text1"/>
          <w:sz w:val="22"/>
          <w:lang w:val="es-ES_tradnl"/>
        </w:rPr>
        <w:t xml:space="preserve"> y C-579 del 4 de septiembre de 2020,</w:t>
      </w:r>
      <w:r w:rsidR="0044785E" w:rsidRPr="00952D37">
        <w:rPr>
          <w:rFonts w:ascii="Arial" w:eastAsia="Calibri" w:hAnsi="Arial" w:cs="Arial"/>
          <w:bCs/>
          <w:color w:val="000000" w:themeColor="text1"/>
          <w:sz w:val="22"/>
          <w:lang w:val="es-ES_tradnl"/>
        </w:rPr>
        <w:t xml:space="preserve"> estudió el régimen de los convenios de asociación regulados en el artículo 95 de la Ley 489 de 1998. </w:t>
      </w:r>
      <w:r w:rsidR="001D6CDD" w:rsidRPr="00952D37">
        <w:rPr>
          <w:rFonts w:ascii="Arial" w:eastAsia="Calibri" w:hAnsi="Arial" w:cs="Arial"/>
          <w:bCs/>
          <w:color w:val="000000" w:themeColor="text1"/>
          <w:sz w:val="22"/>
          <w:lang w:val="es-ES_tradnl"/>
        </w:rPr>
        <w:t xml:space="preserve">Las principales ideas </w:t>
      </w:r>
      <w:r w:rsidR="00D4367C" w:rsidRPr="00952D37">
        <w:rPr>
          <w:rFonts w:ascii="Arial" w:eastAsia="Calibri" w:hAnsi="Arial" w:cs="Arial"/>
          <w:bCs/>
          <w:color w:val="000000" w:themeColor="text1"/>
          <w:sz w:val="22"/>
          <w:lang w:val="es-ES_tradnl"/>
        </w:rPr>
        <w:t>expuestas en dichas oportunidades se reiteran</w:t>
      </w:r>
      <w:r w:rsidRPr="00952D37">
        <w:rPr>
          <w:rFonts w:ascii="Arial" w:eastAsia="Calibri" w:hAnsi="Arial" w:cs="Arial"/>
          <w:bCs/>
          <w:color w:val="000000" w:themeColor="text1"/>
          <w:sz w:val="22"/>
          <w:lang w:val="es-ES_tradnl"/>
        </w:rPr>
        <w:t xml:space="preserve"> a continuación</w:t>
      </w:r>
      <w:r w:rsidR="00165610" w:rsidRPr="00952D37">
        <w:rPr>
          <w:rFonts w:ascii="Arial" w:eastAsia="Calibri" w:hAnsi="Arial" w:cs="Arial"/>
          <w:bCs/>
          <w:color w:val="000000" w:themeColor="text1"/>
          <w:sz w:val="22"/>
          <w:lang w:val="es-ES_tradnl"/>
        </w:rPr>
        <w:t xml:space="preserve"> y se complementan con nuevas consideraciones relacionadas con el objeto de la presente consulta.</w:t>
      </w:r>
      <w:r w:rsidRPr="00952D37">
        <w:rPr>
          <w:rFonts w:ascii="Arial" w:eastAsia="Calibri" w:hAnsi="Arial" w:cs="Arial"/>
          <w:bCs/>
          <w:color w:val="000000" w:themeColor="text1"/>
          <w:sz w:val="22"/>
          <w:lang w:val="es-ES_tradnl"/>
        </w:rPr>
        <w:t xml:space="preserve"> </w:t>
      </w:r>
    </w:p>
    <w:p w14:paraId="3347C0F4" w14:textId="77777777" w:rsidR="00D24BBC" w:rsidRPr="00952D37" w:rsidRDefault="00D24BBC" w:rsidP="00471305">
      <w:pPr>
        <w:spacing w:line="276" w:lineRule="auto"/>
        <w:jc w:val="both"/>
        <w:rPr>
          <w:rFonts w:ascii="Arial" w:hAnsi="Arial" w:cs="Arial"/>
          <w:b/>
          <w:bCs/>
          <w:color w:val="000000" w:themeColor="text1"/>
          <w:sz w:val="22"/>
          <w:lang w:val="es-ES_tradnl"/>
        </w:rPr>
      </w:pPr>
    </w:p>
    <w:p w14:paraId="5B2CD639" w14:textId="77777777" w:rsidR="00A06428" w:rsidRPr="00952D37" w:rsidRDefault="00A06428" w:rsidP="00471305">
      <w:pPr>
        <w:spacing w:line="276" w:lineRule="auto"/>
        <w:jc w:val="both"/>
        <w:rPr>
          <w:rFonts w:ascii="Arial" w:hAnsi="Arial" w:cs="Arial"/>
          <w:b/>
          <w:bCs/>
          <w:color w:val="000000" w:themeColor="text1"/>
          <w:sz w:val="22"/>
          <w:lang w:val="es-ES_tradnl"/>
        </w:rPr>
      </w:pPr>
    </w:p>
    <w:p w14:paraId="7AA8F2BE" w14:textId="77777777" w:rsidR="00A06428" w:rsidRPr="00952D37" w:rsidRDefault="00A06428" w:rsidP="00471305">
      <w:pPr>
        <w:spacing w:line="276" w:lineRule="auto"/>
        <w:jc w:val="both"/>
        <w:rPr>
          <w:rFonts w:ascii="Arial" w:hAnsi="Arial" w:cs="Arial"/>
          <w:b/>
          <w:bCs/>
          <w:color w:val="000000" w:themeColor="text1"/>
          <w:sz w:val="22"/>
          <w:lang w:val="es-ES_tradnl"/>
        </w:rPr>
      </w:pPr>
    </w:p>
    <w:p w14:paraId="7DB9432B" w14:textId="62232E02" w:rsidR="00471305" w:rsidRPr="00952D37" w:rsidRDefault="00471305" w:rsidP="00471305">
      <w:pPr>
        <w:spacing w:line="276" w:lineRule="auto"/>
        <w:jc w:val="both"/>
        <w:rPr>
          <w:rFonts w:ascii="Arial" w:eastAsia="Calibri" w:hAnsi="Arial" w:cs="Arial"/>
          <w:color w:val="000000" w:themeColor="text1"/>
          <w:sz w:val="22"/>
          <w:lang w:val="es-ES_tradnl"/>
        </w:rPr>
      </w:pPr>
      <w:r w:rsidRPr="00952D37">
        <w:rPr>
          <w:rFonts w:ascii="Arial" w:hAnsi="Arial" w:cs="Arial"/>
          <w:b/>
          <w:bCs/>
          <w:color w:val="000000" w:themeColor="text1"/>
          <w:sz w:val="22"/>
          <w:lang w:val="es-ES_tradnl"/>
        </w:rPr>
        <w:t>2.</w:t>
      </w:r>
      <w:r w:rsidR="00093085" w:rsidRPr="00952D37">
        <w:rPr>
          <w:rFonts w:ascii="Arial" w:hAnsi="Arial" w:cs="Arial"/>
          <w:b/>
          <w:bCs/>
          <w:color w:val="000000" w:themeColor="text1"/>
          <w:sz w:val="22"/>
          <w:lang w:val="es-ES_tradnl"/>
        </w:rPr>
        <w:t>1</w:t>
      </w:r>
      <w:r w:rsidRPr="00952D37">
        <w:rPr>
          <w:rFonts w:ascii="Arial" w:hAnsi="Arial" w:cs="Arial"/>
          <w:b/>
          <w:bCs/>
          <w:color w:val="000000" w:themeColor="text1"/>
          <w:sz w:val="22"/>
          <w:lang w:val="es-ES_tradnl"/>
        </w:rPr>
        <w:t>. Convenios de asociación entre entidades públicas:</w:t>
      </w:r>
      <w:r w:rsidR="00561D6D" w:rsidRPr="00952D37">
        <w:rPr>
          <w:rFonts w:ascii="Arial" w:hAnsi="Arial" w:cs="Arial"/>
          <w:b/>
          <w:bCs/>
          <w:color w:val="000000" w:themeColor="text1"/>
          <w:sz w:val="22"/>
          <w:lang w:val="es-ES_tradnl"/>
        </w:rPr>
        <w:t xml:space="preserve"> </w:t>
      </w:r>
      <w:r w:rsidRPr="00952D37">
        <w:rPr>
          <w:rFonts w:ascii="Arial" w:hAnsi="Arial" w:cs="Arial"/>
          <w:b/>
          <w:bCs/>
          <w:color w:val="000000" w:themeColor="text1"/>
          <w:sz w:val="22"/>
          <w:lang w:val="es-ES_tradnl"/>
        </w:rPr>
        <w:t>naturaleza y régimen contractual</w:t>
      </w:r>
    </w:p>
    <w:p w14:paraId="06FC977A" w14:textId="77777777" w:rsidR="00D24BBC" w:rsidRPr="00952D37" w:rsidRDefault="00D24BBC" w:rsidP="00D24BBC">
      <w:pPr>
        <w:spacing w:line="276" w:lineRule="auto"/>
        <w:jc w:val="both"/>
        <w:rPr>
          <w:rFonts w:ascii="Arial" w:eastAsia="Calibri" w:hAnsi="Arial" w:cs="Arial"/>
          <w:color w:val="000000" w:themeColor="text1"/>
          <w:sz w:val="22"/>
          <w:lang w:val="es-ES_tradnl"/>
        </w:rPr>
      </w:pPr>
    </w:p>
    <w:p w14:paraId="3912AB26" w14:textId="6B014E56" w:rsidR="00471305" w:rsidRPr="00952D37" w:rsidRDefault="00D24BBC" w:rsidP="00F60A75">
      <w:pPr>
        <w:spacing w:after="120" w:line="276" w:lineRule="auto"/>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Como es sabido</w:t>
      </w:r>
      <w:r w:rsidR="00471305" w:rsidRPr="00952D37">
        <w:rPr>
          <w:rFonts w:ascii="Arial" w:eastAsia="Calibri" w:hAnsi="Arial" w:cs="Arial"/>
          <w:color w:val="000000" w:themeColor="text1"/>
          <w:sz w:val="22"/>
          <w:lang w:val="es-ES_tradnl"/>
        </w:rPr>
        <w:t xml:space="preserve">, el contrato o convenio interadministrativo es el acuerdo </w:t>
      </w:r>
      <w:r w:rsidR="00D36415" w:rsidRPr="00952D37">
        <w:rPr>
          <w:rFonts w:ascii="Arial" w:eastAsia="Calibri" w:hAnsi="Arial" w:cs="Arial"/>
          <w:color w:val="000000" w:themeColor="text1"/>
          <w:sz w:val="22"/>
          <w:lang w:val="es-ES_tradnl"/>
        </w:rPr>
        <w:t>en el que</w:t>
      </w:r>
      <w:r w:rsidR="00471305" w:rsidRPr="00952D37">
        <w:rPr>
          <w:rFonts w:ascii="Arial" w:eastAsia="Calibri" w:hAnsi="Arial" w:cs="Arial"/>
          <w:color w:val="000000" w:themeColor="text1"/>
          <w:sz w:val="22"/>
          <w:lang w:val="es-ES_tradnl"/>
        </w:rPr>
        <w:t xml:space="preserve"> concurre</w:t>
      </w:r>
      <w:r w:rsidR="00C75671" w:rsidRPr="00952D37">
        <w:rPr>
          <w:rFonts w:ascii="Arial" w:eastAsia="Calibri" w:hAnsi="Arial" w:cs="Arial"/>
          <w:color w:val="000000" w:themeColor="text1"/>
          <w:sz w:val="22"/>
          <w:lang w:val="es-ES_tradnl"/>
        </w:rPr>
        <w:t>n</w:t>
      </w:r>
      <w:r w:rsidR="00471305" w:rsidRPr="00952D37">
        <w:rPr>
          <w:rFonts w:ascii="Arial" w:eastAsia="Calibri" w:hAnsi="Arial" w:cs="Arial"/>
          <w:color w:val="000000" w:themeColor="text1"/>
          <w:sz w:val="22"/>
          <w:lang w:val="es-ES_tradnl"/>
        </w:rPr>
        <w:t xml:space="preserve"> la</w:t>
      </w:r>
      <w:r w:rsidR="00C75671" w:rsidRPr="00952D37">
        <w:rPr>
          <w:rFonts w:ascii="Arial" w:eastAsia="Calibri" w:hAnsi="Arial" w:cs="Arial"/>
          <w:color w:val="000000" w:themeColor="text1"/>
          <w:sz w:val="22"/>
          <w:lang w:val="es-ES_tradnl"/>
        </w:rPr>
        <w:t>s</w:t>
      </w:r>
      <w:r w:rsidR="00471305" w:rsidRPr="00952D37">
        <w:rPr>
          <w:rFonts w:ascii="Arial" w:eastAsia="Calibri" w:hAnsi="Arial" w:cs="Arial"/>
          <w:color w:val="000000" w:themeColor="text1"/>
          <w:sz w:val="22"/>
          <w:lang w:val="es-ES_tradnl"/>
        </w:rPr>
        <w:t xml:space="preserve"> voluntad</w:t>
      </w:r>
      <w:r w:rsidR="00C75671" w:rsidRPr="00952D37">
        <w:rPr>
          <w:rFonts w:ascii="Arial" w:eastAsia="Calibri" w:hAnsi="Arial" w:cs="Arial"/>
          <w:color w:val="000000" w:themeColor="text1"/>
          <w:sz w:val="22"/>
          <w:lang w:val="es-ES_tradnl"/>
        </w:rPr>
        <w:t>es</w:t>
      </w:r>
      <w:r w:rsidR="00471305" w:rsidRPr="00952D37">
        <w:rPr>
          <w:rFonts w:ascii="Arial" w:eastAsia="Calibri" w:hAnsi="Arial" w:cs="Arial"/>
          <w:color w:val="000000" w:themeColor="text1"/>
          <w:sz w:val="22"/>
          <w:lang w:val="es-ES_tradnl"/>
        </w:rPr>
        <w:t xml:space="preserve"> de dos o más </w:t>
      </w:r>
      <w:r w:rsidR="00EF71C9" w:rsidRPr="00952D37">
        <w:rPr>
          <w:rFonts w:ascii="Arial" w:eastAsia="Calibri" w:hAnsi="Arial" w:cs="Arial"/>
          <w:color w:val="000000" w:themeColor="text1"/>
          <w:sz w:val="22"/>
          <w:lang w:val="es-ES_tradnl"/>
        </w:rPr>
        <w:t>órganos</w:t>
      </w:r>
      <w:r w:rsidR="00471305" w:rsidRPr="00952D37">
        <w:rPr>
          <w:rFonts w:ascii="Arial" w:eastAsia="Calibri" w:hAnsi="Arial" w:cs="Arial"/>
          <w:color w:val="000000" w:themeColor="text1"/>
          <w:sz w:val="22"/>
          <w:lang w:val="es-ES_tradnl"/>
        </w:rPr>
        <w:t xml:space="preserve"> de derecho público</w:t>
      </w:r>
      <w:r w:rsidR="000A63A0" w:rsidRPr="00952D37">
        <w:rPr>
          <w:rFonts w:ascii="Arial" w:eastAsia="Calibri" w:hAnsi="Arial" w:cs="Arial"/>
          <w:color w:val="000000" w:themeColor="text1"/>
          <w:sz w:val="22"/>
          <w:lang w:val="es-ES_tradnl"/>
        </w:rPr>
        <w:t xml:space="preserve">, </w:t>
      </w:r>
      <w:r w:rsidR="00471305" w:rsidRPr="00952D37">
        <w:rPr>
          <w:rFonts w:ascii="Arial" w:eastAsia="Calibri" w:hAnsi="Arial" w:cs="Arial"/>
          <w:color w:val="000000" w:themeColor="text1"/>
          <w:sz w:val="22"/>
          <w:lang w:val="es-ES_tradnl"/>
        </w:rPr>
        <w:t>con la finalidad de</w:t>
      </w:r>
      <w:r w:rsidR="00D36415" w:rsidRPr="00952D37">
        <w:rPr>
          <w:rFonts w:ascii="Arial" w:eastAsia="Calibri" w:hAnsi="Arial" w:cs="Arial"/>
          <w:color w:val="000000" w:themeColor="text1"/>
          <w:sz w:val="22"/>
          <w:lang w:val="es-ES_tradnl"/>
        </w:rPr>
        <w:t xml:space="preserve"> acordar actividades que </w:t>
      </w:r>
      <w:r w:rsidR="00C75671" w:rsidRPr="00952D37">
        <w:rPr>
          <w:rFonts w:ascii="Arial" w:eastAsia="Calibri" w:hAnsi="Arial" w:cs="Arial"/>
          <w:color w:val="000000" w:themeColor="text1"/>
          <w:sz w:val="22"/>
          <w:lang w:val="es-ES_tradnl"/>
        </w:rPr>
        <w:t xml:space="preserve">les </w:t>
      </w:r>
      <w:r w:rsidR="00D36415" w:rsidRPr="00952D37">
        <w:rPr>
          <w:rFonts w:ascii="Arial" w:eastAsia="Calibri" w:hAnsi="Arial" w:cs="Arial"/>
          <w:color w:val="000000" w:themeColor="text1"/>
          <w:sz w:val="22"/>
          <w:lang w:val="es-ES_tradnl"/>
        </w:rPr>
        <w:t>permitan</w:t>
      </w:r>
      <w:r w:rsidR="00471305" w:rsidRPr="00952D37">
        <w:rPr>
          <w:rFonts w:ascii="Arial" w:eastAsia="Calibri" w:hAnsi="Arial" w:cs="Arial"/>
          <w:color w:val="000000" w:themeColor="text1"/>
          <w:sz w:val="22"/>
          <w:lang w:val="es-ES_tradnl"/>
        </w:rPr>
        <w:t xml:space="preserve"> cumplir, en el marco de sus objetivos misionales y competencias,</w:t>
      </w:r>
      <w:r w:rsidR="00D4313A" w:rsidRPr="00952D37">
        <w:rPr>
          <w:rFonts w:ascii="Arial" w:eastAsia="Calibri" w:hAnsi="Arial" w:cs="Arial"/>
          <w:color w:val="000000" w:themeColor="text1"/>
          <w:sz w:val="22"/>
          <w:lang w:val="es-ES_tradnl"/>
        </w:rPr>
        <w:t xml:space="preserve"> </w:t>
      </w:r>
      <w:r w:rsidR="00471305" w:rsidRPr="00952D37">
        <w:rPr>
          <w:rFonts w:ascii="Arial" w:eastAsia="Calibri" w:hAnsi="Arial" w:cs="Arial"/>
          <w:color w:val="000000" w:themeColor="text1"/>
          <w:sz w:val="22"/>
          <w:lang w:val="es-ES_tradnl"/>
        </w:rPr>
        <w:t>con los fines del Estado. Es decir, los contratos o convenios interadministrativos nominados en la Ley 80 de 1993 están determinados por un criterio orgánico, pues es necesario que los extremos de la relación contractual sean entidades estatales.</w:t>
      </w:r>
      <w:r w:rsidR="00F60A75" w:rsidRPr="00952D37">
        <w:rPr>
          <w:rFonts w:ascii="Arial" w:eastAsia="Calibri" w:hAnsi="Arial" w:cs="Arial"/>
          <w:color w:val="000000" w:themeColor="text1"/>
          <w:sz w:val="22"/>
          <w:lang w:val="es-ES_tradnl"/>
        </w:rPr>
        <w:t xml:space="preserve"> </w:t>
      </w:r>
      <w:r w:rsidR="00471305" w:rsidRPr="00952D37">
        <w:rPr>
          <w:rFonts w:ascii="Arial" w:eastAsia="Calibri" w:hAnsi="Arial" w:cs="Arial"/>
          <w:color w:val="000000" w:themeColor="text1"/>
          <w:sz w:val="22"/>
          <w:lang w:val="es-ES_tradnl"/>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w:t>
      </w:r>
      <w:r w:rsidR="000D4EBB" w:rsidRPr="00952D37">
        <w:rPr>
          <w:rFonts w:ascii="Arial" w:eastAsia="Calibri" w:hAnsi="Arial" w:cs="Arial"/>
          <w:color w:val="000000" w:themeColor="text1"/>
          <w:sz w:val="22"/>
          <w:lang w:val="es-ES_tradnl"/>
        </w:rPr>
        <w:t>que se rige por la</w:t>
      </w:r>
      <w:r w:rsidR="00471305" w:rsidRPr="00952D37">
        <w:rPr>
          <w:rFonts w:ascii="Arial" w:eastAsia="Calibri" w:hAnsi="Arial" w:cs="Arial"/>
          <w:color w:val="000000" w:themeColor="text1"/>
          <w:sz w:val="22"/>
          <w:lang w:val="es-ES_tradnl"/>
        </w:rPr>
        <w:t xml:space="preserve"> Ley 80 de 1993 celebrar esta clase de convenios con una entidad estatal de régimen especial y no por ello dejará de ser un contrato o convenio interadministrativo, caso en el cual su ejecución  estará sometida </w:t>
      </w:r>
      <w:r w:rsidR="00F60A75" w:rsidRPr="00952D37">
        <w:rPr>
          <w:rFonts w:ascii="Arial" w:eastAsia="Calibri" w:hAnsi="Arial" w:cs="Arial"/>
          <w:color w:val="000000" w:themeColor="text1"/>
          <w:sz w:val="22"/>
          <w:lang w:val="es-ES_tradnl"/>
        </w:rPr>
        <w:t>al Estatuto General de Contratación de la Administración Pública</w:t>
      </w:r>
      <w:r w:rsidR="00471305" w:rsidRPr="00952D37">
        <w:rPr>
          <w:rStyle w:val="Refdenotaalpie"/>
          <w:rFonts w:ascii="Arial" w:eastAsia="Calibri" w:hAnsi="Arial" w:cs="Arial"/>
          <w:color w:val="000000" w:themeColor="text1"/>
          <w:sz w:val="22"/>
          <w:lang w:val="es-ES_tradnl"/>
        </w:rPr>
        <w:footnoteReference w:id="2"/>
      </w:r>
      <w:r w:rsidR="00471305" w:rsidRPr="00952D37">
        <w:rPr>
          <w:rFonts w:ascii="Arial" w:eastAsia="Calibri" w:hAnsi="Arial" w:cs="Arial"/>
          <w:color w:val="000000" w:themeColor="text1"/>
          <w:sz w:val="22"/>
          <w:lang w:val="es-ES_tradnl"/>
        </w:rPr>
        <w:t>.</w:t>
      </w:r>
    </w:p>
    <w:p w14:paraId="5BED2A52" w14:textId="5A9FA814" w:rsidR="00471305" w:rsidRPr="00952D37" w:rsidRDefault="00471305" w:rsidP="00887EC5">
      <w:pPr>
        <w:spacing w:before="120" w:after="120" w:line="276" w:lineRule="auto"/>
        <w:ind w:firstLine="708"/>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Un contrato o convenio interadministrativo no está determinado por la modalidad de selección utilizada para celebrarlo. La Ley 1150 de 2007 establece que puede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952D37">
        <w:rPr>
          <w:rStyle w:val="Refdenotaalpie"/>
          <w:rFonts w:ascii="Arial" w:eastAsia="Calibri" w:hAnsi="Arial" w:cs="Arial"/>
          <w:color w:val="000000" w:themeColor="text1"/>
          <w:sz w:val="22"/>
          <w:lang w:val="es-ES_tradnl"/>
        </w:rPr>
        <w:footnoteReference w:id="3"/>
      </w:r>
      <w:r w:rsidRPr="00952D37">
        <w:rPr>
          <w:rFonts w:ascii="Arial" w:eastAsia="Calibri" w:hAnsi="Arial" w:cs="Arial"/>
          <w:color w:val="000000" w:themeColor="text1"/>
          <w:sz w:val="22"/>
          <w:lang w:val="es-ES_tradnl"/>
        </w:rPr>
        <w:t>. Nótese que, en este caso, lo que cambia es la modalidad de selección y no la naturaleza de contrato interadministrativo.</w:t>
      </w:r>
      <w:r w:rsidR="0096470D" w:rsidRPr="00952D37">
        <w:rPr>
          <w:rFonts w:ascii="Arial" w:eastAsia="Calibri" w:hAnsi="Arial" w:cs="Arial"/>
          <w:color w:val="000000" w:themeColor="text1"/>
          <w:sz w:val="22"/>
          <w:lang w:val="es-ES_tradnl"/>
        </w:rPr>
        <w:t xml:space="preserve"> </w:t>
      </w:r>
      <w:r w:rsidRPr="00952D37">
        <w:rPr>
          <w:rFonts w:ascii="Arial" w:eastAsia="Calibri" w:hAnsi="Arial" w:cs="Arial"/>
          <w:color w:val="000000" w:themeColor="text1"/>
          <w:sz w:val="22"/>
          <w:lang w:val="es-ES_tradnl"/>
        </w:rPr>
        <w:t>Entonces, si ambas partes son entidades estatales, pueden celebrar convenios interadministrativos</w:t>
      </w:r>
      <w:r w:rsidR="00887EC5" w:rsidRPr="00952D37">
        <w:rPr>
          <w:rFonts w:ascii="Arial" w:eastAsia="Calibri" w:hAnsi="Arial" w:cs="Arial"/>
          <w:color w:val="000000" w:themeColor="text1"/>
          <w:sz w:val="22"/>
          <w:lang w:val="es-ES_tradnl"/>
        </w:rPr>
        <w:t xml:space="preserve">, </w:t>
      </w:r>
      <w:r w:rsidRPr="00952D37">
        <w:rPr>
          <w:rFonts w:ascii="Arial" w:eastAsia="Calibri" w:hAnsi="Arial" w:cs="Arial"/>
          <w:color w:val="000000" w:themeColor="text1"/>
          <w:sz w:val="22"/>
          <w:lang w:val="es-ES_tradnl"/>
        </w:rPr>
        <w:t>porque las disposiciones que regulan esta tipología hacen referencia a la calidad de los sujetos que intervienen en la contratación, que deben ser entidades estatales o de derecho público.</w:t>
      </w:r>
    </w:p>
    <w:p w14:paraId="4E7EEBCF" w14:textId="313A7D85" w:rsidR="00471305" w:rsidRPr="00952D37" w:rsidRDefault="00AA3230" w:rsidP="00057B43">
      <w:pPr>
        <w:spacing w:before="120" w:line="276" w:lineRule="auto"/>
        <w:ind w:firstLine="709"/>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lastRenderedPageBreak/>
        <w:t>En este sentido, l</w:t>
      </w:r>
      <w:r w:rsidR="00471305" w:rsidRPr="00952D37">
        <w:rPr>
          <w:rFonts w:ascii="Arial" w:eastAsia="Calibri" w:hAnsi="Arial" w:cs="Arial"/>
          <w:color w:val="000000" w:themeColor="text1"/>
          <w:sz w:val="22"/>
          <w:lang w:val="es-ES_tradnl"/>
        </w:rPr>
        <w:t>a Corte Constitucional expresó</w:t>
      </w:r>
      <w:r w:rsidRPr="00952D37">
        <w:rPr>
          <w:rFonts w:ascii="Arial" w:eastAsia="Calibri" w:hAnsi="Arial" w:cs="Arial"/>
          <w:color w:val="000000" w:themeColor="text1"/>
          <w:sz w:val="22"/>
          <w:lang w:val="es-ES_tradnl"/>
        </w:rPr>
        <w:t>,</w:t>
      </w:r>
      <w:r w:rsidR="00471305" w:rsidRPr="00952D37">
        <w:rPr>
          <w:rFonts w:ascii="Arial" w:eastAsia="Calibri" w:hAnsi="Arial" w:cs="Arial"/>
          <w:color w:val="000000" w:themeColor="text1"/>
          <w:sz w:val="22"/>
          <w:lang w:val="es-ES_tradnl"/>
        </w:rPr>
        <w:t xml:space="preserve">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w:t>
      </w:r>
      <w:r w:rsidR="004215F7" w:rsidRPr="00952D37">
        <w:rPr>
          <w:rStyle w:val="Refdenotaalpie"/>
          <w:rFonts w:ascii="Arial" w:eastAsia="Calibri" w:hAnsi="Arial" w:cs="Arial"/>
          <w:color w:val="000000" w:themeColor="text1"/>
          <w:sz w:val="22"/>
          <w:lang w:val="es-ES_tradnl"/>
        </w:rPr>
        <w:footnoteReference w:id="4"/>
      </w:r>
      <w:r w:rsidR="00471305" w:rsidRPr="00952D37">
        <w:rPr>
          <w:rFonts w:ascii="Arial" w:eastAsia="Calibri" w:hAnsi="Arial" w:cs="Arial"/>
          <w:color w:val="000000" w:themeColor="text1"/>
          <w:sz w:val="22"/>
          <w:lang w:val="es-ES_tradnl"/>
        </w:rPr>
        <w:t>.</w:t>
      </w:r>
      <w:r w:rsidR="00057B43" w:rsidRPr="00952D37">
        <w:rPr>
          <w:rFonts w:ascii="Arial" w:eastAsia="Calibri" w:hAnsi="Arial" w:cs="Arial"/>
          <w:color w:val="000000" w:themeColor="text1"/>
          <w:sz w:val="22"/>
          <w:lang w:val="es-ES_tradnl"/>
        </w:rPr>
        <w:t xml:space="preserve"> </w:t>
      </w:r>
      <w:r w:rsidR="007A6FA8" w:rsidRPr="00952D37">
        <w:rPr>
          <w:rFonts w:ascii="Arial" w:eastAsia="Calibri" w:hAnsi="Arial" w:cs="Arial"/>
          <w:color w:val="000000" w:themeColor="text1"/>
          <w:sz w:val="22"/>
          <w:lang w:val="es-ES_tradnl"/>
        </w:rPr>
        <w:t>En la misma línea</w:t>
      </w:r>
      <w:r w:rsidR="00471305" w:rsidRPr="00952D37">
        <w:rPr>
          <w:rFonts w:ascii="Arial" w:eastAsia="Calibri" w:hAnsi="Arial" w:cs="Arial"/>
          <w:color w:val="000000" w:themeColor="text1"/>
          <w:sz w:val="22"/>
          <w:lang w:val="es-ES_tradnl"/>
        </w:rPr>
        <w:t>, el Consejo de Estado ha indicado, frente al convenio interadministrativo y sus características, que:</w:t>
      </w:r>
    </w:p>
    <w:p w14:paraId="76293E7C" w14:textId="77777777" w:rsidR="00471305" w:rsidRPr="00952D37" w:rsidRDefault="00471305" w:rsidP="00057B43">
      <w:pPr>
        <w:ind w:firstLine="708"/>
        <w:jc w:val="both"/>
        <w:rPr>
          <w:rFonts w:ascii="Arial" w:eastAsia="Calibri" w:hAnsi="Arial" w:cs="Arial"/>
          <w:color w:val="000000" w:themeColor="text1"/>
          <w:sz w:val="22"/>
          <w:lang w:val="es-ES_tradnl"/>
        </w:rPr>
      </w:pPr>
    </w:p>
    <w:p w14:paraId="274F1688" w14:textId="77777777" w:rsidR="00471305" w:rsidRPr="00952D37" w:rsidRDefault="00471305" w:rsidP="00057B43">
      <w:pPr>
        <w:ind w:left="709" w:right="709"/>
        <w:jc w:val="both"/>
        <w:rPr>
          <w:rFonts w:ascii="Arial" w:eastAsia="Calibri" w:hAnsi="Arial" w:cs="Arial"/>
          <w:color w:val="000000" w:themeColor="text1"/>
          <w:sz w:val="21"/>
          <w:szCs w:val="21"/>
          <w:lang w:val="es-ES_tradnl"/>
        </w:rPr>
      </w:pPr>
      <w:r w:rsidRPr="00952D37">
        <w:rPr>
          <w:rFonts w:ascii="Arial" w:eastAsia="Calibri" w:hAnsi="Arial" w:cs="Arial"/>
          <w:color w:val="000000" w:themeColor="text1"/>
          <w:sz w:val="21"/>
          <w:szCs w:val="21"/>
          <w:lang w:val="es-ES_tradnl"/>
        </w:rPr>
        <w:t>[…] se puede señalar que los convenios o contratos interadministrativos tienen como características principales las siguientes:</w:t>
      </w:r>
    </w:p>
    <w:p w14:paraId="20202012" w14:textId="77777777" w:rsidR="00471305" w:rsidRPr="00952D37" w:rsidRDefault="00471305" w:rsidP="00057B43">
      <w:pPr>
        <w:ind w:left="709" w:right="709" w:firstLine="708"/>
        <w:jc w:val="both"/>
        <w:rPr>
          <w:rFonts w:ascii="Arial" w:eastAsia="Calibri" w:hAnsi="Arial" w:cs="Arial"/>
          <w:color w:val="000000" w:themeColor="text1"/>
          <w:sz w:val="21"/>
          <w:szCs w:val="21"/>
          <w:lang w:val="es-ES_tradnl"/>
        </w:rPr>
      </w:pPr>
    </w:p>
    <w:p w14:paraId="0B7B2304" w14:textId="77777777" w:rsidR="00471305" w:rsidRPr="00952D37" w:rsidRDefault="00471305" w:rsidP="00057B43">
      <w:pPr>
        <w:ind w:left="709" w:right="709"/>
        <w:jc w:val="both"/>
        <w:rPr>
          <w:rFonts w:ascii="Arial" w:eastAsia="Calibri" w:hAnsi="Arial" w:cs="Arial"/>
          <w:color w:val="000000" w:themeColor="text1"/>
          <w:sz w:val="21"/>
          <w:szCs w:val="21"/>
          <w:lang w:val="es-ES_tradnl"/>
        </w:rPr>
      </w:pPr>
      <w:r w:rsidRPr="00952D37">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952D37">
        <w:rPr>
          <w:rStyle w:val="Refdenotaalpie"/>
          <w:rFonts w:ascii="Arial" w:eastAsia="Calibri" w:hAnsi="Arial" w:cs="Arial"/>
          <w:color w:val="000000" w:themeColor="text1"/>
          <w:sz w:val="21"/>
          <w:szCs w:val="21"/>
          <w:lang w:val="es-ES_tradnl"/>
        </w:rPr>
        <w:footnoteReference w:id="5"/>
      </w:r>
      <w:r w:rsidRPr="00952D37">
        <w:rPr>
          <w:rFonts w:ascii="Arial" w:eastAsia="Calibri" w:hAnsi="Arial" w:cs="Arial"/>
          <w:color w:val="000000" w:themeColor="text1"/>
          <w:sz w:val="21"/>
          <w:szCs w:val="21"/>
          <w:lang w:val="es-ES_tradnl"/>
        </w:rPr>
        <w:t>.</w:t>
      </w:r>
    </w:p>
    <w:p w14:paraId="0DFB0714" w14:textId="77777777" w:rsidR="00471305" w:rsidRPr="00952D37" w:rsidRDefault="00471305" w:rsidP="00057B43">
      <w:pPr>
        <w:ind w:right="709"/>
        <w:jc w:val="both"/>
        <w:rPr>
          <w:rFonts w:ascii="Arial" w:eastAsia="Calibri" w:hAnsi="Arial" w:cs="Arial"/>
          <w:color w:val="000000" w:themeColor="text1"/>
          <w:sz w:val="21"/>
          <w:szCs w:val="21"/>
          <w:lang w:val="es-ES_tradnl"/>
        </w:rPr>
      </w:pPr>
    </w:p>
    <w:p w14:paraId="6EE05ECE" w14:textId="77777777" w:rsidR="00E92751" w:rsidRPr="00952D37" w:rsidRDefault="00D2737C" w:rsidP="00E92751">
      <w:pPr>
        <w:spacing w:before="120" w:after="120" w:line="276" w:lineRule="auto"/>
        <w:ind w:firstLine="708"/>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Así las cosas, y atendiendo a la literalidad de las normas enunciadas, no cabe una interpretación diferente</w:t>
      </w:r>
      <w:r w:rsidRPr="00952D37">
        <w:rPr>
          <w:rStyle w:val="Refdenotaalpie"/>
          <w:rFonts w:ascii="Arial" w:hAnsi="Arial" w:cs="Arial"/>
          <w:color w:val="000000" w:themeColor="text1"/>
          <w:sz w:val="22"/>
          <w:lang w:val="es-ES_tradnl"/>
        </w:rPr>
        <w:footnoteReference w:id="6"/>
      </w:r>
      <w:r w:rsidRPr="00952D37">
        <w:rPr>
          <w:rFonts w:ascii="Arial" w:eastAsia="Calibri" w:hAnsi="Arial" w:cs="Arial"/>
          <w:color w:val="000000" w:themeColor="text1"/>
          <w:sz w:val="22"/>
          <w:lang w:val="es-ES_tradnl"/>
        </w:rPr>
        <w:t>, pues, de acuerdo con lo anotado, esta clase de acuerdos de voluntades se definen por un criterio orgánico, por lo que uno de sus elementos esenciales es que en los extremos de la relación jurídico negocial concurran personas de derecho público.</w:t>
      </w:r>
      <w:r w:rsidR="00D053CF" w:rsidRPr="00952D37">
        <w:rPr>
          <w:rFonts w:ascii="Arial" w:eastAsia="Calibri" w:hAnsi="Arial" w:cs="Arial"/>
          <w:color w:val="000000" w:themeColor="text1"/>
          <w:sz w:val="22"/>
          <w:lang w:val="es-ES_tradnl"/>
        </w:rPr>
        <w:t xml:space="preserve"> </w:t>
      </w:r>
      <w:r w:rsidR="00DB6A01" w:rsidRPr="00952D37">
        <w:rPr>
          <w:rFonts w:ascii="Arial" w:eastAsia="Calibri" w:hAnsi="Arial" w:cs="Arial"/>
          <w:color w:val="000000" w:themeColor="text1"/>
          <w:sz w:val="22"/>
          <w:lang w:val="es-ES_tradnl"/>
        </w:rPr>
        <w:t>L</w:t>
      </w:r>
      <w:r w:rsidR="00471305" w:rsidRPr="00952D37">
        <w:rPr>
          <w:rFonts w:ascii="Arial" w:eastAsia="Calibri" w:hAnsi="Arial" w:cs="Arial"/>
          <w:color w:val="000000" w:themeColor="text1"/>
          <w:sz w:val="22"/>
          <w:lang w:val="es-ES_tradnl"/>
        </w:rPr>
        <w:t xml:space="preserve">a celebración de contratos interadministrativos </w:t>
      </w:r>
      <w:r w:rsidR="00DB6A01" w:rsidRPr="00952D37">
        <w:rPr>
          <w:rFonts w:ascii="Arial" w:eastAsia="Calibri" w:hAnsi="Arial" w:cs="Arial"/>
          <w:color w:val="000000" w:themeColor="text1"/>
          <w:sz w:val="22"/>
          <w:lang w:val="es-ES_tradnl"/>
        </w:rPr>
        <w:t xml:space="preserve">no se limita </w:t>
      </w:r>
      <w:r w:rsidR="00471305" w:rsidRPr="00952D37">
        <w:rPr>
          <w:rFonts w:ascii="Arial" w:eastAsia="Calibri" w:hAnsi="Arial" w:cs="Arial"/>
          <w:color w:val="000000" w:themeColor="text1"/>
          <w:sz w:val="22"/>
          <w:lang w:val="es-ES_tradnl"/>
        </w:rPr>
        <w:t>a la modalidad de selección de contratación directa</w:t>
      </w:r>
      <w:r w:rsidR="00DB6A01" w:rsidRPr="00952D37">
        <w:rPr>
          <w:rFonts w:ascii="Arial" w:eastAsia="Calibri" w:hAnsi="Arial" w:cs="Arial"/>
          <w:color w:val="000000" w:themeColor="text1"/>
          <w:sz w:val="22"/>
          <w:lang w:val="es-ES_tradnl"/>
        </w:rPr>
        <w:t>.</w:t>
      </w:r>
      <w:r w:rsidR="00471305" w:rsidRPr="00952D37">
        <w:rPr>
          <w:rFonts w:ascii="Arial" w:eastAsia="Calibri" w:hAnsi="Arial" w:cs="Arial"/>
          <w:color w:val="000000" w:themeColor="text1"/>
          <w:sz w:val="22"/>
          <w:lang w:val="es-ES_tradnl"/>
        </w:rPr>
        <w:t xml:space="preserve"> </w:t>
      </w:r>
      <w:r w:rsidR="00DB6A01" w:rsidRPr="00952D37">
        <w:rPr>
          <w:rFonts w:ascii="Arial" w:eastAsia="Calibri" w:hAnsi="Arial" w:cs="Arial"/>
          <w:color w:val="000000" w:themeColor="text1"/>
          <w:sz w:val="22"/>
          <w:lang w:val="es-ES_tradnl"/>
        </w:rPr>
        <w:t>Si bien el artículo 2, numeral 4, literal c), de la Ley 1150 de 2007</w:t>
      </w:r>
      <w:r w:rsidR="00D053CF" w:rsidRPr="00952D37">
        <w:rPr>
          <w:rFonts w:ascii="Arial" w:eastAsia="Calibri" w:hAnsi="Arial" w:cs="Arial"/>
          <w:color w:val="000000" w:themeColor="text1"/>
          <w:sz w:val="22"/>
          <w:lang w:val="es-ES_tradnl"/>
        </w:rPr>
        <w:t xml:space="preserve"> </w:t>
      </w:r>
      <w:r w:rsidR="00E8542B" w:rsidRPr="00952D37">
        <w:rPr>
          <w:rFonts w:ascii="Arial" w:eastAsia="Calibri" w:hAnsi="Arial" w:cs="Arial"/>
          <w:color w:val="000000" w:themeColor="text1"/>
          <w:sz w:val="22"/>
          <w:lang w:val="es-ES_tradnl"/>
        </w:rPr>
        <w:t xml:space="preserve">consagra esta causal, </w:t>
      </w:r>
      <w:r w:rsidR="00471305" w:rsidRPr="00952D37">
        <w:rPr>
          <w:rFonts w:ascii="Arial" w:eastAsia="Calibri" w:hAnsi="Arial" w:cs="Arial"/>
          <w:color w:val="000000" w:themeColor="text1"/>
          <w:sz w:val="22"/>
          <w:lang w:val="es-ES_tradnl"/>
        </w:rPr>
        <w:t xml:space="preserve">es posible que se celebren contratos interadministrativos en el marco de un proceso donde sea posible la participación de los interesados en ofertar, es decir, a través de las otras modalidades de selección previstas en </w:t>
      </w:r>
      <w:r w:rsidR="00D053CF" w:rsidRPr="00952D37">
        <w:rPr>
          <w:rFonts w:ascii="Arial" w:eastAsia="Calibri" w:hAnsi="Arial" w:cs="Arial"/>
          <w:color w:val="000000" w:themeColor="text1"/>
          <w:sz w:val="22"/>
          <w:lang w:val="es-ES_tradnl"/>
        </w:rPr>
        <w:t>dicha Ley,</w:t>
      </w:r>
      <w:r w:rsidR="00471305" w:rsidRPr="00952D37">
        <w:rPr>
          <w:rFonts w:ascii="Arial" w:eastAsia="Calibri" w:hAnsi="Arial" w:cs="Arial"/>
          <w:color w:val="000000" w:themeColor="text1"/>
          <w:sz w:val="22"/>
          <w:lang w:val="es-ES_tradnl"/>
        </w:rPr>
        <w:t xml:space="preserve"> diferentes a la</w:t>
      </w:r>
      <w:r w:rsidR="00D053CF" w:rsidRPr="00952D37">
        <w:rPr>
          <w:rFonts w:ascii="Arial" w:eastAsia="Calibri" w:hAnsi="Arial" w:cs="Arial"/>
          <w:color w:val="000000" w:themeColor="text1"/>
          <w:sz w:val="22"/>
          <w:lang w:val="es-ES_tradnl"/>
        </w:rPr>
        <w:t xml:space="preserve"> </w:t>
      </w:r>
      <w:r w:rsidR="00471305" w:rsidRPr="00952D37">
        <w:rPr>
          <w:rFonts w:ascii="Arial" w:eastAsia="Calibri" w:hAnsi="Arial" w:cs="Arial"/>
          <w:color w:val="000000" w:themeColor="text1"/>
          <w:sz w:val="22"/>
          <w:lang w:val="es-ES_tradnl"/>
        </w:rPr>
        <w:t>contratación directa</w:t>
      </w:r>
      <w:r w:rsidR="00D053CF" w:rsidRPr="00952D37">
        <w:rPr>
          <w:rFonts w:ascii="Arial" w:eastAsia="Calibri" w:hAnsi="Arial" w:cs="Arial"/>
          <w:color w:val="000000" w:themeColor="text1"/>
          <w:sz w:val="22"/>
          <w:lang w:val="es-ES_tradnl"/>
        </w:rPr>
        <w:t>. Esto por cuanto,</w:t>
      </w:r>
      <w:r w:rsidR="00471305" w:rsidRPr="00952D37">
        <w:rPr>
          <w:rFonts w:ascii="Arial" w:eastAsia="Calibri" w:hAnsi="Arial" w:cs="Arial"/>
          <w:color w:val="000000" w:themeColor="text1"/>
          <w:sz w:val="22"/>
          <w:lang w:val="es-ES_tradnl"/>
        </w:rPr>
        <w:t xml:space="preserve"> como se indicó, la existencia de un contrato </w:t>
      </w:r>
      <w:r w:rsidR="00471305" w:rsidRPr="00952D37">
        <w:rPr>
          <w:rFonts w:ascii="Arial" w:eastAsia="Calibri" w:hAnsi="Arial" w:cs="Arial"/>
          <w:color w:val="000000" w:themeColor="text1"/>
          <w:sz w:val="22"/>
          <w:lang w:val="es-ES_tradnl"/>
        </w:rPr>
        <w:lastRenderedPageBreak/>
        <w:t>interadministrativo no está determinada por la modalidad de selección</w:t>
      </w:r>
      <w:r w:rsidR="00D053CF" w:rsidRPr="00952D37">
        <w:rPr>
          <w:rFonts w:ascii="Arial" w:eastAsia="Calibri" w:hAnsi="Arial" w:cs="Arial"/>
          <w:color w:val="000000" w:themeColor="text1"/>
          <w:sz w:val="22"/>
          <w:lang w:val="es-ES_tradnl"/>
        </w:rPr>
        <w:t>,</w:t>
      </w:r>
      <w:r w:rsidR="00471305" w:rsidRPr="00952D37">
        <w:rPr>
          <w:rFonts w:ascii="Arial" w:eastAsia="Calibri" w:hAnsi="Arial" w:cs="Arial"/>
          <w:color w:val="000000" w:themeColor="text1"/>
          <w:sz w:val="22"/>
          <w:lang w:val="es-ES_tradnl"/>
        </w:rPr>
        <w:t xml:space="preserve"> sino</w:t>
      </w:r>
      <w:r w:rsidR="00D053CF" w:rsidRPr="00952D37">
        <w:rPr>
          <w:rFonts w:ascii="Arial" w:eastAsia="Calibri" w:hAnsi="Arial" w:cs="Arial"/>
          <w:color w:val="000000" w:themeColor="text1"/>
          <w:sz w:val="22"/>
          <w:lang w:val="es-ES_tradnl"/>
        </w:rPr>
        <w:t xml:space="preserve"> por la naturaleza jurídica de las partes.</w:t>
      </w:r>
    </w:p>
    <w:p w14:paraId="618C0DD0" w14:textId="5FC61B5C" w:rsidR="00471305" w:rsidRPr="00952D37" w:rsidRDefault="009F452A" w:rsidP="00415393">
      <w:pPr>
        <w:spacing w:before="120" w:after="120" w:line="276" w:lineRule="auto"/>
        <w:ind w:firstLine="708"/>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Además de los casos mencionados en el artículo 2, numeral 4, literal c), de la Ley 1150 de 2007, e</w:t>
      </w:r>
      <w:r w:rsidR="00471305" w:rsidRPr="00952D37">
        <w:rPr>
          <w:rFonts w:ascii="Arial" w:eastAsia="Calibri" w:hAnsi="Arial" w:cs="Arial"/>
          <w:color w:val="000000" w:themeColor="text1"/>
          <w:sz w:val="22"/>
          <w:lang w:val="es-ES_tradnl"/>
        </w:rPr>
        <w:t>l artículo 95 de la Ley 489 de 1998 permite a las entidades públicas asociarse entre ellas, para ejecutar actividades que son de su competencia</w:t>
      </w:r>
      <w:r w:rsidR="00471305" w:rsidRPr="00952D37">
        <w:rPr>
          <w:rStyle w:val="Refdenotaalpie"/>
          <w:rFonts w:ascii="Arial" w:eastAsia="Calibri" w:hAnsi="Arial" w:cs="Arial"/>
          <w:color w:val="000000" w:themeColor="text1"/>
          <w:sz w:val="22"/>
          <w:lang w:val="es-ES_tradnl"/>
        </w:rPr>
        <w:footnoteReference w:id="7"/>
      </w:r>
      <w:r w:rsidR="00471305" w:rsidRPr="00952D37">
        <w:rPr>
          <w:rFonts w:ascii="Arial" w:eastAsia="Calibri" w:hAnsi="Arial" w:cs="Arial"/>
          <w:color w:val="000000" w:themeColor="text1"/>
          <w:sz w:val="22"/>
          <w:lang w:val="es-ES_tradnl"/>
        </w:rPr>
        <w:t>. La celebración de este tipo de acuerdos puede dar lugar o no a la conformación de una persona jurídica por parte de los 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r w:rsidR="00415393" w:rsidRPr="00952D37">
        <w:rPr>
          <w:rFonts w:ascii="Arial" w:eastAsia="Calibri" w:hAnsi="Arial" w:cs="Arial"/>
          <w:color w:val="000000" w:themeColor="text1"/>
          <w:sz w:val="22"/>
          <w:lang w:val="es-ES_tradnl"/>
        </w:rPr>
        <w:t xml:space="preserve"> </w:t>
      </w:r>
      <w:r w:rsidR="00471305" w:rsidRPr="00952D37">
        <w:rPr>
          <w:rFonts w:ascii="Arial" w:eastAsia="Calibri" w:hAnsi="Arial" w:cs="Arial"/>
          <w:color w:val="000000" w:themeColor="text1"/>
          <w:sz w:val="22"/>
          <w:lang w:val="es-ES_tradnl"/>
        </w:rPr>
        <w:t xml:space="preserve">Esto significa que no necesariamente la asociación entre entidades públicas se materializa en la creación de una persona jurídica autónoma. Al respecto, es importante distinguir dos escenarios: </w:t>
      </w:r>
    </w:p>
    <w:p w14:paraId="54FAC153" w14:textId="5D81310D" w:rsidR="00471305" w:rsidRPr="00952D37" w:rsidRDefault="00471305" w:rsidP="00471305">
      <w:pPr>
        <w:spacing w:before="120" w:after="120" w:line="276" w:lineRule="auto"/>
        <w:ind w:firstLine="709"/>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i) La asociación de entidades públicas de la que no resulta una persona jurídica; evento en el cual si del convenio se desprende la obligación para alguna de las entidades asociadas de celebrar contratos para cumplir el objeto de aquel, el régimen jurídico que debe aplicar la entidad contratante es el que por regla general la rige. Así, por ejemplo, si se celebra un convenio de asociación entre universidades públicas, sin dar lugar a la creación de una persona jurídica, y posteriormente alguna de estas debe celebrar un contrato en ejecución de sus obligaciones adquiridas en el convenio, la celebración de aquel se rige por el derecho privado, ya que así lo dispone el artículo 93 de la Ley 30 de 1992.</w:t>
      </w:r>
      <w:r w:rsidR="00656320" w:rsidRPr="00952D37">
        <w:rPr>
          <w:rFonts w:ascii="Arial" w:eastAsia="Calibri" w:hAnsi="Arial" w:cs="Arial"/>
          <w:color w:val="000000" w:themeColor="text1"/>
          <w:sz w:val="22"/>
          <w:lang w:val="es-ES_tradnl"/>
        </w:rPr>
        <w:t xml:space="preserve"> A conclusión distinta se llega si el régimen de la entidad estatal asociada es el del Estatuto General de Contratación de la Administración Pública</w:t>
      </w:r>
      <w:r w:rsidR="006F625D" w:rsidRPr="00952D37">
        <w:rPr>
          <w:rFonts w:ascii="Arial" w:eastAsia="Calibri" w:hAnsi="Arial" w:cs="Arial"/>
          <w:color w:val="000000" w:themeColor="text1"/>
          <w:sz w:val="22"/>
          <w:lang w:val="es-ES_tradnl"/>
        </w:rPr>
        <w:t>, pues en este caso los contratos que celebre</w:t>
      </w:r>
      <w:r w:rsidR="00907FF6" w:rsidRPr="00952D37">
        <w:rPr>
          <w:rFonts w:ascii="Arial" w:eastAsia="Calibri" w:hAnsi="Arial" w:cs="Arial"/>
          <w:color w:val="000000" w:themeColor="text1"/>
          <w:sz w:val="22"/>
          <w:lang w:val="es-ES_tradnl"/>
        </w:rPr>
        <w:t>,</w:t>
      </w:r>
      <w:r w:rsidR="006F625D" w:rsidRPr="00952D37">
        <w:rPr>
          <w:rFonts w:ascii="Arial" w:eastAsia="Calibri" w:hAnsi="Arial" w:cs="Arial"/>
          <w:color w:val="000000" w:themeColor="text1"/>
          <w:sz w:val="22"/>
          <w:lang w:val="es-ES_tradnl"/>
        </w:rPr>
        <w:t xml:space="preserve"> en ejecución del convenio de asociación</w:t>
      </w:r>
      <w:r w:rsidR="00907FF6" w:rsidRPr="00952D37">
        <w:rPr>
          <w:rFonts w:ascii="Arial" w:eastAsia="Calibri" w:hAnsi="Arial" w:cs="Arial"/>
          <w:color w:val="000000" w:themeColor="text1"/>
          <w:sz w:val="22"/>
          <w:lang w:val="es-ES_tradnl"/>
        </w:rPr>
        <w:t>,</w:t>
      </w:r>
      <w:r w:rsidR="006F625D" w:rsidRPr="00952D37">
        <w:rPr>
          <w:rFonts w:ascii="Arial" w:eastAsia="Calibri" w:hAnsi="Arial" w:cs="Arial"/>
          <w:color w:val="000000" w:themeColor="text1"/>
          <w:sz w:val="22"/>
          <w:lang w:val="es-ES_tradnl"/>
        </w:rPr>
        <w:t xml:space="preserve"> se rigen por la Ley 80 de 1993 y disposiciones normativas complementarias. </w:t>
      </w:r>
      <w:r w:rsidR="00656320" w:rsidRPr="00952D37">
        <w:rPr>
          <w:rFonts w:ascii="Arial" w:eastAsia="Calibri" w:hAnsi="Arial" w:cs="Arial"/>
          <w:color w:val="000000" w:themeColor="text1"/>
          <w:sz w:val="22"/>
          <w:lang w:val="es-ES_tradnl"/>
        </w:rPr>
        <w:t xml:space="preserve"> </w:t>
      </w:r>
    </w:p>
    <w:p w14:paraId="32D7620C" w14:textId="77777777" w:rsidR="00471305" w:rsidRPr="00952D37" w:rsidRDefault="00471305" w:rsidP="00471305">
      <w:pPr>
        <w:spacing w:before="120" w:after="120" w:line="276" w:lineRule="auto"/>
        <w:ind w:firstLine="709"/>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 xml:space="preserve">ii) La asociación de entidades públicas que se refleja en la creación de una persona jurídica nueva, es decir, distinta de las entidades que se asocian. Este es un caso de descentralización por servicios indirecta. Al respecto, el segundo inciso del artículo 95 de la Ley 489 de 1998 establece: «Las personas jurídicas sin ánimo de lucro que se conformen por la asociación exclusiva de entidades públicas, se sujetan a las disposiciones previstas en el Código Civil y en las normas para las entidades de este género. Sus Juntas o Consejos </w:t>
      </w:r>
      <w:r w:rsidRPr="00952D37">
        <w:rPr>
          <w:rFonts w:ascii="Arial" w:eastAsia="Calibri" w:hAnsi="Arial" w:cs="Arial"/>
          <w:color w:val="000000" w:themeColor="text1"/>
          <w:sz w:val="22"/>
          <w:lang w:val="es-ES_tradnl"/>
        </w:rPr>
        <w:lastRenderedPageBreak/>
        <w:t>Directivos estarán integrados en la forma que prevean los correspondientes estatutos internos, los cuales proveerán igualmente sobre la designación de su representante legal» Sin embargo, este fue declarada condicionalmente exequible</w:t>
      </w:r>
      <w:r w:rsidRPr="00952D37">
        <w:rPr>
          <w:rStyle w:val="Refdenotaalpie"/>
          <w:rFonts w:ascii="Arial" w:eastAsia="Calibri" w:hAnsi="Arial" w:cs="Arial"/>
          <w:color w:val="000000" w:themeColor="text1"/>
          <w:sz w:val="22"/>
          <w:lang w:val="es-ES_tradnl"/>
        </w:rPr>
        <w:footnoteReference w:id="8"/>
      </w:r>
      <w:r w:rsidRPr="00952D37">
        <w:rPr>
          <w:rFonts w:ascii="Arial" w:eastAsia="Calibri" w:hAnsi="Arial" w:cs="Arial"/>
          <w:color w:val="000000" w:themeColor="text1"/>
          <w:sz w:val="22"/>
          <w:lang w:val="es-ES_tradnl"/>
        </w:rPr>
        <w:t xml:space="preserve">. </w:t>
      </w:r>
    </w:p>
    <w:p w14:paraId="0BD9387C" w14:textId="15B0995B" w:rsidR="00471305" w:rsidRPr="00952D37" w:rsidRDefault="00471305" w:rsidP="00471305">
      <w:pPr>
        <w:spacing w:line="276" w:lineRule="auto"/>
        <w:ind w:firstLine="709"/>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 xml:space="preserve">Por tanto, acorde con el condicionamiento de constitucionalidad emitido por la Corte Constitucional en la Sentencia C-671 de 1999, se puede concluir que si el convenio de asociación es celebrado entre dos o más entidades estatales exceptuadas de la aplicación del Estatuto General de Contratación de la Administración Pública y de dicho acuerdo surge una persona jurídica nueva, debe contratar con el régimen de Derecho privado, porque esta entidad descentralizada por servicios indirecta –o derivada– debe respetar el mismo régimen previsto por el legislador para las entidades que la conformaron. Es en este sentido que se interpreta la siguiente frase de la Corte Constitucional en el fallo citado: «Además, en todo caso, el ejercicio de las prerrogativas y potestades públicas,  los regímenes de los actos unilaterales, de la contratación, los controles y la responsabilidad serán las propios de las entidades estatales según lo dispuesto en las leyes especiales sobre dichas </w:t>
      </w:r>
      <w:r w:rsidRPr="00952D37">
        <w:rPr>
          <w:rFonts w:ascii="Arial" w:eastAsia="Calibri" w:hAnsi="Arial" w:cs="Arial"/>
          <w:color w:val="000000" w:themeColor="text1"/>
          <w:sz w:val="22"/>
          <w:lang w:val="es-ES_tradnl"/>
        </w:rPr>
        <w:lastRenderedPageBreak/>
        <w:t>materias»</w:t>
      </w:r>
      <w:r w:rsidRPr="00952D37">
        <w:rPr>
          <w:rStyle w:val="Refdenotaalpie"/>
          <w:rFonts w:ascii="Arial" w:eastAsia="Calibri" w:hAnsi="Arial" w:cs="Arial"/>
          <w:color w:val="000000" w:themeColor="text1"/>
          <w:sz w:val="22"/>
          <w:lang w:val="es-ES_tradnl"/>
        </w:rPr>
        <w:footnoteReference w:id="9"/>
      </w:r>
      <w:r w:rsidRPr="00952D37">
        <w:rPr>
          <w:rFonts w:ascii="Arial" w:eastAsia="Calibri" w:hAnsi="Arial" w:cs="Arial"/>
          <w:color w:val="000000" w:themeColor="text1"/>
          <w:sz w:val="22"/>
          <w:lang w:val="es-ES_tradnl"/>
        </w:rPr>
        <w:t>.</w:t>
      </w:r>
      <w:r w:rsidR="00DF39E3" w:rsidRPr="00952D37">
        <w:rPr>
          <w:rFonts w:ascii="Arial" w:eastAsia="Calibri" w:hAnsi="Arial" w:cs="Arial"/>
          <w:color w:val="000000" w:themeColor="text1"/>
          <w:sz w:val="22"/>
          <w:lang w:val="es-ES_tradnl"/>
        </w:rPr>
        <w:t xml:space="preserve"> </w:t>
      </w:r>
      <w:r w:rsidR="003456C1" w:rsidRPr="00952D37">
        <w:rPr>
          <w:rFonts w:ascii="Arial" w:eastAsia="Calibri" w:hAnsi="Arial" w:cs="Arial"/>
          <w:color w:val="000000" w:themeColor="text1"/>
          <w:sz w:val="22"/>
          <w:lang w:val="es-ES_tradnl"/>
        </w:rPr>
        <w:t>En el mismo orden de ideas, si el régimen contractual de las entidades</w:t>
      </w:r>
      <w:r w:rsidR="00DC6B20" w:rsidRPr="00952D37">
        <w:rPr>
          <w:rFonts w:ascii="Arial" w:eastAsia="Calibri" w:hAnsi="Arial" w:cs="Arial"/>
          <w:color w:val="000000" w:themeColor="text1"/>
          <w:sz w:val="22"/>
          <w:lang w:val="es-ES_tradnl"/>
        </w:rPr>
        <w:t xml:space="preserve"> estatales</w:t>
      </w:r>
      <w:r w:rsidR="003456C1" w:rsidRPr="00952D37">
        <w:rPr>
          <w:rFonts w:ascii="Arial" w:eastAsia="Calibri" w:hAnsi="Arial" w:cs="Arial"/>
          <w:color w:val="000000" w:themeColor="text1"/>
          <w:sz w:val="22"/>
          <w:lang w:val="es-ES_tradnl"/>
        </w:rPr>
        <w:t xml:space="preserve"> que se asocian </w:t>
      </w:r>
      <w:r w:rsidR="00DC6B20" w:rsidRPr="00952D37">
        <w:rPr>
          <w:rFonts w:ascii="Arial" w:eastAsia="Calibri" w:hAnsi="Arial" w:cs="Arial"/>
          <w:color w:val="000000" w:themeColor="text1"/>
          <w:sz w:val="22"/>
          <w:lang w:val="es-ES_tradnl"/>
        </w:rPr>
        <w:t>es el Estatuto General de Contratación de la Administración Pública, el de la persona jurídica derivada lo será también aquel.</w:t>
      </w:r>
    </w:p>
    <w:p w14:paraId="32F7E9D0" w14:textId="5758F71B" w:rsidR="003A5643" w:rsidRPr="00952D37" w:rsidRDefault="003A5643" w:rsidP="005211D3">
      <w:pPr>
        <w:spacing w:before="120" w:line="276" w:lineRule="auto"/>
        <w:ind w:firstLine="709"/>
        <w:jc w:val="both"/>
        <w:rPr>
          <w:rFonts w:ascii="Arial" w:eastAsia="Calibri" w:hAnsi="Arial" w:cs="Arial"/>
          <w:color w:val="000000" w:themeColor="text1"/>
          <w:sz w:val="22"/>
          <w:lang w:val="es-ES_tradnl"/>
        </w:rPr>
      </w:pPr>
      <w:r w:rsidRPr="00952D37">
        <w:rPr>
          <w:rFonts w:ascii="Arial" w:eastAsia="Calibri" w:hAnsi="Arial" w:cs="Arial"/>
          <w:color w:val="000000" w:themeColor="text1"/>
          <w:sz w:val="22"/>
          <w:lang w:val="es-ES_tradnl"/>
        </w:rPr>
        <w:t>Teniendo en cuenta que en la consulta que se analiza</w:t>
      </w:r>
      <w:r w:rsidR="009C2C1F" w:rsidRPr="00952D37">
        <w:rPr>
          <w:rFonts w:ascii="Arial" w:eastAsia="Calibri" w:hAnsi="Arial" w:cs="Arial"/>
          <w:color w:val="000000" w:themeColor="text1"/>
          <w:sz w:val="22"/>
          <w:lang w:val="es-ES_tradnl"/>
        </w:rPr>
        <w:t xml:space="preserve"> se formulan preguntas acerca de la liquidación de los convenios de asociación entre entidades públicas y, específicamente, sobre la posibilidad de liquidarlos</w:t>
      </w:r>
      <w:r w:rsidR="005211D3" w:rsidRPr="00952D37">
        <w:rPr>
          <w:rFonts w:ascii="Arial" w:eastAsia="Calibri" w:hAnsi="Arial" w:cs="Arial"/>
          <w:color w:val="000000" w:themeColor="text1"/>
          <w:sz w:val="22"/>
          <w:lang w:val="es-ES_tradnl"/>
        </w:rPr>
        <w:t xml:space="preserve"> –bilateral o unilateralmente– si las garantías no están al día en cuanto a su vigencia, a continuación se efectúan algunos comentarios acerca de la liquidación del contrato estatal.</w:t>
      </w:r>
    </w:p>
    <w:p w14:paraId="20AF3CB9" w14:textId="77777777" w:rsidR="00471305" w:rsidRPr="00952D37" w:rsidRDefault="00471305" w:rsidP="004B652A">
      <w:pPr>
        <w:pStyle w:val="Prrafodelista"/>
        <w:tabs>
          <w:tab w:val="left" w:pos="284"/>
        </w:tabs>
        <w:spacing w:line="276" w:lineRule="auto"/>
        <w:ind w:left="0"/>
        <w:jc w:val="both"/>
        <w:rPr>
          <w:rFonts w:ascii="Arial" w:hAnsi="Arial" w:cs="Arial"/>
          <w:b/>
          <w:color w:val="000000" w:themeColor="text1"/>
          <w:sz w:val="22"/>
          <w:lang w:val="es-ES_tradnl"/>
        </w:rPr>
      </w:pPr>
    </w:p>
    <w:p w14:paraId="0B7FC660" w14:textId="53E46A6B" w:rsidR="004B652A" w:rsidRPr="00952D37" w:rsidRDefault="004B652A" w:rsidP="004B652A">
      <w:pPr>
        <w:pStyle w:val="Prrafodelista"/>
        <w:tabs>
          <w:tab w:val="left" w:pos="284"/>
        </w:tabs>
        <w:spacing w:line="276" w:lineRule="auto"/>
        <w:ind w:left="0"/>
        <w:jc w:val="both"/>
        <w:rPr>
          <w:rFonts w:ascii="Arial" w:hAnsi="Arial" w:cs="Arial"/>
          <w:b/>
          <w:color w:val="000000" w:themeColor="text1"/>
          <w:sz w:val="22"/>
          <w:lang w:val="es-ES_tradnl"/>
        </w:rPr>
      </w:pPr>
      <w:r w:rsidRPr="00952D37">
        <w:rPr>
          <w:rFonts w:ascii="Arial" w:hAnsi="Arial" w:cs="Arial"/>
          <w:b/>
          <w:color w:val="000000" w:themeColor="text1"/>
          <w:sz w:val="22"/>
          <w:lang w:val="es-ES_tradnl"/>
        </w:rPr>
        <w:t>2.</w:t>
      </w:r>
      <w:r w:rsidR="00093085" w:rsidRPr="00952D37">
        <w:rPr>
          <w:rFonts w:ascii="Arial" w:hAnsi="Arial" w:cs="Arial"/>
          <w:b/>
          <w:color w:val="000000" w:themeColor="text1"/>
          <w:sz w:val="22"/>
          <w:lang w:val="es-ES_tradnl"/>
        </w:rPr>
        <w:t>2</w:t>
      </w:r>
      <w:r w:rsidRPr="00952D37">
        <w:rPr>
          <w:rFonts w:ascii="Arial" w:hAnsi="Arial" w:cs="Arial"/>
          <w:b/>
          <w:color w:val="000000" w:themeColor="text1"/>
          <w:sz w:val="22"/>
          <w:lang w:val="es-ES_tradnl"/>
        </w:rPr>
        <w:t>. Liquidación del contrato estatal</w:t>
      </w:r>
    </w:p>
    <w:p w14:paraId="2197A805" w14:textId="77777777" w:rsidR="0077507F" w:rsidRPr="00952D37" w:rsidRDefault="0077507F" w:rsidP="0077507F">
      <w:pPr>
        <w:spacing w:line="276" w:lineRule="auto"/>
        <w:jc w:val="both"/>
        <w:rPr>
          <w:rFonts w:ascii="Arial" w:hAnsi="Arial" w:cs="Arial"/>
          <w:sz w:val="22"/>
          <w:lang w:val="es-ES_tradnl"/>
        </w:rPr>
      </w:pPr>
    </w:p>
    <w:p w14:paraId="79B3528F" w14:textId="62A22B08" w:rsidR="000767B5" w:rsidRPr="00952D37" w:rsidRDefault="000767B5" w:rsidP="0077507F">
      <w:pPr>
        <w:spacing w:line="276" w:lineRule="auto"/>
        <w:jc w:val="both"/>
        <w:rPr>
          <w:rFonts w:ascii="Arial" w:hAnsi="Arial" w:cs="Arial"/>
          <w:sz w:val="22"/>
          <w:lang w:val="es-ES_tradnl"/>
        </w:rPr>
      </w:pPr>
      <w:r w:rsidRPr="00952D37">
        <w:rPr>
          <w:rFonts w:ascii="Arial" w:hAnsi="Arial" w:cs="Arial"/>
          <w:sz w:val="22"/>
          <w:lang w:val="es-ES_tradnl"/>
        </w:rPr>
        <w:t>La liquidación del contrato</w:t>
      </w:r>
      <w:r w:rsidR="00C24EF2" w:rsidRPr="00952D37">
        <w:rPr>
          <w:rFonts w:ascii="Arial" w:hAnsi="Arial" w:cs="Arial"/>
          <w:sz w:val="22"/>
          <w:lang w:val="es-ES_tradnl"/>
        </w:rPr>
        <w:t xml:space="preserve"> estatal </w:t>
      </w:r>
      <w:r w:rsidRPr="00952D37">
        <w:rPr>
          <w:rFonts w:ascii="Arial" w:hAnsi="Arial" w:cs="Arial"/>
          <w:sz w:val="22"/>
          <w:lang w:val="es-ES_tradnl"/>
        </w:rPr>
        <w:t xml:space="preserve">es el ajuste de cuentas </w:t>
      </w:r>
      <w:r w:rsidR="00C24EF2" w:rsidRPr="00952D37">
        <w:rPr>
          <w:rFonts w:ascii="Arial" w:hAnsi="Arial" w:cs="Arial"/>
          <w:sz w:val="22"/>
          <w:lang w:val="es-ES_tradnl"/>
        </w:rPr>
        <w:t xml:space="preserve">en el cual se realiza </w:t>
      </w:r>
      <w:r w:rsidRPr="00952D37">
        <w:rPr>
          <w:rFonts w:ascii="Arial" w:hAnsi="Arial" w:cs="Arial"/>
          <w:sz w:val="22"/>
          <w:lang w:val="es-ES_tradnl"/>
        </w:rPr>
        <w:t xml:space="preserve">un balance económico, técnico y jurídico </w:t>
      </w:r>
      <w:r w:rsidR="00BD38AE" w:rsidRPr="00952D37">
        <w:rPr>
          <w:rFonts w:ascii="Arial" w:hAnsi="Arial" w:cs="Arial"/>
          <w:sz w:val="22"/>
          <w:lang w:val="es-ES_tradnl"/>
        </w:rPr>
        <w:t>del negocio</w:t>
      </w:r>
      <w:r w:rsidR="00A579F1" w:rsidRPr="00952D37">
        <w:rPr>
          <w:rFonts w:ascii="Arial" w:hAnsi="Arial" w:cs="Arial"/>
          <w:sz w:val="22"/>
          <w:lang w:val="es-ES_tradnl"/>
        </w:rPr>
        <w:t xml:space="preserve">. </w:t>
      </w:r>
      <w:r w:rsidRPr="00952D37">
        <w:rPr>
          <w:rFonts w:ascii="Arial" w:hAnsi="Arial" w:cs="Arial"/>
          <w:sz w:val="22"/>
          <w:lang w:val="es-ES_tradnl"/>
        </w:rPr>
        <w:t xml:space="preserve">Así lo manifestó el Consejo de Estado en la sentencia del 20 de octubre de 2014, en la que consideró, por un lado, que </w:t>
      </w:r>
      <w:r w:rsidRPr="00952D37">
        <w:rPr>
          <w:rFonts w:ascii="Arial" w:hAnsi="Arial" w:cs="Arial"/>
          <w:i/>
          <w:iCs/>
          <w:sz w:val="22"/>
          <w:lang w:val="es-ES_tradnl"/>
        </w:rPr>
        <w:t>liquidar</w:t>
      </w:r>
      <w:r w:rsidRPr="00952D37">
        <w:rPr>
          <w:rFonts w:ascii="Arial" w:hAnsi="Arial" w:cs="Arial"/>
          <w:sz w:val="22"/>
          <w:lang w:val="es-ES_tradnl"/>
        </w:rPr>
        <w:t xml:space="preserve"> supone un ajuste en relación con las cuentas y el estado de cumplimiento del contrato estatal y, por</w:t>
      </w:r>
      <w:r w:rsidR="00602310" w:rsidRPr="00952D37">
        <w:rPr>
          <w:rFonts w:ascii="Arial" w:hAnsi="Arial" w:cs="Arial"/>
          <w:sz w:val="22"/>
          <w:lang w:val="es-ES_tradnl"/>
        </w:rPr>
        <w:t xml:space="preserve"> </w:t>
      </w:r>
      <w:r w:rsidRPr="00952D37">
        <w:rPr>
          <w:rFonts w:ascii="Arial" w:hAnsi="Arial" w:cs="Arial"/>
          <w:sz w:val="22"/>
          <w:lang w:val="es-ES_tradnl"/>
        </w:rPr>
        <w:t xml:space="preserve">otro, que la </w:t>
      </w:r>
      <w:r w:rsidRPr="00952D37">
        <w:rPr>
          <w:rFonts w:ascii="Arial" w:hAnsi="Arial" w:cs="Arial"/>
          <w:i/>
          <w:iCs/>
          <w:sz w:val="22"/>
          <w:lang w:val="es-ES_tradnl"/>
        </w:rPr>
        <w:t>liquidación</w:t>
      </w:r>
      <w:r w:rsidRPr="00952D37">
        <w:rPr>
          <w:rFonts w:ascii="Arial" w:hAnsi="Arial" w:cs="Arial"/>
          <w:sz w:val="22"/>
          <w:lang w:val="es-ES_tradnl"/>
        </w:rPr>
        <w:t xml:space="preserve"> debe incluir el análisis de las condiciones de calidad y oportunidad en la entrega de los bienes, obras o servicios, así como el balance económico y el comportamiento financiero del negocio</w:t>
      </w:r>
      <w:r w:rsidRPr="00952D37">
        <w:rPr>
          <w:rStyle w:val="Refdenotaalpie"/>
          <w:rFonts w:ascii="Arial" w:hAnsi="Arial" w:cs="Arial"/>
          <w:sz w:val="22"/>
          <w:lang w:val="es-ES_tradnl"/>
        </w:rPr>
        <w:footnoteReference w:id="10"/>
      </w:r>
      <w:r w:rsidRPr="00952D37">
        <w:rPr>
          <w:rFonts w:ascii="Arial" w:hAnsi="Arial" w:cs="Arial"/>
          <w:sz w:val="22"/>
          <w:lang w:val="es-ES_tradnl"/>
        </w:rPr>
        <w:t>. En tal sentido, dijo:</w:t>
      </w:r>
    </w:p>
    <w:p w14:paraId="6F7321F8" w14:textId="77777777" w:rsidR="000767B5" w:rsidRPr="00952D37" w:rsidRDefault="000767B5" w:rsidP="000767B5">
      <w:pPr>
        <w:spacing w:line="276" w:lineRule="auto"/>
        <w:ind w:firstLine="708"/>
        <w:jc w:val="both"/>
        <w:rPr>
          <w:rFonts w:ascii="Arial" w:hAnsi="Arial" w:cs="Arial"/>
          <w:sz w:val="22"/>
          <w:lang w:val="es-ES_tradnl"/>
        </w:rPr>
      </w:pPr>
    </w:p>
    <w:p w14:paraId="2EEB2832" w14:textId="77777777" w:rsidR="000767B5" w:rsidRPr="00952D37" w:rsidRDefault="000767B5" w:rsidP="000767B5">
      <w:pPr>
        <w:ind w:left="709" w:right="709"/>
        <w:jc w:val="both"/>
        <w:rPr>
          <w:rFonts w:ascii="Arial" w:hAnsi="Arial" w:cs="Arial"/>
          <w:sz w:val="21"/>
          <w:szCs w:val="21"/>
          <w:lang w:val="es-ES_tradnl"/>
        </w:rPr>
      </w:pPr>
      <w:r w:rsidRPr="00952D37">
        <w:rPr>
          <w:rFonts w:ascii="Arial" w:hAnsi="Arial" w:cs="Arial"/>
          <w:sz w:val="21"/>
          <w:szCs w:val="21"/>
          <w:lang w:val="es-ES_tradnl"/>
        </w:rPr>
        <w:t xml:space="preserve">[…]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w:t>
      </w:r>
      <w:r w:rsidRPr="00952D37">
        <w:rPr>
          <w:rFonts w:ascii="Arial" w:hAnsi="Arial" w:cs="Arial"/>
          <w:sz w:val="21"/>
          <w:szCs w:val="21"/>
          <w:lang w:val="es-ES_tradnl"/>
        </w:rPr>
        <w:lastRenderedPageBreak/>
        <w:t>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Pr="00952D37">
        <w:rPr>
          <w:rStyle w:val="Refdenotaalpie"/>
          <w:rFonts w:ascii="Arial" w:hAnsi="Arial" w:cs="Arial"/>
          <w:sz w:val="21"/>
          <w:szCs w:val="21"/>
          <w:lang w:val="es-ES_tradnl"/>
        </w:rPr>
        <w:footnoteReference w:id="11"/>
      </w:r>
      <w:r w:rsidRPr="00952D37">
        <w:rPr>
          <w:rFonts w:ascii="Arial" w:hAnsi="Arial" w:cs="Arial"/>
          <w:sz w:val="21"/>
          <w:szCs w:val="21"/>
          <w:lang w:val="es-ES_tradnl"/>
        </w:rPr>
        <w:t>.</w:t>
      </w:r>
    </w:p>
    <w:p w14:paraId="0E71DECF" w14:textId="77777777" w:rsidR="000767B5" w:rsidRPr="00952D37" w:rsidRDefault="000767B5" w:rsidP="000767B5">
      <w:pPr>
        <w:ind w:left="709" w:right="709"/>
        <w:jc w:val="both"/>
        <w:rPr>
          <w:rFonts w:ascii="Arial" w:hAnsi="Arial" w:cs="Arial"/>
          <w:sz w:val="21"/>
          <w:szCs w:val="21"/>
          <w:lang w:val="es-ES_tradnl"/>
        </w:rPr>
      </w:pPr>
    </w:p>
    <w:p w14:paraId="6AFF209C" w14:textId="4091F1CC" w:rsidR="000767B5" w:rsidRPr="00952D37" w:rsidRDefault="000767B5" w:rsidP="00A964C9">
      <w:pPr>
        <w:pStyle w:val="Sinespaciado"/>
        <w:spacing w:after="120" w:line="276" w:lineRule="auto"/>
        <w:ind w:firstLine="708"/>
        <w:jc w:val="both"/>
        <w:rPr>
          <w:rFonts w:ascii="Arial" w:hAnsi="Arial" w:cs="Arial"/>
          <w:sz w:val="22"/>
          <w:lang w:val="es-ES_tradnl"/>
        </w:rPr>
      </w:pPr>
      <w:r w:rsidRPr="00952D37">
        <w:rPr>
          <w:rFonts w:ascii="Arial" w:hAnsi="Arial" w:cs="Arial"/>
          <w:sz w:val="22"/>
          <w:lang w:val="es-ES_tradnl"/>
        </w:rPr>
        <w:t xml:space="preserve">Las disposiciones legales que </w:t>
      </w:r>
      <w:r w:rsidR="001D0D77" w:rsidRPr="00952D37">
        <w:rPr>
          <w:rFonts w:ascii="Arial" w:hAnsi="Arial" w:cs="Arial"/>
          <w:sz w:val="22"/>
          <w:lang w:val="es-ES_tradnl"/>
        </w:rPr>
        <w:t>regulan</w:t>
      </w:r>
      <w:r w:rsidRPr="00952D37">
        <w:rPr>
          <w:rFonts w:ascii="Arial" w:hAnsi="Arial" w:cs="Arial"/>
          <w:sz w:val="22"/>
          <w:lang w:val="es-ES_tradnl"/>
        </w:rPr>
        <w:t xml:space="preserve"> la etapa de liquidación de los contratos estatales son</w:t>
      </w:r>
      <w:r w:rsidR="001D0D77" w:rsidRPr="00952D37">
        <w:rPr>
          <w:rFonts w:ascii="Arial" w:hAnsi="Arial" w:cs="Arial"/>
          <w:sz w:val="22"/>
          <w:lang w:val="es-ES_tradnl"/>
        </w:rPr>
        <w:t>:</w:t>
      </w:r>
      <w:r w:rsidRPr="00952D37">
        <w:rPr>
          <w:rFonts w:ascii="Arial" w:hAnsi="Arial" w:cs="Arial"/>
          <w:sz w:val="22"/>
          <w:lang w:val="es-ES_tradnl"/>
        </w:rPr>
        <w:t xml:space="preserve">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w:t>
      </w:r>
      <w:r w:rsidR="007227C8" w:rsidRPr="00952D37">
        <w:rPr>
          <w:rFonts w:ascii="Arial" w:hAnsi="Arial" w:cs="Arial"/>
          <w:sz w:val="22"/>
          <w:lang w:val="es-ES_tradnl"/>
        </w:rPr>
        <w:t>realización</w:t>
      </w:r>
      <w:r w:rsidRPr="00952D37">
        <w:rPr>
          <w:rFonts w:ascii="Arial" w:hAnsi="Arial" w:cs="Arial"/>
          <w:sz w:val="22"/>
          <w:lang w:val="es-ES_tradnl"/>
        </w:rPr>
        <w:t>.</w:t>
      </w:r>
      <w:r w:rsidR="007227C8" w:rsidRPr="00952D37">
        <w:rPr>
          <w:rFonts w:ascii="Arial" w:hAnsi="Arial" w:cs="Arial"/>
          <w:sz w:val="22"/>
          <w:lang w:val="es-ES_tradnl"/>
        </w:rPr>
        <w:t xml:space="preserve"> </w:t>
      </w:r>
      <w:r w:rsidRPr="00952D37">
        <w:rPr>
          <w:rFonts w:ascii="Arial" w:hAnsi="Arial" w:cs="Arial"/>
          <w:sz w:val="22"/>
          <w:lang w:val="es-ES_tradnl"/>
        </w:rPr>
        <w:t>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w:t>
      </w:r>
      <w:r w:rsidR="00A964C9" w:rsidRPr="00952D37">
        <w:rPr>
          <w:rFonts w:ascii="Arial" w:hAnsi="Arial" w:cs="Arial"/>
          <w:sz w:val="22"/>
          <w:lang w:val="es-ES_tradnl"/>
        </w:rPr>
        <w:t xml:space="preserve"> </w:t>
      </w:r>
      <w:r w:rsidRPr="00952D37">
        <w:rPr>
          <w:rFonts w:ascii="Arial" w:hAnsi="Arial" w:cs="Arial"/>
          <w:sz w:val="22"/>
          <w:lang w:val="es-ES_tradnl"/>
        </w:rPr>
        <w:t>El artículo 11 de la Ley 1150 de 2007</w:t>
      </w:r>
      <w:r w:rsidRPr="00952D37">
        <w:rPr>
          <w:rStyle w:val="Refdenotaalpie"/>
          <w:rFonts w:ascii="Arial" w:hAnsi="Arial" w:cs="Arial"/>
          <w:sz w:val="22"/>
          <w:lang w:val="es-ES_tradnl"/>
        </w:rPr>
        <w:footnoteReference w:id="12"/>
      </w:r>
      <w:r w:rsidR="00A964C9" w:rsidRPr="00952D37">
        <w:rPr>
          <w:rFonts w:ascii="Arial" w:hAnsi="Arial" w:cs="Arial"/>
          <w:sz w:val="22"/>
          <w:lang w:val="es-ES_tradnl"/>
        </w:rPr>
        <w:t xml:space="preserve"> </w:t>
      </w:r>
      <w:r w:rsidRPr="00952D37">
        <w:rPr>
          <w:rFonts w:ascii="Arial" w:hAnsi="Arial" w:cs="Arial"/>
          <w:sz w:val="22"/>
          <w:lang w:val="es-ES_tradnl"/>
        </w:rPr>
        <w:t xml:space="preserve">contiene las reglas de tipo procedimental para liquidar los contratos estatales, que se pasan a explicar. </w:t>
      </w:r>
    </w:p>
    <w:p w14:paraId="4526FBDF" w14:textId="74588838" w:rsidR="000767B5" w:rsidRPr="00952D37" w:rsidRDefault="000767B5" w:rsidP="001F5089">
      <w:pPr>
        <w:spacing w:after="120" w:line="276" w:lineRule="auto"/>
        <w:ind w:firstLine="709"/>
        <w:jc w:val="both"/>
        <w:rPr>
          <w:rFonts w:ascii="Arial" w:hAnsi="Arial" w:cs="Arial"/>
          <w:sz w:val="22"/>
          <w:lang w:val="es-ES_tradnl"/>
        </w:rPr>
      </w:pPr>
      <w:r w:rsidRPr="00952D37">
        <w:rPr>
          <w:rFonts w:ascii="Arial" w:hAnsi="Arial" w:cs="Arial"/>
          <w:sz w:val="22"/>
          <w:lang w:val="es-ES_tradnl"/>
        </w:rPr>
        <w:t>En primer lugar, en ejercicio de la autonomía de la voluntad</w:t>
      </w:r>
      <w:r w:rsidR="00D341C9" w:rsidRPr="00952D37">
        <w:rPr>
          <w:rFonts w:ascii="Arial" w:hAnsi="Arial" w:cs="Arial"/>
          <w:sz w:val="22"/>
          <w:lang w:val="es-ES_tradnl"/>
        </w:rPr>
        <w:t>,</w:t>
      </w:r>
      <w:r w:rsidRPr="00952D37">
        <w:rPr>
          <w:rFonts w:ascii="Arial" w:hAnsi="Arial" w:cs="Arial"/>
          <w:sz w:val="22"/>
          <w:lang w:val="es-ES_tradnl"/>
        </w:rPr>
        <w:t xml:space="preserve"> y de conformidad con</w:t>
      </w:r>
      <w:r w:rsidR="00D341C9" w:rsidRPr="00952D37">
        <w:rPr>
          <w:rFonts w:ascii="Arial" w:hAnsi="Arial" w:cs="Arial"/>
          <w:sz w:val="22"/>
          <w:lang w:val="es-ES_tradnl"/>
        </w:rPr>
        <w:t xml:space="preserve"> </w:t>
      </w:r>
      <w:r w:rsidRPr="00952D37">
        <w:rPr>
          <w:rFonts w:ascii="Arial" w:hAnsi="Arial" w:cs="Arial"/>
          <w:sz w:val="22"/>
          <w:lang w:val="es-ES_tradnl"/>
        </w:rPr>
        <w:t xml:space="preserve">la naturaleza, </w:t>
      </w:r>
      <w:r w:rsidR="00D341C9" w:rsidRPr="00952D37">
        <w:rPr>
          <w:rFonts w:ascii="Arial" w:hAnsi="Arial" w:cs="Arial"/>
          <w:sz w:val="22"/>
          <w:lang w:val="es-ES_tradnl"/>
        </w:rPr>
        <w:t xml:space="preserve">el </w:t>
      </w:r>
      <w:r w:rsidRPr="00952D37">
        <w:rPr>
          <w:rFonts w:ascii="Arial" w:hAnsi="Arial" w:cs="Arial"/>
          <w:sz w:val="22"/>
          <w:lang w:val="es-ES_tradnl"/>
        </w:rPr>
        <w:t xml:space="preserve">objeto y </w:t>
      </w:r>
      <w:r w:rsidR="00D341C9" w:rsidRPr="00952D37">
        <w:rPr>
          <w:rFonts w:ascii="Arial" w:hAnsi="Arial" w:cs="Arial"/>
          <w:sz w:val="22"/>
          <w:lang w:val="es-ES_tradnl"/>
        </w:rPr>
        <w:t xml:space="preserve">el </w:t>
      </w:r>
      <w:r w:rsidRPr="00952D37">
        <w:rPr>
          <w:rFonts w:ascii="Arial" w:hAnsi="Arial" w:cs="Arial"/>
          <w:sz w:val="22"/>
          <w:lang w:val="es-ES_tradnl"/>
        </w:rPr>
        <w:t>plazo del contrato, la entidad</w:t>
      </w:r>
      <w:r w:rsidR="00D341C9" w:rsidRPr="00952D37">
        <w:rPr>
          <w:rFonts w:ascii="Arial" w:hAnsi="Arial" w:cs="Arial"/>
          <w:sz w:val="22"/>
          <w:lang w:val="es-ES_tradnl"/>
        </w:rPr>
        <w:t xml:space="preserve"> estatal </w:t>
      </w:r>
      <w:r w:rsidRPr="00952D37">
        <w:rPr>
          <w:rFonts w:ascii="Arial" w:hAnsi="Arial" w:cs="Arial"/>
          <w:sz w:val="22"/>
          <w:lang w:val="es-ES_tradnl"/>
        </w:rPr>
        <w:t>puede definir en el pliego de condiciones</w:t>
      </w:r>
      <w:r w:rsidR="00D341C9" w:rsidRPr="00952D37">
        <w:rPr>
          <w:rFonts w:ascii="Arial" w:hAnsi="Arial" w:cs="Arial"/>
          <w:sz w:val="22"/>
          <w:lang w:val="es-ES_tradnl"/>
        </w:rPr>
        <w:t xml:space="preserve"> o el documento equivalente</w:t>
      </w:r>
      <w:r w:rsidRPr="00952D37">
        <w:rPr>
          <w:rFonts w:ascii="Arial" w:hAnsi="Arial" w:cs="Arial"/>
          <w:sz w:val="22"/>
          <w:lang w:val="es-ES_tradnl"/>
        </w:rPr>
        <w:t xml:space="preserve"> el plazo para efectuar la liquidación de mutuo acuerdo. En ausencia de pacto,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 </w:t>
      </w:r>
      <w:r w:rsidR="00E97790" w:rsidRPr="00952D37">
        <w:rPr>
          <w:rFonts w:ascii="Arial" w:hAnsi="Arial" w:cs="Arial"/>
          <w:sz w:val="22"/>
          <w:lang w:val="es-ES_tradnl"/>
        </w:rPr>
        <w:t xml:space="preserve"> </w:t>
      </w:r>
      <w:r w:rsidRPr="00952D37">
        <w:rPr>
          <w:rFonts w:ascii="Arial" w:hAnsi="Arial" w:cs="Arial"/>
          <w:sz w:val="22"/>
          <w:lang w:val="es-ES_tradnl"/>
        </w:rPr>
        <w:t>El artículo 11 de la Ley 1150 de 2007 señala</w:t>
      </w:r>
      <w:r w:rsidR="00E97790" w:rsidRPr="00952D37">
        <w:rPr>
          <w:rFonts w:ascii="Arial" w:hAnsi="Arial" w:cs="Arial"/>
          <w:sz w:val="22"/>
          <w:lang w:val="es-ES_tradnl"/>
        </w:rPr>
        <w:t>, en efecto,</w:t>
      </w:r>
      <w:r w:rsidRPr="00952D37">
        <w:rPr>
          <w:rFonts w:ascii="Arial" w:hAnsi="Arial" w:cs="Arial"/>
          <w:sz w:val="22"/>
          <w:lang w:val="es-ES_tradnl"/>
        </w:rPr>
        <w:t xml:space="preserve"> que la liquidación de mutuo acuerdo </w:t>
      </w:r>
      <w:r w:rsidR="00E97790" w:rsidRPr="00952D37">
        <w:rPr>
          <w:rFonts w:ascii="Arial" w:hAnsi="Arial" w:cs="Arial"/>
          <w:sz w:val="22"/>
          <w:lang w:val="es-ES_tradnl"/>
        </w:rPr>
        <w:t xml:space="preserve">se </w:t>
      </w:r>
      <w:r w:rsidRPr="00952D37">
        <w:rPr>
          <w:rFonts w:ascii="Arial" w:hAnsi="Arial" w:cs="Arial"/>
          <w:sz w:val="22"/>
          <w:lang w:val="es-ES_tradnl"/>
        </w:rPr>
        <w:t>deberá realizar dentro del plazo previsto en «</w:t>
      </w:r>
      <w:r w:rsidRPr="00952D37">
        <w:rPr>
          <w:rFonts w:ascii="Arial" w:hAnsi="Arial" w:cs="Arial"/>
          <w:sz w:val="22"/>
          <w:szCs w:val="22"/>
          <w:lang w:val="es-ES_tradnl"/>
        </w:rPr>
        <w:t xml:space="preserve">los pliegos de condiciones o sus equivalentes, o dentro del </w:t>
      </w:r>
      <w:r w:rsidRPr="00952D37">
        <w:rPr>
          <w:rFonts w:ascii="Arial" w:hAnsi="Arial" w:cs="Arial"/>
          <w:sz w:val="22"/>
          <w:szCs w:val="22"/>
          <w:lang w:val="es-ES_tradnl"/>
        </w:rPr>
        <w:lastRenderedPageBreak/>
        <w:t>que acuerden las partes para el efecto».</w:t>
      </w:r>
      <w:r w:rsidR="001F5089" w:rsidRPr="00952D37">
        <w:rPr>
          <w:rFonts w:ascii="Arial" w:hAnsi="Arial" w:cs="Arial"/>
          <w:sz w:val="22"/>
          <w:szCs w:val="22"/>
          <w:lang w:val="es-ES_tradnl"/>
        </w:rPr>
        <w:t xml:space="preserve"> </w:t>
      </w:r>
      <w:r w:rsidRPr="00952D37">
        <w:rPr>
          <w:rFonts w:ascii="Arial" w:hAnsi="Arial" w:cs="Arial"/>
          <w:sz w:val="22"/>
          <w:szCs w:val="22"/>
          <w:lang w:val="es-ES_tradnl"/>
        </w:rPr>
        <w:t>De otr</w:t>
      </w:r>
      <w:r w:rsidR="0059077C" w:rsidRPr="00952D37">
        <w:rPr>
          <w:rFonts w:ascii="Arial" w:hAnsi="Arial" w:cs="Arial"/>
          <w:sz w:val="22"/>
          <w:szCs w:val="22"/>
          <w:lang w:val="es-ES_tradnl"/>
        </w:rPr>
        <w:t>o</w:t>
      </w:r>
      <w:r w:rsidRPr="00952D37">
        <w:rPr>
          <w:rFonts w:ascii="Arial" w:hAnsi="Arial" w:cs="Arial"/>
          <w:sz w:val="22"/>
          <w:szCs w:val="22"/>
          <w:lang w:val="es-ES_tradnl"/>
        </w:rPr>
        <w:t xml:space="preserve"> </w:t>
      </w:r>
      <w:r w:rsidR="0059077C" w:rsidRPr="00952D37">
        <w:rPr>
          <w:rFonts w:ascii="Arial" w:hAnsi="Arial" w:cs="Arial"/>
          <w:sz w:val="22"/>
          <w:szCs w:val="22"/>
          <w:lang w:val="es-ES_tradnl"/>
        </w:rPr>
        <w:t>lado</w:t>
      </w:r>
      <w:r w:rsidRPr="00952D37">
        <w:rPr>
          <w:rFonts w:ascii="Arial" w:hAnsi="Arial" w:cs="Arial"/>
          <w:sz w:val="22"/>
          <w:szCs w:val="22"/>
          <w:lang w:val="es-ES_tradnl"/>
        </w:rPr>
        <w:t xml:space="preserve">, cuando el artículo 11 de la Ley 1150 de 2007 hace referencia al término que «acuerden las partes» para </w:t>
      </w:r>
      <w:r w:rsidR="001F5089" w:rsidRPr="00952D37">
        <w:rPr>
          <w:rFonts w:ascii="Arial" w:hAnsi="Arial" w:cs="Arial"/>
          <w:sz w:val="22"/>
          <w:szCs w:val="22"/>
          <w:lang w:val="es-ES_tradnl"/>
        </w:rPr>
        <w:t>llevar a cabo</w:t>
      </w:r>
      <w:r w:rsidRPr="00952D37">
        <w:rPr>
          <w:rFonts w:ascii="Arial" w:hAnsi="Arial" w:cs="Arial"/>
          <w:sz w:val="22"/>
          <w:szCs w:val="22"/>
          <w:lang w:val="es-ES_tradnl"/>
        </w:rPr>
        <w:t xml:space="preserve"> la liquidación de mutuo acuerdo, claramente está habilitando a las partes para que</w:t>
      </w:r>
      <w:r w:rsidR="001F5089" w:rsidRPr="00952D37">
        <w:rPr>
          <w:rFonts w:ascii="Arial" w:hAnsi="Arial" w:cs="Arial"/>
          <w:sz w:val="22"/>
          <w:szCs w:val="22"/>
          <w:lang w:val="es-ES_tradnl"/>
        </w:rPr>
        <w:t>,</w:t>
      </w:r>
      <w:r w:rsidRPr="00952D37">
        <w:rPr>
          <w:rFonts w:ascii="Arial" w:hAnsi="Arial" w:cs="Arial"/>
          <w:sz w:val="22"/>
          <w:szCs w:val="22"/>
          <w:lang w:val="es-ES_tradnl"/>
        </w:rPr>
        <w:t xml:space="preserve"> en ejercicio de la autonomía de la voluntad que les asiste, </w:t>
      </w:r>
      <w:r w:rsidR="001F5089" w:rsidRPr="00952D37">
        <w:rPr>
          <w:rFonts w:ascii="Arial" w:hAnsi="Arial" w:cs="Arial"/>
          <w:sz w:val="22"/>
          <w:szCs w:val="22"/>
          <w:lang w:val="es-ES_tradnl"/>
        </w:rPr>
        <w:t>prevean</w:t>
      </w:r>
      <w:r w:rsidRPr="00952D37">
        <w:rPr>
          <w:rFonts w:ascii="Arial" w:hAnsi="Arial" w:cs="Arial"/>
          <w:sz w:val="22"/>
          <w:szCs w:val="22"/>
          <w:lang w:val="es-ES_tradnl"/>
        </w:rPr>
        <w:t xml:space="preserve"> de común acuerdo un plazo para la liquidación bilateral, el cual, en principio, debe estar recogido en el contrato, al ser este el acto jurídico bilateral en el que se consigna originalmente la voluntad de las partes. </w:t>
      </w:r>
    </w:p>
    <w:p w14:paraId="358D7A95" w14:textId="0A1725C6" w:rsidR="000767B5" w:rsidRPr="00952D37" w:rsidRDefault="000767B5" w:rsidP="006F65A9">
      <w:pPr>
        <w:spacing w:line="276" w:lineRule="auto"/>
        <w:ind w:firstLine="709"/>
        <w:jc w:val="both"/>
        <w:rPr>
          <w:rFonts w:ascii="Arial" w:hAnsi="Arial" w:cs="Arial"/>
          <w:sz w:val="22"/>
          <w:szCs w:val="22"/>
          <w:lang w:val="es-ES_tradnl"/>
        </w:rPr>
      </w:pPr>
      <w:r w:rsidRPr="00952D37">
        <w:rPr>
          <w:rFonts w:ascii="Arial" w:hAnsi="Arial" w:cs="Arial"/>
          <w:sz w:val="22"/>
          <w:szCs w:val="22"/>
          <w:lang w:val="es-ES_tradnl"/>
        </w:rPr>
        <w:t>Sin embargo, cabe la posibilidad de que en el contrato inicialmente suscrito no se haya previsto un acuerdo en torno al término para liquidar de mutuo acuerdo, hecho que no impide que en el marco de la ejecución del contrato las partes acuerden fijar el referido plazo</w:t>
      </w:r>
      <w:r w:rsidR="00FD6B36" w:rsidRPr="00952D37">
        <w:rPr>
          <w:rFonts w:ascii="Arial" w:hAnsi="Arial" w:cs="Arial"/>
          <w:sz w:val="22"/>
          <w:szCs w:val="22"/>
          <w:lang w:val="es-ES_tradnl"/>
        </w:rPr>
        <w:t>.</w:t>
      </w:r>
      <w:r w:rsidR="00821D43" w:rsidRPr="00952D37">
        <w:rPr>
          <w:rFonts w:ascii="Arial" w:hAnsi="Arial" w:cs="Arial"/>
          <w:sz w:val="22"/>
          <w:szCs w:val="22"/>
          <w:lang w:val="es-ES_tradnl"/>
        </w:rPr>
        <w:t xml:space="preserve"> </w:t>
      </w:r>
      <w:r w:rsidRPr="00952D37">
        <w:rPr>
          <w:rFonts w:ascii="Arial" w:hAnsi="Arial" w:cs="Arial"/>
          <w:sz w:val="22"/>
          <w:lang w:val="es-ES_tradnl"/>
        </w:rPr>
        <w:t xml:space="preserve">Ahora bien, el término de </w:t>
      </w:r>
      <w:r w:rsidR="00617721" w:rsidRPr="00952D37">
        <w:rPr>
          <w:rFonts w:ascii="Arial" w:hAnsi="Arial" w:cs="Arial"/>
          <w:sz w:val="22"/>
          <w:lang w:val="es-ES_tradnl"/>
        </w:rPr>
        <w:t>cuatro (</w:t>
      </w:r>
      <w:r w:rsidRPr="00952D37">
        <w:rPr>
          <w:rFonts w:ascii="Arial" w:hAnsi="Arial" w:cs="Arial"/>
          <w:sz w:val="22"/>
          <w:lang w:val="es-ES_tradnl"/>
        </w:rPr>
        <w:t>4</w:t>
      </w:r>
      <w:r w:rsidR="00617721" w:rsidRPr="00952D37">
        <w:rPr>
          <w:rFonts w:ascii="Arial" w:hAnsi="Arial" w:cs="Arial"/>
          <w:sz w:val="22"/>
          <w:lang w:val="es-ES_tradnl"/>
        </w:rPr>
        <w:t>)</w:t>
      </w:r>
      <w:r w:rsidRPr="00952D37">
        <w:rPr>
          <w:rFonts w:ascii="Arial" w:hAnsi="Arial" w:cs="Arial"/>
          <w:sz w:val="22"/>
          <w:lang w:val="es-ES_tradnl"/>
        </w:rPr>
        <w:t xml:space="preserve"> meses previsto en el artículo 11 de la Ley 1150 de 2007, dado su carácter supletivo, solo resulta aplicable ante la ausencia de regulación del mismo en el pliego de condiciones –documento equivalente–</w:t>
      </w:r>
      <w:r w:rsidR="00551C3A" w:rsidRPr="00952D37">
        <w:rPr>
          <w:rFonts w:ascii="Arial" w:hAnsi="Arial" w:cs="Arial"/>
          <w:sz w:val="22"/>
          <w:lang w:val="es-ES_tradnl"/>
        </w:rPr>
        <w:t xml:space="preserve"> </w:t>
      </w:r>
      <w:r w:rsidR="00B94BD9" w:rsidRPr="00952D37">
        <w:rPr>
          <w:rFonts w:ascii="Arial" w:hAnsi="Arial" w:cs="Arial"/>
          <w:sz w:val="22"/>
          <w:lang w:val="es-ES_tradnl"/>
        </w:rPr>
        <w:t>y</w:t>
      </w:r>
      <w:r w:rsidRPr="00952D37">
        <w:rPr>
          <w:rFonts w:ascii="Arial" w:hAnsi="Arial" w:cs="Arial"/>
          <w:sz w:val="22"/>
          <w:lang w:val="es-ES_tradnl"/>
        </w:rPr>
        <w:t xml:space="preserve"> </w:t>
      </w:r>
      <w:r w:rsidR="00B94BD9" w:rsidRPr="00952D37">
        <w:rPr>
          <w:rFonts w:ascii="Arial" w:hAnsi="Arial" w:cs="Arial"/>
          <w:sz w:val="22"/>
          <w:lang w:val="es-ES_tradnl"/>
        </w:rPr>
        <w:t xml:space="preserve">ante la falta de </w:t>
      </w:r>
      <w:r w:rsidRPr="00952D37">
        <w:rPr>
          <w:rFonts w:ascii="Arial" w:hAnsi="Arial" w:cs="Arial"/>
          <w:sz w:val="22"/>
          <w:lang w:val="es-ES_tradnl"/>
        </w:rPr>
        <w:t>acuerdo entre las partes en torno al plazo de liquidación bilateral</w:t>
      </w:r>
      <w:r w:rsidR="00551C3A" w:rsidRPr="00952D37">
        <w:rPr>
          <w:rFonts w:ascii="Arial" w:hAnsi="Arial" w:cs="Arial"/>
          <w:sz w:val="22"/>
          <w:lang w:val="es-ES_tradnl"/>
        </w:rPr>
        <w:t>.</w:t>
      </w:r>
      <w:r w:rsidR="00002F75" w:rsidRPr="00952D37">
        <w:rPr>
          <w:rFonts w:ascii="Arial" w:hAnsi="Arial" w:cs="Arial"/>
          <w:sz w:val="22"/>
          <w:lang w:val="es-ES_tradnl"/>
        </w:rPr>
        <w:t xml:space="preserve"> </w:t>
      </w:r>
      <w:r w:rsidRPr="00952D37">
        <w:rPr>
          <w:rFonts w:ascii="Arial" w:hAnsi="Arial" w:cs="Arial"/>
          <w:sz w:val="22"/>
          <w:lang w:val="es-ES_tradnl"/>
        </w:rPr>
        <w:t xml:space="preserve">Durante este término el contratista puede solicitar que se adelante el trámite de liquidación. Sin embargo, es responsabilidad de la </w:t>
      </w:r>
      <w:r w:rsidR="00617721" w:rsidRPr="00952D37">
        <w:rPr>
          <w:rFonts w:ascii="Arial" w:hAnsi="Arial" w:cs="Arial"/>
          <w:sz w:val="22"/>
          <w:lang w:val="es-ES_tradnl"/>
        </w:rPr>
        <w:t>e</w:t>
      </w:r>
      <w:r w:rsidRPr="00952D37">
        <w:rPr>
          <w:rFonts w:ascii="Arial" w:hAnsi="Arial" w:cs="Arial"/>
          <w:sz w:val="22"/>
          <w:lang w:val="es-ES_tradnl"/>
        </w:rPr>
        <w:t xml:space="preserve">ntidad </w:t>
      </w:r>
      <w:r w:rsidR="00617721" w:rsidRPr="00952D37">
        <w:rPr>
          <w:rFonts w:ascii="Arial" w:hAnsi="Arial" w:cs="Arial"/>
          <w:sz w:val="22"/>
          <w:lang w:val="es-ES_tradnl"/>
        </w:rPr>
        <w:t>e</w:t>
      </w:r>
      <w:r w:rsidRPr="00952D37">
        <w:rPr>
          <w:rFonts w:ascii="Arial" w:hAnsi="Arial" w:cs="Arial"/>
          <w:sz w:val="22"/>
          <w:lang w:val="es-ES_tradnl"/>
        </w:rPr>
        <w:t>statal convocarlo para adelantar la liquidación de común acuerdo o notificarlo para que se presente a la liquidación</w:t>
      </w:r>
      <w:r w:rsidRPr="00952D37">
        <w:rPr>
          <w:rStyle w:val="Refdenotaalpie"/>
          <w:rFonts w:ascii="Arial" w:hAnsi="Arial" w:cs="Arial"/>
          <w:sz w:val="22"/>
          <w:lang w:val="es-ES_tradnl"/>
        </w:rPr>
        <w:footnoteReference w:id="13"/>
      </w:r>
      <w:r w:rsidRPr="00952D37">
        <w:rPr>
          <w:rFonts w:ascii="Arial" w:hAnsi="Arial" w:cs="Arial"/>
          <w:sz w:val="22"/>
          <w:lang w:val="es-ES_tradnl"/>
        </w:rPr>
        <w:t xml:space="preserve">, de manera que el contrato pueda ser liquidado bilateralmente, bien sea en el plazo previsto en el pliego de condiciones, el acordado por las partes, o </w:t>
      </w:r>
      <w:r w:rsidR="00617721" w:rsidRPr="00952D37">
        <w:rPr>
          <w:rFonts w:ascii="Arial" w:hAnsi="Arial" w:cs="Arial"/>
          <w:sz w:val="22"/>
          <w:lang w:val="es-ES_tradnl"/>
        </w:rPr>
        <w:t xml:space="preserve">en </w:t>
      </w:r>
      <w:r w:rsidRPr="00952D37">
        <w:rPr>
          <w:rFonts w:ascii="Arial" w:hAnsi="Arial" w:cs="Arial"/>
          <w:sz w:val="22"/>
          <w:lang w:val="es-ES_tradnl"/>
        </w:rPr>
        <w:t>los cuatro meses señalados en la Ley, según corresponda. Esta liquidación bilateral puede ser total o parcial</w:t>
      </w:r>
      <w:r w:rsidRPr="00952D37">
        <w:rPr>
          <w:rStyle w:val="Refdenotaalpie"/>
          <w:rFonts w:ascii="Arial" w:hAnsi="Arial" w:cs="Arial"/>
          <w:iCs/>
          <w:sz w:val="22"/>
          <w:lang w:val="es-ES_tradnl"/>
        </w:rPr>
        <w:footnoteReference w:id="14"/>
      </w:r>
      <w:r w:rsidR="00617721" w:rsidRPr="00952D37">
        <w:rPr>
          <w:rFonts w:ascii="Arial" w:hAnsi="Arial" w:cs="Arial"/>
          <w:sz w:val="22"/>
          <w:lang w:val="es-ES_tradnl"/>
        </w:rPr>
        <w:t>.</w:t>
      </w:r>
      <w:r w:rsidR="00D7533E" w:rsidRPr="00952D37">
        <w:rPr>
          <w:rFonts w:ascii="Arial" w:hAnsi="Arial" w:cs="Arial"/>
          <w:sz w:val="22"/>
          <w:lang w:val="es-ES_tradnl"/>
        </w:rPr>
        <w:t xml:space="preserve"> </w:t>
      </w:r>
      <w:r w:rsidRPr="00952D37">
        <w:rPr>
          <w:rFonts w:ascii="Arial" w:hAnsi="Arial" w:cs="Arial"/>
          <w:sz w:val="22"/>
          <w:lang w:val="es-ES_tradnl"/>
        </w:rPr>
        <w:t>Si no es posible efectuar la liquidación de manera bilateral</w:t>
      </w:r>
      <w:r w:rsidR="00BD674B" w:rsidRPr="00952D37">
        <w:rPr>
          <w:rFonts w:ascii="Arial" w:hAnsi="Arial" w:cs="Arial"/>
          <w:sz w:val="22"/>
          <w:lang w:val="es-ES_tradnl"/>
        </w:rPr>
        <w:t xml:space="preserve"> en los términos anteriormente explicados</w:t>
      </w:r>
      <w:r w:rsidRPr="00952D37">
        <w:rPr>
          <w:rFonts w:ascii="Arial" w:hAnsi="Arial" w:cs="Arial"/>
          <w:sz w:val="22"/>
          <w:lang w:val="es-ES_tradnl"/>
        </w:rPr>
        <w:t>, el ordenamiento jurídico prevé una habilitación competencial, de carácter subsidiario, para que la entidad estatal realice la liquidación unilateralmente. Sobre el punto, el Consejo de Estado ha señalado:</w:t>
      </w:r>
    </w:p>
    <w:p w14:paraId="0FA478C7" w14:textId="77777777" w:rsidR="000767B5" w:rsidRPr="00952D37" w:rsidRDefault="000767B5" w:rsidP="000767B5">
      <w:pPr>
        <w:pStyle w:val="Sinespaciado"/>
        <w:ind w:left="709" w:right="760"/>
        <w:jc w:val="both"/>
        <w:rPr>
          <w:rFonts w:ascii="Arial" w:hAnsi="Arial" w:cs="Arial"/>
          <w:sz w:val="21"/>
          <w:szCs w:val="21"/>
          <w:lang w:val="es-ES_tradnl"/>
        </w:rPr>
      </w:pPr>
    </w:p>
    <w:p w14:paraId="33BA2B2F" w14:textId="77777777" w:rsidR="000767B5" w:rsidRPr="00952D37" w:rsidRDefault="000767B5" w:rsidP="000767B5">
      <w:pPr>
        <w:pStyle w:val="Sinespaciado"/>
        <w:ind w:left="709" w:right="760"/>
        <w:jc w:val="both"/>
        <w:rPr>
          <w:rFonts w:ascii="Arial" w:hAnsi="Arial" w:cs="Arial"/>
          <w:sz w:val="21"/>
          <w:szCs w:val="21"/>
          <w:lang w:val="es-ES_tradnl"/>
        </w:rPr>
      </w:pPr>
      <w:r w:rsidRPr="00952D37">
        <w:rPr>
          <w:rFonts w:ascii="Arial" w:hAnsi="Arial" w:cs="Arial"/>
          <w:sz w:val="21"/>
          <w:szCs w:val="21"/>
          <w:lang w:val="es-ES_tradnl"/>
        </w:rPr>
        <w:t xml:space="preserve">Al respecto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w:t>
      </w:r>
      <w:r w:rsidRPr="00952D37">
        <w:rPr>
          <w:rFonts w:ascii="Arial" w:hAnsi="Arial" w:cs="Arial"/>
          <w:sz w:val="21"/>
          <w:szCs w:val="21"/>
          <w:lang w:val="es-ES_tradnl"/>
        </w:rPr>
        <w:lastRenderedPageBreak/>
        <w:t>contratista al debido proceso y sus corolarios de defensa y contradicción y, además, configuraría un abuso de poder</w:t>
      </w:r>
      <w:r w:rsidRPr="00952D37">
        <w:rPr>
          <w:rStyle w:val="Refdenotaalpie"/>
          <w:rFonts w:ascii="Arial" w:hAnsi="Arial" w:cs="Arial"/>
          <w:sz w:val="21"/>
          <w:szCs w:val="21"/>
          <w:lang w:val="es-ES_tradnl"/>
        </w:rPr>
        <w:footnoteReference w:id="15"/>
      </w:r>
      <w:r w:rsidRPr="00952D37">
        <w:rPr>
          <w:rFonts w:ascii="Arial" w:hAnsi="Arial" w:cs="Arial"/>
          <w:sz w:val="21"/>
          <w:szCs w:val="21"/>
          <w:lang w:val="es-ES_tradnl"/>
        </w:rPr>
        <w:t xml:space="preserve">. </w:t>
      </w:r>
    </w:p>
    <w:p w14:paraId="08176918" w14:textId="77777777" w:rsidR="000767B5" w:rsidRPr="00952D37" w:rsidRDefault="000767B5" w:rsidP="000767B5">
      <w:pPr>
        <w:pStyle w:val="Sinespaciado"/>
        <w:ind w:left="709" w:right="760"/>
        <w:jc w:val="both"/>
        <w:rPr>
          <w:rFonts w:ascii="Arial" w:hAnsi="Arial" w:cs="Arial"/>
          <w:sz w:val="21"/>
          <w:szCs w:val="21"/>
          <w:lang w:val="es-ES_tradnl"/>
        </w:rPr>
      </w:pPr>
    </w:p>
    <w:p w14:paraId="53CCCCBE" w14:textId="4ED37171" w:rsidR="000767B5" w:rsidRPr="00952D37" w:rsidRDefault="00D7533E" w:rsidP="00DF4436">
      <w:pPr>
        <w:pStyle w:val="Sinespaciado"/>
        <w:spacing w:line="276" w:lineRule="auto"/>
        <w:ind w:firstLine="709"/>
        <w:jc w:val="both"/>
        <w:rPr>
          <w:rFonts w:ascii="Arial" w:hAnsi="Arial" w:cs="Arial"/>
          <w:sz w:val="22"/>
          <w:lang w:val="es-ES_tradnl"/>
        </w:rPr>
      </w:pPr>
      <w:r w:rsidRPr="00952D37">
        <w:rPr>
          <w:rFonts w:ascii="Arial" w:hAnsi="Arial" w:cs="Arial"/>
          <w:sz w:val="22"/>
          <w:lang w:val="es-ES_tradnl"/>
        </w:rPr>
        <w:t>Por lo tanto, s</w:t>
      </w:r>
      <w:r w:rsidR="000767B5" w:rsidRPr="00952D37">
        <w:rPr>
          <w:rFonts w:ascii="Arial" w:hAnsi="Arial" w:cs="Arial"/>
          <w:sz w:val="22"/>
          <w:lang w:val="es-ES_tradnl"/>
        </w:rPr>
        <w:t>i no se logra la liquidación bilateral del contrato</w:t>
      </w:r>
      <w:r w:rsidR="00FC07E8" w:rsidRPr="00952D37">
        <w:rPr>
          <w:rFonts w:ascii="Arial" w:hAnsi="Arial" w:cs="Arial"/>
          <w:sz w:val="22"/>
          <w:lang w:val="es-ES_tradnl"/>
        </w:rPr>
        <w:t xml:space="preserve"> en el término </w:t>
      </w:r>
      <w:r w:rsidR="001D653E" w:rsidRPr="00952D37">
        <w:rPr>
          <w:rFonts w:ascii="Arial" w:hAnsi="Arial" w:cs="Arial"/>
          <w:sz w:val="22"/>
          <w:lang w:val="es-ES_tradnl"/>
        </w:rPr>
        <w:t>convencional o subsidiario</w:t>
      </w:r>
      <w:r w:rsidR="000767B5" w:rsidRPr="00952D37">
        <w:rPr>
          <w:rFonts w:ascii="Arial" w:hAnsi="Arial" w:cs="Arial"/>
          <w:sz w:val="22"/>
          <w:lang w:val="es-ES_tradnl"/>
        </w:rPr>
        <w:t xml:space="preserve">, la entidad estatal tiene la facultad de liquidarlo unilateralmente durante el término de </w:t>
      </w:r>
      <w:r w:rsidR="001D653E" w:rsidRPr="00952D37">
        <w:rPr>
          <w:rFonts w:ascii="Arial" w:hAnsi="Arial" w:cs="Arial"/>
          <w:sz w:val="22"/>
          <w:lang w:val="es-ES_tradnl"/>
        </w:rPr>
        <w:t>dos (</w:t>
      </w:r>
      <w:r w:rsidR="000767B5" w:rsidRPr="00952D37">
        <w:rPr>
          <w:rFonts w:ascii="Arial" w:hAnsi="Arial" w:cs="Arial"/>
          <w:sz w:val="22"/>
          <w:lang w:val="es-ES_tradnl"/>
        </w:rPr>
        <w:t>2</w:t>
      </w:r>
      <w:r w:rsidR="001D653E" w:rsidRPr="00952D37">
        <w:rPr>
          <w:rFonts w:ascii="Arial" w:hAnsi="Arial" w:cs="Arial"/>
          <w:sz w:val="22"/>
          <w:lang w:val="es-ES_tradnl"/>
        </w:rPr>
        <w:t>)</w:t>
      </w:r>
      <w:r w:rsidR="000767B5" w:rsidRPr="00952D37">
        <w:rPr>
          <w:rFonts w:ascii="Arial" w:hAnsi="Arial" w:cs="Arial"/>
          <w:sz w:val="22"/>
          <w:lang w:val="es-ES_tradnl"/>
        </w:rPr>
        <w:t xml:space="preserve"> meses</w:t>
      </w:r>
      <w:r w:rsidR="000767B5" w:rsidRPr="00952D37">
        <w:rPr>
          <w:rStyle w:val="Refdenotaalpie"/>
          <w:rFonts w:ascii="Arial" w:hAnsi="Arial" w:cs="Arial"/>
          <w:sz w:val="22"/>
          <w:lang w:val="es-ES_tradnl"/>
        </w:rPr>
        <w:footnoteReference w:id="16"/>
      </w:r>
      <w:r w:rsidR="000767B5" w:rsidRPr="00952D37">
        <w:rPr>
          <w:rFonts w:ascii="Arial" w:hAnsi="Arial" w:cs="Arial"/>
          <w:sz w:val="22"/>
          <w:lang w:val="es-ES_tradnl"/>
        </w:rPr>
        <w:t xml:space="preserve"> contados a partir del vencimiento del plazo que acuerden las partes para liquidar bilateralmente, o ante el silencio de estas, del vencimiento de los 4 meses establecidos por la </w:t>
      </w:r>
      <w:r w:rsidR="001D653E" w:rsidRPr="00952D37">
        <w:rPr>
          <w:rFonts w:ascii="Arial" w:hAnsi="Arial" w:cs="Arial"/>
          <w:sz w:val="22"/>
          <w:lang w:val="es-ES_tradnl"/>
        </w:rPr>
        <w:t>l</w:t>
      </w:r>
      <w:r w:rsidR="000767B5" w:rsidRPr="00952D37">
        <w:rPr>
          <w:rFonts w:ascii="Arial" w:hAnsi="Arial" w:cs="Arial"/>
          <w:sz w:val="22"/>
          <w:lang w:val="es-ES_tradnl"/>
        </w:rPr>
        <w:t>ey.</w:t>
      </w:r>
      <w:r w:rsidR="00DF4436" w:rsidRPr="00952D37">
        <w:rPr>
          <w:rFonts w:ascii="Arial" w:hAnsi="Arial" w:cs="Arial"/>
          <w:sz w:val="22"/>
          <w:lang w:val="es-ES_tradnl"/>
        </w:rPr>
        <w:t xml:space="preserve"> </w:t>
      </w:r>
      <w:r w:rsidR="000767B5" w:rsidRPr="00952D37">
        <w:rPr>
          <w:rFonts w:ascii="Arial" w:hAnsi="Arial" w:cs="Arial"/>
          <w:sz w:val="22"/>
          <w:lang w:val="es-ES_tradnl"/>
        </w:rPr>
        <w:t xml:space="preserve">Finalmente, transcurridos estos </w:t>
      </w:r>
      <w:r w:rsidR="00DF4436" w:rsidRPr="00952D37">
        <w:rPr>
          <w:rFonts w:ascii="Arial" w:hAnsi="Arial" w:cs="Arial"/>
          <w:sz w:val="22"/>
          <w:lang w:val="es-ES_tradnl"/>
        </w:rPr>
        <w:t>dos</w:t>
      </w:r>
      <w:r w:rsidR="000767B5" w:rsidRPr="00952D37">
        <w:rPr>
          <w:rFonts w:ascii="Arial" w:hAnsi="Arial" w:cs="Arial"/>
          <w:sz w:val="22"/>
          <w:lang w:val="es-ES_tradnl"/>
        </w:rPr>
        <w:t xml:space="preserve"> meses</w:t>
      </w:r>
      <w:r w:rsidR="00DF4436" w:rsidRPr="00952D37">
        <w:rPr>
          <w:rFonts w:ascii="Arial" w:hAnsi="Arial" w:cs="Arial"/>
          <w:sz w:val="22"/>
          <w:lang w:val="es-ES_tradnl"/>
        </w:rPr>
        <w:t>, sin que se haya efectuado,</w:t>
      </w:r>
      <w:r w:rsidR="000767B5" w:rsidRPr="00952D37">
        <w:rPr>
          <w:rFonts w:ascii="Arial" w:hAnsi="Arial" w:cs="Arial"/>
          <w:sz w:val="22"/>
          <w:lang w:val="es-ES_tradnl"/>
        </w:rPr>
        <w:t xml:space="preserve"> la liquidación podrá </w:t>
      </w:r>
      <w:r w:rsidR="00DF4436" w:rsidRPr="00952D37">
        <w:rPr>
          <w:rFonts w:ascii="Arial" w:hAnsi="Arial" w:cs="Arial"/>
          <w:sz w:val="22"/>
          <w:lang w:val="es-ES_tradnl"/>
        </w:rPr>
        <w:t>realizarse</w:t>
      </w:r>
      <w:r w:rsidR="000767B5" w:rsidRPr="00952D37">
        <w:rPr>
          <w:rFonts w:ascii="Arial" w:hAnsi="Arial" w:cs="Arial"/>
          <w:sz w:val="22"/>
          <w:lang w:val="es-ES_tradnl"/>
        </w:rPr>
        <w:t xml:space="preserve"> en cualquier tiempo dentro de los dos años siguientes al vencimiento del término referido. Durante estos dos años la liquidación podrá hacerse de mutuo acuerdo, unilateralmente por la entidad, o podrá ser solicitada judicialmente. En este sentido, en decisión de unificación, el Consejo de Estado dijo: </w:t>
      </w:r>
    </w:p>
    <w:p w14:paraId="72D77694" w14:textId="77777777" w:rsidR="000767B5" w:rsidRPr="00952D37" w:rsidRDefault="000767B5" w:rsidP="000767B5">
      <w:pPr>
        <w:pStyle w:val="Sinespaciado"/>
        <w:ind w:left="709" w:right="760"/>
        <w:jc w:val="both"/>
        <w:rPr>
          <w:rFonts w:ascii="Arial" w:hAnsi="Arial" w:cs="Arial"/>
          <w:sz w:val="21"/>
          <w:szCs w:val="21"/>
          <w:lang w:val="es-ES_tradnl"/>
        </w:rPr>
      </w:pPr>
    </w:p>
    <w:p w14:paraId="4EECF8A3" w14:textId="77777777" w:rsidR="000767B5" w:rsidRPr="00952D37" w:rsidRDefault="000767B5" w:rsidP="00DF4436">
      <w:pPr>
        <w:pStyle w:val="Sinespaciado"/>
        <w:ind w:left="709" w:right="709"/>
        <w:jc w:val="both"/>
        <w:rPr>
          <w:rFonts w:ascii="Arial" w:hAnsi="Arial" w:cs="Arial"/>
          <w:sz w:val="21"/>
          <w:szCs w:val="21"/>
          <w:lang w:val="es-ES_tradnl"/>
        </w:rPr>
      </w:pPr>
      <w:r w:rsidRPr="00952D37">
        <w:rPr>
          <w:rFonts w:ascii="Arial" w:hAnsi="Arial" w:cs="Arial"/>
          <w:sz w:val="21"/>
          <w:szCs w:val="21"/>
          <w:lang w:val="es-ES_tradnl"/>
        </w:rPr>
        <w:t xml:space="preserve">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w:t>
      </w:r>
      <w:proofErr w:type="spellStart"/>
      <w:r w:rsidRPr="00952D37">
        <w:rPr>
          <w:rFonts w:ascii="Arial" w:hAnsi="Arial" w:cs="Arial"/>
          <w:sz w:val="21"/>
          <w:szCs w:val="21"/>
          <w:lang w:val="es-ES_tradnl"/>
        </w:rPr>
        <w:t>liquidatorio</w:t>
      </w:r>
      <w:proofErr w:type="spellEnd"/>
      <w:r w:rsidRPr="00952D37">
        <w:rPr>
          <w:rFonts w:ascii="Arial" w:hAnsi="Arial" w:cs="Arial"/>
          <w:sz w:val="21"/>
          <w:szCs w:val="21"/>
          <w:lang w:val="es-ES_tradnl"/>
        </w:rPr>
        <w:t xml:space="preserve"> se logre dentro del lapso de dos años contados a partir del vencimiento del término legalmente conocido para la liquidación unilateral, pues ese es el lapso que el ordenamiento ha fijado para el ejercicio oportuno de la acción</w:t>
      </w:r>
      <w:r w:rsidRPr="00952D37">
        <w:rPr>
          <w:rStyle w:val="Refdenotaalpie"/>
          <w:rFonts w:ascii="Arial" w:hAnsi="Arial" w:cs="Arial"/>
          <w:sz w:val="21"/>
          <w:szCs w:val="21"/>
          <w:lang w:val="es-ES_tradnl"/>
        </w:rPr>
        <w:footnoteReference w:id="17"/>
      </w:r>
      <w:r w:rsidRPr="00952D37">
        <w:rPr>
          <w:rFonts w:ascii="Arial" w:hAnsi="Arial" w:cs="Arial"/>
          <w:sz w:val="21"/>
          <w:szCs w:val="21"/>
          <w:lang w:val="es-ES_tradnl"/>
        </w:rPr>
        <w:t>.</w:t>
      </w:r>
    </w:p>
    <w:p w14:paraId="740B5C34" w14:textId="77777777" w:rsidR="000767B5" w:rsidRPr="00952D37" w:rsidRDefault="000767B5" w:rsidP="000767B5">
      <w:pPr>
        <w:pStyle w:val="Sinespaciado"/>
        <w:ind w:left="709" w:right="760"/>
        <w:jc w:val="both"/>
        <w:rPr>
          <w:rFonts w:ascii="Arial" w:hAnsi="Arial" w:cs="Arial"/>
          <w:sz w:val="21"/>
          <w:szCs w:val="21"/>
          <w:lang w:val="es-ES_tradnl"/>
        </w:rPr>
      </w:pPr>
    </w:p>
    <w:p w14:paraId="72DD32AB" w14:textId="443F2294" w:rsidR="000767B5" w:rsidRPr="00952D37" w:rsidRDefault="000767B5" w:rsidP="000767B5">
      <w:pPr>
        <w:spacing w:after="120" w:line="276" w:lineRule="auto"/>
        <w:jc w:val="both"/>
        <w:rPr>
          <w:rFonts w:ascii="Arial" w:hAnsi="Arial" w:cs="Arial"/>
          <w:sz w:val="22"/>
          <w:lang w:val="es-ES_tradnl"/>
        </w:rPr>
      </w:pPr>
      <w:r w:rsidRPr="00952D37">
        <w:rPr>
          <w:rFonts w:ascii="Arial" w:hAnsi="Arial" w:cs="Arial"/>
          <w:sz w:val="22"/>
          <w:lang w:val="es-ES_tradnl"/>
        </w:rPr>
        <w:tab/>
        <w:t>Así las cosas,</w:t>
      </w:r>
      <w:r w:rsidRPr="00952D37">
        <w:rPr>
          <w:rFonts w:ascii="Arial" w:hAnsi="Arial" w:cs="Arial"/>
          <w:sz w:val="22"/>
          <w:lang w:val="es-ES_tradnl"/>
        </w:rPr>
        <w:tab/>
        <w:t>es claro que el ordenamiento jurídico vigente permite la liquidación unilateral o bilateral, una vez vencido el plazo de dos meses para la liquidación unilateral de que trata el inciso segundo del artículo 11 de la Ley 1150 de 2007, siempre y cuando la liquidación se realice dentro del plazo de dos años «a partir del vencimiento del término legalmente conocido para la liquidación unilateral, pues este es el lapso que el ordenamiento ha fijado para el ejercicio oportuno de la acción»</w:t>
      </w:r>
      <w:r w:rsidR="007E5F2E" w:rsidRPr="00952D37">
        <w:rPr>
          <w:rStyle w:val="Refdenotaalpie"/>
          <w:rFonts w:ascii="Arial" w:hAnsi="Arial" w:cs="Arial"/>
          <w:sz w:val="22"/>
          <w:lang w:val="es-ES_tradnl"/>
        </w:rPr>
        <w:footnoteReference w:id="18"/>
      </w:r>
      <w:r w:rsidRPr="00952D37">
        <w:rPr>
          <w:rFonts w:ascii="Arial" w:hAnsi="Arial" w:cs="Arial"/>
          <w:sz w:val="22"/>
          <w:lang w:val="es-ES_tradnl"/>
        </w:rPr>
        <w:t xml:space="preserve">. </w:t>
      </w:r>
    </w:p>
    <w:p w14:paraId="2DBE72FA" w14:textId="3388EF06" w:rsidR="000767B5" w:rsidRPr="00952D37" w:rsidRDefault="000767B5" w:rsidP="000767B5">
      <w:pPr>
        <w:spacing w:line="276" w:lineRule="auto"/>
        <w:ind w:firstLine="709"/>
        <w:jc w:val="both"/>
        <w:rPr>
          <w:rFonts w:ascii="Arial" w:hAnsi="Arial" w:cs="Arial"/>
          <w:sz w:val="22"/>
          <w:lang w:val="es-ES_tradnl"/>
        </w:rPr>
      </w:pPr>
      <w:r w:rsidRPr="00952D37">
        <w:rPr>
          <w:rFonts w:ascii="Arial" w:hAnsi="Arial" w:cs="Arial"/>
          <w:sz w:val="22"/>
          <w:lang w:val="es-ES_tradnl"/>
        </w:rPr>
        <w:t>En suma, de</w:t>
      </w:r>
      <w:r w:rsidRPr="00952D37">
        <w:rPr>
          <w:rFonts w:ascii="Arial" w:hAnsi="Arial" w:cs="Arial"/>
          <w:iCs/>
          <w:sz w:val="22"/>
          <w:lang w:val="es-ES_tradnl"/>
        </w:rPr>
        <w:t xml:space="preserve"> acuerdo con el artículo 11 de la Ley 1150 de 2007, existen tres tipos de liquidación: i) bilateral, ii) unilateral y iii) judicial. En términos generales, la primera, que puede ser total o parcial, debe hacerse en el término que estipulen las partes o, en su </w:t>
      </w:r>
      <w:r w:rsidRPr="00952D37">
        <w:rPr>
          <w:rFonts w:ascii="Arial" w:hAnsi="Arial" w:cs="Arial"/>
          <w:iCs/>
          <w:sz w:val="22"/>
          <w:lang w:val="es-ES_tradnl"/>
        </w:rPr>
        <w:lastRenderedPageBreak/>
        <w:t>defecto, dentro del término supletivo de cuatro meses. La segunda se debe practicar d</w:t>
      </w:r>
      <w:r w:rsidRPr="00952D37">
        <w:rPr>
          <w:rFonts w:ascii="Arial" w:hAnsi="Arial" w:cs="Arial"/>
          <w:sz w:val="22"/>
          <w:lang w:val="es-ES_tradnl"/>
        </w:rPr>
        <w:t xml:space="preserve">entro de los dos meses siguientes al vencimiento del término que acuerden las partes, o ante el silencio de estas, luego de los cuatro meses para realizar la liquidación bilateral, sin que esta se efectúe. Finalmente, la tercera la realiza </w:t>
      </w:r>
      <w:r w:rsidR="00012B0A" w:rsidRPr="00952D37">
        <w:rPr>
          <w:rFonts w:ascii="Arial" w:hAnsi="Arial" w:cs="Arial"/>
          <w:sz w:val="22"/>
          <w:lang w:val="es-ES_tradnl"/>
        </w:rPr>
        <w:t>la Jurisdicción de lo Contencioso Administrativo</w:t>
      </w:r>
      <w:r w:rsidRPr="00952D37">
        <w:rPr>
          <w:rFonts w:ascii="Arial" w:hAnsi="Arial" w:cs="Arial"/>
          <w:sz w:val="22"/>
          <w:lang w:val="es-ES_tradnl"/>
        </w:rPr>
        <w:t xml:space="preserve"> o un tribunal </w:t>
      </w:r>
      <w:r w:rsidR="00012B0A" w:rsidRPr="00952D37">
        <w:rPr>
          <w:rFonts w:ascii="Arial" w:hAnsi="Arial" w:cs="Arial"/>
          <w:sz w:val="22"/>
          <w:lang w:val="es-ES_tradnl"/>
        </w:rPr>
        <w:t>de arbitramento</w:t>
      </w:r>
      <w:r w:rsidRPr="00952D37">
        <w:rPr>
          <w:rFonts w:ascii="Arial" w:hAnsi="Arial" w:cs="Arial"/>
          <w:sz w:val="22"/>
          <w:lang w:val="es-ES_tradnl"/>
        </w:rPr>
        <w:t xml:space="preserve"> dentro de un proceso judicial de controversias contractuales</w:t>
      </w:r>
      <w:r w:rsidR="00012B0A" w:rsidRPr="00952D37">
        <w:rPr>
          <w:rFonts w:ascii="Arial" w:hAnsi="Arial" w:cs="Arial"/>
          <w:sz w:val="22"/>
          <w:lang w:val="es-ES_tradnl"/>
        </w:rPr>
        <w:t>,</w:t>
      </w:r>
      <w:r w:rsidRPr="00952D37">
        <w:rPr>
          <w:rFonts w:ascii="Arial" w:hAnsi="Arial" w:cs="Arial"/>
          <w:sz w:val="22"/>
          <w:lang w:val="es-ES_tradnl"/>
        </w:rPr>
        <w:t xml:space="preserve"> y puede darse con ocasión de una demanda del interesado solicitando dicha liquidación</w:t>
      </w:r>
      <w:r w:rsidR="00D91000" w:rsidRPr="00952D37">
        <w:rPr>
          <w:rFonts w:ascii="Arial" w:hAnsi="Arial" w:cs="Arial"/>
          <w:sz w:val="22"/>
          <w:lang w:val="es-ES_tradnl"/>
        </w:rPr>
        <w:t>. P</w:t>
      </w:r>
      <w:r w:rsidRPr="00952D37">
        <w:rPr>
          <w:rFonts w:ascii="Arial" w:hAnsi="Arial" w:cs="Arial"/>
          <w:sz w:val="22"/>
          <w:lang w:val="es-ES_tradnl"/>
        </w:rPr>
        <w:t>ara ello</w:t>
      </w:r>
      <w:r w:rsidR="00D91000" w:rsidRPr="00952D37">
        <w:rPr>
          <w:rFonts w:ascii="Arial" w:hAnsi="Arial" w:cs="Arial"/>
          <w:sz w:val="22"/>
          <w:lang w:val="es-ES_tradnl"/>
        </w:rPr>
        <w:t>,</w:t>
      </w:r>
      <w:r w:rsidRPr="00952D37">
        <w:rPr>
          <w:rFonts w:ascii="Arial" w:hAnsi="Arial" w:cs="Arial"/>
          <w:sz w:val="22"/>
          <w:lang w:val="es-ES_tradnl"/>
        </w:rPr>
        <w:t xml:space="preserve"> existe un plazo máximo de 2 años contados a partir de los dos meses establecidos en la Ley para realizar la liquidación unilateral, de conformidad con </w:t>
      </w:r>
      <w:r w:rsidR="00D91000" w:rsidRPr="00952D37">
        <w:rPr>
          <w:rFonts w:ascii="Arial" w:hAnsi="Arial" w:cs="Arial"/>
          <w:sz w:val="22"/>
          <w:lang w:val="es-ES_tradnl"/>
        </w:rPr>
        <w:t>el</w:t>
      </w:r>
      <w:r w:rsidRPr="00952D37">
        <w:rPr>
          <w:rFonts w:ascii="Arial" w:hAnsi="Arial" w:cs="Arial"/>
          <w:sz w:val="22"/>
          <w:lang w:val="es-ES_tradnl"/>
        </w:rPr>
        <w:t xml:space="preserve"> citad</w:t>
      </w:r>
      <w:r w:rsidR="00D91000" w:rsidRPr="00952D37">
        <w:rPr>
          <w:rFonts w:ascii="Arial" w:hAnsi="Arial" w:cs="Arial"/>
          <w:sz w:val="22"/>
          <w:lang w:val="es-ES_tradnl"/>
        </w:rPr>
        <w:t>o</w:t>
      </w:r>
      <w:r w:rsidRPr="00952D37">
        <w:rPr>
          <w:rFonts w:ascii="Arial" w:hAnsi="Arial" w:cs="Arial"/>
          <w:sz w:val="22"/>
          <w:lang w:val="es-ES_tradnl"/>
        </w:rPr>
        <w:t xml:space="preserve"> </w:t>
      </w:r>
      <w:r w:rsidR="00D91000" w:rsidRPr="00952D37">
        <w:rPr>
          <w:rFonts w:ascii="Arial" w:hAnsi="Arial" w:cs="Arial"/>
          <w:sz w:val="22"/>
          <w:lang w:val="es-ES_tradnl"/>
        </w:rPr>
        <w:t>auto</w:t>
      </w:r>
      <w:r w:rsidRPr="00952D37">
        <w:rPr>
          <w:rFonts w:ascii="Arial" w:hAnsi="Arial" w:cs="Arial"/>
          <w:sz w:val="22"/>
          <w:lang w:val="es-ES_tradnl"/>
        </w:rPr>
        <w:t xml:space="preserve"> de unificación </w:t>
      </w:r>
      <w:r w:rsidR="00327172" w:rsidRPr="00952D37">
        <w:rPr>
          <w:rFonts w:ascii="Arial" w:hAnsi="Arial" w:cs="Arial"/>
          <w:sz w:val="22"/>
          <w:lang w:val="es-ES_tradnl"/>
        </w:rPr>
        <w:t xml:space="preserve">jurisprudencial </w:t>
      </w:r>
      <w:r w:rsidRPr="00952D37">
        <w:rPr>
          <w:rFonts w:ascii="Arial" w:hAnsi="Arial" w:cs="Arial"/>
          <w:sz w:val="22"/>
          <w:lang w:val="es-ES_tradnl"/>
        </w:rPr>
        <w:t>del Consejo de Estado.</w:t>
      </w:r>
    </w:p>
    <w:p w14:paraId="27467D97" w14:textId="08147B5F" w:rsidR="00A71859" w:rsidRPr="00952D37" w:rsidRDefault="00A71859" w:rsidP="001D1435">
      <w:pPr>
        <w:spacing w:before="120" w:line="276" w:lineRule="auto"/>
        <w:ind w:firstLine="709"/>
        <w:jc w:val="both"/>
        <w:rPr>
          <w:rFonts w:ascii="Arial" w:hAnsi="Arial" w:cs="Arial"/>
          <w:sz w:val="22"/>
          <w:lang w:val="es-ES_tradnl"/>
        </w:rPr>
      </w:pPr>
      <w:r w:rsidRPr="00952D37">
        <w:rPr>
          <w:rFonts w:ascii="Arial" w:hAnsi="Arial" w:cs="Arial"/>
          <w:sz w:val="22"/>
          <w:lang w:val="es-ES_tradnl"/>
        </w:rPr>
        <w:t xml:space="preserve">Ahora bien, como se explicará a continuación, un requisito para liquidar el contrato estatal es revisar que las garantías constituidas se encuentren al día. Ello exige </w:t>
      </w:r>
      <w:r w:rsidR="001D1435" w:rsidRPr="00952D37">
        <w:rPr>
          <w:rFonts w:ascii="Arial" w:hAnsi="Arial" w:cs="Arial"/>
          <w:sz w:val="22"/>
          <w:lang w:val="es-ES_tradnl"/>
        </w:rPr>
        <w:t>analizar este presupuesto jurídico</w:t>
      </w:r>
      <w:r w:rsidR="00C92576" w:rsidRPr="00952D37">
        <w:rPr>
          <w:rFonts w:ascii="Arial" w:hAnsi="Arial" w:cs="Arial"/>
          <w:sz w:val="22"/>
          <w:lang w:val="es-ES_tradnl"/>
        </w:rPr>
        <w:t>.</w:t>
      </w:r>
    </w:p>
    <w:p w14:paraId="09791A33" w14:textId="77777777" w:rsidR="00164FBF" w:rsidRPr="00952D37" w:rsidRDefault="00164FBF" w:rsidP="00164FBF">
      <w:pPr>
        <w:spacing w:line="276" w:lineRule="auto"/>
        <w:ind w:firstLine="708"/>
        <w:jc w:val="both"/>
        <w:rPr>
          <w:rFonts w:ascii="Arial" w:hAnsi="Arial" w:cs="Arial"/>
          <w:color w:val="000000" w:themeColor="text1"/>
          <w:sz w:val="22"/>
          <w:lang w:val="es-ES_tradnl"/>
        </w:rPr>
      </w:pPr>
    </w:p>
    <w:p w14:paraId="05EEDE63" w14:textId="0A5FA1E6" w:rsidR="00164FBF" w:rsidRPr="00952D37" w:rsidRDefault="00164FBF" w:rsidP="00164FBF">
      <w:pPr>
        <w:spacing w:line="276" w:lineRule="auto"/>
        <w:jc w:val="both"/>
        <w:rPr>
          <w:rFonts w:ascii="Arial" w:hAnsi="Arial" w:cs="Arial"/>
          <w:b/>
          <w:bCs/>
          <w:color w:val="000000" w:themeColor="text1"/>
          <w:sz w:val="22"/>
          <w:lang w:val="es-ES_tradnl"/>
        </w:rPr>
      </w:pPr>
      <w:r w:rsidRPr="00952D37">
        <w:rPr>
          <w:rFonts w:ascii="Arial" w:hAnsi="Arial" w:cs="Arial"/>
          <w:b/>
          <w:bCs/>
          <w:color w:val="000000" w:themeColor="text1"/>
          <w:sz w:val="22"/>
          <w:lang w:val="es-ES_tradnl"/>
        </w:rPr>
        <w:t>2.</w:t>
      </w:r>
      <w:r w:rsidR="00C92576" w:rsidRPr="00952D37">
        <w:rPr>
          <w:rFonts w:ascii="Arial" w:hAnsi="Arial" w:cs="Arial"/>
          <w:b/>
          <w:bCs/>
          <w:color w:val="000000" w:themeColor="text1"/>
          <w:sz w:val="22"/>
          <w:lang w:val="es-ES_tradnl"/>
        </w:rPr>
        <w:t>3</w:t>
      </w:r>
      <w:r w:rsidRPr="00952D37">
        <w:rPr>
          <w:rFonts w:ascii="Arial" w:hAnsi="Arial" w:cs="Arial"/>
          <w:b/>
          <w:bCs/>
          <w:color w:val="000000" w:themeColor="text1"/>
          <w:sz w:val="22"/>
          <w:lang w:val="es-ES_tradnl"/>
        </w:rPr>
        <w:t xml:space="preserve">. La garantía </w:t>
      </w:r>
      <w:r w:rsidR="0084302D" w:rsidRPr="00952D37">
        <w:rPr>
          <w:rFonts w:ascii="Arial" w:hAnsi="Arial" w:cs="Arial"/>
          <w:b/>
          <w:bCs/>
          <w:color w:val="000000" w:themeColor="text1"/>
          <w:sz w:val="22"/>
          <w:lang w:val="es-ES_tradnl"/>
        </w:rPr>
        <w:t xml:space="preserve">única </w:t>
      </w:r>
      <w:r w:rsidRPr="00952D37">
        <w:rPr>
          <w:rFonts w:ascii="Arial" w:hAnsi="Arial" w:cs="Arial"/>
          <w:b/>
          <w:bCs/>
          <w:color w:val="000000" w:themeColor="text1"/>
          <w:sz w:val="22"/>
          <w:lang w:val="es-ES_tradnl"/>
        </w:rPr>
        <w:t>de cumplimiento: noción y vigencia</w:t>
      </w:r>
      <w:r w:rsidR="0046700B" w:rsidRPr="00952D37">
        <w:rPr>
          <w:rFonts w:ascii="Arial" w:hAnsi="Arial" w:cs="Arial"/>
          <w:b/>
          <w:bCs/>
          <w:color w:val="000000" w:themeColor="text1"/>
          <w:sz w:val="22"/>
          <w:lang w:val="es-ES_tradnl"/>
        </w:rPr>
        <w:t xml:space="preserve"> como presupuesto de la liquidación de los contratos estatales</w:t>
      </w:r>
      <w:r w:rsidRPr="00952D37">
        <w:rPr>
          <w:rFonts w:ascii="Arial" w:hAnsi="Arial" w:cs="Arial"/>
          <w:b/>
          <w:bCs/>
          <w:color w:val="000000" w:themeColor="text1"/>
          <w:sz w:val="22"/>
          <w:lang w:val="es-ES_tradnl"/>
        </w:rPr>
        <w:t xml:space="preserve"> </w:t>
      </w:r>
    </w:p>
    <w:p w14:paraId="37D636DC" w14:textId="4D2AE2EE" w:rsidR="00164FBF" w:rsidRPr="00952D37" w:rsidRDefault="00164FBF" w:rsidP="00164FBF">
      <w:pPr>
        <w:spacing w:line="276" w:lineRule="auto"/>
        <w:jc w:val="both"/>
        <w:rPr>
          <w:rFonts w:ascii="Arial" w:hAnsi="Arial" w:cs="Arial"/>
          <w:b/>
          <w:bCs/>
          <w:color w:val="000000" w:themeColor="text1"/>
          <w:sz w:val="22"/>
          <w:lang w:val="es-ES_tradnl"/>
        </w:rPr>
      </w:pPr>
    </w:p>
    <w:p w14:paraId="0E934D9A" w14:textId="50DFCA42" w:rsidR="00F21C94" w:rsidRPr="00952D37" w:rsidRDefault="00637A42" w:rsidP="00F21C94">
      <w:pPr>
        <w:tabs>
          <w:tab w:val="left" w:pos="0"/>
        </w:tabs>
        <w:spacing w:line="276" w:lineRule="auto"/>
        <w:jc w:val="both"/>
        <w:rPr>
          <w:rFonts w:ascii="Arial" w:eastAsia="Calibri" w:hAnsi="Arial" w:cs="Arial"/>
          <w:color w:val="000000"/>
          <w:sz w:val="22"/>
          <w:lang w:val="es-ES_tradnl" w:eastAsia="en-GB"/>
        </w:rPr>
      </w:pPr>
      <w:r w:rsidRPr="00952D37">
        <w:rPr>
          <w:rFonts w:ascii="Arial" w:eastAsia="Calibri" w:hAnsi="Arial" w:cs="Arial"/>
          <w:color w:val="000000"/>
          <w:sz w:val="22"/>
          <w:lang w:val="es-ES_tradnl" w:eastAsia="en-GB"/>
        </w:rPr>
        <w:t>Un</w:t>
      </w:r>
      <w:r w:rsidR="00F21C94" w:rsidRPr="00952D37">
        <w:rPr>
          <w:rFonts w:ascii="Arial" w:eastAsia="Calibri" w:hAnsi="Arial" w:cs="Arial"/>
          <w:color w:val="000000"/>
          <w:sz w:val="22"/>
          <w:lang w:val="es-ES_tradnl" w:eastAsia="en-GB"/>
        </w:rPr>
        <w:t xml:space="preserve"> requisito de orden legal, establecido en el artículo 41 de la Ley 80 de 1993,</w:t>
      </w:r>
      <w:r w:rsidRPr="00952D37">
        <w:rPr>
          <w:rFonts w:ascii="Arial" w:eastAsia="Calibri" w:hAnsi="Arial" w:cs="Arial"/>
          <w:color w:val="000000"/>
          <w:sz w:val="22"/>
          <w:lang w:val="es-ES_tradnl" w:eastAsia="en-GB"/>
        </w:rPr>
        <w:t xml:space="preserve"> para la ejecución de los contratos estatales,</w:t>
      </w:r>
      <w:r w:rsidR="00F21C94" w:rsidRPr="00952D37">
        <w:rPr>
          <w:rFonts w:ascii="Arial" w:eastAsia="Calibri" w:hAnsi="Arial" w:cs="Arial"/>
          <w:color w:val="000000"/>
          <w:sz w:val="22"/>
          <w:lang w:val="es-ES_tradnl" w:eastAsia="en-GB"/>
        </w:rPr>
        <w:t xml:space="preserve"> es la aprobación de las garantías. En otras palabras, como lo ha explicado la doctrina, este «requisito de ejecución del contrato estatal no se cumple con la simple expedición de la garantía única por parte del contratista, sino que la formalidad se configura en el momento en que la garantía ha sido aprobada por parte de la entidad pública contratante»</w:t>
      </w:r>
      <w:r w:rsidR="00F21C94" w:rsidRPr="00952D37">
        <w:rPr>
          <w:rStyle w:val="Refdenotaalpie"/>
          <w:rFonts w:ascii="Arial" w:eastAsia="Calibri" w:hAnsi="Arial" w:cs="Arial"/>
          <w:color w:val="000000"/>
          <w:sz w:val="22"/>
          <w:lang w:val="es-ES_tradnl" w:eastAsia="en-GB"/>
        </w:rPr>
        <w:footnoteReference w:id="19"/>
      </w:r>
      <w:r w:rsidR="00F21C94" w:rsidRPr="00952D37">
        <w:rPr>
          <w:rFonts w:ascii="Arial" w:eastAsia="Calibri" w:hAnsi="Arial" w:cs="Arial"/>
          <w:color w:val="000000"/>
          <w:sz w:val="22"/>
          <w:lang w:val="es-ES_tradnl" w:eastAsia="en-GB"/>
        </w:rPr>
        <w:t>. Así también lo ha considerado de tiempo atrás la Sección Tercera del Consejo de Estado, señalando que el inicio de la ejecución del contrato estatal se encuentra supeditado a la aprobación de las garantías exigidas</w:t>
      </w:r>
      <w:r w:rsidR="00F21C94" w:rsidRPr="00952D37">
        <w:rPr>
          <w:rStyle w:val="Refdenotaalpie"/>
          <w:rFonts w:ascii="Arial" w:eastAsia="Calibri" w:hAnsi="Arial" w:cs="Arial"/>
          <w:color w:val="000000"/>
          <w:sz w:val="22"/>
          <w:lang w:val="es-ES_tradnl" w:eastAsia="en-GB"/>
        </w:rPr>
        <w:footnoteReference w:id="20"/>
      </w:r>
      <w:r w:rsidR="00F21C94" w:rsidRPr="00952D37">
        <w:rPr>
          <w:rFonts w:ascii="Arial" w:eastAsia="Calibri" w:hAnsi="Arial" w:cs="Arial"/>
          <w:color w:val="000000"/>
          <w:sz w:val="22"/>
          <w:lang w:val="es-ES_tradnl" w:eastAsia="en-GB"/>
        </w:rPr>
        <w:t>.</w:t>
      </w:r>
    </w:p>
    <w:p w14:paraId="4414CD63" w14:textId="77777777" w:rsidR="00F21C94" w:rsidRPr="00952D37" w:rsidRDefault="00F21C94" w:rsidP="00F21C94">
      <w:pPr>
        <w:tabs>
          <w:tab w:val="left" w:pos="0"/>
        </w:tabs>
        <w:spacing w:before="120" w:line="276" w:lineRule="auto"/>
        <w:ind w:firstLine="709"/>
        <w:jc w:val="both"/>
        <w:rPr>
          <w:rFonts w:ascii="Arial" w:eastAsia="Calibri" w:hAnsi="Arial" w:cs="Arial"/>
          <w:color w:val="000000"/>
          <w:sz w:val="22"/>
          <w:lang w:val="es-ES_tradnl" w:eastAsia="en-GB"/>
        </w:rPr>
      </w:pPr>
      <w:r w:rsidRPr="00952D37">
        <w:rPr>
          <w:rFonts w:ascii="Arial" w:eastAsia="Calibri" w:hAnsi="Arial" w:cs="Arial"/>
          <w:color w:val="000000"/>
          <w:sz w:val="22"/>
          <w:lang w:val="es-ES_tradnl" w:eastAsia="en-GB"/>
        </w:rPr>
        <w:t xml:space="preserve">Las garantías en la contratación estatal son obligaciones adquiridas por terceros –compañías aseguradoras o financieras–, ante eventos nocivos para la entidad pública, que puedan acaecer durante las fases pre-contractual, contractual o post-contractual, según el análisis de riesgos efectuado dentro de los estudios previos. En la fase pre-contractual, la garantía que, por regla general, debe exigirse es la de seriedad de la oferta. Para las dos fases posteriores, el ordenamiento prevé la garantía única de cumplimiento y la garantía de responsabilidad civil extracontractual, cuya procedencia, así como la inclusión de sus </w:t>
      </w:r>
      <w:r w:rsidRPr="00952D37">
        <w:rPr>
          <w:rFonts w:ascii="Arial" w:eastAsia="Calibri" w:hAnsi="Arial" w:cs="Arial"/>
          <w:color w:val="000000"/>
          <w:sz w:val="22"/>
          <w:lang w:val="es-ES_tradnl" w:eastAsia="en-GB"/>
        </w:rPr>
        <w:lastRenderedPageBreak/>
        <w:t>amparos depende de las circunstancias previstas en el artículo 7 de la Ley 1150 de 2007</w:t>
      </w:r>
      <w:r w:rsidRPr="00952D37">
        <w:rPr>
          <w:rStyle w:val="Refdenotaalpie"/>
          <w:rFonts w:ascii="Arial" w:eastAsia="Calibri" w:hAnsi="Arial" w:cs="Arial"/>
          <w:color w:val="000000"/>
          <w:sz w:val="22"/>
          <w:lang w:val="es-ES_tradnl" w:eastAsia="en-GB"/>
        </w:rPr>
        <w:footnoteReference w:id="21"/>
      </w:r>
      <w:r w:rsidRPr="00952D37">
        <w:rPr>
          <w:rFonts w:ascii="Arial" w:eastAsia="Calibri" w:hAnsi="Arial" w:cs="Arial"/>
          <w:color w:val="000000"/>
          <w:sz w:val="22"/>
          <w:lang w:val="es-ES_tradnl" w:eastAsia="en-GB"/>
        </w:rPr>
        <w:t xml:space="preserve"> y en la Subsección 3 del Decreto 1082 de 2015. Tales disposiciones normativas establecen los contratos en los que resultan obligatorias tales garantías, la suficiencia de sus amparos y la manera de hacerlas efectivas. Las partes, por autonomía de la voluntad, y según las características del contrato, podrían exigir garantías adicionales.</w:t>
      </w:r>
    </w:p>
    <w:p w14:paraId="6D181608" w14:textId="77777777" w:rsidR="00F21C94" w:rsidRPr="00952D37" w:rsidRDefault="00F21C94" w:rsidP="00F21C94">
      <w:pPr>
        <w:tabs>
          <w:tab w:val="left" w:pos="0"/>
        </w:tabs>
        <w:spacing w:before="120" w:line="276" w:lineRule="auto"/>
        <w:ind w:firstLine="709"/>
        <w:jc w:val="both"/>
        <w:rPr>
          <w:rFonts w:ascii="Arial" w:eastAsia="Calibri" w:hAnsi="Arial" w:cs="Arial"/>
          <w:color w:val="000000"/>
          <w:sz w:val="22"/>
          <w:lang w:val="es-ES_tradnl" w:eastAsia="en-GB"/>
        </w:rPr>
      </w:pPr>
      <w:r w:rsidRPr="00952D37">
        <w:rPr>
          <w:rFonts w:ascii="Arial" w:eastAsia="Calibri" w:hAnsi="Arial" w:cs="Arial"/>
          <w:color w:val="000000"/>
          <w:sz w:val="22"/>
          <w:lang w:val="es-ES_tradnl" w:eastAsia="en-GB"/>
        </w:rPr>
        <w:t xml:space="preserve">Por lo tanto, para que el contrato pueda iniciar su ejecución, el servidor público competente al interior de la entidad estatal debe haber impartido la aprobación de la garantía. Esta manifestación de voluntad debe estar precedida de un completo análisis de las condiciones de expedición de la garantía, según el mecanismo de cobertura del riesgo de que se trate –póliza de seguro, contrato de fiducia mercantil o garantía bancaria–. De manera que, para emitir el acto de aprobación de la garantía el funcionario encargado de ello debe cerciorarse de que la descripción de los amparos, el valor, la vigencia y los demás datos del documento, cumplen las exigencias normativas y contractuales. </w:t>
      </w:r>
    </w:p>
    <w:p w14:paraId="00D02396" w14:textId="77777777" w:rsidR="00637A42" w:rsidRPr="00952D37" w:rsidRDefault="00F21C94" w:rsidP="00637A42">
      <w:pPr>
        <w:tabs>
          <w:tab w:val="left" w:pos="0"/>
        </w:tabs>
        <w:spacing w:before="120" w:line="276" w:lineRule="auto"/>
        <w:ind w:firstLine="709"/>
        <w:jc w:val="both"/>
        <w:rPr>
          <w:rFonts w:ascii="Arial" w:eastAsia="Calibri" w:hAnsi="Arial" w:cs="Arial"/>
          <w:color w:val="000000"/>
          <w:sz w:val="22"/>
          <w:lang w:val="es-ES_tradnl" w:eastAsia="en-GB"/>
        </w:rPr>
      </w:pPr>
      <w:r w:rsidRPr="00952D37">
        <w:rPr>
          <w:rFonts w:ascii="Arial" w:eastAsia="Calibri" w:hAnsi="Arial" w:cs="Arial"/>
          <w:color w:val="000000"/>
          <w:sz w:val="22"/>
          <w:lang w:val="es-ES_tradnl" w:eastAsia="en-GB"/>
        </w:rPr>
        <w:t>Es por eso que no se puede suscribir el acta de inicio antes de la aprobación de las garantías contractuales por parte de la entidad estatal. En efecto, para que el contrato estatal comience a ejecutarse, los riesgos detectados en los estudios previos deben estar adecuadamente amparados por las garantías que la entidad estatal ha considerado óptimas para cubrirlos. Y si la entidad estatal no ha aprobado la garantía, pero, a pesar de ello, la ejecución del contrato inicia, existe la posibilidad de que se concrete algún riesgo y que no haya garantías que puedan cubrirlo, pues no han sido aprobadas. Ello, por supuesto, resultaría sumamente nocivo para las entidades estatales, y sobre todo para el cumplimiento de los fines asociados al contrato estatal.</w:t>
      </w:r>
    </w:p>
    <w:p w14:paraId="300366EC" w14:textId="472C128A" w:rsidR="00164FBF" w:rsidRPr="00952D37" w:rsidRDefault="00164FBF" w:rsidP="00637A42">
      <w:pPr>
        <w:tabs>
          <w:tab w:val="left" w:pos="0"/>
        </w:tabs>
        <w:spacing w:before="120" w:line="276" w:lineRule="auto"/>
        <w:ind w:firstLine="709"/>
        <w:jc w:val="both"/>
        <w:rPr>
          <w:rFonts w:ascii="Arial" w:eastAsia="Calibri" w:hAnsi="Arial" w:cs="Arial"/>
          <w:color w:val="000000"/>
          <w:sz w:val="22"/>
          <w:lang w:val="es-ES_tradnl" w:eastAsia="en-GB"/>
        </w:rPr>
      </w:pPr>
      <w:r w:rsidRPr="00952D37">
        <w:rPr>
          <w:rFonts w:ascii="Arial" w:hAnsi="Arial" w:cs="Arial"/>
          <w:bCs/>
          <w:color w:val="000000" w:themeColor="text1"/>
          <w:sz w:val="22"/>
          <w:lang w:val="es-ES_tradnl"/>
        </w:rPr>
        <w:lastRenderedPageBreak/>
        <w:t xml:space="preserve">La Guía de Garantías en procesos de Contratación señala que </w:t>
      </w:r>
      <w:r w:rsidRPr="00952D37">
        <w:rPr>
          <w:rFonts w:ascii="Arial" w:hAnsi="Arial" w:cs="Arial"/>
          <w:bCs/>
          <w:color w:val="000000" w:themeColor="text1"/>
          <w:sz w:val="22"/>
          <w:szCs w:val="22"/>
          <w:lang w:val="es-ES_tradnl"/>
        </w:rPr>
        <w:t>«Las garantías son instrumentos de cobertura de algunos Riesgos comunes en Procesos de Contratación»</w:t>
      </w:r>
      <w:r w:rsidRPr="00952D37">
        <w:rPr>
          <w:rStyle w:val="Refdenotaalpie"/>
          <w:rFonts w:ascii="Arial" w:hAnsi="Arial" w:cs="Arial"/>
          <w:color w:val="000000" w:themeColor="text1"/>
          <w:sz w:val="21"/>
          <w:szCs w:val="21"/>
          <w:lang w:val="es-ES_tradnl"/>
        </w:rPr>
        <w:footnoteReference w:id="22"/>
      </w:r>
      <w:r w:rsidRPr="00952D37">
        <w:rPr>
          <w:rFonts w:ascii="Arial" w:hAnsi="Arial" w:cs="Arial"/>
          <w:bCs/>
          <w:color w:val="000000" w:themeColor="text1"/>
          <w:sz w:val="21"/>
          <w:szCs w:val="21"/>
          <w:lang w:val="es-ES_tradnl"/>
        </w:rPr>
        <w:t xml:space="preserve">. </w:t>
      </w:r>
      <w:r w:rsidRPr="00952D37">
        <w:rPr>
          <w:rFonts w:ascii="Arial" w:hAnsi="Arial" w:cs="Arial"/>
          <w:bCs/>
          <w:color w:val="000000" w:themeColor="text1"/>
          <w:sz w:val="22"/>
          <w:lang w:val="es-ES_tradnl"/>
        </w:rPr>
        <w:t xml:space="preserve"> Sobre la garantía de cumplimiento, la Agencia Nacional de Contratación Pública ha sostenido lo siguiente:</w:t>
      </w:r>
    </w:p>
    <w:p w14:paraId="0D902CC7" w14:textId="77777777" w:rsidR="00164FBF" w:rsidRPr="00952D37" w:rsidRDefault="00164FBF" w:rsidP="00164FBF">
      <w:pPr>
        <w:ind w:left="709" w:right="758"/>
        <w:jc w:val="both"/>
        <w:rPr>
          <w:rFonts w:ascii="Arial" w:hAnsi="Arial" w:cs="Arial"/>
          <w:bCs/>
          <w:color w:val="000000" w:themeColor="text1"/>
          <w:sz w:val="21"/>
          <w:szCs w:val="21"/>
          <w:lang w:val="es-ES_tradnl"/>
        </w:rPr>
      </w:pPr>
    </w:p>
    <w:p w14:paraId="6F1274E1" w14:textId="77777777" w:rsidR="00164FBF" w:rsidRPr="00952D37" w:rsidRDefault="00164FBF" w:rsidP="00164FBF">
      <w:pPr>
        <w:ind w:left="709" w:right="758"/>
        <w:jc w:val="both"/>
        <w:rPr>
          <w:rFonts w:ascii="Arial" w:hAnsi="Arial" w:cs="Arial"/>
          <w:bCs/>
          <w:color w:val="000000" w:themeColor="text1"/>
          <w:sz w:val="21"/>
          <w:szCs w:val="21"/>
          <w:lang w:val="es-ES_tradnl"/>
        </w:rPr>
      </w:pPr>
      <w:r w:rsidRPr="00952D37">
        <w:rPr>
          <w:rFonts w:ascii="Arial" w:hAnsi="Arial" w:cs="Arial"/>
          <w:bCs/>
          <w:color w:val="000000" w:themeColor="text1"/>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321ACA7C" w14:textId="77777777" w:rsidR="00164FBF" w:rsidRPr="00952D37" w:rsidRDefault="00164FBF" w:rsidP="00164FBF">
      <w:pPr>
        <w:ind w:left="709" w:right="758"/>
        <w:jc w:val="both"/>
        <w:rPr>
          <w:rFonts w:ascii="Arial" w:hAnsi="Arial" w:cs="Arial"/>
          <w:bCs/>
          <w:color w:val="000000" w:themeColor="text1"/>
          <w:sz w:val="21"/>
          <w:szCs w:val="21"/>
          <w:lang w:val="es-ES_tradnl"/>
        </w:rPr>
      </w:pPr>
    </w:p>
    <w:p w14:paraId="48D6BC81" w14:textId="77777777" w:rsidR="00164FBF" w:rsidRPr="00952D37" w:rsidRDefault="00164FBF" w:rsidP="00164FBF">
      <w:pPr>
        <w:ind w:left="709" w:right="758"/>
        <w:jc w:val="both"/>
        <w:rPr>
          <w:rFonts w:ascii="Arial" w:hAnsi="Arial" w:cs="Arial"/>
          <w:bCs/>
          <w:color w:val="000000" w:themeColor="text1"/>
          <w:sz w:val="21"/>
          <w:szCs w:val="21"/>
          <w:lang w:val="es-ES_tradnl"/>
        </w:rPr>
      </w:pPr>
      <w:r w:rsidRPr="00952D37">
        <w:rPr>
          <w:rFonts w:ascii="Arial" w:hAnsi="Arial" w:cs="Arial"/>
          <w:bCs/>
          <w:color w:val="000000" w:themeColor="text1"/>
          <w:sz w:val="21"/>
          <w:szCs w:val="21"/>
          <w:lang w:val="es-ES_tradnl"/>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952D37">
        <w:rPr>
          <w:rStyle w:val="Refdenotaalpie"/>
          <w:rFonts w:ascii="Arial" w:hAnsi="Arial" w:cs="Arial"/>
          <w:color w:val="000000" w:themeColor="text1"/>
          <w:sz w:val="21"/>
          <w:szCs w:val="21"/>
          <w:lang w:val="es-ES_tradnl"/>
        </w:rPr>
        <w:footnoteReference w:id="23"/>
      </w:r>
      <w:r w:rsidRPr="00952D37">
        <w:rPr>
          <w:rFonts w:ascii="Arial" w:hAnsi="Arial" w:cs="Arial"/>
          <w:bCs/>
          <w:color w:val="000000" w:themeColor="text1"/>
          <w:sz w:val="21"/>
          <w:szCs w:val="21"/>
          <w:lang w:val="es-ES_tradnl"/>
        </w:rPr>
        <w:t>.</w:t>
      </w:r>
    </w:p>
    <w:p w14:paraId="710A8950" w14:textId="77777777" w:rsidR="00164FBF" w:rsidRPr="00952D37" w:rsidRDefault="00164FBF" w:rsidP="00164FBF">
      <w:pPr>
        <w:spacing w:line="276" w:lineRule="auto"/>
        <w:jc w:val="both"/>
        <w:rPr>
          <w:rFonts w:ascii="Arial" w:hAnsi="Arial" w:cs="Arial"/>
          <w:bCs/>
          <w:color w:val="000000" w:themeColor="text1"/>
          <w:sz w:val="22"/>
          <w:lang w:val="es-ES_tradnl"/>
        </w:rPr>
      </w:pPr>
    </w:p>
    <w:p w14:paraId="639470F4" w14:textId="424916A1" w:rsidR="00164FBF" w:rsidRPr="00952D37" w:rsidRDefault="00164FBF" w:rsidP="00F5417E">
      <w:pPr>
        <w:spacing w:after="120" w:line="276" w:lineRule="auto"/>
        <w:ind w:firstLine="709"/>
        <w:jc w:val="both"/>
        <w:rPr>
          <w:rFonts w:ascii="Arial" w:hAnsi="Arial" w:cs="Arial"/>
          <w:bCs/>
          <w:color w:val="000000" w:themeColor="text1"/>
          <w:sz w:val="22"/>
          <w:lang w:val="es-ES_tradnl"/>
        </w:rPr>
      </w:pPr>
      <w:r w:rsidRPr="00952D37">
        <w:rPr>
          <w:rFonts w:ascii="Arial" w:hAnsi="Arial" w:cs="Arial"/>
          <w:bCs/>
          <w:color w:val="000000" w:themeColor="text1"/>
          <w:sz w:val="22"/>
          <w:lang w:val="es-ES_tradnl"/>
        </w:rPr>
        <w:t>Como puede verse,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w:t>
      </w:r>
      <w:r w:rsidR="00F5417E" w:rsidRPr="00952D37">
        <w:rPr>
          <w:rFonts w:ascii="Arial" w:hAnsi="Arial" w:cs="Arial"/>
          <w:bCs/>
          <w:color w:val="000000" w:themeColor="text1"/>
          <w:sz w:val="22"/>
          <w:lang w:val="es-ES_tradnl"/>
        </w:rPr>
        <w:t xml:space="preserve"> </w:t>
      </w:r>
      <w:r w:rsidRPr="00952D37">
        <w:rPr>
          <w:rFonts w:ascii="Arial" w:hAnsi="Arial" w:cs="Arial"/>
          <w:bCs/>
          <w:color w:val="000000" w:themeColor="text1"/>
          <w:sz w:val="22"/>
          <w:lang w:val="es-ES_tradnl"/>
        </w:rPr>
        <w:t>Según el 2.2.1.2.3.1.7. del Decreto 1082 de 2015, la garantía única de cumplimiento cuenta con varios amparos que incluyen el de buen manejo y correcta inversión del anticipo, la devolución del pago anticipado, el amparo de cumplimiento del contrato, la garantía de pago de salarios, entre otros.</w:t>
      </w:r>
    </w:p>
    <w:p w14:paraId="50BE3886" w14:textId="116D9932" w:rsidR="00164FBF" w:rsidRPr="00952D37" w:rsidRDefault="00164FBF" w:rsidP="00164FBF">
      <w:pPr>
        <w:spacing w:after="120" w:line="276" w:lineRule="auto"/>
        <w:ind w:firstLine="709"/>
        <w:jc w:val="both"/>
        <w:rPr>
          <w:rFonts w:ascii="Arial" w:hAnsi="Arial" w:cs="Arial"/>
          <w:bCs/>
          <w:color w:val="000000" w:themeColor="text1"/>
          <w:sz w:val="22"/>
          <w:lang w:val="es-ES_tradnl"/>
        </w:rPr>
      </w:pPr>
      <w:r w:rsidRPr="00952D37">
        <w:rPr>
          <w:rFonts w:ascii="Arial" w:hAnsi="Arial" w:cs="Arial"/>
          <w:bCs/>
          <w:color w:val="000000" w:themeColor="text1"/>
          <w:sz w:val="22"/>
          <w:lang w:val="es-ES_tradnl"/>
        </w:rPr>
        <w:t xml:space="preserve">El amparo de cumplimiento, que constituye el objeto central de este concepto, es uno de los múltiples amparos que conforman la garantía única de cumplimiento. Al tenor de lo </w:t>
      </w:r>
      <w:r w:rsidR="007676EE" w:rsidRPr="00952D37">
        <w:rPr>
          <w:rFonts w:ascii="Arial" w:hAnsi="Arial" w:cs="Arial"/>
          <w:bCs/>
          <w:color w:val="000000" w:themeColor="text1"/>
          <w:sz w:val="22"/>
          <w:lang w:val="es-ES_tradnl"/>
        </w:rPr>
        <w:t>establecido</w:t>
      </w:r>
      <w:r w:rsidRPr="00952D37">
        <w:rPr>
          <w:rFonts w:ascii="Arial" w:hAnsi="Arial" w:cs="Arial"/>
          <w:bCs/>
          <w:color w:val="000000" w:themeColor="text1"/>
          <w:sz w:val="22"/>
          <w:lang w:val="es-ES_tradnl"/>
        </w:rPr>
        <w:t xml:space="preserve"> </w:t>
      </w:r>
      <w:r w:rsidR="007676EE" w:rsidRPr="00952D37">
        <w:rPr>
          <w:rFonts w:ascii="Arial" w:hAnsi="Arial" w:cs="Arial"/>
          <w:bCs/>
          <w:color w:val="000000" w:themeColor="text1"/>
          <w:sz w:val="22"/>
          <w:lang w:val="es-ES_tradnl"/>
        </w:rPr>
        <w:t>en</w:t>
      </w:r>
      <w:r w:rsidRPr="00952D37">
        <w:rPr>
          <w:rFonts w:ascii="Arial" w:hAnsi="Arial" w:cs="Arial"/>
          <w:bCs/>
          <w:color w:val="000000" w:themeColor="text1"/>
          <w:sz w:val="22"/>
          <w:lang w:val="es-ES_tradnl"/>
        </w:rPr>
        <w:t xml:space="preserve"> el artículo 2.2.1.2.3.1.7. </w:t>
      </w:r>
      <w:r w:rsidRPr="00952D37">
        <w:rPr>
          <w:rFonts w:ascii="Arial" w:hAnsi="Arial" w:cs="Arial"/>
          <w:bCs/>
          <w:i/>
          <w:iCs/>
          <w:color w:val="000000" w:themeColor="text1"/>
          <w:sz w:val="22"/>
          <w:lang w:val="es-ES_tradnl"/>
        </w:rPr>
        <w:t>Ibídem</w:t>
      </w:r>
      <w:r w:rsidRPr="00952D37">
        <w:rPr>
          <w:rFonts w:ascii="Arial" w:hAnsi="Arial" w:cs="Arial"/>
          <w:bCs/>
          <w:color w:val="000000" w:themeColor="text1"/>
          <w:sz w:val="22"/>
          <w:lang w:val="es-ES_tradnl"/>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w:t>
      </w:r>
      <w:r w:rsidR="001A15B9" w:rsidRPr="00952D37">
        <w:rPr>
          <w:rFonts w:ascii="Arial" w:hAnsi="Arial" w:cs="Arial"/>
          <w:bCs/>
          <w:color w:val="000000" w:themeColor="text1"/>
          <w:sz w:val="22"/>
          <w:lang w:val="es-ES_tradnl"/>
        </w:rPr>
        <w:t>materializarse</w:t>
      </w:r>
      <w:r w:rsidRPr="00952D37">
        <w:rPr>
          <w:rFonts w:ascii="Arial" w:hAnsi="Arial" w:cs="Arial"/>
          <w:bCs/>
          <w:color w:val="000000" w:themeColor="text1"/>
          <w:sz w:val="22"/>
          <w:lang w:val="es-ES_tradnl"/>
        </w:rPr>
        <w:t xml:space="preserve"> durante la etapa de ejecución del contrato y, más claramente, aquellos derivados de incumplimientos o conductas imputables al contratista. </w:t>
      </w:r>
    </w:p>
    <w:p w14:paraId="39C6F51D" w14:textId="77777777" w:rsidR="00FB7D3A" w:rsidRPr="00952D37" w:rsidRDefault="00164FBF" w:rsidP="00FB7D3A">
      <w:pPr>
        <w:spacing w:line="276" w:lineRule="auto"/>
        <w:ind w:firstLine="709"/>
        <w:jc w:val="both"/>
        <w:rPr>
          <w:rFonts w:ascii="Arial" w:hAnsi="Arial" w:cs="Arial"/>
          <w:bCs/>
          <w:color w:val="000000" w:themeColor="text1"/>
          <w:sz w:val="22"/>
          <w:lang w:val="es-ES_tradnl"/>
        </w:rPr>
      </w:pPr>
      <w:r w:rsidRPr="00952D37">
        <w:rPr>
          <w:rFonts w:ascii="Arial" w:hAnsi="Arial" w:cs="Arial"/>
          <w:bCs/>
          <w:color w:val="000000" w:themeColor="text1"/>
          <w:sz w:val="22"/>
          <w:lang w:val="es-ES_tradnl"/>
        </w:rPr>
        <w:lastRenderedPageBreak/>
        <w:t>De otra parte, en relación con la vigencia de las garantías, el artículo 2.2.1.2.3.1.12. del citado Decreto señala que «</w:t>
      </w:r>
      <w:r w:rsidR="001A15B9" w:rsidRPr="00952D37">
        <w:rPr>
          <w:rFonts w:ascii="Arial" w:hAnsi="Arial" w:cs="Arial"/>
          <w:bCs/>
          <w:color w:val="000000" w:themeColor="text1"/>
          <w:sz w:val="22"/>
          <w:lang w:val="es-ES_tradnl"/>
        </w:rPr>
        <w:t>L</w:t>
      </w:r>
      <w:r w:rsidRPr="00952D37">
        <w:rPr>
          <w:rFonts w:ascii="Arial" w:hAnsi="Arial" w:cs="Arial"/>
          <w:bCs/>
          <w:color w:val="000000" w:themeColor="text1"/>
          <w:sz w:val="22"/>
          <w:lang w:val="es-ES_tradnl"/>
        </w:rPr>
        <w:t>a garantía de cumplimiento del contrato debe tener una vigencia mínima hasta la liquidación del contrato».</w:t>
      </w:r>
      <w:r w:rsidR="001A15B9" w:rsidRPr="00952D37">
        <w:rPr>
          <w:rFonts w:ascii="Arial" w:hAnsi="Arial" w:cs="Arial"/>
          <w:bCs/>
          <w:color w:val="000000" w:themeColor="text1"/>
          <w:sz w:val="22"/>
          <w:lang w:val="es-ES_tradnl"/>
        </w:rPr>
        <w:t xml:space="preserve"> </w:t>
      </w:r>
      <w:r w:rsidRPr="00952D37">
        <w:rPr>
          <w:rFonts w:ascii="Arial" w:hAnsi="Arial" w:cs="Arial"/>
          <w:bCs/>
          <w:color w:val="000000" w:themeColor="text1"/>
          <w:sz w:val="22"/>
          <w:lang w:val="es-ES_tradnl"/>
        </w:rPr>
        <w:t>Lo primero que debe ponerse de presente es que esta disposición no se refiere a la garantía única de cumplimiento en su totalidad, sino exclusivamente al amparo de cumplimiento al que se ha venido haciendo referencia</w:t>
      </w:r>
      <w:r w:rsidR="00E97A7C" w:rsidRPr="00952D37">
        <w:rPr>
          <w:rFonts w:ascii="Arial" w:hAnsi="Arial" w:cs="Arial"/>
          <w:bCs/>
          <w:color w:val="000000" w:themeColor="text1"/>
          <w:sz w:val="22"/>
          <w:lang w:val="es-ES_tradnl"/>
        </w:rPr>
        <w:t>.</w:t>
      </w:r>
      <w:r w:rsidRPr="00952D37">
        <w:rPr>
          <w:rFonts w:ascii="Arial" w:hAnsi="Arial" w:cs="Arial"/>
          <w:bCs/>
          <w:color w:val="000000" w:themeColor="text1"/>
          <w:sz w:val="22"/>
          <w:lang w:val="es-ES_tradnl"/>
        </w:rPr>
        <w:t xml:space="preserve"> </w:t>
      </w:r>
      <w:r w:rsidR="00E97A7C" w:rsidRPr="00952D37">
        <w:rPr>
          <w:rFonts w:ascii="Arial" w:hAnsi="Arial" w:cs="Arial"/>
          <w:bCs/>
          <w:color w:val="000000" w:themeColor="text1"/>
          <w:sz w:val="22"/>
          <w:lang w:val="es-ES_tradnl"/>
        </w:rPr>
        <w:t>E</w:t>
      </w:r>
      <w:r w:rsidRPr="00952D37">
        <w:rPr>
          <w:rFonts w:ascii="Arial" w:hAnsi="Arial" w:cs="Arial"/>
          <w:bCs/>
          <w:color w:val="000000" w:themeColor="text1"/>
          <w:sz w:val="22"/>
          <w:lang w:val="es-ES_tradnl"/>
        </w:rPr>
        <w:t>llo explica</w:t>
      </w:r>
      <w:r w:rsidR="00E97A7C" w:rsidRPr="00952D37">
        <w:rPr>
          <w:rFonts w:ascii="Arial" w:hAnsi="Arial" w:cs="Arial"/>
          <w:bCs/>
          <w:color w:val="000000" w:themeColor="text1"/>
          <w:sz w:val="22"/>
          <w:lang w:val="es-ES_tradnl"/>
        </w:rPr>
        <w:t xml:space="preserve"> </w:t>
      </w:r>
      <w:r w:rsidRPr="00952D37">
        <w:rPr>
          <w:rFonts w:ascii="Arial" w:hAnsi="Arial" w:cs="Arial"/>
          <w:bCs/>
          <w:color w:val="000000" w:themeColor="text1"/>
          <w:sz w:val="22"/>
          <w:lang w:val="es-ES_tradnl"/>
        </w:rPr>
        <w:t xml:space="preserve">que los artículos anteriores y subsiguientes establezcan términos diferentes para los demás amparos que conforman la garantía única de cumplimiento. Así, por ejemplo, el artículo 2.2.1.2.3.1.13 </w:t>
      </w:r>
      <w:r w:rsidRPr="00952D37">
        <w:rPr>
          <w:rFonts w:ascii="Arial" w:hAnsi="Arial" w:cs="Arial"/>
          <w:bCs/>
          <w:i/>
          <w:iCs/>
          <w:color w:val="000000" w:themeColor="text1"/>
          <w:sz w:val="22"/>
          <w:lang w:val="es-ES_tradnl"/>
        </w:rPr>
        <w:t>Ibídem</w:t>
      </w:r>
      <w:r w:rsidRPr="00952D37">
        <w:rPr>
          <w:rFonts w:ascii="Arial" w:hAnsi="Arial" w:cs="Arial"/>
          <w:bCs/>
          <w:color w:val="000000" w:themeColor="text1"/>
          <w:sz w:val="22"/>
          <w:lang w:val="es-ES_tradnl"/>
        </w:rPr>
        <w:t xml:space="preserve"> prescribe que la garantía de pago de salarios y prestaciones sociales debe estar vigente por el plazo del contrato y 3 años adicionales y, a su vez, el artículo 2.2.1.2.3.1.14 establece un término no inferior a 5 años para la garantía de estabilidad de la obra.</w:t>
      </w:r>
    </w:p>
    <w:p w14:paraId="07EF2649" w14:textId="77777777" w:rsidR="00FB7D3A" w:rsidRPr="00952D37" w:rsidRDefault="00FB7D3A" w:rsidP="00FB7D3A">
      <w:pPr>
        <w:spacing w:line="276" w:lineRule="auto"/>
        <w:jc w:val="both"/>
        <w:rPr>
          <w:rFonts w:ascii="Arial" w:hAnsi="Arial" w:cs="Arial"/>
          <w:bCs/>
          <w:color w:val="000000" w:themeColor="text1"/>
          <w:sz w:val="22"/>
          <w:lang w:val="es-ES_tradnl"/>
        </w:rPr>
      </w:pPr>
    </w:p>
    <w:p w14:paraId="79B5049A" w14:textId="20B62D28" w:rsidR="00164FBF" w:rsidRPr="00952D37" w:rsidRDefault="004E1C3E" w:rsidP="00FB7D3A">
      <w:pPr>
        <w:spacing w:line="276" w:lineRule="auto"/>
        <w:jc w:val="both"/>
        <w:rPr>
          <w:rFonts w:ascii="Arial" w:hAnsi="Arial" w:cs="Arial"/>
          <w:bCs/>
          <w:color w:val="000000" w:themeColor="text1"/>
          <w:sz w:val="22"/>
          <w:lang w:val="es-ES_tradnl"/>
        </w:rPr>
      </w:pPr>
      <w:r w:rsidRPr="00952D37">
        <w:rPr>
          <w:rFonts w:ascii="Arial" w:hAnsi="Arial" w:cs="Arial"/>
          <w:b/>
          <w:color w:val="000000" w:themeColor="text1"/>
          <w:sz w:val="22"/>
          <w:lang w:val="es-ES_tradnl"/>
        </w:rPr>
        <w:t xml:space="preserve">2.4. </w:t>
      </w:r>
      <w:r w:rsidR="00164FBF" w:rsidRPr="00952D37">
        <w:rPr>
          <w:rFonts w:ascii="Arial" w:hAnsi="Arial" w:cs="Arial"/>
          <w:b/>
          <w:color w:val="000000" w:themeColor="text1"/>
          <w:sz w:val="22"/>
          <w:lang w:val="es-ES_tradnl"/>
        </w:rPr>
        <w:t xml:space="preserve"> </w:t>
      </w:r>
      <w:r w:rsidRPr="00952D37">
        <w:rPr>
          <w:rFonts w:ascii="Arial" w:hAnsi="Arial" w:cs="Arial"/>
          <w:b/>
          <w:color w:val="000000" w:themeColor="text1"/>
          <w:sz w:val="22"/>
          <w:lang w:val="es-ES_tradnl"/>
        </w:rPr>
        <w:t xml:space="preserve">Liquidación de los convenios de asociación celebrados con fundamento en el artículo 95 de la Ley 489 de 1998 y </w:t>
      </w:r>
      <w:r w:rsidR="00FB7D3A" w:rsidRPr="00952D37">
        <w:rPr>
          <w:rFonts w:ascii="Arial" w:hAnsi="Arial" w:cs="Arial"/>
          <w:b/>
          <w:color w:val="000000" w:themeColor="text1"/>
          <w:sz w:val="22"/>
          <w:lang w:val="es-ES_tradnl"/>
        </w:rPr>
        <w:t>suficiencia del amparo de cumplimiento de la garantía</w:t>
      </w:r>
    </w:p>
    <w:p w14:paraId="4885B3C9" w14:textId="13C9240F" w:rsidR="002A0512" w:rsidRPr="00952D37" w:rsidRDefault="002A0512" w:rsidP="002A0512">
      <w:pPr>
        <w:spacing w:line="276" w:lineRule="auto"/>
        <w:jc w:val="both"/>
        <w:rPr>
          <w:rFonts w:ascii="Arial" w:hAnsi="Arial" w:cs="Arial"/>
          <w:color w:val="000000" w:themeColor="text1"/>
          <w:sz w:val="22"/>
          <w:lang w:val="es-ES_tradnl"/>
        </w:rPr>
      </w:pPr>
    </w:p>
    <w:p w14:paraId="0A4841B1" w14:textId="3576D16B" w:rsidR="00087C89" w:rsidRPr="00952D37" w:rsidRDefault="00FB7D3A" w:rsidP="002A0512">
      <w:pPr>
        <w:spacing w:line="276" w:lineRule="auto"/>
        <w:jc w:val="both"/>
        <w:rPr>
          <w:rFonts w:ascii="Arial" w:hAnsi="Arial" w:cs="Arial"/>
          <w:color w:val="000000" w:themeColor="text1"/>
          <w:sz w:val="22"/>
          <w:lang w:val="es-ES_tradnl"/>
        </w:rPr>
      </w:pPr>
      <w:r w:rsidRPr="00952D37">
        <w:rPr>
          <w:rFonts w:ascii="Arial" w:hAnsi="Arial" w:cs="Arial"/>
          <w:color w:val="000000" w:themeColor="text1"/>
          <w:sz w:val="22"/>
          <w:lang w:val="es-ES_tradnl"/>
        </w:rPr>
        <w:t xml:space="preserve">Como se explicó en los </w:t>
      </w:r>
      <w:r w:rsidR="00AE48DF" w:rsidRPr="00952D37">
        <w:rPr>
          <w:rFonts w:ascii="Arial" w:hAnsi="Arial" w:cs="Arial"/>
          <w:color w:val="000000" w:themeColor="text1"/>
          <w:sz w:val="22"/>
          <w:lang w:val="es-ES_tradnl"/>
        </w:rPr>
        <w:t xml:space="preserve">numerales anteriores, </w:t>
      </w:r>
      <w:r w:rsidR="00087C89" w:rsidRPr="00952D37">
        <w:rPr>
          <w:rFonts w:ascii="Arial" w:hAnsi="Arial" w:cs="Arial"/>
          <w:color w:val="000000" w:themeColor="text1"/>
          <w:sz w:val="22"/>
          <w:lang w:val="es-ES_tradnl"/>
        </w:rPr>
        <w:t>los convenios interadministrativos pueden tener un alcance conmutativo</w:t>
      </w:r>
      <w:r w:rsidR="00782F57" w:rsidRPr="00952D37">
        <w:rPr>
          <w:rFonts w:ascii="Arial" w:hAnsi="Arial" w:cs="Arial"/>
          <w:color w:val="000000" w:themeColor="text1"/>
          <w:sz w:val="22"/>
          <w:lang w:val="es-ES_tradnl"/>
        </w:rPr>
        <w:t xml:space="preserve"> –como sucede con los celebrados </w:t>
      </w:r>
      <w:r w:rsidR="00D06BAD" w:rsidRPr="00952D37">
        <w:rPr>
          <w:rFonts w:ascii="Arial" w:hAnsi="Arial" w:cs="Arial"/>
          <w:color w:val="000000" w:themeColor="text1"/>
          <w:sz w:val="22"/>
          <w:lang w:val="es-ES_tradnl"/>
        </w:rPr>
        <w:t>al amparo d</w:t>
      </w:r>
      <w:r w:rsidR="00782F57" w:rsidRPr="00952D37">
        <w:rPr>
          <w:rFonts w:ascii="Arial" w:hAnsi="Arial" w:cs="Arial"/>
          <w:color w:val="000000" w:themeColor="text1"/>
          <w:sz w:val="22"/>
          <w:lang w:val="es-ES_tradnl"/>
        </w:rPr>
        <w:t>el artículo 2, numeral 4, literal c)</w:t>
      </w:r>
      <w:r w:rsidR="00D06BAD" w:rsidRPr="00952D37">
        <w:rPr>
          <w:rFonts w:ascii="Arial" w:hAnsi="Arial" w:cs="Arial"/>
          <w:color w:val="000000" w:themeColor="text1"/>
          <w:sz w:val="22"/>
          <w:lang w:val="es-ES_tradnl"/>
        </w:rPr>
        <w:t>,</w:t>
      </w:r>
      <w:r w:rsidR="00782F57" w:rsidRPr="00952D37">
        <w:rPr>
          <w:rFonts w:ascii="Arial" w:hAnsi="Arial" w:cs="Arial"/>
          <w:color w:val="000000" w:themeColor="text1"/>
          <w:sz w:val="22"/>
          <w:lang w:val="es-ES_tradnl"/>
        </w:rPr>
        <w:t xml:space="preserve"> de la Ley 1150 de 2007– o un</w:t>
      </w:r>
      <w:r w:rsidR="006520AC" w:rsidRPr="00952D37">
        <w:rPr>
          <w:rFonts w:ascii="Arial" w:hAnsi="Arial" w:cs="Arial"/>
          <w:color w:val="000000" w:themeColor="text1"/>
          <w:sz w:val="22"/>
          <w:lang w:val="es-ES_tradnl"/>
        </w:rPr>
        <w:t xml:space="preserve"> contenido determinado por la cooperación entre las entidades estatales –</w:t>
      </w:r>
      <w:r w:rsidR="008907B7" w:rsidRPr="00952D37">
        <w:rPr>
          <w:rFonts w:ascii="Arial" w:hAnsi="Arial" w:cs="Arial"/>
          <w:color w:val="000000" w:themeColor="text1"/>
          <w:sz w:val="22"/>
          <w:lang w:val="es-ES_tradnl"/>
        </w:rPr>
        <w:t>que se presenta, por ejemplo, en el tipo de convenio</w:t>
      </w:r>
      <w:r w:rsidR="00985D73" w:rsidRPr="00952D37">
        <w:rPr>
          <w:rFonts w:ascii="Arial" w:hAnsi="Arial" w:cs="Arial"/>
          <w:color w:val="000000" w:themeColor="text1"/>
          <w:sz w:val="22"/>
          <w:lang w:val="es-ES_tradnl"/>
        </w:rPr>
        <w:t xml:space="preserve"> interadministrativo</w:t>
      </w:r>
      <w:r w:rsidR="008907B7" w:rsidRPr="00952D37">
        <w:rPr>
          <w:rFonts w:ascii="Arial" w:hAnsi="Arial" w:cs="Arial"/>
          <w:color w:val="000000" w:themeColor="text1"/>
          <w:sz w:val="22"/>
          <w:lang w:val="es-ES_tradnl"/>
        </w:rPr>
        <w:t xml:space="preserve"> regulado por el artículo 95 de la Ley 489 de 1998, es decir, en el convenio de asociación entre entidades públicas–. </w:t>
      </w:r>
      <w:r w:rsidR="008A2C47" w:rsidRPr="00952D37">
        <w:rPr>
          <w:rFonts w:ascii="Arial" w:hAnsi="Arial" w:cs="Arial"/>
          <w:color w:val="000000" w:themeColor="text1"/>
          <w:sz w:val="22"/>
          <w:lang w:val="es-ES_tradnl"/>
        </w:rPr>
        <w:t>Así</w:t>
      </w:r>
      <w:r w:rsidR="008A61DD" w:rsidRPr="00952D37">
        <w:rPr>
          <w:rFonts w:ascii="Arial" w:hAnsi="Arial" w:cs="Arial"/>
          <w:color w:val="000000" w:themeColor="text1"/>
          <w:sz w:val="22"/>
          <w:lang w:val="es-ES_tradnl"/>
        </w:rPr>
        <w:t xml:space="preserve"> mismo, se indicó que</w:t>
      </w:r>
      <w:r w:rsidR="00DD131D" w:rsidRPr="00952D37">
        <w:rPr>
          <w:rFonts w:ascii="Arial" w:hAnsi="Arial" w:cs="Arial"/>
          <w:color w:val="000000" w:themeColor="text1"/>
          <w:sz w:val="22"/>
          <w:lang w:val="es-ES_tradnl"/>
        </w:rPr>
        <w:t>, en principio</w:t>
      </w:r>
      <w:r w:rsidR="0061132D" w:rsidRPr="00952D37">
        <w:rPr>
          <w:rFonts w:ascii="Arial" w:hAnsi="Arial" w:cs="Arial"/>
          <w:color w:val="000000" w:themeColor="text1"/>
          <w:sz w:val="22"/>
          <w:lang w:val="es-ES_tradnl"/>
        </w:rPr>
        <w:t>, el régimen jurídico aplicable a estos convenios es el del Estatuto General de Contratación de la Administración Pública</w:t>
      </w:r>
      <w:r w:rsidR="009B011D" w:rsidRPr="00952D37">
        <w:rPr>
          <w:rFonts w:ascii="Arial" w:hAnsi="Arial" w:cs="Arial"/>
          <w:color w:val="000000" w:themeColor="text1"/>
          <w:sz w:val="22"/>
          <w:lang w:val="es-ES_tradnl"/>
        </w:rPr>
        <w:t>, excepción hecha de las particularidades de la subcontratación</w:t>
      </w:r>
      <w:r w:rsidR="009E68BC" w:rsidRPr="00952D37">
        <w:rPr>
          <w:rFonts w:ascii="Arial" w:hAnsi="Arial" w:cs="Arial"/>
          <w:color w:val="000000" w:themeColor="text1"/>
          <w:sz w:val="22"/>
          <w:lang w:val="es-ES_tradnl"/>
        </w:rPr>
        <w:t xml:space="preserve"> de las entidades estatales con régimen especial</w:t>
      </w:r>
      <w:r w:rsidR="0061132D" w:rsidRPr="00952D37">
        <w:rPr>
          <w:rFonts w:ascii="Arial" w:hAnsi="Arial" w:cs="Arial"/>
          <w:color w:val="000000" w:themeColor="text1"/>
          <w:sz w:val="22"/>
          <w:lang w:val="es-ES_tradnl"/>
        </w:rPr>
        <w:t>. En consecuencia, como el artículo 60 de la Ley 80 de 1993 y el artículo 11 de la Ley 1150 de 2007 exigen la liquidación de los contratos de tracto sucesivo, si el convenio de asociación celebrado por dos o más entidades públicas</w:t>
      </w:r>
      <w:r w:rsidR="004C5E63" w:rsidRPr="00952D37">
        <w:rPr>
          <w:rFonts w:ascii="Arial" w:hAnsi="Arial" w:cs="Arial"/>
          <w:color w:val="000000" w:themeColor="text1"/>
          <w:sz w:val="22"/>
          <w:lang w:val="es-ES_tradnl"/>
        </w:rPr>
        <w:t xml:space="preserve"> tiene una ejecución que se prolonga en el tiempo, debe liquidarse.</w:t>
      </w:r>
    </w:p>
    <w:p w14:paraId="2070E516" w14:textId="1024E0B0" w:rsidR="009627F8" w:rsidRPr="00952D37" w:rsidRDefault="007A6DF8" w:rsidP="00B91EE1">
      <w:pPr>
        <w:spacing w:before="120" w:line="276" w:lineRule="auto"/>
        <w:ind w:firstLine="709"/>
        <w:jc w:val="both"/>
        <w:rPr>
          <w:rFonts w:ascii="Arial" w:hAnsi="Arial" w:cs="Arial"/>
          <w:color w:val="000000"/>
          <w:sz w:val="22"/>
          <w:szCs w:val="22"/>
          <w:lang w:val="es-ES_tradnl"/>
        </w:rPr>
      </w:pPr>
      <w:r w:rsidRPr="00952D37">
        <w:rPr>
          <w:rFonts w:ascii="Arial" w:hAnsi="Arial" w:cs="Arial"/>
          <w:color w:val="000000" w:themeColor="text1"/>
          <w:sz w:val="22"/>
          <w:szCs w:val="22"/>
          <w:lang w:val="es-ES_tradnl"/>
        </w:rPr>
        <w:t>Según se explicó, el mandato de liquidar los contratos estatales exige que</w:t>
      </w:r>
      <w:r w:rsidR="006B525D" w:rsidRPr="00952D37">
        <w:rPr>
          <w:rFonts w:ascii="Arial" w:hAnsi="Arial" w:cs="Arial"/>
          <w:color w:val="000000" w:themeColor="text1"/>
          <w:sz w:val="22"/>
          <w:szCs w:val="22"/>
          <w:lang w:val="es-ES_tradnl"/>
        </w:rPr>
        <w:t>,</w:t>
      </w:r>
      <w:r w:rsidRPr="00952D37">
        <w:rPr>
          <w:rFonts w:ascii="Arial" w:hAnsi="Arial" w:cs="Arial"/>
          <w:color w:val="000000" w:themeColor="text1"/>
          <w:sz w:val="22"/>
          <w:szCs w:val="22"/>
          <w:lang w:val="es-ES_tradnl"/>
        </w:rPr>
        <w:t xml:space="preserve"> primero</w:t>
      </w:r>
      <w:r w:rsidR="006B525D" w:rsidRPr="00952D37">
        <w:rPr>
          <w:rFonts w:ascii="Arial" w:hAnsi="Arial" w:cs="Arial"/>
          <w:color w:val="000000" w:themeColor="text1"/>
          <w:sz w:val="22"/>
          <w:szCs w:val="22"/>
          <w:lang w:val="es-ES_tradnl"/>
        </w:rPr>
        <w:t>,</w:t>
      </w:r>
      <w:r w:rsidRPr="00952D37">
        <w:rPr>
          <w:rFonts w:ascii="Arial" w:hAnsi="Arial" w:cs="Arial"/>
          <w:color w:val="000000" w:themeColor="text1"/>
          <w:sz w:val="22"/>
          <w:szCs w:val="22"/>
          <w:lang w:val="es-ES_tradnl"/>
        </w:rPr>
        <w:t xml:space="preserve"> se intente</w:t>
      </w:r>
      <w:r w:rsidR="003B2C8A" w:rsidRPr="00952D37">
        <w:rPr>
          <w:rFonts w:ascii="Arial" w:hAnsi="Arial" w:cs="Arial"/>
          <w:color w:val="000000" w:themeColor="text1"/>
          <w:sz w:val="22"/>
          <w:szCs w:val="22"/>
          <w:lang w:val="es-ES_tradnl"/>
        </w:rPr>
        <w:t xml:space="preserve"> la liquidación de mutuo acuerdo, en el término indicado en el pliego de condiciones –o en el documento equivalente– o en el pactado por las partes</w:t>
      </w:r>
      <w:r w:rsidR="000F7D1B" w:rsidRPr="00952D37">
        <w:rPr>
          <w:rFonts w:ascii="Arial" w:hAnsi="Arial" w:cs="Arial"/>
          <w:color w:val="000000" w:themeColor="text1"/>
          <w:sz w:val="22"/>
          <w:szCs w:val="22"/>
          <w:lang w:val="es-ES_tradnl"/>
        </w:rPr>
        <w:t xml:space="preserve">, y, </w:t>
      </w:r>
      <w:r w:rsidR="003B2C8A" w:rsidRPr="00952D37">
        <w:rPr>
          <w:rFonts w:ascii="Arial" w:hAnsi="Arial" w:cs="Arial"/>
          <w:color w:val="000000" w:themeColor="text1"/>
          <w:sz w:val="22"/>
          <w:szCs w:val="22"/>
          <w:lang w:val="es-ES_tradnl"/>
        </w:rPr>
        <w:t xml:space="preserve">subsidiariamente, en el término </w:t>
      </w:r>
      <w:r w:rsidR="000041FC" w:rsidRPr="00952D37">
        <w:rPr>
          <w:rFonts w:ascii="Arial" w:hAnsi="Arial" w:cs="Arial"/>
          <w:color w:val="000000" w:themeColor="text1"/>
          <w:sz w:val="22"/>
          <w:szCs w:val="22"/>
          <w:lang w:val="es-ES_tradnl"/>
        </w:rPr>
        <w:t>subsidiario</w:t>
      </w:r>
      <w:r w:rsidR="003B2C8A" w:rsidRPr="00952D37">
        <w:rPr>
          <w:rFonts w:ascii="Arial" w:hAnsi="Arial" w:cs="Arial"/>
          <w:color w:val="000000" w:themeColor="text1"/>
          <w:sz w:val="22"/>
          <w:szCs w:val="22"/>
          <w:lang w:val="es-ES_tradnl"/>
        </w:rPr>
        <w:t xml:space="preserve"> de cuatro meses. Si la liquidación no se logra en este término, se puede proceder con la liquidación unilateral</w:t>
      </w:r>
      <w:r w:rsidR="003916BF" w:rsidRPr="00952D37">
        <w:rPr>
          <w:rFonts w:ascii="Arial" w:hAnsi="Arial" w:cs="Arial"/>
          <w:color w:val="000000" w:themeColor="text1"/>
          <w:sz w:val="22"/>
          <w:szCs w:val="22"/>
          <w:lang w:val="es-ES_tradnl"/>
        </w:rPr>
        <w:t xml:space="preserve"> dentro de los dos meses siguientes. En los dos años posteriores se puede efectuar la liquidación bilateral, unilateral o judicial.</w:t>
      </w:r>
      <w:r w:rsidR="008F32BA" w:rsidRPr="00952D37">
        <w:rPr>
          <w:rFonts w:ascii="Arial" w:hAnsi="Arial" w:cs="Arial"/>
          <w:color w:val="000000" w:themeColor="text1"/>
          <w:sz w:val="22"/>
          <w:szCs w:val="22"/>
          <w:lang w:val="es-ES_tradnl"/>
        </w:rPr>
        <w:t xml:space="preserve"> </w:t>
      </w:r>
      <w:r w:rsidR="003916BF" w:rsidRPr="00952D37">
        <w:rPr>
          <w:rFonts w:ascii="Arial" w:hAnsi="Arial" w:cs="Arial"/>
          <w:color w:val="000000" w:themeColor="text1"/>
          <w:sz w:val="22"/>
          <w:szCs w:val="22"/>
          <w:lang w:val="es-ES_tradnl"/>
        </w:rPr>
        <w:t>Tales reglas también son aplicables</w:t>
      </w:r>
      <w:r w:rsidR="001650F6" w:rsidRPr="00952D37">
        <w:rPr>
          <w:rFonts w:ascii="Arial" w:hAnsi="Arial" w:cs="Arial"/>
          <w:color w:val="000000" w:themeColor="text1"/>
          <w:sz w:val="22"/>
          <w:szCs w:val="22"/>
          <w:lang w:val="es-ES_tradnl"/>
        </w:rPr>
        <w:t xml:space="preserve">, en principio, </w:t>
      </w:r>
      <w:r w:rsidR="003916BF" w:rsidRPr="00952D37">
        <w:rPr>
          <w:rFonts w:ascii="Arial" w:hAnsi="Arial" w:cs="Arial"/>
          <w:color w:val="000000" w:themeColor="text1"/>
          <w:sz w:val="22"/>
          <w:szCs w:val="22"/>
          <w:lang w:val="es-ES_tradnl"/>
        </w:rPr>
        <w:t>a los contratos interadministrativos.</w:t>
      </w:r>
      <w:r w:rsidR="001650F6" w:rsidRPr="00952D37">
        <w:rPr>
          <w:rFonts w:ascii="Arial" w:hAnsi="Arial" w:cs="Arial"/>
          <w:color w:val="000000" w:themeColor="text1"/>
          <w:sz w:val="22"/>
          <w:szCs w:val="22"/>
          <w:lang w:val="es-ES_tradnl"/>
        </w:rPr>
        <w:t xml:space="preserve"> Sin embargo, debe tenerse en cuenta que, tratándose </w:t>
      </w:r>
      <w:r w:rsidR="00AA1E7E" w:rsidRPr="00952D37">
        <w:rPr>
          <w:rFonts w:ascii="Arial" w:hAnsi="Arial" w:cs="Arial"/>
          <w:color w:val="000000" w:themeColor="text1"/>
          <w:sz w:val="22"/>
          <w:szCs w:val="22"/>
          <w:lang w:val="es-ES_tradnl"/>
        </w:rPr>
        <w:t>de convenios de asociación</w:t>
      </w:r>
      <w:r w:rsidR="00BC2E8F" w:rsidRPr="00952D37">
        <w:rPr>
          <w:rFonts w:ascii="Arial" w:hAnsi="Arial" w:cs="Arial"/>
          <w:color w:val="000000" w:themeColor="text1"/>
          <w:sz w:val="22"/>
          <w:szCs w:val="22"/>
          <w:lang w:val="es-ES_tradnl"/>
        </w:rPr>
        <w:t xml:space="preserve"> entre entidades públicas</w:t>
      </w:r>
      <w:r w:rsidR="00AA1E7E" w:rsidRPr="00952D37">
        <w:rPr>
          <w:rFonts w:ascii="Arial" w:hAnsi="Arial" w:cs="Arial"/>
          <w:color w:val="000000" w:themeColor="text1"/>
          <w:sz w:val="22"/>
          <w:szCs w:val="22"/>
          <w:lang w:val="es-ES_tradnl"/>
        </w:rPr>
        <w:t xml:space="preserve">, la Sección Tercera del Consejo de Estado, en reciente pronunciamiento, indicó que la liquidación </w:t>
      </w:r>
      <w:r w:rsidR="00AA1E7E" w:rsidRPr="00952D37">
        <w:rPr>
          <w:rFonts w:ascii="Arial" w:hAnsi="Arial" w:cs="Arial"/>
          <w:i/>
          <w:iCs/>
          <w:color w:val="000000" w:themeColor="text1"/>
          <w:sz w:val="22"/>
          <w:szCs w:val="22"/>
          <w:lang w:val="es-ES_tradnl"/>
        </w:rPr>
        <w:t>unilateral</w:t>
      </w:r>
      <w:r w:rsidR="00AA1E7E" w:rsidRPr="00952D37">
        <w:rPr>
          <w:rFonts w:ascii="Arial" w:hAnsi="Arial" w:cs="Arial"/>
          <w:color w:val="000000" w:themeColor="text1"/>
          <w:sz w:val="22"/>
          <w:szCs w:val="22"/>
          <w:lang w:val="es-ES_tradnl"/>
        </w:rPr>
        <w:t xml:space="preserve"> no resulta procedente </w:t>
      </w:r>
      <w:r w:rsidR="00CB1DC1" w:rsidRPr="00952D37">
        <w:rPr>
          <w:rFonts w:ascii="Arial" w:hAnsi="Arial" w:cs="Arial"/>
          <w:color w:val="000000" w:themeColor="text1"/>
          <w:sz w:val="22"/>
          <w:szCs w:val="22"/>
          <w:lang w:val="es-ES_tradnl"/>
        </w:rPr>
        <w:t>en aquellos convenios en los que las entidades estatales tienen una «finalidad asociativa»</w:t>
      </w:r>
      <w:r w:rsidR="007F6D56" w:rsidRPr="00952D37">
        <w:rPr>
          <w:rFonts w:ascii="Arial" w:hAnsi="Arial" w:cs="Arial"/>
          <w:color w:val="000000" w:themeColor="text1"/>
          <w:sz w:val="22"/>
          <w:szCs w:val="22"/>
          <w:lang w:val="es-ES_tradnl"/>
        </w:rPr>
        <w:t>, actuando en pie de igualdad</w:t>
      </w:r>
      <w:r w:rsidR="00CB1DC1" w:rsidRPr="00952D37">
        <w:rPr>
          <w:rFonts w:ascii="Arial" w:hAnsi="Arial" w:cs="Arial"/>
          <w:color w:val="000000" w:themeColor="text1"/>
          <w:sz w:val="22"/>
          <w:szCs w:val="22"/>
          <w:lang w:val="es-ES_tradnl"/>
        </w:rPr>
        <w:t xml:space="preserve"> –como sucede en los regulados en el artículo 95 de la Ley 489 </w:t>
      </w:r>
      <w:r w:rsidR="00CB1DC1" w:rsidRPr="00952D37">
        <w:rPr>
          <w:rFonts w:ascii="Arial" w:hAnsi="Arial" w:cs="Arial"/>
          <w:color w:val="000000" w:themeColor="text1"/>
          <w:sz w:val="22"/>
          <w:szCs w:val="22"/>
          <w:lang w:val="es-ES_tradnl"/>
        </w:rPr>
        <w:lastRenderedPageBreak/>
        <w:t>de 1998</w:t>
      </w:r>
      <w:r w:rsidR="00B91EE1" w:rsidRPr="00952D37">
        <w:rPr>
          <w:rFonts w:ascii="Arial" w:hAnsi="Arial" w:cs="Arial"/>
          <w:color w:val="000000" w:themeColor="text1"/>
          <w:sz w:val="22"/>
          <w:szCs w:val="22"/>
          <w:lang w:val="es-ES_tradnl"/>
        </w:rPr>
        <w:t>–, pues, «</w:t>
      </w:r>
      <w:r w:rsidR="00B91EE1" w:rsidRPr="00952D37">
        <w:rPr>
          <w:rFonts w:ascii="Arial" w:hAnsi="Arial" w:cs="Arial"/>
          <w:color w:val="000000"/>
          <w:sz w:val="22"/>
          <w:szCs w:val="22"/>
          <w:lang w:val="es-ES_tradnl"/>
        </w:rPr>
        <w:t xml:space="preserve">[…] </w:t>
      </w:r>
      <w:r w:rsidR="009627F8" w:rsidRPr="00952D37">
        <w:rPr>
          <w:rFonts w:ascii="Arial" w:hAnsi="Arial" w:cs="Arial"/>
          <w:color w:val="000000"/>
          <w:sz w:val="22"/>
          <w:szCs w:val="22"/>
          <w:lang w:val="es-ES_tradnl"/>
        </w:rPr>
        <w:t>de obrar en el pacto una finalidad asociativa entre las partes, ninguna de estas podría imponerle a la otra su propio balance de cuentas, porque la situación de paridad entre ambas entidades públicas asociadas en virtud del convenio, es incompatible con el ejercicio de prerrogativas como la liquidación unilateral</w:t>
      </w:r>
      <w:r w:rsidR="00B91EE1" w:rsidRPr="00952D37">
        <w:rPr>
          <w:rFonts w:ascii="Arial" w:hAnsi="Arial" w:cs="Arial"/>
          <w:color w:val="000000"/>
          <w:sz w:val="22"/>
          <w:szCs w:val="22"/>
          <w:lang w:val="es-ES_tradnl"/>
        </w:rPr>
        <w:t>, […]»</w:t>
      </w:r>
      <w:r w:rsidR="00B91EE1" w:rsidRPr="00952D37">
        <w:rPr>
          <w:rStyle w:val="Refdenotaalpie"/>
          <w:rFonts w:ascii="Arial" w:hAnsi="Arial" w:cs="Arial"/>
          <w:color w:val="000000"/>
          <w:sz w:val="22"/>
          <w:szCs w:val="22"/>
          <w:lang w:val="es-ES_tradnl"/>
        </w:rPr>
        <w:footnoteReference w:id="24"/>
      </w:r>
      <w:r w:rsidR="009627F8" w:rsidRPr="00952D37">
        <w:rPr>
          <w:rFonts w:ascii="Arial" w:hAnsi="Arial" w:cs="Arial"/>
          <w:color w:val="000000"/>
          <w:sz w:val="22"/>
          <w:szCs w:val="22"/>
          <w:lang w:val="es-ES_tradnl"/>
        </w:rPr>
        <w:t>.</w:t>
      </w:r>
      <w:r w:rsidR="007B456A" w:rsidRPr="00952D37">
        <w:rPr>
          <w:rFonts w:ascii="Arial" w:hAnsi="Arial" w:cs="Arial"/>
          <w:color w:val="000000"/>
          <w:sz w:val="22"/>
          <w:szCs w:val="22"/>
          <w:lang w:val="es-ES_tradnl"/>
        </w:rPr>
        <w:t xml:space="preserve"> En la misma sentencia se aclara –y es esta la posición jurisprudencial vigente del Consejo de Estado– que si en el contrato interadministrativo no hay una finalidad asociativa, sino una verdadera relación conmutativa</w:t>
      </w:r>
      <w:r w:rsidR="00D6140F" w:rsidRPr="00952D37">
        <w:rPr>
          <w:rFonts w:ascii="Arial" w:hAnsi="Arial" w:cs="Arial"/>
          <w:color w:val="000000"/>
          <w:sz w:val="22"/>
          <w:szCs w:val="22"/>
          <w:lang w:val="es-ES_tradnl"/>
        </w:rPr>
        <w:t xml:space="preserve"> –en virtud de la cual una entidad estatal le presta un servicio a la otra o le suministra un bien, por ejemplo–</w:t>
      </w:r>
      <w:r w:rsidR="007B456A" w:rsidRPr="00952D37">
        <w:rPr>
          <w:rFonts w:ascii="Arial" w:hAnsi="Arial" w:cs="Arial"/>
          <w:color w:val="000000"/>
          <w:sz w:val="22"/>
          <w:szCs w:val="22"/>
          <w:lang w:val="es-ES_tradnl"/>
        </w:rPr>
        <w:t xml:space="preserve">, la liquidación unilateral sí resulta </w:t>
      </w:r>
      <w:r w:rsidR="000041FC" w:rsidRPr="00952D37">
        <w:rPr>
          <w:rFonts w:ascii="Arial" w:hAnsi="Arial" w:cs="Arial"/>
          <w:color w:val="000000"/>
          <w:sz w:val="22"/>
          <w:szCs w:val="22"/>
          <w:lang w:val="es-ES_tradnl"/>
        </w:rPr>
        <w:t>viable.</w:t>
      </w:r>
    </w:p>
    <w:p w14:paraId="5C01A53A" w14:textId="33C262B3" w:rsidR="005D5702" w:rsidRPr="00952D37" w:rsidRDefault="00307B79" w:rsidP="00B91EE1">
      <w:pPr>
        <w:spacing w:before="120" w:line="276" w:lineRule="auto"/>
        <w:ind w:firstLine="709"/>
        <w:jc w:val="both"/>
        <w:rPr>
          <w:rFonts w:ascii="Arial" w:hAnsi="Arial" w:cs="Arial"/>
          <w:color w:val="000000"/>
          <w:sz w:val="22"/>
          <w:szCs w:val="22"/>
          <w:lang w:val="es-ES_tradnl"/>
        </w:rPr>
      </w:pPr>
      <w:r w:rsidRPr="00952D37">
        <w:rPr>
          <w:rFonts w:ascii="Arial" w:hAnsi="Arial" w:cs="Arial"/>
          <w:color w:val="000000"/>
          <w:sz w:val="22"/>
          <w:szCs w:val="22"/>
          <w:lang w:val="es-ES_tradnl"/>
        </w:rPr>
        <w:t>Efectuada esta precisión y habiendo aclarado que los convenios de asociación celebrados entre entidades públicas, que ingresen dentro del supuesto consagrado en el</w:t>
      </w:r>
      <w:r w:rsidR="00BA6B3E" w:rsidRPr="00952D37">
        <w:rPr>
          <w:rFonts w:ascii="Arial" w:hAnsi="Arial" w:cs="Arial"/>
          <w:color w:val="000000"/>
          <w:sz w:val="22"/>
          <w:szCs w:val="22"/>
          <w:lang w:val="es-ES_tradnl"/>
        </w:rPr>
        <w:t xml:space="preserve"> primer inciso del</w:t>
      </w:r>
      <w:r w:rsidRPr="00952D37">
        <w:rPr>
          <w:rFonts w:ascii="Arial" w:hAnsi="Arial" w:cs="Arial"/>
          <w:color w:val="000000"/>
          <w:sz w:val="22"/>
          <w:szCs w:val="22"/>
          <w:lang w:val="es-ES_tradnl"/>
        </w:rPr>
        <w:t xml:space="preserve"> artículo 60 de la Ley 80 de 1993</w:t>
      </w:r>
      <w:r w:rsidR="00BA6B3E" w:rsidRPr="00952D37">
        <w:rPr>
          <w:rFonts w:ascii="Arial" w:hAnsi="Arial" w:cs="Arial"/>
          <w:color w:val="000000"/>
          <w:sz w:val="22"/>
          <w:szCs w:val="22"/>
          <w:lang w:val="es-ES_tradnl"/>
        </w:rPr>
        <w:t xml:space="preserve"> –es decir, que sean contratos de tracto sucesivo o que lo requieran–</w:t>
      </w:r>
      <w:r w:rsidR="00BA31B1" w:rsidRPr="00952D37">
        <w:rPr>
          <w:rFonts w:ascii="Arial" w:hAnsi="Arial" w:cs="Arial"/>
          <w:color w:val="000000"/>
          <w:sz w:val="22"/>
          <w:szCs w:val="22"/>
          <w:lang w:val="es-ES_tradnl"/>
        </w:rPr>
        <w:t xml:space="preserve"> deben liquidarse, es importante reiterar que </w:t>
      </w:r>
      <w:r w:rsidR="00C30038" w:rsidRPr="00952D37">
        <w:rPr>
          <w:rFonts w:ascii="Arial" w:hAnsi="Arial" w:cs="Arial"/>
          <w:color w:val="000000"/>
          <w:sz w:val="22"/>
          <w:szCs w:val="22"/>
          <w:lang w:val="es-ES_tradnl"/>
        </w:rPr>
        <w:t>constituye un requisito para</w:t>
      </w:r>
      <w:r w:rsidR="00BA31B1" w:rsidRPr="00952D37">
        <w:rPr>
          <w:rFonts w:ascii="Arial" w:hAnsi="Arial" w:cs="Arial"/>
          <w:color w:val="000000"/>
          <w:sz w:val="22"/>
          <w:szCs w:val="22"/>
          <w:lang w:val="es-ES_tradnl"/>
        </w:rPr>
        <w:t xml:space="preserve"> adelantar el trámite de la liquidación </w:t>
      </w:r>
      <w:r w:rsidR="00C30038" w:rsidRPr="00952D37">
        <w:rPr>
          <w:rFonts w:ascii="Arial" w:hAnsi="Arial" w:cs="Arial"/>
          <w:color w:val="000000"/>
          <w:sz w:val="22"/>
          <w:szCs w:val="22"/>
          <w:lang w:val="es-ES_tradnl"/>
        </w:rPr>
        <w:t xml:space="preserve">verificar la vigencia de los amparos de la garantía única de cumplimiento. </w:t>
      </w:r>
      <w:r w:rsidR="00EC74B0" w:rsidRPr="00952D37">
        <w:rPr>
          <w:rFonts w:ascii="Arial" w:hAnsi="Arial" w:cs="Arial"/>
          <w:color w:val="000000"/>
          <w:sz w:val="22"/>
          <w:szCs w:val="22"/>
          <w:lang w:val="es-ES_tradnl"/>
        </w:rPr>
        <w:t>L</w:t>
      </w:r>
      <w:r w:rsidR="00C30038" w:rsidRPr="00952D37">
        <w:rPr>
          <w:rFonts w:ascii="Arial" w:hAnsi="Arial" w:cs="Arial"/>
          <w:color w:val="000000"/>
          <w:sz w:val="22"/>
          <w:szCs w:val="22"/>
          <w:lang w:val="es-ES_tradnl"/>
        </w:rPr>
        <w:t xml:space="preserve">as disposiciones normativas que regulan la suficiencia de los amparos de </w:t>
      </w:r>
      <w:r w:rsidR="00C005C5" w:rsidRPr="00952D37">
        <w:rPr>
          <w:rFonts w:ascii="Arial" w:hAnsi="Arial" w:cs="Arial"/>
          <w:color w:val="000000"/>
          <w:sz w:val="22"/>
          <w:szCs w:val="22"/>
          <w:lang w:val="es-ES_tradnl"/>
        </w:rPr>
        <w:t xml:space="preserve">i) </w:t>
      </w:r>
      <w:r w:rsidR="009C17D3" w:rsidRPr="00952D37">
        <w:rPr>
          <w:rFonts w:ascii="Arial" w:hAnsi="Arial" w:cs="Arial"/>
          <w:color w:val="000000"/>
          <w:sz w:val="22"/>
          <w:szCs w:val="22"/>
          <w:lang w:val="es-ES_tradnl"/>
        </w:rPr>
        <w:t xml:space="preserve">buen manejo y correcta inversión del anticipo, </w:t>
      </w:r>
      <w:r w:rsidR="00C005C5" w:rsidRPr="00952D37">
        <w:rPr>
          <w:rFonts w:ascii="Arial" w:hAnsi="Arial" w:cs="Arial"/>
          <w:color w:val="000000"/>
          <w:sz w:val="22"/>
          <w:szCs w:val="22"/>
          <w:lang w:val="es-ES_tradnl"/>
        </w:rPr>
        <w:t xml:space="preserve">ii) </w:t>
      </w:r>
      <w:r w:rsidR="009C17D3" w:rsidRPr="00952D37">
        <w:rPr>
          <w:rFonts w:ascii="Arial" w:hAnsi="Arial" w:cs="Arial"/>
          <w:color w:val="000000"/>
          <w:sz w:val="22"/>
          <w:szCs w:val="22"/>
          <w:lang w:val="es-ES_tradnl"/>
        </w:rPr>
        <w:t>pago anticipado</w:t>
      </w:r>
      <w:r w:rsidR="00C005C5" w:rsidRPr="00952D37">
        <w:rPr>
          <w:rFonts w:ascii="Arial" w:hAnsi="Arial" w:cs="Arial"/>
          <w:color w:val="000000"/>
          <w:sz w:val="22"/>
          <w:szCs w:val="22"/>
          <w:lang w:val="es-ES_tradnl"/>
        </w:rPr>
        <w:t xml:space="preserve"> y ii) </w:t>
      </w:r>
      <w:r w:rsidR="009C17D3" w:rsidRPr="00952D37">
        <w:rPr>
          <w:rFonts w:ascii="Arial" w:hAnsi="Arial" w:cs="Arial"/>
          <w:color w:val="000000"/>
          <w:sz w:val="22"/>
          <w:szCs w:val="22"/>
          <w:lang w:val="es-ES_tradnl"/>
        </w:rPr>
        <w:t>cumplimiento</w:t>
      </w:r>
      <w:r w:rsidR="00C005C5" w:rsidRPr="00952D37">
        <w:rPr>
          <w:rFonts w:ascii="Arial" w:hAnsi="Arial" w:cs="Arial"/>
          <w:color w:val="000000"/>
          <w:sz w:val="22"/>
          <w:szCs w:val="22"/>
          <w:lang w:val="es-ES_tradnl"/>
        </w:rPr>
        <w:t>, erigen la liquidación como el acontecimiento hasta el cual deben estar vigentes dichos amparos.</w:t>
      </w:r>
      <w:r w:rsidR="00EC74B0" w:rsidRPr="00952D37">
        <w:rPr>
          <w:rFonts w:ascii="Arial" w:hAnsi="Arial" w:cs="Arial"/>
          <w:color w:val="000000"/>
          <w:sz w:val="22"/>
          <w:szCs w:val="22"/>
          <w:lang w:val="es-ES_tradnl"/>
        </w:rPr>
        <w:t xml:space="preserve"> En efecto, el artículo 2.2.1.2.3.1.10. del Decreto 1082 de 2015 establece: </w:t>
      </w:r>
      <w:r w:rsidR="00AD6B97" w:rsidRPr="00952D37">
        <w:rPr>
          <w:rFonts w:ascii="Arial" w:hAnsi="Arial" w:cs="Arial"/>
          <w:color w:val="000000"/>
          <w:sz w:val="22"/>
          <w:szCs w:val="22"/>
          <w:lang w:val="es-ES_tradnl"/>
        </w:rPr>
        <w:t xml:space="preserve">«La Garantía de buen manejo y correcta inversión del anticipo debe estar vigente </w:t>
      </w:r>
      <w:r w:rsidR="00AD6B97" w:rsidRPr="00952D37">
        <w:rPr>
          <w:rFonts w:ascii="Arial" w:hAnsi="Arial" w:cs="Arial"/>
          <w:i/>
          <w:iCs/>
          <w:color w:val="000000"/>
          <w:sz w:val="22"/>
          <w:szCs w:val="22"/>
          <w:lang w:val="es-ES_tradnl"/>
        </w:rPr>
        <w:t>hasta la liquidación del contrato</w:t>
      </w:r>
      <w:r w:rsidR="00AD6B97" w:rsidRPr="00952D37">
        <w:rPr>
          <w:rFonts w:ascii="Arial" w:hAnsi="Arial" w:cs="Arial"/>
          <w:color w:val="000000"/>
          <w:sz w:val="22"/>
          <w:szCs w:val="22"/>
          <w:lang w:val="es-ES_tradnl"/>
        </w:rPr>
        <w:t xml:space="preserve"> o hasta la amortización del anticipo, de acuerdo con lo que determine la Entidad Estatal.</w:t>
      </w:r>
      <w:r w:rsidR="002F2319" w:rsidRPr="00952D37">
        <w:rPr>
          <w:rFonts w:ascii="Arial" w:hAnsi="Arial" w:cs="Arial"/>
          <w:color w:val="000000"/>
          <w:sz w:val="22"/>
          <w:szCs w:val="22"/>
          <w:lang w:val="es-ES_tradnl"/>
        </w:rPr>
        <w:t xml:space="preserve"> […]</w:t>
      </w:r>
      <w:r w:rsidR="00AD6B97" w:rsidRPr="00952D37">
        <w:rPr>
          <w:rFonts w:ascii="Arial" w:hAnsi="Arial" w:cs="Arial"/>
          <w:color w:val="000000"/>
          <w:sz w:val="22"/>
          <w:szCs w:val="22"/>
          <w:lang w:val="es-ES_tradnl"/>
        </w:rPr>
        <w:t xml:space="preserve">» (cursiva fuera de texto). En </w:t>
      </w:r>
      <w:r w:rsidR="008D3B89" w:rsidRPr="00952D37">
        <w:rPr>
          <w:rFonts w:ascii="Arial" w:hAnsi="Arial" w:cs="Arial"/>
          <w:color w:val="000000"/>
          <w:sz w:val="22"/>
          <w:szCs w:val="22"/>
          <w:lang w:val="es-ES_tradnl"/>
        </w:rPr>
        <w:t>igual sentido</w:t>
      </w:r>
      <w:r w:rsidR="00AD6B97" w:rsidRPr="00952D37">
        <w:rPr>
          <w:rFonts w:ascii="Arial" w:hAnsi="Arial" w:cs="Arial"/>
          <w:color w:val="000000"/>
          <w:sz w:val="22"/>
          <w:szCs w:val="22"/>
          <w:lang w:val="es-ES_tradnl"/>
        </w:rPr>
        <w:t xml:space="preserve">, el artículo 2.2.1.2.3.1.11. del mismo cuerpo normativo, dice que: «La garantía de pago anticipado debe estar vigente </w:t>
      </w:r>
      <w:r w:rsidR="00AD6B97" w:rsidRPr="00952D37">
        <w:rPr>
          <w:rFonts w:ascii="Arial" w:hAnsi="Arial" w:cs="Arial"/>
          <w:i/>
          <w:iCs/>
          <w:color w:val="000000"/>
          <w:sz w:val="22"/>
          <w:szCs w:val="22"/>
          <w:lang w:val="es-ES_tradnl"/>
        </w:rPr>
        <w:t>hasta la liquidación del contrato</w:t>
      </w:r>
      <w:r w:rsidR="00AD6B97" w:rsidRPr="00952D37">
        <w:rPr>
          <w:rFonts w:ascii="Arial" w:hAnsi="Arial" w:cs="Arial"/>
          <w:color w:val="000000"/>
          <w:sz w:val="22"/>
          <w:szCs w:val="22"/>
          <w:lang w:val="es-ES_tradnl"/>
        </w:rPr>
        <w:t xml:space="preserve"> o hasta que la Entidad Estatal verifique el cumplimiento de todas las actividades o la entrega de todos los bienes o servicios asociados al pago anticipado, de acuerdo con lo que determine la Entidad Estatal. </w:t>
      </w:r>
      <w:r w:rsidR="002F2319" w:rsidRPr="00952D37">
        <w:rPr>
          <w:rFonts w:ascii="Arial" w:hAnsi="Arial" w:cs="Arial"/>
          <w:color w:val="000000"/>
          <w:sz w:val="22"/>
          <w:szCs w:val="22"/>
          <w:lang w:val="es-ES_tradnl"/>
        </w:rPr>
        <w:t>[…]» (Cursiva fuera de texto)</w:t>
      </w:r>
      <w:r w:rsidR="00AD6B97" w:rsidRPr="00952D37">
        <w:rPr>
          <w:rFonts w:ascii="Arial" w:hAnsi="Arial" w:cs="Arial"/>
          <w:color w:val="000000"/>
          <w:sz w:val="22"/>
          <w:szCs w:val="22"/>
          <w:lang w:val="es-ES_tradnl"/>
        </w:rPr>
        <w:t>.</w:t>
      </w:r>
      <w:r w:rsidR="002F2319" w:rsidRPr="00952D37">
        <w:rPr>
          <w:rFonts w:ascii="Arial" w:hAnsi="Arial" w:cs="Arial"/>
          <w:color w:val="000000"/>
          <w:sz w:val="22"/>
          <w:szCs w:val="22"/>
          <w:lang w:val="es-ES_tradnl"/>
        </w:rPr>
        <w:t xml:space="preserve"> </w:t>
      </w:r>
      <w:r w:rsidR="003F1EA8" w:rsidRPr="00952D37">
        <w:rPr>
          <w:rFonts w:ascii="Arial" w:hAnsi="Arial" w:cs="Arial"/>
          <w:color w:val="000000"/>
          <w:sz w:val="22"/>
          <w:szCs w:val="22"/>
          <w:lang w:val="es-ES_tradnl"/>
        </w:rPr>
        <w:t>Por su parte, e</w:t>
      </w:r>
      <w:r w:rsidR="002F2319" w:rsidRPr="00952D37">
        <w:rPr>
          <w:rFonts w:ascii="Arial" w:hAnsi="Arial" w:cs="Arial"/>
          <w:color w:val="000000"/>
          <w:sz w:val="22"/>
          <w:szCs w:val="22"/>
          <w:lang w:val="es-ES_tradnl"/>
        </w:rPr>
        <w:t xml:space="preserve">l artículo </w:t>
      </w:r>
      <w:r w:rsidR="003F1EA8" w:rsidRPr="00952D37">
        <w:rPr>
          <w:rFonts w:ascii="Arial" w:hAnsi="Arial" w:cs="Arial"/>
          <w:color w:val="000000"/>
          <w:sz w:val="22"/>
          <w:szCs w:val="22"/>
          <w:lang w:val="es-ES_tradnl"/>
        </w:rPr>
        <w:t xml:space="preserve">2.2.1.2.3.1.12. de dicho Decreto indica que «La garantía de cumplimiento del contrato debe tener una vigencia mínima </w:t>
      </w:r>
      <w:r w:rsidR="003F1EA8" w:rsidRPr="00952D37">
        <w:rPr>
          <w:rFonts w:ascii="Arial" w:hAnsi="Arial" w:cs="Arial"/>
          <w:i/>
          <w:iCs/>
          <w:color w:val="000000"/>
          <w:sz w:val="22"/>
          <w:szCs w:val="22"/>
          <w:lang w:val="es-ES_tradnl"/>
        </w:rPr>
        <w:t>hasta la liquidación del contrato</w:t>
      </w:r>
      <w:r w:rsidR="003F1EA8" w:rsidRPr="00952D37">
        <w:rPr>
          <w:rFonts w:ascii="Arial" w:hAnsi="Arial" w:cs="Arial"/>
          <w:color w:val="000000"/>
          <w:sz w:val="22"/>
          <w:szCs w:val="22"/>
          <w:lang w:val="es-ES_tradnl"/>
        </w:rPr>
        <w:t>» (cursiva fuera de texto).</w:t>
      </w:r>
    </w:p>
    <w:p w14:paraId="4A1A5125" w14:textId="3B015E34" w:rsidR="007E2E07" w:rsidRPr="00952D37" w:rsidRDefault="005D5702" w:rsidP="008A3954">
      <w:pPr>
        <w:spacing w:before="120" w:line="276" w:lineRule="auto"/>
        <w:ind w:firstLine="709"/>
        <w:jc w:val="both"/>
        <w:rPr>
          <w:rFonts w:ascii="Arial" w:hAnsi="Arial" w:cs="Arial"/>
          <w:color w:val="000000"/>
          <w:sz w:val="22"/>
          <w:szCs w:val="22"/>
          <w:lang w:val="es-ES_tradnl"/>
        </w:rPr>
      </w:pPr>
      <w:r w:rsidRPr="00952D37">
        <w:rPr>
          <w:rFonts w:ascii="Arial" w:hAnsi="Arial" w:cs="Arial"/>
          <w:color w:val="000000"/>
          <w:sz w:val="22"/>
          <w:szCs w:val="22"/>
          <w:lang w:val="es-ES_tradnl"/>
        </w:rPr>
        <w:t>Se observa entonces que el Decreto 1082 de 2015 establece</w:t>
      </w:r>
      <w:r w:rsidR="00C52128" w:rsidRPr="00952D37">
        <w:rPr>
          <w:rFonts w:ascii="Arial" w:hAnsi="Arial" w:cs="Arial"/>
          <w:color w:val="000000"/>
          <w:sz w:val="22"/>
          <w:szCs w:val="22"/>
          <w:lang w:val="es-ES_tradnl"/>
        </w:rPr>
        <w:t xml:space="preserve"> la liquidación como el referente de la vigencia para tres amparos que conforman la garantía única de cumplimiento. La diferencia</w:t>
      </w:r>
      <w:r w:rsidR="008A3954" w:rsidRPr="00952D37">
        <w:rPr>
          <w:rFonts w:ascii="Arial" w:hAnsi="Arial" w:cs="Arial"/>
          <w:color w:val="000000"/>
          <w:sz w:val="22"/>
          <w:szCs w:val="22"/>
          <w:lang w:val="es-ES_tradnl"/>
        </w:rPr>
        <w:t xml:space="preserve"> es que mientras los amparos de </w:t>
      </w:r>
      <w:r w:rsidR="008A3954" w:rsidRPr="00952D37">
        <w:rPr>
          <w:rFonts w:ascii="Arial" w:hAnsi="Arial" w:cs="Arial"/>
          <w:i/>
          <w:iCs/>
          <w:color w:val="000000"/>
          <w:sz w:val="22"/>
          <w:szCs w:val="22"/>
          <w:lang w:val="es-ES_tradnl"/>
        </w:rPr>
        <w:t>buen manejo y correcta inversión del anticipo</w:t>
      </w:r>
      <w:r w:rsidR="008A3954" w:rsidRPr="00952D37">
        <w:rPr>
          <w:rFonts w:ascii="Arial" w:hAnsi="Arial" w:cs="Arial"/>
          <w:color w:val="000000"/>
          <w:sz w:val="22"/>
          <w:szCs w:val="22"/>
          <w:lang w:val="es-ES_tradnl"/>
        </w:rPr>
        <w:t xml:space="preserve"> y de </w:t>
      </w:r>
      <w:r w:rsidR="008A3954" w:rsidRPr="00952D37">
        <w:rPr>
          <w:rFonts w:ascii="Arial" w:hAnsi="Arial" w:cs="Arial"/>
          <w:i/>
          <w:iCs/>
          <w:color w:val="000000"/>
          <w:sz w:val="22"/>
          <w:szCs w:val="22"/>
          <w:lang w:val="es-ES_tradnl"/>
        </w:rPr>
        <w:t>pago anticipado</w:t>
      </w:r>
      <w:r w:rsidR="008A3954" w:rsidRPr="00952D37">
        <w:rPr>
          <w:rFonts w:ascii="Arial" w:hAnsi="Arial" w:cs="Arial"/>
          <w:color w:val="000000"/>
          <w:sz w:val="22"/>
          <w:szCs w:val="22"/>
          <w:lang w:val="es-ES_tradnl"/>
        </w:rPr>
        <w:t xml:space="preserve"> pueden </w:t>
      </w:r>
      <w:r w:rsidR="002E002E" w:rsidRPr="00952D37">
        <w:rPr>
          <w:rFonts w:ascii="Arial" w:hAnsi="Arial" w:cs="Arial"/>
          <w:color w:val="000000"/>
          <w:sz w:val="22"/>
          <w:szCs w:val="22"/>
          <w:lang w:val="es-ES_tradnl"/>
        </w:rPr>
        <w:t xml:space="preserve">estar vigentes </w:t>
      </w:r>
      <w:r w:rsidR="00F56091" w:rsidRPr="00952D37">
        <w:rPr>
          <w:rFonts w:ascii="Arial" w:hAnsi="Arial" w:cs="Arial"/>
          <w:color w:val="000000"/>
          <w:sz w:val="22"/>
          <w:szCs w:val="22"/>
          <w:lang w:val="es-ES_tradnl"/>
        </w:rPr>
        <w:t xml:space="preserve">solo </w:t>
      </w:r>
      <w:r w:rsidR="002E002E" w:rsidRPr="00952D37">
        <w:rPr>
          <w:rFonts w:ascii="Arial" w:hAnsi="Arial" w:cs="Arial"/>
          <w:color w:val="000000"/>
          <w:sz w:val="22"/>
          <w:szCs w:val="22"/>
          <w:lang w:val="es-ES_tradnl"/>
        </w:rPr>
        <w:t xml:space="preserve">hasta que el contratista haya amortizado el </w:t>
      </w:r>
      <w:r w:rsidR="004E58ED" w:rsidRPr="00952D37">
        <w:rPr>
          <w:rFonts w:ascii="Arial" w:hAnsi="Arial" w:cs="Arial"/>
          <w:color w:val="000000"/>
          <w:sz w:val="22"/>
          <w:szCs w:val="22"/>
          <w:lang w:val="es-ES_tradnl"/>
        </w:rPr>
        <w:t>anticipo</w:t>
      </w:r>
      <w:r w:rsidR="002E002E" w:rsidRPr="00952D37">
        <w:rPr>
          <w:rFonts w:ascii="Arial" w:hAnsi="Arial" w:cs="Arial"/>
          <w:color w:val="000000"/>
          <w:sz w:val="22"/>
          <w:szCs w:val="22"/>
          <w:lang w:val="es-ES_tradnl"/>
        </w:rPr>
        <w:t xml:space="preserve"> o hasta que</w:t>
      </w:r>
      <w:r w:rsidR="00D26853" w:rsidRPr="00952D37">
        <w:rPr>
          <w:rFonts w:ascii="Arial" w:hAnsi="Arial" w:cs="Arial"/>
          <w:color w:val="000000"/>
          <w:sz w:val="22"/>
          <w:szCs w:val="22"/>
          <w:lang w:val="es-ES_tradnl"/>
        </w:rPr>
        <w:t xml:space="preserve"> haya cumplido las obligaciones asociadas al pago anticipado, respectivamente, según </w:t>
      </w:r>
      <w:r w:rsidR="00997E4F" w:rsidRPr="00952D37">
        <w:rPr>
          <w:rFonts w:ascii="Arial" w:hAnsi="Arial" w:cs="Arial"/>
          <w:color w:val="000000"/>
          <w:sz w:val="22"/>
          <w:szCs w:val="22"/>
          <w:lang w:val="es-ES_tradnl"/>
        </w:rPr>
        <w:t xml:space="preserve">sea </w:t>
      </w:r>
      <w:r w:rsidR="00D26853" w:rsidRPr="00952D37">
        <w:rPr>
          <w:rFonts w:ascii="Arial" w:hAnsi="Arial" w:cs="Arial"/>
          <w:color w:val="000000"/>
          <w:sz w:val="22"/>
          <w:szCs w:val="22"/>
          <w:lang w:val="es-ES_tradnl"/>
        </w:rPr>
        <w:t>el caso</w:t>
      </w:r>
      <w:r w:rsidR="00997E4F" w:rsidRPr="00952D37">
        <w:rPr>
          <w:rFonts w:ascii="Arial" w:hAnsi="Arial" w:cs="Arial"/>
          <w:color w:val="000000"/>
          <w:sz w:val="22"/>
          <w:szCs w:val="22"/>
          <w:lang w:val="es-ES_tradnl"/>
        </w:rPr>
        <w:t>.</w:t>
      </w:r>
      <w:r w:rsidR="00D26853" w:rsidRPr="00952D37">
        <w:rPr>
          <w:rFonts w:ascii="Arial" w:hAnsi="Arial" w:cs="Arial"/>
          <w:color w:val="000000"/>
          <w:sz w:val="22"/>
          <w:szCs w:val="22"/>
          <w:lang w:val="es-ES_tradnl"/>
        </w:rPr>
        <w:t xml:space="preserve"> </w:t>
      </w:r>
      <w:r w:rsidR="00997E4F" w:rsidRPr="00952D37">
        <w:rPr>
          <w:rFonts w:ascii="Arial" w:hAnsi="Arial" w:cs="Arial"/>
          <w:color w:val="000000"/>
          <w:sz w:val="22"/>
          <w:szCs w:val="22"/>
          <w:lang w:val="es-ES_tradnl"/>
        </w:rPr>
        <w:t>E</w:t>
      </w:r>
      <w:r w:rsidR="00D26853" w:rsidRPr="00952D37">
        <w:rPr>
          <w:rFonts w:ascii="Arial" w:hAnsi="Arial" w:cs="Arial"/>
          <w:color w:val="000000"/>
          <w:sz w:val="22"/>
          <w:szCs w:val="22"/>
          <w:lang w:val="es-ES_tradnl"/>
        </w:rPr>
        <w:t>n tal sentido, podrían existir supuestos en que dichos amparos pierdan vigencia antes de que se practique la liquidación–, el amparo de cumplimiento del contrato necesariamente debe mantenerse vigente hasta la liquidación del contrato.</w:t>
      </w:r>
      <w:r w:rsidR="00F56091" w:rsidRPr="00952D37">
        <w:rPr>
          <w:rFonts w:ascii="Arial" w:hAnsi="Arial" w:cs="Arial"/>
          <w:color w:val="000000"/>
          <w:sz w:val="22"/>
          <w:szCs w:val="22"/>
          <w:lang w:val="es-ES_tradnl"/>
        </w:rPr>
        <w:t xml:space="preserve"> Valga decir que el gobierno nacional, en los artículos 2.2.1.2.3.1.10., 2.2.1.2.3.1.11. y 2.2.1.2.3.1.12. del Decreto 1082 de 2015 alude al </w:t>
      </w:r>
      <w:r w:rsidR="00F56091" w:rsidRPr="00952D37">
        <w:rPr>
          <w:rFonts w:ascii="Arial" w:hAnsi="Arial" w:cs="Arial"/>
          <w:color w:val="000000"/>
          <w:sz w:val="22"/>
          <w:szCs w:val="22"/>
          <w:lang w:val="es-ES_tradnl"/>
        </w:rPr>
        <w:lastRenderedPageBreak/>
        <w:t xml:space="preserve">concepto </w:t>
      </w:r>
      <w:r w:rsidR="00F56091" w:rsidRPr="00952D37">
        <w:rPr>
          <w:rFonts w:ascii="Arial" w:hAnsi="Arial" w:cs="Arial"/>
          <w:i/>
          <w:iCs/>
          <w:color w:val="000000"/>
          <w:sz w:val="22"/>
          <w:szCs w:val="22"/>
          <w:lang w:val="es-ES_tradnl"/>
        </w:rPr>
        <w:t>liquidación</w:t>
      </w:r>
      <w:r w:rsidR="00F56091" w:rsidRPr="00952D37">
        <w:rPr>
          <w:rFonts w:ascii="Arial" w:hAnsi="Arial" w:cs="Arial"/>
          <w:color w:val="000000"/>
          <w:sz w:val="22"/>
          <w:szCs w:val="22"/>
          <w:lang w:val="es-ES_tradnl"/>
        </w:rPr>
        <w:t xml:space="preserve"> como condición</w:t>
      </w:r>
      <w:r w:rsidR="005A6073" w:rsidRPr="00952D37">
        <w:rPr>
          <w:rFonts w:ascii="Arial" w:hAnsi="Arial" w:cs="Arial"/>
          <w:color w:val="000000"/>
          <w:sz w:val="22"/>
          <w:szCs w:val="22"/>
          <w:lang w:val="es-ES_tradnl"/>
        </w:rPr>
        <w:t xml:space="preserve"> resolutoria de la vigencia de dichos amparos y que, en consecuencia, se debe acudir a la definición prevista en el artículo</w:t>
      </w:r>
      <w:r w:rsidR="003A196E" w:rsidRPr="00952D37">
        <w:rPr>
          <w:rFonts w:ascii="Arial" w:hAnsi="Arial" w:cs="Arial"/>
          <w:color w:val="000000"/>
          <w:sz w:val="22"/>
          <w:szCs w:val="22"/>
          <w:lang w:val="es-ES_tradnl"/>
        </w:rPr>
        <w:t xml:space="preserve"> 1536 del Código Civil, que señala que la condición es resolutoria «cuando por su cumplimiento se extingue un derecho». En el caso de los amparos analizados, el derecho que se extingue es aquel del que goza el beneficiario </w:t>
      </w:r>
      <w:r w:rsidR="003731E4" w:rsidRPr="00952D37">
        <w:rPr>
          <w:rFonts w:ascii="Arial" w:hAnsi="Arial" w:cs="Arial"/>
          <w:color w:val="000000"/>
          <w:sz w:val="22"/>
          <w:szCs w:val="22"/>
          <w:lang w:val="es-ES_tradnl"/>
        </w:rPr>
        <w:t>a la cobertura de los riesgos garantizados. Por eso, la entidad estatal debe cerciorarse de que los amparos conserven su vigencia hasta la liquidación del contrato, pues de lo contrario, permitiría que su derecho como beneficiaria se extinguiera antes de que se cumpla la condición resolutoria establecida en el reglamento.</w:t>
      </w:r>
    </w:p>
    <w:p w14:paraId="516F3B3F" w14:textId="3E87D452" w:rsidR="00D80002" w:rsidRPr="00952D37" w:rsidRDefault="007E2E07" w:rsidP="00DF3F66">
      <w:pPr>
        <w:spacing w:before="120" w:line="276" w:lineRule="auto"/>
        <w:ind w:firstLine="709"/>
        <w:jc w:val="both"/>
        <w:rPr>
          <w:rFonts w:ascii="Arial" w:hAnsi="Arial" w:cs="Arial"/>
          <w:color w:val="000000"/>
          <w:sz w:val="22"/>
          <w:szCs w:val="22"/>
          <w:lang w:val="es-ES_tradnl"/>
        </w:rPr>
      </w:pPr>
      <w:r w:rsidRPr="00952D37">
        <w:rPr>
          <w:rFonts w:ascii="Arial" w:hAnsi="Arial" w:cs="Arial"/>
          <w:color w:val="000000"/>
          <w:sz w:val="22"/>
          <w:szCs w:val="22"/>
          <w:lang w:val="es-ES_tradnl"/>
        </w:rPr>
        <w:t>Pero el deber de</w:t>
      </w:r>
      <w:r w:rsidR="008B44F6" w:rsidRPr="00952D37">
        <w:rPr>
          <w:rFonts w:ascii="Arial" w:hAnsi="Arial" w:cs="Arial"/>
          <w:color w:val="000000"/>
          <w:sz w:val="22"/>
          <w:szCs w:val="22"/>
          <w:lang w:val="es-ES_tradnl"/>
        </w:rPr>
        <w:t xml:space="preserve"> las entidades estatales de vigilar la suficiencia de las garantías</w:t>
      </w:r>
      <w:r w:rsidR="00697385" w:rsidRPr="00952D37">
        <w:rPr>
          <w:rFonts w:ascii="Arial" w:hAnsi="Arial" w:cs="Arial"/>
          <w:color w:val="000000"/>
          <w:sz w:val="22"/>
          <w:szCs w:val="22"/>
          <w:lang w:val="es-ES_tradnl"/>
        </w:rPr>
        <w:t xml:space="preserve"> en la etapa post-contractual</w:t>
      </w:r>
      <w:r w:rsidR="008B44F6" w:rsidRPr="00952D37">
        <w:rPr>
          <w:rFonts w:ascii="Arial" w:hAnsi="Arial" w:cs="Arial"/>
          <w:color w:val="000000"/>
          <w:sz w:val="22"/>
          <w:szCs w:val="22"/>
          <w:lang w:val="es-ES_tradnl"/>
        </w:rPr>
        <w:t xml:space="preserve"> no se limita a los tres amparos previamente mencionados –que, como se indicó, deben mantenerse vigentes hasta la liquidación, salvo que la entidad determine que el de buen manejo y correcta inversión del anticipo, así como el de pago anticipado, puedan cesar antes–</w:t>
      </w:r>
      <w:r w:rsidR="006F0497" w:rsidRPr="00952D37">
        <w:rPr>
          <w:rFonts w:ascii="Arial" w:hAnsi="Arial" w:cs="Arial"/>
          <w:color w:val="000000"/>
          <w:sz w:val="22"/>
          <w:szCs w:val="22"/>
          <w:lang w:val="es-ES_tradnl"/>
        </w:rPr>
        <w:t>, sino que también recae sobre los demás amparos cuya vigencia debe perdurar incluso después de la liquidación del contrato.</w:t>
      </w:r>
      <w:r w:rsidR="00697385" w:rsidRPr="00952D37">
        <w:rPr>
          <w:rFonts w:ascii="Arial" w:hAnsi="Arial" w:cs="Arial"/>
          <w:color w:val="000000"/>
          <w:sz w:val="22"/>
          <w:szCs w:val="22"/>
          <w:lang w:val="es-ES_tradnl"/>
        </w:rPr>
        <w:t xml:space="preserve"> Es lo que </w:t>
      </w:r>
      <w:r w:rsidR="00031DD6" w:rsidRPr="00952D37">
        <w:rPr>
          <w:rFonts w:ascii="Arial" w:hAnsi="Arial" w:cs="Arial"/>
          <w:color w:val="000000"/>
          <w:sz w:val="22"/>
          <w:szCs w:val="22"/>
          <w:lang w:val="es-ES_tradnl"/>
        </w:rPr>
        <w:t>exige el Decreto 1082 de 2015</w:t>
      </w:r>
      <w:r w:rsidR="00697385" w:rsidRPr="00952D37">
        <w:rPr>
          <w:rFonts w:ascii="Arial" w:hAnsi="Arial" w:cs="Arial"/>
          <w:color w:val="000000"/>
          <w:sz w:val="22"/>
          <w:szCs w:val="22"/>
          <w:lang w:val="es-ES_tradnl"/>
        </w:rPr>
        <w:t xml:space="preserve"> </w:t>
      </w:r>
      <w:r w:rsidR="00031DD6" w:rsidRPr="00952D37">
        <w:rPr>
          <w:rFonts w:ascii="Arial" w:hAnsi="Arial" w:cs="Arial"/>
          <w:color w:val="000000"/>
          <w:sz w:val="22"/>
          <w:szCs w:val="22"/>
          <w:lang w:val="es-ES_tradnl"/>
        </w:rPr>
        <w:t xml:space="preserve">respecto de los amparos de </w:t>
      </w:r>
      <w:r w:rsidR="00031DD6" w:rsidRPr="00952D37">
        <w:rPr>
          <w:rFonts w:ascii="Arial" w:hAnsi="Arial" w:cs="Arial"/>
          <w:i/>
          <w:iCs/>
          <w:color w:val="000000"/>
          <w:sz w:val="22"/>
          <w:szCs w:val="22"/>
          <w:lang w:val="es-ES_tradnl"/>
        </w:rPr>
        <w:t>pago de salarios, prestaciones sociales legales e indemnizaciones laborales</w:t>
      </w:r>
      <w:r w:rsidR="00031DD6" w:rsidRPr="00952D37">
        <w:rPr>
          <w:rFonts w:ascii="Arial" w:hAnsi="Arial" w:cs="Arial"/>
          <w:color w:val="000000"/>
          <w:sz w:val="22"/>
          <w:szCs w:val="22"/>
          <w:lang w:val="es-ES_tradnl"/>
        </w:rPr>
        <w:t xml:space="preserve"> –que, según el artículo 2.2.1.2.3.1.13. </w:t>
      </w:r>
      <w:r w:rsidR="008B74F7" w:rsidRPr="00952D37">
        <w:rPr>
          <w:rFonts w:ascii="Arial" w:hAnsi="Arial" w:cs="Arial"/>
          <w:color w:val="000000"/>
          <w:sz w:val="22"/>
          <w:szCs w:val="22"/>
          <w:lang w:val="es-ES_tradnl"/>
        </w:rPr>
        <w:t>«[…] debe estar vigente por el plazo del contrato y tres (3) años más»–</w:t>
      </w:r>
      <w:r w:rsidR="00CD76F8" w:rsidRPr="00952D37">
        <w:rPr>
          <w:rFonts w:ascii="Arial" w:hAnsi="Arial" w:cs="Arial"/>
          <w:color w:val="000000"/>
          <w:sz w:val="22"/>
          <w:szCs w:val="22"/>
          <w:lang w:val="es-ES_tradnl"/>
        </w:rPr>
        <w:t xml:space="preserve"> y de</w:t>
      </w:r>
      <w:r w:rsidR="008B74F7" w:rsidRPr="00952D37">
        <w:rPr>
          <w:rFonts w:ascii="Arial" w:hAnsi="Arial" w:cs="Arial"/>
          <w:color w:val="000000"/>
          <w:sz w:val="22"/>
          <w:szCs w:val="22"/>
          <w:lang w:val="es-ES_tradnl"/>
        </w:rPr>
        <w:t xml:space="preserve"> </w:t>
      </w:r>
      <w:r w:rsidR="008B74F7" w:rsidRPr="00952D37">
        <w:rPr>
          <w:rFonts w:ascii="Arial" w:hAnsi="Arial" w:cs="Arial"/>
          <w:i/>
          <w:iCs/>
          <w:color w:val="000000"/>
          <w:sz w:val="22"/>
          <w:szCs w:val="22"/>
          <w:lang w:val="es-ES_tradnl"/>
        </w:rPr>
        <w:t>estabilidad y calidad de la obra</w:t>
      </w:r>
      <w:r w:rsidR="008B74F7" w:rsidRPr="00952D37">
        <w:rPr>
          <w:rFonts w:ascii="Arial" w:hAnsi="Arial" w:cs="Arial"/>
          <w:color w:val="000000"/>
          <w:sz w:val="22"/>
          <w:szCs w:val="22"/>
          <w:lang w:val="es-ES_tradnl"/>
        </w:rPr>
        <w:t xml:space="preserve"> –que, al tenor del artículo 2.2.1.2.3.1.14., «[…] debe estar vigente por un término no inferior a cinco (5) años contados a partir de la fecha en la cual la Entidad Estatal recibe a satisfacción la obra»</w:t>
      </w:r>
      <w:r w:rsidR="0071208D" w:rsidRPr="00952D37">
        <w:rPr>
          <w:rFonts w:ascii="Arial" w:hAnsi="Arial" w:cs="Arial"/>
          <w:color w:val="000000"/>
          <w:sz w:val="22"/>
          <w:szCs w:val="22"/>
          <w:lang w:val="es-ES_tradnl"/>
        </w:rPr>
        <w:t>–</w:t>
      </w:r>
      <w:r w:rsidR="00CD76F8" w:rsidRPr="00952D37">
        <w:rPr>
          <w:rFonts w:ascii="Arial" w:hAnsi="Arial" w:cs="Arial"/>
          <w:color w:val="000000"/>
          <w:sz w:val="22"/>
          <w:szCs w:val="22"/>
          <w:lang w:val="es-ES_tradnl"/>
        </w:rPr>
        <w:t>. La vigencia de estos dos amparos no termina</w:t>
      </w:r>
      <w:r w:rsidR="005A6375" w:rsidRPr="00952D37">
        <w:rPr>
          <w:rFonts w:ascii="Arial" w:hAnsi="Arial" w:cs="Arial"/>
          <w:color w:val="000000"/>
          <w:sz w:val="22"/>
          <w:szCs w:val="22"/>
          <w:lang w:val="es-ES_tradnl"/>
        </w:rPr>
        <w:t>, pues</w:t>
      </w:r>
      <w:r w:rsidR="00CD76F8" w:rsidRPr="00952D37">
        <w:rPr>
          <w:rFonts w:ascii="Arial" w:hAnsi="Arial" w:cs="Arial"/>
          <w:color w:val="000000"/>
          <w:sz w:val="22"/>
          <w:szCs w:val="22"/>
          <w:lang w:val="es-ES_tradnl"/>
        </w:rPr>
        <w:t xml:space="preserve"> con la liquidación</w:t>
      </w:r>
      <w:r w:rsidR="002C55C3" w:rsidRPr="00952D37">
        <w:rPr>
          <w:rFonts w:ascii="Arial" w:hAnsi="Arial" w:cs="Arial"/>
          <w:color w:val="000000"/>
          <w:sz w:val="22"/>
          <w:szCs w:val="22"/>
          <w:lang w:val="es-ES_tradnl"/>
        </w:rPr>
        <w:t xml:space="preserve"> y, por lo tanto, las entidades estatales</w:t>
      </w:r>
      <w:r w:rsidR="00631C45" w:rsidRPr="00952D37">
        <w:rPr>
          <w:rFonts w:ascii="Arial" w:hAnsi="Arial" w:cs="Arial"/>
          <w:color w:val="000000"/>
          <w:sz w:val="22"/>
          <w:szCs w:val="22"/>
          <w:lang w:val="es-ES_tradnl"/>
        </w:rPr>
        <w:t>,</w:t>
      </w:r>
      <w:r w:rsidR="002C55C3" w:rsidRPr="00952D37">
        <w:rPr>
          <w:rFonts w:ascii="Arial" w:hAnsi="Arial" w:cs="Arial"/>
          <w:color w:val="000000"/>
          <w:sz w:val="22"/>
          <w:szCs w:val="22"/>
          <w:lang w:val="es-ES_tradnl"/>
        </w:rPr>
        <w:t xml:space="preserve"> antes de efectuarla, deben revisar que el contratista tenga actualizada la fecha hasta la cual debe</w:t>
      </w:r>
      <w:r w:rsidR="00631C45" w:rsidRPr="00952D37">
        <w:rPr>
          <w:rFonts w:ascii="Arial" w:hAnsi="Arial" w:cs="Arial"/>
          <w:color w:val="000000"/>
          <w:sz w:val="22"/>
          <w:szCs w:val="22"/>
          <w:lang w:val="es-ES_tradnl"/>
        </w:rPr>
        <w:t xml:space="preserve"> ir tal cobertura, contando tres años desde la fecha de terminación –para el amparo de pago de salarios, prestaciones sociales e indemnizaciones laborales– y cinco años desde la fecha de</w:t>
      </w:r>
      <w:r w:rsidR="00DF3F66" w:rsidRPr="00952D37">
        <w:rPr>
          <w:rFonts w:ascii="Arial" w:hAnsi="Arial" w:cs="Arial"/>
          <w:color w:val="000000"/>
          <w:sz w:val="22"/>
          <w:szCs w:val="22"/>
          <w:lang w:val="es-ES_tradnl"/>
        </w:rPr>
        <w:t>l recibo final a satisfacción de la obra –para el amparo de estabilidad y calidad de la obra–.</w:t>
      </w:r>
    </w:p>
    <w:p w14:paraId="2C93703A" w14:textId="1CDD6B5F" w:rsidR="00C70671" w:rsidRPr="00952D37" w:rsidRDefault="00D80002" w:rsidP="00DF3F66">
      <w:pPr>
        <w:spacing w:before="120" w:line="276" w:lineRule="auto"/>
        <w:ind w:firstLine="709"/>
        <w:jc w:val="both"/>
        <w:rPr>
          <w:rFonts w:ascii="Arial" w:hAnsi="Arial" w:cs="Arial"/>
          <w:color w:val="000000"/>
          <w:sz w:val="22"/>
          <w:szCs w:val="22"/>
          <w:lang w:val="es-ES_tradnl"/>
        </w:rPr>
      </w:pPr>
      <w:r w:rsidRPr="00952D37">
        <w:rPr>
          <w:rFonts w:ascii="Arial" w:hAnsi="Arial" w:cs="Arial"/>
          <w:color w:val="000000"/>
          <w:sz w:val="22"/>
          <w:szCs w:val="22"/>
          <w:lang w:val="es-ES_tradnl"/>
        </w:rPr>
        <w:t>Se concluye, por tanto, que los contratos interadministrativos –incluidos los convenios de asociación celebrados entre las entidades públicas, con fundamento en el artículo 95 de la Ley 489 de 1998–</w:t>
      </w:r>
      <w:r w:rsidR="004E58ED" w:rsidRPr="00952D37">
        <w:rPr>
          <w:rFonts w:ascii="Arial" w:hAnsi="Arial" w:cs="Arial"/>
          <w:color w:val="000000"/>
          <w:sz w:val="22"/>
          <w:szCs w:val="22"/>
          <w:lang w:val="es-ES_tradnl"/>
        </w:rPr>
        <w:t>, deben liquidarse si se cumplen las condiciones señaladas en el primer inciso del artículo 60 de la Ley 80 de 1993</w:t>
      </w:r>
      <w:r w:rsidR="00FB5B54" w:rsidRPr="00952D37">
        <w:rPr>
          <w:rFonts w:ascii="Arial" w:hAnsi="Arial" w:cs="Arial"/>
          <w:color w:val="000000"/>
          <w:sz w:val="22"/>
          <w:szCs w:val="22"/>
          <w:lang w:val="es-ES_tradnl"/>
        </w:rPr>
        <w:t xml:space="preserve">. Para cumplir con este trámite, se debe verificar la suficiencia de los amparos, </w:t>
      </w:r>
      <w:r w:rsidR="003E7CFD" w:rsidRPr="00952D37">
        <w:rPr>
          <w:rFonts w:ascii="Arial" w:hAnsi="Arial" w:cs="Arial"/>
          <w:color w:val="000000"/>
          <w:sz w:val="22"/>
          <w:szCs w:val="22"/>
          <w:lang w:val="es-ES_tradnl"/>
        </w:rPr>
        <w:t>de acuerdo con lo establecido en el Decreto 1082 de 2015.</w:t>
      </w:r>
      <w:r w:rsidR="004E58ED" w:rsidRPr="00952D37">
        <w:rPr>
          <w:rFonts w:ascii="Arial" w:hAnsi="Arial" w:cs="Arial"/>
          <w:color w:val="000000"/>
          <w:sz w:val="22"/>
          <w:szCs w:val="22"/>
          <w:lang w:val="es-ES_tradnl"/>
        </w:rPr>
        <w:t xml:space="preserve"> </w:t>
      </w:r>
      <w:r w:rsidRPr="00952D37">
        <w:rPr>
          <w:rFonts w:ascii="Arial" w:hAnsi="Arial" w:cs="Arial"/>
          <w:color w:val="000000"/>
          <w:sz w:val="22"/>
          <w:szCs w:val="22"/>
          <w:lang w:val="es-ES_tradnl"/>
        </w:rPr>
        <w:t xml:space="preserve">  </w:t>
      </w:r>
    </w:p>
    <w:p w14:paraId="3546F3A4" w14:textId="77777777" w:rsidR="00164FBF" w:rsidRPr="00952D37" w:rsidRDefault="00164FBF" w:rsidP="004D1C27">
      <w:pPr>
        <w:spacing w:line="276" w:lineRule="auto"/>
        <w:jc w:val="both"/>
        <w:rPr>
          <w:rFonts w:ascii="Arial" w:eastAsia="Calibri" w:hAnsi="Arial" w:cs="Arial"/>
          <w:b/>
          <w:color w:val="000000" w:themeColor="text1"/>
          <w:sz w:val="22"/>
          <w:lang w:val="es-ES_tradnl"/>
        </w:rPr>
      </w:pPr>
    </w:p>
    <w:p w14:paraId="37CA9805" w14:textId="7B68B520" w:rsidR="00DD5B04" w:rsidRPr="00952D37" w:rsidRDefault="004177A6" w:rsidP="004D1C27">
      <w:pPr>
        <w:spacing w:line="276" w:lineRule="auto"/>
        <w:jc w:val="both"/>
        <w:rPr>
          <w:rFonts w:ascii="Arial" w:hAnsi="Arial" w:cs="Arial"/>
          <w:sz w:val="22"/>
          <w:lang w:val="es-ES_tradnl"/>
        </w:rPr>
      </w:pPr>
      <w:r w:rsidRPr="00952D37">
        <w:rPr>
          <w:rFonts w:ascii="Arial" w:eastAsia="Calibri" w:hAnsi="Arial" w:cs="Arial"/>
          <w:b/>
          <w:color w:val="000000" w:themeColor="text1"/>
          <w:sz w:val="22"/>
          <w:lang w:val="es-ES_tradnl"/>
        </w:rPr>
        <w:t>3</w:t>
      </w:r>
      <w:r w:rsidR="00B011A9" w:rsidRPr="00952D37">
        <w:rPr>
          <w:rFonts w:ascii="Arial" w:eastAsia="Calibri" w:hAnsi="Arial" w:cs="Arial"/>
          <w:b/>
          <w:color w:val="000000" w:themeColor="text1"/>
          <w:sz w:val="22"/>
          <w:lang w:val="es-ES_tradnl"/>
        </w:rPr>
        <w:t xml:space="preserve">. </w:t>
      </w:r>
      <w:r w:rsidR="00DD5B04" w:rsidRPr="00952D37">
        <w:rPr>
          <w:rFonts w:ascii="Arial" w:eastAsia="Calibri" w:hAnsi="Arial" w:cs="Arial"/>
          <w:b/>
          <w:color w:val="000000" w:themeColor="text1"/>
          <w:sz w:val="22"/>
          <w:lang w:val="es-ES_tradnl"/>
        </w:rPr>
        <w:t>Respuest</w:t>
      </w:r>
      <w:r w:rsidR="00BF0E64" w:rsidRPr="00952D37">
        <w:rPr>
          <w:rFonts w:ascii="Arial" w:eastAsia="Calibri" w:hAnsi="Arial" w:cs="Arial"/>
          <w:b/>
          <w:color w:val="000000" w:themeColor="text1"/>
          <w:sz w:val="22"/>
          <w:lang w:val="es-ES_tradnl"/>
        </w:rPr>
        <w:t>a</w:t>
      </w:r>
    </w:p>
    <w:p w14:paraId="0B74D5B8" w14:textId="59C73EB8" w:rsidR="00C4581D" w:rsidRPr="00952D37" w:rsidRDefault="00C4581D" w:rsidP="00510DE9">
      <w:pPr>
        <w:tabs>
          <w:tab w:val="left" w:pos="0"/>
        </w:tabs>
        <w:jc w:val="both"/>
        <w:rPr>
          <w:rFonts w:ascii="Arial" w:eastAsia="Calibri" w:hAnsi="Arial" w:cs="Arial"/>
          <w:color w:val="000000" w:themeColor="text1"/>
          <w:sz w:val="22"/>
          <w:lang w:val="es-ES_tradnl"/>
        </w:rPr>
      </w:pPr>
    </w:p>
    <w:p w14:paraId="5159A587" w14:textId="1A1C6F3E" w:rsidR="00C62C63" w:rsidRPr="00952D37" w:rsidRDefault="00C62C63" w:rsidP="00C62C63">
      <w:pPr>
        <w:ind w:left="709" w:right="709"/>
        <w:jc w:val="both"/>
        <w:rPr>
          <w:rFonts w:ascii="Arial" w:hAnsi="Arial" w:cs="Arial"/>
          <w:color w:val="000000" w:themeColor="text1"/>
          <w:sz w:val="21"/>
          <w:szCs w:val="21"/>
          <w:lang w:val="es-ES_tradnl"/>
        </w:rPr>
      </w:pPr>
      <w:r w:rsidRPr="00952D37">
        <w:rPr>
          <w:rFonts w:ascii="Arial" w:hAnsi="Arial" w:cs="Arial"/>
          <w:color w:val="000000" w:themeColor="text1"/>
          <w:sz w:val="21"/>
          <w:szCs w:val="21"/>
          <w:lang w:val="es-ES_tradnl"/>
        </w:rPr>
        <w:t xml:space="preserve">«1) ¿Es jurídicamente posible suscribir la liquidación por mutuo acuerdo de convenios interadministrativos en los que se pactó la constitución de una garantía de cumplimiento, aun cuando no se cuente con la suficiencia de dicha garantía hasta la liquidación – conforme lo establece el artículo 2.2.1.2.3.1.12 del Decreto 1082/15 – en el evento en que no se haya ejecutado el objeto y las </w:t>
      </w:r>
      <w:r w:rsidRPr="00952D37">
        <w:rPr>
          <w:rFonts w:ascii="Arial" w:hAnsi="Arial" w:cs="Arial"/>
          <w:color w:val="000000" w:themeColor="text1"/>
          <w:sz w:val="21"/>
          <w:szCs w:val="21"/>
          <w:lang w:val="es-ES_tradnl"/>
        </w:rPr>
        <w:lastRenderedPageBreak/>
        <w:t>partes declaren expresamente quedar a paz y salvo sin lugar a reclamaciones posteriores?</w:t>
      </w:r>
      <w:r w:rsidR="00B44281" w:rsidRPr="00952D37">
        <w:rPr>
          <w:rFonts w:ascii="Arial" w:hAnsi="Arial" w:cs="Arial"/>
          <w:color w:val="000000" w:themeColor="text1"/>
          <w:sz w:val="21"/>
          <w:szCs w:val="21"/>
          <w:lang w:val="es-ES_tradnl"/>
        </w:rPr>
        <w:t>»</w:t>
      </w:r>
    </w:p>
    <w:p w14:paraId="77301756" w14:textId="785FFA1A" w:rsidR="00C62C63" w:rsidRPr="00952D37" w:rsidRDefault="00C62C63" w:rsidP="00C62C63">
      <w:pPr>
        <w:ind w:left="709" w:right="709"/>
        <w:jc w:val="both"/>
        <w:rPr>
          <w:rFonts w:ascii="Arial" w:hAnsi="Arial" w:cs="Arial"/>
          <w:color w:val="000000" w:themeColor="text1"/>
          <w:sz w:val="21"/>
          <w:szCs w:val="21"/>
          <w:lang w:val="es-ES_tradnl"/>
        </w:rPr>
      </w:pPr>
    </w:p>
    <w:p w14:paraId="56F20FF3" w14:textId="7BE9290C" w:rsidR="00B964EB" w:rsidRPr="00952D37" w:rsidRDefault="00B964EB" w:rsidP="00B964EB">
      <w:pPr>
        <w:spacing w:line="276" w:lineRule="auto"/>
        <w:jc w:val="both"/>
        <w:rPr>
          <w:rFonts w:ascii="Arial" w:hAnsi="Arial" w:cs="Arial"/>
          <w:color w:val="000000"/>
          <w:sz w:val="22"/>
          <w:szCs w:val="22"/>
          <w:lang w:val="es-ES_tradnl"/>
        </w:rPr>
      </w:pPr>
      <w:r w:rsidRPr="00952D37">
        <w:rPr>
          <w:rFonts w:ascii="Arial" w:hAnsi="Arial" w:cs="Arial"/>
          <w:color w:val="000000"/>
          <w:sz w:val="22"/>
          <w:szCs w:val="22"/>
          <w:lang w:val="es-ES_tradnl"/>
        </w:rPr>
        <w:t>El artículo 2.2.1.2.3.1.12. de</w:t>
      </w:r>
      <w:r w:rsidR="00025217" w:rsidRPr="00952D37">
        <w:rPr>
          <w:rFonts w:ascii="Arial" w:hAnsi="Arial" w:cs="Arial"/>
          <w:color w:val="000000"/>
          <w:sz w:val="22"/>
          <w:szCs w:val="22"/>
          <w:lang w:val="es-ES_tradnl"/>
        </w:rPr>
        <w:t xml:space="preserve">l </w:t>
      </w:r>
      <w:r w:rsidRPr="00952D37">
        <w:rPr>
          <w:rFonts w:ascii="Arial" w:hAnsi="Arial" w:cs="Arial"/>
          <w:color w:val="000000"/>
          <w:sz w:val="22"/>
          <w:szCs w:val="22"/>
          <w:lang w:val="es-ES_tradnl"/>
        </w:rPr>
        <w:t>Decreto</w:t>
      </w:r>
      <w:r w:rsidR="00025217" w:rsidRPr="00952D37">
        <w:rPr>
          <w:rFonts w:ascii="Arial" w:hAnsi="Arial" w:cs="Arial"/>
          <w:color w:val="000000"/>
          <w:sz w:val="22"/>
          <w:szCs w:val="22"/>
          <w:lang w:val="es-ES_tradnl"/>
        </w:rPr>
        <w:t xml:space="preserve"> 1082 de 2015</w:t>
      </w:r>
      <w:r w:rsidRPr="00952D37">
        <w:rPr>
          <w:rFonts w:ascii="Arial" w:hAnsi="Arial" w:cs="Arial"/>
          <w:color w:val="000000"/>
          <w:sz w:val="22"/>
          <w:szCs w:val="22"/>
          <w:lang w:val="es-ES_tradnl"/>
        </w:rPr>
        <w:t xml:space="preserve"> </w:t>
      </w:r>
      <w:r w:rsidR="00025217" w:rsidRPr="00952D37">
        <w:rPr>
          <w:rFonts w:ascii="Arial" w:hAnsi="Arial" w:cs="Arial"/>
          <w:color w:val="000000"/>
          <w:sz w:val="22"/>
          <w:szCs w:val="22"/>
          <w:lang w:val="es-ES_tradnl"/>
        </w:rPr>
        <w:t>establece de manera contundente</w:t>
      </w:r>
      <w:r w:rsidRPr="00952D37">
        <w:rPr>
          <w:rFonts w:ascii="Arial" w:hAnsi="Arial" w:cs="Arial"/>
          <w:color w:val="000000"/>
          <w:sz w:val="22"/>
          <w:szCs w:val="22"/>
          <w:lang w:val="es-ES_tradnl"/>
        </w:rPr>
        <w:t xml:space="preserve"> que «La garantía de cumplimiento del contrato debe tener una vigencia mínima </w:t>
      </w:r>
      <w:r w:rsidRPr="00952D37">
        <w:rPr>
          <w:rFonts w:ascii="Arial" w:hAnsi="Arial" w:cs="Arial"/>
          <w:i/>
          <w:iCs/>
          <w:color w:val="000000"/>
          <w:sz w:val="22"/>
          <w:szCs w:val="22"/>
          <w:lang w:val="es-ES_tradnl"/>
        </w:rPr>
        <w:t>hasta la liquidación del contrato</w:t>
      </w:r>
      <w:r w:rsidRPr="00952D37">
        <w:rPr>
          <w:rFonts w:ascii="Arial" w:hAnsi="Arial" w:cs="Arial"/>
          <w:color w:val="000000"/>
          <w:sz w:val="22"/>
          <w:szCs w:val="22"/>
          <w:lang w:val="es-ES_tradnl"/>
        </w:rPr>
        <w:t>» (cursiva fuera de texto).</w:t>
      </w:r>
      <w:r w:rsidR="00025217" w:rsidRPr="00952D37">
        <w:rPr>
          <w:rFonts w:ascii="Arial" w:hAnsi="Arial" w:cs="Arial"/>
          <w:color w:val="000000"/>
          <w:sz w:val="22"/>
          <w:szCs w:val="22"/>
          <w:lang w:val="es-ES_tradnl"/>
        </w:rPr>
        <w:t xml:space="preserve"> Se trata de un mandato reglado y no discrecional, es decir, que no brinda libertad de escogencia. Por lo tanto, si en el convenio interadministrativo se pacta que se debe constituir la garantía única</w:t>
      </w:r>
      <w:r w:rsidR="0030689D" w:rsidRPr="00952D37">
        <w:rPr>
          <w:rFonts w:ascii="Arial" w:hAnsi="Arial" w:cs="Arial"/>
          <w:color w:val="000000"/>
          <w:sz w:val="22"/>
          <w:szCs w:val="22"/>
          <w:lang w:val="es-ES_tradnl"/>
        </w:rPr>
        <w:t>, contentiva del amparo de cumplimiento, este debe estar vigente hasta la liquidación. Si</w:t>
      </w:r>
      <w:r w:rsidR="00FB5634" w:rsidRPr="00952D37">
        <w:rPr>
          <w:rFonts w:ascii="Arial" w:hAnsi="Arial" w:cs="Arial"/>
          <w:color w:val="000000"/>
          <w:sz w:val="22"/>
          <w:szCs w:val="22"/>
          <w:lang w:val="es-ES_tradnl"/>
        </w:rPr>
        <w:t>, por ejemplo,</w:t>
      </w:r>
      <w:r w:rsidR="0030689D" w:rsidRPr="00952D37">
        <w:rPr>
          <w:rFonts w:ascii="Arial" w:hAnsi="Arial" w:cs="Arial"/>
          <w:color w:val="000000"/>
          <w:sz w:val="22"/>
          <w:szCs w:val="22"/>
          <w:lang w:val="es-ES_tradnl"/>
        </w:rPr>
        <w:t xml:space="preserve"> desde el momento en que se aprueba la garantía, como requisito de ejecución del contrato –en los términos del artículo 41 de la Ley 80 de 1993–</w:t>
      </w:r>
      <w:r w:rsidR="00FB5634" w:rsidRPr="00952D37">
        <w:rPr>
          <w:rFonts w:ascii="Arial" w:hAnsi="Arial" w:cs="Arial"/>
          <w:color w:val="000000"/>
          <w:sz w:val="22"/>
          <w:szCs w:val="22"/>
          <w:lang w:val="es-ES_tradnl"/>
        </w:rPr>
        <w:t>, este queda vigente por el plazo del contrato y seis (6) meses más, pero luego de terminado el contrato, las partes tardan en realizar la liquidación</w:t>
      </w:r>
      <w:r w:rsidR="00182BC4" w:rsidRPr="00952D37">
        <w:rPr>
          <w:rFonts w:ascii="Arial" w:hAnsi="Arial" w:cs="Arial"/>
          <w:color w:val="000000"/>
          <w:sz w:val="22"/>
          <w:szCs w:val="22"/>
          <w:lang w:val="es-ES_tradnl"/>
        </w:rPr>
        <w:t xml:space="preserve"> bilateral</w:t>
      </w:r>
      <w:r w:rsidR="00FB5634" w:rsidRPr="00952D37">
        <w:rPr>
          <w:rFonts w:ascii="Arial" w:hAnsi="Arial" w:cs="Arial"/>
          <w:color w:val="000000"/>
          <w:sz w:val="22"/>
          <w:szCs w:val="22"/>
          <w:lang w:val="es-ES_tradnl"/>
        </w:rPr>
        <w:t xml:space="preserve"> o la entidad estatal </w:t>
      </w:r>
      <w:r w:rsidR="00657795" w:rsidRPr="00952D37">
        <w:rPr>
          <w:rFonts w:ascii="Arial" w:hAnsi="Arial" w:cs="Arial"/>
          <w:color w:val="000000"/>
          <w:sz w:val="22"/>
          <w:szCs w:val="22"/>
          <w:lang w:val="es-ES_tradnl"/>
        </w:rPr>
        <w:t xml:space="preserve">se demora </w:t>
      </w:r>
      <w:r w:rsidR="00FB5634" w:rsidRPr="00952D37">
        <w:rPr>
          <w:rFonts w:ascii="Arial" w:hAnsi="Arial" w:cs="Arial"/>
          <w:color w:val="000000"/>
          <w:sz w:val="22"/>
          <w:szCs w:val="22"/>
          <w:lang w:val="es-ES_tradnl"/>
        </w:rPr>
        <w:t>en efectuarla unilateralmente, excediendo los seis</w:t>
      </w:r>
      <w:r w:rsidR="00657795" w:rsidRPr="00952D37">
        <w:rPr>
          <w:rFonts w:ascii="Arial" w:hAnsi="Arial" w:cs="Arial"/>
          <w:color w:val="000000"/>
          <w:sz w:val="22"/>
          <w:szCs w:val="22"/>
          <w:lang w:val="es-ES_tradnl"/>
        </w:rPr>
        <w:t xml:space="preserve"> (6)</w:t>
      </w:r>
      <w:r w:rsidR="00FB5634" w:rsidRPr="00952D37">
        <w:rPr>
          <w:rFonts w:ascii="Arial" w:hAnsi="Arial" w:cs="Arial"/>
          <w:color w:val="000000"/>
          <w:sz w:val="22"/>
          <w:szCs w:val="22"/>
          <w:lang w:val="es-ES_tradnl"/>
        </w:rPr>
        <w:t xml:space="preserve"> meses adicionales a la terminación del contrato, </w:t>
      </w:r>
      <w:r w:rsidR="000C4EA0" w:rsidRPr="00952D37">
        <w:rPr>
          <w:rFonts w:ascii="Arial" w:hAnsi="Arial" w:cs="Arial"/>
          <w:color w:val="000000"/>
          <w:sz w:val="22"/>
          <w:szCs w:val="22"/>
          <w:lang w:val="es-ES_tradnl"/>
        </w:rPr>
        <w:t>el tomador debe solicitar al garante la actualización de la vigencia del amparo, que no puede ser inferior a la fecha en la cual se practica la liquidación.</w:t>
      </w:r>
      <w:r w:rsidR="00657795" w:rsidRPr="00952D37">
        <w:rPr>
          <w:rFonts w:ascii="Arial" w:hAnsi="Arial" w:cs="Arial"/>
          <w:color w:val="000000"/>
          <w:sz w:val="22"/>
          <w:szCs w:val="22"/>
          <w:lang w:val="es-ES_tradnl"/>
        </w:rPr>
        <w:t xml:space="preserve"> El deber de mantener vigente el amparo de cumplimiento hasta la liquidación opera independientemente de que las partes se declaren a paz y salvo por todo concepto, pues </w:t>
      </w:r>
      <w:r w:rsidR="00EF4840" w:rsidRPr="00952D37">
        <w:rPr>
          <w:rFonts w:ascii="Arial" w:hAnsi="Arial" w:cs="Arial"/>
          <w:color w:val="000000"/>
          <w:sz w:val="22"/>
          <w:szCs w:val="22"/>
          <w:lang w:val="es-ES_tradnl"/>
        </w:rPr>
        <w:t>esto</w:t>
      </w:r>
      <w:r w:rsidR="0043550E" w:rsidRPr="00952D37">
        <w:rPr>
          <w:rFonts w:ascii="Arial" w:hAnsi="Arial" w:cs="Arial"/>
          <w:color w:val="000000"/>
          <w:sz w:val="22"/>
          <w:szCs w:val="22"/>
          <w:lang w:val="es-ES_tradnl"/>
        </w:rPr>
        <w:t xml:space="preserve"> último</w:t>
      </w:r>
      <w:r w:rsidR="00EF4840" w:rsidRPr="00952D37">
        <w:rPr>
          <w:rFonts w:ascii="Arial" w:hAnsi="Arial" w:cs="Arial"/>
          <w:color w:val="000000"/>
          <w:sz w:val="22"/>
          <w:szCs w:val="22"/>
          <w:lang w:val="es-ES_tradnl"/>
        </w:rPr>
        <w:t xml:space="preserve"> no se establece como una excepción a dicha regla en el artículo 2.2.1.2.3.1.12. del Decreto 1082 de 2015.  </w:t>
      </w:r>
      <w:r w:rsidR="00FB5634" w:rsidRPr="00952D37">
        <w:rPr>
          <w:rFonts w:ascii="Arial" w:hAnsi="Arial" w:cs="Arial"/>
          <w:color w:val="000000"/>
          <w:sz w:val="22"/>
          <w:szCs w:val="22"/>
          <w:lang w:val="es-ES_tradnl"/>
        </w:rPr>
        <w:t xml:space="preserve"> </w:t>
      </w:r>
    </w:p>
    <w:p w14:paraId="150AB5ED" w14:textId="77777777" w:rsidR="00B964EB" w:rsidRPr="00952D37" w:rsidRDefault="00B964EB" w:rsidP="00C62C63">
      <w:pPr>
        <w:ind w:left="709" w:right="709"/>
        <w:jc w:val="both"/>
        <w:rPr>
          <w:rFonts w:ascii="Arial" w:hAnsi="Arial" w:cs="Arial"/>
          <w:color w:val="000000" w:themeColor="text1"/>
          <w:sz w:val="21"/>
          <w:szCs w:val="21"/>
          <w:lang w:val="es-ES_tradnl"/>
        </w:rPr>
      </w:pPr>
    </w:p>
    <w:p w14:paraId="0AFC42A5" w14:textId="74B633C2" w:rsidR="00C62C63" w:rsidRPr="00952D37" w:rsidRDefault="00B44281" w:rsidP="00C62C63">
      <w:pPr>
        <w:ind w:left="709" w:right="709"/>
        <w:jc w:val="both"/>
        <w:rPr>
          <w:rFonts w:ascii="Arial" w:hAnsi="Arial" w:cs="Arial"/>
          <w:color w:val="000000" w:themeColor="text1"/>
          <w:sz w:val="21"/>
          <w:szCs w:val="21"/>
          <w:lang w:val="es-ES_tradnl"/>
        </w:rPr>
      </w:pPr>
      <w:r w:rsidRPr="00952D37">
        <w:rPr>
          <w:rFonts w:ascii="Arial" w:hAnsi="Arial" w:cs="Arial"/>
          <w:color w:val="000000" w:themeColor="text1"/>
          <w:sz w:val="21"/>
          <w:szCs w:val="21"/>
          <w:lang w:val="es-ES_tradnl"/>
        </w:rPr>
        <w:t>«</w:t>
      </w:r>
      <w:r w:rsidR="00C62C63" w:rsidRPr="00952D37">
        <w:rPr>
          <w:rFonts w:ascii="Arial" w:hAnsi="Arial" w:cs="Arial"/>
          <w:color w:val="000000" w:themeColor="text1"/>
          <w:sz w:val="21"/>
          <w:szCs w:val="21"/>
          <w:lang w:val="es-ES_tradnl"/>
        </w:rPr>
        <w:t>2) ¿Es jurídicamente posible suscribir la liquidación por mutuo acuerdo de convenios interadministrativos en los que se pactó la constitución de una garantía de cumplimiento, aun cuando no se cuente con la suficiencia de dicha garantía hasta la liquidación – conforme lo establece el artículo 2.2.1.2.3.1.12 del Decreto 1082/15 – en el evento en que sí se haya ejecutado el objeto, pero la parte obligada manifieste la imposibilidad de actualizar pólizas hasta la liquidación, ya sea aduciendo falta de recursos, o por negación o silencio de la aseguradora, dejando en este caso una constancia de la manifestación dentro del acta?</w:t>
      </w:r>
      <w:r w:rsidRPr="00952D37">
        <w:rPr>
          <w:rFonts w:ascii="Arial" w:hAnsi="Arial" w:cs="Arial"/>
          <w:color w:val="000000" w:themeColor="text1"/>
          <w:sz w:val="21"/>
          <w:szCs w:val="21"/>
          <w:lang w:val="es-ES_tradnl"/>
        </w:rPr>
        <w:t>»</w:t>
      </w:r>
    </w:p>
    <w:p w14:paraId="7895B872" w14:textId="77777777" w:rsidR="00C800FB" w:rsidRPr="00952D37" w:rsidRDefault="00C800FB" w:rsidP="005457D9">
      <w:pPr>
        <w:spacing w:line="276" w:lineRule="auto"/>
        <w:jc w:val="both"/>
        <w:rPr>
          <w:rFonts w:ascii="Arial" w:hAnsi="Arial" w:cs="Arial"/>
          <w:color w:val="000000"/>
          <w:sz w:val="22"/>
          <w:szCs w:val="22"/>
          <w:lang w:val="es-ES_tradnl"/>
        </w:rPr>
      </w:pPr>
    </w:p>
    <w:p w14:paraId="74009549" w14:textId="19E4C63C" w:rsidR="005457D9" w:rsidRPr="00952D37" w:rsidRDefault="002C7FF3" w:rsidP="005457D9">
      <w:pPr>
        <w:spacing w:line="276" w:lineRule="auto"/>
        <w:jc w:val="both"/>
        <w:rPr>
          <w:rFonts w:ascii="Arial" w:hAnsi="Arial" w:cs="Arial"/>
          <w:color w:val="000000"/>
          <w:sz w:val="22"/>
          <w:szCs w:val="22"/>
          <w:lang w:val="es-ES_tradnl"/>
        </w:rPr>
      </w:pPr>
      <w:r w:rsidRPr="00952D37">
        <w:rPr>
          <w:rFonts w:ascii="Arial" w:hAnsi="Arial" w:cs="Arial"/>
          <w:color w:val="000000"/>
          <w:sz w:val="22"/>
          <w:szCs w:val="22"/>
          <w:lang w:val="es-ES_tradnl"/>
        </w:rPr>
        <w:t xml:space="preserve">Como se indicó </w:t>
      </w:r>
      <w:r w:rsidR="007351F2" w:rsidRPr="00952D37">
        <w:rPr>
          <w:rFonts w:ascii="Arial" w:hAnsi="Arial" w:cs="Arial"/>
          <w:color w:val="000000"/>
          <w:sz w:val="22"/>
          <w:szCs w:val="22"/>
          <w:lang w:val="es-ES_tradnl"/>
        </w:rPr>
        <w:t>al responder la pregunta anterior, e</w:t>
      </w:r>
      <w:r w:rsidR="005457D9" w:rsidRPr="00952D37">
        <w:rPr>
          <w:rFonts w:ascii="Arial" w:hAnsi="Arial" w:cs="Arial"/>
          <w:color w:val="000000"/>
          <w:sz w:val="22"/>
          <w:szCs w:val="22"/>
          <w:lang w:val="es-ES_tradnl"/>
        </w:rPr>
        <w:t xml:space="preserve">l artículo 2.2.1.2.3.1.12. del Decreto 1082 de 2015 establece que «La garantía de cumplimiento del contrato debe tener una vigencia mínima </w:t>
      </w:r>
      <w:r w:rsidR="005457D9" w:rsidRPr="00952D37">
        <w:rPr>
          <w:rFonts w:ascii="Arial" w:hAnsi="Arial" w:cs="Arial"/>
          <w:i/>
          <w:iCs/>
          <w:color w:val="000000"/>
          <w:sz w:val="22"/>
          <w:szCs w:val="22"/>
          <w:lang w:val="es-ES_tradnl"/>
        </w:rPr>
        <w:t>hasta la liquidación del contrato</w:t>
      </w:r>
      <w:r w:rsidR="005457D9" w:rsidRPr="00952D37">
        <w:rPr>
          <w:rFonts w:ascii="Arial" w:hAnsi="Arial" w:cs="Arial"/>
          <w:color w:val="000000"/>
          <w:sz w:val="22"/>
          <w:szCs w:val="22"/>
          <w:lang w:val="es-ES_tradnl"/>
        </w:rPr>
        <w:t xml:space="preserve">» (cursiva fuera de texto). Se trata de un mandato reglado y no discrecional, es decir, que no brinda libertad de escogencia. </w:t>
      </w:r>
      <w:r w:rsidR="007351F2" w:rsidRPr="00952D37">
        <w:rPr>
          <w:rFonts w:ascii="Arial" w:hAnsi="Arial" w:cs="Arial"/>
          <w:color w:val="000000"/>
          <w:sz w:val="22"/>
          <w:szCs w:val="22"/>
          <w:lang w:val="es-ES_tradnl"/>
        </w:rPr>
        <w:t>El mencionado artículo no consagra excepciones a este deber.</w:t>
      </w:r>
      <w:r w:rsidR="005457D9" w:rsidRPr="00952D37">
        <w:rPr>
          <w:rFonts w:ascii="Arial" w:hAnsi="Arial" w:cs="Arial"/>
          <w:color w:val="000000"/>
          <w:sz w:val="22"/>
          <w:szCs w:val="22"/>
          <w:lang w:val="es-ES_tradnl"/>
        </w:rPr>
        <w:t xml:space="preserve">   </w:t>
      </w:r>
    </w:p>
    <w:p w14:paraId="0A9565EC" w14:textId="77777777" w:rsidR="00C62C63" w:rsidRPr="00952D37" w:rsidRDefault="00C62C63" w:rsidP="00C62C63">
      <w:pPr>
        <w:ind w:left="709" w:right="709"/>
        <w:jc w:val="both"/>
        <w:rPr>
          <w:rFonts w:ascii="Arial" w:hAnsi="Arial" w:cs="Arial"/>
          <w:color w:val="000000" w:themeColor="text1"/>
          <w:sz w:val="21"/>
          <w:szCs w:val="21"/>
          <w:lang w:val="es-ES_tradnl"/>
        </w:rPr>
      </w:pPr>
    </w:p>
    <w:p w14:paraId="2073C822" w14:textId="49D87CD0" w:rsidR="00C62C63" w:rsidRPr="00952D37" w:rsidRDefault="00B44281" w:rsidP="00C62C63">
      <w:pPr>
        <w:ind w:left="709" w:right="709"/>
        <w:jc w:val="both"/>
        <w:rPr>
          <w:rFonts w:ascii="Arial" w:hAnsi="Arial" w:cs="Arial"/>
          <w:color w:val="000000" w:themeColor="text1"/>
          <w:sz w:val="21"/>
          <w:szCs w:val="21"/>
          <w:lang w:val="es-ES_tradnl"/>
        </w:rPr>
      </w:pPr>
      <w:r w:rsidRPr="00952D37">
        <w:rPr>
          <w:rFonts w:ascii="Arial" w:hAnsi="Arial" w:cs="Arial"/>
          <w:color w:val="000000" w:themeColor="text1"/>
          <w:sz w:val="21"/>
          <w:szCs w:val="21"/>
          <w:lang w:val="es-ES_tradnl"/>
        </w:rPr>
        <w:t>«</w:t>
      </w:r>
      <w:r w:rsidR="00C62C63" w:rsidRPr="00952D37">
        <w:rPr>
          <w:rFonts w:ascii="Arial" w:hAnsi="Arial" w:cs="Arial"/>
          <w:color w:val="000000" w:themeColor="text1"/>
          <w:sz w:val="21"/>
          <w:szCs w:val="21"/>
          <w:lang w:val="es-ES_tradnl"/>
        </w:rPr>
        <w:t xml:space="preserve">3) En el caso ser negativa la respuesta a cualquiera de los planteamientos anteriores, o aún en caso de renuencia por parte de alguno de los </w:t>
      </w:r>
      <w:proofErr w:type="spellStart"/>
      <w:r w:rsidR="00C62C63" w:rsidRPr="00952D37">
        <w:rPr>
          <w:rFonts w:ascii="Arial" w:hAnsi="Arial" w:cs="Arial"/>
          <w:color w:val="000000" w:themeColor="text1"/>
          <w:sz w:val="21"/>
          <w:szCs w:val="21"/>
          <w:lang w:val="es-ES_tradnl"/>
        </w:rPr>
        <w:t>convinientes</w:t>
      </w:r>
      <w:proofErr w:type="spellEnd"/>
      <w:r w:rsidR="00C62C63" w:rsidRPr="00952D37">
        <w:rPr>
          <w:rFonts w:ascii="Arial" w:hAnsi="Arial" w:cs="Arial"/>
          <w:color w:val="000000" w:themeColor="text1"/>
          <w:sz w:val="21"/>
          <w:szCs w:val="21"/>
          <w:lang w:val="es-ES_tradnl"/>
        </w:rPr>
        <w:t xml:space="preserve"> (sic) a suscribir el acta de liquidación por mutuo acuerdo ¿Es jurídicamente posible adelantar la liquidación unilateral de que trata el inciso 2o del artículo 11 de la ley 1150 de 2007 a los convenios interadministrativos suscritos en desarrollo del artículo 95 de la ley 489 de 1998?</w:t>
      </w:r>
      <w:r w:rsidRPr="00952D37">
        <w:rPr>
          <w:rFonts w:ascii="Arial" w:hAnsi="Arial" w:cs="Arial"/>
          <w:color w:val="000000" w:themeColor="text1"/>
          <w:sz w:val="21"/>
          <w:szCs w:val="21"/>
          <w:lang w:val="es-ES_tradnl"/>
        </w:rPr>
        <w:t>»</w:t>
      </w:r>
    </w:p>
    <w:p w14:paraId="14D17913" w14:textId="17A5C076" w:rsidR="00C62C63" w:rsidRPr="00952D37" w:rsidRDefault="00C62C63" w:rsidP="005834E2">
      <w:pPr>
        <w:ind w:right="709"/>
        <w:jc w:val="both"/>
        <w:rPr>
          <w:rFonts w:ascii="Arial" w:hAnsi="Arial" w:cs="Arial"/>
          <w:color w:val="000000" w:themeColor="text1"/>
          <w:sz w:val="21"/>
          <w:szCs w:val="21"/>
          <w:lang w:val="es-ES_tradnl"/>
        </w:rPr>
      </w:pPr>
    </w:p>
    <w:p w14:paraId="29D241C7" w14:textId="277F6349" w:rsidR="005834E2" w:rsidRPr="00952D37" w:rsidRDefault="005834E2" w:rsidP="005834E2">
      <w:pPr>
        <w:spacing w:line="276" w:lineRule="auto"/>
        <w:jc w:val="both"/>
        <w:rPr>
          <w:rFonts w:ascii="Arial" w:hAnsi="Arial" w:cs="Arial"/>
          <w:color w:val="000000"/>
          <w:sz w:val="22"/>
          <w:szCs w:val="22"/>
          <w:lang w:val="es-ES_tradnl"/>
        </w:rPr>
      </w:pPr>
      <w:r w:rsidRPr="00952D37">
        <w:rPr>
          <w:rFonts w:ascii="Arial" w:hAnsi="Arial" w:cs="Arial"/>
          <w:color w:val="000000" w:themeColor="text1"/>
          <w:sz w:val="22"/>
          <w:szCs w:val="22"/>
          <w:lang w:val="es-ES_tradnl"/>
        </w:rPr>
        <w:lastRenderedPageBreak/>
        <w:t xml:space="preserve">Tratándose de convenios de asociación entre entidades públicas, la Sección Tercera del Consejo de Estado, en la sentencia del 5 de febrero de 2021 indicó que la liquidación </w:t>
      </w:r>
      <w:r w:rsidRPr="00952D37">
        <w:rPr>
          <w:rFonts w:ascii="Arial" w:hAnsi="Arial" w:cs="Arial"/>
          <w:i/>
          <w:iCs/>
          <w:color w:val="000000" w:themeColor="text1"/>
          <w:sz w:val="22"/>
          <w:szCs w:val="22"/>
          <w:lang w:val="es-ES_tradnl"/>
        </w:rPr>
        <w:t>unilateral</w:t>
      </w:r>
      <w:r w:rsidRPr="00952D37">
        <w:rPr>
          <w:rFonts w:ascii="Arial" w:hAnsi="Arial" w:cs="Arial"/>
          <w:color w:val="000000" w:themeColor="text1"/>
          <w:sz w:val="22"/>
          <w:szCs w:val="22"/>
          <w:lang w:val="es-ES_tradnl"/>
        </w:rPr>
        <w:t xml:space="preserve"> no resulta procedente en aquellos convenios en los que las entidades estatales tienen una «finalidad asociativa», actuando en pie de igualdad –como sucede en los regulados en el artículo 95 de la Ley 489 de 1998–, pues, «</w:t>
      </w:r>
      <w:r w:rsidRPr="00952D37">
        <w:rPr>
          <w:rFonts w:ascii="Arial" w:hAnsi="Arial" w:cs="Arial"/>
          <w:color w:val="000000"/>
          <w:sz w:val="22"/>
          <w:szCs w:val="22"/>
          <w:lang w:val="es-ES_tradnl"/>
        </w:rPr>
        <w:t>[…] de obrar en el pacto una finalidad asociativa entre las partes, ninguna de estas podría imponerle a la otra su propio balance de cuentas, porque la situación de paridad entre ambas entidades públicas asociadas en virtud del convenio, es incompatible con el ejercicio de prerrogativas como la liquidación unilateral, […]»</w:t>
      </w:r>
      <w:r w:rsidRPr="00952D37">
        <w:rPr>
          <w:rStyle w:val="Refdenotaalpie"/>
          <w:rFonts w:ascii="Arial" w:hAnsi="Arial" w:cs="Arial"/>
          <w:color w:val="000000"/>
          <w:sz w:val="22"/>
          <w:szCs w:val="22"/>
          <w:lang w:val="es-ES_tradnl"/>
        </w:rPr>
        <w:footnoteReference w:id="25"/>
      </w:r>
      <w:r w:rsidRPr="00952D37">
        <w:rPr>
          <w:rFonts w:ascii="Arial" w:hAnsi="Arial" w:cs="Arial"/>
          <w:color w:val="000000"/>
          <w:sz w:val="22"/>
          <w:szCs w:val="22"/>
          <w:lang w:val="es-ES_tradnl"/>
        </w:rPr>
        <w:t>. En la misma sentencia se aclara –y es esta la posición jurisprudencial vigente del Consejo de Estado– que si en el contrato interadministrativo no hay una finalidad asociativa, sino una verdadera relación conmutativa –en virtud de la cual una entidad estatal le presta un servicio a la otra o le suministra un bien, por ejemplo–, la liquidación unilateral sí resulta viable.</w:t>
      </w:r>
    </w:p>
    <w:p w14:paraId="4CD53154" w14:textId="77777777" w:rsidR="005834E2" w:rsidRPr="00952D37" w:rsidRDefault="005834E2" w:rsidP="005834E2">
      <w:pPr>
        <w:ind w:right="709"/>
        <w:jc w:val="both"/>
        <w:rPr>
          <w:rFonts w:ascii="Arial" w:hAnsi="Arial" w:cs="Arial"/>
          <w:color w:val="000000" w:themeColor="text1"/>
          <w:sz w:val="21"/>
          <w:szCs w:val="21"/>
          <w:lang w:val="es-ES_tradnl"/>
        </w:rPr>
      </w:pPr>
    </w:p>
    <w:p w14:paraId="431E94A3" w14:textId="2B31C659" w:rsidR="00C62C63" w:rsidRPr="00952D37" w:rsidRDefault="00B44281" w:rsidP="00C62C63">
      <w:pPr>
        <w:ind w:left="709" w:right="709"/>
        <w:jc w:val="both"/>
        <w:rPr>
          <w:rFonts w:ascii="Arial" w:hAnsi="Arial" w:cs="Arial"/>
          <w:color w:val="000000" w:themeColor="text1"/>
          <w:sz w:val="21"/>
          <w:szCs w:val="21"/>
          <w:lang w:val="es-ES_tradnl"/>
        </w:rPr>
      </w:pPr>
      <w:r w:rsidRPr="00952D37">
        <w:rPr>
          <w:rFonts w:ascii="Arial" w:hAnsi="Arial" w:cs="Arial"/>
          <w:color w:val="000000" w:themeColor="text1"/>
          <w:sz w:val="21"/>
          <w:szCs w:val="21"/>
          <w:lang w:val="es-ES_tradnl"/>
        </w:rPr>
        <w:t>«</w:t>
      </w:r>
      <w:r w:rsidR="00C62C63" w:rsidRPr="00952D37">
        <w:rPr>
          <w:rFonts w:ascii="Arial" w:hAnsi="Arial" w:cs="Arial"/>
          <w:color w:val="000000" w:themeColor="text1"/>
          <w:sz w:val="21"/>
          <w:szCs w:val="21"/>
          <w:lang w:val="es-ES_tradnl"/>
        </w:rPr>
        <w:t>4) Finalmente, en caso de ser negativa la respuesta al planteamiento anterior ¿Cuál sería la vía jurídica para la liquidación de convenios interadministrativos suscritos en desarrollo del artículo 95 de la ley 489 de 1998 cuando no es posible su suscripción de la liquidación por mutuo acuerdo?</w:t>
      </w:r>
      <w:r w:rsidRPr="00952D37">
        <w:rPr>
          <w:rFonts w:ascii="Arial" w:hAnsi="Arial" w:cs="Arial"/>
          <w:color w:val="000000" w:themeColor="text1"/>
          <w:sz w:val="21"/>
          <w:szCs w:val="21"/>
          <w:lang w:val="es-ES_tradnl"/>
        </w:rPr>
        <w:t>»</w:t>
      </w:r>
    </w:p>
    <w:p w14:paraId="73DB980F" w14:textId="6EC4B8F5" w:rsidR="00E774EE" w:rsidRPr="00952D37" w:rsidRDefault="00E774EE" w:rsidP="00F93973">
      <w:pPr>
        <w:ind w:right="709"/>
        <w:jc w:val="both"/>
        <w:rPr>
          <w:rFonts w:ascii="Arial" w:hAnsi="Arial" w:cs="Arial"/>
          <w:color w:val="000000" w:themeColor="text1"/>
          <w:sz w:val="21"/>
          <w:szCs w:val="21"/>
          <w:lang w:val="es-ES_tradnl"/>
        </w:rPr>
      </w:pPr>
    </w:p>
    <w:p w14:paraId="3AD2F734" w14:textId="2FC23E80" w:rsidR="00083452" w:rsidRPr="00952D37" w:rsidRDefault="006A1595" w:rsidP="00052E2F">
      <w:pPr>
        <w:spacing w:line="276" w:lineRule="auto"/>
        <w:jc w:val="both"/>
        <w:rPr>
          <w:rFonts w:ascii="Arial" w:hAnsi="Arial" w:cs="Arial"/>
          <w:color w:val="000000" w:themeColor="text1"/>
          <w:sz w:val="22"/>
          <w:szCs w:val="22"/>
          <w:lang w:val="es-ES_tradnl"/>
        </w:rPr>
      </w:pPr>
      <w:r w:rsidRPr="00952D37">
        <w:rPr>
          <w:rFonts w:ascii="Arial" w:hAnsi="Arial" w:cs="Arial"/>
          <w:color w:val="000000" w:themeColor="text1"/>
          <w:sz w:val="22"/>
          <w:szCs w:val="22"/>
          <w:lang w:val="es-ES_tradnl"/>
        </w:rPr>
        <w:t xml:space="preserve">Acogiendo la tesis del Consejo de Estado, previamente </w:t>
      </w:r>
      <w:r w:rsidR="00052E2F" w:rsidRPr="00952D37">
        <w:rPr>
          <w:rFonts w:ascii="Arial" w:hAnsi="Arial" w:cs="Arial"/>
          <w:color w:val="000000" w:themeColor="text1"/>
          <w:sz w:val="22"/>
          <w:szCs w:val="22"/>
          <w:lang w:val="es-ES_tradnl"/>
        </w:rPr>
        <w:t>expuesta, se concluye que si no se logra la liquidación bilateral –o de mutuo acuerdo– del convenio de asociación entre entidades públicas</w:t>
      </w:r>
      <w:r w:rsidR="00A87CE5" w:rsidRPr="00952D37">
        <w:rPr>
          <w:rFonts w:ascii="Arial" w:hAnsi="Arial" w:cs="Arial"/>
          <w:color w:val="000000" w:themeColor="text1"/>
          <w:sz w:val="22"/>
          <w:szCs w:val="22"/>
          <w:lang w:val="es-ES_tradnl"/>
        </w:rPr>
        <w:t xml:space="preserve"> en el plazo convenido o, en su defecto, en los cuatro (4) meses siguientes a la terminación</w:t>
      </w:r>
      <w:r w:rsidR="00052E2F" w:rsidRPr="00952D37">
        <w:rPr>
          <w:rFonts w:ascii="Arial" w:hAnsi="Arial" w:cs="Arial"/>
          <w:color w:val="000000" w:themeColor="text1"/>
          <w:sz w:val="22"/>
          <w:szCs w:val="22"/>
          <w:lang w:val="es-ES_tradnl"/>
        </w:rPr>
        <w:t xml:space="preserve">, </w:t>
      </w:r>
      <w:r w:rsidR="003C65C3" w:rsidRPr="00952D37">
        <w:rPr>
          <w:rFonts w:ascii="Arial" w:hAnsi="Arial" w:cs="Arial"/>
          <w:color w:val="000000" w:themeColor="text1"/>
          <w:sz w:val="22"/>
          <w:szCs w:val="22"/>
          <w:lang w:val="es-ES_tradnl"/>
        </w:rPr>
        <w:t>cualquiera de las partes puede solicitar la liquidación judicial, según lo establecido en el artículo 11 de la Ley 1150 de 2007.</w:t>
      </w:r>
    </w:p>
    <w:p w14:paraId="2CB42D44" w14:textId="77777777" w:rsidR="00052E2F" w:rsidRPr="00952D37" w:rsidRDefault="00052E2F" w:rsidP="00853A3C">
      <w:pPr>
        <w:ind w:right="709"/>
        <w:jc w:val="both"/>
        <w:rPr>
          <w:rFonts w:ascii="Arial" w:hAnsi="Arial" w:cs="Arial"/>
          <w:color w:val="000000" w:themeColor="text1"/>
          <w:sz w:val="21"/>
          <w:szCs w:val="21"/>
          <w:lang w:val="es-ES_tradnl"/>
        </w:rPr>
      </w:pPr>
    </w:p>
    <w:p w14:paraId="7B2C921D" w14:textId="0383AF9A" w:rsidR="00DD5B04" w:rsidRPr="00952D37" w:rsidRDefault="00DD5B04" w:rsidP="00DF76A2">
      <w:pPr>
        <w:spacing w:line="276" w:lineRule="auto"/>
        <w:jc w:val="both"/>
        <w:rPr>
          <w:rFonts w:ascii="Arial" w:hAnsi="Arial" w:cs="Arial"/>
          <w:color w:val="000000" w:themeColor="text1"/>
          <w:sz w:val="22"/>
          <w:lang w:val="es-ES_tradnl"/>
        </w:rPr>
      </w:pPr>
      <w:r w:rsidRPr="00952D3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952D3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952D3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952D37">
        <w:rPr>
          <w:rFonts w:ascii="Arial" w:hAnsi="Arial" w:cs="Arial"/>
          <w:color w:val="000000" w:themeColor="text1"/>
          <w:sz w:val="22"/>
          <w:szCs w:val="22"/>
          <w:lang w:val="es-ES_tradnl"/>
        </w:rPr>
        <w:t>Atentamente,</w:t>
      </w:r>
    </w:p>
    <w:p w14:paraId="692FC307" w14:textId="210AA6B5" w:rsidR="00921304" w:rsidRPr="00952D37"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E9D1E10" w:rsidR="00921304" w:rsidRPr="00952D37" w:rsidRDefault="001F097B"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C973C47" wp14:editId="00F0625D">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952D37" w:rsidRDefault="00425C43" w:rsidP="00B37657">
      <w:pPr>
        <w:jc w:val="center"/>
        <w:rPr>
          <w:rFonts w:ascii="Arial" w:hAnsi="Arial" w:cs="Arial"/>
          <w:color w:val="000000" w:themeColor="text1"/>
          <w:sz w:val="18"/>
          <w:szCs w:val="20"/>
          <w:lang w:val="es-ES_tradnl" w:eastAsia="es-CO"/>
        </w:rPr>
      </w:pPr>
    </w:p>
    <w:p w14:paraId="49730030" w14:textId="217D35F3" w:rsidR="00DD5B04" w:rsidRPr="00952D37"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952D37" w14:paraId="0C7DC5F7" w14:textId="77777777" w:rsidTr="003D3D44">
        <w:trPr>
          <w:trHeight w:val="315"/>
        </w:trPr>
        <w:tc>
          <w:tcPr>
            <w:tcW w:w="812" w:type="dxa"/>
            <w:vAlign w:val="center"/>
            <w:hideMark/>
          </w:tcPr>
          <w:p w14:paraId="5BDB1AC9" w14:textId="77777777" w:rsidR="00DD5B04" w:rsidRPr="00952D37" w:rsidRDefault="00DD5B04" w:rsidP="00DF76A2">
            <w:pPr>
              <w:jc w:val="both"/>
              <w:rPr>
                <w:rFonts w:ascii="Arial" w:hAnsi="Arial" w:cs="Arial"/>
                <w:color w:val="000000" w:themeColor="text1"/>
                <w:sz w:val="16"/>
                <w:szCs w:val="16"/>
                <w:lang w:val="es-ES_tradnl" w:eastAsia="es-ES"/>
              </w:rPr>
            </w:pPr>
            <w:r w:rsidRPr="00952D3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952D37" w:rsidRDefault="00DD5B04" w:rsidP="00DF76A2">
            <w:pPr>
              <w:jc w:val="both"/>
              <w:rPr>
                <w:rFonts w:ascii="Arial" w:hAnsi="Arial" w:cs="Arial"/>
                <w:color w:val="000000" w:themeColor="text1"/>
                <w:sz w:val="16"/>
                <w:szCs w:val="16"/>
                <w:lang w:val="es-ES_tradnl" w:eastAsia="es-ES"/>
              </w:rPr>
            </w:pPr>
            <w:r w:rsidRPr="00952D37">
              <w:rPr>
                <w:rFonts w:ascii="Arial" w:hAnsi="Arial" w:cs="Arial"/>
                <w:color w:val="000000" w:themeColor="text1"/>
                <w:sz w:val="16"/>
                <w:szCs w:val="16"/>
                <w:lang w:val="es-ES_tradnl" w:eastAsia="es-ES"/>
              </w:rPr>
              <w:t>Cristian Andrés Díaz Díez</w:t>
            </w:r>
          </w:p>
          <w:p w14:paraId="240C71FD" w14:textId="31312C95" w:rsidR="00DD5B04" w:rsidRPr="00952D37" w:rsidRDefault="00DD5B04" w:rsidP="00DF76A2">
            <w:pPr>
              <w:jc w:val="both"/>
              <w:rPr>
                <w:rFonts w:ascii="Arial" w:hAnsi="Arial" w:cs="Arial"/>
                <w:color w:val="000000" w:themeColor="text1"/>
                <w:sz w:val="16"/>
                <w:szCs w:val="16"/>
                <w:lang w:val="es-ES_tradnl" w:eastAsia="es-ES"/>
              </w:rPr>
            </w:pPr>
            <w:r w:rsidRPr="00952D37">
              <w:rPr>
                <w:rFonts w:ascii="Arial" w:hAnsi="Arial" w:cs="Arial"/>
                <w:color w:val="000000" w:themeColor="text1"/>
                <w:sz w:val="16"/>
                <w:szCs w:val="16"/>
                <w:lang w:val="es-ES_tradnl" w:eastAsia="es-ES"/>
              </w:rPr>
              <w:t>Contratista</w:t>
            </w:r>
            <w:r w:rsidR="00FF0050" w:rsidRPr="00952D37">
              <w:rPr>
                <w:rFonts w:ascii="Arial" w:hAnsi="Arial" w:cs="Arial"/>
                <w:color w:val="000000" w:themeColor="text1"/>
                <w:sz w:val="16"/>
                <w:szCs w:val="16"/>
                <w:lang w:val="es-ES_tradnl" w:eastAsia="es-ES"/>
              </w:rPr>
              <w:t xml:space="preserve"> de la </w:t>
            </w:r>
            <w:r w:rsidRPr="00952D37">
              <w:rPr>
                <w:rFonts w:ascii="Arial" w:hAnsi="Arial" w:cs="Arial"/>
                <w:color w:val="000000" w:themeColor="text1"/>
                <w:sz w:val="16"/>
                <w:szCs w:val="16"/>
                <w:lang w:val="es-ES_tradnl" w:eastAsia="es-ES"/>
              </w:rPr>
              <w:t>Subdirección de Gestión Contractual</w:t>
            </w:r>
          </w:p>
        </w:tc>
      </w:tr>
      <w:tr w:rsidR="00DD5B04" w:rsidRPr="00952D37" w14:paraId="2F8FD650" w14:textId="77777777" w:rsidTr="003D3D44">
        <w:trPr>
          <w:trHeight w:val="330"/>
        </w:trPr>
        <w:tc>
          <w:tcPr>
            <w:tcW w:w="812" w:type="dxa"/>
            <w:vAlign w:val="center"/>
            <w:hideMark/>
          </w:tcPr>
          <w:p w14:paraId="50203A0B" w14:textId="77777777" w:rsidR="00DD5B04" w:rsidRPr="00952D37" w:rsidRDefault="00DD5B04" w:rsidP="00DF76A2">
            <w:pPr>
              <w:jc w:val="both"/>
              <w:rPr>
                <w:rFonts w:ascii="Arial" w:hAnsi="Arial" w:cs="Arial"/>
                <w:color w:val="000000" w:themeColor="text1"/>
                <w:sz w:val="16"/>
                <w:szCs w:val="16"/>
                <w:lang w:val="es-ES_tradnl" w:eastAsia="es-ES"/>
              </w:rPr>
            </w:pPr>
            <w:r w:rsidRPr="00952D37">
              <w:rPr>
                <w:rFonts w:ascii="Arial" w:hAnsi="Arial" w:cs="Arial"/>
                <w:color w:val="000000" w:themeColor="text1"/>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04101" w14:textId="77777777" w:rsidR="00C62C63" w:rsidRPr="00952D37" w:rsidRDefault="00C62C63" w:rsidP="00C62C63">
            <w:pPr>
              <w:jc w:val="both"/>
              <w:rPr>
                <w:rFonts w:ascii="Arial" w:hAnsi="Arial" w:cs="Arial"/>
                <w:color w:val="000000" w:themeColor="text1"/>
                <w:sz w:val="16"/>
                <w:szCs w:val="16"/>
                <w:lang w:val="es-ES_tradnl" w:eastAsia="es-ES"/>
              </w:rPr>
            </w:pPr>
            <w:r w:rsidRPr="00952D37">
              <w:rPr>
                <w:rFonts w:ascii="Arial" w:hAnsi="Arial" w:cs="Arial"/>
                <w:color w:val="000000" w:themeColor="text1"/>
                <w:sz w:val="16"/>
                <w:szCs w:val="16"/>
                <w:lang w:val="es-ES_tradnl" w:eastAsia="es-ES"/>
              </w:rPr>
              <w:t>Jorge Augusto Tirado Navarro</w:t>
            </w:r>
          </w:p>
          <w:p w14:paraId="130B3228" w14:textId="7B8A8C0A" w:rsidR="00DD5B04" w:rsidRPr="00952D37" w:rsidRDefault="00C62C63" w:rsidP="00C62C63">
            <w:pPr>
              <w:jc w:val="both"/>
              <w:rPr>
                <w:rFonts w:ascii="Arial" w:hAnsi="Arial" w:cs="Arial"/>
                <w:color w:val="000000" w:themeColor="text1"/>
                <w:sz w:val="16"/>
                <w:szCs w:val="16"/>
                <w:lang w:val="es-ES_tradnl" w:eastAsia="es-ES"/>
              </w:rPr>
            </w:pPr>
            <w:r w:rsidRPr="00952D37">
              <w:rPr>
                <w:rFonts w:ascii="Arial" w:hAnsi="Arial" w:cs="Arial"/>
                <w:color w:val="000000" w:themeColor="text1"/>
                <w:sz w:val="16"/>
                <w:szCs w:val="16"/>
                <w:lang w:val="es-ES_tradnl" w:eastAsia="es-ES"/>
              </w:rPr>
              <w:t>Subdirector de Gestión Contractual ANCP – CCE</w:t>
            </w:r>
          </w:p>
        </w:tc>
      </w:tr>
      <w:tr w:rsidR="00DD5B04" w:rsidRPr="004E58ED" w14:paraId="0FCBCA4A" w14:textId="77777777" w:rsidTr="003D3D44">
        <w:trPr>
          <w:trHeight w:val="300"/>
        </w:trPr>
        <w:tc>
          <w:tcPr>
            <w:tcW w:w="812" w:type="dxa"/>
            <w:vAlign w:val="center"/>
            <w:hideMark/>
          </w:tcPr>
          <w:p w14:paraId="3C1D943A" w14:textId="77777777" w:rsidR="00DD5B04" w:rsidRPr="00952D37" w:rsidRDefault="00DD5B04" w:rsidP="00DF76A2">
            <w:pPr>
              <w:jc w:val="both"/>
              <w:rPr>
                <w:rFonts w:ascii="Arial" w:hAnsi="Arial" w:cs="Arial"/>
                <w:color w:val="000000" w:themeColor="text1"/>
                <w:sz w:val="16"/>
                <w:szCs w:val="16"/>
                <w:lang w:val="es-ES_tradnl" w:eastAsia="es-ES"/>
              </w:rPr>
            </w:pPr>
            <w:r w:rsidRPr="00952D3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952D37" w:rsidRDefault="00134E7E" w:rsidP="00134E7E">
            <w:pPr>
              <w:jc w:val="both"/>
              <w:rPr>
                <w:rFonts w:ascii="Arial" w:hAnsi="Arial" w:cs="Arial"/>
                <w:color w:val="000000" w:themeColor="text1"/>
                <w:sz w:val="16"/>
                <w:szCs w:val="16"/>
                <w:lang w:val="es-ES_tradnl" w:eastAsia="es-ES"/>
              </w:rPr>
            </w:pPr>
            <w:r w:rsidRPr="00952D37">
              <w:rPr>
                <w:rFonts w:ascii="Arial" w:hAnsi="Arial" w:cs="Arial"/>
                <w:color w:val="000000" w:themeColor="text1"/>
                <w:sz w:val="16"/>
                <w:szCs w:val="16"/>
                <w:lang w:val="es-ES_tradnl" w:eastAsia="es-ES"/>
              </w:rPr>
              <w:t>Jorge Augusto Tirado Navarro</w:t>
            </w:r>
          </w:p>
          <w:p w14:paraId="1ADC483B" w14:textId="1C385A7F" w:rsidR="00DD5B04" w:rsidRPr="004E58ED" w:rsidRDefault="00134E7E" w:rsidP="00134E7E">
            <w:pPr>
              <w:jc w:val="both"/>
              <w:rPr>
                <w:rFonts w:ascii="Arial" w:hAnsi="Arial" w:cs="Arial"/>
                <w:color w:val="000000" w:themeColor="text1"/>
                <w:sz w:val="16"/>
                <w:szCs w:val="16"/>
                <w:lang w:val="es-ES_tradnl" w:eastAsia="es-ES"/>
              </w:rPr>
            </w:pPr>
            <w:r w:rsidRPr="00952D37">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4E58ED" w:rsidRDefault="00746E08" w:rsidP="00215B8E">
      <w:pPr>
        <w:jc w:val="both"/>
        <w:rPr>
          <w:rFonts w:ascii="Arial" w:hAnsi="Arial" w:cs="Arial"/>
          <w:lang w:val="es-ES_tradnl"/>
        </w:rPr>
      </w:pPr>
    </w:p>
    <w:sectPr w:rsidR="00746E08" w:rsidRPr="004E58E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C7917" w14:textId="77777777" w:rsidR="009D66A4" w:rsidRDefault="009D66A4">
      <w:r>
        <w:separator/>
      </w:r>
    </w:p>
  </w:endnote>
  <w:endnote w:type="continuationSeparator" w:id="0">
    <w:p w14:paraId="615E1E8D" w14:textId="77777777" w:rsidR="009D66A4" w:rsidRDefault="009D66A4">
      <w:r>
        <w:continuationSeparator/>
      </w:r>
    </w:p>
  </w:endnote>
  <w:endnote w:type="continuationNotice" w:id="1">
    <w:p w14:paraId="56C2A5CC" w14:textId="77777777" w:rsidR="009D66A4" w:rsidRDefault="009D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AC6A3" w14:textId="77777777" w:rsidR="009D66A4" w:rsidRDefault="009D66A4">
      <w:r>
        <w:separator/>
      </w:r>
    </w:p>
  </w:footnote>
  <w:footnote w:type="continuationSeparator" w:id="0">
    <w:p w14:paraId="7167DE0C" w14:textId="77777777" w:rsidR="009D66A4" w:rsidRDefault="009D66A4">
      <w:r>
        <w:continuationSeparator/>
      </w:r>
    </w:p>
  </w:footnote>
  <w:footnote w:type="continuationNotice" w:id="1">
    <w:p w14:paraId="7AF36A70" w14:textId="77777777" w:rsidR="009D66A4" w:rsidRDefault="009D66A4"/>
  </w:footnote>
  <w:footnote w:id="2">
    <w:p w14:paraId="2758A386" w14:textId="77777777" w:rsidR="003D3D44" w:rsidRPr="007B456A" w:rsidRDefault="003D3D44" w:rsidP="007B456A">
      <w:pPr>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Style w:val="Refdenotaalpie"/>
          <w:rFonts w:ascii="Arial" w:hAnsi="Arial" w:cs="Arial"/>
          <w:color w:val="000000" w:themeColor="text1"/>
          <w:sz w:val="19"/>
          <w:szCs w:val="19"/>
        </w:rPr>
        <w:t xml:space="preserve"> </w:t>
      </w:r>
      <w:r w:rsidRPr="007B456A">
        <w:rPr>
          <w:rFonts w:ascii="Arial" w:hAnsi="Arial" w:cs="Arial"/>
          <w:color w:val="000000" w:themeColor="text1"/>
          <w:sz w:val="19"/>
          <w:szCs w:val="19"/>
        </w:rPr>
        <w:t>Ley 1150 de 2007, artículo 2, literal 4, numeral c, modificada por el artículo 92 de la Ley 1474 de 2011.</w:t>
      </w:r>
    </w:p>
    <w:p w14:paraId="0E86012F" w14:textId="77777777" w:rsidR="003D3D44" w:rsidRPr="007B456A" w:rsidRDefault="003D3D44" w:rsidP="007B456A">
      <w:pPr>
        <w:ind w:firstLine="709"/>
        <w:jc w:val="both"/>
        <w:rPr>
          <w:rFonts w:ascii="Arial" w:hAnsi="Arial" w:cs="Arial"/>
          <w:color w:val="000000" w:themeColor="text1"/>
          <w:sz w:val="19"/>
          <w:szCs w:val="19"/>
        </w:rPr>
      </w:pPr>
    </w:p>
  </w:footnote>
  <w:footnote w:id="3">
    <w:p w14:paraId="45E80FB6" w14:textId="77777777" w:rsidR="003D3D44" w:rsidRPr="007B456A" w:rsidRDefault="003D3D44" w:rsidP="007B456A">
      <w:pPr>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Style w:val="Refdenotaalpie"/>
          <w:rFonts w:ascii="Arial" w:hAnsi="Arial" w:cs="Arial"/>
          <w:color w:val="000000" w:themeColor="text1"/>
          <w:sz w:val="19"/>
          <w:szCs w:val="19"/>
        </w:rPr>
        <w:t xml:space="preserve"> </w:t>
      </w:r>
      <w:r w:rsidRPr="007B456A">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2AF9653" w14:textId="77777777" w:rsidR="003D3D44" w:rsidRPr="007B456A" w:rsidRDefault="003D3D44" w:rsidP="007B456A">
      <w:pPr>
        <w:ind w:firstLine="709"/>
        <w:jc w:val="both"/>
        <w:rPr>
          <w:rFonts w:ascii="Arial" w:hAnsi="Arial" w:cs="Arial"/>
          <w:color w:val="000000" w:themeColor="text1"/>
          <w:sz w:val="19"/>
          <w:szCs w:val="19"/>
        </w:rPr>
      </w:pPr>
    </w:p>
  </w:footnote>
  <w:footnote w:id="4">
    <w:p w14:paraId="292CAD58" w14:textId="6BF8BF7B" w:rsidR="003D3D44" w:rsidRPr="007B456A" w:rsidRDefault="003D3D44" w:rsidP="007B456A">
      <w:pPr>
        <w:pStyle w:val="Textonotapie"/>
        <w:ind w:firstLine="709"/>
        <w:jc w:val="both"/>
        <w:rPr>
          <w:rFonts w:ascii="Arial" w:eastAsia="Calibri" w:hAnsi="Arial" w:cs="Arial"/>
          <w:color w:val="000000" w:themeColor="text1"/>
          <w:sz w:val="19"/>
          <w:szCs w:val="19"/>
        </w:rPr>
      </w:pPr>
      <w:r w:rsidRPr="007B456A">
        <w:rPr>
          <w:rStyle w:val="Refdenotaalpie"/>
          <w:rFonts w:ascii="Arial" w:hAnsi="Arial" w:cs="Arial"/>
          <w:sz w:val="19"/>
          <w:szCs w:val="19"/>
        </w:rPr>
        <w:footnoteRef/>
      </w:r>
      <w:r w:rsidRPr="007B456A">
        <w:rPr>
          <w:rFonts w:ascii="Arial" w:hAnsi="Arial" w:cs="Arial"/>
          <w:sz w:val="19"/>
          <w:szCs w:val="19"/>
        </w:rPr>
        <w:t xml:space="preserve"> </w:t>
      </w:r>
      <w:r w:rsidRPr="007B456A">
        <w:rPr>
          <w:rFonts w:ascii="Arial" w:eastAsia="Calibri" w:hAnsi="Arial" w:cs="Arial"/>
          <w:color w:val="000000" w:themeColor="text1"/>
          <w:sz w:val="19"/>
          <w:szCs w:val="19"/>
        </w:rPr>
        <w:t>Sentencia C-671 de 2015. Magistrado Ponente: Alberto Rojas Ríos.</w:t>
      </w:r>
    </w:p>
    <w:p w14:paraId="40D6D209" w14:textId="77777777" w:rsidR="003D3D44" w:rsidRPr="007B456A" w:rsidRDefault="003D3D44" w:rsidP="007B456A">
      <w:pPr>
        <w:pStyle w:val="Textonotapie"/>
        <w:ind w:firstLine="709"/>
        <w:jc w:val="both"/>
        <w:rPr>
          <w:rFonts w:ascii="Arial" w:eastAsia="Calibri" w:hAnsi="Arial" w:cs="Arial"/>
          <w:color w:val="000000" w:themeColor="text1"/>
          <w:sz w:val="19"/>
          <w:szCs w:val="19"/>
        </w:rPr>
      </w:pPr>
    </w:p>
  </w:footnote>
  <w:footnote w:id="5">
    <w:p w14:paraId="44F1F05D"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109EE8D8"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p>
  </w:footnote>
  <w:footnote w:id="6">
    <w:p w14:paraId="1EBB3750"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0F45BF79"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p>
  </w:footnote>
  <w:footnote w:id="7">
    <w:p w14:paraId="02F3B762"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Así lo prevé dicho artículo: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5ACECE1E"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8">
    <w:p w14:paraId="4AC6327C" w14:textId="77777777" w:rsidR="003D3D44" w:rsidRPr="007B456A" w:rsidRDefault="003D3D44" w:rsidP="007B456A">
      <w:pPr>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Esta decisión se encuentra en la Sentencia C-671 de 1999. Magistrado Ponente: Alfredo Beltrán: «En cuanto el artículo 95 de la Ley 489 de 1998, en su primer inciso, autoriza a las entidades públicas su asociación entre sí con el propósito de cooperar en el cumplimiento de funciones administrativas o de prestar conjuntamente servicios que se encuentren a su cargo, encuentra la Corte que la disposición acusada tiene como soporte constitucional el precepto contenido en el artículo 209, inciso segundo de la Carta, que impone como un deber la coordinación de las actuaciones de las autoridades administrativas para el cumplimiento de los fines del Estado.</w:t>
      </w:r>
    </w:p>
    <w:p w14:paraId="308BAADF"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Fonts w:ascii="Arial" w:hAnsi="Arial" w:cs="Arial"/>
          <w:color w:val="000000" w:themeColor="text1"/>
          <w:sz w:val="19"/>
          <w:szCs w:val="19"/>
        </w:rPr>
        <w:t xml:space="preserve">»En cuanto al inciso segundo del artículo 95 de la citada Ley 489 de 1998, observa la Corte que en él se dispone que las personas jurídicas sin ánimo de lucro que se conformen por la asociación exclusiva de entidades públicas, "se sujetan a las disposiciones previstas en el Código Civil y en las normas para las entidades de este género".  </w:t>
      </w:r>
    </w:p>
    <w:p w14:paraId="7926EF18"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Fonts w:ascii="Arial" w:hAnsi="Arial" w:cs="Arial"/>
          <w:color w:val="000000" w:themeColor="text1"/>
          <w:sz w:val="19"/>
          <w:szCs w:val="19"/>
        </w:rPr>
        <w:t>»De conformidad con el artículo 210 de la Carta se autoriza la creación de entidades descentralizadas por servicios del orden nacional, en virtud de una ley o por expresa autorización de ésta y, en todo caso, con acatamiento a "los principios que orientan la actividad administrativa".  Ello significa que las entidades descentralizadas indirectas, con personalidad jurídica, que puedan surgir por virtud de convenios de asociación celebrados con exclusividad, entre dos o más entidades públicas deben sujetarse a la voluntad original del legislador que, en ejercicio de la potestad conformadora de la organización -artículo 150, numeral 7 de la Constitución Política-, haya definido los objetivos generales y la estructura orgánica de cada una de las entidades públicas participantes, y los respectivos regímenes de actos, contratación, controles y responsabilidad.</w:t>
      </w:r>
    </w:p>
    <w:p w14:paraId="65AF73DD"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Fonts w:ascii="Arial" w:hAnsi="Arial" w:cs="Arial"/>
          <w:color w:val="000000" w:themeColor="text1"/>
          <w:sz w:val="19"/>
          <w:szCs w:val="19"/>
        </w:rPr>
        <w:t>»En consecuencia,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16FCC0C7"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Fonts w:ascii="Arial" w:hAnsi="Arial" w:cs="Arial"/>
          <w:color w:val="000000" w:themeColor="text1"/>
          <w:sz w:val="19"/>
          <w:szCs w:val="19"/>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797C3D73"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Fonts w:ascii="Arial" w:hAnsi="Arial" w:cs="Arial"/>
          <w:color w:val="000000" w:themeColor="text1"/>
          <w:sz w:val="19"/>
          <w:szCs w:val="19"/>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p>
  </w:footnote>
  <w:footnote w:id="9">
    <w:p w14:paraId="7A9B1DB1" w14:textId="77777777" w:rsidR="003D3D44" w:rsidRPr="007B456A" w:rsidRDefault="003D3D44" w:rsidP="007B456A">
      <w:pPr>
        <w:pStyle w:val="Textonotapie"/>
        <w:ind w:firstLine="709"/>
        <w:jc w:val="both"/>
        <w:rPr>
          <w:rFonts w:ascii="Arial" w:hAnsi="Arial" w:cs="Arial"/>
          <w:color w:val="000000" w:themeColor="text1"/>
          <w:sz w:val="19"/>
          <w:szCs w:val="19"/>
        </w:rPr>
      </w:pPr>
    </w:p>
    <w:p w14:paraId="2E4E5698" w14:textId="5B8E3BDB" w:rsidR="003D3D44" w:rsidRPr="007B456A" w:rsidRDefault="003D3D44" w:rsidP="007B456A">
      <w:pPr>
        <w:pStyle w:val="Textonotapie"/>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Así también lo ha reconocido la doctrina, al indicar: «Es oportuno señalar respecto de los temas anteriores, que la necesidad de coherencia de las nuevas personas jurídicas y las entidades asociadas, fue considerada por la Corte Constitucional, al desatar la demanda presentada contra el artículo 95 de la Ley 489, en el sentido de que las primeras deben sujetarse a la voluntad original del Legislador que actuando en ejercicio de la potestad conformadora de la organización (CP, artículo 150, numeral 7), haya definido los objetivos generales y la estructura orgánica de cada una de las entidades públicas participantes en el convenio, así como los respectivos regímenes de actos, contratación, controles y responsabilidad» (CHÁVEZ MARÍN, Augusto Ramón. Los convenios de la Administración: entre la gestión pública y la actividad contractual. 2ª ed. Bogotá: Universidad del Rosario, 2012, p. 243).</w:t>
      </w:r>
    </w:p>
    <w:p w14:paraId="0E5CDBC4" w14:textId="77777777" w:rsidR="003D3D44" w:rsidRPr="007B456A" w:rsidRDefault="003D3D44" w:rsidP="007B456A">
      <w:pPr>
        <w:pStyle w:val="Textonotapie"/>
        <w:ind w:firstLine="709"/>
        <w:jc w:val="both"/>
        <w:rPr>
          <w:rFonts w:ascii="Arial" w:hAnsi="Arial" w:cs="Arial"/>
          <w:color w:val="000000" w:themeColor="text1"/>
          <w:sz w:val="19"/>
          <w:szCs w:val="19"/>
        </w:rPr>
      </w:pPr>
    </w:p>
  </w:footnote>
  <w:footnote w:id="10">
    <w:p w14:paraId="7E4DB88F" w14:textId="77777777" w:rsidR="003D3D44" w:rsidRPr="007B456A" w:rsidRDefault="003D3D44" w:rsidP="007B456A">
      <w:pPr>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Consejo de Estado. Sección Tercera. Subsección «C». Radicado No. 05001-23-31-000-1998-00038-01. Número Interno 27.777. M.P. Enrique Gil Botero.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06AE3AB1"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p>
  </w:footnote>
  <w:footnote w:id="11">
    <w:p w14:paraId="650E4BC6"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Ibíd.</w:t>
      </w:r>
    </w:p>
    <w:p w14:paraId="707DE2F6" w14:textId="77777777" w:rsidR="003D3D44" w:rsidRPr="007B456A" w:rsidRDefault="003D3D44" w:rsidP="007B456A">
      <w:pPr>
        <w:pStyle w:val="Textonotapie"/>
        <w:ind w:firstLine="709"/>
        <w:jc w:val="both"/>
        <w:rPr>
          <w:rFonts w:ascii="Arial" w:hAnsi="Arial" w:cs="Arial"/>
          <w:color w:val="000000" w:themeColor="text1"/>
          <w:sz w:val="19"/>
          <w:szCs w:val="19"/>
        </w:rPr>
      </w:pPr>
    </w:p>
  </w:footnote>
  <w:footnote w:id="12">
    <w:p w14:paraId="65E01D08"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w:t>
      </w:r>
      <w:r w:rsidRPr="007B456A">
        <w:rPr>
          <w:rFonts w:ascii="Arial" w:hAnsi="Arial" w:cs="Arial"/>
          <w:color w:val="000000" w:themeColor="text1"/>
          <w:sz w:val="19"/>
          <w:szCs w:val="19"/>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61C6AA20"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r w:rsidRPr="007B456A">
        <w:rPr>
          <w:rFonts w:ascii="Arial" w:hAnsi="Arial" w:cs="Arial"/>
          <w:color w:val="000000" w:themeColor="text1"/>
          <w:sz w:val="19"/>
          <w:szCs w:val="19"/>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1D796EE2" w14:textId="38438F5B" w:rsidR="003D3D44" w:rsidRPr="007B456A" w:rsidRDefault="003D3D44" w:rsidP="007B456A">
      <w:pPr>
        <w:pStyle w:val="Textonotapie"/>
        <w:ind w:firstLine="709"/>
        <w:jc w:val="both"/>
        <w:rPr>
          <w:rFonts w:ascii="Arial" w:hAnsi="Arial" w:cs="Arial"/>
          <w:color w:val="000000" w:themeColor="text1"/>
          <w:sz w:val="19"/>
          <w:szCs w:val="19"/>
          <w:lang w:val="es-ES"/>
        </w:rPr>
      </w:pPr>
      <w:r w:rsidRPr="007B456A">
        <w:rPr>
          <w:rFonts w:ascii="Arial" w:hAnsi="Arial" w:cs="Arial"/>
          <w:color w:val="000000" w:themeColor="text1"/>
          <w:sz w:val="19"/>
          <w:szCs w:val="19"/>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569FA519" w14:textId="12DF6EED" w:rsidR="003D3D44" w:rsidRPr="007B456A" w:rsidRDefault="003D3D44" w:rsidP="007B456A">
      <w:pPr>
        <w:pStyle w:val="Textonotapie"/>
        <w:ind w:firstLine="709"/>
        <w:jc w:val="both"/>
        <w:rPr>
          <w:rFonts w:ascii="Arial" w:hAnsi="Arial" w:cs="Arial"/>
          <w:color w:val="000000" w:themeColor="text1"/>
          <w:sz w:val="19"/>
          <w:szCs w:val="19"/>
          <w:lang w:val="es-ES"/>
        </w:rPr>
      </w:pPr>
      <w:r w:rsidRPr="007B456A">
        <w:rPr>
          <w:rFonts w:ascii="Arial" w:hAnsi="Arial" w:cs="Arial"/>
          <w:color w:val="000000" w:themeColor="text1"/>
          <w:sz w:val="19"/>
          <w:szCs w:val="19"/>
          <w:lang w:val="es-ES"/>
        </w:rPr>
        <w:t>»Los contratistas tendrán derecho a efectuar salvedades a la liquidación por mutuo acuerdo, y en este evento la liquidación unilateral solo procederá en relación con los aspectos que no hayan sido objeto de acuerdo».</w:t>
      </w:r>
    </w:p>
    <w:p w14:paraId="458D977C"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p>
  </w:footnote>
  <w:footnote w:id="13">
    <w:p w14:paraId="32512EF2"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COLOMBIA COMPRA EFICIENTE. Guía para la Liquidación de los Procesos de Contratación. página 5, disponible en: </w:t>
      </w:r>
      <w:hyperlink r:id="rId1" w:history="1">
        <w:r w:rsidRPr="007B456A">
          <w:rPr>
            <w:rStyle w:val="Hipervnculo"/>
            <w:rFonts w:ascii="Arial" w:hAnsi="Arial" w:cs="Arial"/>
            <w:color w:val="000000" w:themeColor="text1"/>
            <w:sz w:val="19"/>
            <w:szCs w:val="19"/>
          </w:rPr>
          <w:t>https://www.colombiacompra.gov.co/sites/cce_public/files/cce_documents/cce_guia_liquidacion_procesos.pdf</w:t>
        </w:r>
      </w:hyperlink>
      <w:r w:rsidRPr="007B456A">
        <w:rPr>
          <w:rFonts w:ascii="Arial" w:hAnsi="Arial" w:cs="Arial"/>
          <w:color w:val="000000" w:themeColor="text1"/>
          <w:sz w:val="19"/>
          <w:szCs w:val="19"/>
        </w:rPr>
        <w:t xml:space="preserve"> </w:t>
      </w:r>
    </w:p>
  </w:footnote>
  <w:footnote w:id="14">
    <w:p w14:paraId="6F82D001"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0872AB41"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p>
  </w:footnote>
  <w:footnote w:id="15">
    <w:p w14:paraId="32209DE1"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CONSEJO DE ESTADO. Sala de Consulta y Servicio Civil. Concepto de 28 de Junio de 2016. Radicación: 2253. C.P. Álvaro Namén Vargas. </w:t>
      </w:r>
    </w:p>
    <w:p w14:paraId="28557C3C"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p>
  </w:footnote>
  <w:footnote w:id="16">
    <w:p w14:paraId="728BC5D0" w14:textId="77777777" w:rsidR="003D3D44" w:rsidRPr="007B456A" w:rsidRDefault="003D3D44" w:rsidP="007B456A">
      <w:pPr>
        <w:pStyle w:val="Textonotapie"/>
        <w:ind w:firstLine="709"/>
        <w:jc w:val="both"/>
        <w:rPr>
          <w:rFonts w:ascii="Arial" w:hAnsi="Arial" w:cs="Arial"/>
          <w:color w:val="000000" w:themeColor="text1"/>
          <w:sz w:val="19"/>
          <w:szCs w:val="19"/>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14:paraId="7730A95B"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p>
  </w:footnote>
  <w:footnote w:id="17">
    <w:p w14:paraId="20DDFE5F"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CONSEJO DE ESTADO. Sección Tercera. Sala Plena. Auto de 1 de agosto de 2019. Exp. 62009. C.P. Jaime Enrique Rodríguez Navas. </w:t>
      </w:r>
    </w:p>
  </w:footnote>
  <w:footnote w:id="18">
    <w:p w14:paraId="08F25938" w14:textId="77777777" w:rsidR="003D3D44" w:rsidRPr="007B456A" w:rsidRDefault="003D3D44" w:rsidP="007B456A">
      <w:pPr>
        <w:pStyle w:val="Textonotapie"/>
        <w:ind w:firstLine="709"/>
        <w:jc w:val="both"/>
        <w:rPr>
          <w:rFonts w:ascii="Arial" w:hAnsi="Arial" w:cs="Arial"/>
          <w:sz w:val="19"/>
          <w:szCs w:val="19"/>
        </w:rPr>
      </w:pPr>
    </w:p>
    <w:p w14:paraId="451E6B58" w14:textId="147C8B22" w:rsidR="003D3D44" w:rsidRPr="007B456A" w:rsidRDefault="003D3D44" w:rsidP="007B456A">
      <w:pPr>
        <w:pStyle w:val="Textonotapie"/>
        <w:ind w:firstLine="709"/>
        <w:jc w:val="both"/>
        <w:rPr>
          <w:rFonts w:ascii="Arial" w:hAnsi="Arial" w:cs="Arial"/>
          <w:sz w:val="19"/>
          <w:szCs w:val="19"/>
          <w:lang w:val="es-ES"/>
        </w:rPr>
      </w:pPr>
      <w:r w:rsidRPr="007B456A">
        <w:rPr>
          <w:rStyle w:val="Refdenotaalpie"/>
          <w:rFonts w:ascii="Arial" w:hAnsi="Arial" w:cs="Arial"/>
          <w:sz w:val="19"/>
          <w:szCs w:val="19"/>
        </w:rPr>
        <w:footnoteRef/>
      </w:r>
      <w:r w:rsidRPr="007B456A">
        <w:rPr>
          <w:rFonts w:ascii="Arial" w:hAnsi="Arial" w:cs="Arial"/>
          <w:sz w:val="19"/>
          <w:szCs w:val="19"/>
        </w:rPr>
        <w:t xml:space="preserve"> </w:t>
      </w:r>
      <w:r w:rsidRPr="007B456A">
        <w:rPr>
          <w:rFonts w:ascii="Arial" w:hAnsi="Arial" w:cs="Arial"/>
          <w:sz w:val="19"/>
          <w:szCs w:val="19"/>
          <w:lang w:val="es-ES"/>
        </w:rPr>
        <w:t>Ibíd.</w:t>
      </w:r>
    </w:p>
  </w:footnote>
  <w:footnote w:id="19">
    <w:p w14:paraId="63B97F17" w14:textId="77777777" w:rsidR="003D3D44" w:rsidRPr="007B456A" w:rsidRDefault="003D3D44" w:rsidP="007B456A">
      <w:pPr>
        <w:pStyle w:val="Textonotapie"/>
        <w:ind w:firstLine="709"/>
        <w:jc w:val="both"/>
        <w:rPr>
          <w:rFonts w:ascii="Arial" w:hAnsi="Arial" w:cs="Arial"/>
          <w:sz w:val="19"/>
          <w:szCs w:val="19"/>
          <w:lang w:val="es-ES"/>
        </w:rPr>
      </w:pPr>
      <w:r w:rsidRPr="007B456A">
        <w:rPr>
          <w:rStyle w:val="Refdenotaalpie"/>
          <w:rFonts w:ascii="Arial" w:hAnsi="Arial" w:cs="Arial"/>
          <w:sz w:val="19"/>
          <w:szCs w:val="19"/>
        </w:rPr>
        <w:footnoteRef/>
      </w:r>
      <w:r w:rsidRPr="007B456A">
        <w:rPr>
          <w:rFonts w:ascii="Arial" w:hAnsi="Arial" w:cs="Arial"/>
          <w:sz w:val="19"/>
          <w:szCs w:val="19"/>
        </w:rPr>
        <w:t xml:space="preserve"> </w:t>
      </w:r>
      <w:r w:rsidRPr="007B456A">
        <w:rPr>
          <w:rFonts w:ascii="Arial" w:hAnsi="Arial" w:cs="Arial"/>
          <w:sz w:val="19"/>
          <w:szCs w:val="19"/>
          <w:lang w:val="es-ES"/>
        </w:rPr>
        <w:t>Expósito, Op.cit., p. 79.</w:t>
      </w:r>
    </w:p>
    <w:p w14:paraId="5E4D7184" w14:textId="77777777" w:rsidR="003D3D44" w:rsidRPr="007B456A" w:rsidRDefault="003D3D44" w:rsidP="007B456A">
      <w:pPr>
        <w:pStyle w:val="Textonotapie"/>
        <w:ind w:firstLine="709"/>
        <w:jc w:val="both"/>
        <w:rPr>
          <w:rFonts w:ascii="Arial" w:hAnsi="Arial" w:cs="Arial"/>
          <w:sz w:val="19"/>
          <w:szCs w:val="19"/>
          <w:lang w:val="es-ES"/>
        </w:rPr>
      </w:pPr>
    </w:p>
  </w:footnote>
  <w:footnote w:id="20">
    <w:p w14:paraId="5C08BED3" w14:textId="77777777" w:rsidR="003D3D44" w:rsidRPr="007B456A" w:rsidRDefault="003D3D44" w:rsidP="007B456A">
      <w:pPr>
        <w:pStyle w:val="Textonotapie"/>
        <w:ind w:firstLine="709"/>
        <w:jc w:val="both"/>
        <w:rPr>
          <w:rFonts w:ascii="Arial" w:hAnsi="Arial" w:cs="Arial"/>
          <w:sz w:val="19"/>
          <w:szCs w:val="19"/>
          <w:lang w:val="es-ES"/>
        </w:rPr>
      </w:pPr>
      <w:r w:rsidRPr="007B456A">
        <w:rPr>
          <w:rStyle w:val="Refdenotaalpie"/>
          <w:rFonts w:ascii="Arial" w:hAnsi="Arial" w:cs="Arial"/>
          <w:sz w:val="19"/>
          <w:szCs w:val="19"/>
        </w:rPr>
        <w:footnoteRef/>
      </w:r>
      <w:r w:rsidRPr="007B456A">
        <w:rPr>
          <w:rFonts w:ascii="Arial" w:hAnsi="Arial" w:cs="Arial"/>
          <w:sz w:val="19"/>
          <w:szCs w:val="19"/>
        </w:rPr>
        <w:t xml:space="preserve"> </w:t>
      </w:r>
      <w:r w:rsidRPr="007B456A">
        <w:rPr>
          <w:rFonts w:ascii="Arial" w:hAnsi="Arial" w:cs="Arial"/>
          <w:sz w:val="19"/>
          <w:szCs w:val="19"/>
          <w:lang w:val="es-ES"/>
        </w:rPr>
        <w:t>Consejo de Estado. Sección Tercera. Subsección A. Sentencia del 10 de julio de 2013. Consejero Ponente: Mauricio Fajardo Gómez. Expediente: 27.816.</w:t>
      </w:r>
    </w:p>
    <w:p w14:paraId="568D97BE" w14:textId="77777777" w:rsidR="003D3D44" w:rsidRPr="007B456A" w:rsidRDefault="003D3D44" w:rsidP="007B456A">
      <w:pPr>
        <w:pStyle w:val="Textonotapie"/>
        <w:ind w:firstLine="709"/>
        <w:jc w:val="both"/>
        <w:rPr>
          <w:rFonts w:ascii="Arial" w:hAnsi="Arial" w:cs="Arial"/>
          <w:sz w:val="19"/>
          <w:szCs w:val="19"/>
          <w:lang w:val="es-ES"/>
        </w:rPr>
      </w:pPr>
    </w:p>
  </w:footnote>
  <w:footnote w:id="21">
    <w:p w14:paraId="11032DDE" w14:textId="77777777" w:rsidR="003D3D44" w:rsidRPr="007B456A" w:rsidRDefault="003D3D44" w:rsidP="007B456A">
      <w:pPr>
        <w:pStyle w:val="Textonotapie"/>
        <w:ind w:firstLine="709"/>
        <w:jc w:val="both"/>
        <w:rPr>
          <w:rFonts w:ascii="Arial" w:hAnsi="Arial" w:cs="Arial"/>
          <w:sz w:val="19"/>
          <w:szCs w:val="19"/>
        </w:rPr>
      </w:pPr>
      <w:r w:rsidRPr="007B456A">
        <w:rPr>
          <w:rStyle w:val="Refdenotaalpie"/>
          <w:rFonts w:ascii="Arial" w:hAnsi="Arial" w:cs="Arial"/>
          <w:sz w:val="19"/>
          <w:szCs w:val="19"/>
        </w:rPr>
        <w:footnoteRef/>
      </w:r>
      <w:r w:rsidRPr="007B456A">
        <w:rPr>
          <w:rFonts w:ascii="Arial" w:hAnsi="Arial" w:cs="Arial"/>
          <w:sz w:val="19"/>
          <w:szCs w:val="19"/>
        </w:rPr>
        <w:t xml:space="preserve"> Este artículo dispone: «Los contratistas prestarán garantía única para el cumplimiento de las obligaciones surgidas del contrato. Los proponentes prestarán garantía de seriedad de los ofrecimientos hechos.</w:t>
      </w:r>
    </w:p>
    <w:p w14:paraId="420348F5" w14:textId="77777777" w:rsidR="003D3D44" w:rsidRPr="007B456A" w:rsidRDefault="003D3D44" w:rsidP="007B456A">
      <w:pPr>
        <w:pStyle w:val="Textonotapie"/>
        <w:ind w:firstLine="709"/>
        <w:jc w:val="both"/>
        <w:rPr>
          <w:rFonts w:ascii="Arial" w:hAnsi="Arial" w:cs="Arial"/>
          <w:sz w:val="19"/>
          <w:szCs w:val="19"/>
        </w:rPr>
      </w:pPr>
      <w:r w:rsidRPr="007B456A">
        <w:rPr>
          <w:rFonts w:ascii="Arial" w:hAnsi="Arial" w:cs="Arial"/>
          <w:sz w:val="19"/>
          <w:szCs w:val="19"/>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w:t>
      </w:r>
    </w:p>
    <w:p w14:paraId="1312B865" w14:textId="77777777" w:rsidR="003D3D44" w:rsidRPr="007B456A" w:rsidRDefault="003D3D44" w:rsidP="007B456A">
      <w:pPr>
        <w:pStyle w:val="Textonotapie"/>
        <w:ind w:firstLine="709"/>
        <w:jc w:val="both"/>
        <w:rPr>
          <w:rFonts w:ascii="Arial" w:hAnsi="Arial" w:cs="Arial"/>
          <w:sz w:val="19"/>
          <w:szCs w:val="19"/>
        </w:rPr>
      </w:pPr>
      <w:r w:rsidRPr="007B456A">
        <w:rPr>
          <w:rFonts w:ascii="Arial" w:hAnsi="Arial" w:cs="Arial"/>
          <w:sz w:val="19"/>
          <w:szCs w:val="19"/>
        </w:rPr>
        <w:t>»El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14:paraId="5038C8EA" w14:textId="77777777" w:rsidR="003D3D44" w:rsidRPr="007B456A" w:rsidRDefault="003D3D44" w:rsidP="007B456A">
      <w:pPr>
        <w:pStyle w:val="Textonotapie"/>
        <w:ind w:firstLine="709"/>
        <w:jc w:val="both"/>
        <w:rPr>
          <w:rFonts w:ascii="Arial" w:hAnsi="Arial" w:cs="Arial"/>
          <w:sz w:val="19"/>
          <w:szCs w:val="19"/>
        </w:rPr>
      </w:pPr>
      <w:r w:rsidRPr="007B456A">
        <w:rPr>
          <w:rFonts w:ascii="Arial" w:hAnsi="Arial" w:cs="Arial"/>
          <w:sz w:val="19"/>
          <w:szCs w:val="19"/>
        </w:rPr>
        <w:t>»El acaecimiento del siniestro que amparan las garantías será comunicado por la entidad pública al respectivo asegurador mediante la notificación del acto administrativo que así lo declare.</w:t>
      </w:r>
    </w:p>
    <w:p w14:paraId="2D80AB20" w14:textId="77777777" w:rsidR="003D3D44" w:rsidRPr="007B456A" w:rsidRDefault="003D3D44" w:rsidP="007B456A">
      <w:pPr>
        <w:pStyle w:val="Textonotapie"/>
        <w:ind w:firstLine="709"/>
        <w:jc w:val="both"/>
        <w:rPr>
          <w:rFonts w:ascii="Arial" w:hAnsi="Arial" w:cs="Arial"/>
          <w:sz w:val="19"/>
          <w:szCs w:val="19"/>
        </w:rPr>
      </w:pPr>
      <w:r w:rsidRPr="007B456A">
        <w:rPr>
          <w:rFonts w:ascii="Arial" w:hAnsi="Arial" w:cs="Arial"/>
          <w:sz w:val="19"/>
          <w:szCs w:val="19"/>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3C31B69A" w14:textId="77777777" w:rsidR="003D3D44" w:rsidRPr="007B456A" w:rsidRDefault="003D3D44" w:rsidP="007B456A">
      <w:pPr>
        <w:pStyle w:val="Textonotapie"/>
        <w:ind w:firstLine="709"/>
        <w:jc w:val="both"/>
        <w:rPr>
          <w:rFonts w:ascii="Arial" w:hAnsi="Arial" w:cs="Arial"/>
          <w:sz w:val="19"/>
          <w:szCs w:val="19"/>
          <w:lang w:val="es-CO"/>
        </w:rPr>
      </w:pPr>
      <w:r w:rsidRPr="007B456A">
        <w:rPr>
          <w:rFonts w:ascii="Arial" w:hAnsi="Arial" w:cs="Arial"/>
          <w:sz w:val="19"/>
          <w:szCs w:val="19"/>
        </w:rPr>
        <w:t>»PARÁGRAFO TRANSITORIO. Durante el período que transcurra entre la entrada en vigencia de la reforma contenida en la presente ley y la expedición del decreto reglamentario a que se refiere este artículo, las entidades estatales continuarán aplicando las normas legales y reglamentarias vigentes».</w:t>
      </w:r>
    </w:p>
  </w:footnote>
  <w:footnote w:id="22">
    <w:p w14:paraId="79963A33"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w:t>
      </w:r>
      <w:r w:rsidRPr="007B456A">
        <w:rPr>
          <w:rFonts w:ascii="Arial" w:hAnsi="Arial" w:cs="Arial"/>
          <w:color w:val="000000" w:themeColor="text1"/>
          <w:sz w:val="19"/>
          <w:szCs w:val="19"/>
          <w:lang w:val="es-ES"/>
        </w:rPr>
        <w:t xml:space="preserve">COLOMBIA COMPRA EFICIENTE. Guía de Garantías en Proceso de Contratación. Disponible en: </w:t>
      </w:r>
      <w:hyperlink r:id="rId2" w:history="1">
        <w:r w:rsidRPr="007B456A">
          <w:rPr>
            <w:rStyle w:val="Hipervnculo"/>
            <w:rFonts w:ascii="Arial" w:hAnsi="Arial" w:cs="Arial"/>
            <w:color w:val="000000" w:themeColor="text1"/>
            <w:sz w:val="19"/>
            <w:szCs w:val="19"/>
            <w:lang w:val="es-ES"/>
          </w:rPr>
          <w:t>https://www.colombiacompra.gov.co/sites/cce_public/files/cce_documents/cce_guia_garantias.pdf</w:t>
        </w:r>
      </w:hyperlink>
      <w:r w:rsidRPr="007B456A">
        <w:rPr>
          <w:rFonts w:ascii="Arial" w:hAnsi="Arial" w:cs="Arial"/>
          <w:color w:val="000000" w:themeColor="text1"/>
          <w:sz w:val="19"/>
          <w:szCs w:val="19"/>
          <w:lang w:val="es-ES"/>
        </w:rPr>
        <w:t xml:space="preserve"> </w:t>
      </w:r>
    </w:p>
    <w:p w14:paraId="1343A247" w14:textId="77777777" w:rsidR="003D3D44" w:rsidRPr="007B456A" w:rsidRDefault="003D3D44" w:rsidP="007B456A">
      <w:pPr>
        <w:pStyle w:val="Textonotapie"/>
        <w:ind w:firstLine="709"/>
        <w:jc w:val="both"/>
        <w:rPr>
          <w:rFonts w:ascii="Arial" w:hAnsi="Arial" w:cs="Arial"/>
          <w:color w:val="000000" w:themeColor="text1"/>
          <w:sz w:val="19"/>
          <w:szCs w:val="19"/>
        </w:rPr>
      </w:pPr>
    </w:p>
  </w:footnote>
  <w:footnote w:id="23">
    <w:p w14:paraId="24B53910" w14:textId="77777777" w:rsidR="003D3D44" w:rsidRPr="007B456A" w:rsidRDefault="003D3D44" w:rsidP="007B456A">
      <w:pPr>
        <w:pStyle w:val="Textonotapie"/>
        <w:ind w:firstLine="709"/>
        <w:jc w:val="both"/>
        <w:rPr>
          <w:rFonts w:ascii="Arial" w:hAnsi="Arial" w:cs="Arial"/>
          <w:color w:val="000000" w:themeColor="text1"/>
          <w:sz w:val="19"/>
          <w:szCs w:val="19"/>
          <w:lang w:val="es-ES"/>
        </w:rPr>
      </w:pPr>
      <w:r w:rsidRPr="007B456A">
        <w:rPr>
          <w:rStyle w:val="Refdenotaalpie"/>
          <w:rFonts w:ascii="Arial" w:hAnsi="Arial" w:cs="Arial"/>
          <w:color w:val="000000" w:themeColor="text1"/>
          <w:sz w:val="19"/>
          <w:szCs w:val="19"/>
        </w:rPr>
        <w:footnoteRef/>
      </w:r>
      <w:r w:rsidRPr="007B456A">
        <w:rPr>
          <w:rFonts w:ascii="Arial" w:hAnsi="Arial" w:cs="Arial"/>
          <w:color w:val="000000" w:themeColor="text1"/>
          <w:sz w:val="19"/>
          <w:szCs w:val="19"/>
        </w:rPr>
        <w:t xml:space="preserve"> </w:t>
      </w:r>
      <w:r w:rsidRPr="007B456A">
        <w:rPr>
          <w:rFonts w:ascii="Arial" w:hAnsi="Arial" w:cs="Arial"/>
          <w:color w:val="000000" w:themeColor="text1"/>
          <w:sz w:val="19"/>
          <w:szCs w:val="19"/>
          <w:lang w:val="es-ES"/>
        </w:rPr>
        <w:t xml:space="preserve">COLOMBIA COMPRA EFICIENTE. Síntesis: 8. Etapa precontractual: Garantía de cumplimiento del contrato estatal. </w:t>
      </w:r>
    </w:p>
    <w:p w14:paraId="575AE84A" w14:textId="77777777" w:rsidR="003D3D44" w:rsidRPr="007B456A" w:rsidRDefault="003D3D44" w:rsidP="007B456A">
      <w:pPr>
        <w:pStyle w:val="Textonotapie"/>
        <w:ind w:firstLine="709"/>
        <w:jc w:val="both"/>
        <w:rPr>
          <w:rFonts w:ascii="Arial" w:hAnsi="Arial" w:cs="Arial"/>
          <w:color w:val="000000" w:themeColor="text1"/>
          <w:sz w:val="19"/>
          <w:szCs w:val="19"/>
        </w:rPr>
      </w:pPr>
    </w:p>
  </w:footnote>
  <w:footnote w:id="24">
    <w:p w14:paraId="324C0E89" w14:textId="63042CDF" w:rsidR="003D3D44" w:rsidRPr="007B456A" w:rsidRDefault="003D3D44" w:rsidP="007B456A">
      <w:pPr>
        <w:pStyle w:val="Textonotapie"/>
        <w:ind w:firstLine="709"/>
        <w:jc w:val="both"/>
        <w:rPr>
          <w:rFonts w:ascii="Arial" w:hAnsi="Arial" w:cs="Arial"/>
          <w:sz w:val="19"/>
          <w:szCs w:val="19"/>
          <w:lang w:val="es-ES"/>
        </w:rPr>
      </w:pPr>
      <w:r w:rsidRPr="007B456A">
        <w:rPr>
          <w:rStyle w:val="Refdenotaalpie"/>
          <w:rFonts w:ascii="Arial" w:hAnsi="Arial" w:cs="Arial"/>
          <w:sz w:val="19"/>
          <w:szCs w:val="19"/>
        </w:rPr>
        <w:footnoteRef/>
      </w:r>
      <w:r w:rsidRPr="007B456A">
        <w:rPr>
          <w:rFonts w:ascii="Arial" w:hAnsi="Arial" w:cs="Arial"/>
          <w:sz w:val="19"/>
          <w:szCs w:val="19"/>
        </w:rPr>
        <w:t xml:space="preserve"> Consejo de Estado. Sección Tercera. Subsección A. Sentencia del 5 de febrero de 2021. Magistrada Ponente: María Adriana Marín. Expediente: 49.792.</w:t>
      </w:r>
    </w:p>
  </w:footnote>
  <w:footnote w:id="25">
    <w:p w14:paraId="0232361B" w14:textId="1C078CF6" w:rsidR="003D3D44" w:rsidRPr="007B456A" w:rsidRDefault="003D3D44" w:rsidP="005834E2">
      <w:pPr>
        <w:pStyle w:val="Textonotapie"/>
        <w:ind w:firstLine="709"/>
        <w:jc w:val="both"/>
        <w:rPr>
          <w:rFonts w:ascii="Arial" w:hAnsi="Arial" w:cs="Arial"/>
          <w:sz w:val="19"/>
          <w:szCs w:val="19"/>
          <w:lang w:val="es-ES"/>
        </w:rPr>
      </w:pPr>
      <w:r w:rsidRPr="007B456A">
        <w:rPr>
          <w:rStyle w:val="Refdenotaalpie"/>
          <w:rFonts w:ascii="Arial" w:hAnsi="Arial" w:cs="Arial"/>
          <w:sz w:val="19"/>
          <w:szCs w:val="19"/>
        </w:rPr>
        <w:footnoteRef/>
      </w:r>
      <w:r w:rsidRPr="007B456A">
        <w:rPr>
          <w:rFonts w:ascii="Arial" w:hAnsi="Arial" w:cs="Arial"/>
          <w:sz w:val="19"/>
          <w:szCs w:val="19"/>
        </w:rPr>
        <w:t xml:space="preserve"> </w:t>
      </w:r>
      <w:r>
        <w:rPr>
          <w:rFonts w:ascii="Arial" w:hAnsi="Arial" w:cs="Arial"/>
          <w:sz w:val="19"/>
          <w:szCs w:val="19"/>
        </w:rPr>
        <w:t>Op.cit.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8"/>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1AF"/>
    <w:rsid w:val="000059D3"/>
    <w:rsid w:val="00005B6D"/>
    <w:rsid w:val="0000600A"/>
    <w:rsid w:val="00006081"/>
    <w:rsid w:val="00007564"/>
    <w:rsid w:val="00007750"/>
    <w:rsid w:val="000077FD"/>
    <w:rsid w:val="00007E37"/>
    <w:rsid w:val="0001061E"/>
    <w:rsid w:val="00010C40"/>
    <w:rsid w:val="000112B4"/>
    <w:rsid w:val="00011DCC"/>
    <w:rsid w:val="00012532"/>
    <w:rsid w:val="00012B0A"/>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217"/>
    <w:rsid w:val="00025254"/>
    <w:rsid w:val="00025D0A"/>
    <w:rsid w:val="000263F0"/>
    <w:rsid w:val="00026407"/>
    <w:rsid w:val="00026608"/>
    <w:rsid w:val="00027787"/>
    <w:rsid w:val="000278D2"/>
    <w:rsid w:val="0003095C"/>
    <w:rsid w:val="00030BD4"/>
    <w:rsid w:val="00031158"/>
    <w:rsid w:val="00031364"/>
    <w:rsid w:val="000314BD"/>
    <w:rsid w:val="000315E1"/>
    <w:rsid w:val="00031DD6"/>
    <w:rsid w:val="00031FF6"/>
    <w:rsid w:val="0003236E"/>
    <w:rsid w:val="0003339A"/>
    <w:rsid w:val="0003370C"/>
    <w:rsid w:val="000341F2"/>
    <w:rsid w:val="000343F8"/>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B43"/>
    <w:rsid w:val="0006089F"/>
    <w:rsid w:val="00061010"/>
    <w:rsid w:val="00061D06"/>
    <w:rsid w:val="00062CDD"/>
    <w:rsid w:val="000635D9"/>
    <w:rsid w:val="000640AF"/>
    <w:rsid w:val="00064940"/>
    <w:rsid w:val="00064CAE"/>
    <w:rsid w:val="00064DB7"/>
    <w:rsid w:val="00064FA7"/>
    <w:rsid w:val="00065195"/>
    <w:rsid w:val="0006533E"/>
    <w:rsid w:val="0006536C"/>
    <w:rsid w:val="00066A59"/>
    <w:rsid w:val="00070AF1"/>
    <w:rsid w:val="000714DE"/>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8017B"/>
    <w:rsid w:val="000808C5"/>
    <w:rsid w:val="00080ACD"/>
    <w:rsid w:val="000811ED"/>
    <w:rsid w:val="00081D62"/>
    <w:rsid w:val="00082303"/>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87C89"/>
    <w:rsid w:val="00091354"/>
    <w:rsid w:val="000914D6"/>
    <w:rsid w:val="00091569"/>
    <w:rsid w:val="00092CDB"/>
    <w:rsid w:val="00092DCA"/>
    <w:rsid w:val="00093085"/>
    <w:rsid w:val="00093D14"/>
    <w:rsid w:val="000942EB"/>
    <w:rsid w:val="00095B70"/>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F97"/>
    <w:rsid w:val="000A63A0"/>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F81"/>
    <w:rsid w:val="000C128D"/>
    <w:rsid w:val="000C17A3"/>
    <w:rsid w:val="000C1D4B"/>
    <w:rsid w:val="000C2DC4"/>
    <w:rsid w:val="000C3260"/>
    <w:rsid w:val="000C3B77"/>
    <w:rsid w:val="000C3F6D"/>
    <w:rsid w:val="000C4EA0"/>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4EBB"/>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E20"/>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D1B"/>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07FBF"/>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5B2"/>
    <w:rsid w:val="00121BAB"/>
    <w:rsid w:val="00121E3C"/>
    <w:rsid w:val="00122161"/>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58E"/>
    <w:rsid w:val="0013182D"/>
    <w:rsid w:val="00131B5A"/>
    <w:rsid w:val="00131CA8"/>
    <w:rsid w:val="00132C30"/>
    <w:rsid w:val="00132EFD"/>
    <w:rsid w:val="00133AED"/>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75B"/>
    <w:rsid w:val="00142EFD"/>
    <w:rsid w:val="00142F55"/>
    <w:rsid w:val="00144335"/>
    <w:rsid w:val="0014502F"/>
    <w:rsid w:val="00145282"/>
    <w:rsid w:val="001453B0"/>
    <w:rsid w:val="001454D9"/>
    <w:rsid w:val="00145D8E"/>
    <w:rsid w:val="00146083"/>
    <w:rsid w:val="001462F7"/>
    <w:rsid w:val="00146B92"/>
    <w:rsid w:val="00147BED"/>
    <w:rsid w:val="00147F35"/>
    <w:rsid w:val="00150005"/>
    <w:rsid w:val="00150795"/>
    <w:rsid w:val="001518D7"/>
    <w:rsid w:val="00151AEB"/>
    <w:rsid w:val="00151B99"/>
    <w:rsid w:val="00151C1E"/>
    <w:rsid w:val="001521B2"/>
    <w:rsid w:val="00152EDD"/>
    <w:rsid w:val="00153491"/>
    <w:rsid w:val="0015361C"/>
    <w:rsid w:val="0015372F"/>
    <w:rsid w:val="00153BFB"/>
    <w:rsid w:val="0015407E"/>
    <w:rsid w:val="0015448E"/>
    <w:rsid w:val="00154A6F"/>
    <w:rsid w:val="00155D08"/>
    <w:rsid w:val="00155F93"/>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4FBF"/>
    <w:rsid w:val="001650F6"/>
    <w:rsid w:val="00165610"/>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805C1"/>
    <w:rsid w:val="001807B6"/>
    <w:rsid w:val="00180A2E"/>
    <w:rsid w:val="001813AF"/>
    <w:rsid w:val="001829CD"/>
    <w:rsid w:val="00182BC4"/>
    <w:rsid w:val="00182F01"/>
    <w:rsid w:val="00183FCD"/>
    <w:rsid w:val="00184F27"/>
    <w:rsid w:val="0018519B"/>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388B"/>
    <w:rsid w:val="00193B9A"/>
    <w:rsid w:val="001940ED"/>
    <w:rsid w:val="001946AE"/>
    <w:rsid w:val="001946D5"/>
    <w:rsid w:val="00194804"/>
    <w:rsid w:val="00194E8C"/>
    <w:rsid w:val="001962EC"/>
    <w:rsid w:val="0019638E"/>
    <w:rsid w:val="001963DD"/>
    <w:rsid w:val="001965DB"/>
    <w:rsid w:val="00196D01"/>
    <w:rsid w:val="00196DC9"/>
    <w:rsid w:val="00196E95"/>
    <w:rsid w:val="00197CF9"/>
    <w:rsid w:val="001A0236"/>
    <w:rsid w:val="001A0427"/>
    <w:rsid w:val="001A0930"/>
    <w:rsid w:val="001A0AF8"/>
    <w:rsid w:val="001A15B9"/>
    <w:rsid w:val="001A18D5"/>
    <w:rsid w:val="001A1A38"/>
    <w:rsid w:val="001A1BE0"/>
    <w:rsid w:val="001A1D4A"/>
    <w:rsid w:val="001A3011"/>
    <w:rsid w:val="001A32CA"/>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B63A1"/>
    <w:rsid w:val="001C07C6"/>
    <w:rsid w:val="001C19CD"/>
    <w:rsid w:val="001C22D5"/>
    <w:rsid w:val="001C2394"/>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0D77"/>
    <w:rsid w:val="001D0EC9"/>
    <w:rsid w:val="001D12D1"/>
    <w:rsid w:val="001D1435"/>
    <w:rsid w:val="001D15DF"/>
    <w:rsid w:val="001D30F3"/>
    <w:rsid w:val="001D31A0"/>
    <w:rsid w:val="001D338E"/>
    <w:rsid w:val="001D4F13"/>
    <w:rsid w:val="001D56E9"/>
    <w:rsid w:val="001D5922"/>
    <w:rsid w:val="001D5EE1"/>
    <w:rsid w:val="001D653E"/>
    <w:rsid w:val="001D6CDD"/>
    <w:rsid w:val="001D796A"/>
    <w:rsid w:val="001D7A84"/>
    <w:rsid w:val="001D7C79"/>
    <w:rsid w:val="001E003B"/>
    <w:rsid w:val="001E1050"/>
    <w:rsid w:val="001E12FF"/>
    <w:rsid w:val="001E1CC4"/>
    <w:rsid w:val="001E1D38"/>
    <w:rsid w:val="001E28A0"/>
    <w:rsid w:val="001E2ECF"/>
    <w:rsid w:val="001E3F3C"/>
    <w:rsid w:val="001E4258"/>
    <w:rsid w:val="001E44EA"/>
    <w:rsid w:val="001E5AEF"/>
    <w:rsid w:val="001E5D6A"/>
    <w:rsid w:val="001E6A94"/>
    <w:rsid w:val="001E70FB"/>
    <w:rsid w:val="001E780A"/>
    <w:rsid w:val="001F097B"/>
    <w:rsid w:val="001F0FA0"/>
    <w:rsid w:val="001F1349"/>
    <w:rsid w:val="001F1863"/>
    <w:rsid w:val="001F2356"/>
    <w:rsid w:val="001F25CA"/>
    <w:rsid w:val="001F2A68"/>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715"/>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06EC"/>
    <w:rsid w:val="0023146B"/>
    <w:rsid w:val="002315A0"/>
    <w:rsid w:val="0023161C"/>
    <w:rsid w:val="00231748"/>
    <w:rsid w:val="00231AE0"/>
    <w:rsid w:val="00231BEE"/>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718"/>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482E"/>
    <w:rsid w:val="00274842"/>
    <w:rsid w:val="00274DB5"/>
    <w:rsid w:val="00275423"/>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E33"/>
    <w:rsid w:val="0028663B"/>
    <w:rsid w:val="00286CEC"/>
    <w:rsid w:val="002870F9"/>
    <w:rsid w:val="002871A9"/>
    <w:rsid w:val="00287505"/>
    <w:rsid w:val="00287D71"/>
    <w:rsid w:val="00290781"/>
    <w:rsid w:val="00291784"/>
    <w:rsid w:val="002920DF"/>
    <w:rsid w:val="0029273C"/>
    <w:rsid w:val="002929BB"/>
    <w:rsid w:val="00294368"/>
    <w:rsid w:val="00294514"/>
    <w:rsid w:val="00294B78"/>
    <w:rsid w:val="00295416"/>
    <w:rsid w:val="00295949"/>
    <w:rsid w:val="0029624A"/>
    <w:rsid w:val="00296922"/>
    <w:rsid w:val="00297098"/>
    <w:rsid w:val="002A0512"/>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C24B4"/>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02E"/>
    <w:rsid w:val="002E055C"/>
    <w:rsid w:val="002E0774"/>
    <w:rsid w:val="002E1050"/>
    <w:rsid w:val="002E107E"/>
    <w:rsid w:val="002E18E5"/>
    <w:rsid w:val="002E1953"/>
    <w:rsid w:val="002E2CB5"/>
    <w:rsid w:val="002E2D7D"/>
    <w:rsid w:val="002E2F06"/>
    <w:rsid w:val="002E32D0"/>
    <w:rsid w:val="002E372E"/>
    <w:rsid w:val="002E3D76"/>
    <w:rsid w:val="002E40A1"/>
    <w:rsid w:val="002E48EC"/>
    <w:rsid w:val="002E4B44"/>
    <w:rsid w:val="002E4ECB"/>
    <w:rsid w:val="002E4EF3"/>
    <w:rsid w:val="002E4F23"/>
    <w:rsid w:val="002E635A"/>
    <w:rsid w:val="002E6D68"/>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45F6"/>
    <w:rsid w:val="002F4B0A"/>
    <w:rsid w:val="002F50E8"/>
    <w:rsid w:val="002F5A6F"/>
    <w:rsid w:val="002F692F"/>
    <w:rsid w:val="002F7B66"/>
    <w:rsid w:val="00300CB4"/>
    <w:rsid w:val="00300E24"/>
    <w:rsid w:val="00303333"/>
    <w:rsid w:val="003033BA"/>
    <w:rsid w:val="00303771"/>
    <w:rsid w:val="00303BAF"/>
    <w:rsid w:val="00303C19"/>
    <w:rsid w:val="003043A3"/>
    <w:rsid w:val="00304BD4"/>
    <w:rsid w:val="0030500A"/>
    <w:rsid w:val="003052EB"/>
    <w:rsid w:val="003056D2"/>
    <w:rsid w:val="00305FCB"/>
    <w:rsid w:val="003063C3"/>
    <w:rsid w:val="0030689D"/>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82A"/>
    <w:rsid w:val="00327172"/>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2B5"/>
    <w:rsid w:val="003454E8"/>
    <w:rsid w:val="00345574"/>
    <w:rsid w:val="003456C1"/>
    <w:rsid w:val="0034680A"/>
    <w:rsid w:val="00346C62"/>
    <w:rsid w:val="00347202"/>
    <w:rsid w:val="00347346"/>
    <w:rsid w:val="0034778E"/>
    <w:rsid w:val="00347A5A"/>
    <w:rsid w:val="003501E2"/>
    <w:rsid w:val="0035087D"/>
    <w:rsid w:val="00351E10"/>
    <w:rsid w:val="003533F4"/>
    <w:rsid w:val="003536F6"/>
    <w:rsid w:val="00353765"/>
    <w:rsid w:val="00353DD5"/>
    <w:rsid w:val="00355131"/>
    <w:rsid w:val="00355C52"/>
    <w:rsid w:val="00355F74"/>
    <w:rsid w:val="003560DB"/>
    <w:rsid w:val="003564DB"/>
    <w:rsid w:val="00356F87"/>
    <w:rsid w:val="00357DFE"/>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88"/>
    <w:rsid w:val="003704A3"/>
    <w:rsid w:val="003706F2"/>
    <w:rsid w:val="0037124F"/>
    <w:rsid w:val="003722B3"/>
    <w:rsid w:val="003724CE"/>
    <w:rsid w:val="003731E4"/>
    <w:rsid w:val="00373827"/>
    <w:rsid w:val="003738A4"/>
    <w:rsid w:val="0037401C"/>
    <w:rsid w:val="00374D49"/>
    <w:rsid w:val="0037507B"/>
    <w:rsid w:val="00375179"/>
    <w:rsid w:val="00375627"/>
    <w:rsid w:val="00375C7C"/>
    <w:rsid w:val="00377027"/>
    <w:rsid w:val="00377135"/>
    <w:rsid w:val="00377C94"/>
    <w:rsid w:val="00380272"/>
    <w:rsid w:val="003805DB"/>
    <w:rsid w:val="003811F4"/>
    <w:rsid w:val="0038152A"/>
    <w:rsid w:val="0038196F"/>
    <w:rsid w:val="00382BAD"/>
    <w:rsid w:val="00382F03"/>
    <w:rsid w:val="003835FD"/>
    <w:rsid w:val="00384DF1"/>
    <w:rsid w:val="00384FF3"/>
    <w:rsid w:val="0038512F"/>
    <w:rsid w:val="00385BC4"/>
    <w:rsid w:val="00385CB6"/>
    <w:rsid w:val="00386456"/>
    <w:rsid w:val="003865A9"/>
    <w:rsid w:val="0039092B"/>
    <w:rsid w:val="00390DB1"/>
    <w:rsid w:val="00390F32"/>
    <w:rsid w:val="0039135E"/>
    <w:rsid w:val="003916BF"/>
    <w:rsid w:val="0039319C"/>
    <w:rsid w:val="00393577"/>
    <w:rsid w:val="00393CAE"/>
    <w:rsid w:val="00394194"/>
    <w:rsid w:val="003945F4"/>
    <w:rsid w:val="00394849"/>
    <w:rsid w:val="00394EB5"/>
    <w:rsid w:val="00394F19"/>
    <w:rsid w:val="003953B4"/>
    <w:rsid w:val="0039615F"/>
    <w:rsid w:val="00396280"/>
    <w:rsid w:val="003966A0"/>
    <w:rsid w:val="00396A29"/>
    <w:rsid w:val="00397FF0"/>
    <w:rsid w:val="003A0878"/>
    <w:rsid w:val="003A1561"/>
    <w:rsid w:val="003A196E"/>
    <w:rsid w:val="003A1D25"/>
    <w:rsid w:val="003A204F"/>
    <w:rsid w:val="003A22A2"/>
    <w:rsid w:val="003A2447"/>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21C1"/>
    <w:rsid w:val="003D3B15"/>
    <w:rsid w:val="003D3B2E"/>
    <w:rsid w:val="003D3D44"/>
    <w:rsid w:val="003D4101"/>
    <w:rsid w:val="003D484D"/>
    <w:rsid w:val="003D49CB"/>
    <w:rsid w:val="003D6B8F"/>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F060E"/>
    <w:rsid w:val="003F0F7F"/>
    <w:rsid w:val="003F115C"/>
    <w:rsid w:val="003F144F"/>
    <w:rsid w:val="003F155A"/>
    <w:rsid w:val="003F16E9"/>
    <w:rsid w:val="003F1EA8"/>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393"/>
    <w:rsid w:val="00415816"/>
    <w:rsid w:val="00415B88"/>
    <w:rsid w:val="00415D32"/>
    <w:rsid w:val="004160A2"/>
    <w:rsid w:val="004165A6"/>
    <w:rsid w:val="00416CB0"/>
    <w:rsid w:val="004170D7"/>
    <w:rsid w:val="004177A6"/>
    <w:rsid w:val="00417C23"/>
    <w:rsid w:val="00417EFD"/>
    <w:rsid w:val="004200EE"/>
    <w:rsid w:val="004209D2"/>
    <w:rsid w:val="00420D6E"/>
    <w:rsid w:val="0042158C"/>
    <w:rsid w:val="004215F7"/>
    <w:rsid w:val="00421BD2"/>
    <w:rsid w:val="00421E00"/>
    <w:rsid w:val="00421FCB"/>
    <w:rsid w:val="00422DCA"/>
    <w:rsid w:val="00423562"/>
    <w:rsid w:val="004236BF"/>
    <w:rsid w:val="00423F9F"/>
    <w:rsid w:val="00424AB2"/>
    <w:rsid w:val="00424E3A"/>
    <w:rsid w:val="00425C43"/>
    <w:rsid w:val="004273FA"/>
    <w:rsid w:val="004275A7"/>
    <w:rsid w:val="00430186"/>
    <w:rsid w:val="00430682"/>
    <w:rsid w:val="00431017"/>
    <w:rsid w:val="00431C0B"/>
    <w:rsid w:val="0043269A"/>
    <w:rsid w:val="004333C2"/>
    <w:rsid w:val="0043448A"/>
    <w:rsid w:val="00434787"/>
    <w:rsid w:val="00434C13"/>
    <w:rsid w:val="00434C2C"/>
    <w:rsid w:val="004351CF"/>
    <w:rsid w:val="0043550E"/>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5D72"/>
    <w:rsid w:val="00466616"/>
    <w:rsid w:val="00466A0C"/>
    <w:rsid w:val="00466A53"/>
    <w:rsid w:val="0046700B"/>
    <w:rsid w:val="004673A8"/>
    <w:rsid w:val="0046753A"/>
    <w:rsid w:val="00467D4E"/>
    <w:rsid w:val="0047098A"/>
    <w:rsid w:val="00470A6A"/>
    <w:rsid w:val="00470D73"/>
    <w:rsid w:val="00470D92"/>
    <w:rsid w:val="00471305"/>
    <w:rsid w:val="00471D8F"/>
    <w:rsid w:val="00471DF7"/>
    <w:rsid w:val="004734CF"/>
    <w:rsid w:val="004734E9"/>
    <w:rsid w:val="004737EA"/>
    <w:rsid w:val="00475C5A"/>
    <w:rsid w:val="00475C9C"/>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F0F"/>
    <w:rsid w:val="00484F40"/>
    <w:rsid w:val="0048540C"/>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51A1"/>
    <w:rsid w:val="0049530F"/>
    <w:rsid w:val="004957D0"/>
    <w:rsid w:val="00496664"/>
    <w:rsid w:val="00496786"/>
    <w:rsid w:val="0049695B"/>
    <w:rsid w:val="00496B9C"/>
    <w:rsid w:val="00496D8F"/>
    <w:rsid w:val="00497463"/>
    <w:rsid w:val="00497610"/>
    <w:rsid w:val="004978F6"/>
    <w:rsid w:val="004A054C"/>
    <w:rsid w:val="004A08D1"/>
    <w:rsid w:val="004A16C1"/>
    <w:rsid w:val="004A1CE2"/>
    <w:rsid w:val="004A34D2"/>
    <w:rsid w:val="004A3CF6"/>
    <w:rsid w:val="004A4301"/>
    <w:rsid w:val="004A4D93"/>
    <w:rsid w:val="004A58EE"/>
    <w:rsid w:val="004A59B7"/>
    <w:rsid w:val="004A6051"/>
    <w:rsid w:val="004A623B"/>
    <w:rsid w:val="004A6A04"/>
    <w:rsid w:val="004A6A52"/>
    <w:rsid w:val="004B0A44"/>
    <w:rsid w:val="004B0F0B"/>
    <w:rsid w:val="004B11B7"/>
    <w:rsid w:val="004B2197"/>
    <w:rsid w:val="004B28E0"/>
    <w:rsid w:val="004B298A"/>
    <w:rsid w:val="004B34C4"/>
    <w:rsid w:val="004B50CB"/>
    <w:rsid w:val="004B578D"/>
    <w:rsid w:val="004B5BE7"/>
    <w:rsid w:val="004B5E2D"/>
    <w:rsid w:val="004B6394"/>
    <w:rsid w:val="004B652A"/>
    <w:rsid w:val="004B66CD"/>
    <w:rsid w:val="004B6C07"/>
    <w:rsid w:val="004B74D3"/>
    <w:rsid w:val="004B788E"/>
    <w:rsid w:val="004B7E5D"/>
    <w:rsid w:val="004C072C"/>
    <w:rsid w:val="004C2180"/>
    <w:rsid w:val="004C22F7"/>
    <w:rsid w:val="004C2B27"/>
    <w:rsid w:val="004C3219"/>
    <w:rsid w:val="004C3929"/>
    <w:rsid w:val="004C3BDA"/>
    <w:rsid w:val="004C4DED"/>
    <w:rsid w:val="004C5212"/>
    <w:rsid w:val="004C580A"/>
    <w:rsid w:val="004C5E63"/>
    <w:rsid w:val="004C5EF0"/>
    <w:rsid w:val="004C64C9"/>
    <w:rsid w:val="004C7226"/>
    <w:rsid w:val="004C74C9"/>
    <w:rsid w:val="004C7915"/>
    <w:rsid w:val="004C7D70"/>
    <w:rsid w:val="004D02F9"/>
    <w:rsid w:val="004D03FE"/>
    <w:rsid w:val="004D0446"/>
    <w:rsid w:val="004D06A3"/>
    <w:rsid w:val="004D0D3C"/>
    <w:rsid w:val="004D0F95"/>
    <w:rsid w:val="004D106A"/>
    <w:rsid w:val="004D1335"/>
    <w:rsid w:val="004D1C27"/>
    <w:rsid w:val="004D1C7E"/>
    <w:rsid w:val="004D245A"/>
    <w:rsid w:val="004D31EE"/>
    <w:rsid w:val="004D36AF"/>
    <w:rsid w:val="004D3BD1"/>
    <w:rsid w:val="004D4512"/>
    <w:rsid w:val="004D4720"/>
    <w:rsid w:val="004D4BA1"/>
    <w:rsid w:val="004D4EC1"/>
    <w:rsid w:val="004D536E"/>
    <w:rsid w:val="004D584D"/>
    <w:rsid w:val="004D5A7E"/>
    <w:rsid w:val="004D5CD1"/>
    <w:rsid w:val="004D6120"/>
    <w:rsid w:val="004D62A3"/>
    <w:rsid w:val="004D6826"/>
    <w:rsid w:val="004D6D7F"/>
    <w:rsid w:val="004E023F"/>
    <w:rsid w:val="004E038F"/>
    <w:rsid w:val="004E0546"/>
    <w:rsid w:val="004E0742"/>
    <w:rsid w:val="004E0C64"/>
    <w:rsid w:val="004E0F6B"/>
    <w:rsid w:val="004E10F5"/>
    <w:rsid w:val="004E1545"/>
    <w:rsid w:val="004E1C3E"/>
    <w:rsid w:val="004E1F1C"/>
    <w:rsid w:val="004E2A35"/>
    <w:rsid w:val="004E2ED3"/>
    <w:rsid w:val="004E40CE"/>
    <w:rsid w:val="004E5736"/>
    <w:rsid w:val="004E58ED"/>
    <w:rsid w:val="004E5A3C"/>
    <w:rsid w:val="004E5AA8"/>
    <w:rsid w:val="004E5B36"/>
    <w:rsid w:val="004E5D5D"/>
    <w:rsid w:val="004E6045"/>
    <w:rsid w:val="004E6F43"/>
    <w:rsid w:val="004E7200"/>
    <w:rsid w:val="004E787E"/>
    <w:rsid w:val="004F0960"/>
    <w:rsid w:val="004F0A5C"/>
    <w:rsid w:val="004F163F"/>
    <w:rsid w:val="004F18A0"/>
    <w:rsid w:val="004F1A08"/>
    <w:rsid w:val="004F2B64"/>
    <w:rsid w:val="004F2EEB"/>
    <w:rsid w:val="004F31B8"/>
    <w:rsid w:val="004F375E"/>
    <w:rsid w:val="004F3764"/>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12F"/>
    <w:rsid w:val="0050160F"/>
    <w:rsid w:val="00502182"/>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1D3"/>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7F1"/>
    <w:rsid w:val="00536053"/>
    <w:rsid w:val="005365FF"/>
    <w:rsid w:val="00536985"/>
    <w:rsid w:val="005369E6"/>
    <w:rsid w:val="005371AC"/>
    <w:rsid w:val="00537672"/>
    <w:rsid w:val="0053772F"/>
    <w:rsid w:val="00537B77"/>
    <w:rsid w:val="005403D6"/>
    <w:rsid w:val="00540C4C"/>
    <w:rsid w:val="00541469"/>
    <w:rsid w:val="00541571"/>
    <w:rsid w:val="005419F8"/>
    <w:rsid w:val="00541B1F"/>
    <w:rsid w:val="0054275A"/>
    <w:rsid w:val="005428B8"/>
    <w:rsid w:val="00542BD7"/>
    <w:rsid w:val="00543084"/>
    <w:rsid w:val="0054321E"/>
    <w:rsid w:val="00543314"/>
    <w:rsid w:val="00543584"/>
    <w:rsid w:val="00543A9E"/>
    <w:rsid w:val="0054413A"/>
    <w:rsid w:val="00544288"/>
    <w:rsid w:val="005446BB"/>
    <w:rsid w:val="005448C8"/>
    <w:rsid w:val="00544DA5"/>
    <w:rsid w:val="00544F43"/>
    <w:rsid w:val="005457D9"/>
    <w:rsid w:val="00545E30"/>
    <w:rsid w:val="00545EA3"/>
    <w:rsid w:val="00546C9B"/>
    <w:rsid w:val="00547BF6"/>
    <w:rsid w:val="00547FB3"/>
    <w:rsid w:val="00550760"/>
    <w:rsid w:val="00551098"/>
    <w:rsid w:val="00551598"/>
    <w:rsid w:val="0055162B"/>
    <w:rsid w:val="00551BFF"/>
    <w:rsid w:val="00551C3A"/>
    <w:rsid w:val="00551D68"/>
    <w:rsid w:val="00551DFF"/>
    <w:rsid w:val="005525C9"/>
    <w:rsid w:val="00552B3E"/>
    <w:rsid w:val="00554D57"/>
    <w:rsid w:val="005551AA"/>
    <w:rsid w:val="0055583B"/>
    <w:rsid w:val="0055636A"/>
    <w:rsid w:val="005564CA"/>
    <w:rsid w:val="00556827"/>
    <w:rsid w:val="005568EA"/>
    <w:rsid w:val="00557140"/>
    <w:rsid w:val="00557984"/>
    <w:rsid w:val="00560C87"/>
    <w:rsid w:val="00560F51"/>
    <w:rsid w:val="00561249"/>
    <w:rsid w:val="0056182B"/>
    <w:rsid w:val="00561AF3"/>
    <w:rsid w:val="00561D6D"/>
    <w:rsid w:val="00561E0B"/>
    <w:rsid w:val="00562141"/>
    <w:rsid w:val="0056296E"/>
    <w:rsid w:val="00562D86"/>
    <w:rsid w:val="00563784"/>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75E"/>
    <w:rsid w:val="0058378C"/>
    <w:rsid w:val="00584233"/>
    <w:rsid w:val="005842D0"/>
    <w:rsid w:val="005845FB"/>
    <w:rsid w:val="00584860"/>
    <w:rsid w:val="005855AE"/>
    <w:rsid w:val="00585829"/>
    <w:rsid w:val="00585CA8"/>
    <w:rsid w:val="00586412"/>
    <w:rsid w:val="005864B9"/>
    <w:rsid w:val="005866C4"/>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9BD"/>
    <w:rsid w:val="005B1E45"/>
    <w:rsid w:val="005B21C4"/>
    <w:rsid w:val="005B2A28"/>
    <w:rsid w:val="005B3621"/>
    <w:rsid w:val="005B3CD9"/>
    <w:rsid w:val="005B4948"/>
    <w:rsid w:val="005B501D"/>
    <w:rsid w:val="005B54CC"/>
    <w:rsid w:val="005B74AD"/>
    <w:rsid w:val="005B7E96"/>
    <w:rsid w:val="005C0429"/>
    <w:rsid w:val="005C084F"/>
    <w:rsid w:val="005C0968"/>
    <w:rsid w:val="005C0EE9"/>
    <w:rsid w:val="005C16A8"/>
    <w:rsid w:val="005C1716"/>
    <w:rsid w:val="005C1954"/>
    <w:rsid w:val="005C1C0B"/>
    <w:rsid w:val="005C2011"/>
    <w:rsid w:val="005C3EA3"/>
    <w:rsid w:val="005C4434"/>
    <w:rsid w:val="005C44DE"/>
    <w:rsid w:val="005C4825"/>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3"/>
    <w:rsid w:val="005D464B"/>
    <w:rsid w:val="005D466F"/>
    <w:rsid w:val="005D49F0"/>
    <w:rsid w:val="005D51F7"/>
    <w:rsid w:val="005D51FA"/>
    <w:rsid w:val="005D53E8"/>
    <w:rsid w:val="005D5702"/>
    <w:rsid w:val="005D5A9D"/>
    <w:rsid w:val="005D6651"/>
    <w:rsid w:val="005D6675"/>
    <w:rsid w:val="005D691D"/>
    <w:rsid w:val="005D6A72"/>
    <w:rsid w:val="005D6E87"/>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14A1"/>
    <w:rsid w:val="00602310"/>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2D"/>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721"/>
    <w:rsid w:val="006178D1"/>
    <w:rsid w:val="00620719"/>
    <w:rsid w:val="006212C9"/>
    <w:rsid w:val="00621BCE"/>
    <w:rsid w:val="00621D0C"/>
    <w:rsid w:val="00622470"/>
    <w:rsid w:val="00622725"/>
    <w:rsid w:val="0062296B"/>
    <w:rsid w:val="006231AA"/>
    <w:rsid w:val="00623482"/>
    <w:rsid w:val="00623AC2"/>
    <w:rsid w:val="00623EBC"/>
    <w:rsid w:val="0062452A"/>
    <w:rsid w:val="006266D7"/>
    <w:rsid w:val="006267F1"/>
    <w:rsid w:val="00626D42"/>
    <w:rsid w:val="00626EE3"/>
    <w:rsid w:val="006271CF"/>
    <w:rsid w:val="006274AD"/>
    <w:rsid w:val="00627519"/>
    <w:rsid w:val="00627532"/>
    <w:rsid w:val="006302AA"/>
    <w:rsid w:val="006310C3"/>
    <w:rsid w:val="0063161E"/>
    <w:rsid w:val="00631660"/>
    <w:rsid w:val="00631908"/>
    <w:rsid w:val="00631BB5"/>
    <w:rsid w:val="00631C45"/>
    <w:rsid w:val="00631DD0"/>
    <w:rsid w:val="00633DBF"/>
    <w:rsid w:val="00634122"/>
    <w:rsid w:val="00634261"/>
    <w:rsid w:val="00635E32"/>
    <w:rsid w:val="006360FC"/>
    <w:rsid w:val="006364DB"/>
    <w:rsid w:val="006365DE"/>
    <w:rsid w:val="00636BE4"/>
    <w:rsid w:val="00636F88"/>
    <w:rsid w:val="0063732C"/>
    <w:rsid w:val="00637802"/>
    <w:rsid w:val="00637836"/>
    <w:rsid w:val="00637A42"/>
    <w:rsid w:val="00637C26"/>
    <w:rsid w:val="00637F44"/>
    <w:rsid w:val="00640084"/>
    <w:rsid w:val="00641078"/>
    <w:rsid w:val="00641242"/>
    <w:rsid w:val="00642188"/>
    <w:rsid w:val="006424AA"/>
    <w:rsid w:val="00642A32"/>
    <w:rsid w:val="006433D5"/>
    <w:rsid w:val="00643412"/>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4A38"/>
    <w:rsid w:val="00655301"/>
    <w:rsid w:val="00655371"/>
    <w:rsid w:val="00655507"/>
    <w:rsid w:val="00656320"/>
    <w:rsid w:val="00656C4B"/>
    <w:rsid w:val="006572FE"/>
    <w:rsid w:val="006573EA"/>
    <w:rsid w:val="00657795"/>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27BD"/>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32B8"/>
    <w:rsid w:val="006837B2"/>
    <w:rsid w:val="00683800"/>
    <w:rsid w:val="006839E9"/>
    <w:rsid w:val="00684462"/>
    <w:rsid w:val="00684C8A"/>
    <w:rsid w:val="00684CF5"/>
    <w:rsid w:val="0068553E"/>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43FB"/>
    <w:rsid w:val="006959A5"/>
    <w:rsid w:val="00695C0C"/>
    <w:rsid w:val="00696736"/>
    <w:rsid w:val="00696A05"/>
    <w:rsid w:val="00697385"/>
    <w:rsid w:val="00697665"/>
    <w:rsid w:val="006979BF"/>
    <w:rsid w:val="00697C9A"/>
    <w:rsid w:val="00697E68"/>
    <w:rsid w:val="00697FC1"/>
    <w:rsid w:val="006A0274"/>
    <w:rsid w:val="006A0F2B"/>
    <w:rsid w:val="006A103E"/>
    <w:rsid w:val="006A1595"/>
    <w:rsid w:val="006A27BC"/>
    <w:rsid w:val="006A2A43"/>
    <w:rsid w:val="006A2BF1"/>
    <w:rsid w:val="006A2C3A"/>
    <w:rsid w:val="006A2F9A"/>
    <w:rsid w:val="006A34E4"/>
    <w:rsid w:val="006A3A5A"/>
    <w:rsid w:val="006A4043"/>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2534"/>
    <w:rsid w:val="006B2CB2"/>
    <w:rsid w:val="006B347D"/>
    <w:rsid w:val="006B3E19"/>
    <w:rsid w:val="006B4488"/>
    <w:rsid w:val="006B49FC"/>
    <w:rsid w:val="006B50C4"/>
    <w:rsid w:val="006B525D"/>
    <w:rsid w:val="006B53AE"/>
    <w:rsid w:val="006B58B4"/>
    <w:rsid w:val="006B67AC"/>
    <w:rsid w:val="006B6DB3"/>
    <w:rsid w:val="006B786A"/>
    <w:rsid w:val="006B7A03"/>
    <w:rsid w:val="006B7A67"/>
    <w:rsid w:val="006B7D67"/>
    <w:rsid w:val="006B7E4E"/>
    <w:rsid w:val="006C003A"/>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6D58"/>
    <w:rsid w:val="006C70C4"/>
    <w:rsid w:val="006C724E"/>
    <w:rsid w:val="006C741F"/>
    <w:rsid w:val="006D04DA"/>
    <w:rsid w:val="006D10F6"/>
    <w:rsid w:val="006D1544"/>
    <w:rsid w:val="006D1688"/>
    <w:rsid w:val="006D1DD3"/>
    <w:rsid w:val="006D1FF3"/>
    <w:rsid w:val="006D2C65"/>
    <w:rsid w:val="006D2DE3"/>
    <w:rsid w:val="006D32C6"/>
    <w:rsid w:val="006D33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E7E0B"/>
    <w:rsid w:val="006F0497"/>
    <w:rsid w:val="006F13BA"/>
    <w:rsid w:val="006F15CC"/>
    <w:rsid w:val="006F15F6"/>
    <w:rsid w:val="006F1F32"/>
    <w:rsid w:val="006F36EA"/>
    <w:rsid w:val="006F4147"/>
    <w:rsid w:val="006F4315"/>
    <w:rsid w:val="006F4834"/>
    <w:rsid w:val="006F4CB0"/>
    <w:rsid w:val="006F4F78"/>
    <w:rsid w:val="006F547E"/>
    <w:rsid w:val="006F5CCF"/>
    <w:rsid w:val="006F5F09"/>
    <w:rsid w:val="006F625D"/>
    <w:rsid w:val="006F65A9"/>
    <w:rsid w:val="006F6F04"/>
    <w:rsid w:val="006F71F5"/>
    <w:rsid w:val="00700610"/>
    <w:rsid w:val="00700652"/>
    <w:rsid w:val="00700B9C"/>
    <w:rsid w:val="0070138A"/>
    <w:rsid w:val="0070157E"/>
    <w:rsid w:val="007024EF"/>
    <w:rsid w:val="007030D4"/>
    <w:rsid w:val="00703279"/>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668"/>
    <w:rsid w:val="007110F4"/>
    <w:rsid w:val="007112B1"/>
    <w:rsid w:val="0071130F"/>
    <w:rsid w:val="0071208D"/>
    <w:rsid w:val="00712714"/>
    <w:rsid w:val="007129AB"/>
    <w:rsid w:val="00712B63"/>
    <w:rsid w:val="00713526"/>
    <w:rsid w:val="00713799"/>
    <w:rsid w:val="00713FC5"/>
    <w:rsid w:val="00714DCA"/>
    <w:rsid w:val="00715BBF"/>
    <w:rsid w:val="00715C29"/>
    <w:rsid w:val="00715CBD"/>
    <w:rsid w:val="00715EAA"/>
    <w:rsid w:val="00716CAD"/>
    <w:rsid w:val="00716F18"/>
    <w:rsid w:val="00717363"/>
    <w:rsid w:val="00717786"/>
    <w:rsid w:val="00717ACB"/>
    <w:rsid w:val="0072123A"/>
    <w:rsid w:val="0072138B"/>
    <w:rsid w:val="00721BFF"/>
    <w:rsid w:val="007227C8"/>
    <w:rsid w:val="00723475"/>
    <w:rsid w:val="007235BD"/>
    <w:rsid w:val="007236C4"/>
    <w:rsid w:val="007242A2"/>
    <w:rsid w:val="00724635"/>
    <w:rsid w:val="00724F21"/>
    <w:rsid w:val="00725134"/>
    <w:rsid w:val="0072554B"/>
    <w:rsid w:val="00725AFD"/>
    <w:rsid w:val="00726603"/>
    <w:rsid w:val="007270EF"/>
    <w:rsid w:val="00727B1D"/>
    <w:rsid w:val="00727DDC"/>
    <w:rsid w:val="007302AE"/>
    <w:rsid w:val="00730CD6"/>
    <w:rsid w:val="00730F74"/>
    <w:rsid w:val="0073114B"/>
    <w:rsid w:val="00732151"/>
    <w:rsid w:val="007339EC"/>
    <w:rsid w:val="00734236"/>
    <w:rsid w:val="00734952"/>
    <w:rsid w:val="00734990"/>
    <w:rsid w:val="00734FF5"/>
    <w:rsid w:val="007351F2"/>
    <w:rsid w:val="007356B8"/>
    <w:rsid w:val="00735B78"/>
    <w:rsid w:val="00735DA7"/>
    <w:rsid w:val="007368B4"/>
    <w:rsid w:val="007378E0"/>
    <w:rsid w:val="00737D92"/>
    <w:rsid w:val="00740529"/>
    <w:rsid w:val="00740876"/>
    <w:rsid w:val="00741358"/>
    <w:rsid w:val="00741626"/>
    <w:rsid w:val="00742332"/>
    <w:rsid w:val="00742886"/>
    <w:rsid w:val="00742DD2"/>
    <w:rsid w:val="00742F60"/>
    <w:rsid w:val="00743521"/>
    <w:rsid w:val="007437C6"/>
    <w:rsid w:val="007438E6"/>
    <w:rsid w:val="007441A2"/>
    <w:rsid w:val="00744E80"/>
    <w:rsid w:val="00745035"/>
    <w:rsid w:val="0074531C"/>
    <w:rsid w:val="00745547"/>
    <w:rsid w:val="007459D0"/>
    <w:rsid w:val="0074608B"/>
    <w:rsid w:val="0074623A"/>
    <w:rsid w:val="00746420"/>
    <w:rsid w:val="00746638"/>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ECC"/>
    <w:rsid w:val="007672F3"/>
    <w:rsid w:val="007676EE"/>
    <w:rsid w:val="007677B5"/>
    <w:rsid w:val="007678B1"/>
    <w:rsid w:val="007708A8"/>
    <w:rsid w:val="00770C0F"/>
    <w:rsid w:val="00770D6E"/>
    <w:rsid w:val="0077184A"/>
    <w:rsid w:val="00772100"/>
    <w:rsid w:val="00772275"/>
    <w:rsid w:val="007734CC"/>
    <w:rsid w:val="007734E4"/>
    <w:rsid w:val="0077380D"/>
    <w:rsid w:val="00773BC8"/>
    <w:rsid w:val="0077466F"/>
    <w:rsid w:val="0077507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57"/>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38A1"/>
    <w:rsid w:val="007A3BBE"/>
    <w:rsid w:val="007A4766"/>
    <w:rsid w:val="007A5747"/>
    <w:rsid w:val="007A5947"/>
    <w:rsid w:val="007A5C22"/>
    <w:rsid w:val="007A5DB3"/>
    <w:rsid w:val="007A6DF8"/>
    <w:rsid w:val="007A6FA8"/>
    <w:rsid w:val="007A717B"/>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56A"/>
    <w:rsid w:val="007B4632"/>
    <w:rsid w:val="007B46A2"/>
    <w:rsid w:val="007B4828"/>
    <w:rsid w:val="007B4B2D"/>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312A"/>
    <w:rsid w:val="007C34A9"/>
    <w:rsid w:val="007C3570"/>
    <w:rsid w:val="007C3BFC"/>
    <w:rsid w:val="007C3F3B"/>
    <w:rsid w:val="007C4241"/>
    <w:rsid w:val="007C425E"/>
    <w:rsid w:val="007C55FF"/>
    <w:rsid w:val="007C59E6"/>
    <w:rsid w:val="007C5A27"/>
    <w:rsid w:val="007C6339"/>
    <w:rsid w:val="007C6A4D"/>
    <w:rsid w:val="007C753F"/>
    <w:rsid w:val="007C790C"/>
    <w:rsid w:val="007C7C43"/>
    <w:rsid w:val="007C7F0D"/>
    <w:rsid w:val="007D06E3"/>
    <w:rsid w:val="007D0E8D"/>
    <w:rsid w:val="007D1134"/>
    <w:rsid w:val="007D17F0"/>
    <w:rsid w:val="007D20BB"/>
    <w:rsid w:val="007D23F7"/>
    <w:rsid w:val="007D2566"/>
    <w:rsid w:val="007D2C18"/>
    <w:rsid w:val="007D2D74"/>
    <w:rsid w:val="007D3693"/>
    <w:rsid w:val="007D3C20"/>
    <w:rsid w:val="007D3C6D"/>
    <w:rsid w:val="007D3EE2"/>
    <w:rsid w:val="007D42D3"/>
    <w:rsid w:val="007D481A"/>
    <w:rsid w:val="007D4ED0"/>
    <w:rsid w:val="007D5648"/>
    <w:rsid w:val="007D58C5"/>
    <w:rsid w:val="007D5DE8"/>
    <w:rsid w:val="007D7CFC"/>
    <w:rsid w:val="007E0812"/>
    <w:rsid w:val="007E18DF"/>
    <w:rsid w:val="007E2C36"/>
    <w:rsid w:val="007E2E07"/>
    <w:rsid w:val="007E3309"/>
    <w:rsid w:val="007E350D"/>
    <w:rsid w:val="007E3A0A"/>
    <w:rsid w:val="007E3ACA"/>
    <w:rsid w:val="007E496E"/>
    <w:rsid w:val="007E564D"/>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3B1B"/>
    <w:rsid w:val="007F4976"/>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3A7B"/>
    <w:rsid w:val="00813F04"/>
    <w:rsid w:val="0081513E"/>
    <w:rsid w:val="00815DA5"/>
    <w:rsid w:val="00816169"/>
    <w:rsid w:val="00816221"/>
    <w:rsid w:val="00817063"/>
    <w:rsid w:val="0081766B"/>
    <w:rsid w:val="008179E1"/>
    <w:rsid w:val="00820705"/>
    <w:rsid w:val="00820842"/>
    <w:rsid w:val="00820BA7"/>
    <w:rsid w:val="00820CBF"/>
    <w:rsid w:val="00820DBC"/>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5240"/>
    <w:rsid w:val="00825595"/>
    <w:rsid w:val="00825B43"/>
    <w:rsid w:val="00826F71"/>
    <w:rsid w:val="00827818"/>
    <w:rsid w:val="00827CC0"/>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F0"/>
    <w:rsid w:val="008447D8"/>
    <w:rsid w:val="00844CA4"/>
    <w:rsid w:val="00844D4F"/>
    <w:rsid w:val="00845AE3"/>
    <w:rsid w:val="008466A0"/>
    <w:rsid w:val="00847535"/>
    <w:rsid w:val="00847B6D"/>
    <w:rsid w:val="0085092D"/>
    <w:rsid w:val="00850C79"/>
    <w:rsid w:val="00850D82"/>
    <w:rsid w:val="00850F44"/>
    <w:rsid w:val="00850F79"/>
    <w:rsid w:val="0085100B"/>
    <w:rsid w:val="00852C43"/>
    <w:rsid w:val="0085304C"/>
    <w:rsid w:val="008536BB"/>
    <w:rsid w:val="00853A3C"/>
    <w:rsid w:val="008548CA"/>
    <w:rsid w:val="00856B9F"/>
    <w:rsid w:val="00856C06"/>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394E"/>
    <w:rsid w:val="00863A41"/>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28EC"/>
    <w:rsid w:val="00892E5D"/>
    <w:rsid w:val="008935CF"/>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888"/>
    <w:rsid w:val="008A796E"/>
    <w:rsid w:val="008B0862"/>
    <w:rsid w:val="008B088C"/>
    <w:rsid w:val="008B1BF5"/>
    <w:rsid w:val="008B263F"/>
    <w:rsid w:val="008B2686"/>
    <w:rsid w:val="008B3045"/>
    <w:rsid w:val="008B44F6"/>
    <w:rsid w:val="008B47A6"/>
    <w:rsid w:val="008B672C"/>
    <w:rsid w:val="008B74F7"/>
    <w:rsid w:val="008C065F"/>
    <w:rsid w:val="008C0743"/>
    <w:rsid w:val="008C0B4C"/>
    <w:rsid w:val="008C0D9F"/>
    <w:rsid w:val="008C11F0"/>
    <w:rsid w:val="008C1DBA"/>
    <w:rsid w:val="008C24E7"/>
    <w:rsid w:val="008C2500"/>
    <w:rsid w:val="008C2CAC"/>
    <w:rsid w:val="008C2E00"/>
    <w:rsid w:val="008C3095"/>
    <w:rsid w:val="008C3C57"/>
    <w:rsid w:val="008C3E2A"/>
    <w:rsid w:val="008C45BD"/>
    <w:rsid w:val="008C4B19"/>
    <w:rsid w:val="008C515F"/>
    <w:rsid w:val="008C5207"/>
    <w:rsid w:val="008C62D4"/>
    <w:rsid w:val="008C6B89"/>
    <w:rsid w:val="008C6CBF"/>
    <w:rsid w:val="008C7436"/>
    <w:rsid w:val="008D18AA"/>
    <w:rsid w:val="008D1A2A"/>
    <w:rsid w:val="008D1ADE"/>
    <w:rsid w:val="008D35D9"/>
    <w:rsid w:val="008D3B85"/>
    <w:rsid w:val="008D3B89"/>
    <w:rsid w:val="008D462D"/>
    <w:rsid w:val="008D47E6"/>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401"/>
    <w:rsid w:val="008E6598"/>
    <w:rsid w:val="008E6CC2"/>
    <w:rsid w:val="008E7214"/>
    <w:rsid w:val="008E7884"/>
    <w:rsid w:val="008E7D6E"/>
    <w:rsid w:val="008F1056"/>
    <w:rsid w:val="008F2E8D"/>
    <w:rsid w:val="008F32BA"/>
    <w:rsid w:val="008F361D"/>
    <w:rsid w:val="008F387B"/>
    <w:rsid w:val="008F3952"/>
    <w:rsid w:val="008F3DD9"/>
    <w:rsid w:val="008F4814"/>
    <w:rsid w:val="008F4DA6"/>
    <w:rsid w:val="008F538E"/>
    <w:rsid w:val="008F59C9"/>
    <w:rsid w:val="008F5A20"/>
    <w:rsid w:val="008F5ABA"/>
    <w:rsid w:val="008F6833"/>
    <w:rsid w:val="008F71AB"/>
    <w:rsid w:val="008F7905"/>
    <w:rsid w:val="008F7989"/>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537"/>
    <w:rsid w:val="00934865"/>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3C0"/>
    <w:rsid w:val="009415BB"/>
    <w:rsid w:val="00941FA9"/>
    <w:rsid w:val="00944489"/>
    <w:rsid w:val="009444B4"/>
    <w:rsid w:val="00944644"/>
    <w:rsid w:val="00944C27"/>
    <w:rsid w:val="00946603"/>
    <w:rsid w:val="00946A24"/>
    <w:rsid w:val="009470D4"/>
    <w:rsid w:val="00947337"/>
    <w:rsid w:val="00947E6E"/>
    <w:rsid w:val="00950ABC"/>
    <w:rsid w:val="009512FA"/>
    <w:rsid w:val="009516A9"/>
    <w:rsid w:val="00951E57"/>
    <w:rsid w:val="00952505"/>
    <w:rsid w:val="00952D37"/>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D53"/>
    <w:rsid w:val="00961E5F"/>
    <w:rsid w:val="009625C6"/>
    <w:rsid w:val="009627F8"/>
    <w:rsid w:val="009629B5"/>
    <w:rsid w:val="00962A50"/>
    <w:rsid w:val="0096409A"/>
    <w:rsid w:val="00964138"/>
    <w:rsid w:val="0096470D"/>
    <w:rsid w:val="009648D6"/>
    <w:rsid w:val="00964B3F"/>
    <w:rsid w:val="00964C98"/>
    <w:rsid w:val="00965DAF"/>
    <w:rsid w:val="00965DF2"/>
    <w:rsid w:val="009710E5"/>
    <w:rsid w:val="00971441"/>
    <w:rsid w:val="009715D4"/>
    <w:rsid w:val="0097179A"/>
    <w:rsid w:val="009732A4"/>
    <w:rsid w:val="009739A8"/>
    <w:rsid w:val="00973C05"/>
    <w:rsid w:val="0097494E"/>
    <w:rsid w:val="00974999"/>
    <w:rsid w:val="00974B58"/>
    <w:rsid w:val="00975445"/>
    <w:rsid w:val="009761ED"/>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73"/>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97E4F"/>
    <w:rsid w:val="009A01E4"/>
    <w:rsid w:val="009A0917"/>
    <w:rsid w:val="009A0A33"/>
    <w:rsid w:val="009A0F66"/>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2C"/>
    <w:rsid w:val="009A76D6"/>
    <w:rsid w:val="009B011D"/>
    <w:rsid w:val="009B2374"/>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17D3"/>
    <w:rsid w:val="009C181C"/>
    <w:rsid w:val="009C1A44"/>
    <w:rsid w:val="009C1C7F"/>
    <w:rsid w:val="009C1EC7"/>
    <w:rsid w:val="009C28A2"/>
    <w:rsid w:val="009C2C1F"/>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A14"/>
    <w:rsid w:val="009D1E2A"/>
    <w:rsid w:val="009D1F8D"/>
    <w:rsid w:val="009D1FA0"/>
    <w:rsid w:val="009D265C"/>
    <w:rsid w:val="009D2BDF"/>
    <w:rsid w:val="009D3736"/>
    <w:rsid w:val="009D3C84"/>
    <w:rsid w:val="009D4529"/>
    <w:rsid w:val="009D604F"/>
    <w:rsid w:val="009D61BB"/>
    <w:rsid w:val="009D6410"/>
    <w:rsid w:val="009D66A4"/>
    <w:rsid w:val="009D68BB"/>
    <w:rsid w:val="009D70C2"/>
    <w:rsid w:val="009D7ADB"/>
    <w:rsid w:val="009D7B33"/>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1EA"/>
    <w:rsid w:val="009E6343"/>
    <w:rsid w:val="009E68BC"/>
    <w:rsid w:val="009E6990"/>
    <w:rsid w:val="009E6FEE"/>
    <w:rsid w:val="009F00B9"/>
    <w:rsid w:val="009F060F"/>
    <w:rsid w:val="009F0781"/>
    <w:rsid w:val="009F0850"/>
    <w:rsid w:val="009F1BDF"/>
    <w:rsid w:val="009F1EAE"/>
    <w:rsid w:val="009F369D"/>
    <w:rsid w:val="009F36FE"/>
    <w:rsid w:val="009F452A"/>
    <w:rsid w:val="009F4990"/>
    <w:rsid w:val="009F4F25"/>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74B"/>
    <w:rsid w:val="00A03C54"/>
    <w:rsid w:val="00A03DE5"/>
    <w:rsid w:val="00A041BC"/>
    <w:rsid w:val="00A0447F"/>
    <w:rsid w:val="00A046D2"/>
    <w:rsid w:val="00A04A54"/>
    <w:rsid w:val="00A05B4B"/>
    <w:rsid w:val="00A06428"/>
    <w:rsid w:val="00A066C3"/>
    <w:rsid w:val="00A06754"/>
    <w:rsid w:val="00A069E0"/>
    <w:rsid w:val="00A06E4A"/>
    <w:rsid w:val="00A06EE8"/>
    <w:rsid w:val="00A070E9"/>
    <w:rsid w:val="00A078FB"/>
    <w:rsid w:val="00A1036D"/>
    <w:rsid w:val="00A1069F"/>
    <w:rsid w:val="00A10AAD"/>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2D39"/>
    <w:rsid w:val="00A34538"/>
    <w:rsid w:val="00A34677"/>
    <w:rsid w:val="00A3535E"/>
    <w:rsid w:val="00A3540F"/>
    <w:rsid w:val="00A35630"/>
    <w:rsid w:val="00A35914"/>
    <w:rsid w:val="00A36189"/>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BBF"/>
    <w:rsid w:val="00A56DE7"/>
    <w:rsid w:val="00A579F1"/>
    <w:rsid w:val="00A57DDD"/>
    <w:rsid w:val="00A57EB2"/>
    <w:rsid w:val="00A6009E"/>
    <w:rsid w:val="00A60265"/>
    <w:rsid w:val="00A60B1F"/>
    <w:rsid w:val="00A60B4A"/>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859"/>
    <w:rsid w:val="00A719D1"/>
    <w:rsid w:val="00A71EA7"/>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1C8"/>
    <w:rsid w:val="00A86E0B"/>
    <w:rsid w:val="00A874BB"/>
    <w:rsid w:val="00A87CE5"/>
    <w:rsid w:val="00A90F12"/>
    <w:rsid w:val="00A91DAA"/>
    <w:rsid w:val="00A93101"/>
    <w:rsid w:val="00A9413E"/>
    <w:rsid w:val="00A94281"/>
    <w:rsid w:val="00A94293"/>
    <w:rsid w:val="00A9496E"/>
    <w:rsid w:val="00A949F0"/>
    <w:rsid w:val="00A94BDE"/>
    <w:rsid w:val="00A94FCA"/>
    <w:rsid w:val="00A95E4C"/>
    <w:rsid w:val="00A964C9"/>
    <w:rsid w:val="00A96568"/>
    <w:rsid w:val="00A96C60"/>
    <w:rsid w:val="00A9740B"/>
    <w:rsid w:val="00A9766C"/>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0538"/>
    <w:rsid w:val="00AB14E8"/>
    <w:rsid w:val="00AB1B1D"/>
    <w:rsid w:val="00AB2000"/>
    <w:rsid w:val="00AB2216"/>
    <w:rsid w:val="00AB358D"/>
    <w:rsid w:val="00AB37A1"/>
    <w:rsid w:val="00AB3BAD"/>
    <w:rsid w:val="00AB3CFD"/>
    <w:rsid w:val="00AB4244"/>
    <w:rsid w:val="00AB49BC"/>
    <w:rsid w:val="00AB4C02"/>
    <w:rsid w:val="00AB4DEE"/>
    <w:rsid w:val="00AB4E32"/>
    <w:rsid w:val="00AB5999"/>
    <w:rsid w:val="00AB5C19"/>
    <w:rsid w:val="00AB724B"/>
    <w:rsid w:val="00AB726C"/>
    <w:rsid w:val="00AB72B4"/>
    <w:rsid w:val="00AC02AA"/>
    <w:rsid w:val="00AC0537"/>
    <w:rsid w:val="00AC0A84"/>
    <w:rsid w:val="00AC1508"/>
    <w:rsid w:val="00AC2A0B"/>
    <w:rsid w:val="00AC2BEE"/>
    <w:rsid w:val="00AC2E53"/>
    <w:rsid w:val="00AC35E4"/>
    <w:rsid w:val="00AC39C5"/>
    <w:rsid w:val="00AC484F"/>
    <w:rsid w:val="00AC4B20"/>
    <w:rsid w:val="00AC56F2"/>
    <w:rsid w:val="00AC71C3"/>
    <w:rsid w:val="00AC7212"/>
    <w:rsid w:val="00AD09F7"/>
    <w:rsid w:val="00AD11E3"/>
    <w:rsid w:val="00AD1EFA"/>
    <w:rsid w:val="00AD2072"/>
    <w:rsid w:val="00AD2DBD"/>
    <w:rsid w:val="00AD2FBF"/>
    <w:rsid w:val="00AD340E"/>
    <w:rsid w:val="00AD3A38"/>
    <w:rsid w:val="00AD3E34"/>
    <w:rsid w:val="00AD455D"/>
    <w:rsid w:val="00AD463C"/>
    <w:rsid w:val="00AD4F60"/>
    <w:rsid w:val="00AD5044"/>
    <w:rsid w:val="00AD5114"/>
    <w:rsid w:val="00AD6236"/>
    <w:rsid w:val="00AD69D5"/>
    <w:rsid w:val="00AD6B97"/>
    <w:rsid w:val="00AD6FD3"/>
    <w:rsid w:val="00AD7619"/>
    <w:rsid w:val="00AD7770"/>
    <w:rsid w:val="00AE1772"/>
    <w:rsid w:val="00AE1990"/>
    <w:rsid w:val="00AE1D23"/>
    <w:rsid w:val="00AE20E5"/>
    <w:rsid w:val="00AE25C0"/>
    <w:rsid w:val="00AE25E8"/>
    <w:rsid w:val="00AE2AD4"/>
    <w:rsid w:val="00AE2CA7"/>
    <w:rsid w:val="00AE2F1D"/>
    <w:rsid w:val="00AE48DF"/>
    <w:rsid w:val="00AE4C4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06798"/>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657"/>
    <w:rsid w:val="00B37AFD"/>
    <w:rsid w:val="00B37B07"/>
    <w:rsid w:val="00B4046F"/>
    <w:rsid w:val="00B406B3"/>
    <w:rsid w:val="00B40A36"/>
    <w:rsid w:val="00B40DCB"/>
    <w:rsid w:val="00B41D39"/>
    <w:rsid w:val="00B41FD1"/>
    <w:rsid w:val="00B422C0"/>
    <w:rsid w:val="00B426CA"/>
    <w:rsid w:val="00B426E1"/>
    <w:rsid w:val="00B42973"/>
    <w:rsid w:val="00B42F6D"/>
    <w:rsid w:val="00B43449"/>
    <w:rsid w:val="00B4387A"/>
    <w:rsid w:val="00B43DA1"/>
    <w:rsid w:val="00B44281"/>
    <w:rsid w:val="00B44746"/>
    <w:rsid w:val="00B44854"/>
    <w:rsid w:val="00B44BA5"/>
    <w:rsid w:val="00B458D0"/>
    <w:rsid w:val="00B4595C"/>
    <w:rsid w:val="00B4661B"/>
    <w:rsid w:val="00B46915"/>
    <w:rsid w:val="00B4792C"/>
    <w:rsid w:val="00B5054D"/>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C72"/>
    <w:rsid w:val="00B81964"/>
    <w:rsid w:val="00B81E6F"/>
    <w:rsid w:val="00B82123"/>
    <w:rsid w:val="00B8225B"/>
    <w:rsid w:val="00B825B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B8E"/>
    <w:rsid w:val="00B91EE1"/>
    <w:rsid w:val="00B92531"/>
    <w:rsid w:val="00B925CF"/>
    <w:rsid w:val="00B92618"/>
    <w:rsid w:val="00B92751"/>
    <w:rsid w:val="00B92B69"/>
    <w:rsid w:val="00B92CC6"/>
    <w:rsid w:val="00B92E63"/>
    <w:rsid w:val="00B935C9"/>
    <w:rsid w:val="00B93E3D"/>
    <w:rsid w:val="00B947BB"/>
    <w:rsid w:val="00B94BD9"/>
    <w:rsid w:val="00B95464"/>
    <w:rsid w:val="00B958A1"/>
    <w:rsid w:val="00B95C30"/>
    <w:rsid w:val="00B95D2F"/>
    <w:rsid w:val="00B95E3D"/>
    <w:rsid w:val="00B964EB"/>
    <w:rsid w:val="00B9691F"/>
    <w:rsid w:val="00B96EEC"/>
    <w:rsid w:val="00B97392"/>
    <w:rsid w:val="00B976C7"/>
    <w:rsid w:val="00BA0B40"/>
    <w:rsid w:val="00BA0C54"/>
    <w:rsid w:val="00BA1382"/>
    <w:rsid w:val="00BA15E3"/>
    <w:rsid w:val="00BA1A8C"/>
    <w:rsid w:val="00BA20D8"/>
    <w:rsid w:val="00BA22FC"/>
    <w:rsid w:val="00BA2C2A"/>
    <w:rsid w:val="00BA2F30"/>
    <w:rsid w:val="00BA31B1"/>
    <w:rsid w:val="00BA3982"/>
    <w:rsid w:val="00BA3F29"/>
    <w:rsid w:val="00BA43B8"/>
    <w:rsid w:val="00BA4771"/>
    <w:rsid w:val="00BA5027"/>
    <w:rsid w:val="00BA59F2"/>
    <w:rsid w:val="00BA665B"/>
    <w:rsid w:val="00BA686B"/>
    <w:rsid w:val="00BA6913"/>
    <w:rsid w:val="00BA6B3E"/>
    <w:rsid w:val="00BA6FE8"/>
    <w:rsid w:val="00BA732D"/>
    <w:rsid w:val="00BA7370"/>
    <w:rsid w:val="00BA778B"/>
    <w:rsid w:val="00BB04A0"/>
    <w:rsid w:val="00BB0888"/>
    <w:rsid w:val="00BB0DF1"/>
    <w:rsid w:val="00BB0E9B"/>
    <w:rsid w:val="00BB1251"/>
    <w:rsid w:val="00BB1F02"/>
    <w:rsid w:val="00BB2268"/>
    <w:rsid w:val="00BB2841"/>
    <w:rsid w:val="00BB2A74"/>
    <w:rsid w:val="00BB300F"/>
    <w:rsid w:val="00BB32C9"/>
    <w:rsid w:val="00BB35C5"/>
    <w:rsid w:val="00BB4293"/>
    <w:rsid w:val="00BB4C8E"/>
    <w:rsid w:val="00BB57ED"/>
    <w:rsid w:val="00BB5DD6"/>
    <w:rsid w:val="00BB65C3"/>
    <w:rsid w:val="00BB662E"/>
    <w:rsid w:val="00BB6721"/>
    <w:rsid w:val="00BB67A9"/>
    <w:rsid w:val="00BB68DA"/>
    <w:rsid w:val="00BB6C01"/>
    <w:rsid w:val="00BB748C"/>
    <w:rsid w:val="00BB7942"/>
    <w:rsid w:val="00BB7CD1"/>
    <w:rsid w:val="00BC0F33"/>
    <w:rsid w:val="00BC14A7"/>
    <w:rsid w:val="00BC17CC"/>
    <w:rsid w:val="00BC2898"/>
    <w:rsid w:val="00BC2928"/>
    <w:rsid w:val="00BC296E"/>
    <w:rsid w:val="00BC29BD"/>
    <w:rsid w:val="00BC2BB1"/>
    <w:rsid w:val="00BC2E8F"/>
    <w:rsid w:val="00BC34A3"/>
    <w:rsid w:val="00BC3FF9"/>
    <w:rsid w:val="00BC4112"/>
    <w:rsid w:val="00BC4834"/>
    <w:rsid w:val="00BC4A97"/>
    <w:rsid w:val="00BC4E15"/>
    <w:rsid w:val="00BC520E"/>
    <w:rsid w:val="00BC5A25"/>
    <w:rsid w:val="00BC5FDD"/>
    <w:rsid w:val="00BC68B4"/>
    <w:rsid w:val="00BD0140"/>
    <w:rsid w:val="00BD02CC"/>
    <w:rsid w:val="00BD0611"/>
    <w:rsid w:val="00BD088E"/>
    <w:rsid w:val="00BD0F18"/>
    <w:rsid w:val="00BD115F"/>
    <w:rsid w:val="00BD2063"/>
    <w:rsid w:val="00BD33D9"/>
    <w:rsid w:val="00BD38AE"/>
    <w:rsid w:val="00BD38C5"/>
    <w:rsid w:val="00BD3DEA"/>
    <w:rsid w:val="00BD3E97"/>
    <w:rsid w:val="00BD40E4"/>
    <w:rsid w:val="00BD48E5"/>
    <w:rsid w:val="00BD52FE"/>
    <w:rsid w:val="00BD57BF"/>
    <w:rsid w:val="00BD59CA"/>
    <w:rsid w:val="00BD62CF"/>
    <w:rsid w:val="00BD654F"/>
    <w:rsid w:val="00BD674B"/>
    <w:rsid w:val="00BD67B2"/>
    <w:rsid w:val="00BD68E2"/>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38"/>
    <w:rsid w:val="00BE6074"/>
    <w:rsid w:val="00BE6860"/>
    <w:rsid w:val="00BE6938"/>
    <w:rsid w:val="00BE7257"/>
    <w:rsid w:val="00BF020D"/>
    <w:rsid w:val="00BF0609"/>
    <w:rsid w:val="00BF0E64"/>
    <w:rsid w:val="00BF0EE8"/>
    <w:rsid w:val="00BF1DD2"/>
    <w:rsid w:val="00BF22BF"/>
    <w:rsid w:val="00BF23A3"/>
    <w:rsid w:val="00BF2A7E"/>
    <w:rsid w:val="00BF3331"/>
    <w:rsid w:val="00BF3A45"/>
    <w:rsid w:val="00BF436F"/>
    <w:rsid w:val="00BF4484"/>
    <w:rsid w:val="00BF5C05"/>
    <w:rsid w:val="00BF5CB4"/>
    <w:rsid w:val="00BF6FC6"/>
    <w:rsid w:val="00BF7C52"/>
    <w:rsid w:val="00BF7D44"/>
    <w:rsid w:val="00BF7F99"/>
    <w:rsid w:val="00C005C5"/>
    <w:rsid w:val="00C00713"/>
    <w:rsid w:val="00C009A0"/>
    <w:rsid w:val="00C01F74"/>
    <w:rsid w:val="00C02558"/>
    <w:rsid w:val="00C0285F"/>
    <w:rsid w:val="00C02A1D"/>
    <w:rsid w:val="00C02F35"/>
    <w:rsid w:val="00C0304B"/>
    <w:rsid w:val="00C03305"/>
    <w:rsid w:val="00C03515"/>
    <w:rsid w:val="00C03738"/>
    <w:rsid w:val="00C037A6"/>
    <w:rsid w:val="00C039F8"/>
    <w:rsid w:val="00C043F5"/>
    <w:rsid w:val="00C044E3"/>
    <w:rsid w:val="00C04607"/>
    <w:rsid w:val="00C04BDB"/>
    <w:rsid w:val="00C052C6"/>
    <w:rsid w:val="00C05A61"/>
    <w:rsid w:val="00C05AD5"/>
    <w:rsid w:val="00C05FEE"/>
    <w:rsid w:val="00C06CCF"/>
    <w:rsid w:val="00C0794D"/>
    <w:rsid w:val="00C10B33"/>
    <w:rsid w:val="00C10E78"/>
    <w:rsid w:val="00C1159D"/>
    <w:rsid w:val="00C118E1"/>
    <w:rsid w:val="00C1233E"/>
    <w:rsid w:val="00C1233F"/>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CC6"/>
    <w:rsid w:val="00C20E1E"/>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4EF2"/>
    <w:rsid w:val="00C25813"/>
    <w:rsid w:val="00C26D76"/>
    <w:rsid w:val="00C27143"/>
    <w:rsid w:val="00C272CE"/>
    <w:rsid w:val="00C27490"/>
    <w:rsid w:val="00C27712"/>
    <w:rsid w:val="00C27D37"/>
    <w:rsid w:val="00C30038"/>
    <w:rsid w:val="00C309E8"/>
    <w:rsid w:val="00C32017"/>
    <w:rsid w:val="00C32571"/>
    <w:rsid w:val="00C325CD"/>
    <w:rsid w:val="00C3322E"/>
    <w:rsid w:val="00C337F5"/>
    <w:rsid w:val="00C33B90"/>
    <w:rsid w:val="00C34161"/>
    <w:rsid w:val="00C34A09"/>
    <w:rsid w:val="00C34B5F"/>
    <w:rsid w:val="00C358D4"/>
    <w:rsid w:val="00C36462"/>
    <w:rsid w:val="00C365C6"/>
    <w:rsid w:val="00C366F4"/>
    <w:rsid w:val="00C36785"/>
    <w:rsid w:val="00C3711C"/>
    <w:rsid w:val="00C37256"/>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0AFD"/>
    <w:rsid w:val="00C51C9A"/>
    <w:rsid w:val="00C52128"/>
    <w:rsid w:val="00C52C68"/>
    <w:rsid w:val="00C52D98"/>
    <w:rsid w:val="00C52DA1"/>
    <w:rsid w:val="00C533F2"/>
    <w:rsid w:val="00C53D24"/>
    <w:rsid w:val="00C54640"/>
    <w:rsid w:val="00C547A6"/>
    <w:rsid w:val="00C54A3A"/>
    <w:rsid w:val="00C55B52"/>
    <w:rsid w:val="00C55C32"/>
    <w:rsid w:val="00C56976"/>
    <w:rsid w:val="00C56A67"/>
    <w:rsid w:val="00C56CC2"/>
    <w:rsid w:val="00C57498"/>
    <w:rsid w:val="00C5763C"/>
    <w:rsid w:val="00C57724"/>
    <w:rsid w:val="00C5780C"/>
    <w:rsid w:val="00C5796B"/>
    <w:rsid w:val="00C612C4"/>
    <w:rsid w:val="00C619A1"/>
    <w:rsid w:val="00C62370"/>
    <w:rsid w:val="00C62BBB"/>
    <w:rsid w:val="00C62C63"/>
    <w:rsid w:val="00C6305F"/>
    <w:rsid w:val="00C6325B"/>
    <w:rsid w:val="00C63BD7"/>
    <w:rsid w:val="00C63E99"/>
    <w:rsid w:val="00C649B8"/>
    <w:rsid w:val="00C64A64"/>
    <w:rsid w:val="00C65151"/>
    <w:rsid w:val="00C657F4"/>
    <w:rsid w:val="00C6598D"/>
    <w:rsid w:val="00C660FE"/>
    <w:rsid w:val="00C66119"/>
    <w:rsid w:val="00C66292"/>
    <w:rsid w:val="00C66D0A"/>
    <w:rsid w:val="00C66F21"/>
    <w:rsid w:val="00C672A3"/>
    <w:rsid w:val="00C672F1"/>
    <w:rsid w:val="00C673D0"/>
    <w:rsid w:val="00C6742E"/>
    <w:rsid w:val="00C67B0B"/>
    <w:rsid w:val="00C70012"/>
    <w:rsid w:val="00C70671"/>
    <w:rsid w:val="00C708AA"/>
    <w:rsid w:val="00C71E2A"/>
    <w:rsid w:val="00C72FB8"/>
    <w:rsid w:val="00C733BA"/>
    <w:rsid w:val="00C75671"/>
    <w:rsid w:val="00C7595C"/>
    <w:rsid w:val="00C760DC"/>
    <w:rsid w:val="00C800FB"/>
    <w:rsid w:val="00C8082B"/>
    <w:rsid w:val="00C81012"/>
    <w:rsid w:val="00C81A88"/>
    <w:rsid w:val="00C81AE5"/>
    <w:rsid w:val="00C81D46"/>
    <w:rsid w:val="00C82298"/>
    <w:rsid w:val="00C833B4"/>
    <w:rsid w:val="00C84284"/>
    <w:rsid w:val="00C84E33"/>
    <w:rsid w:val="00C85D99"/>
    <w:rsid w:val="00C85FFC"/>
    <w:rsid w:val="00C861FC"/>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DD4"/>
    <w:rsid w:val="00C93765"/>
    <w:rsid w:val="00C93877"/>
    <w:rsid w:val="00C93D8C"/>
    <w:rsid w:val="00C93E07"/>
    <w:rsid w:val="00C946CC"/>
    <w:rsid w:val="00C94D3B"/>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500"/>
    <w:rsid w:val="00CA76FC"/>
    <w:rsid w:val="00CA7E7B"/>
    <w:rsid w:val="00CB0236"/>
    <w:rsid w:val="00CB0DC1"/>
    <w:rsid w:val="00CB144F"/>
    <w:rsid w:val="00CB1969"/>
    <w:rsid w:val="00CB19E3"/>
    <w:rsid w:val="00CB1DC1"/>
    <w:rsid w:val="00CB2C3A"/>
    <w:rsid w:val="00CB2D38"/>
    <w:rsid w:val="00CB4137"/>
    <w:rsid w:val="00CB4A29"/>
    <w:rsid w:val="00CB52D0"/>
    <w:rsid w:val="00CB5302"/>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B"/>
    <w:rsid w:val="00CD592E"/>
    <w:rsid w:val="00CD5982"/>
    <w:rsid w:val="00CD5A1A"/>
    <w:rsid w:val="00CD6988"/>
    <w:rsid w:val="00CD76F8"/>
    <w:rsid w:val="00CD7EFA"/>
    <w:rsid w:val="00CE020E"/>
    <w:rsid w:val="00CE0566"/>
    <w:rsid w:val="00CE1CD4"/>
    <w:rsid w:val="00CE207C"/>
    <w:rsid w:val="00CE2761"/>
    <w:rsid w:val="00CE28FC"/>
    <w:rsid w:val="00CE2ED5"/>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73F8"/>
    <w:rsid w:val="00CF75C1"/>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3CF"/>
    <w:rsid w:val="00D055FE"/>
    <w:rsid w:val="00D058E9"/>
    <w:rsid w:val="00D0612A"/>
    <w:rsid w:val="00D06BAD"/>
    <w:rsid w:val="00D06E6B"/>
    <w:rsid w:val="00D07315"/>
    <w:rsid w:val="00D1060D"/>
    <w:rsid w:val="00D10E7C"/>
    <w:rsid w:val="00D11182"/>
    <w:rsid w:val="00D1137B"/>
    <w:rsid w:val="00D11807"/>
    <w:rsid w:val="00D11DB3"/>
    <w:rsid w:val="00D12D82"/>
    <w:rsid w:val="00D12F77"/>
    <w:rsid w:val="00D1306E"/>
    <w:rsid w:val="00D134CD"/>
    <w:rsid w:val="00D14860"/>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2F86"/>
    <w:rsid w:val="00D2477B"/>
    <w:rsid w:val="00D24BBC"/>
    <w:rsid w:val="00D2522A"/>
    <w:rsid w:val="00D2531C"/>
    <w:rsid w:val="00D2553E"/>
    <w:rsid w:val="00D25CFA"/>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3FA4"/>
    <w:rsid w:val="00D341C9"/>
    <w:rsid w:val="00D34B25"/>
    <w:rsid w:val="00D34F4E"/>
    <w:rsid w:val="00D357F3"/>
    <w:rsid w:val="00D357FA"/>
    <w:rsid w:val="00D35C0E"/>
    <w:rsid w:val="00D36415"/>
    <w:rsid w:val="00D373A8"/>
    <w:rsid w:val="00D379A5"/>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2CB"/>
    <w:rsid w:val="00D54620"/>
    <w:rsid w:val="00D54FEE"/>
    <w:rsid w:val="00D55904"/>
    <w:rsid w:val="00D5616F"/>
    <w:rsid w:val="00D57940"/>
    <w:rsid w:val="00D60327"/>
    <w:rsid w:val="00D61384"/>
    <w:rsid w:val="00D6140F"/>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009"/>
    <w:rsid w:val="00D701F1"/>
    <w:rsid w:val="00D705D3"/>
    <w:rsid w:val="00D70E00"/>
    <w:rsid w:val="00D70F7C"/>
    <w:rsid w:val="00D715AC"/>
    <w:rsid w:val="00D71818"/>
    <w:rsid w:val="00D71851"/>
    <w:rsid w:val="00D718CF"/>
    <w:rsid w:val="00D71A81"/>
    <w:rsid w:val="00D71ACF"/>
    <w:rsid w:val="00D728F5"/>
    <w:rsid w:val="00D72E9D"/>
    <w:rsid w:val="00D73249"/>
    <w:rsid w:val="00D73419"/>
    <w:rsid w:val="00D73CA9"/>
    <w:rsid w:val="00D751B7"/>
    <w:rsid w:val="00D7524B"/>
    <w:rsid w:val="00D7533E"/>
    <w:rsid w:val="00D75396"/>
    <w:rsid w:val="00D759C0"/>
    <w:rsid w:val="00D75E99"/>
    <w:rsid w:val="00D765CE"/>
    <w:rsid w:val="00D766C7"/>
    <w:rsid w:val="00D76901"/>
    <w:rsid w:val="00D7692B"/>
    <w:rsid w:val="00D7734F"/>
    <w:rsid w:val="00D77D1B"/>
    <w:rsid w:val="00D80002"/>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82C"/>
    <w:rsid w:val="00D858B1"/>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594"/>
    <w:rsid w:val="00D967CB"/>
    <w:rsid w:val="00D968D4"/>
    <w:rsid w:val="00D96EE0"/>
    <w:rsid w:val="00D97ACE"/>
    <w:rsid w:val="00D97BD1"/>
    <w:rsid w:val="00D97DAD"/>
    <w:rsid w:val="00DA06B8"/>
    <w:rsid w:val="00DA14A9"/>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A0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B20"/>
    <w:rsid w:val="00DC6D70"/>
    <w:rsid w:val="00DC6F33"/>
    <w:rsid w:val="00DC7349"/>
    <w:rsid w:val="00DD09B4"/>
    <w:rsid w:val="00DD131D"/>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20C6"/>
    <w:rsid w:val="00DE3119"/>
    <w:rsid w:val="00DE3FF0"/>
    <w:rsid w:val="00DE4105"/>
    <w:rsid w:val="00DE41C4"/>
    <w:rsid w:val="00DE5189"/>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9E3"/>
    <w:rsid w:val="00DF3CC9"/>
    <w:rsid w:val="00DF3F66"/>
    <w:rsid w:val="00DF4436"/>
    <w:rsid w:val="00DF4451"/>
    <w:rsid w:val="00DF49FF"/>
    <w:rsid w:val="00DF4FFB"/>
    <w:rsid w:val="00DF5015"/>
    <w:rsid w:val="00DF5236"/>
    <w:rsid w:val="00DF651F"/>
    <w:rsid w:val="00DF6F43"/>
    <w:rsid w:val="00DF752F"/>
    <w:rsid w:val="00DF76A2"/>
    <w:rsid w:val="00DF7B87"/>
    <w:rsid w:val="00E00B7A"/>
    <w:rsid w:val="00E01FDD"/>
    <w:rsid w:val="00E02186"/>
    <w:rsid w:val="00E023E5"/>
    <w:rsid w:val="00E026BB"/>
    <w:rsid w:val="00E027C5"/>
    <w:rsid w:val="00E03124"/>
    <w:rsid w:val="00E031C3"/>
    <w:rsid w:val="00E03951"/>
    <w:rsid w:val="00E03DB8"/>
    <w:rsid w:val="00E03F17"/>
    <w:rsid w:val="00E0420C"/>
    <w:rsid w:val="00E04230"/>
    <w:rsid w:val="00E04EDD"/>
    <w:rsid w:val="00E055C2"/>
    <w:rsid w:val="00E05E70"/>
    <w:rsid w:val="00E064BC"/>
    <w:rsid w:val="00E065C9"/>
    <w:rsid w:val="00E07225"/>
    <w:rsid w:val="00E076B4"/>
    <w:rsid w:val="00E07B55"/>
    <w:rsid w:val="00E10579"/>
    <w:rsid w:val="00E109DD"/>
    <w:rsid w:val="00E11229"/>
    <w:rsid w:val="00E114CA"/>
    <w:rsid w:val="00E11FE2"/>
    <w:rsid w:val="00E1397F"/>
    <w:rsid w:val="00E13AB8"/>
    <w:rsid w:val="00E1482E"/>
    <w:rsid w:val="00E153AE"/>
    <w:rsid w:val="00E15AB1"/>
    <w:rsid w:val="00E16382"/>
    <w:rsid w:val="00E1699C"/>
    <w:rsid w:val="00E16E75"/>
    <w:rsid w:val="00E1714E"/>
    <w:rsid w:val="00E1746D"/>
    <w:rsid w:val="00E2012A"/>
    <w:rsid w:val="00E205A2"/>
    <w:rsid w:val="00E20BA4"/>
    <w:rsid w:val="00E2302A"/>
    <w:rsid w:val="00E23137"/>
    <w:rsid w:val="00E233B2"/>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4A5"/>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40430"/>
    <w:rsid w:val="00E40690"/>
    <w:rsid w:val="00E40AEB"/>
    <w:rsid w:val="00E40B4D"/>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56C"/>
    <w:rsid w:val="00E57811"/>
    <w:rsid w:val="00E5798B"/>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4EE"/>
    <w:rsid w:val="00E77784"/>
    <w:rsid w:val="00E77937"/>
    <w:rsid w:val="00E77AF5"/>
    <w:rsid w:val="00E81925"/>
    <w:rsid w:val="00E823F9"/>
    <w:rsid w:val="00E82C1F"/>
    <w:rsid w:val="00E83671"/>
    <w:rsid w:val="00E840EE"/>
    <w:rsid w:val="00E8416F"/>
    <w:rsid w:val="00E84A71"/>
    <w:rsid w:val="00E85170"/>
    <w:rsid w:val="00E8542B"/>
    <w:rsid w:val="00E86556"/>
    <w:rsid w:val="00E86D35"/>
    <w:rsid w:val="00E86DC2"/>
    <w:rsid w:val="00E86E32"/>
    <w:rsid w:val="00E86F2E"/>
    <w:rsid w:val="00E8732E"/>
    <w:rsid w:val="00E8744A"/>
    <w:rsid w:val="00E87E9C"/>
    <w:rsid w:val="00E9011F"/>
    <w:rsid w:val="00E906EB"/>
    <w:rsid w:val="00E90A66"/>
    <w:rsid w:val="00E919FB"/>
    <w:rsid w:val="00E9241E"/>
    <w:rsid w:val="00E92460"/>
    <w:rsid w:val="00E92751"/>
    <w:rsid w:val="00E92E62"/>
    <w:rsid w:val="00E93804"/>
    <w:rsid w:val="00E9429D"/>
    <w:rsid w:val="00E94F0F"/>
    <w:rsid w:val="00E95434"/>
    <w:rsid w:val="00E96467"/>
    <w:rsid w:val="00E966DA"/>
    <w:rsid w:val="00E96948"/>
    <w:rsid w:val="00E9737B"/>
    <w:rsid w:val="00E97790"/>
    <w:rsid w:val="00E97A3F"/>
    <w:rsid w:val="00E97A7C"/>
    <w:rsid w:val="00E97F0A"/>
    <w:rsid w:val="00EA0100"/>
    <w:rsid w:val="00EA0BCE"/>
    <w:rsid w:val="00EA1155"/>
    <w:rsid w:val="00EA2744"/>
    <w:rsid w:val="00EA37B9"/>
    <w:rsid w:val="00EA39F7"/>
    <w:rsid w:val="00EA3DC2"/>
    <w:rsid w:val="00EA434E"/>
    <w:rsid w:val="00EA4757"/>
    <w:rsid w:val="00EA5051"/>
    <w:rsid w:val="00EA560B"/>
    <w:rsid w:val="00EA5669"/>
    <w:rsid w:val="00EA56A9"/>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023"/>
    <w:rsid w:val="00EF21E6"/>
    <w:rsid w:val="00EF2388"/>
    <w:rsid w:val="00EF2436"/>
    <w:rsid w:val="00EF2547"/>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506"/>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16"/>
    <w:rsid w:val="00F076E7"/>
    <w:rsid w:val="00F07AA1"/>
    <w:rsid w:val="00F07CCE"/>
    <w:rsid w:val="00F105AE"/>
    <w:rsid w:val="00F10618"/>
    <w:rsid w:val="00F1108B"/>
    <w:rsid w:val="00F114FA"/>
    <w:rsid w:val="00F11768"/>
    <w:rsid w:val="00F11951"/>
    <w:rsid w:val="00F12256"/>
    <w:rsid w:val="00F12262"/>
    <w:rsid w:val="00F12564"/>
    <w:rsid w:val="00F12AF8"/>
    <w:rsid w:val="00F12C52"/>
    <w:rsid w:val="00F13E62"/>
    <w:rsid w:val="00F148B7"/>
    <w:rsid w:val="00F14EA9"/>
    <w:rsid w:val="00F15505"/>
    <w:rsid w:val="00F15BFF"/>
    <w:rsid w:val="00F168A8"/>
    <w:rsid w:val="00F16E4F"/>
    <w:rsid w:val="00F17244"/>
    <w:rsid w:val="00F17500"/>
    <w:rsid w:val="00F213A0"/>
    <w:rsid w:val="00F21C94"/>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BEF"/>
    <w:rsid w:val="00F33968"/>
    <w:rsid w:val="00F3399B"/>
    <w:rsid w:val="00F33F4B"/>
    <w:rsid w:val="00F346ED"/>
    <w:rsid w:val="00F34945"/>
    <w:rsid w:val="00F34E1E"/>
    <w:rsid w:val="00F3570C"/>
    <w:rsid w:val="00F363A4"/>
    <w:rsid w:val="00F36765"/>
    <w:rsid w:val="00F368FF"/>
    <w:rsid w:val="00F36A09"/>
    <w:rsid w:val="00F37068"/>
    <w:rsid w:val="00F37D3C"/>
    <w:rsid w:val="00F37F3F"/>
    <w:rsid w:val="00F40992"/>
    <w:rsid w:val="00F40F72"/>
    <w:rsid w:val="00F40FD8"/>
    <w:rsid w:val="00F41596"/>
    <w:rsid w:val="00F41C33"/>
    <w:rsid w:val="00F41D8B"/>
    <w:rsid w:val="00F42121"/>
    <w:rsid w:val="00F424B3"/>
    <w:rsid w:val="00F428B1"/>
    <w:rsid w:val="00F428B4"/>
    <w:rsid w:val="00F42B8C"/>
    <w:rsid w:val="00F4345D"/>
    <w:rsid w:val="00F4387B"/>
    <w:rsid w:val="00F448EE"/>
    <w:rsid w:val="00F451D4"/>
    <w:rsid w:val="00F45921"/>
    <w:rsid w:val="00F45B91"/>
    <w:rsid w:val="00F46639"/>
    <w:rsid w:val="00F46DBB"/>
    <w:rsid w:val="00F476FD"/>
    <w:rsid w:val="00F47716"/>
    <w:rsid w:val="00F50183"/>
    <w:rsid w:val="00F5064D"/>
    <w:rsid w:val="00F50D92"/>
    <w:rsid w:val="00F5160A"/>
    <w:rsid w:val="00F51765"/>
    <w:rsid w:val="00F51A51"/>
    <w:rsid w:val="00F51BC6"/>
    <w:rsid w:val="00F51CB4"/>
    <w:rsid w:val="00F52324"/>
    <w:rsid w:val="00F52950"/>
    <w:rsid w:val="00F52C9D"/>
    <w:rsid w:val="00F533F1"/>
    <w:rsid w:val="00F5417E"/>
    <w:rsid w:val="00F55679"/>
    <w:rsid w:val="00F56091"/>
    <w:rsid w:val="00F561E3"/>
    <w:rsid w:val="00F565E6"/>
    <w:rsid w:val="00F56AFA"/>
    <w:rsid w:val="00F575E2"/>
    <w:rsid w:val="00F579FF"/>
    <w:rsid w:val="00F600E0"/>
    <w:rsid w:val="00F605EC"/>
    <w:rsid w:val="00F60A75"/>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1265"/>
    <w:rsid w:val="00F815AC"/>
    <w:rsid w:val="00F8187D"/>
    <w:rsid w:val="00F82784"/>
    <w:rsid w:val="00F82912"/>
    <w:rsid w:val="00F83B33"/>
    <w:rsid w:val="00F83CAE"/>
    <w:rsid w:val="00F840BF"/>
    <w:rsid w:val="00F8427A"/>
    <w:rsid w:val="00F843DF"/>
    <w:rsid w:val="00F84899"/>
    <w:rsid w:val="00F85585"/>
    <w:rsid w:val="00F8570C"/>
    <w:rsid w:val="00F859F0"/>
    <w:rsid w:val="00F85CC1"/>
    <w:rsid w:val="00F86B5D"/>
    <w:rsid w:val="00F875E1"/>
    <w:rsid w:val="00F87634"/>
    <w:rsid w:val="00F87C13"/>
    <w:rsid w:val="00F87C5A"/>
    <w:rsid w:val="00F87E29"/>
    <w:rsid w:val="00F87F18"/>
    <w:rsid w:val="00F87F68"/>
    <w:rsid w:val="00F90C4D"/>
    <w:rsid w:val="00F9167D"/>
    <w:rsid w:val="00F91CB2"/>
    <w:rsid w:val="00F91E38"/>
    <w:rsid w:val="00F9232A"/>
    <w:rsid w:val="00F927E8"/>
    <w:rsid w:val="00F9289C"/>
    <w:rsid w:val="00F9374A"/>
    <w:rsid w:val="00F9375C"/>
    <w:rsid w:val="00F93973"/>
    <w:rsid w:val="00F93DBC"/>
    <w:rsid w:val="00F93E41"/>
    <w:rsid w:val="00F94644"/>
    <w:rsid w:val="00F952E4"/>
    <w:rsid w:val="00F9537B"/>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634"/>
    <w:rsid w:val="00FB583C"/>
    <w:rsid w:val="00FB5B54"/>
    <w:rsid w:val="00FB630E"/>
    <w:rsid w:val="00FB6738"/>
    <w:rsid w:val="00FB691B"/>
    <w:rsid w:val="00FB6BE6"/>
    <w:rsid w:val="00FB731C"/>
    <w:rsid w:val="00FB7628"/>
    <w:rsid w:val="00FB7D3A"/>
    <w:rsid w:val="00FC05A0"/>
    <w:rsid w:val="00FC07E8"/>
    <w:rsid w:val="00FC0811"/>
    <w:rsid w:val="00FC1196"/>
    <w:rsid w:val="00FC15EB"/>
    <w:rsid w:val="00FC162C"/>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CF4"/>
    <w:rsid w:val="00FC5D64"/>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2389"/>
    <w:rsid w:val="00FD3508"/>
    <w:rsid w:val="00FD393C"/>
    <w:rsid w:val="00FD3AFF"/>
    <w:rsid w:val="00FD43BB"/>
    <w:rsid w:val="00FD48CD"/>
    <w:rsid w:val="00FD4AF3"/>
    <w:rsid w:val="00FD6B36"/>
    <w:rsid w:val="00FD7948"/>
    <w:rsid w:val="00FD798D"/>
    <w:rsid w:val="00FE141E"/>
    <w:rsid w:val="00FE144E"/>
    <w:rsid w:val="00FE1768"/>
    <w:rsid w:val="00FE24F4"/>
    <w:rsid w:val="00FE2560"/>
    <w:rsid w:val="00FE29AD"/>
    <w:rsid w:val="00FE35D0"/>
    <w:rsid w:val="00FE42ED"/>
    <w:rsid w:val="00FE4E06"/>
    <w:rsid w:val="00FE55A7"/>
    <w:rsid w:val="00FE5C5A"/>
    <w:rsid w:val="00FE6432"/>
    <w:rsid w:val="00FE72A0"/>
    <w:rsid w:val="00FE76F9"/>
    <w:rsid w:val="00FF0050"/>
    <w:rsid w:val="00FF045F"/>
    <w:rsid w:val="00FF0FA2"/>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4233996">
      <w:bodyDiv w:val="1"/>
      <w:marLeft w:val="0"/>
      <w:marRight w:val="0"/>
      <w:marTop w:val="0"/>
      <w:marBottom w:val="0"/>
      <w:divBdr>
        <w:top w:val="none" w:sz="0" w:space="0" w:color="auto"/>
        <w:left w:val="none" w:sz="0" w:space="0" w:color="auto"/>
        <w:bottom w:val="none" w:sz="0" w:space="0" w:color="auto"/>
        <w:right w:val="none" w:sz="0" w:space="0" w:color="auto"/>
      </w:divBdr>
      <w:divsChild>
        <w:div w:id="210121360">
          <w:marLeft w:val="0"/>
          <w:marRight w:val="0"/>
          <w:marTop w:val="0"/>
          <w:marBottom w:val="0"/>
          <w:divBdr>
            <w:top w:val="none" w:sz="0" w:space="0" w:color="auto"/>
            <w:left w:val="none" w:sz="0" w:space="0" w:color="auto"/>
            <w:bottom w:val="none" w:sz="0" w:space="0" w:color="auto"/>
            <w:right w:val="none" w:sz="0" w:space="0" w:color="auto"/>
          </w:divBdr>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garantias.pdf" TargetMode="External"/><Relationship Id="rId1" Type="http://schemas.openxmlformats.org/officeDocument/2006/relationships/hyperlink" Target="https://www.colombiacompra.gov.co/sites/cce_public/files/cce_documents/cce_guia_liquidacion_proces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79</TotalTime>
  <Pages>22</Pages>
  <Words>8302</Words>
  <Characters>45663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92</cp:revision>
  <cp:lastPrinted>2020-01-30T15:05:00Z</cp:lastPrinted>
  <dcterms:created xsi:type="dcterms:W3CDTF">2021-04-19T20:17:00Z</dcterms:created>
  <dcterms:modified xsi:type="dcterms:W3CDTF">2021-04-19T21:52:00Z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