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2AFDE" w14:textId="77777777" w:rsidR="004D3AE0" w:rsidRPr="004D3AE0" w:rsidRDefault="004D3AE0" w:rsidP="004D3AE0">
      <w:pPr>
        <w:spacing w:after="0" w:line="276" w:lineRule="auto"/>
        <w:jc w:val="right"/>
        <w:rPr>
          <w:rFonts w:ascii="Arial" w:eastAsia="Calibri" w:hAnsi="Arial" w:cs="Arial"/>
          <w:b/>
          <w:bCs/>
          <w:lang w:val="es-MX"/>
        </w:rPr>
      </w:pPr>
      <w:bookmarkStart w:id="0" w:name="_Hlk29890381"/>
      <w:bookmarkEnd w:id="0"/>
      <w:r w:rsidRPr="004D3AE0">
        <w:rPr>
          <w:rFonts w:ascii="Arial" w:eastAsia="Times New Roman" w:hAnsi="Arial" w:cs="Arial"/>
          <w:b/>
          <w:bCs/>
          <w:sz w:val="16"/>
          <w:szCs w:val="16"/>
          <w:lang w:val="es-MX" w:eastAsia="es-ES"/>
        </w:rPr>
        <w:t>CCE-DES-FM-17</w:t>
      </w:r>
    </w:p>
    <w:p w14:paraId="4ED1B0E3" w14:textId="77777777" w:rsidR="004D3AE0" w:rsidRPr="004D3AE0" w:rsidRDefault="004D3AE0" w:rsidP="004D3AE0">
      <w:pPr>
        <w:spacing w:after="0" w:line="240" w:lineRule="auto"/>
        <w:jc w:val="both"/>
        <w:rPr>
          <w:rFonts w:ascii="Arial" w:eastAsia="Calibri" w:hAnsi="Arial" w:cs="Arial"/>
          <w:sz w:val="20"/>
          <w:szCs w:val="20"/>
          <w:lang w:val="es-MX"/>
        </w:rPr>
      </w:pPr>
    </w:p>
    <w:p w14:paraId="5D7BDB1D" w14:textId="4093B903" w:rsidR="004D3AE0" w:rsidRPr="004D3AE0" w:rsidRDefault="004D3AE0" w:rsidP="004D3AE0">
      <w:pPr>
        <w:spacing w:after="0" w:line="240" w:lineRule="auto"/>
        <w:jc w:val="both"/>
        <w:rPr>
          <w:rFonts w:ascii="Arial" w:eastAsia="Calibri" w:hAnsi="Arial" w:cs="Arial"/>
          <w:b/>
          <w:lang w:val="es-MX"/>
        </w:rPr>
      </w:pPr>
      <w:bookmarkStart w:id="1" w:name="_Hlk65849162"/>
      <w:r w:rsidRPr="004D3AE0">
        <w:rPr>
          <w:rFonts w:ascii="Arial" w:eastAsia="Calibri" w:hAnsi="Arial" w:cs="Arial"/>
          <w:b/>
          <w:lang w:val="es-MX"/>
        </w:rPr>
        <w:t xml:space="preserve">DOCUMENTOS TIPO </w:t>
      </w:r>
      <w:r w:rsidR="00AA605B" w:rsidRPr="004D3AE0">
        <w:rPr>
          <w:rFonts w:ascii="Arial" w:eastAsia="Calibri" w:hAnsi="Arial" w:cs="Arial"/>
          <w:b/>
          <w:lang w:val="es-MX"/>
        </w:rPr>
        <w:t xml:space="preserve">– Versión 3 </w:t>
      </w:r>
      <w:r w:rsidRPr="004D3AE0">
        <w:rPr>
          <w:rFonts w:ascii="Arial" w:eastAsia="Calibri" w:hAnsi="Arial" w:cs="Arial"/>
          <w:b/>
          <w:lang w:val="es-MX"/>
        </w:rPr>
        <w:t>– Licitación Pública</w:t>
      </w:r>
      <w:r w:rsidR="00AA605B">
        <w:rPr>
          <w:rFonts w:ascii="Arial" w:eastAsia="Calibri" w:hAnsi="Arial" w:cs="Arial"/>
          <w:b/>
          <w:lang w:val="es-MX"/>
        </w:rPr>
        <w:t xml:space="preserve"> </w:t>
      </w:r>
      <w:r w:rsidRPr="004D3AE0">
        <w:rPr>
          <w:rFonts w:ascii="Arial" w:eastAsia="Calibri" w:hAnsi="Arial" w:cs="Arial"/>
          <w:b/>
          <w:lang w:val="es-MX"/>
        </w:rPr>
        <w:t xml:space="preserve">– </w:t>
      </w:r>
      <w:r w:rsidR="00AA605B" w:rsidRPr="004D3AE0">
        <w:rPr>
          <w:rFonts w:ascii="Arial" w:hAnsi="Arial" w:cs="Arial"/>
          <w:b/>
          <w:lang w:val="es-MX"/>
        </w:rPr>
        <w:t xml:space="preserve">Versión 2 − </w:t>
      </w:r>
      <w:r w:rsidRPr="004D3AE0">
        <w:rPr>
          <w:rFonts w:ascii="Arial" w:eastAsia="Calibri" w:hAnsi="Arial" w:cs="Arial"/>
          <w:b/>
          <w:lang w:val="es-MX"/>
        </w:rPr>
        <w:t xml:space="preserve">Selección </w:t>
      </w:r>
      <w:r w:rsidRPr="004D3AE0">
        <w:rPr>
          <w:rFonts w:ascii="Arial" w:hAnsi="Arial" w:cs="Arial"/>
          <w:b/>
          <w:lang w:val="es-MX"/>
        </w:rPr>
        <w:t>abreviada de menor cuantía –</w:t>
      </w:r>
      <w:r w:rsidR="00AA605B">
        <w:rPr>
          <w:rFonts w:ascii="Arial" w:hAnsi="Arial" w:cs="Arial"/>
          <w:b/>
          <w:lang w:val="es-MX"/>
        </w:rPr>
        <w:t xml:space="preserve"> </w:t>
      </w:r>
      <w:r w:rsidRPr="004D3AE0">
        <w:rPr>
          <w:rFonts w:ascii="Arial" w:eastAsia="Calibri" w:hAnsi="Arial" w:cs="Arial"/>
          <w:b/>
          <w:lang w:val="es-MX"/>
        </w:rPr>
        <w:t>Capacidad residual – Rechazo de la oferta – Causales</w:t>
      </w:r>
    </w:p>
    <w:p w14:paraId="7391E1E4" w14:textId="77777777" w:rsidR="004D3AE0" w:rsidRPr="004D3AE0" w:rsidRDefault="004D3AE0" w:rsidP="004D3AE0">
      <w:pPr>
        <w:spacing w:after="0" w:line="240" w:lineRule="auto"/>
        <w:jc w:val="both"/>
        <w:rPr>
          <w:rFonts w:ascii="Arial" w:eastAsia="Calibri" w:hAnsi="Arial" w:cs="Arial"/>
          <w:sz w:val="20"/>
          <w:szCs w:val="20"/>
          <w:lang w:val="es-MX"/>
        </w:rPr>
      </w:pPr>
    </w:p>
    <w:bookmarkEnd w:id="1"/>
    <w:p w14:paraId="33E54B85" w14:textId="6A51383C" w:rsidR="00E92903" w:rsidRPr="00F826BC" w:rsidRDefault="00B33C36" w:rsidP="00F826BC">
      <w:pPr>
        <w:spacing w:before="120" w:after="0" w:line="240" w:lineRule="auto"/>
        <w:jc w:val="both"/>
        <w:rPr>
          <w:rFonts w:ascii="Arial" w:hAnsi="Arial" w:cs="Arial"/>
          <w:sz w:val="20"/>
          <w:szCs w:val="20"/>
          <w:lang w:val="es-MX"/>
        </w:rPr>
      </w:pPr>
      <w:r>
        <w:rPr>
          <w:rFonts w:ascii="Arial" w:hAnsi="Arial" w:cs="Arial"/>
          <w:sz w:val="20"/>
          <w:szCs w:val="20"/>
          <w:lang w:val="es-MX"/>
        </w:rPr>
        <w:t xml:space="preserve">[…] </w:t>
      </w:r>
      <w:r w:rsidR="00E92903" w:rsidRPr="00F826BC">
        <w:rPr>
          <w:rFonts w:ascii="Arial" w:hAnsi="Arial" w:cs="Arial"/>
          <w:sz w:val="20"/>
          <w:szCs w:val="20"/>
          <w:lang w:val="es-MX"/>
        </w:rPr>
        <w:t xml:space="preserve">resulta relevante para el caso reiterar </w:t>
      </w:r>
      <w:r w:rsidR="00E92903" w:rsidRPr="00F826BC">
        <w:rPr>
          <w:rFonts w:ascii="Arial" w:hAnsi="Arial" w:cs="Arial"/>
          <w:sz w:val="20"/>
          <w:szCs w:val="20"/>
          <w:lang w:val="es-MX"/>
        </w:rPr>
        <w:t xml:space="preserve">[…] </w:t>
      </w:r>
      <w:r w:rsidR="00E92903" w:rsidRPr="00F826BC">
        <w:rPr>
          <w:rFonts w:ascii="Arial" w:hAnsi="Arial" w:cs="Arial"/>
          <w:sz w:val="20"/>
          <w:szCs w:val="20"/>
          <w:lang w:val="es-MX"/>
        </w:rPr>
        <w:t>que al menos tres causales de rechazo de las que establece el numeral 1.15 de los documentos tipo se relacionan con la capacidad residual como requisito habilitante, esto es, las de los literales E, H y BB de la segunda versión de licitación de los «Pliegos Tipo».  En la tercera versión de los documentos tipo se refiere a las causales previstas en los literales E, H y Z., y, por otra parte, para el documento tipo de selección abreviada de menor cuantía –versión 2–, estas causales se consagran en los literales E, H y AA</w:t>
      </w:r>
      <w:r w:rsidR="00E92903" w:rsidRPr="00F826BC">
        <w:rPr>
          <w:rFonts w:ascii="Arial" w:hAnsi="Arial" w:cs="Arial"/>
          <w:sz w:val="20"/>
          <w:szCs w:val="20"/>
          <w:lang w:val="es-MX"/>
        </w:rPr>
        <w:t>.</w:t>
      </w:r>
    </w:p>
    <w:p w14:paraId="46B73E23" w14:textId="77777777" w:rsidR="00F826BC" w:rsidRPr="00F826BC" w:rsidRDefault="00F826BC" w:rsidP="00F826BC">
      <w:pPr>
        <w:spacing w:before="120" w:after="0" w:line="240" w:lineRule="auto"/>
        <w:jc w:val="both"/>
        <w:rPr>
          <w:rFonts w:ascii="Arial" w:hAnsi="Arial" w:cs="Arial"/>
          <w:sz w:val="20"/>
          <w:szCs w:val="20"/>
          <w:lang w:val="es-MX"/>
        </w:rPr>
      </w:pPr>
      <w:r w:rsidRPr="00F826BC">
        <w:rPr>
          <w:rFonts w:ascii="Arial" w:hAnsi="Arial" w:cs="Arial"/>
          <w:i/>
          <w:sz w:val="20"/>
          <w:szCs w:val="20"/>
          <w:lang w:val="es-MX"/>
        </w:rPr>
        <w:t>i)</w:t>
      </w:r>
      <w:r w:rsidRPr="00F826BC">
        <w:rPr>
          <w:rFonts w:ascii="Arial" w:hAnsi="Arial" w:cs="Arial"/>
          <w:sz w:val="20"/>
          <w:szCs w:val="20"/>
          <w:lang w:val="es-MX"/>
        </w:rPr>
        <w:t xml:space="preserve"> La causal del literal Z del numeral 1.15 –versión 3 de licitación de obra pública– y AA –versión 2 de selección abreviada de menor cuantía–, solamente se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configuración de la causal de rechazo del literal Z del numeral 1.15 –versión 3 de licitación de obra pública– y AA –versión 2 de selección abreviada de menor cuantía– es objetiva, pues solo aplica ante la omisión del proponente de informar el número total de contratos en ejecución antes del cierre.</w:t>
      </w:r>
    </w:p>
    <w:p w14:paraId="7ED79629" w14:textId="77777777" w:rsidR="00F826BC" w:rsidRPr="00F826BC" w:rsidRDefault="00F826BC" w:rsidP="00F826BC">
      <w:pPr>
        <w:spacing w:before="120" w:after="0" w:line="240" w:lineRule="auto"/>
        <w:jc w:val="both"/>
        <w:rPr>
          <w:rFonts w:ascii="Arial" w:hAnsi="Arial" w:cs="Arial"/>
          <w:sz w:val="20"/>
          <w:szCs w:val="20"/>
          <w:lang w:val="es-MX"/>
        </w:rPr>
      </w:pPr>
      <w:proofErr w:type="spellStart"/>
      <w:r w:rsidRPr="00F826BC">
        <w:rPr>
          <w:rFonts w:ascii="Arial" w:hAnsi="Arial" w:cs="Arial"/>
          <w:i/>
          <w:sz w:val="20"/>
          <w:szCs w:val="20"/>
          <w:lang w:val="es-MX"/>
        </w:rPr>
        <w:t>ii</w:t>
      </w:r>
      <w:proofErr w:type="spellEnd"/>
      <w:r w:rsidRPr="00F826BC">
        <w:rPr>
          <w:rFonts w:ascii="Arial" w:hAnsi="Arial" w:cs="Arial"/>
          <w:i/>
          <w:sz w:val="20"/>
          <w:szCs w:val="20"/>
          <w:lang w:val="es-MX"/>
        </w:rPr>
        <w:t xml:space="preserve">) </w:t>
      </w:r>
      <w:r w:rsidRPr="00F826BC">
        <w:rPr>
          <w:rFonts w:ascii="Arial" w:hAnsi="Arial" w:cs="Arial"/>
          <w:sz w:val="20"/>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del literal E del numeral 1.15 del documento base –versión 3 de licitación de obra pública– y –versión 2 de selección abreviada de menor cuantía–. </w:t>
      </w:r>
    </w:p>
    <w:p w14:paraId="023D8D88" w14:textId="77777777" w:rsidR="004D3AE0" w:rsidRPr="004D3AE0" w:rsidRDefault="004D3AE0" w:rsidP="004D3AE0">
      <w:pPr>
        <w:spacing w:after="0" w:line="240" w:lineRule="auto"/>
        <w:jc w:val="both"/>
        <w:rPr>
          <w:rFonts w:ascii="Arial" w:eastAsia="Calibri" w:hAnsi="Arial" w:cs="Arial"/>
          <w:sz w:val="20"/>
          <w:szCs w:val="20"/>
          <w:lang w:val="es-MX"/>
        </w:rPr>
      </w:pPr>
    </w:p>
    <w:p w14:paraId="0E6B3CCD" w14:textId="77777777" w:rsidR="004D3AE0" w:rsidRPr="004D3AE0" w:rsidRDefault="004D3AE0" w:rsidP="004D3AE0">
      <w:pPr>
        <w:spacing w:after="0" w:line="240" w:lineRule="auto"/>
        <w:jc w:val="both"/>
        <w:rPr>
          <w:rFonts w:ascii="Arial" w:eastAsia="Calibri" w:hAnsi="Arial" w:cs="Arial"/>
          <w:b/>
          <w:lang w:val="es-MX"/>
        </w:rPr>
      </w:pPr>
      <w:bookmarkStart w:id="2" w:name="_Hlk65849173"/>
      <w:r w:rsidRPr="004D3AE0">
        <w:rPr>
          <w:rFonts w:ascii="Arial" w:eastAsia="Calibri" w:hAnsi="Arial" w:cs="Arial"/>
          <w:b/>
          <w:lang w:val="es-MX"/>
        </w:rPr>
        <w:t xml:space="preserve">CAPACIDAD RESIDUAL – Rechazo de la oferta – Afectación – </w:t>
      </w:r>
      <w:proofErr w:type="spellStart"/>
      <w:r w:rsidRPr="004D3AE0">
        <w:rPr>
          <w:rFonts w:ascii="Arial" w:eastAsia="Calibri" w:hAnsi="Arial" w:cs="Arial"/>
          <w:b/>
          <w:lang w:val="es-MX"/>
        </w:rPr>
        <w:t>Subsanabilidad</w:t>
      </w:r>
      <w:proofErr w:type="spellEnd"/>
      <w:r w:rsidRPr="004D3AE0">
        <w:rPr>
          <w:rFonts w:ascii="Arial" w:eastAsia="Calibri" w:hAnsi="Arial" w:cs="Arial"/>
          <w:b/>
          <w:lang w:val="es-MX"/>
        </w:rPr>
        <w:t xml:space="preserve"> </w:t>
      </w:r>
    </w:p>
    <w:bookmarkEnd w:id="2"/>
    <w:p w14:paraId="43084643" w14:textId="77777777" w:rsidR="004D3AE0" w:rsidRPr="004D3AE0" w:rsidRDefault="004D3AE0" w:rsidP="004D3AE0">
      <w:pPr>
        <w:spacing w:after="0" w:line="240" w:lineRule="auto"/>
        <w:jc w:val="both"/>
        <w:rPr>
          <w:rFonts w:ascii="Arial" w:eastAsia="Calibri" w:hAnsi="Arial" w:cs="Arial"/>
          <w:b/>
          <w:sz w:val="20"/>
          <w:szCs w:val="20"/>
          <w:lang w:val="es-MX"/>
        </w:rPr>
      </w:pPr>
    </w:p>
    <w:p w14:paraId="08EA0461" w14:textId="77777777" w:rsidR="009D7268" w:rsidRPr="009D7268" w:rsidRDefault="009D7268" w:rsidP="009D7268">
      <w:pPr>
        <w:spacing w:after="120" w:line="240" w:lineRule="auto"/>
        <w:jc w:val="both"/>
        <w:rPr>
          <w:rFonts w:ascii="Arial" w:hAnsi="Arial" w:cs="Arial"/>
          <w:sz w:val="20"/>
          <w:szCs w:val="20"/>
        </w:rPr>
      </w:pPr>
      <w:r w:rsidRPr="009D7268">
        <w:rPr>
          <w:rFonts w:ascii="Arial" w:hAnsi="Arial" w:cs="Arial"/>
          <w:sz w:val="20"/>
          <w:szCs w:val="20"/>
        </w:rPr>
        <w:t>Aunque las</w:t>
      </w:r>
      <w:r w:rsidRPr="009D7268">
        <w:rPr>
          <w:rFonts w:ascii="Arial" w:hAnsi="Arial" w:cs="Arial"/>
          <w:sz w:val="20"/>
          <w:szCs w:val="20"/>
          <w:lang w:val="es-MX"/>
        </w:rPr>
        <w:t xml:space="preserve"> causales de rechazo del literal E, H y Z del numeral 1.15 de los documentos tipo –versión 3 de licitación de obra pública– y E, H y AA –versión 2 de selección abreviada de menor cuantía–, se relacionan con la capacidad residual como requisito habilitante</w:t>
      </w:r>
      <w:r w:rsidRPr="009D7268">
        <w:rPr>
          <w:rFonts w:ascii="Arial" w:hAnsi="Arial" w:cs="Arial"/>
          <w:sz w:val="20"/>
          <w:szCs w:val="20"/>
        </w:rPr>
        <w:t xml:space="preserve">, estas se aplican en supuestos diferentes, </w:t>
      </w:r>
      <w:proofErr w:type="gramStart"/>
      <w:r w:rsidRPr="009D7268">
        <w:rPr>
          <w:rFonts w:ascii="Arial" w:hAnsi="Arial" w:cs="Arial"/>
          <w:sz w:val="20"/>
          <w:szCs w:val="20"/>
        </w:rPr>
        <w:t>de acuerdo a</w:t>
      </w:r>
      <w:proofErr w:type="gramEnd"/>
      <w:r w:rsidRPr="009D7268">
        <w:rPr>
          <w:rFonts w:ascii="Arial" w:hAnsi="Arial" w:cs="Arial"/>
          <w:sz w:val="20"/>
          <w:szCs w:val="20"/>
        </w:rPr>
        <w:t xml:space="preserve"> lo explicado </w:t>
      </w:r>
      <w:r w:rsidRPr="009D7268">
        <w:rPr>
          <w:rFonts w:ascii="Arial" w:hAnsi="Arial" w:cs="Arial"/>
          <w:i/>
          <w:sz w:val="20"/>
          <w:szCs w:val="20"/>
        </w:rPr>
        <w:t>ut supra</w:t>
      </w:r>
      <w:r w:rsidRPr="009D7268">
        <w:rPr>
          <w:rFonts w:ascii="Arial" w:hAnsi="Arial" w:cs="Arial"/>
          <w:sz w:val="20"/>
          <w:szCs w:val="20"/>
        </w:rPr>
        <w:t xml:space="preserve">. La causal del literal H de ambos «Documentos Base»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 Z </w:t>
      </w:r>
      <w:r w:rsidRPr="009D7268">
        <w:rPr>
          <w:rFonts w:ascii="Arial" w:hAnsi="Arial" w:cs="Arial"/>
          <w:sz w:val="20"/>
          <w:szCs w:val="20"/>
          <w:lang w:val="es-MX"/>
        </w:rPr>
        <w:t>–versión 3 de licitación de obra pública– y AA en –versión 2 de selección abreviada de menor cuantía–,</w:t>
      </w:r>
      <w:r w:rsidRPr="009D7268">
        <w:rPr>
          <w:rFonts w:ascii="Arial" w:hAnsi="Arial" w:cs="Arial"/>
          <w:sz w:val="20"/>
          <w:szCs w:val="20"/>
        </w:rPr>
        <w:t xml:space="preserve"> se presenta cuando el proponente deja de informar la totalidad de los contratos que tiene en ejecución antes del cierre. Por ejemplo, si el proponente, teniendo tres contratos en ejecución antes del cierre, no los informa todos. </w:t>
      </w:r>
    </w:p>
    <w:p w14:paraId="4FDF5B14" w14:textId="77777777" w:rsidR="004D3AE0" w:rsidRPr="004D3AE0" w:rsidRDefault="004D3AE0" w:rsidP="004D3AE0">
      <w:pPr>
        <w:spacing w:after="0" w:line="240" w:lineRule="auto"/>
        <w:jc w:val="both"/>
        <w:rPr>
          <w:rFonts w:ascii="Arial" w:eastAsia="Calibri" w:hAnsi="Arial" w:cs="Arial"/>
          <w:sz w:val="20"/>
          <w:szCs w:val="20"/>
          <w:lang w:val="es-MX"/>
        </w:rPr>
      </w:pPr>
    </w:p>
    <w:p w14:paraId="46B5FE82" w14:textId="596CA899" w:rsidR="004D3AE0" w:rsidRPr="004D3AE0" w:rsidRDefault="004D3AE0" w:rsidP="004D3AE0">
      <w:pPr>
        <w:spacing w:after="0" w:line="240" w:lineRule="auto"/>
        <w:jc w:val="both"/>
        <w:rPr>
          <w:rFonts w:ascii="Arial" w:eastAsia="Calibri" w:hAnsi="Arial" w:cs="Arial"/>
          <w:b/>
          <w:lang w:val="es-MX"/>
        </w:rPr>
      </w:pPr>
      <w:bookmarkStart w:id="3" w:name="_Hlk65849188"/>
      <w:r w:rsidRPr="004D3AE0">
        <w:rPr>
          <w:rFonts w:ascii="Arial" w:eastAsia="Calibri" w:hAnsi="Arial" w:cs="Arial"/>
          <w:b/>
          <w:lang w:val="es-MX"/>
        </w:rPr>
        <w:t xml:space="preserve">RECHAZO DE LA OFERTA – Capacidad residual – Documento Base – Literal </w:t>
      </w:r>
      <w:r w:rsidR="00AA605B">
        <w:rPr>
          <w:rFonts w:ascii="Arial" w:eastAsia="Calibri" w:hAnsi="Arial" w:cs="Arial"/>
          <w:b/>
          <w:lang w:val="es-MX"/>
        </w:rPr>
        <w:t>Z</w:t>
      </w:r>
      <w:r w:rsidRPr="004D3AE0">
        <w:rPr>
          <w:rFonts w:ascii="Arial" w:eastAsia="Calibri" w:hAnsi="Arial" w:cs="Arial"/>
          <w:b/>
          <w:lang w:val="es-MX"/>
        </w:rPr>
        <w:t xml:space="preserve"> </w:t>
      </w:r>
      <w:r w:rsidR="00AA605B" w:rsidRPr="004D3AE0">
        <w:rPr>
          <w:rFonts w:ascii="Arial" w:eastAsia="Calibri" w:hAnsi="Arial" w:cs="Arial"/>
          <w:b/>
          <w:lang w:val="es-MX"/>
        </w:rPr>
        <w:t>– Versión 3 – Licitación Pública</w:t>
      </w:r>
      <w:r w:rsidR="00AA605B">
        <w:rPr>
          <w:rFonts w:ascii="Arial" w:eastAsia="Calibri" w:hAnsi="Arial" w:cs="Arial"/>
          <w:b/>
          <w:lang w:val="es-MX"/>
        </w:rPr>
        <w:t xml:space="preserve"> </w:t>
      </w:r>
      <w:r w:rsidR="00AA605B" w:rsidRPr="004D3AE0">
        <w:rPr>
          <w:rFonts w:ascii="Arial" w:eastAsia="Calibri" w:hAnsi="Arial" w:cs="Arial"/>
          <w:b/>
          <w:lang w:val="es-MX"/>
        </w:rPr>
        <w:t xml:space="preserve">– </w:t>
      </w:r>
      <w:r w:rsidR="00AA605B" w:rsidRPr="004D3AE0">
        <w:rPr>
          <w:rFonts w:ascii="Arial" w:hAnsi="Arial" w:cs="Arial"/>
          <w:b/>
          <w:lang w:val="es-MX"/>
        </w:rPr>
        <w:t xml:space="preserve">Versión 2 − </w:t>
      </w:r>
      <w:r w:rsidR="00AA605B" w:rsidRPr="004D3AE0">
        <w:rPr>
          <w:rFonts w:ascii="Arial" w:eastAsia="Calibri" w:hAnsi="Arial" w:cs="Arial"/>
          <w:b/>
          <w:lang w:val="es-MX"/>
        </w:rPr>
        <w:t xml:space="preserve">Selección </w:t>
      </w:r>
      <w:r w:rsidR="00AA605B" w:rsidRPr="004D3AE0">
        <w:rPr>
          <w:rFonts w:ascii="Arial" w:hAnsi="Arial" w:cs="Arial"/>
          <w:b/>
          <w:lang w:val="es-MX"/>
        </w:rPr>
        <w:t>abreviada de menor cuantía –</w:t>
      </w:r>
      <w:r w:rsidRPr="004D3AE0">
        <w:rPr>
          <w:rFonts w:ascii="Arial" w:eastAsia="Calibri" w:hAnsi="Arial" w:cs="Arial"/>
          <w:b/>
          <w:lang w:val="es-MX"/>
        </w:rPr>
        <w:t xml:space="preserve">Literal AA − Alcance </w:t>
      </w:r>
    </w:p>
    <w:bookmarkEnd w:id="3"/>
    <w:p w14:paraId="4EF19ED0" w14:textId="77777777" w:rsidR="004D3AE0" w:rsidRPr="004D3AE0" w:rsidRDefault="004D3AE0" w:rsidP="004D3AE0">
      <w:pPr>
        <w:spacing w:after="0" w:line="240" w:lineRule="auto"/>
        <w:jc w:val="both"/>
        <w:rPr>
          <w:rFonts w:ascii="Arial" w:eastAsia="Calibri" w:hAnsi="Arial" w:cs="Arial"/>
          <w:sz w:val="20"/>
          <w:szCs w:val="20"/>
          <w:lang w:val="es-MX"/>
        </w:rPr>
      </w:pPr>
    </w:p>
    <w:p w14:paraId="741C3063" w14:textId="77777777" w:rsidR="0067463A" w:rsidRPr="0067463A" w:rsidRDefault="0067463A" w:rsidP="0067463A">
      <w:pPr>
        <w:spacing w:after="120" w:line="240" w:lineRule="auto"/>
        <w:jc w:val="both"/>
        <w:rPr>
          <w:rFonts w:ascii="Arial" w:hAnsi="Arial" w:cs="Arial"/>
          <w:sz w:val="20"/>
          <w:szCs w:val="20"/>
        </w:rPr>
      </w:pPr>
      <w:r w:rsidRPr="0067463A">
        <w:rPr>
          <w:rFonts w:ascii="Arial" w:hAnsi="Arial" w:cs="Arial"/>
          <w:sz w:val="20"/>
          <w:szCs w:val="20"/>
        </w:rPr>
        <w:t xml:space="preserve">La causal del literal Z </w:t>
      </w:r>
      <w:r w:rsidRPr="0067463A">
        <w:rPr>
          <w:rFonts w:ascii="Arial" w:hAnsi="Arial" w:cs="Arial"/>
          <w:sz w:val="20"/>
          <w:szCs w:val="20"/>
          <w:lang w:val="es-MX"/>
        </w:rPr>
        <w:t>de los documentos tipo –versión 3 de licitación de obra pública– y AA –versión 2 de selección abreviada de menor cuantía–</w:t>
      </w:r>
      <w:r w:rsidRPr="0067463A">
        <w:rPr>
          <w:rFonts w:ascii="Arial" w:hAnsi="Arial" w:cs="Arial"/>
          <w:sz w:val="20"/>
          <w:szCs w:val="20"/>
        </w:rPr>
        <w:t xml:space="preserve">, procede cuando el proponente no informa todos los </w:t>
      </w:r>
      <w:r w:rsidRPr="0067463A">
        <w:rPr>
          <w:rFonts w:ascii="Arial" w:hAnsi="Arial" w:cs="Arial"/>
          <w:sz w:val="20"/>
          <w:szCs w:val="20"/>
        </w:rPr>
        <w:lastRenderedPageBreak/>
        <w:t xml:space="preserve">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ocurrió la causal del literal Z </w:t>
      </w:r>
      <w:r w:rsidRPr="0067463A">
        <w:rPr>
          <w:rFonts w:ascii="Arial" w:hAnsi="Arial" w:cs="Arial"/>
          <w:sz w:val="20"/>
          <w:szCs w:val="20"/>
          <w:lang w:val="es-MX"/>
        </w:rPr>
        <w:t>de los documentos tipo –versión 3 de licitación de obra pública– y AA –versión 2 de selección abreviada de menor cuantía–</w:t>
      </w:r>
      <w:r w:rsidRPr="0067463A">
        <w:rPr>
          <w:rFonts w:ascii="Arial" w:hAnsi="Arial" w:cs="Arial"/>
          <w:sz w:val="20"/>
          <w:szCs w:val="20"/>
        </w:rPr>
        <w:t xml:space="preserve">, esto es, que el proponente incumplió su obligación de reportar todos los contratos que tenía en ejecución. </w:t>
      </w:r>
    </w:p>
    <w:p w14:paraId="417288C1" w14:textId="77777777" w:rsidR="004D3AE0" w:rsidRPr="004D3AE0" w:rsidRDefault="004D3AE0" w:rsidP="004D3AE0">
      <w:pPr>
        <w:spacing w:after="0" w:line="240" w:lineRule="auto"/>
        <w:jc w:val="both"/>
        <w:rPr>
          <w:rFonts w:ascii="Arial" w:hAnsi="Arial" w:cs="Arial"/>
          <w:lang w:val="es-MX"/>
        </w:rPr>
      </w:pPr>
    </w:p>
    <w:p w14:paraId="61F53512" w14:textId="77777777" w:rsidR="004D3AE0" w:rsidRPr="004D3AE0" w:rsidRDefault="004D3AE0" w:rsidP="004D3AE0">
      <w:pPr>
        <w:spacing w:after="0" w:line="240" w:lineRule="auto"/>
        <w:jc w:val="both"/>
        <w:rPr>
          <w:rFonts w:ascii="Arial" w:hAnsi="Arial" w:cs="Arial"/>
          <w:lang w:val="es-MX"/>
        </w:rPr>
      </w:pPr>
    </w:p>
    <w:p w14:paraId="1701CF08" w14:textId="77777777" w:rsidR="004D3AE0" w:rsidRPr="004D3AE0" w:rsidRDefault="004D3AE0" w:rsidP="004D3AE0">
      <w:pPr>
        <w:spacing w:after="200" w:line="276" w:lineRule="auto"/>
        <w:rPr>
          <w:rFonts w:ascii="Arial" w:hAnsi="Arial" w:cs="Arial"/>
          <w:color w:val="000000" w:themeColor="text1"/>
          <w:lang w:val="es-MX"/>
        </w:rPr>
      </w:pPr>
      <w:r w:rsidRPr="004D3AE0">
        <w:rPr>
          <w:rFonts w:ascii="Arial" w:hAnsi="Arial" w:cs="Arial"/>
          <w:color w:val="000000" w:themeColor="text1"/>
          <w:lang w:val="es-MX"/>
        </w:rPr>
        <w:br w:type="page"/>
      </w:r>
    </w:p>
    <w:p w14:paraId="4D2BEAF4" w14:textId="4B9F695B" w:rsidR="004D3AE0" w:rsidRPr="004D3AE0" w:rsidRDefault="00E44D14" w:rsidP="00E44D14">
      <w:pPr>
        <w:spacing w:after="0" w:line="240" w:lineRule="auto"/>
        <w:jc w:val="right"/>
        <w:rPr>
          <w:rFonts w:ascii="Arial" w:eastAsia="Calibri" w:hAnsi="Arial" w:cs="Arial"/>
          <w:lang w:val="es-MX"/>
        </w:rPr>
      </w:pPr>
      <w:r>
        <w:rPr>
          <w:noProof/>
        </w:rPr>
        <w:lastRenderedPageBreak/>
        <w:drawing>
          <wp:inline distT="0" distB="0" distL="0" distR="0" wp14:anchorId="3D99A785" wp14:editId="4ABC5C87">
            <wp:extent cx="3037217" cy="95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4273" t="38936" r="14341" b="49135"/>
                    <a:stretch/>
                  </pic:blipFill>
                  <pic:spPr bwMode="auto">
                    <a:xfrm>
                      <a:off x="0" y="0"/>
                      <a:ext cx="3053812" cy="957704"/>
                    </a:xfrm>
                    <a:prstGeom prst="rect">
                      <a:avLst/>
                    </a:prstGeom>
                    <a:ln>
                      <a:noFill/>
                    </a:ln>
                    <a:extLst>
                      <a:ext uri="{53640926-AAD7-44D8-BBD7-CCE9431645EC}">
                        <a14:shadowObscured xmlns:a14="http://schemas.microsoft.com/office/drawing/2010/main"/>
                      </a:ext>
                    </a:extLst>
                  </pic:spPr>
                </pic:pic>
              </a:graphicData>
            </a:graphic>
          </wp:inline>
        </w:drawing>
      </w:r>
    </w:p>
    <w:p w14:paraId="28E18402" w14:textId="77777777" w:rsidR="004D3AE0" w:rsidRPr="00E756BF" w:rsidRDefault="004D3AE0" w:rsidP="004D3AE0">
      <w:pPr>
        <w:spacing w:after="0" w:line="240" w:lineRule="auto"/>
        <w:rPr>
          <w:rFonts w:ascii="Arial" w:eastAsia="Calibri" w:hAnsi="Arial" w:cs="Arial"/>
          <w:lang w:val="es-MX"/>
        </w:rPr>
      </w:pPr>
    </w:p>
    <w:p w14:paraId="6E9213BF" w14:textId="370AC09C" w:rsidR="004D3AE0" w:rsidRPr="00E756BF" w:rsidRDefault="00E756BF" w:rsidP="004D3AE0">
      <w:pPr>
        <w:spacing w:after="0" w:line="240" w:lineRule="auto"/>
        <w:rPr>
          <w:rFonts w:ascii="Arial" w:eastAsia="Calibri" w:hAnsi="Arial" w:cs="Arial"/>
          <w:lang w:val="es-MX"/>
        </w:rPr>
      </w:pPr>
      <w:r w:rsidRPr="00E756BF">
        <w:rPr>
          <w:rFonts w:ascii="Arial" w:hAnsi="Arial" w:cs="Arial"/>
        </w:rPr>
        <w:t xml:space="preserve">Bogotá, 12 </w:t>
      </w:r>
      <w:proofErr w:type="gramStart"/>
      <w:r w:rsidRPr="00E756BF">
        <w:rPr>
          <w:rFonts w:ascii="Arial" w:hAnsi="Arial" w:cs="Arial"/>
        </w:rPr>
        <w:t>Abril</w:t>
      </w:r>
      <w:proofErr w:type="gramEnd"/>
      <w:r w:rsidRPr="00E756BF">
        <w:rPr>
          <w:rFonts w:ascii="Arial" w:hAnsi="Arial" w:cs="Arial"/>
        </w:rPr>
        <w:t xml:space="preserve"> 2021</w:t>
      </w:r>
    </w:p>
    <w:p w14:paraId="5DC558EA" w14:textId="77777777" w:rsidR="00E44D14" w:rsidRPr="004D3AE0" w:rsidRDefault="00E44D14" w:rsidP="004D3AE0">
      <w:pPr>
        <w:spacing w:after="0" w:line="240" w:lineRule="auto"/>
        <w:rPr>
          <w:rFonts w:ascii="Arial" w:eastAsia="Calibri" w:hAnsi="Arial" w:cs="Arial"/>
          <w:lang w:val="es-MX"/>
        </w:rPr>
      </w:pPr>
    </w:p>
    <w:p w14:paraId="750C6A1D" w14:textId="77777777" w:rsidR="004D3AE0" w:rsidRPr="004D3AE0" w:rsidRDefault="004D3AE0" w:rsidP="004D3AE0">
      <w:pPr>
        <w:spacing w:after="0" w:line="240" w:lineRule="auto"/>
        <w:rPr>
          <w:rFonts w:ascii="Arial" w:eastAsia="Calibri" w:hAnsi="Arial" w:cs="Arial"/>
          <w:lang w:val="es-MX"/>
        </w:rPr>
      </w:pPr>
      <w:r w:rsidRPr="004D3AE0">
        <w:rPr>
          <w:rFonts w:ascii="Arial" w:eastAsia="Calibri" w:hAnsi="Arial" w:cs="Arial"/>
          <w:lang w:val="es-MX"/>
        </w:rPr>
        <w:t>Señora</w:t>
      </w:r>
    </w:p>
    <w:p w14:paraId="784FD1BE" w14:textId="77777777" w:rsidR="004D3AE0" w:rsidRPr="004D3AE0" w:rsidRDefault="004D3AE0" w:rsidP="004D3AE0">
      <w:pPr>
        <w:spacing w:after="0" w:line="240" w:lineRule="auto"/>
        <w:rPr>
          <w:rFonts w:ascii="Arial" w:hAnsi="Arial" w:cs="Arial"/>
          <w:b/>
          <w:bCs/>
          <w:lang w:val="es-MX"/>
        </w:rPr>
      </w:pPr>
      <w:r w:rsidRPr="004D3AE0">
        <w:rPr>
          <w:rFonts w:ascii="Arial" w:hAnsi="Arial" w:cs="Arial"/>
          <w:b/>
          <w:bCs/>
          <w:lang w:val="es-MX"/>
        </w:rPr>
        <w:t>Jennifer Alexandra Martin Marín</w:t>
      </w:r>
    </w:p>
    <w:p w14:paraId="292E65EE" w14:textId="77777777" w:rsidR="004D3AE0" w:rsidRPr="004D3AE0" w:rsidRDefault="004D3AE0" w:rsidP="004D3AE0">
      <w:pPr>
        <w:spacing w:after="0" w:line="240" w:lineRule="auto"/>
        <w:rPr>
          <w:rFonts w:ascii="Arial" w:hAnsi="Arial" w:cs="Arial"/>
          <w:lang w:val="es-MX"/>
        </w:rPr>
      </w:pPr>
      <w:r w:rsidRPr="004D3AE0">
        <w:rPr>
          <w:rFonts w:ascii="Arial" w:hAnsi="Arial" w:cs="Arial"/>
          <w:lang w:val="es-MX"/>
        </w:rPr>
        <w:t>Medellín, Antioquia</w:t>
      </w:r>
    </w:p>
    <w:p w14:paraId="74091155" w14:textId="77777777" w:rsidR="004D3AE0" w:rsidRPr="004D3AE0" w:rsidRDefault="004D3AE0" w:rsidP="004D3AE0">
      <w:pPr>
        <w:spacing w:after="0" w:line="240" w:lineRule="auto"/>
        <w:rPr>
          <w:rFonts w:ascii="Arial" w:hAnsi="Arial" w:cs="Arial"/>
          <w:lang w:val="es-MX"/>
        </w:rPr>
      </w:pPr>
    </w:p>
    <w:p w14:paraId="1AEADAB9" w14:textId="77777777" w:rsidR="004D3AE0" w:rsidRPr="004D3AE0" w:rsidRDefault="004D3AE0" w:rsidP="004D3AE0">
      <w:pPr>
        <w:spacing w:after="0" w:line="240" w:lineRule="auto"/>
        <w:rPr>
          <w:rFonts w:ascii="Arial" w:eastAsia="Calibri" w:hAnsi="Arial" w:cs="Arial"/>
          <w:lang w:val="es-MX"/>
        </w:rPr>
      </w:pPr>
    </w:p>
    <w:p w14:paraId="3ED5B3F6" w14:textId="77777777" w:rsidR="004D3AE0" w:rsidRPr="004D3AE0" w:rsidRDefault="004D3AE0" w:rsidP="004D3AE0">
      <w:pPr>
        <w:spacing w:after="0" w:line="240" w:lineRule="auto"/>
        <w:rPr>
          <w:rFonts w:ascii="Arial" w:eastAsia="Calibri" w:hAnsi="Arial" w:cs="Arial"/>
          <w:lang w:val="es-MX"/>
        </w:rPr>
      </w:pPr>
    </w:p>
    <w:p w14:paraId="2765CC85" w14:textId="77777777" w:rsidR="004D3AE0" w:rsidRPr="004D3AE0" w:rsidRDefault="004D3AE0" w:rsidP="004D3AE0">
      <w:pPr>
        <w:spacing w:after="0" w:line="240" w:lineRule="auto"/>
        <w:rPr>
          <w:rFonts w:ascii="Arial" w:eastAsia="Calibri" w:hAnsi="Arial" w:cs="Arial"/>
          <w:b/>
          <w:lang w:val="es-MX"/>
        </w:rPr>
      </w:pPr>
      <w:r w:rsidRPr="004D3AE0">
        <w:rPr>
          <w:rFonts w:ascii="Arial" w:eastAsia="Calibri" w:hAnsi="Arial" w:cs="Arial"/>
          <w:lang w:val="es-MX"/>
        </w:rPr>
        <w:t xml:space="preserve">                                            </w:t>
      </w:r>
      <w:r w:rsidRPr="004D3AE0">
        <w:rPr>
          <w:rFonts w:ascii="Arial" w:eastAsia="Calibri" w:hAnsi="Arial" w:cs="Arial"/>
          <w:b/>
          <w:lang w:val="es-MX"/>
        </w:rPr>
        <w:t>Concepto C − 147 de 2021</w:t>
      </w:r>
    </w:p>
    <w:p w14:paraId="0763D03A" w14:textId="77777777" w:rsidR="004D3AE0" w:rsidRPr="004D3AE0" w:rsidRDefault="004D3AE0" w:rsidP="004D3AE0">
      <w:pPr>
        <w:spacing w:after="0" w:line="240"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D3AE0" w:rsidRPr="004D3AE0" w14:paraId="132D2712" w14:textId="77777777" w:rsidTr="008F76F4">
        <w:tc>
          <w:tcPr>
            <w:tcW w:w="2689" w:type="dxa"/>
            <w:hideMark/>
          </w:tcPr>
          <w:p w14:paraId="1B38069B" w14:textId="77777777" w:rsidR="004D3AE0" w:rsidRPr="004D3AE0" w:rsidRDefault="004D3AE0" w:rsidP="004D3AE0">
            <w:pPr>
              <w:rPr>
                <w:rFonts w:ascii="Arial" w:eastAsia="Calibri" w:hAnsi="Arial" w:cs="Arial"/>
                <w:lang w:val="es-MX"/>
              </w:rPr>
            </w:pPr>
            <w:r w:rsidRPr="004D3AE0">
              <w:rPr>
                <w:rFonts w:ascii="Arial" w:eastAsia="Calibri" w:hAnsi="Arial" w:cs="Arial"/>
                <w:b/>
                <w:lang w:val="es-MX"/>
              </w:rPr>
              <w:t>Temas:</w:t>
            </w:r>
            <w:r w:rsidRPr="004D3AE0">
              <w:rPr>
                <w:rFonts w:ascii="Arial" w:eastAsia="Calibri" w:hAnsi="Arial" w:cs="Arial"/>
                <w:lang w:val="es-MX"/>
              </w:rPr>
              <w:t xml:space="preserve">           </w:t>
            </w:r>
          </w:p>
          <w:p w14:paraId="4F62315D" w14:textId="77777777" w:rsidR="004D3AE0" w:rsidRPr="004D3AE0" w:rsidRDefault="004D3AE0" w:rsidP="004D3AE0">
            <w:pPr>
              <w:rPr>
                <w:rFonts w:ascii="Arial" w:eastAsia="Calibri" w:hAnsi="Arial" w:cs="Arial"/>
                <w:lang w:val="es-MX"/>
              </w:rPr>
            </w:pPr>
            <w:r w:rsidRPr="004D3AE0">
              <w:rPr>
                <w:rFonts w:ascii="Arial" w:eastAsia="Calibri" w:hAnsi="Arial" w:cs="Arial"/>
                <w:lang w:val="es-MX"/>
              </w:rPr>
              <w:t xml:space="preserve">                           </w:t>
            </w:r>
          </w:p>
        </w:tc>
        <w:tc>
          <w:tcPr>
            <w:tcW w:w="6237" w:type="dxa"/>
            <w:hideMark/>
          </w:tcPr>
          <w:p w14:paraId="6E44DEAE" w14:textId="41558555" w:rsidR="00AA605B" w:rsidRPr="008C0F62" w:rsidRDefault="00AA605B" w:rsidP="00AA605B">
            <w:pPr>
              <w:jc w:val="both"/>
              <w:rPr>
                <w:rFonts w:ascii="Arial" w:eastAsia="Calibri" w:hAnsi="Arial" w:cs="Arial"/>
                <w:bCs/>
                <w:lang w:val="es-MX"/>
              </w:rPr>
            </w:pPr>
            <w:r w:rsidRPr="008C0F62">
              <w:rPr>
                <w:rFonts w:ascii="Arial" w:eastAsia="Calibri" w:hAnsi="Arial" w:cs="Arial"/>
                <w:bCs/>
                <w:lang w:val="es-MX"/>
              </w:rPr>
              <w:t xml:space="preserve">DOCUMENTOS TIPO – Versión 3 – Licitación </w:t>
            </w:r>
            <w:r w:rsidR="00357315">
              <w:rPr>
                <w:rFonts w:ascii="Arial" w:eastAsia="Calibri" w:hAnsi="Arial" w:cs="Arial"/>
                <w:bCs/>
                <w:lang w:val="es-MX"/>
              </w:rPr>
              <w:t>p</w:t>
            </w:r>
            <w:r w:rsidRPr="008C0F62">
              <w:rPr>
                <w:rFonts w:ascii="Arial" w:eastAsia="Calibri" w:hAnsi="Arial" w:cs="Arial"/>
                <w:bCs/>
                <w:lang w:val="es-MX"/>
              </w:rPr>
              <w:t xml:space="preserve">ública – </w:t>
            </w:r>
            <w:r w:rsidRPr="008C0F62">
              <w:rPr>
                <w:rFonts w:ascii="Arial" w:hAnsi="Arial" w:cs="Arial"/>
                <w:bCs/>
                <w:lang w:val="es-MX"/>
              </w:rPr>
              <w:t xml:space="preserve">Versión 2 − </w:t>
            </w:r>
            <w:r w:rsidRPr="008C0F62">
              <w:rPr>
                <w:rFonts w:ascii="Arial" w:eastAsia="Calibri" w:hAnsi="Arial" w:cs="Arial"/>
                <w:bCs/>
                <w:lang w:val="es-MX"/>
              </w:rPr>
              <w:t xml:space="preserve">Selección </w:t>
            </w:r>
            <w:r w:rsidRPr="008C0F62">
              <w:rPr>
                <w:rFonts w:ascii="Arial" w:hAnsi="Arial" w:cs="Arial"/>
                <w:bCs/>
                <w:lang w:val="es-MX"/>
              </w:rPr>
              <w:t xml:space="preserve">abreviada de menor cuantía – </w:t>
            </w:r>
            <w:r w:rsidRPr="008C0F62">
              <w:rPr>
                <w:rFonts w:ascii="Arial" w:eastAsia="Calibri" w:hAnsi="Arial" w:cs="Arial"/>
                <w:bCs/>
                <w:lang w:val="es-MX"/>
              </w:rPr>
              <w:t xml:space="preserve">Capacidad residual – Rechazo de la oferta – Causales </w:t>
            </w:r>
            <w:r w:rsidR="00357315">
              <w:rPr>
                <w:rFonts w:ascii="Arial" w:eastAsia="Calibri" w:hAnsi="Arial" w:cs="Arial"/>
                <w:bCs/>
                <w:lang w:val="es-MX"/>
              </w:rPr>
              <w:t>de rechazo</w:t>
            </w:r>
            <w:r w:rsidRPr="008C0F62">
              <w:rPr>
                <w:rFonts w:ascii="Arial" w:eastAsia="Calibri" w:hAnsi="Arial" w:cs="Arial"/>
                <w:bCs/>
                <w:lang w:val="es-MX"/>
              </w:rPr>
              <w:t xml:space="preserve">/ CAPACIDAD RESIDUAL – Rechazo de la oferta – Afectación – </w:t>
            </w:r>
            <w:proofErr w:type="spellStart"/>
            <w:r w:rsidRPr="008C0F62">
              <w:rPr>
                <w:rFonts w:ascii="Arial" w:eastAsia="Calibri" w:hAnsi="Arial" w:cs="Arial"/>
                <w:bCs/>
                <w:lang w:val="es-MX"/>
              </w:rPr>
              <w:t>Subsanabilidad</w:t>
            </w:r>
            <w:proofErr w:type="spellEnd"/>
            <w:r w:rsidRPr="008C0F62">
              <w:rPr>
                <w:rFonts w:ascii="Arial" w:eastAsia="Calibri" w:hAnsi="Arial" w:cs="Arial"/>
                <w:bCs/>
                <w:lang w:val="es-MX"/>
              </w:rPr>
              <w:t xml:space="preserve"> / RECHAZO DE LA OFERTA – Capacidad residual – Documento Base – Literal Z – Versión 3 – Licitación Pública – </w:t>
            </w:r>
            <w:r w:rsidRPr="008C0F62">
              <w:rPr>
                <w:rFonts w:ascii="Arial" w:hAnsi="Arial" w:cs="Arial"/>
                <w:bCs/>
                <w:lang w:val="es-MX"/>
              </w:rPr>
              <w:t xml:space="preserve">Versión 2 − </w:t>
            </w:r>
            <w:r w:rsidRPr="008C0F62">
              <w:rPr>
                <w:rFonts w:ascii="Arial" w:eastAsia="Calibri" w:hAnsi="Arial" w:cs="Arial"/>
                <w:bCs/>
                <w:lang w:val="es-MX"/>
              </w:rPr>
              <w:t xml:space="preserve">Selección </w:t>
            </w:r>
            <w:r w:rsidRPr="008C0F62">
              <w:rPr>
                <w:rFonts w:ascii="Arial" w:hAnsi="Arial" w:cs="Arial"/>
                <w:bCs/>
                <w:lang w:val="es-MX"/>
              </w:rPr>
              <w:t>abreviada de menor cuantía –</w:t>
            </w:r>
            <w:r w:rsidRPr="008C0F62">
              <w:rPr>
                <w:rFonts w:ascii="Arial" w:eastAsia="Calibri" w:hAnsi="Arial" w:cs="Arial"/>
                <w:bCs/>
                <w:lang w:val="es-MX"/>
              </w:rPr>
              <w:t xml:space="preserve">Literal AA − Alcance </w:t>
            </w:r>
          </w:p>
          <w:p w14:paraId="4F8DE333" w14:textId="77777777" w:rsidR="004D3AE0" w:rsidRPr="004D3AE0" w:rsidRDefault="004D3AE0" w:rsidP="004D3AE0">
            <w:pPr>
              <w:jc w:val="both"/>
              <w:rPr>
                <w:rFonts w:ascii="Arial" w:eastAsia="Calibri" w:hAnsi="Arial" w:cs="Arial"/>
                <w:bCs/>
                <w:lang w:val="es-MX"/>
              </w:rPr>
            </w:pPr>
          </w:p>
          <w:p w14:paraId="115208ED" w14:textId="77777777" w:rsidR="004D3AE0" w:rsidRPr="004D3AE0" w:rsidRDefault="004D3AE0" w:rsidP="004D3AE0">
            <w:pPr>
              <w:jc w:val="both"/>
              <w:rPr>
                <w:rFonts w:ascii="Arial" w:hAnsi="Arial" w:cs="Arial"/>
                <w:lang w:val="es-ES"/>
              </w:rPr>
            </w:pPr>
          </w:p>
        </w:tc>
      </w:tr>
      <w:tr w:rsidR="004D3AE0" w:rsidRPr="004D3AE0" w14:paraId="2AB205C0" w14:textId="77777777" w:rsidTr="008F76F4">
        <w:tc>
          <w:tcPr>
            <w:tcW w:w="2689" w:type="dxa"/>
          </w:tcPr>
          <w:p w14:paraId="46408F24" w14:textId="77777777" w:rsidR="004D3AE0" w:rsidRPr="004D3AE0" w:rsidRDefault="004D3AE0" w:rsidP="004D3AE0">
            <w:pPr>
              <w:spacing w:before="60"/>
              <w:rPr>
                <w:rFonts w:ascii="Arial" w:eastAsia="Calibri" w:hAnsi="Arial" w:cs="Arial"/>
                <w:b/>
                <w:lang w:val="es-MX"/>
              </w:rPr>
            </w:pPr>
            <w:r w:rsidRPr="004D3AE0">
              <w:rPr>
                <w:rFonts w:ascii="Arial" w:eastAsia="Calibri" w:hAnsi="Arial" w:cs="Arial"/>
                <w:b/>
                <w:lang w:val="es-MX"/>
              </w:rPr>
              <w:t>Radicación:</w:t>
            </w:r>
            <w:r w:rsidRPr="004D3AE0">
              <w:rPr>
                <w:rFonts w:ascii="Arial" w:eastAsia="Calibri" w:hAnsi="Arial" w:cs="Arial"/>
                <w:lang w:val="es-MX"/>
              </w:rPr>
              <w:t xml:space="preserve">                              </w:t>
            </w:r>
          </w:p>
        </w:tc>
        <w:tc>
          <w:tcPr>
            <w:tcW w:w="6237" w:type="dxa"/>
          </w:tcPr>
          <w:p w14:paraId="35C03B5C" w14:textId="77777777" w:rsidR="004D3AE0" w:rsidRPr="004D3AE0" w:rsidRDefault="004D3AE0" w:rsidP="004D3AE0">
            <w:pPr>
              <w:jc w:val="both"/>
              <w:rPr>
                <w:rFonts w:ascii="Arial" w:eastAsia="Calibri" w:hAnsi="Arial" w:cs="Arial"/>
                <w:lang w:val="es-MX"/>
              </w:rPr>
            </w:pPr>
            <w:r w:rsidRPr="004D3AE0">
              <w:rPr>
                <w:rFonts w:ascii="Arial" w:eastAsia="Calibri" w:hAnsi="Arial" w:cs="Arial"/>
                <w:lang w:val="es-MX"/>
              </w:rPr>
              <w:t>Respuesta a la consulta P20210224001517</w:t>
            </w:r>
          </w:p>
        </w:tc>
      </w:tr>
    </w:tbl>
    <w:p w14:paraId="0A935B9D" w14:textId="77777777" w:rsidR="004D3AE0" w:rsidRPr="004D3AE0" w:rsidRDefault="004D3AE0" w:rsidP="004D3AE0">
      <w:pPr>
        <w:spacing w:after="0" w:line="240" w:lineRule="auto"/>
        <w:rPr>
          <w:rFonts w:ascii="Arial" w:eastAsia="Calibri" w:hAnsi="Arial" w:cs="Arial"/>
          <w:lang w:val="es-MX"/>
        </w:rPr>
      </w:pPr>
    </w:p>
    <w:p w14:paraId="522E46BD" w14:textId="77777777" w:rsidR="004D3AE0" w:rsidRPr="004D3AE0" w:rsidRDefault="004D3AE0" w:rsidP="004D3AE0">
      <w:pPr>
        <w:spacing w:after="0" w:line="240" w:lineRule="auto"/>
        <w:rPr>
          <w:rFonts w:ascii="Arial" w:eastAsia="Calibri" w:hAnsi="Arial" w:cs="Arial"/>
          <w:lang w:val="es-MX"/>
        </w:rPr>
      </w:pPr>
      <w:r w:rsidRPr="004D3AE0">
        <w:rPr>
          <w:rFonts w:ascii="Arial" w:eastAsia="Calibri" w:hAnsi="Arial" w:cs="Arial"/>
          <w:lang w:val="es-MX"/>
        </w:rPr>
        <w:t>Estimada señora</w:t>
      </w:r>
      <w:r w:rsidRPr="004D3AE0">
        <w:rPr>
          <w:rFonts w:ascii="Arial" w:hAnsi="Arial" w:cs="Arial"/>
          <w:b/>
          <w:bCs/>
          <w:lang w:val="es-MX"/>
        </w:rPr>
        <w:t xml:space="preserve"> </w:t>
      </w:r>
      <w:r w:rsidRPr="004D3AE0">
        <w:rPr>
          <w:rFonts w:ascii="Arial" w:hAnsi="Arial" w:cs="Arial"/>
          <w:lang w:val="es-MX"/>
        </w:rPr>
        <w:t>Martin Marín</w:t>
      </w:r>
      <w:r w:rsidRPr="004D3AE0">
        <w:rPr>
          <w:rFonts w:ascii="Arial" w:eastAsia="Calibri" w:hAnsi="Arial" w:cs="Arial"/>
          <w:lang w:val="es-MX"/>
        </w:rPr>
        <w:t>:</w:t>
      </w:r>
    </w:p>
    <w:p w14:paraId="545C9D0C" w14:textId="77777777" w:rsidR="004D3AE0" w:rsidRPr="004D3AE0" w:rsidRDefault="004D3AE0" w:rsidP="004D3AE0">
      <w:pPr>
        <w:spacing w:after="0" w:line="240" w:lineRule="auto"/>
        <w:rPr>
          <w:rFonts w:ascii="Arial" w:eastAsia="Calibri" w:hAnsi="Arial" w:cs="Arial"/>
          <w:lang w:val="es-MX"/>
        </w:rPr>
      </w:pPr>
    </w:p>
    <w:p w14:paraId="0001ADC7" w14:textId="77777777" w:rsidR="004D3AE0" w:rsidRPr="004D3AE0" w:rsidRDefault="004D3AE0" w:rsidP="004D3AE0">
      <w:pPr>
        <w:spacing w:after="0" w:line="276" w:lineRule="auto"/>
        <w:ind w:right="49"/>
        <w:jc w:val="both"/>
        <w:rPr>
          <w:rFonts w:ascii="Arial" w:eastAsia="Calibri" w:hAnsi="Arial" w:cs="Arial"/>
          <w:lang w:val="es-MX"/>
        </w:rPr>
      </w:pPr>
      <w:r w:rsidRPr="004D3AE0">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la consulta realizada el 24 de febrero de 2021. </w:t>
      </w:r>
    </w:p>
    <w:p w14:paraId="5B746BA8" w14:textId="77777777" w:rsidR="004D3AE0" w:rsidRPr="004D3AE0" w:rsidRDefault="004D3AE0" w:rsidP="004D3AE0">
      <w:pPr>
        <w:spacing w:after="0" w:line="276" w:lineRule="auto"/>
        <w:jc w:val="both"/>
        <w:rPr>
          <w:rFonts w:ascii="Arial" w:eastAsia="Calibri" w:hAnsi="Arial" w:cs="Arial"/>
          <w:lang w:val="es-MX"/>
        </w:rPr>
      </w:pPr>
    </w:p>
    <w:p w14:paraId="1C52E700" w14:textId="77777777" w:rsidR="004D3AE0" w:rsidRPr="004D3AE0" w:rsidRDefault="004D3AE0" w:rsidP="00131D3C">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4D3AE0">
        <w:rPr>
          <w:rFonts w:ascii="Arial" w:eastAsia="Calibri" w:hAnsi="Arial" w:cs="Arial"/>
          <w:b/>
          <w:lang w:val="es-MX"/>
        </w:rPr>
        <w:t xml:space="preserve">Problemas planteados </w:t>
      </w:r>
    </w:p>
    <w:p w14:paraId="3374999B" w14:textId="77777777" w:rsidR="004D3AE0" w:rsidRPr="004D3AE0" w:rsidRDefault="004D3AE0" w:rsidP="004D3AE0">
      <w:pPr>
        <w:tabs>
          <w:tab w:val="left" w:pos="426"/>
        </w:tabs>
        <w:spacing w:after="0" w:line="276" w:lineRule="auto"/>
        <w:jc w:val="both"/>
        <w:rPr>
          <w:rFonts w:ascii="Arial" w:eastAsia="Calibri" w:hAnsi="Arial" w:cs="Arial"/>
          <w:b/>
          <w:lang w:val="es-MX"/>
        </w:rPr>
      </w:pPr>
    </w:p>
    <w:p w14:paraId="1B35A867" w14:textId="08E8E780" w:rsidR="004D3AE0" w:rsidRPr="004D3AE0" w:rsidRDefault="004D3AE0" w:rsidP="004D3AE0">
      <w:pPr>
        <w:tabs>
          <w:tab w:val="left" w:pos="426"/>
        </w:tabs>
        <w:spacing w:after="0" w:line="276" w:lineRule="auto"/>
        <w:jc w:val="both"/>
        <w:rPr>
          <w:rFonts w:ascii="Arial" w:eastAsia="Calibri" w:hAnsi="Arial" w:cs="Arial"/>
          <w:lang w:val="es-MX"/>
        </w:rPr>
      </w:pPr>
      <w:bookmarkStart w:id="4" w:name="_Hlk48224471"/>
      <w:r w:rsidRPr="004D3AE0">
        <w:rPr>
          <w:rFonts w:ascii="Arial" w:eastAsia="Calibri" w:hAnsi="Arial" w:cs="Arial"/>
          <w:lang w:val="es-MX"/>
        </w:rPr>
        <w:t>Respecto al numeral 3.10 del documento base de los documentos tipo</w:t>
      </w:r>
      <w:r w:rsidR="00C27CD5">
        <w:rPr>
          <w:rFonts w:ascii="Arial" w:eastAsia="Calibri" w:hAnsi="Arial" w:cs="Arial"/>
          <w:lang w:val="es-MX"/>
        </w:rPr>
        <w:t xml:space="preserve"> de licitación de obra pública</w:t>
      </w:r>
      <w:r w:rsidRPr="004D3AE0">
        <w:rPr>
          <w:rFonts w:ascii="Arial" w:eastAsia="Calibri" w:hAnsi="Arial" w:cs="Arial"/>
          <w:lang w:val="es-MX"/>
        </w:rPr>
        <w:t xml:space="preserve"> −Versión 3− y selección abreviada de menor cuantía – Versión 2− para </w:t>
      </w:r>
      <w:r w:rsidR="00071E47">
        <w:rPr>
          <w:rFonts w:ascii="Arial" w:eastAsia="Calibri" w:hAnsi="Arial" w:cs="Arial"/>
          <w:lang w:val="es-MX"/>
        </w:rPr>
        <w:t>los procesos de</w:t>
      </w:r>
      <w:r w:rsidRPr="004D3AE0">
        <w:rPr>
          <w:rFonts w:ascii="Arial" w:eastAsia="Calibri" w:hAnsi="Arial" w:cs="Arial"/>
          <w:lang w:val="es-MX"/>
        </w:rPr>
        <w:t xml:space="preserve"> obra pública de infraestructura de transporte</w:t>
      </w:r>
      <w:bookmarkEnd w:id="4"/>
      <w:r w:rsidRPr="004D3AE0">
        <w:rPr>
          <w:rFonts w:ascii="Arial" w:eastAsia="Calibri" w:hAnsi="Arial" w:cs="Arial"/>
          <w:lang w:val="es-MX"/>
        </w:rPr>
        <w:t>, usted realiza la siguiente pregunta:</w:t>
      </w:r>
      <w:r w:rsidRPr="004D3AE0">
        <w:rPr>
          <w:sz w:val="24"/>
          <w:lang w:val="es-MX"/>
        </w:rPr>
        <w:t xml:space="preserve"> </w:t>
      </w:r>
      <w:r w:rsidRPr="004D3AE0">
        <w:rPr>
          <w:rFonts w:ascii="Arial" w:hAnsi="Arial" w:cs="Arial"/>
          <w:lang w:val="es-MX"/>
        </w:rPr>
        <w:t xml:space="preserve">[…]«[esta condición de rechazo solo se daría si la información omitida, al incluirse por ejemplo en el formulario de SCE (saldo de contratos en ejecución), arroja que no se cumple con las condiciones del pliego para la Capacidad Residual, pero, si por el contrario, la información omitida se incluye y se hacen los ajustes aritméticos y operaciones necesarias para actualizar la información y su resultado no afecta o cambia el cumplimiento del </w:t>
      </w:r>
      <w:r w:rsidRPr="004D3AE0">
        <w:rPr>
          <w:rFonts w:ascii="Arial" w:hAnsi="Arial" w:cs="Arial"/>
          <w:lang w:val="es-MX"/>
        </w:rPr>
        <w:lastRenderedPageBreak/>
        <w:t>requisito solicitado, no se aplicaría el rechazo. Es decir, solo aplica el rechazo si la información omitida, al incluirse, se deriva en el no cumplimiento de la Capacidad Residual».</w:t>
      </w:r>
    </w:p>
    <w:p w14:paraId="748A29C4" w14:textId="77777777" w:rsidR="004D3AE0" w:rsidRPr="004D3AE0" w:rsidRDefault="004D3AE0" w:rsidP="004D3AE0">
      <w:pPr>
        <w:tabs>
          <w:tab w:val="left" w:pos="426"/>
        </w:tabs>
        <w:spacing w:after="0" w:line="276" w:lineRule="auto"/>
        <w:jc w:val="both"/>
        <w:rPr>
          <w:rFonts w:ascii="Arial" w:eastAsia="Calibri" w:hAnsi="Arial" w:cs="Arial"/>
          <w:lang w:val="es-MX"/>
        </w:rPr>
      </w:pPr>
    </w:p>
    <w:p w14:paraId="737146CD" w14:textId="60C6E696" w:rsidR="004D3AE0" w:rsidRDefault="004D3AE0" w:rsidP="004D3AE0">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4D3AE0">
        <w:rPr>
          <w:rFonts w:ascii="Arial" w:eastAsia="Calibri" w:hAnsi="Arial" w:cs="Arial"/>
          <w:b/>
          <w:lang w:val="es-MX"/>
        </w:rPr>
        <w:t>Consideraciones</w:t>
      </w:r>
    </w:p>
    <w:p w14:paraId="4988EF85" w14:textId="77777777" w:rsidR="00E57B74" w:rsidRPr="004D3AE0" w:rsidRDefault="00E57B74" w:rsidP="00FB1C6D">
      <w:pPr>
        <w:tabs>
          <w:tab w:val="left" w:pos="426"/>
        </w:tabs>
        <w:spacing w:after="0" w:line="276" w:lineRule="auto"/>
        <w:contextualSpacing/>
        <w:jc w:val="both"/>
        <w:rPr>
          <w:rFonts w:ascii="Arial" w:eastAsia="Calibri" w:hAnsi="Arial" w:cs="Arial"/>
          <w:b/>
          <w:lang w:val="es-MX"/>
        </w:rPr>
      </w:pPr>
    </w:p>
    <w:p w14:paraId="73AC26F9" w14:textId="77777777" w:rsidR="004D3AE0" w:rsidRPr="004D3AE0" w:rsidRDefault="004D3AE0" w:rsidP="004D3AE0">
      <w:pPr>
        <w:spacing w:after="120" w:line="276" w:lineRule="auto"/>
        <w:jc w:val="both"/>
        <w:rPr>
          <w:rFonts w:ascii="Arial" w:eastAsia="Calibri" w:hAnsi="Arial" w:cs="Arial"/>
          <w:lang w:val="es-MX"/>
        </w:rPr>
      </w:pPr>
      <w:r w:rsidRPr="004D3AE0">
        <w:rPr>
          <w:rFonts w:ascii="Arial" w:eastAsia="Calibri" w:hAnsi="Arial" w:cs="Arial"/>
          <w:lang w:val="es-MX"/>
        </w:rPr>
        <w:t xml:space="preserve">La Agencia </w:t>
      </w:r>
      <w:r w:rsidRPr="004D3AE0">
        <w:rPr>
          <w:rFonts w:ascii="Arial" w:eastAsia="Calibri" w:hAnsi="Arial" w:cs="Arial"/>
          <w:bCs/>
          <w:lang w:val="es-MX"/>
        </w:rPr>
        <w:t>Nacional de Contratación Pública – Colombia Compra Eficiente ha desarrollado, desde diferentes perspectivas, el alcance de las causales de rechazo de propuestas en la contratación estatal,</w:t>
      </w:r>
      <w:r w:rsidRPr="004D3AE0">
        <w:rPr>
          <w:sz w:val="24"/>
          <w:lang w:val="es-MX"/>
        </w:rPr>
        <w:t xml:space="preserve"> </w:t>
      </w:r>
      <w:r w:rsidRPr="004D3AE0">
        <w:rPr>
          <w:rFonts w:ascii="Arial" w:eastAsia="Calibri" w:hAnsi="Arial" w:cs="Arial"/>
          <w:bCs/>
          <w:lang w:val="es-MX"/>
        </w:rPr>
        <w:t xml:space="preserve">en los conceptos </w:t>
      </w:r>
      <w:r w:rsidRPr="004D3AE0">
        <w:rPr>
          <w:rFonts w:ascii="Arial" w:eastAsia="Calibri" w:hAnsi="Arial" w:cs="Arial"/>
          <w:lang w:val="es-MX"/>
        </w:rPr>
        <w:t>C-019 del 14 de enero de 2020, C-037 del 28 de enero de 2020, C-033 del 13 de marzo de 2020, C-137 del 26 de marzo de 2020, C-153 del 1 de abril de 2020, C-184 del 2 de abril de 2020 y</w:t>
      </w:r>
      <w:r w:rsidRPr="004D3AE0">
        <w:rPr>
          <w:rFonts w:ascii="Arial" w:eastAsia="Calibri" w:hAnsi="Arial" w:cs="Arial"/>
          <w:bCs/>
          <w:lang w:val="es-MX"/>
        </w:rPr>
        <w:t xml:space="preserve"> C</w:t>
      </w:r>
      <w:r w:rsidRPr="004D3AE0">
        <w:rPr>
          <w:rFonts w:ascii="Arial" w:eastAsia="Calibri" w:hAnsi="Arial" w:cs="Arial"/>
          <w:lang w:val="es-MX"/>
        </w:rPr>
        <w:t>-016 del 21 de abril de 2020</w:t>
      </w:r>
      <w:r w:rsidRPr="004D3AE0">
        <w:rPr>
          <w:rFonts w:ascii="Arial" w:eastAsia="Calibri" w:hAnsi="Arial" w:cs="Arial"/>
          <w:vertAlign w:val="superscript"/>
          <w:lang w:val="es-MX"/>
        </w:rPr>
        <w:footnoteReference w:id="1"/>
      </w:r>
      <w:r w:rsidRPr="004D3AE0">
        <w:rPr>
          <w:rFonts w:ascii="Arial" w:eastAsia="Calibri" w:hAnsi="Arial" w:cs="Arial"/>
          <w:lang w:val="es-MX"/>
        </w:rPr>
        <w:t xml:space="preserve">. </w:t>
      </w:r>
    </w:p>
    <w:p w14:paraId="2E6021E2" w14:textId="25859A93" w:rsidR="004D3AE0" w:rsidRPr="004D3AE0" w:rsidRDefault="004D3AE0" w:rsidP="004D3AE0">
      <w:pPr>
        <w:spacing w:after="120" w:line="276" w:lineRule="auto"/>
        <w:ind w:firstLine="708"/>
        <w:jc w:val="both"/>
        <w:rPr>
          <w:rFonts w:ascii="Arial" w:eastAsia="Calibri" w:hAnsi="Arial" w:cs="Arial"/>
          <w:lang w:val="es-MX"/>
        </w:rPr>
      </w:pPr>
      <w:r w:rsidRPr="004D3AE0">
        <w:rPr>
          <w:rFonts w:ascii="Arial" w:eastAsia="Calibri" w:hAnsi="Arial" w:cs="Arial"/>
          <w:lang w:val="es-MX"/>
        </w:rPr>
        <w:t>Por otro lado, 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21 de agosto de 2020, C-642 de 30 de octubre de 2020</w:t>
      </w:r>
      <w:r w:rsidR="00FA4E2F">
        <w:rPr>
          <w:rFonts w:ascii="Arial" w:eastAsia="Calibri" w:hAnsi="Arial" w:cs="Arial"/>
          <w:lang w:val="es-MX"/>
        </w:rPr>
        <w:t>,</w:t>
      </w:r>
      <w:r w:rsidRPr="004D3AE0">
        <w:rPr>
          <w:rFonts w:ascii="Arial" w:eastAsia="Calibri" w:hAnsi="Arial" w:cs="Arial"/>
          <w:lang w:val="es-MX"/>
        </w:rPr>
        <w:t xml:space="preserve"> C-720 del 11 de diciembre de 2020</w:t>
      </w:r>
      <w:r w:rsidR="00FA4E2F">
        <w:rPr>
          <w:rFonts w:ascii="Arial" w:eastAsia="Calibri" w:hAnsi="Arial" w:cs="Arial"/>
          <w:lang w:val="es-MX"/>
        </w:rPr>
        <w:t xml:space="preserve"> y C-042 del 4 de marzo de 2021</w:t>
      </w:r>
      <w:r w:rsidRPr="004D3AE0">
        <w:rPr>
          <w:rFonts w:ascii="Arial" w:eastAsia="Calibri" w:hAnsi="Arial" w:cs="Arial"/>
          <w:lang w:val="es-MX"/>
        </w:rPr>
        <w:t>, analizó el rechazo de propuestas por falta de acreditación del requisito de capacidad residual. La tesis desarrollada en estos conceptos en lo pertinente se reitera a continuación.</w:t>
      </w:r>
    </w:p>
    <w:p w14:paraId="3900A5A8" w14:textId="77E517E8" w:rsidR="004D3AE0" w:rsidRPr="004D3AE0" w:rsidRDefault="004D3AE0" w:rsidP="004D3AE0">
      <w:pPr>
        <w:tabs>
          <w:tab w:val="left" w:pos="426"/>
        </w:tabs>
        <w:spacing w:after="0" w:line="276" w:lineRule="auto"/>
        <w:jc w:val="both"/>
        <w:rPr>
          <w:rFonts w:ascii="Arial" w:hAnsi="Arial" w:cs="Arial"/>
          <w:szCs w:val="20"/>
          <w:lang w:val="es-MX"/>
        </w:rPr>
      </w:pPr>
      <w:r w:rsidRPr="004D3AE0">
        <w:rPr>
          <w:rFonts w:ascii="Arial" w:hAnsi="Arial" w:cs="Arial"/>
          <w:szCs w:val="20"/>
          <w:lang w:val="es-MX"/>
        </w:rPr>
        <w:tab/>
      </w:r>
      <w:r w:rsidRPr="004D3AE0">
        <w:rPr>
          <w:rFonts w:ascii="Arial" w:hAnsi="Arial" w:cs="Arial"/>
          <w:szCs w:val="20"/>
          <w:lang w:val="es-MX"/>
        </w:rPr>
        <w:tab/>
        <w:t>El numeral 3.10 del «Documento Base», de los documentos tipo de licitación pública –versión 3– y selección abreviada de menor cuantía –versión 2–</w:t>
      </w:r>
      <w:r w:rsidR="00521F9A">
        <w:rPr>
          <w:rFonts w:ascii="Arial" w:hAnsi="Arial" w:cs="Arial"/>
          <w:szCs w:val="20"/>
          <w:lang w:val="es-MX"/>
        </w:rPr>
        <w:t xml:space="preserve"> de obra pública de infraestructura de transporte</w:t>
      </w:r>
      <w:r w:rsidRPr="004D3AE0">
        <w:rPr>
          <w:rFonts w:ascii="Arial" w:hAnsi="Arial" w:cs="Arial"/>
          <w:szCs w:val="20"/>
          <w:lang w:val="es-MX"/>
        </w:rPr>
        <w:t>, establece como requisito habilitante la capacidad residual, definida por el Decreto 1082 de 2015, en el artículo 2.2.1.1.1.3.1, como la «Aptitud de un oferente para cumplir oportuna y cabalmente con el objeto de un contrato de obra, sin que sus otros compromisos contractuales afecten su habilidad de cumplir con el contrato que está en proceso de selección</w:t>
      </w:r>
      <w:r w:rsidRPr="004D3AE0">
        <w:rPr>
          <w:rFonts w:ascii="Arial" w:hAnsi="Arial" w:cs="Arial"/>
          <w:iCs/>
          <w:szCs w:val="20"/>
          <w:lang w:val="es-MX"/>
        </w:rPr>
        <w:t>»</w:t>
      </w:r>
      <w:r w:rsidRPr="004D3AE0">
        <w:rPr>
          <w:rFonts w:ascii="Arial" w:hAnsi="Arial" w:cs="Arial"/>
          <w:szCs w:val="20"/>
          <w:lang w:val="es-MX"/>
        </w:rPr>
        <w:t xml:space="preserve">. Ahora, el artículo 72 de la Ley 1682 de 2013 establece que para calcular la capacidad residual de contratación pública se deben tener en cuenta los </w:t>
      </w:r>
      <w:r w:rsidRPr="004D3AE0">
        <w:rPr>
          <w:rFonts w:ascii="Arial" w:hAnsi="Arial" w:cs="Arial"/>
          <w:szCs w:val="20"/>
          <w:lang w:val="es-MX"/>
        </w:rPr>
        <w:lastRenderedPageBreak/>
        <w:t>factores de experiencia, capacidad financiera, capacidad técnica y capacidad de organización, y en consecuencia faculta al Gobierno para reglamentar la materia</w:t>
      </w:r>
      <w:r w:rsidRPr="004D3AE0">
        <w:rPr>
          <w:rFonts w:cs="Arial"/>
          <w:szCs w:val="20"/>
          <w:vertAlign w:val="superscript"/>
          <w:lang w:val="es-MX"/>
        </w:rPr>
        <w:footnoteReference w:id="2"/>
      </w:r>
      <w:r w:rsidRPr="004D3AE0">
        <w:rPr>
          <w:rFonts w:ascii="Arial" w:hAnsi="Arial" w:cs="Arial"/>
          <w:szCs w:val="20"/>
          <w:lang w:val="es-MX"/>
        </w:rPr>
        <w:t xml:space="preserve">. </w:t>
      </w:r>
    </w:p>
    <w:p w14:paraId="68DFED9A" w14:textId="77777777" w:rsidR="004D3AE0" w:rsidRPr="004D3AE0" w:rsidRDefault="004D3AE0" w:rsidP="004D3AE0">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4D3AE0">
        <w:rPr>
          <w:rFonts w:ascii="Arial" w:hAnsi="Arial" w:cs="Arial"/>
          <w:szCs w:val="20"/>
          <w:lang w:val="es-MX"/>
        </w:rPr>
        <w:t>ii</w:t>
      </w:r>
      <w:proofErr w:type="spellEnd"/>
      <w:r w:rsidRPr="004D3AE0">
        <w:rPr>
          <w:rFonts w:ascii="Arial" w:hAnsi="Arial" w:cs="Arial"/>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4D3AE0">
        <w:rPr>
          <w:rFonts w:ascii="Arial" w:hAnsi="Arial" w:cs="Arial"/>
          <w:szCs w:val="20"/>
          <w:lang w:val="es-MX"/>
        </w:rPr>
        <w:t>iii</w:t>
      </w:r>
      <w:proofErr w:type="spellEnd"/>
      <w:r w:rsidRPr="004D3AE0">
        <w:rPr>
          <w:rFonts w:ascii="Arial" w:hAnsi="Arial" w:cs="Arial"/>
          <w:szCs w:val="20"/>
          <w:lang w:val="es-MX"/>
        </w:rPr>
        <w:t>) el balance general auditado del año inmediatamente anterior y estado de resultados auditado del año en que haya obtenido el mayor ingreso operacional en los últimos cinco (5) años</w:t>
      </w:r>
      <w:r w:rsidRPr="004D3AE0">
        <w:rPr>
          <w:rFonts w:cs="Arial"/>
          <w:szCs w:val="20"/>
          <w:vertAlign w:val="superscript"/>
          <w:lang w:val="es-MX"/>
        </w:rPr>
        <w:footnoteReference w:id="3"/>
      </w:r>
      <w:r w:rsidRPr="004D3AE0">
        <w:rPr>
          <w:rFonts w:ascii="Arial" w:hAnsi="Arial" w:cs="Arial"/>
          <w:szCs w:val="20"/>
          <w:lang w:val="es-MX"/>
        </w:rPr>
        <w:t xml:space="preserve">. </w:t>
      </w:r>
    </w:p>
    <w:p w14:paraId="71AB2966" w14:textId="77777777" w:rsidR="004D3AE0" w:rsidRPr="004D3AE0" w:rsidRDefault="004D3AE0" w:rsidP="004D3AE0">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El artículo 6 de la Ley 1150 de 2007 establece que todas las personas naturales o jurídicas nacionales o extranjeras domiciliadas o con sucursal en Colombia, que aspiren a celebrar contratos con las entidades estatales, deben estar inscritas en el Registro Único </w:t>
      </w:r>
      <w:r w:rsidRPr="004D3AE0">
        <w:rPr>
          <w:rFonts w:ascii="Arial" w:hAnsi="Arial" w:cs="Arial"/>
          <w:szCs w:val="20"/>
          <w:lang w:val="es-MX"/>
        </w:rPr>
        <w:lastRenderedPageBreak/>
        <w:t xml:space="preserve">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p>
    <w:p w14:paraId="4E6022F1" w14:textId="77777777" w:rsidR="004D3AE0" w:rsidRPr="004D3AE0" w:rsidRDefault="004D3AE0" w:rsidP="004D3AE0">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Conforme a lo anterior, la Ley 1150 de 2007 establece que los requisitos habilitantes de experiencia, capacidad jurídica, financiera y de organización se acreditarán conforme a lo contenido en el Registro Único de Proponentes. Respecto a la acreditación de la capacidad residual, como esta no se realiza totalmente conforme al contenido del RUP, las entidades deben exigir los documentos previstos en el artículo 2.2.1.1.1.6.4 del Decreto 1082 de 2015, siempre y cuando no sea información que el proponente haya aportado, con anterioridad, para inscribirse en el RUP. </w:t>
      </w:r>
    </w:p>
    <w:p w14:paraId="59295F2D" w14:textId="2AD32508" w:rsidR="004D3AE0" w:rsidRPr="004D3AE0" w:rsidRDefault="004D3AE0" w:rsidP="004D3AE0">
      <w:pPr>
        <w:spacing w:before="120" w:after="0" w:line="276" w:lineRule="auto"/>
        <w:jc w:val="both"/>
        <w:rPr>
          <w:rFonts w:ascii="Arial" w:hAnsi="Arial" w:cs="Arial"/>
          <w:szCs w:val="20"/>
          <w:lang w:val="es-MX"/>
        </w:rPr>
      </w:pPr>
      <w:r w:rsidRPr="004D3AE0">
        <w:rPr>
          <w:rFonts w:ascii="Arial" w:hAnsi="Arial" w:cs="Arial"/>
          <w:szCs w:val="20"/>
          <w:lang w:val="es-MX"/>
        </w:rPr>
        <w:tab/>
        <w:t xml:space="preserve">Ahora bien, resulta relevante para el caso reiterar lo explicado en los conceptos </w:t>
      </w:r>
      <w:r w:rsidRPr="004D3AE0">
        <w:rPr>
          <w:rFonts w:ascii="Arial" w:eastAsia="Calibri" w:hAnsi="Arial" w:cs="Arial"/>
          <w:lang w:val="es-MX"/>
        </w:rPr>
        <w:t>C-489 del 23 de julio de 2020</w:t>
      </w:r>
      <w:r w:rsidR="00D454F1">
        <w:rPr>
          <w:rFonts w:ascii="Arial" w:eastAsia="Calibri" w:hAnsi="Arial" w:cs="Arial"/>
          <w:lang w:val="es-MX"/>
        </w:rPr>
        <w:t xml:space="preserve">, </w:t>
      </w:r>
      <w:r w:rsidRPr="004D3AE0">
        <w:rPr>
          <w:rFonts w:ascii="Arial" w:eastAsia="Calibri" w:hAnsi="Arial" w:cs="Arial"/>
          <w:lang w:val="es-MX"/>
        </w:rPr>
        <w:t>C-522 del 6 de agosto de 2020</w:t>
      </w:r>
      <w:r w:rsidR="00D454F1">
        <w:rPr>
          <w:rFonts w:ascii="Arial" w:eastAsia="Calibri" w:hAnsi="Arial" w:cs="Arial"/>
          <w:lang w:val="es-MX"/>
        </w:rPr>
        <w:t xml:space="preserve"> y C-042 del 3 de marzo de 2021</w:t>
      </w:r>
      <w:r w:rsidRPr="004D3AE0">
        <w:rPr>
          <w:rFonts w:ascii="Arial" w:hAnsi="Arial" w:cs="Arial"/>
          <w:szCs w:val="20"/>
          <w:lang w:val="es-MX"/>
        </w:rPr>
        <w:t xml:space="preserve">, esto es, que al menos tres causales de rechazo de las que establece el numeral 1.15 de los documentos tipo se relacionan con la capacidad residual como requisito habilitante, esto es, las de los literales E, H y BB de la segunda versión de licitación de los «Pliegos Tipo».  En la tercera versión de los documentos tipo se refiere a las causales previstas en los literales E, H y Z., </w:t>
      </w:r>
      <w:r w:rsidR="00287823">
        <w:rPr>
          <w:rFonts w:ascii="Arial" w:hAnsi="Arial" w:cs="Arial"/>
          <w:szCs w:val="20"/>
          <w:lang w:val="es-MX"/>
        </w:rPr>
        <w:t xml:space="preserve">y, </w:t>
      </w:r>
      <w:r w:rsidRPr="004D3AE0">
        <w:rPr>
          <w:rFonts w:ascii="Arial" w:hAnsi="Arial" w:cs="Arial"/>
          <w:szCs w:val="20"/>
          <w:lang w:val="es-MX"/>
        </w:rPr>
        <w:t>por otra parte, para el documento tipo de selección abreviada de menor cuantía –versión 2–, estas causales se consagran en los literales E, H y AA</w:t>
      </w:r>
      <w:r w:rsidRPr="004D3AE0">
        <w:rPr>
          <w:rFonts w:ascii="Arial" w:hAnsi="Arial" w:cs="Arial"/>
          <w:szCs w:val="20"/>
          <w:vertAlign w:val="superscript"/>
          <w:lang w:val="es-MX"/>
        </w:rPr>
        <w:footnoteReference w:id="4"/>
      </w:r>
      <w:r w:rsidRPr="004D3AE0">
        <w:rPr>
          <w:rFonts w:ascii="Arial" w:hAnsi="Arial" w:cs="Arial"/>
          <w:szCs w:val="20"/>
          <w:lang w:val="es-MX"/>
        </w:rPr>
        <w:t>. En el documento base de la −versión 3− se establece lo siguiente:</w:t>
      </w:r>
    </w:p>
    <w:p w14:paraId="23352335" w14:textId="77777777" w:rsidR="004D3AE0" w:rsidRPr="004D3AE0" w:rsidRDefault="004D3AE0" w:rsidP="004D3AE0">
      <w:pPr>
        <w:spacing w:after="0" w:line="240" w:lineRule="auto"/>
        <w:ind w:left="709" w:right="709"/>
        <w:jc w:val="both"/>
        <w:rPr>
          <w:rFonts w:ascii="Arial" w:hAnsi="Arial" w:cs="Arial"/>
          <w:sz w:val="21"/>
          <w:szCs w:val="21"/>
          <w:lang w:val="es-MX"/>
        </w:rPr>
      </w:pPr>
    </w:p>
    <w:p w14:paraId="48946445" w14:textId="77777777" w:rsidR="004D3AE0" w:rsidRPr="004D3AE0" w:rsidRDefault="004D3AE0" w:rsidP="004D3AE0">
      <w:pPr>
        <w:spacing w:after="0" w:line="240" w:lineRule="auto"/>
        <w:ind w:left="709" w:right="709"/>
        <w:jc w:val="both"/>
        <w:rPr>
          <w:rFonts w:ascii="Arial" w:hAnsi="Arial" w:cs="Arial"/>
          <w:b/>
          <w:bCs/>
          <w:sz w:val="21"/>
          <w:szCs w:val="21"/>
          <w:lang w:val="es-MX"/>
        </w:rPr>
      </w:pPr>
      <w:r w:rsidRPr="004D3AE0">
        <w:rPr>
          <w:rFonts w:ascii="Arial" w:hAnsi="Arial" w:cs="Arial"/>
          <w:b/>
          <w:bCs/>
          <w:sz w:val="21"/>
          <w:szCs w:val="21"/>
          <w:lang w:val="es-MX"/>
        </w:rPr>
        <w:t>1.15.</w:t>
      </w:r>
      <w:r w:rsidRPr="004D3AE0">
        <w:rPr>
          <w:rFonts w:ascii="Arial" w:hAnsi="Arial" w:cs="Arial"/>
          <w:b/>
          <w:bCs/>
          <w:sz w:val="21"/>
          <w:szCs w:val="21"/>
          <w:lang w:val="es-MX"/>
        </w:rPr>
        <w:tab/>
        <w:t xml:space="preserve">CAUSALES DE RECHAZO </w:t>
      </w:r>
    </w:p>
    <w:p w14:paraId="7FD797DC"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Son causales de rechazo de las propuestas las siguientes </w:t>
      </w:r>
      <w:r w:rsidRPr="004D3AE0">
        <w:rPr>
          <w:rFonts w:ascii="Arial" w:hAnsi="Arial" w:cs="Arial"/>
          <w:sz w:val="21"/>
          <w:szCs w:val="21"/>
          <w:highlight w:val="lightGray"/>
          <w:lang w:val="es-MX"/>
        </w:rPr>
        <w:t>[Las entidades no podrán incluir causales de rechazo distintas a las señaladas en la presente sección]</w:t>
      </w:r>
      <w:r w:rsidRPr="004D3AE0">
        <w:rPr>
          <w:rFonts w:ascii="Arial" w:hAnsi="Arial" w:cs="Arial"/>
          <w:sz w:val="21"/>
          <w:szCs w:val="21"/>
          <w:lang w:val="es-MX"/>
        </w:rPr>
        <w:t>:</w:t>
      </w:r>
    </w:p>
    <w:p w14:paraId="0CE9C93D"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w:t>
      </w:r>
    </w:p>
    <w:p w14:paraId="7FD9D570"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E.</w:t>
      </w:r>
      <w:r w:rsidRPr="004D3AE0">
        <w:rPr>
          <w:rFonts w:ascii="Arial" w:hAnsi="Arial" w:cs="Arial"/>
          <w:sz w:val="21"/>
          <w:szCs w:val="21"/>
          <w:lang w:val="es-MX"/>
        </w:rPr>
        <w:tab/>
        <w:t>Que el proponente no aclare, subsane o aporte documentos necesarios para cumplir un requisito habilitante o aportándolos no lo haga de forma correcta, en los términos establecidos en la sección 1.6.</w:t>
      </w:r>
    </w:p>
    <w:p w14:paraId="62DE374D"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w:t>
      </w:r>
    </w:p>
    <w:p w14:paraId="01FC6A81"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H.</w:t>
      </w:r>
      <w:r w:rsidRPr="004D3AE0">
        <w:rPr>
          <w:rFonts w:ascii="Arial" w:hAnsi="Arial" w:cs="Arial"/>
          <w:sz w:val="21"/>
          <w:szCs w:val="21"/>
          <w:lang w:val="es-MX"/>
        </w:rPr>
        <w:tab/>
        <w:t>Que el proponente aporte información inexacta sobre la cual pueda existir una posible falsedad en los términos de la sección 1.11.</w:t>
      </w:r>
    </w:p>
    <w:p w14:paraId="4B8E8F0F"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w:t>
      </w:r>
    </w:p>
    <w:p w14:paraId="37131522" w14:textId="7E8EEDFA" w:rsid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lastRenderedPageBreak/>
        <w:t>Z.</w:t>
      </w:r>
      <w:r w:rsidRPr="004D3AE0">
        <w:rPr>
          <w:rFonts w:ascii="Arial" w:hAnsi="Arial" w:cs="Arial"/>
          <w:sz w:val="21"/>
          <w:szCs w:val="21"/>
          <w:lang w:val="es-MX"/>
        </w:rPr>
        <w:tab/>
        <w:t>No informar todos los contratos que el proponente tenga en ejecución antes del cierre, necesarios para acreditar su capacidad residual conforme a la sección 3.10</w:t>
      </w:r>
      <w:r w:rsidRPr="004D3AE0">
        <w:rPr>
          <w:rFonts w:ascii="Arial" w:hAnsi="Arial" w:cs="Arial"/>
          <w:sz w:val="21"/>
          <w:szCs w:val="21"/>
          <w:vertAlign w:val="superscript"/>
          <w:lang w:val="es-MX"/>
        </w:rPr>
        <w:footnoteReference w:id="5"/>
      </w:r>
      <w:r w:rsidRPr="004D3AE0">
        <w:rPr>
          <w:rFonts w:ascii="Arial" w:hAnsi="Arial" w:cs="Arial"/>
          <w:sz w:val="21"/>
          <w:szCs w:val="21"/>
          <w:lang w:val="es-MX"/>
        </w:rPr>
        <w:t>.</w:t>
      </w:r>
    </w:p>
    <w:p w14:paraId="4C4C86A8" w14:textId="77777777" w:rsidR="00E92903" w:rsidRPr="004D3AE0" w:rsidRDefault="00E92903" w:rsidP="004D3AE0">
      <w:pPr>
        <w:spacing w:after="0" w:line="240" w:lineRule="auto"/>
        <w:ind w:left="709" w:right="709"/>
        <w:jc w:val="both"/>
        <w:rPr>
          <w:rFonts w:ascii="Arial" w:hAnsi="Arial" w:cs="Arial"/>
          <w:sz w:val="21"/>
          <w:szCs w:val="21"/>
          <w:lang w:val="es-MX"/>
        </w:rPr>
      </w:pPr>
    </w:p>
    <w:p w14:paraId="18F91C60" w14:textId="426F51EB" w:rsidR="004D3AE0" w:rsidRPr="004D3AE0" w:rsidRDefault="004D3AE0" w:rsidP="004D3AE0">
      <w:pPr>
        <w:spacing w:after="0" w:line="276" w:lineRule="auto"/>
        <w:ind w:firstLine="708"/>
        <w:jc w:val="both"/>
        <w:rPr>
          <w:rFonts w:ascii="Arial" w:hAnsi="Arial" w:cs="Arial"/>
          <w:szCs w:val="20"/>
          <w:lang w:val="es-MX"/>
        </w:rPr>
      </w:pPr>
      <w:r w:rsidRPr="004D3AE0">
        <w:rPr>
          <w:rFonts w:ascii="Arial" w:hAnsi="Arial" w:cs="Arial"/>
          <w:szCs w:val="20"/>
          <w:lang w:val="es-MX"/>
        </w:rPr>
        <w:t xml:space="preserve">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establecidas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En ese contexto, las tres </w:t>
      </w:r>
      <w:r w:rsidR="006276CB">
        <w:rPr>
          <w:rFonts w:ascii="Arial" w:hAnsi="Arial" w:cs="Arial"/>
          <w:szCs w:val="20"/>
          <w:lang w:val="es-MX"/>
        </w:rPr>
        <w:t xml:space="preserve">causales de rechazo </w:t>
      </w:r>
      <w:r w:rsidRPr="004D3AE0">
        <w:rPr>
          <w:rFonts w:ascii="Arial" w:hAnsi="Arial" w:cs="Arial"/>
          <w:szCs w:val="20"/>
          <w:lang w:val="es-MX"/>
        </w:rPr>
        <w:t>citadas tienen el siguiente alcance:</w:t>
      </w:r>
    </w:p>
    <w:p w14:paraId="27C23D8F" w14:textId="15F6090C" w:rsidR="004D3AE0" w:rsidRPr="004D3AE0" w:rsidRDefault="004D3AE0" w:rsidP="004D3AE0">
      <w:pPr>
        <w:spacing w:before="120" w:after="0" w:line="276" w:lineRule="auto"/>
        <w:ind w:firstLine="708"/>
        <w:jc w:val="both"/>
        <w:rPr>
          <w:rFonts w:ascii="Arial" w:hAnsi="Arial" w:cs="Arial"/>
          <w:lang w:val="es-MX"/>
        </w:rPr>
      </w:pPr>
      <w:r w:rsidRPr="004D3AE0">
        <w:rPr>
          <w:rFonts w:ascii="Arial" w:hAnsi="Arial" w:cs="Arial"/>
          <w:i/>
          <w:szCs w:val="20"/>
          <w:lang w:val="es-MX"/>
        </w:rPr>
        <w:t>i)</w:t>
      </w:r>
      <w:r w:rsidRPr="004D3AE0">
        <w:rPr>
          <w:rFonts w:ascii="Arial" w:hAnsi="Arial" w:cs="Arial"/>
          <w:szCs w:val="20"/>
          <w:lang w:val="es-MX"/>
        </w:rPr>
        <w:t xml:space="preserve"> La causal del literal Z del numeral 1.15 –versión 3 de licitación</w:t>
      </w:r>
      <w:r w:rsidR="009C7311">
        <w:rPr>
          <w:rFonts w:ascii="Arial" w:hAnsi="Arial" w:cs="Arial"/>
          <w:szCs w:val="20"/>
          <w:lang w:val="es-MX"/>
        </w:rPr>
        <w:t xml:space="preserve"> de obra</w:t>
      </w:r>
      <w:r w:rsidRPr="004D3AE0">
        <w:rPr>
          <w:rFonts w:ascii="Arial" w:hAnsi="Arial" w:cs="Arial"/>
          <w:szCs w:val="20"/>
          <w:lang w:val="es-MX"/>
        </w:rPr>
        <w:t xml:space="preserve"> pública– y AA –versión 2 de </w:t>
      </w:r>
      <w:r w:rsidR="009C7311">
        <w:rPr>
          <w:rFonts w:ascii="Arial" w:hAnsi="Arial" w:cs="Arial"/>
          <w:szCs w:val="20"/>
          <w:lang w:val="es-MX"/>
        </w:rPr>
        <w:t xml:space="preserve">selección abreviada de </w:t>
      </w:r>
      <w:r w:rsidRPr="004D3AE0">
        <w:rPr>
          <w:rFonts w:ascii="Arial" w:hAnsi="Arial" w:cs="Arial"/>
          <w:szCs w:val="20"/>
          <w:lang w:val="es-MX"/>
        </w:rPr>
        <w:t xml:space="preserve">menor cuantía–, solamente se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w:t>
      </w:r>
      <w:r w:rsidRPr="004D3AE0">
        <w:rPr>
          <w:rFonts w:ascii="Arial" w:hAnsi="Arial" w:cs="Arial"/>
          <w:lang w:val="es-MX"/>
        </w:rPr>
        <w:t xml:space="preserve">configuración de la causal de rechazo del </w:t>
      </w:r>
      <w:r w:rsidRPr="004D3AE0">
        <w:rPr>
          <w:rFonts w:ascii="Arial" w:hAnsi="Arial" w:cs="Arial"/>
          <w:szCs w:val="20"/>
          <w:lang w:val="es-MX"/>
        </w:rPr>
        <w:t>literal Z del numeral 1.15 –versión 3 de licitación</w:t>
      </w:r>
      <w:r w:rsidR="0035367B">
        <w:rPr>
          <w:rFonts w:ascii="Arial" w:hAnsi="Arial" w:cs="Arial"/>
          <w:szCs w:val="20"/>
          <w:lang w:val="es-MX"/>
        </w:rPr>
        <w:t xml:space="preserve"> de obra</w:t>
      </w:r>
      <w:r w:rsidRPr="004D3AE0">
        <w:rPr>
          <w:rFonts w:ascii="Arial" w:hAnsi="Arial" w:cs="Arial"/>
          <w:szCs w:val="20"/>
          <w:lang w:val="es-MX"/>
        </w:rPr>
        <w:t xml:space="preserve"> pública– y AA –versión 2 de </w:t>
      </w:r>
      <w:r w:rsidR="0035367B">
        <w:rPr>
          <w:rFonts w:ascii="Arial" w:hAnsi="Arial" w:cs="Arial"/>
          <w:szCs w:val="20"/>
          <w:lang w:val="es-MX"/>
        </w:rPr>
        <w:t>selección abrev</w:t>
      </w:r>
      <w:r w:rsidR="006276CB">
        <w:rPr>
          <w:rFonts w:ascii="Arial" w:hAnsi="Arial" w:cs="Arial"/>
          <w:szCs w:val="20"/>
          <w:lang w:val="es-MX"/>
        </w:rPr>
        <w:t>i</w:t>
      </w:r>
      <w:r w:rsidR="0035367B">
        <w:rPr>
          <w:rFonts w:ascii="Arial" w:hAnsi="Arial" w:cs="Arial"/>
          <w:szCs w:val="20"/>
          <w:lang w:val="es-MX"/>
        </w:rPr>
        <w:t xml:space="preserve">ada de </w:t>
      </w:r>
      <w:r w:rsidRPr="004D3AE0">
        <w:rPr>
          <w:rFonts w:ascii="Arial" w:hAnsi="Arial" w:cs="Arial"/>
          <w:szCs w:val="20"/>
          <w:lang w:val="es-MX"/>
        </w:rPr>
        <w:t xml:space="preserve">menor cuantía– </w:t>
      </w:r>
      <w:r w:rsidRPr="004D3AE0">
        <w:rPr>
          <w:rFonts w:ascii="Arial" w:hAnsi="Arial" w:cs="Arial"/>
          <w:lang w:val="es-MX"/>
        </w:rPr>
        <w:t>es objetiva, pues solo aplica ante la omisión del proponente de informar el número total de contratos en ejecución antes del cierre.</w:t>
      </w:r>
    </w:p>
    <w:p w14:paraId="61C050A4" w14:textId="5C6B7202" w:rsidR="004D3AE0" w:rsidRPr="004D3AE0" w:rsidRDefault="004D3AE0" w:rsidP="004D3AE0">
      <w:pPr>
        <w:spacing w:before="120" w:after="0" w:line="276" w:lineRule="auto"/>
        <w:ind w:firstLine="708"/>
        <w:jc w:val="both"/>
        <w:rPr>
          <w:rFonts w:ascii="Arial" w:hAnsi="Arial" w:cs="Arial"/>
          <w:szCs w:val="20"/>
          <w:lang w:val="es-MX"/>
        </w:rPr>
      </w:pPr>
      <w:proofErr w:type="spellStart"/>
      <w:r w:rsidRPr="004D3AE0">
        <w:rPr>
          <w:rFonts w:ascii="Arial" w:hAnsi="Arial" w:cs="Arial"/>
          <w:i/>
          <w:szCs w:val="20"/>
          <w:lang w:val="es-MX"/>
        </w:rPr>
        <w:t>ii</w:t>
      </w:r>
      <w:proofErr w:type="spellEnd"/>
      <w:r w:rsidRPr="004D3AE0">
        <w:rPr>
          <w:rFonts w:ascii="Arial" w:hAnsi="Arial" w:cs="Arial"/>
          <w:i/>
          <w:szCs w:val="20"/>
          <w:lang w:val="es-MX"/>
        </w:rPr>
        <w:t xml:space="preserve">) </w:t>
      </w:r>
      <w:r w:rsidRPr="004D3AE0">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del literal E del numeral 1.15 del documento base –versión 3 de licitación </w:t>
      </w:r>
      <w:r w:rsidR="00391D83">
        <w:rPr>
          <w:rFonts w:ascii="Arial" w:hAnsi="Arial" w:cs="Arial"/>
          <w:szCs w:val="20"/>
          <w:lang w:val="es-MX"/>
        </w:rPr>
        <w:t xml:space="preserve">de obra </w:t>
      </w:r>
      <w:r w:rsidRPr="004D3AE0">
        <w:rPr>
          <w:rFonts w:ascii="Arial" w:hAnsi="Arial" w:cs="Arial"/>
          <w:szCs w:val="20"/>
          <w:lang w:val="es-MX"/>
        </w:rPr>
        <w:t xml:space="preserve">pública– y –versión 2 de </w:t>
      </w:r>
      <w:r w:rsidR="00391D83">
        <w:rPr>
          <w:rFonts w:ascii="Arial" w:hAnsi="Arial" w:cs="Arial"/>
          <w:szCs w:val="20"/>
          <w:lang w:val="es-MX"/>
        </w:rPr>
        <w:t xml:space="preserve">selección abreviada de </w:t>
      </w:r>
      <w:r w:rsidRPr="004D3AE0">
        <w:rPr>
          <w:rFonts w:ascii="Arial" w:hAnsi="Arial" w:cs="Arial"/>
          <w:szCs w:val="20"/>
          <w:lang w:val="es-MX"/>
        </w:rPr>
        <w:t xml:space="preserve">menor cuantía–. </w:t>
      </w:r>
    </w:p>
    <w:p w14:paraId="29E29E8A" w14:textId="5B2D3E60" w:rsidR="004D3AE0" w:rsidRPr="004D3AE0" w:rsidRDefault="004D3AE0" w:rsidP="004D3AE0">
      <w:pPr>
        <w:spacing w:before="120" w:after="0" w:line="276" w:lineRule="auto"/>
        <w:ind w:firstLine="708"/>
        <w:jc w:val="both"/>
        <w:rPr>
          <w:rFonts w:ascii="Arial" w:hAnsi="Arial" w:cs="Arial"/>
          <w:szCs w:val="20"/>
          <w:lang w:val="es-MX"/>
        </w:rPr>
      </w:pPr>
      <w:proofErr w:type="spellStart"/>
      <w:r w:rsidRPr="004D3AE0">
        <w:rPr>
          <w:rFonts w:ascii="Arial" w:hAnsi="Arial" w:cs="Arial"/>
          <w:i/>
          <w:szCs w:val="20"/>
          <w:lang w:val="es-MX"/>
        </w:rPr>
        <w:t>iii</w:t>
      </w:r>
      <w:proofErr w:type="spellEnd"/>
      <w:r w:rsidRPr="004D3AE0">
        <w:rPr>
          <w:rFonts w:ascii="Arial" w:hAnsi="Arial" w:cs="Arial"/>
          <w:i/>
          <w:szCs w:val="20"/>
          <w:lang w:val="es-MX"/>
        </w:rPr>
        <w:t xml:space="preserve">) </w:t>
      </w:r>
      <w:r w:rsidRPr="004D3AE0">
        <w:rPr>
          <w:rFonts w:ascii="Arial" w:hAnsi="Arial" w:cs="Arial"/>
          <w:szCs w:val="20"/>
          <w:lang w:val="es-MX"/>
        </w:rPr>
        <w:t>Lo dicho en los numerales precedentes tampoco descarta la posibilidad de que la entidad rechace la oferta si encuentra configurada la causal consagrada en el literal H del numeral 1.15 del documento base –versión 3 de licitación</w:t>
      </w:r>
      <w:r w:rsidR="002F1F5B">
        <w:rPr>
          <w:rFonts w:ascii="Arial" w:hAnsi="Arial" w:cs="Arial"/>
          <w:szCs w:val="20"/>
          <w:lang w:val="es-MX"/>
        </w:rPr>
        <w:t xml:space="preserve"> de obra</w:t>
      </w:r>
      <w:r w:rsidRPr="004D3AE0">
        <w:rPr>
          <w:rFonts w:ascii="Arial" w:hAnsi="Arial" w:cs="Arial"/>
          <w:szCs w:val="20"/>
          <w:lang w:val="es-MX"/>
        </w:rPr>
        <w:t xml:space="preserve"> pública– y –versión </w:t>
      </w:r>
      <w:r w:rsidRPr="004D3AE0">
        <w:rPr>
          <w:rFonts w:ascii="Arial" w:hAnsi="Arial" w:cs="Arial"/>
          <w:szCs w:val="20"/>
          <w:lang w:val="es-MX"/>
        </w:rPr>
        <w:lastRenderedPageBreak/>
        <w:t xml:space="preserve">2 de </w:t>
      </w:r>
      <w:r w:rsidR="002F1F5B">
        <w:rPr>
          <w:rFonts w:ascii="Arial" w:hAnsi="Arial" w:cs="Arial"/>
          <w:szCs w:val="20"/>
          <w:lang w:val="es-MX"/>
        </w:rPr>
        <w:t xml:space="preserve">selección abreviada de </w:t>
      </w:r>
      <w:r w:rsidRPr="004D3AE0">
        <w:rPr>
          <w:rFonts w:ascii="Arial" w:hAnsi="Arial" w:cs="Arial"/>
          <w:szCs w:val="20"/>
          <w:lang w:val="es-MX"/>
        </w:rPr>
        <w:t xml:space="preserve">menor cuantía–, que aplica cuando el proponente aporta información inexacta, como dispone el numeral 1.11. del documento base: </w:t>
      </w:r>
    </w:p>
    <w:p w14:paraId="75E8CA61" w14:textId="77777777" w:rsidR="004D3AE0" w:rsidRPr="004D3AE0" w:rsidRDefault="004D3AE0" w:rsidP="004D3AE0">
      <w:pPr>
        <w:spacing w:after="0" w:line="276" w:lineRule="auto"/>
        <w:jc w:val="both"/>
        <w:rPr>
          <w:rFonts w:ascii="Arial" w:hAnsi="Arial" w:cs="Arial"/>
          <w:lang w:val="es-MX"/>
        </w:rPr>
      </w:pPr>
    </w:p>
    <w:p w14:paraId="7EA8D88E" w14:textId="77777777" w:rsidR="004D3AE0" w:rsidRPr="004D3AE0" w:rsidRDefault="004D3AE0" w:rsidP="004D3AE0">
      <w:pPr>
        <w:spacing w:after="120" w:line="240" w:lineRule="auto"/>
        <w:ind w:left="709" w:right="709"/>
        <w:jc w:val="both"/>
        <w:rPr>
          <w:rFonts w:ascii="Arial" w:hAnsi="Arial" w:cs="Arial"/>
          <w:b/>
          <w:bCs/>
          <w:sz w:val="21"/>
          <w:szCs w:val="21"/>
        </w:rPr>
      </w:pPr>
      <w:bookmarkStart w:id="6" w:name="_Toc508648251"/>
      <w:bookmarkStart w:id="7" w:name="_Toc508984035"/>
      <w:bookmarkStart w:id="8" w:name="_Toc509843865"/>
      <w:bookmarkStart w:id="9" w:name="_Toc511924773"/>
      <w:bookmarkStart w:id="10" w:name="_Toc520226862"/>
      <w:bookmarkStart w:id="11" w:name="_Toc520297832"/>
      <w:bookmarkStart w:id="12" w:name="_Toc520317097"/>
      <w:bookmarkStart w:id="13" w:name="_Toc533083698"/>
      <w:bookmarkStart w:id="14" w:name="_Ref4940712"/>
      <w:bookmarkStart w:id="15" w:name="_Toc5006129"/>
      <w:r w:rsidRPr="004D3AE0">
        <w:rPr>
          <w:rFonts w:ascii="Arial" w:hAnsi="Arial" w:cs="Arial"/>
          <w:b/>
          <w:bCs/>
          <w:sz w:val="21"/>
          <w:szCs w:val="21"/>
        </w:rPr>
        <w:t>1.11 INFORMACIÓN INEXACTA</w:t>
      </w:r>
      <w:bookmarkEnd w:id="6"/>
      <w:bookmarkEnd w:id="7"/>
      <w:bookmarkEnd w:id="8"/>
      <w:bookmarkEnd w:id="9"/>
      <w:bookmarkEnd w:id="10"/>
      <w:bookmarkEnd w:id="11"/>
      <w:bookmarkEnd w:id="12"/>
      <w:bookmarkEnd w:id="13"/>
      <w:bookmarkEnd w:id="14"/>
      <w:bookmarkEnd w:id="15"/>
      <w:r w:rsidRPr="004D3AE0">
        <w:rPr>
          <w:rFonts w:ascii="Arial" w:hAnsi="Arial" w:cs="Arial"/>
          <w:b/>
          <w:bCs/>
          <w:sz w:val="21"/>
          <w:szCs w:val="21"/>
        </w:rPr>
        <w:t xml:space="preserve"> </w:t>
      </w:r>
    </w:p>
    <w:p w14:paraId="2E88C064" w14:textId="77777777" w:rsidR="004D3AE0" w:rsidRPr="004D3AE0" w:rsidRDefault="004D3AE0" w:rsidP="004D3AE0">
      <w:pPr>
        <w:spacing w:after="12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La entidad se reserva el derecho de verificar integralmente la información aportada por el proponente. Para esto, puede acudir a las autoridades, personas, empresas o entidades   respectivas. </w:t>
      </w:r>
    </w:p>
    <w:p w14:paraId="4F497918" w14:textId="77777777" w:rsidR="004D3AE0" w:rsidRPr="004D3AE0" w:rsidRDefault="004D3AE0" w:rsidP="004D3AE0">
      <w:pPr>
        <w:spacing w:after="12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Cuando exista inconsistencia entre la información suministrada por el proponente y la verificada por la entidad, la información que pretende demostrar el proponente se tendrá por no acreditada. </w:t>
      </w:r>
    </w:p>
    <w:p w14:paraId="50B77378" w14:textId="77777777" w:rsidR="004D3AE0" w:rsidRPr="004D3AE0" w:rsidRDefault="004D3AE0" w:rsidP="004D3AE0">
      <w:pPr>
        <w:spacing w:after="0" w:line="240" w:lineRule="auto"/>
        <w:ind w:left="709" w:right="709"/>
        <w:jc w:val="both"/>
        <w:rPr>
          <w:rFonts w:ascii="Arial" w:hAnsi="Arial" w:cs="Arial"/>
          <w:sz w:val="21"/>
          <w:szCs w:val="21"/>
          <w:lang w:val="es-MX"/>
        </w:rPr>
      </w:pPr>
      <w:r w:rsidRPr="004D3AE0">
        <w:rPr>
          <w:rFonts w:ascii="Arial" w:hAnsi="Arial" w:cs="Arial"/>
          <w:sz w:val="21"/>
          <w:szCs w:val="21"/>
          <w:lang w:val="es-MX"/>
        </w:rPr>
        <w:t xml:space="preserve">La entidad compulsará copias a las autoridades competentes en aquellos eventos en los cuales la información aportada tenga inconsistencias sobre las cuales pueda existir una posible falsedad, sin que el proponente haya demostrado lo contrario, y rechazará la oferta. </w:t>
      </w:r>
    </w:p>
    <w:p w14:paraId="28D5B60F" w14:textId="77777777" w:rsidR="004D3AE0" w:rsidRPr="004D3AE0" w:rsidRDefault="004D3AE0" w:rsidP="004D3AE0">
      <w:pPr>
        <w:spacing w:after="0" w:line="276" w:lineRule="auto"/>
        <w:ind w:left="709" w:right="709"/>
        <w:jc w:val="both"/>
        <w:rPr>
          <w:rFonts w:ascii="Arial" w:hAnsi="Arial" w:cs="Arial"/>
        </w:rPr>
      </w:pPr>
    </w:p>
    <w:p w14:paraId="29B633C5" w14:textId="43A683F1" w:rsidR="004D3AE0" w:rsidRPr="004D3AE0" w:rsidRDefault="004D3AE0" w:rsidP="004D3AE0">
      <w:pPr>
        <w:spacing w:after="0" w:line="276" w:lineRule="auto"/>
        <w:ind w:firstLine="709"/>
        <w:jc w:val="both"/>
        <w:rPr>
          <w:rFonts w:ascii="Arial" w:hAnsi="Arial" w:cs="Arial"/>
        </w:rPr>
      </w:pPr>
      <w:proofErr w:type="gramStart"/>
      <w:r w:rsidRPr="004D3AE0">
        <w:rPr>
          <w:rFonts w:ascii="Arial" w:hAnsi="Arial" w:cs="Arial"/>
        </w:rPr>
        <w:t>Este numeral faculta</w:t>
      </w:r>
      <w:proofErr w:type="gramEnd"/>
      <w:r w:rsidRPr="004D3AE0">
        <w:rPr>
          <w:rFonts w:ascii="Arial" w:hAnsi="Arial" w:cs="Arial"/>
        </w:rPr>
        <w:t xml:space="preserve"> a la entidad estatal para verificar la información aportada, para lo cual podrá acudir a las autoridades, personas, empresas o entidades que estén en posición de verificar la información. No obstante, tal verificación es potestativa, no obligatoria, </w:t>
      </w:r>
      <w:r w:rsidR="00D90049">
        <w:rPr>
          <w:rFonts w:ascii="Arial" w:hAnsi="Arial" w:cs="Arial"/>
        </w:rPr>
        <w:t>debido a</w:t>
      </w:r>
      <w:r w:rsidRPr="004D3AE0">
        <w:rPr>
          <w:rFonts w:ascii="Arial" w:hAnsi="Arial" w:cs="Arial"/>
        </w:rPr>
        <w:t xml:space="preserve"> que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4D3AE0">
        <w:rPr>
          <w:rFonts w:cs="Arial"/>
          <w:vertAlign w:val="superscript"/>
        </w:rPr>
        <w:footnoteReference w:id="6"/>
      </w:r>
      <w:r w:rsidRPr="004D3AE0">
        <w:rPr>
          <w:rFonts w:ascii="Arial" w:hAnsi="Arial" w:cs="Arial"/>
        </w:rPr>
        <w:t>. Conforme a ello, la prerrogativa de verificación es una herramienta para que la Administración adquiera certeza en el cumplimiento de los requisitos del procedimiento de selección y del comportamiento leal que se exige a los proponentes.</w:t>
      </w:r>
    </w:p>
    <w:p w14:paraId="4DECC9A2" w14:textId="6620955B" w:rsidR="004D3AE0" w:rsidRPr="004D3AE0" w:rsidRDefault="00D90049" w:rsidP="004D3AE0">
      <w:pPr>
        <w:spacing w:before="120" w:after="120" w:line="276" w:lineRule="auto"/>
        <w:ind w:firstLine="708"/>
        <w:jc w:val="both"/>
        <w:rPr>
          <w:rFonts w:ascii="Arial" w:eastAsiaTheme="minorEastAsia" w:hAnsi="Arial" w:cs="Arial"/>
          <w:lang w:val="es-MX" w:eastAsia="es-CO"/>
        </w:rPr>
      </w:pPr>
      <w:r>
        <w:rPr>
          <w:rFonts w:ascii="Arial" w:eastAsiaTheme="minorEastAsia" w:hAnsi="Arial" w:cs="Arial"/>
          <w:lang w:eastAsia="es-CO"/>
        </w:rPr>
        <w:t>De acuerdo con</w:t>
      </w:r>
      <w:r w:rsidR="004D3AE0" w:rsidRPr="004D3AE0">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esta medida, «[…] se habla de inexactitud cuando la información que aporta el proponente no concuerda con la que verifica la entidad, lo cual lleva a que esta información se entienda como no acreditada».</w:t>
      </w:r>
    </w:p>
    <w:p w14:paraId="1000271E" w14:textId="77777777" w:rsidR="004D3AE0" w:rsidRPr="004D3AE0" w:rsidRDefault="004D3AE0" w:rsidP="004D3AE0">
      <w:pPr>
        <w:spacing w:before="120" w:after="120" w:line="276" w:lineRule="auto"/>
        <w:ind w:firstLine="709"/>
        <w:jc w:val="both"/>
        <w:rPr>
          <w:rFonts w:ascii="Arial" w:hAnsi="Arial" w:cs="Arial"/>
        </w:rPr>
      </w:pPr>
      <w:r w:rsidRPr="004D3AE0">
        <w:rPr>
          <w:rFonts w:ascii="Arial" w:hAnsi="Arial" w:cs="Arial"/>
        </w:rPr>
        <w:t xml:space="preserve">Esta regla de verificación de la información contempla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w:t>
      </w:r>
      <w:r w:rsidRPr="004D3AE0">
        <w:rPr>
          <w:rFonts w:ascii="Arial" w:hAnsi="Arial" w:cs="Arial"/>
        </w:rPr>
        <w:lastRenderedPageBreak/>
        <w:t xml:space="preserve">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posible falsedad. </w:t>
      </w:r>
    </w:p>
    <w:p w14:paraId="70E96683" w14:textId="77777777" w:rsidR="004D3AE0" w:rsidRPr="004D3AE0" w:rsidRDefault="004D3AE0" w:rsidP="004D3AE0">
      <w:pPr>
        <w:spacing w:before="120" w:after="120" w:line="276" w:lineRule="auto"/>
        <w:ind w:firstLine="709"/>
        <w:jc w:val="both"/>
        <w:rPr>
          <w:rFonts w:ascii="Arial" w:hAnsi="Arial" w:cs="Arial"/>
        </w:rPr>
      </w:pPr>
      <w:r w:rsidRPr="004D3AE0">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450EADC5" w14:textId="4775A399" w:rsidR="004D3AE0" w:rsidRPr="004D3AE0" w:rsidRDefault="004D3AE0" w:rsidP="004D3AE0">
      <w:pPr>
        <w:spacing w:before="120" w:after="0" w:line="276" w:lineRule="auto"/>
        <w:ind w:firstLine="709"/>
        <w:jc w:val="both"/>
        <w:rPr>
          <w:rFonts w:ascii="Arial" w:hAnsi="Arial" w:cs="Arial"/>
        </w:rPr>
      </w:pPr>
      <w:r w:rsidRPr="004D3AE0">
        <w:rPr>
          <w:rFonts w:ascii="Arial" w:hAnsi="Arial" w:cs="Arial"/>
        </w:rPr>
        <w:t xml:space="preserve">Las reglas previstas en el numeral 1.11 de ambos «Documentos Base» aplican frente a la totalidad de la información y documentación aportada para cumplir los requisitos exigidos en el pliego de condiciones. Sin embargo, el documento base de licitación pública −versión 1− adoptado por la Resolución No. 1798 de 2019 contempla una consecuencia diferente para la verificación del cumplimiento de la capacidad residual del proponente, cuando la entidad estatal, en uso de la potestad verificadora, advierte que se dejó de incluir información que afecta la capacidad residual. Este evento está incluido en el numeral 3.10 del </w:t>
      </w:r>
      <w:r w:rsidRPr="004D3AE0">
        <w:rPr>
          <w:rFonts w:ascii="Arial" w:hAnsi="Arial" w:cs="Arial"/>
          <w:szCs w:val="20"/>
          <w:lang w:val="es-MX"/>
        </w:rPr>
        <w:t xml:space="preserve">–versión 3 de licitación </w:t>
      </w:r>
      <w:r w:rsidR="0012412F">
        <w:rPr>
          <w:rFonts w:ascii="Arial" w:hAnsi="Arial" w:cs="Arial"/>
          <w:szCs w:val="20"/>
          <w:lang w:val="es-MX"/>
        </w:rPr>
        <w:t xml:space="preserve">de obra </w:t>
      </w:r>
      <w:r w:rsidRPr="004D3AE0">
        <w:rPr>
          <w:rFonts w:ascii="Arial" w:hAnsi="Arial" w:cs="Arial"/>
          <w:szCs w:val="20"/>
          <w:lang w:val="es-MX"/>
        </w:rPr>
        <w:t xml:space="preserve">pública– y –versión 2 de </w:t>
      </w:r>
      <w:r w:rsidR="0012412F">
        <w:rPr>
          <w:rFonts w:ascii="Arial" w:hAnsi="Arial" w:cs="Arial"/>
          <w:szCs w:val="20"/>
          <w:lang w:val="es-MX"/>
        </w:rPr>
        <w:t xml:space="preserve">selección abreviada de </w:t>
      </w:r>
      <w:r w:rsidRPr="004D3AE0">
        <w:rPr>
          <w:rFonts w:ascii="Arial" w:hAnsi="Arial" w:cs="Arial"/>
          <w:szCs w:val="20"/>
          <w:lang w:val="es-MX"/>
        </w:rPr>
        <w:t>menor cuantía–</w:t>
      </w:r>
      <w:r w:rsidRPr="004D3AE0">
        <w:rPr>
          <w:rFonts w:ascii="Arial" w:hAnsi="Arial" w:cs="Arial"/>
        </w:rPr>
        <w:t xml:space="preserve">, al señalar: </w:t>
      </w:r>
    </w:p>
    <w:p w14:paraId="5F2D33E8" w14:textId="77777777" w:rsidR="004D3AE0" w:rsidRPr="004D3AE0" w:rsidRDefault="004D3AE0" w:rsidP="004D3AE0">
      <w:pPr>
        <w:spacing w:after="0" w:line="276" w:lineRule="auto"/>
        <w:jc w:val="both"/>
        <w:rPr>
          <w:rFonts w:ascii="Arial" w:hAnsi="Arial" w:cs="Arial"/>
        </w:rPr>
      </w:pPr>
    </w:p>
    <w:p w14:paraId="642D4736" w14:textId="77777777" w:rsidR="004D3AE0" w:rsidRPr="004D3AE0" w:rsidRDefault="004D3AE0" w:rsidP="004D3AE0">
      <w:pPr>
        <w:keepNext/>
        <w:keepLines/>
        <w:spacing w:before="40" w:after="120"/>
        <w:ind w:left="709"/>
        <w:jc w:val="both"/>
        <w:outlineLvl w:val="1"/>
        <w:rPr>
          <w:rFonts w:ascii="Arial" w:hAnsi="Arial" w:cs="Arial"/>
          <w:bCs/>
          <w:caps/>
        </w:rPr>
      </w:pPr>
      <w:r w:rsidRPr="004D3AE0">
        <w:rPr>
          <w:rFonts w:ascii="Arial" w:hAnsi="Arial" w:cs="Arial"/>
          <w:b/>
          <w:bCs/>
          <w:caps/>
        </w:rPr>
        <w:t>3.10. CAPACIDAD RESIDUAL</w:t>
      </w:r>
    </w:p>
    <w:p w14:paraId="3811CD17" w14:textId="77777777" w:rsidR="004D3AE0" w:rsidRPr="004D3AE0" w:rsidRDefault="004D3AE0" w:rsidP="004D3AE0">
      <w:pPr>
        <w:spacing w:after="0" w:line="240" w:lineRule="auto"/>
        <w:rPr>
          <w:sz w:val="24"/>
        </w:rPr>
      </w:pPr>
    </w:p>
    <w:p w14:paraId="1DF5C978" w14:textId="77777777" w:rsidR="004D3AE0" w:rsidRPr="004D3AE0" w:rsidRDefault="004D3AE0" w:rsidP="004D3AE0">
      <w:pPr>
        <w:spacing w:line="240" w:lineRule="auto"/>
        <w:ind w:left="708" w:right="758"/>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t>El proponente será hábil si su capacidad residual es mayor o igual a la capacidad residual de proceso de contratación (CRPC). Así:</w:t>
      </w:r>
    </w:p>
    <w:p w14:paraId="793EB976" w14:textId="77777777" w:rsidR="004D3AE0" w:rsidRPr="004D3AE0" w:rsidRDefault="004D3AE0" w:rsidP="004D3AE0">
      <w:pPr>
        <w:widowControl w:val="0"/>
        <w:spacing w:line="240" w:lineRule="auto"/>
        <w:jc w:val="center"/>
        <w:rPr>
          <w:rFonts w:ascii="Arial" w:eastAsia="Calibri" w:hAnsi="Arial" w:cs="Arial"/>
          <w:color w:val="000000"/>
          <w:sz w:val="20"/>
          <w:szCs w:val="20"/>
        </w:rPr>
      </w:pPr>
      <m:oMathPara>
        <m:oMath>
          <m:r>
            <w:rPr>
              <w:rFonts w:ascii="Cambria Math" w:eastAsia="Calibri" w:hAnsi="Cambria Math" w:cs="Arial"/>
              <w:color w:val="000000"/>
              <w:sz w:val="20"/>
              <w:szCs w:val="20"/>
            </w:rPr>
            <m:t>CRP ≥CRPC</m:t>
          </m:r>
        </m:oMath>
      </m:oMathPara>
    </w:p>
    <w:p w14:paraId="765DDEE5" w14:textId="77777777" w:rsidR="004D3AE0" w:rsidRPr="004D3AE0" w:rsidRDefault="004D3AE0" w:rsidP="004D3AE0">
      <w:pPr>
        <w:spacing w:line="240" w:lineRule="auto"/>
        <w:ind w:left="708" w:right="758"/>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t xml:space="preserve">Los proponentes acreditarán la capacidad residual o K de contratación conforme se describe a continuación. 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0A3D014A" w14:textId="77777777" w:rsidR="004D3AE0" w:rsidRPr="004D3AE0" w:rsidRDefault="004D3AE0" w:rsidP="004D3AE0">
      <w:pPr>
        <w:spacing w:after="0" w:line="240" w:lineRule="auto"/>
        <w:ind w:left="708" w:right="758"/>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lastRenderedPageBreak/>
        <w:t>Lo anterior, sin perjuicio de las acciones administrativas y/o judiciales a que haya lugar, en contra de la (s) persona (s) que haya (n) suscrito las certificaciones exigidas para el cálculo de la capacidad residual.</w:t>
      </w:r>
    </w:p>
    <w:p w14:paraId="61671E5E" w14:textId="77777777" w:rsidR="004D3AE0" w:rsidRPr="004D3AE0" w:rsidRDefault="004D3AE0" w:rsidP="004D3AE0">
      <w:pPr>
        <w:spacing w:after="0" w:line="276" w:lineRule="auto"/>
        <w:jc w:val="both"/>
        <w:rPr>
          <w:rFonts w:ascii="Arial" w:hAnsi="Arial" w:cs="Arial"/>
        </w:rPr>
      </w:pPr>
    </w:p>
    <w:p w14:paraId="4C04D59D" w14:textId="0333466A" w:rsidR="004D3AE0" w:rsidRPr="004D3AE0" w:rsidRDefault="004D3AE0" w:rsidP="002C3B5B">
      <w:pPr>
        <w:spacing w:after="120" w:line="276" w:lineRule="auto"/>
        <w:ind w:firstLine="709"/>
        <w:jc w:val="both"/>
        <w:rPr>
          <w:rFonts w:ascii="Arial" w:hAnsi="Arial" w:cs="Arial"/>
        </w:rPr>
      </w:pPr>
      <w:r w:rsidRPr="004D3AE0">
        <w:rPr>
          <w:rFonts w:ascii="Arial" w:hAnsi="Arial" w:cs="Arial"/>
        </w:rPr>
        <w:t>Aunque las</w:t>
      </w:r>
      <w:r w:rsidRPr="004D3AE0">
        <w:rPr>
          <w:rFonts w:ascii="Arial" w:hAnsi="Arial" w:cs="Arial"/>
          <w:szCs w:val="20"/>
          <w:lang w:val="es-MX"/>
        </w:rPr>
        <w:t xml:space="preserve"> causales de rechazo del literal E, H y Z del numeral 1.15 de los documentos tipo –versión 3 de licitación</w:t>
      </w:r>
      <w:r w:rsidR="006E266C">
        <w:rPr>
          <w:rFonts w:ascii="Arial" w:hAnsi="Arial" w:cs="Arial"/>
          <w:szCs w:val="20"/>
          <w:lang w:val="es-MX"/>
        </w:rPr>
        <w:t xml:space="preserve"> de obra</w:t>
      </w:r>
      <w:r w:rsidRPr="004D3AE0">
        <w:rPr>
          <w:rFonts w:ascii="Arial" w:hAnsi="Arial" w:cs="Arial"/>
          <w:szCs w:val="20"/>
          <w:lang w:val="es-MX"/>
        </w:rPr>
        <w:t xml:space="preserve"> pública– y E, H y AA –versión 2 de </w:t>
      </w:r>
      <w:r w:rsidR="006E266C">
        <w:rPr>
          <w:rFonts w:ascii="Arial" w:hAnsi="Arial" w:cs="Arial"/>
          <w:szCs w:val="20"/>
          <w:lang w:val="es-MX"/>
        </w:rPr>
        <w:t xml:space="preserve">selección abreviada de </w:t>
      </w:r>
      <w:r w:rsidRPr="004D3AE0">
        <w:rPr>
          <w:rFonts w:ascii="Arial" w:hAnsi="Arial" w:cs="Arial"/>
          <w:szCs w:val="20"/>
          <w:lang w:val="es-MX"/>
        </w:rPr>
        <w:t>menor cuantía–, se relacionan con la capacidad residual como requisito habilitante</w:t>
      </w:r>
      <w:r w:rsidRPr="004D3AE0">
        <w:rPr>
          <w:rFonts w:ascii="Arial" w:hAnsi="Arial" w:cs="Arial"/>
        </w:rPr>
        <w:t xml:space="preserve">, estas se aplican en supuestos diferentes, </w:t>
      </w:r>
      <w:proofErr w:type="gramStart"/>
      <w:r w:rsidRPr="004D3AE0">
        <w:rPr>
          <w:rFonts w:ascii="Arial" w:hAnsi="Arial" w:cs="Arial"/>
        </w:rPr>
        <w:t>de acuerdo a</w:t>
      </w:r>
      <w:proofErr w:type="gramEnd"/>
      <w:r w:rsidRPr="004D3AE0">
        <w:rPr>
          <w:rFonts w:ascii="Arial" w:hAnsi="Arial" w:cs="Arial"/>
        </w:rPr>
        <w:t xml:space="preserve"> lo explicado </w:t>
      </w:r>
      <w:r w:rsidRPr="004D3AE0">
        <w:rPr>
          <w:rFonts w:ascii="Arial" w:hAnsi="Arial" w:cs="Arial"/>
          <w:i/>
        </w:rPr>
        <w:t>ut supra</w:t>
      </w:r>
      <w:r w:rsidRPr="004D3AE0">
        <w:rPr>
          <w:rFonts w:ascii="Arial" w:hAnsi="Arial" w:cs="Arial"/>
        </w:rPr>
        <w:t xml:space="preserve">. La causal del literal H </w:t>
      </w:r>
      <w:r w:rsidR="00FB1C6D" w:rsidRPr="00190C05">
        <w:rPr>
          <w:rFonts w:ascii="Arial" w:hAnsi="Arial" w:cs="Arial"/>
        </w:rPr>
        <w:t>de ambos «Documentos Base»</w:t>
      </w:r>
      <w:r w:rsidRPr="004D3AE0">
        <w:rPr>
          <w:rFonts w:ascii="Arial" w:hAnsi="Arial" w:cs="Arial"/>
        </w:rPr>
        <w:t xml:space="preserve">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 Z </w:t>
      </w:r>
      <w:r w:rsidRPr="004D3AE0">
        <w:rPr>
          <w:rFonts w:ascii="Arial" w:hAnsi="Arial" w:cs="Arial"/>
          <w:szCs w:val="20"/>
          <w:lang w:val="es-MX"/>
        </w:rPr>
        <w:t xml:space="preserve">–versión 3 de licitación </w:t>
      </w:r>
      <w:r w:rsidR="00F41E8A">
        <w:rPr>
          <w:rFonts w:ascii="Arial" w:hAnsi="Arial" w:cs="Arial"/>
          <w:szCs w:val="20"/>
          <w:lang w:val="es-MX"/>
        </w:rPr>
        <w:t xml:space="preserve">de obra </w:t>
      </w:r>
      <w:r w:rsidRPr="004D3AE0">
        <w:rPr>
          <w:rFonts w:ascii="Arial" w:hAnsi="Arial" w:cs="Arial"/>
          <w:szCs w:val="20"/>
          <w:lang w:val="es-MX"/>
        </w:rPr>
        <w:t>pública– y AA en –versión 2 de</w:t>
      </w:r>
      <w:r w:rsidR="00F41E8A">
        <w:rPr>
          <w:rFonts w:ascii="Arial" w:hAnsi="Arial" w:cs="Arial"/>
          <w:szCs w:val="20"/>
          <w:lang w:val="es-MX"/>
        </w:rPr>
        <w:t xml:space="preserve"> selección abreviada de</w:t>
      </w:r>
      <w:r w:rsidRPr="004D3AE0">
        <w:rPr>
          <w:rFonts w:ascii="Arial" w:hAnsi="Arial" w:cs="Arial"/>
          <w:szCs w:val="20"/>
          <w:lang w:val="es-MX"/>
        </w:rPr>
        <w:t xml:space="preserve"> menor cuantía–,</w:t>
      </w:r>
      <w:r w:rsidRPr="004D3AE0">
        <w:rPr>
          <w:rFonts w:ascii="Arial" w:hAnsi="Arial" w:cs="Arial"/>
        </w:rPr>
        <w:t xml:space="preserve"> se presenta cuando el proponente deja de informar la totalidad de los contratos que tiene en ejecución antes del cierre. Por ejemplo, si el proponente, teniendo tres contratos en ejecución antes del cierre, no los informa todos. </w:t>
      </w:r>
    </w:p>
    <w:p w14:paraId="7083BD3A" w14:textId="3967388D" w:rsidR="004D3AE0" w:rsidRPr="004D3AE0" w:rsidRDefault="004D3AE0" w:rsidP="002C3B5B">
      <w:pPr>
        <w:spacing w:after="120" w:line="276" w:lineRule="auto"/>
        <w:ind w:firstLine="709"/>
        <w:jc w:val="both"/>
        <w:rPr>
          <w:rFonts w:ascii="Arial" w:hAnsi="Arial" w:cs="Arial"/>
        </w:rPr>
      </w:pPr>
      <w:r w:rsidRPr="004D3AE0">
        <w:rPr>
          <w:rFonts w:ascii="Arial" w:hAnsi="Arial" w:cs="Arial"/>
        </w:rPr>
        <w:t xml:space="preserve">Finalmente, esta distinción también se proyecta sobre las reglas de </w:t>
      </w:r>
      <w:proofErr w:type="spellStart"/>
      <w:r w:rsidRPr="004D3AE0">
        <w:rPr>
          <w:rFonts w:ascii="Arial" w:hAnsi="Arial" w:cs="Arial"/>
        </w:rPr>
        <w:t>subsanabilidad</w:t>
      </w:r>
      <w:proofErr w:type="spellEnd"/>
      <w:r w:rsidRPr="004D3AE0">
        <w:rPr>
          <w:rFonts w:ascii="Arial" w:hAnsi="Arial" w:cs="Arial"/>
        </w:rPr>
        <w:t xml:space="preserve"> de las ofertas de la Ley 1150 de 2007, pues solo habrá lugar a subsanar en los eventos en los que el proponente omite información sobre los contratos informados, esto es, en el evento de la causal del literal E común en ambos documentos base. Dicho de otra forma, no se puede subsanar cuando se incurre las causales H y Z </w:t>
      </w:r>
      <w:r w:rsidRPr="004D3AE0">
        <w:rPr>
          <w:rFonts w:ascii="Arial" w:hAnsi="Arial" w:cs="Arial"/>
          <w:szCs w:val="20"/>
          <w:lang w:val="es-MX"/>
        </w:rPr>
        <w:t>de los documentos tipo –versión 3 de licitación</w:t>
      </w:r>
      <w:r w:rsidR="005737C7">
        <w:rPr>
          <w:rFonts w:ascii="Arial" w:hAnsi="Arial" w:cs="Arial"/>
          <w:szCs w:val="20"/>
          <w:lang w:val="es-MX"/>
        </w:rPr>
        <w:t xml:space="preserve"> de obra</w:t>
      </w:r>
      <w:r w:rsidRPr="004D3AE0">
        <w:rPr>
          <w:rFonts w:ascii="Arial" w:hAnsi="Arial" w:cs="Arial"/>
          <w:szCs w:val="20"/>
          <w:lang w:val="es-MX"/>
        </w:rPr>
        <w:t xml:space="preserve"> pública– y, H y AA –versión 2 de </w:t>
      </w:r>
      <w:r w:rsidR="005737C7">
        <w:rPr>
          <w:rFonts w:ascii="Arial" w:hAnsi="Arial" w:cs="Arial"/>
          <w:szCs w:val="20"/>
          <w:lang w:val="es-MX"/>
        </w:rPr>
        <w:t xml:space="preserve">selección abreviada </w:t>
      </w:r>
      <w:r w:rsidR="00CC57E8">
        <w:rPr>
          <w:rFonts w:ascii="Arial" w:hAnsi="Arial" w:cs="Arial"/>
          <w:szCs w:val="20"/>
          <w:lang w:val="es-MX"/>
        </w:rPr>
        <w:t xml:space="preserve">de </w:t>
      </w:r>
      <w:r w:rsidRPr="004D3AE0">
        <w:rPr>
          <w:rFonts w:ascii="Arial" w:hAnsi="Arial" w:cs="Arial"/>
          <w:szCs w:val="20"/>
          <w:lang w:val="es-MX"/>
        </w:rPr>
        <w:t>menor cuantía–</w:t>
      </w:r>
      <w:r w:rsidRPr="004D3AE0">
        <w:rPr>
          <w:rFonts w:ascii="Arial" w:hAnsi="Arial" w:cs="Arial"/>
        </w:rPr>
        <w:t>, eventos en los cuales el rechazo procede de forma automática, es decir, sin permitirle al proponente subsanar la «inexactitud» de la oferta o el número de contratos que tenía el deber de reportar.</w:t>
      </w:r>
    </w:p>
    <w:p w14:paraId="08FF4812" w14:textId="77777777" w:rsidR="004D3AE0" w:rsidRPr="004D3AE0" w:rsidRDefault="004D3AE0" w:rsidP="004D3AE0">
      <w:pPr>
        <w:spacing w:after="120" w:line="276" w:lineRule="auto"/>
        <w:ind w:firstLine="708"/>
        <w:jc w:val="both"/>
        <w:rPr>
          <w:rFonts w:ascii="Arial" w:hAnsi="Arial" w:cs="Arial"/>
        </w:rPr>
      </w:pPr>
      <w:r w:rsidRPr="004D3AE0">
        <w:rPr>
          <w:rFonts w:ascii="Arial" w:hAnsi="Arial" w:cs="Arial"/>
          <w:noProof/>
        </w:rPr>
        <w:t>Lo</w:t>
      </w:r>
      <w:r w:rsidRPr="004D3AE0">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4D3AE0">
        <w:rPr>
          <w:sz w:val="24"/>
          <w:lang w:val="es-MX"/>
        </w:rPr>
        <w:t xml:space="preserve">[…] </w:t>
      </w:r>
      <w:r w:rsidRPr="004D3AE0">
        <w:rPr>
          <w:rFonts w:ascii="Arial" w:hAnsi="Arial" w:cs="Arial"/>
        </w:rPr>
        <w:t xml:space="preserve">todos aquellos requisitos de la propuesta que no afecten la asignación de </w:t>
      </w:r>
      <w:proofErr w:type="gramStart"/>
      <w:r w:rsidRPr="004D3AE0">
        <w:rPr>
          <w:rFonts w:ascii="Arial" w:hAnsi="Arial" w:cs="Arial"/>
        </w:rPr>
        <w:t>puntaje,</w:t>
      </w:r>
      <w:proofErr w:type="gramEnd"/>
      <w:r w:rsidRPr="004D3AE0">
        <w:rPr>
          <w:rFonts w:ascii="Arial" w:hAnsi="Arial" w:cs="Arial"/>
        </w:rPr>
        <w:t xml:space="preserv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447C8087" w14:textId="6D56B749" w:rsidR="004D3AE0" w:rsidRPr="004D3AE0" w:rsidRDefault="004D3AE0" w:rsidP="004D3AE0">
      <w:pPr>
        <w:spacing w:after="120" w:line="276" w:lineRule="auto"/>
        <w:ind w:firstLine="708"/>
        <w:jc w:val="both"/>
        <w:rPr>
          <w:rFonts w:ascii="Arial" w:hAnsi="Arial" w:cs="Arial"/>
        </w:rPr>
      </w:pPr>
      <w:r w:rsidRPr="004D3AE0">
        <w:rPr>
          <w:rFonts w:ascii="Arial" w:hAnsi="Arial" w:cs="Arial"/>
        </w:rPr>
        <w:lastRenderedPageBreak/>
        <w:t xml:space="preserve">La causal del literal Z </w:t>
      </w:r>
      <w:r w:rsidRPr="004D3AE0">
        <w:rPr>
          <w:rFonts w:ascii="Arial" w:hAnsi="Arial" w:cs="Arial"/>
          <w:szCs w:val="20"/>
          <w:lang w:val="es-MX"/>
        </w:rPr>
        <w:t>de los documentos tipo –versión 3 de licitación</w:t>
      </w:r>
      <w:r w:rsidR="00CC57E8">
        <w:rPr>
          <w:rFonts w:ascii="Arial" w:hAnsi="Arial" w:cs="Arial"/>
          <w:szCs w:val="20"/>
          <w:lang w:val="es-MX"/>
        </w:rPr>
        <w:t xml:space="preserve"> de obra</w:t>
      </w:r>
      <w:r w:rsidRPr="004D3AE0">
        <w:rPr>
          <w:rFonts w:ascii="Arial" w:hAnsi="Arial" w:cs="Arial"/>
          <w:szCs w:val="20"/>
          <w:lang w:val="es-MX"/>
        </w:rPr>
        <w:t xml:space="preserve"> pública– y AA –versión 2 de </w:t>
      </w:r>
      <w:r w:rsidR="00CC57E8">
        <w:rPr>
          <w:rFonts w:ascii="Arial" w:hAnsi="Arial" w:cs="Arial"/>
          <w:szCs w:val="20"/>
          <w:lang w:val="es-MX"/>
        </w:rPr>
        <w:t xml:space="preserve">selección abreviada de </w:t>
      </w:r>
      <w:r w:rsidRPr="004D3AE0">
        <w:rPr>
          <w:rFonts w:ascii="Arial" w:hAnsi="Arial" w:cs="Arial"/>
          <w:szCs w:val="20"/>
          <w:lang w:val="es-MX"/>
        </w:rPr>
        <w:t>menor cuantía–</w:t>
      </w:r>
      <w:r w:rsidRPr="004D3AE0">
        <w:rPr>
          <w:rFonts w:ascii="Arial" w:hAnsi="Arial" w:cs="Arial"/>
        </w:rPr>
        <w:t xml:space="preserve">,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ocurrió la causal del literal Z </w:t>
      </w:r>
      <w:r w:rsidRPr="004D3AE0">
        <w:rPr>
          <w:rFonts w:ascii="Arial" w:hAnsi="Arial" w:cs="Arial"/>
          <w:szCs w:val="20"/>
          <w:lang w:val="es-MX"/>
        </w:rPr>
        <w:t>de los documentos tipo –versión 3 de licitación</w:t>
      </w:r>
      <w:r w:rsidR="0019198A">
        <w:rPr>
          <w:rFonts w:ascii="Arial" w:hAnsi="Arial" w:cs="Arial"/>
          <w:szCs w:val="20"/>
          <w:lang w:val="es-MX"/>
        </w:rPr>
        <w:t xml:space="preserve"> de obra</w:t>
      </w:r>
      <w:r w:rsidRPr="004D3AE0">
        <w:rPr>
          <w:rFonts w:ascii="Arial" w:hAnsi="Arial" w:cs="Arial"/>
          <w:szCs w:val="20"/>
          <w:lang w:val="es-MX"/>
        </w:rPr>
        <w:t xml:space="preserve"> pública– y AA –versión 2 de </w:t>
      </w:r>
      <w:r w:rsidR="0019198A">
        <w:rPr>
          <w:rFonts w:ascii="Arial" w:hAnsi="Arial" w:cs="Arial"/>
          <w:szCs w:val="20"/>
          <w:lang w:val="es-MX"/>
        </w:rPr>
        <w:t xml:space="preserve">selección abreviada de </w:t>
      </w:r>
      <w:r w:rsidRPr="004D3AE0">
        <w:rPr>
          <w:rFonts w:ascii="Arial" w:hAnsi="Arial" w:cs="Arial"/>
          <w:szCs w:val="20"/>
          <w:lang w:val="es-MX"/>
        </w:rPr>
        <w:t>menor cuantía–</w:t>
      </w:r>
      <w:r w:rsidRPr="004D3AE0">
        <w:rPr>
          <w:rFonts w:ascii="Arial" w:hAnsi="Arial" w:cs="Arial"/>
        </w:rPr>
        <w:t xml:space="preserve">, esto es, que el proponente incumplió su obligación de reportar todos los contratos que tenía en ejecución. </w:t>
      </w:r>
    </w:p>
    <w:p w14:paraId="775B9867" w14:textId="77777777" w:rsidR="004D3AE0" w:rsidRPr="004D3AE0" w:rsidRDefault="004D3AE0" w:rsidP="004D3AE0">
      <w:pPr>
        <w:spacing w:after="120" w:line="276" w:lineRule="auto"/>
        <w:ind w:firstLine="708"/>
        <w:jc w:val="both"/>
        <w:rPr>
          <w:rFonts w:ascii="Arial" w:hAnsi="Arial" w:cs="Arial"/>
        </w:rPr>
      </w:pPr>
      <w:r w:rsidRPr="004D3AE0">
        <w:rPr>
          <w:rFonts w:ascii="Arial" w:hAnsi="Arial" w:cs="Arial"/>
        </w:rPr>
        <w:t xml:space="preserve">Conclusión similar se aplica al literal H del numeral 1.15 de ambos «Documentos Base», en el entendido de que el supuesto de hecho de esa causal, esto es, lo que genera el rechazo de la oferta, es la acción del proponente de aportar «[…] información inexacta sobre la cual pueda existir una posible falsedad […]», no la ausencia de la información que podría tomarse del contrato viciado de falsedad. </w:t>
      </w:r>
    </w:p>
    <w:p w14:paraId="0FF28DB3" w14:textId="1FE1F4EB" w:rsidR="004D3AE0" w:rsidRPr="004D3AE0" w:rsidRDefault="004D3AE0" w:rsidP="004D3AE0">
      <w:pPr>
        <w:spacing w:after="0" w:line="276" w:lineRule="auto"/>
        <w:ind w:firstLine="709"/>
        <w:jc w:val="both"/>
        <w:rPr>
          <w:rFonts w:ascii="Arial" w:eastAsiaTheme="minorEastAsia" w:hAnsi="Arial" w:cs="Arial"/>
          <w:lang w:val="es-MX" w:eastAsia="es-CO"/>
        </w:rPr>
      </w:pPr>
      <w:r w:rsidRPr="004D3AE0">
        <w:rPr>
          <w:rFonts w:ascii="Arial" w:hAnsi="Arial" w:cs="Arial"/>
        </w:rPr>
        <w:t xml:space="preserve">De otro lado, para calcular la capacidad residual del proponente se deben tener en cuenta: i) la capacidad de organización, </w:t>
      </w:r>
      <w:proofErr w:type="spellStart"/>
      <w:r w:rsidRPr="004D3AE0">
        <w:rPr>
          <w:rFonts w:ascii="Arial" w:hAnsi="Arial" w:cs="Arial"/>
        </w:rPr>
        <w:t>ii</w:t>
      </w:r>
      <w:proofErr w:type="spellEnd"/>
      <w:r w:rsidRPr="004D3AE0">
        <w:rPr>
          <w:rFonts w:ascii="Arial" w:hAnsi="Arial" w:cs="Arial"/>
        </w:rPr>
        <w:t xml:space="preserve">) la experiencia, </w:t>
      </w:r>
      <w:proofErr w:type="spellStart"/>
      <w:r w:rsidRPr="004D3AE0">
        <w:rPr>
          <w:rFonts w:ascii="Arial" w:hAnsi="Arial" w:cs="Arial"/>
        </w:rPr>
        <w:t>iii</w:t>
      </w:r>
      <w:proofErr w:type="spellEnd"/>
      <w:r w:rsidRPr="004D3AE0">
        <w:rPr>
          <w:rFonts w:ascii="Arial" w:hAnsi="Arial" w:cs="Arial"/>
        </w:rPr>
        <w:t xml:space="preserve">) la capacidad técnica, </w:t>
      </w:r>
      <w:proofErr w:type="spellStart"/>
      <w:r w:rsidRPr="004D3AE0">
        <w:rPr>
          <w:rFonts w:ascii="Arial" w:hAnsi="Arial" w:cs="Arial"/>
        </w:rPr>
        <w:t>iv</w:t>
      </w:r>
      <w:proofErr w:type="spellEnd"/>
      <w:r w:rsidRPr="004D3AE0">
        <w:rPr>
          <w:rFonts w:ascii="Arial" w:hAnsi="Arial" w:cs="Arial"/>
        </w:rPr>
        <w:t xml:space="preserve">) la capacidad financiera y v) el saldo de contratos en ejecución, y para cada una de dichas variables se requiere acreditar los requisitos y documentos establecidos en el numeral 3.10 del «Documento Base». </w:t>
      </w:r>
      <w:r w:rsidRPr="004D3AE0">
        <w:rPr>
          <w:rFonts w:ascii="Arial" w:eastAsiaTheme="minorEastAsia" w:hAnsi="Arial" w:cs="Arial"/>
          <w:lang w:val="es-MX" w:eastAsia="es-CO"/>
        </w:rPr>
        <w:t>Ahora bien, en</w:t>
      </w:r>
      <w:r w:rsidRPr="004D3AE0">
        <w:rPr>
          <w:rFonts w:ascii="Arial" w:hAnsi="Arial" w:cs="Arial"/>
          <w:szCs w:val="20"/>
          <w:lang w:val="es-MX"/>
        </w:rPr>
        <w:t xml:space="preserve"> los documentos tipo versión 3 de licitación </w:t>
      </w:r>
      <w:r w:rsidR="005741F6">
        <w:rPr>
          <w:rFonts w:ascii="Arial" w:hAnsi="Arial" w:cs="Arial"/>
          <w:szCs w:val="20"/>
          <w:lang w:val="es-MX"/>
        </w:rPr>
        <w:t xml:space="preserve">de obra </w:t>
      </w:r>
      <w:r w:rsidRPr="004D3AE0">
        <w:rPr>
          <w:rFonts w:ascii="Arial" w:hAnsi="Arial" w:cs="Arial"/>
          <w:szCs w:val="20"/>
          <w:lang w:val="es-MX"/>
        </w:rPr>
        <w:t xml:space="preserve">pública– y –versión 2 de </w:t>
      </w:r>
      <w:r w:rsidR="005741F6">
        <w:rPr>
          <w:rFonts w:ascii="Arial" w:hAnsi="Arial" w:cs="Arial"/>
          <w:szCs w:val="20"/>
          <w:lang w:val="es-MX"/>
        </w:rPr>
        <w:t xml:space="preserve">selección abreviada de </w:t>
      </w:r>
      <w:r w:rsidRPr="004D3AE0">
        <w:rPr>
          <w:rFonts w:ascii="Arial" w:hAnsi="Arial" w:cs="Arial"/>
          <w:szCs w:val="20"/>
          <w:lang w:val="es-MX"/>
        </w:rPr>
        <w:t>menor cuantía–</w:t>
      </w:r>
      <w:r w:rsidRPr="004D3AE0">
        <w:rPr>
          <w:rFonts w:ascii="Arial" w:eastAsiaTheme="minorEastAsia" w:hAnsi="Arial" w:cs="Arial"/>
          <w:lang w:val="es-MX" w:eastAsia="es-CO"/>
        </w:rPr>
        <w:t xml:space="preserve">, se modificó la redacción del numeral «3.10 Capacidad residual» señalando que si con posterioridad al cierre del proceso cualquier interesado, </w:t>
      </w:r>
      <w:r w:rsidRPr="004D3AE0">
        <w:rPr>
          <w:rFonts w:ascii="Arial" w:eastAsiaTheme="minorEastAsia" w:hAnsi="Arial" w:cs="Arial"/>
          <w:i/>
          <w:iCs/>
          <w:lang w:val="es-MX" w:eastAsia="es-CO"/>
        </w:rPr>
        <w:t>durante el traslado del informe de evaluación</w:t>
      </w:r>
      <w:r w:rsidRPr="004D3AE0">
        <w:rPr>
          <w:rFonts w:ascii="Arial" w:eastAsiaTheme="minorEastAsia" w:hAnsi="Arial" w:cs="Arial"/>
          <w:lang w:val="es-MX" w:eastAsia="es-CO"/>
        </w:rPr>
        <w:t xml:space="preserve">, o la entidad, en uso de la potestad verificadora, advierte que se dejó de incluir, al cierre del proceso, por parte de un proponente, alguna información contractual, que afecte su capacidad residual, la entidad rechazará la oferta. Así se indicó en los siguientes términos: </w:t>
      </w:r>
    </w:p>
    <w:p w14:paraId="6732BD41" w14:textId="77777777" w:rsidR="004D3AE0" w:rsidRPr="004D3AE0" w:rsidRDefault="004D3AE0" w:rsidP="004D3AE0">
      <w:pPr>
        <w:spacing w:after="0" w:line="276" w:lineRule="auto"/>
        <w:ind w:firstLine="709"/>
        <w:jc w:val="both"/>
        <w:rPr>
          <w:rFonts w:ascii="Arial" w:eastAsiaTheme="minorEastAsia" w:hAnsi="Arial" w:cs="Arial"/>
          <w:lang w:val="es-MX" w:eastAsia="es-CO"/>
        </w:rPr>
      </w:pPr>
    </w:p>
    <w:p w14:paraId="436D7E57" w14:textId="034688C5" w:rsidR="00DE5EC0" w:rsidRPr="004D3AE0" w:rsidRDefault="004D3AE0" w:rsidP="00DE5EC0">
      <w:pPr>
        <w:keepNext/>
        <w:keepLines/>
        <w:numPr>
          <w:ilvl w:val="1"/>
          <w:numId w:val="0"/>
        </w:numPr>
        <w:spacing w:after="120" w:line="257" w:lineRule="auto"/>
        <w:ind w:right="709" w:firstLine="708"/>
        <w:jc w:val="both"/>
        <w:outlineLvl w:val="1"/>
        <w:rPr>
          <w:rFonts w:ascii="Arial" w:eastAsia="Times New Roman" w:hAnsi="Arial" w:cs="Times New Roman"/>
          <w:b/>
          <w:caps/>
          <w:color w:val="000000"/>
          <w:sz w:val="20"/>
          <w:szCs w:val="26"/>
          <w:lang w:val="es-MX"/>
        </w:rPr>
      </w:pPr>
      <w:r w:rsidRPr="004D3AE0">
        <w:rPr>
          <w:rFonts w:ascii="Arial" w:eastAsia="Times New Roman" w:hAnsi="Arial" w:cs="Times New Roman"/>
          <w:b/>
          <w:color w:val="000000"/>
          <w:sz w:val="20"/>
          <w:szCs w:val="26"/>
          <w:lang w:val="es-MX"/>
        </w:rPr>
        <w:t>3.10 CAPACIDAD RESIDUAL</w:t>
      </w:r>
    </w:p>
    <w:p w14:paraId="4E0DBD70" w14:textId="77777777" w:rsidR="004D3AE0" w:rsidRPr="004D3AE0" w:rsidRDefault="004D3AE0" w:rsidP="00DE5EC0">
      <w:pPr>
        <w:spacing w:after="120" w:line="257" w:lineRule="auto"/>
        <w:ind w:left="709" w:right="709"/>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t>El proponente será hábil si su capacidad residual es mayor o igual a la capacidad residual de proceso de contratación (CRPC). Así:</w:t>
      </w:r>
    </w:p>
    <w:p w14:paraId="00295B0A" w14:textId="77777777" w:rsidR="004D3AE0" w:rsidRPr="004D3AE0" w:rsidRDefault="004D3AE0" w:rsidP="00DE5EC0">
      <w:pPr>
        <w:widowControl w:val="0"/>
        <w:spacing w:line="276" w:lineRule="auto"/>
        <w:ind w:left="709" w:right="709"/>
        <w:jc w:val="center"/>
        <w:rPr>
          <w:rFonts w:ascii="Arial" w:eastAsia="Calibri" w:hAnsi="Arial" w:cs="Arial"/>
          <w:color w:val="000000"/>
          <w:sz w:val="20"/>
          <w:szCs w:val="20"/>
        </w:rPr>
      </w:pPr>
      <m:oMathPara>
        <m:oMath>
          <m:r>
            <w:rPr>
              <w:rFonts w:ascii="Cambria Math" w:eastAsia="Calibri" w:hAnsi="Cambria Math" w:cs="Arial"/>
              <w:color w:val="000000"/>
              <w:sz w:val="20"/>
              <w:szCs w:val="20"/>
            </w:rPr>
            <m:t>CRP ≥CRPC</m:t>
          </m:r>
        </m:oMath>
      </m:oMathPara>
    </w:p>
    <w:p w14:paraId="4D9650F2" w14:textId="77777777" w:rsidR="004D3AE0" w:rsidRPr="004D3AE0" w:rsidRDefault="004D3AE0" w:rsidP="00DE5EC0">
      <w:pPr>
        <w:spacing w:line="256" w:lineRule="auto"/>
        <w:ind w:left="709" w:right="709"/>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t xml:space="preserve">Los proponentes acreditarán la capacidad residual o K de contratación conforme se describe a continuación. En todo caso, </w:t>
      </w:r>
      <w:r w:rsidRPr="004D3AE0">
        <w:rPr>
          <w:rFonts w:ascii="Arial" w:eastAsia="Calibri" w:hAnsi="Arial" w:cs="Times New Roman"/>
          <w:b/>
          <w:bCs/>
          <w:color w:val="000000"/>
          <w:sz w:val="20"/>
          <w:lang w:val="es-MX"/>
        </w:rPr>
        <w:t>si con posterioridad al cierre del proceso cualquier interesado, durante el traslado del informe de evaluación</w:t>
      </w:r>
      <w:r w:rsidRPr="004D3AE0">
        <w:rPr>
          <w:rFonts w:ascii="Arial" w:eastAsia="Calibri" w:hAnsi="Arial" w:cs="Times New Roman"/>
          <w:color w:val="000000"/>
          <w:sz w:val="20"/>
          <w:lang w:val="es-MX"/>
        </w:rPr>
        <w:t xml:space="preserve">, o la entidad, en uso de la potestad verificadora, advierte que se dejó de incluir, al cierre del proceso, por parte de un proponente, alguna información contractual que afecte su capacidad residual, la entidad rechazará la oferta. </w:t>
      </w:r>
    </w:p>
    <w:p w14:paraId="1AAC243E" w14:textId="77777777" w:rsidR="004D3AE0" w:rsidRPr="004D3AE0" w:rsidRDefault="004D3AE0" w:rsidP="00DE5EC0">
      <w:pPr>
        <w:spacing w:after="0" w:line="256" w:lineRule="auto"/>
        <w:ind w:left="709" w:right="709"/>
        <w:jc w:val="both"/>
        <w:rPr>
          <w:rFonts w:ascii="Arial" w:eastAsia="Calibri" w:hAnsi="Arial" w:cs="Times New Roman"/>
          <w:color w:val="000000"/>
          <w:sz w:val="20"/>
          <w:lang w:val="es-MX"/>
        </w:rPr>
      </w:pPr>
      <w:r w:rsidRPr="004D3AE0">
        <w:rPr>
          <w:rFonts w:ascii="Arial" w:eastAsia="Calibri" w:hAnsi="Arial" w:cs="Times New Roman"/>
          <w:color w:val="000000"/>
          <w:sz w:val="20"/>
          <w:lang w:val="es-MX"/>
        </w:rPr>
        <w:lastRenderedPageBreak/>
        <w:t xml:space="preserve">Lo anterior, sin perjuicio de las acciones administrativas y/o judiciales a que haya lugar, en contra de la (s) persona (s) que haya (n) suscrito las certificaciones exigidas para el cálculo de la capacidad residual. (Negrilla por fuera del texto) </w:t>
      </w:r>
    </w:p>
    <w:p w14:paraId="58F71598" w14:textId="77777777" w:rsidR="004D3AE0" w:rsidRPr="004D3AE0" w:rsidRDefault="004D3AE0" w:rsidP="00890993">
      <w:pPr>
        <w:spacing w:after="0" w:line="276" w:lineRule="auto"/>
        <w:ind w:firstLine="709"/>
        <w:jc w:val="both"/>
        <w:rPr>
          <w:rFonts w:ascii="Arial" w:hAnsi="Arial" w:cs="Arial"/>
        </w:rPr>
      </w:pPr>
    </w:p>
    <w:p w14:paraId="1A045578" w14:textId="13DEED6A" w:rsidR="004D3AE0" w:rsidRPr="00190C05" w:rsidRDefault="004D3AE0" w:rsidP="00890993">
      <w:pPr>
        <w:spacing w:after="120" w:line="276" w:lineRule="auto"/>
        <w:ind w:firstLine="708"/>
        <w:jc w:val="both"/>
        <w:rPr>
          <w:rFonts w:ascii="Arial" w:hAnsi="Arial" w:cs="Arial"/>
        </w:rPr>
      </w:pPr>
      <w:r w:rsidRPr="00190C05">
        <w:rPr>
          <w:rFonts w:ascii="Arial" w:eastAsiaTheme="minorEastAsia" w:hAnsi="Arial" w:cs="Arial"/>
          <w:lang w:val="es-MX" w:eastAsia="es-CO"/>
        </w:rPr>
        <w:t>De acuerdo con lo anterior, uno de los cambios realizados en la versión 3 de los documentos tipo, consistió en definir que el tercero que informa la omisión de alguna información contractual que afecte la capacidad residual de un proponente debe advertirlo durante el traslado del informe de evaluación, que es precisamente el momento establecido en el ordenamiento jurídico para observar y presentar solicitudes frente a la evaluación realizada por la entidad, y no hasta antes de la adjudicación del proceso.</w:t>
      </w:r>
    </w:p>
    <w:p w14:paraId="62C8C86D" w14:textId="75B3F0EF" w:rsidR="004064EC" w:rsidRDefault="00890993" w:rsidP="004064EC">
      <w:pPr>
        <w:spacing w:after="120" w:line="276" w:lineRule="auto"/>
        <w:ind w:firstLine="709"/>
        <w:jc w:val="both"/>
        <w:rPr>
          <w:rFonts w:ascii="Arial" w:hAnsi="Arial" w:cs="Arial"/>
        </w:rPr>
      </w:pPr>
      <w:r w:rsidRPr="00190C05">
        <w:rPr>
          <w:rFonts w:ascii="Arial" w:hAnsi="Arial" w:cs="Arial"/>
        </w:rPr>
        <w:t>Por otra parte, d</w:t>
      </w:r>
      <w:r w:rsidR="004D3AE0" w:rsidRPr="00190C05">
        <w:rPr>
          <w:rFonts w:ascii="Arial" w:hAnsi="Arial" w:cs="Arial"/>
        </w:rPr>
        <w:t>e conformidad con esta regla, el rechazo de la oferta procede cuando en ejercicio de la potestad verificadora se advierta que se dejó de incluir información que afecta la capacidad residual del proponente, por ejemplo, la referente a</w:t>
      </w:r>
      <w:r w:rsidR="00513F3B">
        <w:rPr>
          <w:rFonts w:ascii="Arial" w:hAnsi="Arial" w:cs="Arial"/>
        </w:rPr>
        <w:t xml:space="preserve"> los saldos de</w:t>
      </w:r>
      <w:r w:rsidR="004D3AE0" w:rsidRPr="00190C05">
        <w:rPr>
          <w:rFonts w:ascii="Arial" w:hAnsi="Arial" w:cs="Arial"/>
        </w:rPr>
        <w:t xml:space="preserve"> contratos en ejecución. Es del caso precisar que la expresión «afecta la capacidad residual» no se restringe a aquellos eventos en los que la información omitida conduce a que el proponente no cumpla con la exigencia de capacidad residual, pues, incluso, si </w:t>
      </w:r>
      <w:r w:rsidR="007C0604">
        <w:rPr>
          <w:rFonts w:ascii="Arial" w:hAnsi="Arial" w:cs="Arial"/>
        </w:rPr>
        <w:t>a pesar</w:t>
      </w:r>
      <w:r w:rsidR="004064EC">
        <w:rPr>
          <w:rFonts w:ascii="Arial" w:hAnsi="Arial" w:cs="Arial"/>
        </w:rPr>
        <w:t xml:space="preserve"> de</w:t>
      </w:r>
      <w:r w:rsidR="007C0604">
        <w:rPr>
          <w:rFonts w:ascii="Arial" w:hAnsi="Arial" w:cs="Arial"/>
        </w:rPr>
        <w:t xml:space="preserve"> que </w:t>
      </w:r>
      <w:r w:rsidR="004D3AE0" w:rsidRPr="00190C05">
        <w:rPr>
          <w:rFonts w:ascii="Arial" w:hAnsi="Arial" w:cs="Arial"/>
        </w:rPr>
        <w:t xml:space="preserve">la información omitida no conduce al incumplimiento de dicho requisito, </w:t>
      </w:r>
      <w:r w:rsidR="004064EC">
        <w:rPr>
          <w:rFonts w:ascii="Arial" w:hAnsi="Arial" w:cs="Arial"/>
        </w:rPr>
        <w:t xml:space="preserve">aun así, procedería el rechazo de la oferta. </w:t>
      </w:r>
    </w:p>
    <w:p w14:paraId="334F89A0" w14:textId="4B2F85E2" w:rsidR="004D3AE0" w:rsidRPr="00190C05" w:rsidRDefault="004064EC">
      <w:pPr>
        <w:spacing w:after="120" w:line="276" w:lineRule="auto"/>
        <w:ind w:firstLine="709"/>
        <w:jc w:val="both"/>
        <w:rPr>
          <w:rFonts w:ascii="Arial" w:hAnsi="Arial" w:cs="Arial"/>
        </w:rPr>
      </w:pPr>
      <w:r>
        <w:rPr>
          <w:rFonts w:ascii="Arial" w:hAnsi="Arial" w:cs="Arial"/>
        </w:rPr>
        <w:t xml:space="preserve">En este sentido, </w:t>
      </w:r>
      <w:r w:rsidR="00D64509">
        <w:rPr>
          <w:rFonts w:ascii="Arial" w:hAnsi="Arial" w:cs="Arial"/>
        </w:rPr>
        <w:t>fre</w:t>
      </w:r>
      <w:r w:rsidR="00513F3B">
        <w:rPr>
          <w:rFonts w:ascii="Arial" w:hAnsi="Arial" w:cs="Arial"/>
        </w:rPr>
        <w:t xml:space="preserve">nte a su inquietud: </w:t>
      </w:r>
      <w:r w:rsidR="00504808">
        <w:rPr>
          <w:rFonts w:ascii="Arial" w:hAnsi="Arial" w:cs="Arial"/>
        </w:rPr>
        <w:t>¿</w:t>
      </w:r>
      <w:r w:rsidR="00C422F9">
        <w:rPr>
          <w:rFonts w:ascii="Arial" w:hAnsi="Arial" w:cs="Arial"/>
        </w:rPr>
        <w:t>p</w:t>
      </w:r>
      <w:r w:rsidR="0081408B">
        <w:rPr>
          <w:rFonts w:ascii="Arial" w:hAnsi="Arial" w:cs="Arial"/>
        </w:rPr>
        <w:t>rocede el rechazo</w:t>
      </w:r>
      <w:r w:rsidR="009C2D2A">
        <w:rPr>
          <w:rFonts w:ascii="Arial" w:hAnsi="Arial" w:cs="Arial"/>
        </w:rPr>
        <w:t xml:space="preserve"> de la oferta</w:t>
      </w:r>
      <w:r w:rsidR="00504808">
        <w:rPr>
          <w:rFonts w:ascii="Arial" w:hAnsi="Arial" w:cs="Arial"/>
        </w:rPr>
        <w:t xml:space="preserve"> </w:t>
      </w:r>
      <w:r w:rsidR="002A5AA3">
        <w:rPr>
          <w:rFonts w:ascii="Arial" w:hAnsi="Arial" w:cs="Arial"/>
        </w:rPr>
        <w:t xml:space="preserve">aun cuando </w:t>
      </w:r>
      <w:r w:rsidR="00504808">
        <w:rPr>
          <w:rFonts w:ascii="Arial" w:hAnsi="Arial" w:cs="Arial"/>
        </w:rPr>
        <w:t xml:space="preserve">la información omitida en relación con el saldo de los contratos </w:t>
      </w:r>
      <w:r w:rsidR="0081408B">
        <w:rPr>
          <w:rFonts w:ascii="Arial" w:hAnsi="Arial" w:cs="Arial"/>
        </w:rPr>
        <w:t>en ejecución no afecta la exi</w:t>
      </w:r>
      <w:r w:rsidR="0072093C">
        <w:rPr>
          <w:rFonts w:ascii="Arial" w:hAnsi="Arial" w:cs="Arial"/>
        </w:rPr>
        <w:t>gen</w:t>
      </w:r>
      <w:r w:rsidR="0081408B">
        <w:rPr>
          <w:rFonts w:ascii="Arial" w:hAnsi="Arial" w:cs="Arial"/>
        </w:rPr>
        <w:t xml:space="preserve">cia solicitada frente a la capacidad residual del oferente? </w:t>
      </w:r>
      <w:r w:rsidR="008F3858">
        <w:rPr>
          <w:rFonts w:ascii="Arial" w:hAnsi="Arial" w:cs="Arial"/>
        </w:rPr>
        <w:t>De</w:t>
      </w:r>
      <w:r w:rsidR="0051416A">
        <w:rPr>
          <w:rFonts w:ascii="Arial" w:hAnsi="Arial" w:cs="Arial"/>
        </w:rPr>
        <w:t xml:space="preserve"> acuerdo con lo </w:t>
      </w:r>
      <w:r w:rsidR="008F3858">
        <w:rPr>
          <w:rFonts w:ascii="Arial" w:hAnsi="Arial" w:cs="Arial"/>
        </w:rPr>
        <w:t xml:space="preserve">previsto en el numeral 3.10 del documento base se </w:t>
      </w:r>
      <w:r w:rsidR="008A3AFA">
        <w:rPr>
          <w:rFonts w:ascii="Arial" w:hAnsi="Arial" w:cs="Arial"/>
        </w:rPr>
        <w:t xml:space="preserve">rechazará </w:t>
      </w:r>
      <w:r w:rsidR="0051416A">
        <w:rPr>
          <w:rFonts w:ascii="Arial" w:hAnsi="Arial" w:cs="Arial"/>
        </w:rPr>
        <w:t xml:space="preserve">la oferta </w:t>
      </w:r>
      <w:r w:rsidR="00022C4D">
        <w:rPr>
          <w:rFonts w:ascii="Arial" w:hAnsi="Arial" w:cs="Arial"/>
        </w:rPr>
        <w:t xml:space="preserve">cuando </w:t>
      </w:r>
      <w:r w:rsidR="00C26177">
        <w:rPr>
          <w:rFonts w:ascii="Arial" w:hAnsi="Arial" w:cs="Arial"/>
        </w:rPr>
        <w:t xml:space="preserve">un tercero </w:t>
      </w:r>
      <w:r w:rsidR="008A3AFA">
        <w:rPr>
          <w:rFonts w:ascii="Arial" w:hAnsi="Arial" w:cs="Arial"/>
        </w:rPr>
        <w:t xml:space="preserve">durante </w:t>
      </w:r>
      <w:r w:rsidR="00C26177">
        <w:rPr>
          <w:rFonts w:ascii="Arial" w:hAnsi="Arial" w:cs="Arial"/>
        </w:rPr>
        <w:t>el traslado del informe de evaluación</w:t>
      </w:r>
      <w:r w:rsidR="00692B35">
        <w:rPr>
          <w:rFonts w:ascii="Arial" w:hAnsi="Arial" w:cs="Arial"/>
        </w:rPr>
        <w:t>,</w:t>
      </w:r>
      <w:r w:rsidR="00C26177">
        <w:rPr>
          <w:rFonts w:ascii="Arial" w:hAnsi="Arial" w:cs="Arial"/>
        </w:rPr>
        <w:t xml:space="preserve"> o la entidad</w:t>
      </w:r>
      <w:r w:rsidR="00413F85">
        <w:rPr>
          <w:rFonts w:ascii="Arial" w:hAnsi="Arial" w:cs="Arial"/>
        </w:rPr>
        <w:t>, en uso de su potestad verificadora,</w:t>
      </w:r>
      <w:r w:rsidR="00022C4D">
        <w:rPr>
          <w:rFonts w:ascii="Arial" w:hAnsi="Arial" w:cs="Arial"/>
        </w:rPr>
        <w:t xml:space="preserve"> advier</w:t>
      </w:r>
      <w:r w:rsidR="003547E4">
        <w:rPr>
          <w:rFonts w:ascii="Arial" w:hAnsi="Arial" w:cs="Arial"/>
        </w:rPr>
        <w:t>te que se dejó de incluir, al cierre del proceso, por parte del proponente, alguna información contractual que afecte su capacidad</w:t>
      </w:r>
      <w:r w:rsidR="00F76C90">
        <w:rPr>
          <w:rFonts w:ascii="Arial" w:hAnsi="Arial" w:cs="Arial"/>
        </w:rPr>
        <w:t xml:space="preserve"> residual</w:t>
      </w:r>
      <w:r w:rsidR="003547E4">
        <w:rPr>
          <w:rFonts w:ascii="Arial" w:hAnsi="Arial" w:cs="Arial"/>
        </w:rPr>
        <w:t xml:space="preserve">. </w:t>
      </w:r>
      <w:r w:rsidR="00746E55">
        <w:rPr>
          <w:rFonts w:ascii="Arial" w:hAnsi="Arial" w:cs="Arial"/>
        </w:rPr>
        <w:t xml:space="preserve">Esto es, el rechazo de la oferta se realiza cuando el oferente omite alguna información que afecta </w:t>
      </w:r>
      <w:r w:rsidR="00F76C90">
        <w:rPr>
          <w:rFonts w:ascii="Arial" w:hAnsi="Arial" w:cs="Arial"/>
        </w:rPr>
        <w:t xml:space="preserve">esta </w:t>
      </w:r>
      <w:r w:rsidR="00746E55">
        <w:rPr>
          <w:rFonts w:ascii="Arial" w:hAnsi="Arial" w:cs="Arial"/>
        </w:rPr>
        <w:t>capacidad, independientemente</w:t>
      </w:r>
      <w:r w:rsidR="00022C4D">
        <w:rPr>
          <w:rFonts w:ascii="Arial" w:hAnsi="Arial" w:cs="Arial"/>
        </w:rPr>
        <w:t>, si esa omisión afecta el cumplimi</w:t>
      </w:r>
      <w:r w:rsidR="00167FC7">
        <w:rPr>
          <w:rFonts w:ascii="Arial" w:hAnsi="Arial" w:cs="Arial"/>
        </w:rPr>
        <w:t>ento de</w:t>
      </w:r>
      <w:r w:rsidR="00885B22">
        <w:rPr>
          <w:rFonts w:ascii="Arial" w:hAnsi="Arial" w:cs="Arial"/>
        </w:rPr>
        <w:t xml:space="preserve"> la </w:t>
      </w:r>
      <w:r w:rsidR="00167FC7">
        <w:rPr>
          <w:rFonts w:ascii="Arial" w:hAnsi="Arial" w:cs="Arial"/>
        </w:rPr>
        <w:t>exig</w:t>
      </w:r>
      <w:r w:rsidR="00885B22">
        <w:rPr>
          <w:rFonts w:ascii="Arial" w:hAnsi="Arial" w:cs="Arial"/>
        </w:rPr>
        <w:t>encia mínima solicitada</w:t>
      </w:r>
      <w:r w:rsidR="00167FC7">
        <w:rPr>
          <w:rFonts w:ascii="Arial" w:hAnsi="Arial" w:cs="Arial"/>
        </w:rPr>
        <w:t xml:space="preserve"> en relación con </w:t>
      </w:r>
      <w:r w:rsidR="00F76C90">
        <w:rPr>
          <w:rFonts w:ascii="Arial" w:hAnsi="Arial" w:cs="Arial"/>
        </w:rPr>
        <w:t>este requisito habilitante.</w:t>
      </w:r>
      <w:r w:rsidR="00167FC7">
        <w:rPr>
          <w:rFonts w:ascii="Arial" w:hAnsi="Arial" w:cs="Arial"/>
        </w:rPr>
        <w:t xml:space="preserve"> </w:t>
      </w:r>
    </w:p>
    <w:p w14:paraId="0D5F9F56" w14:textId="77777777" w:rsidR="004D3AE0" w:rsidRPr="004D3AE0" w:rsidRDefault="004D3AE0" w:rsidP="004D3AE0">
      <w:pPr>
        <w:spacing w:after="120" w:line="276" w:lineRule="auto"/>
        <w:ind w:firstLine="709"/>
        <w:jc w:val="both"/>
        <w:rPr>
          <w:rFonts w:ascii="Arial" w:eastAsiaTheme="minorEastAsia" w:hAnsi="Arial" w:cs="Arial"/>
          <w:lang w:val="es-MX" w:eastAsia="es-CO"/>
        </w:rPr>
      </w:pPr>
      <w:r w:rsidRPr="00190C05">
        <w:rPr>
          <w:rFonts w:ascii="Arial" w:hAnsi="Arial" w:cs="Arial"/>
        </w:rPr>
        <w:t>Esta regla concuerda con la causal del rechazo prevista en el literal «H» de ambos «Documentos Base», los cuales autorizan el rechazo de la propuesta en el evento en «</w:t>
      </w:r>
      <w:r w:rsidRPr="00190C05">
        <w:rPr>
          <w:rFonts w:ascii="Arial" w:eastAsia="Arial" w:hAnsi="Arial" w:cs="Arial"/>
          <w:lang w:val="es-MX" w:eastAsia="es-CO"/>
        </w:rPr>
        <w:t>Que</w:t>
      </w:r>
      <w:r w:rsidRPr="00190C05">
        <w:rPr>
          <w:rFonts w:ascii="Arial" w:eastAsia="Arial,Calibri" w:hAnsi="Arial" w:cs="Arial"/>
          <w:lang w:val="es-MX" w:eastAsia="es-CO"/>
        </w:rPr>
        <w:t xml:space="preserve"> </w:t>
      </w:r>
      <w:r w:rsidRPr="00190C05">
        <w:rPr>
          <w:rFonts w:ascii="Arial" w:eastAsia="Arial" w:hAnsi="Arial" w:cs="Arial"/>
          <w:lang w:val="es-MX" w:eastAsia="es-CO"/>
        </w:rPr>
        <w:t>el</w:t>
      </w:r>
      <w:r w:rsidRPr="00190C05">
        <w:rPr>
          <w:rFonts w:ascii="Arial" w:eastAsia="Arial,Calibri" w:hAnsi="Arial" w:cs="Arial"/>
          <w:lang w:val="es-MX" w:eastAsia="es-CO"/>
        </w:rPr>
        <w:t xml:space="preserve"> </w:t>
      </w:r>
      <w:r w:rsidRPr="00190C05">
        <w:rPr>
          <w:rFonts w:ascii="Arial" w:eastAsia="Arial" w:hAnsi="Arial" w:cs="Arial"/>
          <w:lang w:val="es-MX" w:eastAsia="es-CO"/>
        </w:rPr>
        <w:t>Proponente</w:t>
      </w:r>
      <w:r w:rsidRPr="00190C05">
        <w:rPr>
          <w:rFonts w:ascii="Arial" w:eastAsia="Arial,Calibri" w:hAnsi="Arial" w:cs="Arial"/>
          <w:lang w:val="es-MX" w:eastAsia="es-CO"/>
        </w:rPr>
        <w:t xml:space="preserve"> </w:t>
      </w:r>
      <w:r w:rsidRPr="00190C05">
        <w:rPr>
          <w:rFonts w:ascii="Arial" w:eastAsia="Arial" w:hAnsi="Arial" w:cs="Arial"/>
          <w:lang w:val="es-MX" w:eastAsia="es-CO"/>
        </w:rPr>
        <w:t xml:space="preserve">aporte información inexacta </w:t>
      </w:r>
      <w:r w:rsidRPr="00190C05">
        <w:rPr>
          <w:rFonts w:ascii="Arial" w:eastAsiaTheme="minorEastAsia" w:hAnsi="Arial" w:cs="Arial"/>
          <w:lang w:val="es-MX" w:eastAsia="es-CO"/>
        </w:rPr>
        <w:t>sobre la cual pueda existir una posible falsedad</w:t>
      </w:r>
      <w:r w:rsidRPr="00190C05" w:rsidDel="003061D1">
        <w:rPr>
          <w:rFonts w:ascii="Arial" w:eastAsiaTheme="minorEastAsia" w:hAnsi="Arial" w:cs="Arial"/>
          <w:lang w:val="es-MX" w:eastAsia="es-CO"/>
        </w:rPr>
        <w:t xml:space="preserve"> </w:t>
      </w:r>
      <w:r w:rsidRPr="00190C05">
        <w:rPr>
          <w:rFonts w:ascii="Arial" w:eastAsiaTheme="minorEastAsia" w:hAnsi="Arial" w:cs="Arial"/>
          <w:lang w:val="es-MX" w:eastAsia="es-CO"/>
        </w:rPr>
        <w:t>en los términos de la sección 1.11».</w:t>
      </w:r>
    </w:p>
    <w:p w14:paraId="0877D1AA" w14:textId="79301560" w:rsidR="004D3AE0" w:rsidRPr="004D3AE0" w:rsidRDefault="004D3AE0" w:rsidP="00190C05">
      <w:pPr>
        <w:spacing w:before="120" w:after="120" w:line="276" w:lineRule="auto"/>
        <w:jc w:val="both"/>
        <w:rPr>
          <w:rFonts w:ascii="Arial" w:hAnsi="Arial" w:cs="Arial"/>
        </w:rPr>
      </w:pPr>
      <w:r w:rsidRPr="004D3AE0">
        <w:rPr>
          <w:rFonts w:ascii="Arial" w:hAnsi="Arial" w:cs="Arial"/>
        </w:rPr>
        <w:tab/>
      </w:r>
      <w:r w:rsidR="00131D3C">
        <w:rPr>
          <w:rFonts w:ascii="Arial" w:hAnsi="Arial" w:cs="Arial"/>
        </w:rPr>
        <w:t>Al respecto se precisa</w:t>
      </w:r>
      <w:r w:rsidRPr="004D3AE0">
        <w:rPr>
          <w:rFonts w:ascii="Arial" w:hAnsi="Arial" w:cs="Arial"/>
        </w:rPr>
        <w:t xml:space="preserve">, que para que la información omitida afecte la capacidad residual, es necesario que se refiera a contratos que no solo hayan sido adjudicados al proponente, sino que se requiere que los mismos estén en ejecución al momento del cierre, </w:t>
      </w:r>
      <w:r w:rsidR="00875E4C">
        <w:rPr>
          <w:rFonts w:ascii="Arial" w:hAnsi="Arial" w:cs="Arial"/>
        </w:rPr>
        <w:t>pues</w:t>
      </w:r>
      <w:r w:rsidRPr="004D3AE0">
        <w:rPr>
          <w:rFonts w:ascii="Arial" w:hAnsi="Arial" w:cs="Arial"/>
        </w:rPr>
        <w:t xml:space="preserve"> si la omisión se refiere a contratos que fueron suspendidos o que no han comenzado a ejecutarse, no se cumpliría el supuesto de hecho del numeral 3.10 de ambos «Documentos Base» que faculta a la entidad para rechazar la oferta, ya que no se configura </w:t>
      </w:r>
      <w:r w:rsidRPr="004D3AE0">
        <w:rPr>
          <w:rFonts w:ascii="Arial" w:hAnsi="Arial" w:cs="Arial"/>
        </w:rPr>
        <w:lastRenderedPageBreak/>
        <w:t xml:space="preserve">una omisión de información que afecte el cálculo de la capacidad residual, conforme al artículo 2.2.1.1.1.6.4 del Decreto 1082 de 2015. </w:t>
      </w:r>
    </w:p>
    <w:p w14:paraId="77B313C9" w14:textId="77777777" w:rsidR="004D3AE0" w:rsidRPr="004D3AE0" w:rsidRDefault="004D3AE0" w:rsidP="004D3AE0">
      <w:pPr>
        <w:spacing w:after="0" w:line="276" w:lineRule="auto"/>
        <w:ind w:firstLine="708"/>
        <w:jc w:val="both"/>
        <w:rPr>
          <w:rFonts w:ascii="Arial" w:hAnsi="Arial" w:cs="Arial"/>
        </w:rPr>
      </w:pPr>
      <w:r w:rsidRPr="004D3AE0">
        <w:rPr>
          <w:rFonts w:ascii="Arial" w:hAnsi="Arial" w:cs="Arial"/>
        </w:rPr>
        <w:t xml:space="preserve">Por el contrario, 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ya que de lo contrario estaría informando menos contratos, lo que además de afectar el cálculo de su capacidad residual o </w:t>
      </w:r>
      <w:r w:rsidRPr="004D3AE0">
        <w:rPr>
          <w:rFonts w:ascii="Arial" w:hAnsi="Arial" w:cs="Arial"/>
          <w:i/>
          <w:iCs/>
        </w:rPr>
        <w:t>K</w:t>
      </w:r>
      <w:r w:rsidRPr="004D3AE0">
        <w:rPr>
          <w:rFonts w:ascii="Arial" w:hAnsi="Arial" w:cs="Arial"/>
        </w:rPr>
        <w:t xml:space="preserve"> de contratación, facultaría a la entidad para rechazar su oferta conforme a la causal Z del numeral 1.15 del documento base </w:t>
      </w:r>
      <w:r w:rsidRPr="004D3AE0">
        <w:rPr>
          <w:rFonts w:ascii="Arial" w:hAnsi="Arial" w:cs="Arial"/>
          <w:szCs w:val="20"/>
          <w:lang w:val="es-MX"/>
        </w:rPr>
        <w:t xml:space="preserve">–versión 3 de licitación pública– y AA –versión 2 de menor cuantía– </w:t>
      </w:r>
      <w:r w:rsidRPr="004D3AE0">
        <w:rPr>
          <w:rFonts w:ascii="Arial" w:hAnsi="Arial" w:cs="Arial"/>
        </w:rPr>
        <w:t>o, eventualmente, por la causal del literal H de ambos «Documentos Base».</w:t>
      </w:r>
    </w:p>
    <w:p w14:paraId="2C0B0C98" w14:textId="77777777" w:rsidR="004D3AE0" w:rsidRPr="004D3AE0" w:rsidRDefault="004D3AE0" w:rsidP="004D3AE0">
      <w:pPr>
        <w:spacing w:after="0" w:line="276" w:lineRule="auto"/>
        <w:ind w:firstLine="708"/>
        <w:jc w:val="both"/>
        <w:rPr>
          <w:rFonts w:ascii="Arial" w:hAnsi="Arial" w:cs="Arial"/>
        </w:rPr>
      </w:pPr>
    </w:p>
    <w:p w14:paraId="3EEEDF63" w14:textId="77777777" w:rsidR="004D3AE0" w:rsidRPr="004D3AE0" w:rsidRDefault="004D3AE0" w:rsidP="004D3AE0">
      <w:pPr>
        <w:numPr>
          <w:ilvl w:val="0"/>
          <w:numId w:val="3"/>
        </w:numPr>
        <w:tabs>
          <w:tab w:val="left" w:pos="284"/>
        </w:tabs>
        <w:spacing w:after="0" w:line="276" w:lineRule="auto"/>
        <w:contextualSpacing/>
        <w:jc w:val="both"/>
        <w:rPr>
          <w:rFonts w:ascii="Arial" w:eastAsia="Calibri" w:hAnsi="Arial" w:cs="Arial"/>
          <w:lang w:val="es-MX"/>
        </w:rPr>
      </w:pPr>
      <w:r w:rsidRPr="004D3AE0">
        <w:rPr>
          <w:rFonts w:ascii="Arial" w:eastAsia="Calibri" w:hAnsi="Arial" w:cs="Arial"/>
          <w:b/>
          <w:lang w:val="es-MX"/>
        </w:rPr>
        <w:t>Respuestas</w:t>
      </w:r>
    </w:p>
    <w:p w14:paraId="6CFCAD55" w14:textId="77777777" w:rsidR="004D3AE0" w:rsidRPr="004D3AE0" w:rsidRDefault="004D3AE0" w:rsidP="004D3AE0">
      <w:pPr>
        <w:spacing w:after="0" w:line="276" w:lineRule="auto"/>
        <w:ind w:right="709"/>
        <w:jc w:val="both"/>
        <w:rPr>
          <w:rFonts w:ascii="Arial" w:eastAsia="Calibri" w:hAnsi="Arial" w:cs="Arial"/>
          <w:iCs/>
          <w:lang w:val="es-MX"/>
        </w:rPr>
      </w:pPr>
    </w:p>
    <w:p w14:paraId="349283F3" w14:textId="77777777" w:rsidR="004D3AE0" w:rsidRPr="004D3AE0" w:rsidRDefault="004D3AE0" w:rsidP="004D3AE0">
      <w:pPr>
        <w:tabs>
          <w:tab w:val="left" w:pos="426"/>
        </w:tabs>
        <w:spacing w:after="0" w:line="240" w:lineRule="auto"/>
        <w:ind w:left="709" w:right="709"/>
        <w:jc w:val="both"/>
        <w:rPr>
          <w:rFonts w:ascii="Arial" w:eastAsia="Calibri" w:hAnsi="Arial" w:cs="Arial"/>
          <w:sz w:val="21"/>
          <w:szCs w:val="21"/>
          <w:lang w:val="es-MX"/>
        </w:rPr>
      </w:pPr>
      <w:r w:rsidRPr="004D3AE0">
        <w:rPr>
          <w:rFonts w:ascii="Arial" w:hAnsi="Arial" w:cs="Arial"/>
          <w:sz w:val="21"/>
          <w:szCs w:val="21"/>
          <w:lang w:val="es-MX"/>
        </w:rPr>
        <w:t>[…</w:t>
      </w:r>
      <w:proofErr w:type="gramStart"/>
      <w:r w:rsidRPr="004D3AE0">
        <w:rPr>
          <w:rFonts w:ascii="Arial" w:hAnsi="Arial" w:cs="Arial"/>
          <w:sz w:val="21"/>
          <w:szCs w:val="21"/>
          <w:lang w:val="es-MX"/>
        </w:rPr>
        <w:t>]«</w:t>
      </w:r>
      <w:proofErr w:type="gramEnd"/>
      <w:r w:rsidRPr="004D3AE0">
        <w:rPr>
          <w:rFonts w:ascii="Arial" w:hAnsi="Arial" w:cs="Arial"/>
          <w:sz w:val="21"/>
          <w:szCs w:val="21"/>
          <w:lang w:val="es-MX"/>
        </w:rPr>
        <w:t>esta condición de rechazo solo se daría si la información omitida, al incluirse por ejemplo en el formulario de SCE (saldo de contratos en ejecución), arroja que no se cumple con las condiciones del pliego para la Capacidad Residual, pero, si por el contrario, la información omitida se incluye y se hacen los ajustes aritméticos y operaciones necesarias para actualizar la información y su resultado no afecta o cambia el cumplimiento del requisito solicitado, no se aplicaría el rechazo. Es decir, solo aplica el rechazo si la información omitida, al incluirse, se deriva en el no cumplimiento de la Capacidad Residual».</w:t>
      </w:r>
    </w:p>
    <w:p w14:paraId="21E0001B" w14:textId="77777777" w:rsidR="00B70EE4" w:rsidRPr="004D3AE0" w:rsidRDefault="00B70EE4">
      <w:pPr>
        <w:spacing w:after="0" w:line="276" w:lineRule="auto"/>
        <w:ind w:right="709"/>
        <w:jc w:val="both"/>
        <w:rPr>
          <w:rFonts w:ascii="Arial" w:eastAsia="Calibri" w:hAnsi="Arial" w:cs="Arial"/>
          <w:sz w:val="21"/>
          <w:szCs w:val="21"/>
          <w:lang w:val="es-MX"/>
        </w:rPr>
      </w:pPr>
    </w:p>
    <w:p w14:paraId="104CA57E" w14:textId="77777777" w:rsidR="00B70EE4" w:rsidRDefault="00B70EE4" w:rsidP="00FB1C6D">
      <w:pPr>
        <w:spacing w:after="120" w:line="276" w:lineRule="auto"/>
        <w:jc w:val="both"/>
        <w:rPr>
          <w:rFonts w:ascii="Arial" w:hAnsi="Arial" w:cs="Arial"/>
        </w:rPr>
      </w:pPr>
      <w:r>
        <w:rPr>
          <w:rFonts w:ascii="Arial" w:hAnsi="Arial" w:cs="Arial"/>
        </w:rPr>
        <w:t xml:space="preserve">De acuerdo con lo previsto en el numeral 3.10 del documento base se rechazará la oferta cuando un tercero durante el traslado del informe de evaluación, o la entidad, en uso de su potestad verificadora, advierte que se dejó de incluir, al cierre del proceso, por parte del proponente, alguna información contractual que afecte su capacidad residual. Esto es, el rechazo de la oferta se realiza cuando el oferente omite alguna información que afecta esta capacidad, independientemente, si esa omisión afecta el cumplimiento de la exigencia mínima solicitada en relación con este requisito habilitante. </w:t>
      </w:r>
    </w:p>
    <w:p w14:paraId="61BC2AD4" w14:textId="5B4D6969" w:rsidR="004D3AE0" w:rsidRDefault="004D3AE0" w:rsidP="00FB1C6D">
      <w:pPr>
        <w:spacing w:after="120" w:line="276" w:lineRule="auto"/>
        <w:ind w:firstLine="708"/>
        <w:jc w:val="both"/>
        <w:rPr>
          <w:rFonts w:ascii="Arial" w:eastAsia="Calibri" w:hAnsi="Arial" w:cs="Arial"/>
          <w:lang w:val="es-MX"/>
        </w:rPr>
      </w:pPr>
      <w:r w:rsidRPr="004D3AE0">
        <w:rPr>
          <w:rFonts w:ascii="Arial" w:hAnsi="Arial" w:cs="Arial"/>
        </w:rPr>
        <w:t xml:space="preserve">Lo anterior, quiere decir que </w:t>
      </w:r>
      <w:r w:rsidRPr="004D3AE0">
        <w:rPr>
          <w:rFonts w:ascii="Arial" w:eastAsia="Calibri" w:hAnsi="Arial" w:cs="Arial"/>
          <w:lang w:val="es-MX"/>
        </w:rPr>
        <w:t>el numeral 3.10 de ambos «documentos b</w:t>
      </w:r>
      <w:r w:rsidR="00D067B5">
        <w:rPr>
          <w:rFonts w:ascii="Arial" w:eastAsia="Calibri" w:hAnsi="Arial" w:cs="Arial"/>
          <w:lang w:val="es-MX"/>
        </w:rPr>
        <w:t>a</w:t>
      </w:r>
      <w:r w:rsidRPr="004D3AE0">
        <w:rPr>
          <w:rFonts w:ascii="Arial" w:eastAsia="Calibri" w:hAnsi="Arial" w:cs="Arial"/>
          <w:lang w:val="es-MX"/>
        </w:rPr>
        <w:t>ses» se aplica en aquellos contratos cuya omisión afecta el cumplimiento del requisito de capacidad residual, así como aquellos en los que la omisión no tiene la entidad suficiente para generar tal incumplimiento, pero modifican la capacidad residual del proponente.</w:t>
      </w:r>
      <w:r w:rsidR="00C14B22" w:rsidRPr="00C14B22">
        <w:rPr>
          <w:rFonts w:ascii="Arial" w:hAnsi="Arial" w:cs="Arial"/>
        </w:rPr>
        <w:t xml:space="preserve"> </w:t>
      </w:r>
    </w:p>
    <w:p w14:paraId="104A9A40" w14:textId="36503A92" w:rsidR="002C3B5B" w:rsidRPr="004D3AE0" w:rsidRDefault="002C3B5B" w:rsidP="002C3B5B">
      <w:pPr>
        <w:spacing w:after="120" w:line="276" w:lineRule="auto"/>
        <w:ind w:firstLine="708"/>
        <w:jc w:val="both"/>
        <w:rPr>
          <w:rFonts w:ascii="Arial" w:hAnsi="Arial" w:cs="Arial"/>
        </w:rPr>
      </w:pPr>
      <w:r w:rsidRPr="004D3AE0">
        <w:rPr>
          <w:rFonts w:ascii="Arial" w:hAnsi="Arial" w:cs="Arial"/>
        </w:rPr>
        <w:t>Esta regla concuerda con la causal del rechazo prevista en el literal «H» de ambos «Documentos Base», los cuales autorizan el rechazo de la propuesta en el evento en «</w:t>
      </w:r>
      <w:r w:rsidRPr="004D3AE0">
        <w:rPr>
          <w:rFonts w:ascii="Arial" w:eastAsia="Arial" w:hAnsi="Arial" w:cs="Arial"/>
          <w:lang w:val="es-MX" w:eastAsia="es-CO"/>
        </w:rPr>
        <w:t>Que</w:t>
      </w:r>
      <w:r w:rsidRPr="004D3AE0">
        <w:rPr>
          <w:rFonts w:ascii="Arial" w:eastAsia="Arial,Calibri" w:hAnsi="Arial" w:cs="Arial"/>
          <w:lang w:val="es-MX" w:eastAsia="es-CO"/>
        </w:rPr>
        <w:t xml:space="preserve"> </w:t>
      </w:r>
      <w:r w:rsidRPr="004D3AE0">
        <w:rPr>
          <w:rFonts w:ascii="Arial" w:eastAsia="Arial" w:hAnsi="Arial" w:cs="Arial"/>
          <w:lang w:val="es-MX" w:eastAsia="es-CO"/>
        </w:rPr>
        <w:t>el</w:t>
      </w:r>
      <w:r w:rsidRPr="004D3AE0">
        <w:rPr>
          <w:rFonts w:ascii="Arial" w:eastAsia="Arial,Calibri" w:hAnsi="Arial" w:cs="Arial"/>
          <w:lang w:val="es-MX" w:eastAsia="es-CO"/>
        </w:rPr>
        <w:t xml:space="preserve"> </w:t>
      </w:r>
      <w:r w:rsidRPr="004D3AE0">
        <w:rPr>
          <w:rFonts w:ascii="Arial" w:eastAsia="Arial" w:hAnsi="Arial" w:cs="Arial"/>
          <w:lang w:val="es-MX" w:eastAsia="es-CO"/>
        </w:rPr>
        <w:t>Proponente</w:t>
      </w:r>
      <w:r w:rsidRPr="004D3AE0">
        <w:rPr>
          <w:rFonts w:ascii="Arial" w:eastAsia="Arial,Calibri" w:hAnsi="Arial" w:cs="Arial"/>
          <w:lang w:val="es-MX" w:eastAsia="es-CO"/>
        </w:rPr>
        <w:t xml:space="preserve"> </w:t>
      </w:r>
      <w:r w:rsidRPr="004D3AE0">
        <w:rPr>
          <w:rFonts w:ascii="Arial" w:eastAsia="Arial" w:hAnsi="Arial" w:cs="Arial"/>
          <w:lang w:val="es-MX" w:eastAsia="es-CO"/>
        </w:rPr>
        <w:t xml:space="preserve">aporte información inexacta </w:t>
      </w:r>
      <w:r w:rsidRPr="004D3AE0">
        <w:rPr>
          <w:rFonts w:ascii="Arial" w:eastAsiaTheme="minorEastAsia" w:hAnsi="Arial" w:cs="Arial"/>
          <w:lang w:val="es-MX" w:eastAsia="es-CO"/>
        </w:rPr>
        <w:t>sobre la cual pueda existir una posible falsedad</w:t>
      </w:r>
      <w:r w:rsidRPr="004D3AE0" w:rsidDel="003061D1">
        <w:rPr>
          <w:rFonts w:ascii="Arial" w:eastAsiaTheme="minorEastAsia" w:hAnsi="Arial" w:cs="Arial"/>
          <w:lang w:val="es-MX" w:eastAsia="es-CO"/>
        </w:rPr>
        <w:t xml:space="preserve"> </w:t>
      </w:r>
      <w:r w:rsidRPr="004D3AE0">
        <w:rPr>
          <w:rFonts w:ascii="Arial" w:eastAsiaTheme="minorEastAsia" w:hAnsi="Arial" w:cs="Arial"/>
          <w:lang w:val="es-MX" w:eastAsia="es-CO"/>
        </w:rPr>
        <w:t>en los términos de la sección 1.11».</w:t>
      </w:r>
      <w:r w:rsidRPr="002C3B5B">
        <w:rPr>
          <w:rFonts w:ascii="Arial" w:hAnsi="Arial" w:cs="Arial"/>
        </w:rPr>
        <w:t xml:space="preserve"> </w:t>
      </w:r>
      <w:r>
        <w:rPr>
          <w:rFonts w:ascii="Arial" w:hAnsi="Arial" w:cs="Arial"/>
        </w:rPr>
        <w:t xml:space="preserve">Así las cosas, el </w:t>
      </w:r>
      <w:r w:rsidRPr="004D3AE0">
        <w:rPr>
          <w:rFonts w:ascii="Arial" w:hAnsi="Arial" w:cs="Arial"/>
        </w:rPr>
        <w:t xml:space="preserve">supuesto de hecho de esa causal, esto es, lo que genera el rechazo de la oferta, es la acción del proponente de aportar «[…] </w:t>
      </w:r>
      <w:r w:rsidRPr="004D3AE0">
        <w:rPr>
          <w:rFonts w:ascii="Arial" w:hAnsi="Arial" w:cs="Arial"/>
        </w:rPr>
        <w:lastRenderedPageBreak/>
        <w:t xml:space="preserve">información inexacta sobre la cual pueda existir una posible falsedad […]», no la ausencia de la información que podría tomarse del contrato viciado de falsedad. </w:t>
      </w:r>
    </w:p>
    <w:p w14:paraId="7A0CC7B6" w14:textId="77777777" w:rsidR="004D3AE0" w:rsidRPr="004D3AE0" w:rsidRDefault="004D3AE0" w:rsidP="004D3AE0">
      <w:pPr>
        <w:spacing w:after="0" w:line="276" w:lineRule="auto"/>
        <w:jc w:val="both"/>
        <w:rPr>
          <w:rFonts w:ascii="Arial" w:eastAsia="Calibri" w:hAnsi="Arial" w:cs="Arial"/>
        </w:rPr>
      </w:pPr>
    </w:p>
    <w:p w14:paraId="57569118" w14:textId="77777777" w:rsidR="004D3AE0" w:rsidRPr="004D3AE0" w:rsidRDefault="004D3AE0" w:rsidP="004D3AE0">
      <w:pPr>
        <w:spacing w:after="0" w:line="276" w:lineRule="auto"/>
        <w:jc w:val="both"/>
        <w:rPr>
          <w:rFonts w:ascii="Arial" w:eastAsia="Calibri" w:hAnsi="Arial" w:cs="Arial"/>
          <w:lang w:val="es-MX"/>
        </w:rPr>
      </w:pPr>
      <w:r w:rsidRPr="004D3AE0">
        <w:rPr>
          <w:rFonts w:ascii="Arial" w:eastAsia="Calibri" w:hAnsi="Arial" w:cs="Arial"/>
          <w:lang w:val="es-MX"/>
        </w:rPr>
        <w:t>Este concepto tiene el alcance previsto en el artículo 28 del Código de Procedimiento Administrativo y de lo Contencioso Administrativo.</w:t>
      </w:r>
    </w:p>
    <w:p w14:paraId="2F0928DA" w14:textId="77777777" w:rsidR="004D3AE0" w:rsidRPr="004D3AE0" w:rsidRDefault="004D3AE0" w:rsidP="004D3AE0">
      <w:pPr>
        <w:spacing w:after="0" w:line="240" w:lineRule="auto"/>
        <w:jc w:val="both"/>
        <w:rPr>
          <w:rFonts w:ascii="Arial" w:eastAsia="Calibri" w:hAnsi="Arial" w:cs="Arial"/>
          <w:lang w:val="es-MX"/>
        </w:rPr>
      </w:pPr>
      <w:r w:rsidRPr="004D3AE0">
        <w:rPr>
          <w:noProof/>
          <w:sz w:val="24"/>
          <w:lang w:val="en-US"/>
        </w:rPr>
        <mc:AlternateContent>
          <mc:Choice Requires="wps">
            <w:drawing>
              <wp:anchor distT="0" distB="0" distL="114300" distR="114300" simplePos="0" relativeHeight="251659264" behindDoc="0" locked="0" layoutInCell="1" allowOverlap="1" wp14:anchorId="2523FA0B" wp14:editId="703C4BD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A8FC8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0D70F297" w14:textId="77777777" w:rsidR="004D3AE0" w:rsidRPr="004D3AE0" w:rsidRDefault="004D3AE0" w:rsidP="004D3AE0">
      <w:pPr>
        <w:spacing w:after="0" w:line="240" w:lineRule="auto"/>
        <w:rPr>
          <w:rFonts w:ascii="Arial" w:eastAsia="Times New Roman" w:hAnsi="Arial" w:cs="Arial"/>
          <w:lang w:val="es-MX" w:eastAsia="es-CO"/>
        </w:rPr>
      </w:pPr>
      <w:r w:rsidRPr="004D3AE0">
        <w:rPr>
          <w:rFonts w:ascii="Arial" w:eastAsia="Times New Roman" w:hAnsi="Arial" w:cs="Arial"/>
          <w:lang w:val="es-MX" w:eastAsia="es-CO"/>
        </w:rPr>
        <w:t>Atentamente,</w:t>
      </w:r>
    </w:p>
    <w:p w14:paraId="41173198" w14:textId="77777777" w:rsidR="004D3AE0" w:rsidRPr="004D3AE0" w:rsidRDefault="004D3AE0" w:rsidP="004D3AE0">
      <w:pPr>
        <w:spacing w:after="0" w:line="240" w:lineRule="auto"/>
        <w:rPr>
          <w:rFonts w:ascii="Arial" w:eastAsia="Times New Roman" w:hAnsi="Arial" w:cs="Arial"/>
          <w:lang w:val="es-MX" w:eastAsia="es-CO"/>
        </w:rPr>
      </w:pPr>
    </w:p>
    <w:p w14:paraId="31D66A8A" w14:textId="77777777" w:rsidR="004D3AE0" w:rsidRPr="004D3AE0" w:rsidRDefault="004D3AE0" w:rsidP="004D3AE0">
      <w:pPr>
        <w:spacing w:after="0" w:line="276" w:lineRule="auto"/>
        <w:rPr>
          <w:rFonts w:ascii="Arial" w:hAnsi="Arial" w:cs="Arial"/>
          <w:color w:val="000000" w:themeColor="text1"/>
          <w:lang w:val="es-ES_tradnl" w:eastAsia="es-CO"/>
        </w:rPr>
      </w:pPr>
    </w:p>
    <w:p w14:paraId="09C1ED34" w14:textId="77777777" w:rsidR="004D3AE0" w:rsidRPr="004D3AE0" w:rsidRDefault="004D3AE0" w:rsidP="004D3AE0">
      <w:pPr>
        <w:spacing w:after="0" w:line="276" w:lineRule="auto"/>
        <w:rPr>
          <w:rFonts w:ascii="Arial" w:hAnsi="Arial" w:cs="Arial"/>
          <w:color w:val="000000" w:themeColor="text1"/>
          <w:sz w:val="18"/>
          <w:szCs w:val="20"/>
          <w:lang w:val="es-ES_tradnl" w:eastAsia="es-CO"/>
        </w:rPr>
      </w:pPr>
    </w:p>
    <w:p w14:paraId="6FB598CA" w14:textId="34B8E718" w:rsidR="004D3AE0" w:rsidRPr="004D3AE0" w:rsidRDefault="00157E49" w:rsidP="004D3AE0">
      <w:pPr>
        <w:spacing w:after="0" w:line="240" w:lineRule="auto"/>
        <w:jc w:val="center"/>
        <w:rPr>
          <w:rFonts w:ascii="Arial" w:eastAsia="Times New Roman" w:hAnsi="Arial" w:cs="Arial"/>
          <w:sz w:val="18"/>
          <w:szCs w:val="20"/>
          <w:lang w:val="es-MX" w:eastAsia="es-CO"/>
        </w:rPr>
      </w:pPr>
      <w:r>
        <w:rPr>
          <w:noProof/>
        </w:rPr>
        <w:drawing>
          <wp:inline distT="0" distB="0" distL="0" distR="0" wp14:anchorId="34865611" wp14:editId="20A0958E">
            <wp:extent cx="2247182" cy="983411"/>
            <wp:effectExtent l="0" t="0" r="1270" b="762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262203" cy="989984"/>
                    </a:xfrm>
                    <a:prstGeom prst="rect">
                      <a:avLst/>
                    </a:prstGeom>
                  </pic:spPr>
                </pic:pic>
              </a:graphicData>
            </a:graphic>
          </wp:inline>
        </w:drawing>
      </w:r>
    </w:p>
    <w:p w14:paraId="24B3605D" w14:textId="77777777" w:rsidR="004D3AE0" w:rsidRPr="004D3AE0" w:rsidRDefault="004D3AE0" w:rsidP="004D3AE0">
      <w:pPr>
        <w:spacing w:after="0" w:line="240" w:lineRule="auto"/>
        <w:jc w:val="center"/>
        <w:rPr>
          <w:rFonts w:ascii="Arial" w:eastAsia="Times New Roman"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D3AE0" w:rsidRPr="004D3AE0" w14:paraId="46696674" w14:textId="77777777" w:rsidTr="008F76F4">
        <w:trPr>
          <w:trHeight w:val="315"/>
        </w:trPr>
        <w:tc>
          <w:tcPr>
            <w:tcW w:w="812" w:type="dxa"/>
            <w:vAlign w:val="center"/>
            <w:hideMark/>
          </w:tcPr>
          <w:p w14:paraId="1084A7AE"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4C217429"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Carlos Mario Castrillon Endo</w:t>
            </w:r>
          </w:p>
          <w:p w14:paraId="3A721A58"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Contratista de la Subdirección de Gestión Contractual</w:t>
            </w:r>
          </w:p>
        </w:tc>
      </w:tr>
      <w:tr w:rsidR="004D3AE0" w:rsidRPr="00725725" w14:paraId="7592E787" w14:textId="77777777" w:rsidTr="008F76F4">
        <w:trPr>
          <w:trHeight w:val="330"/>
        </w:trPr>
        <w:tc>
          <w:tcPr>
            <w:tcW w:w="812" w:type="dxa"/>
            <w:vAlign w:val="center"/>
            <w:hideMark/>
          </w:tcPr>
          <w:p w14:paraId="548C4ABA"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1BB290" w14:textId="77777777" w:rsidR="004D3AE0" w:rsidRPr="004D3AE0" w:rsidRDefault="004D3AE0" w:rsidP="004D3AE0">
            <w:pPr>
              <w:rPr>
                <w:rFonts w:ascii="Arial" w:hAnsi="Arial" w:cs="Arial"/>
                <w:color w:val="000000" w:themeColor="text1"/>
                <w:sz w:val="16"/>
                <w:szCs w:val="16"/>
                <w:lang w:val="es-ES_tradnl" w:eastAsia="es-ES"/>
              </w:rPr>
            </w:pPr>
            <w:r w:rsidRPr="004D3AE0">
              <w:rPr>
                <w:rFonts w:ascii="Arial" w:hAnsi="Arial" w:cs="Arial"/>
                <w:color w:val="000000" w:themeColor="text1"/>
                <w:sz w:val="16"/>
                <w:szCs w:val="16"/>
                <w:lang w:val="es-ES_tradnl" w:eastAsia="es-ES"/>
              </w:rPr>
              <w:t>Sara Milena Nuñez Aldana</w:t>
            </w:r>
          </w:p>
          <w:p w14:paraId="329E14DB" w14:textId="2799899C" w:rsidR="004D3AE0" w:rsidRPr="00FB1C6D" w:rsidRDefault="004D3AE0" w:rsidP="004D3AE0">
            <w:pPr>
              <w:rPr>
                <w:rFonts w:ascii="Arial" w:eastAsia="Times New Roman" w:hAnsi="Arial" w:cs="Arial"/>
                <w:sz w:val="16"/>
                <w:szCs w:val="16"/>
                <w:lang w:eastAsia="es-ES"/>
              </w:rPr>
            </w:pPr>
            <w:r w:rsidRPr="00FB1C6D">
              <w:rPr>
                <w:rFonts w:ascii="Arial" w:hAnsi="Arial" w:cs="Arial"/>
                <w:color w:val="000000" w:themeColor="text1"/>
                <w:sz w:val="16"/>
                <w:szCs w:val="16"/>
                <w:lang w:eastAsia="es-ES"/>
              </w:rPr>
              <w:t>Gestor T1-15</w:t>
            </w:r>
            <w:r w:rsidR="00725725" w:rsidRPr="00FB1C6D">
              <w:rPr>
                <w:rFonts w:ascii="Arial" w:hAnsi="Arial" w:cs="Arial"/>
                <w:color w:val="000000" w:themeColor="text1"/>
                <w:sz w:val="16"/>
                <w:szCs w:val="16"/>
                <w:lang w:eastAsia="es-ES"/>
              </w:rPr>
              <w:t xml:space="preserve"> de la Subdirecció</w:t>
            </w:r>
            <w:r w:rsidR="00725725">
              <w:rPr>
                <w:rFonts w:ascii="Arial" w:hAnsi="Arial" w:cs="Arial"/>
                <w:color w:val="000000" w:themeColor="text1"/>
                <w:sz w:val="16"/>
                <w:szCs w:val="16"/>
                <w:lang w:eastAsia="es-ES"/>
              </w:rPr>
              <w:t>n de Gestión Contractual</w:t>
            </w:r>
          </w:p>
        </w:tc>
      </w:tr>
      <w:tr w:rsidR="004D3AE0" w:rsidRPr="004D3AE0" w14:paraId="21A9DF1F" w14:textId="77777777" w:rsidTr="008F76F4">
        <w:trPr>
          <w:trHeight w:val="300"/>
        </w:trPr>
        <w:tc>
          <w:tcPr>
            <w:tcW w:w="812" w:type="dxa"/>
            <w:vAlign w:val="center"/>
            <w:hideMark/>
          </w:tcPr>
          <w:p w14:paraId="1FC91B4F"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296385"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Jorge Augusto Tirado Navarro</w:t>
            </w:r>
          </w:p>
          <w:p w14:paraId="2BDB932D" w14:textId="77777777" w:rsidR="004D3AE0" w:rsidRPr="004D3AE0" w:rsidRDefault="004D3AE0" w:rsidP="004D3AE0">
            <w:pPr>
              <w:rPr>
                <w:rFonts w:ascii="Arial" w:eastAsia="Times New Roman" w:hAnsi="Arial" w:cs="Arial"/>
                <w:sz w:val="16"/>
                <w:szCs w:val="16"/>
                <w:lang w:val="es-MX" w:eastAsia="es-ES"/>
              </w:rPr>
            </w:pPr>
            <w:r w:rsidRPr="004D3AE0">
              <w:rPr>
                <w:rFonts w:ascii="Arial" w:eastAsia="Times New Roman" w:hAnsi="Arial" w:cs="Arial"/>
                <w:sz w:val="16"/>
                <w:szCs w:val="16"/>
                <w:lang w:val="es-MX" w:eastAsia="es-ES"/>
              </w:rPr>
              <w:t>Subdirector de Gestión Contractual</w:t>
            </w:r>
          </w:p>
        </w:tc>
      </w:tr>
    </w:tbl>
    <w:p w14:paraId="0CE168F7" w14:textId="77777777" w:rsidR="004D3AE0" w:rsidRPr="004D3AE0" w:rsidRDefault="004D3AE0" w:rsidP="004D3AE0">
      <w:pPr>
        <w:spacing w:after="0" w:line="240" w:lineRule="auto"/>
        <w:rPr>
          <w:rFonts w:ascii="Arial" w:eastAsia="Times New Roman" w:hAnsi="Arial" w:cs="Arial"/>
          <w:color w:val="FF0000"/>
          <w:sz w:val="16"/>
          <w:szCs w:val="16"/>
          <w:lang w:val="es-MX" w:eastAsia="es-ES"/>
        </w:rPr>
      </w:pPr>
    </w:p>
    <w:p w14:paraId="3E848C82" w14:textId="77777777" w:rsidR="004D3AE0" w:rsidRPr="004D3AE0" w:rsidRDefault="004D3AE0" w:rsidP="004D3AE0">
      <w:pPr>
        <w:spacing w:after="0" w:line="240" w:lineRule="auto"/>
        <w:rPr>
          <w:sz w:val="24"/>
          <w:lang w:val="es-MX"/>
        </w:rPr>
      </w:pPr>
    </w:p>
    <w:p w14:paraId="1807B4BF" w14:textId="77777777" w:rsidR="003255AD" w:rsidRDefault="003255AD"/>
    <w:sectPr w:rsidR="003255A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0155" w14:textId="77777777" w:rsidR="0065039C" w:rsidRDefault="0065039C" w:rsidP="004D3AE0">
      <w:pPr>
        <w:spacing w:after="0" w:line="240" w:lineRule="auto"/>
      </w:pPr>
      <w:r>
        <w:separator/>
      </w:r>
    </w:p>
  </w:endnote>
  <w:endnote w:type="continuationSeparator" w:id="0">
    <w:p w14:paraId="0CD509C8" w14:textId="77777777" w:rsidR="0065039C" w:rsidRDefault="0065039C" w:rsidP="004D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Calibri">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C247" w14:textId="49750266" w:rsidR="00675981" w:rsidRDefault="00675981" w:rsidP="005A79FE">
    <w:pPr>
      <w:pStyle w:val="Piedepgina"/>
      <w:jc w:val="right"/>
      <w:rPr>
        <w:rFonts w:ascii="Arial" w:hAnsi="Arial" w:cs="Arial"/>
        <w:bCs/>
        <w:color w:val="7F7F7F" w:themeColor="text1" w:themeTint="80"/>
        <w:sz w:val="16"/>
        <w:szCs w:val="16"/>
      </w:rPr>
    </w:pPr>
  </w:p>
  <w:p w14:paraId="28E9D2DB" w14:textId="77777777" w:rsidR="00AF79CF" w:rsidRDefault="00AF79CF" w:rsidP="005A79FE">
    <w:pPr>
      <w:pStyle w:val="Piedepgina"/>
      <w:jc w:val="right"/>
      <w:rPr>
        <w:rFonts w:ascii="Arial" w:hAnsi="Arial" w:cs="Arial"/>
        <w:bCs/>
        <w:color w:val="7F7F7F" w:themeColor="text1" w:themeTint="80"/>
        <w:sz w:val="16"/>
        <w:szCs w:val="16"/>
      </w:rPr>
    </w:pPr>
  </w:p>
  <w:p w14:paraId="6432062C" w14:textId="1437AB71" w:rsidR="000126BB" w:rsidRPr="005A79FE" w:rsidRDefault="00131D3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6E23C4FC" w14:textId="77777777" w:rsidR="000126BB" w:rsidRDefault="00131D3C" w:rsidP="007B0854">
    <w:pPr>
      <w:pStyle w:val="Piedepgina"/>
      <w:jc w:val="center"/>
      <w:rPr>
        <w:lang w:val="es-ES"/>
      </w:rPr>
    </w:pPr>
    <w:r>
      <w:rPr>
        <w:noProof/>
      </w:rPr>
      <w:drawing>
        <wp:inline distT="0" distB="0" distL="0" distR="0" wp14:anchorId="148A5F68" wp14:editId="1B7ACDC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D48F32D" w14:textId="77777777" w:rsidR="00E17C49" w:rsidRDefault="0067463A" w:rsidP="007B0854">
    <w:pPr>
      <w:pStyle w:val="Piedepgina"/>
      <w:jc w:val="center"/>
      <w:rPr>
        <w:lang w:val="es-ES"/>
      </w:rPr>
    </w:pPr>
  </w:p>
  <w:p w14:paraId="22A5FA76" w14:textId="77777777" w:rsidR="000126BB" w:rsidRPr="007B0854" w:rsidRDefault="0067463A"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FA1BD" w14:textId="77777777" w:rsidR="0065039C" w:rsidRDefault="0065039C" w:rsidP="004D3AE0">
      <w:pPr>
        <w:spacing w:after="0" w:line="240" w:lineRule="auto"/>
      </w:pPr>
      <w:r>
        <w:separator/>
      </w:r>
    </w:p>
  </w:footnote>
  <w:footnote w:type="continuationSeparator" w:id="0">
    <w:p w14:paraId="4E0F3FD0" w14:textId="77777777" w:rsidR="0065039C" w:rsidRDefault="0065039C" w:rsidP="004D3AE0">
      <w:pPr>
        <w:spacing w:after="0" w:line="240" w:lineRule="auto"/>
      </w:pPr>
      <w:r>
        <w:continuationSeparator/>
      </w:r>
    </w:p>
  </w:footnote>
  <w:footnote w:id="1">
    <w:p w14:paraId="1AD8B44D" w14:textId="77777777" w:rsidR="004D3AE0" w:rsidRDefault="004D3AE0" w:rsidP="004D3AE0">
      <w:pPr>
        <w:pStyle w:val="Textonotapie"/>
        <w:ind w:firstLine="708"/>
        <w:jc w:val="both"/>
        <w:rPr>
          <w:rFonts w:ascii="Arial" w:eastAsia="Calibri" w:hAnsi="Arial" w:cs="Arial"/>
          <w:bCs/>
          <w:sz w:val="19"/>
          <w:szCs w:val="19"/>
        </w:rPr>
      </w:pPr>
      <w:r>
        <w:rPr>
          <w:rStyle w:val="Refdenotaalpie"/>
        </w:rPr>
        <w:footnoteRef/>
      </w:r>
      <w:r>
        <w:t xml:space="preserve"> </w:t>
      </w:r>
      <w:r w:rsidRPr="008F2A33">
        <w:rPr>
          <w:rFonts w:ascii="Arial" w:hAnsi="Arial" w:cs="Arial"/>
          <w:sz w:val="19"/>
          <w:szCs w:val="19"/>
        </w:rPr>
        <w:t xml:space="preserve">De igual forma </w:t>
      </w:r>
      <w:r w:rsidRPr="008F2A33">
        <w:rPr>
          <w:rFonts w:ascii="Arial" w:eastAsia="Calibri" w:hAnsi="Arial" w:cs="Arial"/>
          <w:bCs/>
          <w:sz w:val="19"/>
          <w:szCs w:val="19"/>
        </w:rPr>
        <w:t>el alcance de las causales de rechazo de propuestas en la contratación estatal ha sido estudiada entre otros en los conceptos del 6, 9, 16 y 20 de agosto, del 5, 12, 20 y 30 de septiembre, del 21 de octubre, del 14 de noviembre y del 23 de diciembre de 2019 –radicados Nos. 2201913000005608, 2201913000005750, 2201913000005976, 2201913000006033, 2201913000006562, 2201913000006773, 2201913000007021, 2201913000007240, 2201913000007850, 2201913000008483 y 2201913000009538, respectivamente–.</w:t>
      </w:r>
    </w:p>
    <w:p w14:paraId="0689BEAD" w14:textId="77777777" w:rsidR="004D3AE0" w:rsidRPr="008F2A33" w:rsidRDefault="004D3AE0" w:rsidP="004D3AE0">
      <w:pPr>
        <w:pStyle w:val="Textonotapie"/>
        <w:ind w:firstLine="708"/>
        <w:jc w:val="both"/>
        <w:rPr>
          <w:lang w:val="es-CO"/>
        </w:rPr>
      </w:pPr>
    </w:p>
  </w:footnote>
  <w:footnote w:id="2">
    <w:p w14:paraId="6D649802" w14:textId="77777777" w:rsidR="004D3AE0" w:rsidRPr="00B637F3" w:rsidRDefault="004D3AE0" w:rsidP="004D3AE0">
      <w:pPr>
        <w:pStyle w:val="Textonotapie"/>
        <w:ind w:firstLine="708"/>
        <w:jc w:val="both"/>
        <w:rPr>
          <w:rFonts w:ascii="Arial" w:hAnsi="Arial" w:cs="Arial"/>
          <w:bCs/>
          <w:iCs/>
          <w:sz w:val="19"/>
          <w:szCs w:val="19"/>
          <w:lang w:val="es-CO"/>
        </w:rPr>
      </w:pPr>
      <w:r w:rsidRPr="00B637F3">
        <w:rPr>
          <w:rStyle w:val="Refdenotaalpie"/>
          <w:rFonts w:cs="Arial"/>
          <w:sz w:val="19"/>
          <w:szCs w:val="19"/>
        </w:rPr>
        <w:footnoteRef/>
      </w:r>
      <w:r w:rsidRPr="00B637F3">
        <w:rPr>
          <w:rFonts w:ascii="Arial" w:hAnsi="Arial" w:cs="Arial"/>
          <w:sz w:val="19"/>
          <w:szCs w:val="19"/>
        </w:rPr>
        <w:t xml:space="preserve"> «</w:t>
      </w:r>
      <w:r w:rsidRPr="00B637F3">
        <w:rPr>
          <w:rFonts w:ascii="Arial" w:hAnsi="Arial" w:cs="Arial"/>
          <w:bCs/>
          <w:sz w:val="19"/>
          <w:szCs w:val="19"/>
          <w:lang w:val="es-CO"/>
        </w:rPr>
        <w:t>Artículo</w:t>
      </w:r>
      <w:bookmarkStart w:id="5" w:name="72"/>
      <w:r w:rsidRPr="00B637F3">
        <w:rPr>
          <w:rFonts w:ascii="Arial" w:hAnsi="Arial" w:cs="Arial"/>
          <w:bCs/>
          <w:sz w:val="19"/>
          <w:szCs w:val="19"/>
          <w:lang w:val="es-CO"/>
        </w:rPr>
        <w:t> </w:t>
      </w:r>
      <w:bookmarkEnd w:id="5"/>
      <w:r w:rsidRPr="00B637F3">
        <w:rPr>
          <w:rFonts w:ascii="Arial" w:hAnsi="Arial" w:cs="Arial"/>
          <w:bCs/>
          <w:sz w:val="19"/>
          <w:szCs w:val="19"/>
          <w:lang w:val="es-CO"/>
        </w:rPr>
        <w:t>72.</w:t>
      </w:r>
      <w:r w:rsidRPr="00B637F3">
        <w:rPr>
          <w:rFonts w:ascii="Arial" w:hAnsi="Arial" w:cs="Arial"/>
          <w:sz w:val="19"/>
          <w:szCs w:val="19"/>
          <w:lang w:val="es-CO"/>
        </w:rPr>
        <w:t> </w:t>
      </w:r>
      <w:r w:rsidRPr="00B637F3">
        <w:rPr>
          <w:rFonts w:ascii="Arial" w:hAnsi="Arial" w:cs="Arial"/>
          <w:bCs/>
          <w:iCs/>
          <w:sz w:val="19"/>
          <w:szCs w:val="19"/>
          <w:lang w:val="es-CO"/>
        </w:rPr>
        <w:t>Capacidad residual de contratación pública</w:t>
      </w:r>
      <w:r w:rsidRPr="00B637F3">
        <w:rPr>
          <w:rFonts w:ascii="Arial" w:hAnsi="Arial" w:cs="Arial"/>
          <w:sz w:val="19"/>
          <w:szCs w:val="19"/>
          <w:lang w:val="es-CO"/>
        </w:rPr>
        <w:t>:</w:t>
      </w:r>
      <w:r w:rsidRPr="00B637F3">
        <w:rPr>
          <w:rFonts w:ascii="Arial" w:hAnsi="Arial" w:cs="Arial"/>
          <w:b/>
          <w:bCs/>
          <w:i/>
          <w:iCs/>
          <w:sz w:val="19"/>
          <w:szCs w:val="19"/>
          <w:lang w:val="es-CO"/>
        </w:rPr>
        <w:t xml:space="preserve"> </w:t>
      </w:r>
      <w:r w:rsidRPr="00B637F3">
        <w:rPr>
          <w:rFonts w:ascii="Arial" w:hAnsi="Arial" w:cs="Arial"/>
          <w:sz w:val="19"/>
          <w:szCs w:val="19"/>
          <w:lang w:val="es-CO"/>
        </w:rPr>
        <w:t>La capacidad residual de contratación cuando obra pública se obtendrá de sustraer de la capacidad del valor de los contratos en ejecución.</w:t>
      </w:r>
    </w:p>
    <w:p w14:paraId="47288886" w14:textId="77777777" w:rsidR="004D3AE0" w:rsidRPr="00B637F3" w:rsidRDefault="004D3AE0" w:rsidP="004D3AE0">
      <w:pPr>
        <w:pStyle w:val="Textonotapie"/>
        <w:ind w:firstLine="708"/>
        <w:jc w:val="both"/>
        <w:rPr>
          <w:rFonts w:ascii="Arial" w:hAnsi="Arial" w:cs="Arial"/>
          <w:sz w:val="19"/>
          <w:szCs w:val="19"/>
          <w:lang w:val="es-CO"/>
        </w:rPr>
      </w:pPr>
      <w:proofErr w:type="gramStart"/>
      <w:r w:rsidRPr="00B637F3">
        <w:rPr>
          <w:rFonts w:ascii="Arial" w:hAnsi="Arial" w:cs="Arial"/>
          <w:sz w:val="19"/>
          <w:szCs w:val="19"/>
          <w:lang w:val="es-CO"/>
        </w:rPr>
        <w:t>»La</w:t>
      </w:r>
      <w:proofErr w:type="gramEnd"/>
      <w:r w:rsidRPr="00B637F3">
        <w:rPr>
          <w:rFonts w:ascii="Arial" w:hAnsi="Arial" w:cs="Arial"/>
          <w:sz w:val="19"/>
          <w:szCs w:val="19"/>
          <w:lang w:val="es-CO"/>
        </w:rPr>
        <w:t xml:space="preserve"> capacidad de contratación se deberá calcular mediante la evaluación de los siguientes factores: Experiencia (E), Capacidad Financiera (CF), Capacidad Técnica (CT), y Capacidad de Organización (CO).</w:t>
      </w:r>
    </w:p>
    <w:p w14:paraId="790A69FF" w14:textId="77777777" w:rsidR="004D3AE0" w:rsidRPr="00B637F3" w:rsidRDefault="004D3AE0" w:rsidP="004D3AE0">
      <w:pPr>
        <w:pStyle w:val="Textonotapie"/>
        <w:ind w:firstLine="708"/>
        <w:jc w:val="both"/>
        <w:rPr>
          <w:rFonts w:ascii="Arial" w:hAnsi="Arial" w:cs="Arial"/>
          <w:sz w:val="19"/>
          <w:szCs w:val="19"/>
          <w:lang w:val="es-CO"/>
        </w:rPr>
      </w:pPr>
      <w:proofErr w:type="gramStart"/>
      <w:r w:rsidRPr="00B637F3">
        <w:rPr>
          <w:rFonts w:ascii="Arial" w:hAnsi="Arial" w:cs="Arial"/>
          <w:sz w:val="19"/>
          <w:szCs w:val="19"/>
          <w:lang w:val="es-CO"/>
        </w:rPr>
        <w:t>»Para</w:t>
      </w:r>
      <w:proofErr w:type="gramEnd"/>
      <w:r w:rsidRPr="00B637F3">
        <w:rPr>
          <w:rFonts w:ascii="Arial" w:hAnsi="Arial" w:cs="Arial"/>
          <w:sz w:val="19"/>
          <w:szCs w:val="19"/>
          <w:lang w:val="es-CO"/>
        </w:rPr>
        <w:t xml:space="preserve"> los efectos de la evaluación de los factores mencionados en el inciso anterior, por ningún motivo, ni bajo ninguna circunstancia se podrán tener en cuenta la rentabilidad y las utilidades.</w:t>
      </w:r>
    </w:p>
    <w:p w14:paraId="1F915C5E" w14:textId="77777777" w:rsidR="004D3AE0" w:rsidRPr="00B637F3" w:rsidRDefault="004D3AE0" w:rsidP="004D3AE0">
      <w:pPr>
        <w:pStyle w:val="Textonotapie"/>
        <w:ind w:firstLine="708"/>
        <w:jc w:val="both"/>
        <w:rPr>
          <w:rFonts w:ascii="Arial" w:hAnsi="Arial" w:cs="Arial"/>
          <w:sz w:val="19"/>
          <w:szCs w:val="19"/>
          <w:lang w:val="es-CO"/>
        </w:rPr>
      </w:pPr>
      <w:proofErr w:type="gramStart"/>
      <w:r w:rsidRPr="00B637F3">
        <w:rPr>
          <w:rFonts w:ascii="Arial" w:hAnsi="Arial" w:cs="Arial"/>
          <w:sz w:val="19"/>
          <w:szCs w:val="19"/>
          <w:lang w:val="es-CO"/>
        </w:rPr>
        <w:t>»El</w:t>
      </w:r>
      <w:proofErr w:type="gramEnd"/>
      <w:r w:rsidRPr="00B637F3">
        <w:rPr>
          <w:rFonts w:ascii="Arial" w:hAnsi="Arial" w:cs="Arial"/>
          <w:sz w:val="19"/>
          <w:szCs w:val="19"/>
          <w:lang w:val="es-CO"/>
        </w:rPr>
        <w:t xml:space="preserve">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26913806" w14:textId="77777777" w:rsidR="004D3AE0" w:rsidRPr="00B637F3" w:rsidRDefault="004D3AE0" w:rsidP="004D3AE0">
      <w:pPr>
        <w:pStyle w:val="Textonotapie"/>
        <w:ind w:firstLine="708"/>
        <w:jc w:val="both"/>
        <w:rPr>
          <w:rFonts w:ascii="Arial" w:hAnsi="Arial" w:cs="Arial"/>
          <w:sz w:val="19"/>
          <w:szCs w:val="19"/>
          <w:lang w:val="es-CO"/>
        </w:rPr>
      </w:pPr>
    </w:p>
  </w:footnote>
  <w:footnote w:id="3">
    <w:p w14:paraId="2C1F08A9" w14:textId="77777777" w:rsidR="004D3AE0" w:rsidRPr="00B637F3" w:rsidRDefault="004D3AE0" w:rsidP="004D3AE0">
      <w:pPr>
        <w:pStyle w:val="NormalWeb"/>
        <w:shd w:val="clear" w:color="auto" w:fill="FFFFFF"/>
        <w:spacing w:after="0"/>
        <w:ind w:firstLine="708"/>
        <w:jc w:val="both"/>
        <w:rPr>
          <w:rFonts w:ascii="Arial" w:hAnsi="Arial" w:cs="Arial"/>
          <w:sz w:val="19"/>
          <w:szCs w:val="19"/>
        </w:rPr>
      </w:pPr>
      <w:r w:rsidRPr="00B637F3">
        <w:rPr>
          <w:rStyle w:val="Refdenotaalpie"/>
          <w:rFonts w:cs="Arial"/>
          <w:sz w:val="19"/>
          <w:szCs w:val="19"/>
          <w:lang w:val="es-MX"/>
        </w:rPr>
        <w:footnoteRef/>
      </w:r>
      <w:r w:rsidRPr="00B637F3">
        <w:rPr>
          <w:rStyle w:val="Refdenotaalpie"/>
          <w:rFonts w:cs="Arial"/>
          <w:sz w:val="19"/>
          <w:szCs w:val="19"/>
          <w:lang w:val="es-MX"/>
        </w:rPr>
        <w:t xml:space="preserve"> </w:t>
      </w:r>
      <w:r w:rsidRPr="00B637F3">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055EED19" w14:textId="60836145" w:rsidR="00431595" w:rsidRPr="00B637F3" w:rsidRDefault="004D3AE0" w:rsidP="00FB1C6D">
      <w:pPr>
        <w:shd w:val="clear" w:color="auto" w:fill="FFFFFF"/>
        <w:spacing w:after="0"/>
        <w:ind w:firstLine="709"/>
        <w:jc w:val="both"/>
        <w:rPr>
          <w:rFonts w:ascii="Arial" w:hAnsi="Arial" w:cs="Arial"/>
          <w:sz w:val="19"/>
          <w:szCs w:val="19"/>
        </w:rPr>
      </w:pPr>
      <w:r w:rsidRPr="00B637F3">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25524E37" w14:textId="1682F4A9" w:rsidR="004D3AE0" w:rsidRPr="00B637F3" w:rsidRDefault="004D3AE0" w:rsidP="00FB1C6D">
      <w:pPr>
        <w:shd w:val="clear" w:color="auto" w:fill="FFFFFF"/>
        <w:spacing w:after="0"/>
        <w:ind w:firstLine="709"/>
        <w:jc w:val="both"/>
        <w:rPr>
          <w:rFonts w:ascii="Arial" w:hAnsi="Arial" w:cs="Arial"/>
          <w:sz w:val="19"/>
          <w:szCs w:val="19"/>
        </w:rPr>
      </w:pPr>
      <w:r w:rsidRPr="00B637F3">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18F6221" w14:textId="77777777" w:rsidR="004D3AE0" w:rsidRPr="00B637F3" w:rsidRDefault="004D3AE0" w:rsidP="00FB1C6D">
      <w:pPr>
        <w:shd w:val="clear" w:color="auto" w:fill="FFFFFF"/>
        <w:spacing w:after="0"/>
        <w:ind w:firstLine="709"/>
        <w:jc w:val="both"/>
        <w:rPr>
          <w:rFonts w:ascii="Arial" w:hAnsi="Arial" w:cs="Arial"/>
          <w:sz w:val="19"/>
          <w:szCs w:val="19"/>
        </w:rPr>
      </w:pPr>
      <w:r w:rsidRPr="00B637F3">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54B47723" w14:textId="77777777" w:rsidR="004D3AE0" w:rsidRPr="00B637F3" w:rsidRDefault="004D3AE0" w:rsidP="004D3AE0">
      <w:pPr>
        <w:shd w:val="clear" w:color="auto" w:fill="FFFFFF"/>
        <w:ind w:firstLine="708"/>
        <w:jc w:val="both"/>
        <w:rPr>
          <w:rFonts w:ascii="Arial" w:hAnsi="Arial" w:cs="Arial"/>
          <w:sz w:val="19"/>
          <w:szCs w:val="19"/>
        </w:rPr>
      </w:pPr>
    </w:p>
  </w:footnote>
  <w:footnote w:id="4">
    <w:p w14:paraId="2A4B49D1" w14:textId="77777777" w:rsidR="004D3AE0" w:rsidRPr="00226366" w:rsidRDefault="004D3AE0" w:rsidP="004D3AE0">
      <w:pPr>
        <w:pStyle w:val="Textonotapie"/>
        <w:ind w:firstLine="708"/>
        <w:jc w:val="both"/>
        <w:rPr>
          <w:lang w:val="es-CO"/>
        </w:rPr>
      </w:pPr>
      <w:r>
        <w:rPr>
          <w:rStyle w:val="Refdenotaalpie"/>
        </w:rPr>
        <w:footnoteRef/>
      </w:r>
      <w:r>
        <w:t xml:space="preserve"> </w:t>
      </w:r>
      <w:r w:rsidRPr="00226366">
        <w:rPr>
          <w:rFonts w:ascii="Arial" w:hAnsi="Arial" w:cs="Arial"/>
          <w:sz w:val="19"/>
          <w:szCs w:val="19"/>
        </w:rPr>
        <w:t xml:space="preserve">Estas tres causales son iguales en los documentos tipos de licitación pública –versión 3– y selección abreviada de menor cuantía –versión 2–, sin embargo, la causal «No informar todos los contratos que el proponente tenga en ejecución antes del cierre, necesarios para acreditar su capacidad residual conforme a la sección 3.10» se encuentra en el literal «Z» del documento base -Versión </w:t>
      </w:r>
      <w:r>
        <w:rPr>
          <w:rFonts w:ascii="Arial" w:hAnsi="Arial" w:cs="Arial"/>
          <w:sz w:val="19"/>
          <w:szCs w:val="19"/>
        </w:rPr>
        <w:t>3</w:t>
      </w:r>
      <w:r w:rsidRPr="00226366">
        <w:rPr>
          <w:rFonts w:ascii="Arial" w:hAnsi="Arial" w:cs="Arial"/>
          <w:sz w:val="19"/>
          <w:szCs w:val="19"/>
        </w:rPr>
        <w:t>- y en el literal AA, del documento de menor cuantía -Versión 2-.</w:t>
      </w:r>
    </w:p>
  </w:footnote>
  <w:footnote w:id="5">
    <w:p w14:paraId="255B9112" w14:textId="77777777" w:rsidR="004D3AE0" w:rsidRDefault="004D3AE0" w:rsidP="004D3AE0">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 xml:space="preserve">La causal </w:t>
      </w:r>
      <w:r w:rsidRPr="00F614AA">
        <w:rPr>
          <w:rFonts w:ascii="Arial" w:hAnsi="Arial" w:cs="Arial"/>
          <w:sz w:val="19"/>
          <w:szCs w:val="19"/>
        </w:rPr>
        <w:t>contenida</w:t>
      </w:r>
      <w:r>
        <w:rPr>
          <w:rFonts w:ascii="Arial" w:hAnsi="Arial" w:cs="Arial"/>
          <w:sz w:val="19"/>
          <w:szCs w:val="19"/>
        </w:rPr>
        <w:t xml:space="preserve"> en el literal «Z» d</w:t>
      </w:r>
      <w:r w:rsidRPr="00F614AA">
        <w:rPr>
          <w:rFonts w:ascii="Arial" w:hAnsi="Arial" w:cs="Arial"/>
          <w:sz w:val="19"/>
          <w:szCs w:val="19"/>
        </w:rPr>
        <w:t>el «Documento Base», de los documentos tipo de licitación pública –versión 3–, resulta idéntica a la contenida en</w:t>
      </w:r>
      <w:r>
        <w:rPr>
          <w:rFonts w:ascii="Arial" w:hAnsi="Arial" w:cs="Arial"/>
          <w:sz w:val="19"/>
          <w:szCs w:val="19"/>
        </w:rPr>
        <w:t xml:space="preserve"> el literal </w:t>
      </w:r>
      <w:r w:rsidRPr="00F614AA">
        <w:rPr>
          <w:rFonts w:ascii="Arial" w:hAnsi="Arial" w:cs="Arial"/>
          <w:sz w:val="19"/>
          <w:szCs w:val="19"/>
        </w:rPr>
        <w:t xml:space="preserve">AA </w:t>
      </w:r>
      <w:r>
        <w:rPr>
          <w:rFonts w:ascii="Arial" w:hAnsi="Arial" w:cs="Arial"/>
          <w:sz w:val="19"/>
          <w:szCs w:val="19"/>
        </w:rPr>
        <w:t>d</w:t>
      </w:r>
      <w:r w:rsidRPr="00F614AA">
        <w:rPr>
          <w:rFonts w:ascii="Arial" w:hAnsi="Arial" w:cs="Arial"/>
          <w:sz w:val="19"/>
          <w:szCs w:val="19"/>
        </w:rPr>
        <w:t>el documento tipo selección abreviada de menor cuantía –versión 2–</w:t>
      </w:r>
      <w:r>
        <w:rPr>
          <w:rFonts w:ascii="Arial" w:hAnsi="Arial" w:cs="Arial"/>
          <w:sz w:val="19"/>
          <w:szCs w:val="19"/>
        </w:rPr>
        <w:t>, esto es:</w:t>
      </w:r>
    </w:p>
    <w:p w14:paraId="44D93794" w14:textId="77777777" w:rsidR="004D3AE0" w:rsidRPr="00226366" w:rsidRDefault="004D3AE0" w:rsidP="004D3AE0">
      <w:pPr>
        <w:pStyle w:val="Prrafodelista"/>
        <w:numPr>
          <w:ilvl w:val="0"/>
          <w:numId w:val="2"/>
        </w:numPr>
        <w:spacing w:after="200" w:line="276" w:lineRule="auto"/>
        <w:ind w:left="360" w:firstLine="708"/>
        <w:jc w:val="both"/>
        <w:rPr>
          <w:rFonts w:ascii="Arial" w:hAnsi="Arial" w:cs="Arial"/>
          <w:sz w:val="19"/>
          <w:szCs w:val="19"/>
        </w:rPr>
      </w:pPr>
      <w:r w:rsidRPr="00226366">
        <w:rPr>
          <w:rFonts w:ascii="Arial" w:hAnsi="Arial" w:cs="Arial"/>
          <w:sz w:val="19"/>
          <w:szCs w:val="19"/>
        </w:rPr>
        <w:t>No informar todos los contratos que el proponente tenga en ejecución antes del cierre, necesarios para acreditar su capacidad residual conforme a la sección 3.10.</w:t>
      </w:r>
    </w:p>
  </w:footnote>
  <w:footnote w:id="6">
    <w:p w14:paraId="5C361303" w14:textId="77777777" w:rsidR="004D3AE0" w:rsidRPr="00D74E75" w:rsidRDefault="004D3AE0" w:rsidP="004D3AE0">
      <w:pPr>
        <w:pStyle w:val="Textonotapie"/>
        <w:ind w:firstLine="708"/>
      </w:pPr>
      <w:r>
        <w:rPr>
          <w:rStyle w:val="Refdenotaalpie"/>
        </w:rPr>
        <w:footnoteRef/>
      </w:r>
      <w:r>
        <w:t xml:space="preserve"> </w:t>
      </w:r>
      <w:proofErr w:type="spellStart"/>
      <w:r w:rsidRPr="00F3514E">
        <w:rPr>
          <w:rFonts w:ascii="Arial" w:hAnsi="Arial" w:cs="Arial"/>
          <w:i/>
          <w:iCs/>
          <w:sz w:val="19"/>
          <w:szCs w:val="19"/>
        </w:rPr>
        <w:t>Ibídem</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FD09" w14:textId="77777777" w:rsidR="000126BB" w:rsidRDefault="0067463A">
    <w:pPr>
      <w:pStyle w:val="Encabezado"/>
    </w:pPr>
  </w:p>
  <w:p w14:paraId="77F10A1F" w14:textId="77777777" w:rsidR="000126BB" w:rsidRDefault="0067463A">
    <w:pPr>
      <w:pStyle w:val="Encabezado"/>
    </w:pPr>
  </w:p>
  <w:p w14:paraId="751E4EE1" w14:textId="77777777" w:rsidR="000126BB" w:rsidRDefault="00131D3C">
    <w:pPr>
      <w:pStyle w:val="Encabezado"/>
    </w:pPr>
    <w:r>
      <w:rPr>
        <w:noProof/>
        <w:lang w:val="en-US"/>
      </w:rPr>
      <w:drawing>
        <wp:anchor distT="0" distB="0" distL="114300" distR="114300" simplePos="0" relativeHeight="251659264" behindDoc="1" locked="0" layoutInCell="1" allowOverlap="1" wp14:anchorId="40C8A9A2" wp14:editId="6D208B3C">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C50540" w14:textId="77777777" w:rsidR="000126BB" w:rsidRDefault="0067463A">
    <w:pPr>
      <w:pStyle w:val="Encabezado"/>
    </w:pPr>
  </w:p>
  <w:p w14:paraId="6F67374C" w14:textId="77777777" w:rsidR="000126BB" w:rsidRDefault="0067463A">
    <w:pPr>
      <w:pStyle w:val="Encabezado"/>
    </w:pPr>
  </w:p>
  <w:p w14:paraId="65C150A6" w14:textId="77777777" w:rsidR="000126BB" w:rsidRDefault="00674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6F82F7C"/>
    <w:multiLevelType w:val="hybridMultilevel"/>
    <w:tmpl w:val="0F56D282"/>
    <w:lvl w:ilvl="0" w:tplc="FF5E5916">
      <w:start w:val="27"/>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E0"/>
    <w:rsid w:val="00022C4D"/>
    <w:rsid w:val="0005161E"/>
    <w:rsid w:val="00061DA9"/>
    <w:rsid w:val="00071E47"/>
    <w:rsid w:val="000A00AE"/>
    <w:rsid w:val="00117DAF"/>
    <w:rsid w:val="0012412F"/>
    <w:rsid w:val="00131D3C"/>
    <w:rsid w:val="0015517E"/>
    <w:rsid w:val="00157E49"/>
    <w:rsid w:val="00167FC7"/>
    <w:rsid w:val="00190C05"/>
    <w:rsid w:val="0019198A"/>
    <w:rsid w:val="001D00F9"/>
    <w:rsid w:val="001E4011"/>
    <w:rsid w:val="00216A43"/>
    <w:rsid w:val="00287823"/>
    <w:rsid w:val="002A5AA3"/>
    <w:rsid w:val="002C3B5B"/>
    <w:rsid w:val="002F1F5B"/>
    <w:rsid w:val="003109E2"/>
    <w:rsid w:val="003121A2"/>
    <w:rsid w:val="003255AD"/>
    <w:rsid w:val="0035367B"/>
    <w:rsid w:val="003547E4"/>
    <w:rsid w:val="00357315"/>
    <w:rsid w:val="0038477D"/>
    <w:rsid w:val="00391D83"/>
    <w:rsid w:val="004064EC"/>
    <w:rsid w:val="0041340A"/>
    <w:rsid w:val="00413F85"/>
    <w:rsid w:val="00431595"/>
    <w:rsid w:val="00451A63"/>
    <w:rsid w:val="004C486F"/>
    <w:rsid w:val="004D3AE0"/>
    <w:rsid w:val="004E14CC"/>
    <w:rsid w:val="004F10C4"/>
    <w:rsid w:val="00504808"/>
    <w:rsid w:val="00513F3B"/>
    <w:rsid w:val="0051416A"/>
    <w:rsid w:val="00521F9A"/>
    <w:rsid w:val="005737C7"/>
    <w:rsid w:val="005741F6"/>
    <w:rsid w:val="005E5FB5"/>
    <w:rsid w:val="006276CB"/>
    <w:rsid w:val="0065039C"/>
    <w:rsid w:val="0066416F"/>
    <w:rsid w:val="0067463A"/>
    <w:rsid w:val="00675981"/>
    <w:rsid w:val="00692B35"/>
    <w:rsid w:val="006B1A9F"/>
    <w:rsid w:val="006B1AEA"/>
    <w:rsid w:val="006D6861"/>
    <w:rsid w:val="006E266C"/>
    <w:rsid w:val="0072093C"/>
    <w:rsid w:val="00725725"/>
    <w:rsid w:val="00746E55"/>
    <w:rsid w:val="007C0604"/>
    <w:rsid w:val="007E437F"/>
    <w:rsid w:val="007F2B76"/>
    <w:rsid w:val="0080789D"/>
    <w:rsid w:val="0081408B"/>
    <w:rsid w:val="00814A0D"/>
    <w:rsid w:val="008366A2"/>
    <w:rsid w:val="00875E4C"/>
    <w:rsid w:val="00885B22"/>
    <w:rsid w:val="00890993"/>
    <w:rsid w:val="008A3AFA"/>
    <w:rsid w:val="008F3858"/>
    <w:rsid w:val="009C2D2A"/>
    <w:rsid w:val="009C7311"/>
    <w:rsid w:val="009D7268"/>
    <w:rsid w:val="00A05073"/>
    <w:rsid w:val="00A948EE"/>
    <w:rsid w:val="00AA605B"/>
    <w:rsid w:val="00AF79CF"/>
    <w:rsid w:val="00B17A7C"/>
    <w:rsid w:val="00B33C36"/>
    <w:rsid w:val="00B421F3"/>
    <w:rsid w:val="00B70EE4"/>
    <w:rsid w:val="00BE0BEE"/>
    <w:rsid w:val="00C14B22"/>
    <w:rsid w:val="00C160C2"/>
    <w:rsid w:val="00C26177"/>
    <w:rsid w:val="00C27CD5"/>
    <w:rsid w:val="00C422F9"/>
    <w:rsid w:val="00CA4782"/>
    <w:rsid w:val="00CC57E8"/>
    <w:rsid w:val="00D067B5"/>
    <w:rsid w:val="00D21AB4"/>
    <w:rsid w:val="00D454F1"/>
    <w:rsid w:val="00D64509"/>
    <w:rsid w:val="00D81A4F"/>
    <w:rsid w:val="00D90049"/>
    <w:rsid w:val="00D92951"/>
    <w:rsid w:val="00DB416B"/>
    <w:rsid w:val="00DD4D59"/>
    <w:rsid w:val="00DE5EC0"/>
    <w:rsid w:val="00E44D14"/>
    <w:rsid w:val="00E57B74"/>
    <w:rsid w:val="00E756BF"/>
    <w:rsid w:val="00E92903"/>
    <w:rsid w:val="00EE5BEE"/>
    <w:rsid w:val="00F41C33"/>
    <w:rsid w:val="00F41E8A"/>
    <w:rsid w:val="00F76C90"/>
    <w:rsid w:val="00F826BC"/>
    <w:rsid w:val="00FA4E2F"/>
    <w:rsid w:val="00FB1C6D"/>
    <w:rsid w:val="00FB48ED"/>
    <w:rsid w:val="00FE10B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CEBB"/>
  <w15:chartTrackingRefBased/>
  <w15:docId w15:val="{53E2F85D-A171-45FC-BA16-02896BB4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AE0"/>
  </w:style>
  <w:style w:type="paragraph" w:styleId="NormalWeb">
    <w:name w:val="Normal (Web)"/>
    <w:basedOn w:val="Normal"/>
    <w:uiPriority w:val="99"/>
    <w:semiHidden/>
    <w:unhideWhenUsed/>
    <w:rsid w:val="004D3AE0"/>
    <w:rPr>
      <w:rFonts w:ascii="Times New Roman" w:hAnsi="Times New Roman" w:cs="Times New Roman"/>
      <w:sz w:val="24"/>
      <w:szCs w:val="24"/>
    </w:rPr>
  </w:style>
  <w:style w:type="paragraph" w:styleId="Piedepgina">
    <w:name w:val="footer"/>
    <w:basedOn w:val="Normal"/>
    <w:link w:val="PiedepginaCar"/>
    <w:uiPriority w:val="99"/>
    <w:unhideWhenUsed/>
    <w:rsid w:val="004D3AE0"/>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4D3AE0"/>
    <w:rPr>
      <w:sz w:val="24"/>
      <w:lang w:val="es-MX"/>
    </w:rPr>
  </w:style>
  <w:style w:type="table" w:styleId="Tablaconcuadrcula">
    <w:name w:val="Table Grid"/>
    <w:basedOn w:val="Tablanormal"/>
    <w:uiPriority w:val="39"/>
    <w:rsid w:val="004D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D3AE0"/>
    <w:pPr>
      <w:spacing w:after="0" w:line="240" w:lineRule="auto"/>
      <w:ind w:left="720"/>
      <w:contextualSpacing/>
    </w:pPr>
    <w:rPr>
      <w:sz w:val="24"/>
      <w:lang w:val="es-MX"/>
    </w:rPr>
  </w:style>
  <w:style w:type="paragraph" w:styleId="Sinespaciado">
    <w:name w:val="No Spacing"/>
    <w:uiPriority w:val="1"/>
    <w:qFormat/>
    <w:rsid w:val="004D3AE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4D3AE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4D3AE0"/>
    <w:pPr>
      <w:spacing w:after="0" w:line="240" w:lineRule="auto"/>
    </w:pPr>
    <w:rPr>
      <w:sz w:val="20"/>
      <w:szCs w:val="20"/>
      <w:lang w:val="es-MX"/>
    </w:rPr>
  </w:style>
  <w:style w:type="character" w:customStyle="1" w:styleId="TextonotapieCar1">
    <w:name w:val="Texto nota pie Car1"/>
    <w:basedOn w:val="Fuentedeprrafopredeter"/>
    <w:uiPriority w:val="99"/>
    <w:semiHidden/>
    <w:rsid w:val="004D3AE0"/>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D3AE0"/>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4D3AE0"/>
    <w:rPr>
      <w:vertAlign w:val="superscript"/>
    </w:rPr>
  </w:style>
  <w:style w:type="character" w:styleId="Refdecomentario">
    <w:name w:val="annotation reference"/>
    <w:basedOn w:val="Fuentedeprrafopredeter"/>
    <w:uiPriority w:val="99"/>
    <w:semiHidden/>
    <w:unhideWhenUsed/>
    <w:rsid w:val="00890993"/>
    <w:rPr>
      <w:sz w:val="16"/>
      <w:szCs w:val="16"/>
    </w:rPr>
  </w:style>
  <w:style w:type="paragraph" w:styleId="Textocomentario">
    <w:name w:val="annotation text"/>
    <w:basedOn w:val="Normal"/>
    <w:link w:val="TextocomentarioCar"/>
    <w:uiPriority w:val="99"/>
    <w:semiHidden/>
    <w:unhideWhenUsed/>
    <w:rsid w:val="008909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0993"/>
    <w:rPr>
      <w:sz w:val="20"/>
      <w:szCs w:val="20"/>
    </w:rPr>
  </w:style>
  <w:style w:type="paragraph" w:styleId="Asuntodelcomentario">
    <w:name w:val="annotation subject"/>
    <w:basedOn w:val="Textocomentario"/>
    <w:next w:val="Textocomentario"/>
    <w:link w:val="AsuntodelcomentarioCar"/>
    <w:uiPriority w:val="99"/>
    <w:semiHidden/>
    <w:unhideWhenUsed/>
    <w:rsid w:val="00890993"/>
    <w:rPr>
      <w:b/>
      <w:bCs/>
    </w:rPr>
  </w:style>
  <w:style w:type="character" w:customStyle="1" w:styleId="AsuntodelcomentarioCar">
    <w:name w:val="Asunto del comentario Car"/>
    <w:basedOn w:val="TextocomentarioCar"/>
    <w:link w:val="Asuntodelcomentario"/>
    <w:uiPriority w:val="99"/>
    <w:semiHidden/>
    <w:rsid w:val="008909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73C56-3E9C-4115-AE9A-0F203FB444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803E6A-F372-430C-A8E1-A70D916FD804}">
  <ds:schemaRefs>
    <ds:schemaRef ds:uri="http://schemas.openxmlformats.org/officeDocument/2006/bibliography"/>
  </ds:schemaRefs>
</ds:datastoreItem>
</file>

<file path=customXml/itemProps3.xml><?xml version="1.0" encoding="utf-8"?>
<ds:datastoreItem xmlns:ds="http://schemas.openxmlformats.org/officeDocument/2006/customXml" ds:itemID="{E3854CDA-A7E6-4079-AB33-F951E13ADC10}"/>
</file>

<file path=customXml/itemProps4.xml><?xml version="1.0" encoding="utf-8"?>
<ds:datastoreItem xmlns:ds="http://schemas.openxmlformats.org/officeDocument/2006/customXml" ds:itemID="{81AD0C88-B272-404E-AE91-82391268B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5018</Words>
  <Characters>27602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7</cp:revision>
  <dcterms:created xsi:type="dcterms:W3CDTF">2021-04-14T19:22:00Z</dcterms:created>
  <dcterms:modified xsi:type="dcterms:W3CDTF">2021-04-14T19:39:00Z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