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46A05" w:rsidR="004A303C" w:rsidP="00E928A5" w:rsidRDefault="004A303C" w14:paraId="09A59AC5" w14:textId="77777777">
      <w:pPr>
        <w:jc w:val="right"/>
        <w:outlineLvl w:val="0"/>
        <w:rPr>
          <w:rFonts w:ascii="Arial" w:hAnsi="Arial" w:cs="Arial"/>
          <w:bCs/>
          <w:color w:val="000000" w:themeColor="text1"/>
          <w:sz w:val="16"/>
          <w:szCs w:val="16"/>
          <w:lang w:val="es-ES" w:eastAsia="es-ES"/>
        </w:rPr>
      </w:pPr>
      <w:bookmarkStart w:name="_Hlk28946138" w:id="0"/>
      <w:bookmarkStart w:name="_Hlk29548183" w:id="1"/>
      <w:r w:rsidRPr="00D46A05">
        <w:rPr>
          <w:rFonts w:ascii="Arial" w:hAnsi="Arial" w:cs="Arial"/>
          <w:b/>
          <w:color w:val="000000" w:themeColor="text1"/>
          <w:sz w:val="16"/>
          <w:szCs w:val="16"/>
          <w:lang w:val="es-ES" w:eastAsia="es-ES"/>
        </w:rPr>
        <w:tab/>
      </w:r>
      <w:r w:rsidRPr="00D46A05">
        <w:rPr>
          <w:rFonts w:ascii="Arial" w:hAnsi="Arial" w:cs="Arial"/>
          <w:bCs/>
          <w:color w:val="000000" w:themeColor="text1"/>
          <w:sz w:val="16"/>
          <w:szCs w:val="16"/>
          <w:lang w:val="es-ES" w:eastAsia="es-ES"/>
        </w:rPr>
        <w:t>CCE-DES-FM-17</w:t>
      </w:r>
    </w:p>
    <w:p w:rsidR="00B12B31" w:rsidP="00E928A5" w:rsidRDefault="00B12B31" w14:paraId="407CB53E" w14:textId="77777777">
      <w:pPr>
        <w:jc w:val="both"/>
        <w:rPr>
          <w:rFonts w:ascii="Arial" w:hAnsi="Arial" w:eastAsia="Calibri" w:cs="Arial"/>
          <w:b/>
          <w:color w:val="000000" w:themeColor="text1"/>
          <w:sz w:val="22"/>
          <w:lang w:val="es-ES_tradnl"/>
        </w:rPr>
      </w:pPr>
    </w:p>
    <w:p w:rsidRPr="00E23980" w:rsidR="00B12B31" w:rsidP="00B12B31" w:rsidRDefault="00B12B31" w14:paraId="772633B1" w14:textId="77777777">
      <w:pPr>
        <w:jc w:val="both"/>
        <w:rPr>
          <w:rFonts w:ascii="Arial" w:hAnsi="Arial" w:eastAsia="Calibri" w:cs="Arial"/>
          <w:b/>
          <w:sz w:val="22"/>
          <w:lang w:val="es-ES_tradnl"/>
        </w:rPr>
      </w:pPr>
      <w:r>
        <w:rPr>
          <w:rFonts w:ascii="Arial" w:hAnsi="Arial" w:eastAsia="Calibri" w:cs="Arial"/>
          <w:b/>
          <w:sz w:val="22"/>
          <w:lang w:val="es-ES_tradnl"/>
        </w:rPr>
        <w:t>PRECIO ARTIFICIALMENTE BAJO</w:t>
      </w:r>
      <w:r w:rsidRPr="00E23980">
        <w:rPr>
          <w:rFonts w:ascii="Arial" w:hAnsi="Arial" w:eastAsia="Calibri" w:cs="Arial"/>
          <w:b/>
          <w:sz w:val="22"/>
          <w:lang w:val="es-ES_tradnl"/>
        </w:rPr>
        <w:t xml:space="preserve"> </w:t>
      </w:r>
      <w:r w:rsidRPr="00E23980">
        <w:rPr>
          <w:rFonts w:ascii="Arial" w:hAnsi="Arial" w:eastAsia="Calibri" w:cs="Arial"/>
          <w:b/>
          <w:color w:val="000000" w:themeColor="text1"/>
          <w:sz w:val="22"/>
          <w:lang w:val="es-ES_tradnl"/>
        </w:rPr>
        <w:t>–</w:t>
      </w:r>
      <w:r w:rsidRPr="00E23980">
        <w:rPr>
          <w:rFonts w:ascii="Arial" w:hAnsi="Arial" w:eastAsia="Calibri" w:cs="Arial"/>
          <w:b/>
          <w:sz w:val="22"/>
          <w:lang w:val="es-ES_tradnl"/>
        </w:rPr>
        <w:t xml:space="preserve"> </w:t>
      </w:r>
      <w:r>
        <w:rPr>
          <w:rFonts w:ascii="Arial" w:hAnsi="Arial" w:eastAsia="Calibri" w:cs="Arial"/>
          <w:b/>
          <w:sz w:val="22"/>
          <w:lang w:val="es-ES_tradnl"/>
        </w:rPr>
        <w:t>Concepto</w:t>
      </w:r>
      <w:r w:rsidRPr="00E23980">
        <w:rPr>
          <w:rFonts w:ascii="Arial" w:hAnsi="Arial" w:eastAsia="Calibri" w:cs="Arial"/>
          <w:b/>
          <w:sz w:val="22"/>
          <w:lang w:val="es-ES_tradnl"/>
        </w:rPr>
        <w:t xml:space="preserve"> </w:t>
      </w:r>
    </w:p>
    <w:p w:rsidR="00B12B31" w:rsidP="00B12B31" w:rsidRDefault="00B12B31" w14:paraId="0F99FDFF" w14:textId="77777777">
      <w:pPr>
        <w:jc w:val="both"/>
        <w:rPr>
          <w:rFonts w:ascii="Arial" w:hAnsi="Arial" w:eastAsia="Calibri" w:cs="Arial"/>
          <w:sz w:val="20"/>
          <w:szCs w:val="20"/>
          <w:lang w:val="es-ES_tradnl"/>
        </w:rPr>
      </w:pPr>
    </w:p>
    <w:p w:rsidR="00B12B31" w:rsidP="00B12B31" w:rsidRDefault="00B12B31" w14:paraId="21B1DA4F" w14:textId="77777777">
      <w:pPr>
        <w:jc w:val="both"/>
        <w:rPr>
          <w:rFonts w:ascii="Arial" w:hAnsi="Arial" w:eastAsia="Calibri" w:cs="Arial"/>
          <w:sz w:val="20"/>
          <w:szCs w:val="20"/>
          <w:lang w:val="es-ES_tradnl"/>
        </w:rPr>
      </w:pPr>
      <w:r w:rsidRPr="00D12365">
        <w:rPr>
          <w:rFonts w:ascii="Arial" w:hAnsi="Arial" w:eastAsia="Calibri" w:cs="Arial"/>
          <w:sz w:val="20"/>
          <w:szCs w:val="20"/>
          <w:lang w:val="es-ES_tradnl"/>
        </w:rPr>
        <w:t xml:space="preserve">La «Guía para el manejo de ofertas artificialmente bajas en Procesos de Contratación», por su parte,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 </w:t>
      </w:r>
    </w:p>
    <w:p w:rsidRPr="00D12365" w:rsidR="00B12B31" w:rsidP="00B12B31" w:rsidRDefault="00B12B31" w14:paraId="3F10C4CB" w14:textId="77777777">
      <w:pPr>
        <w:jc w:val="both"/>
        <w:rPr>
          <w:rFonts w:ascii="Arial" w:hAnsi="Arial" w:eastAsia="Calibri" w:cs="Arial"/>
          <w:sz w:val="20"/>
          <w:szCs w:val="20"/>
          <w:lang w:val="es-ES_tradnl"/>
        </w:rPr>
      </w:pPr>
    </w:p>
    <w:p w:rsidRPr="001659D1" w:rsidR="00815FD1" w:rsidP="00815FD1" w:rsidRDefault="00815FD1" w14:paraId="7B92C1AD" w14:textId="029409B3">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OFERTA CON VALOR ARTIFICALMENTE BAJO</w:t>
      </w:r>
      <w:r w:rsidRPr="00711229">
        <w:rPr>
          <w:rFonts w:ascii="Arial" w:hAnsi="Arial" w:eastAsia="Calibri" w:cs="Arial"/>
          <w:b/>
          <w:color w:val="000000" w:themeColor="text1"/>
          <w:sz w:val="22"/>
          <w:lang w:val="es-ES_tradnl"/>
        </w:rPr>
        <w:t>–</w:t>
      </w:r>
      <w:r>
        <w:rPr>
          <w:rFonts w:ascii="Arial" w:hAnsi="Arial" w:eastAsia="Calibri" w:cs="Arial"/>
          <w:b/>
          <w:color w:val="000000" w:themeColor="text1"/>
          <w:sz w:val="22"/>
          <w:lang w:val="es-ES_tradnl"/>
        </w:rPr>
        <w:t xml:space="preserve"> Decreto 1082 de 2015</w:t>
      </w:r>
      <w:r w:rsidRPr="00711229">
        <w:rPr>
          <w:rFonts w:ascii="Arial" w:hAnsi="Arial" w:eastAsia="Calibri" w:cs="Arial"/>
          <w:b/>
          <w:color w:val="000000" w:themeColor="text1"/>
          <w:sz w:val="22"/>
          <w:lang w:val="es-ES_tradnl"/>
        </w:rPr>
        <w:t xml:space="preserve"> </w:t>
      </w:r>
    </w:p>
    <w:p w:rsidR="000D60B4" w:rsidP="00815FD1" w:rsidRDefault="000D60B4" w14:paraId="51AC8ABC" w14:textId="77777777">
      <w:pPr>
        <w:jc w:val="both"/>
        <w:rPr>
          <w:rFonts w:ascii="Arial" w:hAnsi="Arial" w:eastAsia="Calibri" w:cs="Arial"/>
          <w:b/>
          <w:bCs/>
          <w:color w:val="000000" w:themeColor="text1"/>
          <w:sz w:val="22"/>
        </w:rPr>
      </w:pPr>
    </w:p>
    <w:p w:rsidRPr="00815FD1" w:rsidR="00815FD1" w:rsidP="000D60B4" w:rsidRDefault="000D60B4" w14:paraId="2E80F80D" w14:textId="063D5FE2">
      <w:pPr>
        <w:jc w:val="both"/>
        <w:rPr>
          <w:rFonts w:ascii="Arial" w:hAnsi="Arial" w:eastAsia="Calibri" w:cs="Arial"/>
          <w:sz w:val="20"/>
          <w:szCs w:val="20"/>
          <w:lang w:val="es-ES_tradnl"/>
        </w:rPr>
      </w:pPr>
      <w:r w:rsidRPr="000D60B4">
        <w:rPr>
          <w:rFonts w:ascii="Arial" w:hAnsi="Arial" w:eastAsia="Calibri" w:cs="Arial"/>
          <w:sz w:val="20"/>
          <w:szCs w:val="20"/>
          <w:lang w:val="es-ES_tradnl"/>
        </w:rPr>
        <w:t>De conformidad con el</w:t>
      </w:r>
      <w:r>
        <w:rPr>
          <w:rFonts w:ascii="Arial" w:hAnsi="Arial" w:eastAsia="Calibri" w:cs="Arial"/>
          <w:b/>
          <w:bCs/>
          <w:color w:val="000000" w:themeColor="text1"/>
          <w:sz w:val="22"/>
        </w:rPr>
        <w:t xml:space="preserve"> </w:t>
      </w:r>
      <w:r w:rsidRPr="00815FD1">
        <w:rPr>
          <w:rFonts w:ascii="Arial" w:hAnsi="Arial" w:eastAsia="Calibri" w:cs="Arial"/>
          <w:sz w:val="20"/>
          <w:szCs w:val="20"/>
          <w:lang w:val="es-ES_tradnl"/>
        </w:rPr>
        <w:t>artículo 2.2.1.1.2.2.4. del Decreto 1082 de 2015</w:t>
      </w:r>
      <w:r>
        <w:rPr>
          <w:rFonts w:ascii="Arial" w:hAnsi="Arial" w:eastAsia="Calibri" w:cs="Arial"/>
          <w:sz w:val="20"/>
          <w:szCs w:val="20"/>
          <w:lang w:val="es-ES_tradnl"/>
        </w:rPr>
        <w:t xml:space="preserve">, </w:t>
      </w:r>
      <w:r w:rsidRPr="00815FD1" w:rsidR="00815FD1">
        <w:rPr>
          <w:rFonts w:ascii="Arial" w:hAnsi="Arial" w:eastAsia="Calibri" w:cs="Arial"/>
          <w:sz w:val="20"/>
          <w:szCs w:val="20"/>
          <w:lang w:val="es-ES_tradnl"/>
        </w:rPr>
        <w:t xml:space="preserve">ante una propuesta artificialmente baja, la entidad estatal está obligada a realizar los siguientes pasos: (i) requerir al oferente para que explique las razones que sustentan el valor ofrecido, (ii) analizar las explicaciones y (iii) con base en lo anterior, rechazar la oferta o continuar con el análisis de la misma en la evaluación de las ofertas. Así, la entidad deberá, inicialmente, determinar si la propuesta es considerada artificialmente baja, de acuerdo con la información del análisis del sector y, posteriormente, realizar los pasos señalados. </w:t>
      </w:r>
    </w:p>
    <w:p w:rsidR="00815FD1" w:rsidP="00815FD1" w:rsidRDefault="00815FD1" w14:paraId="24B8D9C6" w14:textId="77777777">
      <w:pPr>
        <w:jc w:val="both"/>
        <w:rPr>
          <w:rFonts w:ascii="Arial" w:hAnsi="Arial" w:eastAsia="Calibri" w:cs="Arial"/>
          <w:b/>
          <w:bCs/>
          <w:color w:val="000000" w:themeColor="text1"/>
          <w:sz w:val="22"/>
        </w:rPr>
      </w:pPr>
    </w:p>
    <w:p w:rsidRPr="00FF3C55" w:rsidR="00815FD1" w:rsidP="00815FD1" w:rsidRDefault="00815FD1" w14:paraId="1566DC7E" w14:textId="7C2E87BB">
      <w:pPr>
        <w:jc w:val="both"/>
        <w:rPr>
          <w:rFonts w:ascii="Arial" w:hAnsi="Arial" w:eastAsia="Calibri" w:cs="Arial"/>
          <w:b/>
          <w:bCs/>
          <w:color w:val="000000" w:themeColor="text1"/>
          <w:sz w:val="22"/>
        </w:rPr>
      </w:pPr>
      <w:r w:rsidRPr="00FF3C55">
        <w:rPr>
          <w:rFonts w:ascii="Arial" w:hAnsi="Arial" w:eastAsia="Calibri" w:cs="Arial"/>
          <w:b/>
          <w:bCs/>
          <w:color w:val="000000" w:themeColor="text1"/>
          <w:sz w:val="22"/>
        </w:rPr>
        <w:t xml:space="preserve">PRECIOS ARTIFICIALMENTE BAJOS </w:t>
      </w:r>
      <w:r w:rsidRPr="00FF3C55">
        <w:rPr>
          <w:rFonts w:ascii="Arial" w:hAnsi="Arial" w:eastAsia="Calibri" w:cs="Arial"/>
          <w:b/>
          <w:color w:val="000000" w:themeColor="text1"/>
          <w:sz w:val="22"/>
        </w:rPr>
        <w:t>–</w:t>
      </w:r>
      <w:r>
        <w:rPr>
          <w:rFonts w:ascii="Arial" w:hAnsi="Arial" w:eastAsia="Calibri" w:cs="Arial"/>
          <w:b/>
          <w:color w:val="000000" w:themeColor="text1"/>
          <w:sz w:val="22"/>
        </w:rPr>
        <w:t xml:space="preserve"> Criterios de identificación</w:t>
      </w:r>
    </w:p>
    <w:p w:rsidRPr="00FF3C55" w:rsidR="00815FD1" w:rsidP="00815FD1" w:rsidRDefault="00815FD1" w14:paraId="262580CD" w14:textId="77777777">
      <w:pPr>
        <w:jc w:val="both"/>
        <w:rPr>
          <w:rFonts w:ascii="Arial" w:hAnsi="Arial" w:eastAsia="Calibri" w:cs="Arial"/>
          <w:color w:val="000000" w:themeColor="text1"/>
          <w:sz w:val="20"/>
          <w:szCs w:val="20"/>
          <w:lang w:val="es-ES"/>
        </w:rPr>
      </w:pPr>
    </w:p>
    <w:p w:rsidRPr="00815FD1" w:rsidR="00815FD1" w:rsidP="00815FD1" w:rsidRDefault="00815FD1" w14:paraId="22442692" w14:textId="77777777">
      <w:pPr>
        <w:jc w:val="both"/>
        <w:rPr>
          <w:rFonts w:ascii="Arial" w:hAnsi="Arial" w:eastAsia="Calibri" w:cs="Arial"/>
          <w:sz w:val="20"/>
          <w:szCs w:val="20"/>
          <w:lang w:val="es-ES_tradnl"/>
        </w:rPr>
      </w:pPr>
      <w:r w:rsidRPr="00815FD1">
        <w:rPr>
          <w:rFonts w:ascii="Arial" w:hAnsi="Arial" w:eastAsia="Calibri" w:cs="Arial"/>
          <w:sz w:val="20"/>
          <w:szCs w:val="20"/>
          <w:lang w:val="es-ES_tradnl"/>
        </w:rPr>
        <w:t xml:space="preserve">la «Guía para el manejo de ofertas artificialmente bajas en Procesos de Contratación» recomienda a las entidades estatales tener en cuenta como insumos 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w:t>
      </w:r>
    </w:p>
    <w:p w:rsidRPr="00815FD1" w:rsidR="00B12B31" w:rsidP="00E928A5" w:rsidRDefault="00B12B31" w14:paraId="0B41D21C" w14:textId="77777777">
      <w:pPr>
        <w:jc w:val="both"/>
        <w:rPr>
          <w:rFonts w:ascii="Arial" w:hAnsi="Arial" w:eastAsia="Calibri" w:cs="Arial"/>
          <w:b/>
          <w:bCs/>
          <w:color w:val="000000" w:themeColor="text1"/>
          <w:sz w:val="22"/>
        </w:rPr>
      </w:pPr>
    </w:p>
    <w:p w:rsidRPr="00815FD1" w:rsidR="00815FD1" w:rsidP="00E928A5" w:rsidRDefault="00815FD1" w14:paraId="3799C52B" w14:textId="1F3A77B2">
      <w:pPr>
        <w:jc w:val="both"/>
        <w:rPr>
          <w:rFonts w:ascii="Arial" w:hAnsi="Arial" w:eastAsia="Calibri" w:cs="Arial"/>
          <w:b/>
          <w:bCs/>
          <w:color w:val="000000" w:themeColor="text1"/>
          <w:sz w:val="22"/>
        </w:rPr>
      </w:pPr>
      <w:r w:rsidRPr="00815FD1">
        <w:rPr>
          <w:rFonts w:ascii="Arial" w:hAnsi="Arial" w:eastAsia="Calibri" w:cs="Arial"/>
          <w:b/>
          <w:bCs/>
          <w:color w:val="000000" w:themeColor="text1"/>
          <w:sz w:val="22"/>
        </w:rPr>
        <w:t>DOCUMENTO BASE –</w:t>
      </w:r>
      <w:r>
        <w:rPr>
          <w:rFonts w:ascii="Arial" w:hAnsi="Arial" w:eastAsia="Calibri" w:cs="Arial"/>
          <w:b/>
          <w:bCs/>
          <w:color w:val="000000" w:themeColor="text1"/>
          <w:sz w:val="22"/>
        </w:rPr>
        <w:t xml:space="preserve"> Causales de rechazo </w:t>
      </w:r>
      <w:r w:rsidRPr="00FF3C55">
        <w:rPr>
          <w:rFonts w:ascii="Arial" w:hAnsi="Arial" w:eastAsia="Calibri" w:cs="Arial"/>
          <w:b/>
          <w:color w:val="000000" w:themeColor="text1"/>
          <w:sz w:val="22"/>
        </w:rPr>
        <w:t>–</w:t>
      </w:r>
      <w:r>
        <w:rPr>
          <w:rFonts w:ascii="Arial" w:hAnsi="Arial" w:eastAsia="Calibri" w:cs="Arial"/>
          <w:b/>
          <w:color w:val="000000" w:themeColor="text1"/>
          <w:sz w:val="22"/>
        </w:rPr>
        <w:t xml:space="preserve"> Precio artificialmente bajo </w:t>
      </w:r>
    </w:p>
    <w:p w:rsidR="00815FD1" w:rsidP="00E928A5" w:rsidRDefault="00815FD1" w14:paraId="212DE648" w14:textId="77777777">
      <w:pPr>
        <w:jc w:val="both"/>
        <w:rPr>
          <w:rFonts w:ascii="Arial" w:hAnsi="Arial" w:eastAsia="Calibri" w:cs="Arial"/>
          <w:color w:val="000000" w:themeColor="text1"/>
          <w:sz w:val="20"/>
          <w:szCs w:val="20"/>
          <w:lang w:val="es-ES"/>
        </w:rPr>
      </w:pPr>
    </w:p>
    <w:p w:rsidRPr="00531053" w:rsidR="00531053" w:rsidP="00531053" w:rsidRDefault="00531053" w14:paraId="361CFE40" w14:textId="77777777">
      <w:pPr>
        <w:jc w:val="both"/>
        <w:rPr>
          <w:rFonts w:ascii="Arial" w:hAnsi="Arial" w:eastAsia="Calibri" w:cs="Arial"/>
          <w:sz w:val="20"/>
          <w:szCs w:val="20"/>
          <w:lang w:val="es-ES_tradnl"/>
        </w:rPr>
      </w:pPr>
      <w:r w:rsidRPr="00531053">
        <w:rPr>
          <w:rFonts w:ascii="Arial" w:hAnsi="Arial" w:eastAsia="Calibri" w:cs="Arial"/>
          <w:sz w:val="20"/>
          <w:szCs w:val="20"/>
          <w:lang w:val="es-ES_tradnl"/>
        </w:rPr>
        <w:t xml:space="preserve">El Capítulo I del «Documento Base» del procesos de licitación de obra pública infraestructura de transporte, establece la información general del proceso. En el numeral 1.15 de este Capítulo, se contemplan las causales de rechazo de la oferta, que deben ser atendidas por las entidades sin que puedan ser incluidas causales distintas. Conforme el literal X, se rechazará la oferta «cuando se determine que el valor total de la oferta es artificialmente bajo, de acuerdo con lo establecido en la sección 4.1.3». Lo propio establece el literal Y del numeral 1.15 del «Documento Base» del procesos de selección abreviada de menor cuantía de obra pública infraestructura de transporte. </w:t>
      </w:r>
    </w:p>
    <w:p w:rsidR="00815FD1" w:rsidP="00E928A5" w:rsidRDefault="00815FD1" w14:paraId="6011D665" w14:textId="77777777">
      <w:pPr>
        <w:jc w:val="both"/>
        <w:rPr>
          <w:rFonts w:ascii="Arial" w:hAnsi="Arial" w:eastAsia="Calibri" w:cs="Arial"/>
          <w:b/>
          <w:color w:val="000000" w:themeColor="text1"/>
          <w:sz w:val="22"/>
          <w:lang w:val="es-ES_tradnl"/>
        </w:rPr>
      </w:pPr>
    </w:p>
    <w:p w:rsidRPr="00815FD1" w:rsidR="00815FD1" w:rsidP="00E928A5" w:rsidRDefault="00815FD1" w14:paraId="12CCCCC8" w14:textId="56D75D57">
      <w:pPr>
        <w:jc w:val="both"/>
        <w:rPr>
          <w:rFonts w:ascii="Arial" w:hAnsi="Arial" w:eastAsia="Calibri" w:cs="Arial"/>
          <w:sz w:val="20"/>
          <w:szCs w:val="20"/>
          <w:lang w:val="es-ES_tradnl"/>
        </w:rPr>
      </w:pPr>
      <w:r>
        <w:rPr>
          <w:rFonts w:ascii="Arial" w:hAnsi="Arial" w:eastAsia="Calibri" w:cs="Arial"/>
          <w:sz w:val="20"/>
          <w:szCs w:val="20"/>
          <w:lang w:val="es-ES_tradnl"/>
        </w:rPr>
        <w:t xml:space="preserve">[…] </w:t>
      </w:r>
      <w:r w:rsidRPr="00815FD1">
        <w:rPr>
          <w:rFonts w:ascii="Arial" w:hAnsi="Arial" w:eastAsia="Calibri" w:cs="Arial"/>
          <w:sz w:val="20"/>
          <w:szCs w:val="20"/>
          <w:lang w:val="es-ES_tradnl"/>
        </w:rPr>
        <w:t>en los casos en que se presente una oferta artificialmente baja, el numeral 4.1.3., del Capítulo IV del «Documento Base» remite expresamente al procedimiento establecido en el artículo 2.2.1.1.2.2.4. del Decreto 1082 de 2015. Además, la entidad pública podrá acudir a los parámetros definidos en la Guía para el manejo de ofertas artificialmente bajas en procesos de Contratación.</w:t>
      </w:r>
    </w:p>
    <w:p w:rsidR="00D41D56" w:rsidP="00E928A5" w:rsidRDefault="00D41D56" w14:paraId="76A16DD8" w14:textId="77777777">
      <w:pPr>
        <w:outlineLvl w:val="0"/>
        <w:rPr>
          <w:rFonts w:ascii="Arial" w:hAnsi="Arial" w:eastAsia="Calibri" w:cs="Arial"/>
          <w:b/>
          <w:color w:val="000000" w:themeColor="text1"/>
          <w:sz w:val="22"/>
          <w:lang w:val="es-ES_tradnl"/>
        </w:rPr>
      </w:pPr>
    </w:p>
    <w:p w:rsidRPr="003038BC" w:rsidR="000D60B4" w:rsidP="00E928A5" w:rsidRDefault="000D60B4" w14:paraId="7B9414CC" w14:textId="77777777">
      <w:pPr>
        <w:outlineLvl w:val="0"/>
        <w:rPr>
          <w:rFonts w:ascii="Arial" w:hAnsi="Arial" w:eastAsia="Calibri" w:cs="Arial"/>
          <w:bCs/>
          <w:color w:val="000000" w:themeColor="text1"/>
          <w:sz w:val="20"/>
          <w:szCs w:val="20"/>
          <w:lang w:val="es-ES"/>
        </w:rPr>
      </w:pPr>
    </w:p>
    <w:p w:rsidRPr="00D46A05" w:rsidR="00D41D56" w:rsidP="00E928A5" w:rsidRDefault="00D41D56" w14:paraId="29FFFCD8" w14:textId="77777777">
      <w:pPr>
        <w:outlineLvl w:val="0"/>
        <w:rPr>
          <w:rFonts w:ascii="Arial" w:hAnsi="Arial" w:eastAsia="Calibri" w:cs="Arial"/>
          <w:bCs/>
          <w:color w:val="000000" w:themeColor="text1"/>
          <w:sz w:val="22"/>
          <w:lang w:val="es-ES"/>
        </w:rPr>
      </w:pPr>
    </w:p>
    <w:p w:rsidR="009018A7" w:rsidP="00622C6E" w:rsidRDefault="009018A7" w14:paraId="2A36603F" w14:textId="77777777">
      <w:pPr>
        <w:outlineLvl w:val="0"/>
        <w:rPr>
          <w:rFonts w:ascii="Arial" w:hAnsi="Arial" w:cs="Arial"/>
          <w:color w:val="000000" w:themeColor="text1"/>
          <w:sz w:val="22"/>
          <w:lang w:val="es-ES"/>
        </w:rPr>
      </w:pPr>
    </w:p>
    <w:p w:rsidR="16D95A8C" w:rsidP="0D128D54" w:rsidRDefault="16D95A8C" w14:paraId="091985A6" w14:textId="33A814B0">
      <w:pPr>
        <w:pStyle w:val="Normal"/>
        <w:jc w:val="right"/>
        <w:rPr>
          <w:rFonts w:ascii="Arial" w:hAnsi="Arial" w:eastAsia="Arial" w:cs="Arial"/>
          <w:noProof w:val="0"/>
          <w:sz w:val="24"/>
          <w:szCs w:val="24"/>
          <w:lang w:val="es-ES"/>
        </w:rPr>
      </w:pPr>
      <w:r w:rsidR="16D95A8C">
        <w:drawing>
          <wp:inline wp14:editId="6C574BB5" wp14:anchorId="6108D194">
            <wp:extent cx="2647950" cy="742950"/>
            <wp:effectExtent l="0" t="0" r="0" b="0"/>
            <wp:docPr id="2052504729" name="" title=""/>
            <wp:cNvGraphicFramePr>
              <a:graphicFrameLocks noChangeAspect="1"/>
            </wp:cNvGraphicFramePr>
            <a:graphic>
              <a:graphicData uri="http://schemas.openxmlformats.org/drawingml/2006/picture">
                <pic:pic>
                  <pic:nvPicPr>
                    <pic:cNvPr id="0" name=""/>
                    <pic:cNvPicPr/>
                  </pic:nvPicPr>
                  <pic:blipFill>
                    <a:blip r:embed="R398e58b1b22e44aa">
                      <a:extLst>
                        <a:ext xmlns:a="http://schemas.openxmlformats.org/drawingml/2006/main" uri="{28A0092B-C50C-407E-A947-70E740481C1C}">
                          <a14:useLocalDpi val="0"/>
                        </a:ext>
                      </a:extLst>
                    </a:blip>
                    <a:stretch>
                      <a:fillRect/>
                    </a:stretch>
                  </pic:blipFill>
                  <pic:spPr>
                    <a:xfrm>
                      <a:off x="0" y="0"/>
                      <a:ext cx="2647950" cy="742950"/>
                    </a:xfrm>
                    <a:prstGeom prst="rect">
                      <a:avLst/>
                    </a:prstGeom>
                  </pic:spPr>
                </pic:pic>
              </a:graphicData>
            </a:graphic>
          </wp:inline>
        </w:drawing>
      </w:r>
    </w:p>
    <w:p w:rsidR="0D128D54" w:rsidP="0D128D54" w:rsidRDefault="0D128D54" w14:paraId="5580DF50" w14:textId="724FDC82">
      <w:pPr>
        <w:pStyle w:val="Normal"/>
        <w:rPr>
          <w:rFonts w:ascii="Arial" w:hAnsi="Arial" w:eastAsia="Arial" w:cs="Arial"/>
          <w:noProof w:val="0"/>
          <w:sz w:val="24"/>
          <w:szCs w:val="24"/>
          <w:lang w:val="es-ES"/>
        </w:rPr>
      </w:pPr>
    </w:p>
    <w:p w:rsidR="16D95A8C" w:rsidP="0D128D54" w:rsidRDefault="16D95A8C" w14:noSpellErr="1" w14:paraId="19B0B4AE">
      <w:pPr>
        <w:ind w:firstLine="708"/>
        <w:jc w:val="right"/>
        <w:outlineLvl w:val="0"/>
        <w:rPr>
          <w:rFonts w:ascii="Arial" w:hAnsi="Arial" w:cs="Arial"/>
          <w:color w:val="000000" w:themeColor="text1" w:themeTint="FF" w:themeShade="FF"/>
          <w:sz w:val="16"/>
          <w:szCs w:val="16"/>
          <w:lang w:val="es-ES" w:eastAsia="es-ES"/>
        </w:rPr>
      </w:pPr>
      <w:r w:rsidRPr="0D128D54" w:rsidR="16D95A8C">
        <w:rPr>
          <w:rFonts w:ascii="Arial" w:hAnsi="Arial" w:cs="Arial"/>
          <w:color w:val="000000" w:themeColor="text1" w:themeTint="FF" w:themeShade="FF"/>
          <w:sz w:val="16"/>
          <w:szCs w:val="16"/>
          <w:lang w:val="es-ES" w:eastAsia="es-ES"/>
        </w:rPr>
        <w:t>CCE-DES-FM-17</w:t>
      </w:r>
    </w:p>
    <w:p w:rsidR="0D128D54" w:rsidP="0D128D54" w:rsidRDefault="0D128D54" w14:paraId="571B2B7E" w14:textId="5C1CE793">
      <w:pPr>
        <w:pStyle w:val="Normal"/>
        <w:rPr>
          <w:rFonts w:ascii="Arial" w:hAnsi="Arial" w:eastAsia="Arial" w:cs="Arial"/>
          <w:noProof w:val="0"/>
          <w:sz w:val="24"/>
          <w:szCs w:val="24"/>
          <w:lang w:val="es-ES"/>
        </w:rPr>
      </w:pPr>
    </w:p>
    <w:p w:rsidR="16D95A8C" w:rsidP="0D128D54" w:rsidRDefault="16D95A8C" w14:paraId="2B7F01CA" w14:textId="309A8112">
      <w:pPr>
        <w:pStyle w:val="Normal"/>
        <w:rPr>
          <w:rFonts w:ascii="Arial" w:hAnsi="Arial" w:eastAsia="Arial" w:cs="Arial"/>
          <w:noProof w:val="0"/>
          <w:sz w:val="24"/>
          <w:szCs w:val="24"/>
          <w:lang w:val="es-ES"/>
        </w:rPr>
      </w:pPr>
      <w:r w:rsidRPr="0D128D54" w:rsidR="16D95A8C">
        <w:rPr>
          <w:rFonts w:ascii="Arial" w:hAnsi="Arial" w:eastAsia="Arial" w:cs="Arial"/>
          <w:noProof w:val="0"/>
          <w:sz w:val="24"/>
          <w:szCs w:val="24"/>
          <w:lang w:val="es-ES"/>
        </w:rPr>
        <w:t>Bogotá, 07 Abril 2021</w:t>
      </w:r>
    </w:p>
    <w:p w:rsidRPr="00D46A05" w:rsidR="009018A7" w:rsidP="00622C6E" w:rsidRDefault="009018A7" w14:paraId="25EF6B5F" w14:textId="77777777">
      <w:pPr>
        <w:outlineLvl w:val="0"/>
        <w:rPr>
          <w:rFonts w:ascii="Arial" w:hAnsi="Arial" w:cs="Arial"/>
          <w:b/>
          <w:color w:val="000000" w:themeColor="text1"/>
          <w:sz w:val="22"/>
          <w:lang w:val="es-ES"/>
        </w:rPr>
      </w:pPr>
    </w:p>
    <w:p w:rsidRPr="003038BC" w:rsidR="00735D1C" w:rsidP="00D9022C" w:rsidRDefault="00735D1C" w14:paraId="4AFE88A4" w14:textId="77777777">
      <w:pPr>
        <w:jc w:val="right"/>
        <w:outlineLvl w:val="0"/>
        <w:rPr>
          <w:rFonts w:ascii="Arial" w:hAnsi="Arial" w:cs="Arial"/>
          <w:b/>
          <w:bCs/>
          <w:color w:val="000000" w:themeColor="text1"/>
          <w:sz w:val="22"/>
          <w:lang w:val="es-ES"/>
        </w:rPr>
      </w:pPr>
    </w:p>
    <w:p w:rsidRPr="003038BC" w:rsidR="00735D1C" w:rsidP="00D9022C" w:rsidRDefault="00735D1C" w14:paraId="21CCD891" w14:textId="77777777">
      <w:pPr>
        <w:jc w:val="right"/>
        <w:outlineLvl w:val="0"/>
        <w:rPr>
          <w:rFonts w:ascii="Arial" w:hAnsi="Arial" w:cs="Arial"/>
          <w:b/>
          <w:color w:val="000000" w:themeColor="text1"/>
          <w:sz w:val="22"/>
          <w:lang w:val="es-ES"/>
        </w:rPr>
      </w:pPr>
    </w:p>
    <w:p w:rsidRPr="003038BC" w:rsidR="008026C6" w:rsidP="00E928A5" w:rsidRDefault="004A303C" w14:paraId="11A6E11A" w14:textId="25970BA3">
      <w:pPr>
        <w:outlineLvl w:val="0"/>
        <w:rPr>
          <w:rFonts w:ascii="Arial" w:hAnsi="Arial" w:eastAsia="Calibri" w:cs="Arial"/>
          <w:color w:val="000000" w:themeColor="text1"/>
          <w:sz w:val="22"/>
          <w:lang w:val="es-ES"/>
        </w:rPr>
      </w:pPr>
      <w:r w:rsidRPr="003038BC">
        <w:rPr>
          <w:rFonts w:ascii="Arial" w:hAnsi="Arial" w:eastAsia="Calibri" w:cs="Arial"/>
          <w:color w:val="000000" w:themeColor="text1"/>
          <w:sz w:val="22"/>
          <w:lang w:val="es-ES"/>
        </w:rPr>
        <w:t>Señor</w:t>
      </w:r>
    </w:p>
    <w:p w:rsidRPr="00DB7D5B" w:rsidR="008446F2" w:rsidP="00DB7D5B" w:rsidRDefault="006431DF" w14:paraId="2A97F532" w14:textId="781B0533">
      <w:pPr>
        <w:spacing w:line="276" w:lineRule="auto"/>
        <w:jc w:val="both"/>
        <w:rPr>
          <w:rFonts w:ascii="Arial" w:hAnsi="Arial" w:eastAsia="Calibri" w:cs="Arial"/>
          <w:b/>
          <w:color w:val="000000" w:themeColor="text1"/>
          <w:sz w:val="22"/>
          <w:lang w:val="es-ES"/>
        </w:rPr>
      </w:pPr>
      <w:r w:rsidRPr="00DB7D5B">
        <w:rPr>
          <w:rFonts w:ascii="Arial" w:hAnsi="Arial" w:eastAsia="Calibri" w:cs="Arial"/>
          <w:b/>
          <w:color w:val="000000" w:themeColor="text1"/>
          <w:sz w:val="22"/>
          <w:lang w:val="es-ES"/>
        </w:rPr>
        <w:t>Nicolás</w:t>
      </w:r>
      <w:r w:rsidRPr="00DB7D5B" w:rsidR="008446F2">
        <w:rPr>
          <w:rFonts w:ascii="Arial" w:hAnsi="Arial" w:eastAsia="Calibri" w:cs="Arial"/>
          <w:b/>
          <w:color w:val="000000" w:themeColor="text1"/>
          <w:sz w:val="22"/>
          <w:lang w:val="es-ES"/>
        </w:rPr>
        <w:t xml:space="preserve"> Figueroa Correa</w:t>
      </w:r>
    </w:p>
    <w:p w:rsidR="008446F2" w:rsidP="00E928A5" w:rsidRDefault="008446F2" w14:paraId="4E734A9A" w14:textId="3ACC09D4">
      <w:pPr>
        <w:rPr>
          <w:rFonts w:ascii="Arial" w:hAnsi="Arial" w:eastAsia="Calibri" w:cs="Arial"/>
          <w:color w:val="000000" w:themeColor="text1"/>
          <w:sz w:val="22"/>
          <w:lang w:val="es-ES"/>
        </w:rPr>
      </w:pPr>
      <w:r>
        <w:rPr>
          <w:rFonts w:ascii="Arial" w:hAnsi="Arial" w:eastAsia="Calibri" w:cs="Arial"/>
          <w:color w:val="000000" w:themeColor="text1"/>
          <w:sz w:val="22"/>
          <w:lang w:val="es-ES"/>
        </w:rPr>
        <w:t>Ciudad</w:t>
      </w:r>
    </w:p>
    <w:p w:rsidR="008446F2" w:rsidP="00E928A5" w:rsidRDefault="008446F2" w14:paraId="40A1D0D3" w14:textId="6CF6E65D">
      <w:pPr>
        <w:rPr>
          <w:rFonts w:ascii="Arial" w:hAnsi="Arial" w:eastAsia="Calibri" w:cs="Arial"/>
          <w:color w:val="000000" w:themeColor="text1"/>
          <w:sz w:val="22"/>
          <w:lang w:val="es-ES"/>
        </w:rPr>
      </w:pPr>
    </w:p>
    <w:p w:rsidRPr="008446F2" w:rsidR="009018A7" w:rsidP="00E928A5" w:rsidRDefault="009018A7" w14:paraId="56F0803C" w14:textId="77777777">
      <w:pPr>
        <w:rPr>
          <w:rFonts w:ascii="Arial" w:hAnsi="Arial" w:eastAsia="Calibri" w:cs="Arial"/>
          <w:color w:val="000000" w:themeColor="text1"/>
          <w:sz w:val="22"/>
          <w:lang w:val="es-ES"/>
        </w:rPr>
      </w:pPr>
    </w:p>
    <w:p w:rsidRPr="003038BC" w:rsidR="004A303C" w:rsidP="00E928A5" w:rsidRDefault="00685022" w14:paraId="5E047539" w14:textId="403E50CF">
      <w:pPr>
        <w:ind w:firstLine="2694"/>
        <w:outlineLvl w:val="0"/>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Concepto C – 112 </w:t>
      </w:r>
      <w:r w:rsidR="00096901">
        <w:rPr>
          <w:rFonts w:ascii="Arial" w:hAnsi="Arial" w:eastAsia="Calibri" w:cs="Arial"/>
          <w:b/>
          <w:color w:val="000000" w:themeColor="text1"/>
          <w:sz w:val="22"/>
          <w:lang w:val="es-ES"/>
        </w:rPr>
        <w:t>de 2021</w:t>
      </w:r>
    </w:p>
    <w:p w:rsidRPr="00D46A05" w:rsidR="004A303C" w:rsidP="00E928A5" w:rsidRDefault="004A303C" w14:paraId="6C11F5BA" w14:textId="77777777">
      <w:pPr>
        <w:rPr>
          <w:rFonts w:ascii="Arial" w:hAnsi="Arial" w:eastAsia="Calibri" w:cs="Arial"/>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3038BC" w:rsidR="000079A6" w:rsidTr="00A52EA7" w14:paraId="1A0E95A2" w14:textId="77777777">
        <w:tc>
          <w:tcPr>
            <w:tcW w:w="2689" w:type="dxa"/>
            <w:hideMark/>
          </w:tcPr>
          <w:p w:rsidRPr="003038BC" w:rsidR="004A303C" w:rsidP="00E928A5" w:rsidRDefault="004A303C" w14:paraId="080CE19A" w14:textId="77777777">
            <w:pPr>
              <w:rPr>
                <w:rFonts w:ascii="Arial" w:hAnsi="Arial" w:eastAsia="Calibri" w:cs="Arial"/>
                <w:color w:val="000000" w:themeColor="text1"/>
                <w:sz w:val="22"/>
                <w:lang w:val="es-ES"/>
              </w:rPr>
            </w:pPr>
            <w:r w:rsidRPr="003038BC">
              <w:rPr>
                <w:rFonts w:ascii="Arial" w:hAnsi="Arial" w:eastAsia="Calibri" w:cs="Arial"/>
                <w:b/>
                <w:color w:val="000000" w:themeColor="text1"/>
                <w:sz w:val="22"/>
                <w:lang w:val="es-ES"/>
              </w:rPr>
              <w:t>Temas:</w:t>
            </w:r>
            <w:r w:rsidRPr="003038BC">
              <w:rPr>
                <w:rFonts w:ascii="Arial" w:hAnsi="Arial" w:eastAsia="Calibri" w:cs="Arial"/>
                <w:color w:val="000000" w:themeColor="text1"/>
                <w:sz w:val="22"/>
                <w:lang w:val="es-ES"/>
              </w:rPr>
              <w:t xml:space="preserve">           </w:t>
            </w:r>
          </w:p>
          <w:p w:rsidRPr="003038BC" w:rsidR="004A303C" w:rsidP="00E928A5" w:rsidRDefault="004A303C" w14:paraId="71377C53" w14:textId="77777777">
            <w:pPr>
              <w:rPr>
                <w:rFonts w:ascii="Arial" w:hAnsi="Arial" w:eastAsia="Calibri" w:cs="Arial"/>
                <w:color w:val="000000" w:themeColor="text1"/>
                <w:sz w:val="22"/>
                <w:lang w:val="es-ES"/>
              </w:rPr>
            </w:pPr>
            <w:r w:rsidRPr="003038BC">
              <w:rPr>
                <w:rFonts w:ascii="Arial" w:hAnsi="Arial" w:eastAsia="Calibri" w:cs="Arial"/>
                <w:color w:val="000000" w:themeColor="text1"/>
                <w:sz w:val="22"/>
                <w:lang w:val="es-ES"/>
              </w:rPr>
              <w:t xml:space="preserve">                           </w:t>
            </w:r>
          </w:p>
        </w:tc>
        <w:tc>
          <w:tcPr>
            <w:tcW w:w="6237" w:type="dxa"/>
            <w:hideMark/>
          </w:tcPr>
          <w:p w:rsidRPr="00786872" w:rsidR="004A303C" w:rsidP="001125C2" w:rsidRDefault="00786872" w14:paraId="78A982DF" w14:textId="4E5BA2D9">
            <w:pPr>
              <w:jc w:val="both"/>
              <w:rPr>
                <w:rFonts w:ascii="Arial" w:hAnsi="Arial" w:eastAsia="Calibri" w:cs="Arial"/>
                <w:bCs/>
                <w:color w:val="000000" w:themeColor="text1"/>
                <w:sz w:val="22"/>
              </w:rPr>
            </w:pPr>
            <w:r w:rsidRPr="00786872">
              <w:rPr>
                <w:rFonts w:ascii="Arial" w:hAnsi="Arial" w:eastAsia="Calibri" w:cs="Arial"/>
                <w:sz w:val="22"/>
                <w:lang w:val="es-ES_tradnl"/>
              </w:rPr>
              <w:t xml:space="preserve">PRECIO ARTIFICIALMENTE BAJO </w:t>
            </w:r>
            <w:r w:rsidRPr="00786872">
              <w:rPr>
                <w:rFonts w:ascii="Arial" w:hAnsi="Arial" w:eastAsia="Calibri" w:cs="Arial"/>
                <w:color w:val="000000" w:themeColor="text1"/>
                <w:sz w:val="22"/>
                <w:lang w:val="es-ES_tradnl"/>
              </w:rPr>
              <w:t>–</w:t>
            </w:r>
            <w:r w:rsidRPr="00786872">
              <w:rPr>
                <w:rFonts w:ascii="Arial" w:hAnsi="Arial" w:eastAsia="Calibri" w:cs="Arial"/>
                <w:sz w:val="22"/>
                <w:lang w:val="es-ES_tradnl"/>
              </w:rPr>
              <w:t xml:space="preserve"> Concepto </w:t>
            </w:r>
            <w:r w:rsidRPr="00786872" w:rsidR="00287834">
              <w:rPr>
                <w:rFonts w:ascii="Arial" w:hAnsi="Arial" w:cs="Arial"/>
                <w:bCs/>
                <w:color w:val="000000" w:themeColor="text1"/>
                <w:sz w:val="22"/>
                <w:lang w:val="es-ES"/>
              </w:rPr>
              <w:t xml:space="preserve">/ </w:t>
            </w:r>
            <w:r w:rsidRPr="00786872">
              <w:rPr>
                <w:rFonts w:ascii="Arial" w:hAnsi="Arial" w:eastAsia="Calibri" w:cs="Arial"/>
                <w:color w:val="000000" w:themeColor="text1"/>
                <w:sz w:val="22"/>
                <w:lang w:val="es-ES_tradnl"/>
              </w:rPr>
              <w:t xml:space="preserve">OFERTA CON VALOR ARTIFICALMENTE BAJO– Decreto 1082 de 2015 </w:t>
            </w:r>
            <w:r w:rsidRPr="00786872" w:rsidR="0069241C">
              <w:rPr>
                <w:rFonts w:ascii="Arial" w:hAnsi="Arial" w:cs="Arial"/>
                <w:bCs/>
                <w:color w:val="000000" w:themeColor="text1"/>
                <w:sz w:val="22"/>
                <w:lang w:val="es-ES"/>
              </w:rPr>
              <w:t>/</w:t>
            </w:r>
            <w:r w:rsidRPr="00786872" w:rsidR="00287834">
              <w:rPr>
                <w:rFonts w:ascii="Arial" w:hAnsi="Arial" w:cs="Arial"/>
                <w:bCs/>
                <w:color w:val="000000" w:themeColor="text1"/>
                <w:sz w:val="22"/>
                <w:lang w:val="es-ES"/>
              </w:rPr>
              <w:t xml:space="preserve"> </w:t>
            </w:r>
            <w:r w:rsidRPr="00786872">
              <w:rPr>
                <w:rFonts w:ascii="Arial" w:hAnsi="Arial" w:eastAsia="Calibri" w:cs="Arial"/>
                <w:bCs/>
                <w:color w:val="000000" w:themeColor="text1"/>
                <w:sz w:val="22"/>
              </w:rPr>
              <w:t xml:space="preserve">PRECIOS ARTIFICIALMENTE BAJOS </w:t>
            </w:r>
            <w:r w:rsidRPr="00786872">
              <w:rPr>
                <w:rFonts w:ascii="Arial" w:hAnsi="Arial" w:eastAsia="Calibri" w:cs="Arial"/>
                <w:color w:val="000000" w:themeColor="text1"/>
                <w:sz w:val="22"/>
              </w:rPr>
              <w:t xml:space="preserve">– Criterios de identificación / </w:t>
            </w:r>
            <w:r w:rsidRPr="00786872">
              <w:rPr>
                <w:rFonts w:ascii="Arial" w:hAnsi="Arial" w:eastAsia="Calibri" w:cs="Arial"/>
                <w:bCs/>
                <w:color w:val="000000" w:themeColor="text1"/>
                <w:sz w:val="22"/>
              </w:rPr>
              <w:t xml:space="preserve">DOCUMENTO BASE – Causales de rechazo </w:t>
            </w:r>
            <w:r w:rsidRPr="00786872">
              <w:rPr>
                <w:rFonts w:ascii="Arial" w:hAnsi="Arial" w:eastAsia="Calibri" w:cs="Arial"/>
                <w:color w:val="000000" w:themeColor="text1"/>
                <w:sz w:val="22"/>
              </w:rPr>
              <w:t>– Precio artificialmente bajo</w:t>
            </w:r>
            <w:r>
              <w:rPr>
                <w:rFonts w:ascii="Arial" w:hAnsi="Arial" w:eastAsia="Calibri" w:cs="Arial"/>
                <w:b/>
                <w:color w:val="000000" w:themeColor="text1"/>
                <w:sz w:val="22"/>
              </w:rPr>
              <w:t xml:space="preserve"> </w:t>
            </w:r>
          </w:p>
        </w:tc>
      </w:tr>
      <w:tr w:rsidRPr="003038BC" w:rsidR="000079A6" w:rsidTr="00212317" w14:paraId="4A23AD64" w14:textId="77777777">
        <w:trPr>
          <w:trHeight w:val="215"/>
        </w:trPr>
        <w:tc>
          <w:tcPr>
            <w:tcW w:w="2689" w:type="dxa"/>
          </w:tcPr>
          <w:p w:rsidRPr="003038BC" w:rsidR="004A303C" w:rsidP="00E928A5" w:rsidRDefault="004A303C" w14:paraId="3C8F1BA1" w14:textId="77777777">
            <w:pPr>
              <w:spacing w:before="120"/>
              <w:rPr>
                <w:rFonts w:ascii="Arial" w:hAnsi="Arial" w:eastAsia="Calibri" w:cs="Arial"/>
                <w:b/>
                <w:color w:val="000000" w:themeColor="text1"/>
                <w:sz w:val="22"/>
                <w:lang w:val="es-ES"/>
              </w:rPr>
            </w:pPr>
            <w:r w:rsidRPr="003038BC">
              <w:rPr>
                <w:rFonts w:ascii="Arial" w:hAnsi="Arial" w:eastAsia="Calibri" w:cs="Arial"/>
                <w:b/>
                <w:color w:val="000000" w:themeColor="text1"/>
                <w:sz w:val="22"/>
                <w:lang w:val="es-ES"/>
              </w:rPr>
              <w:t>Radicación:</w:t>
            </w:r>
            <w:r w:rsidRPr="003038BC">
              <w:rPr>
                <w:rFonts w:ascii="Arial" w:hAnsi="Arial" w:eastAsia="Calibri" w:cs="Arial"/>
                <w:color w:val="000000" w:themeColor="text1"/>
                <w:sz w:val="22"/>
                <w:lang w:val="es-ES"/>
              </w:rPr>
              <w:t xml:space="preserve">                              </w:t>
            </w:r>
          </w:p>
        </w:tc>
        <w:tc>
          <w:tcPr>
            <w:tcW w:w="6237" w:type="dxa"/>
          </w:tcPr>
          <w:p w:rsidRPr="003038BC" w:rsidR="004A303C" w:rsidP="00685022" w:rsidRDefault="004A303C" w14:paraId="5923B6AB" w14:textId="5778289F">
            <w:pPr>
              <w:spacing w:before="120"/>
              <w:jc w:val="both"/>
              <w:rPr>
                <w:rFonts w:ascii="Arial" w:hAnsi="Arial" w:eastAsia="Calibri" w:cs="Arial"/>
                <w:color w:val="000000" w:themeColor="text1"/>
                <w:sz w:val="22"/>
                <w:lang w:val="es-ES"/>
              </w:rPr>
            </w:pPr>
            <w:r w:rsidRPr="003038BC">
              <w:rPr>
                <w:rFonts w:ascii="Arial" w:hAnsi="Arial" w:eastAsia="Calibri" w:cs="Arial"/>
                <w:color w:val="000000" w:themeColor="text1"/>
                <w:sz w:val="22"/>
                <w:lang w:val="es-ES"/>
              </w:rPr>
              <w:t>Respuesta a consulta</w:t>
            </w:r>
            <w:r w:rsidRPr="003038BC" w:rsidR="009413FD">
              <w:rPr>
                <w:rFonts w:ascii="Arial" w:hAnsi="Arial" w:eastAsia="Calibri" w:cs="Arial"/>
                <w:color w:val="000000" w:themeColor="text1"/>
                <w:sz w:val="22"/>
                <w:lang w:val="es-ES"/>
              </w:rPr>
              <w:t xml:space="preserve"> </w:t>
            </w:r>
            <w:r w:rsidRPr="00BE241E" w:rsidR="00BE241E">
              <w:rPr>
                <w:rFonts w:ascii="Arial" w:hAnsi="Arial" w:eastAsia="Calibri" w:cs="Arial"/>
                <w:color w:val="000000" w:themeColor="text1"/>
                <w:sz w:val="22"/>
                <w:lang w:val="es-ES"/>
              </w:rPr>
              <w:t>P20210215001216</w:t>
            </w:r>
          </w:p>
        </w:tc>
      </w:tr>
    </w:tbl>
    <w:p w:rsidR="00D41D56" w:rsidP="006C23E1" w:rsidRDefault="00D41D56" w14:paraId="2B7B4722" w14:textId="67C29003">
      <w:pPr>
        <w:spacing w:line="276" w:lineRule="auto"/>
        <w:rPr>
          <w:rFonts w:ascii="Arial" w:hAnsi="Arial" w:eastAsia="Calibri" w:cs="Arial"/>
          <w:color w:val="000000" w:themeColor="text1"/>
          <w:sz w:val="22"/>
          <w:lang w:val="es-ES"/>
        </w:rPr>
      </w:pPr>
    </w:p>
    <w:p w:rsidRPr="003038BC" w:rsidR="009018A7" w:rsidP="006C23E1" w:rsidRDefault="009018A7" w14:paraId="2E1BB3EF" w14:textId="77777777">
      <w:pPr>
        <w:spacing w:line="276" w:lineRule="auto"/>
        <w:rPr>
          <w:rFonts w:ascii="Arial" w:hAnsi="Arial" w:eastAsia="Calibri" w:cs="Arial"/>
          <w:color w:val="000000" w:themeColor="text1"/>
          <w:sz w:val="22"/>
          <w:lang w:val="es-ES"/>
        </w:rPr>
      </w:pPr>
    </w:p>
    <w:p w:rsidRPr="003038BC" w:rsidR="004A303C" w:rsidP="006C23E1" w:rsidRDefault="00096901" w14:paraId="2743BE98" w14:textId="06177AD7">
      <w:pPr>
        <w:spacing w:line="276" w:lineRule="auto"/>
        <w:rPr>
          <w:rFonts w:ascii="Arial" w:hAnsi="Arial" w:eastAsia="Calibri" w:cs="Arial"/>
          <w:color w:val="000000" w:themeColor="text1"/>
          <w:sz w:val="22"/>
          <w:lang w:val="es-ES"/>
        </w:rPr>
      </w:pPr>
      <w:r>
        <w:rPr>
          <w:rFonts w:ascii="Arial" w:hAnsi="Arial" w:eastAsia="Calibri" w:cs="Arial"/>
          <w:color w:val="000000" w:themeColor="text1"/>
          <w:sz w:val="22"/>
          <w:lang w:val="es-ES"/>
        </w:rPr>
        <w:t>Estimado</w:t>
      </w:r>
      <w:r w:rsidRPr="003038BC" w:rsidR="00A842AA">
        <w:rPr>
          <w:rFonts w:ascii="Arial" w:hAnsi="Arial" w:eastAsia="Calibri" w:cs="Arial"/>
          <w:color w:val="000000" w:themeColor="text1"/>
          <w:sz w:val="22"/>
          <w:lang w:val="es-ES"/>
        </w:rPr>
        <w:t xml:space="preserve"> señor</w:t>
      </w:r>
      <w:r w:rsidR="006431DF">
        <w:rPr>
          <w:rFonts w:ascii="Arial" w:hAnsi="Arial" w:eastAsia="Calibri" w:cs="Arial"/>
          <w:color w:val="000000" w:themeColor="text1"/>
          <w:sz w:val="22"/>
          <w:lang w:val="es-ES"/>
        </w:rPr>
        <w:t xml:space="preserve"> Figueroa</w:t>
      </w:r>
      <w:r w:rsidR="009018A7">
        <w:rPr>
          <w:rFonts w:ascii="Arial" w:hAnsi="Arial" w:eastAsia="Calibri" w:cs="Arial"/>
          <w:color w:val="000000" w:themeColor="text1"/>
          <w:sz w:val="22"/>
          <w:lang w:val="es-ES"/>
        </w:rPr>
        <w:t xml:space="preserve"> Correa</w:t>
      </w:r>
      <w:r w:rsidRPr="003038BC" w:rsidR="004A303C">
        <w:rPr>
          <w:rFonts w:ascii="Arial" w:hAnsi="Arial" w:eastAsia="Calibri" w:cs="Arial"/>
          <w:color w:val="000000" w:themeColor="text1"/>
          <w:sz w:val="22"/>
          <w:lang w:val="es-ES"/>
        </w:rPr>
        <w:t>:</w:t>
      </w:r>
    </w:p>
    <w:p w:rsidRPr="003038BC" w:rsidR="00BE151C" w:rsidP="006C23E1" w:rsidRDefault="00BE151C" w14:paraId="5A323A09" w14:textId="77777777">
      <w:pPr>
        <w:spacing w:line="276" w:lineRule="auto"/>
        <w:rPr>
          <w:rFonts w:ascii="Arial" w:hAnsi="Arial" w:eastAsia="Calibri" w:cs="Arial"/>
          <w:color w:val="000000" w:themeColor="text1"/>
          <w:sz w:val="22"/>
          <w:lang w:val="es-ES"/>
        </w:rPr>
      </w:pPr>
    </w:p>
    <w:p w:rsidRPr="003038BC" w:rsidR="00365097" w:rsidP="00BE151C" w:rsidRDefault="004A303C" w14:paraId="687A4976" w14:textId="64FCE54C">
      <w:pPr>
        <w:spacing w:line="276" w:lineRule="auto"/>
        <w:jc w:val="both"/>
        <w:rPr>
          <w:rFonts w:ascii="Arial" w:hAnsi="Arial" w:eastAsia="Calibri" w:cs="Arial"/>
          <w:color w:val="000000" w:themeColor="text1"/>
          <w:sz w:val="22"/>
          <w:lang w:val="es-ES"/>
        </w:rPr>
      </w:pPr>
      <w:r w:rsidRPr="003038BC">
        <w:rPr>
          <w:rFonts w:ascii="Arial" w:hAnsi="Arial" w:eastAsia="Calibri" w:cs="Arial"/>
          <w:color w:val="000000" w:themeColor="text1"/>
          <w:sz w:val="22"/>
          <w:lang w:val="es-ES"/>
        </w:rPr>
        <w:t>En ejercicio de la competencia otorgada p</w:t>
      </w:r>
      <w:r w:rsidRPr="003038BC" w:rsidR="004213D4">
        <w:rPr>
          <w:rFonts w:ascii="Arial" w:hAnsi="Arial" w:eastAsia="Calibri" w:cs="Arial"/>
          <w:color w:val="000000" w:themeColor="text1"/>
          <w:sz w:val="22"/>
          <w:lang w:val="es-ES"/>
        </w:rPr>
        <w:t xml:space="preserve">or </w:t>
      </w:r>
      <w:r w:rsidRPr="003038BC" w:rsidR="00622C6E">
        <w:rPr>
          <w:rFonts w:ascii="Arial" w:hAnsi="Arial" w:eastAsia="Calibri" w:cs="Arial"/>
          <w:color w:val="000000" w:themeColor="text1"/>
          <w:sz w:val="22"/>
          <w:lang w:val="es-ES"/>
        </w:rPr>
        <w:t>el numeral 8 del artículo 11 y el numeral 5 del artículo</w:t>
      </w:r>
      <w:r w:rsidR="00096901">
        <w:rPr>
          <w:rFonts w:ascii="Arial" w:hAnsi="Arial" w:eastAsia="Calibri" w:cs="Arial"/>
          <w:color w:val="000000" w:themeColor="text1"/>
          <w:sz w:val="22"/>
          <w:lang w:val="es-ES"/>
        </w:rPr>
        <w:t xml:space="preserve"> 3</w:t>
      </w:r>
      <w:r w:rsidRPr="003038BC" w:rsidR="00622C6E">
        <w:rPr>
          <w:rFonts w:ascii="Arial" w:hAnsi="Arial" w:eastAsia="Calibri" w:cs="Arial"/>
          <w:color w:val="000000" w:themeColor="text1"/>
          <w:sz w:val="22"/>
          <w:lang w:val="es-ES"/>
        </w:rPr>
        <w:t xml:space="preserve"> </w:t>
      </w:r>
      <w:r w:rsidRPr="003038BC">
        <w:rPr>
          <w:rFonts w:ascii="Arial" w:hAnsi="Arial" w:eastAsia="Calibri" w:cs="Arial"/>
          <w:color w:val="000000" w:themeColor="text1"/>
          <w:sz w:val="22"/>
          <w:lang w:val="es-ES"/>
        </w:rPr>
        <w:t xml:space="preserve">del Decreto Ley 4170 de 2011, </w:t>
      </w:r>
      <w:r w:rsidR="004863AC">
        <w:rPr>
          <w:rFonts w:ascii="Arial" w:hAnsi="Arial" w:eastAsia="Calibri" w:cs="Arial"/>
          <w:color w:val="000000" w:themeColor="text1"/>
          <w:sz w:val="22"/>
          <w:lang w:val="es-ES_tradnl"/>
        </w:rPr>
        <w:t xml:space="preserve">y dentro de los términos establecidos en el artículo 14 de la Ley 1437 de 2011, modificado por el artículo 5 del Decreto Legislativo 491 del 28 de marzo de 2020 </w:t>
      </w:r>
      <w:r w:rsidRPr="003038BC">
        <w:rPr>
          <w:rFonts w:ascii="Arial" w:hAnsi="Arial" w:eastAsia="Calibri" w:cs="Arial"/>
          <w:color w:val="000000" w:themeColor="text1"/>
          <w:sz w:val="22"/>
          <w:lang w:val="es-ES"/>
        </w:rPr>
        <w:t xml:space="preserve">la Agencia Nacional de Contratación Pública − Colombia Compra Eficiente responde su consulta del </w:t>
      </w:r>
      <w:r w:rsidR="00260CA8">
        <w:rPr>
          <w:rFonts w:ascii="Arial" w:hAnsi="Arial" w:eastAsia="Calibri" w:cs="Arial"/>
          <w:color w:val="000000" w:themeColor="text1"/>
          <w:sz w:val="22"/>
          <w:lang w:val="es-ES"/>
        </w:rPr>
        <w:t>15</w:t>
      </w:r>
      <w:r w:rsidR="007164FE">
        <w:rPr>
          <w:rFonts w:ascii="Arial" w:hAnsi="Arial" w:eastAsia="Calibri" w:cs="Arial"/>
          <w:color w:val="000000" w:themeColor="text1"/>
          <w:sz w:val="22"/>
          <w:lang w:val="es-ES"/>
        </w:rPr>
        <w:t xml:space="preserve"> </w:t>
      </w:r>
      <w:r w:rsidRPr="003038BC">
        <w:rPr>
          <w:rFonts w:ascii="Arial" w:hAnsi="Arial" w:eastAsia="Calibri" w:cs="Arial"/>
          <w:color w:val="000000" w:themeColor="text1"/>
          <w:sz w:val="22"/>
          <w:lang w:val="es-ES"/>
        </w:rPr>
        <w:t xml:space="preserve">de </w:t>
      </w:r>
      <w:r w:rsidR="007164FE">
        <w:rPr>
          <w:rFonts w:ascii="Arial" w:hAnsi="Arial" w:eastAsia="Calibri" w:cs="Arial"/>
          <w:color w:val="000000" w:themeColor="text1"/>
          <w:sz w:val="22"/>
          <w:lang w:val="es-ES"/>
        </w:rPr>
        <w:t>febrero</w:t>
      </w:r>
      <w:r w:rsidR="00685022">
        <w:rPr>
          <w:rFonts w:ascii="Arial" w:hAnsi="Arial" w:eastAsia="Calibri" w:cs="Arial"/>
          <w:color w:val="000000" w:themeColor="text1"/>
          <w:sz w:val="22"/>
          <w:lang w:val="es-ES"/>
        </w:rPr>
        <w:t xml:space="preserve"> de 2021</w:t>
      </w:r>
      <w:r w:rsidRPr="003038BC" w:rsidR="00861ADD">
        <w:rPr>
          <w:rFonts w:ascii="Arial" w:hAnsi="Arial" w:eastAsia="Calibri" w:cs="Arial"/>
          <w:color w:val="000000" w:themeColor="text1"/>
          <w:sz w:val="22"/>
          <w:lang w:val="es-ES"/>
        </w:rPr>
        <w:t xml:space="preserve">. </w:t>
      </w:r>
    </w:p>
    <w:p w:rsidRPr="003038BC" w:rsidR="00BE151C" w:rsidP="007D0174" w:rsidRDefault="00BE151C" w14:paraId="207ACBC2" w14:textId="77777777">
      <w:pPr>
        <w:spacing w:line="276" w:lineRule="auto"/>
        <w:jc w:val="both"/>
        <w:rPr>
          <w:rFonts w:ascii="Arial" w:hAnsi="Arial" w:eastAsia="Calibri" w:cs="Arial"/>
          <w:color w:val="000000" w:themeColor="text1"/>
          <w:sz w:val="22"/>
          <w:lang w:val="es-ES"/>
        </w:rPr>
      </w:pPr>
    </w:p>
    <w:p w:rsidRPr="003038BC" w:rsidR="00365097" w:rsidP="00CF2E88" w:rsidRDefault="008D5223" w14:paraId="3ED0B9F2" w14:textId="573D51B8">
      <w:pPr>
        <w:pStyle w:val="Prrafodelista"/>
        <w:tabs>
          <w:tab w:val="left" w:pos="284"/>
        </w:tabs>
        <w:spacing w:line="276" w:lineRule="auto"/>
        <w:ind w:left="0"/>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1. </w:t>
      </w:r>
      <w:r w:rsidRPr="003038BC" w:rsidR="004A303C">
        <w:rPr>
          <w:rFonts w:ascii="Arial" w:hAnsi="Arial" w:eastAsia="Calibri" w:cs="Arial"/>
          <w:b/>
          <w:color w:val="000000" w:themeColor="text1"/>
          <w:sz w:val="22"/>
          <w:lang w:val="es-ES"/>
        </w:rPr>
        <w:t xml:space="preserve">Problema planteado </w:t>
      </w:r>
    </w:p>
    <w:p w:rsidRPr="003038BC" w:rsidR="00BE151C" w:rsidP="00BE151C" w:rsidRDefault="00BE151C" w14:paraId="21E78DDF" w14:textId="77777777">
      <w:pPr>
        <w:pStyle w:val="Prrafodelista"/>
        <w:tabs>
          <w:tab w:val="left" w:pos="284"/>
        </w:tabs>
        <w:spacing w:line="276" w:lineRule="auto"/>
        <w:ind w:left="0"/>
        <w:jc w:val="both"/>
        <w:rPr>
          <w:rFonts w:ascii="Arial" w:hAnsi="Arial" w:eastAsia="Calibri" w:cs="Arial"/>
          <w:b/>
          <w:color w:val="000000" w:themeColor="text1"/>
          <w:sz w:val="22"/>
          <w:lang w:val="es-ES"/>
        </w:rPr>
      </w:pPr>
    </w:p>
    <w:p w:rsidRPr="00D46A05" w:rsidR="00685022" w:rsidP="00D46A05" w:rsidRDefault="00DB7D5B" w14:paraId="3F3FE1A0" w14:textId="22C2211D">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Usted formula la</w:t>
      </w:r>
      <w:r w:rsidRPr="003038BC" w:rsidR="00C653FC">
        <w:rPr>
          <w:rFonts w:ascii="Arial" w:hAnsi="Arial" w:eastAsia="Calibri" w:cs="Arial"/>
          <w:color w:val="000000" w:themeColor="text1"/>
          <w:sz w:val="22"/>
          <w:szCs w:val="22"/>
          <w:lang w:val="es-ES"/>
        </w:rPr>
        <w:t xml:space="preserve"> siguiente </w:t>
      </w:r>
      <w:r>
        <w:rPr>
          <w:rFonts w:ascii="Arial" w:hAnsi="Arial" w:eastAsia="Calibri" w:cs="Arial"/>
          <w:color w:val="000000" w:themeColor="text1"/>
          <w:sz w:val="22"/>
          <w:szCs w:val="22"/>
          <w:lang w:val="es-ES"/>
        </w:rPr>
        <w:t>pregunta:</w:t>
      </w:r>
      <w:r w:rsidR="009018A7">
        <w:rPr>
          <w:rFonts w:ascii="Arial" w:hAnsi="Arial" w:eastAsia="Calibri" w:cs="Arial"/>
          <w:color w:val="000000" w:themeColor="text1"/>
          <w:sz w:val="21"/>
          <w:szCs w:val="21"/>
          <w:lang w:val="es-ES"/>
        </w:rPr>
        <w:t xml:space="preserve"> </w:t>
      </w:r>
      <w:r w:rsidRPr="00D46A05" w:rsidR="007164FE">
        <w:rPr>
          <w:rFonts w:ascii="Arial" w:hAnsi="Arial" w:eastAsia="Calibri" w:cs="Arial"/>
          <w:color w:val="000000" w:themeColor="text1"/>
          <w:sz w:val="22"/>
          <w:szCs w:val="22"/>
          <w:lang w:val="es-ES"/>
        </w:rPr>
        <w:t>«</w:t>
      </w:r>
      <w:r w:rsidRPr="00D46A05" w:rsidR="00685022">
        <w:rPr>
          <w:rFonts w:ascii="Arial" w:hAnsi="Arial" w:eastAsia="Calibri" w:cs="Arial"/>
          <w:color w:val="000000" w:themeColor="text1"/>
          <w:sz w:val="22"/>
          <w:szCs w:val="22"/>
          <w:lang w:val="es-ES"/>
        </w:rPr>
        <w:t>Cuando en un proceso de selección de licitación de obra pública de infraestructura de transporte (versión 3) la entidad advierte que algunas ofertas son artificialmente bajas una vez aplicada la metodología de la Guía para el manejo de ofertas artificialmente bajas, se debe proceder a rechazar las ofertas de acuerdo a la causal de rechazo X o en su defecto se les debe permitir justificar el valor y ser tenidas en cuenta</w:t>
      </w:r>
      <w:r w:rsidRPr="00D46A05" w:rsidR="007164FE">
        <w:rPr>
          <w:rFonts w:ascii="Arial" w:hAnsi="Arial" w:eastAsia="Calibri" w:cs="Arial"/>
          <w:color w:val="000000" w:themeColor="text1"/>
          <w:sz w:val="22"/>
          <w:szCs w:val="22"/>
          <w:lang w:val="es-ES"/>
        </w:rPr>
        <w:t>»</w:t>
      </w:r>
      <w:r w:rsidR="009018A7">
        <w:rPr>
          <w:rFonts w:ascii="Arial" w:hAnsi="Arial" w:eastAsia="Calibri" w:cs="Arial"/>
          <w:color w:val="000000" w:themeColor="text1"/>
          <w:sz w:val="22"/>
          <w:szCs w:val="22"/>
          <w:lang w:val="es-ES"/>
        </w:rPr>
        <w:t>.</w:t>
      </w:r>
    </w:p>
    <w:p w:rsidRPr="003038BC" w:rsidR="00EE0087" w:rsidP="006D016E" w:rsidRDefault="00EE0087" w14:paraId="134AEF39" w14:textId="77777777">
      <w:pPr>
        <w:pStyle w:val="NormalWeb"/>
        <w:shd w:val="clear" w:color="auto" w:fill="FFFFFF"/>
        <w:spacing w:before="0" w:beforeAutospacing="0" w:after="0" w:afterAutospacing="0"/>
        <w:ind w:left="709" w:right="709"/>
        <w:jc w:val="both"/>
        <w:rPr>
          <w:rFonts w:ascii="Arial" w:hAnsi="Arial" w:eastAsia="Calibri" w:cs="Arial"/>
          <w:color w:val="000000" w:themeColor="text1"/>
          <w:sz w:val="22"/>
          <w:lang w:val="es-ES"/>
        </w:rPr>
      </w:pPr>
    </w:p>
    <w:p w:rsidRPr="003038BC" w:rsidR="00E02237" w:rsidP="00CF2E88" w:rsidRDefault="008D5223" w14:paraId="32B9127B" w14:textId="28A0EAAB">
      <w:pPr>
        <w:pStyle w:val="Prrafodelista"/>
        <w:tabs>
          <w:tab w:val="left" w:pos="284"/>
        </w:tabs>
        <w:spacing w:line="276" w:lineRule="auto"/>
        <w:ind w:left="0"/>
        <w:jc w:val="both"/>
        <w:rPr>
          <w:rFonts w:ascii="Arial" w:hAnsi="Arial" w:eastAsia="Calibri" w:cs="Arial"/>
          <w:b/>
          <w:color w:val="000000" w:themeColor="text1"/>
          <w:sz w:val="22"/>
          <w:lang w:val="es-ES"/>
        </w:rPr>
      </w:pPr>
      <w:r>
        <w:rPr>
          <w:rFonts w:ascii="Arial" w:hAnsi="Arial" w:eastAsia="Calibri" w:cs="Arial"/>
          <w:b/>
          <w:color w:val="000000" w:themeColor="text1"/>
          <w:sz w:val="22"/>
          <w:lang w:val="es-ES"/>
        </w:rPr>
        <w:t xml:space="preserve">2. </w:t>
      </w:r>
      <w:r w:rsidRPr="003038BC" w:rsidR="007D0174">
        <w:rPr>
          <w:rFonts w:ascii="Arial" w:hAnsi="Arial" w:eastAsia="Calibri" w:cs="Arial"/>
          <w:b/>
          <w:color w:val="000000" w:themeColor="text1"/>
          <w:sz w:val="22"/>
          <w:lang w:val="es-ES"/>
        </w:rPr>
        <w:t>Consideraciones</w:t>
      </w:r>
      <w:r w:rsidRPr="003038BC" w:rsidR="00E02237">
        <w:rPr>
          <w:rFonts w:ascii="Arial" w:hAnsi="Arial" w:eastAsia="Calibri" w:cs="Arial"/>
          <w:b/>
          <w:color w:val="000000" w:themeColor="text1"/>
          <w:sz w:val="22"/>
          <w:lang w:val="es-ES"/>
        </w:rPr>
        <w:t xml:space="preserve"> </w:t>
      </w:r>
    </w:p>
    <w:p w:rsidRPr="003038BC" w:rsidR="00E02237" w:rsidP="00062738" w:rsidRDefault="00E02237" w14:paraId="0106C99C" w14:textId="77777777">
      <w:pPr>
        <w:pStyle w:val="Prrafodelista"/>
        <w:tabs>
          <w:tab w:val="left" w:pos="284"/>
        </w:tabs>
        <w:spacing w:line="276" w:lineRule="auto"/>
        <w:ind w:left="0"/>
        <w:jc w:val="both"/>
        <w:rPr>
          <w:rFonts w:ascii="Arial" w:hAnsi="Arial" w:eastAsia="Calibri" w:cs="Arial"/>
          <w:b/>
          <w:color w:val="000000" w:themeColor="text1"/>
          <w:sz w:val="22"/>
          <w:lang w:val="es-ES"/>
        </w:rPr>
      </w:pPr>
    </w:p>
    <w:p w:rsidRPr="009040E0" w:rsidR="003E6812" w:rsidP="00D46A05" w:rsidRDefault="001C0105" w14:paraId="4B18625E" w14:textId="7A8FE633">
      <w:pPr>
        <w:spacing w:line="276" w:lineRule="auto"/>
        <w:contextualSpacing/>
        <w:jc w:val="both"/>
        <w:rPr>
          <w:rFonts w:ascii="Arial" w:hAnsi="Arial" w:eastAsia="Calibri" w:cs="Arial"/>
          <w:color w:val="000000"/>
          <w:sz w:val="22"/>
          <w:lang w:val="es-ES_tradnl" w:eastAsia="en-GB"/>
        </w:rPr>
      </w:pPr>
      <w:r>
        <w:rPr>
          <w:rFonts w:ascii="Arial" w:hAnsi="Arial" w:eastAsia="Times New Roman" w:cs="Arial"/>
          <w:color w:val="000000" w:themeColor="text1"/>
          <w:sz w:val="22"/>
          <w:lang w:val="es-ES" w:eastAsia="es-ES_tradnl"/>
        </w:rPr>
        <w:lastRenderedPageBreak/>
        <w:t>Para</w:t>
      </w:r>
      <w:r w:rsidRPr="003038BC" w:rsidR="009C495F">
        <w:rPr>
          <w:rFonts w:ascii="Arial" w:hAnsi="Arial" w:eastAsia="Times New Roman" w:cs="Arial"/>
          <w:color w:val="000000" w:themeColor="text1"/>
          <w:sz w:val="22"/>
          <w:lang w:val="es-ES" w:eastAsia="es-ES_tradnl"/>
        </w:rPr>
        <w:t xml:space="preserve"> </w:t>
      </w:r>
      <w:r w:rsidRPr="003038BC" w:rsidR="000B7FDC">
        <w:rPr>
          <w:rFonts w:ascii="Arial" w:hAnsi="Arial" w:eastAsia="Times New Roman" w:cs="Arial"/>
          <w:color w:val="000000" w:themeColor="text1"/>
          <w:sz w:val="22"/>
          <w:lang w:val="es-ES" w:eastAsia="es-ES_tradnl"/>
        </w:rPr>
        <w:t xml:space="preserve">absolver </w:t>
      </w:r>
      <w:r w:rsidR="00685022">
        <w:rPr>
          <w:rFonts w:ascii="Arial" w:hAnsi="Arial" w:eastAsia="Times New Roman" w:cs="Arial"/>
          <w:color w:val="000000" w:themeColor="text1"/>
          <w:sz w:val="22"/>
          <w:lang w:val="es-ES" w:eastAsia="es-ES_tradnl"/>
        </w:rPr>
        <w:t>el</w:t>
      </w:r>
      <w:r w:rsidRPr="003038BC" w:rsidR="000B7FDC">
        <w:rPr>
          <w:rFonts w:ascii="Arial" w:hAnsi="Arial" w:eastAsia="Times New Roman" w:cs="Arial"/>
          <w:color w:val="000000" w:themeColor="text1"/>
          <w:sz w:val="22"/>
          <w:lang w:val="es-ES" w:eastAsia="es-ES_tradnl"/>
        </w:rPr>
        <w:t xml:space="preserve"> interrogante planteado</w:t>
      </w:r>
      <w:r w:rsidRPr="003038BC" w:rsidR="004A303C">
        <w:rPr>
          <w:rFonts w:ascii="Arial" w:hAnsi="Arial" w:eastAsia="Times New Roman" w:cs="Arial"/>
          <w:color w:val="000000" w:themeColor="text1"/>
          <w:sz w:val="22"/>
          <w:lang w:val="es-ES" w:eastAsia="es-ES_tradnl"/>
        </w:rPr>
        <w:t xml:space="preserve">, </w:t>
      </w:r>
      <w:r w:rsidR="009018A7">
        <w:rPr>
          <w:rFonts w:ascii="Arial" w:hAnsi="Arial" w:eastAsia="Times New Roman" w:cs="Arial"/>
          <w:color w:val="000000" w:themeColor="text1"/>
          <w:sz w:val="22"/>
          <w:lang w:val="es-ES" w:eastAsia="es-ES_tradnl"/>
        </w:rPr>
        <w:t>se</w:t>
      </w:r>
      <w:r w:rsidRPr="003038BC" w:rsidR="00622C6E">
        <w:rPr>
          <w:rFonts w:ascii="Arial" w:hAnsi="Arial" w:eastAsia="Times New Roman" w:cs="Arial"/>
          <w:color w:val="000000" w:themeColor="text1"/>
          <w:sz w:val="22"/>
          <w:lang w:val="es-ES" w:eastAsia="es-ES_tradnl"/>
        </w:rPr>
        <w:t xml:space="preserve"> analizará </w:t>
      </w:r>
      <w:r w:rsidR="00685022">
        <w:rPr>
          <w:rFonts w:ascii="Arial" w:hAnsi="Arial" w:eastAsia="Calibri" w:cs="Arial"/>
          <w:color w:val="000000"/>
          <w:sz w:val="22"/>
          <w:lang w:val="es-ES_tradnl" w:eastAsia="en-GB"/>
        </w:rPr>
        <w:t>el precio artificialmente bajo como</w:t>
      </w:r>
      <w:r w:rsidR="008101D3">
        <w:rPr>
          <w:rFonts w:ascii="Arial" w:hAnsi="Arial" w:eastAsia="Calibri" w:cs="Arial"/>
          <w:color w:val="000000"/>
          <w:sz w:val="22"/>
          <w:lang w:val="es-ES_tradnl" w:eastAsia="en-GB"/>
        </w:rPr>
        <w:t xml:space="preserve"> </w:t>
      </w:r>
      <w:r w:rsidR="009040E0">
        <w:rPr>
          <w:rFonts w:ascii="Arial" w:hAnsi="Arial" w:eastAsia="Calibri" w:cs="Arial"/>
          <w:color w:val="000000"/>
          <w:sz w:val="22"/>
          <w:lang w:val="es-ES_tradnl" w:eastAsia="en-GB"/>
        </w:rPr>
        <w:t>causal de rechazo de la oferta</w:t>
      </w:r>
      <w:r w:rsidR="00725E02">
        <w:rPr>
          <w:rFonts w:ascii="Arial" w:hAnsi="Arial" w:eastAsia="Calibri" w:cs="Arial"/>
          <w:color w:val="000000"/>
          <w:sz w:val="22"/>
          <w:lang w:val="es-ES_tradnl" w:eastAsia="en-GB"/>
        </w:rPr>
        <w:t>, así como</w:t>
      </w:r>
      <w:r w:rsidR="009040E0">
        <w:rPr>
          <w:rFonts w:ascii="Arial" w:hAnsi="Arial" w:eastAsia="Calibri" w:cs="Arial"/>
          <w:color w:val="000000"/>
          <w:sz w:val="22"/>
          <w:lang w:val="es-ES_tradnl" w:eastAsia="en-GB"/>
        </w:rPr>
        <w:t xml:space="preserve"> su aplicación en los Documentos Tipo</w:t>
      </w:r>
      <w:r w:rsidR="0061017B">
        <w:rPr>
          <w:rFonts w:ascii="Arial" w:hAnsi="Arial" w:eastAsia="Calibri" w:cs="Arial"/>
          <w:color w:val="000000"/>
          <w:sz w:val="22"/>
          <w:lang w:val="es-ES_tradnl" w:eastAsia="en-GB"/>
        </w:rPr>
        <w:t xml:space="preserve"> </w:t>
      </w:r>
      <w:r w:rsidR="00B12B31">
        <w:rPr>
          <w:rFonts w:ascii="Arial" w:hAnsi="Arial" w:eastAsia="Calibri" w:cs="Arial"/>
          <w:color w:val="000000"/>
          <w:sz w:val="22"/>
          <w:lang w:val="es-ES_tradnl" w:eastAsia="en-GB"/>
        </w:rPr>
        <w:t xml:space="preserve">de licitación de </w:t>
      </w:r>
      <w:r w:rsidR="0061017B">
        <w:rPr>
          <w:rFonts w:ascii="Arial" w:hAnsi="Arial" w:eastAsia="Calibri" w:cs="Arial"/>
          <w:color w:val="000000"/>
          <w:sz w:val="22"/>
          <w:lang w:val="es-ES_tradnl" w:eastAsia="en-GB"/>
        </w:rPr>
        <w:t>obra pública de infraestructura de transporte</w:t>
      </w:r>
      <w:r w:rsidR="009040E0">
        <w:rPr>
          <w:rFonts w:ascii="Arial" w:hAnsi="Arial" w:eastAsia="Calibri" w:cs="Arial"/>
          <w:color w:val="000000"/>
          <w:sz w:val="22"/>
          <w:lang w:val="es-ES_tradnl" w:eastAsia="en-GB"/>
        </w:rPr>
        <w:t xml:space="preserve"> adoptado</w:t>
      </w:r>
      <w:r w:rsidR="009018A7">
        <w:rPr>
          <w:rFonts w:ascii="Arial" w:hAnsi="Arial" w:eastAsia="Calibri" w:cs="Arial"/>
          <w:color w:val="000000"/>
          <w:sz w:val="22"/>
          <w:lang w:val="es-ES_tradnl" w:eastAsia="en-GB"/>
        </w:rPr>
        <w:t>s</w:t>
      </w:r>
      <w:r w:rsidR="009040E0">
        <w:rPr>
          <w:rFonts w:ascii="Arial" w:hAnsi="Arial" w:eastAsia="Calibri" w:cs="Arial"/>
          <w:color w:val="000000"/>
          <w:sz w:val="22"/>
          <w:lang w:val="es-ES_tradnl" w:eastAsia="en-GB"/>
        </w:rPr>
        <w:t xml:space="preserve"> por la</w:t>
      </w:r>
      <w:r w:rsidRPr="008A2673" w:rsidR="009040E0">
        <w:rPr>
          <w:rFonts w:ascii="Arial" w:hAnsi="Arial" w:cs="Arial"/>
          <w:color w:val="000000" w:themeColor="text1"/>
          <w:sz w:val="22"/>
        </w:rPr>
        <w:t xml:space="preserve"> </w:t>
      </w:r>
      <w:r w:rsidR="009018A7">
        <w:rPr>
          <w:rFonts w:ascii="Arial" w:hAnsi="Arial" w:cs="Arial"/>
          <w:color w:val="000000" w:themeColor="text1"/>
          <w:sz w:val="22"/>
        </w:rPr>
        <w:t>Entidad</w:t>
      </w:r>
      <w:r w:rsidR="009040E0">
        <w:rPr>
          <w:rFonts w:ascii="Arial" w:hAnsi="Arial" w:cs="Arial"/>
          <w:color w:val="000000" w:themeColor="text1"/>
          <w:sz w:val="22"/>
        </w:rPr>
        <w:t>.</w:t>
      </w:r>
    </w:p>
    <w:p w:rsidR="00365097" w:rsidP="009F3B9F" w:rsidRDefault="00725E02" w14:paraId="62BDFF52" w14:textId="12395AF9">
      <w:pPr>
        <w:spacing w:before="120" w:line="276" w:lineRule="auto"/>
        <w:ind w:firstLine="709"/>
        <w:jc w:val="both"/>
        <w:rPr>
          <w:rFonts w:ascii="Arial" w:hAnsi="Arial" w:eastAsia="Calibri" w:cs="Arial"/>
          <w:color w:val="000000" w:themeColor="text1"/>
          <w:sz w:val="22"/>
        </w:rPr>
      </w:pPr>
      <w:r>
        <w:rPr>
          <w:rFonts w:ascii="Arial" w:hAnsi="Arial" w:cs="Arial"/>
          <w:color w:val="000000" w:themeColor="text1"/>
          <w:sz w:val="22"/>
        </w:rPr>
        <w:t>L</w:t>
      </w:r>
      <w:r w:rsidRPr="008A2673">
        <w:rPr>
          <w:rFonts w:ascii="Arial" w:hAnsi="Arial" w:cs="Arial"/>
          <w:color w:val="000000" w:themeColor="text1"/>
          <w:sz w:val="22"/>
        </w:rPr>
        <w:t xml:space="preserve">a Agencia Nacional de Contratación Pública </w:t>
      </w:r>
      <w:r w:rsidR="009018A7">
        <w:rPr>
          <w:rFonts w:ascii="Arial" w:hAnsi="Arial" w:cs="Arial"/>
          <w:color w:val="000000" w:themeColor="text1"/>
          <w:sz w:val="22"/>
        </w:rPr>
        <w:t>–</w:t>
      </w:r>
      <w:r w:rsidRPr="008A2673">
        <w:rPr>
          <w:rFonts w:ascii="Arial" w:hAnsi="Arial" w:cs="Arial"/>
          <w:color w:val="000000" w:themeColor="text1"/>
          <w:sz w:val="22"/>
        </w:rPr>
        <w:t xml:space="preserve"> Colombia Compra Eficiente </w:t>
      </w:r>
      <w:r w:rsidRPr="00F855D1">
        <w:rPr>
          <w:rFonts w:ascii="Arial" w:hAnsi="Arial" w:eastAsia="Calibri" w:cs="Arial"/>
          <w:color w:val="000000" w:themeColor="text1"/>
          <w:sz w:val="22"/>
        </w:rPr>
        <w:t>analizó la noción y alcance de los «precios artificialmente bajos»</w:t>
      </w:r>
      <w:r>
        <w:rPr>
          <w:rFonts w:ascii="Arial" w:hAnsi="Arial" w:eastAsia="Calibri" w:cs="Arial"/>
          <w:color w:val="000000" w:themeColor="text1"/>
          <w:sz w:val="22"/>
        </w:rPr>
        <w:t xml:space="preserve"> e</w:t>
      </w:r>
      <w:r w:rsidR="009040E0">
        <w:rPr>
          <w:rFonts w:ascii="Arial" w:hAnsi="Arial" w:eastAsia="Calibri" w:cs="Arial"/>
          <w:color w:val="000000" w:themeColor="text1"/>
          <w:sz w:val="22"/>
        </w:rPr>
        <w:t>n los conceptos</w:t>
      </w:r>
      <w:r w:rsidR="00992F10">
        <w:rPr>
          <w:rFonts w:ascii="Arial" w:hAnsi="Arial" w:eastAsia="Calibri" w:cs="Arial"/>
          <w:color w:val="000000" w:themeColor="text1"/>
          <w:sz w:val="22"/>
        </w:rPr>
        <w:t xml:space="preserve"> </w:t>
      </w:r>
      <w:r w:rsidRPr="00F855D1" w:rsidR="00992F10">
        <w:rPr>
          <w:rFonts w:ascii="Arial" w:hAnsi="Arial" w:eastAsia="Calibri" w:cs="Arial"/>
          <w:color w:val="000000" w:themeColor="text1"/>
          <w:sz w:val="22"/>
        </w:rPr>
        <w:t>2201913000007853</w:t>
      </w:r>
      <w:r w:rsidR="00087D05">
        <w:rPr>
          <w:rFonts w:ascii="Arial" w:hAnsi="Arial" w:eastAsia="Calibri" w:cs="Arial"/>
          <w:color w:val="000000" w:themeColor="text1"/>
          <w:sz w:val="22"/>
        </w:rPr>
        <w:t xml:space="preserve"> </w:t>
      </w:r>
      <w:r w:rsidRPr="00C83F71" w:rsidR="00087D05">
        <w:rPr>
          <w:rFonts w:ascii="Arial" w:hAnsi="Arial" w:eastAsia="Calibri" w:cs="Arial"/>
          <w:color w:val="000000"/>
          <w:sz w:val="22"/>
          <w:lang w:val="es-ES_tradnl" w:eastAsia="en-GB"/>
        </w:rPr>
        <w:t>del 21 de octubre de 2019</w:t>
      </w:r>
      <w:r w:rsidRPr="00C83F71" w:rsidR="00F713AA">
        <w:rPr>
          <w:rFonts w:ascii="Arial" w:hAnsi="Arial" w:eastAsia="Calibri" w:cs="Arial"/>
          <w:color w:val="000000"/>
          <w:sz w:val="22"/>
          <w:lang w:val="es-ES_tradnl" w:eastAsia="en-GB"/>
        </w:rPr>
        <w:t xml:space="preserve">; </w:t>
      </w:r>
      <w:r w:rsidRPr="00C83F71" w:rsidR="00087D05">
        <w:rPr>
          <w:rFonts w:ascii="Arial" w:hAnsi="Arial" w:eastAsia="Calibri" w:cs="Arial"/>
          <w:color w:val="000000"/>
          <w:sz w:val="22"/>
          <w:lang w:val="es-ES_tradnl" w:eastAsia="en-GB"/>
        </w:rPr>
        <w:t>2201913000008058 del 28 de octubre de 2019</w:t>
      </w:r>
      <w:r w:rsidRPr="00C83F71" w:rsidR="00F713AA">
        <w:rPr>
          <w:rFonts w:ascii="Arial" w:hAnsi="Arial" w:eastAsia="Calibri" w:cs="Arial"/>
          <w:color w:val="000000"/>
          <w:sz w:val="22"/>
          <w:lang w:val="es-ES_tradnl" w:eastAsia="en-GB"/>
        </w:rPr>
        <w:t>;</w:t>
      </w:r>
      <w:r w:rsidRPr="00C83F71" w:rsidR="00087D05">
        <w:rPr>
          <w:rFonts w:ascii="Arial" w:hAnsi="Arial" w:eastAsia="Calibri" w:cs="Arial"/>
          <w:color w:val="000000"/>
          <w:sz w:val="22"/>
          <w:lang w:val="es-ES_tradnl" w:eastAsia="en-GB"/>
        </w:rPr>
        <w:t xml:space="preserve"> 2201913000008288 del </w:t>
      </w:r>
      <w:r w:rsidRPr="00C83F71" w:rsidR="00F713AA">
        <w:rPr>
          <w:rFonts w:ascii="Arial" w:hAnsi="Arial" w:eastAsia="Calibri" w:cs="Arial"/>
          <w:color w:val="000000"/>
          <w:sz w:val="22"/>
          <w:lang w:val="es-ES_tradnl" w:eastAsia="en-GB"/>
        </w:rPr>
        <w:t xml:space="preserve">7 de noviembre de 2019; 2201913000009110 del 11 de diciembre de 2019; </w:t>
      </w:r>
      <w:r w:rsidRPr="00C83F71" w:rsidR="00E470DC">
        <w:rPr>
          <w:rFonts w:ascii="Arial" w:hAnsi="Arial" w:eastAsia="Calibri" w:cs="Arial"/>
          <w:color w:val="000000"/>
          <w:sz w:val="22"/>
          <w:lang w:val="es-ES_tradnl" w:eastAsia="en-GB"/>
        </w:rPr>
        <w:t>2201913000009489 del 20 de diciembre de 2019; 2202013000000038 del 7 de enero de 2020; C</w:t>
      </w:r>
      <w:bookmarkStart w:name="_Hlk68610319" w:id="2"/>
      <w:r w:rsidRPr="00C83F71" w:rsidR="00E470DC">
        <w:rPr>
          <w:rFonts w:ascii="Arial" w:hAnsi="Arial" w:eastAsia="Calibri" w:cs="Arial"/>
          <w:color w:val="000000"/>
          <w:sz w:val="22"/>
          <w:lang w:val="es-ES_tradnl" w:eastAsia="en-GB"/>
        </w:rPr>
        <w:t>–</w:t>
      </w:r>
      <w:bookmarkEnd w:id="2"/>
      <w:r w:rsidRPr="00C83F71" w:rsidR="00E470DC">
        <w:rPr>
          <w:rFonts w:ascii="Arial" w:hAnsi="Arial" w:eastAsia="Calibri" w:cs="Arial"/>
          <w:color w:val="000000"/>
          <w:sz w:val="22"/>
          <w:lang w:val="es-ES_tradnl" w:eastAsia="en-GB"/>
        </w:rPr>
        <w:t xml:space="preserve">012 del 28 de enero de 2020, </w:t>
      </w:r>
      <w:r w:rsidRPr="00C83F71" w:rsidR="009F3B9F">
        <w:rPr>
          <w:rFonts w:ascii="Arial" w:hAnsi="Arial" w:eastAsia="Calibri" w:cs="Arial"/>
          <w:color w:val="000000"/>
          <w:sz w:val="22"/>
          <w:lang w:val="es-ES_tradnl" w:eastAsia="en-GB"/>
        </w:rPr>
        <w:t xml:space="preserve">C–163 del 31 de marzo de 2020, C–200 del 14 de abril de 2020 y C–767 del 7 de enero de 2021. </w:t>
      </w:r>
      <w:r w:rsidRPr="00C83F71" w:rsidR="00C750BA">
        <w:rPr>
          <w:rFonts w:ascii="Arial" w:hAnsi="Arial" w:eastAsia="Calibri" w:cs="Arial"/>
          <w:color w:val="000000"/>
          <w:sz w:val="22"/>
          <w:lang w:val="es-ES_tradnl" w:eastAsia="en-GB"/>
        </w:rPr>
        <w:t>La tesis propuesta se expone a continuación.</w:t>
      </w:r>
    </w:p>
    <w:p w:rsidRPr="003038BC" w:rsidR="00685022" w:rsidP="00BE151C" w:rsidRDefault="00685022" w14:paraId="54E94966" w14:textId="77777777">
      <w:pPr>
        <w:tabs>
          <w:tab w:val="left" w:pos="426"/>
        </w:tabs>
        <w:spacing w:line="276" w:lineRule="auto"/>
        <w:ind w:firstLine="425"/>
        <w:jc w:val="both"/>
        <w:rPr>
          <w:rFonts w:ascii="Arial" w:hAnsi="Arial" w:eastAsia="Calibri" w:cs="Arial"/>
          <w:color w:val="000000"/>
          <w:sz w:val="22"/>
          <w:lang w:val="es-ES_tradnl" w:eastAsia="en-GB"/>
        </w:rPr>
      </w:pPr>
    </w:p>
    <w:p w:rsidR="008101D3" w:rsidP="008101D3" w:rsidRDefault="008D5223" w14:paraId="47C6E3C5" w14:textId="075D9B75">
      <w:pPr>
        <w:tabs>
          <w:tab w:val="left" w:pos="0"/>
        </w:tabs>
        <w:spacing w:line="276" w:lineRule="auto"/>
        <w:jc w:val="both"/>
        <w:rPr>
          <w:rFonts w:ascii="Arial" w:hAnsi="Arial" w:eastAsia="Calibri" w:cs="Arial"/>
          <w:b/>
          <w:bCs/>
          <w:color w:val="000000"/>
          <w:sz w:val="22"/>
          <w:lang w:eastAsia="en-GB"/>
        </w:rPr>
      </w:pPr>
      <w:r>
        <w:rPr>
          <w:rFonts w:ascii="Arial" w:hAnsi="Arial" w:eastAsia="Calibri" w:cs="Arial"/>
          <w:b/>
          <w:color w:val="000000"/>
          <w:sz w:val="22"/>
          <w:lang w:val="es-ES" w:eastAsia="en-GB"/>
        </w:rPr>
        <w:t xml:space="preserve">2.1. </w:t>
      </w:r>
      <w:r w:rsidR="008101D3">
        <w:rPr>
          <w:rFonts w:ascii="Arial" w:hAnsi="Arial" w:eastAsia="Calibri" w:cs="Arial"/>
          <w:b/>
          <w:bCs/>
          <w:color w:val="000000"/>
          <w:sz w:val="22"/>
          <w:lang w:eastAsia="en-GB"/>
        </w:rPr>
        <w:t>Precio artificialmente bajo como causal de rechazo en los procedimientos de s</w:t>
      </w:r>
      <w:r w:rsidR="00667C58">
        <w:rPr>
          <w:rFonts w:ascii="Arial" w:hAnsi="Arial" w:eastAsia="Calibri" w:cs="Arial"/>
          <w:b/>
          <w:bCs/>
          <w:color w:val="000000"/>
          <w:sz w:val="22"/>
          <w:lang w:eastAsia="en-GB"/>
        </w:rPr>
        <w:t xml:space="preserve">elección </w:t>
      </w:r>
    </w:p>
    <w:p w:rsidR="008101D3" w:rsidP="008101D3" w:rsidRDefault="008101D3" w14:paraId="0342E2BD" w14:textId="77777777">
      <w:pPr>
        <w:tabs>
          <w:tab w:val="left" w:pos="0"/>
        </w:tabs>
        <w:spacing w:line="276" w:lineRule="auto"/>
        <w:jc w:val="both"/>
        <w:rPr>
          <w:rFonts w:ascii="Arial" w:hAnsi="Arial" w:eastAsia="Calibri" w:cs="Arial"/>
          <w:b/>
          <w:bCs/>
          <w:color w:val="000000"/>
          <w:sz w:val="22"/>
          <w:lang w:eastAsia="en-GB"/>
        </w:rPr>
      </w:pPr>
    </w:p>
    <w:p w:rsidRPr="00F855D1" w:rsidR="008101D3" w:rsidP="00D46A05" w:rsidRDefault="00725E02" w14:paraId="4877FC58" w14:textId="69D1473D">
      <w:pPr>
        <w:tabs>
          <w:tab w:val="left" w:pos="0"/>
        </w:tabs>
        <w:spacing w:line="276" w:lineRule="auto"/>
        <w:jc w:val="both"/>
        <w:rPr>
          <w:rFonts w:ascii="Arial" w:hAnsi="Arial" w:cs="Arial"/>
          <w:color w:val="000000" w:themeColor="text1"/>
          <w:sz w:val="22"/>
        </w:rPr>
      </w:pPr>
      <w:r>
        <w:rPr>
          <w:rFonts w:ascii="Arial" w:hAnsi="Arial" w:cs="Arial"/>
          <w:color w:val="000000" w:themeColor="text1"/>
          <w:sz w:val="22"/>
        </w:rPr>
        <w:t>Según</w:t>
      </w:r>
      <w:r w:rsidRPr="008101D3" w:rsidR="008101D3">
        <w:rPr>
          <w:rFonts w:ascii="Arial" w:hAnsi="Arial" w:cs="Arial"/>
          <w:color w:val="000000" w:themeColor="text1"/>
          <w:sz w:val="22"/>
        </w:rPr>
        <w:t xml:space="preserve"> el artículo 26</w:t>
      </w:r>
      <w:r w:rsidR="00CE4E75">
        <w:rPr>
          <w:rFonts w:ascii="Arial" w:hAnsi="Arial" w:cs="Arial"/>
          <w:color w:val="000000" w:themeColor="text1"/>
          <w:sz w:val="22"/>
        </w:rPr>
        <w:t>.6</w:t>
      </w:r>
      <w:r w:rsidRPr="008101D3" w:rsidR="008101D3">
        <w:rPr>
          <w:rFonts w:ascii="Arial" w:hAnsi="Arial" w:cs="Arial"/>
          <w:color w:val="000000" w:themeColor="text1"/>
          <w:sz w:val="22"/>
        </w:rPr>
        <w:t xml:space="preserve"> de la Ley 80 de 1993, los contratistas </w:t>
      </w:r>
      <w:r w:rsidR="00E95306">
        <w:rPr>
          <w:rFonts w:ascii="Arial" w:hAnsi="Arial" w:cs="Arial"/>
          <w:color w:val="000000" w:themeColor="text1"/>
          <w:sz w:val="22"/>
        </w:rPr>
        <w:t>responder</w:t>
      </w:r>
      <w:r w:rsidR="00CE4E75">
        <w:rPr>
          <w:rFonts w:ascii="Arial" w:hAnsi="Arial" w:cs="Arial"/>
          <w:color w:val="000000" w:themeColor="text1"/>
          <w:sz w:val="22"/>
        </w:rPr>
        <w:t>án</w:t>
      </w:r>
      <w:r w:rsidRPr="008101D3" w:rsidR="008101D3">
        <w:rPr>
          <w:rFonts w:ascii="Arial" w:hAnsi="Arial" w:cs="Arial"/>
          <w:color w:val="000000" w:themeColor="text1"/>
          <w:sz w:val="22"/>
        </w:rPr>
        <w:t xml:space="preserve"> cuando presenten ofertas que resulten artificialmente bajas con el propósito de obtener la adjudicación del contrato</w:t>
      </w:r>
      <w:r w:rsidR="008101D3">
        <w:rPr>
          <w:rFonts w:ascii="Arial" w:hAnsi="Arial" w:cs="Arial"/>
          <w:color w:val="000000" w:themeColor="text1"/>
          <w:sz w:val="22"/>
        </w:rPr>
        <w:t>.</w:t>
      </w:r>
      <w:r w:rsidR="00CE4E75">
        <w:rPr>
          <w:rFonts w:ascii="Arial" w:hAnsi="Arial" w:cs="Arial"/>
          <w:color w:val="000000" w:themeColor="text1"/>
          <w:sz w:val="22"/>
          <w:lang w:val="es-ES"/>
        </w:rPr>
        <w:t xml:space="preserve"> </w:t>
      </w:r>
      <w:r>
        <w:rPr>
          <w:rFonts w:ascii="Arial" w:hAnsi="Arial" w:cs="Arial"/>
          <w:color w:val="000000" w:themeColor="text1"/>
          <w:sz w:val="22"/>
          <w:lang w:val="es-ES"/>
        </w:rPr>
        <w:t>El</w:t>
      </w:r>
      <w:r w:rsidRPr="00E95306" w:rsidR="00E95306">
        <w:rPr>
          <w:rFonts w:ascii="Arial" w:hAnsi="Arial" w:cs="Arial"/>
          <w:color w:val="000000" w:themeColor="text1"/>
          <w:sz w:val="22"/>
          <w:lang w:val="es-ES"/>
        </w:rPr>
        <w:t xml:space="preserve"> precio artificialmente bajo es definido como aquel que, además de ser muy reducido, no encuentr</w:t>
      </w:r>
      <w:r w:rsidR="00CE4E75">
        <w:rPr>
          <w:rFonts w:ascii="Arial" w:hAnsi="Arial" w:cs="Arial"/>
          <w:color w:val="000000" w:themeColor="text1"/>
          <w:sz w:val="22"/>
          <w:lang w:val="es-ES"/>
        </w:rPr>
        <w:t>a</w:t>
      </w:r>
      <w:r w:rsidRPr="00E95306" w:rsidR="00E95306">
        <w:rPr>
          <w:rFonts w:ascii="Arial" w:hAnsi="Arial" w:cs="Arial"/>
          <w:color w:val="000000" w:themeColor="text1"/>
          <w:sz w:val="22"/>
          <w:lang w:val="es-ES"/>
        </w:rPr>
        <w:t xml:space="preserve"> fundamento en el tráfico comercial. En este sentido, la entidad estaría imposi</w:t>
      </w:r>
      <w:r w:rsidR="0032758D">
        <w:rPr>
          <w:rFonts w:ascii="Arial" w:hAnsi="Arial" w:cs="Arial"/>
          <w:color w:val="000000" w:themeColor="text1"/>
          <w:sz w:val="22"/>
          <w:lang w:val="es-ES"/>
        </w:rPr>
        <w:t>bilitada para aceptar la propuesta artificialmente baja</w:t>
      </w:r>
      <w:r w:rsidRPr="00E95306" w:rsidR="00E95306">
        <w:rPr>
          <w:rFonts w:ascii="Arial" w:hAnsi="Arial" w:cs="Arial"/>
          <w:color w:val="000000" w:themeColor="text1"/>
          <w:sz w:val="22"/>
          <w:lang w:val="es-ES"/>
        </w:rPr>
        <w:t>, so pena de la infracción de los princip</w:t>
      </w:r>
      <w:r w:rsidR="00E95306">
        <w:rPr>
          <w:rFonts w:ascii="Arial" w:hAnsi="Arial" w:cs="Arial"/>
          <w:color w:val="000000" w:themeColor="text1"/>
          <w:sz w:val="22"/>
          <w:lang w:val="es-ES"/>
        </w:rPr>
        <w:t>ios de la contratación pública</w:t>
      </w:r>
      <w:r w:rsidRPr="00F855D1" w:rsidR="008101D3">
        <w:rPr>
          <w:rFonts w:ascii="Arial" w:hAnsi="Arial" w:cs="Arial"/>
          <w:color w:val="000000" w:themeColor="text1"/>
          <w:sz w:val="22"/>
        </w:rPr>
        <w:t xml:space="preserve">. </w:t>
      </w:r>
      <w:r>
        <w:rPr>
          <w:rFonts w:ascii="Arial" w:hAnsi="Arial" w:cs="Arial"/>
          <w:color w:val="000000" w:themeColor="text1"/>
          <w:sz w:val="22"/>
        </w:rPr>
        <w:t>Así lo señalo el Consejo de Estado</w:t>
      </w:r>
      <w:r w:rsidRPr="00F855D1" w:rsidR="008101D3">
        <w:rPr>
          <w:rFonts w:ascii="Arial" w:hAnsi="Arial" w:cs="Arial"/>
          <w:color w:val="000000" w:themeColor="text1"/>
          <w:sz w:val="22"/>
        </w:rPr>
        <w:t xml:space="preserve"> en sentencia de</w:t>
      </w:r>
      <w:r w:rsidR="0032758D">
        <w:rPr>
          <w:rFonts w:ascii="Arial" w:hAnsi="Arial" w:cs="Arial"/>
          <w:color w:val="000000" w:themeColor="text1"/>
          <w:sz w:val="22"/>
        </w:rPr>
        <w:t xml:space="preserve">l 4 de junio de 2008, </w:t>
      </w:r>
      <w:r>
        <w:rPr>
          <w:rFonts w:ascii="Arial" w:hAnsi="Arial" w:cs="Arial"/>
          <w:color w:val="000000" w:themeColor="text1"/>
          <w:sz w:val="22"/>
        </w:rPr>
        <w:t>en los siguientes términos</w:t>
      </w:r>
      <w:r w:rsidRPr="00F855D1" w:rsidR="008101D3">
        <w:rPr>
          <w:rStyle w:val="Refdenotaalpie"/>
          <w:rFonts w:ascii="Arial" w:hAnsi="Arial" w:cs="Arial"/>
          <w:color w:val="000000" w:themeColor="text1"/>
          <w:sz w:val="22"/>
        </w:rPr>
        <w:footnoteReference w:id="1"/>
      </w:r>
      <w:r w:rsidRPr="00F855D1" w:rsidR="008101D3">
        <w:rPr>
          <w:rFonts w:ascii="Arial" w:hAnsi="Arial" w:cs="Arial"/>
          <w:color w:val="000000" w:themeColor="text1"/>
          <w:sz w:val="22"/>
        </w:rPr>
        <w:t>:</w:t>
      </w:r>
    </w:p>
    <w:p w:rsidRPr="00F855D1" w:rsidR="008101D3" w:rsidP="008101D3" w:rsidRDefault="008101D3" w14:paraId="3E188DCA" w14:textId="77777777">
      <w:pPr>
        <w:spacing w:line="276" w:lineRule="auto"/>
        <w:jc w:val="both"/>
        <w:rPr>
          <w:rFonts w:ascii="Arial" w:hAnsi="Arial" w:cs="Arial"/>
          <w:color w:val="000000" w:themeColor="text1"/>
          <w:sz w:val="22"/>
        </w:rPr>
      </w:pPr>
    </w:p>
    <w:p w:rsidRPr="00D46A05" w:rsidR="00E95306" w:rsidP="00E95306" w:rsidRDefault="008101D3" w14:paraId="2D9C1696" w14:textId="5B238EAB">
      <w:pPr>
        <w:ind w:left="708" w:right="709"/>
        <w:jc w:val="both"/>
        <w:rPr>
          <w:rFonts w:ascii="Arial" w:hAnsi="Arial" w:cs="Arial"/>
          <w:color w:val="000000" w:themeColor="text1"/>
          <w:sz w:val="21"/>
          <w:szCs w:val="21"/>
        </w:rPr>
      </w:pPr>
      <w:r w:rsidRPr="00D46A05">
        <w:rPr>
          <w:rFonts w:ascii="Arial" w:hAnsi="Arial" w:cs="Arial"/>
          <w:color w:val="000000" w:themeColor="text1"/>
          <w:sz w:val="21"/>
          <w:szCs w:val="21"/>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rsidR="00E95306" w:rsidP="00D46A05" w:rsidRDefault="00E95306" w14:paraId="7E2517AD" w14:textId="77777777">
      <w:pPr>
        <w:spacing w:line="276" w:lineRule="auto"/>
        <w:ind w:left="709" w:right="709"/>
        <w:jc w:val="both"/>
        <w:rPr>
          <w:rFonts w:ascii="Arial" w:hAnsi="Arial" w:cs="Arial"/>
          <w:color w:val="000000" w:themeColor="text1"/>
          <w:sz w:val="22"/>
        </w:rPr>
      </w:pPr>
    </w:p>
    <w:p w:rsidR="007D19C4" w:rsidP="00D46A05" w:rsidRDefault="005C19B7" w14:paraId="4C3EDC67" w14:textId="47F23A38">
      <w:pPr>
        <w:spacing w:line="276" w:lineRule="auto"/>
        <w:ind w:firstLine="709"/>
        <w:jc w:val="both"/>
        <w:rPr>
          <w:rFonts w:ascii="Arial" w:hAnsi="Arial" w:cs="Arial"/>
          <w:color w:val="000000" w:themeColor="text1"/>
          <w:sz w:val="22"/>
        </w:rPr>
      </w:pPr>
      <w:r w:rsidRPr="00F855D1">
        <w:rPr>
          <w:rFonts w:ascii="Arial" w:hAnsi="Arial" w:cs="Arial"/>
          <w:color w:val="000000" w:themeColor="text1"/>
          <w:sz w:val="22"/>
        </w:rPr>
        <w:t>Por su parte</w:t>
      </w:r>
      <w:r>
        <w:rPr>
          <w:rFonts w:ascii="Arial" w:hAnsi="Arial" w:cs="Arial"/>
          <w:color w:val="000000" w:themeColor="text1"/>
          <w:sz w:val="22"/>
        </w:rPr>
        <w:t>, l</w:t>
      </w:r>
      <w:r w:rsidRPr="00F855D1" w:rsidR="007D19C4">
        <w:rPr>
          <w:rFonts w:ascii="Arial" w:hAnsi="Arial" w:cs="Arial"/>
          <w:color w:val="000000" w:themeColor="text1"/>
          <w:sz w:val="22"/>
        </w:rPr>
        <w:t>a «Guía para el manejo de ofertas artificialmente baja</w:t>
      </w:r>
      <w:r>
        <w:rPr>
          <w:rFonts w:ascii="Arial" w:hAnsi="Arial" w:cs="Arial"/>
          <w:color w:val="000000" w:themeColor="text1"/>
          <w:sz w:val="22"/>
        </w:rPr>
        <w:t>s en Procesos de Contratación»,</w:t>
      </w:r>
      <w:r w:rsidRPr="00F855D1" w:rsidR="007D19C4">
        <w:rPr>
          <w:rFonts w:ascii="Arial" w:hAnsi="Arial" w:cs="Arial"/>
          <w:color w:val="000000" w:themeColor="text1"/>
          <w:sz w:val="22"/>
        </w:rPr>
        <w:t xml:space="preserve"> establece que una oferta es artificialmente baja cuando</w:t>
      </w:r>
      <w:r w:rsidR="001005F5">
        <w:rPr>
          <w:rFonts w:ascii="Arial" w:hAnsi="Arial" w:cs="Arial"/>
          <w:color w:val="000000" w:themeColor="text1"/>
          <w:sz w:val="22"/>
        </w:rPr>
        <w:t>,</w:t>
      </w:r>
      <w:r w:rsidRPr="00F855D1" w:rsidR="007D19C4">
        <w:rPr>
          <w:rFonts w:ascii="Arial" w:hAnsi="Arial" w:cs="Arial"/>
          <w:color w:val="000000" w:themeColor="text1"/>
          <w:sz w:val="22"/>
        </w:rPr>
        <w:t xml:space="preserve">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w:t>
      </w:r>
      <w:r w:rsidRPr="00F855D1" w:rsidR="007D19C4">
        <w:rPr>
          <w:rFonts w:ascii="Arial" w:hAnsi="Arial" w:cs="Arial"/>
          <w:color w:val="000000" w:themeColor="text1"/>
          <w:sz w:val="22"/>
        </w:rPr>
        <w:lastRenderedPageBreak/>
        <w:t xml:space="preserve">aquellas «que tienen en su estructura de costos economías de escala o economías de alcance, que permiten generar un bien o un servicio a menor costo que el resto de proveedores en el mercado», según lo establece la </w:t>
      </w:r>
      <w:r w:rsidR="00CE4E75">
        <w:rPr>
          <w:rFonts w:ascii="Arial" w:hAnsi="Arial" w:cs="Arial"/>
          <w:color w:val="000000" w:themeColor="text1"/>
          <w:sz w:val="22"/>
        </w:rPr>
        <w:t>g</w:t>
      </w:r>
      <w:r w:rsidRPr="00F855D1" w:rsidR="007D19C4">
        <w:rPr>
          <w:rFonts w:ascii="Arial" w:hAnsi="Arial" w:cs="Arial"/>
          <w:color w:val="000000" w:themeColor="text1"/>
          <w:sz w:val="22"/>
        </w:rPr>
        <w:t>uía antes mencionada</w:t>
      </w:r>
      <w:r>
        <w:rPr>
          <w:rFonts w:ascii="Arial" w:hAnsi="Arial" w:cs="Arial"/>
          <w:color w:val="000000" w:themeColor="text1"/>
          <w:sz w:val="22"/>
        </w:rPr>
        <w:t>.</w:t>
      </w:r>
    </w:p>
    <w:p w:rsidR="00E95306" w:rsidP="00E95306" w:rsidRDefault="00E95306" w14:paraId="29659380" w14:textId="71967CE0">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w:t>
      </w:r>
      <w:r w:rsidR="007D19C4">
        <w:rPr>
          <w:rFonts w:ascii="Arial" w:hAnsi="Arial" w:cs="Arial"/>
          <w:color w:val="000000" w:themeColor="text1"/>
          <w:sz w:val="22"/>
        </w:rPr>
        <w:t>otro lado</w:t>
      </w:r>
      <w:r>
        <w:rPr>
          <w:rFonts w:ascii="Arial" w:hAnsi="Arial" w:cs="Arial"/>
          <w:color w:val="000000" w:themeColor="text1"/>
          <w:sz w:val="22"/>
        </w:rPr>
        <w:t>, e</w:t>
      </w:r>
      <w:r w:rsidRPr="00E95306">
        <w:rPr>
          <w:rFonts w:ascii="Arial" w:hAnsi="Arial" w:cs="Arial"/>
          <w:color w:val="000000" w:themeColor="text1"/>
          <w:sz w:val="22"/>
        </w:rPr>
        <w:t>l artículo 2.2.1.1.2.2.4. del Decreto 1082 de 2015 regula el procedimiento a seguir en los eventos en que se presenten propuestas con valor artificialmente bajo</w:t>
      </w:r>
      <w:r>
        <w:rPr>
          <w:rFonts w:ascii="Arial" w:hAnsi="Arial" w:cs="Arial"/>
          <w:color w:val="000000" w:themeColor="text1"/>
          <w:sz w:val="22"/>
        </w:rPr>
        <w:t xml:space="preserve">: </w:t>
      </w:r>
    </w:p>
    <w:p w:rsidR="00667C58" w:rsidP="00667C58" w:rsidRDefault="00667C58" w14:paraId="789FBB38" w14:textId="77777777">
      <w:pPr>
        <w:spacing w:line="276" w:lineRule="auto"/>
        <w:ind w:firstLine="709"/>
        <w:jc w:val="both"/>
        <w:rPr>
          <w:rFonts w:ascii="Arial" w:hAnsi="Arial" w:cs="Arial"/>
          <w:color w:val="000000" w:themeColor="text1"/>
          <w:sz w:val="22"/>
        </w:rPr>
      </w:pPr>
    </w:p>
    <w:p w:rsidRPr="00D46A05" w:rsidR="00667C58" w:rsidP="00D46A05" w:rsidRDefault="00667C58" w14:paraId="5D76F15E" w14:textId="59E97CBA">
      <w:pPr>
        <w:spacing w:after="120"/>
        <w:ind w:left="709" w:right="709"/>
        <w:jc w:val="both"/>
        <w:rPr>
          <w:rFonts w:ascii="Arial" w:hAnsi="Arial" w:cs="Arial"/>
          <w:color w:val="000000" w:themeColor="text1"/>
          <w:sz w:val="21"/>
          <w:szCs w:val="21"/>
        </w:rPr>
      </w:pPr>
      <w:r w:rsidRPr="00D46A05">
        <w:rPr>
          <w:rFonts w:ascii="Arial" w:hAnsi="Arial" w:cs="Arial"/>
          <w:color w:val="000000" w:themeColor="text1"/>
          <w:sz w:val="21"/>
          <w:szCs w:val="21"/>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rsidRPr="00D46A05" w:rsidR="00667C58" w:rsidP="00D46A05" w:rsidRDefault="00667C58" w14:paraId="371696B0" w14:textId="3926480A">
      <w:pPr>
        <w:spacing w:after="120"/>
        <w:ind w:left="709" w:right="709"/>
        <w:jc w:val="both"/>
        <w:rPr>
          <w:rFonts w:ascii="Arial" w:hAnsi="Arial" w:cs="Arial"/>
          <w:color w:val="000000" w:themeColor="text1"/>
          <w:sz w:val="21"/>
          <w:szCs w:val="21"/>
        </w:rPr>
      </w:pPr>
      <w:r w:rsidRPr="00D46A05">
        <w:rPr>
          <w:rFonts w:ascii="Arial" w:hAnsi="Arial" w:cs="Arial"/>
          <w:color w:val="000000" w:themeColor="text1"/>
          <w:sz w:val="21"/>
          <w:szCs w:val="21"/>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Pr="00D46A05" w:rsidR="00E95306" w:rsidP="00667C58" w:rsidRDefault="00667C58" w14:paraId="3FF9DABF" w14:textId="6B6D8B46">
      <w:pPr>
        <w:ind w:left="708" w:right="709"/>
        <w:jc w:val="both"/>
        <w:rPr>
          <w:rFonts w:ascii="Arial" w:hAnsi="Arial" w:cs="Arial"/>
          <w:color w:val="000000" w:themeColor="text1"/>
          <w:sz w:val="21"/>
          <w:szCs w:val="21"/>
        </w:rPr>
      </w:pPr>
      <w:r w:rsidRPr="00D46A05">
        <w:rPr>
          <w:rFonts w:ascii="Arial" w:hAnsi="Arial" w:cs="Arial"/>
          <w:color w:val="000000" w:themeColor="text1"/>
          <w:sz w:val="21"/>
          <w:szCs w:val="21"/>
        </w:rPr>
        <w:t>En la subasta inversa esta disposición es aplicable sobre el precio obtenido al final de la misma.</w:t>
      </w:r>
    </w:p>
    <w:p w:rsidRPr="00D46A05" w:rsidR="00667C58" w:rsidP="00667C58" w:rsidRDefault="00667C58" w14:paraId="6484F6B6" w14:textId="77777777">
      <w:pPr>
        <w:spacing w:line="276" w:lineRule="auto"/>
        <w:ind w:left="709" w:right="709"/>
        <w:jc w:val="both"/>
        <w:rPr>
          <w:rFonts w:ascii="Arial" w:hAnsi="Arial" w:cs="Arial"/>
          <w:color w:val="000000" w:themeColor="text1"/>
          <w:sz w:val="22"/>
        </w:rPr>
      </w:pPr>
    </w:p>
    <w:p w:rsidRPr="00E95306" w:rsidR="00E95306" w:rsidP="00D46A05" w:rsidRDefault="00A8570F" w14:paraId="2878213A" w14:textId="107C5A4C">
      <w:pPr>
        <w:spacing w:line="276" w:lineRule="auto"/>
        <w:ind w:firstLine="708"/>
        <w:jc w:val="both"/>
        <w:rPr>
          <w:rFonts w:ascii="Arial" w:hAnsi="Arial" w:cs="Arial"/>
          <w:color w:val="000000" w:themeColor="text1"/>
          <w:sz w:val="22"/>
        </w:rPr>
      </w:pPr>
      <w:r>
        <w:rPr>
          <w:rFonts w:ascii="Arial" w:hAnsi="Arial" w:cs="Arial"/>
          <w:color w:val="000000" w:themeColor="text1"/>
          <w:sz w:val="22"/>
        </w:rPr>
        <w:t>De lo expuesto se desprende que,</w:t>
      </w:r>
      <w:r w:rsidR="00667C58">
        <w:rPr>
          <w:rFonts w:ascii="Arial" w:hAnsi="Arial" w:cs="Arial"/>
          <w:color w:val="000000" w:themeColor="text1"/>
          <w:sz w:val="22"/>
        </w:rPr>
        <w:t xml:space="preserve"> ante una propuesta artificialmente baja,</w:t>
      </w:r>
      <w:r w:rsidRPr="00E95306" w:rsidR="00E95306">
        <w:rPr>
          <w:rFonts w:ascii="Arial" w:hAnsi="Arial" w:cs="Arial"/>
          <w:color w:val="000000" w:themeColor="text1"/>
          <w:sz w:val="22"/>
        </w:rPr>
        <w:t xml:space="preserve"> </w:t>
      </w:r>
      <w:r w:rsidR="005C19B7">
        <w:rPr>
          <w:rFonts w:ascii="Arial" w:hAnsi="Arial" w:cs="Arial"/>
          <w:color w:val="000000" w:themeColor="text1"/>
          <w:sz w:val="22"/>
        </w:rPr>
        <w:t xml:space="preserve">la entidad </w:t>
      </w:r>
      <w:r>
        <w:rPr>
          <w:rFonts w:ascii="Arial" w:hAnsi="Arial" w:cs="Arial"/>
          <w:color w:val="000000" w:themeColor="text1"/>
          <w:sz w:val="22"/>
        </w:rPr>
        <w:t xml:space="preserve">estatal </w:t>
      </w:r>
      <w:r w:rsidR="005C19B7">
        <w:rPr>
          <w:rFonts w:ascii="Arial" w:hAnsi="Arial" w:cs="Arial"/>
          <w:color w:val="000000" w:themeColor="text1"/>
          <w:sz w:val="22"/>
        </w:rPr>
        <w:t>está obligada a</w:t>
      </w:r>
      <w:r w:rsidR="00F45975">
        <w:rPr>
          <w:rFonts w:ascii="Arial" w:hAnsi="Arial" w:cs="Arial"/>
          <w:color w:val="000000" w:themeColor="text1"/>
          <w:sz w:val="22"/>
        </w:rPr>
        <w:t xml:space="preserve">: </w:t>
      </w:r>
      <w:r w:rsidRPr="00E95306" w:rsidR="00E95306">
        <w:rPr>
          <w:rFonts w:ascii="Arial" w:hAnsi="Arial" w:cs="Arial"/>
          <w:color w:val="000000" w:themeColor="text1"/>
          <w:sz w:val="22"/>
        </w:rPr>
        <w:t>i) requerir al oferente para que explique las razones que sustentan el valor ofrecido</w:t>
      </w:r>
      <w:r w:rsidR="00A76F0A">
        <w:rPr>
          <w:rFonts w:ascii="Arial" w:hAnsi="Arial" w:cs="Arial"/>
          <w:color w:val="000000" w:themeColor="text1"/>
          <w:sz w:val="22"/>
        </w:rPr>
        <w:t>;</w:t>
      </w:r>
      <w:r w:rsidRPr="00E95306" w:rsidR="00E95306">
        <w:rPr>
          <w:rFonts w:ascii="Arial" w:hAnsi="Arial" w:cs="Arial"/>
          <w:color w:val="000000" w:themeColor="text1"/>
          <w:sz w:val="22"/>
        </w:rPr>
        <w:t xml:space="preserve"> ii) analizar las explicaciones</w:t>
      </w:r>
      <w:r w:rsidR="00A76F0A">
        <w:rPr>
          <w:rFonts w:ascii="Arial" w:hAnsi="Arial" w:cs="Arial"/>
          <w:color w:val="000000" w:themeColor="text1"/>
          <w:sz w:val="22"/>
        </w:rPr>
        <w:t>;</w:t>
      </w:r>
      <w:r w:rsidRPr="00E95306" w:rsidR="00E95306">
        <w:rPr>
          <w:rFonts w:ascii="Arial" w:hAnsi="Arial" w:cs="Arial"/>
          <w:color w:val="000000" w:themeColor="text1"/>
          <w:sz w:val="22"/>
        </w:rPr>
        <w:t xml:space="preserve"> y iii) con base en lo anterior, rechazar la oferta o continuar con </w:t>
      </w:r>
      <w:r w:rsidR="00B834A1">
        <w:rPr>
          <w:rFonts w:ascii="Arial" w:hAnsi="Arial" w:cs="Arial"/>
          <w:color w:val="000000" w:themeColor="text1"/>
          <w:sz w:val="22"/>
        </w:rPr>
        <w:t>su análisis en la fase de evaluación</w:t>
      </w:r>
      <w:r w:rsidRPr="00E95306" w:rsidR="00E95306">
        <w:rPr>
          <w:rFonts w:ascii="Arial" w:hAnsi="Arial" w:cs="Arial"/>
          <w:color w:val="000000" w:themeColor="text1"/>
          <w:sz w:val="22"/>
        </w:rPr>
        <w:t xml:space="preserve">. </w:t>
      </w:r>
      <w:r>
        <w:rPr>
          <w:rFonts w:ascii="Arial" w:hAnsi="Arial" w:cs="Arial"/>
          <w:color w:val="000000" w:themeColor="text1"/>
          <w:sz w:val="22"/>
        </w:rPr>
        <w:t>Así, la entidad deber</w:t>
      </w:r>
      <w:r w:rsidR="009C0D1B">
        <w:rPr>
          <w:rFonts w:ascii="Arial" w:hAnsi="Arial" w:cs="Arial"/>
          <w:color w:val="000000" w:themeColor="text1"/>
          <w:sz w:val="22"/>
        </w:rPr>
        <w:t xml:space="preserve">á, inicialmente, </w:t>
      </w:r>
      <w:r w:rsidRPr="00E95306" w:rsidR="00E95306">
        <w:rPr>
          <w:rFonts w:ascii="Arial" w:hAnsi="Arial" w:cs="Arial"/>
          <w:color w:val="000000" w:themeColor="text1"/>
          <w:sz w:val="22"/>
        </w:rPr>
        <w:t>determinar si la propuesta es considerada artificialmente baja, de acuerdo con la infor</w:t>
      </w:r>
      <w:r>
        <w:rPr>
          <w:rFonts w:ascii="Arial" w:hAnsi="Arial" w:cs="Arial"/>
          <w:color w:val="000000" w:themeColor="text1"/>
          <w:sz w:val="22"/>
        </w:rPr>
        <w:t>mación del análisis del sector y, posteriormente</w:t>
      </w:r>
      <w:r w:rsidR="009C0D1B">
        <w:rPr>
          <w:rFonts w:ascii="Arial" w:hAnsi="Arial" w:cs="Arial"/>
          <w:color w:val="000000" w:themeColor="text1"/>
          <w:sz w:val="22"/>
        </w:rPr>
        <w:t>,</w:t>
      </w:r>
      <w:r>
        <w:rPr>
          <w:rFonts w:ascii="Arial" w:hAnsi="Arial" w:cs="Arial"/>
          <w:color w:val="000000" w:themeColor="text1"/>
          <w:sz w:val="22"/>
        </w:rPr>
        <w:t xml:space="preserve"> </w:t>
      </w:r>
      <w:r w:rsidR="00B834A1">
        <w:rPr>
          <w:rFonts w:ascii="Arial" w:hAnsi="Arial" w:cs="Arial"/>
          <w:color w:val="000000" w:themeColor="text1"/>
          <w:sz w:val="22"/>
        </w:rPr>
        <w:t>agotar el procedimiento indicado</w:t>
      </w:r>
      <w:r>
        <w:rPr>
          <w:rFonts w:ascii="Arial" w:hAnsi="Arial" w:cs="Arial"/>
          <w:color w:val="000000" w:themeColor="text1"/>
          <w:sz w:val="22"/>
        </w:rPr>
        <w:t xml:space="preserve">. </w:t>
      </w:r>
    </w:p>
    <w:p w:rsidR="00A8570F" w:rsidP="00E95306" w:rsidRDefault="00B834A1" w14:paraId="6DCE10A4" w14:textId="478C9CFB">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Por su parte, l</w:t>
      </w:r>
      <w:r w:rsidR="001005F5">
        <w:rPr>
          <w:rFonts w:ascii="Arial" w:hAnsi="Arial" w:cs="Arial"/>
          <w:color w:val="000000" w:themeColor="text1"/>
          <w:sz w:val="22"/>
        </w:rPr>
        <w:t>a</w:t>
      </w:r>
      <w:r w:rsidRPr="00E95306" w:rsidR="00E95306">
        <w:rPr>
          <w:rFonts w:ascii="Arial" w:hAnsi="Arial" w:cs="Arial"/>
          <w:color w:val="000000" w:themeColor="text1"/>
          <w:sz w:val="22"/>
        </w:rPr>
        <w:t xml:space="preserve"> «Guía para el manejo de ofertas artificialmente bajas en Procesos de Contratación» recomienda a las entidades </w:t>
      </w:r>
      <w:r w:rsidR="0032758D">
        <w:rPr>
          <w:rFonts w:ascii="Arial" w:hAnsi="Arial" w:cs="Arial"/>
          <w:color w:val="000000" w:themeColor="text1"/>
          <w:sz w:val="22"/>
        </w:rPr>
        <w:t xml:space="preserve">estatales </w:t>
      </w:r>
      <w:r w:rsidRPr="00E95306" w:rsidR="00E95306">
        <w:rPr>
          <w:rFonts w:ascii="Arial" w:hAnsi="Arial" w:cs="Arial"/>
          <w:color w:val="000000" w:themeColor="text1"/>
          <w:sz w:val="22"/>
        </w:rPr>
        <w:t>tener en cuenta</w:t>
      </w:r>
      <w:r w:rsidR="001005F5">
        <w:rPr>
          <w:rFonts w:ascii="Arial" w:hAnsi="Arial" w:cs="Arial"/>
          <w:color w:val="000000" w:themeColor="text1"/>
          <w:sz w:val="22"/>
        </w:rPr>
        <w:t xml:space="preserve"> </w:t>
      </w:r>
      <w:r w:rsidRPr="00E95306" w:rsidR="00E95306">
        <w:rPr>
          <w:rFonts w:ascii="Arial" w:hAnsi="Arial" w:cs="Arial"/>
          <w:color w:val="000000" w:themeColor="text1"/>
          <w:sz w:val="22"/>
        </w:rPr>
        <w:t xml:space="preserve">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proceso de contratación. </w:t>
      </w:r>
    </w:p>
    <w:p w:rsidR="009C0D1B" w:rsidP="00E95306" w:rsidRDefault="00667C58" w14:paraId="52D82077" w14:textId="01DDA68C">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Con estos datos</w:t>
      </w:r>
      <w:r w:rsidR="001005F5">
        <w:rPr>
          <w:rFonts w:ascii="Arial" w:hAnsi="Arial" w:cs="Arial"/>
          <w:color w:val="000000" w:themeColor="text1"/>
          <w:sz w:val="22"/>
        </w:rPr>
        <w:t>,</w:t>
      </w:r>
      <w:r>
        <w:rPr>
          <w:rFonts w:ascii="Arial" w:hAnsi="Arial" w:cs="Arial"/>
          <w:color w:val="000000" w:themeColor="text1"/>
          <w:sz w:val="22"/>
        </w:rPr>
        <w:t xml:space="preserve"> la entidad</w:t>
      </w:r>
      <w:r w:rsidR="009C0D1B">
        <w:rPr>
          <w:rFonts w:ascii="Arial" w:hAnsi="Arial" w:cs="Arial"/>
          <w:color w:val="000000" w:themeColor="text1"/>
          <w:sz w:val="22"/>
        </w:rPr>
        <w:t xml:space="preserve"> puede emplear herramientas </w:t>
      </w:r>
      <w:r w:rsidR="00B834A1">
        <w:rPr>
          <w:rFonts w:ascii="Arial" w:hAnsi="Arial" w:cs="Arial"/>
          <w:color w:val="000000" w:themeColor="text1"/>
          <w:sz w:val="22"/>
        </w:rPr>
        <w:t>par</w:t>
      </w:r>
      <w:r w:rsidR="009C0D1B">
        <w:rPr>
          <w:rFonts w:ascii="Arial" w:hAnsi="Arial" w:cs="Arial"/>
          <w:color w:val="000000" w:themeColor="text1"/>
          <w:sz w:val="22"/>
        </w:rPr>
        <w:t xml:space="preserve">a identificar ofertas que pueden ser artíficamente bajas, </w:t>
      </w:r>
      <w:r w:rsidR="001005F5">
        <w:rPr>
          <w:rFonts w:ascii="Arial" w:hAnsi="Arial" w:cs="Arial"/>
          <w:color w:val="000000" w:themeColor="text1"/>
          <w:sz w:val="22"/>
        </w:rPr>
        <w:t>tales como</w:t>
      </w:r>
      <w:r w:rsidR="009C0D1B">
        <w:rPr>
          <w:rFonts w:ascii="Arial" w:hAnsi="Arial" w:cs="Arial"/>
          <w:color w:val="000000" w:themeColor="text1"/>
          <w:sz w:val="22"/>
        </w:rPr>
        <w:t xml:space="preserve"> la</w:t>
      </w:r>
      <w:r w:rsidRPr="00E95306" w:rsidR="00E95306">
        <w:rPr>
          <w:rFonts w:ascii="Arial" w:hAnsi="Arial" w:cs="Arial"/>
          <w:color w:val="000000" w:themeColor="text1"/>
          <w:sz w:val="22"/>
        </w:rPr>
        <w:t xml:space="preserve"> comparación absoluta o la comparación relativa. La </w:t>
      </w:r>
      <w:r w:rsidR="001005F5">
        <w:rPr>
          <w:rFonts w:ascii="Arial" w:hAnsi="Arial" w:cs="Arial"/>
          <w:color w:val="000000" w:themeColor="text1"/>
          <w:sz w:val="22"/>
        </w:rPr>
        <w:t>comparación absoluta</w:t>
      </w:r>
      <w:r w:rsidRPr="00E95306" w:rsidR="00E95306">
        <w:rPr>
          <w:rFonts w:ascii="Arial" w:hAnsi="Arial" w:cs="Arial"/>
          <w:color w:val="000000" w:themeColor="text1"/>
          <w:sz w:val="22"/>
        </w:rPr>
        <w:t xml:space="preserve"> consiste en contrastar cada oferta con el costo estimado del bien o servicio</w:t>
      </w:r>
      <w:r w:rsidR="00B834A1">
        <w:rPr>
          <w:rFonts w:ascii="Arial" w:hAnsi="Arial" w:cs="Arial"/>
          <w:color w:val="000000" w:themeColor="text1"/>
          <w:sz w:val="22"/>
        </w:rPr>
        <w:t>, de acuerdo con</w:t>
      </w:r>
      <w:r w:rsidRPr="00E95306" w:rsidR="00E95306">
        <w:rPr>
          <w:rFonts w:ascii="Arial" w:hAnsi="Arial" w:cs="Arial"/>
          <w:color w:val="000000" w:themeColor="text1"/>
          <w:sz w:val="22"/>
        </w:rPr>
        <w:t xml:space="preserve"> el estudio del sector. En este caso, si se reciben menos </w:t>
      </w:r>
      <w:r w:rsidRPr="00E95306" w:rsidR="00E95306">
        <w:rPr>
          <w:rFonts w:ascii="Arial" w:hAnsi="Arial" w:cs="Arial"/>
          <w:color w:val="000000" w:themeColor="text1"/>
          <w:sz w:val="22"/>
        </w:rPr>
        <w:lastRenderedPageBreak/>
        <w:t xml:space="preserve">de cinco (5) ofertas, se debe solicitar aclaración a los proponentes cuyas ofertas sean menores en un 20%, o un mayor porcentaje en relación con el costo estimado por la entidad estatal. La </w:t>
      </w:r>
      <w:r w:rsidR="001005F5">
        <w:rPr>
          <w:rFonts w:ascii="Arial" w:hAnsi="Arial" w:cs="Arial"/>
          <w:color w:val="000000" w:themeColor="text1"/>
          <w:sz w:val="22"/>
        </w:rPr>
        <w:t>comparación relativa</w:t>
      </w:r>
      <w:r w:rsidRPr="00E95306" w:rsidR="00E95306">
        <w:rPr>
          <w:rFonts w:ascii="Arial" w:hAnsi="Arial" w:cs="Arial"/>
          <w:color w:val="000000" w:themeColor="text1"/>
          <w:sz w:val="22"/>
        </w:rPr>
        <w:t xml:space="preserve"> consiste en comparar cada oferta con las demás </w:t>
      </w:r>
      <w:r w:rsidR="00B834A1">
        <w:rPr>
          <w:rFonts w:ascii="Arial" w:hAnsi="Arial" w:cs="Arial"/>
          <w:color w:val="000000" w:themeColor="text1"/>
          <w:sz w:val="22"/>
        </w:rPr>
        <w:t>presentadas</w:t>
      </w:r>
      <w:r w:rsidRPr="00E95306" w:rsidR="00E95306">
        <w:rPr>
          <w:rFonts w:ascii="Arial" w:hAnsi="Arial" w:cs="Arial"/>
          <w:color w:val="000000" w:themeColor="text1"/>
          <w:sz w:val="22"/>
        </w:rPr>
        <w:t xml:space="preserve">. </w:t>
      </w:r>
    </w:p>
    <w:p w:rsidR="00101E41" w:rsidP="00E95306" w:rsidRDefault="00EE385F" w14:paraId="45B9D743" w14:textId="0BC648A8">
      <w:pPr>
        <w:spacing w:before="120" w:line="276" w:lineRule="auto"/>
        <w:ind w:firstLine="708"/>
        <w:jc w:val="both"/>
        <w:rPr>
          <w:rFonts w:ascii="Arial" w:hAnsi="Arial" w:cs="Arial"/>
          <w:color w:val="000000" w:themeColor="text1"/>
          <w:sz w:val="22"/>
        </w:rPr>
      </w:pPr>
      <w:r>
        <w:rPr>
          <w:rFonts w:ascii="Arial" w:hAnsi="Arial" w:cs="Arial"/>
          <w:color w:val="000000"/>
          <w:sz w:val="22"/>
          <w:shd w:val="clear" w:color="auto" w:fill="FFFFFF"/>
        </w:rPr>
        <w:t>Colombia Compra Eficiente ha sugerido a las entidades aplicar la siguiente metodología para identificar ofertas con «precios artificialmente bajos», en aquellos procesos en los que hay cinco (5) o más ofertas</w:t>
      </w:r>
      <w:r w:rsidR="00101E41">
        <w:rPr>
          <w:rFonts w:ascii="Arial" w:hAnsi="Arial" w:cs="Arial"/>
          <w:color w:val="000000" w:themeColor="text1"/>
          <w:sz w:val="22"/>
        </w:rPr>
        <w:t>:</w:t>
      </w:r>
    </w:p>
    <w:p w:rsidRPr="00F855D1" w:rsidR="00101E41" w:rsidP="00101E41" w:rsidRDefault="00101E41" w14:paraId="7119B1EE" w14:textId="77777777">
      <w:pPr>
        <w:spacing w:line="276" w:lineRule="auto"/>
        <w:jc w:val="both"/>
        <w:rPr>
          <w:rFonts w:ascii="Arial" w:hAnsi="Arial" w:cs="Arial"/>
          <w:color w:val="000000" w:themeColor="text1"/>
          <w:sz w:val="22"/>
        </w:rPr>
      </w:pPr>
    </w:p>
    <w:p w:rsidRPr="00F855D1" w:rsidR="00101E41" w:rsidP="00D46A05" w:rsidRDefault="00101E41" w14:paraId="01CBF1AC" w14:textId="77777777">
      <w:pPr>
        <w:ind w:left="709"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 xml:space="preserve">1. Tomar el conjunto de ofertas a evaluar. </w:t>
      </w:r>
    </w:p>
    <w:p w:rsidRPr="00F855D1" w:rsidR="00101E41" w:rsidP="00D46A05" w:rsidRDefault="00101E41" w14:paraId="080310DB" w14:textId="77777777">
      <w:pPr>
        <w:ind w:left="709"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2. Calcular la mediana, o dependiendo de la dispersión de los datos el promedio, del valor de cada oferta o de cada ítem dentro de la oferta.</w:t>
      </w:r>
    </w:p>
    <w:p w:rsidRPr="00F855D1" w:rsidR="00101E41" w:rsidP="00D46A05" w:rsidRDefault="00101E41" w14:paraId="78AA4BF8" w14:textId="77777777">
      <w:pPr>
        <w:ind w:left="709"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 xml:space="preserve">3. Calcular la desviación estándar del conjunto. </w:t>
      </w:r>
    </w:p>
    <w:p w:rsidRPr="00F855D1" w:rsidR="00101E41" w:rsidP="00D46A05" w:rsidRDefault="00101E41" w14:paraId="38315296" w14:textId="77777777">
      <w:pPr>
        <w:ind w:left="709" w:right="709" w:hanging="2"/>
        <w:jc w:val="both"/>
        <w:rPr>
          <w:rFonts w:ascii="Arial" w:hAnsi="Arial" w:cs="Arial"/>
          <w:color w:val="000000" w:themeColor="text1"/>
          <w:sz w:val="21"/>
          <w:szCs w:val="21"/>
        </w:rPr>
      </w:pPr>
      <w:r w:rsidRPr="00F855D1">
        <w:rPr>
          <w:rFonts w:ascii="Arial" w:hAnsi="Arial" w:cs="Arial"/>
          <w:color w:val="000000" w:themeColor="text1"/>
          <w:sz w:val="21"/>
          <w:szCs w:val="21"/>
        </w:rPr>
        <w:t>4. Determinar el valor mínimo aceptable.</w:t>
      </w:r>
      <w:r w:rsidRPr="00F855D1">
        <w:rPr>
          <w:rStyle w:val="Refdenotaalpie"/>
          <w:rFonts w:ascii="Arial" w:hAnsi="Arial" w:cs="Arial"/>
          <w:color w:val="000000" w:themeColor="text1"/>
          <w:sz w:val="21"/>
          <w:szCs w:val="21"/>
        </w:rPr>
        <w:footnoteReference w:id="2"/>
      </w:r>
    </w:p>
    <w:p w:rsidRPr="00F855D1" w:rsidR="00101E41" w:rsidP="00101E41" w:rsidRDefault="00101E41" w14:paraId="573A059B" w14:textId="77777777">
      <w:pPr>
        <w:spacing w:line="276" w:lineRule="auto"/>
        <w:jc w:val="both"/>
        <w:rPr>
          <w:rFonts w:ascii="Arial" w:hAnsi="Arial" w:cs="Arial"/>
          <w:color w:val="000000" w:themeColor="text1"/>
          <w:sz w:val="22"/>
        </w:rPr>
      </w:pPr>
    </w:p>
    <w:p w:rsidRPr="00F855D1" w:rsidR="00101E41" w:rsidP="00101E41" w:rsidRDefault="00101E41" w14:paraId="67F5DF3A" w14:textId="73DEF78C">
      <w:pPr>
        <w:spacing w:line="276" w:lineRule="auto"/>
        <w:ind w:firstLine="708"/>
        <w:jc w:val="both"/>
        <w:rPr>
          <w:rFonts w:ascii="Arial" w:hAnsi="Arial" w:cs="Arial"/>
          <w:color w:val="000000" w:themeColor="text1"/>
          <w:sz w:val="22"/>
        </w:rPr>
      </w:pPr>
      <w:r w:rsidRPr="00F855D1">
        <w:rPr>
          <w:rFonts w:ascii="Arial" w:hAnsi="Arial" w:cs="Arial"/>
          <w:color w:val="000000" w:themeColor="text1"/>
          <w:sz w:val="22"/>
        </w:rPr>
        <w:t xml:space="preserve">La </w:t>
      </w:r>
      <w:r w:rsidRPr="00F855D1">
        <w:rPr>
          <w:rFonts w:ascii="Arial" w:hAnsi="Arial" w:cs="Arial"/>
          <w:i/>
          <w:iCs/>
          <w:color w:val="000000" w:themeColor="text1"/>
          <w:sz w:val="22"/>
        </w:rPr>
        <w:t>mediana</w:t>
      </w:r>
      <w:r w:rsidRPr="00F855D1">
        <w:rPr>
          <w:rFonts w:ascii="Arial" w:hAnsi="Arial" w:cs="Arial"/>
          <w:color w:val="000000" w:themeColor="text1"/>
          <w:sz w:val="22"/>
        </w:rPr>
        <w:t xml:space="preserve"> se debe calcular ordenando los valores de mayor a menor y tomando el valor de la oferta en la mitad de la lista. Si el número de ofertas es par, caso en el cual no habrá una oferta «en la mitad», </w:t>
      </w:r>
      <w:r w:rsidR="00EE385F">
        <w:rPr>
          <w:rFonts w:ascii="Arial" w:hAnsi="Arial" w:cs="Arial"/>
          <w:color w:val="000000" w:themeColor="text1"/>
          <w:sz w:val="22"/>
        </w:rPr>
        <w:t>debe</w:t>
      </w:r>
      <w:r w:rsidRPr="00F855D1">
        <w:rPr>
          <w:rFonts w:ascii="Arial" w:hAnsi="Arial" w:cs="Arial"/>
          <w:color w:val="000000" w:themeColor="text1"/>
          <w:sz w:val="22"/>
        </w:rPr>
        <w:t xml:space="preserve"> tomar</w:t>
      </w:r>
      <w:r w:rsidR="00EE385F">
        <w:rPr>
          <w:rFonts w:ascii="Arial" w:hAnsi="Arial" w:cs="Arial"/>
          <w:color w:val="000000" w:themeColor="text1"/>
          <w:sz w:val="22"/>
        </w:rPr>
        <w:t>se</w:t>
      </w:r>
      <w:r w:rsidRPr="00F855D1">
        <w:rPr>
          <w:rFonts w:ascii="Arial" w:hAnsi="Arial" w:cs="Arial"/>
          <w:color w:val="000000" w:themeColor="text1"/>
          <w:sz w:val="22"/>
        </w:rPr>
        <w:t xml:space="preserve"> los dos valores del medio</w:t>
      </w:r>
      <w:r w:rsidR="00EE385F">
        <w:rPr>
          <w:rFonts w:ascii="Arial" w:hAnsi="Arial" w:cs="Arial"/>
          <w:color w:val="000000" w:themeColor="text1"/>
          <w:sz w:val="22"/>
        </w:rPr>
        <w:t>,</w:t>
      </w:r>
      <w:r w:rsidRPr="00F855D1">
        <w:rPr>
          <w:rFonts w:ascii="Arial" w:hAnsi="Arial" w:cs="Arial"/>
          <w:color w:val="000000" w:themeColor="text1"/>
          <w:sz w:val="22"/>
        </w:rPr>
        <w:t xml:space="preserve"> se suman y dividen en dos. Posteriormente, es necesario calcular la </w:t>
      </w:r>
      <w:r w:rsidRPr="00F855D1">
        <w:rPr>
          <w:rFonts w:ascii="Arial" w:hAnsi="Arial" w:cs="Arial"/>
          <w:i/>
          <w:iCs/>
          <w:color w:val="000000" w:themeColor="text1"/>
          <w:sz w:val="22"/>
        </w:rPr>
        <w:t>desviación estándar</w:t>
      </w:r>
      <w:r w:rsidRPr="00F855D1">
        <w:rPr>
          <w:rFonts w:ascii="Arial" w:hAnsi="Arial" w:cs="Arial"/>
          <w:color w:val="000000" w:themeColor="text1"/>
          <w:sz w:val="22"/>
        </w:rPr>
        <w:t xml:space="preserve">, utilizando la siguiente fórmula, en la que el </w:t>
      </w:r>
      <w:r w:rsidRPr="00F855D1">
        <w:rPr>
          <w:rFonts w:ascii="Arial" w:hAnsi="Arial" w:eastAsia="Calibri" w:cs="Arial"/>
          <w:color w:val="000000" w:themeColor="text1"/>
          <w:sz w:val="22"/>
          <w:lang w:val="es-ES"/>
        </w:rPr>
        <w:t xml:space="preserve">valor </w:t>
      </w:r>
      <w:r w:rsidRPr="00F855D1">
        <w:rPr>
          <w:rFonts w:ascii="Arial" w:hAnsi="Arial" w:eastAsia="Calibri" w:cs="Arial"/>
          <w:i/>
          <w:color w:val="000000" w:themeColor="text1"/>
          <w:sz w:val="22"/>
          <w:lang w:val="es-ES"/>
        </w:rPr>
        <w:t>n</w:t>
      </w:r>
      <w:r w:rsidRPr="00F855D1">
        <w:rPr>
          <w:rFonts w:ascii="Arial" w:hAnsi="Arial" w:eastAsia="Calibri" w:cs="Arial"/>
          <w:color w:val="000000" w:themeColor="text1"/>
          <w:sz w:val="22"/>
          <w:lang w:val="es-ES"/>
        </w:rPr>
        <w:t xml:space="preserve"> es el número de ofertas</w:t>
      </w:r>
      <w:r w:rsidRPr="00F855D1">
        <w:rPr>
          <w:rFonts w:ascii="Arial" w:hAnsi="Arial" w:cs="Arial"/>
          <w:color w:val="000000" w:themeColor="text1"/>
          <w:sz w:val="22"/>
        </w:rPr>
        <w:t xml:space="preserve">: </w:t>
      </w:r>
    </w:p>
    <w:p w:rsidRPr="00F855D1" w:rsidR="00101E41" w:rsidP="00101E41" w:rsidRDefault="00101E41" w14:paraId="5E819EB1" w14:textId="77777777">
      <w:pPr>
        <w:spacing w:line="276" w:lineRule="auto"/>
        <w:ind w:firstLine="708"/>
        <w:jc w:val="both"/>
        <w:rPr>
          <w:rFonts w:ascii="Arial" w:hAnsi="Arial" w:cs="Arial"/>
          <w:color w:val="000000" w:themeColor="text1"/>
          <w:sz w:val="22"/>
        </w:rPr>
      </w:pPr>
    </w:p>
    <w:p w:rsidRPr="00F855D1" w:rsidR="00101E41" w:rsidP="00101E41" w:rsidRDefault="00101E41" w14:paraId="2DB1D859" w14:textId="77777777">
      <w:pPr>
        <w:spacing w:line="276" w:lineRule="auto"/>
        <w:jc w:val="both"/>
        <w:rPr>
          <w:rFonts w:ascii="Arial" w:hAnsi="Arial" w:cs="Arial"/>
          <w:color w:val="000000" w:themeColor="text1"/>
          <w:sz w:val="22"/>
        </w:rPr>
      </w:pPr>
      <w:r w:rsidRPr="00F855D1">
        <w:rPr>
          <w:rFonts w:ascii="Arial" w:hAnsi="Arial" w:cs="Arial"/>
          <w:noProof/>
          <w:color w:val="000000" w:themeColor="text1"/>
          <w:lang w:val="es-CO" w:eastAsia="es-CO"/>
        </w:rPr>
        <w:drawing>
          <wp:inline distT="0" distB="0" distL="0" distR="0" wp14:anchorId="41FC5699" wp14:editId="0893075F">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rsidRPr="00F855D1" w:rsidR="00101E41" w:rsidP="00101E41" w:rsidRDefault="00101E41" w14:paraId="1AC5A554" w14:textId="77777777">
      <w:pPr>
        <w:spacing w:line="276" w:lineRule="auto"/>
        <w:jc w:val="both"/>
        <w:rPr>
          <w:rFonts w:ascii="Arial" w:hAnsi="Arial" w:cs="Arial"/>
          <w:color w:val="000000" w:themeColor="text1"/>
          <w:sz w:val="22"/>
        </w:rPr>
      </w:pPr>
    </w:p>
    <w:p w:rsidRPr="003960C2" w:rsidR="00101E41" w:rsidP="003960C2" w:rsidRDefault="001E6544" w14:paraId="2B643692" w14:textId="3C926FCD">
      <w:pPr>
        <w:spacing w:line="276" w:lineRule="auto"/>
        <w:ind w:firstLine="708"/>
        <w:jc w:val="both"/>
        <w:rPr>
          <w:rFonts w:ascii="Arial" w:hAnsi="Arial" w:cs="Arial"/>
          <w:color w:val="000000" w:themeColor="text1"/>
          <w:sz w:val="22"/>
        </w:rPr>
      </w:pPr>
      <w:r>
        <w:rPr>
          <w:rFonts w:ascii="Arial" w:hAnsi="Arial" w:cs="Arial"/>
          <w:color w:val="000000" w:themeColor="text1"/>
          <w:sz w:val="22"/>
        </w:rPr>
        <w:t>Por último, e</w:t>
      </w:r>
      <w:r w:rsidRPr="00F855D1" w:rsidR="00101E41">
        <w:rPr>
          <w:rFonts w:ascii="Arial" w:hAnsi="Arial" w:cs="Arial"/>
          <w:color w:val="000000" w:themeColor="text1"/>
          <w:sz w:val="22"/>
        </w:rPr>
        <w:t xml:space="preserve">l </w:t>
      </w:r>
      <w:r w:rsidRPr="00F855D1" w:rsidR="00101E41">
        <w:rPr>
          <w:rFonts w:ascii="Arial" w:hAnsi="Arial" w:cs="Arial"/>
          <w:i/>
          <w:iCs/>
          <w:color w:val="000000" w:themeColor="text1"/>
          <w:sz w:val="22"/>
        </w:rPr>
        <w:t>valor mínimo aceptable</w:t>
      </w:r>
      <w:r w:rsidRPr="00F855D1" w:rsidR="00101E41">
        <w:rPr>
          <w:rFonts w:ascii="Arial" w:hAnsi="Arial" w:cs="Arial"/>
          <w:color w:val="000000" w:themeColor="text1"/>
          <w:sz w:val="22"/>
        </w:rPr>
        <w:t xml:space="preserve">, será igual a la </w:t>
      </w:r>
      <w:r w:rsidRPr="00F855D1" w:rsidR="00101E41">
        <w:rPr>
          <w:rFonts w:ascii="Arial" w:hAnsi="Arial" w:cs="Arial"/>
          <w:i/>
          <w:iCs/>
          <w:color w:val="000000" w:themeColor="text1"/>
          <w:sz w:val="22"/>
        </w:rPr>
        <w:t>mediana</w:t>
      </w:r>
      <w:r w:rsidRPr="00F855D1" w:rsidR="00101E41">
        <w:rPr>
          <w:rFonts w:ascii="Arial" w:hAnsi="Arial" w:cs="Arial"/>
          <w:color w:val="000000" w:themeColor="text1"/>
          <w:sz w:val="22"/>
        </w:rPr>
        <w:t xml:space="preserve"> menos la </w:t>
      </w:r>
      <w:r w:rsidRPr="00F855D1" w:rsidR="00101E41">
        <w:rPr>
          <w:rFonts w:ascii="Arial" w:hAnsi="Arial" w:cs="Arial"/>
          <w:i/>
          <w:iCs/>
          <w:color w:val="000000" w:themeColor="text1"/>
          <w:sz w:val="22"/>
        </w:rPr>
        <w:t>desviación estándar</w:t>
      </w:r>
      <w:r w:rsidRPr="00F855D1" w:rsidR="00101E41">
        <w:rPr>
          <w:rFonts w:ascii="Arial" w:hAnsi="Arial" w:cs="Arial"/>
          <w:color w:val="000000" w:themeColor="text1"/>
          <w:sz w:val="22"/>
        </w:rPr>
        <w:t xml:space="preserve">. </w:t>
      </w:r>
      <w:r w:rsidR="003960C2">
        <w:rPr>
          <w:rFonts w:ascii="Arial" w:hAnsi="Arial" w:cs="Arial"/>
          <w:color w:val="000000" w:themeColor="text1"/>
          <w:sz w:val="22"/>
        </w:rPr>
        <w:t xml:space="preserve">De esta manera, la entidad puede identificar como ofertas artificialmente bajas las que se encuentren por debajo de ese valor mínimo. </w:t>
      </w:r>
      <w:r w:rsidRPr="00F855D1" w:rsidR="00101E41">
        <w:rPr>
          <w:rFonts w:ascii="Arial" w:hAnsi="Arial" w:cs="Arial"/>
          <w:color w:val="000000" w:themeColor="text1"/>
          <w:sz w:val="22"/>
        </w:rPr>
        <w:t>Con todo, dicho valor puede ser diferente al obtenido con la anterior metodología, dependiendo de la información y los datos con los que cuenten las</w:t>
      </w:r>
      <w:r w:rsidR="004E2C5C">
        <w:rPr>
          <w:rFonts w:ascii="Arial" w:hAnsi="Arial" w:cs="Arial"/>
          <w:color w:val="000000" w:themeColor="text1"/>
          <w:sz w:val="22"/>
        </w:rPr>
        <w:t xml:space="preserve"> entidades. </w:t>
      </w:r>
      <w:r w:rsidR="00EE385F">
        <w:rPr>
          <w:rStyle w:val="normaltextrun"/>
          <w:rFonts w:ascii="Arial" w:hAnsi="Arial" w:cs="Arial"/>
          <w:color w:val="000000"/>
          <w:sz w:val="22"/>
          <w:shd w:val="clear" w:color="auto" w:fill="FFFFFF"/>
        </w:rPr>
        <w:t>Esto es así porque l</w:t>
      </w:r>
      <w:r w:rsidR="00EE385F">
        <w:rPr>
          <w:rStyle w:val="normaltextrun"/>
          <w:rFonts w:ascii="Arial" w:hAnsi="Arial" w:cs="Arial"/>
          <w:color w:val="000000"/>
          <w:sz w:val="22"/>
          <w:shd w:val="clear" w:color="auto" w:fill="FFFFFF"/>
          <w:lang w:val="es-ES"/>
        </w:rPr>
        <w:t>as entidades pueden o no acoger la metodología explicada, toda vez que la Guía no es de obligatorio cumplimiento para las entidades, pues sólo constituye una orientación o lineamiento para sus procesos de contratación</w:t>
      </w:r>
      <w:r w:rsidRPr="00F855D1" w:rsidR="00101E41">
        <w:rPr>
          <w:rFonts w:ascii="Arial" w:hAnsi="Arial" w:eastAsia="Calibri" w:cs="Arial"/>
          <w:color w:val="000000" w:themeColor="text1"/>
          <w:sz w:val="22"/>
          <w:lang w:val="es-ES"/>
        </w:rPr>
        <w:t>.</w:t>
      </w:r>
    </w:p>
    <w:p w:rsidRPr="00F855D1" w:rsidR="00101E41" w:rsidP="00101E41" w:rsidRDefault="00635DEE" w14:paraId="3E8E5B93" w14:textId="6A3DA57F">
      <w:pPr>
        <w:spacing w:before="120" w:line="276" w:lineRule="auto"/>
        <w:ind w:firstLine="708"/>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 xml:space="preserve">La Guía también contempla </w:t>
      </w:r>
      <w:r w:rsidRPr="00F855D1" w:rsidR="00101E41">
        <w:rPr>
          <w:rFonts w:ascii="Arial" w:hAnsi="Arial" w:eastAsia="Calibri" w:cs="Arial"/>
          <w:color w:val="000000" w:themeColor="text1"/>
          <w:sz w:val="22"/>
          <w:lang w:val="es-ES"/>
        </w:rPr>
        <w:t>los casos en los que el contratista se seleccion</w:t>
      </w:r>
      <w:r w:rsidR="00EE385F">
        <w:rPr>
          <w:rFonts w:ascii="Arial" w:hAnsi="Arial" w:eastAsia="Calibri" w:cs="Arial"/>
          <w:color w:val="000000" w:themeColor="text1"/>
          <w:sz w:val="22"/>
          <w:lang w:val="es-ES"/>
        </w:rPr>
        <w:t>a</w:t>
      </w:r>
      <w:r w:rsidRPr="00F855D1" w:rsidR="00101E41">
        <w:rPr>
          <w:rFonts w:ascii="Arial" w:hAnsi="Arial" w:eastAsia="Calibri" w:cs="Arial"/>
          <w:color w:val="000000" w:themeColor="text1"/>
          <w:sz w:val="22"/>
          <w:lang w:val="es-ES"/>
        </w:rPr>
        <w:t xml:space="preserve"> a través de </w:t>
      </w:r>
      <w:r w:rsidRPr="00F855D1" w:rsidR="00101E41">
        <w:rPr>
          <w:rFonts w:ascii="Arial" w:hAnsi="Arial" w:eastAsia="Calibri" w:cs="Arial"/>
          <w:i/>
          <w:iCs/>
          <w:color w:val="000000" w:themeColor="text1"/>
          <w:sz w:val="22"/>
          <w:lang w:val="es-ES"/>
        </w:rPr>
        <w:t>subasta inversa</w:t>
      </w:r>
      <w:r w:rsidRPr="00F855D1" w:rsidR="00101E41">
        <w:rPr>
          <w:rFonts w:ascii="Arial" w:hAnsi="Arial" w:eastAsia="Calibri" w:cs="Arial"/>
          <w:color w:val="000000" w:themeColor="text1"/>
          <w:sz w:val="22"/>
          <w:lang w:val="es-ES"/>
        </w:rPr>
        <w:t xml:space="preserve">, en los cuales el criterio de </w:t>
      </w:r>
      <w:r w:rsidR="00EE385F">
        <w:rPr>
          <w:rFonts w:ascii="Arial" w:hAnsi="Arial" w:eastAsia="Calibri" w:cs="Arial"/>
          <w:color w:val="000000" w:themeColor="text1"/>
          <w:sz w:val="22"/>
          <w:lang w:val="es-ES"/>
        </w:rPr>
        <w:t>evaluación</w:t>
      </w:r>
      <w:r w:rsidRPr="00F855D1" w:rsidR="00EE385F">
        <w:rPr>
          <w:rFonts w:ascii="Arial" w:hAnsi="Arial" w:eastAsia="Calibri" w:cs="Arial"/>
          <w:color w:val="000000" w:themeColor="text1"/>
          <w:sz w:val="22"/>
          <w:lang w:val="es-ES"/>
        </w:rPr>
        <w:t xml:space="preserve"> </w:t>
      </w:r>
      <w:r w:rsidRPr="00F855D1" w:rsidR="00101E41">
        <w:rPr>
          <w:rFonts w:ascii="Arial" w:hAnsi="Arial" w:eastAsia="Calibri" w:cs="Arial"/>
          <w:color w:val="000000" w:themeColor="text1"/>
          <w:sz w:val="22"/>
          <w:lang w:val="es-ES"/>
        </w:rPr>
        <w:t>es el precio</w:t>
      </w:r>
      <w:r>
        <w:rPr>
          <w:rFonts w:ascii="Arial" w:hAnsi="Arial" w:eastAsia="Calibri" w:cs="Arial"/>
          <w:color w:val="000000" w:themeColor="text1"/>
          <w:sz w:val="22"/>
          <w:lang w:val="es-ES"/>
        </w:rPr>
        <w:t>. En este evento,</w:t>
      </w:r>
      <w:r w:rsidR="00B271DD">
        <w:rPr>
          <w:rFonts w:ascii="Arial" w:hAnsi="Arial" w:eastAsia="Calibri" w:cs="Arial"/>
          <w:color w:val="000000" w:themeColor="text1"/>
          <w:sz w:val="22"/>
          <w:lang w:val="es-ES"/>
        </w:rPr>
        <w:t xml:space="preserve"> </w:t>
      </w:r>
      <w:r w:rsidR="00EE385F">
        <w:rPr>
          <w:rFonts w:ascii="Arial" w:hAnsi="Arial" w:eastAsia="Calibri" w:cs="Arial"/>
          <w:color w:val="000000" w:themeColor="text1"/>
          <w:sz w:val="22"/>
          <w:lang w:val="es-ES"/>
        </w:rPr>
        <w:t xml:space="preserve">la Agencia </w:t>
      </w:r>
      <w:r w:rsidR="00B271DD">
        <w:rPr>
          <w:rFonts w:ascii="Arial" w:hAnsi="Arial" w:eastAsia="Calibri" w:cs="Arial"/>
          <w:color w:val="000000" w:themeColor="text1"/>
          <w:sz w:val="22"/>
          <w:lang w:val="es-ES"/>
        </w:rPr>
        <w:t xml:space="preserve">recomienda </w:t>
      </w:r>
      <w:r w:rsidRPr="00F855D1" w:rsidR="00101E41">
        <w:rPr>
          <w:rFonts w:ascii="Arial" w:hAnsi="Arial" w:eastAsia="Calibri" w:cs="Arial"/>
          <w:color w:val="000000" w:themeColor="text1"/>
          <w:sz w:val="22"/>
          <w:lang w:val="es-ES"/>
        </w:rPr>
        <w:t xml:space="preserve">tener especial cuidado, </w:t>
      </w:r>
      <w:r w:rsidR="00301D90">
        <w:rPr>
          <w:rFonts w:ascii="Arial" w:hAnsi="Arial" w:eastAsia="Calibri" w:cs="Arial"/>
          <w:color w:val="000000" w:themeColor="text1"/>
          <w:sz w:val="22"/>
          <w:lang w:val="es-ES"/>
        </w:rPr>
        <w:t>ya que</w:t>
      </w:r>
      <w:r w:rsidRPr="00F855D1" w:rsidR="00101E41">
        <w:rPr>
          <w:rFonts w:ascii="Arial" w:hAnsi="Arial" w:eastAsia="Calibri" w:cs="Arial"/>
          <w:color w:val="000000" w:themeColor="text1"/>
          <w:sz w:val="22"/>
          <w:lang w:val="es-ES"/>
        </w:rPr>
        <w:t xml:space="preserve"> es común que ofertas competitivas puedan parecer artificialmente bajas en el desarrollo de la subasta inversa. </w:t>
      </w:r>
    </w:p>
    <w:p w:rsidRPr="00E95306" w:rsidR="00101E41" w:rsidP="005C19B7" w:rsidRDefault="00EE385F" w14:paraId="7E85E11B" w14:textId="48640D43">
      <w:pPr>
        <w:spacing w:before="120" w:line="276" w:lineRule="auto"/>
        <w:ind w:firstLine="708"/>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En todo caso</w:t>
      </w:r>
      <w:r w:rsidRPr="00F855D1" w:rsidR="00101E41">
        <w:rPr>
          <w:rFonts w:ascii="Arial" w:hAnsi="Arial" w:eastAsia="Calibri" w:cs="Arial"/>
          <w:color w:val="000000" w:themeColor="text1"/>
          <w:sz w:val="22"/>
          <w:lang w:val="es-ES"/>
        </w:rPr>
        <w:t xml:space="preserve">, la Guía sugiere llevar a cabo las siguientes actuaciones: i) comparar el valor de cada oferta con el costo estimado de la provisión del bien o servicio, de acuerdo </w:t>
      </w:r>
      <w:r w:rsidRPr="00F855D1" w:rsidR="00101E41">
        <w:rPr>
          <w:rFonts w:ascii="Arial" w:hAnsi="Arial" w:eastAsia="Calibri" w:cs="Arial"/>
          <w:color w:val="000000" w:themeColor="text1"/>
          <w:sz w:val="22"/>
          <w:lang w:val="es-ES"/>
        </w:rPr>
        <w:lastRenderedPageBreak/>
        <w:t>con el estudio del sector que elaboró la entidad. De todos modos, la verificación de las ofertas artificialmente bajas se puede sustentar en información adicional, como</w:t>
      </w:r>
      <w:r w:rsidR="00635DEE">
        <w:rPr>
          <w:rFonts w:ascii="Arial" w:hAnsi="Arial" w:eastAsia="Calibri" w:cs="Arial"/>
          <w:color w:val="000000" w:themeColor="text1"/>
          <w:sz w:val="22"/>
          <w:lang w:val="es-ES"/>
        </w:rPr>
        <w:t>,</w:t>
      </w:r>
      <w:r w:rsidRPr="00F855D1" w:rsidR="00101E41">
        <w:rPr>
          <w:rFonts w:ascii="Arial" w:hAnsi="Arial" w:eastAsia="Calibri" w:cs="Arial"/>
          <w:color w:val="000000" w:themeColor="text1"/>
          <w:sz w:val="22"/>
          <w:lang w:val="es-ES"/>
        </w:rPr>
        <w:t xml:space="preserve"> por ejemplo</w:t>
      </w:r>
      <w:r w:rsidR="00635DEE">
        <w:rPr>
          <w:rFonts w:ascii="Arial" w:hAnsi="Arial" w:eastAsia="Calibri" w:cs="Arial"/>
          <w:color w:val="000000" w:themeColor="text1"/>
          <w:sz w:val="22"/>
          <w:lang w:val="es-ES"/>
        </w:rPr>
        <w:t>,</w:t>
      </w:r>
      <w:r w:rsidRPr="00F855D1" w:rsidR="00101E41">
        <w:rPr>
          <w:rFonts w:ascii="Arial" w:hAnsi="Arial" w:eastAsia="Calibri" w:cs="Arial"/>
          <w:color w:val="000000" w:themeColor="text1"/>
          <w:sz w:val="22"/>
          <w:lang w:val="es-ES"/>
        </w:rPr>
        <w:t xml:space="preserve"> los precios de fabricantes y otros factores económicos relevantes. ii) </w:t>
      </w:r>
      <w:r w:rsidR="00101E41">
        <w:rPr>
          <w:rFonts w:ascii="Arial" w:hAnsi="Arial" w:eastAsia="Calibri" w:cs="Arial"/>
          <w:color w:val="000000" w:themeColor="text1"/>
          <w:sz w:val="22"/>
          <w:lang w:val="es-ES"/>
        </w:rPr>
        <w:t>S</w:t>
      </w:r>
      <w:r w:rsidRPr="00F855D1" w:rsidR="00101E41">
        <w:rPr>
          <w:rFonts w:ascii="Arial" w:hAnsi="Arial" w:eastAsia="Calibri" w:cs="Arial"/>
          <w:color w:val="000000" w:themeColor="text1"/>
          <w:sz w:val="22"/>
          <w:lang w:val="es-ES"/>
        </w:rPr>
        <w:t xml:space="preserve">olicitar explicaciones a los proponentes cuyas ofertas sean menores en un 20% o más en relación con el precio estimado por la Entidad Estatal. Para tales fines, se sugiere acudir </w:t>
      </w:r>
      <w:r w:rsidR="00635DEE">
        <w:rPr>
          <w:rFonts w:ascii="Arial" w:hAnsi="Arial" w:eastAsia="Calibri" w:cs="Arial"/>
          <w:color w:val="000000" w:themeColor="text1"/>
          <w:sz w:val="22"/>
          <w:lang w:val="es-ES"/>
        </w:rPr>
        <w:t>a</w:t>
      </w:r>
      <w:r w:rsidRPr="00F855D1" w:rsidR="00101E41">
        <w:rPr>
          <w:rFonts w:ascii="Arial" w:hAnsi="Arial" w:eastAsia="Calibri" w:cs="Arial"/>
          <w:color w:val="000000" w:themeColor="text1"/>
          <w:sz w:val="22"/>
          <w:lang w:val="es-ES"/>
        </w:rPr>
        <w:t xml:space="preserve">l método de </w:t>
      </w:r>
      <w:r w:rsidRPr="00F855D1" w:rsidR="00101E41">
        <w:rPr>
          <w:rFonts w:ascii="Arial" w:hAnsi="Arial" w:eastAsia="Calibri" w:cs="Arial"/>
          <w:i/>
          <w:iCs/>
          <w:color w:val="000000" w:themeColor="text1"/>
          <w:sz w:val="22"/>
          <w:lang w:val="es-ES"/>
        </w:rPr>
        <w:t>comparación absoluta</w:t>
      </w:r>
      <w:r w:rsidRPr="00F855D1" w:rsidR="00101E41">
        <w:rPr>
          <w:rFonts w:ascii="Arial" w:hAnsi="Arial" w:eastAsia="Calibri" w:cs="Arial"/>
          <w:color w:val="000000" w:themeColor="text1"/>
          <w:sz w:val="22"/>
          <w:lang w:val="es-ES"/>
        </w:rPr>
        <w:t xml:space="preserve">, previamente explicado. </w:t>
      </w:r>
      <w:r w:rsidR="00233E23">
        <w:rPr>
          <w:rFonts w:ascii="Arial" w:hAnsi="Arial" w:eastAsia="Calibri" w:cs="Arial"/>
          <w:color w:val="000000" w:themeColor="text1"/>
          <w:sz w:val="22"/>
          <w:lang w:val="es-ES"/>
        </w:rPr>
        <w:t>Por último,</w:t>
      </w:r>
      <w:r w:rsidRPr="00F855D1" w:rsidR="00101E41">
        <w:rPr>
          <w:rFonts w:ascii="Arial" w:hAnsi="Arial" w:eastAsia="Calibri" w:cs="Arial"/>
          <w:color w:val="000000" w:themeColor="text1"/>
          <w:sz w:val="22"/>
          <w:lang w:val="es-ES"/>
        </w:rPr>
        <w:t xml:space="preserve"> iii) analizar la información remitida por el proponente requerido y, con fundamento en esta, considerar el rechazo de las ofertas por la configuración de alguno de los eventos señalados en la Sección VII de la mencionada Guía.</w:t>
      </w:r>
      <w:r>
        <w:rPr>
          <w:rFonts w:ascii="Arial" w:hAnsi="Arial" w:eastAsia="Calibri" w:cs="Arial"/>
          <w:color w:val="000000" w:themeColor="text1"/>
          <w:sz w:val="22"/>
          <w:lang w:val="es-ES"/>
        </w:rPr>
        <w:t xml:space="preserve"> </w:t>
      </w:r>
      <w:r>
        <w:rPr>
          <w:rStyle w:val="normaltextrun"/>
          <w:rFonts w:ascii="Arial" w:hAnsi="Arial" w:cs="Arial"/>
          <w:color w:val="000000"/>
          <w:sz w:val="22"/>
          <w:shd w:val="clear" w:color="auto" w:fill="FFFFFF"/>
          <w:lang w:val="es-ES"/>
        </w:rPr>
        <w:t>Este documento se refiere a los eventos en los que el proponente omitió diligenciar algún ítem o componente de la oferta; cometió un error aritmético en la determinación del valor total de la oferta; ofreció por una unidad de medida diferente a la solicitada por la Entidad Estatal; u ofreció condiciones técnicas o de ejecución del contrato que no se ajustan a las especificaciones requeridas por la Entidad.</w:t>
      </w:r>
      <w:r>
        <w:rPr>
          <w:rStyle w:val="eop"/>
          <w:rFonts w:ascii="Arial" w:hAnsi="Arial" w:cs="Arial"/>
          <w:color w:val="000000"/>
          <w:sz w:val="22"/>
          <w:shd w:val="clear" w:color="auto" w:fill="FFFFFF"/>
        </w:rPr>
        <w:t> </w:t>
      </w:r>
      <w:r w:rsidRPr="00F855D1" w:rsidR="00101E41">
        <w:rPr>
          <w:rFonts w:ascii="Arial" w:hAnsi="Arial" w:eastAsia="Calibri" w:cs="Arial"/>
          <w:color w:val="000000" w:themeColor="text1"/>
          <w:sz w:val="22"/>
          <w:lang w:val="es-ES"/>
        </w:rPr>
        <w:t xml:space="preserve"> </w:t>
      </w:r>
    </w:p>
    <w:p w:rsidRPr="00E95306" w:rsidR="00AA1046" w:rsidP="00AA1046" w:rsidRDefault="00635DEE" w14:paraId="6B4D73F6" w14:textId="1D886F6D">
      <w:pPr>
        <w:spacing w:before="120" w:line="276" w:lineRule="auto"/>
        <w:ind w:firstLine="708"/>
        <w:jc w:val="both"/>
        <w:rPr>
          <w:rFonts w:ascii="Arial" w:hAnsi="Arial" w:cs="Arial"/>
          <w:color w:val="000000" w:themeColor="text1"/>
          <w:sz w:val="22"/>
        </w:rPr>
      </w:pPr>
      <w:r>
        <w:rPr>
          <w:rFonts w:ascii="Arial" w:hAnsi="Arial" w:cs="Arial"/>
          <w:color w:val="000000" w:themeColor="text1"/>
          <w:sz w:val="22"/>
          <w:lang w:val="es-ES"/>
        </w:rPr>
        <w:t>U</w:t>
      </w:r>
      <w:r w:rsidRPr="00E95306" w:rsidR="00E95306">
        <w:rPr>
          <w:rFonts w:ascii="Arial" w:hAnsi="Arial" w:cs="Arial"/>
          <w:color w:val="000000" w:themeColor="text1"/>
          <w:sz w:val="22"/>
        </w:rPr>
        <w:t xml:space="preserve">na vez que la entidad haya surtido su proceso de determinación de </w:t>
      </w:r>
      <w:r w:rsidR="00794E16">
        <w:rPr>
          <w:rFonts w:ascii="Arial" w:hAnsi="Arial" w:cs="Arial"/>
          <w:color w:val="000000" w:themeColor="text1"/>
          <w:sz w:val="22"/>
        </w:rPr>
        <w:t xml:space="preserve">una </w:t>
      </w:r>
      <w:r w:rsidRPr="00E95306" w:rsidR="00E95306">
        <w:rPr>
          <w:rFonts w:ascii="Arial" w:hAnsi="Arial" w:cs="Arial"/>
          <w:color w:val="000000" w:themeColor="text1"/>
          <w:sz w:val="22"/>
        </w:rPr>
        <w:t>propuesta como artificialmente baja y considera</w:t>
      </w:r>
      <w:r w:rsidR="003960C2">
        <w:rPr>
          <w:rFonts w:ascii="Arial" w:hAnsi="Arial" w:cs="Arial"/>
          <w:color w:val="000000" w:themeColor="text1"/>
          <w:sz w:val="22"/>
        </w:rPr>
        <w:t>n</w:t>
      </w:r>
      <w:r w:rsidRPr="00E95306" w:rsidR="00E95306">
        <w:rPr>
          <w:rFonts w:ascii="Arial" w:hAnsi="Arial" w:cs="Arial"/>
          <w:color w:val="000000" w:themeColor="text1"/>
          <w:sz w:val="22"/>
        </w:rPr>
        <w:t xml:space="preserve">do que la oferta se encuentra inmersa en esta circunstancia, </w:t>
      </w:r>
      <w:r w:rsidR="005325FA">
        <w:rPr>
          <w:rFonts w:ascii="Arial" w:hAnsi="Arial" w:cs="Arial"/>
          <w:color w:val="000000" w:themeColor="text1"/>
          <w:sz w:val="22"/>
        </w:rPr>
        <w:t>es</w:t>
      </w:r>
      <w:r w:rsidRPr="00E95306" w:rsidR="005325FA">
        <w:rPr>
          <w:rFonts w:ascii="Arial" w:hAnsi="Arial" w:cs="Arial"/>
          <w:color w:val="000000" w:themeColor="text1"/>
          <w:sz w:val="22"/>
        </w:rPr>
        <w:t xml:space="preserve"> </w:t>
      </w:r>
      <w:r w:rsidRPr="00E95306" w:rsidR="00E95306">
        <w:rPr>
          <w:rFonts w:ascii="Arial" w:hAnsi="Arial" w:cs="Arial"/>
          <w:color w:val="000000" w:themeColor="text1"/>
          <w:sz w:val="22"/>
        </w:rPr>
        <w:t>necesario requ</w:t>
      </w:r>
      <w:r w:rsidR="00F50DD4">
        <w:rPr>
          <w:rFonts w:ascii="Arial" w:hAnsi="Arial" w:cs="Arial"/>
          <w:color w:val="000000" w:themeColor="text1"/>
          <w:sz w:val="22"/>
        </w:rPr>
        <w:t xml:space="preserve">erir </w:t>
      </w:r>
      <w:r w:rsidRPr="00E95306" w:rsidR="00E95306">
        <w:rPr>
          <w:rFonts w:ascii="Arial" w:hAnsi="Arial" w:cs="Arial"/>
          <w:color w:val="000000" w:themeColor="text1"/>
          <w:sz w:val="22"/>
        </w:rPr>
        <w:t xml:space="preserve">al oferente para que explique las razones que sustentan el valor ofrecido. Posteriormente, el comité evaluador analizará las explicaciones y decidirá si rechaza la oferta o continúa con el análisis de la misma en el proceso de evaluación de ofertas. </w:t>
      </w:r>
    </w:p>
    <w:p w:rsidRPr="00F855D1" w:rsidR="008101D3" w:rsidP="008101D3" w:rsidRDefault="00635DEE" w14:paraId="4F6731D2" w14:textId="4C674F8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L</w:t>
      </w:r>
      <w:r w:rsidRPr="00F855D1" w:rsidR="008101D3">
        <w:rPr>
          <w:rFonts w:ascii="Arial" w:hAnsi="Arial" w:cs="Arial"/>
          <w:color w:val="000000" w:themeColor="text1"/>
          <w:sz w:val="22"/>
        </w:rPr>
        <w:t xml:space="preserve">a ley y el reglamento no determinan la forma ni el momento para requerir a los proponentes para que justifiquen el precio ofertado. </w:t>
      </w:r>
      <w:r w:rsidR="008101D3">
        <w:rPr>
          <w:rFonts w:ascii="Arial" w:hAnsi="Arial" w:cs="Arial"/>
          <w:color w:val="000000" w:themeColor="text1"/>
          <w:sz w:val="22"/>
        </w:rPr>
        <w:t>Por tanto, l</w:t>
      </w:r>
      <w:r w:rsidRPr="00F855D1" w:rsidR="008101D3">
        <w:rPr>
          <w:rFonts w:ascii="Arial" w:hAnsi="Arial" w:cs="Arial"/>
          <w:color w:val="000000" w:themeColor="text1"/>
          <w:sz w:val="22"/>
        </w:rPr>
        <w:t xml:space="preserve">a determinación de tales asuntos es facultativa para cada entidad pública, para lo cual debe tener presentes las particularidades de cada modalidad de selección de contratistas, </w:t>
      </w:r>
      <w:r w:rsidRPr="00FF3C55" w:rsidR="00AA1046">
        <w:rPr>
          <w:rFonts w:ascii="Arial" w:hAnsi="Arial" w:cs="Arial"/>
          <w:color w:val="000000" w:themeColor="text1"/>
          <w:sz w:val="22"/>
        </w:rPr>
        <w:t>partiendo de la base de que la entidad solo podrá pedir explicaciones al proponente cuando conozca su oferta económica</w:t>
      </w:r>
      <w:r w:rsidR="00AA1046">
        <w:rPr>
          <w:rFonts w:ascii="Arial" w:hAnsi="Arial" w:cs="Arial"/>
          <w:color w:val="000000" w:themeColor="text1"/>
          <w:sz w:val="22"/>
        </w:rPr>
        <w:t>.</w:t>
      </w:r>
    </w:p>
    <w:p w:rsidRPr="00F855D1" w:rsidR="008101D3" w:rsidP="008101D3" w:rsidRDefault="00AA1046" w14:paraId="44EF15C3" w14:textId="361558CC">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w:t>
      </w:r>
      <w:r w:rsidR="00D0379E">
        <w:rPr>
          <w:rFonts w:ascii="Arial" w:hAnsi="Arial" w:cs="Arial"/>
          <w:color w:val="000000" w:themeColor="text1"/>
          <w:sz w:val="22"/>
        </w:rPr>
        <w:t xml:space="preserve">el evento </w:t>
      </w:r>
      <w:r w:rsidR="008C44E6">
        <w:rPr>
          <w:rFonts w:ascii="Arial" w:hAnsi="Arial" w:cs="Arial"/>
          <w:color w:val="000000" w:themeColor="text1"/>
          <w:sz w:val="22"/>
        </w:rPr>
        <w:t xml:space="preserve">en que </w:t>
      </w:r>
      <w:r>
        <w:rPr>
          <w:rFonts w:ascii="Arial" w:hAnsi="Arial" w:cs="Arial"/>
          <w:color w:val="000000" w:themeColor="text1"/>
          <w:sz w:val="22"/>
        </w:rPr>
        <w:t>el proponente</w:t>
      </w:r>
      <w:r w:rsidRPr="00AA1046">
        <w:rPr>
          <w:rFonts w:ascii="Arial" w:hAnsi="Arial" w:cs="Arial"/>
          <w:color w:val="000000" w:themeColor="text1"/>
          <w:sz w:val="22"/>
        </w:rPr>
        <w:t xml:space="preserve"> </w:t>
      </w:r>
      <w:r w:rsidR="00011890">
        <w:rPr>
          <w:rFonts w:ascii="Arial" w:hAnsi="Arial" w:cs="Arial"/>
          <w:color w:val="000000" w:themeColor="text1"/>
          <w:sz w:val="22"/>
        </w:rPr>
        <w:t>no allegue</w:t>
      </w:r>
      <w:r w:rsidR="008C44E6">
        <w:rPr>
          <w:rFonts w:ascii="Arial" w:hAnsi="Arial" w:cs="Arial"/>
          <w:color w:val="000000" w:themeColor="text1"/>
          <w:sz w:val="22"/>
        </w:rPr>
        <w:t xml:space="preserve"> información una vez se haya requerido,</w:t>
      </w:r>
      <w:r w:rsidRPr="00F855D1">
        <w:rPr>
          <w:rFonts w:ascii="Arial" w:hAnsi="Arial" w:cs="Arial"/>
          <w:color w:val="000000" w:themeColor="text1"/>
          <w:sz w:val="22"/>
        </w:rPr>
        <w:t xml:space="preserve"> </w:t>
      </w:r>
      <w:r w:rsidR="00EB3F4A">
        <w:rPr>
          <w:rFonts w:ascii="Arial" w:hAnsi="Arial" w:cs="Arial"/>
          <w:color w:val="000000" w:themeColor="text1"/>
          <w:sz w:val="22"/>
        </w:rPr>
        <w:t xml:space="preserve">se tratará de una omisión que </w:t>
      </w:r>
      <w:r w:rsidRPr="00F855D1">
        <w:rPr>
          <w:rFonts w:ascii="Arial" w:hAnsi="Arial" w:cs="Arial"/>
          <w:color w:val="000000" w:themeColor="text1"/>
          <w:sz w:val="22"/>
        </w:rPr>
        <w:t xml:space="preserve">el comité evaluador </w:t>
      </w:r>
      <w:r w:rsidRPr="00F855D1" w:rsidR="008C44E6">
        <w:rPr>
          <w:rFonts w:ascii="Arial" w:hAnsi="Arial" w:cs="Arial"/>
          <w:color w:val="000000" w:themeColor="text1"/>
          <w:sz w:val="22"/>
        </w:rPr>
        <w:t>deberá analizar</w:t>
      </w:r>
      <w:r w:rsidR="00EB3F4A">
        <w:rPr>
          <w:rFonts w:ascii="Arial" w:hAnsi="Arial" w:cs="Arial"/>
          <w:color w:val="000000" w:themeColor="text1"/>
          <w:sz w:val="22"/>
        </w:rPr>
        <w:t>.</w:t>
      </w:r>
      <w:r w:rsidRPr="00F855D1">
        <w:rPr>
          <w:rFonts w:ascii="Arial" w:hAnsi="Arial" w:cs="Arial"/>
          <w:color w:val="000000" w:themeColor="text1"/>
          <w:sz w:val="22"/>
        </w:rPr>
        <w:t xml:space="preserve"> </w:t>
      </w:r>
      <w:r w:rsidR="00EB3F4A">
        <w:rPr>
          <w:rFonts w:ascii="Arial" w:hAnsi="Arial" w:cs="Arial"/>
          <w:color w:val="000000" w:themeColor="text1"/>
          <w:sz w:val="22"/>
        </w:rPr>
        <w:t>D</w:t>
      </w:r>
      <w:r w:rsidRPr="00F855D1">
        <w:rPr>
          <w:rFonts w:ascii="Arial" w:hAnsi="Arial" w:cs="Arial"/>
          <w:color w:val="000000" w:themeColor="text1"/>
          <w:sz w:val="22"/>
        </w:rPr>
        <w:t xml:space="preserve">e ser el caso, podrá rechazar la oferta si la duda que tiene es de tal magnitud que no tomar la decisión podría </w:t>
      </w:r>
      <w:r w:rsidR="00233E23">
        <w:rPr>
          <w:rFonts w:ascii="Arial" w:hAnsi="Arial" w:cs="Arial"/>
          <w:color w:val="000000" w:themeColor="text1"/>
          <w:sz w:val="22"/>
        </w:rPr>
        <w:t xml:space="preserve">eventualmente </w:t>
      </w:r>
      <w:r w:rsidRPr="00F855D1">
        <w:rPr>
          <w:rFonts w:ascii="Arial" w:hAnsi="Arial" w:cs="Arial"/>
          <w:color w:val="000000" w:themeColor="text1"/>
          <w:sz w:val="22"/>
        </w:rPr>
        <w:t xml:space="preserve">comprometer la legalidad del proceso. </w:t>
      </w:r>
      <w:r>
        <w:rPr>
          <w:rFonts w:ascii="Arial" w:hAnsi="Arial" w:cs="Arial"/>
          <w:color w:val="000000" w:themeColor="text1"/>
          <w:sz w:val="22"/>
        </w:rPr>
        <w:t xml:space="preserve">  </w:t>
      </w:r>
    </w:p>
    <w:p w:rsidRPr="00F855D1" w:rsidR="008101D3" w:rsidP="008101D3" w:rsidRDefault="00EB3F4A" w14:paraId="2322B6D4" w14:textId="43452759">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El</w:t>
      </w:r>
      <w:r w:rsidRPr="00011890" w:rsidR="008101D3">
        <w:rPr>
          <w:rFonts w:ascii="Arial" w:hAnsi="Arial" w:cs="Arial"/>
          <w:color w:val="000000" w:themeColor="text1"/>
          <w:sz w:val="22"/>
        </w:rPr>
        <w:t xml:space="preserve"> requerimiento debe comunica</w:t>
      </w:r>
      <w:r w:rsidR="005325FA">
        <w:rPr>
          <w:rFonts w:ascii="Arial" w:hAnsi="Arial" w:cs="Arial"/>
          <w:color w:val="000000" w:themeColor="text1"/>
          <w:sz w:val="22"/>
        </w:rPr>
        <w:t>rse</w:t>
      </w:r>
      <w:r w:rsidRPr="00011890" w:rsidR="008101D3">
        <w:rPr>
          <w:rFonts w:ascii="Arial" w:hAnsi="Arial" w:cs="Arial"/>
          <w:color w:val="000000" w:themeColor="text1"/>
          <w:sz w:val="22"/>
        </w:rPr>
        <w:t xml:space="preserve"> al proponente por el medio que la entidad considere más eficaz e idóneo, de acuerdo con el caso y las circunstancias particulares de la información objeto de requerimiento</w:t>
      </w:r>
      <w:r>
        <w:rPr>
          <w:rFonts w:ascii="Arial" w:hAnsi="Arial" w:cs="Arial"/>
          <w:color w:val="000000" w:themeColor="text1"/>
          <w:sz w:val="22"/>
        </w:rPr>
        <w:t>.</w:t>
      </w:r>
      <w:r w:rsidRPr="00011890" w:rsidR="008101D3">
        <w:rPr>
          <w:rFonts w:ascii="Arial" w:hAnsi="Arial" w:cs="Arial"/>
          <w:color w:val="000000" w:themeColor="text1"/>
          <w:sz w:val="22"/>
        </w:rPr>
        <w:t xml:space="preserve"> </w:t>
      </w:r>
      <w:r>
        <w:rPr>
          <w:rFonts w:ascii="Arial" w:hAnsi="Arial" w:cs="Arial"/>
          <w:color w:val="000000" w:themeColor="text1"/>
          <w:sz w:val="22"/>
        </w:rPr>
        <w:t>Puede</w:t>
      </w:r>
      <w:r w:rsidRPr="00011890" w:rsidR="008101D3">
        <w:rPr>
          <w:rFonts w:ascii="Arial" w:hAnsi="Arial" w:cs="Arial"/>
          <w:color w:val="000000" w:themeColor="text1"/>
          <w:sz w:val="22"/>
        </w:rPr>
        <w:t xml:space="preserve"> acudir a mensajes electrónicos y otr</w:t>
      </w:r>
      <w:r w:rsidRPr="00011890" w:rsidR="00011890">
        <w:rPr>
          <w:rFonts w:ascii="Arial" w:hAnsi="Arial" w:cs="Arial"/>
          <w:color w:val="000000" w:themeColor="text1"/>
          <w:sz w:val="22"/>
        </w:rPr>
        <w:t xml:space="preserve">os de similar informalidad. </w:t>
      </w:r>
      <w:r w:rsidR="00233E23">
        <w:rPr>
          <w:rFonts w:ascii="Arial" w:hAnsi="Arial" w:cs="Arial"/>
          <w:color w:val="000000" w:themeColor="text1"/>
          <w:sz w:val="22"/>
        </w:rPr>
        <w:t>En relación con</w:t>
      </w:r>
      <w:r w:rsidRPr="00011890" w:rsidR="00011890">
        <w:rPr>
          <w:rFonts w:ascii="Arial" w:hAnsi="Arial" w:cs="Arial"/>
          <w:color w:val="000000" w:themeColor="text1"/>
          <w:sz w:val="22"/>
        </w:rPr>
        <w:t xml:space="preserve"> este aspecto, </w:t>
      </w:r>
      <w:r w:rsidRPr="00011890" w:rsidR="008101D3">
        <w:rPr>
          <w:rFonts w:ascii="Arial" w:hAnsi="Arial" w:cs="Arial"/>
          <w:color w:val="000000" w:themeColor="text1"/>
          <w:sz w:val="22"/>
        </w:rPr>
        <w:t xml:space="preserve">en el concepto del 7 de noviembre de 2019 –radicado No. 2201913000008288–, esta Agencia avaló en abstracto la idoneidad de una llamada telefónica para comunicar el requerimiento al oferente. La entidad estatal, </w:t>
      </w:r>
      <w:r w:rsidRPr="00011890" w:rsidR="008101D3">
        <w:rPr>
          <w:rFonts w:ascii="Arial" w:hAnsi="Arial" w:cs="Arial"/>
          <w:color w:val="000000" w:themeColor="text1"/>
          <w:sz w:val="22"/>
        </w:rPr>
        <w:lastRenderedPageBreak/>
        <w:t>entonces, no tiene la obligación de notificar dicho requerimiento al proponente, pues el mismo es un acto de trámite y no uno definitivo</w:t>
      </w:r>
      <w:r w:rsidRPr="00011890" w:rsidR="008101D3">
        <w:rPr>
          <w:rStyle w:val="Refdenotaalpie"/>
          <w:rFonts w:ascii="Arial" w:hAnsi="Arial" w:cs="Arial"/>
          <w:color w:val="000000" w:themeColor="text1"/>
          <w:sz w:val="22"/>
        </w:rPr>
        <w:footnoteReference w:id="3"/>
      </w:r>
      <w:r w:rsidRPr="00011890" w:rsidR="008101D3">
        <w:rPr>
          <w:rFonts w:ascii="Arial" w:hAnsi="Arial" w:cs="Arial"/>
          <w:color w:val="000000" w:themeColor="text1"/>
          <w:sz w:val="22"/>
        </w:rPr>
        <w:t>.</w:t>
      </w:r>
    </w:p>
    <w:p w:rsidR="00D0379E" w:rsidP="008101D3" w:rsidRDefault="00422691" w14:paraId="5108FD4C" w14:textId="22101339">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En cuanto al término que </w:t>
      </w:r>
      <w:r w:rsidRPr="00422691">
        <w:rPr>
          <w:rFonts w:ascii="Arial" w:hAnsi="Arial" w:cs="Arial"/>
          <w:color w:val="000000" w:themeColor="text1"/>
          <w:sz w:val="22"/>
        </w:rPr>
        <w:t>se debe otorgar a los proponentes para que expliquen el precio ofertado</w:t>
      </w:r>
      <w:r>
        <w:rPr>
          <w:rFonts w:ascii="Arial" w:hAnsi="Arial" w:cs="Arial"/>
          <w:color w:val="000000" w:themeColor="text1"/>
          <w:sz w:val="22"/>
        </w:rPr>
        <w:t xml:space="preserve">, es preciso indicar que </w:t>
      </w:r>
      <w:r w:rsidRPr="00F855D1" w:rsidR="008101D3">
        <w:rPr>
          <w:rFonts w:ascii="Arial" w:hAnsi="Arial" w:cs="Arial"/>
          <w:color w:val="000000" w:themeColor="text1"/>
          <w:sz w:val="22"/>
        </w:rPr>
        <w:t xml:space="preserve">es un asunto que también queda a la discrecionalidad de la entidad. Sin embargo, la discrecionalidad debe ejercerse de </w:t>
      </w:r>
      <w:r w:rsidR="000B408E">
        <w:rPr>
          <w:rFonts w:ascii="Arial" w:hAnsi="Arial" w:cs="Arial"/>
          <w:color w:val="000000" w:themeColor="text1"/>
          <w:sz w:val="22"/>
        </w:rPr>
        <w:t>manera</w:t>
      </w:r>
      <w:r w:rsidRPr="00F855D1" w:rsidR="008101D3">
        <w:rPr>
          <w:rFonts w:ascii="Arial" w:hAnsi="Arial" w:cs="Arial"/>
          <w:color w:val="000000" w:themeColor="text1"/>
          <w:sz w:val="22"/>
        </w:rPr>
        <w:t xml:space="preserve"> sensata, con buen criterio y de forma prudente. Así lo </w:t>
      </w:r>
      <w:r w:rsidR="005325FA">
        <w:rPr>
          <w:rFonts w:ascii="Arial" w:hAnsi="Arial" w:cs="Arial"/>
          <w:color w:val="000000" w:themeColor="text1"/>
          <w:sz w:val="22"/>
        </w:rPr>
        <w:t>explicó</w:t>
      </w:r>
      <w:r w:rsidRPr="00F855D1" w:rsidR="005325FA">
        <w:rPr>
          <w:rFonts w:ascii="Arial" w:hAnsi="Arial" w:cs="Arial"/>
          <w:color w:val="000000" w:themeColor="text1"/>
          <w:sz w:val="22"/>
        </w:rPr>
        <w:t xml:space="preserve"> </w:t>
      </w:r>
      <w:r w:rsidRPr="00F855D1" w:rsidR="008101D3">
        <w:rPr>
          <w:rFonts w:ascii="Arial" w:hAnsi="Arial" w:cs="Arial"/>
          <w:color w:val="000000" w:themeColor="text1"/>
          <w:sz w:val="22"/>
        </w:rPr>
        <w:t>la Sección Quinta del Consejo de Estado en la sentencia del 10 de junio 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F855D1" w:rsidR="005325FA">
        <w:rPr>
          <w:rStyle w:val="Refdenotaalpie"/>
          <w:rFonts w:ascii="Arial" w:hAnsi="Arial" w:cs="Arial"/>
          <w:color w:val="000000" w:themeColor="text1"/>
          <w:sz w:val="22"/>
        </w:rPr>
        <w:footnoteReference w:id="4"/>
      </w:r>
      <w:r w:rsidRPr="00F855D1" w:rsidR="008101D3">
        <w:rPr>
          <w:rFonts w:ascii="Arial" w:hAnsi="Arial" w:cs="Arial"/>
          <w:color w:val="000000" w:themeColor="text1"/>
          <w:sz w:val="22"/>
        </w:rPr>
        <w:t xml:space="preserve">. </w:t>
      </w:r>
    </w:p>
    <w:p w:rsidRPr="00F855D1" w:rsidR="008101D3" w:rsidP="008101D3" w:rsidRDefault="000B408E" w14:paraId="05CCA674" w14:textId="2871E980">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L</w:t>
      </w:r>
      <w:r w:rsidRPr="00F855D1" w:rsidR="008101D3">
        <w:rPr>
          <w:rFonts w:ascii="Arial" w:hAnsi="Arial" w:cs="Arial"/>
          <w:color w:val="000000" w:themeColor="text1"/>
          <w:sz w:val="22"/>
        </w:rPr>
        <w:t xml:space="preserve">a doctrina foránea se ha </w:t>
      </w:r>
      <w:r>
        <w:rPr>
          <w:rFonts w:ascii="Arial" w:hAnsi="Arial" w:cs="Arial"/>
          <w:color w:val="000000" w:themeColor="text1"/>
          <w:sz w:val="22"/>
        </w:rPr>
        <w:t xml:space="preserve">pronunciado en similar sentido, al argumentar </w:t>
      </w:r>
      <w:r w:rsidRPr="00F855D1" w:rsidR="008101D3">
        <w:rPr>
          <w:rFonts w:ascii="Arial" w:hAnsi="Arial" w:cs="Arial"/>
          <w:color w:val="000000" w:themeColor="text1"/>
          <w:sz w:val="22"/>
        </w:rPr>
        <w:t>que la discrecionalidad administrativa tiene dos limitantes: una, el respeto a la finalidad jurídica que justifica, que no es nada distinto a satisfacer el interés general; y otra, que el uso de la discrecionalidad sea necesaria para cumplir el interés jurídico que se tutela. En estos términos, la entidad deberá adoptar una medida que esté acorde con el interés general</w:t>
      </w:r>
      <w:r w:rsidRPr="00F855D1" w:rsidR="008101D3">
        <w:rPr>
          <w:rStyle w:val="Refdenotaalpie"/>
          <w:rFonts w:ascii="Arial" w:hAnsi="Arial" w:cs="Arial"/>
          <w:color w:val="000000" w:themeColor="text1"/>
          <w:sz w:val="22"/>
        </w:rPr>
        <w:footnoteReference w:id="5"/>
      </w:r>
      <w:r w:rsidRPr="00F855D1" w:rsidR="008101D3">
        <w:rPr>
          <w:rFonts w:ascii="Arial" w:hAnsi="Arial" w:cs="Arial"/>
          <w:color w:val="000000" w:themeColor="text1"/>
          <w:sz w:val="22"/>
        </w:rPr>
        <w:t>.</w:t>
      </w:r>
    </w:p>
    <w:p w:rsidRPr="00F855D1" w:rsidR="008101D3" w:rsidP="008101D3" w:rsidRDefault="000B408E" w14:paraId="171A75E7" w14:textId="5DBE48C6">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La </w:t>
      </w:r>
      <w:r w:rsidRPr="00F855D1" w:rsidR="008101D3">
        <w:rPr>
          <w:rFonts w:ascii="Arial" w:hAnsi="Arial" w:cs="Arial"/>
          <w:color w:val="000000" w:themeColor="text1"/>
          <w:sz w:val="22"/>
        </w:rPr>
        <w:t xml:space="preserve">entidad tiene </w:t>
      </w:r>
      <w:r>
        <w:rPr>
          <w:rFonts w:ascii="Arial" w:hAnsi="Arial" w:cs="Arial"/>
          <w:color w:val="000000" w:themeColor="text1"/>
          <w:sz w:val="22"/>
        </w:rPr>
        <w:t xml:space="preserve">entonces </w:t>
      </w:r>
      <w:r w:rsidRPr="00F855D1" w:rsidR="008101D3">
        <w:rPr>
          <w:rFonts w:ascii="Arial" w:hAnsi="Arial" w:cs="Arial"/>
          <w:color w:val="000000" w:themeColor="text1"/>
          <w:sz w:val="22"/>
        </w:rPr>
        <w:t>la facultad de definir el término mínimo que otorgará a los proponentes para aclarar el precio artificialmente bajo</w:t>
      </w:r>
      <w:r>
        <w:rPr>
          <w:rFonts w:ascii="Arial" w:hAnsi="Arial" w:cs="Arial"/>
          <w:color w:val="000000" w:themeColor="text1"/>
          <w:sz w:val="22"/>
        </w:rPr>
        <w:t xml:space="preserve">. </w:t>
      </w:r>
      <w:r w:rsidR="005325FA">
        <w:rPr>
          <w:rFonts w:ascii="Arial" w:hAnsi="Arial" w:cs="Arial"/>
          <w:color w:val="000000" w:themeColor="text1"/>
          <w:sz w:val="22"/>
        </w:rPr>
        <w:t>No obstante</w:t>
      </w:r>
      <w:r>
        <w:rPr>
          <w:rFonts w:ascii="Arial" w:hAnsi="Arial" w:cs="Arial"/>
          <w:color w:val="000000" w:themeColor="text1"/>
          <w:sz w:val="22"/>
        </w:rPr>
        <w:t>,</w:t>
      </w:r>
      <w:r w:rsidRPr="00F855D1" w:rsidR="008101D3">
        <w:rPr>
          <w:rFonts w:ascii="Arial" w:hAnsi="Arial" w:cs="Arial"/>
          <w:color w:val="000000" w:themeColor="text1"/>
          <w:sz w:val="22"/>
        </w:rPr>
        <w:t xml:space="preserve"> dicho término debe estar acorde, por un lado, con el interés general y, por el otro, con los principios de proporcionalidad y razonabilidad, así como también con los principios del Estatuto General de Contratación de la Administración Pública. </w:t>
      </w:r>
    </w:p>
    <w:p w:rsidRPr="00F855D1" w:rsidR="008101D3" w:rsidP="008101D3" w:rsidRDefault="00422691" w14:paraId="6D29D683" w14:textId="1B562F58">
      <w:pPr>
        <w:pStyle w:val="NormalWeb"/>
        <w:spacing w:before="120" w:beforeAutospacing="0" w:after="0" w:afterAutospacing="0" w:line="276" w:lineRule="auto"/>
        <w:ind w:firstLine="708"/>
        <w:jc w:val="both"/>
        <w:rPr>
          <w:rFonts w:ascii="Arial" w:hAnsi="Arial" w:cs="Arial" w:eastAsiaTheme="minorHAnsi"/>
          <w:color w:val="000000" w:themeColor="text1"/>
          <w:sz w:val="22"/>
          <w:szCs w:val="22"/>
          <w:lang w:val="es-ES" w:eastAsia="en-US"/>
        </w:rPr>
      </w:pPr>
      <w:r>
        <w:rPr>
          <w:rFonts w:ascii="Arial" w:hAnsi="Arial" w:cs="Arial" w:eastAsiaTheme="minorHAnsi"/>
          <w:color w:val="000000" w:themeColor="text1"/>
          <w:sz w:val="22"/>
          <w:szCs w:val="22"/>
          <w:lang w:val="es-ES" w:eastAsia="en-US"/>
        </w:rPr>
        <w:t>Finalmente, v</w:t>
      </w:r>
      <w:r w:rsidRPr="00F855D1" w:rsidR="008101D3">
        <w:rPr>
          <w:rFonts w:ascii="Arial" w:hAnsi="Arial" w:cs="Arial" w:eastAsiaTheme="minorHAnsi"/>
          <w:color w:val="000000" w:themeColor="text1"/>
          <w:sz w:val="22"/>
          <w:szCs w:val="22"/>
          <w:lang w:val="es-ES" w:eastAsia="en-US"/>
        </w:rPr>
        <w:t xml:space="preserve">erificada la información remitida por el proponente, la entidad debe definir si rechaza o no la oferta. En la «Guía para el manejo de ofertas artificialmente bajas en Procesos de Contratación», la </w:t>
      </w:r>
      <w:r w:rsidRPr="00F855D1" w:rsidR="008101D3">
        <w:rPr>
          <w:rFonts w:ascii="Arial" w:hAnsi="Arial" w:cs="Arial"/>
          <w:color w:val="000000" w:themeColor="text1"/>
          <w:sz w:val="22"/>
        </w:rPr>
        <w:t xml:space="preserve">Agencia Nacional de Contratación Pública </w:t>
      </w:r>
      <w:r w:rsidRPr="00F855D1" w:rsidR="008101D3">
        <w:rPr>
          <w:rFonts w:ascii="Arial" w:hAnsi="Arial" w:cs="Arial" w:eastAsiaTheme="minorHAnsi"/>
          <w:color w:val="000000" w:themeColor="text1"/>
          <w:sz w:val="22"/>
          <w:szCs w:val="22"/>
          <w:lang w:val="es-ES" w:eastAsia="en-US"/>
        </w:rPr>
        <w:t xml:space="preserve">precisó que se </w:t>
      </w:r>
      <w:r w:rsidRPr="00F855D1" w:rsidR="008101D3">
        <w:rPr>
          <w:rFonts w:ascii="Arial" w:hAnsi="Arial" w:cs="Arial" w:eastAsiaTheme="minorHAnsi"/>
          <w:color w:val="000000" w:themeColor="text1"/>
          <w:sz w:val="22"/>
          <w:szCs w:val="22"/>
          <w:lang w:val="es-ES" w:eastAsia="en-US"/>
        </w:rPr>
        <w:lastRenderedPageBreak/>
        <w:t>debe rechazar la propuesta en los siguientes eventos: i) «el proponente no presenta por escrito a la entidad estatal la aclaración de la oferta»</w:t>
      </w:r>
      <w:r w:rsidR="005325FA">
        <w:rPr>
          <w:rFonts w:ascii="Arial" w:hAnsi="Arial" w:cs="Arial" w:eastAsiaTheme="minorHAnsi"/>
          <w:color w:val="000000" w:themeColor="text1"/>
          <w:sz w:val="22"/>
          <w:szCs w:val="22"/>
          <w:lang w:val="es-ES" w:eastAsia="en-US"/>
        </w:rPr>
        <w:t>,</w:t>
      </w:r>
      <w:r w:rsidRPr="00F855D1" w:rsidR="008101D3">
        <w:rPr>
          <w:rFonts w:ascii="Arial" w:hAnsi="Arial" w:cs="Arial" w:eastAsiaTheme="minorHAnsi"/>
          <w:color w:val="000000" w:themeColor="text1"/>
          <w:sz w:val="22"/>
          <w:szCs w:val="22"/>
          <w:lang w:val="es-ES" w:eastAsia="en-US"/>
        </w:rPr>
        <w:t xml:space="preserve"> ii) «el proponente no envía parte o la totalidad de la información solicitada por la entidad estatal»</w:t>
      </w:r>
      <w:r w:rsidR="005325FA">
        <w:rPr>
          <w:rFonts w:ascii="Arial" w:hAnsi="Arial" w:cs="Arial" w:eastAsiaTheme="minorHAnsi"/>
          <w:color w:val="000000" w:themeColor="text1"/>
          <w:sz w:val="22"/>
          <w:szCs w:val="22"/>
          <w:lang w:val="es-ES" w:eastAsia="en-US"/>
        </w:rPr>
        <w:t>,</w:t>
      </w:r>
      <w:r w:rsidRPr="00F855D1" w:rsidR="008101D3">
        <w:rPr>
          <w:rFonts w:ascii="Arial" w:hAnsi="Arial" w:cs="Arial" w:eastAsiaTheme="minorHAnsi"/>
          <w:color w:val="000000" w:themeColor="text1"/>
          <w:sz w:val="22"/>
          <w:szCs w:val="22"/>
          <w:lang w:val="es-ES" w:eastAsia="en-US"/>
        </w:rPr>
        <w:t xml:space="preserve"> iii) «las aclaraciones del proponente no son satisfactorias para garantizar la sostenibilidad de la oferta durante la ejecución del contrato» y iv) «las aclaraciones del proponente no desvirtúan la teoría de que está utilizando su oferta como parte de una estrategia colusoria o […] anticompetitiva durante el proceso de selección». </w:t>
      </w:r>
      <w:r w:rsidR="0025107A">
        <w:rPr>
          <w:rFonts w:ascii="Arial" w:hAnsi="Arial" w:cs="Arial" w:eastAsiaTheme="minorHAnsi"/>
          <w:color w:val="000000" w:themeColor="text1"/>
          <w:sz w:val="22"/>
          <w:szCs w:val="22"/>
          <w:lang w:val="es-ES" w:eastAsia="en-US"/>
        </w:rPr>
        <w:t>Lo anterior</w:t>
      </w:r>
      <w:r w:rsidRPr="00F855D1" w:rsidR="008101D3">
        <w:rPr>
          <w:rFonts w:ascii="Arial" w:hAnsi="Arial" w:cs="Arial" w:eastAsiaTheme="minorHAnsi"/>
          <w:color w:val="000000" w:themeColor="text1"/>
          <w:sz w:val="22"/>
          <w:szCs w:val="22"/>
          <w:lang w:val="es-ES" w:eastAsia="en-US"/>
        </w:rPr>
        <w:t xml:space="preserve">, sin perjuicio de los eventos señalados en la Sección VII de la «Guía para el manejo de ofertas artificialmente bajas en Procesos de Contratación de Colombia Compra Eficiente», los cuales, </w:t>
      </w:r>
      <w:r w:rsidR="008101D3">
        <w:rPr>
          <w:rFonts w:ascii="Arial" w:hAnsi="Arial" w:cs="Arial" w:eastAsiaTheme="minorHAnsi"/>
          <w:color w:val="000000" w:themeColor="text1"/>
          <w:sz w:val="22"/>
          <w:szCs w:val="22"/>
          <w:lang w:val="es-ES" w:eastAsia="en-US"/>
        </w:rPr>
        <w:t>debe advertirse</w:t>
      </w:r>
      <w:r w:rsidRPr="00F855D1" w:rsidR="008101D3">
        <w:rPr>
          <w:rFonts w:ascii="Arial" w:hAnsi="Arial" w:cs="Arial" w:eastAsiaTheme="minorHAnsi"/>
          <w:color w:val="000000" w:themeColor="text1"/>
          <w:sz w:val="22"/>
          <w:szCs w:val="22"/>
          <w:lang w:val="es-ES" w:eastAsia="en-US"/>
        </w:rPr>
        <w:t>, son criterios orientadores para las entidades públicas y no «causales de rechazo» en estricto sentido.</w:t>
      </w:r>
    </w:p>
    <w:p w:rsidRPr="00F855D1" w:rsidR="008101D3" w:rsidP="008101D3" w:rsidRDefault="005325FA" w14:paraId="7917573F" w14:textId="3353640F">
      <w:pPr>
        <w:pStyle w:val="NormalWeb"/>
        <w:spacing w:before="120" w:beforeAutospacing="0" w:after="0" w:afterAutospacing="0" w:line="276" w:lineRule="auto"/>
        <w:ind w:firstLine="708"/>
        <w:jc w:val="both"/>
        <w:rPr>
          <w:rFonts w:ascii="Arial" w:hAnsi="Arial" w:cs="Arial" w:eastAsiaTheme="minorHAnsi"/>
          <w:color w:val="000000" w:themeColor="text1"/>
          <w:sz w:val="22"/>
          <w:szCs w:val="22"/>
          <w:lang w:val="es-ES" w:eastAsia="en-US"/>
        </w:rPr>
      </w:pPr>
      <w:r>
        <w:rPr>
          <w:rFonts w:ascii="Arial" w:hAnsi="Arial" w:cs="Arial"/>
          <w:color w:val="000000"/>
          <w:sz w:val="22"/>
          <w:szCs w:val="22"/>
          <w:shd w:val="clear" w:color="auto" w:fill="FFFFFF"/>
        </w:rPr>
        <w:t xml:space="preserve">Todo lo anterior, teniendo en cuenta que la referida Guía contiene criterios orientadores para las entidades públicas, los cuales, en consecuencia, no son </w:t>
      </w:r>
      <w:r w:rsidR="0025107A">
        <w:rPr>
          <w:rFonts w:ascii="Arial" w:hAnsi="Arial" w:cs="Arial"/>
          <w:color w:val="000000"/>
          <w:sz w:val="22"/>
          <w:szCs w:val="22"/>
          <w:shd w:val="clear" w:color="auto" w:fill="FFFFFF"/>
        </w:rPr>
        <w:t xml:space="preserve">vinculantes ni </w:t>
      </w:r>
      <w:r>
        <w:rPr>
          <w:rFonts w:ascii="Arial" w:hAnsi="Arial" w:cs="Arial"/>
          <w:color w:val="000000"/>
          <w:sz w:val="22"/>
          <w:szCs w:val="22"/>
          <w:shd w:val="clear" w:color="auto" w:fill="FFFFFF"/>
        </w:rPr>
        <w:t>de obligatorio acatamiento. En otras palabras, las entidades están facultadas para aplicar los criterios contenidos en la Guía o acudir, si bien lo tienen, a otro tipo de criterios que consideren más apropiados para cada proceso de contratación</w:t>
      </w:r>
      <w:r w:rsidRPr="00F855D1" w:rsidR="008101D3">
        <w:rPr>
          <w:rFonts w:ascii="Arial" w:hAnsi="Arial" w:cs="Arial" w:eastAsiaTheme="minorHAnsi"/>
          <w:color w:val="000000" w:themeColor="text1"/>
          <w:sz w:val="22"/>
          <w:szCs w:val="22"/>
          <w:lang w:val="es-ES" w:eastAsia="en-US"/>
        </w:rPr>
        <w:t>.</w:t>
      </w:r>
    </w:p>
    <w:p w:rsidR="008101D3" w:rsidP="008101D3" w:rsidRDefault="008101D3" w14:paraId="54ABA24C" w14:textId="77777777">
      <w:pPr>
        <w:tabs>
          <w:tab w:val="left" w:pos="426"/>
        </w:tabs>
        <w:spacing w:line="276" w:lineRule="auto"/>
        <w:jc w:val="both"/>
        <w:rPr>
          <w:rFonts w:ascii="Arial" w:hAnsi="Arial" w:cs="Arial"/>
          <w:bCs/>
          <w:sz w:val="22"/>
          <w:lang w:val="es-ES"/>
        </w:rPr>
      </w:pPr>
    </w:p>
    <w:p w:rsidR="0035026D" w:rsidP="00CF2E88" w:rsidRDefault="008D5223" w14:paraId="62C1D084" w14:textId="57587600">
      <w:pPr>
        <w:spacing w:line="276" w:lineRule="auto"/>
        <w:jc w:val="both"/>
        <w:rPr>
          <w:rFonts w:ascii="Arial" w:hAnsi="Arial" w:eastAsia="Calibri" w:cs="Arial"/>
          <w:b/>
          <w:color w:val="000000" w:themeColor="text1"/>
          <w:sz w:val="22"/>
          <w:lang w:val="es-ES_tradnl"/>
        </w:rPr>
      </w:pPr>
      <w:r>
        <w:rPr>
          <w:rFonts w:ascii="Arial" w:hAnsi="Arial" w:eastAsia="Times New Roman" w:cs="Arial"/>
          <w:b/>
          <w:bCs/>
          <w:color w:val="000000" w:themeColor="text1"/>
          <w:sz w:val="22"/>
          <w:lang w:val="es-ES" w:eastAsia="es-ES_tradnl"/>
        </w:rPr>
        <w:t xml:space="preserve">2.2. </w:t>
      </w:r>
      <w:r w:rsidR="00C750BA">
        <w:rPr>
          <w:rFonts w:ascii="Arial" w:hAnsi="Arial" w:eastAsia="Calibri" w:cs="Arial"/>
          <w:b/>
          <w:color w:val="000000" w:themeColor="text1"/>
          <w:sz w:val="22"/>
          <w:lang w:val="es-ES_tradnl"/>
        </w:rPr>
        <w:t>Pr</w:t>
      </w:r>
      <w:r w:rsidR="00F24BE3">
        <w:rPr>
          <w:rFonts w:ascii="Arial" w:hAnsi="Arial" w:eastAsia="Calibri" w:cs="Arial"/>
          <w:b/>
          <w:color w:val="000000" w:themeColor="text1"/>
          <w:sz w:val="22"/>
          <w:lang w:val="es-ES_tradnl"/>
        </w:rPr>
        <w:t xml:space="preserve">ecio artificialmente </w:t>
      </w:r>
      <w:r w:rsidR="005325FA">
        <w:rPr>
          <w:rFonts w:ascii="Arial" w:hAnsi="Arial" w:eastAsia="Calibri" w:cs="Arial"/>
          <w:b/>
          <w:color w:val="000000" w:themeColor="text1"/>
          <w:sz w:val="22"/>
          <w:lang w:val="es-ES_tradnl"/>
        </w:rPr>
        <w:t>en los</w:t>
      </w:r>
      <w:r w:rsidR="00F24BE3">
        <w:rPr>
          <w:rFonts w:ascii="Arial" w:hAnsi="Arial" w:eastAsia="Calibri" w:cs="Arial"/>
          <w:b/>
          <w:color w:val="000000" w:themeColor="text1"/>
          <w:sz w:val="22"/>
          <w:lang w:val="es-ES_tradnl"/>
        </w:rPr>
        <w:t xml:space="preserve"> </w:t>
      </w:r>
      <w:r w:rsidR="005325FA">
        <w:rPr>
          <w:rFonts w:ascii="Arial" w:hAnsi="Arial" w:eastAsia="Calibri" w:cs="Arial"/>
          <w:b/>
          <w:color w:val="000000" w:themeColor="text1"/>
          <w:sz w:val="22"/>
          <w:lang w:val="es-ES_tradnl"/>
        </w:rPr>
        <w:t>documentos tipo</w:t>
      </w:r>
      <w:r w:rsidR="00F24BE3">
        <w:rPr>
          <w:rFonts w:ascii="Arial" w:hAnsi="Arial" w:eastAsia="Calibri" w:cs="Arial"/>
          <w:b/>
          <w:color w:val="000000" w:themeColor="text1"/>
          <w:sz w:val="22"/>
          <w:lang w:val="es-ES_tradnl"/>
        </w:rPr>
        <w:t xml:space="preserve"> de licitación de obra pública de</w:t>
      </w:r>
      <w:r w:rsidR="00C750BA">
        <w:rPr>
          <w:rFonts w:ascii="Arial" w:hAnsi="Arial" w:eastAsia="Calibri" w:cs="Arial"/>
          <w:b/>
          <w:color w:val="000000" w:themeColor="text1"/>
          <w:sz w:val="22"/>
          <w:lang w:val="es-ES_tradnl"/>
        </w:rPr>
        <w:t xml:space="preserve"> </w:t>
      </w:r>
      <w:r w:rsidR="00F24BE3">
        <w:rPr>
          <w:rFonts w:ascii="Arial" w:hAnsi="Arial" w:eastAsia="Calibri" w:cs="Arial"/>
          <w:b/>
          <w:color w:val="000000" w:themeColor="text1"/>
          <w:sz w:val="22"/>
          <w:lang w:val="es-ES_tradnl"/>
        </w:rPr>
        <w:t xml:space="preserve">infraestructura de transporte </w:t>
      </w:r>
    </w:p>
    <w:p w:rsidR="00C750BA" w:rsidP="00CF2E88" w:rsidRDefault="00C750BA" w14:paraId="7B8B5F62" w14:textId="77777777">
      <w:pPr>
        <w:spacing w:line="276" w:lineRule="auto"/>
        <w:jc w:val="both"/>
        <w:rPr>
          <w:rFonts w:ascii="Arial" w:hAnsi="Arial" w:eastAsia="Calibri" w:cs="Arial"/>
          <w:b/>
          <w:color w:val="000000" w:themeColor="text1"/>
          <w:sz w:val="22"/>
          <w:lang w:val="es-ES_tradnl"/>
        </w:rPr>
      </w:pPr>
    </w:p>
    <w:p w:rsidRPr="00512AA5" w:rsidR="00512AA5" w:rsidP="00D46A05" w:rsidRDefault="00512AA5" w14:paraId="054C6A39" w14:textId="77B3D25C">
      <w:pPr>
        <w:spacing w:line="276" w:lineRule="auto"/>
        <w:jc w:val="both"/>
        <w:textAlignment w:val="baseline"/>
        <w:rPr>
          <w:rFonts w:ascii="Arial" w:hAnsi="Arial" w:cs="Arial"/>
          <w:color w:val="000000" w:themeColor="text1"/>
          <w:sz w:val="22"/>
        </w:rPr>
      </w:pPr>
      <w:r w:rsidRPr="00512AA5">
        <w:rPr>
          <w:rFonts w:ascii="Arial" w:hAnsi="Arial" w:cs="Arial"/>
          <w:color w:val="000000" w:themeColor="text1"/>
          <w:sz w:val="22"/>
        </w:rPr>
        <w:t>Los pliegos tipo aparecieron en nuestro ordenamiento jurídico en el 2007, cuando el legislador facultó al Gobierno Nacional para adoptarlos en la compra o suministro de bienes de características técnicas uniformes</w:t>
      </w:r>
      <w:r w:rsidRPr="00512AA5">
        <w:rPr>
          <w:color w:val="000000" w:themeColor="text1"/>
          <w:vertAlign w:val="superscript"/>
        </w:rPr>
        <w:footnoteReference w:id="6"/>
      </w:r>
      <w:r w:rsidRPr="00512AA5">
        <w:rPr>
          <w:rFonts w:ascii="Arial" w:hAnsi="Arial" w:cs="Arial"/>
          <w:color w:val="000000" w:themeColor="text1"/>
          <w:sz w:val="22"/>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512AA5">
        <w:rPr>
          <w:color w:val="000000" w:themeColor="text1"/>
          <w:vertAlign w:val="superscript"/>
        </w:rPr>
        <w:footnoteReference w:id="7"/>
      </w:r>
      <w:r w:rsidRPr="00512AA5">
        <w:rPr>
          <w:rFonts w:ascii="Arial" w:hAnsi="Arial" w:cs="Arial"/>
          <w:color w:val="000000" w:themeColor="text1"/>
          <w:sz w:val="22"/>
          <w:vertAlign w:val="superscript"/>
        </w:rPr>
        <w:t> </w:t>
      </w:r>
    </w:p>
    <w:p w:rsidRPr="00512AA5" w:rsidR="00512AA5" w:rsidP="00D46A05" w:rsidRDefault="00512AA5" w14:paraId="5F93BF5B" w14:textId="489A16FF">
      <w:pPr>
        <w:spacing w:before="120" w:line="276" w:lineRule="auto"/>
        <w:ind w:firstLine="708"/>
        <w:jc w:val="both"/>
        <w:textAlignment w:val="baseline"/>
        <w:rPr>
          <w:rFonts w:ascii="Arial" w:hAnsi="Arial" w:cs="Arial"/>
          <w:color w:val="000000" w:themeColor="text1"/>
          <w:sz w:val="22"/>
        </w:rPr>
      </w:pPr>
      <w:r w:rsidRPr="00512AA5">
        <w:rPr>
          <w:rFonts w:ascii="Arial" w:hAnsi="Arial" w:cs="Arial"/>
          <w:color w:val="000000" w:themeColor="text1"/>
          <w:sz w:val="22"/>
        </w:rPr>
        <w:t xml:space="preserve">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w:t>
      </w:r>
      <w:r w:rsidRPr="00512AA5">
        <w:rPr>
          <w:rFonts w:ascii="Arial" w:hAnsi="Arial" w:cs="Arial"/>
          <w:color w:val="000000" w:themeColor="text1"/>
          <w:sz w:val="22"/>
        </w:rPr>
        <w:lastRenderedPageBreak/>
        <w:t>que redundará en la agilidad y claridad de los procedimientos»</w:t>
      </w:r>
      <w:r w:rsidRPr="00512AA5">
        <w:rPr>
          <w:color w:val="000000" w:themeColor="text1"/>
          <w:vertAlign w:val="superscript"/>
        </w:rPr>
        <w:footnoteReference w:id="8"/>
      </w:r>
      <w:r w:rsidRPr="00512AA5">
        <w:rPr>
          <w:rFonts w:ascii="Arial" w:hAnsi="Arial" w:cs="Arial"/>
          <w:color w:val="000000" w:themeColor="text1"/>
          <w:sz w:val="22"/>
          <w:vertAlign w:val="superscript"/>
        </w:rPr>
        <w:t>.</w:t>
      </w:r>
      <w:r w:rsidRPr="00512AA5">
        <w:rPr>
          <w:rFonts w:ascii="Arial" w:hAnsi="Arial" w:cs="Arial"/>
          <w:color w:val="000000" w:themeColor="text1"/>
          <w:sz w:val="22"/>
        </w:rPr>
        <w:t xml:space="preserve"> Sin embargo, en el texto aprobado, los pliegos tipo se limitaron a la adquisición o suministro de bienes de características técnicas uniformes</w:t>
      </w:r>
      <w:r w:rsidRPr="00512AA5">
        <w:rPr>
          <w:color w:val="000000" w:themeColor="text1"/>
          <w:vertAlign w:val="superscript"/>
        </w:rPr>
        <w:footnoteReference w:id="9"/>
      </w:r>
      <w:r w:rsidRPr="00512AA5">
        <w:rPr>
          <w:rFonts w:ascii="Arial" w:hAnsi="Arial" w:cs="Arial"/>
          <w:color w:val="000000" w:themeColor="text1"/>
          <w:sz w:val="22"/>
        </w:rPr>
        <w:t>. </w:t>
      </w:r>
    </w:p>
    <w:p w:rsidRPr="00512AA5" w:rsidR="00512AA5" w:rsidP="00D46A05" w:rsidRDefault="00512AA5" w14:paraId="4220FE2B" w14:textId="77777777">
      <w:pPr>
        <w:spacing w:before="120" w:line="276" w:lineRule="auto"/>
        <w:ind w:firstLine="709"/>
        <w:jc w:val="both"/>
        <w:textAlignment w:val="baseline"/>
        <w:rPr>
          <w:rFonts w:ascii="Arial" w:hAnsi="Arial" w:cs="Arial"/>
          <w:color w:val="000000" w:themeColor="text1"/>
          <w:sz w:val="22"/>
        </w:rPr>
      </w:pPr>
      <w:r w:rsidRPr="00512AA5">
        <w:rPr>
          <w:rFonts w:ascii="Arial" w:hAnsi="Arial" w:cs="Arial"/>
          <w:color w:val="000000" w:themeColor="text1"/>
          <w:sz w:val="22"/>
        </w:rPr>
        <w:t>Posteriormente, el artículo 2, parágrafo 7º, de la Ley 1150 de 2007, adicionado por el artículo 4 de la Ley 1882 de 2018, establece la obligatoriedad de la adopción de documentos tipo para algunos contratos, en los siguientes términos: </w:t>
      </w:r>
    </w:p>
    <w:p w:rsidRPr="00D67560" w:rsidR="00512AA5" w:rsidP="00D46A05" w:rsidRDefault="00512AA5" w14:paraId="06C397FC" w14:textId="77777777">
      <w:pPr>
        <w:spacing w:line="276" w:lineRule="auto"/>
        <w:ind w:firstLine="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2"/>
          <w:bdr w:val="none" w:color="auto" w:sz="0" w:space="0" w:frame="1"/>
          <w:lang w:val="es-CO" w:eastAsia="es-MX"/>
        </w:rPr>
        <w:t>  </w:t>
      </w:r>
    </w:p>
    <w:p w:rsidRPr="00D67560" w:rsidR="00512AA5" w:rsidP="00512AA5" w:rsidRDefault="00512AA5" w14:paraId="18AA424A" w14:textId="77777777">
      <w:pPr>
        <w:spacing w:line="253" w:lineRule="atLeast"/>
        <w:ind w:left="709" w:right="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1"/>
          <w:szCs w:val="21"/>
          <w:bdr w:val="none" w:color="auto" w:sz="0" w:space="0" w:frame="1"/>
          <w:lang w:val="es-CO" w:eastAsia="es-MX"/>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D67560">
        <w:rPr>
          <w:rFonts w:ascii="Arial" w:hAnsi="Arial" w:eastAsia="Times New Roman" w:cs="Arial"/>
          <w:i/>
          <w:iCs/>
          <w:color w:val="0D0D0D"/>
          <w:sz w:val="21"/>
          <w:szCs w:val="21"/>
          <w:bdr w:val="none" w:color="auto" w:sz="0" w:space="0" w:frame="1"/>
          <w:lang w:val="es-CO" w:eastAsia="es-MX"/>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D67560">
        <w:rPr>
          <w:rFonts w:ascii="Arial" w:hAnsi="Arial" w:eastAsia="Times New Roman" w:cs="Arial"/>
          <w:color w:val="0D0D0D"/>
          <w:sz w:val="21"/>
          <w:szCs w:val="21"/>
          <w:bdr w:val="none" w:color="auto" w:sz="0" w:space="0" w:frame="1"/>
          <w:lang w:val="es-CO" w:eastAsia="es-MX"/>
        </w:rPr>
        <w:t> […] </w:t>
      </w:r>
      <w:r w:rsidRPr="00D67560">
        <w:rPr>
          <w:rFonts w:ascii="Arial" w:hAnsi="Arial" w:eastAsia="Times New Roman" w:cs="Arial"/>
          <w:i/>
          <w:iCs/>
          <w:color w:val="0D0D0D"/>
          <w:sz w:val="21"/>
          <w:szCs w:val="21"/>
          <w:bdr w:val="none" w:color="auto" w:sz="0" w:space="0" w:frame="1"/>
          <w:lang w:val="es-CO" w:eastAsia="es-MX"/>
        </w:rPr>
        <w:t>teniendo en cuenta la naturaleza y cuantía de los contratos</w:t>
      </w:r>
      <w:r w:rsidRPr="00D67560">
        <w:rPr>
          <w:rFonts w:ascii="Arial" w:hAnsi="Arial" w:eastAsia="Times New Roman" w:cs="Arial"/>
          <w:color w:val="0D0D0D"/>
          <w:sz w:val="21"/>
          <w:szCs w:val="21"/>
          <w:bdr w:val="none" w:color="auto" w:sz="0" w:space="0" w:frame="1"/>
          <w:lang w:val="es-CO" w:eastAsia="es-MX"/>
        </w:rPr>
        <w:t> […]. (Énfasis fuera de texto) </w:t>
      </w:r>
    </w:p>
    <w:p w:rsidRPr="005325FA" w:rsidR="00512AA5" w:rsidP="00D46A05" w:rsidRDefault="00512AA5" w14:paraId="56BDDD02" w14:textId="77777777">
      <w:pPr>
        <w:spacing w:line="276" w:lineRule="auto"/>
        <w:ind w:left="709" w:right="709"/>
        <w:jc w:val="both"/>
        <w:textAlignment w:val="baseline"/>
        <w:rPr>
          <w:rFonts w:ascii="Arial" w:hAnsi="Arial" w:eastAsia="Times New Roman" w:cs="Arial"/>
          <w:color w:val="000000"/>
          <w:sz w:val="22"/>
          <w:lang w:val="es-CO" w:eastAsia="es-MX"/>
        </w:rPr>
      </w:pPr>
      <w:r w:rsidRPr="00D67560">
        <w:rPr>
          <w:rFonts w:ascii="Arial" w:hAnsi="Arial" w:eastAsia="Times New Roman" w:cs="Arial"/>
          <w:color w:val="0D0D0D"/>
          <w:sz w:val="21"/>
          <w:szCs w:val="21"/>
          <w:bdr w:val="none" w:color="auto" w:sz="0" w:space="0" w:frame="1"/>
          <w:lang w:val="es-CO" w:eastAsia="es-MX"/>
        </w:rPr>
        <w:t> </w:t>
      </w:r>
    </w:p>
    <w:p w:rsidRPr="00512AA5" w:rsidR="00512AA5" w:rsidP="00D46A05" w:rsidRDefault="000B408E" w14:paraId="4CD4848C" w14:textId="5A710CFA">
      <w:pPr>
        <w:spacing w:line="276" w:lineRule="auto"/>
        <w:ind w:firstLine="709"/>
        <w:jc w:val="both"/>
        <w:rPr>
          <w:rFonts w:ascii="Arial" w:hAnsi="Arial" w:cs="Arial"/>
          <w:color w:val="000000" w:themeColor="text1"/>
          <w:sz w:val="22"/>
        </w:rPr>
      </w:pPr>
      <w:r>
        <w:rPr>
          <w:rFonts w:ascii="Arial" w:hAnsi="Arial" w:cs="Arial"/>
          <w:color w:val="000000" w:themeColor="text1"/>
          <w:sz w:val="22"/>
        </w:rPr>
        <w:t>No obstante</w:t>
      </w:r>
      <w:r w:rsidRPr="00512AA5" w:rsidR="00512AA5">
        <w:rPr>
          <w:rFonts w:ascii="Arial" w:hAnsi="Arial" w:cs="Arial"/>
          <w:color w:val="000000" w:themeColor="text1"/>
          <w:sz w:val="22"/>
        </w:rPr>
        <w:t>,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512AA5" w:rsidR="00512AA5">
        <w:rPr>
          <w:color w:val="000000" w:themeColor="text1"/>
          <w:vertAlign w:val="superscript"/>
        </w:rPr>
        <w:footnoteReference w:id="10"/>
      </w:r>
      <w:r w:rsidR="008D0679">
        <w:rPr>
          <w:rFonts w:ascii="Arial" w:hAnsi="Arial" w:cs="Arial"/>
          <w:color w:val="000000" w:themeColor="text1"/>
          <w:sz w:val="22"/>
        </w:rPr>
        <w:t>.</w:t>
      </w:r>
    </w:p>
    <w:p w:rsidRPr="00512AA5" w:rsidR="00512AA5" w:rsidRDefault="00512AA5" w14:paraId="0FEDBB24" w14:textId="77777777">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rsidRPr="00512AA5" w:rsidR="00512AA5" w:rsidRDefault="00512AA5" w14:paraId="2E31041C" w14:textId="77777777">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rsidRPr="00512AA5" w:rsidR="00512AA5" w:rsidRDefault="00512AA5" w14:paraId="29776A35" w14:textId="77777777">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rsidRPr="00512AA5" w:rsidR="00512AA5" w:rsidRDefault="00512AA5" w14:paraId="65324A65" w14:textId="520E6725">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lastRenderedPageBreak/>
        <w:t>El Gobierno Nacional</w:t>
      </w:r>
      <w:r w:rsidR="000B408E">
        <w:rPr>
          <w:rFonts w:ascii="Arial" w:hAnsi="Arial" w:cs="Arial"/>
          <w:color w:val="000000" w:themeColor="text1"/>
          <w:sz w:val="22"/>
        </w:rPr>
        <w:t>,</w:t>
      </w:r>
      <w:r w:rsidRPr="00512AA5">
        <w:rPr>
          <w:rFonts w:ascii="Arial" w:hAnsi="Arial" w:cs="Arial"/>
          <w:color w:val="000000" w:themeColor="text1"/>
          <w:sz w:val="22"/>
        </w:rPr>
        <w:t xml:space="preserve">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w:t>
      </w:r>
      <w:r w:rsidR="000B408E">
        <w:rPr>
          <w:rFonts w:ascii="Arial" w:hAnsi="Arial" w:cs="Arial"/>
          <w:color w:val="000000" w:themeColor="text1"/>
          <w:sz w:val="22"/>
        </w:rPr>
        <w:t>, por medio del cual</w:t>
      </w:r>
      <w:r w:rsidRPr="00512AA5">
        <w:rPr>
          <w:rFonts w:ascii="Arial" w:hAnsi="Arial" w:cs="Arial"/>
          <w:color w:val="000000" w:themeColor="text1"/>
          <w:sz w:val="22"/>
        </w:rPr>
        <w:t xml:space="preserve"> implementó la Versión 1 de los documentos tipo para procesos de licitación de obra pública de infraestructura de transporte. </w:t>
      </w:r>
    </w:p>
    <w:p w:rsidRPr="00512AA5" w:rsidR="00512AA5" w:rsidRDefault="00512AA5" w14:paraId="555CE80C" w14:textId="59EA8876">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rsidRPr="00512AA5" w:rsidR="00512AA5" w:rsidRDefault="00512AA5" w14:paraId="683EE8A7" w14:textId="3E0BB294">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 xml:space="preserve">El Gobierno Nacional ejerció nuevamente la competencia prevista en el citado artículo 4 de la Ley 1882 de 2018, expidiendo el Decreto 2096 de 2019. </w:t>
      </w:r>
      <w:r w:rsidR="008D0679">
        <w:rPr>
          <w:rFonts w:ascii="Arial" w:hAnsi="Arial" w:cs="Arial"/>
          <w:color w:val="000000" w:themeColor="text1"/>
          <w:sz w:val="22"/>
        </w:rPr>
        <w:t>Mediante ese Decreto</w:t>
      </w:r>
      <w:r w:rsidRPr="00512AA5">
        <w:rPr>
          <w:rFonts w:ascii="Arial" w:hAnsi="Arial" w:cs="Arial"/>
          <w:color w:val="000000" w:themeColor="text1"/>
          <w:sz w:val="22"/>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rsidRPr="00512AA5" w:rsidR="00512AA5" w:rsidRDefault="00512AA5" w14:paraId="507035C5" w14:textId="15820A42">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El artículo 2.2.1.2.6.2.2 del Decreto 1082 de 2015 contiene el listado de los documentos tipo aplicables a los procesos de selección abreviada de menor cuantía para la contratación de obra pública de infraestructura de transporte. Además, el 2.2.1.2.6.2.3 ibidem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rsidRPr="00512AA5" w:rsidR="00512AA5" w:rsidRDefault="00512AA5" w14:paraId="7BCB9E01" w14:textId="77777777">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rsidRPr="00512AA5" w:rsidR="00512AA5" w:rsidRDefault="00512AA5" w14:paraId="4D798B97" w14:textId="77777777">
      <w:pPr>
        <w:spacing w:before="120" w:line="276" w:lineRule="auto"/>
        <w:ind w:firstLine="709"/>
        <w:jc w:val="both"/>
        <w:rPr>
          <w:rFonts w:ascii="Arial" w:hAnsi="Arial" w:cs="Arial"/>
          <w:color w:val="000000" w:themeColor="text1"/>
          <w:sz w:val="22"/>
        </w:rPr>
      </w:pPr>
      <w:r w:rsidRPr="00512AA5">
        <w:rPr>
          <w:rFonts w:ascii="Arial" w:hAnsi="Arial" w:cs="Arial"/>
          <w:color w:val="000000" w:themeColor="text1"/>
          <w:sz w:val="22"/>
        </w:rPr>
        <w:t xml:space="preserve">El artículo 2.2.1.2.6.3.2 del Decreto 1082 de 2015 contiene el listado de los documentos tipo aplicables a los procesos de mínima cuantía para la contratación de obra pública de infraestructura de transporte, mientras que el 2.2.1.2.6.3.3 facultó a la Agencia </w:t>
      </w:r>
      <w:r w:rsidRPr="00512AA5">
        <w:rPr>
          <w:rFonts w:ascii="Arial" w:hAnsi="Arial" w:cs="Arial"/>
          <w:color w:val="000000" w:themeColor="text1"/>
          <w:sz w:val="22"/>
        </w:rPr>
        <w:lastRenderedPageBreak/>
        <w:t>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rsidRPr="00512AA5" w:rsidR="00512AA5" w:rsidRDefault="000B408E" w14:paraId="09910A38" w14:textId="61CEB6D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La</w:t>
      </w:r>
      <w:r w:rsidRPr="00512AA5" w:rsidR="00512AA5">
        <w:rPr>
          <w:rFonts w:ascii="Arial" w:hAnsi="Arial" w:cs="Arial"/>
          <w:color w:val="000000" w:themeColor="text1"/>
          <w:sz w:val="22"/>
        </w:rPr>
        <w:t xml:space="preserve"> Agencia </w:t>
      </w:r>
      <w:r w:rsidRPr="00512AA5">
        <w:rPr>
          <w:rFonts w:ascii="Arial" w:hAnsi="Arial" w:cs="Arial"/>
          <w:color w:val="000000" w:themeColor="text1"/>
          <w:sz w:val="22"/>
        </w:rPr>
        <w:t>Nacional de Contratación Pública – Colombia Compra Eficiente,</w:t>
      </w:r>
      <w:r>
        <w:rPr>
          <w:rFonts w:ascii="Arial" w:hAnsi="Arial" w:cs="Arial"/>
          <w:color w:val="000000" w:themeColor="text1"/>
          <w:sz w:val="22"/>
        </w:rPr>
        <w:t xml:space="preserve"> </w:t>
      </w:r>
      <w:r w:rsidRPr="00512AA5" w:rsidR="00512AA5">
        <w:rPr>
          <w:rFonts w:ascii="Arial" w:hAnsi="Arial" w:cs="Arial"/>
          <w:color w:val="000000" w:themeColor="text1"/>
          <w:sz w:val="22"/>
        </w:rPr>
        <w:t>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 Colombia Compra Eficiente expide las Resoluciones No. 240 y 241 del 27 de noviembre 2020</w:t>
      </w:r>
      <w:r>
        <w:rPr>
          <w:rFonts w:ascii="Arial" w:hAnsi="Arial" w:cs="Arial"/>
          <w:color w:val="000000" w:themeColor="text1"/>
          <w:sz w:val="22"/>
        </w:rPr>
        <w:t>,</w:t>
      </w:r>
      <w:r w:rsidRPr="00512AA5" w:rsidR="00512AA5">
        <w:rPr>
          <w:rFonts w:ascii="Arial" w:hAnsi="Arial" w:cs="Arial"/>
          <w:color w:val="000000" w:themeColor="text1"/>
          <w:sz w:val="22"/>
        </w:rPr>
        <w:t xml:space="preserve"> </w:t>
      </w:r>
      <w:r w:rsidR="008D0679">
        <w:rPr>
          <w:rFonts w:ascii="Arial" w:hAnsi="Arial" w:cs="Arial"/>
          <w:color w:val="000000" w:themeColor="text1"/>
          <w:sz w:val="22"/>
        </w:rPr>
        <w:t>mediante</w:t>
      </w:r>
      <w:r w:rsidRPr="00512AA5" w:rsidR="00512AA5">
        <w:rPr>
          <w:rFonts w:ascii="Arial" w:hAnsi="Arial" w:cs="Arial"/>
          <w:color w:val="000000" w:themeColor="text1"/>
          <w:sz w:val="22"/>
        </w:rPr>
        <w:t xml:space="preserve"> las cuales se adoptan los documentos tipo de licitación de obra pública – versión 3 y de selección abreviada de menor cuantía – versión 2 de infraestructura de transporte, lo cuales son obligatorios a partir del 1º de enero de 2021. </w:t>
      </w:r>
    </w:p>
    <w:p w:rsidRPr="00484072" w:rsidR="00A9453A" w:rsidP="00512AA5" w:rsidRDefault="000B408E" w14:paraId="4F2A0128" w14:textId="67ECE49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Ahora bien, e</w:t>
      </w:r>
      <w:r w:rsidRPr="00A9453A" w:rsidR="00A9453A">
        <w:rPr>
          <w:rFonts w:ascii="Arial" w:hAnsi="Arial" w:cs="Arial"/>
          <w:color w:val="000000" w:themeColor="text1"/>
          <w:sz w:val="22"/>
        </w:rPr>
        <w:t>l Capítulo I</w:t>
      </w:r>
      <w:r w:rsidR="00A9453A">
        <w:rPr>
          <w:rFonts w:ascii="Arial" w:hAnsi="Arial" w:cs="Arial"/>
          <w:color w:val="000000" w:themeColor="text1"/>
          <w:sz w:val="22"/>
        </w:rPr>
        <w:t xml:space="preserve"> del</w:t>
      </w:r>
      <w:r w:rsidRPr="00A9453A" w:rsidR="00A9453A">
        <w:rPr>
          <w:rFonts w:ascii="Arial" w:hAnsi="Arial" w:cs="Arial"/>
          <w:color w:val="000000" w:themeColor="text1"/>
          <w:sz w:val="22"/>
        </w:rPr>
        <w:t xml:space="preserve"> «Documento Base» </w:t>
      </w:r>
      <w:r w:rsidR="008828EE">
        <w:rPr>
          <w:rFonts w:ascii="Arial" w:hAnsi="Arial" w:cs="Arial"/>
          <w:color w:val="000000" w:themeColor="text1"/>
          <w:sz w:val="22"/>
        </w:rPr>
        <w:t>para los procedimientos</w:t>
      </w:r>
      <w:r w:rsidRPr="00512AA5" w:rsidR="00512AA5">
        <w:rPr>
          <w:rFonts w:ascii="Arial" w:hAnsi="Arial" w:cs="Arial"/>
          <w:color w:val="000000" w:themeColor="text1"/>
          <w:sz w:val="22"/>
        </w:rPr>
        <w:t xml:space="preserve"> de licitación de obra pública infraestructura de transporte</w:t>
      </w:r>
      <w:r w:rsidR="008828EE">
        <w:rPr>
          <w:rFonts w:ascii="Arial" w:hAnsi="Arial" w:cs="Arial"/>
          <w:color w:val="000000" w:themeColor="text1"/>
          <w:sz w:val="22"/>
        </w:rPr>
        <w:t xml:space="preserve"> contiene</w:t>
      </w:r>
      <w:r w:rsidR="00A9453A">
        <w:rPr>
          <w:rFonts w:ascii="Arial" w:hAnsi="Arial" w:cs="Arial"/>
          <w:color w:val="000000" w:themeColor="text1"/>
          <w:sz w:val="22"/>
        </w:rPr>
        <w:t xml:space="preserve"> l</w:t>
      </w:r>
      <w:r w:rsidRPr="00C750BA" w:rsidR="00A9453A">
        <w:rPr>
          <w:rFonts w:ascii="Arial" w:hAnsi="Arial" w:cs="Arial"/>
          <w:color w:val="000000" w:themeColor="text1"/>
          <w:sz w:val="22"/>
        </w:rPr>
        <w:t xml:space="preserve">a </w:t>
      </w:r>
      <w:r w:rsidR="00A9453A">
        <w:rPr>
          <w:rFonts w:ascii="Arial" w:hAnsi="Arial" w:cs="Arial"/>
          <w:color w:val="000000" w:themeColor="text1"/>
          <w:sz w:val="22"/>
        </w:rPr>
        <w:t xml:space="preserve">información general del proceso. </w:t>
      </w:r>
      <w:r w:rsidR="008828EE">
        <w:rPr>
          <w:rFonts w:ascii="Arial" w:hAnsi="Arial" w:cs="Arial"/>
          <w:color w:val="000000" w:themeColor="text1"/>
          <w:sz w:val="22"/>
        </w:rPr>
        <w:t>E</w:t>
      </w:r>
      <w:r w:rsidR="00BE67FE">
        <w:rPr>
          <w:rFonts w:ascii="Arial" w:hAnsi="Arial" w:cs="Arial"/>
          <w:color w:val="000000" w:themeColor="text1"/>
          <w:sz w:val="22"/>
        </w:rPr>
        <w:t>l numeral 1.15 de este Capítulo</w:t>
      </w:r>
      <w:r w:rsidR="008828EE">
        <w:rPr>
          <w:rFonts w:ascii="Arial" w:hAnsi="Arial" w:cs="Arial"/>
          <w:color w:val="000000" w:themeColor="text1"/>
          <w:sz w:val="22"/>
        </w:rPr>
        <w:t xml:space="preserve"> </w:t>
      </w:r>
      <w:r w:rsidR="00484072">
        <w:rPr>
          <w:rFonts w:ascii="Arial" w:hAnsi="Arial" w:cs="Arial"/>
          <w:color w:val="000000" w:themeColor="text1"/>
          <w:sz w:val="22"/>
        </w:rPr>
        <w:t>contempla</w:t>
      </w:r>
      <w:r w:rsidRPr="00C750BA" w:rsidR="00A9453A">
        <w:rPr>
          <w:rFonts w:ascii="Arial" w:hAnsi="Arial" w:cs="Arial"/>
          <w:color w:val="000000" w:themeColor="text1"/>
          <w:sz w:val="22"/>
        </w:rPr>
        <w:t xml:space="preserve"> las causales de rechazo de la oferta</w:t>
      </w:r>
      <w:r w:rsidR="008E3DEF">
        <w:rPr>
          <w:rFonts w:ascii="Arial" w:hAnsi="Arial" w:cs="Arial"/>
          <w:color w:val="000000" w:themeColor="text1"/>
          <w:sz w:val="22"/>
        </w:rPr>
        <w:t>,</w:t>
      </w:r>
      <w:r w:rsidRPr="00C750BA" w:rsidR="00A9453A">
        <w:rPr>
          <w:rFonts w:ascii="Arial" w:hAnsi="Arial" w:cs="Arial"/>
          <w:color w:val="000000" w:themeColor="text1"/>
          <w:sz w:val="22"/>
        </w:rPr>
        <w:t xml:space="preserve"> que deben </w:t>
      </w:r>
      <w:r w:rsidR="008E3DEF">
        <w:rPr>
          <w:rFonts w:ascii="Arial" w:hAnsi="Arial" w:cs="Arial"/>
          <w:color w:val="000000" w:themeColor="text1"/>
          <w:sz w:val="22"/>
        </w:rPr>
        <w:t>ser atendidas por las entidades</w:t>
      </w:r>
      <w:r w:rsidRPr="00C750BA" w:rsidR="00A9453A">
        <w:rPr>
          <w:rFonts w:ascii="Arial" w:hAnsi="Arial" w:cs="Arial"/>
          <w:color w:val="000000" w:themeColor="text1"/>
          <w:sz w:val="22"/>
        </w:rPr>
        <w:t xml:space="preserve"> sin que puedan ser incluidas causales distintas. Conforme el literal X, se rechazará la oferta «cuando se determine que el valor total de la oferta es artificialmente bajo, de acuerdo con lo establecido en la sección 4.1.3»</w:t>
      </w:r>
      <w:r w:rsidR="00A9453A">
        <w:rPr>
          <w:rFonts w:ascii="Arial" w:hAnsi="Arial" w:cs="Arial"/>
          <w:color w:val="000000" w:themeColor="text1"/>
          <w:sz w:val="22"/>
        </w:rPr>
        <w:t>.</w:t>
      </w:r>
      <w:r w:rsidR="001F5AF3">
        <w:rPr>
          <w:rFonts w:ascii="Arial" w:hAnsi="Arial" w:cs="Arial"/>
          <w:color w:val="000000" w:themeColor="text1"/>
          <w:sz w:val="22"/>
        </w:rPr>
        <w:t xml:space="preserve"> Lo propio establece el literal Y del numeral 1.15 del </w:t>
      </w:r>
      <w:r w:rsidRPr="00A9453A" w:rsidR="001F5AF3">
        <w:rPr>
          <w:rFonts w:ascii="Arial" w:hAnsi="Arial" w:cs="Arial"/>
          <w:color w:val="000000" w:themeColor="text1"/>
          <w:sz w:val="22"/>
        </w:rPr>
        <w:t xml:space="preserve">«Documento Base» </w:t>
      </w:r>
      <w:r w:rsidR="001F5AF3">
        <w:rPr>
          <w:rFonts w:ascii="Arial" w:hAnsi="Arial" w:cs="Arial"/>
          <w:color w:val="000000" w:themeColor="text1"/>
          <w:sz w:val="22"/>
        </w:rPr>
        <w:t xml:space="preserve">del </w:t>
      </w:r>
      <w:r w:rsidRPr="00512AA5" w:rsidR="001F5AF3">
        <w:rPr>
          <w:rFonts w:ascii="Arial" w:hAnsi="Arial" w:cs="Arial"/>
          <w:color w:val="000000" w:themeColor="text1"/>
          <w:sz w:val="22"/>
        </w:rPr>
        <w:t xml:space="preserve">procesos </w:t>
      </w:r>
      <w:r w:rsidR="001F5AF3">
        <w:rPr>
          <w:rFonts w:ascii="Arial" w:hAnsi="Arial" w:cs="Arial"/>
          <w:color w:val="000000" w:themeColor="text1"/>
          <w:sz w:val="22"/>
        </w:rPr>
        <w:t xml:space="preserve">de selección abreviada de menor cuantía de obra </w:t>
      </w:r>
      <w:r w:rsidRPr="00512AA5" w:rsidR="001F5AF3">
        <w:rPr>
          <w:rFonts w:ascii="Arial" w:hAnsi="Arial" w:cs="Arial"/>
          <w:color w:val="000000" w:themeColor="text1"/>
          <w:sz w:val="22"/>
        </w:rPr>
        <w:t>pública infraestructura de transporte</w:t>
      </w:r>
      <w:r w:rsidR="001F5AF3">
        <w:rPr>
          <w:rFonts w:ascii="Arial" w:hAnsi="Arial" w:cs="Arial"/>
          <w:color w:val="000000" w:themeColor="text1"/>
          <w:sz w:val="22"/>
        </w:rPr>
        <w:t xml:space="preserve">. </w:t>
      </w:r>
    </w:p>
    <w:p w:rsidRPr="00C750BA" w:rsidR="00C750BA" w:rsidP="00512AA5" w:rsidRDefault="00C750BA" w14:paraId="6F420680" w14:textId="060A9DD3">
      <w:pPr>
        <w:spacing w:before="120" w:line="276" w:lineRule="auto"/>
        <w:ind w:firstLine="709"/>
        <w:jc w:val="both"/>
        <w:rPr>
          <w:rFonts w:ascii="Arial" w:hAnsi="Arial" w:cs="Arial"/>
          <w:color w:val="000000" w:themeColor="text1"/>
          <w:sz w:val="22"/>
        </w:rPr>
      </w:pPr>
      <w:r w:rsidRPr="00C750BA">
        <w:rPr>
          <w:rFonts w:ascii="Arial" w:hAnsi="Arial" w:cs="Arial"/>
          <w:color w:val="000000" w:themeColor="text1"/>
          <w:sz w:val="22"/>
        </w:rPr>
        <w:t>En este contexto, el nu</w:t>
      </w:r>
      <w:r w:rsidR="008E3DEF">
        <w:rPr>
          <w:rFonts w:ascii="Arial" w:hAnsi="Arial" w:cs="Arial"/>
          <w:color w:val="000000" w:themeColor="text1"/>
          <w:sz w:val="22"/>
        </w:rPr>
        <w:t>meral 4.1.3., del Capítulo IV «Criterios de Evaluación, Asignación de Puntaje y Criterios de D</w:t>
      </w:r>
      <w:r w:rsidR="00BE67FE">
        <w:rPr>
          <w:rFonts w:ascii="Arial" w:hAnsi="Arial" w:cs="Arial"/>
          <w:color w:val="000000" w:themeColor="text1"/>
          <w:sz w:val="22"/>
        </w:rPr>
        <w:t>esempate», regula</w:t>
      </w:r>
      <w:r w:rsidRPr="00C750BA">
        <w:rPr>
          <w:rFonts w:ascii="Arial" w:hAnsi="Arial" w:cs="Arial"/>
          <w:color w:val="000000" w:themeColor="text1"/>
          <w:sz w:val="22"/>
        </w:rPr>
        <w:t xml:space="preserve"> lo referente al precio artificialmente bajo. </w:t>
      </w:r>
      <w:r w:rsidR="00BE67FE">
        <w:rPr>
          <w:rFonts w:ascii="Arial" w:hAnsi="Arial" w:cs="Arial"/>
          <w:color w:val="000000" w:themeColor="text1"/>
          <w:sz w:val="22"/>
        </w:rPr>
        <w:t>Según esta disposición</w:t>
      </w:r>
      <w:r w:rsidR="00FF5678">
        <w:rPr>
          <w:rFonts w:ascii="Arial" w:hAnsi="Arial" w:cs="Arial"/>
          <w:color w:val="000000" w:themeColor="text1"/>
          <w:sz w:val="22"/>
        </w:rPr>
        <w:t>,</w:t>
      </w:r>
      <w:r w:rsidR="00BE67FE">
        <w:rPr>
          <w:rFonts w:ascii="Arial" w:hAnsi="Arial" w:cs="Arial"/>
          <w:color w:val="000000" w:themeColor="text1"/>
          <w:sz w:val="22"/>
        </w:rPr>
        <w:t xml:space="preserve"> </w:t>
      </w:r>
      <w:r w:rsidRPr="00C750BA">
        <w:rPr>
          <w:rFonts w:ascii="Arial" w:hAnsi="Arial" w:cs="Arial"/>
          <w:color w:val="000000" w:themeColor="text1"/>
          <w:sz w:val="22"/>
        </w:rPr>
        <w:t>«en el evento en que el precio de una oferta, en el momento de la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w:t>
      </w:r>
      <w:r w:rsidR="008D0679">
        <w:rPr>
          <w:rFonts w:ascii="Arial" w:hAnsi="Arial" w:cs="Arial"/>
          <w:color w:val="000000" w:themeColor="text1"/>
          <w:sz w:val="22"/>
        </w:rPr>
        <w:t>. A</w:t>
      </w:r>
      <w:r w:rsidRPr="00C750BA">
        <w:rPr>
          <w:rFonts w:ascii="Arial" w:hAnsi="Arial" w:cs="Arial"/>
          <w:color w:val="000000" w:themeColor="text1"/>
          <w:sz w:val="22"/>
        </w:rPr>
        <w:t>demás</w:t>
      </w:r>
      <w:r w:rsidR="008D0679">
        <w:rPr>
          <w:rFonts w:ascii="Arial" w:hAnsi="Arial" w:cs="Arial"/>
          <w:color w:val="000000" w:themeColor="text1"/>
          <w:sz w:val="22"/>
        </w:rPr>
        <w:t>, la entidad</w:t>
      </w:r>
      <w:r w:rsidRPr="00C750BA">
        <w:rPr>
          <w:rFonts w:ascii="Arial" w:hAnsi="Arial" w:cs="Arial"/>
          <w:color w:val="000000" w:themeColor="text1"/>
          <w:sz w:val="22"/>
        </w:rPr>
        <w:t xml:space="preserve"> podrá acudir a los parámetros definidos en la Guía para el manejo de ofertas artificialmente bajas en procesos de Contratación de Colombia Compra Eficiente, como un criterio metodológico».</w:t>
      </w:r>
    </w:p>
    <w:p w:rsidRPr="00C750BA" w:rsidR="00C750BA" w:rsidP="00C750BA" w:rsidRDefault="00A5503C" w14:paraId="4BE0A5F4" w14:textId="6B2091AD">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Como se evidencia</w:t>
      </w:r>
      <w:r w:rsidRPr="00C750BA" w:rsidR="00C750BA">
        <w:rPr>
          <w:rFonts w:ascii="Arial" w:hAnsi="Arial" w:cs="Arial"/>
          <w:color w:val="000000" w:themeColor="text1"/>
          <w:sz w:val="22"/>
        </w:rPr>
        <w:t>, en los casos en que se presente una oferta artificialmente baja</w:t>
      </w:r>
      <w:r>
        <w:rPr>
          <w:rFonts w:ascii="Arial" w:hAnsi="Arial" w:cs="Arial"/>
          <w:color w:val="000000" w:themeColor="text1"/>
          <w:sz w:val="22"/>
        </w:rPr>
        <w:t xml:space="preserve">, </w:t>
      </w:r>
      <w:r w:rsidRPr="00C750BA" w:rsidR="00083A6B">
        <w:rPr>
          <w:rFonts w:ascii="Arial" w:hAnsi="Arial" w:cs="Arial"/>
          <w:color w:val="000000" w:themeColor="text1"/>
          <w:sz w:val="22"/>
        </w:rPr>
        <w:t>el nu</w:t>
      </w:r>
      <w:r w:rsidR="00083A6B">
        <w:rPr>
          <w:rFonts w:ascii="Arial" w:hAnsi="Arial" w:cs="Arial"/>
          <w:color w:val="000000" w:themeColor="text1"/>
          <w:sz w:val="22"/>
        </w:rPr>
        <w:t>meral 4.1.3</w:t>
      </w:r>
      <w:r w:rsidR="008828EE">
        <w:rPr>
          <w:rFonts w:ascii="Arial" w:hAnsi="Arial" w:cs="Arial"/>
          <w:color w:val="000000" w:themeColor="text1"/>
          <w:sz w:val="22"/>
        </w:rPr>
        <w:t xml:space="preserve"> </w:t>
      </w:r>
      <w:r w:rsidR="00083A6B">
        <w:rPr>
          <w:rFonts w:ascii="Arial" w:hAnsi="Arial" w:cs="Arial"/>
          <w:color w:val="000000" w:themeColor="text1"/>
          <w:sz w:val="22"/>
        </w:rPr>
        <w:t>del Capítulo IV d</w:t>
      </w:r>
      <w:r>
        <w:rPr>
          <w:rFonts w:ascii="Arial" w:hAnsi="Arial" w:cs="Arial"/>
          <w:color w:val="000000" w:themeColor="text1"/>
          <w:sz w:val="22"/>
        </w:rPr>
        <w:t>el «Documento Base»</w:t>
      </w:r>
      <w:r w:rsidRPr="00C750BA" w:rsidR="00C750BA">
        <w:rPr>
          <w:rFonts w:ascii="Arial" w:hAnsi="Arial" w:cs="Arial"/>
          <w:color w:val="000000" w:themeColor="text1"/>
          <w:sz w:val="22"/>
        </w:rPr>
        <w:t xml:space="preserve"> remite expresamente al procedimiento </w:t>
      </w:r>
      <w:r w:rsidR="008828EE">
        <w:rPr>
          <w:rFonts w:ascii="Arial" w:hAnsi="Arial" w:cs="Arial"/>
          <w:color w:val="000000" w:themeColor="text1"/>
          <w:sz w:val="22"/>
        </w:rPr>
        <w:t>previsto</w:t>
      </w:r>
      <w:r w:rsidRPr="00C750BA" w:rsidR="008828EE">
        <w:rPr>
          <w:rFonts w:ascii="Arial" w:hAnsi="Arial" w:cs="Arial"/>
          <w:color w:val="000000" w:themeColor="text1"/>
          <w:sz w:val="22"/>
        </w:rPr>
        <w:t xml:space="preserve"> </w:t>
      </w:r>
      <w:r w:rsidRPr="00C750BA" w:rsidR="00C750BA">
        <w:rPr>
          <w:rFonts w:ascii="Arial" w:hAnsi="Arial" w:cs="Arial"/>
          <w:color w:val="000000" w:themeColor="text1"/>
          <w:sz w:val="22"/>
        </w:rPr>
        <w:t>en el artículo 2.2.1.1.2</w:t>
      </w:r>
      <w:r w:rsidR="00083A6B">
        <w:rPr>
          <w:rFonts w:ascii="Arial" w:hAnsi="Arial" w:cs="Arial"/>
          <w:color w:val="000000" w:themeColor="text1"/>
          <w:sz w:val="22"/>
        </w:rPr>
        <w:t>.2.4 del Decreto 1082 de 2015. A</w:t>
      </w:r>
      <w:r w:rsidRPr="00C750BA" w:rsidR="00C750BA">
        <w:rPr>
          <w:rFonts w:ascii="Arial" w:hAnsi="Arial" w:cs="Arial"/>
          <w:color w:val="000000" w:themeColor="text1"/>
          <w:sz w:val="22"/>
        </w:rPr>
        <w:t>demás</w:t>
      </w:r>
      <w:r w:rsidR="00083A6B">
        <w:rPr>
          <w:rFonts w:ascii="Arial" w:hAnsi="Arial" w:cs="Arial"/>
          <w:color w:val="000000" w:themeColor="text1"/>
          <w:sz w:val="22"/>
        </w:rPr>
        <w:t>,</w:t>
      </w:r>
      <w:r w:rsidRPr="00C750BA" w:rsidR="00C750BA">
        <w:rPr>
          <w:rFonts w:ascii="Arial" w:hAnsi="Arial" w:cs="Arial"/>
          <w:color w:val="000000" w:themeColor="text1"/>
          <w:sz w:val="22"/>
        </w:rPr>
        <w:t xml:space="preserve"> la entidad pública podrá acudir a los parámetros definidos en la Guía para el manejo de ofertas artificialmente bajas en procesos de </w:t>
      </w:r>
      <w:r w:rsidR="008828EE">
        <w:rPr>
          <w:rFonts w:ascii="Arial" w:hAnsi="Arial" w:cs="Arial"/>
          <w:color w:val="000000" w:themeColor="text1"/>
          <w:sz w:val="22"/>
        </w:rPr>
        <w:t>c</w:t>
      </w:r>
      <w:r w:rsidRPr="00C750BA" w:rsidR="00C750BA">
        <w:rPr>
          <w:rFonts w:ascii="Arial" w:hAnsi="Arial" w:cs="Arial"/>
          <w:color w:val="000000" w:themeColor="text1"/>
          <w:sz w:val="22"/>
        </w:rPr>
        <w:t>ontratación.</w:t>
      </w:r>
    </w:p>
    <w:p w:rsidR="000B408E" w:rsidP="00C750BA" w:rsidRDefault="000B408E" w14:paraId="6EE6019C" w14:textId="7777777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Tal c</w:t>
      </w:r>
      <w:r w:rsidRPr="00C750BA" w:rsidR="00C750BA">
        <w:rPr>
          <w:rFonts w:ascii="Arial" w:hAnsi="Arial" w:cs="Arial"/>
          <w:color w:val="000000" w:themeColor="text1"/>
          <w:sz w:val="22"/>
        </w:rPr>
        <w:t>omo se expuso</w:t>
      </w:r>
      <w:r w:rsidR="00ED49F3">
        <w:rPr>
          <w:rFonts w:ascii="Arial" w:hAnsi="Arial" w:cs="Arial"/>
          <w:color w:val="000000" w:themeColor="text1"/>
          <w:sz w:val="22"/>
        </w:rPr>
        <w:t xml:space="preserve"> en el acápite anterior</w:t>
      </w:r>
      <w:r w:rsidRPr="00C750BA" w:rsidR="00C750BA">
        <w:rPr>
          <w:rFonts w:ascii="Arial" w:hAnsi="Arial" w:cs="Arial"/>
          <w:color w:val="000000" w:themeColor="text1"/>
          <w:sz w:val="22"/>
        </w:rPr>
        <w:t xml:space="preserve">, la Guía para el manejo de ofertas artificialmente bajas en Procesos de Contratación establece criterios orientadores para las entidades públicas, que podrán aplicar para efectos de determinar si una oferta es artificialmente baja. Sin embargo, no </w:t>
      </w:r>
      <w:r>
        <w:rPr>
          <w:rFonts w:ascii="Arial" w:hAnsi="Arial" w:cs="Arial"/>
          <w:color w:val="000000" w:themeColor="text1"/>
          <w:sz w:val="22"/>
        </w:rPr>
        <w:t xml:space="preserve">se trata de criterios </w:t>
      </w:r>
      <w:r w:rsidRPr="00C750BA" w:rsidR="00C750BA">
        <w:rPr>
          <w:rFonts w:ascii="Arial" w:hAnsi="Arial" w:cs="Arial"/>
          <w:color w:val="000000" w:themeColor="text1"/>
          <w:sz w:val="22"/>
        </w:rPr>
        <w:t>vinculante</w:t>
      </w:r>
      <w:r>
        <w:rPr>
          <w:rFonts w:ascii="Arial" w:hAnsi="Arial" w:cs="Arial"/>
          <w:color w:val="000000" w:themeColor="text1"/>
          <w:sz w:val="22"/>
        </w:rPr>
        <w:t>s</w:t>
      </w:r>
      <w:r w:rsidRPr="00C750BA" w:rsidR="00C750BA">
        <w:rPr>
          <w:rFonts w:ascii="Arial" w:hAnsi="Arial" w:cs="Arial"/>
          <w:color w:val="000000" w:themeColor="text1"/>
          <w:sz w:val="22"/>
        </w:rPr>
        <w:t xml:space="preserve">, </w:t>
      </w:r>
      <w:r>
        <w:rPr>
          <w:rFonts w:ascii="Arial" w:hAnsi="Arial" w:cs="Arial"/>
          <w:color w:val="000000" w:themeColor="text1"/>
          <w:sz w:val="22"/>
        </w:rPr>
        <w:t>de manera que</w:t>
      </w:r>
      <w:r w:rsidRPr="00C750BA" w:rsidR="00C750BA">
        <w:rPr>
          <w:rFonts w:ascii="Arial" w:hAnsi="Arial" w:cs="Arial"/>
          <w:color w:val="000000" w:themeColor="text1"/>
          <w:sz w:val="22"/>
        </w:rPr>
        <w:t xml:space="preserve"> las entidades pueden, a partir de los datos de los que dispongan, servirse de otros métodos razonables, para establecer el valor mínimo aceptable, justificando satisfactoriamente el resultado. </w:t>
      </w:r>
    </w:p>
    <w:p w:rsidRPr="00C750BA" w:rsidR="00C750BA" w:rsidP="00C750BA" w:rsidRDefault="00C750BA" w14:paraId="5A54AB9B" w14:textId="5B8184FE">
      <w:pPr>
        <w:spacing w:before="120" w:line="276" w:lineRule="auto"/>
        <w:ind w:firstLine="709"/>
        <w:jc w:val="both"/>
        <w:rPr>
          <w:rFonts w:ascii="Arial" w:hAnsi="Arial" w:cs="Arial"/>
          <w:color w:val="000000" w:themeColor="text1"/>
          <w:sz w:val="22"/>
        </w:rPr>
      </w:pPr>
      <w:r w:rsidRPr="00C750BA">
        <w:rPr>
          <w:rFonts w:ascii="Arial" w:hAnsi="Arial" w:cs="Arial"/>
          <w:color w:val="000000" w:themeColor="text1"/>
          <w:sz w:val="22"/>
        </w:rPr>
        <w:t>Por su parte, el artículo 2.2.1.1.2.2.4 del Decreto 1082 de 2015 impone el deber a las entidades públicas de requerir al oferente para que explique las razones que sustentan el valor ofrecido, para posteriormente analizarlas y con base en ello, definir si procede el rechazo de la oferta o se continúa con el análisis de la misma en la evaluación de las ofertas.</w:t>
      </w:r>
    </w:p>
    <w:p w:rsidR="00C750BA" w:rsidP="00B12B31" w:rsidRDefault="000B408E" w14:paraId="53BF9D72" w14:textId="328F30A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En conclusión, cuando una oferta es considerada como artificialmente baja, la entidad </w:t>
      </w:r>
      <w:r w:rsidRPr="00FF3C55" w:rsidR="00B12B31">
        <w:rPr>
          <w:rFonts w:ascii="Arial" w:hAnsi="Arial" w:cs="Arial"/>
          <w:color w:val="000000" w:themeColor="text1"/>
          <w:sz w:val="22"/>
        </w:rPr>
        <w:t>está obligada a requerir al proponente para que aclare el valor de la oferta</w:t>
      </w:r>
      <w:r w:rsidR="00B12B31">
        <w:rPr>
          <w:rFonts w:ascii="Arial" w:hAnsi="Arial" w:cs="Arial"/>
          <w:color w:val="000000" w:themeColor="text1"/>
          <w:sz w:val="22"/>
        </w:rPr>
        <w:t xml:space="preserve">. </w:t>
      </w:r>
      <w:r w:rsidRPr="00C750BA" w:rsidR="00C750BA">
        <w:rPr>
          <w:rFonts w:ascii="Arial" w:hAnsi="Arial" w:cs="Arial"/>
          <w:color w:val="000000" w:themeColor="text1"/>
          <w:sz w:val="22"/>
        </w:rPr>
        <w:t>Con base e</w:t>
      </w:r>
      <w:r w:rsidR="00ED49F3">
        <w:rPr>
          <w:rFonts w:ascii="Arial" w:hAnsi="Arial" w:cs="Arial"/>
          <w:color w:val="000000" w:themeColor="text1"/>
          <w:sz w:val="22"/>
        </w:rPr>
        <w:t>n esta justificación, el comité evaluador</w:t>
      </w:r>
      <w:r w:rsidRPr="00C750BA" w:rsidR="00C750BA">
        <w:rPr>
          <w:rFonts w:ascii="Arial" w:hAnsi="Arial" w:cs="Arial"/>
          <w:color w:val="000000" w:themeColor="text1"/>
          <w:sz w:val="22"/>
        </w:rPr>
        <w:t xml:space="preserve"> definirá</w:t>
      </w:r>
      <w:r w:rsidR="00837E66">
        <w:rPr>
          <w:rFonts w:ascii="Arial" w:hAnsi="Arial" w:cs="Arial"/>
          <w:color w:val="000000" w:themeColor="text1"/>
          <w:sz w:val="22"/>
        </w:rPr>
        <w:t xml:space="preserve"> si se rechaza la oferta o si</w:t>
      </w:r>
      <w:r w:rsidRPr="00C750BA" w:rsidR="00C750BA">
        <w:rPr>
          <w:rFonts w:ascii="Arial" w:hAnsi="Arial" w:cs="Arial"/>
          <w:color w:val="000000" w:themeColor="text1"/>
          <w:sz w:val="22"/>
        </w:rPr>
        <w:t xml:space="preserve"> c</w:t>
      </w:r>
      <w:r w:rsidR="00837E66">
        <w:rPr>
          <w:rFonts w:ascii="Arial" w:hAnsi="Arial" w:cs="Arial"/>
          <w:color w:val="000000" w:themeColor="text1"/>
          <w:sz w:val="22"/>
        </w:rPr>
        <w:t xml:space="preserve">ontinúa con </w:t>
      </w:r>
      <w:r w:rsidR="005E37F2">
        <w:rPr>
          <w:rFonts w:ascii="Arial" w:hAnsi="Arial" w:cs="Arial"/>
          <w:color w:val="000000" w:themeColor="text1"/>
          <w:sz w:val="22"/>
        </w:rPr>
        <w:t xml:space="preserve"> su </w:t>
      </w:r>
      <w:r w:rsidR="008828EE">
        <w:rPr>
          <w:rFonts w:ascii="Arial" w:hAnsi="Arial" w:cs="Arial"/>
          <w:color w:val="000000" w:themeColor="text1"/>
          <w:sz w:val="22"/>
        </w:rPr>
        <w:t>evaluación</w:t>
      </w:r>
      <w:r w:rsidR="00837E66">
        <w:rPr>
          <w:rFonts w:ascii="Arial" w:hAnsi="Arial" w:cs="Arial"/>
          <w:color w:val="000000" w:themeColor="text1"/>
          <w:sz w:val="22"/>
        </w:rPr>
        <w:t xml:space="preserve">. </w:t>
      </w:r>
      <w:r w:rsidRPr="00FF3C55" w:rsidR="00B12B31">
        <w:rPr>
          <w:rFonts w:ascii="Arial" w:hAnsi="Arial" w:cs="Arial"/>
          <w:color w:val="000000" w:themeColor="text1"/>
          <w:sz w:val="22"/>
        </w:rPr>
        <w:t>En consecuencia, no podrá rechazar la oferta</w:t>
      </w:r>
      <w:r w:rsidR="00B12B31">
        <w:rPr>
          <w:rFonts w:ascii="Arial" w:hAnsi="Arial" w:cs="Arial"/>
          <w:color w:val="000000" w:themeColor="text1"/>
          <w:sz w:val="22"/>
        </w:rPr>
        <w:t xml:space="preserve"> sino ha efectuado dicho requerimiento</w:t>
      </w:r>
      <w:r w:rsidRPr="00FF3C55" w:rsidR="00B12B31">
        <w:rPr>
          <w:rFonts w:ascii="Arial" w:hAnsi="Arial" w:cs="Arial"/>
          <w:color w:val="000000" w:themeColor="text1"/>
          <w:sz w:val="22"/>
        </w:rPr>
        <w:t>, pues, según lo establecido en el artículo 2.2.1.1.2.2 del Decreto 1082 de 2015, el rechazo de la oferta procede cuando las explicaciones del proponente son insuficientes o insatisfactorias.</w:t>
      </w:r>
    </w:p>
    <w:p w:rsidRPr="00ED75E1" w:rsidR="00DB7D5B" w:rsidP="0070605F" w:rsidRDefault="00DB7D5B" w14:paraId="0C8E4632" w14:textId="77777777">
      <w:pPr>
        <w:spacing w:line="276" w:lineRule="auto"/>
        <w:ind w:firstLine="709"/>
        <w:jc w:val="both"/>
        <w:rPr>
          <w:rFonts w:ascii="Arial" w:hAnsi="Arial" w:cs="Arial"/>
          <w:color w:val="000000" w:themeColor="text1"/>
          <w:sz w:val="22"/>
        </w:rPr>
      </w:pPr>
    </w:p>
    <w:p w:rsidR="00C038AE" w:rsidP="0073659A" w:rsidRDefault="00420A9F" w14:paraId="51F148CD" w14:textId="28419661">
      <w:pPr>
        <w:shd w:val="clear" w:color="auto" w:fill="FFFFFF"/>
        <w:tabs>
          <w:tab w:val="left" w:pos="426"/>
        </w:tabs>
        <w:spacing w:line="276" w:lineRule="auto"/>
        <w:ind w:right="709"/>
        <w:jc w:val="both"/>
        <w:rPr>
          <w:rFonts w:ascii="Arial" w:hAnsi="Arial" w:eastAsia="Times New Roman" w:cs="Arial"/>
          <w:b/>
          <w:color w:val="000000" w:themeColor="text1"/>
          <w:sz w:val="22"/>
          <w:lang w:val="es-ES" w:eastAsia="es-ES_tradnl"/>
        </w:rPr>
      </w:pPr>
      <w:r>
        <w:rPr>
          <w:rFonts w:ascii="Arial" w:hAnsi="Arial" w:eastAsia="Times New Roman" w:cs="Arial"/>
          <w:b/>
          <w:color w:val="000000" w:themeColor="text1"/>
          <w:sz w:val="22"/>
          <w:lang w:val="es-ES" w:eastAsia="es-ES_tradnl"/>
        </w:rPr>
        <w:t xml:space="preserve">3. </w:t>
      </w:r>
      <w:r w:rsidRPr="00CF2E88" w:rsidR="00D16B8D">
        <w:rPr>
          <w:rFonts w:ascii="Arial" w:hAnsi="Arial" w:eastAsia="Times New Roman" w:cs="Arial"/>
          <w:b/>
          <w:color w:val="000000" w:themeColor="text1"/>
          <w:sz w:val="22"/>
          <w:lang w:val="es-ES" w:eastAsia="es-ES_tradnl"/>
        </w:rPr>
        <w:t xml:space="preserve">Respuesta </w:t>
      </w:r>
    </w:p>
    <w:p w:rsidRPr="00843AB7" w:rsidR="008828EE" w:rsidP="0073659A" w:rsidRDefault="008828EE" w14:paraId="7732CAD2" w14:textId="77777777">
      <w:pPr>
        <w:shd w:val="clear" w:color="auto" w:fill="FFFFFF"/>
        <w:tabs>
          <w:tab w:val="left" w:pos="426"/>
        </w:tabs>
        <w:spacing w:line="276" w:lineRule="auto"/>
        <w:ind w:right="709"/>
        <w:jc w:val="both"/>
        <w:rPr>
          <w:rFonts w:ascii="Arial" w:hAnsi="Arial" w:eastAsia="Times New Roman" w:cs="Arial"/>
          <w:b/>
          <w:color w:val="000000" w:themeColor="text1"/>
          <w:sz w:val="22"/>
          <w:lang w:val="es-ES" w:eastAsia="es-ES_tradnl"/>
        </w:rPr>
      </w:pPr>
    </w:p>
    <w:p w:rsidRPr="003038BC" w:rsidR="00ED75E1" w:rsidP="00D46A05" w:rsidRDefault="00B41AD4" w14:paraId="7038F540" w14:textId="54258831">
      <w:pPr>
        <w:pStyle w:val="NormalWeb"/>
        <w:shd w:val="clear" w:color="auto" w:fill="FFFFFF"/>
        <w:spacing w:before="0" w:beforeAutospacing="0" w:after="0" w:afterAutospacing="0"/>
        <w:ind w:left="709" w:right="709"/>
        <w:jc w:val="both"/>
        <w:rPr>
          <w:rFonts w:ascii="Arial" w:hAnsi="Arial" w:eastAsia="Calibri" w:cs="Arial"/>
          <w:color w:val="000000" w:themeColor="text1"/>
          <w:sz w:val="21"/>
          <w:szCs w:val="21"/>
          <w:lang w:val="es-ES"/>
        </w:rPr>
      </w:pPr>
      <w:r>
        <w:rPr>
          <w:rFonts w:ascii="Arial" w:hAnsi="Arial" w:eastAsia="Calibri" w:cs="Arial"/>
          <w:color w:val="000000"/>
          <w:sz w:val="21"/>
          <w:szCs w:val="21"/>
          <w:lang w:val="es-ES"/>
        </w:rPr>
        <w:t>«</w:t>
      </w:r>
      <w:r w:rsidRPr="00685022" w:rsidR="00ED75E1">
        <w:rPr>
          <w:rFonts w:ascii="Arial" w:hAnsi="Arial" w:eastAsia="Calibri" w:cs="Arial"/>
          <w:color w:val="000000" w:themeColor="text1"/>
          <w:sz w:val="21"/>
          <w:szCs w:val="21"/>
          <w:lang w:val="es-ES"/>
        </w:rPr>
        <w:t>Cuando en un proceso de selección de licitación de obra pública de infraestructura de transporte (versión 3) la entidad advierte que algunas ofertas son artificialmente bajas una vez aplicada la metodología de la Guía para el manejo de ofertas artificialmente bajas, se debe proceder a rechazar las ofertas de acuerdo a la causal de rechazo X o en su defecto se les debe permitir justificar el valor y ser tenidas en cuenta</w:t>
      </w:r>
      <w:r w:rsidRPr="007164FE" w:rsidR="00ED75E1">
        <w:rPr>
          <w:rFonts w:ascii="Arial" w:hAnsi="Arial" w:eastAsia="Calibri" w:cs="Arial"/>
          <w:color w:val="000000" w:themeColor="text1"/>
          <w:sz w:val="21"/>
          <w:szCs w:val="21"/>
          <w:lang w:val="es-ES"/>
        </w:rPr>
        <w:t>»</w:t>
      </w:r>
    </w:p>
    <w:p w:rsidRPr="003038BC" w:rsidR="00287834" w:rsidP="00ED75E1" w:rsidRDefault="00287834" w14:paraId="611DB561" w14:textId="2405BA7D">
      <w:pPr>
        <w:shd w:val="clear" w:color="auto" w:fill="FFFFFF"/>
        <w:spacing w:line="276" w:lineRule="auto"/>
        <w:jc w:val="both"/>
        <w:rPr>
          <w:rFonts w:ascii="Arial" w:hAnsi="Arial" w:eastAsia="Calibri" w:cs="Arial"/>
          <w:color w:val="000000"/>
          <w:sz w:val="21"/>
          <w:szCs w:val="21"/>
          <w:lang w:val="es-ES"/>
        </w:rPr>
      </w:pPr>
    </w:p>
    <w:p w:rsidR="00655765" w:rsidP="00D46A05" w:rsidRDefault="00655765" w14:paraId="769596BC" w14:textId="3FBAF3AC">
      <w:pPr>
        <w:spacing w:line="276" w:lineRule="auto"/>
        <w:jc w:val="both"/>
        <w:rPr>
          <w:rFonts w:ascii="Arial" w:hAnsi="Arial" w:cs="Arial"/>
          <w:color w:val="000000" w:themeColor="text1"/>
          <w:sz w:val="22"/>
        </w:rPr>
      </w:pPr>
      <w:r>
        <w:rPr>
          <w:rFonts w:ascii="Arial" w:hAnsi="Arial" w:cs="Arial"/>
          <w:color w:val="000000" w:themeColor="text1"/>
          <w:sz w:val="22"/>
        </w:rPr>
        <w:t xml:space="preserve">En los </w:t>
      </w:r>
      <w:r w:rsidR="008828EE">
        <w:rPr>
          <w:rFonts w:ascii="Arial" w:hAnsi="Arial" w:cs="Arial"/>
          <w:color w:val="000000" w:themeColor="text1"/>
          <w:sz w:val="22"/>
        </w:rPr>
        <w:t>documentos tipo</w:t>
      </w:r>
      <w:r>
        <w:rPr>
          <w:rFonts w:ascii="Arial" w:hAnsi="Arial" w:cs="Arial"/>
          <w:color w:val="000000" w:themeColor="text1"/>
          <w:sz w:val="22"/>
        </w:rPr>
        <w:t xml:space="preserve"> adoptados por la Agencia Nacional de Contratación Pública – Colombia Compra Eficiente, se contempla el procedimiento a seguir en los casos en que se presenten precios artificialmente bajos. En tal sentido, </w:t>
      </w:r>
      <w:r w:rsidR="008445AF">
        <w:rPr>
          <w:rFonts w:ascii="Arial" w:hAnsi="Arial" w:cs="Arial"/>
          <w:color w:val="000000" w:themeColor="text1"/>
          <w:sz w:val="22"/>
        </w:rPr>
        <w:t xml:space="preserve">conforme al numeral 4.1.3 del documento base, </w:t>
      </w:r>
      <w:r w:rsidRPr="00C750BA">
        <w:rPr>
          <w:rFonts w:ascii="Arial" w:hAnsi="Arial" w:cs="Arial"/>
          <w:color w:val="000000" w:themeColor="text1"/>
          <w:sz w:val="22"/>
        </w:rPr>
        <w:t xml:space="preserve">en el evento en que el precio de una oferta no parezca suficiente para garantizar </w:t>
      </w:r>
      <w:r w:rsidR="000B408E">
        <w:rPr>
          <w:rFonts w:ascii="Arial" w:hAnsi="Arial" w:cs="Arial"/>
          <w:color w:val="000000" w:themeColor="text1"/>
          <w:sz w:val="22"/>
        </w:rPr>
        <w:t>l</w:t>
      </w:r>
      <w:r w:rsidRPr="00C750BA">
        <w:rPr>
          <w:rFonts w:ascii="Arial" w:hAnsi="Arial" w:cs="Arial"/>
          <w:color w:val="000000" w:themeColor="text1"/>
          <w:sz w:val="22"/>
        </w:rPr>
        <w:t>a correcta ejecución del contrato, la entidad aplicará el proce</w:t>
      </w:r>
      <w:r w:rsidR="008828EE">
        <w:rPr>
          <w:rFonts w:ascii="Arial" w:hAnsi="Arial" w:cs="Arial"/>
          <w:color w:val="000000" w:themeColor="text1"/>
          <w:sz w:val="22"/>
        </w:rPr>
        <w:t>dimiento</w:t>
      </w:r>
      <w:r w:rsidRPr="00C750BA">
        <w:rPr>
          <w:rFonts w:ascii="Arial" w:hAnsi="Arial" w:cs="Arial"/>
          <w:color w:val="000000" w:themeColor="text1"/>
          <w:sz w:val="22"/>
        </w:rPr>
        <w:t xml:space="preserve"> </w:t>
      </w:r>
      <w:r w:rsidR="008828EE">
        <w:rPr>
          <w:rFonts w:ascii="Arial" w:hAnsi="Arial" w:cs="Arial"/>
          <w:color w:val="000000" w:themeColor="text1"/>
          <w:sz w:val="22"/>
        </w:rPr>
        <w:t>previsto</w:t>
      </w:r>
      <w:r w:rsidRPr="00C750BA" w:rsidR="008828EE">
        <w:rPr>
          <w:rFonts w:ascii="Arial" w:hAnsi="Arial" w:cs="Arial"/>
          <w:color w:val="000000" w:themeColor="text1"/>
          <w:sz w:val="22"/>
        </w:rPr>
        <w:t xml:space="preserve"> </w:t>
      </w:r>
      <w:r w:rsidRPr="00C750BA">
        <w:rPr>
          <w:rFonts w:ascii="Arial" w:hAnsi="Arial" w:cs="Arial"/>
          <w:color w:val="000000" w:themeColor="text1"/>
          <w:sz w:val="22"/>
        </w:rPr>
        <w:t>en el artículo 2.2.1.1.2</w:t>
      </w:r>
      <w:r>
        <w:rPr>
          <w:rFonts w:ascii="Arial" w:hAnsi="Arial" w:cs="Arial"/>
          <w:color w:val="000000" w:themeColor="text1"/>
          <w:sz w:val="22"/>
        </w:rPr>
        <w:t>.2.4 del Decreto 1082 de 2015. A</w:t>
      </w:r>
      <w:r w:rsidRPr="00C750BA">
        <w:rPr>
          <w:rFonts w:ascii="Arial" w:hAnsi="Arial" w:cs="Arial"/>
          <w:color w:val="000000" w:themeColor="text1"/>
          <w:sz w:val="22"/>
        </w:rPr>
        <w:t>demás</w:t>
      </w:r>
      <w:r w:rsidR="000B408E">
        <w:rPr>
          <w:rFonts w:ascii="Arial" w:hAnsi="Arial" w:cs="Arial"/>
          <w:color w:val="000000" w:themeColor="text1"/>
          <w:sz w:val="22"/>
        </w:rPr>
        <w:t>,</w:t>
      </w:r>
      <w:r w:rsidRPr="00C750BA">
        <w:rPr>
          <w:rFonts w:ascii="Arial" w:hAnsi="Arial" w:cs="Arial"/>
          <w:color w:val="000000" w:themeColor="text1"/>
          <w:sz w:val="22"/>
        </w:rPr>
        <w:t xml:space="preserve"> podrá acudir a los parámetros definidos en la </w:t>
      </w:r>
      <w:r w:rsidRPr="00F855D1" w:rsidR="008828EE">
        <w:rPr>
          <w:rFonts w:ascii="Arial" w:hAnsi="Arial" w:cs="Arial"/>
          <w:color w:val="000000" w:themeColor="text1"/>
          <w:sz w:val="22"/>
        </w:rPr>
        <w:t>«Guía para el manejo de ofertas artificialmente baja</w:t>
      </w:r>
      <w:r w:rsidR="008828EE">
        <w:rPr>
          <w:rFonts w:ascii="Arial" w:hAnsi="Arial" w:cs="Arial"/>
          <w:color w:val="000000" w:themeColor="text1"/>
          <w:sz w:val="22"/>
        </w:rPr>
        <w:t>s en Procesos de Contratación»</w:t>
      </w:r>
      <w:r>
        <w:rPr>
          <w:rFonts w:ascii="Arial" w:hAnsi="Arial" w:cs="Arial"/>
          <w:color w:val="000000" w:themeColor="text1"/>
          <w:sz w:val="22"/>
        </w:rPr>
        <w:t xml:space="preserve">. </w:t>
      </w:r>
    </w:p>
    <w:p w:rsidR="00926C1B" w:rsidP="00655765" w:rsidRDefault="00926C1B" w14:paraId="358161FE" w14:textId="64E9D16B">
      <w:pPr>
        <w:spacing w:before="120" w:line="276" w:lineRule="auto"/>
        <w:ind w:firstLine="709"/>
        <w:jc w:val="both"/>
        <w:rPr>
          <w:rFonts w:ascii="Arial" w:hAnsi="Arial" w:cs="Arial"/>
          <w:color w:val="000000" w:themeColor="text1"/>
          <w:sz w:val="22"/>
        </w:rPr>
      </w:pPr>
      <w:r w:rsidRPr="009D3410">
        <w:rPr>
          <w:rFonts w:ascii="Arial" w:hAnsi="Arial" w:cs="Arial"/>
          <w:color w:val="000000" w:themeColor="text1"/>
          <w:sz w:val="22"/>
        </w:rPr>
        <w:t xml:space="preserve">De conformidad con el artículo 2.2.1.1.2.2.4 del Decreto 1082 de 2015, </w:t>
      </w:r>
      <w:r w:rsidRPr="00F855D1">
        <w:rPr>
          <w:rFonts w:ascii="Arial" w:hAnsi="Arial" w:cs="Arial"/>
          <w:color w:val="000000" w:themeColor="text1"/>
          <w:sz w:val="22"/>
        </w:rPr>
        <w:t>identificada la oferta con «</w:t>
      </w:r>
      <w:r>
        <w:rPr>
          <w:rFonts w:ascii="Arial" w:hAnsi="Arial" w:cs="Arial"/>
          <w:color w:val="000000" w:themeColor="text1"/>
          <w:sz w:val="22"/>
        </w:rPr>
        <w:t xml:space="preserve">precios artificialmente bajos», </w:t>
      </w:r>
      <w:r w:rsidRPr="00F855D1">
        <w:rPr>
          <w:rFonts w:ascii="Arial" w:hAnsi="Arial" w:cs="Arial"/>
          <w:color w:val="000000" w:themeColor="text1"/>
          <w:sz w:val="22"/>
        </w:rPr>
        <w:t>la entidad debe: i) solicitar aclaración a los proponentes</w:t>
      </w:r>
      <w:r w:rsidR="00024312">
        <w:rPr>
          <w:rFonts w:ascii="Arial" w:hAnsi="Arial" w:cs="Arial"/>
          <w:color w:val="000000" w:themeColor="text1"/>
          <w:sz w:val="22"/>
        </w:rPr>
        <w:t>,</w:t>
      </w:r>
      <w:r w:rsidRPr="00F855D1">
        <w:rPr>
          <w:rFonts w:ascii="Arial" w:hAnsi="Arial" w:cs="Arial"/>
          <w:color w:val="000000" w:themeColor="text1"/>
          <w:sz w:val="22"/>
        </w:rPr>
        <w:t xml:space="preserve"> ii) analizar las explicaciones obtenidas</w:t>
      </w:r>
      <w:r w:rsidR="00024312">
        <w:rPr>
          <w:rFonts w:ascii="Arial" w:hAnsi="Arial" w:cs="Arial"/>
          <w:color w:val="000000" w:themeColor="text1"/>
          <w:sz w:val="22"/>
        </w:rPr>
        <w:t>,</w:t>
      </w:r>
      <w:r w:rsidRPr="00F855D1">
        <w:rPr>
          <w:rFonts w:ascii="Arial" w:hAnsi="Arial" w:cs="Arial"/>
          <w:color w:val="000000" w:themeColor="text1"/>
          <w:sz w:val="22"/>
        </w:rPr>
        <w:t xml:space="preserve"> y iii) decidir si continúa con la evaluación de la oferta porque la explicación demuestra la habilidad del proponente para </w:t>
      </w:r>
      <w:r w:rsidRPr="00F855D1">
        <w:rPr>
          <w:rFonts w:ascii="Arial" w:hAnsi="Arial" w:cs="Arial"/>
          <w:color w:val="000000" w:themeColor="text1"/>
          <w:sz w:val="22"/>
        </w:rPr>
        <w:lastRenderedPageBreak/>
        <w:t>cumplir adecuadamente con el contrato con los precios ofrecidos, o rechazar la oferta si la explicación no sustenta los valores ofrecidos</w:t>
      </w:r>
      <w:r>
        <w:rPr>
          <w:rFonts w:ascii="Arial" w:hAnsi="Arial" w:cs="Arial"/>
          <w:color w:val="000000" w:themeColor="text1"/>
          <w:sz w:val="22"/>
        </w:rPr>
        <w:t>.</w:t>
      </w:r>
      <w:r w:rsidR="007E46A6">
        <w:rPr>
          <w:rFonts w:ascii="Arial" w:hAnsi="Arial" w:cs="Arial"/>
          <w:color w:val="000000" w:themeColor="text1"/>
          <w:sz w:val="22"/>
        </w:rPr>
        <w:t xml:space="preserve"> Solo en este ultimo caso se aplicará la causal prevista en el numeral 1.15, numeral X, del documento base.</w:t>
      </w:r>
    </w:p>
    <w:p w:rsidR="009E663F" w:rsidP="009D3410" w:rsidRDefault="00655765" w14:paraId="5199544B" w14:textId="74380EB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P</w:t>
      </w:r>
      <w:r w:rsidR="009E663F">
        <w:rPr>
          <w:rFonts w:ascii="Arial" w:hAnsi="Arial" w:cs="Arial"/>
          <w:color w:val="000000" w:themeColor="text1"/>
          <w:sz w:val="22"/>
        </w:rPr>
        <w:t xml:space="preserve">ara efectos de </w:t>
      </w:r>
      <w:r w:rsidR="009D3410">
        <w:rPr>
          <w:rFonts w:ascii="Arial" w:hAnsi="Arial" w:cs="Arial"/>
          <w:color w:val="000000" w:themeColor="text1"/>
          <w:sz w:val="22"/>
        </w:rPr>
        <w:t xml:space="preserve">la determinación de una oferta como artificialmente baja, la </w:t>
      </w:r>
      <w:r w:rsidR="008828EE">
        <w:rPr>
          <w:rFonts w:ascii="Arial" w:hAnsi="Arial" w:cs="Arial"/>
          <w:color w:val="000000" w:themeColor="text1"/>
          <w:sz w:val="22"/>
        </w:rPr>
        <w:t>guía mencionada anteriormente</w:t>
      </w:r>
      <w:r w:rsidR="009D3410">
        <w:rPr>
          <w:rFonts w:ascii="Arial" w:hAnsi="Arial" w:cs="Arial"/>
          <w:color w:val="000000" w:themeColor="text1"/>
          <w:sz w:val="22"/>
        </w:rPr>
        <w:t xml:space="preserve"> </w:t>
      </w:r>
      <w:r w:rsidR="008828EE">
        <w:rPr>
          <w:rFonts w:ascii="Arial" w:hAnsi="Arial" w:cs="Arial"/>
          <w:color w:val="000000" w:themeColor="text1"/>
          <w:sz w:val="22"/>
        </w:rPr>
        <w:t>explica</w:t>
      </w:r>
      <w:r w:rsidR="009D3410">
        <w:rPr>
          <w:rFonts w:ascii="Arial" w:hAnsi="Arial" w:cs="Arial"/>
          <w:color w:val="000000" w:themeColor="text1"/>
          <w:sz w:val="22"/>
        </w:rPr>
        <w:t xml:space="preserve"> algunos criterios y metodologías que facilitan la determinación de dicho valor. Sin embargo, como la Guía no es vinculante, las entidades pueden, a partir de los datos de los que dispongan, servirse de otros métodos razonables para establecer el valor mínimo aceptable, justificando satisfactoriamente el resultado.</w:t>
      </w:r>
    </w:p>
    <w:p w:rsidRPr="009D3410" w:rsidR="00ED75E1" w:rsidP="009D3410" w:rsidRDefault="009D3410" w14:paraId="027CADA7" w14:textId="39009C60">
      <w:pPr>
        <w:spacing w:before="120" w:line="276" w:lineRule="auto"/>
        <w:ind w:firstLine="709"/>
        <w:jc w:val="both"/>
        <w:rPr>
          <w:rFonts w:ascii="Arial" w:hAnsi="Arial" w:cs="Arial"/>
          <w:color w:val="000000" w:themeColor="text1"/>
          <w:sz w:val="22"/>
        </w:rPr>
      </w:pPr>
      <w:r w:rsidRPr="009D3410">
        <w:rPr>
          <w:rFonts w:ascii="Arial" w:hAnsi="Arial" w:cs="Arial"/>
          <w:color w:val="000000" w:themeColor="text1"/>
          <w:sz w:val="22"/>
        </w:rPr>
        <w:t xml:space="preserve">Así las cosas, </w:t>
      </w:r>
      <w:r w:rsidR="00DB22F6">
        <w:rPr>
          <w:rFonts w:ascii="Arial" w:hAnsi="Arial" w:cs="Arial"/>
          <w:color w:val="000000" w:themeColor="text1"/>
          <w:sz w:val="22"/>
        </w:rPr>
        <w:t>en el caso</w:t>
      </w:r>
      <w:r w:rsidRPr="009D3410" w:rsidR="00ED75E1">
        <w:rPr>
          <w:rFonts w:ascii="Arial" w:hAnsi="Arial" w:cs="Arial"/>
          <w:color w:val="000000" w:themeColor="text1"/>
          <w:sz w:val="22"/>
        </w:rPr>
        <w:t xml:space="preserve"> en que se determine que una oferta es artificialmente baja, de conformidad con la metodología aplicada por la entidad, la oferta no podrá ser rechazada de plano. El artículo 2.2.1.1.2.2.4. del Decreto 1082 de 2015 establece para esta situación el deber de la entidad estatal de requerir al oferente y brindarle la oportunidad de presentar explicaciones. Posteriormente, el comité evaluador debe emitir la recomendación de rechazar la oferta o continuar con la evaluación.</w:t>
      </w:r>
    </w:p>
    <w:p w:rsidR="00DA6087" w:rsidP="00D46A05" w:rsidRDefault="00DA6087" w14:paraId="3B6017C5" w14:textId="77777777">
      <w:pPr>
        <w:shd w:val="clear" w:color="auto" w:fill="FFFFFF"/>
        <w:spacing w:line="276" w:lineRule="auto"/>
        <w:jc w:val="both"/>
        <w:rPr>
          <w:rFonts w:ascii="Arial" w:hAnsi="Arial" w:eastAsia="Times New Roman" w:cs="Arial"/>
          <w:color w:val="000000" w:themeColor="text1"/>
          <w:sz w:val="22"/>
          <w:lang w:val="es-ES" w:eastAsia="es-ES_tradnl"/>
        </w:rPr>
      </w:pPr>
    </w:p>
    <w:p w:rsidRPr="003038BC" w:rsidR="00863245" w:rsidP="00D46A05" w:rsidRDefault="004A303C" w14:paraId="09C6999B" w14:textId="72517E1D">
      <w:pPr>
        <w:shd w:val="clear" w:color="auto" w:fill="FFFFFF"/>
        <w:spacing w:before="120" w:line="276" w:lineRule="auto"/>
        <w:jc w:val="both"/>
        <w:rPr>
          <w:rFonts w:ascii="Arial" w:hAnsi="Arial" w:eastAsia="Times New Roman" w:cs="Arial"/>
          <w:color w:val="000000" w:themeColor="text1"/>
          <w:sz w:val="22"/>
          <w:lang w:val="es-ES" w:eastAsia="es-ES_tradnl"/>
        </w:rPr>
      </w:pPr>
      <w:r w:rsidRPr="003038BC">
        <w:rPr>
          <w:rFonts w:ascii="Arial" w:hAnsi="Arial" w:eastAsia="Times New Roman" w:cs="Arial"/>
          <w:color w:val="000000" w:themeColor="text1"/>
          <w:sz w:val="22"/>
          <w:lang w:val="es-ES" w:eastAsia="es-ES_tradnl"/>
        </w:rPr>
        <w:t>Este concepto tiene el alcance previsto en el artículo 28 del Código de Procedimiento Administrativo y de lo Contencioso Administrativo.</w:t>
      </w:r>
    </w:p>
    <w:p w:rsidRPr="003038BC" w:rsidR="004A303C" w:rsidP="00ED75E1" w:rsidRDefault="004A303C" w14:paraId="55EF1794" w14:textId="77777777">
      <w:pPr>
        <w:tabs>
          <w:tab w:val="left" w:pos="426"/>
        </w:tabs>
        <w:spacing w:before="120" w:line="276" w:lineRule="auto"/>
        <w:jc w:val="both"/>
        <w:rPr>
          <w:rFonts w:ascii="Arial" w:hAnsi="Arial" w:eastAsia="Times New Roman" w:cs="Arial"/>
          <w:color w:val="000000" w:themeColor="text1"/>
          <w:sz w:val="22"/>
          <w:lang w:val="es-ES" w:eastAsia="es-ES_tradnl"/>
        </w:rPr>
      </w:pPr>
      <w:r w:rsidRPr="003038BC">
        <w:rPr>
          <w:rFonts w:ascii="Arial" w:hAnsi="Arial" w:eastAsia="Times New Roman" w:cs="Arial"/>
          <w:color w:val="000000" w:themeColor="text1"/>
          <w:sz w:val="22"/>
          <w:lang w:val="es-ES" w:eastAsia="es-ES_tradnl"/>
        </w:rPr>
        <w:t>Atentamente,</w:t>
      </w:r>
    </w:p>
    <w:bookmarkEnd w:id="0"/>
    <w:bookmarkEnd w:id="1"/>
    <w:p w:rsidRPr="003038BC" w:rsidR="00CA3507" w:rsidP="00365097" w:rsidRDefault="00CA3507" w14:paraId="504FE10F" w14:textId="77777777">
      <w:pPr>
        <w:spacing w:before="120" w:line="276" w:lineRule="auto"/>
        <w:jc w:val="center"/>
        <w:rPr>
          <w:rFonts w:ascii="Arial" w:hAnsi="Arial" w:eastAsia="Times New Roman" w:cs="Arial"/>
          <w:color w:val="000000" w:themeColor="text1"/>
          <w:sz w:val="18"/>
          <w:szCs w:val="20"/>
          <w:lang w:val="es-ES" w:eastAsia="es-CO"/>
        </w:rPr>
      </w:pPr>
    </w:p>
    <w:p w:rsidRPr="003038BC" w:rsidR="00AE2F9D" w:rsidP="00365097" w:rsidRDefault="00AE2F9D" w14:paraId="4EC0D092" w14:textId="52EB5D58">
      <w:pPr>
        <w:spacing w:before="120" w:line="276" w:lineRule="auto"/>
        <w:jc w:val="center"/>
        <w:rPr>
          <w:rFonts w:ascii="Arial" w:hAnsi="Arial" w:eastAsia="Times New Roman" w:cs="Arial"/>
          <w:color w:val="000000" w:themeColor="text1"/>
          <w:sz w:val="18"/>
          <w:szCs w:val="20"/>
          <w:lang w:val="es-ES" w:eastAsia="es-CO"/>
        </w:rPr>
      </w:pPr>
      <w:r w:rsidR="00AE2F9D">
        <w:drawing>
          <wp:inline wp14:editId="40AE1F6C" wp14:anchorId="3476695E">
            <wp:extent cx="3564000" cy="1559250"/>
            <wp:effectExtent l="0" t="0" r="5080" b="3175"/>
            <wp:docPr id="1" name="Imagen 1" title=""/>
            <wp:cNvGraphicFramePr>
              <a:graphicFrameLocks noChangeAspect="1"/>
            </wp:cNvGraphicFramePr>
            <a:graphic>
              <a:graphicData uri="http://schemas.openxmlformats.org/drawingml/2006/picture">
                <pic:pic>
                  <pic:nvPicPr>
                    <pic:cNvPr id="0" name="Imagen 1"/>
                    <pic:cNvPicPr/>
                  </pic:nvPicPr>
                  <pic:blipFill>
                    <a:blip r:embed="Rc48d2d1e37a846d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64000" cy="1559250"/>
                    </a:xfrm>
                    <a:prstGeom prst="rect">
                      <a:avLst/>
                    </a:prstGeom>
                  </pic:spPr>
                </pic:pic>
              </a:graphicData>
            </a:graphic>
          </wp:inline>
        </w:drawing>
      </w:r>
      <w:bookmarkStart w:name="_GoBack" w:id="3"/>
      <w:bookmarkEnd w:id="3"/>
    </w:p>
    <w:p w:rsidRPr="003038BC" w:rsidR="006F7835" w:rsidP="004A303C" w:rsidRDefault="006F7835" w14:paraId="0D6748A8" w14:textId="77777777">
      <w:pPr>
        <w:jc w:val="center"/>
        <w:rPr>
          <w:rFonts w:ascii="Arial" w:hAnsi="Arial" w:eastAsia="Times New Roman" w:cs="Arial"/>
          <w:color w:val="000000" w:themeColor="text1"/>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038BC" w:rsidR="000079A6" w:rsidTr="00C4215E" w14:paraId="3845EF28" w14:textId="77777777">
        <w:trPr>
          <w:trHeight w:val="315"/>
        </w:trPr>
        <w:tc>
          <w:tcPr>
            <w:tcW w:w="812" w:type="dxa"/>
            <w:vAlign w:val="center"/>
            <w:hideMark/>
          </w:tcPr>
          <w:p w:rsidRPr="003038BC" w:rsidR="004A303C" w:rsidP="00C4215E" w:rsidRDefault="004A303C" w14:paraId="46573DA4" w14:textId="77777777">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3038BC" w:rsidR="004A303C" w:rsidP="00C4215E" w:rsidRDefault="004A303C" w14:paraId="35B831BF" w14:textId="77777777">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Guillermo Escolar Flórez</w:t>
            </w:r>
          </w:p>
          <w:p w:rsidRPr="003038BC" w:rsidR="00186E11" w:rsidP="00C4215E" w:rsidRDefault="00186E11" w14:paraId="2D2324C2" w14:textId="6439F39A">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Contratista de la Subdirección de Gestión Contractual</w:t>
            </w:r>
          </w:p>
        </w:tc>
      </w:tr>
      <w:tr w:rsidRPr="003038BC" w:rsidR="000079A6" w:rsidTr="00C4215E" w14:paraId="185A8054" w14:textId="77777777">
        <w:trPr>
          <w:trHeight w:val="330"/>
        </w:trPr>
        <w:tc>
          <w:tcPr>
            <w:tcW w:w="812" w:type="dxa"/>
            <w:vAlign w:val="center"/>
            <w:hideMark/>
          </w:tcPr>
          <w:p w:rsidRPr="003038BC" w:rsidR="004A303C" w:rsidP="00C4215E" w:rsidRDefault="004A303C" w14:paraId="6DF4B2B6" w14:textId="77777777">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7585C" w:rsidR="004A303C" w:rsidP="00C4215E" w:rsidRDefault="008C1186" w14:paraId="37F26FD3" w14:textId="008C62A7">
            <w:pPr>
              <w:rPr>
                <w:rFonts w:ascii="Arial" w:hAnsi="Arial" w:eastAsia="Times New Roman" w:cs="Arial"/>
                <w:color w:val="000000" w:themeColor="text1"/>
                <w:sz w:val="16"/>
                <w:szCs w:val="16"/>
                <w:lang w:val="es-ES" w:eastAsia="es-ES"/>
              </w:rPr>
            </w:pPr>
            <w:r w:rsidRPr="0007585C">
              <w:rPr>
                <w:rFonts w:ascii="Arial" w:hAnsi="Arial" w:eastAsia="Times New Roman" w:cs="Arial"/>
                <w:color w:val="000000" w:themeColor="text1"/>
                <w:sz w:val="16"/>
                <w:szCs w:val="16"/>
                <w:lang w:val="es-ES" w:eastAsia="es-ES"/>
              </w:rPr>
              <w:t>Juan David Montoya Penagos</w:t>
            </w:r>
          </w:p>
          <w:p w:rsidRPr="0007585C" w:rsidR="00186E11" w:rsidP="00C4215E" w:rsidRDefault="00843AB7" w14:paraId="3B49C6C0" w14:textId="38F6D75F">
            <w:pPr>
              <w:rPr>
                <w:rFonts w:ascii="Arial" w:hAnsi="Arial" w:eastAsia="Times New Roman" w:cs="Arial"/>
                <w:color w:val="000000" w:themeColor="text1"/>
                <w:sz w:val="16"/>
                <w:szCs w:val="16"/>
                <w:lang w:val="es-ES" w:eastAsia="es-ES"/>
              </w:rPr>
            </w:pPr>
            <w:r w:rsidRPr="0007585C">
              <w:rPr>
                <w:rFonts w:ascii="Arial" w:hAnsi="Arial" w:eastAsia="Times New Roman" w:cs="Arial"/>
                <w:color w:val="000000" w:themeColor="text1"/>
                <w:sz w:val="16"/>
                <w:szCs w:val="16"/>
                <w:lang w:eastAsia="es-ES"/>
              </w:rPr>
              <w:t xml:space="preserve">Gestor T1-15 de la </w:t>
            </w:r>
            <w:r w:rsidRPr="0007585C" w:rsidR="00186E11">
              <w:rPr>
                <w:rFonts w:ascii="Arial" w:hAnsi="Arial" w:eastAsia="Times New Roman" w:cs="Arial"/>
                <w:color w:val="000000" w:themeColor="text1"/>
                <w:sz w:val="16"/>
                <w:szCs w:val="16"/>
                <w:lang w:val="es-ES" w:eastAsia="es-ES"/>
              </w:rPr>
              <w:t>Subdirección de Gestión Contractual</w:t>
            </w:r>
          </w:p>
        </w:tc>
      </w:tr>
      <w:tr w:rsidRPr="003038BC" w:rsidR="000079A6" w:rsidTr="00C4215E" w14:paraId="0264BFAB" w14:textId="77777777">
        <w:trPr>
          <w:trHeight w:val="300"/>
        </w:trPr>
        <w:tc>
          <w:tcPr>
            <w:tcW w:w="812" w:type="dxa"/>
            <w:vAlign w:val="center"/>
            <w:hideMark/>
          </w:tcPr>
          <w:p w:rsidRPr="003038BC" w:rsidR="004A303C" w:rsidP="00C4215E" w:rsidRDefault="004A303C" w14:paraId="62F9E26B" w14:textId="77777777">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038BC" w:rsidR="004A303C" w:rsidP="00C4215E" w:rsidRDefault="00A443F2" w14:paraId="276FFCC9" w14:textId="2005D11D">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Jorge Augusto Tirado Navarro</w:t>
            </w:r>
          </w:p>
          <w:p w:rsidRPr="003038BC" w:rsidR="004A303C" w:rsidP="00C4215E" w:rsidRDefault="004A303C" w14:paraId="0E4183AA" w14:textId="4BA88713">
            <w:pPr>
              <w:rPr>
                <w:rFonts w:ascii="Arial" w:hAnsi="Arial" w:eastAsia="Times New Roman" w:cs="Arial"/>
                <w:color w:val="000000" w:themeColor="text1"/>
                <w:sz w:val="16"/>
                <w:szCs w:val="16"/>
                <w:lang w:val="es-ES" w:eastAsia="es-ES"/>
              </w:rPr>
            </w:pPr>
            <w:r w:rsidRPr="003038BC">
              <w:rPr>
                <w:rFonts w:ascii="Arial" w:hAnsi="Arial" w:eastAsia="Times New Roman" w:cs="Arial"/>
                <w:color w:val="000000" w:themeColor="text1"/>
                <w:sz w:val="16"/>
                <w:szCs w:val="16"/>
                <w:lang w:val="es-ES" w:eastAsia="es-ES"/>
              </w:rPr>
              <w:t>Subdirector de Gestión Contractual</w:t>
            </w:r>
            <w:r w:rsidR="00843AB7">
              <w:rPr>
                <w:rFonts w:ascii="Arial" w:hAnsi="Arial" w:eastAsia="Times New Roman" w:cs="Arial"/>
                <w:color w:val="000000" w:themeColor="text1"/>
                <w:sz w:val="16"/>
                <w:szCs w:val="16"/>
                <w:lang w:val="es-ES" w:eastAsia="es-ES"/>
              </w:rPr>
              <w:t xml:space="preserve"> </w:t>
            </w:r>
            <w:r w:rsidRPr="00CD169B" w:rsidR="00843AB7">
              <w:rPr>
                <w:rFonts w:ascii="Arial" w:hAnsi="Arial" w:eastAsia="Times New Roman" w:cs="Arial"/>
                <w:color w:val="000000" w:themeColor="text1"/>
                <w:sz w:val="16"/>
                <w:szCs w:val="16"/>
                <w:lang w:eastAsia="es-ES"/>
              </w:rPr>
              <w:t>ANCP – CCE</w:t>
            </w:r>
          </w:p>
        </w:tc>
      </w:tr>
    </w:tbl>
    <w:p w:rsidRPr="003038BC" w:rsidR="00BD6605" w:rsidRDefault="00BD6605" w14:paraId="1B0D48EA" w14:textId="77777777">
      <w:pPr>
        <w:rPr>
          <w:rFonts w:ascii="Arial" w:hAnsi="Arial" w:cs="Arial"/>
          <w:color w:val="000000" w:themeColor="text1"/>
          <w:lang w:val="es-ES"/>
        </w:rPr>
      </w:pPr>
    </w:p>
    <w:sectPr w:rsidRPr="003038BC" w:rsidR="00BD6605" w:rsidSect="00C4215E">
      <w:headerReference w:type="default" r:id="rId10"/>
      <w:footerReference w:type="default" r:id="rId11"/>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ED3" w:rsidP="004A303C" w:rsidRDefault="001C3ED3" w14:paraId="436DA6F1" w14:textId="77777777">
      <w:r>
        <w:separator/>
      </w:r>
    </w:p>
  </w:endnote>
  <w:endnote w:type="continuationSeparator" w:id="0">
    <w:p w:rsidR="001C3ED3" w:rsidP="004A303C" w:rsidRDefault="001C3ED3" w14:paraId="7D85B2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431DF" w:rsidP="00C4215E" w:rsidRDefault="006431DF" w14:paraId="3A88BB9E" w14:textId="77777777">
    <w:pPr>
      <w:pStyle w:val="Sinespaciado"/>
      <w:jc w:val="right"/>
      <w:rPr>
        <w:rFonts w:ascii="Arial" w:hAnsi="Arial" w:cs="Arial"/>
        <w:sz w:val="18"/>
        <w:szCs w:val="18"/>
      </w:rPr>
    </w:pPr>
  </w:p>
  <w:p w:rsidR="006431DF" w:rsidP="00C4215E" w:rsidRDefault="006431DF" w14:paraId="2A927604" w14:textId="77777777">
    <w:pPr>
      <w:pStyle w:val="Sinespaciado"/>
      <w:jc w:val="right"/>
      <w:rPr>
        <w:rFonts w:ascii="Arial" w:hAnsi="Arial" w:cs="Arial"/>
        <w:sz w:val="18"/>
        <w:szCs w:val="18"/>
      </w:rPr>
    </w:pPr>
  </w:p>
  <w:p w:rsidRPr="008217B7" w:rsidR="006431DF" w:rsidP="00C4215E" w:rsidRDefault="006431DF" w14:paraId="4FC6343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6431DF" w:rsidP="00C4215E" w:rsidRDefault="006431DF" w14:paraId="01CE2E1A" w14:textId="77777777">
    <w:pPr>
      <w:pStyle w:val="Piedepgina"/>
      <w:jc w:val="center"/>
      <w:rPr>
        <w:lang w:val="es-ES"/>
      </w:rPr>
    </w:pPr>
    <w:r w:rsidR="0D128D54">
      <w:drawing>
        <wp:inline wp14:editId="2F4E8C1D" wp14:anchorId="718D15A4">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7d0ab11814ec47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6431DF" w:rsidP="00C4215E" w:rsidRDefault="006431DF" w14:paraId="5DCB422F" w14:textId="77777777">
    <w:pPr>
      <w:pStyle w:val="Piedepgina"/>
      <w:jc w:val="center"/>
      <w:rPr>
        <w:sz w:val="18"/>
        <w:szCs w:val="18"/>
        <w:lang w:val="es-ES"/>
      </w:rPr>
    </w:pPr>
  </w:p>
  <w:p w:rsidRPr="00E756AC" w:rsidR="006431DF" w:rsidP="00C4215E" w:rsidRDefault="006431DF" w14:paraId="59B6DB65"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ED3" w:rsidP="004A303C" w:rsidRDefault="001C3ED3" w14:paraId="59113BEA" w14:textId="77777777">
      <w:r>
        <w:separator/>
      </w:r>
    </w:p>
  </w:footnote>
  <w:footnote w:type="continuationSeparator" w:id="0">
    <w:p w:rsidR="001C3ED3" w:rsidP="004A303C" w:rsidRDefault="001C3ED3" w14:paraId="4810C158" w14:textId="77777777">
      <w:r>
        <w:continuationSeparator/>
      </w:r>
    </w:p>
  </w:footnote>
  <w:footnote w:id="1">
    <w:p w:rsidRPr="00D514F4" w:rsidR="006431DF" w:rsidP="008101D3" w:rsidRDefault="006431DF" w14:paraId="48C70275" w14:textId="77777777">
      <w:pPr>
        <w:pStyle w:val="Textonotapie"/>
        <w:ind w:firstLine="709"/>
        <w:jc w:val="both"/>
        <w:rPr>
          <w:rFonts w:ascii="Arial" w:hAnsi="Arial" w:cs="Arial"/>
          <w:color w:val="000000" w:themeColor="text1"/>
          <w:sz w:val="19"/>
          <w:szCs w:val="19"/>
          <w:lang w:val="es-ES"/>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Consejo de Estado. Sección Tercera. Sentencia del 4 de junio de 2008. Exp. No. 17.783. C.P. Myriam Guerrero de Escobar.</w:t>
      </w:r>
    </w:p>
  </w:footnote>
  <w:footnote w:id="2">
    <w:p w:rsidRPr="00D514F4" w:rsidR="00101E41" w:rsidP="00101E41" w:rsidRDefault="00101E41" w14:paraId="0B8E8E8C" w14:textId="77777777">
      <w:pPr>
        <w:pStyle w:val="Textonotapie"/>
        <w:ind w:firstLine="709"/>
        <w:jc w:val="both"/>
        <w:rPr>
          <w:rFonts w:ascii="Arial" w:hAnsi="Arial" w:cs="Arial"/>
          <w:color w:val="000000" w:themeColor="text1"/>
          <w:sz w:val="19"/>
          <w:szCs w:val="19"/>
          <w:lang w:val="es-ES"/>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Guía para el manejo de ofertas artificialmente bajas en Procesos de Contratación. p. 5.</w:t>
      </w:r>
    </w:p>
  </w:footnote>
  <w:footnote w:id="3">
    <w:p w:rsidRPr="00D514F4" w:rsidR="006431DF" w:rsidP="008101D3" w:rsidRDefault="006431DF" w14:paraId="36105BD3" w14:textId="77777777">
      <w:pPr>
        <w:pStyle w:val="Textonotapie"/>
        <w:ind w:firstLine="709"/>
        <w:jc w:val="both"/>
        <w:rPr>
          <w:rFonts w:ascii="Arial" w:hAnsi="Arial" w:cs="Arial"/>
          <w:color w:val="000000" w:themeColor="text1"/>
          <w:sz w:val="19"/>
          <w:szCs w:val="19"/>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p w:rsidRPr="00D514F4" w:rsidR="006431DF" w:rsidP="008101D3" w:rsidRDefault="006431DF" w14:paraId="2C9F8D43" w14:textId="77777777">
      <w:pPr>
        <w:pStyle w:val="Textonotapie"/>
        <w:ind w:firstLine="709"/>
        <w:jc w:val="both"/>
        <w:rPr>
          <w:rFonts w:ascii="Arial" w:hAnsi="Arial" w:cs="Arial"/>
          <w:color w:val="000000" w:themeColor="text1"/>
          <w:sz w:val="19"/>
          <w:szCs w:val="19"/>
          <w:lang w:val="es-ES"/>
        </w:rPr>
      </w:pPr>
    </w:p>
  </w:footnote>
  <w:footnote w:id="4">
    <w:p w:rsidRPr="00D514F4" w:rsidR="005325FA" w:rsidP="005325FA" w:rsidRDefault="005325FA" w14:paraId="6A78576A" w14:textId="77777777">
      <w:pPr>
        <w:pStyle w:val="Textonotapie"/>
        <w:ind w:firstLine="709"/>
        <w:jc w:val="both"/>
        <w:rPr>
          <w:rFonts w:ascii="Arial" w:hAnsi="Arial" w:cs="Arial"/>
          <w:color w:val="000000" w:themeColor="text1"/>
          <w:sz w:val="19"/>
          <w:szCs w:val="19"/>
          <w:lang w:val="es-ES"/>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w:t>
      </w:r>
      <w:r w:rsidRPr="00D514F4">
        <w:rPr>
          <w:rFonts w:ascii="Arial" w:hAnsi="Arial" w:cs="Arial"/>
          <w:color w:val="000000" w:themeColor="text1"/>
          <w:sz w:val="19"/>
          <w:szCs w:val="19"/>
          <w:lang w:val="es-ES"/>
        </w:rPr>
        <w:t xml:space="preserve">Consejo de Estado. Sección Segunda. Sentencia del 10 de junio de 1992. </w:t>
      </w:r>
      <w:r w:rsidRPr="00D514F4">
        <w:rPr>
          <w:rFonts w:ascii="Arial" w:hAnsi="Arial" w:cs="Arial"/>
          <w:color w:val="000000" w:themeColor="text1"/>
          <w:sz w:val="19"/>
          <w:szCs w:val="19"/>
          <w:lang w:val="es-ES"/>
        </w:rPr>
        <w:t>Exp. No. 4.249. C.P. Álvaro Lecompte Luna.</w:t>
      </w:r>
    </w:p>
    <w:p w:rsidRPr="00D514F4" w:rsidR="005325FA" w:rsidP="005325FA" w:rsidRDefault="005325FA" w14:paraId="25BE7D43" w14:textId="77777777">
      <w:pPr>
        <w:pStyle w:val="Textonotapie"/>
        <w:ind w:firstLine="709"/>
        <w:jc w:val="both"/>
        <w:rPr>
          <w:rFonts w:ascii="Arial" w:hAnsi="Arial" w:cs="Arial"/>
          <w:color w:val="000000" w:themeColor="text1"/>
          <w:sz w:val="19"/>
          <w:szCs w:val="19"/>
          <w:lang w:val="es-ES"/>
        </w:rPr>
      </w:pPr>
    </w:p>
  </w:footnote>
  <w:footnote w:id="5">
    <w:p w:rsidRPr="00D514F4" w:rsidR="006431DF" w:rsidP="008101D3" w:rsidRDefault="006431DF" w14:paraId="69F370D2" w14:textId="77777777">
      <w:pPr>
        <w:pStyle w:val="Textonotapie"/>
        <w:ind w:firstLine="709"/>
        <w:jc w:val="both"/>
        <w:rPr>
          <w:rFonts w:ascii="Arial" w:hAnsi="Arial" w:cs="Arial"/>
          <w:color w:val="000000" w:themeColor="text1"/>
          <w:sz w:val="19"/>
          <w:szCs w:val="19"/>
        </w:rPr>
      </w:pPr>
      <w:r w:rsidRPr="00D514F4">
        <w:rPr>
          <w:rStyle w:val="Refdenotaalpie"/>
          <w:rFonts w:ascii="Arial" w:hAnsi="Arial" w:cs="Arial"/>
          <w:color w:val="000000" w:themeColor="text1"/>
          <w:sz w:val="19"/>
          <w:szCs w:val="19"/>
        </w:rPr>
        <w:footnoteRef/>
      </w:r>
      <w:r w:rsidRPr="00D514F4">
        <w:rPr>
          <w:rFonts w:ascii="Arial" w:hAnsi="Arial" w:cs="Arial"/>
          <w:color w:val="000000" w:themeColor="text1"/>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 w:id="6">
    <w:p w:rsidR="00512AA5" w:rsidP="00512AA5" w:rsidRDefault="00512AA5" w14:paraId="38680C52" w14:textId="669F63F4">
      <w:pPr>
        <w:pStyle w:val="Textonotapie"/>
        <w:ind w:firstLine="709"/>
        <w:jc w:val="both"/>
        <w:rPr>
          <w:rFonts w:ascii="Arial" w:hAnsi="Arial" w:eastAsia="Times New Roman" w:cs="Arial"/>
          <w:color w:val="000000"/>
          <w:sz w:val="19"/>
          <w:szCs w:val="19"/>
          <w:bdr w:val="none" w:color="auto" w:sz="0" w:space="0" w:frame="1"/>
          <w:lang w:eastAsia="es-MX"/>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eastAsia="es-MX"/>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512AA5" w:rsidR="00512AA5" w:rsidP="00512AA5" w:rsidRDefault="00512AA5" w14:paraId="484EE7D1" w14:textId="77777777">
      <w:pPr>
        <w:pStyle w:val="Textonotapie"/>
        <w:ind w:firstLine="709"/>
        <w:jc w:val="both"/>
        <w:rPr>
          <w:lang w:val="es-CO"/>
        </w:rPr>
      </w:pPr>
    </w:p>
  </w:footnote>
  <w:footnote w:id="7">
    <w:p w:rsidR="00512AA5" w:rsidP="00512AA5" w:rsidRDefault="00512AA5" w14:paraId="2D3D2A90" w14:textId="7FF3DD3F">
      <w:pPr>
        <w:pStyle w:val="Textonotapie"/>
        <w:ind w:firstLine="709"/>
        <w:rPr>
          <w:rFonts w:ascii="Arial" w:hAnsi="Arial" w:eastAsia="Times New Roman" w:cs="Arial"/>
          <w:color w:val="000000"/>
          <w:sz w:val="19"/>
          <w:szCs w:val="19"/>
          <w:bdr w:val="none" w:color="auto" w:sz="0" w:space="0" w:frame="1"/>
          <w:lang w:eastAsia="es-MX"/>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eastAsia="es-MX"/>
        </w:rPr>
        <w:t>Diario Oficial. Gaceta del Congreso 458 de 2005.  </w:t>
      </w:r>
    </w:p>
    <w:p w:rsidRPr="00512AA5" w:rsidR="00512AA5" w:rsidP="00512AA5" w:rsidRDefault="00512AA5" w14:paraId="16202049" w14:textId="77777777">
      <w:pPr>
        <w:pStyle w:val="Textonotapie"/>
        <w:ind w:firstLine="709"/>
        <w:rPr>
          <w:lang w:val="es-CO"/>
        </w:rPr>
      </w:pPr>
    </w:p>
  </w:footnote>
  <w:footnote w:id="8">
    <w:p w:rsidR="00512AA5" w:rsidP="00512AA5" w:rsidRDefault="00512AA5" w14:paraId="01D69661" w14:textId="1EECDC4F">
      <w:pPr>
        <w:pStyle w:val="Textonotapie"/>
        <w:ind w:firstLine="709"/>
        <w:rPr>
          <w:rFonts w:ascii="Arial" w:hAnsi="Arial" w:eastAsia="Times New Roman" w:cs="Arial"/>
          <w:color w:val="000000"/>
          <w:sz w:val="19"/>
          <w:szCs w:val="19"/>
          <w:bdr w:val="none" w:color="auto" w:sz="0" w:space="0" w:frame="1"/>
          <w:lang w:val="es-CO" w:eastAsia="es-MX"/>
        </w:rPr>
      </w:pPr>
      <w:r>
        <w:rPr>
          <w:rStyle w:val="Refdenotaalpie"/>
        </w:rPr>
        <w:footnoteRef/>
      </w:r>
      <w:r>
        <w:t xml:space="preserve"> </w:t>
      </w:r>
      <w:r w:rsidRPr="00D67560">
        <w:rPr>
          <w:rFonts w:ascii="Arial" w:hAnsi="Arial" w:eastAsia="Times New Roman" w:cs="Arial"/>
          <w:i/>
          <w:iCs/>
          <w:color w:val="000000"/>
          <w:sz w:val="19"/>
          <w:szCs w:val="19"/>
          <w:bdr w:val="none" w:color="auto" w:sz="0" w:space="0" w:frame="1"/>
          <w:lang w:val="es-CO" w:eastAsia="es-MX"/>
        </w:rPr>
        <w:t>Ibídem</w:t>
      </w:r>
      <w:r w:rsidRPr="00D67560">
        <w:rPr>
          <w:rFonts w:ascii="Arial" w:hAnsi="Arial" w:eastAsia="Times New Roman" w:cs="Arial"/>
          <w:color w:val="000000"/>
          <w:sz w:val="19"/>
          <w:szCs w:val="19"/>
          <w:bdr w:val="none" w:color="auto" w:sz="0" w:space="0" w:frame="1"/>
          <w:lang w:val="es-CO" w:eastAsia="es-MX"/>
        </w:rPr>
        <w:t>.  </w:t>
      </w:r>
    </w:p>
    <w:p w:rsidRPr="00512AA5" w:rsidR="00512AA5" w:rsidP="00512AA5" w:rsidRDefault="00512AA5" w14:paraId="69833E73" w14:textId="77777777">
      <w:pPr>
        <w:pStyle w:val="Textonotapie"/>
        <w:ind w:firstLine="709"/>
        <w:rPr>
          <w:lang w:val="es-CO"/>
        </w:rPr>
      </w:pPr>
    </w:p>
  </w:footnote>
  <w:footnote w:id="9">
    <w:p w:rsidRPr="00512AA5" w:rsidR="00512AA5" w:rsidP="00512AA5" w:rsidRDefault="00512AA5" w14:paraId="7EBEC35A" w14:textId="1830E58F">
      <w:pPr>
        <w:pStyle w:val="Textonotapie"/>
        <w:ind w:firstLine="709"/>
        <w:rPr>
          <w:lang w:val="es-CO"/>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val="es-CO" w:eastAsia="es-MX"/>
        </w:rPr>
        <w:t>Diario Oficial. Gaceta del Congreso 416 de 2007, Informe de Conciliación Senado. </w:t>
      </w:r>
    </w:p>
  </w:footnote>
  <w:footnote w:id="10">
    <w:p w:rsidR="00512AA5" w:rsidP="00512AA5" w:rsidRDefault="00512AA5" w14:paraId="3AB44836" w14:textId="77777777">
      <w:pPr>
        <w:ind w:firstLine="709"/>
        <w:jc w:val="both"/>
        <w:textAlignment w:val="baseline"/>
        <w:rPr>
          <w:rFonts w:ascii="Arial" w:hAnsi="Arial" w:eastAsia="Times New Roman" w:cs="Arial"/>
          <w:color w:val="000000"/>
          <w:sz w:val="19"/>
          <w:szCs w:val="19"/>
          <w:bdr w:val="none" w:color="auto" w:sz="0" w:space="0" w:frame="1"/>
          <w:lang w:eastAsia="es-MX"/>
        </w:rPr>
      </w:pPr>
      <w:r>
        <w:rPr>
          <w:rStyle w:val="Refdenotaalpie"/>
        </w:rPr>
        <w:footnoteRef/>
      </w:r>
      <w:r>
        <w:t xml:space="preserve"> </w:t>
      </w:r>
      <w:r w:rsidRPr="00D67560">
        <w:rPr>
          <w:rFonts w:ascii="Arial" w:hAnsi="Arial" w:eastAsia="Times New Roman" w:cs="Arial"/>
          <w:color w:val="000000"/>
          <w:sz w:val="19"/>
          <w:szCs w:val="19"/>
          <w:bdr w:val="none" w:color="auto" w:sz="0" w:space="0" w:frame="1"/>
          <w:lang w:eastAsia="es-MX"/>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D67560" w:rsidR="00512AA5" w:rsidP="00512AA5" w:rsidRDefault="00512AA5" w14:paraId="59DA3512" w14:textId="31430B98">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D67560" w:rsidR="00512AA5" w:rsidP="00512AA5" w:rsidRDefault="00512AA5" w14:paraId="2332EB94" w14:textId="77777777">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D67560" w:rsidR="00512AA5" w:rsidP="00512AA5" w:rsidRDefault="00512AA5" w14:paraId="73843FCA" w14:textId="77777777">
      <w:pPr>
        <w:ind w:firstLine="709"/>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D67560" w:rsidR="00512AA5" w:rsidP="00512AA5" w:rsidRDefault="00512AA5" w14:paraId="33901CF9" w14:textId="77777777">
      <w:pPr>
        <w:ind w:firstLine="708"/>
        <w:jc w:val="both"/>
        <w:textAlignment w:val="baseline"/>
        <w:rPr>
          <w:rFonts w:ascii="Arial" w:hAnsi="Arial" w:eastAsia="Times New Roman" w:cs="Arial"/>
          <w:color w:val="000000"/>
          <w:sz w:val="20"/>
          <w:szCs w:val="20"/>
          <w:lang w:val="es-CO" w:eastAsia="es-MX"/>
        </w:rPr>
      </w:pPr>
      <w:r w:rsidRPr="00D67560">
        <w:rPr>
          <w:rFonts w:ascii="Arial" w:hAnsi="Arial" w:eastAsia="Times New Roman" w:cs="Arial"/>
          <w:color w:val="000000"/>
          <w:sz w:val="19"/>
          <w:szCs w:val="19"/>
          <w:bdr w:val="none" w:color="auto" w:sz="0" w:space="0" w:frame="1"/>
          <w:lang w:eastAsia="es-MX"/>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Pr="00512AA5" w:rsidR="00512AA5" w:rsidP="00512AA5" w:rsidRDefault="00512AA5" w14:paraId="2DE749E7" w14:textId="505BE10E">
      <w:pPr>
        <w:pStyle w:val="Textonotapie"/>
        <w:ind w:firstLine="709"/>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431DF" w:rsidRDefault="006431DF" w14:paraId="20A93E02" w14:textId="77777777">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300F"/>
    <w:rsid w:val="000079A6"/>
    <w:rsid w:val="00011190"/>
    <w:rsid w:val="00011890"/>
    <w:rsid w:val="0001466D"/>
    <w:rsid w:val="0001620B"/>
    <w:rsid w:val="000204FC"/>
    <w:rsid w:val="000234B2"/>
    <w:rsid w:val="00023EF1"/>
    <w:rsid w:val="00024312"/>
    <w:rsid w:val="00024FFB"/>
    <w:rsid w:val="0002529B"/>
    <w:rsid w:val="0002684A"/>
    <w:rsid w:val="00026B88"/>
    <w:rsid w:val="00034222"/>
    <w:rsid w:val="000402A2"/>
    <w:rsid w:val="00043E70"/>
    <w:rsid w:val="000458A1"/>
    <w:rsid w:val="00045B9D"/>
    <w:rsid w:val="0004614C"/>
    <w:rsid w:val="0004642B"/>
    <w:rsid w:val="0005188E"/>
    <w:rsid w:val="000534C1"/>
    <w:rsid w:val="000544AE"/>
    <w:rsid w:val="00060CEB"/>
    <w:rsid w:val="00062738"/>
    <w:rsid w:val="00062F28"/>
    <w:rsid w:val="00063AC1"/>
    <w:rsid w:val="00070135"/>
    <w:rsid w:val="0007585C"/>
    <w:rsid w:val="000778DE"/>
    <w:rsid w:val="000813CC"/>
    <w:rsid w:val="00081913"/>
    <w:rsid w:val="00083A6B"/>
    <w:rsid w:val="00083D08"/>
    <w:rsid w:val="000864FA"/>
    <w:rsid w:val="000869D7"/>
    <w:rsid w:val="00087D05"/>
    <w:rsid w:val="00087EDA"/>
    <w:rsid w:val="000919DA"/>
    <w:rsid w:val="00096901"/>
    <w:rsid w:val="000A0AEC"/>
    <w:rsid w:val="000A6E67"/>
    <w:rsid w:val="000B2371"/>
    <w:rsid w:val="000B408E"/>
    <w:rsid w:val="000B660E"/>
    <w:rsid w:val="000B7FDC"/>
    <w:rsid w:val="000C064C"/>
    <w:rsid w:val="000C0A21"/>
    <w:rsid w:val="000C770E"/>
    <w:rsid w:val="000D071C"/>
    <w:rsid w:val="000D0CA4"/>
    <w:rsid w:val="000D60B4"/>
    <w:rsid w:val="000E4F2A"/>
    <w:rsid w:val="000F61D3"/>
    <w:rsid w:val="001005F5"/>
    <w:rsid w:val="00101E41"/>
    <w:rsid w:val="00103FB0"/>
    <w:rsid w:val="00105A27"/>
    <w:rsid w:val="00111454"/>
    <w:rsid w:val="00111971"/>
    <w:rsid w:val="001125C2"/>
    <w:rsid w:val="0011698D"/>
    <w:rsid w:val="00127307"/>
    <w:rsid w:val="0012781C"/>
    <w:rsid w:val="00142E79"/>
    <w:rsid w:val="00146B60"/>
    <w:rsid w:val="00146F8C"/>
    <w:rsid w:val="001507AE"/>
    <w:rsid w:val="00152D59"/>
    <w:rsid w:val="00153435"/>
    <w:rsid w:val="001539C9"/>
    <w:rsid w:val="00153F8E"/>
    <w:rsid w:val="001571B3"/>
    <w:rsid w:val="00162EC2"/>
    <w:rsid w:val="00163A8B"/>
    <w:rsid w:val="001659D1"/>
    <w:rsid w:val="00167479"/>
    <w:rsid w:val="00170558"/>
    <w:rsid w:val="001708CF"/>
    <w:rsid w:val="00186E11"/>
    <w:rsid w:val="0019117C"/>
    <w:rsid w:val="00191A25"/>
    <w:rsid w:val="0019228D"/>
    <w:rsid w:val="00195226"/>
    <w:rsid w:val="00196BD7"/>
    <w:rsid w:val="001A21C0"/>
    <w:rsid w:val="001A7E08"/>
    <w:rsid w:val="001B4AAC"/>
    <w:rsid w:val="001B5526"/>
    <w:rsid w:val="001C0105"/>
    <w:rsid w:val="001C209E"/>
    <w:rsid w:val="001C359E"/>
    <w:rsid w:val="001C3ED3"/>
    <w:rsid w:val="001C60D3"/>
    <w:rsid w:val="001D2743"/>
    <w:rsid w:val="001D3F6E"/>
    <w:rsid w:val="001D6DB5"/>
    <w:rsid w:val="001D71EC"/>
    <w:rsid w:val="001E5852"/>
    <w:rsid w:val="001E6544"/>
    <w:rsid w:val="001F5AF3"/>
    <w:rsid w:val="001F6B17"/>
    <w:rsid w:val="00201EBD"/>
    <w:rsid w:val="00207F73"/>
    <w:rsid w:val="00212317"/>
    <w:rsid w:val="0021284F"/>
    <w:rsid w:val="00223524"/>
    <w:rsid w:val="002236A3"/>
    <w:rsid w:val="002237F2"/>
    <w:rsid w:val="00223A68"/>
    <w:rsid w:val="0022772A"/>
    <w:rsid w:val="0023044E"/>
    <w:rsid w:val="00230A7E"/>
    <w:rsid w:val="00233E23"/>
    <w:rsid w:val="002354D5"/>
    <w:rsid w:val="0023771C"/>
    <w:rsid w:val="00237EAB"/>
    <w:rsid w:val="00241F51"/>
    <w:rsid w:val="00246CBC"/>
    <w:rsid w:val="00247959"/>
    <w:rsid w:val="0025107A"/>
    <w:rsid w:val="002535D3"/>
    <w:rsid w:val="00256B18"/>
    <w:rsid w:val="00260CA8"/>
    <w:rsid w:val="00263510"/>
    <w:rsid w:val="00265B63"/>
    <w:rsid w:val="00265EF2"/>
    <w:rsid w:val="00274556"/>
    <w:rsid w:val="00281F95"/>
    <w:rsid w:val="002875EE"/>
    <w:rsid w:val="00287834"/>
    <w:rsid w:val="0029198D"/>
    <w:rsid w:val="00291F2F"/>
    <w:rsid w:val="002A2BDD"/>
    <w:rsid w:val="002A2F5B"/>
    <w:rsid w:val="002B1C05"/>
    <w:rsid w:val="002B1CB3"/>
    <w:rsid w:val="002B4D31"/>
    <w:rsid w:val="002B66D7"/>
    <w:rsid w:val="002C0C44"/>
    <w:rsid w:val="002C0E65"/>
    <w:rsid w:val="002C554A"/>
    <w:rsid w:val="002C593D"/>
    <w:rsid w:val="002C62F1"/>
    <w:rsid w:val="002E06AA"/>
    <w:rsid w:val="002E1529"/>
    <w:rsid w:val="002E284A"/>
    <w:rsid w:val="002E3086"/>
    <w:rsid w:val="002E73C8"/>
    <w:rsid w:val="002F17A4"/>
    <w:rsid w:val="002F6093"/>
    <w:rsid w:val="00301D90"/>
    <w:rsid w:val="0030206E"/>
    <w:rsid w:val="003038BC"/>
    <w:rsid w:val="00310242"/>
    <w:rsid w:val="00313F62"/>
    <w:rsid w:val="0031793E"/>
    <w:rsid w:val="00324CB6"/>
    <w:rsid w:val="003273B8"/>
    <w:rsid w:val="0032758D"/>
    <w:rsid w:val="0033514B"/>
    <w:rsid w:val="00341AA9"/>
    <w:rsid w:val="00344DD9"/>
    <w:rsid w:val="0035026D"/>
    <w:rsid w:val="00361F71"/>
    <w:rsid w:val="00363A41"/>
    <w:rsid w:val="003643A9"/>
    <w:rsid w:val="00365097"/>
    <w:rsid w:val="00366668"/>
    <w:rsid w:val="00366846"/>
    <w:rsid w:val="00374378"/>
    <w:rsid w:val="00374A17"/>
    <w:rsid w:val="0037511A"/>
    <w:rsid w:val="0037569C"/>
    <w:rsid w:val="00375CD3"/>
    <w:rsid w:val="00380E9B"/>
    <w:rsid w:val="003820E3"/>
    <w:rsid w:val="003828A9"/>
    <w:rsid w:val="00383A02"/>
    <w:rsid w:val="00393A8A"/>
    <w:rsid w:val="003960C2"/>
    <w:rsid w:val="003A0755"/>
    <w:rsid w:val="003A0B9C"/>
    <w:rsid w:val="003A161F"/>
    <w:rsid w:val="003A16E4"/>
    <w:rsid w:val="003B06C3"/>
    <w:rsid w:val="003B23C8"/>
    <w:rsid w:val="003B425E"/>
    <w:rsid w:val="003B5D12"/>
    <w:rsid w:val="003C3676"/>
    <w:rsid w:val="003C7AE5"/>
    <w:rsid w:val="003D1F97"/>
    <w:rsid w:val="003D63A4"/>
    <w:rsid w:val="003E6812"/>
    <w:rsid w:val="003F45DC"/>
    <w:rsid w:val="003F75F3"/>
    <w:rsid w:val="0040004C"/>
    <w:rsid w:val="004016FF"/>
    <w:rsid w:val="00404138"/>
    <w:rsid w:val="00405C93"/>
    <w:rsid w:val="004124C1"/>
    <w:rsid w:val="004128C5"/>
    <w:rsid w:val="00420A9F"/>
    <w:rsid w:val="004213D4"/>
    <w:rsid w:val="00422691"/>
    <w:rsid w:val="00424422"/>
    <w:rsid w:val="00424DB2"/>
    <w:rsid w:val="00425D7D"/>
    <w:rsid w:val="00426F03"/>
    <w:rsid w:val="00430023"/>
    <w:rsid w:val="00430582"/>
    <w:rsid w:val="004315F6"/>
    <w:rsid w:val="004327E3"/>
    <w:rsid w:val="00435D91"/>
    <w:rsid w:val="004407B9"/>
    <w:rsid w:val="00441E75"/>
    <w:rsid w:val="004437EA"/>
    <w:rsid w:val="00452E2A"/>
    <w:rsid w:val="00457531"/>
    <w:rsid w:val="00457ADD"/>
    <w:rsid w:val="0046174F"/>
    <w:rsid w:val="0046502B"/>
    <w:rsid w:val="0046528B"/>
    <w:rsid w:val="004654AB"/>
    <w:rsid w:val="00471790"/>
    <w:rsid w:val="00474352"/>
    <w:rsid w:val="00475C68"/>
    <w:rsid w:val="0047714C"/>
    <w:rsid w:val="00480273"/>
    <w:rsid w:val="004802D0"/>
    <w:rsid w:val="00483B49"/>
    <w:rsid w:val="00484072"/>
    <w:rsid w:val="004843C2"/>
    <w:rsid w:val="00485D48"/>
    <w:rsid w:val="00485F62"/>
    <w:rsid w:val="004863AC"/>
    <w:rsid w:val="004958D7"/>
    <w:rsid w:val="00497DA1"/>
    <w:rsid w:val="004A303C"/>
    <w:rsid w:val="004A3487"/>
    <w:rsid w:val="004A7437"/>
    <w:rsid w:val="004A743C"/>
    <w:rsid w:val="004B0CAB"/>
    <w:rsid w:val="004C17CF"/>
    <w:rsid w:val="004C59D3"/>
    <w:rsid w:val="004D2D3A"/>
    <w:rsid w:val="004D69C3"/>
    <w:rsid w:val="004E2C5C"/>
    <w:rsid w:val="004E3619"/>
    <w:rsid w:val="004E3DA3"/>
    <w:rsid w:val="004F07AE"/>
    <w:rsid w:val="004F208F"/>
    <w:rsid w:val="004F75E7"/>
    <w:rsid w:val="00502096"/>
    <w:rsid w:val="005052D5"/>
    <w:rsid w:val="00510272"/>
    <w:rsid w:val="00511BEC"/>
    <w:rsid w:val="0051286F"/>
    <w:rsid w:val="00512AA5"/>
    <w:rsid w:val="0051547E"/>
    <w:rsid w:val="005202C0"/>
    <w:rsid w:val="00523EB9"/>
    <w:rsid w:val="00526823"/>
    <w:rsid w:val="00527FF3"/>
    <w:rsid w:val="00531053"/>
    <w:rsid w:val="005325FA"/>
    <w:rsid w:val="00543C0D"/>
    <w:rsid w:val="00547C2F"/>
    <w:rsid w:val="00552D49"/>
    <w:rsid w:val="00561A25"/>
    <w:rsid w:val="005640FF"/>
    <w:rsid w:val="005704D0"/>
    <w:rsid w:val="00575719"/>
    <w:rsid w:val="00580F88"/>
    <w:rsid w:val="005834B4"/>
    <w:rsid w:val="00595BCC"/>
    <w:rsid w:val="00596C81"/>
    <w:rsid w:val="0059714E"/>
    <w:rsid w:val="005A0C03"/>
    <w:rsid w:val="005A2552"/>
    <w:rsid w:val="005B03D8"/>
    <w:rsid w:val="005B2A24"/>
    <w:rsid w:val="005B4264"/>
    <w:rsid w:val="005B5E53"/>
    <w:rsid w:val="005C19B7"/>
    <w:rsid w:val="005C46A2"/>
    <w:rsid w:val="005C50B5"/>
    <w:rsid w:val="005D10FE"/>
    <w:rsid w:val="005D17E8"/>
    <w:rsid w:val="005D7684"/>
    <w:rsid w:val="005E0F0A"/>
    <w:rsid w:val="005E37F2"/>
    <w:rsid w:val="005E574C"/>
    <w:rsid w:val="005E5D92"/>
    <w:rsid w:val="005E6CDC"/>
    <w:rsid w:val="005F0DF6"/>
    <w:rsid w:val="005F0E52"/>
    <w:rsid w:val="005F2D19"/>
    <w:rsid w:val="005F723E"/>
    <w:rsid w:val="0060615E"/>
    <w:rsid w:val="00606D2B"/>
    <w:rsid w:val="0060708B"/>
    <w:rsid w:val="0061017B"/>
    <w:rsid w:val="006107D4"/>
    <w:rsid w:val="0061316D"/>
    <w:rsid w:val="0061417E"/>
    <w:rsid w:val="00614289"/>
    <w:rsid w:val="006158F4"/>
    <w:rsid w:val="00617785"/>
    <w:rsid w:val="00620E83"/>
    <w:rsid w:val="00621E2B"/>
    <w:rsid w:val="006220FB"/>
    <w:rsid w:val="00622C6E"/>
    <w:rsid w:val="00626F3F"/>
    <w:rsid w:val="00631789"/>
    <w:rsid w:val="00633255"/>
    <w:rsid w:val="0063433B"/>
    <w:rsid w:val="00635DEE"/>
    <w:rsid w:val="0064247D"/>
    <w:rsid w:val="00642562"/>
    <w:rsid w:val="006431DF"/>
    <w:rsid w:val="00655765"/>
    <w:rsid w:val="00660ED0"/>
    <w:rsid w:val="006627DA"/>
    <w:rsid w:val="00667C58"/>
    <w:rsid w:val="00671A2C"/>
    <w:rsid w:val="00672207"/>
    <w:rsid w:val="00674877"/>
    <w:rsid w:val="006761A9"/>
    <w:rsid w:val="00677B2E"/>
    <w:rsid w:val="00681396"/>
    <w:rsid w:val="006839C6"/>
    <w:rsid w:val="00685022"/>
    <w:rsid w:val="00686486"/>
    <w:rsid w:val="0069241C"/>
    <w:rsid w:val="00693C84"/>
    <w:rsid w:val="006A2D6F"/>
    <w:rsid w:val="006A72E5"/>
    <w:rsid w:val="006B0E3A"/>
    <w:rsid w:val="006C1B13"/>
    <w:rsid w:val="006C23E1"/>
    <w:rsid w:val="006C2807"/>
    <w:rsid w:val="006D016E"/>
    <w:rsid w:val="006D0CE2"/>
    <w:rsid w:val="006D695A"/>
    <w:rsid w:val="006E188A"/>
    <w:rsid w:val="006E2AF0"/>
    <w:rsid w:val="006E36B1"/>
    <w:rsid w:val="006E7476"/>
    <w:rsid w:val="006F3800"/>
    <w:rsid w:val="006F71A2"/>
    <w:rsid w:val="006F771D"/>
    <w:rsid w:val="006F7835"/>
    <w:rsid w:val="007007C0"/>
    <w:rsid w:val="0070605F"/>
    <w:rsid w:val="0070780B"/>
    <w:rsid w:val="00710E95"/>
    <w:rsid w:val="007158FC"/>
    <w:rsid w:val="007164FE"/>
    <w:rsid w:val="0072299E"/>
    <w:rsid w:val="007241E4"/>
    <w:rsid w:val="00725E02"/>
    <w:rsid w:val="00726648"/>
    <w:rsid w:val="0073221D"/>
    <w:rsid w:val="00732FC4"/>
    <w:rsid w:val="00735D1C"/>
    <w:rsid w:val="0073659A"/>
    <w:rsid w:val="00743A7B"/>
    <w:rsid w:val="0075059B"/>
    <w:rsid w:val="00751950"/>
    <w:rsid w:val="00754068"/>
    <w:rsid w:val="007569AA"/>
    <w:rsid w:val="00760276"/>
    <w:rsid w:val="007622E0"/>
    <w:rsid w:val="00763221"/>
    <w:rsid w:val="00763FC3"/>
    <w:rsid w:val="007667CB"/>
    <w:rsid w:val="00767090"/>
    <w:rsid w:val="0077312B"/>
    <w:rsid w:val="00773B80"/>
    <w:rsid w:val="00774AB5"/>
    <w:rsid w:val="0078185D"/>
    <w:rsid w:val="00781C22"/>
    <w:rsid w:val="00786872"/>
    <w:rsid w:val="0079160C"/>
    <w:rsid w:val="00792620"/>
    <w:rsid w:val="00794589"/>
    <w:rsid w:val="00794E16"/>
    <w:rsid w:val="00795AE7"/>
    <w:rsid w:val="00797A34"/>
    <w:rsid w:val="007A40EC"/>
    <w:rsid w:val="007A77BD"/>
    <w:rsid w:val="007B0DE5"/>
    <w:rsid w:val="007B2849"/>
    <w:rsid w:val="007B4A37"/>
    <w:rsid w:val="007C5740"/>
    <w:rsid w:val="007C6368"/>
    <w:rsid w:val="007D0174"/>
    <w:rsid w:val="007D19C4"/>
    <w:rsid w:val="007D30FF"/>
    <w:rsid w:val="007E46A6"/>
    <w:rsid w:val="007E6480"/>
    <w:rsid w:val="007F4042"/>
    <w:rsid w:val="007F5920"/>
    <w:rsid w:val="008026C6"/>
    <w:rsid w:val="008058A8"/>
    <w:rsid w:val="008101D3"/>
    <w:rsid w:val="00814493"/>
    <w:rsid w:val="008157A0"/>
    <w:rsid w:val="00815FD1"/>
    <w:rsid w:val="00816C02"/>
    <w:rsid w:val="00823662"/>
    <w:rsid w:val="00823737"/>
    <w:rsid w:val="00824C33"/>
    <w:rsid w:val="00824E6B"/>
    <w:rsid w:val="00824F6A"/>
    <w:rsid w:val="00826C45"/>
    <w:rsid w:val="00836406"/>
    <w:rsid w:val="00837734"/>
    <w:rsid w:val="00837D0A"/>
    <w:rsid w:val="00837E66"/>
    <w:rsid w:val="00841841"/>
    <w:rsid w:val="0084278C"/>
    <w:rsid w:val="0084312D"/>
    <w:rsid w:val="00843AB7"/>
    <w:rsid w:val="00844558"/>
    <w:rsid w:val="008445AF"/>
    <w:rsid w:val="008446F2"/>
    <w:rsid w:val="00846C28"/>
    <w:rsid w:val="0086037B"/>
    <w:rsid w:val="00861ADD"/>
    <w:rsid w:val="00863245"/>
    <w:rsid w:val="00864F51"/>
    <w:rsid w:val="00871150"/>
    <w:rsid w:val="00877AF6"/>
    <w:rsid w:val="0088150A"/>
    <w:rsid w:val="008828EE"/>
    <w:rsid w:val="00883122"/>
    <w:rsid w:val="00885AD9"/>
    <w:rsid w:val="00887030"/>
    <w:rsid w:val="00891D03"/>
    <w:rsid w:val="00891FA3"/>
    <w:rsid w:val="008925AC"/>
    <w:rsid w:val="0089592C"/>
    <w:rsid w:val="008A0193"/>
    <w:rsid w:val="008A310E"/>
    <w:rsid w:val="008B4095"/>
    <w:rsid w:val="008C1186"/>
    <w:rsid w:val="008C44E6"/>
    <w:rsid w:val="008D0679"/>
    <w:rsid w:val="008D4731"/>
    <w:rsid w:val="008D5223"/>
    <w:rsid w:val="008E1A99"/>
    <w:rsid w:val="008E312F"/>
    <w:rsid w:val="008E3DEF"/>
    <w:rsid w:val="008F1902"/>
    <w:rsid w:val="008F24E7"/>
    <w:rsid w:val="008F7720"/>
    <w:rsid w:val="009018A7"/>
    <w:rsid w:val="009040E0"/>
    <w:rsid w:val="009044F3"/>
    <w:rsid w:val="00905991"/>
    <w:rsid w:val="00905BED"/>
    <w:rsid w:val="00922D22"/>
    <w:rsid w:val="00926468"/>
    <w:rsid w:val="009266FF"/>
    <w:rsid w:val="00926C1B"/>
    <w:rsid w:val="00927CCD"/>
    <w:rsid w:val="00930C5D"/>
    <w:rsid w:val="009413FD"/>
    <w:rsid w:val="00941EA5"/>
    <w:rsid w:val="00946659"/>
    <w:rsid w:val="0095753A"/>
    <w:rsid w:val="00960C4B"/>
    <w:rsid w:val="009654FF"/>
    <w:rsid w:val="009775B0"/>
    <w:rsid w:val="009831C6"/>
    <w:rsid w:val="00983F80"/>
    <w:rsid w:val="00984A9E"/>
    <w:rsid w:val="00987CA8"/>
    <w:rsid w:val="009916EF"/>
    <w:rsid w:val="00992771"/>
    <w:rsid w:val="00992F10"/>
    <w:rsid w:val="00996310"/>
    <w:rsid w:val="0099758F"/>
    <w:rsid w:val="00997C49"/>
    <w:rsid w:val="009A21B5"/>
    <w:rsid w:val="009A2DA3"/>
    <w:rsid w:val="009A466F"/>
    <w:rsid w:val="009B0096"/>
    <w:rsid w:val="009B028E"/>
    <w:rsid w:val="009B4306"/>
    <w:rsid w:val="009B5F6D"/>
    <w:rsid w:val="009C0D1B"/>
    <w:rsid w:val="009C13FB"/>
    <w:rsid w:val="009C495F"/>
    <w:rsid w:val="009C538B"/>
    <w:rsid w:val="009C7094"/>
    <w:rsid w:val="009D10E5"/>
    <w:rsid w:val="009D147B"/>
    <w:rsid w:val="009D3410"/>
    <w:rsid w:val="009D3AA9"/>
    <w:rsid w:val="009D47FC"/>
    <w:rsid w:val="009D633F"/>
    <w:rsid w:val="009D6DDD"/>
    <w:rsid w:val="009E04DD"/>
    <w:rsid w:val="009E1A0F"/>
    <w:rsid w:val="009E2DA7"/>
    <w:rsid w:val="009E663F"/>
    <w:rsid w:val="009F2969"/>
    <w:rsid w:val="009F3B9F"/>
    <w:rsid w:val="009F52EF"/>
    <w:rsid w:val="009F69D6"/>
    <w:rsid w:val="00A009D1"/>
    <w:rsid w:val="00A05A7F"/>
    <w:rsid w:val="00A069EF"/>
    <w:rsid w:val="00A14317"/>
    <w:rsid w:val="00A25613"/>
    <w:rsid w:val="00A2588C"/>
    <w:rsid w:val="00A27343"/>
    <w:rsid w:val="00A36E31"/>
    <w:rsid w:val="00A416F9"/>
    <w:rsid w:val="00A41E01"/>
    <w:rsid w:val="00A4435D"/>
    <w:rsid w:val="00A443F2"/>
    <w:rsid w:val="00A5231A"/>
    <w:rsid w:val="00A52EA7"/>
    <w:rsid w:val="00A5503C"/>
    <w:rsid w:val="00A6238E"/>
    <w:rsid w:val="00A62B1B"/>
    <w:rsid w:val="00A641A6"/>
    <w:rsid w:val="00A671C8"/>
    <w:rsid w:val="00A731D0"/>
    <w:rsid w:val="00A76F0A"/>
    <w:rsid w:val="00A81F4E"/>
    <w:rsid w:val="00A842AA"/>
    <w:rsid w:val="00A8570F"/>
    <w:rsid w:val="00A8590D"/>
    <w:rsid w:val="00A86E4A"/>
    <w:rsid w:val="00A907C5"/>
    <w:rsid w:val="00A93C16"/>
    <w:rsid w:val="00A9453A"/>
    <w:rsid w:val="00A94EDC"/>
    <w:rsid w:val="00A97DD8"/>
    <w:rsid w:val="00AA1046"/>
    <w:rsid w:val="00AA3352"/>
    <w:rsid w:val="00AA3847"/>
    <w:rsid w:val="00AA5BBF"/>
    <w:rsid w:val="00AA74EA"/>
    <w:rsid w:val="00AB06D1"/>
    <w:rsid w:val="00AB3133"/>
    <w:rsid w:val="00AB756D"/>
    <w:rsid w:val="00AC293B"/>
    <w:rsid w:val="00AD1BEA"/>
    <w:rsid w:val="00AD24C3"/>
    <w:rsid w:val="00AD3702"/>
    <w:rsid w:val="00AE0165"/>
    <w:rsid w:val="00AE2F9D"/>
    <w:rsid w:val="00AE31E2"/>
    <w:rsid w:val="00AE3748"/>
    <w:rsid w:val="00AE37DD"/>
    <w:rsid w:val="00AE7089"/>
    <w:rsid w:val="00AE7421"/>
    <w:rsid w:val="00AF1CBB"/>
    <w:rsid w:val="00AF229D"/>
    <w:rsid w:val="00AF75F2"/>
    <w:rsid w:val="00B00B5F"/>
    <w:rsid w:val="00B06BF3"/>
    <w:rsid w:val="00B07AE6"/>
    <w:rsid w:val="00B12B31"/>
    <w:rsid w:val="00B1410A"/>
    <w:rsid w:val="00B146B4"/>
    <w:rsid w:val="00B20B62"/>
    <w:rsid w:val="00B257D5"/>
    <w:rsid w:val="00B271DD"/>
    <w:rsid w:val="00B31F81"/>
    <w:rsid w:val="00B37F25"/>
    <w:rsid w:val="00B40677"/>
    <w:rsid w:val="00B41AD4"/>
    <w:rsid w:val="00B42055"/>
    <w:rsid w:val="00B46482"/>
    <w:rsid w:val="00B52FD3"/>
    <w:rsid w:val="00B536D9"/>
    <w:rsid w:val="00B537DD"/>
    <w:rsid w:val="00B55023"/>
    <w:rsid w:val="00B71BB4"/>
    <w:rsid w:val="00B74E4A"/>
    <w:rsid w:val="00B81517"/>
    <w:rsid w:val="00B834A1"/>
    <w:rsid w:val="00B85EB4"/>
    <w:rsid w:val="00B91E68"/>
    <w:rsid w:val="00B922AB"/>
    <w:rsid w:val="00B93636"/>
    <w:rsid w:val="00B942CA"/>
    <w:rsid w:val="00B9530B"/>
    <w:rsid w:val="00BB5F7C"/>
    <w:rsid w:val="00BB6E86"/>
    <w:rsid w:val="00BC5201"/>
    <w:rsid w:val="00BC5F83"/>
    <w:rsid w:val="00BC6235"/>
    <w:rsid w:val="00BD6605"/>
    <w:rsid w:val="00BE151C"/>
    <w:rsid w:val="00BE241E"/>
    <w:rsid w:val="00BE2FBE"/>
    <w:rsid w:val="00BE67FE"/>
    <w:rsid w:val="00BF2CE2"/>
    <w:rsid w:val="00BF3F44"/>
    <w:rsid w:val="00BF5549"/>
    <w:rsid w:val="00C038AE"/>
    <w:rsid w:val="00C111A7"/>
    <w:rsid w:val="00C13CF7"/>
    <w:rsid w:val="00C1629E"/>
    <w:rsid w:val="00C171BD"/>
    <w:rsid w:val="00C20ECD"/>
    <w:rsid w:val="00C3136E"/>
    <w:rsid w:val="00C4215E"/>
    <w:rsid w:val="00C426CA"/>
    <w:rsid w:val="00C44F4D"/>
    <w:rsid w:val="00C44FCD"/>
    <w:rsid w:val="00C503E4"/>
    <w:rsid w:val="00C50FA2"/>
    <w:rsid w:val="00C54924"/>
    <w:rsid w:val="00C653FC"/>
    <w:rsid w:val="00C71673"/>
    <w:rsid w:val="00C72577"/>
    <w:rsid w:val="00C750BA"/>
    <w:rsid w:val="00C76A02"/>
    <w:rsid w:val="00C77658"/>
    <w:rsid w:val="00C8069B"/>
    <w:rsid w:val="00C80D23"/>
    <w:rsid w:val="00C8250C"/>
    <w:rsid w:val="00C83F71"/>
    <w:rsid w:val="00C840DC"/>
    <w:rsid w:val="00C94594"/>
    <w:rsid w:val="00C966B6"/>
    <w:rsid w:val="00CA3507"/>
    <w:rsid w:val="00CA6993"/>
    <w:rsid w:val="00CB258A"/>
    <w:rsid w:val="00CC0089"/>
    <w:rsid w:val="00CC3A1E"/>
    <w:rsid w:val="00CC46F2"/>
    <w:rsid w:val="00CC7133"/>
    <w:rsid w:val="00CD73F8"/>
    <w:rsid w:val="00CD7A29"/>
    <w:rsid w:val="00CE2500"/>
    <w:rsid w:val="00CE4E75"/>
    <w:rsid w:val="00CF2E88"/>
    <w:rsid w:val="00D016BB"/>
    <w:rsid w:val="00D0172E"/>
    <w:rsid w:val="00D0379E"/>
    <w:rsid w:val="00D04544"/>
    <w:rsid w:val="00D064CE"/>
    <w:rsid w:val="00D10FE5"/>
    <w:rsid w:val="00D11B0A"/>
    <w:rsid w:val="00D134A9"/>
    <w:rsid w:val="00D14744"/>
    <w:rsid w:val="00D16B8D"/>
    <w:rsid w:val="00D176E6"/>
    <w:rsid w:val="00D2594A"/>
    <w:rsid w:val="00D26A9F"/>
    <w:rsid w:val="00D307AE"/>
    <w:rsid w:val="00D368E6"/>
    <w:rsid w:val="00D377ED"/>
    <w:rsid w:val="00D40FC9"/>
    <w:rsid w:val="00D41D56"/>
    <w:rsid w:val="00D43A34"/>
    <w:rsid w:val="00D46A05"/>
    <w:rsid w:val="00D47158"/>
    <w:rsid w:val="00D50B5C"/>
    <w:rsid w:val="00D50FEA"/>
    <w:rsid w:val="00D56B7A"/>
    <w:rsid w:val="00D62C42"/>
    <w:rsid w:val="00D6377E"/>
    <w:rsid w:val="00D63D68"/>
    <w:rsid w:val="00D6779F"/>
    <w:rsid w:val="00D70D45"/>
    <w:rsid w:val="00D763B4"/>
    <w:rsid w:val="00D9022C"/>
    <w:rsid w:val="00D92FB4"/>
    <w:rsid w:val="00D937E1"/>
    <w:rsid w:val="00D94B4B"/>
    <w:rsid w:val="00D955C4"/>
    <w:rsid w:val="00DA37E4"/>
    <w:rsid w:val="00DA6087"/>
    <w:rsid w:val="00DB17F3"/>
    <w:rsid w:val="00DB22F6"/>
    <w:rsid w:val="00DB471A"/>
    <w:rsid w:val="00DB5A3E"/>
    <w:rsid w:val="00DB7D5B"/>
    <w:rsid w:val="00DC1C6A"/>
    <w:rsid w:val="00DC1D6A"/>
    <w:rsid w:val="00DC29BD"/>
    <w:rsid w:val="00DC5660"/>
    <w:rsid w:val="00DC7F16"/>
    <w:rsid w:val="00DC7FEF"/>
    <w:rsid w:val="00DD4471"/>
    <w:rsid w:val="00DE4FBC"/>
    <w:rsid w:val="00DF3944"/>
    <w:rsid w:val="00DF3A78"/>
    <w:rsid w:val="00E02237"/>
    <w:rsid w:val="00E033A4"/>
    <w:rsid w:val="00E03471"/>
    <w:rsid w:val="00E1304E"/>
    <w:rsid w:val="00E154AF"/>
    <w:rsid w:val="00E204CA"/>
    <w:rsid w:val="00E2360F"/>
    <w:rsid w:val="00E30329"/>
    <w:rsid w:val="00E31169"/>
    <w:rsid w:val="00E3635E"/>
    <w:rsid w:val="00E41492"/>
    <w:rsid w:val="00E438D9"/>
    <w:rsid w:val="00E45586"/>
    <w:rsid w:val="00E456B4"/>
    <w:rsid w:val="00E460E5"/>
    <w:rsid w:val="00E46A6C"/>
    <w:rsid w:val="00E470DC"/>
    <w:rsid w:val="00E516C5"/>
    <w:rsid w:val="00E549C6"/>
    <w:rsid w:val="00E658B7"/>
    <w:rsid w:val="00E71958"/>
    <w:rsid w:val="00E7425B"/>
    <w:rsid w:val="00E76894"/>
    <w:rsid w:val="00E80336"/>
    <w:rsid w:val="00E8651C"/>
    <w:rsid w:val="00E871C8"/>
    <w:rsid w:val="00E928A5"/>
    <w:rsid w:val="00E95306"/>
    <w:rsid w:val="00E978D6"/>
    <w:rsid w:val="00EA1551"/>
    <w:rsid w:val="00EA2791"/>
    <w:rsid w:val="00EA347E"/>
    <w:rsid w:val="00EA3DB5"/>
    <w:rsid w:val="00EA6591"/>
    <w:rsid w:val="00EA7BD8"/>
    <w:rsid w:val="00EB3F4A"/>
    <w:rsid w:val="00EB631E"/>
    <w:rsid w:val="00EC443D"/>
    <w:rsid w:val="00EC6F84"/>
    <w:rsid w:val="00ED19C5"/>
    <w:rsid w:val="00ED1B4C"/>
    <w:rsid w:val="00ED34D6"/>
    <w:rsid w:val="00ED49F3"/>
    <w:rsid w:val="00ED75E1"/>
    <w:rsid w:val="00EE0087"/>
    <w:rsid w:val="00EE13E5"/>
    <w:rsid w:val="00EE385F"/>
    <w:rsid w:val="00EE4474"/>
    <w:rsid w:val="00EF3E26"/>
    <w:rsid w:val="00EF5452"/>
    <w:rsid w:val="00F05631"/>
    <w:rsid w:val="00F05A3A"/>
    <w:rsid w:val="00F216C3"/>
    <w:rsid w:val="00F223B9"/>
    <w:rsid w:val="00F24BE3"/>
    <w:rsid w:val="00F35E41"/>
    <w:rsid w:val="00F375E4"/>
    <w:rsid w:val="00F37FE3"/>
    <w:rsid w:val="00F428AC"/>
    <w:rsid w:val="00F43280"/>
    <w:rsid w:val="00F43897"/>
    <w:rsid w:val="00F45975"/>
    <w:rsid w:val="00F50DD4"/>
    <w:rsid w:val="00F51CC3"/>
    <w:rsid w:val="00F52A9A"/>
    <w:rsid w:val="00F6477A"/>
    <w:rsid w:val="00F65227"/>
    <w:rsid w:val="00F658E6"/>
    <w:rsid w:val="00F713AA"/>
    <w:rsid w:val="00F775E1"/>
    <w:rsid w:val="00F80245"/>
    <w:rsid w:val="00F82033"/>
    <w:rsid w:val="00F855C2"/>
    <w:rsid w:val="00F85810"/>
    <w:rsid w:val="00F86CFF"/>
    <w:rsid w:val="00F9226F"/>
    <w:rsid w:val="00F94EA2"/>
    <w:rsid w:val="00FA061F"/>
    <w:rsid w:val="00FA19BE"/>
    <w:rsid w:val="00FA220E"/>
    <w:rsid w:val="00FA26B9"/>
    <w:rsid w:val="00FA2AD7"/>
    <w:rsid w:val="00FB633E"/>
    <w:rsid w:val="00FC2FE2"/>
    <w:rsid w:val="00FC4D0C"/>
    <w:rsid w:val="00FC6015"/>
    <w:rsid w:val="00FD6A7D"/>
    <w:rsid w:val="00FE10F7"/>
    <w:rsid w:val="00FE1F8D"/>
    <w:rsid w:val="00FE4F25"/>
    <w:rsid w:val="00FE5D0D"/>
    <w:rsid w:val="00FF04D2"/>
    <w:rsid w:val="00FF222F"/>
    <w:rsid w:val="00FF3E8F"/>
    <w:rsid w:val="00FF4428"/>
    <w:rsid w:val="00FF4D94"/>
    <w:rsid w:val="00FF5678"/>
    <w:rsid w:val="00FF5A98"/>
    <w:rsid w:val="08121EAF"/>
    <w:rsid w:val="0D128D54"/>
    <w:rsid w:val="16D95A8C"/>
    <w:rsid w:val="509712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016F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styleId="PiedepginaCar" w:customStyle="1">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styleId="EncabezadoCar" w:customStyle="1">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styleId="TextonotapieCar1" w:customStyle="1">
    <w:name w:val="Texto nota pie Car1"/>
    <w:basedOn w:val="Fuentedeprrafopredeter"/>
    <w:uiPriority w:val="99"/>
    <w:semiHidden/>
    <w:rsid w:val="004A303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styleId="InviasNormal" w:customStyle="1">
    <w:name w:val="Invias Normal"/>
    <w:basedOn w:val="Normal"/>
    <w:link w:val="InviasNormalCar"/>
    <w:qFormat/>
    <w:rsid w:val="004A303C"/>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4A303C"/>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4A303C"/>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4A303C"/>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styleId="TextocomentarioCar" w:customStyle="1">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styleId="AsuntodelcomentarioCar" w:customStyle="1">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hAnsi="Times New Roman" w:eastAsia="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781C22"/>
    <w:rPr>
      <w:rFonts w:ascii="Arial" w:hAnsi="Arial" w:eastAsia="Arial" w:cs="Arial"/>
      <w:lang w:val="es-ES"/>
    </w:rPr>
  </w:style>
  <w:style w:type="paragraph" w:styleId="Appelnotedebasde" w:customStyle="1">
    <w:name w:val="Appel note de bas de..."/>
    <w:basedOn w:val="Normal"/>
    <w:link w:val="Refdenotaalpie"/>
    <w:uiPriority w:val="99"/>
    <w:rsid w:val="00826C45"/>
    <w:pPr>
      <w:spacing w:after="160" w:line="240" w:lineRule="exact"/>
    </w:pPr>
    <w:rPr>
      <w:sz w:val="22"/>
      <w:vertAlign w:val="superscript"/>
      <w:lang w:val="es-CO"/>
    </w:rPr>
  </w:style>
  <w:style w:type="character" w:styleId="apple-converted-space" w:customStyle="1">
    <w:name w:val="apple-converted-space"/>
    <w:basedOn w:val="Fuentedeprrafopredeter"/>
    <w:rsid w:val="00D955C4"/>
  </w:style>
  <w:style w:type="character" w:styleId="nfasis">
    <w:name w:val="Emphasis"/>
    <w:basedOn w:val="Fuentedeprrafopredeter"/>
    <w:uiPriority w:val="20"/>
    <w:qFormat/>
    <w:rsid w:val="009D633F"/>
    <w:rPr>
      <w:i/>
      <w:iCs/>
    </w:rPr>
  </w:style>
  <w:style w:type="character" w:styleId="NormalWebCar" w:customStyle="1">
    <w:name w:val="Normal (Web) Car"/>
    <w:link w:val="NormalWeb"/>
    <w:uiPriority w:val="99"/>
    <w:rsid w:val="008101D3"/>
    <w:rPr>
      <w:rFonts w:ascii="Times New Roman" w:hAnsi="Times New Roman" w:eastAsia="Times New Roman" w:cs="Times New Roman"/>
      <w:sz w:val="24"/>
      <w:szCs w:val="24"/>
      <w:lang w:val="es-US" w:eastAsia="es-ES_tradnl"/>
    </w:rPr>
  </w:style>
  <w:style w:type="character" w:styleId="normaltextrun" w:customStyle="1">
    <w:name w:val="normaltextrun"/>
    <w:basedOn w:val="Fuentedeprrafopredeter"/>
    <w:rsid w:val="00EE385F"/>
  </w:style>
  <w:style w:type="character" w:styleId="eop" w:customStyle="1">
    <w:name w:val="eop"/>
    <w:basedOn w:val="Fuentedeprrafopredeter"/>
    <w:rsid w:val="00EE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79351014">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5.png" Id="R398e58b1b22e44aa" /><Relationship Type="http://schemas.openxmlformats.org/officeDocument/2006/relationships/image" Target="/media/image6.png" Id="Rc48d2d1e37a846de" /></Relationships>
</file>

<file path=word/_rels/footer1.xml.rels>&#65279;<?xml version="1.0" encoding="utf-8"?><Relationships xmlns="http://schemas.openxmlformats.org/package/2006/relationships"><Relationship Type="http://schemas.openxmlformats.org/officeDocument/2006/relationships/image" Target="/media/image7.png" Id="R7d0ab11814ec477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9264D4-98ED-A241-83CD-A31270706B2C}">
  <ds:schemaRefs>
    <ds:schemaRef ds:uri="http://schemas.openxmlformats.org/officeDocument/2006/bibliography"/>
  </ds:schemaRefs>
</ds:datastoreItem>
</file>

<file path=customXml/itemProps2.xml><?xml version="1.0" encoding="utf-8"?>
<ds:datastoreItem xmlns:ds="http://schemas.openxmlformats.org/officeDocument/2006/customXml" ds:itemID="{F6453382-B089-4C0E-BBC0-9D0E46F51D8F}"/>
</file>

<file path=customXml/itemProps3.xml><?xml version="1.0" encoding="utf-8"?>
<ds:datastoreItem xmlns:ds="http://schemas.openxmlformats.org/officeDocument/2006/customXml" ds:itemID="{F8EF99BB-FAA2-4BCD-BCF8-97748E0FADBA}"/>
</file>

<file path=customXml/itemProps4.xml><?xml version="1.0" encoding="utf-8"?>
<ds:datastoreItem xmlns:ds="http://schemas.openxmlformats.org/officeDocument/2006/customXml" ds:itemID="{835CA16B-C91C-4D42-BE5D-07CBCBDD28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Ramírez Castañeda</dc:creator>
  <keywords/>
  <dc:description/>
  <lastModifiedBy>Guillermo Enrique Escolar Flores</lastModifiedBy>
  <revision>220</revision>
  <lastPrinted>2020-10-23T22:20:00.0000000Z</lastPrinted>
  <dcterms:created xsi:type="dcterms:W3CDTF">2021-04-06T15:59:00.0000000Z</dcterms:created>
  <dcterms:modified xsi:type="dcterms:W3CDTF">2021-04-14T18:27:48.3653761Z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