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82D9" w14:textId="77777777" w:rsidR="00D73F7A" w:rsidRPr="001B73D1" w:rsidRDefault="00D73F7A" w:rsidP="00D73F7A">
      <w:pPr>
        <w:jc w:val="right"/>
        <w:rPr>
          <w:rFonts w:ascii="Arial" w:hAnsi="Arial" w:cs="Arial"/>
          <w:b/>
          <w:sz w:val="16"/>
          <w:szCs w:val="16"/>
          <w:lang w:eastAsia="es-ES"/>
        </w:rPr>
      </w:pPr>
      <w:bookmarkStart w:id="0" w:name="_Hlk28946138"/>
      <w:bookmarkStart w:id="1" w:name="_Hlk29548183"/>
      <w:r w:rsidRPr="004C33D6">
        <w:rPr>
          <w:rFonts w:ascii="Arial" w:hAnsi="Arial" w:cs="Arial"/>
          <w:b/>
          <w:color w:val="000000" w:themeColor="text1"/>
          <w:sz w:val="16"/>
          <w:szCs w:val="16"/>
          <w:lang w:eastAsia="es-ES"/>
        </w:rPr>
        <w:tab/>
      </w:r>
      <w:r w:rsidRPr="001B73D1">
        <w:rPr>
          <w:rFonts w:ascii="Arial" w:hAnsi="Arial" w:cs="Arial"/>
          <w:b/>
          <w:sz w:val="16"/>
          <w:szCs w:val="16"/>
          <w:lang w:eastAsia="es-ES"/>
        </w:rPr>
        <w:t>CCE-DES-FM-17</w:t>
      </w:r>
    </w:p>
    <w:p w14:paraId="288CCA20" w14:textId="77777777" w:rsidR="00D73F7A" w:rsidRPr="001B73D1" w:rsidRDefault="00D73F7A" w:rsidP="00D73F7A">
      <w:pPr>
        <w:spacing w:line="276" w:lineRule="auto"/>
        <w:jc w:val="both"/>
        <w:rPr>
          <w:rFonts w:ascii="Arial" w:eastAsia="Calibri" w:hAnsi="Arial" w:cs="Arial"/>
          <w:b/>
          <w:color w:val="000000" w:themeColor="text1"/>
          <w:sz w:val="16"/>
          <w:szCs w:val="16"/>
        </w:rPr>
      </w:pPr>
    </w:p>
    <w:bookmarkEnd w:id="0"/>
    <w:bookmarkEnd w:id="1"/>
    <w:p w14:paraId="2D41B1B6" w14:textId="77777777" w:rsidR="00FB24FA" w:rsidRPr="00222BE8" w:rsidRDefault="00FB24FA" w:rsidP="00FB24FA">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Pr>
          <w:rFonts w:ascii="Arial" w:eastAsia="Calibri" w:hAnsi="Arial" w:cs="Arial"/>
          <w:b/>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 xml:space="preserve">Concepto </w:t>
      </w:r>
      <w:r>
        <w:rPr>
          <w:rFonts w:ascii="Arial" w:eastAsia="Calibri" w:hAnsi="Arial" w:cs="Arial"/>
          <w:b/>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 xml:space="preserve">Régimen </w:t>
      </w:r>
      <w:r>
        <w:rPr>
          <w:rFonts w:ascii="Arial" w:eastAsia="Calibri" w:hAnsi="Arial" w:cs="Arial"/>
          <w:b/>
          <w:sz w:val="22"/>
          <w:lang w:val="es-ES_tradnl"/>
        </w:rPr>
        <w:t>–</w:t>
      </w:r>
      <w:r>
        <w:rPr>
          <w:rFonts w:ascii="Arial" w:eastAsia="Calibri" w:hAnsi="Arial" w:cs="Arial"/>
          <w:b/>
          <w:bCs/>
          <w:color w:val="000000" w:themeColor="text1"/>
          <w:sz w:val="22"/>
          <w:lang w:val="es-ES_tradnl"/>
        </w:rPr>
        <w:t xml:space="preserve"> Criterio orgánico</w:t>
      </w:r>
    </w:p>
    <w:p w14:paraId="4C4B6A09" w14:textId="77777777" w:rsidR="00FB24FA" w:rsidRDefault="00FB24FA" w:rsidP="00FB24FA">
      <w:pPr>
        <w:tabs>
          <w:tab w:val="left" w:pos="709"/>
        </w:tabs>
        <w:spacing w:line="276" w:lineRule="auto"/>
        <w:jc w:val="both"/>
        <w:rPr>
          <w:rFonts w:ascii="Arial" w:eastAsia="Arial" w:hAnsi="Arial" w:cs="Arial"/>
          <w:sz w:val="20"/>
          <w:szCs w:val="20"/>
          <w:lang w:val="es-ES_tradnl"/>
        </w:rPr>
      </w:pPr>
    </w:p>
    <w:p w14:paraId="0A148C7B" w14:textId="021BAF47" w:rsidR="00FB24FA" w:rsidRDefault="0092010C" w:rsidP="00FB24FA">
      <w:pPr>
        <w:tabs>
          <w:tab w:val="left" w:pos="709"/>
        </w:tabs>
        <w:jc w:val="both"/>
        <w:rPr>
          <w:rFonts w:ascii="Arial" w:hAnsi="Arial" w:cs="Arial"/>
          <w:color w:val="000000" w:themeColor="text1"/>
          <w:sz w:val="20"/>
          <w:szCs w:val="20"/>
          <w:lang w:val="es-ES_tradnl"/>
        </w:rPr>
      </w:pPr>
      <w:r w:rsidRPr="0092010C">
        <w:rPr>
          <w:rFonts w:ascii="Arial" w:hAnsi="Arial" w:cs="Arial"/>
          <w:color w:val="000000" w:themeColor="text1"/>
          <w:sz w:val="20"/>
          <w:szCs w:val="20"/>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w:t>
      </w:r>
      <w:bookmarkStart w:id="2" w:name="_GoBack"/>
      <w:bookmarkEnd w:id="2"/>
      <w:r w:rsidRPr="0092010C">
        <w:rPr>
          <w:rFonts w:ascii="Arial" w:hAnsi="Arial" w:cs="Arial"/>
          <w:color w:val="000000" w:themeColor="text1"/>
          <w:sz w:val="20"/>
          <w:szCs w:val="20"/>
          <w:lang w:val="es-ES_tradnl"/>
        </w:rPr>
        <w:t>os por un criterio orgánico, pues es necesario que los extremos de la relación contractual sean entidades estatales.</w:t>
      </w:r>
    </w:p>
    <w:p w14:paraId="7B1FF6DA" w14:textId="77777777" w:rsidR="0092010C" w:rsidRDefault="0092010C" w:rsidP="00FB24FA">
      <w:pPr>
        <w:tabs>
          <w:tab w:val="left" w:pos="709"/>
        </w:tabs>
        <w:jc w:val="both"/>
        <w:rPr>
          <w:rFonts w:ascii="Arial" w:hAnsi="Arial" w:cs="Arial"/>
          <w:color w:val="000000" w:themeColor="text1"/>
          <w:sz w:val="20"/>
          <w:szCs w:val="20"/>
          <w:lang w:val="es-ES_tradnl"/>
        </w:rPr>
      </w:pPr>
    </w:p>
    <w:p w14:paraId="3064FCC4" w14:textId="62CA6EDD" w:rsidR="00FB24FA" w:rsidRDefault="00FB24FA" w:rsidP="003D18A9">
      <w:pPr>
        <w:jc w:val="both"/>
        <w:rPr>
          <w:rFonts w:ascii="Arial" w:eastAsia="Calibri" w:hAnsi="Arial" w:cs="Arial"/>
          <w:b/>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Pr>
          <w:rFonts w:ascii="Arial" w:eastAsia="Calibri" w:hAnsi="Arial" w:cs="Arial"/>
          <w:b/>
          <w:sz w:val="22"/>
          <w:lang w:val="es-ES_tradnl"/>
        </w:rPr>
        <w:t>–</w:t>
      </w:r>
      <w:r w:rsidRPr="00C32CB3">
        <w:rPr>
          <w:rFonts w:ascii="Arial" w:eastAsia="Calibri" w:hAnsi="Arial" w:cs="Arial"/>
          <w:b/>
          <w:bCs/>
          <w:color w:val="000000" w:themeColor="text1"/>
          <w:sz w:val="22"/>
          <w:lang w:val="es-ES_tradnl"/>
        </w:rPr>
        <w:t xml:space="preserve"> </w:t>
      </w:r>
      <w:r w:rsidRPr="00C32CB3">
        <w:rPr>
          <w:rFonts w:ascii="Arial" w:eastAsia="Calibri" w:hAnsi="Arial" w:cs="Arial"/>
          <w:b/>
          <w:color w:val="000000" w:themeColor="text1"/>
          <w:sz w:val="22"/>
          <w:lang w:val="es-ES_tradnl"/>
        </w:rPr>
        <w:t>Excepciones</w:t>
      </w:r>
      <w:r>
        <w:rPr>
          <w:rFonts w:ascii="Arial" w:eastAsia="Calibri" w:hAnsi="Arial" w:cs="Arial"/>
          <w:b/>
          <w:color w:val="000000" w:themeColor="text1"/>
          <w:sz w:val="22"/>
          <w:lang w:val="es-ES_tradnl"/>
        </w:rPr>
        <w:t xml:space="preserve"> – Contrato de Obra</w:t>
      </w:r>
    </w:p>
    <w:p w14:paraId="29C39ABC" w14:textId="5013E7A7" w:rsidR="00FB24FA" w:rsidRDefault="00FB24FA" w:rsidP="003D18A9">
      <w:pPr>
        <w:jc w:val="both"/>
        <w:rPr>
          <w:rFonts w:ascii="Arial" w:eastAsia="Calibri" w:hAnsi="Arial" w:cs="Arial"/>
          <w:b/>
          <w:color w:val="000000" w:themeColor="text1"/>
          <w:sz w:val="22"/>
          <w:lang w:val="es-ES_tradnl"/>
        </w:rPr>
      </w:pPr>
    </w:p>
    <w:p w14:paraId="38A5C267" w14:textId="77777777" w:rsidR="0092010C" w:rsidRPr="0092010C" w:rsidRDefault="00FB24FA" w:rsidP="0092010C">
      <w:pPr>
        <w:spacing w:after="12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Pr="00FB24FA">
        <w:rPr>
          <w:rFonts w:ascii="Arial" w:hAnsi="Arial" w:cs="Arial"/>
          <w:color w:val="000000" w:themeColor="text1"/>
          <w:sz w:val="20"/>
          <w:szCs w:val="20"/>
          <w:lang w:val="es-ES_tradnl"/>
        </w:rPr>
        <w:t xml:space="preserve"> </w:t>
      </w:r>
      <w:r w:rsidR="0092010C" w:rsidRPr="0092010C">
        <w:rPr>
          <w:rFonts w:ascii="Arial" w:hAnsi="Arial" w:cs="Arial"/>
          <w:color w:val="000000" w:themeColor="text1"/>
          <w:sz w:val="20"/>
          <w:szCs w:val="20"/>
          <w:lang w:val="es-ES_tradnl"/>
        </w:rPr>
        <w:t xml:space="preserve">esa misma ley establece excepciones a esta regla, la cual está condicionada a que ciertas tipologías contractuales sean ejecutadas por las entidades estatales previstas, pues el artículo 2, numeral 4, literal c), inciso 2, de la mencionada ley –modificado por el artículo 92 de la Ley 1474 de 2011– señala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no pueden celebrar contratos interadministrativos de manera directa. </w:t>
      </w:r>
    </w:p>
    <w:p w14:paraId="53B07FAD" w14:textId="3C5F5182" w:rsidR="00FB24FA" w:rsidRDefault="0092010C" w:rsidP="0092010C">
      <w:pPr>
        <w:spacing w:after="120"/>
        <w:jc w:val="both"/>
        <w:rPr>
          <w:rFonts w:ascii="Arial" w:hAnsi="Arial" w:cs="Arial"/>
          <w:color w:val="000000" w:themeColor="text1"/>
          <w:sz w:val="20"/>
          <w:szCs w:val="20"/>
          <w:lang w:val="es-ES_tradnl"/>
        </w:rPr>
      </w:pPr>
      <w:r w:rsidRPr="0092010C">
        <w:rPr>
          <w:rFonts w:ascii="Arial" w:hAnsi="Arial" w:cs="Arial"/>
          <w:color w:val="000000" w:themeColor="text1"/>
          <w:sz w:val="20"/>
          <w:szCs w:val="20"/>
          <w:lang w:val="es-ES_tradnl"/>
        </w:rPr>
        <w:t>Sin embargo, conviene señalar que la excepción contenida en la norma mencionada determina de manera explícita los sujetos a los cuales les es aplicable la restricción contenida en dicho artículo, que incluye la celebración de contratos o convenios interadministrativos cuando se trate de un contrato de obra. Esta disposición no permite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w:t>
      </w:r>
    </w:p>
    <w:p w14:paraId="268D9E98" w14:textId="77777777" w:rsidR="00FB24FA" w:rsidRDefault="00FB24FA" w:rsidP="003D18A9">
      <w:pPr>
        <w:jc w:val="both"/>
        <w:rPr>
          <w:rFonts w:ascii="Arial" w:eastAsia="Calibri" w:hAnsi="Arial" w:cs="Arial"/>
          <w:b/>
          <w:color w:val="000000" w:themeColor="text1"/>
          <w:sz w:val="22"/>
        </w:rPr>
      </w:pPr>
    </w:p>
    <w:p w14:paraId="7D4CDF52" w14:textId="26572A07" w:rsidR="00610E5E" w:rsidRPr="00144A5C" w:rsidRDefault="00610E5E" w:rsidP="003D18A9">
      <w:pPr>
        <w:jc w:val="both"/>
        <w:rPr>
          <w:rFonts w:ascii="Arial" w:eastAsia="Calibri" w:hAnsi="Arial" w:cs="Arial"/>
          <w:b/>
          <w:color w:val="000000" w:themeColor="text1"/>
          <w:sz w:val="22"/>
        </w:rPr>
      </w:pPr>
      <w:r w:rsidRPr="00144A5C">
        <w:rPr>
          <w:rFonts w:ascii="Arial" w:eastAsia="Calibri" w:hAnsi="Arial" w:cs="Arial"/>
          <w:b/>
          <w:color w:val="000000" w:themeColor="text1"/>
          <w:sz w:val="22"/>
        </w:rPr>
        <w:t xml:space="preserve">ASOCIACIONES DE MUNICIPIOS </w:t>
      </w:r>
      <w:r w:rsidR="003D18A9"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w:t>
      </w:r>
      <w:r w:rsidR="00F16C24">
        <w:rPr>
          <w:rFonts w:ascii="Arial" w:eastAsia="Calibri" w:hAnsi="Arial" w:cs="Arial"/>
          <w:b/>
          <w:color w:val="000000" w:themeColor="text1"/>
          <w:sz w:val="22"/>
        </w:rPr>
        <w:t>C</w:t>
      </w:r>
      <w:r w:rsidRPr="00144A5C">
        <w:rPr>
          <w:rFonts w:ascii="Arial" w:eastAsia="Calibri" w:hAnsi="Arial" w:cs="Arial"/>
          <w:b/>
          <w:color w:val="000000" w:themeColor="text1"/>
          <w:sz w:val="22"/>
        </w:rPr>
        <w:t>ontratos de obra</w:t>
      </w:r>
      <w:r w:rsidR="00F16C24">
        <w:rPr>
          <w:rFonts w:ascii="Arial" w:eastAsia="Calibri" w:hAnsi="Arial" w:cs="Arial"/>
          <w:b/>
          <w:color w:val="000000" w:themeColor="text1"/>
          <w:sz w:val="22"/>
        </w:rPr>
        <w:t xml:space="preserve"> </w:t>
      </w:r>
      <w:r w:rsidR="00F16C24" w:rsidRPr="00144A5C">
        <w:rPr>
          <w:rFonts w:ascii="Arial" w:eastAsia="Calibri" w:hAnsi="Arial" w:cs="Arial"/>
          <w:b/>
          <w:bCs/>
          <w:color w:val="000000" w:themeColor="text1"/>
          <w:sz w:val="22"/>
        </w:rPr>
        <w:t>–</w:t>
      </w:r>
      <w:r w:rsidRPr="00144A5C">
        <w:rPr>
          <w:rFonts w:ascii="Arial" w:eastAsia="Calibri" w:hAnsi="Arial" w:cs="Arial"/>
          <w:b/>
          <w:color w:val="000000" w:themeColor="text1"/>
          <w:sz w:val="22"/>
        </w:rPr>
        <w:t xml:space="preserve"> </w:t>
      </w:r>
      <w:r w:rsidR="00F16C24">
        <w:rPr>
          <w:rFonts w:ascii="Arial" w:eastAsia="Calibri" w:hAnsi="Arial" w:cs="Arial"/>
          <w:b/>
          <w:color w:val="000000" w:themeColor="text1"/>
          <w:sz w:val="22"/>
        </w:rPr>
        <w:t>E</w:t>
      </w:r>
      <w:r w:rsidRPr="00144A5C">
        <w:rPr>
          <w:rFonts w:ascii="Arial" w:eastAsia="Calibri" w:hAnsi="Arial" w:cs="Arial"/>
          <w:b/>
          <w:color w:val="000000" w:themeColor="text1"/>
          <w:sz w:val="22"/>
        </w:rPr>
        <w:t>ntidades territoriales</w:t>
      </w:r>
      <w:r w:rsidRPr="00144A5C">
        <w:rPr>
          <w:rFonts w:ascii="Arial" w:eastAsia="Calibri" w:hAnsi="Arial" w:cs="Arial"/>
          <w:color w:val="000000" w:themeColor="text1"/>
          <w:sz w:val="22"/>
        </w:rPr>
        <w:t xml:space="preserve"> </w:t>
      </w:r>
    </w:p>
    <w:p w14:paraId="09204BDF" w14:textId="77777777" w:rsidR="00610E5E" w:rsidRPr="003D18A9" w:rsidRDefault="00610E5E" w:rsidP="003D18A9">
      <w:pPr>
        <w:jc w:val="both"/>
        <w:rPr>
          <w:rFonts w:ascii="Arial" w:eastAsia="Calibri" w:hAnsi="Arial" w:cs="Arial"/>
          <w:b/>
          <w:color w:val="000000" w:themeColor="text1"/>
          <w:sz w:val="20"/>
          <w:szCs w:val="20"/>
          <w:highlight w:val="yellow"/>
        </w:rPr>
      </w:pPr>
    </w:p>
    <w:p w14:paraId="5AF39CFE" w14:textId="7708E9E1" w:rsidR="00C76BB9" w:rsidRDefault="0092010C" w:rsidP="003D18A9">
      <w:pPr>
        <w:jc w:val="both"/>
        <w:rPr>
          <w:rFonts w:ascii="Arial" w:eastAsia="Calibri" w:hAnsi="Arial" w:cs="Arial"/>
          <w:bCs/>
          <w:color w:val="000000" w:themeColor="text1"/>
          <w:sz w:val="20"/>
          <w:szCs w:val="20"/>
        </w:rPr>
      </w:pPr>
      <w:r w:rsidRPr="0092010C">
        <w:rPr>
          <w:rFonts w:ascii="Arial" w:eastAsia="Calibri" w:hAnsi="Arial" w:cs="Arial"/>
          <w:bCs/>
          <w:color w:val="000000" w:themeColor="text1"/>
          <w:sz w:val="20"/>
          <w:szCs w:val="20"/>
        </w:rPr>
        <w:t>De esta manera, las asociaciones de municipios pueden contratar con un municipio la ejecución de obras públicas. Sin embargo, no lo podrán hacer a través de la contratación directa, pues su escogencia se debe llevar a cabo a través de un procedimiento de selección con pluralidad de oferentes, conforme al artículo 10 de la Ley 1150 de 2007.</w:t>
      </w:r>
    </w:p>
    <w:p w14:paraId="2C0156DF" w14:textId="77777777" w:rsidR="0092010C" w:rsidRDefault="0092010C" w:rsidP="003D18A9">
      <w:pPr>
        <w:jc w:val="both"/>
        <w:rPr>
          <w:rFonts w:ascii="Arial" w:eastAsia="Calibri" w:hAnsi="Arial" w:cs="Arial"/>
          <w:bCs/>
          <w:color w:val="000000" w:themeColor="text1"/>
          <w:sz w:val="20"/>
          <w:szCs w:val="20"/>
        </w:rPr>
      </w:pPr>
    </w:p>
    <w:p w14:paraId="5606A8B6" w14:textId="77777777" w:rsidR="00C76BB9" w:rsidRDefault="00C76BB9" w:rsidP="00C76BB9">
      <w:pPr>
        <w:jc w:val="both"/>
        <w:rPr>
          <w:rFonts w:ascii="Arial" w:eastAsia="Calibri" w:hAnsi="Arial" w:cs="Arial"/>
          <w:b/>
          <w:sz w:val="22"/>
          <w:lang w:val="es-ES_tradnl"/>
        </w:rPr>
      </w:pPr>
      <w:r>
        <w:rPr>
          <w:rFonts w:ascii="Arial" w:eastAsia="Calibri" w:hAnsi="Arial" w:cs="Arial"/>
          <w:b/>
          <w:sz w:val="22"/>
          <w:lang w:val="es-ES_tradnl"/>
        </w:rPr>
        <w:t>ADMINISTRACIÓN DELEGADA</w:t>
      </w:r>
      <w:bookmarkStart w:id="3" w:name="_Hlk39676694"/>
      <w:r>
        <w:rPr>
          <w:rFonts w:ascii="Arial" w:eastAsia="Calibri" w:hAnsi="Arial" w:cs="Arial"/>
          <w:b/>
          <w:sz w:val="22"/>
          <w:lang w:val="es-ES_tradnl"/>
        </w:rPr>
        <w:t xml:space="preserve"> </w:t>
      </w:r>
      <w:r w:rsidRPr="006C15D5">
        <w:rPr>
          <w:rFonts w:ascii="Arial" w:eastAsia="Calibri" w:hAnsi="Arial" w:cs="Arial"/>
          <w:b/>
          <w:color w:val="000000" w:themeColor="text1"/>
          <w:sz w:val="22"/>
        </w:rPr>
        <w:t>–</w:t>
      </w:r>
      <w:bookmarkEnd w:id="3"/>
      <w:r w:rsidRPr="00FF1611">
        <w:rPr>
          <w:rFonts w:ascii="Arial" w:eastAsia="Calibri" w:hAnsi="Arial" w:cs="Arial"/>
          <w:b/>
          <w:sz w:val="22"/>
          <w:lang w:val="es-ES_tradnl"/>
        </w:rPr>
        <w:t xml:space="preserve"> </w:t>
      </w:r>
      <w:r>
        <w:rPr>
          <w:rFonts w:ascii="Arial" w:eastAsia="Calibri" w:hAnsi="Arial" w:cs="Arial"/>
          <w:b/>
          <w:sz w:val="22"/>
          <w:lang w:val="es-ES_tradnl"/>
        </w:rPr>
        <w:t xml:space="preserve">Noción </w:t>
      </w:r>
      <w:r w:rsidRPr="006C15D5">
        <w:rPr>
          <w:rFonts w:ascii="Arial" w:eastAsia="Calibri" w:hAnsi="Arial" w:cs="Arial"/>
          <w:b/>
          <w:color w:val="000000" w:themeColor="text1"/>
          <w:sz w:val="22"/>
        </w:rPr>
        <w:t>–</w:t>
      </w:r>
      <w:r>
        <w:rPr>
          <w:rFonts w:ascii="Arial" w:eastAsia="Calibri" w:hAnsi="Arial" w:cs="Arial"/>
          <w:b/>
          <w:sz w:val="22"/>
          <w:lang w:val="es-ES_tradnl"/>
        </w:rPr>
        <w:t xml:space="preserve"> Definición – Mandato – Administración y pago</w:t>
      </w:r>
    </w:p>
    <w:p w14:paraId="5883336B" w14:textId="77777777" w:rsidR="00C76BB9" w:rsidRDefault="00C76BB9" w:rsidP="00C76BB9">
      <w:pPr>
        <w:jc w:val="both"/>
        <w:rPr>
          <w:rFonts w:ascii="Arial" w:eastAsia="Calibri" w:hAnsi="Arial" w:cs="Arial"/>
          <w:b/>
          <w:sz w:val="22"/>
          <w:lang w:val="es-ES_tradnl"/>
        </w:rPr>
      </w:pPr>
    </w:p>
    <w:p w14:paraId="0FBC382D" w14:textId="2A86A911" w:rsidR="00C76BB9" w:rsidRDefault="0092010C" w:rsidP="00C76BB9">
      <w:pPr>
        <w:jc w:val="both"/>
        <w:rPr>
          <w:rFonts w:ascii="Arial" w:hAnsi="Arial" w:cs="Arial"/>
          <w:color w:val="000000" w:themeColor="text1"/>
          <w:sz w:val="20"/>
          <w:szCs w:val="20"/>
          <w:lang w:val="es-ES"/>
        </w:rPr>
      </w:pPr>
      <w:r w:rsidRPr="0092010C">
        <w:rPr>
          <w:rFonts w:ascii="Arial" w:hAnsi="Arial" w:cs="Arial"/>
          <w:color w:val="000000" w:themeColor="text1"/>
          <w:sz w:val="20"/>
          <w:szCs w:val="20"/>
          <w:lang w:val="es-ES_tradnl"/>
        </w:rPr>
        <w:t xml:space="preserve">la Sección cuarta del Consejo de Estado precisó que la administración delegada comparte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w:t>
      </w:r>
      <w:r w:rsidRPr="0092010C">
        <w:rPr>
          <w:rFonts w:ascii="Arial" w:hAnsi="Arial" w:cs="Arial"/>
          <w:color w:val="000000" w:themeColor="text1"/>
          <w:sz w:val="20"/>
          <w:szCs w:val="20"/>
          <w:lang w:val="es-ES_tradnl"/>
        </w:rPr>
        <w:lastRenderedPageBreak/>
        <w:t>y de rendirle cuentas a la entidad contratante, como a los órganos de control, si estos lo solicitan</w:t>
      </w:r>
      <w:r>
        <w:rPr>
          <w:rFonts w:ascii="Arial" w:hAnsi="Arial" w:cs="Arial"/>
          <w:color w:val="000000" w:themeColor="text1"/>
          <w:sz w:val="20"/>
          <w:szCs w:val="20"/>
          <w:lang w:val="es-ES_tradnl"/>
        </w:rPr>
        <w:t xml:space="preserve"> </w:t>
      </w:r>
      <w:r w:rsidR="00C76BB9">
        <w:rPr>
          <w:rFonts w:ascii="Arial" w:hAnsi="Arial" w:cs="Arial"/>
          <w:color w:val="000000" w:themeColor="text1"/>
          <w:sz w:val="20"/>
          <w:szCs w:val="20"/>
          <w:lang w:val="es-ES"/>
        </w:rPr>
        <w:t xml:space="preserve">[…] </w:t>
      </w:r>
    </w:p>
    <w:p w14:paraId="533EE505" w14:textId="3EADBF0A" w:rsidR="00321BC4" w:rsidRDefault="0092010C" w:rsidP="0092010C">
      <w:pPr>
        <w:spacing w:after="200" w:line="276" w:lineRule="auto"/>
        <w:jc w:val="both"/>
        <w:rPr>
          <w:rFonts w:ascii="Arial" w:hAnsi="Arial" w:cs="Arial"/>
          <w:color w:val="000000" w:themeColor="text1"/>
          <w:sz w:val="20"/>
          <w:szCs w:val="20"/>
          <w:lang w:val="es-ES"/>
        </w:rPr>
      </w:pPr>
      <w:r w:rsidRPr="0092010C">
        <w:rPr>
          <w:rFonts w:ascii="Arial" w:hAnsi="Arial" w:cs="Arial"/>
          <w:color w:val="000000" w:themeColor="text1"/>
          <w:sz w:val="20"/>
          <w:szCs w:val="20"/>
          <w:lang w:val="es-ES"/>
        </w:rPr>
        <w:t>Además del contrato de mandato, la administración delegada puede concebirse como una forma de pago de contratos como el de obra pública. En efecto, dentro de la forma de pactar la metodología de ejecución y el precio de los contratos estatales, las partes pueden emplear distintos sistemas, como, por ejemplo, i) el «precio global» –en el que se paga «a mano alzada» el objeto del contrato–; ii) los «precios unitarios» –en los cuales se suelen detallar los costos directos, diferenciándolos de los costos indirectos de administración (A), imprevistos (I) y utilidades (U)–, o iii)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r w:rsidR="00321BC4">
        <w:rPr>
          <w:rFonts w:ascii="Arial" w:hAnsi="Arial" w:cs="Arial"/>
          <w:color w:val="000000" w:themeColor="text1"/>
          <w:sz w:val="20"/>
          <w:szCs w:val="20"/>
          <w:lang w:val="es-ES"/>
        </w:rPr>
        <w:br w:type="page"/>
      </w:r>
    </w:p>
    <w:p w14:paraId="6EC8D6CD" w14:textId="77777777" w:rsidR="00C76BB9" w:rsidRPr="00217CAB" w:rsidRDefault="00C76BB9" w:rsidP="00C76BB9">
      <w:pPr>
        <w:tabs>
          <w:tab w:val="left" w:pos="709"/>
        </w:tabs>
        <w:jc w:val="both"/>
        <w:rPr>
          <w:rFonts w:ascii="Arial" w:hAnsi="Arial" w:cs="Arial"/>
          <w:color w:val="000000" w:themeColor="text1"/>
          <w:sz w:val="22"/>
          <w:lang w:val="es-ES_tradnl"/>
        </w:rPr>
      </w:pPr>
    </w:p>
    <w:p w14:paraId="29360269" w14:textId="0707F2E0" w:rsidR="008040E2" w:rsidRPr="00217CAB" w:rsidRDefault="00973D10" w:rsidP="00973D10">
      <w:pPr>
        <w:autoSpaceDE w:val="0"/>
        <w:autoSpaceDN w:val="0"/>
        <w:adjustRightInd w:val="0"/>
        <w:jc w:val="right"/>
        <w:rPr>
          <w:rFonts w:ascii="Arial" w:hAnsi="Arial" w:cs="Arial"/>
          <w:color w:val="000000"/>
          <w:sz w:val="22"/>
          <w:lang w:val="es-CO"/>
        </w:rPr>
      </w:pPr>
      <w:r>
        <w:rPr>
          <w:noProof/>
          <w:lang w:val="es-ES" w:eastAsia="es-ES"/>
        </w:rPr>
        <w:drawing>
          <wp:inline distT="0" distB="0" distL="0" distR="0" wp14:anchorId="56FD2256" wp14:editId="481B2877">
            <wp:extent cx="2000250" cy="609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0" cy="609600"/>
                    </a:xfrm>
                    <a:prstGeom prst="rect">
                      <a:avLst/>
                    </a:prstGeom>
                  </pic:spPr>
                </pic:pic>
              </a:graphicData>
            </a:graphic>
          </wp:inline>
        </w:drawing>
      </w:r>
    </w:p>
    <w:p w14:paraId="586DBE65" w14:textId="0A919BF3" w:rsidR="00610E5E" w:rsidRDefault="00610E5E" w:rsidP="00217CAB">
      <w:pPr>
        <w:autoSpaceDE w:val="0"/>
        <w:autoSpaceDN w:val="0"/>
        <w:adjustRightInd w:val="0"/>
        <w:rPr>
          <w:rFonts w:ascii="Arial" w:eastAsia="Calibri" w:hAnsi="Arial" w:cs="Arial"/>
          <w:color w:val="000000" w:themeColor="text1"/>
          <w:sz w:val="22"/>
        </w:rPr>
      </w:pPr>
    </w:p>
    <w:p w14:paraId="0F185E85" w14:textId="77777777" w:rsidR="00FB0C38" w:rsidRPr="004C33D6" w:rsidRDefault="00FB0C38" w:rsidP="00610E5E">
      <w:pPr>
        <w:rPr>
          <w:rFonts w:ascii="Arial" w:eastAsia="Calibri" w:hAnsi="Arial" w:cs="Arial"/>
          <w:color w:val="000000" w:themeColor="text1"/>
          <w:sz w:val="22"/>
        </w:rPr>
      </w:pPr>
    </w:p>
    <w:p w14:paraId="052E0934" w14:textId="77777777"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Señor</w:t>
      </w:r>
    </w:p>
    <w:p w14:paraId="5223CFF4" w14:textId="1BCBB4A9" w:rsidR="00610E5E" w:rsidRPr="004C33D6" w:rsidRDefault="00321BC4" w:rsidP="00610E5E">
      <w:pPr>
        <w:rPr>
          <w:rFonts w:ascii="Arial" w:eastAsia="Calibri" w:hAnsi="Arial" w:cs="Arial"/>
          <w:b/>
          <w:color w:val="000000" w:themeColor="text1"/>
          <w:sz w:val="22"/>
        </w:rPr>
      </w:pPr>
      <w:r>
        <w:rPr>
          <w:rFonts w:ascii="Arial" w:eastAsia="Calibri" w:hAnsi="Arial" w:cs="Arial"/>
          <w:b/>
          <w:color w:val="000000" w:themeColor="text1"/>
          <w:sz w:val="22"/>
        </w:rPr>
        <w:t>Joaquín</w:t>
      </w:r>
      <w:r w:rsidR="00FB0C38">
        <w:rPr>
          <w:rFonts w:ascii="Arial" w:eastAsia="Calibri" w:hAnsi="Arial" w:cs="Arial"/>
          <w:b/>
          <w:color w:val="000000" w:themeColor="text1"/>
          <w:sz w:val="22"/>
        </w:rPr>
        <w:t xml:space="preserve"> </w:t>
      </w:r>
      <w:bookmarkStart w:id="4" w:name="_Hlk69061815"/>
      <w:r w:rsidR="00FB0C38">
        <w:rPr>
          <w:rFonts w:ascii="Arial" w:eastAsia="Calibri" w:hAnsi="Arial" w:cs="Arial"/>
          <w:b/>
          <w:color w:val="000000" w:themeColor="text1"/>
          <w:sz w:val="22"/>
        </w:rPr>
        <w:t>Echeverry Gallego</w:t>
      </w:r>
      <w:bookmarkEnd w:id="4"/>
    </w:p>
    <w:p w14:paraId="42EDA918" w14:textId="4F14D2E1" w:rsidR="00610E5E" w:rsidRPr="004C33D6" w:rsidRDefault="00FB0C38" w:rsidP="00610E5E">
      <w:pPr>
        <w:rPr>
          <w:rFonts w:ascii="Arial" w:eastAsia="Calibri" w:hAnsi="Arial" w:cs="Arial"/>
          <w:color w:val="000000" w:themeColor="text1"/>
          <w:sz w:val="22"/>
        </w:rPr>
      </w:pPr>
      <w:r>
        <w:rPr>
          <w:rFonts w:ascii="Arial" w:eastAsia="Calibri" w:hAnsi="Arial" w:cs="Arial"/>
          <w:color w:val="000000" w:themeColor="text1"/>
          <w:sz w:val="22"/>
        </w:rPr>
        <w:t>Medellín</w:t>
      </w:r>
      <w:r w:rsidR="00610E5E" w:rsidRPr="004C33D6">
        <w:rPr>
          <w:rFonts w:ascii="Arial" w:eastAsia="Calibri" w:hAnsi="Arial" w:cs="Arial"/>
          <w:color w:val="000000" w:themeColor="text1"/>
          <w:sz w:val="22"/>
        </w:rPr>
        <w:t xml:space="preserve">, </w:t>
      </w:r>
      <w:r>
        <w:rPr>
          <w:rFonts w:ascii="Arial" w:eastAsia="Calibri" w:hAnsi="Arial" w:cs="Arial"/>
          <w:color w:val="000000" w:themeColor="text1"/>
          <w:sz w:val="22"/>
        </w:rPr>
        <w:t>Antioquia</w:t>
      </w:r>
    </w:p>
    <w:p w14:paraId="327CD550" w14:textId="77777777" w:rsidR="00610E5E" w:rsidRPr="004C33D6" w:rsidRDefault="00610E5E" w:rsidP="00610E5E">
      <w:pPr>
        <w:rPr>
          <w:rFonts w:ascii="Arial" w:eastAsia="Calibri" w:hAnsi="Arial" w:cs="Arial"/>
          <w:color w:val="000000" w:themeColor="text1"/>
          <w:sz w:val="22"/>
        </w:rPr>
      </w:pPr>
    </w:p>
    <w:p w14:paraId="7A101E7F" w14:textId="77777777" w:rsidR="00610E5E" w:rsidRPr="004C33D6" w:rsidRDefault="00610E5E" w:rsidP="00610E5E">
      <w:pPr>
        <w:rPr>
          <w:rFonts w:ascii="Arial" w:eastAsia="Calibri" w:hAnsi="Arial" w:cs="Arial"/>
          <w:color w:val="000000" w:themeColor="text1"/>
          <w:sz w:val="22"/>
        </w:rPr>
      </w:pPr>
    </w:p>
    <w:p w14:paraId="576EF66E" w14:textId="25DF7E98" w:rsidR="00610E5E" w:rsidRPr="004C33D6" w:rsidRDefault="00610E5E" w:rsidP="00610E5E">
      <w:pPr>
        <w:ind w:firstLine="2694"/>
        <w:rPr>
          <w:rFonts w:ascii="Arial" w:eastAsia="Calibri" w:hAnsi="Arial" w:cs="Arial"/>
          <w:b/>
          <w:color w:val="000000" w:themeColor="text1"/>
          <w:sz w:val="22"/>
        </w:rPr>
      </w:pPr>
      <w:r w:rsidRPr="004C33D6">
        <w:rPr>
          <w:rFonts w:ascii="Arial" w:eastAsia="Calibri" w:hAnsi="Arial" w:cs="Arial"/>
          <w:b/>
          <w:color w:val="000000" w:themeColor="text1"/>
          <w:sz w:val="22"/>
        </w:rPr>
        <w:t xml:space="preserve">Concepto C ─ </w:t>
      </w:r>
      <w:r w:rsidR="00C76BB9">
        <w:rPr>
          <w:rFonts w:ascii="Arial" w:eastAsia="Calibri" w:hAnsi="Arial" w:cs="Arial"/>
          <w:b/>
          <w:color w:val="000000" w:themeColor="text1"/>
          <w:sz w:val="22"/>
        </w:rPr>
        <w:t>173</w:t>
      </w:r>
      <w:r w:rsidRPr="004C33D6">
        <w:rPr>
          <w:rFonts w:ascii="Arial" w:eastAsia="Calibri" w:hAnsi="Arial" w:cs="Arial"/>
          <w:b/>
          <w:color w:val="000000" w:themeColor="text1"/>
          <w:sz w:val="22"/>
        </w:rPr>
        <w:t xml:space="preserve"> de 202</w:t>
      </w:r>
      <w:r w:rsidR="00C76BB9">
        <w:rPr>
          <w:rFonts w:ascii="Arial" w:eastAsia="Calibri" w:hAnsi="Arial" w:cs="Arial"/>
          <w:b/>
          <w:color w:val="000000" w:themeColor="text1"/>
          <w:sz w:val="22"/>
        </w:rPr>
        <w:t>1</w:t>
      </w:r>
    </w:p>
    <w:p w14:paraId="56F0C362" w14:textId="77777777" w:rsidR="00610E5E" w:rsidRPr="004C33D6" w:rsidRDefault="00610E5E" w:rsidP="00610E5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33D6" w:rsidRPr="004C33D6" w14:paraId="6E0070AE" w14:textId="77777777" w:rsidTr="00D8771E">
        <w:tc>
          <w:tcPr>
            <w:tcW w:w="2689" w:type="dxa"/>
            <w:hideMark/>
          </w:tcPr>
          <w:p w14:paraId="6D84763E"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b/>
                <w:color w:val="000000" w:themeColor="text1"/>
                <w:sz w:val="22"/>
              </w:rPr>
              <w:t>Temas:</w:t>
            </w:r>
            <w:r w:rsidRPr="004C33D6">
              <w:rPr>
                <w:rFonts w:ascii="Arial" w:eastAsia="Calibri" w:hAnsi="Arial" w:cs="Arial"/>
                <w:color w:val="000000" w:themeColor="text1"/>
                <w:sz w:val="22"/>
              </w:rPr>
              <w:t xml:space="preserve">           </w:t>
            </w:r>
          </w:p>
          <w:p w14:paraId="0DB91B18" w14:textId="77777777" w:rsidR="00610E5E" w:rsidRPr="004C33D6" w:rsidRDefault="00610E5E" w:rsidP="00D8771E">
            <w:pPr>
              <w:rPr>
                <w:rFonts w:ascii="Arial" w:eastAsia="Calibri" w:hAnsi="Arial" w:cs="Arial"/>
                <w:color w:val="000000" w:themeColor="text1"/>
                <w:sz w:val="22"/>
              </w:rPr>
            </w:pPr>
            <w:r w:rsidRPr="004C33D6">
              <w:rPr>
                <w:rFonts w:ascii="Arial" w:eastAsia="Calibri" w:hAnsi="Arial" w:cs="Arial"/>
                <w:color w:val="000000" w:themeColor="text1"/>
                <w:sz w:val="22"/>
              </w:rPr>
              <w:t xml:space="preserve">                           </w:t>
            </w:r>
          </w:p>
        </w:tc>
        <w:tc>
          <w:tcPr>
            <w:tcW w:w="6237" w:type="dxa"/>
            <w:hideMark/>
          </w:tcPr>
          <w:p w14:paraId="520425B3" w14:textId="35BC859C" w:rsidR="00F16C24" w:rsidRPr="00F16C24" w:rsidRDefault="00610E5E" w:rsidP="00217CAB">
            <w:pPr>
              <w:spacing w:after="120"/>
              <w:jc w:val="both"/>
              <w:rPr>
                <w:rFonts w:ascii="Arial" w:eastAsia="Calibri" w:hAnsi="Arial" w:cs="Arial"/>
                <w:color w:val="000000" w:themeColor="text1"/>
                <w:sz w:val="22"/>
              </w:rPr>
            </w:pPr>
            <w:bookmarkStart w:id="5" w:name="_Hlk70524292"/>
            <w:r w:rsidRPr="004C33D6">
              <w:rPr>
                <w:rFonts w:ascii="Arial" w:eastAsia="Calibri" w:hAnsi="Arial" w:cs="Arial"/>
                <w:color w:val="000000" w:themeColor="text1"/>
                <w:sz w:val="22"/>
              </w:rPr>
              <w:t>ASOCIACIÓN DE MUNICIPIOS – capacidad contractual –</w:t>
            </w:r>
            <w:r w:rsidR="00CF42BE" w:rsidRPr="004C33D6">
              <w:rPr>
                <w:rFonts w:ascii="Arial" w:eastAsia="Calibri" w:hAnsi="Arial" w:cs="Arial"/>
                <w:color w:val="000000" w:themeColor="text1"/>
                <w:sz w:val="22"/>
              </w:rPr>
              <w:t xml:space="preserve"> Alcance </w:t>
            </w:r>
            <w:r w:rsidR="00F16C24">
              <w:rPr>
                <w:rFonts w:ascii="Arial" w:eastAsia="Calibri" w:hAnsi="Arial" w:cs="Arial"/>
                <w:color w:val="000000" w:themeColor="text1"/>
                <w:sz w:val="22"/>
              </w:rPr>
              <w:t xml:space="preserve">/ </w:t>
            </w:r>
            <w:r w:rsidR="00F16C24" w:rsidRPr="00F16C24">
              <w:rPr>
                <w:rFonts w:ascii="Arial" w:eastAsia="Calibri" w:hAnsi="Arial" w:cs="Arial"/>
                <w:color w:val="000000" w:themeColor="text1"/>
                <w:sz w:val="22"/>
              </w:rPr>
              <w:t>ASOCIACIONES DE MUNICIPIOS – Capacidad contractual / ASOCIACIONES DE MUNICIPIOS – Contratos de obra – Entidades territoriales</w:t>
            </w:r>
            <w:r w:rsidR="00F16C24" w:rsidRPr="00144A5C">
              <w:rPr>
                <w:rFonts w:ascii="Arial" w:eastAsia="Calibri" w:hAnsi="Arial" w:cs="Arial"/>
                <w:color w:val="000000" w:themeColor="text1"/>
                <w:sz w:val="22"/>
              </w:rPr>
              <w:t xml:space="preserve"> </w:t>
            </w:r>
            <w:r w:rsidR="00C76BB9">
              <w:rPr>
                <w:rFonts w:ascii="Arial" w:eastAsia="Calibri" w:hAnsi="Arial" w:cs="Arial"/>
                <w:color w:val="000000" w:themeColor="text1"/>
                <w:sz w:val="22"/>
              </w:rPr>
              <w:t xml:space="preserve">/ </w:t>
            </w:r>
            <w:r w:rsidR="00C76BB9">
              <w:rPr>
                <w:rFonts w:ascii="Arial" w:eastAsia="Calibri" w:hAnsi="Arial" w:cs="Arial"/>
                <w:color w:val="000000" w:themeColor="text1"/>
                <w:sz w:val="22"/>
                <w:lang w:val="es-ES_tradnl"/>
              </w:rPr>
              <w:t xml:space="preserve">ADMNISTRACIÓN </w:t>
            </w:r>
            <w:r w:rsidR="00C76BB9" w:rsidRPr="006D6309">
              <w:rPr>
                <w:rFonts w:ascii="Arial" w:eastAsia="Calibri" w:hAnsi="Arial" w:cs="Arial"/>
                <w:sz w:val="22"/>
                <w:lang w:val="es-ES_tradnl"/>
              </w:rPr>
              <w:t>DELEGA</w:t>
            </w:r>
            <w:r w:rsidR="00C76BB9">
              <w:rPr>
                <w:rFonts w:ascii="Arial" w:eastAsia="Calibri" w:hAnsi="Arial" w:cs="Arial"/>
                <w:sz w:val="22"/>
                <w:lang w:val="es-ES_tradnl"/>
              </w:rPr>
              <w:t>DA</w:t>
            </w:r>
            <w:r w:rsidR="00C76BB9" w:rsidRPr="006D6309">
              <w:rPr>
                <w:rFonts w:ascii="Arial" w:eastAsia="Calibri" w:hAnsi="Arial" w:cs="Arial"/>
                <w:sz w:val="22"/>
                <w:lang w:val="es-ES_tradnl"/>
              </w:rPr>
              <w:t xml:space="preserve"> </w:t>
            </w:r>
            <w:r w:rsidR="00C76BB9" w:rsidRPr="006D6309">
              <w:rPr>
                <w:rFonts w:ascii="Arial" w:eastAsia="Calibri" w:hAnsi="Arial" w:cs="Arial"/>
                <w:color w:val="000000" w:themeColor="text1"/>
                <w:sz w:val="22"/>
              </w:rPr>
              <w:t>–</w:t>
            </w:r>
            <w:r w:rsidR="00C76BB9" w:rsidRPr="006D6309">
              <w:rPr>
                <w:rFonts w:ascii="Arial" w:eastAsia="Calibri" w:hAnsi="Arial" w:cs="Arial"/>
                <w:sz w:val="22"/>
                <w:lang w:val="es-ES_tradnl"/>
              </w:rPr>
              <w:t xml:space="preserve"> </w:t>
            </w:r>
            <w:r w:rsidR="00C76BB9">
              <w:rPr>
                <w:rFonts w:ascii="Arial" w:eastAsia="Calibri" w:hAnsi="Arial" w:cs="Arial"/>
                <w:sz w:val="22"/>
                <w:lang w:val="es-ES_tradnl"/>
              </w:rPr>
              <w:t xml:space="preserve">Noción </w:t>
            </w:r>
            <w:r w:rsidR="00C76BB9" w:rsidRPr="006D6309">
              <w:rPr>
                <w:rFonts w:ascii="Arial" w:eastAsia="Calibri" w:hAnsi="Arial" w:cs="Arial"/>
                <w:color w:val="000000" w:themeColor="text1"/>
                <w:sz w:val="22"/>
              </w:rPr>
              <w:t>–</w:t>
            </w:r>
            <w:r w:rsidR="00C76BB9" w:rsidRPr="006D6309">
              <w:rPr>
                <w:rFonts w:ascii="Arial" w:eastAsia="Calibri" w:hAnsi="Arial" w:cs="Arial"/>
                <w:sz w:val="22"/>
                <w:lang w:val="es-ES_tradnl"/>
              </w:rPr>
              <w:t xml:space="preserve"> </w:t>
            </w:r>
            <w:r w:rsidR="00C76BB9">
              <w:rPr>
                <w:rFonts w:ascii="Arial" w:eastAsia="Calibri" w:hAnsi="Arial" w:cs="Arial"/>
                <w:sz w:val="22"/>
                <w:lang w:val="es-ES_tradnl"/>
              </w:rPr>
              <w:t>Definición – Mandato</w:t>
            </w:r>
          </w:p>
          <w:bookmarkEnd w:id="5"/>
          <w:p w14:paraId="115110DC" w14:textId="0102585A" w:rsidR="00610E5E" w:rsidRPr="004C33D6" w:rsidRDefault="00610E5E" w:rsidP="00D8771E">
            <w:pPr>
              <w:jc w:val="both"/>
              <w:rPr>
                <w:rFonts w:ascii="Arial" w:eastAsia="Calibri" w:hAnsi="Arial" w:cs="Arial"/>
                <w:color w:val="000000" w:themeColor="text1"/>
                <w:sz w:val="22"/>
              </w:rPr>
            </w:pPr>
          </w:p>
        </w:tc>
      </w:tr>
      <w:tr w:rsidR="00610E5E" w:rsidRPr="004C33D6" w14:paraId="020B6779" w14:textId="77777777" w:rsidTr="00D8771E">
        <w:tc>
          <w:tcPr>
            <w:tcW w:w="2689" w:type="dxa"/>
          </w:tcPr>
          <w:p w14:paraId="21EFBC39" w14:textId="77777777" w:rsidR="00610E5E" w:rsidRPr="004C33D6" w:rsidRDefault="00610E5E" w:rsidP="00D8771E">
            <w:pPr>
              <w:rPr>
                <w:rFonts w:ascii="Arial" w:eastAsia="Calibri" w:hAnsi="Arial" w:cs="Arial"/>
                <w:b/>
                <w:color w:val="000000" w:themeColor="text1"/>
                <w:sz w:val="22"/>
              </w:rPr>
            </w:pPr>
            <w:r w:rsidRPr="004C33D6">
              <w:rPr>
                <w:rFonts w:ascii="Arial" w:eastAsia="Calibri" w:hAnsi="Arial" w:cs="Arial"/>
                <w:b/>
                <w:color w:val="000000" w:themeColor="text1"/>
                <w:sz w:val="22"/>
              </w:rPr>
              <w:t>Radicación:</w:t>
            </w:r>
            <w:r w:rsidRPr="004C33D6">
              <w:rPr>
                <w:rFonts w:ascii="Arial" w:eastAsia="Calibri" w:hAnsi="Arial" w:cs="Arial"/>
                <w:color w:val="000000" w:themeColor="text1"/>
                <w:sz w:val="22"/>
              </w:rPr>
              <w:t xml:space="preserve">                              </w:t>
            </w:r>
          </w:p>
        </w:tc>
        <w:tc>
          <w:tcPr>
            <w:tcW w:w="6237" w:type="dxa"/>
          </w:tcPr>
          <w:p w14:paraId="051497AC" w14:textId="70DE731C" w:rsidR="00610E5E" w:rsidRPr="004C33D6" w:rsidRDefault="00610E5E" w:rsidP="00D8771E">
            <w:pPr>
              <w:jc w:val="both"/>
              <w:rPr>
                <w:rFonts w:ascii="Arial" w:eastAsia="Calibri" w:hAnsi="Arial" w:cs="Arial"/>
                <w:color w:val="000000" w:themeColor="text1"/>
                <w:sz w:val="22"/>
              </w:rPr>
            </w:pPr>
            <w:r w:rsidRPr="004C33D6">
              <w:rPr>
                <w:rFonts w:ascii="Arial" w:eastAsia="Calibri" w:hAnsi="Arial" w:cs="Arial"/>
                <w:color w:val="000000" w:themeColor="text1"/>
                <w:sz w:val="22"/>
              </w:rPr>
              <w:t>Respuesta a consulta</w:t>
            </w:r>
            <w:r w:rsidR="00355AEE">
              <w:rPr>
                <w:rFonts w:ascii="Arial" w:eastAsia="Calibri" w:hAnsi="Arial" w:cs="Arial"/>
                <w:color w:val="000000" w:themeColor="text1"/>
                <w:sz w:val="22"/>
              </w:rPr>
              <w:t>s</w:t>
            </w:r>
            <w:r w:rsidRPr="004C33D6">
              <w:rPr>
                <w:rFonts w:ascii="Arial" w:eastAsia="Calibri" w:hAnsi="Arial" w:cs="Arial"/>
                <w:color w:val="000000" w:themeColor="text1"/>
                <w:sz w:val="22"/>
              </w:rPr>
              <w:t xml:space="preserve"> </w:t>
            </w:r>
            <w:r w:rsidR="0044555E" w:rsidRPr="0044555E">
              <w:rPr>
                <w:rFonts w:ascii="Arial" w:eastAsia="Calibri" w:hAnsi="Arial" w:cs="Arial"/>
                <w:color w:val="000000" w:themeColor="text1"/>
                <w:sz w:val="22"/>
              </w:rPr>
              <w:t>P20210310001965</w:t>
            </w:r>
            <w:r w:rsidR="00695837">
              <w:rPr>
                <w:rFonts w:ascii="Arial" w:eastAsia="Calibri" w:hAnsi="Arial" w:cs="Arial"/>
                <w:color w:val="000000" w:themeColor="text1"/>
                <w:sz w:val="22"/>
              </w:rPr>
              <w:t xml:space="preserve"> y </w:t>
            </w:r>
            <w:r w:rsidR="00695837" w:rsidRPr="0044555E">
              <w:rPr>
                <w:rFonts w:ascii="Arial" w:eastAsia="Calibri" w:hAnsi="Arial" w:cs="Arial"/>
                <w:color w:val="000000" w:themeColor="text1"/>
                <w:sz w:val="22"/>
              </w:rPr>
              <w:t>P202103100019</w:t>
            </w:r>
            <w:r w:rsidR="00695837">
              <w:rPr>
                <w:rFonts w:ascii="Arial" w:eastAsia="Calibri" w:hAnsi="Arial" w:cs="Arial"/>
                <w:color w:val="000000" w:themeColor="text1"/>
                <w:sz w:val="22"/>
              </w:rPr>
              <w:t>73</w:t>
            </w:r>
          </w:p>
        </w:tc>
      </w:tr>
    </w:tbl>
    <w:p w14:paraId="0A8D3319" w14:textId="77777777" w:rsidR="00610E5E" w:rsidRPr="004C33D6" w:rsidRDefault="00610E5E" w:rsidP="00610E5E">
      <w:pPr>
        <w:jc w:val="both"/>
        <w:rPr>
          <w:rFonts w:ascii="Arial" w:eastAsia="Calibri" w:hAnsi="Arial" w:cs="Arial"/>
          <w:color w:val="000000" w:themeColor="text1"/>
          <w:sz w:val="22"/>
        </w:rPr>
      </w:pPr>
    </w:p>
    <w:p w14:paraId="65EE0B04" w14:textId="77777777" w:rsidR="00610E5E" w:rsidRPr="004C33D6" w:rsidRDefault="00610E5E" w:rsidP="00610E5E">
      <w:pPr>
        <w:jc w:val="both"/>
        <w:rPr>
          <w:rFonts w:ascii="Arial" w:eastAsia="Calibri" w:hAnsi="Arial" w:cs="Arial"/>
          <w:color w:val="000000" w:themeColor="text1"/>
          <w:sz w:val="22"/>
        </w:rPr>
      </w:pPr>
    </w:p>
    <w:p w14:paraId="78298D7B" w14:textId="429B0043" w:rsidR="00610E5E" w:rsidRPr="004C33D6" w:rsidRDefault="00610E5E" w:rsidP="00610E5E">
      <w:pPr>
        <w:rPr>
          <w:rFonts w:ascii="Arial" w:eastAsia="Calibri" w:hAnsi="Arial" w:cs="Arial"/>
          <w:color w:val="000000" w:themeColor="text1"/>
          <w:sz w:val="22"/>
        </w:rPr>
      </w:pPr>
      <w:r w:rsidRPr="004C33D6">
        <w:rPr>
          <w:rFonts w:ascii="Arial" w:eastAsia="Calibri" w:hAnsi="Arial" w:cs="Arial"/>
          <w:color w:val="000000" w:themeColor="text1"/>
          <w:sz w:val="22"/>
        </w:rPr>
        <w:t>Estimado señor</w:t>
      </w:r>
      <w:r w:rsidR="00321BC4">
        <w:rPr>
          <w:rFonts w:ascii="Arial" w:eastAsia="Calibri" w:hAnsi="Arial" w:cs="Arial"/>
          <w:color w:val="000000" w:themeColor="text1"/>
          <w:sz w:val="22"/>
        </w:rPr>
        <w:t xml:space="preserve"> </w:t>
      </w:r>
      <w:r w:rsidR="00321BC4" w:rsidRPr="00321BC4">
        <w:rPr>
          <w:rFonts w:ascii="Arial" w:eastAsia="Calibri" w:hAnsi="Arial" w:cs="Arial"/>
          <w:color w:val="000000" w:themeColor="text1"/>
          <w:sz w:val="22"/>
        </w:rPr>
        <w:t>Echeverry Gallego</w:t>
      </w:r>
      <w:r w:rsidR="00321BC4">
        <w:rPr>
          <w:rFonts w:ascii="Arial" w:eastAsia="Calibri" w:hAnsi="Arial" w:cs="Arial"/>
          <w:color w:val="000000" w:themeColor="text1"/>
          <w:sz w:val="22"/>
        </w:rPr>
        <w:t>:</w:t>
      </w:r>
    </w:p>
    <w:p w14:paraId="6D258DF5" w14:textId="77777777" w:rsidR="00610E5E" w:rsidRPr="004C33D6" w:rsidRDefault="00610E5E" w:rsidP="00610E5E">
      <w:pPr>
        <w:rPr>
          <w:rFonts w:ascii="Arial" w:eastAsia="Calibri" w:hAnsi="Arial" w:cs="Arial"/>
          <w:color w:val="000000" w:themeColor="text1"/>
          <w:sz w:val="22"/>
        </w:rPr>
      </w:pPr>
    </w:p>
    <w:p w14:paraId="76ADEDF7" w14:textId="70E94AC9" w:rsidR="0022673F" w:rsidRDefault="0022673F" w:rsidP="0022673F">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A3E93">
        <w:rPr>
          <w:rFonts w:ascii="Arial" w:eastAsia="Calibri" w:hAnsi="Arial" w:cs="Arial"/>
          <w:color w:val="000000" w:themeColor="text1"/>
          <w:sz w:val="22"/>
          <w:lang w:val="es-ES_tradnl"/>
        </w:rPr>
        <w:t>9</w:t>
      </w:r>
      <w:r>
        <w:rPr>
          <w:rFonts w:ascii="Arial" w:eastAsia="Calibri" w:hAnsi="Arial" w:cs="Arial"/>
          <w:color w:val="000000" w:themeColor="text1"/>
          <w:sz w:val="22"/>
          <w:lang w:val="es-ES_tradnl"/>
        </w:rPr>
        <w:t xml:space="preserve"> de marzo </w:t>
      </w:r>
      <w:r w:rsidRPr="00222BE8">
        <w:rPr>
          <w:rFonts w:ascii="Arial" w:eastAsia="Calibri" w:hAnsi="Arial" w:cs="Arial"/>
          <w:color w:val="000000" w:themeColor="text1"/>
          <w:sz w:val="22"/>
          <w:lang w:val="es-ES_tradnl"/>
        </w:rPr>
        <w:t>del 202</w:t>
      </w:r>
      <w:r w:rsidR="00217CAB">
        <w:rPr>
          <w:rFonts w:ascii="Arial" w:eastAsia="Calibri" w:hAnsi="Arial" w:cs="Arial"/>
          <w:color w:val="000000" w:themeColor="text1"/>
          <w:sz w:val="22"/>
          <w:lang w:val="es-ES_tradnl"/>
        </w:rPr>
        <w:t>1</w:t>
      </w:r>
      <w:r w:rsidRPr="00222BE8">
        <w:rPr>
          <w:rFonts w:ascii="Arial" w:eastAsia="Calibri" w:hAnsi="Arial" w:cs="Arial"/>
          <w:color w:val="000000" w:themeColor="text1"/>
          <w:sz w:val="22"/>
          <w:lang w:val="es-ES_tradnl"/>
        </w:rPr>
        <w:t>.</w:t>
      </w:r>
    </w:p>
    <w:p w14:paraId="7B8CB6E1" w14:textId="77777777" w:rsidR="00610E5E" w:rsidRPr="004C33D6" w:rsidRDefault="00610E5E" w:rsidP="00610E5E">
      <w:pPr>
        <w:spacing w:line="276" w:lineRule="auto"/>
        <w:jc w:val="both"/>
        <w:rPr>
          <w:rFonts w:ascii="Arial" w:eastAsia="Calibri" w:hAnsi="Arial" w:cs="Arial"/>
          <w:color w:val="000000" w:themeColor="text1"/>
          <w:sz w:val="22"/>
        </w:rPr>
      </w:pPr>
    </w:p>
    <w:p w14:paraId="6050BEA3" w14:textId="77777777" w:rsidR="00610E5E" w:rsidRPr="004C33D6" w:rsidRDefault="00610E5E" w:rsidP="00610E5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C33D6">
        <w:rPr>
          <w:rFonts w:ascii="Arial" w:eastAsia="Calibri" w:hAnsi="Arial" w:cs="Arial"/>
          <w:b/>
          <w:color w:val="000000" w:themeColor="text1"/>
          <w:sz w:val="22"/>
        </w:rPr>
        <w:t xml:space="preserve">Problemas planteados </w:t>
      </w:r>
    </w:p>
    <w:p w14:paraId="14AE5872" w14:textId="77777777" w:rsidR="00610E5E" w:rsidRPr="004C33D6" w:rsidRDefault="00610E5E" w:rsidP="00610E5E">
      <w:pPr>
        <w:tabs>
          <w:tab w:val="left" w:pos="426"/>
        </w:tabs>
        <w:spacing w:line="276" w:lineRule="auto"/>
        <w:jc w:val="both"/>
        <w:rPr>
          <w:rFonts w:ascii="Arial" w:eastAsia="Calibri" w:hAnsi="Arial" w:cs="Arial"/>
          <w:b/>
          <w:color w:val="000000" w:themeColor="text1"/>
          <w:sz w:val="22"/>
        </w:rPr>
      </w:pPr>
    </w:p>
    <w:p w14:paraId="7ED3423E" w14:textId="1043692A" w:rsidR="00610E5E" w:rsidRPr="00217CAB" w:rsidRDefault="00610E5E" w:rsidP="00217CAB">
      <w:pPr>
        <w:pStyle w:val="Default"/>
        <w:spacing w:line="276" w:lineRule="auto"/>
        <w:jc w:val="both"/>
        <w:rPr>
          <w:sz w:val="22"/>
          <w:szCs w:val="22"/>
        </w:rPr>
      </w:pPr>
      <w:r w:rsidRPr="00792E19">
        <w:rPr>
          <w:rFonts w:eastAsia="Calibri"/>
          <w:color w:val="000000" w:themeColor="text1"/>
          <w:sz w:val="22"/>
          <w:szCs w:val="22"/>
        </w:rPr>
        <w:t>Usted realiza las siguientes preguntas:</w:t>
      </w:r>
      <w:r w:rsidR="00892148" w:rsidRPr="00307442">
        <w:rPr>
          <w:rFonts w:eastAsia="Calibri"/>
          <w:color w:val="000000" w:themeColor="text1"/>
          <w:sz w:val="22"/>
          <w:szCs w:val="22"/>
        </w:rPr>
        <w:t xml:space="preserve"> </w:t>
      </w:r>
      <w:r w:rsidRPr="00985512">
        <w:rPr>
          <w:rFonts w:eastAsia="Calibri"/>
          <w:color w:val="000000" w:themeColor="text1"/>
          <w:sz w:val="22"/>
          <w:szCs w:val="22"/>
        </w:rPr>
        <w:t>i) «¿</w:t>
      </w:r>
      <w:r w:rsidR="00892148" w:rsidRPr="00217CAB">
        <w:rPr>
          <w:sz w:val="22"/>
          <w:szCs w:val="22"/>
        </w:rPr>
        <w:t>Se puede celebrar un convenio interadministrativo entre un Municipio y una Asociación de Municipios con el fin de aunar esfuerzos en la ejecución de obra pública y que la Asociación abra un proceso contractual a la luz de la ley 80?</w:t>
      </w:r>
      <w:r w:rsidRPr="00792E19">
        <w:rPr>
          <w:rFonts w:eastAsia="Calibri"/>
          <w:color w:val="000000" w:themeColor="text1"/>
          <w:sz w:val="22"/>
          <w:szCs w:val="22"/>
        </w:rPr>
        <w:t>»</w:t>
      </w:r>
      <w:r w:rsidR="00321BC4" w:rsidRPr="00633F71">
        <w:rPr>
          <w:rFonts w:eastAsia="Calibri"/>
          <w:color w:val="000000" w:themeColor="text1"/>
          <w:sz w:val="22"/>
          <w:szCs w:val="22"/>
        </w:rPr>
        <w:t xml:space="preserve"> y</w:t>
      </w:r>
      <w:r w:rsidR="00892148" w:rsidRPr="00217CAB">
        <w:rPr>
          <w:rFonts w:eastAsia="Calibri"/>
          <w:color w:val="000000" w:themeColor="text1"/>
          <w:sz w:val="22"/>
          <w:szCs w:val="22"/>
        </w:rPr>
        <w:t xml:space="preserve"> </w:t>
      </w:r>
      <w:bookmarkStart w:id="6" w:name="_Hlk69066499"/>
      <w:r w:rsidRPr="00FE58D2">
        <w:rPr>
          <w:rFonts w:eastAsia="Calibri"/>
          <w:color w:val="000000" w:themeColor="text1"/>
          <w:sz w:val="22"/>
          <w:szCs w:val="22"/>
        </w:rPr>
        <w:t>ii) «</w:t>
      </w:r>
      <w:r w:rsidR="00892148" w:rsidRPr="00217CAB">
        <w:rPr>
          <w:sz w:val="22"/>
          <w:szCs w:val="22"/>
        </w:rPr>
        <w:t>¿Se puede celebrar un contrato interadministrativo de administración delegada entre un municipio y una Asociación de Municipios con el fin de ser mandatario en una obra pública?</w:t>
      </w:r>
      <w:r w:rsidRPr="00792E19">
        <w:rPr>
          <w:rFonts w:eastAsia="Calibri"/>
          <w:color w:val="000000" w:themeColor="text1"/>
          <w:sz w:val="22"/>
          <w:szCs w:val="22"/>
        </w:rPr>
        <w:t>».</w:t>
      </w:r>
      <w:bookmarkEnd w:id="6"/>
    </w:p>
    <w:p w14:paraId="09A14BC6" w14:textId="77777777" w:rsidR="00610E5E" w:rsidRPr="004C33D6" w:rsidRDefault="00610E5E" w:rsidP="00610E5E">
      <w:pPr>
        <w:tabs>
          <w:tab w:val="left" w:pos="426"/>
        </w:tabs>
        <w:spacing w:line="276" w:lineRule="auto"/>
        <w:jc w:val="both"/>
        <w:rPr>
          <w:rFonts w:ascii="Arial" w:eastAsia="Calibri" w:hAnsi="Arial" w:cs="Arial"/>
          <w:color w:val="000000" w:themeColor="text1"/>
          <w:sz w:val="22"/>
        </w:rPr>
      </w:pPr>
    </w:p>
    <w:p w14:paraId="0BE4992A" w14:textId="77777777" w:rsidR="00610E5E" w:rsidRPr="004C33D6" w:rsidRDefault="00610E5E" w:rsidP="00610E5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C33D6">
        <w:rPr>
          <w:rFonts w:ascii="Arial" w:eastAsia="Calibri" w:hAnsi="Arial" w:cs="Arial"/>
          <w:b/>
          <w:color w:val="000000" w:themeColor="text1"/>
          <w:sz w:val="22"/>
        </w:rPr>
        <w:t>Consideraciones</w:t>
      </w:r>
    </w:p>
    <w:p w14:paraId="5BD49681" w14:textId="77777777" w:rsidR="00610E5E" w:rsidRPr="004C33D6" w:rsidRDefault="00610E5E" w:rsidP="00610E5E">
      <w:pPr>
        <w:spacing w:line="276" w:lineRule="auto"/>
        <w:jc w:val="both"/>
        <w:rPr>
          <w:rFonts w:ascii="Arial" w:eastAsia="Calibri" w:hAnsi="Arial" w:cs="Arial"/>
          <w:color w:val="000000" w:themeColor="text1"/>
          <w:sz w:val="22"/>
        </w:rPr>
      </w:pPr>
    </w:p>
    <w:p w14:paraId="2686C0CA" w14:textId="26253719" w:rsidR="00217CAB" w:rsidRDefault="000B4DA3" w:rsidP="00217CAB">
      <w:pPr>
        <w:spacing w:line="276" w:lineRule="auto"/>
        <w:ind w:firstLine="708"/>
        <w:jc w:val="both"/>
        <w:rPr>
          <w:rFonts w:ascii="Arial" w:eastAsia="Calibri" w:hAnsi="Arial" w:cs="Arial"/>
          <w:color w:val="000000" w:themeColor="text1"/>
          <w:sz w:val="22"/>
        </w:rPr>
      </w:pPr>
      <w:r w:rsidRPr="004C33D6">
        <w:rPr>
          <w:rFonts w:ascii="Arial" w:eastAsia="Calibri" w:hAnsi="Arial" w:cs="Arial"/>
          <w:color w:val="000000" w:themeColor="text1"/>
          <w:sz w:val="22"/>
        </w:rPr>
        <w:t xml:space="preserve">La Agencia Nacional de Contratación Pública </w:t>
      </w:r>
      <w:r w:rsidR="00321BC4">
        <w:rPr>
          <w:rFonts w:ascii="Arial" w:eastAsia="Calibri" w:hAnsi="Arial" w:cs="Arial"/>
          <w:color w:val="000000" w:themeColor="text1"/>
          <w:sz w:val="22"/>
        </w:rPr>
        <w:t>–</w:t>
      </w:r>
      <w:r w:rsidRPr="004C33D6">
        <w:rPr>
          <w:rFonts w:ascii="Arial" w:eastAsia="Calibri" w:hAnsi="Arial" w:cs="Arial"/>
          <w:color w:val="000000" w:themeColor="text1"/>
          <w:sz w:val="22"/>
        </w:rPr>
        <w:t xml:space="preserve"> Colombia Compra Eficiente se ha pronunciado sobre</w:t>
      </w:r>
      <w:r w:rsidR="00E94755" w:rsidRPr="004C33D6">
        <w:rPr>
          <w:rFonts w:ascii="Arial" w:eastAsia="Calibri" w:hAnsi="Arial" w:cs="Arial"/>
          <w:color w:val="000000" w:themeColor="text1"/>
          <w:sz w:val="22"/>
        </w:rPr>
        <w:t xml:space="preserve"> los convenios interadministrativos para la ejecución de obras públicas</w:t>
      </w:r>
      <w:r w:rsidRPr="004C33D6">
        <w:rPr>
          <w:rFonts w:ascii="Arial" w:eastAsia="Calibri" w:hAnsi="Arial" w:cs="Arial"/>
          <w:color w:val="000000" w:themeColor="text1"/>
          <w:sz w:val="22"/>
        </w:rPr>
        <w:t xml:space="preserve">, </w:t>
      </w:r>
      <w:r w:rsidRPr="004C33D6">
        <w:rPr>
          <w:rFonts w:ascii="Arial" w:eastAsia="Calibri" w:hAnsi="Arial" w:cs="Arial"/>
          <w:color w:val="000000" w:themeColor="text1"/>
          <w:sz w:val="22"/>
        </w:rPr>
        <w:lastRenderedPageBreak/>
        <w:t xml:space="preserve">en </w:t>
      </w:r>
      <w:r w:rsidR="002C01A0" w:rsidRPr="004C33D6">
        <w:rPr>
          <w:rFonts w:ascii="Arial" w:eastAsia="Calibri" w:hAnsi="Arial" w:cs="Arial"/>
          <w:color w:val="000000" w:themeColor="text1"/>
          <w:sz w:val="22"/>
        </w:rPr>
        <w:t>el concepto del 30 de julio de 2019, proferido dentro del radicado No. 2201913000005444</w:t>
      </w:r>
      <w:r w:rsidR="00217CAB">
        <w:rPr>
          <w:rFonts w:ascii="Arial" w:eastAsia="Calibri" w:hAnsi="Arial" w:cs="Arial"/>
          <w:color w:val="000000" w:themeColor="text1"/>
          <w:sz w:val="22"/>
        </w:rPr>
        <w:t xml:space="preserve">, </w:t>
      </w:r>
      <w:r w:rsidR="00217CAB" w:rsidRPr="004C33D6">
        <w:rPr>
          <w:rFonts w:ascii="Arial" w:hAnsi="Arial" w:cs="Arial"/>
          <w:color w:val="000000" w:themeColor="text1"/>
          <w:sz w:val="22"/>
          <w:lang w:val="es-ES"/>
        </w:rPr>
        <w:t>2201913000005649</w:t>
      </w:r>
      <w:r w:rsidR="00217CAB">
        <w:rPr>
          <w:rFonts w:ascii="Arial" w:hAnsi="Arial" w:cs="Arial"/>
          <w:color w:val="000000" w:themeColor="text1"/>
          <w:sz w:val="22"/>
          <w:lang w:val="es-ES"/>
        </w:rPr>
        <w:t xml:space="preserve"> d</w:t>
      </w:r>
      <w:r w:rsidR="00217CAB" w:rsidRPr="004C33D6">
        <w:rPr>
          <w:rFonts w:ascii="Arial" w:hAnsi="Arial" w:cs="Arial"/>
          <w:color w:val="000000" w:themeColor="text1"/>
          <w:sz w:val="22"/>
          <w:lang w:val="es-ES"/>
        </w:rPr>
        <w:t>el 8 de agosto de 2019</w:t>
      </w:r>
      <w:r w:rsidR="00217CAB">
        <w:rPr>
          <w:rFonts w:ascii="Arial" w:hAnsi="Arial" w:cs="Arial"/>
          <w:color w:val="000000" w:themeColor="text1"/>
          <w:sz w:val="22"/>
          <w:lang w:val="es-ES"/>
        </w:rPr>
        <w:t xml:space="preserve"> </w:t>
      </w:r>
      <w:r w:rsidR="00892148">
        <w:rPr>
          <w:rFonts w:ascii="Arial" w:eastAsia="Calibri" w:hAnsi="Arial" w:cs="Arial"/>
          <w:color w:val="000000" w:themeColor="text1"/>
          <w:sz w:val="22"/>
        </w:rPr>
        <w:t>y el concepto C-059 del 25 de febrero de 2020</w:t>
      </w:r>
      <w:r w:rsidR="00217CAB">
        <w:rPr>
          <w:rFonts w:ascii="Arial" w:eastAsia="Calibri" w:hAnsi="Arial" w:cs="Arial"/>
          <w:color w:val="000000" w:themeColor="text1"/>
          <w:sz w:val="22"/>
        </w:rPr>
        <w:t xml:space="preserve"> y el concepto 691 de 27 de noviembre de 2020. </w:t>
      </w:r>
    </w:p>
    <w:p w14:paraId="39803A65" w14:textId="174754A3" w:rsidR="00217CAB" w:rsidRPr="004C33D6" w:rsidRDefault="00217CAB" w:rsidP="00217CAB">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 </w:t>
      </w:r>
    </w:p>
    <w:p w14:paraId="059EC030" w14:textId="69C8CDCA" w:rsidR="00610E5E" w:rsidRPr="004C33D6" w:rsidRDefault="000C34BC" w:rsidP="00217CAB">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En tal sentido, </w:t>
      </w:r>
      <w:r w:rsidR="00A86449" w:rsidRPr="004C33D6">
        <w:rPr>
          <w:rFonts w:ascii="Arial" w:hAnsi="Arial" w:cs="Arial"/>
          <w:color w:val="000000" w:themeColor="text1"/>
          <w:sz w:val="22"/>
          <w:lang w:val="es-ES"/>
        </w:rPr>
        <w:t>p</w:t>
      </w:r>
      <w:r w:rsidR="00610E5E" w:rsidRPr="004C33D6">
        <w:rPr>
          <w:rFonts w:ascii="Arial" w:hAnsi="Arial" w:cs="Arial"/>
          <w:color w:val="000000" w:themeColor="text1"/>
          <w:sz w:val="22"/>
          <w:lang w:val="es-ES"/>
        </w:rPr>
        <w:t>ara resolver la presente consulta se analizarán i)</w:t>
      </w:r>
      <w:r w:rsidR="00B3254B">
        <w:rPr>
          <w:rFonts w:ascii="Arial" w:hAnsi="Arial" w:cs="Arial"/>
          <w:color w:val="000000" w:themeColor="text1"/>
          <w:sz w:val="22"/>
          <w:lang w:val="es-ES"/>
        </w:rPr>
        <w:t xml:space="preserve"> el alcance de la figura del contrato o convenio interadministrativo</w:t>
      </w:r>
      <w:r w:rsidR="008B7E9F">
        <w:rPr>
          <w:rFonts w:ascii="Arial" w:hAnsi="Arial" w:cs="Arial"/>
          <w:color w:val="000000" w:themeColor="text1"/>
          <w:sz w:val="22"/>
          <w:lang w:val="es-ES"/>
        </w:rPr>
        <w:t>, ii</w:t>
      </w:r>
      <w:r w:rsidR="008E0875">
        <w:rPr>
          <w:rFonts w:ascii="Arial" w:hAnsi="Arial" w:cs="Arial"/>
          <w:color w:val="000000" w:themeColor="text1"/>
          <w:sz w:val="22"/>
          <w:lang w:val="es-ES"/>
        </w:rPr>
        <w:t xml:space="preserve">) </w:t>
      </w:r>
      <w:r w:rsidR="008E0875" w:rsidRPr="004C33D6">
        <w:rPr>
          <w:rFonts w:ascii="Arial" w:hAnsi="Arial" w:cs="Arial"/>
          <w:color w:val="000000" w:themeColor="text1"/>
          <w:sz w:val="22"/>
          <w:lang w:val="es-ES"/>
        </w:rPr>
        <w:t>la</w:t>
      </w:r>
      <w:r w:rsidR="00610E5E" w:rsidRPr="004C33D6">
        <w:rPr>
          <w:rFonts w:ascii="Arial" w:hAnsi="Arial" w:cs="Arial"/>
          <w:color w:val="000000" w:themeColor="text1"/>
          <w:sz w:val="22"/>
          <w:lang w:val="es-ES"/>
        </w:rPr>
        <w:t xml:space="preserve"> naturaleza</w:t>
      </w:r>
      <w:r w:rsidR="00D55EAA" w:rsidRPr="004C33D6">
        <w:rPr>
          <w:rFonts w:ascii="Arial" w:hAnsi="Arial" w:cs="Arial"/>
          <w:color w:val="000000" w:themeColor="text1"/>
          <w:sz w:val="22"/>
          <w:lang w:val="es-ES"/>
        </w:rPr>
        <w:t xml:space="preserve"> jurídica</w:t>
      </w:r>
      <w:r w:rsidR="00610E5E" w:rsidRPr="004C33D6">
        <w:rPr>
          <w:rFonts w:ascii="Arial" w:hAnsi="Arial" w:cs="Arial"/>
          <w:color w:val="000000" w:themeColor="text1"/>
          <w:sz w:val="22"/>
          <w:lang w:val="es-ES"/>
        </w:rPr>
        <w:t xml:space="preserve"> de las asociaciones de municipios</w:t>
      </w:r>
      <w:r w:rsidR="008B7E9F">
        <w:rPr>
          <w:rFonts w:ascii="Arial" w:hAnsi="Arial" w:cs="Arial"/>
          <w:color w:val="000000" w:themeColor="text1"/>
          <w:sz w:val="22"/>
          <w:lang w:val="es-ES"/>
        </w:rPr>
        <w:t>,</w:t>
      </w:r>
      <w:r w:rsidR="00610E5E" w:rsidRPr="004C33D6">
        <w:rPr>
          <w:rFonts w:ascii="Arial" w:hAnsi="Arial" w:cs="Arial"/>
          <w:color w:val="000000" w:themeColor="text1"/>
          <w:sz w:val="22"/>
          <w:lang w:val="es-ES"/>
        </w:rPr>
        <w:t xml:space="preserve"> i</w:t>
      </w:r>
      <w:r w:rsidR="008B7E9F">
        <w:rPr>
          <w:rFonts w:ascii="Arial" w:hAnsi="Arial" w:cs="Arial"/>
          <w:color w:val="000000" w:themeColor="text1"/>
          <w:sz w:val="22"/>
          <w:lang w:val="es-ES"/>
        </w:rPr>
        <w:t>i</w:t>
      </w:r>
      <w:r w:rsidR="00610E5E" w:rsidRPr="004C33D6">
        <w:rPr>
          <w:rFonts w:ascii="Arial" w:hAnsi="Arial" w:cs="Arial"/>
          <w:color w:val="000000" w:themeColor="text1"/>
          <w:sz w:val="22"/>
          <w:lang w:val="es-ES"/>
        </w:rPr>
        <w:t>i) la posibilidad de que estas celebr</w:t>
      </w:r>
      <w:r w:rsidR="00D55EAA" w:rsidRPr="004C33D6">
        <w:rPr>
          <w:rFonts w:ascii="Arial" w:hAnsi="Arial" w:cs="Arial"/>
          <w:color w:val="000000" w:themeColor="text1"/>
          <w:sz w:val="22"/>
          <w:lang w:val="es-ES"/>
        </w:rPr>
        <w:t>en</w:t>
      </w:r>
      <w:r w:rsidR="00610E5E" w:rsidRPr="004C33D6">
        <w:rPr>
          <w:rFonts w:ascii="Arial" w:hAnsi="Arial" w:cs="Arial"/>
          <w:color w:val="000000" w:themeColor="text1"/>
          <w:sz w:val="22"/>
          <w:lang w:val="es-ES"/>
        </w:rPr>
        <w:t xml:space="preserve"> contratos o convenios interadministrativos</w:t>
      </w:r>
      <w:r w:rsidR="00BE7AB9">
        <w:rPr>
          <w:rFonts w:ascii="Arial" w:hAnsi="Arial" w:cs="Arial"/>
          <w:color w:val="000000" w:themeColor="text1"/>
          <w:sz w:val="22"/>
          <w:lang w:val="es-ES"/>
        </w:rPr>
        <w:t xml:space="preserve"> y i</w:t>
      </w:r>
      <w:r w:rsidR="008B7E9F">
        <w:rPr>
          <w:rFonts w:ascii="Arial" w:hAnsi="Arial" w:cs="Arial"/>
          <w:color w:val="000000" w:themeColor="text1"/>
          <w:sz w:val="22"/>
          <w:lang w:val="es-ES"/>
        </w:rPr>
        <w:t>v</w:t>
      </w:r>
      <w:r w:rsidR="00BE7AB9">
        <w:rPr>
          <w:rFonts w:ascii="Arial" w:hAnsi="Arial" w:cs="Arial"/>
          <w:color w:val="000000" w:themeColor="text1"/>
          <w:sz w:val="22"/>
          <w:lang w:val="es-ES"/>
        </w:rPr>
        <w:t xml:space="preserve">) el concepto de administración delegada. </w:t>
      </w:r>
    </w:p>
    <w:p w14:paraId="0B10AFD7" w14:textId="77777777" w:rsidR="00610E5E" w:rsidRPr="004C33D6" w:rsidRDefault="00610E5E" w:rsidP="00610E5E">
      <w:pPr>
        <w:jc w:val="both"/>
        <w:rPr>
          <w:rFonts w:ascii="Arial" w:hAnsi="Arial" w:cs="Arial"/>
          <w:color w:val="000000" w:themeColor="text1"/>
          <w:sz w:val="22"/>
          <w:lang w:val="es-ES"/>
        </w:rPr>
      </w:pPr>
    </w:p>
    <w:p w14:paraId="70E778B6" w14:textId="7B23537A" w:rsidR="0044555E" w:rsidRPr="00222BE8" w:rsidRDefault="0044555E" w:rsidP="0044555E">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Contratos interadministrativos</w:t>
      </w:r>
      <w:r w:rsidR="00460431">
        <w:rPr>
          <w:rFonts w:ascii="Arial" w:eastAsia="Calibri" w:hAnsi="Arial" w:cs="Arial"/>
          <w:b/>
          <w:color w:val="000000" w:themeColor="text1"/>
          <w:sz w:val="22"/>
          <w:lang w:val="es-ES_tradnl"/>
        </w:rPr>
        <w:t>: c</w:t>
      </w:r>
      <w:r w:rsidRPr="00222BE8">
        <w:rPr>
          <w:rFonts w:ascii="Arial" w:eastAsia="Calibri" w:hAnsi="Arial" w:cs="Arial"/>
          <w:b/>
          <w:color w:val="000000" w:themeColor="text1"/>
          <w:sz w:val="22"/>
          <w:lang w:val="es-ES_tradnl"/>
        </w:rPr>
        <w:t>oncepto y régimen jurídico aplicable</w:t>
      </w:r>
    </w:p>
    <w:p w14:paraId="7B0EC1FE" w14:textId="77777777" w:rsidR="0044555E" w:rsidRPr="00222BE8" w:rsidRDefault="0044555E" w:rsidP="0044555E">
      <w:pPr>
        <w:spacing w:line="276" w:lineRule="auto"/>
        <w:jc w:val="both"/>
        <w:rPr>
          <w:rFonts w:ascii="Arial" w:eastAsia="Calibri" w:hAnsi="Arial" w:cs="Arial"/>
          <w:color w:val="000000" w:themeColor="text1"/>
          <w:sz w:val="22"/>
          <w:lang w:val="es-ES_tradnl"/>
        </w:rPr>
      </w:pPr>
    </w:p>
    <w:p w14:paraId="0035326D" w14:textId="6C7AF5C1" w:rsidR="0044555E" w:rsidRPr="00222BE8" w:rsidRDefault="0044555E" w:rsidP="0044555E">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Los procedimientos contractuales mediante los cuales las entidades</w:t>
      </w:r>
      <w:r>
        <w:rPr>
          <w:rFonts w:ascii="Arial" w:eastAsia="Calibri" w:hAnsi="Arial" w:cs="Arial"/>
          <w:color w:val="000000" w:themeColor="text1"/>
          <w:sz w:val="22"/>
          <w:lang w:val="es-ES_tradnl"/>
        </w:rPr>
        <w:t xml:space="preserve"> estatales sometidas al Estatuto General de Contratación de la Administración Pública </w:t>
      </w:r>
      <w:r w:rsidRPr="00222BE8">
        <w:rPr>
          <w:rFonts w:ascii="Arial" w:eastAsia="Calibri" w:hAnsi="Arial" w:cs="Arial"/>
          <w:color w:val="000000" w:themeColor="text1"/>
          <w:sz w:val="22"/>
          <w:lang w:val="es-ES_tradnl"/>
        </w:rPr>
        <w:t>ejecutan recursos públicos y satisfacen el interés general se rigen por la normativa de contratación pública ―Ley 80 de 1993, Ley 1150 de 2007</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Decreto 1082 de 2015</w:t>
      </w:r>
      <w:r>
        <w:rPr>
          <w:rFonts w:ascii="Arial" w:eastAsia="Calibri" w:hAnsi="Arial" w:cs="Arial"/>
          <w:color w:val="000000" w:themeColor="text1"/>
          <w:sz w:val="22"/>
          <w:lang w:val="es-ES_tradnl"/>
        </w:rPr>
        <w:t xml:space="preserve"> y disposiciones concordantes</w:t>
      </w:r>
      <w:r w:rsidRPr="00222BE8">
        <w:rPr>
          <w:rFonts w:ascii="Arial" w:eastAsia="Calibri" w:hAnsi="Arial" w:cs="Arial"/>
          <w:color w:val="000000" w:themeColor="text1"/>
          <w:sz w:val="22"/>
          <w:lang w:val="es-ES_tradnl"/>
        </w:rPr>
        <w:t>―, que contiene los principios, reglas y procedimientos que rigen los contratos de las entidades estatales.</w:t>
      </w:r>
      <w:r>
        <w:rPr>
          <w:rFonts w:ascii="Arial" w:eastAsia="Calibri" w:hAnsi="Arial" w:cs="Arial"/>
          <w:color w:val="000000" w:themeColor="text1"/>
          <w:sz w:val="22"/>
          <w:lang w:val="es-ES_tradnl"/>
        </w:rPr>
        <w:t xml:space="preserve"> En concreto,</w:t>
      </w:r>
      <w:r w:rsidRPr="00222BE8">
        <w:rPr>
          <w:rFonts w:ascii="Arial" w:eastAsia="Calibri" w:hAnsi="Arial" w:cs="Arial"/>
          <w:color w:val="000000" w:themeColor="text1"/>
          <w:sz w:val="22"/>
          <w:lang w:val="es-ES_tradnl"/>
        </w:rPr>
        <w:t xml:space="preserve"> el Estatuto General de Contratación de la Contratación Pública</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se aplica a las entidades estatales relacionadas en el artículo 2, con lo cual se puede determinar quiénes deben cumplir los principios y obligaciones señalados en las normas citadas</w:t>
      </w:r>
      <w:r w:rsidR="00460431" w:rsidRPr="00222BE8">
        <w:rPr>
          <w:rStyle w:val="Refdenotaalpie"/>
          <w:rFonts w:ascii="Arial" w:eastAsia="Calibri" w:hAnsi="Arial" w:cs="Arial"/>
          <w:color w:val="000000" w:themeColor="text1"/>
          <w:sz w:val="22"/>
          <w:lang w:val="es-ES_tradnl"/>
        </w:rPr>
        <w:footnoteReference w:id="2"/>
      </w:r>
      <w:r w:rsidRPr="00222BE8">
        <w:rPr>
          <w:rFonts w:ascii="Arial" w:eastAsia="Calibri" w:hAnsi="Arial" w:cs="Arial"/>
          <w:color w:val="000000" w:themeColor="text1"/>
          <w:sz w:val="22"/>
          <w:lang w:val="es-ES_tradnl"/>
        </w:rPr>
        <w:t xml:space="preserve">. </w:t>
      </w:r>
    </w:p>
    <w:p w14:paraId="00588053" w14:textId="4432EE5D" w:rsidR="0044555E" w:rsidRPr="00222BE8" w:rsidRDefault="0044555E">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Los procedimientos de contratación se estructuran a partir de las modalidades de selección, y al </w:t>
      </w:r>
      <w:r>
        <w:rPr>
          <w:rFonts w:ascii="Arial" w:eastAsia="Calibri" w:hAnsi="Arial" w:cs="Arial"/>
          <w:color w:val="000000" w:themeColor="text1"/>
          <w:sz w:val="22"/>
          <w:lang w:val="es-ES_tradnl"/>
        </w:rPr>
        <w:t>revisar</w:t>
      </w:r>
      <w:r w:rsidRPr="00222BE8">
        <w:rPr>
          <w:rFonts w:ascii="Arial" w:eastAsia="Calibri" w:hAnsi="Arial" w:cs="Arial"/>
          <w:color w:val="000000" w:themeColor="text1"/>
          <w:sz w:val="22"/>
          <w:lang w:val="es-ES_tradnl"/>
        </w:rPr>
        <w:t xml:space="preserve"> las normas citadas se observa que contienen los procedimientos para adelantarlas y las reglas de cada modalidad: licitación pública, selección abreviada, </w:t>
      </w:r>
      <w:r w:rsidRPr="00222BE8">
        <w:rPr>
          <w:rFonts w:ascii="Arial" w:eastAsia="Calibri" w:hAnsi="Arial" w:cs="Arial"/>
          <w:color w:val="000000" w:themeColor="text1"/>
          <w:sz w:val="22"/>
          <w:lang w:val="es-ES_tradnl"/>
        </w:rPr>
        <w:lastRenderedPageBreak/>
        <w:t>concurso de méritos, contratación directa y mínima cuantía</w:t>
      </w:r>
      <w:r w:rsidRPr="00222BE8">
        <w:rPr>
          <w:rStyle w:val="Refdenotaalpie"/>
          <w:rFonts w:ascii="Arial" w:eastAsia="Calibri" w:hAnsi="Arial" w:cs="Arial"/>
          <w:color w:val="000000" w:themeColor="text1"/>
          <w:sz w:val="22"/>
          <w:lang w:val="es-ES_tradnl"/>
        </w:rPr>
        <w:footnoteReference w:id="3"/>
      </w:r>
      <w:r w:rsidRPr="00222BE8">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48358B0F" w14:textId="76C8F2E9" w:rsidR="0044555E" w:rsidRPr="00222BE8" w:rsidRDefault="0044555E" w:rsidP="00217CAB">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22BE8">
        <w:rPr>
          <w:rStyle w:val="Refdenotaalpie"/>
          <w:rFonts w:ascii="Arial" w:eastAsia="Calibri" w:hAnsi="Arial" w:cs="Arial"/>
          <w:color w:val="000000" w:themeColor="text1"/>
          <w:sz w:val="22"/>
          <w:lang w:val="es-ES_tradnl"/>
        </w:rPr>
        <w:footnoteReference w:id="4"/>
      </w:r>
      <w:r w:rsidRPr="00222BE8">
        <w:rPr>
          <w:rFonts w:ascii="Arial" w:eastAsia="Calibri" w:hAnsi="Arial" w:cs="Arial"/>
          <w:color w:val="000000" w:themeColor="text1"/>
          <w:sz w:val="22"/>
          <w:lang w:val="es-ES_tradnl"/>
        </w:rPr>
        <w:t>.</w:t>
      </w:r>
      <w:r w:rsidR="00460431">
        <w:rPr>
          <w:rFonts w:ascii="Arial"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De acuerdo con </w:t>
      </w:r>
      <w:r w:rsidR="00460431">
        <w:rPr>
          <w:rFonts w:ascii="Arial" w:eastAsia="Calibri" w:hAnsi="Arial" w:cs="Arial"/>
          <w:color w:val="000000" w:themeColor="text1"/>
          <w:sz w:val="22"/>
          <w:lang w:val="es-ES_tradnl"/>
        </w:rPr>
        <w:t>esto</w:t>
      </w:r>
      <w:r w:rsidRPr="00222BE8">
        <w:rPr>
          <w:rFonts w:ascii="Arial" w:eastAsia="Calibri" w:hAnsi="Arial" w:cs="Arial"/>
          <w:color w:val="000000" w:themeColor="text1"/>
          <w:sz w:val="22"/>
          <w:lang w:val="es-ES_tradnl"/>
        </w:rPr>
        <w:t>,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49249D15" w14:textId="77777777" w:rsidR="0044555E" w:rsidRPr="00222BE8" w:rsidRDefault="0044555E" w:rsidP="0044555E">
      <w:pPr>
        <w:spacing w:before="120" w:after="120" w:line="276" w:lineRule="auto"/>
        <w:ind w:firstLine="708"/>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Pr>
          <w:rFonts w:ascii="Arial" w:eastAsia="Calibri" w:hAnsi="Arial" w:cs="Arial"/>
          <w:color w:val="000000" w:themeColor="text1"/>
          <w:sz w:val="22"/>
          <w:lang w:val="es-ES_tradnl"/>
        </w:rPr>
        <w:t>. En efecto,</w:t>
      </w:r>
      <w:r w:rsidRPr="00222BE8">
        <w:rPr>
          <w:rFonts w:ascii="Arial" w:eastAsia="Calibri" w:hAnsi="Arial" w:cs="Arial"/>
          <w:color w:val="000000" w:themeColor="text1"/>
          <w:sz w:val="22"/>
          <w:lang w:val="es-ES_tradnl"/>
        </w:rPr>
        <w:t xml:space="preserve"> una entidad estatal de Ley 80 de 1993 </w:t>
      </w:r>
      <w:r>
        <w:rPr>
          <w:rFonts w:ascii="Arial" w:eastAsia="Calibri" w:hAnsi="Arial" w:cs="Arial"/>
          <w:color w:val="000000" w:themeColor="text1"/>
          <w:sz w:val="22"/>
          <w:lang w:val="es-ES_tradnl"/>
        </w:rPr>
        <w:t xml:space="preserve">bien puede </w:t>
      </w:r>
      <w:r w:rsidRPr="00222BE8">
        <w:rPr>
          <w:rFonts w:ascii="Arial" w:eastAsia="Calibri" w:hAnsi="Arial" w:cs="Arial"/>
          <w:color w:val="000000" w:themeColor="text1"/>
          <w:sz w:val="22"/>
          <w:lang w:val="es-ES_tradnl"/>
        </w:rPr>
        <w:t xml:space="preserve">celebrar esta clase de convenios con una entidad estatal de régimen especial y no por ello dejará de ser un contrato o convenio interadministrativo, </w:t>
      </w:r>
      <w:r w:rsidRPr="00654AB3">
        <w:rPr>
          <w:rFonts w:ascii="Arial" w:eastAsia="Calibri" w:hAnsi="Arial" w:cs="Arial"/>
          <w:color w:val="000000" w:themeColor="text1"/>
          <w:sz w:val="22"/>
          <w:lang w:val="es-ES_tradnl"/>
        </w:rPr>
        <w:t>caso en el cual su ejecución estará sometida a la Ley 80 de 1993</w:t>
      </w:r>
      <w:r>
        <w:rPr>
          <w:rFonts w:ascii="Arial" w:eastAsia="Calibri" w:hAnsi="Arial" w:cs="Arial"/>
          <w:color w:val="000000" w:themeColor="text1"/>
          <w:sz w:val="22"/>
          <w:lang w:val="es-ES_tradnl"/>
        </w:rPr>
        <w:t>, si la entidad sometida al Estatuto General de Contratación de la Administración Pública actúa en calidad de contratante.</w:t>
      </w:r>
    </w:p>
    <w:p w14:paraId="1CAB1848" w14:textId="77777777" w:rsidR="0044555E" w:rsidRPr="00222BE8" w:rsidRDefault="0044555E" w:rsidP="0044555E">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w:t>
      </w:r>
      <w:r w:rsidRPr="00222BE8">
        <w:rPr>
          <w:rFonts w:ascii="Arial" w:eastAsia="Calibri" w:hAnsi="Arial" w:cs="Arial"/>
          <w:color w:val="000000" w:themeColor="text1"/>
          <w:sz w:val="22"/>
          <w:lang w:val="es-ES_tradnl"/>
        </w:rPr>
        <w:lastRenderedPageBreak/>
        <w:t xml:space="preserve">relación directa con el objeto de la entidad ejecutora, señalado en la ley o en sus reglamentos, a menos que, según las excepciones previstas en dicha Ley, deba adelantarse un procedimiento </w:t>
      </w:r>
      <w:r>
        <w:rPr>
          <w:rFonts w:ascii="Arial" w:eastAsia="Calibri" w:hAnsi="Arial" w:cs="Arial"/>
          <w:color w:val="000000" w:themeColor="text1"/>
          <w:sz w:val="22"/>
          <w:lang w:val="es-ES_tradnl"/>
        </w:rPr>
        <w:t>susceptible de pluralidad de oferentes</w:t>
      </w:r>
      <w:r w:rsidRPr="00222BE8">
        <w:rPr>
          <w:rStyle w:val="Refdenotaalpie"/>
          <w:rFonts w:ascii="Arial" w:eastAsia="Calibri" w:hAnsi="Arial" w:cs="Arial"/>
          <w:color w:val="000000" w:themeColor="text1"/>
          <w:sz w:val="22"/>
          <w:lang w:val="es-ES_tradnl"/>
        </w:rPr>
        <w:footnoteReference w:id="5"/>
      </w:r>
      <w:r w:rsidRPr="00222BE8">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56F040BA" w14:textId="410FA534" w:rsidR="0044555E" w:rsidRPr="00222BE8" w:rsidRDefault="0044555E" w:rsidP="0044555E">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atendiendo a la literalidad de las normas enunciadas, no cabe una interpretación diferente</w:t>
      </w:r>
      <w:r w:rsidRPr="00222BE8">
        <w:rPr>
          <w:rStyle w:val="Refdenotaalpie"/>
          <w:rFonts w:ascii="Arial" w:hAnsi="Arial" w:cs="Arial"/>
          <w:color w:val="000000" w:themeColor="text1"/>
          <w:sz w:val="22"/>
          <w:lang w:val="es-ES_tradnl"/>
        </w:rPr>
        <w:footnoteReference w:id="6"/>
      </w:r>
      <w:r w:rsidRPr="00222BE8">
        <w:rPr>
          <w:rFonts w:ascii="Arial" w:eastAsia="Calibri" w:hAnsi="Arial" w:cs="Arial"/>
          <w:color w:val="000000" w:themeColor="text1"/>
          <w:sz w:val="22"/>
          <w:lang w:val="es-ES_tradnl"/>
        </w:rPr>
        <w:t>, pues de acuerdo con lo anotado</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9F00386" w14:textId="77777777" w:rsidR="0044555E" w:rsidRPr="00222BE8" w:rsidRDefault="0044555E" w:rsidP="0044555E">
      <w:pPr>
        <w:ind w:left="709" w:right="709"/>
        <w:jc w:val="both"/>
        <w:rPr>
          <w:rFonts w:ascii="Arial" w:eastAsia="Calibri" w:hAnsi="Arial" w:cs="Arial"/>
          <w:color w:val="000000" w:themeColor="text1"/>
          <w:sz w:val="21"/>
          <w:szCs w:val="21"/>
          <w:lang w:val="es-ES_tradnl"/>
        </w:rPr>
      </w:pPr>
    </w:p>
    <w:p w14:paraId="67DABC8D" w14:textId="104189F8" w:rsidR="0044555E" w:rsidRPr="00222BE8" w:rsidRDefault="0044555E" w:rsidP="00217CAB">
      <w:pPr>
        <w:spacing w:after="120"/>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w:t>
      </w:r>
      <w:r w:rsidRPr="00222BE8">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4D806E06" w14:textId="77777777" w:rsidR="0044555E" w:rsidRPr="00222BE8" w:rsidRDefault="0044555E" w:rsidP="0044555E">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22BE8">
        <w:rPr>
          <w:rStyle w:val="Refdenotaalpie"/>
          <w:rFonts w:ascii="Arial" w:eastAsia="Calibri" w:hAnsi="Arial" w:cs="Arial"/>
          <w:color w:val="000000" w:themeColor="text1"/>
          <w:sz w:val="21"/>
          <w:szCs w:val="21"/>
          <w:lang w:val="es-ES_tradnl"/>
        </w:rPr>
        <w:footnoteReference w:id="7"/>
      </w:r>
      <w:r w:rsidRPr="00222BE8">
        <w:rPr>
          <w:rFonts w:ascii="Arial" w:eastAsia="Calibri" w:hAnsi="Arial" w:cs="Arial"/>
          <w:color w:val="000000" w:themeColor="text1"/>
          <w:sz w:val="21"/>
          <w:szCs w:val="21"/>
          <w:lang w:val="es-ES_tradnl"/>
        </w:rPr>
        <w:t>.</w:t>
      </w:r>
    </w:p>
    <w:p w14:paraId="5309BF3C" w14:textId="77777777" w:rsidR="0044555E" w:rsidRPr="00217CAB" w:rsidRDefault="0044555E" w:rsidP="00217CAB">
      <w:pPr>
        <w:spacing w:line="276" w:lineRule="auto"/>
        <w:ind w:right="709"/>
        <w:jc w:val="both"/>
        <w:rPr>
          <w:rFonts w:ascii="Arial" w:eastAsia="Calibri" w:hAnsi="Arial" w:cs="Arial"/>
          <w:color w:val="000000" w:themeColor="text1"/>
          <w:sz w:val="22"/>
          <w:lang w:val="es-ES_tradnl"/>
        </w:rPr>
      </w:pPr>
    </w:p>
    <w:p w14:paraId="4CC654AB" w14:textId="4A7ED613" w:rsidR="00090E56" w:rsidRDefault="00090E56" w:rsidP="00090E56">
      <w:pPr>
        <w:spacing w:after="120" w:line="276" w:lineRule="auto"/>
        <w:ind w:firstLine="709"/>
        <w:jc w:val="both"/>
        <w:rPr>
          <w:rFonts w:ascii="Arial" w:eastAsia="Calibri" w:hAnsi="Arial" w:cs="Arial"/>
          <w:color w:val="000000" w:themeColor="text1"/>
          <w:sz w:val="22"/>
          <w:lang w:val="es-ES_tradnl"/>
        </w:rPr>
      </w:pPr>
      <w:r w:rsidRPr="0048089E">
        <w:rPr>
          <w:rFonts w:ascii="Arial" w:eastAsia="Calibri" w:hAnsi="Arial" w:cs="Arial"/>
          <w:color w:val="000000" w:themeColor="text1"/>
          <w:sz w:val="22"/>
          <w:lang w:val="es-ES_tradnl"/>
        </w:rPr>
        <w:t>En relación con la modalidad de selecci</w:t>
      </w:r>
      <w:r w:rsidRPr="00BD42FC">
        <w:rPr>
          <w:rFonts w:ascii="Arial" w:eastAsia="Calibri" w:hAnsi="Arial" w:cs="Arial"/>
          <w:color w:val="000000" w:themeColor="text1"/>
          <w:sz w:val="22"/>
          <w:lang w:val="es-ES_tradnl"/>
        </w:rPr>
        <w:t>ó</w:t>
      </w:r>
      <w:r w:rsidRPr="0048089E">
        <w:rPr>
          <w:rFonts w:ascii="Arial" w:eastAsia="Calibri" w:hAnsi="Arial" w:cs="Arial"/>
          <w:color w:val="000000" w:themeColor="text1"/>
          <w:sz w:val="22"/>
          <w:lang w:val="es-ES_tradnl"/>
        </w:rPr>
        <w:t>n aplicable a la celebraci</w:t>
      </w:r>
      <w:r w:rsidRPr="00BD42FC">
        <w:rPr>
          <w:rFonts w:ascii="Arial" w:eastAsia="Calibri" w:hAnsi="Arial" w:cs="Arial"/>
          <w:color w:val="000000" w:themeColor="text1"/>
          <w:sz w:val="22"/>
          <w:lang w:val="es-ES_tradnl"/>
        </w:rPr>
        <w:t>ó</w:t>
      </w:r>
      <w:r w:rsidRPr="0048089E">
        <w:rPr>
          <w:rFonts w:ascii="Arial" w:eastAsia="Calibri" w:hAnsi="Arial" w:cs="Arial"/>
          <w:color w:val="000000" w:themeColor="text1"/>
          <w:sz w:val="22"/>
          <w:lang w:val="es-ES_tradnl"/>
        </w:rPr>
        <w:t>n de contratos interadministrativos, la Ley 1150 de 2007 establece que las entidades estatales pueden suscribirlos de manera</w:t>
      </w:r>
      <w:r w:rsidRPr="00222BE8">
        <w:rPr>
          <w:rFonts w:ascii="Arial" w:eastAsia="Calibri" w:hAnsi="Arial" w:cs="Arial"/>
          <w:color w:val="000000" w:themeColor="text1"/>
          <w:sz w:val="22"/>
          <w:lang w:val="es-ES_tradnl"/>
        </w:rPr>
        <w:t xml:space="preserve"> directa, siempre que las obligaciones derivadas </w:t>
      </w:r>
      <w:r>
        <w:rPr>
          <w:rFonts w:ascii="Arial" w:eastAsia="Calibri" w:hAnsi="Arial" w:cs="Arial"/>
          <w:color w:val="000000" w:themeColor="text1"/>
          <w:sz w:val="22"/>
          <w:lang w:val="es-ES_tradnl"/>
        </w:rPr>
        <w:t>de los mismos</w:t>
      </w:r>
      <w:r w:rsidRPr="00222BE8">
        <w:rPr>
          <w:rFonts w:ascii="Arial" w:eastAsia="Calibri" w:hAnsi="Arial" w:cs="Arial"/>
          <w:color w:val="000000" w:themeColor="text1"/>
          <w:sz w:val="22"/>
          <w:lang w:val="es-ES_tradnl"/>
        </w:rPr>
        <w:t xml:space="preserve"> tengan relación con el objeto de la entidad ejecutora</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Sin embargo, esa</w:t>
      </w:r>
      <w:r w:rsidRPr="00222BE8">
        <w:rPr>
          <w:rFonts w:ascii="Arial" w:eastAsia="Calibri" w:hAnsi="Arial" w:cs="Arial"/>
          <w:color w:val="000000" w:themeColor="text1"/>
          <w:sz w:val="22"/>
          <w:lang w:val="es-ES_tradnl"/>
        </w:rPr>
        <w:t xml:space="preserve"> misma</w:t>
      </w:r>
      <w:r>
        <w:rPr>
          <w:rFonts w:ascii="Arial" w:eastAsia="Calibri" w:hAnsi="Arial" w:cs="Arial"/>
          <w:color w:val="000000" w:themeColor="text1"/>
          <w:sz w:val="22"/>
          <w:lang w:val="es-ES_tradnl"/>
        </w:rPr>
        <w:t xml:space="preserve"> ley</w:t>
      </w:r>
      <w:r w:rsidRPr="00222BE8">
        <w:rPr>
          <w:rFonts w:ascii="Arial" w:eastAsia="Calibri" w:hAnsi="Arial" w:cs="Arial"/>
          <w:color w:val="000000" w:themeColor="text1"/>
          <w:sz w:val="22"/>
          <w:lang w:val="es-ES_tradnl"/>
        </w:rPr>
        <w:t xml:space="preserve"> establece excepciones a esta regla, la cual está condicionada a que ciertas tipologías contractuales sean ejecutadas por las entidades estatales previstas</w:t>
      </w:r>
      <w:r>
        <w:rPr>
          <w:rFonts w:ascii="Arial" w:eastAsia="Calibri" w:hAnsi="Arial" w:cs="Arial"/>
          <w:color w:val="000000" w:themeColor="text1"/>
          <w:sz w:val="22"/>
          <w:lang w:val="es-ES_tradnl"/>
        </w:rPr>
        <w:t>, pues el artículo 2, numeral 4, literal c), inciso 2, de la mencionada ley –modificado por el artículo 92 de la Ley 1474 de 2011– señala que cuando las «i</w:t>
      </w:r>
      <w:r w:rsidRPr="007C3B70">
        <w:rPr>
          <w:rFonts w:ascii="Arial" w:eastAsia="Calibri" w:hAnsi="Arial" w:cs="Arial"/>
          <w:color w:val="000000" w:themeColor="text1"/>
          <w:sz w:val="22"/>
          <w:lang w:val="es-ES_tradnl"/>
        </w:rPr>
        <w:t>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eastAsia="Calibri" w:hAnsi="Arial" w:cs="Arial"/>
          <w:color w:val="000000" w:themeColor="text1"/>
          <w:sz w:val="22"/>
          <w:lang w:val="es-ES_tradnl"/>
        </w:rPr>
        <w:t>», no pueden celebrar contratos interadministrativos de manera directa</w:t>
      </w:r>
      <w:r w:rsidRPr="00222BE8">
        <w:rPr>
          <w:rFonts w:ascii="Arial" w:eastAsia="Calibri" w:hAnsi="Arial" w:cs="Arial"/>
          <w:color w:val="000000" w:themeColor="text1"/>
          <w:sz w:val="22"/>
          <w:lang w:val="es-ES_tradnl"/>
        </w:rPr>
        <w:t xml:space="preserve">. </w:t>
      </w:r>
    </w:p>
    <w:p w14:paraId="4E9C8DCD" w14:textId="3D56ACE9" w:rsidR="008E0875" w:rsidRDefault="00090E56" w:rsidP="00090E56">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embargo</w:t>
      </w:r>
      <w:r w:rsidRPr="00D92D7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conviene señalar que</w:t>
      </w:r>
      <w:r w:rsidRPr="00D92D79">
        <w:rPr>
          <w:rFonts w:ascii="Arial" w:eastAsia="Calibri" w:hAnsi="Arial" w:cs="Arial"/>
          <w:color w:val="000000" w:themeColor="text1"/>
          <w:sz w:val="22"/>
          <w:lang w:val="es-ES_tradnl"/>
        </w:rPr>
        <w:t xml:space="preserve"> la excepción contenida en </w:t>
      </w:r>
      <w:r>
        <w:rPr>
          <w:rFonts w:ascii="Arial" w:eastAsia="Calibri" w:hAnsi="Arial" w:cs="Arial"/>
          <w:color w:val="000000" w:themeColor="text1"/>
          <w:sz w:val="22"/>
          <w:lang w:val="es-ES_tradnl"/>
        </w:rPr>
        <w:t>la norma mencionada</w:t>
      </w:r>
      <w:r w:rsidRPr="00D92D79">
        <w:rPr>
          <w:rFonts w:ascii="Arial" w:eastAsia="Calibri" w:hAnsi="Arial" w:cs="Arial"/>
          <w:color w:val="000000" w:themeColor="text1"/>
          <w:sz w:val="22"/>
          <w:lang w:val="es-ES_tradnl"/>
        </w:rPr>
        <w:t xml:space="preserve"> determina de manera explícita los sujetos a los cuales les es aplicable la </w:t>
      </w:r>
      <w:r>
        <w:rPr>
          <w:rFonts w:ascii="Arial" w:eastAsia="Calibri" w:hAnsi="Arial" w:cs="Arial"/>
          <w:color w:val="000000" w:themeColor="text1"/>
          <w:sz w:val="22"/>
          <w:lang w:val="es-ES_tradnl"/>
        </w:rPr>
        <w:t>restricción</w:t>
      </w:r>
      <w:r w:rsidRPr="00D92D79">
        <w:rPr>
          <w:rFonts w:ascii="Arial" w:eastAsia="Calibri" w:hAnsi="Arial" w:cs="Arial"/>
          <w:color w:val="000000" w:themeColor="text1"/>
          <w:sz w:val="22"/>
          <w:lang w:val="es-ES_tradnl"/>
        </w:rPr>
        <w:t xml:space="preserve"> contenida en dicho artículo</w:t>
      </w:r>
      <w:r>
        <w:rPr>
          <w:rFonts w:ascii="Arial" w:eastAsia="Calibri" w:hAnsi="Arial" w:cs="Arial"/>
          <w:color w:val="000000" w:themeColor="text1"/>
          <w:sz w:val="22"/>
          <w:lang w:val="es-ES_tradnl"/>
        </w:rPr>
        <w:t xml:space="preserve">, </w:t>
      </w:r>
      <w:r w:rsidRPr="00D92D79">
        <w:rPr>
          <w:rFonts w:ascii="Arial" w:eastAsia="Calibri" w:hAnsi="Arial" w:cs="Arial"/>
          <w:color w:val="000000" w:themeColor="text1"/>
          <w:sz w:val="22"/>
          <w:lang w:val="es-ES_tradnl"/>
        </w:rPr>
        <w:t xml:space="preserve">que incluye la celebración de contratos o convenios interadministrativos cuando se trate de un contrato de obra. Esta disposición </w:t>
      </w:r>
      <w:r w:rsidR="00100DF4">
        <w:rPr>
          <w:rFonts w:ascii="Arial" w:eastAsia="Calibri" w:hAnsi="Arial" w:cs="Arial"/>
          <w:color w:val="000000" w:themeColor="text1"/>
          <w:sz w:val="22"/>
          <w:lang w:val="es-ES_tradnl"/>
        </w:rPr>
        <w:t>no permite</w:t>
      </w:r>
      <w:r w:rsidRPr="00D92D79">
        <w:rPr>
          <w:rFonts w:ascii="Arial" w:eastAsia="Calibri" w:hAnsi="Arial" w:cs="Arial"/>
          <w:color w:val="000000" w:themeColor="text1"/>
          <w:sz w:val="22"/>
          <w:lang w:val="es-ES_tradnl"/>
        </w:rPr>
        <w:t xml:space="preserve">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w:t>
      </w:r>
      <w:r>
        <w:rPr>
          <w:rFonts w:ascii="Arial" w:eastAsia="Calibri" w:hAnsi="Arial" w:cs="Arial"/>
          <w:color w:val="000000" w:themeColor="text1"/>
          <w:sz w:val="22"/>
          <w:lang w:val="es-ES_tradnl"/>
        </w:rPr>
        <w:t xml:space="preserve">. </w:t>
      </w:r>
    </w:p>
    <w:p w14:paraId="586BFC29" w14:textId="12CDA9D8" w:rsidR="00090E56" w:rsidRPr="00222BE8" w:rsidRDefault="00090E56" w:rsidP="00217CAB">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No obstante, el artículo 92 de la Ley 1474 de 2011 dispuso que «[…] </w:t>
      </w:r>
      <w:r w:rsidRPr="00D4157B">
        <w:rPr>
          <w:rFonts w:ascii="Arial" w:eastAsia="Calibri" w:hAnsi="Arial" w:cs="Arial"/>
          <w:color w:val="000000" w:themeColor="text1"/>
          <w:sz w:val="22"/>
          <w:lang w:val="es-ES_tradnl"/>
        </w:rPr>
        <w:t>Estos contratos podrán ser ejecutados por las mismas, siempre que participen en procesos de licitación pública o contratación abreviada de acuerdo con lo dispuesto por los numerales 1 y 2 del presente artículo</w:t>
      </w:r>
      <w:r>
        <w:rPr>
          <w:rFonts w:ascii="Arial" w:eastAsia="Calibri" w:hAnsi="Arial" w:cs="Arial"/>
          <w:color w:val="000000" w:themeColor="text1"/>
          <w:sz w:val="22"/>
          <w:lang w:val="es-ES_tradnl"/>
        </w:rPr>
        <w:t>», permitiendo que estos contratos en el marco de procedimientos de selección que garanticen la pluralidad de oferentes</w:t>
      </w:r>
      <w:r w:rsidRPr="00D4157B">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Así las cosas, la </w:t>
      </w:r>
      <w:r w:rsidR="008E0875">
        <w:rPr>
          <w:rFonts w:ascii="Arial" w:eastAsia="Calibri" w:hAnsi="Arial" w:cs="Arial"/>
          <w:color w:val="000000" w:themeColor="text1"/>
          <w:sz w:val="22"/>
          <w:lang w:val="es-ES_tradnl"/>
        </w:rPr>
        <w:t>l</w:t>
      </w:r>
      <w:r w:rsidRPr="00222BE8">
        <w:rPr>
          <w:rFonts w:ascii="Arial" w:eastAsia="Calibri" w:hAnsi="Arial" w:cs="Arial"/>
          <w:color w:val="000000" w:themeColor="text1"/>
          <w:sz w:val="22"/>
          <w:lang w:val="es-ES_tradnl"/>
        </w:rPr>
        <w:t>ey no limitó la celebración de contratos interadministrativos a la modalidad de selección de contratación directa</w:t>
      </w:r>
      <w:r>
        <w:rPr>
          <w:rFonts w:ascii="Arial" w:eastAsia="Calibri" w:hAnsi="Arial" w:cs="Arial"/>
          <w:color w:val="000000" w:themeColor="text1"/>
          <w:sz w:val="22"/>
          <w:lang w:val="es-ES_tradnl"/>
        </w:rPr>
        <w:t>, pues</w:t>
      </w:r>
      <w:r w:rsidRPr="00222BE8">
        <w:rPr>
          <w:rFonts w:ascii="Arial" w:eastAsia="Calibri" w:hAnsi="Arial" w:cs="Arial"/>
          <w:color w:val="000000" w:themeColor="text1"/>
          <w:sz w:val="22"/>
          <w:lang w:val="es-ES_tradnl"/>
        </w:rPr>
        <w:t xml:space="preserve"> s</w:t>
      </w:r>
      <w:r>
        <w:rPr>
          <w:rFonts w:ascii="Arial" w:eastAsia="Calibri" w:hAnsi="Arial" w:cs="Arial"/>
          <w:color w:val="000000" w:themeColor="text1"/>
          <w:sz w:val="22"/>
          <w:lang w:val="es-ES_tradnl"/>
        </w:rPr>
        <w:t>ó</w:t>
      </w:r>
      <w:r w:rsidRPr="00222BE8">
        <w:rPr>
          <w:rFonts w:ascii="Arial" w:eastAsia="Calibri" w:hAnsi="Arial" w:cs="Arial"/>
          <w:color w:val="000000" w:themeColor="text1"/>
          <w:sz w:val="22"/>
          <w:lang w:val="es-ES_tradnl"/>
        </w:rPr>
        <w:t>lo estableció, excepcionalmente, su celebración de manera directa</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cuando dos o más entidades del Estado, con el fin de materializar funciones administrativas de interés común para ambas partes, celebran un negocio jurídico. </w:t>
      </w:r>
    </w:p>
    <w:p w14:paraId="2D7FBE6E" w14:textId="6FD6DA97" w:rsidR="000625C0" w:rsidRDefault="000625C0" w:rsidP="00217CAB">
      <w:pPr>
        <w:spacing w:line="276" w:lineRule="auto"/>
        <w:ind w:firstLine="708"/>
        <w:jc w:val="both"/>
        <w:rPr>
          <w:rFonts w:ascii="Arial" w:eastAsia="Calibri" w:hAnsi="Arial" w:cs="Arial"/>
          <w:color w:val="000000" w:themeColor="text1"/>
          <w:sz w:val="22"/>
          <w:lang w:val="es-ES_tradnl"/>
        </w:rPr>
      </w:pPr>
    </w:p>
    <w:p w14:paraId="20190A1B" w14:textId="60A229F7" w:rsidR="00A712D9" w:rsidRPr="004C33D6" w:rsidRDefault="00A712D9" w:rsidP="00A712D9">
      <w:pPr>
        <w:jc w:val="both"/>
        <w:rPr>
          <w:rFonts w:ascii="Arial" w:hAnsi="Arial" w:cs="Arial"/>
          <w:b/>
          <w:color w:val="000000" w:themeColor="text1"/>
          <w:sz w:val="22"/>
          <w:lang w:val="es-ES"/>
        </w:rPr>
      </w:pPr>
      <w:r w:rsidRPr="004C33D6">
        <w:rPr>
          <w:rFonts w:ascii="Arial" w:hAnsi="Arial" w:cs="Arial"/>
          <w:b/>
          <w:color w:val="000000" w:themeColor="text1"/>
          <w:sz w:val="22"/>
          <w:lang w:val="es-ES"/>
        </w:rPr>
        <w:t>2.</w:t>
      </w:r>
      <w:r w:rsidR="00470C92">
        <w:rPr>
          <w:rFonts w:ascii="Arial" w:hAnsi="Arial" w:cs="Arial"/>
          <w:b/>
          <w:color w:val="000000" w:themeColor="text1"/>
          <w:sz w:val="22"/>
          <w:lang w:val="es-ES"/>
        </w:rPr>
        <w:t>2</w:t>
      </w:r>
      <w:r w:rsidRPr="004C33D6">
        <w:rPr>
          <w:rFonts w:ascii="Arial" w:hAnsi="Arial" w:cs="Arial"/>
          <w:b/>
          <w:color w:val="000000" w:themeColor="text1"/>
          <w:sz w:val="22"/>
          <w:lang w:val="es-ES"/>
        </w:rPr>
        <w:t>. Naturaleza jurídica de las asociaciones de municipios</w:t>
      </w:r>
    </w:p>
    <w:p w14:paraId="1A367598" w14:textId="76F971C5" w:rsidR="00610E5E" w:rsidRPr="004C33D6" w:rsidRDefault="00610E5E" w:rsidP="004C7BDF">
      <w:pPr>
        <w:spacing w:before="240"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El primer hito normativo de las asociaciones de municipios es el artículo 63 del Acto Legislativo 1 de 1968, con el cual se modificó el artículo 198 de la Constitución de 1886, en el sentido de </w:t>
      </w:r>
      <w:r w:rsidR="00100DF4">
        <w:rPr>
          <w:rFonts w:ascii="Arial" w:hAnsi="Arial" w:cs="Arial"/>
          <w:color w:val="000000" w:themeColor="text1"/>
          <w:sz w:val="22"/>
          <w:lang w:val="es-ES"/>
        </w:rPr>
        <w:t>determinar</w:t>
      </w:r>
      <w:r w:rsidRPr="004C33D6">
        <w:rPr>
          <w:rFonts w:ascii="Arial" w:hAnsi="Arial" w:cs="Arial"/>
          <w:color w:val="000000" w:themeColor="text1"/>
          <w:sz w:val="22"/>
          <w:lang w:val="es-ES"/>
        </w:rPr>
        <w:t xml:space="preserve">, entre otras cosas, que «[l]a ley establecerá las condiciones y las normas bajo las cuales los Municipios puedan asociarse entre sí para la prestación de los servicios públicos. Las Asambleas, a iniciativa del Gobernador, podrán hacer </w:t>
      </w:r>
      <w:r w:rsidRPr="004C33D6">
        <w:rPr>
          <w:rFonts w:ascii="Arial" w:hAnsi="Arial" w:cs="Arial"/>
          <w:color w:val="000000" w:themeColor="text1"/>
          <w:sz w:val="22"/>
          <w:lang w:val="es-ES"/>
        </w:rPr>
        <w:lastRenderedPageBreak/>
        <w:t xml:space="preserve">obligatoria tal asociación, conforme a la ley citada, cuando la más eficiente y económica prestación de los servicios así lo requieran». </w:t>
      </w:r>
    </w:p>
    <w:p w14:paraId="3649FB52" w14:textId="717CB075"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En desarrollo de lo anterior fue expedida la Ley 1 de 1975, </w:t>
      </w:r>
      <w:r w:rsidR="002131FD" w:rsidRPr="004C33D6">
        <w:rPr>
          <w:rFonts w:ascii="Arial" w:hAnsi="Arial" w:cs="Arial"/>
          <w:color w:val="000000" w:themeColor="text1"/>
          <w:sz w:val="22"/>
          <w:lang w:val="es-ES"/>
        </w:rPr>
        <w:t>mediante</w:t>
      </w:r>
      <w:r w:rsidRPr="004C33D6">
        <w:rPr>
          <w:rFonts w:ascii="Arial" w:hAnsi="Arial" w:cs="Arial"/>
          <w:color w:val="000000" w:themeColor="text1"/>
          <w:sz w:val="22"/>
          <w:lang w:val="es-ES"/>
        </w:rPr>
        <w:t xml:space="preserve"> la cual se regularon aspectos como la naturaleza jurídica de las asociaciones de municipios, la manera de conformarlas y su funcionamiento</w:t>
      </w:r>
      <w:r w:rsidRPr="004C33D6">
        <w:rPr>
          <w:rFonts w:ascii="Arial" w:hAnsi="Arial" w:cs="Arial"/>
          <w:color w:val="000000" w:themeColor="text1"/>
          <w:sz w:val="22"/>
          <w:vertAlign w:val="superscript"/>
          <w:lang w:val="es-ES"/>
        </w:rPr>
        <w:footnoteReference w:id="8"/>
      </w:r>
      <w:r w:rsidRPr="004C33D6">
        <w:rPr>
          <w:rFonts w:ascii="Arial" w:hAnsi="Arial" w:cs="Arial"/>
          <w:color w:val="000000" w:themeColor="text1"/>
          <w:sz w:val="22"/>
          <w:lang w:val="es-ES"/>
        </w:rPr>
        <w:t xml:space="preserve">. Posteriormente, la Ley 136 de 1994, en el artículo 149, reiteró el primero de dichos aspectos, al </w:t>
      </w:r>
      <w:r w:rsidR="00972E88" w:rsidRPr="004C33D6">
        <w:rPr>
          <w:rFonts w:ascii="Arial" w:hAnsi="Arial" w:cs="Arial"/>
          <w:color w:val="000000" w:themeColor="text1"/>
          <w:sz w:val="22"/>
          <w:lang w:val="es-ES"/>
        </w:rPr>
        <w:t xml:space="preserve">establecer </w:t>
      </w:r>
      <w:r w:rsidRPr="004C33D6">
        <w:rPr>
          <w:rFonts w:ascii="Arial" w:hAnsi="Arial" w:cs="Arial"/>
          <w:color w:val="000000" w:themeColor="text1"/>
          <w:sz w:val="22"/>
          <w:lang w:val="es-ES"/>
        </w:rPr>
        <w:t xml:space="preserve">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 </w:t>
      </w:r>
    </w:p>
    <w:p w14:paraId="4F3B4DFB" w14:textId="17EB8DF6" w:rsidR="00610E5E" w:rsidRPr="004C33D6" w:rsidRDefault="00610E5E" w:rsidP="0006781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Por su parte, el artículo 148 de la referida Ley 136 de 1994 </w:t>
      </w:r>
      <w:r w:rsidR="007C20A0" w:rsidRPr="004C33D6">
        <w:rPr>
          <w:rFonts w:ascii="Arial" w:hAnsi="Arial" w:cs="Arial"/>
          <w:color w:val="000000" w:themeColor="text1"/>
          <w:sz w:val="22"/>
          <w:lang w:val="es-ES"/>
        </w:rPr>
        <w:t>prescribió</w:t>
      </w:r>
      <w:r w:rsidRPr="004C33D6">
        <w:rPr>
          <w:rFonts w:ascii="Arial" w:hAnsi="Arial" w:cs="Arial"/>
          <w:color w:val="000000" w:themeColor="text1"/>
          <w:sz w:val="22"/>
          <w:lang w:val="es-ES"/>
        </w:rPr>
        <w:t xml:space="preserve">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312B842E" w14:textId="5A8E9C82" w:rsidR="00610E5E" w:rsidRPr="004C33D6" w:rsidRDefault="00610E5E" w:rsidP="00067811">
      <w:pPr>
        <w:pStyle w:val="Textocomentario"/>
        <w:spacing w:before="120" w:line="276" w:lineRule="auto"/>
        <w:ind w:firstLine="708"/>
        <w:jc w:val="both"/>
        <w:rPr>
          <w:rFonts w:ascii="Arial" w:hAnsi="Arial" w:cs="Arial"/>
          <w:color w:val="000000" w:themeColor="text1"/>
          <w:sz w:val="22"/>
          <w:szCs w:val="24"/>
          <w:lang w:val="es-ES"/>
        </w:rPr>
      </w:pPr>
      <w:r w:rsidRPr="004C33D6">
        <w:rPr>
          <w:rFonts w:ascii="Arial" w:hAnsi="Arial" w:cs="Arial"/>
          <w:color w:val="000000" w:themeColor="text1"/>
          <w:sz w:val="22"/>
          <w:szCs w:val="24"/>
          <w:lang w:val="es-ES"/>
        </w:rPr>
        <w:t>A su vez, la Ley 1454 de 2011, orgánica del ordenamiento territorial, concibió a las asociaciones de municipios como una clase de los denominados esquemas asociativos territoriales</w:t>
      </w:r>
      <w:r w:rsidRPr="004C33D6">
        <w:rPr>
          <w:rFonts w:ascii="Arial" w:hAnsi="Arial" w:cs="Arial"/>
          <w:color w:val="000000" w:themeColor="text1"/>
          <w:sz w:val="22"/>
          <w:szCs w:val="24"/>
          <w:vertAlign w:val="superscript"/>
          <w:lang w:val="es-ES"/>
        </w:rPr>
        <w:footnoteReference w:id="9"/>
      </w:r>
      <w:r w:rsidRPr="004C33D6">
        <w:rPr>
          <w:rFonts w:ascii="Arial" w:hAnsi="Arial" w:cs="Arial"/>
          <w:color w:val="000000" w:themeColor="text1"/>
          <w:sz w:val="22"/>
          <w:szCs w:val="24"/>
          <w:lang w:val="es-ES"/>
        </w:rPr>
        <w:t>, sobre los que el artículo 17 señala que «son entidades administrativas de derecho público, con personería jurídica y patrimonio propio e independiente de los entes que la conforman»</w:t>
      </w:r>
      <w:r w:rsidR="00974A56">
        <w:rPr>
          <w:rFonts w:ascii="Arial" w:hAnsi="Arial" w:cs="Arial"/>
          <w:color w:val="000000" w:themeColor="text1"/>
          <w:sz w:val="22"/>
          <w:szCs w:val="24"/>
          <w:lang w:val="es-ES"/>
        </w:rPr>
        <w:t xml:space="preserve">. Además, </w:t>
      </w:r>
      <w:r w:rsidRPr="004C33D6">
        <w:rPr>
          <w:rFonts w:ascii="Arial" w:hAnsi="Arial" w:cs="Arial"/>
          <w:color w:val="000000" w:themeColor="text1"/>
          <w:sz w:val="22"/>
          <w:szCs w:val="24"/>
          <w:lang w:val="es-ES"/>
        </w:rPr>
        <w:t xml:space="preserve">su parágrafo </w:t>
      </w:r>
      <w:r w:rsidR="00325585" w:rsidRPr="004C33D6">
        <w:rPr>
          <w:rFonts w:ascii="Arial" w:hAnsi="Arial" w:cs="Arial"/>
          <w:color w:val="000000" w:themeColor="text1"/>
          <w:sz w:val="22"/>
          <w:szCs w:val="24"/>
          <w:lang w:val="es-ES"/>
        </w:rPr>
        <w:t>establece</w:t>
      </w:r>
      <w:r w:rsidRPr="004C33D6">
        <w:rPr>
          <w:rFonts w:ascii="Arial" w:hAnsi="Arial" w:cs="Arial"/>
          <w:color w:val="000000" w:themeColor="text1"/>
          <w:sz w:val="22"/>
          <w:szCs w:val="24"/>
          <w:lang w:val="es-ES"/>
        </w:rPr>
        <w:t xml:space="preserve">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6D7AA50F" w14:textId="0728CBD9" w:rsidR="00610E5E" w:rsidRPr="004C33D6" w:rsidRDefault="00610E5E" w:rsidP="00067811">
      <w:pPr>
        <w:pStyle w:val="Textocomentario"/>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cuanto a la manera c</w:t>
      </w:r>
      <w:r w:rsidR="00C63405" w:rsidRPr="004C33D6">
        <w:rPr>
          <w:rFonts w:ascii="Arial" w:hAnsi="Arial" w:cs="Arial"/>
          <w:color w:val="000000" w:themeColor="text1"/>
          <w:sz w:val="22"/>
          <w:lang w:val="es-ES"/>
        </w:rPr>
        <w:t>o</w:t>
      </w:r>
      <w:r w:rsidRPr="004C33D6">
        <w:rPr>
          <w:rFonts w:ascii="Arial" w:hAnsi="Arial" w:cs="Arial"/>
          <w:color w:val="000000" w:themeColor="text1"/>
          <w:sz w:val="22"/>
          <w:lang w:val="es-ES"/>
        </w:rPr>
        <w:t>mo se conforman las asociaciones de municipios, tanto la Ley 136 de 1994</w:t>
      </w:r>
      <w:r w:rsidRPr="004C33D6">
        <w:rPr>
          <w:rFonts w:ascii="Arial" w:hAnsi="Arial" w:cs="Arial"/>
          <w:color w:val="000000" w:themeColor="text1"/>
          <w:sz w:val="22"/>
          <w:vertAlign w:val="superscript"/>
          <w:lang w:val="es-ES"/>
        </w:rPr>
        <w:footnoteReference w:id="10"/>
      </w:r>
      <w:r w:rsidRPr="004C33D6">
        <w:rPr>
          <w:rFonts w:ascii="Arial" w:hAnsi="Arial" w:cs="Arial"/>
          <w:color w:val="000000" w:themeColor="text1"/>
          <w:sz w:val="22"/>
          <w:lang w:val="es-ES"/>
        </w:rPr>
        <w:t xml:space="preserve">, como la Ley 1454 de 2011, establecen que se hace </w:t>
      </w:r>
      <w:r w:rsidR="00C63405" w:rsidRPr="004C33D6">
        <w:rPr>
          <w:rFonts w:ascii="Arial" w:hAnsi="Arial" w:cs="Arial"/>
          <w:color w:val="000000" w:themeColor="text1"/>
          <w:sz w:val="22"/>
          <w:lang w:val="es-ES"/>
        </w:rPr>
        <w:t xml:space="preserve">mediante </w:t>
      </w:r>
      <w:r w:rsidRPr="004C33D6">
        <w:rPr>
          <w:rFonts w:ascii="Arial" w:hAnsi="Arial" w:cs="Arial"/>
          <w:color w:val="000000" w:themeColor="text1"/>
          <w:sz w:val="22"/>
          <w:lang w:val="es-ES"/>
        </w:rPr>
        <w:lastRenderedPageBreak/>
        <w:t>convenios</w:t>
      </w:r>
      <w:r w:rsidRPr="004C33D6">
        <w:rPr>
          <w:rFonts w:ascii="Arial" w:hAnsi="Arial" w:cs="Arial"/>
          <w:color w:val="000000" w:themeColor="text1"/>
          <w:sz w:val="22"/>
          <w:vertAlign w:val="superscript"/>
          <w:lang w:val="es-ES"/>
        </w:rPr>
        <w:footnoteReference w:id="11"/>
      </w:r>
      <w:r w:rsidRPr="004C33D6">
        <w:rPr>
          <w:rFonts w:ascii="Arial" w:hAnsi="Arial" w:cs="Arial"/>
          <w:color w:val="000000" w:themeColor="text1"/>
          <w:sz w:val="22"/>
          <w:lang w:val="es-ES"/>
        </w:rPr>
        <w:t xml:space="preserve">. El citado parágrafo del artículo 17 de la Ley 1454 de 2011 reconoce que las entidades territoriales pueden seguir asociándose </w:t>
      </w:r>
      <w:r w:rsidR="00C63405" w:rsidRPr="004C33D6">
        <w:rPr>
          <w:rFonts w:ascii="Arial" w:hAnsi="Arial" w:cs="Arial"/>
          <w:color w:val="000000" w:themeColor="text1"/>
          <w:sz w:val="22"/>
          <w:lang w:val="es-ES"/>
        </w:rPr>
        <w:t xml:space="preserve">mediante </w:t>
      </w:r>
      <w:r w:rsidRPr="004C33D6">
        <w:rPr>
          <w:rFonts w:ascii="Arial" w:hAnsi="Arial" w:cs="Arial"/>
          <w:color w:val="000000" w:themeColor="text1"/>
          <w:sz w:val="22"/>
          <w:lang w:val="es-ES"/>
        </w:rPr>
        <w:t>convenios interadministrativos, por lo que se entiende que la suscripción de convenios es un mecanismo para que las entidades territoriales se asocien.</w:t>
      </w:r>
    </w:p>
    <w:p w14:paraId="4FAD6269" w14:textId="2C171081" w:rsidR="00610E5E" w:rsidRPr="004C33D6" w:rsidRDefault="00610E5E">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Por otra parte, la naturaleza y el carácter de persona jurídica que dichas leyes le atribuyen a las asociaciones de municipios conducen a entender que son entidades diferentes a los municipios que las conforman.</w:t>
      </w:r>
      <w:r w:rsidR="00974A56">
        <w:rPr>
          <w:rFonts w:ascii="Arial" w:hAnsi="Arial" w:cs="Arial"/>
          <w:color w:val="000000" w:themeColor="text1"/>
          <w:sz w:val="22"/>
          <w:lang w:val="es-ES"/>
        </w:rPr>
        <w:t xml:space="preserve"> </w:t>
      </w:r>
      <w:r w:rsidRPr="004C33D6">
        <w:rPr>
          <w:rFonts w:ascii="Arial" w:hAnsi="Arial" w:cs="Arial"/>
          <w:color w:val="000000" w:themeColor="text1"/>
          <w:sz w:val="22"/>
          <w:lang w:val="es-ES"/>
        </w:rPr>
        <w:t>Ahora bien, la normativa expuesta se relaciona con las asociaciones de entidades territoriales, particularmente de municipios</w:t>
      </w:r>
      <w:r w:rsidR="00F114EF" w:rsidRPr="004C33D6">
        <w:rPr>
          <w:rFonts w:ascii="Arial" w:hAnsi="Arial" w:cs="Arial"/>
          <w:color w:val="000000" w:themeColor="text1"/>
          <w:sz w:val="22"/>
          <w:lang w:val="es-ES"/>
        </w:rPr>
        <w:t xml:space="preserve">. Este </w:t>
      </w:r>
      <w:r w:rsidRPr="004C33D6">
        <w:rPr>
          <w:rFonts w:ascii="Arial" w:hAnsi="Arial" w:cs="Arial"/>
          <w:color w:val="000000" w:themeColor="text1"/>
          <w:sz w:val="22"/>
          <w:lang w:val="es-ES"/>
        </w:rPr>
        <w:t xml:space="preserve">esquema asociativo no </w:t>
      </w:r>
      <w:r w:rsidR="00F114EF" w:rsidRPr="004C33D6">
        <w:rPr>
          <w:rFonts w:ascii="Arial" w:hAnsi="Arial" w:cs="Arial"/>
          <w:color w:val="000000" w:themeColor="text1"/>
          <w:sz w:val="22"/>
          <w:lang w:val="es-ES"/>
        </w:rPr>
        <w:t>es el único</w:t>
      </w:r>
      <w:r w:rsidR="00D51D12" w:rsidRPr="004C33D6">
        <w:rPr>
          <w:rFonts w:ascii="Arial" w:hAnsi="Arial" w:cs="Arial"/>
          <w:color w:val="000000" w:themeColor="text1"/>
          <w:sz w:val="22"/>
          <w:lang w:val="es-ES"/>
        </w:rPr>
        <w:t xml:space="preserve">, toda vez que existen </w:t>
      </w:r>
      <w:r w:rsidRPr="004C33D6">
        <w:rPr>
          <w:rFonts w:ascii="Arial" w:hAnsi="Arial" w:cs="Arial"/>
          <w:color w:val="000000" w:themeColor="text1"/>
          <w:sz w:val="22"/>
          <w:lang w:val="es-ES"/>
        </w:rPr>
        <w:t xml:space="preserve">otros </w:t>
      </w:r>
      <w:r w:rsidR="00237DE6" w:rsidRPr="004C33D6">
        <w:rPr>
          <w:rFonts w:ascii="Arial" w:hAnsi="Arial" w:cs="Arial"/>
          <w:color w:val="000000" w:themeColor="text1"/>
          <w:sz w:val="22"/>
          <w:lang w:val="es-ES"/>
        </w:rPr>
        <w:t xml:space="preserve">formados por distintas entidades públicas, como es el caso de las asociaciones </w:t>
      </w:r>
      <w:r w:rsidRPr="004C33D6">
        <w:rPr>
          <w:rFonts w:ascii="Arial" w:hAnsi="Arial" w:cs="Arial"/>
          <w:color w:val="000000" w:themeColor="text1"/>
          <w:sz w:val="22"/>
          <w:lang w:val="es-ES"/>
        </w:rPr>
        <w:t>previst</w:t>
      </w:r>
      <w:r w:rsidR="00237DE6" w:rsidRPr="004C33D6">
        <w:rPr>
          <w:rFonts w:ascii="Arial" w:hAnsi="Arial" w:cs="Arial"/>
          <w:color w:val="000000" w:themeColor="text1"/>
          <w:sz w:val="22"/>
          <w:lang w:val="es-ES"/>
        </w:rPr>
        <w:t>a</w:t>
      </w:r>
      <w:r w:rsidRPr="004C33D6">
        <w:rPr>
          <w:rFonts w:ascii="Arial" w:hAnsi="Arial" w:cs="Arial"/>
          <w:color w:val="000000" w:themeColor="text1"/>
          <w:sz w:val="22"/>
          <w:lang w:val="es-ES"/>
        </w:rPr>
        <w:t>s en el artículo 95 de la Ley 489 de 1998</w:t>
      </w:r>
      <w:r w:rsidRPr="004C33D6">
        <w:rPr>
          <w:rFonts w:ascii="Arial" w:hAnsi="Arial" w:cs="Arial"/>
          <w:color w:val="000000" w:themeColor="text1"/>
          <w:sz w:val="22"/>
          <w:vertAlign w:val="superscript"/>
          <w:lang w:val="es-ES"/>
        </w:rPr>
        <w:footnoteReference w:id="12"/>
      </w:r>
      <w:r w:rsidRPr="004C33D6">
        <w:rPr>
          <w:rFonts w:ascii="Arial" w:hAnsi="Arial" w:cs="Arial"/>
          <w:color w:val="000000" w:themeColor="text1"/>
          <w:sz w:val="22"/>
          <w:lang w:val="es-ES"/>
        </w:rPr>
        <w:t xml:space="preserve">. </w:t>
      </w:r>
    </w:p>
    <w:p w14:paraId="49A53B99" w14:textId="77777777" w:rsidR="00610E5E" w:rsidRPr="004C33D6" w:rsidRDefault="00610E5E" w:rsidP="00610E5E">
      <w:pPr>
        <w:spacing w:line="276" w:lineRule="auto"/>
        <w:jc w:val="both"/>
        <w:rPr>
          <w:rFonts w:ascii="Arial" w:hAnsi="Arial" w:cs="Arial"/>
          <w:color w:val="000000" w:themeColor="text1"/>
          <w:sz w:val="22"/>
          <w:lang w:val="es-ES"/>
        </w:rPr>
      </w:pPr>
    </w:p>
    <w:p w14:paraId="3962DF7D" w14:textId="4F3F64D7" w:rsidR="00974A56" w:rsidRPr="004C33D6" w:rsidRDefault="00BF3F5A" w:rsidP="00974A56">
      <w:pPr>
        <w:spacing w:line="276" w:lineRule="auto"/>
        <w:jc w:val="both"/>
        <w:rPr>
          <w:rFonts w:ascii="Arial" w:hAnsi="Arial" w:cs="Arial"/>
          <w:b/>
          <w:color w:val="000000" w:themeColor="text1"/>
          <w:sz w:val="22"/>
          <w:lang w:val="es-ES"/>
        </w:rPr>
      </w:pPr>
      <w:r w:rsidRPr="00BD42FC">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3</w:t>
      </w:r>
      <w:r w:rsidRPr="00BD42FC">
        <w:rPr>
          <w:rFonts w:ascii="Arial" w:eastAsia="Calibri" w:hAnsi="Arial" w:cs="Arial"/>
          <w:b/>
          <w:bCs/>
          <w:color w:val="000000" w:themeColor="text1"/>
          <w:sz w:val="22"/>
          <w:lang w:val="es-ES_tradnl"/>
        </w:rPr>
        <w:t xml:space="preserve">. </w:t>
      </w:r>
      <w:r w:rsidR="00974A56" w:rsidRPr="004C33D6">
        <w:rPr>
          <w:rFonts w:ascii="Arial" w:hAnsi="Arial" w:cs="Arial"/>
          <w:b/>
          <w:color w:val="000000" w:themeColor="text1"/>
          <w:sz w:val="22"/>
          <w:lang w:val="es-ES"/>
        </w:rPr>
        <w:t>Posibilidad de que las asociaciones de municipios celebren convenios y contratos interadministrativos para la ejecución de obras</w:t>
      </w:r>
    </w:p>
    <w:p w14:paraId="2124A224" w14:textId="77777777" w:rsidR="00974A56" w:rsidRPr="004C33D6" w:rsidRDefault="00974A56" w:rsidP="00974A56">
      <w:pPr>
        <w:spacing w:line="276" w:lineRule="auto"/>
        <w:jc w:val="both"/>
        <w:rPr>
          <w:rFonts w:ascii="Arial" w:hAnsi="Arial" w:cs="Arial"/>
          <w:color w:val="000000" w:themeColor="text1"/>
          <w:sz w:val="22"/>
          <w:lang w:val="es-ES"/>
        </w:rPr>
      </w:pPr>
    </w:p>
    <w:p w14:paraId="156D0FDB" w14:textId="79C8E77A" w:rsidR="00974A56" w:rsidRPr="004C33D6" w:rsidRDefault="00974A56" w:rsidP="00217CAB">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Para </w:t>
      </w:r>
      <w:r>
        <w:rPr>
          <w:rFonts w:ascii="Arial" w:hAnsi="Arial" w:cs="Arial"/>
          <w:color w:val="000000" w:themeColor="text1"/>
          <w:sz w:val="22"/>
          <w:lang w:val="es-ES"/>
        </w:rPr>
        <w:t>analizar este aspecto</w:t>
      </w:r>
      <w:r w:rsidRPr="004C33D6">
        <w:rPr>
          <w:rFonts w:ascii="Arial" w:hAnsi="Arial" w:cs="Arial"/>
          <w:color w:val="000000" w:themeColor="text1"/>
          <w:sz w:val="22"/>
          <w:lang w:val="es-ES"/>
        </w:rPr>
        <w:t xml:space="preserve">, </w:t>
      </w:r>
      <w:r>
        <w:rPr>
          <w:rFonts w:ascii="Arial" w:hAnsi="Arial" w:cs="Arial"/>
          <w:color w:val="000000" w:themeColor="text1"/>
          <w:sz w:val="22"/>
          <w:lang w:val="es-ES"/>
        </w:rPr>
        <w:t>conviene revisar</w:t>
      </w:r>
      <w:r w:rsidRPr="004C33D6">
        <w:rPr>
          <w:rFonts w:ascii="Arial" w:hAnsi="Arial" w:cs="Arial"/>
          <w:color w:val="000000" w:themeColor="text1"/>
          <w:sz w:val="22"/>
          <w:lang w:val="es-ES"/>
        </w:rPr>
        <w:t xml:space="preserve"> las normas que en el pasado regularon la temática que nos ocupa, por lo cual es necesario indicar que la Ley 80 de 1993, en el artículo 2, parágrafo 1º, incluía a las cooperativas y asociaciones de entidades territoriales dentro de la categoría de entidades estatales sometidas a la Ley 80 de 1993, y las facultaba para suscribir convenios interadministrativos: </w:t>
      </w:r>
    </w:p>
    <w:p w14:paraId="1405F0B2" w14:textId="77777777" w:rsidR="00974A56" w:rsidRPr="004C33D6" w:rsidRDefault="00974A56" w:rsidP="00974A56">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  </w:t>
      </w:r>
    </w:p>
    <w:p w14:paraId="42EF8F9E" w14:textId="77777777" w:rsidR="00974A56" w:rsidRPr="004C33D6" w:rsidRDefault="00974A56" w:rsidP="00974A56">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lastRenderedPageBreak/>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7B6567A7" w14:textId="77777777" w:rsidR="00974A56" w:rsidRPr="004C33D6" w:rsidRDefault="00974A56" w:rsidP="00974A56">
      <w:pPr>
        <w:spacing w:line="276" w:lineRule="auto"/>
        <w:jc w:val="both"/>
        <w:rPr>
          <w:rFonts w:ascii="Arial" w:hAnsi="Arial" w:cs="Arial"/>
          <w:color w:val="000000" w:themeColor="text1"/>
          <w:sz w:val="22"/>
          <w:lang w:val="es-ES"/>
        </w:rPr>
      </w:pPr>
    </w:p>
    <w:p w14:paraId="7C4667E7" w14:textId="2F7E06BC" w:rsidR="00974A56" w:rsidRPr="004C33D6" w:rsidRDefault="00974A56" w:rsidP="00217CAB">
      <w:pPr>
        <w:spacing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Este</w:t>
      </w:r>
      <w:r w:rsidRPr="004C33D6">
        <w:rPr>
          <w:rFonts w:ascii="Arial" w:hAnsi="Arial" w:cs="Arial"/>
          <w:color w:val="000000" w:themeColor="text1"/>
          <w:sz w:val="22"/>
          <w:lang w:val="es-ES"/>
        </w:rPr>
        <w:t xml:space="preserve"> parágrafo facultaba a las cooperativas y asociaciones de entidades territoriales para celebrar convenios interadministrativos. En desarrollo de lo anterior, el artículo 14, numeral 2, del Decreto 2170 de 2002 desarrolló la posibilidad de que los entes solidarios de carácter público, como las cooperativas y las asociaciones de entidades territoriales, pudieran suscribir directamente, sin necesidad de adelantar procesos de selección abiertos, convenios interadministrativos, incluyendo como única condición la certificación expedida por la Superintendencia de Economía Solidaria, en caso de las cooperativas, y del  Ministerio del Interior, cuando se tratara de asociaciones de municipios: </w:t>
      </w:r>
    </w:p>
    <w:p w14:paraId="340CFB09" w14:textId="77777777" w:rsidR="00974A56" w:rsidRPr="004C33D6" w:rsidRDefault="00974A56" w:rsidP="00974A56">
      <w:pPr>
        <w:spacing w:line="276" w:lineRule="auto"/>
        <w:jc w:val="both"/>
        <w:rPr>
          <w:rFonts w:ascii="Arial" w:hAnsi="Arial" w:cs="Arial"/>
          <w:color w:val="000000" w:themeColor="text1"/>
          <w:sz w:val="22"/>
          <w:lang w:val="es-ES"/>
        </w:rPr>
      </w:pPr>
    </w:p>
    <w:p w14:paraId="71075452" w14:textId="77777777" w:rsidR="00974A56" w:rsidRPr="004C33D6" w:rsidRDefault="00974A56" w:rsidP="00974A56">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Artículo 14. De conformidad con lo previsto en el parágrafo del artículo 2o. de la Ley 80 de 1993, los contratos que se celebren en desarrollo de los convenios interadministrativos estarán sujetos a dicha ley.</w:t>
      </w:r>
    </w:p>
    <w:p w14:paraId="04572521" w14:textId="64083938" w:rsidR="00974A56" w:rsidRPr="004C33D6" w:rsidRDefault="00974A56" w:rsidP="00217CAB">
      <w:pPr>
        <w:spacing w:after="120"/>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w:t>
      </w:r>
      <w:r w:rsidRPr="004C33D6">
        <w:rPr>
          <w:rFonts w:ascii="Arial" w:hAnsi="Arial" w:cs="Arial"/>
          <w:color w:val="000000" w:themeColor="text1"/>
          <w:sz w:val="21"/>
          <w:szCs w:val="21"/>
          <w:lang w:val="es-ES"/>
        </w:rPr>
        <w:t>…</w:t>
      </w:r>
      <w:r>
        <w:rPr>
          <w:rFonts w:ascii="Arial" w:hAnsi="Arial" w:cs="Arial"/>
          <w:color w:val="000000" w:themeColor="text1"/>
          <w:sz w:val="21"/>
          <w:szCs w:val="21"/>
          <w:lang w:val="es-ES"/>
        </w:rPr>
        <w:t>]</w:t>
      </w:r>
    </w:p>
    <w:p w14:paraId="1E382095" w14:textId="77777777" w:rsidR="00974A56" w:rsidRPr="004C33D6" w:rsidRDefault="00974A56" w:rsidP="00974A56">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2. 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6A46B371" w14:textId="77777777" w:rsidR="00974A56" w:rsidRPr="004C33D6" w:rsidRDefault="00974A56" w:rsidP="00974A56">
      <w:pPr>
        <w:spacing w:line="276" w:lineRule="auto"/>
        <w:ind w:left="284" w:right="426"/>
        <w:jc w:val="both"/>
        <w:rPr>
          <w:rFonts w:ascii="Arial" w:hAnsi="Arial" w:cs="Arial"/>
          <w:color w:val="000000" w:themeColor="text1"/>
          <w:sz w:val="22"/>
          <w:lang w:val="es-ES"/>
        </w:rPr>
      </w:pPr>
    </w:p>
    <w:p w14:paraId="355EE28C" w14:textId="438D4D84" w:rsidR="00974A56" w:rsidRPr="004C33D6" w:rsidRDefault="00974A56" w:rsidP="00217CAB">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No obstante, el artículo 1 del Decreto 4375 de 2006 modificó el artículo 14 del Decreto 2170 de 2002</w:t>
      </w:r>
      <w:r>
        <w:rPr>
          <w:rFonts w:ascii="Arial" w:hAnsi="Arial" w:cs="Arial"/>
          <w:color w:val="000000" w:themeColor="text1"/>
          <w:sz w:val="22"/>
          <w:lang w:val="es-ES"/>
        </w:rPr>
        <w:t>. Esta norma restringió</w:t>
      </w:r>
      <w:r w:rsidRPr="004C33D6">
        <w:rPr>
          <w:rFonts w:ascii="Arial" w:hAnsi="Arial" w:cs="Arial"/>
          <w:color w:val="000000" w:themeColor="text1"/>
          <w:sz w:val="22"/>
          <w:lang w:val="es-ES"/>
        </w:rPr>
        <w:t xml:space="preserve"> la celebración de los convenios interadministrativos por parte de dichas entidades, al introducir como requisito para su </w:t>
      </w:r>
      <w:r>
        <w:rPr>
          <w:rFonts w:ascii="Arial" w:hAnsi="Arial" w:cs="Arial"/>
          <w:color w:val="000000" w:themeColor="text1"/>
          <w:sz w:val="22"/>
          <w:lang w:val="es-ES"/>
        </w:rPr>
        <w:t>suscripción</w:t>
      </w:r>
      <w:r w:rsidRPr="004C33D6">
        <w:rPr>
          <w:rFonts w:ascii="Arial" w:hAnsi="Arial" w:cs="Arial"/>
          <w:color w:val="000000" w:themeColor="text1"/>
          <w:sz w:val="22"/>
          <w:lang w:val="es-ES"/>
        </w:rPr>
        <w:t xml:space="preserve"> la aplicación del artículo 29 de la Ley 80 de 1993, disposición que desarrollaba la selección objetiva, como principio orientador para los procesos de selección sometidos al Estatuto General de Contratación de la Administración Pública:</w:t>
      </w:r>
    </w:p>
    <w:p w14:paraId="1425EF4D" w14:textId="77777777" w:rsidR="00974A56" w:rsidRPr="004C33D6" w:rsidRDefault="00974A56" w:rsidP="00974A56">
      <w:pPr>
        <w:spacing w:line="276" w:lineRule="auto"/>
        <w:jc w:val="both"/>
        <w:rPr>
          <w:rFonts w:ascii="Arial" w:hAnsi="Arial" w:cs="Arial"/>
          <w:color w:val="000000" w:themeColor="text1"/>
          <w:sz w:val="22"/>
          <w:lang w:val="es-ES"/>
        </w:rPr>
      </w:pPr>
    </w:p>
    <w:p w14:paraId="31976D8B" w14:textId="3B48A0AB" w:rsidR="00974A56" w:rsidRPr="004C33D6" w:rsidRDefault="00974A56" w:rsidP="00217CAB">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033CEECA" w14:textId="6C4883C7" w:rsidR="00974A56" w:rsidRPr="004C33D6" w:rsidRDefault="00974A56" w:rsidP="00217CAB">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La selección de estas entidades se hará conforme a las siguientes reglas:</w:t>
      </w:r>
    </w:p>
    <w:p w14:paraId="751DC8F6" w14:textId="34F46A52" w:rsidR="00974A56" w:rsidRPr="004C33D6" w:rsidRDefault="00974A56" w:rsidP="00217CAB">
      <w:pPr>
        <w:spacing w:after="120"/>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 xml:space="preserve">1. La entidad demandante del bien, obra o servicio invitará a presentar ofertas a todas aquellas cooperativas o asociaciones de entidades territoriales que puedan ejecutar el contrato, para adelantar entre ellas un concurso que </w:t>
      </w:r>
      <w:r w:rsidRPr="004C33D6">
        <w:rPr>
          <w:rFonts w:ascii="Arial" w:hAnsi="Arial" w:cs="Arial"/>
          <w:color w:val="000000" w:themeColor="text1"/>
          <w:sz w:val="21"/>
          <w:szCs w:val="21"/>
          <w:lang w:val="es-ES"/>
        </w:rPr>
        <w:lastRenderedPageBreak/>
        <w:t>permita la selección de la oferta más favorable en los términos del artículo 29 de la Ley 80 de 1993.</w:t>
      </w:r>
    </w:p>
    <w:p w14:paraId="12B37D7B" w14:textId="77777777" w:rsidR="00974A56" w:rsidRPr="004C33D6" w:rsidRDefault="00974A56" w:rsidP="00974A56">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2. 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0AE191C2" w14:textId="77777777" w:rsidR="00974A56" w:rsidRPr="004C33D6" w:rsidRDefault="00974A56" w:rsidP="00974A56">
      <w:pPr>
        <w:spacing w:line="276" w:lineRule="auto"/>
        <w:ind w:left="709" w:right="426"/>
        <w:jc w:val="both"/>
        <w:rPr>
          <w:rFonts w:ascii="Arial" w:hAnsi="Arial" w:cs="Arial"/>
          <w:color w:val="000000" w:themeColor="text1"/>
          <w:sz w:val="22"/>
          <w:lang w:val="es-ES"/>
        </w:rPr>
      </w:pPr>
    </w:p>
    <w:p w14:paraId="0AA16A30" w14:textId="77777777" w:rsidR="00974A56" w:rsidRPr="004C33D6" w:rsidRDefault="00974A56" w:rsidP="00217CAB">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De este modo, la modificación hecha por el artículo 1 del Decreto 4375 de 2006 restringió la libertad contractual de las cooperativas y asociaciones de entidades territoriales para celebrar convenios interadministrativos de forma directa, sometiéndolas a las reglas de la selección objetiva, en caso de que estas pretendieran contratar o ser contratadas por una entidad estatal.   </w:t>
      </w:r>
    </w:p>
    <w:p w14:paraId="6D737B71" w14:textId="038D2198" w:rsidR="00974A56" w:rsidRPr="004C33D6" w:rsidRDefault="00974A56" w:rsidP="00974A56">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A su vez, con la entrada en vigencia de la Ley 1150 de 2007, normativa que introdujo medidas para la eficiencia y la transparencia en la Ley 80 de 1993, se establecieron nuevos criterios para la celebración de convenios interadministrativos para la actividad contractual de cooperativas y asociaciones entidades territoriales. Particularmente, el artículo 32 de la Ley 1150 de 2007 derogó de manera expresa el parágrafo 1 del artículo 2 de la Ley 80 de 1993, que permitía la celebración de convenios interadministrativos por parte de cooperativas y asociaciones de entidades territoriales. Por otra parte, el artículo 10 de la Ley 1150 de 2007 </w:t>
      </w:r>
      <w:r w:rsidR="001E7A36">
        <w:rPr>
          <w:rFonts w:ascii="Arial" w:hAnsi="Arial" w:cs="Arial"/>
          <w:color w:val="000000" w:themeColor="text1"/>
          <w:sz w:val="22"/>
          <w:lang w:val="es-ES"/>
        </w:rPr>
        <w:t>dispone lo siguiente</w:t>
      </w:r>
      <w:r w:rsidRPr="004C33D6">
        <w:rPr>
          <w:rFonts w:ascii="Arial" w:hAnsi="Arial" w:cs="Arial"/>
          <w:color w:val="000000" w:themeColor="text1"/>
          <w:sz w:val="22"/>
          <w:lang w:val="es-ES"/>
        </w:rPr>
        <w:t xml:space="preserve">: </w:t>
      </w:r>
    </w:p>
    <w:p w14:paraId="02538D40" w14:textId="77777777" w:rsidR="00974A56" w:rsidRPr="004C33D6" w:rsidRDefault="00974A56" w:rsidP="00974A56">
      <w:pPr>
        <w:spacing w:line="276" w:lineRule="auto"/>
        <w:jc w:val="both"/>
        <w:rPr>
          <w:rFonts w:ascii="Arial" w:hAnsi="Arial" w:cs="Arial"/>
          <w:color w:val="000000" w:themeColor="text1"/>
          <w:sz w:val="22"/>
          <w:lang w:val="es-ES"/>
        </w:rPr>
      </w:pPr>
    </w:p>
    <w:p w14:paraId="5A5E72A4" w14:textId="77777777" w:rsidR="00974A56" w:rsidRPr="004C33D6" w:rsidRDefault="00974A56" w:rsidP="00974A56">
      <w:pPr>
        <w:ind w:left="709" w:right="709"/>
        <w:jc w:val="both"/>
        <w:rPr>
          <w:rFonts w:ascii="Arial" w:hAnsi="Arial" w:cs="Arial"/>
          <w:color w:val="000000" w:themeColor="text1"/>
          <w:sz w:val="21"/>
          <w:szCs w:val="21"/>
          <w:lang w:val="es-ES"/>
        </w:rPr>
      </w:pPr>
      <w:r w:rsidRPr="004C33D6">
        <w:rPr>
          <w:rFonts w:ascii="Arial" w:hAnsi="Arial" w:cs="Arial"/>
          <w:color w:val="000000" w:themeColor="text1"/>
          <w:sz w:val="21"/>
          <w:szCs w:val="21"/>
          <w:lang w:val="es-ES"/>
        </w:rPr>
        <w:t xml:space="preserve">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p w14:paraId="7460E5BA" w14:textId="77777777" w:rsidR="00974A56" w:rsidRPr="00217CAB" w:rsidRDefault="00974A56" w:rsidP="00974A56">
      <w:pPr>
        <w:spacing w:line="276" w:lineRule="auto"/>
        <w:ind w:left="709" w:right="709"/>
        <w:jc w:val="both"/>
        <w:rPr>
          <w:rFonts w:ascii="Arial" w:hAnsi="Arial" w:cs="Arial"/>
          <w:color w:val="000000" w:themeColor="text1"/>
          <w:sz w:val="22"/>
          <w:lang w:val="es-ES"/>
        </w:rPr>
      </w:pPr>
    </w:p>
    <w:p w14:paraId="75C607D7" w14:textId="77777777" w:rsidR="00217CAB" w:rsidRDefault="00974A56" w:rsidP="00217CAB">
      <w:pPr>
        <w:spacing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A partir de la disposición citada, para celebrar contratos con las entidades estatales, las cooperativas y asociaciones conformadas por entidades territoriales deben someterse a los procesos de selección de la Ley 1150 de 2007, en igualdad de condiciones con los demás proponentes</w:t>
      </w:r>
      <w:r w:rsidR="001E7A36">
        <w:rPr>
          <w:rFonts w:ascii="Arial" w:hAnsi="Arial" w:cs="Arial"/>
          <w:color w:val="000000" w:themeColor="text1"/>
          <w:sz w:val="22"/>
          <w:lang w:val="es-ES"/>
        </w:rPr>
        <w:t>.</w:t>
      </w:r>
      <w:r w:rsidRPr="004C33D6">
        <w:rPr>
          <w:rFonts w:ascii="Arial" w:hAnsi="Arial" w:cs="Arial"/>
          <w:color w:val="000000" w:themeColor="text1"/>
          <w:sz w:val="22"/>
          <w:lang w:val="es-ES"/>
        </w:rPr>
        <w:t xml:space="preserve"> </w:t>
      </w:r>
      <w:r w:rsidR="001E7A36">
        <w:rPr>
          <w:rFonts w:ascii="Arial" w:hAnsi="Arial" w:cs="Arial"/>
          <w:color w:val="000000" w:themeColor="text1"/>
          <w:sz w:val="22"/>
          <w:lang w:val="es-ES"/>
        </w:rPr>
        <w:t>E</w:t>
      </w:r>
      <w:r w:rsidRPr="004C33D6">
        <w:rPr>
          <w:rFonts w:ascii="Arial" w:hAnsi="Arial" w:cs="Arial"/>
          <w:color w:val="000000" w:themeColor="text1"/>
          <w:sz w:val="22"/>
          <w:lang w:val="es-ES"/>
        </w:rPr>
        <w:t xml:space="preserve">s decir, las asociaciones de entidades territoriales ni las cooperativas podrán suscribir de manera directa convenios interadministrativos, </w:t>
      </w:r>
      <w:r w:rsidR="00882681">
        <w:rPr>
          <w:rFonts w:ascii="Arial" w:hAnsi="Arial" w:cs="Arial"/>
          <w:color w:val="000000" w:themeColor="text1"/>
          <w:sz w:val="22"/>
          <w:lang w:val="es-ES"/>
        </w:rPr>
        <w:t>pues</w:t>
      </w:r>
      <w:r w:rsidRPr="004C33D6">
        <w:rPr>
          <w:rFonts w:ascii="Arial" w:hAnsi="Arial" w:cs="Arial"/>
          <w:color w:val="000000" w:themeColor="text1"/>
          <w:sz w:val="22"/>
          <w:lang w:val="es-ES"/>
        </w:rPr>
        <w:t xml:space="preserve"> de hacerlo</w:t>
      </w:r>
      <w:r w:rsidR="00882681">
        <w:rPr>
          <w:rFonts w:ascii="Arial" w:hAnsi="Arial" w:cs="Arial"/>
          <w:color w:val="000000" w:themeColor="text1"/>
          <w:sz w:val="22"/>
          <w:lang w:val="es-ES"/>
        </w:rPr>
        <w:t xml:space="preserve"> estarían</w:t>
      </w:r>
      <w:r w:rsidRPr="004C33D6">
        <w:rPr>
          <w:rFonts w:ascii="Arial" w:hAnsi="Arial" w:cs="Arial"/>
          <w:color w:val="000000" w:themeColor="text1"/>
          <w:sz w:val="22"/>
          <w:lang w:val="es-ES"/>
        </w:rPr>
        <w:t xml:space="preserve"> incumpli</w:t>
      </w:r>
      <w:r w:rsidR="00882681">
        <w:rPr>
          <w:rFonts w:ascii="Arial" w:hAnsi="Arial" w:cs="Arial"/>
          <w:color w:val="000000" w:themeColor="text1"/>
          <w:sz w:val="22"/>
          <w:lang w:val="es-ES"/>
        </w:rPr>
        <w:t>endo</w:t>
      </w:r>
      <w:r w:rsidRPr="004C33D6">
        <w:rPr>
          <w:rFonts w:ascii="Arial" w:hAnsi="Arial" w:cs="Arial"/>
          <w:color w:val="000000" w:themeColor="text1"/>
          <w:sz w:val="22"/>
          <w:lang w:val="es-ES"/>
        </w:rPr>
        <w:t xml:space="preserve"> e</w:t>
      </w:r>
      <w:r w:rsidR="00882681">
        <w:rPr>
          <w:rFonts w:ascii="Arial" w:hAnsi="Arial" w:cs="Arial"/>
          <w:color w:val="000000" w:themeColor="text1"/>
          <w:sz w:val="22"/>
          <w:lang w:val="es-ES"/>
        </w:rPr>
        <w:t>l</w:t>
      </w:r>
      <w:r w:rsidRPr="004C33D6">
        <w:rPr>
          <w:rFonts w:ascii="Arial" w:hAnsi="Arial" w:cs="Arial"/>
          <w:color w:val="000000" w:themeColor="text1"/>
          <w:sz w:val="22"/>
          <w:lang w:val="es-ES"/>
        </w:rPr>
        <w:t xml:space="preserve"> mandato</w:t>
      </w:r>
      <w:r w:rsidR="00882681">
        <w:rPr>
          <w:rFonts w:ascii="Arial" w:hAnsi="Arial" w:cs="Arial"/>
          <w:color w:val="000000" w:themeColor="text1"/>
          <w:sz w:val="22"/>
          <w:lang w:val="es-ES"/>
        </w:rPr>
        <w:t xml:space="preserve"> legal citado</w:t>
      </w:r>
      <w:r w:rsidRPr="004C33D6">
        <w:rPr>
          <w:rFonts w:ascii="Arial" w:hAnsi="Arial" w:cs="Arial"/>
          <w:color w:val="000000" w:themeColor="text1"/>
          <w:sz w:val="22"/>
          <w:lang w:val="es-ES"/>
        </w:rPr>
        <w:t>.</w:t>
      </w:r>
    </w:p>
    <w:p w14:paraId="4EB8284C" w14:textId="75CC91C5" w:rsidR="00974A56" w:rsidRPr="004C33D6" w:rsidRDefault="00217CAB" w:rsidP="00217CAB">
      <w:pPr>
        <w:spacing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L</w:t>
      </w:r>
      <w:r w:rsidR="00974A56" w:rsidRPr="004C33D6">
        <w:rPr>
          <w:rFonts w:ascii="Arial" w:hAnsi="Arial" w:cs="Arial"/>
          <w:color w:val="000000" w:themeColor="text1"/>
          <w:sz w:val="22"/>
          <w:lang w:val="es-ES"/>
        </w:rPr>
        <w:t xml:space="preserve">a prohibición de celebrar convenios interadministrativos para la ejecución de obras públicas por parte de asociaciones de entidades territoriales, entre las que se encuentran incluidas las asociaciones de municipios, tiene como fundamento la </w:t>
      </w:r>
      <w:r w:rsidR="00974A56" w:rsidRPr="004C33D6">
        <w:rPr>
          <w:rFonts w:ascii="Arial" w:hAnsi="Arial" w:cs="Arial"/>
          <w:color w:val="000000" w:themeColor="text1"/>
          <w:sz w:val="22"/>
          <w:lang w:val="es-ES"/>
        </w:rPr>
        <w:lastRenderedPageBreak/>
        <w:t>derogatoria expresa del artículo 32 de la Ley 1150 de 2007, que dejó sin efectos el parágrafo 1 del artículo 2 de la Ley 80 de 1993 y que permitía la contratación de convenios interadministrativos con este tipo de entidades</w:t>
      </w:r>
      <w:r w:rsidR="001C7AAC">
        <w:rPr>
          <w:rFonts w:ascii="Arial" w:hAnsi="Arial" w:cs="Arial"/>
          <w:color w:val="000000" w:themeColor="text1"/>
          <w:sz w:val="22"/>
          <w:lang w:val="es-ES"/>
        </w:rPr>
        <w:t xml:space="preserve">. Además, la postura se fundamenta en </w:t>
      </w:r>
      <w:r w:rsidR="00974A56" w:rsidRPr="004C33D6">
        <w:rPr>
          <w:rFonts w:ascii="Arial" w:hAnsi="Arial" w:cs="Arial"/>
          <w:color w:val="000000" w:themeColor="text1"/>
          <w:sz w:val="22"/>
          <w:lang w:val="es-ES"/>
        </w:rPr>
        <w:t>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r w:rsidR="001C7AAC" w:rsidRPr="004C33D6">
        <w:rPr>
          <w:rStyle w:val="Refdenotaalpie"/>
          <w:rFonts w:ascii="Arial" w:hAnsi="Arial" w:cs="Arial"/>
          <w:color w:val="000000" w:themeColor="text1"/>
          <w:sz w:val="22"/>
          <w:lang w:val="es-ES"/>
        </w:rPr>
        <w:footnoteReference w:id="13"/>
      </w:r>
      <w:r w:rsidR="00974A56" w:rsidRPr="004C33D6">
        <w:rPr>
          <w:rFonts w:ascii="Arial" w:hAnsi="Arial" w:cs="Arial"/>
          <w:color w:val="000000" w:themeColor="text1"/>
          <w:sz w:val="22"/>
          <w:lang w:val="es-ES"/>
        </w:rPr>
        <w:t xml:space="preserve">.  </w:t>
      </w:r>
    </w:p>
    <w:p w14:paraId="09EEDBDB" w14:textId="278DF2B9" w:rsidR="00974A56" w:rsidRPr="004C33D6" w:rsidRDefault="00974A56" w:rsidP="00974A56">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Por último, </w:t>
      </w:r>
      <w:r w:rsidR="00882681">
        <w:rPr>
          <w:rFonts w:ascii="Arial" w:hAnsi="Arial" w:cs="Arial"/>
          <w:color w:val="000000" w:themeColor="text1"/>
          <w:sz w:val="22"/>
          <w:lang w:val="es-ES"/>
        </w:rPr>
        <w:t xml:space="preserve">debe señalarse </w:t>
      </w:r>
      <w:r w:rsidRPr="004C33D6">
        <w:rPr>
          <w:rFonts w:ascii="Arial" w:hAnsi="Arial" w:cs="Arial"/>
          <w:color w:val="000000" w:themeColor="text1"/>
          <w:sz w:val="22"/>
          <w:lang w:val="es-ES"/>
        </w:rPr>
        <w:t xml:space="preserve">que 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mediante </w:t>
      </w:r>
      <w:r w:rsidR="001C7AAC">
        <w:rPr>
          <w:rFonts w:ascii="Arial" w:hAnsi="Arial" w:cs="Arial"/>
          <w:color w:val="000000" w:themeColor="text1"/>
          <w:sz w:val="22"/>
          <w:lang w:val="es-ES"/>
        </w:rPr>
        <w:t xml:space="preserve">los procedimientos de selección con pluralidad de oferentes </w:t>
      </w:r>
      <w:r w:rsidRPr="004C33D6">
        <w:rPr>
          <w:rFonts w:ascii="Arial" w:hAnsi="Arial" w:cs="Arial"/>
          <w:color w:val="000000" w:themeColor="text1"/>
          <w:sz w:val="22"/>
          <w:lang w:val="es-ES"/>
        </w:rPr>
        <w:t xml:space="preserve">regulados en la Ley 1150 de 2007.   </w:t>
      </w:r>
    </w:p>
    <w:p w14:paraId="2E9586D8" w14:textId="77777777" w:rsidR="00974A56" w:rsidRDefault="00974A56" w:rsidP="00BF3F5A">
      <w:pPr>
        <w:spacing w:line="276" w:lineRule="auto"/>
        <w:jc w:val="both"/>
        <w:rPr>
          <w:rFonts w:ascii="Arial" w:eastAsia="Calibri" w:hAnsi="Arial" w:cs="Arial"/>
          <w:b/>
          <w:bCs/>
          <w:color w:val="000000" w:themeColor="text1"/>
          <w:sz w:val="22"/>
          <w:lang w:val="es-ES_tradnl"/>
        </w:rPr>
      </w:pPr>
    </w:p>
    <w:p w14:paraId="4F3120B9" w14:textId="234AB145" w:rsidR="00BF3F5A" w:rsidRPr="00BD42FC" w:rsidRDefault="00974A56" w:rsidP="00BF3F5A">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2.4. </w:t>
      </w:r>
      <w:r w:rsidR="00BF3F5A" w:rsidRPr="00BD42FC">
        <w:rPr>
          <w:rFonts w:ascii="Arial" w:eastAsia="Calibri" w:hAnsi="Arial" w:cs="Arial"/>
          <w:b/>
          <w:bCs/>
          <w:color w:val="000000" w:themeColor="text1"/>
          <w:sz w:val="22"/>
          <w:lang w:val="es-ES_tradnl"/>
        </w:rPr>
        <w:t>Contratos de administración delegada</w:t>
      </w:r>
      <w:r w:rsidR="00BF3F5A">
        <w:rPr>
          <w:rFonts w:ascii="Arial" w:eastAsia="Calibri" w:hAnsi="Arial" w:cs="Arial"/>
          <w:b/>
          <w:bCs/>
          <w:color w:val="000000" w:themeColor="text1"/>
          <w:sz w:val="22"/>
          <w:lang w:val="es-ES_tradnl"/>
        </w:rPr>
        <w:t xml:space="preserve"> de recursos</w:t>
      </w:r>
    </w:p>
    <w:p w14:paraId="2AC13479" w14:textId="77777777" w:rsidR="00BF3F5A" w:rsidRDefault="00BF3F5A" w:rsidP="00BF3F5A">
      <w:pPr>
        <w:tabs>
          <w:tab w:val="left" w:pos="4922"/>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p>
    <w:p w14:paraId="5106C293" w14:textId="6442A37B" w:rsidR="00BF3F5A" w:rsidRDefault="00BF3F5A" w:rsidP="00BF3F5A">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Debe señalarse que dentro de los contratos estatales se encuentra, como modalidad, la «administración delegada», que de acuerdo con la jurisprudencia del Consejo de Estado, se ha entendido, por lo menos, de dos maneras: i) como un mandato</w:t>
      </w:r>
      <w:r w:rsidR="00985512">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ii) como una modalidad de administración y pago, no necesariamente asociada al mandato. Al respecto, el Consejo de Estado se refirió a la administración delegada en el contrato de obra pública así: </w:t>
      </w:r>
    </w:p>
    <w:p w14:paraId="0B635939" w14:textId="77777777" w:rsidR="00BF3F5A" w:rsidRDefault="00BF3F5A" w:rsidP="00BF3F5A">
      <w:pPr>
        <w:ind w:left="709" w:right="709"/>
        <w:jc w:val="both"/>
        <w:rPr>
          <w:rFonts w:ascii="Arial" w:hAnsi="Arial" w:cs="Arial"/>
          <w:color w:val="000000" w:themeColor="text1"/>
          <w:sz w:val="21"/>
          <w:szCs w:val="21"/>
          <w:lang w:val="es-ES_tradnl"/>
        </w:rPr>
      </w:pPr>
    </w:p>
    <w:p w14:paraId="4908CB81" w14:textId="6B869759" w:rsidR="00BF3F5A" w:rsidRDefault="00BF3F5A" w:rsidP="00217CAB">
      <w:pPr>
        <w:spacing w:after="120"/>
        <w:ind w:left="709" w:right="709"/>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 xml:space="preserve">El contrato de obra pública por administración delegada no constituye una figura nueva en el derecho </w:t>
      </w:r>
      <w:r w:rsidRPr="00BA65FE">
        <w:rPr>
          <w:rFonts w:ascii="Arial" w:hAnsi="Arial" w:cs="Arial"/>
          <w:color w:val="000000" w:themeColor="text1"/>
          <w:sz w:val="21"/>
          <w:szCs w:val="21"/>
          <w:lang w:val="es-ES_tradnl"/>
        </w:rPr>
        <w:t>colombiano como</w:t>
      </w:r>
      <w:r w:rsidRPr="00753D27">
        <w:rPr>
          <w:rFonts w:ascii="Arial" w:hAnsi="Arial" w:cs="Arial"/>
          <w:color w:val="000000" w:themeColor="text1"/>
          <w:sz w:val="21"/>
          <w:szCs w:val="21"/>
          <w:lang w:val="es-ES_tradnl"/>
        </w:rPr>
        <w:t xml:space="preserve"> que de él ya se ocupaba tanto el artículo 85 del decreto 150 de </w:t>
      </w:r>
      <w:r w:rsidRPr="00BA65FE">
        <w:rPr>
          <w:rFonts w:ascii="Arial" w:hAnsi="Arial" w:cs="Arial"/>
          <w:color w:val="000000" w:themeColor="text1"/>
          <w:sz w:val="21"/>
          <w:szCs w:val="21"/>
          <w:lang w:val="es-ES_tradnl"/>
        </w:rPr>
        <w:t>1976,</w:t>
      </w:r>
      <w:r w:rsidRPr="00753D27">
        <w:rPr>
          <w:rFonts w:ascii="Arial" w:hAnsi="Arial" w:cs="Arial"/>
          <w:color w:val="000000" w:themeColor="text1"/>
          <w:sz w:val="21"/>
          <w:szCs w:val="21"/>
          <w:lang w:val="es-ES_tradnl"/>
        </w:rPr>
        <w:t xml:space="preserve">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w:t>
      </w:r>
      <w:r>
        <w:rPr>
          <w:rFonts w:ascii="Arial" w:hAnsi="Arial" w:cs="Arial"/>
          <w:color w:val="000000" w:themeColor="text1"/>
          <w:sz w:val="21"/>
          <w:szCs w:val="21"/>
          <w:lang w:val="es-ES_tradnl"/>
        </w:rPr>
        <w:t xml:space="preserve">. </w:t>
      </w:r>
    </w:p>
    <w:p w14:paraId="7173FE7C" w14:textId="77777777" w:rsidR="00BF3F5A" w:rsidRPr="00753D27" w:rsidRDefault="00BF3F5A" w:rsidP="00BF3F5A">
      <w:pPr>
        <w:ind w:left="709" w:right="709"/>
        <w:jc w:val="both"/>
        <w:rPr>
          <w:rFonts w:ascii="Arial" w:hAnsi="Arial" w:cs="Arial"/>
          <w:color w:val="000000" w:themeColor="text1"/>
          <w:sz w:val="21"/>
          <w:szCs w:val="21"/>
          <w:lang w:val="es-ES_tradnl"/>
        </w:rPr>
      </w:pPr>
      <w:r w:rsidRPr="00716ECA">
        <w:rPr>
          <w:rFonts w:ascii="Arial" w:hAnsi="Arial" w:cs="Arial"/>
          <w:color w:val="000000" w:themeColor="text1"/>
          <w:sz w:val="21"/>
          <w:szCs w:val="21"/>
          <w:lang w:val="es-ES_tradnl"/>
        </w:rPr>
        <w:lastRenderedPageBreak/>
        <w:t>Bajo este sistema la administración paga el costo real de la obra, más determinado porcentaje como retribución al contratista por concepto de honorarios de administración (en los que se incluyen costos de personal, oficinas, vehículos, desplazamientos etc.) y la utilidad</w:t>
      </w:r>
      <w:r>
        <w:rPr>
          <w:rStyle w:val="Refdenotaalpie"/>
          <w:rFonts w:ascii="Arial" w:hAnsi="Arial" w:cs="Arial"/>
          <w:color w:val="000000" w:themeColor="text1"/>
          <w:sz w:val="21"/>
          <w:szCs w:val="21"/>
          <w:lang w:val="es-ES_tradnl"/>
        </w:rPr>
        <w:footnoteReference w:id="14"/>
      </w:r>
      <w:r>
        <w:rPr>
          <w:rFonts w:ascii="Arial" w:hAnsi="Arial" w:cs="Arial"/>
          <w:color w:val="000000" w:themeColor="text1"/>
          <w:sz w:val="21"/>
          <w:szCs w:val="21"/>
          <w:lang w:val="es-ES_tradnl"/>
        </w:rPr>
        <w:t xml:space="preserve">. </w:t>
      </w:r>
    </w:p>
    <w:p w14:paraId="09F6C719" w14:textId="77777777" w:rsidR="00BF3F5A" w:rsidRDefault="00BF3F5A" w:rsidP="00BF3F5A">
      <w:pPr>
        <w:widowControl w:val="0"/>
        <w:autoSpaceDE w:val="0"/>
        <w:autoSpaceDN w:val="0"/>
        <w:spacing w:line="276" w:lineRule="auto"/>
        <w:ind w:firstLine="708"/>
        <w:jc w:val="both"/>
        <w:rPr>
          <w:rFonts w:ascii="Arial" w:eastAsia="Arial" w:hAnsi="Arial" w:cs="Arial"/>
          <w:sz w:val="22"/>
          <w:lang w:val="es-ES"/>
        </w:rPr>
      </w:pPr>
    </w:p>
    <w:p w14:paraId="5B40BADC" w14:textId="2569203A" w:rsidR="00BF3F5A" w:rsidRDefault="00BF3F5A" w:rsidP="00BF3F5A">
      <w:pPr>
        <w:widowControl w:val="0"/>
        <w:autoSpaceDE w:val="0"/>
        <w:autoSpaceDN w:val="0"/>
        <w:spacing w:line="276" w:lineRule="auto"/>
        <w:ind w:firstLine="708"/>
        <w:jc w:val="both"/>
        <w:rPr>
          <w:rFonts w:ascii="Arial" w:eastAsia="Arial" w:hAnsi="Arial" w:cs="Arial"/>
          <w:sz w:val="22"/>
          <w:lang w:val="es-ES"/>
        </w:rPr>
      </w:pPr>
      <w:r w:rsidRPr="00753D27">
        <w:rPr>
          <w:rFonts w:ascii="Arial" w:eastAsia="Arial" w:hAnsi="Arial" w:cs="Arial"/>
          <w:sz w:val="22"/>
          <w:lang w:val="es-ES"/>
        </w:rPr>
        <w:t xml:space="preserve">En este mismo contexto, </w:t>
      </w:r>
      <w:bookmarkStart w:id="7" w:name="_Hlk70522672"/>
      <w:r w:rsidRPr="00753D27">
        <w:rPr>
          <w:rFonts w:ascii="Arial" w:eastAsia="Arial" w:hAnsi="Arial" w:cs="Arial"/>
          <w:sz w:val="22"/>
          <w:lang w:val="es-ES"/>
        </w:rPr>
        <w:t xml:space="preserve">la </w:t>
      </w:r>
      <w:r>
        <w:rPr>
          <w:rFonts w:ascii="Arial" w:eastAsia="Arial" w:hAnsi="Arial" w:cs="Arial"/>
          <w:sz w:val="22"/>
          <w:lang w:val="es-ES"/>
        </w:rPr>
        <w:t>Sección cuarta</w:t>
      </w:r>
      <w:r w:rsidRPr="00753D27">
        <w:rPr>
          <w:rFonts w:ascii="Arial" w:eastAsia="Arial" w:hAnsi="Arial" w:cs="Arial"/>
          <w:sz w:val="22"/>
          <w:lang w:val="es-ES"/>
        </w:rPr>
        <w:t xml:space="preserve"> del Consejo de Estado </w:t>
      </w:r>
      <w:r>
        <w:rPr>
          <w:rFonts w:ascii="Arial" w:eastAsia="Arial" w:hAnsi="Arial" w:cs="Arial"/>
          <w:sz w:val="22"/>
          <w:lang w:val="es-ES"/>
        </w:rPr>
        <w:t xml:space="preserve">precisó que la administración delegada </w:t>
      </w:r>
      <w:r w:rsidR="00882681">
        <w:rPr>
          <w:rFonts w:ascii="Arial" w:eastAsia="Arial" w:hAnsi="Arial" w:cs="Arial"/>
          <w:sz w:val="22"/>
          <w:lang w:val="es-ES"/>
        </w:rPr>
        <w:t>comparte</w:t>
      </w:r>
      <w:r>
        <w:rPr>
          <w:rFonts w:ascii="Arial" w:eastAsia="Arial" w:hAnsi="Arial" w:cs="Arial"/>
          <w:sz w:val="22"/>
          <w:lang w:val="es-ES"/>
        </w:rPr>
        <w:t xml:space="preserve"> la misma esencia de la relación contractual propia del mandato, en el entendido de que el contratista representa, administra y gestiona el contrato. Por ello,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 </w:t>
      </w:r>
      <w:bookmarkEnd w:id="7"/>
      <w:r>
        <w:rPr>
          <w:rFonts w:ascii="Arial" w:eastAsia="Arial" w:hAnsi="Arial" w:cs="Arial"/>
          <w:sz w:val="22"/>
          <w:lang w:val="es-ES"/>
        </w:rPr>
        <w:t>Así lo ha señalado la Sala de Consulta y Servicio Civil del Consejo de Estado:</w:t>
      </w:r>
    </w:p>
    <w:p w14:paraId="5D4D6D46" w14:textId="77777777" w:rsidR="00BF3F5A" w:rsidRDefault="00BF3F5A" w:rsidP="00BF3F5A">
      <w:pPr>
        <w:ind w:left="709" w:right="760"/>
        <w:jc w:val="both"/>
        <w:rPr>
          <w:rFonts w:ascii="Arial" w:hAnsi="Arial" w:cs="Arial"/>
          <w:color w:val="000000" w:themeColor="text1"/>
          <w:sz w:val="21"/>
          <w:szCs w:val="21"/>
          <w:lang w:val="es-ES_tradnl"/>
        </w:rPr>
      </w:pPr>
    </w:p>
    <w:p w14:paraId="7E661115" w14:textId="77777777" w:rsidR="00BF3F5A" w:rsidRPr="00753D27" w:rsidRDefault="00BF3F5A" w:rsidP="00BF3F5A">
      <w:pPr>
        <w:ind w:left="709" w:right="760"/>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Según la jurisprudencia del Consejo de Estado (sección tercera, sentencias de 12 de septiembre de 1994 y 23 de marzo de 1995), el sistema de administración delegada se realiza ‘por cuenta y riesgo del contratante’, por lo cual coloca al contratista en la posición de un representante que no contrae obligaciones a nombre propio sino del contratante, salvo en tratándose de subcontratos, o sea cuando el contratista encomienda la ejecución de parte del objeto del contrato a un tercero, pues en este evento el subcontratista se vincula en forma directa e independiente con el contratista.</w:t>
      </w:r>
    </w:p>
    <w:p w14:paraId="2CAA6018" w14:textId="77777777" w:rsidR="00BF3F5A" w:rsidRPr="00753D27" w:rsidRDefault="00BF3F5A" w:rsidP="00BF3F5A">
      <w:pPr>
        <w:spacing w:before="120"/>
        <w:ind w:left="708" w:right="758" w:firstLine="1"/>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Se comprende entonces que corresponda a la entidad contratante suministrar los fondos necesarios para el cumplimiento de las funciones u obligaciones del contratista; fondos que el administrador delegado manejará bajo su propia responsabilidad, con la obligación de rendir cuentas a la entidad respectiva y a la Contraloría General de la República. Adicionalmente, también se podrán suministrar al contratista equipos y elementos de propiedad de la entidad contratante</w:t>
      </w:r>
      <w:r>
        <w:rPr>
          <w:rStyle w:val="Refdenotaalpie"/>
          <w:rFonts w:ascii="Arial" w:hAnsi="Arial" w:cs="Arial"/>
          <w:color w:val="000000" w:themeColor="text1"/>
          <w:sz w:val="21"/>
          <w:szCs w:val="21"/>
          <w:lang w:val="es-ES_tradnl"/>
        </w:rPr>
        <w:footnoteReference w:id="15"/>
      </w:r>
      <w:r w:rsidRPr="00753D27">
        <w:rPr>
          <w:rFonts w:ascii="Arial" w:hAnsi="Arial" w:cs="Arial"/>
          <w:color w:val="000000" w:themeColor="text1"/>
          <w:sz w:val="21"/>
          <w:szCs w:val="21"/>
          <w:lang w:val="es-ES_tradnl"/>
        </w:rPr>
        <w:t>.</w:t>
      </w:r>
    </w:p>
    <w:p w14:paraId="1F35502A" w14:textId="77777777" w:rsidR="00BF3F5A" w:rsidRDefault="00BF3F5A" w:rsidP="00BF3F5A">
      <w:pPr>
        <w:widowControl w:val="0"/>
        <w:autoSpaceDE w:val="0"/>
        <w:autoSpaceDN w:val="0"/>
        <w:spacing w:line="276" w:lineRule="auto"/>
        <w:ind w:firstLine="708"/>
        <w:jc w:val="both"/>
        <w:rPr>
          <w:rFonts w:ascii="Arial" w:eastAsia="Calibri" w:hAnsi="Arial" w:cs="Arial"/>
          <w:b/>
          <w:color w:val="000000" w:themeColor="text1"/>
          <w:sz w:val="22"/>
          <w:lang w:val="es-ES_tradnl"/>
        </w:rPr>
      </w:pPr>
      <w:r>
        <w:rPr>
          <w:rFonts w:ascii="Arial" w:eastAsia="Calibri" w:hAnsi="Arial" w:cs="Arial"/>
          <w:bCs/>
          <w:color w:val="000000" w:themeColor="text1"/>
          <w:sz w:val="22"/>
          <w:lang w:val="es-ES_tradnl"/>
        </w:rPr>
        <w:t xml:space="preserve"> </w:t>
      </w:r>
    </w:p>
    <w:p w14:paraId="5B510DC2" w14:textId="4D062451" w:rsidR="00BF3F5A" w:rsidRDefault="00BF3F5A" w:rsidP="00BF3F5A">
      <w:pPr>
        <w:widowControl w:val="0"/>
        <w:autoSpaceDE w:val="0"/>
        <w:autoSpaceDN w:val="0"/>
        <w:spacing w:line="276" w:lineRule="auto"/>
        <w:ind w:firstLine="708"/>
        <w:jc w:val="both"/>
        <w:rPr>
          <w:rFonts w:ascii="Arial" w:eastAsia="Arial" w:hAnsi="Arial" w:cs="Arial"/>
          <w:sz w:val="22"/>
          <w:lang w:val="es-ES"/>
        </w:rPr>
      </w:pPr>
      <w:r w:rsidRPr="0003034B">
        <w:rPr>
          <w:rFonts w:ascii="Arial" w:eastAsia="Arial" w:hAnsi="Arial" w:cs="Arial"/>
          <w:sz w:val="22"/>
          <w:lang w:val="es-ES"/>
        </w:rPr>
        <w:t xml:space="preserve">Así, </w:t>
      </w:r>
      <w:r>
        <w:rPr>
          <w:rFonts w:ascii="Arial" w:eastAsia="Arial" w:hAnsi="Arial" w:cs="Arial"/>
          <w:sz w:val="22"/>
          <w:lang w:val="es-ES"/>
        </w:rPr>
        <w:t xml:space="preserve">se podrá pactar dentro de un contrato –incluidos los contratos o convenios interadministrativos– la administración delegada, modalidad de ejecución y pago en la cual se definen los recursos de inversión del proyecto, más los valores –que pueden ser en porcentaje o precios fijos– de los honorarios del contratista, los cuales en todo caso deben ser razonables y proporcionales en relación con el presupuesto del objeto del </w:t>
      </w:r>
      <w:r>
        <w:rPr>
          <w:rFonts w:ascii="Arial" w:eastAsia="Arial" w:hAnsi="Arial" w:cs="Arial"/>
          <w:sz w:val="22"/>
          <w:lang w:val="es-ES"/>
        </w:rPr>
        <w:lastRenderedPageBreak/>
        <w:t>contrato</w:t>
      </w:r>
      <w:r>
        <w:rPr>
          <w:rStyle w:val="Refdenotaalpie"/>
          <w:rFonts w:ascii="Arial" w:eastAsia="Arial" w:hAnsi="Arial" w:cs="Arial"/>
          <w:sz w:val="22"/>
          <w:lang w:val="es-ES"/>
        </w:rPr>
        <w:footnoteReference w:id="16"/>
      </w:r>
      <w:r>
        <w:rPr>
          <w:rFonts w:ascii="Arial" w:eastAsia="Arial" w:hAnsi="Arial" w:cs="Arial"/>
          <w:sz w:val="22"/>
          <w:lang w:val="es-ES"/>
        </w:rPr>
        <w:t>.</w:t>
      </w:r>
    </w:p>
    <w:p w14:paraId="4F89B5A6" w14:textId="77777777" w:rsidR="00BF3F5A" w:rsidRDefault="00BF3F5A" w:rsidP="00BF3F5A">
      <w:pPr>
        <w:widowControl w:val="0"/>
        <w:autoSpaceDE w:val="0"/>
        <w:autoSpaceDN w:val="0"/>
        <w:spacing w:before="120" w:line="276" w:lineRule="auto"/>
        <w:ind w:firstLine="709"/>
        <w:jc w:val="both"/>
        <w:rPr>
          <w:rFonts w:ascii="Arial" w:eastAsia="Arial" w:hAnsi="Arial" w:cs="Arial"/>
          <w:sz w:val="22"/>
          <w:lang w:val="es-ES"/>
        </w:rPr>
      </w:pPr>
      <w:r>
        <w:rPr>
          <w:rFonts w:ascii="Arial" w:eastAsia="Arial" w:hAnsi="Arial" w:cs="Arial"/>
          <w:sz w:val="22"/>
          <w:lang w:val="es-ES"/>
        </w:rPr>
        <w:t>Además del contrato de mandato, la administración delegada puede concebirse como una forma de pago de contratos como el de obra pública. En efecto, dentro de la forma de pactar la metodología de ejecución y el precio de los contratos estatales, las partes pueden emplear distintos sistemas, como, por ejemplo, i) el «precio global» –en el que se paga «a mano alzada» el objeto del contrato–; ii) los «precios unitarios» –en los cuales se suelen detallar los costos directos, diferenciándolos de los costos indirectos de administración (A), imprevistos (I) y utilidades (U)–, o iii)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r>
        <w:rPr>
          <w:rStyle w:val="Refdenotaalpie"/>
          <w:rFonts w:ascii="Arial" w:eastAsia="Arial" w:hAnsi="Arial" w:cs="Arial"/>
          <w:sz w:val="22"/>
          <w:lang w:val="es-ES"/>
        </w:rPr>
        <w:footnoteReference w:id="17"/>
      </w:r>
      <w:r>
        <w:rPr>
          <w:rFonts w:ascii="Arial" w:eastAsia="Arial" w:hAnsi="Arial" w:cs="Arial"/>
          <w:sz w:val="22"/>
          <w:lang w:val="es-ES"/>
        </w:rPr>
        <w:t>.</w:t>
      </w:r>
    </w:p>
    <w:p w14:paraId="3C5952A3" w14:textId="1D989DA9" w:rsidR="00BF3F5A" w:rsidRPr="00753D27" w:rsidRDefault="00BF3F5A">
      <w:pPr>
        <w:widowControl w:val="0"/>
        <w:autoSpaceDE w:val="0"/>
        <w:autoSpaceDN w:val="0"/>
        <w:spacing w:before="120" w:line="276" w:lineRule="auto"/>
        <w:ind w:firstLine="709"/>
        <w:jc w:val="both"/>
        <w:rPr>
          <w:rFonts w:ascii="Arial" w:eastAsia="Arial" w:hAnsi="Arial" w:cs="Arial"/>
          <w:sz w:val="22"/>
        </w:rPr>
      </w:pPr>
      <w:r>
        <w:rPr>
          <w:rFonts w:ascii="Arial" w:eastAsia="Arial" w:hAnsi="Arial" w:cs="Arial"/>
          <w:sz w:val="22"/>
          <w:lang w:val="es-ES"/>
        </w:rPr>
        <w:t xml:space="preserve">En consecuencia, el principio de autonomía de la voluntad de las partes, reconocido en los artículos 13, 32 y 40 de la Ley 80 de 1993, así como en el artículo 1602 del Código Civil, permiten también que las entidades estatales celebren contratos distintos al mandato –de obra, de consultoría, de suministro, etc.–, en los que se pacte la administración delegada de los recursos, como forma de administración y pago. En suma, </w:t>
      </w:r>
      <w:r w:rsidRPr="0003034B">
        <w:rPr>
          <w:rFonts w:ascii="Arial" w:eastAsia="Arial" w:hAnsi="Arial" w:cs="Arial"/>
          <w:sz w:val="22"/>
          <w:lang w:val="es-ES"/>
        </w:rPr>
        <w:t xml:space="preserve">de acuerdo </w:t>
      </w:r>
      <w:r>
        <w:rPr>
          <w:rFonts w:ascii="Arial" w:eastAsia="Arial" w:hAnsi="Arial" w:cs="Arial"/>
          <w:sz w:val="22"/>
          <w:lang w:val="es-ES"/>
        </w:rPr>
        <w:t>con</w:t>
      </w:r>
      <w:r w:rsidRPr="0003034B">
        <w:rPr>
          <w:rFonts w:ascii="Arial" w:eastAsia="Arial" w:hAnsi="Arial" w:cs="Arial"/>
          <w:sz w:val="22"/>
          <w:lang w:val="es-ES"/>
        </w:rPr>
        <w:t xml:space="preserve"> lo expuesto, si la entidad estatal requiere contratar </w:t>
      </w:r>
      <w:r>
        <w:rPr>
          <w:rFonts w:ascii="Arial" w:eastAsia="Arial" w:hAnsi="Arial" w:cs="Arial"/>
          <w:sz w:val="22"/>
          <w:lang w:val="es-ES"/>
        </w:rPr>
        <w:t xml:space="preserve">con </w:t>
      </w:r>
      <w:r w:rsidRPr="0003034B">
        <w:rPr>
          <w:rFonts w:ascii="Arial" w:eastAsia="Arial" w:hAnsi="Arial" w:cs="Arial"/>
          <w:sz w:val="22"/>
          <w:lang w:val="es-ES"/>
        </w:rPr>
        <w:t>otra entidad</w:t>
      </w:r>
      <w:r>
        <w:rPr>
          <w:rFonts w:ascii="Arial" w:eastAsia="Arial" w:hAnsi="Arial" w:cs="Arial"/>
          <w:sz w:val="22"/>
          <w:lang w:val="es-ES"/>
        </w:rPr>
        <w:t xml:space="preserve"> pública,</w:t>
      </w:r>
      <w:r w:rsidRPr="0003034B">
        <w:rPr>
          <w:rFonts w:ascii="Arial" w:eastAsia="Arial" w:hAnsi="Arial" w:cs="Arial"/>
          <w:sz w:val="22"/>
          <w:lang w:val="es-ES"/>
        </w:rPr>
        <w:t xml:space="preserve"> podrá </w:t>
      </w:r>
      <w:r>
        <w:rPr>
          <w:rFonts w:ascii="Arial" w:eastAsia="Arial" w:hAnsi="Arial" w:cs="Arial"/>
          <w:sz w:val="22"/>
          <w:lang w:val="es-ES"/>
        </w:rPr>
        <w:t>celebrar un</w:t>
      </w:r>
      <w:r w:rsidRPr="0003034B">
        <w:rPr>
          <w:rFonts w:ascii="Arial" w:eastAsia="Arial" w:hAnsi="Arial" w:cs="Arial"/>
          <w:sz w:val="22"/>
          <w:lang w:val="es-ES"/>
        </w:rPr>
        <w:t xml:space="preserve"> convenio</w:t>
      </w:r>
      <w:r>
        <w:rPr>
          <w:rFonts w:ascii="Arial" w:eastAsia="Arial" w:hAnsi="Arial" w:cs="Arial"/>
          <w:sz w:val="22"/>
          <w:lang w:val="es-ES"/>
        </w:rPr>
        <w:t xml:space="preserve"> o contrato</w:t>
      </w:r>
      <w:r w:rsidRPr="0003034B">
        <w:rPr>
          <w:rFonts w:ascii="Arial" w:eastAsia="Arial" w:hAnsi="Arial" w:cs="Arial"/>
          <w:sz w:val="22"/>
          <w:lang w:val="es-ES"/>
        </w:rPr>
        <w:t xml:space="preserve"> interadministrativo</w:t>
      </w:r>
      <w:r>
        <w:rPr>
          <w:rFonts w:ascii="Arial" w:eastAsia="Arial" w:hAnsi="Arial" w:cs="Arial"/>
          <w:sz w:val="22"/>
          <w:lang w:val="es-ES"/>
        </w:rPr>
        <w:t>, en el que se puede incluir la administración delegada, bien como forma de mandato o como modalidad de administración de los recursos de inversión de la obra y de pago de los honorarios</w:t>
      </w:r>
      <w:r w:rsidRPr="0003034B">
        <w:rPr>
          <w:rFonts w:ascii="Arial" w:eastAsia="Arial" w:hAnsi="Arial" w:cs="Arial"/>
          <w:sz w:val="22"/>
          <w:lang w:val="es-ES"/>
        </w:rPr>
        <w:t xml:space="preserve">. </w:t>
      </w:r>
    </w:p>
    <w:p w14:paraId="6B717262" w14:textId="77777777" w:rsidR="00610E5E" w:rsidRPr="004C33D6" w:rsidRDefault="00610E5E" w:rsidP="00217CAB">
      <w:pPr>
        <w:spacing w:line="276" w:lineRule="auto"/>
        <w:jc w:val="both"/>
        <w:rPr>
          <w:rFonts w:ascii="Arial" w:hAnsi="Arial" w:cs="Arial"/>
          <w:color w:val="000000" w:themeColor="text1"/>
          <w:sz w:val="22"/>
          <w:lang w:val="es-CO"/>
        </w:rPr>
      </w:pPr>
    </w:p>
    <w:p w14:paraId="7A3DFA55" w14:textId="3C0C0167" w:rsidR="00610E5E" w:rsidRPr="004C33D6" w:rsidRDefault="00610E5E" w:rsidP="00610E5E">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C33D6">
        <w:rPr>
          <w:rFonts w:ascii="Arial" w:hAnsi="Arial" w:cs="Arial"/>
          <w:b/>
          <w:bCs/>
          <w:color w:val="000000" w:themeColor="text1"/>
          <w:sz w:val="22"/>
          <w:lang w:val="es-CO"/>
        </w:rPr>
        <w:t>Respuesta</w:t>
      </w:r>
      <w:r w:rsidR="00985512">
        <w:rPr>
          <w:rFonts w:ascii="Arial" w:hAnsi="Arial" w:cs="Arial"/>
          <w:b/>
          <w:bCs/>
          <w:color w:val="000000" w:themeColor="text1"/>
          <w:sz w:val="22"/>
          <w:lang w:val="es-CO"/>
        </w:rPr>
        <w:t>s</w:t>
      </w:r>
      <w:r w:rsidRPr="004C33D6">
        <w:rPr>
          <w:rFonts w:ascii="Arial" w:hAnsi="Arial" w:cs="Arial"/>
          <w:b/>
          <w:bCs/>
          <w:color w:val="000000" w:themeColor="text1"/>
          <w:sz w:val="22"/>
          <w:lang w:val="es-CO"/>
        </w:rPr>
        <w:t xml:space="preserve"> </w:t>
      </w:r>
    </w:p>
    <w:p w14:paraId="36B97BE7" w14:textId="77777777" w:rsidR="00610E5E" w:rsidRPr="004C33D6" w:rsidRDefault="00610E5E" w:rsidP="00610E5E">
      <w:pPr>
        <w:spacing w:line="276" w:lineRule="auto"/>
        <w:jc w:val="both"/>
        <w:rPr>
          <w:rFonts w:ascii="Arial" w:hAnsi="Arial" w:cs="Arial"/>
          <w:color w:val="000000" w:themeColor="text1"/>
          <w:sz w:val="22"/>
          <w:lang w:val="es-CO"/>
        </w:rPr>
      </w:pPr>
    </w:p>
    <w:p w14:paraId="6CEA770D" w14:textId="2F0246CD" w:rsidR="00355AEE" w:rsidRDefault="00985512" w:rsidP="00217CAB">
      <w:pPr>
        <w:spacing w:after="120"/>
        <w:ind w:left="709" w:right="709"/>
        <w:jc w:val="both"/>
        <w:rPr>
          <w:rFonts w:ascii="Arial" w:hAnsi="Arial" w:cs="Arial"/>
          <w:color w:val="000000" w:themeColor="text1"/>
          <w:sz w:val="21"/>
          <w:szCs w:val="21"/>
          <w:lang w:val="es-CO"/>
        </w:rPr>
      </w:pPr>
      <w:r w:rsidRPr="00217CAB">
        <w:rPr>
          <w:rFonts w:ascii="Arial" w:eastAsia="Calibri" w:hAnsi="Arial" w:cs="Arial"/>
          <w:color w:val="000000" w:themeColor="text1"/>
          <w:sz w:val="21"/>
          <w:szCs w:val="21"/>
        </w:rPr>
        <w:lastRenderedPageBreak/>
        <w:t xml:space="preserve">i) </w:t>
      </w:r>
      <w:r w:rsidR="00610E5E" w:rsidRPr="00217CAB">
        <w:rPr>
          <w:rFonts w:ascii="Arial" w:eastAsia="Calibri" w:hAnsi="Arial" w:cs="Arial"/>
          <w:color w:val="000000" w:themeColor="text1"/>
          <w:sz w:val="21"/>
          <w:szCs w:val="21"/>
        </w:rPr>
        <w:t>«</w:t>
      </w:r>
      <w:r w:rsidR="006C0B06" w:rsidRPr="00217CAB">
        <w:rPr>
          <w:rFonts w:ascii="Arial" w:eastAsia="Calibri" w:hAnsi="Arial" w:cs="Arial"/>
          <w:color w:val="000000" w:themeColor="text1"/>
          <w:sz w:val="21"/>
          <w:szCs w:val="21"/>
        </w:rPr>
        <w:t>¿</w:t>
      </w:r>
      <w:r w:rsidR="006C0B06" w:rsidRPr="00217CAB">
        <w:rPr>
          <w:rFonts w:ascii="Arial" w:hAnsi="Arial" w:cs="Arial"/>
          <w:color w:val="000000" w:themeColor="text1"/>
          <w:sz w:val="21"/>
          <w:szCs w:val="21"/>
          <w:lang w:val="es-CO"/>
        </w:rPr>
        <w:t>Se puede celebrar un convenio interadministrativo entre un Municipio y una Asociación de Municipios con el fin de aunar esfuerzos en la ejecución de obra pública y que la Asociación abra un proceso contractual a la luz de la ley 80?».</w:t>
      </w:r>
    </w:p>
    <w:p w14:paraId="0562EE42" w14:textId="288CCAA8" w:rsidR="00FE58D2" w:rsidRDefault="00FE58D2">
      <w:pPr>
        <w:ind w:left="709" w:right="709"/>
        <w:jc w:val="both"/>
        <w:rPr>
          <w:rFonts w:ascii="Arial" w:hAnsi="Arial" w:cs="Arial"/>
          <w:color w:val="000000" w:themeColor="text1"/>
          <w:sz w:val="21"/>
          <w:szCs w:val="21"/>
          <w:lang w:val="es-CO"/>
        </w:rPr>
      </w:pPr>
      <w:r w:rsidRPr="00FE58D2">
        <w:rPr>
          <w:rFonts w:ascii="Arial" w:hAnsi="Arial" w:cs="Arial"/>
          <w:color w:val="000000" w:themeColor="text1"/>
          <w:sz w:val="21"/>
          <w:szCs w:val="21"/>
          <w:lang w:val="es-CO"/>
        </w:rPr>
        <w:t>ii) «¿Se puede celebrar un contrato interadministrativo de administración delegada entre un municipio y una Asociación de Municipios con el fin de ser mandatario en una obra pública?».</w:t>
      </w:r>
    </w:p>
    <w:p w14:paraId="169C7F0F" w14:textId="77777777" w:rsidR="00120FC5" w:rsidRPr="00120FC5" w:rsidRDefault="00120FC5">
      <w:pPr>
        <w:spacing w:line="276" w:lineRule="auto"/>
        <w:ind w:left="709" w:right="709"/>
        <w:jc w:val="both"/>
        <w:rPr>
          <w:rFonts w:ascii="Arial" w:hAnsi="Arial" w:cs="Arial"/>
          <w:color w:val="000000" w:themeColor="text1"/>
          <w:sz w:val="22"/>
          <w:lang w:val="es-CO"/>
        </w:rPr>
      </w:pPr>
    </w:p>
    <w:p w14:paraId="27B41FD0" w14:textId="77777777" w:rsidR="00E51D1A" w:rsidRDefault="008017E5" w:rsidP="00120FC5">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Según se explicó en las consideraciones de este concepto, e</w:t>
      </w:r>
      <w:r w:rsidRPr="00222BE8">
        <w:rPr>
          <w:rFonts w:ascii="Arial" w:hAnsi="Arial" w:cs="Arial"/>
          <w:color w:val="000000" w:themeColor="text1"/>
          <w:sz w:val="22"/>
          <w:lang w:val="es-ES_tradnl"/>
        </w:rPr>
        <w:t>l contrato interadministrativo en el régimen jurídico vigente de la contratación estatal se define a partir de un criterio eminentemente subjetivo u orgánico</w:t>
      </w:r>
      <w:r>
        <w:rPr>
          <w:rFonts w:ascii="Arial" w:hAnsi="Arial" w:cs="Arial"/>
          <w:color w:val="000000" w:themeColor="text1"/>
          <w:sz w:val="22"/>
          <w:lang w:val="es-ES_tradnl"/>
        </w:rPr>
        <w:t>,</w:t>
      </w:r>
      <w:r w:rsidRPr="00222BE8">
        <w:rPr>
          <w:rFonts w:ascii="Arial" w:hAnsi="Arial" w:cs="Arial"/>
          <w:color w:val="000000" w:themeColor="text1"/>
          <w:sz w:val="22"/>
          <w:lang w:val="es-ES_tradnl"/>
        </w:rPr>
        <w:t xml:space="preserve"> es decir</w:t>
      </w:r>
      <w:r>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 xml:space="preserve">que un contrato se califica como interadministrativo cuando se celebra por parte de dos o más entidades estatales –o sea, por </w:t>
      </w:r>
      <w:r>
        <w:rPr>
          <w:rFonts w:ascii="Arial" w:hAnsi="Arial" w:cs="Arial"/>
          <w:color w:val="000000" w:themeColor="text1"/>
          <w:sz w:val="22"/>
          <w:lang w:val="es-ES_tradnl"/>
        </w:rPr>
        <w:t xml:space="preserve">parte de </w:t>
      </w:r>
      <w:r w:rsidRPr="00222BE8">
        <w:rPr>
          <w:rFonts w:ascii="Arial" w:hAnsi="Arial" w:cs="Arial"/>
          <w:color w:val="000000" w:themeColor="text1"/>
          <w:sz w:val="22"/>
          <w:lang w:val="es-ES_tradnl"/>
        </w:rPr>
        <w:t>órganos que tienen una naturaleza jurídica pública–, con prescindencia de las normas que regulen la relación contractual.</w:t>
      </w:r>
      <w:r w:rsidR="00120FC5">
        <w:rPr>
          <w:rFonts w:ascii="Arial" w:hAnsi="Arial" w:cs="Arial"/>
          <w:color w:val="000000" w:themeColor="text1"/>
          <w:sz w:val="22"/>
          <w:lang w:val="es-ES_tradnl"/>
        </w:rPr>
        <w:t xml:space="preserve"> </w:t>
      </w:r>
    </w:p>
    <w:p w14:paraId="49FA533C" w14:textId="68183C5A" w:rsidR="00E51D1A" w:rsidRPr="00217CAB" w:rsidRDefault="00120FC5" w:rsidP="00217CAB">
      <w:pPr>
        <w:spacing w:after="120" w:line="276" w:lineRule="auto"/>
        <w:ind w:firstLine="708"/>
        <w:jc w:val="both"/>
        <w:rPr>
          <w:rFonts w:ascii="Arial" w:eastAsia="Calibri" w:hAnsi="Arial" w:cs="Arial"/>
          <w:color w:val="000000" w:themeColor="text1"/>
          <w:sz w:val="22"/>
          <w:lang w:val="es-ES_tradnl"/>
        </w:rPr>
      </w:pPr>
      <w:r>
        <w:rPr>
          <w:rFonts w:ascii="Arial" w:hAnsi="Arial" w:cs="Arial"/>
          <w:color w:val="000000" w:themeColor="text1"/>
          <w:sz w:val="22"/>
          <w:lang w:val="es-ES_tradnl"/>
        </w:rPr>
        <w:t xml:space="preserve">De esta manera, </w:t>
      </w:r>
      <w:r w:rsidRPr="00120FC5">
        <w:rPr>
          <w:rFonts w:ascii="Arial" w:eastAsia="Calibri" w:hAnsi="Arial" w:cs="Arial"/>
          <w:color w:val="000000" w:themeColor="text1"/>
          <w:sz w:val="22"/>
          <w:lang w:val="es-ES_tradnl"/>
        </w:rPr>
        <w:t xml:space="preserve">las asociaciones de municipios pueden contratar con un municipio la ejecución de obras públicas. Sin embargo, no lo podrán hacer a través de la contratación directa, pues su escogencia se debe llevar a cabo </w:t>
      </w:r>
      <w:r>
        <w:rPr>
          <w:rFonts w:ascii="Arial" w:eastAsia="Calibri" w:hAnsi="Arial" w:cs="Arial"/>
          <w:color w:val="000000" w:themeColor="text1"/>
          <w:sz w:val="22"/>
          <w:lang w:val="es-ES_tradnl"/>
        </w:rPr>
        <w:t>a través de un procedimiento de selección con pluralidad de oferentes, conforme al artículo 10 de la Ley 1150 de 2007</w:t>
      </w:r>
      <w:r w:rsidRPr="00120FC5">
        <w:rPr>
          <w:rFonts w:ascii="Arial" w:eastAsia="Calibri" w:hAnsi="Arial" w:cs="Arial"/>
          <w:color w:val="000000" w:themeColor="text1"/>
          <w:sz w:val="22"/>
          <w:lang w:val="es-ES_tradnl"/>
        </w:rPr>
        <w:t>.</w:t>
      </w:r>
      <w:r w:rsidR="00E51D1A">
        <w:rPr>
          <w:rFonts w:ascii="Arial" w:eastAsia="Calibri" w:hAnsi="Arial" w:cs="Arial"/>
          <w:color w:val="000000" w:themeColor="text1"/>
          <w:sz w:val="22"/>
          <w:lang w:val="es-ES_tradnl"/>
        </w:rPr>
        <w:t xml:space="preserve"> </w:t>
      </w:r>
      <w:r w:rsidR="00E51D1A" w:rsidRPr="00E51D1A">
        <w:rPr>
          <w:rFonts w:ascii="Arial" w:hAnsi="Arial" w:cs="Arial"/>
          <w:color w:val="000000" w:themeColor="text1"/>
          <w:sz w:val="22"/>
          <w:lang w:val="es-ES_tradnl"/>
        </w:rPr>
        <w:t xml:space="preserve">Adicionalmente, conforme al principio de autonomía de la voluntad del artículo 1602 del Código Civil, las entidades podrán incluir la administración delegada, bien como forma de mandato o como modalidad de administración de los recursos </w:t>
      </w:r>
      <w:r w:rsidR="00E51D1A">
        <w:rPr>
          <w:rFonts w:ascii="Arial" w:hAnsi="Arial" w:cs="Arial"/>
          <w:color w:val="000000" w:themeColor="text1"/>
          <w:sz w:val="22"/>
          <w:lang w:val="es-ES_tradnl"/>
        </w:rPr>
        <w:t>destinados a la obra</w:t>
      </w:r>
      <w:r w:rsidR="00E51D1A" w:rsidRPr="00E51D1A">
        <w:rPr>
          <w:rFonts w:ascii="Arial" w:hAnsi="Arial" w:cs="Arial"/>
          <w:color w:val="000000" w:themeColor="text1"/>
          <w:sz w:val="22"/>
          <w:lang w:val="es-ES_tradnl"/>
        </w:rPr>
        <w:t>. Lo anterior, teniendo en cuenta la remisión de los 13, 32 y 40 de la Ley 80 de 1993 a las normas de derecho privado.</w:t>
      </w:r>
    </w:p>
    <w:p w14:paraId="5B4F3329" w14:textId="7933DD49" w:rsidR="008017E5" w:rsidRPr="00222BE8" w:rsidRDefault="008E0875" w:rsidP="008017E5">
      <w:pPr>
        <w:spacing w:line="276" w:lineRule="auto"/>
        <w:ind w:firstLine="708"/>
        <w:jc w:val="both"/>
        <w:rPr>
          <w:rFonts w:ascii="Arial" w:hAnsi="Arial" w:cs="Arial"/>
          <w:color w:val="000000" w:themeColor="text1"/>
          <w:sz w:val="22"/>
          <w:lang w:val="es-ES_tradnl"/>
        </w:rPr>
      </w:pPr>
      <w:r>
        <w:rPr>
          <w:rFonts w:ascii="Arial" w:eastAsia="Calibri" w:hAnsi="Arial" w:cs="Arial"/>
          <w:color w:val="000000" w:themeColor="text1"/>
          <w:sz w:val="22"/>
        </w:rPr>
        <w:t>En todo caso</w:t>
      </w:r>
      <w:r w:rsidR="008017E5" w:rsidRPr="003D28FC">
        <w:rPr>
          <w:rFonts w:ascii="Arial" w:hAnsi="Arial" w:cs="Arial"/>
          <w:color w:val="000000" w:themeColor="text1"/>
          <w:sz w:val="22"/>
          <w:lang w:val="es-ES_tradnl"/>
        </w:rPr>
        <w:t xml:space="preserve">, </w:t>
      </w:r>
      <w:r w:rsidRPr="008E0875">
        <w:rPr>
          <w:rFonts w:ascii="Arial" w:hAnsi="Arial" w:cs="Arial"/>
          <w:color w:val="000000" w:themeColor="text1"/>
          <w:sz w:val="22"/>
          <w:lang w:val="es-ES_tradnl"/>
        </w:rPr>
        <w:t>debe aclararse que la viabilidad jurídica, técnica y financiera de la suscripción del contrato deberá analizarse en cada caso concreto, en atención al marco de competencias de las entidades públicas participantes y a los estudios previos que determinen la oportunidad y conveniencia del negocio. Lo anterior, por cuanto esta Subdirección solo cuenta con competencia para resolver consultas sobre la aplicación de normas de carácter general, y no le corresponde conceptuar sobre la posibilidad de celebrar una modalidad de contrato en un caso específico</w:t>
      </w:r>
      <w:r w:rsidR="008017E5">
        <w:rPr>
          <w:rFonts w:ascii="Arial" w:hAnsi="Arial" w:cs="Arial"/>
          <w:color w:val="000000" w:themeColor="text1"/>
          <w:sz w:val="22"/>
          <w:lang w:val="es-ES_tradnl"/>
        </w:rPr>
        <w:t>.</w:t>
      </w:r>
      <w:r w:rsidR="008017E5" w:rsidRPr="00222BE8">
        <w:rPr>
          <w:rFonts w:ascii="Arial" w:hAnsi="Arial" w:cs="Arial"/>
          <w:color w:val="000000" w:themeColor="text1"/>
          <w:sz w:val="22"/>
          <w:lang w:val="es-ES_tradnl"/>
        </w:rPr>
        <w:t xml:space="preserve">  </w:t>
      </w:r>
    </w:p>
    <w:p w14:paraId="623CA432" w14:textId="77777777" w:rsidR="00610E5E" w:rsidRPr="004C33D6" w:rsidRDefault="00610E5E" w:rsidP="00217CAB">
      <w:pPr>
        <w:spacing w:after="120" w:line="276" w:lineRule="auto"/>
        <w:jc w:val="both"/>
        <w:rPr>
          <w:rFonts w:ascii="Arial" w:eastAsia="Calibri" w:hAnsi="Arial" w:cs="Arial"/>
          <w:color w:val="000000" w:themeColor="text1"/>
          <w:sz w:val="22"/>
        </w:rPr>
      </w:pPr>
    </w:p>
    <w:p w14:paraId="1C006077" w14:textId="77777777" w:rsidR="00610E5E" w:rsidRPr="004C33D6" w:rsidRDefault="00610E5E" w:rsidP="00217CAB">
      <w:pPr>
        <w:spacing w:line="276" w:lineRule="auto"/>
        <w:jc w:val="both"/>
        <w:rPr>
          <w:rFonts w:ascii="Arial" w:eastAsia="Calibri" w:hAnsi="Arial" w:cs="Arial"/>
          <w:color w:val="000000" w:themeColor="text1"/>
          <w:sz w:val="22"/>
        </w:rPr>
      </w:pPr>
      <w:r w:rsidRPr="004C33D6">
        <w:rPr>
          <w:rFonts w:ascii="Arial" w:eastAsia="Calibri" w:hAnsi="Arial" w:cs="Arial"/>
          <w:color w:val="000000" w:themeColor="text1"/>
          <w:sz w:val="22"/>
        </w:rPr>
        <w:t>Este concepto tiene el alcance previsto en el artículo 28 del Código de Procedimiento Administrativo y de lo Contencioso Administrativo.</w:t>
      </w:r>
    </w:p>
    <w:p w14:paraId="55816A21" w14:textId="77777777" w:rsidR="00610E5E" w:rsidRPr="004C33D6" w:rsidRDefault="00610E5E" w:rsidP="00610E5E">
      <w:pPr>
        <w:spacing w:line="276" w:lineRule="auto"/>
        <w:ind w:firstLine="708"/>
        <w:jc w:val="both"/>
        <w:rPr>
          <w:rFonts w:ascii="Arial" w:eastAsia="Calibri" w:hAnsi="Arial" w:cs="Arial"/>
          <w:color w:val="000000" w:themeColor="text1"/>
          <w:sz w:val="22"/>
        </w:rPr>
      </w:pPr>
    </w:p>
    <w:p w14:paraId="60D156F8" w14:textId="77777777" w:rsidR="00610E5E" w:rsidRPr="004C33D6" w:rsidRDefault="00610E5E" w:rsidP="00610E5E">
      <w:pPr>
        <w:jc w:val="both"/>
        <w:rPr>
          <w:rFonts w:ascii="Arial" w:eastAsia="Times New Roman" w:hAnsi="Arial" w:cs="Arial"/>
          <w:color w:val="000000" w:themeColor="text1"/>
          <w:sz w:val="22"/>
          <w:lang w:eastAsia="es-CO"/>
        </w:rPr>
      </w:pPr>
      <w:r w:rsidRPr="004C33D6">
        <w:rPr>
          <w:rFonts w:ascii="Arial" w:eastAsia="Times New Roman" w:hAnsi="Arial" w:cs="Arial"/>
          <w:color w:val="000000" w:themeColor="text1"/>
          <w:sz w:val="22"/>
          <w:lang w:eastAsia="es-CO"/>
        </w:rPr>
        <w:t>Atentamente,</w:t>
      </w:r>
    </w:p>
    <w:p w14:paraId="6D1DA2AA" w14:textId="4D39F41A" w:rsidR="00D73F7A" w:rsidRDefault="00973D10" w:rsidP="00D73F7A">
      <w:pPr>
        <w:jc w:val="center"/>
        <w:rPr>
          <w:rFonts w:ascii="Arial" w:eastAsia="Times New Roman" w:hAnsi="Arial" w:cs="Arial"/>
          <w:color w:val="000000" w:themeColor="text1"/>
          <w:sz w:val="18"/>
          <w:szCs w:val="20"/>
          <w:lang w:eastAsia="es-CO"/>
        </w:rPr>
      </w:pPr>
      <w:r>
        <w:rPr>
          <w:noProof/>
          <w:lang w:val="es-ES" w:eastAsia="es-ES"/>
        </w:rPr>
        <w:lastRenderedPageBreak/>
        <w:drawing>
          <wp:inline distT="0" distB="0" distL="0" distR="0" wp14:anchorId="0DFD434B" wp14:editId="1B209D29">
            <wp:extent cx="2517775" cy="11163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7493BAAD" w14:textId="77777777" w:rsidR="001D42EE" w:rsidRPr="004C33D6" w:rsidRDefault="001D42EE" w:rsidP="00D73F7A">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33D6" w:rsidRPr="004C33D6" w14:paraId="09F8C899" w14:textId="77777777" w:rsidTr="008856D9">
        <w:trPr>
          <w:trHeight w:val="315"/>
        </w:trPr>
        <w:tc>
          <w:tcPr>
            <w:tcW w:w="812" w:type="dxa"/>
            <w:vAlign w:val="center"/>
            <w:hideMark/>
          </w:tcPr>
          <w:p w14:paraId="24F63624" w14:textId="77777777" w:rsidR="00D73F7A" w:rsidRPr="004C33D6" w:rsidRDefault="00D73F7A"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487C997" w14:textId="55BD20D8" w:rsidR="00D73F7A" w:rsidRPr="004C33D6" w:rsidRDefault="001271EE" w:rsidP="00D8771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Nathalia Urrego </w:t>
            </w:r>
            <w:r w:rsidR="00E51D1A">
              <w:rPr>
                <w:rFonts w:ascii="Arial" w:eastAsia="Times New Roman" w:hAnsi="Arial" w:cs="Arial"/>
                <w:color w:val="000000" w:themeColor="text1"/>
                <w:sz w:val="16"/>
                <w:szCs w:val="16"/>
                <w:lang w:eastAsia="es-ES"/>
              </w:rPr>
              <w:t xml:space="preserve">Jiménez </w:t>
            </w:r>
          </w:p>
          <w:p w14:paraId="384D5669" w14:textId="06D3EB28" w:rsidR="00D73F7A" w:rsidRPr="004C33D6" w:rsidRDefault="008856D9" w:rsidP="00D8771E">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Contratista</w:t>
            </w:r>
            <w:r w:rsidR="001271EE">
              <w:rPr>
                <w:rFonts w:ascii="Arial" w:eastAsia="Times New Roman" w:hAnsi="Arial" w:cs="Arial"/>
                <w:color w:val="000000" w:themeColor="text1"/>
                <w:sz w:val="16"/>
                <w:szCs w:val="16"/>
                <w:lang w:eastAsia="es-ES"/>
              </w:rPr>
              <w:t xml:space="preserve"> de la Subdirección de Gestión Contractual</w:t>
            </w:r>
          </w:p>
        </w:tc>
      </w:tr>
      <w:tr w:rsidR="00952E89" w:rsidRPr="004C33D6" w14:paraId="0FC3E359" w14:textId="77777777" w:rsidTr="008856D9">
        <w:trPr>
          <w:trHeight w:val="330"/>
        </w:trPr>
        <w:tc>
          <w:tcPr>
            <w:tcW w:w="812" w:type="dxa"/>
            <w:vAlign w:val="center"/>
            <w:hideMark/>
          </w:tcPr>
          <w:p w14:paraId="28344FE1" w14:textId="77777777" w:rsidR="00952E89" w:rsidRPr="004C33D6" w:rsidRDefault="00952E89" w:rsidP="00952E89">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081DB8" w14:textId="77777777" w:rsidR="00952E89" w:rsidRPr="00222BE8" w:rsidRDefault="00952E89" w:rsidP="00952E89">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w:t>
            </w:r>
          </w:p>
          <w:p w14:paraId="010AA0B5" w14:textId="0068D458" w:rsidR="00952E89" w:rsidRPr="004C33D6" w:rsidRDefault="00952E89" w:rsidP="00952E89">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val="es-ES_tradnl" w:eastAsia="es-ES"/>
              </w:rPr>
              <w:t>Gestor T1 – 15</w:t>
            </w:r>
            <w:r w:rsidRPr="00222BE8" w:rsidDel="00141B19">
              <w:rPr>
                <w:rFonts w:ascii="Arial" w:eastAsia="Times New Roman" w:hAnsi="Arial" w:cs="Arial"/>
                <w:color w:val="000000" w:themeColor="text1"/>
                <w:sz w:val="16"/>
                <w:szCs w:val="16"/>
                <w:lang w:val="es-ES_tradnl" w:eastAsia="es-ES"/>
              </w:rPr>
              <w:t xml:space="preserve"> </w:t>
            </w:r>
            <w:r>
              <w:rPr>
                <w:rFonts w:ascii="Arial" w:eastAsia="Times New Roman" w:hAnsi="Arial" w:cs="Arial"/>
                <w:color w:val="000000" w:themeColor="text1"/>
                <w:sz w:val="16"/>
                <w:szCs w:val="16"/>
                <w:lang w:val="es-ES_tradnl" w:eastAsia="es-ES"/>
              </w:rPr>
              <w:t xml:space="preserve">de la </w:t>
            </w:r>
            <w:r w:rsidRPr="00222BE8">
              <w:rPr>
                <w:rFonts w:ascii="Arial" w:eastAsia="Times New Roman" w:hAnsi="Arial" w:cs="Arial"/>
                <w:color w:val="000000" w:themeColor="text1"/>
                <w:sz w:val="16"/>
                <w:szCs w:val="16"/>
                <w:lang w:val="es-ES_tradnl" w:eastAsia="es-ES"/>
              </w:rPr>
              <w:t>Subdirección de Gestión Contractual</w:t>
            </w:r>
          </w:p>
        </w:tc>
      </w:tr>
      <w:tr w:rsidR="00952E89" w:rsidRPr="004C33D6" w14:paraId="051232CB" w14:textId="77777777" w:rsidTr="008856D9">
        <w:trPr>
          <w:trHeight w:val="300"/>
        </w:trPr>
        <w:tc>
          <w:tcPr>
            <w:tcW w:w="812" w:type="dxa"/>
            <w:vAlign w:val="center"/>
            <w:hideMark/>
          </w:tcPr>
          <w:p w14:paraId="68F58B86" w14:textId="77777777" w:rsidR="00952E89" w:rsidRPr="004C33D6" w:rsidRDefault="00952E89" w:rsidP="00952E89">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F66FE1" w14:textId="067FAE5D" w:rsidR="00952E89" w:rsidRPr="004C33D6" w:rsidRDefault="00952E89" w:rsidP="00952E89">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Augusto Tirado Navarro</w:t>
            </w:r>
          </w:p>
          <w:p w14:paraId="3F2EE4F4" w14:textId="53A1EAE4" w:rsidR="00952E89" w:rsidRPr="004C33D6" w:rsidRDefault="00952E89" w:rsidP="00952E89">
            <w:pPr>
              <w:rPr>
                <w:rFonts w:ascii="Arial" w:eastAsia="Times New Roman" w:hAnsi="Arial" w:cs="Arial"/>
                <w:color w:val="000000" w:themeColor="text1"/>
                <w:sz w:val="16"/>
                <w:szCs w:val="16"/>
                <w:lang w:eastAsia="es-ES"/>
              </w:rPr>
            </w:pPr>
            <w:r w:rsidRPr="004C33D6">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ANCP</w:t>
            </w:r>
            <w:r w:rsidR="00E51D1A">
              <w:rPr>
                <w:rFonts w:ascii="Arial" w:eastAsia="Times New Roman" w:hAnsi="Arial" w:cs="Arial"/>
                <w:color w:val="000000" w:themeColor="text1"/>
                <w:sz w:val="16"/>
                <w:szCs w:val="16"/>
                <w:lang w:eastAsia="es-ES"/>
              </w:rPr>
              <w:t xml:space="preserve"> – CCE</w:t>
            </w:r>
          </w:p>
        </w:tc>
      </w:tr>
    </w:tbl>
    <w:p w14:paraId="2639908E" w14:textId="77777777" w:rsidR="00D73F7A" w:rsidRPr="004C33D6" w:rsidRDefault="00D73F7A" w:rsidP="00D73F7A">
      <w:pPr>
        <w:rPr>
          <w:rFonts w:ascii="Arial" w:eastAsia="Times New Roman" w:hAnsi="Arial" w:cs="Arial"/>
          <w:color w:val="000000" w:themeColor="text1"/>
          <w:sz w:val="16"/>
          <w:szCs w:val="16"/>
          <w:lang w:eastAsia="es-ES"/>
        </w:rPr>
      </w:pPr>
    </w:p>
    <w:p w14:paraId="7EBF297E" w14:textId="77777777" w:rsidR="007B0854" w:rsidRPr="004C33D6" w:rsidRDefault="007B0854" w:rsidP="00066B89">
      <w:pPr>
        <w:rPr>
          <w:color w:val="000000" w:themeColor="text1"/>
        </w:rPr>
      </w:pPr>
    </w:p>
    <w:sectPr w:rsidR="007B0854" w:rsidRPr="004C33D6" w:rsidSect="004A34D2">
      <w:headerReference w:type="default" r:id="rId14"/>
      <w:footerReference w:type="default" r:id="rId15"/>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E237" w16cex:dateUtc="2021-04-12T02:01:00Z"/>
  <w16cex:commentExtensible w16cex:durableId="241DCD02" w16cex:dateUtc="2021-04-12T00:31:00Z"/>
  <w16cex:commentExtensible w16cex:durableId="242063F8" w16cex:dateUtc="2021-04-13T23:39:00Z"/>
  <w16cex:commentExtensible w16cex:durableId="241DD6CF" w16cex:dateUtc="2021-04-12T01:13:00Z"/>
  <w16cex:commentExtensible w16cex:durableId="241DD449" w16cex:dateUtc="2021-04-12T01:02: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962E" w14:textId="77777777" w:rsidR="00A53384" w:rsidRDefault="00A53384">
      <w:r>
        <w:separator/>
      </w:r>
    </w:p>
  </w:endnote>
  <w:endnote w:type="continuationSeparator" w:id="0">
    <w:p w14:paraId="02E9562D" w14:textId="77777777" w:rsidR="00A53384" w:rsidRDefault="00A53384">
      <w:r>
        <w:continuationSeparator/>
      </w:r>
    </w:p>
  </w:endnote>
  <w:endnote w:type="continuationNotice" w:id="1">
    <w:p w14:paraId="0D922DDD" w14:textId="77777777" w:rsidR="00A53384" w:rsidRDefault="00A5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C162" w14:textId="77777777" w:rsidR="007C24F1" w:rsidRPr="007C24F1" w:rsidRDefault="007C24F1" w:rsidP="007C24F1">
    <w:pPr>
      <w:pStyle w:val="Piedepgina"/>
      <w:jc w:val="center"/>
      <w:rPr>
        <w:sz w:val="18"/>
        <w:szCs w:val="18"/>
        <w:lang w:val="es-ES"/>
      </w:rPr>
    </w:pPr>
  </w:p>
  <w:p w14:paraId="1E36BC8C" w14:textId="77777777" w:rsidR="007C24F1" w:rsidRPr="007C24F1" w:rsidRDefault="007C24F1" w:rsidP="007C24F1">
    <w:pPr>
      <w:pStyle w:val="Piedepgina"/>
      <w:jc w:val="center"/>
      <w:rPr>
        <w:sz w:val="18"/>
        <w:szCs w:val="18"/>
        <w:lang w:val="es-ES"/>
      </w:rPr>
    </w:pPr>
  </w:p>
  <w:p w14:paraId="312C4A14" w14:textId="0A475B94" w:rsidR="007B0854" w:rsidRPr="007C24F1" w:rsidRDefault="007B0854" w:rsidP="007B0854">
    <w:pPr>
      <w:pStyle w:val="Sinespaciado"/>
      <w:jc w:val="center"/>
      <w:rPr>
        <w:rFonts w:ascii="Arial" w:hAnsi="Arial" w:cs="Arial"/>
        <w:sz w:val="18"/>
        <w:szCs w:val="18"/>
      </w:rPr>
    </w:pPr>
    <w:r w:rsidRPr="007C24F1">
      <w:rPr>
        <w:rFonts w:ascii="Arial" w:hAnsi="Arial" w:cs="Arial"/>
        <w:sz w:val="18"/>
        <w:szCs w:val="18"/>
      </w:rPr>
      <w:fldChar w:fldCharType="begin"/>
    </w:r>
    <w:r w:rsidRPr="007C24F1">
      <w:rPr>
        <w:rFonts w:ascii="Arial" w:hAnsi="Arial" w:cs="Arial"/>
        <w:sz w:val="18"/>
        <w:szCs w:val="18"/>
      </w:rPr>
      <w:instrText>PAGE   \* MERGEFORMAT</w:instrText>
    </w:r>
    <w:r w:rsidRPr="007C24F1">
      <w:rPr>
        <w:rFonts w:ascii="Arial" w:hAnsi="Arial" w:cs="Arial"/>
        <w:sz w:val="18"/>
        <w:szCs w:val="18"/>
      </w:rPr>
      <w:fldChar w:fldCharType="separate"/>
    </w:r>
    <w:r w:rsidR="00D01B48">
      <w:rPr>
        <w:rFonts w:ascii="Arial" w:hAnsi="Arial" w:cs="Arial"/>
        <w:noProof/>
        <w:sz w:val="18"/>
        <w:szCs w:val="18"/>
      </w:rPr>
      <w:t>1</w:t>
    </w:r>
    <w:r w:rsidRPr="007C24F1">
      <w:rPr>
        <w:rFonts w:ascii="Arial" w:hAnsi="Arial" w:cs="Arial"/>
        <w:sz w:val="18"/>
        <w:szCs w:val="18"/>
      </w:rPr>
      <w:fldChar w:fldCharType="end"/>
    </w:r>
  </w:p>
  <w:p w14:paraId="48FC6A04" w14:textId="0E0B8C38" w:rsidR="009047C5" w:rsidRPr="007C24F1" w:rsidRDefault="007B0854" w:rsidP="007B0854">
    <w:pPr>
      <w:pStyle w:val="Piedepgina"/>
      <w:jc w:val="center"/>
      <w:rPr>
        <w:sz w:val="18"/>
        <w:szCs w:val="18"/>
        <w:lang w:val="es-ES"/>
      </w:rPr>
    </w:pPr>
    <w:r w:rsidRPr="007C24F1">
      <w:rPr>
        <w:noProof/>
        <w:sz w:val="18"/>
        <w:szCs w:val="18"/>
        <w:lang w:val="es-ES" w:eastAsia="es-E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5CFDC7DF" w:rsidR="004A34D2" w:rsidRPr="007C24F1" w:rsidRDefault="004A34D2" w:rsidP="007C24F1">
    <w:pPr>
      <w:pStyle w:val="Piedepgina"/>
      <w:jc w:val="center"/>
      <w:rPr>
        <w:sz w:val="18"/>
        <w:szCs w:val="18"/>
        <w:lang w:val="es-ES"/>
      </w:rPr>
    </w:pPr>
  </w:p>
  <w:p w14:paraId="0EE99B8B" w14:textId="77777777" w:rsidR="00E87BC6" w:rsidRPr="007C24F1" w:rsidRDefault="00E87BC6" w:rsidP="007C24F1">
    <w:pPr>
      <w:pStyle w:val="Piedepgina"/>
      <w:jc w:val="center"/>
      <w:rPr>
        <w:sz w:val="18"/>
        <w:szCs w:val="18"/>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6C85" w14:textId="77777777" w:rsidR="00A53384" w:rsidRDefault="00A53384">
      <w:r>
        <w:separator/>
      </w:r>
    </w:p>
  </w:footnote>
  <w:footnote w:type="continuationSeparator" w:id="0">
    <w:p w14:paraId="23AC21D6" w14:textId="77777777" w:rsidR="00A53384" w:rsidRDefault="00A53384">
      <w:r>
        <w:continuationSeparator/>
      </w:r>
    </w:p>
  </w:footnote>
  <w:footnote w:type="continuationNotice" w:id="1">
    <w:p w14:paraId="59807D52" w14:textId="77777777" w:rsidR="00A53384" w:rsidRDefault="00A53384"/>
  </w:footnote>
  <w:footnote w:id="2">
    <w:p w14:paraId="3FB54264" w14:textId="77777777" w:rsidR="00460431" w:rsidRPr="005634DC" w:rsidRDefault="00460431" w:rsidP="0046043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2. De la definición de entidades, servidores y servicios públicos. Para los solos efectos de esta ley:</w:t>
      </w:r>
    </w:p>
    <w:p w14:paraId="27C0DCE8" w14:textId="77777777" w:rsidR="00460431" w:rsidRPr="005634DC" w:rsidRDefault="00460431" w:rsidP="0046043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»1. Se denominan entidades estatales:</w:t>
      </w:r>
    </w:p>
    <w:p w14:paraId="2CE77D4F" w14:textId="77777777" w:rsidR="00460431" w:rsidRPr="005634DC" w:rsidRDefault="00460431" w:rsidP="0046043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7BF0F0C" w14:textId="77777777" w:rsidR="00460431" w:rsidRPr="005634DC" w:rsidRDefault="00460431" w:rsidP="0046043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07B126EA" w14:textId="77777777" w:rsidR="00460431" w:rsidRPr="005634DC" w:rsidRDefault="00460431" w:rsidP="00460431">
      <w:pPr>
        <w:pStyle w:val="Textonotapie"/>
        <w:ind w:firstLine="709"/>
        <w:jc w:val="both"/>
        <w:rPr>
          <w:rFonts w:ascii="Arial" w:hAnsi="Arial" w:cs="Arial"/>
          <w:color w:val="000000" w:themeColor="text1"/>
          <w:sz w:val="19"/>
          <w:szCs w:val="19"/>
        </w:rPr>
      </w:pPr>
    </w:p>
  </w:footnote>
  <w:footnote w:id="3">
    <w:p w14:paraId="48F5E2F8" w14:textId="77777777" w:rsidR="0044555E" w:rsidRPr="005634DC" w:rsidRDefault="0044555E" w:rsidP="0044555E">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De las modalidades de selección. La escogencia del contratista se efectuará con arreglo a las modalidades de selección de licitación pública, selección abreviada, concurso de méritos y contratación directa [...]».</w:t>
      </w:r>
    </w:p>
    <w:p w14:paraId="1C1116BE" w14:textId="77777777" w:rsidR="0044555E" w:rsidRPr="005634DC" w:rsidRDefault="0044555E" w:rsidP="0044555E">
      <w:pPr>
        <w:pStyle w:val="Textonotapie"/>
        <w:ind w:firstLine="709"/>
        <w:jc w:val="both"/>
        <w:rPr>
          <w:rFonts w:ascii="Arial" w:hAnsi="Arial" w:cs="Arial"/>
          <w:color w:val="000000" w:themeColor="text1"/>
          <w:sz w:val="19"/>
          <w:szCs w:val="19"/>
          <w:lang w:val="es-ES"/>
        </w:rPr>
      </w:pPr>
    </w:p>
  </w:footnote>
  <w:footnote w:id="4">
    <w:p w14:paraId="56A237E9" w14:textId="77777777" w:rsidR="0044555E" w:rsidRPr="005634DC" w:rsidRDefault="0044555E" w:rsidP="0044555E">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w:t>
      </w:r>
      <w:r w:rsidRPr="005634DC">
        <w:rPr>
          <w:rFonts w:ascii="Arial" w:hAnsi="Arial" w:cs="Arial"/>
          <w:color w:val="000000" w:themeColor="text1"/>
          <w:sz w:val="19"/>
          <w:szCs w:val="19"/>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847CB06" w14:textId="77777777" w:rsidR="0044555E" w:rsidRPr="005634DC" w:rsidRDefault="0044555E" w:rsidP="0044555E">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654475CD" w14:textId="77777777" w:rsidR="0044555E" w:rsidRPr="005634DC" w:rsidRDefault="0044555E" w:rsidP="0044555E">
      <w:pPr>
        <w:pStyle w:val="Textonotapie"/>
        <w:ind w:firstLine="709"/>
        <w:jc w:val="both"/>
        <w:rPr>
          <w:rFonts w:ascii="Arial" w:hAnsi="Arial" w:cs="Arial"/>
          <w:color w:val="000000" w:themeColor="text1"/>
          <w:sz w:val="19"/>
          <w:szCs w:val="19"/>
        </w:rPr>
      </w:pPr>
    </w:p>
  </w:footnote>
  <w:footnote w:id="5">
    <w:p w14:paraId="0E682466" w14:textId="77777777" w:rsidR="0044555E" w:rsidRPr="005634DC" w:rsidRDefault="0044555E" w:rsidP="0044555E">
      <w:pPr>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Style w:val="Refdenotaalpie"/>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C49183F" w14:textId="77777777" w:rsidR="0044555E" w:rsidRPr="005634DC" w:rsidRDefault="0044555E" w:rsidP="0044555E">
      <w:pPr>
        <w:ind w:firstLine="709"/>
        <w:jc w:val="both"/>
        <w:rPr>
          <w:rFonts w:ascii="Arial" w:hAnsi="Arial" w:cs="Arial"/>
          <w:color w:val="000000" w:themeColor="text1"/>
          <w:sz w:val="19"/>
          <w:szCs w:val="19"/>
        </w:rPr>
      </w:pPr>
    </w:p>
  </w:footnote>
  <w:footnote w:id="6">
    <w:p w14:paraId="0D582CBD" w14:textId="77777777" w:rsidR="0044555E" w:rsidRPr="005634DC" w:rsidRDefault="0044555E" w:rsidP="0044555E">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w:t>
      </w:r>
      <w:r w:rsidRPr="005634DC">
        <w:rPr>
          <w:rFonts w:ascii="Arial" w:hAnsi="Arial" w:cs="Arial"/>
          <w:color w:val="000000" w:themeColor="text1"/>
          <w:sz w:val="19"/>
          <w:szCs w:val="19"/>
        </w:rPr>
        <w:t>Código Civil: «Artículo 27. Cuando el sentido de la ley sea claro, no se desatenderá su tenor a pretexto de consultar su espíritu».</w:t>
      </w:r>
    </w:p>
    <w:p w14:paraId="0AB90E47" w14:textId="77777777" w:rsidR="0044555E" w:rsidRPr="005634DC" w:rsidRDefault="0044555E" w:rsidP="0044555E">
      <w:pPr>
        <w:pStyle w:val="Textonotapie"/>
        <w:ind w:firstLine="709"/>
        <w:jc w:val="both"/>
        <w:rPr>
          <w:rFonts w:ascii="Arial" w:hAnsi="Arial" w:cs="Arial"/>
          <w:color w:val="000000" w:themeColor="text1"/>
          <w:sz w:val="19"/>
          <w:szCs w:val="19"/>
          <w:lang w:val="es-ES"/>
        </w:rPr>
      </w:pPr>
    </w:p>
  </w:footnote>
  <w:footnote w:id="7">
    <w:p w14:paraId="7865756F" w14:textId="77777777" w:rsidR="0044555E" w:rsidRPr="005634DC" w:rsidRDefault="0044555E" w:rsidP="0044555E">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w:t>
      </w:r>
      <w:r w:rsidRPr="005634DC">
        <w:rPr>
          <w:rFonts w:ascii="Arial" w:hAnsi="Arial" w:cs="Arial"/>
          <w:color w:val="000000" w:themeColor="text1"/>
          <w:sz w:val="19"/>
          <w:szCs w:val="19"/>
        </w:rPr>
        <w:t>Consejo de Estado. Sección Tercera. Sentencia del 23 de junio de 2010. Radicación No. 66001-23-31-000-1998-00261-01(17.860). Consejero Ponente: Mauricio Fajardo Gómez.</w:t>
      </w:r>
    </w:p>
    <w:p w14:paraId="675713A4" w14:textId="77777777" w:rsidR="0044555E" w:rsidRPr="005634DC" w:rsidRDefault="0044555E" w:rsidP="0044555E">
      <w:pPr>
        <w:pStyle w:val="Textonotapie"/>
        <w:ind w:firstLine="709"/>
        <w:jc w:val="both"/>
        <w:rPr>
          <w:rFonts w:ascii="Arial" w:hAnsi="Arial" w:cs="Arial"/>
          <w:color w:val="000000" w:themeColor="text1"/>
          <w:sz w:val="19"/>
          <w:szCs w:val="19"/>
          <w:lang w:val="es-ES"/>
        </w:rPr>
      </w:pPr>
    </w:p>
  </w:footnote>
  <w:footnote w:id="8">
    <w:p w14:paraId="5A023FE9" w14:textId="083878E0"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9D1583" w:rsidRPr="001D42EE">
        <w:rPr>
          <w:rFonts w:ascii="Arial" w:hAnsi="Arial" w:cs="Arial"/>
          <w:sz w:val="19"/>
          <w:szCs w:val="19"/>
        </w:rPr>
        <w:t>«</w:t>
      </w:r>
      <w:r w:rsidRPr="001D42EE">
        <w:rPr>
          <w:rFonts w:ascii="Arial" w:hAnsi="Arial" w:cs="Arial"/>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9D1583" w:rsidRPr="001D42EE">
        <w:rPr>
          <w:rFonts w:ascii="Arial" w:hAnsi="Arial" w:cs="Arial"/>
          <w:sz w:val="19"/>
          <w:szCs w:val="19"/>
        </w:rPr>
        <w:t>»</w:t>
      </w:r>
      <w:r w:rsidRPr="001D42EE">
        <w:rPr>
          <w:rFonts w:ascii="Arial" w:hAnsi="Arial" w:cs="Arial"/>
          <w:sz w:val="19"/>
          <w:szCs w:val="19"/>
        </w:rPr>
        <w:t>.</w:t>
      </w:r>
    </w:p>
    <w:p w14:paraId="235AA2FD"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9">
    <w:p w14:paraId="672B997A" w14:textId="06AEE11D"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9D1583" w:rsidRPr="001D42EE">
        <w:rPr>
          <w:rFonts w:ascii="Arial" w:hAnsi="Arial" w:cs="Arial"/>
          <w:sz w:val="19"/>
          <w:szCs w:val="19"/>
        </w:rPr>
        <w:t>«</w:t>
      </w:r>
      <w:r w:rsidRPr="001D42EE">
        <w:rPr>
          <w:rFonts w:ascii="Arial" w:hAnsi="Arial" w:cs="Arial"/>
          <w:sz w:val="19"/>
          <w:szCs w:val="19"/>
        </w:rPr>
        <w:t xml:space="preserve">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 </w:t>
      </w:r>
    </w:p>
    <w:p w14:paraId="0EABC7CC"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10">
    <w:p w14:paraId="6F1C94DA" w14:textId="77777777" w:rsidR="00610E5E" w:rsidRPr="001D42EE" w:rsidRDefault="00610E5E" w:rsidP="00610E5E">
      <w:pPr>
        <w:pStyle w:val="NormalWeb"/>
        <w:shd w:val="clear" w:color="auto" w:fill="FFFFFF"/>
        <w:spacing w:before="0" w:beforeAutospacing="0" w:after="0" w:afterAutospacing="0"/>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rPr>
        <w:t>“</w:t>
      </w:r>
      <w:r w:rsidRPr="001D42EE">
        <w:rPr>
          <w:rFonts w:ascii="Arial" w:hAnsi="Arial" w:cs="Arial"/>
          <w:bCs/>
          <w:sz w:val="19"/>
          <w:szCs w:val="19"/>
        </w:rPr>
        <w:t>Artículo 150.</w:t>
      </w:r>
      <w:r w:rsidRPr="001D42EE">
        <w:rPr>
          <w:rFonts w:ascii="Arial" w:hAnsi="Arial" w:cs="Arial"/>
          <w:sz w:val="19"/>
          <w:szCs w:val="19"/>
        </w:rPr>
        <w:t> </w:t>
      </w:r>
      <w:r w:rsidRPr="001D42EE">
        <w:rPr>
          <w:rFonts w:ascii="Arial" w:hAnsi="Arial" w:cs="Arial"/>
          <w:bCs/>
          <w:iCs/>
          <w:sz w:val="19"/>
          <w:szCs w:val="19"/>
        </w:rPr>
        <w:t>Conformación y funcionamiento.</w:t>
      </w:r>
      <w:r w:rsidRPr="001D42EE">
        <w:rPr>
          <w:rFonts w:ascii="Arial" w:hAnsi="Arial" w:cs="Arial"/>
          <w:bCs/>
          <w:sz w:val="19"/>
          <w:szCs w:val="19"/>
        </w:rPr>
        <w:t> </w:t>
      </w:r>
      <w:r w:rsidRPr="001D42EE">
        <w:rPr>
          <w:rFonts w:ascii="Arial" w:hAnsi="Arial" w:cs="Arial"/>
          <w:sz w:val="19"/>
          <w:szCs w:val="19"/>
        </w:rPr>
        <w:t>Las asociaciones para su conformación y funcionamiento se sujetarán a las siguientes reglas”:</w:t>
      </w:r>
    </w:p>
    <w:p w14:paraId="368774CB" w14:textId="77777777" w:rsidR="00610E5E" w:rsidRPr="001D42EE" w:rsidRDefault="00610E5E" w:rsidP="00610E5E">
      <w:pPr>
        <w:pStyle w:val="NormalWeb"/>
        <w:shd w:val="clear" w:color="auto" w:fill="FFFFFF"/>
        <w:spacing w:before="0" w:beforeAutospacing="0" w:after="0" w:afterAutospacing="0"/>
        <w:contextualSpacing/>
        <w:jc w:val="both"/>
        <w:rPr>
          <w:rFonts w:ascii="Arial" w:hAnsi="Arial" w:cs="Arial"/>
          <w:sz w:val="19"/>
          <w:szCs w:val="19"/>
        </w:rPr>
      </w:pPr>
    </w:p>
    <w:p w14:paraId="0598647E" w14:textId="05DA1CB2" w:rsidR="00610E5E" w:rsidRPr="001D42EE" w:rsidRDefault="00C87127" w:rsidP="00610E5E">
      <w:pPr>
        <w:pStyle w:val="NormalWeb"/>
        <w:shd w:val="clear" w:color="auto" w:fill="FFFFFF"/>
        <w:spacing w:before="0" w:beforeAutospacing="0" w:after="0" w:afterAutospacing="0"/>
        <w:contextualSpacing/>
        <w:jc w:val="both"/>
        <w:rPr>
          <w:rFonts w:ascii="Arial" w:hAnsi="Arial" w:cs="Arial"/>
          <w:sz w:val="19"/>
          <w:szCs w:val="19"/>
        </w:rPr>
      </w:pPr>
      <w:r w:rsidRPr="001D42EE">
        <w:rPr>
          <w:rFonts w:ascii="Arial" w:hAnsi="Arial" w:cs="Arial"/>
          <w:sz w:val="19"/>
          <w:szCs w:val="19"/>
        </w:rPr>
        <w:t>»</w:t>
      </w:r>
      <w:r w:rsidR="00610E5E" w:rsidRPr="001D42EE">
        <w:rPr>
          <w:rFonts w:ascii="Arial" w:hAnsi="Arial" w:cs="Arial"/>
          <w:sz w:val="19"/>
          <w:szCs w:val="19"/>
        </w:rPr>
        <w:t>1. Toda asociación de municipios será siempre voluntaria. Se conformará mediante convenio suscrito por sus alcaldes, previa autorización de los respectivos concejos</w:t>
      </w:r>
      <w:r w:rsidRPr="001D42EE">
        <w:rPr>
          <w:rFonts w:ascii="Arial" w:hAnsi="Arial" w:cs="Arial"/>
          <w:sz w:val="19"/>
          <w:szCs w:val="19"/>
        </w:rPr>
        <w:t>»</w:t>
      </w:r>
      <w:r w:rsidR="00610E5E" w:rsidRPr="001D42EE">
        <w:rPr>
          <w:rFonts w:ascii="Arial" w:hAnsi="Arial" w:cs="Arial"/>
          <w:sz w:val="19"/>
          <w:szCs w:val="19"/>
        </w:rPr>
        <w:t>.</w:t>
      </w:r>
    </w:p>
    <w:p w14:paraId="4253F9F5" w14:textId="77777777" w:rsidR="00610E5E" w:rsidRPr="001D42EE" w:rsidRDefault="00610E5E" w:rsidP="00610E5E">
      <w:pPr>
        <w:pStyle w:val="NormalWeb"/>
        <w:shd w:val="clear" w:color="auto" w:fill="FFFFFF"/>
        <w:spacing w:before="0" w:beforeAutospacing="0" w:after="0" w:afterAutospacing="0"/>
        <w:ind w:left="284"/>
        <w:contextualSpacing/>
        <w:jc w:val="both"/>
        <w:rPr>
          <w:rFonts w:ascii="Arial" w:hAnsi="Arial" w:cs="Arial"/>
          <w:sz w:val="19"/>
          <w:szCs w:val="19"/>
        </w:rPr>
      </w:pPr>
    </w:p>
  </w:footnote>
  <w:footnote w:id="11">
    <w:p w14:paraId="2AA91115" w14:textId="1733F4AB" w:rsidR="00610E5E" w:rsidRPr="001D42EE" w:rsidRDefault="00610E5E" w:rsidP="00610E5E">
      <w:pPr>
        <w:pStyle w:val="Textonotapie"/>
        <w:ind w:firstLine="708"/>
        <w:contextualSpacing/>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505E5C" w:rsidRPr="001D42EE">
        <w:rPr>
          <w:rFonts w:ascii="Arial" w:hAnsi="Arial" w:cs="Arial"/>
          <w:sz w:val="19"/>
          <w:szCs w:val="19"/>
        </w:rPr>
        <w:t>«</w:t>
      </w:r>
      <w:r w:rsidRPr="001D42EE">
        <w:rPr>
          <w:rFonts w:ascii="Arial" w:hAnsi="Arial" w:cs="Arial"/>
          <w:sz w:val="19"/>
          <w:szCs w:val="19"/>
        </w:rPr>
        <w:t>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505E5C" w:rsidRPr="001D42EE">
        <w:rPr>
          <w:rFonts w:ascii="Arial" w:hAnsi="Arial" w:cs="Arial"/>
          <w:sz w:val="19"/>
          <w:szCs w:val="19"/>
        </w:rPr>
        <w:t>»</w:t>
      </w:r>
      <w:r w:rsidRPr="001D42EE">
        <w:rPr>
          <w:rFonts w:ascii="Arial" w:hAnsi="Arial" w:cs="Arial"/>
          <w:sz w:val="19"/>
          <w:szCs w:val="19"/>
        </w:rPr>
        <w:t>.</w:t>
      </w:r>
    </w:p>
    <w:p w14:paraId="33012DBE"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12">
    <w:p w14:paraId="4F44A711" w14:textId="15DAB6CA" w:rsidR="00610E5E" w:rsidRPr="001D42EE" w:rsidRDefault="00610E5E" w:rsidP="00610E5E">
      <w:pPr>
        <w:pStyle w:val="Textonotapie"/>
        <w:ind w:firstLine="708"/>
        <w:contextualSpacing/>
        <w:jc w:val="both"/>
        <w:rPr>
          <w:rFonts w:ascii="Arial" w:hAnsi="Arial" w:cs="Arial"/>
          <w:sz w:val="19"/>
          <w:szCs w:val="19"/>
          <w:lang w:val="es-CO"/>
        </w:rPr>
      </w:pPr>
      <w:r w:rsidRPr="001D42EE">
        <w:rPr>
          <w:rStyle w:val="Refdenotaalpie"/>
          <w:rFonts w:ascii="Arial" w:hAnsi="Arial" w:cs="Arial"/>
          <w:sz w:val="19"/>
          <w:szCs w:val="19"/>
        </w:rPr>
        <w:footnoteRef/>
      </w:r>
      <w:r w:rsidRPr="001D42EE">
        <w:rPr>
          <w:rFonts w:ascii="Arial" w:hAnsi="Arial" w:cs="Arial"/>
          <w:sz w:val="19"/>
          <w:szCs w:val="19"/>
        </w:rPr>
        <w:t xml:space="preserve"> </w:t>
      </w:r>
      <w:r w:rsidR="00505E5C" w:rsidRPr="001D42EE">
        <w:rPr>
          <w:rFonts w:ascii="Arial" w:hAnsi="Arial" w:cs="Arial"/>
          <w:sz w:val="19"/>
          <w:szCs w:val="19"/>
        </w:rPr>
        <w:t>«</w:t>
      </w:r>
      <w:r w:rsidRPr="001D42EE">
        <w:rPr>
          <w:rFonts w:ascii="Arial" w:hAnsi="Arial" w:cs="Arial"/>
          <w:sz w:val="19"/>
          <w:szCs w:val="19"/>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505E5C" w:rsidRPr="001D42EE">
        <w:rPr>
          <w:rFonts w:ascii="Arial" w:hAnsi="Arial" w:cs="Arial"/>
          <w:sz w:val="19"/>
          <w:szCs w:val="19"/>
          <w:lang w:val="es-CO"/>
        </w:rPr>
        <w:t>»</w:t>
      </w:r>
      <w:r w:rsidRPr="001D42EE">
        <w:rPr>
          <w:rFonts w:ascii="Arial" w:hAnsi="Arial" w:cs="Arial"/>
          <w:sz w:val="19"/>
          <w:szCs w:val="19"/>
          <w:lang w:val="es-CO"/>
        </w:rPr>
        <w:t>.</w:t>
      </w:r>
    </w:p>
    <w:p w14:paraId="17CA173D" w14:textId="77777777" w:rsidR="00610E5E" w:rsidRPr="001D42EE" w:rsidRDefault="00610E5E" w:rsidP="00610E5E">
      <w:pPr>
        <w:pStyle w:val="Textonotapie"/>
        <w:ind w:left="284"/>
        <w:contextualSpacing/>
        <w:jc w:val="both"/>
        <w:rPr>
          <w:rFonts w:ascii="Arial" w:hAnsi="Arial" w:cs="Arial"/>
          <w:sz w:val="19"/>
          <w:szCs w:val="19"/>
          <w:lang w:val="es-CO"/>
        </w:rPr>
      </w:pPr>
    </w:p>
    <w:p w14:paraId="3EEA2D64" w14:textId="2FBF0FE3" w:rsidR="00610E5E" w:rsidRPr="001D42EE" w:rsidRDefault="00505E5C" w:rsidP="00610E5E">
      <w:pPr>
        <w:pStyle w:val="Textonotapie"/>
        <w:contextualSpacing/>
        <w:jc w:val="both"/>
        <w:rPr>
          <w:rFonts w:ascii="Arial" w:hAnsi="Arial" w:cs="Arial"/>
          <w:sz w:val="19"/>
          <w:szCs w:val="19"/>
          <w:lang w:val="es-CO"/>
        </w:rPr>
      </w:pPr>
      <w:r w:rsidRPr="001D42EE">
        <w:rPr>
          <w:rFonts w:ascii="Arial" w:hAnsi="Arial" w:cs="Arial"/>
          <w:sz w:val="19"/>
          <w:szCs w:val="19"/>
          <w:lang w:val="es-CO"/>
        </w:rPr>
        <w:t>«</w:t>
      </w:r>
      <w:r w:rsidR="00610E5E" w:rsidRPr="001D42EE">
        <w:rPr>
          <w:rFonts w:ascii="Arial" w:hAnsi="Arial" w:cs="Arial"/>
          <w:sz w:val="19"/>
          <w:szCs w:val="19"/>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Pr="001D42EE">
        <w:rPr>
          <w:rFonts w:ascii="Arial" w:hAnsi="Arial" w:cs="Arial"/>
          <w:sz w:val="19"/>
          <w:szCs w:val="19"/>
          <w:lang w:val="es-CO"/>
        </w:rPr>
        <w:t>»</w:t>
      </w:r>
      <w:r w:rsidR="00610E5E" w:rsidRPr="001D42EE">
        <w:rPr>
          <w:rFonts w:ascii="Arial" w:hAnsi="Arial" w:cs="Arial"/>
          <w:sz w:val="19"/>
          <w:szCs w:val="19"/>
          <w:lang w:val="es-CO"/>
        </w:rPr>
        <w:t>.</w:t>
      </w:r>
    </w:p>
    <w:p w14:paraId="38DC31F1" w14:textId="77777777" w:rsidR="00610E5E" w:rsidRPr="001D42EE" w:rsidRDefault="00610E5E" w:rsidP="00610E5E">
      <w:pPr>
        <w:pStyle w:val="Textonotapie"/>
        <w:ind w:left="284"/>
        <w:contextualSpacing/>
        <w:jc w:val="both"/>
        <w:rPr>
          <w:rFonts w:ascii="Arial" w:hAnsi="Arial" w:cs="Arial"/>
          <w:sz w:val="19"/>
          <w:szCs w:val="19"/>
          <w:lang w:val="es-CO"/>
        </w:rPr>
      </w:pPr>
    </w:p>
  </w:footnote>
  <w:footnote w:id="13">
    <w:p w14:paraId="46B7E7ED" w14:textId="2D68540F" w:rsidR="001C7AAC" w:rsidRDefault="001C7AAC" w:rsidP="001C7AAC">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rPr>
        <w:t>Allí se preguntó, entre otras cosas lo siguiente: «¿puede o no un municipio y/o departamento, mediante contratos y/o convenios interadministrativos con las asociaciones de municipios, contratar la ejecución de obras públicas sin importar la cuantía de estas?».</w:t>
      </w:r>
    </w:p>
    <w:p w14:paraId="166D9234" w14:textId="77777777" w:rsidR="002F7B8D" w:rsidRPr="001D42EE" w:rsidRDefault="002F7B8D" w:rsidP="001C7AAC">
      <w:pPr>
        <w:pStyle w:val="Textonotapie"/>
        <w:ind w:firstLine="708"/>
        <w:jc w:val="both"/>
        <w:rPr>
          <w:lang w:val="es-ES"/>
        </w:rPr>
      </w:pPr>
    </w:p>
  </w:footnote>
  <w:footnote w:id="14">
    <w:p w14:paraId="49C40A76" w14:textId="77777777" w:rsidR="00BF3F5A" w:rsidRPr="00D905CA" w:rsidRDefault="00BF3F5A" w:rsidP="00BF3F5A">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01C2B">
        <w:rPr>
          <w:rFonts w:ascii="Arial" w:hAnsi="Arial" w:cs="Arial"/>
          <w:color w:val="000000" w:themeColor="text1"/>
          <w:sz w:val="19"/>
          <w:szCs w:val="19"/>
        </w:rPr>
        <w:t xml:space="preserve">Consejo de Estado. Sección Tercera. Sentencia del </w:t>
      </w:r>
      <w:r w:rsidRPr="00995898">
        <w:rPr>
          <w:rFonts w:ascii="Arial" w:hAnsi="Arial" w:cs="Arial"/>
          <w:color w:val="000000" w:themeColor="text1"/>
          <w:sz w:val="19"/>
          <w:szCs w:val="19"/>
        </w:rPr>
        <w:t>06 de junio de 200</w:t>
      </w:r>
      <w:r w:rsidRPr="00D534A8">
        <w:rPr>
          <w:rFonts w:ascii="Arial" w:hAnsi="Arial" w:cs="Arial"/>
          <w:color w:val="000000" w:themeColor="text1"/>
          <w:sz w:val="19"/>
          <w:szCs w:val="19"/>
        </w:rPr>
        <w:t>7. Radicación No. 25000-23-26-000-1996-02482-01(17</w:t>
      </w:r>
      <w:r w:rsidRPr="00D905CA">
        <w:rPr>
          <w:rFonts w:ascii="Arial" w:hAnsi="Arial" w:cs="Arial"/>
          <w:color w:val="000000" w:themeColor="text1"/>
          <w:sz w:val="19"/>
          <w:szCs w:val="19"/>
        </w:rPr>
        <w:t>.253). Consejera Ponente: Ruth Stella Correa Palacio.</w:t>
      </w:r>
    </w:p>
    <w:p w14:paraId="00D22325" w14:textId="77777777" w:rsidR="00BF3F5A" w:rsidRPr="00BD42FC" w:rsidRDefault="00BF3F5A" w:rsidP="00BF3F5A">
      <w:pPr>
        <w:pStyle w:val="Textonotapie"/>
        <w:ind w:firstLine="709"/>
        <w:jc w:val="both"/>
        <w:rPr>
          <w:rFonts w:ascii="Arial" w:hAnsi="Arial" w:cs="Arial"/>
          <w:sz w:val="19"/>
          <w:szCs w:val="19"/>
          <w:lang w:val="es-CO"/>
        </w:rPr>
      </w:pPr>
    </w:p>
  </w:footnote>
  <w:footnote w:id="15">
    <w:p w14:paraId="189AE07E" w14:textId="77777777" w:rsidR="00BF3F5A" w:rsidRPr="00BD42FC" w:rsidRDefault="00BF3F5A" w:rsidP="00BF3F5A">
      <w:pPr>
        <w:pStyle w:val="Textonotapie"/>
        <w:ind w:firstLine="709"/>
        <w:jc w:val="both"/>
        <w:rPr>
          <w:rFonts w:ascii="Arial" w:hAnsi="Arial" w:cs="Arial"/>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Consejo de Estado, Sala de Consulta y Servicio Civil, Concepto de 7 febrero de 1997, Rad. 934, C. P. Javier Henao Hidrón.</w:t>
      </w:r>
      <w:r w:rsidRPr="00BD42FC">
        <w:rPr>
          <w:rFonts w:ascii="Arial" w:hAnsi="Arial" w:cs="Arial"/>
          <w:sz w:val="19"/>
          <w:szCs w:val="19"/>
        </w:rPr>
        <w:t xml:space="preserve"> </w:t>
      </w:r>
    </w:p>
    <w:p w14:paraId="08A2EF09" w14:textId="77777777" w:rsidR="00BF3F5A" w:rsidRPr="00BD42FC" w:rsidRDefault="00BF3F5A" w:rsidP="00BF3F5A">
      <w:pPr>
        <w:pStyle w:val="Textonotapie"/>
        <w:ind w:firstLine="709"/>
        <w:jc w:val="both"/>
        <w:rPr>
          <w:rFonts w:ascii="Arial" w:hAnsi="Arial" w:cs="Arial"/>
          <w:sz w:val="19"/>
          <w:szCs w:val="19"/>
          <w:lang w:val="es-CO"/>
        </w:rPr>
      </w:pPr>
      <w:r w:rsidRPr="00BD42FC">
        <w:rPr>
          <w:rFonts w:ascii="Arial" w:hAnsi="Arial" w:cs="Arial"/>
          <w:sz w:val="19"/>
          <w:szCs w:val="19"/>
        </w:rPr>
        <w:t xml:space="preserve"> </w:t>
      </w:r>
    </w:p>
  </w:footnote>
  <w:footnote w:id="16">
    <w:p w14:paraId="6DB8E028" w14:textId="77777777" w:rsidR="00BF3F5A" w:rsidRPr="005634DC" w:rsidRDefault="00BF3F5A" w:rsidP="00BF3F5A">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Consejo de Estado. Sección Tercera. Sentencia del 06</w:t>
      </w:r>
      <w:r w:rsidRPr="00501C2B">
        <w:rPr>
          <w:rFonts w:ascii="Arial" w:hAnsi="Arial" w:cs="Arial"/>
          <w:color w:val="000000" w:themeColor="text1"/>
          <w:sz w:val="19"/>
          <w:szCs w:val="19"/>
        </w:rPr>
        <w:t xml:space="preserve"> de junio de 200</w:t>
      </w:r>
      <w:r w:rsidRPr="00E57B11">
        <w:rPr>
          <w:rFonts w:ascii="Arial" w:hAnsi="Arial" w:cs="Arial"/>
          <w:color w:val="000000" w:themeColor="text1"/>
          <w:sz w:val="19"/>
          <w:szCs w:val="19"/>
        </w:rPr>
        <w:t xml:space="preserve">7. Radicación No. </w:t>
      </w:r>
      <w:r w:rsidRPr="00995898">
        <w:rPr>
          <w:rFonts w:ascii="Arial" w:hAnsi="Arial" w:cs="Arial"/>
          <w:color w:val="000000" w:themeColor="text1"/>
          <w:sz w:val="19"/>
          <w:szCs w:val="19"/>
        </w:rPr>
        <w:t>25000-23-26-000-1996-02482-01(17</w:t>
      </w:r>
      <w:r w:rsidRPr="00C60C0C">
        <w:rPr>
          <w:rFonts w:ascii="Arial" w:hAnsi="Arial" w:cs="Arial"/>
          <w:color w:val="000000" w:themeColor="text1"/>
          <w:sz w:val="19"/>
          <w:szCs w:val="19"/>
        </w:rPr>
        <w:t>.253)</w:t>
      </w:r>
      <w:r w:rsidRPr="005634DC">
        <w:rPr>
          <w:rFonts w:ascii="Arial" w:hAnsi="Arial" w:cs="Arial"/>
          <w:color w:val="000000" w:themeColor="text1"/>
          <w:sz w:val="19"/>
          <w:szCs w:val="19"/>
        </w:rPr>
        <w:t>. Consejera Ponente: Ruth Stella Correa Palacio.</w:t>
      </w:r>
    </w:p>
    <w:p w14:paraId="687C4358" w14:textId="77777777" w:rsidR="00BF3F5A" w:rsidRPr="00BD42FC" w:rsidRDefault="00BF3F5A" w:rsidP="00BF3F5A">
      <w:pPr>
        <w:pStyle w:val="Textonotapie"/>
        <w:ind w:firstLine="709"/>
        <w:jc w:val="both"/>
        <w:rPr>
          <w:rFonts w:ascii="Arial" w:hAnsi="Arial" w:cs="Arial"/>
          <w:sz w:val="19"/>
          <w:szCs w:val="19"/>
          <w:lang w:val="es-CO"/>
        </w:rPr>
      </w:pPr>
    </w:p>
  </w:footnote>
  <w:footnote w:id="17">
    <w:p w14:paraId="02308347" w14:textId="77777777" w:rsidR="00BF3F5A" w:rsidRPr="00BD42FC" w:rsidRDefault="00BF3F5A" w:rsidP="00BF3F5A">
      <w:pPr>
        <w:pStyle w:val="Textonotapie"/>
        <w:ind w:firstLine="709"/>
        <w:jc w:val="both"/>
        <w:rPr>
          <w:rFonts w:ascii="Arial" w:hAnsi="Arial" w:cs="Arial"/>
          <w:sz w:val="19"/>
          <w:szCs w:val="19"/>
          <w:lang w:val="es-ES"/>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BD42FC">
        <w:rPr>
          <w:rFonts w:ascii="Arial" w:hAnsi="Arial" w:cs="Arial"/>
          <w:sz w:val="19"/>
          <w:szCs w:val="19"/>
          <w:lang w:val="es-ES"/>
        </w:rPr>
        <w:t>Así lo ha considerado también la doctrina: «La administración delegada es una modalidad de pago poco usada en la actualidad, pero, al fin y al cabo, empleada ocasionalmente. En ella el contratista se compromete a ejecutar un trabajo, pero con los recursos económicos, materiales y/o la maquinaria del Estado. Desde este punto de vista se diferencia sustancialmente del precio global y del unitario, donde lo normal es que el contratista pone estos recursos para ejecutar el trabajo.</w:t>
      </w:r>
    </w:p>
    <w:p w14:paraId="1A28FB62" w14:textId="77777777" w:rsidR="00BF3F5A" w:rsidRPr="00BD42FC" w:rsidRDefault="00BF3F5A" w:rsidP="00BF3F5A">
      <w:pPr>
        <w:pStyle w:val="Textonotapie"/>
        <w:ind w:firstLine="709"/>
        <w:jc w:val="both"/>
        <w:rPr>
          <w:rFonts w:ascii="Arial" w:hAnsi="Arial" w:cs="Arial"/>
          <w:sz w:val="19"/>
          <w:szCs w:val="19"/>
          <w:lang w:val="es-ES"/>
        </w:rPr>
      </w:pPr>
      <w:r>
        <w:rPr>
          <w:rFonts w:ascii="Arial" w:hAnsi="Arial" w:cs="Arial"/>
          <w:sz w:val="19"/>
          <w:szCs w:val="19"/>
          <w:lang w:val="es-ES"/>
        </w:rPr>
        <w:t>»</w:t>
      </w:r>
      <w:r w:rsidRPr="00BD42FC">
        <w:rPr>
          <w:rFonts w:ascii="Arial" w:hAnsi="Arial" w:cs="Arial"/>
          <w:sz w:val="19"/>
          <w:szCs w:val="19"/>
          <w:lang w:val="es-ES"/>
        </w:rPr>
        <w:t>[…]</w:t>
      </w:r>
    </w:p>
    <w:p w14:paraId="3140A81C" w14:textId="77777777" w:rsidR="00BF3F5A" w:rsidRPr="00BD42FC" w:rsidRDefault="00BF3F5A" w:rsidP="00BF3F5A">
      <w:pPr>
        <w:pStyle w:val="Textonotapie"/>
        <w:ind w:firstLine="709"/>
        <w:jc w:val="both"/>
        <w:rPr>
          <w:rFonts w:ascii="Arial" w:hAnsi="Arial" w:cs="Arial"/>
          <w:sz w:val="19"/>
          <w:szCs w:val="19"/>
          <w:lang w:val="es-ES"/>
        </w:rPr>
      </w:pPr>
      <w:r>
        <w:rPr>
          <w:rFonts w:ascii="Arial" w:hAnsi="Arial" w:cs="Arial"/>
          <w:sz w:val="19"/>
          <w:szCs w:val="19"/>
          <w:lang w:val="es-ES"/>
        </w:rPr>
        <w:t>»</w:t>
      </w:r>
      <w:r w:rsidRPr="00BD42FC">
        <w:rPr>
          <w:rFonts w:ascii="Arial" w:hAnsi="Arial" w:cs="Arial"/>
          <w:sz w:val="19"/>
          <w:szCs w:val="19"/>
          <w:lang w:val="es-ES"/>
        </w:rPr>
        <w:t xml:space="preserve">Los aspectos claves de este negocio, en función del precio, tienen que ver con el hecho de que la entidad estatal asume la obligación de poner el dinero para que el contratista compre los materiales, pague el arriendo de la maquinaria, del personal de trabajo, y demás elementos necesarios para la construcción; y el contratista se compromete a construir con estos recursos puestos a su disposición; no se le paga un precio unitario o global, sino una </w:t>
      </w:r>
      <w:r w:rsidRPr="00BD42FC">
        <w:rPr>
          <w:rFonts w:ascii="Arial" w:hAnsi="Arial" w:cs="Arial"/>
          <w:i/>
          <w:iCs/>
          <w:sz w:val="19"/>
          <w:szCs w:val="19"/>
          <w:lang w:val="es-ES"/>
        </w:rPr>
        <w:t>administración</w:t>
      </w:r>
      <w:r w:rsidRPr="00BD42FC">
        <w:rPr>
          <w:rFonts w:ascii="Arial" w:hAnsi="Arial" w:cs="Arial"/>
          <w:sz w:val="19"/>
          <w:szCs w:val="19"/>
          <w:lang w:val="es-ES"/>
        </w:rPr>
        <w:t xml:space="preserve">, por el hecho de poner su conocimiento y esfuerzo al servicio de la construcción de una obra, la cual ejecuta con los recursos del Estado» (MARÍN CORTÉS, Fabián. </w:t>
      </w:r>
      <w:r w:rsidRPr="00BD42FC">
        <w:rPr>
          <w:rFonts w:ascii="Arial" w:hAnsi="Arial" w:cs="Arial"/>
          <w:i/>
          <w:iCs/>
          <w:sz w:val="19"/>
          <w:szCs w:val="19"/>
          <w:lang w:val="es-ES"/>
        </w:rPr>
        <w:t>El precio</w:t>
      </w:r>
      <w:r w:rsidRPr="00BD42FC">
        <w:rPr>
          <w:rFonts w:ascii="Arial" w:hAnsi="Arial" w:cs="Arial"/>
          <w:sz w:val="19"/>
          <w:szCs w:val="19"/>
          <w:lang w:val="es-ES"/>
        </w:rPr>
        <w:t xml:space="preserve">. Medellín: Librería Jurídica Sánchez, Centro de Estudios de Derecho Administrativo –CEDA–, 2012, pp. 149-150).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7B0854" w:rsidRDefault="007B0854">
    <w:pPr>
      <w:pStyle w:val="Encabezado"/>
    </w:pPr>
    <w:r>
      <w:rPr>
        <w:noProof/>
        <w:lang w:val="es-ES" w:eastAsia="es-E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A695998"/>
    <w:multiLevelType w:val="multilevel"/>
    <w:tmpl w:val="EB3E3C02"/>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232F"/>
    <w:rsid w:val="00005509"/>
    <w:rsid w:val="00006F15"/>
    <w:rsid w:val="00022805"/>
    <w:rsid w:val="00025E8A"/>
    <w:rsid w:val="0002750D"/>
    <w:rsid w:val="0003340C"/>
    <w:rsid w:val="000357DF"/>
    <w:rsid w:val="00036CB8"/>
    <w:rsid w:val="00040773"/>
    <w:rsid w:val="000625C0"/>
    <w:rsid w:val="00066B89"/>
    <w:rsid w:val="00067811"/>
    <w:rsid w:val="0007249A"/>
    <w:rsid w:val="00074FA6"/>
    <w:rsid w:val="00085C02"/>
    <w:rsid w:val="00090E56"/>
    <w:rsid w:val="000942EB"/>
    <w:rsid w:val="000A138A"/>
    <w:rsid w:val="000B103F"/>
    <w:rsid w:val="000B3452"/>
    <w:rsid w:val="000B4DA3"/>
    <w:rsid w:val="000C34BC"/>
    <w:rsid w:val="000D0FF7"/>
    <w:rsid w:val="000D4312"/>
    <w:rsid w:val="000D6C97"/>
    <w:rsid w:val="000E48E7"/>
    <w:rsid w:val="000F13D3"/>
    <w:rsid w:val="000F14E8"/>
    <w:rsid w:val="000F1BB7"/>
    <w:rsid w:val="00100DF4"/>
    <w:rsid w:val="00103915"/>
    <w:rsid w:val="00120226"/>
    <w:rsid w:val="00120FC5"/>
    <w:rsid w:val="00122B23"/>
    <w:rsid w:val="00124584"/>
    <w:rsid w:val="001271EE"/>
    <w:rsid w:val="00136F1D"/>
    <w:rsid w:val="00137FFA"/>
    <w:rsid w:val="00144A5C"/>
    <w:rsid w:val="00150B80"/>
    <w:rsid w:val="00151CE6"/>
    <w:rsid w:val="00154CE0"/>
    <w:rsid w:val="001641B4"/>
    <w:rsid w:val="0017141D"/>
    <w:rsid w:val="00176DB9"/>
    <w:rsid w:val="0017784C"/>
    <w:rsid w:val="00180B3E"/>
    <w:rsid w:val="00183842"/>
    <w:rsid w:val="0018426E"/>
    <w:rsid w:val="00196F05"/>
    <w:rsid w:val="001B44AA"/>
    <w:rsid w:val="001B480C"/>
    <w:rsid w:val="001B73D1"/>
    <w:rsid w:val="001C0B6D"/>
    <w:rsid w:val="001C7AAC"/>
    <w:rsid w:val="001D09F5"/>
    <w:rsid w:val="001D42EE"/>
    <w:rsid w:val="001D53B7"/>
    <w:rsid w:val="001E3B48"/>
    <w:rsid w:val="001E5806"/>
    <w:rsid w:val="001E7A36"/>
    <w:rsid w:val="001F49EF"/>
    <w:rsid w:val="001F604D"/>
    <w:rsid w:val="002037CB"/>
    <w:rsid w:val="0021064C"/>
    <w:rsid w:val="002131FD"/>
    <w:rsid w:val="00213B8A"/>
    <w:rsid w:val="00217CAB"/>
    <w:rsid w:val="002249C5"/>
    <w:rsid w:val="00224F0A"/>
    <w:rsid w:val="0022673F"/>
    <w:rsid w:val="00234B84"/>
    <w:rsid w:val="002377EC"/>
    <w:rsid w:val="00237DE6"/>
    <w:rsid w:val="00241DBB"/>
    <w:rsid w:val="00244050"/>
    <w:rsid w:val="00281045"/>
    <w:rsid w:val="002838F9"/>
    <w:rsid w:val="00294A83"/>
    <w:rsid w:val="002B0798"/>
    <w:rsid w:val="002C01A0"/>
    <w:rsid w:val="002C3FC4"/>
    <w:rsid w:val="002C52C6"/>
    <w:rsid w:val="002D0262"/>
    <w:rsid w:val="002D2002"/>
    <w:rsid w:val="002D4142"/>
    <w:rsid w:val="002E01A2"/>
    <w:rsid w:val="002E01A7"/>
    <w:rsid w:val="002E5D85"/>
    <w:rsid w:val="002E5F5A"/>
    <w:rsid w:val="002F0A9A"/>
    <w:rsid w:val="002F609B"/>
    <w:rsid w:val="002F7B8D"/>
    <w:rsid w:val="003033BA"/>
    <w:rsid w:val="00303A7C"/>
    <w:rsid w:val="003051B4"/>
    <w:rsid w:val="00307442"/>
    <w:rsid w:val="00316907"/>
    <w:rsid w:val="00321BC4"/>
    <w:rsid w:val="00323E88"/>
    <w:rsid w:val="00324DF9"/>
    <w:rsid w:val="00325585"/>
    <w:rsid w:val="00325EA8"/>
    <w:rsid w:val="00326770"/>
    <w:rsid w:val="00337524"/>
    <w:rsid w:val="0034680A"/>
    <w:rsid w:val="00347AF4"/>
    <w:rsid w:val="00355AEE"/>
    <w:rsid w:val="0037579C"/>
    <w:rsid w:val="00384ED8"/>
    <w:rsid w:val="00386456"/>
    <w:rsid w:val="00387C2D"/>
    <w:rsid w:val="003966B3"/>
    <w:rsid w:val="003A581E"/>
    <w:rsid w:val="003B1BBE"/>
    <w:rsid w:val="003B3B19"/>
    <w:rsid w:val="003C255E"/>
    <w:rsid w:val="003D18A9"/>
    <w:rsid w:val="003D28FC"/>
    <w:rsid w:val="003E0954"/>
    <w:rsid w:val="003E3258"/>
    <w:rsid w:val="003F27BF"/>
    <w:rsid w:val="00402911"/>
    <w:rsid w:val="00416070"/>
    <w:rsid w:val="00422354"/>
    <w:rsid w:val="004422D6"/>
    <w:rsid w:val="0044518B"/>
    <w:rsid w:val="0044555E"/>
    <w:rsid w:val="004507A2"/>
    <w:rsid w:val="004511D1"/>
    <w:rsid w:val="00460431"/>
    <w:rsid w:val="004634F1"/>
    <w:rsid w:val="0046590D"/>
    <w:rsid w:val="00466967"/>
    <w:rsid w:val="00470C92"/>
    <w:rsid w:val="004A0439"/>
    <w:rsid w:val="004A34D2"/>
    <w:rsid w:val="004A3E81"/>
    <w:rsid w:val="004A6429"/>
    <w:rsid w:val="004A7D8B"/>
    <w:rsid w:val="004B0F4F"/>
    <w:rsid w:val="004C33D6"/>
    <w:rsid w:val="004C787F"/>
    <w:rsid w:val="004C7BDF"/>
    <w:rsid w:val="004D5254"/>
    <w:rsid w:val="004D63D5"/>
    <w:rsid w:val="00505E5C"/>
    <w:rsid w:val="0051074C"/>
    <w:rsid w:val="005123F6"/>
    <w:rsid w:val="00513AF2"/>
    <w:rsid w:val="00522182"/>
    <w:rsid w:val="005309C2"/>
    <w:rsid w:val="0053254D"/>
    <w:rsid w:val="00534270"/>
    <w:rsid w:val="0054413A"/>
    <w:rsid w:val="005564CA"/>
    <w:rsid w:val="00557363"/>
    <w:rsid w:val="00571445"/>
    <w:rsid w:val="005761FC"/>
    <w:rsid w:val="00590922"/>
    <w:rsid w:val="005B4E32"/>
    <w:rsid w:val="005B58FD"/>
    <w:rsid w:val="005C1FC9"/>
    <w:rsid w:val="005C5834"/>
    <w:rsid w:val="005D7A24"/>
    <w:rsid w:val="005E40A8"/>
    <w:rsid w:val="005F4CB1"/>
    <w:rsid w:val="0060386B"/>
    <w:rsid w:val="00610E5E"/>
    <w:rsid w:val="0062254F"/>
    <w:rsid w:val="00633F71"/>
    <w:rsid w:val="00651434"/>
    <w:rsid w:val="00655371"/>
    <w:rsid w:val="00655B34"/>
    <w:rsid w:val="00662BF0"/>
    <w:rsid w:val="00683358"/>
    <w:rsid w:val="00690C5E"/>
    <w:rsid w:val="00692527"/>
    <w:rsid w:val="00695837"/>
    <w:rsid w:val="00697665"/>
    <w:rsid w:val="0069789A"/>
    <w:rsid w:val="006A7FD0"/>
    <w:rsid w:val="006B18D0"/>
    <w:rsid w:val="006C0B06"/>
    <w:rsid w:val="006D7687"/>
    <w:rsid w:val="006E0572"/>
    <w:rsid w:val="006F026E"/>
    <w:rsid w:val="006F7300"/>
    <w:rsid w:val="006F7985"/>
    <w:rsid w:val="00705631"/>
    <w:rsid w:val="00721194"/>
    <w:rsid w:val="00742DD2"/>
    <w:rsid w:val="0075149A"/>
    <w:rsid w:val="00751A59"/>
    <w:rsid w:val="0075647A"/>
    <w:rsid w:val="007634AD"/>
    <w:rsid w:val="007741C3"/>
    <w:rsid w:val="00774635"/>
    <w:rsid w:val="0078122E"/>
    <w:rsid w:val="00782DE7"/>
    <w:rsid w:val="00792E19"/>
    <w:rsid w:val="007A3455"/>
    <w:rsid w:val="007B0854"/>
    <w:rsid w:val="007B4333"/>
    <w:rsid w:val="007B6263"/>
    <w:rsid w:val="007C20A0"/>
    <w:rsid w:val="007C24F1"/>
    <w:rsid w:val="007C5977"/>
    <w:rsid w:val="007D5E69"/>
    <w:rsid w:val="007F3B32"/>
    <w:rsid w:val="007F72CB"/>
    <w:rsid w:val="008017E5"/>
    <w:rsid w:val="008040E2"/>
    <w:rsid w:val="00805184"/>
    <w:rsid w:val="00813579"/>
    <w:rsid w:val="00821407"/>
    <w:rsid w:val="0083119B"/>
    <w:rsid w:val="00831A0C"/>
    <w:rsid w:val="00836EAB"/>
    <w:rsid w:val="00841A6B"/>
    <w:rsid w:val="0085092D"/>
    <w:rsid w:val="00856B37"/>
    <w:rsid w:val="00871551"/>
    <w:rsid w:val="00873CA9"/>
    <w:rsid w:val="00882681"/>
    <w:rsid w:val="0088455E"/>
    <w:rsid w:val="008856D9"/>
    <w:rsid w:val="00892148"/>
    <w:rsid w:val="008B10E5"/>
    <w:rsid w:val="008B291D"/>
    <w:rsid w:val="008B7E9F"/>
    <w:rsid w:val="008C4DF0"/>
    <w:rsid w:val="008C66EE"/>
    <w:rsid w:val="008D4E12"/>
    <w:rsid w:val="008D7F95"/>
    <w:rsid w:val="008E0875"/>
    <w:rsid w:val="008E1C15"/>
    <w:rsid w:val="008E2DCA"/>
    <w:rsid w:val="008F4D18"/>
    <w:rsid w:val="008F6123"/>
    <w:rsid w:val="009047C5"/>
    <w:rsid w:val="00911804"/>
    <w:rsid w:val="009145A1"/>
    <w:rsid w:val="00915A02"/>
    <w:rsid w:val="009172FD"/>
    <w:rsid w:val="0092010C"/>
    <w:rsid w:val="009431CF"/>
    <w:rsid w:val="00952E89"/>
    <w:rsid w:val="0095385A"/>
    <w:rsid w:val="00954314"/>
    <w:rsid w:val="00967E96"/>
    <w:rsid w:val="00972E88"/>
    <w:rsid w:val="009735B4"/>
    <w:rsid w:val="00973D10"/>
    <w:rsid w:val="00974A56"/>
    <w:rsid w:val="009771B2"/>
    <w:rsid w:val="00985512"/>
    <w:rsid w:val="00997424"/>
    <w:rsid w:val="009A657D"/>
    <w:rsid w:val="009D1583"/>
    <w:rsid w:val="009D1AA9"/>
    <w:rsid w:val="009D419C"/>
    <w:rsid w:val="009F5A78"/>
    <w:rsid w:val="00A0246F"/>
    <w:rsid w:val="00A2273D"/>
    <w:rsid w:val="00A227BA"/>
    <w:rsid w:val="00A22E43"/>
    <w:rsid w:val="00A24560"/>
    <w:rsid w:val="00A32D7D"/>
    <w:rsid w:val="00A34538"/>
    <w:rsid w:val="00A34563"/>
    <w:rsid w:val="00A3635C"/>
    <w:rsid w:val="00A52E3C"/>
    <w:rsid w:val="00A53384"/>
    <w:rsid w:val="00A6291A"/>
    <w:rsid w:val="00A65658"/>
    <w:rsid w:val="00A712D9"/>
    <w:rsid w:val="00A86449"/>
    <w:rsid w:val="00A972EF"/>
    <w:rsid w:val="00AA442B"/>
    <w:rsid w:val="00AA75B1"/>
    <w:rsid w:val="00AB05C9"/>
    <w:rsid w:val="00AD6F6E"/>
    <w:rsid w:val="00AE21A6"/>
    <w:rsid w:val="00AE4EB6"/>
    <w:rsid w:val="00AF2012"/>
    <w:rsid w:val="00AF220A"/>
    <w:rsid w:val="00B0110F"/>
    <w:rsid w:val="00B03476"/>
    <w:rsid w:val="00B04D9F"/>
    <w:rsid w:val="00B04ED6"/>
    <w:rsid w:val="00B132A1"/>
    <w:rsid w:val="00B22E22"/>
    <w:rsid w:val="00B2359F"/>
    <w:rsid w:val="00B30594"/>
    <w:rsid w:val="00B309AD"/>
    <w:rsid w:val="00B3254B"/>
    <w:rsid w:val="00B32BAE"/>
    <w:rsid w:val="00B41878"/>
    <w:rsid w:val="00B525CB"/>
    <w:rsid w:val="00B63CB2"/>
    <w:rsid w:val="00B833E5"/>
    <w:rsid w:val="00B87BA5"/>
    <w:rsid w:val="00BA1AE3"/>
    <w:rsid w:val="00BA3681"/>
    <w:rsid w:val="00BA75E6"/>
    <w:rsid w:val="00BB0B16"/>
    <w:rsid w:val="00BD78FE"/>
    <w:rsid w:val="00BE2B79"/>
    <w:rsid w:val="00BE38BE"/>
    <w:rsid w:val="00BE76E6"/>
    <w:rsid w:val="00BE7AB9"/>
    <w:rsid w:val="00BF3F5A"/>
    <w:rsid w:val="00C02B13"/>
    <w:rsid w:val="00C05F8E"/>
    <w:rsid w:val="00C126BA"/>
    <w:rsid w:val="00C2110E"/>
    <w:rsid w:val="00C35408"/>
    <w:rsid w:val="00C4642D"/>
    <w:rsid w:val="00C47B72"/>
    <w:rsid w:val="00C63405"/>
    <w:rsid w:val="00C63F0C"/>
    <w:rsid w:val="00C716C3"/>
    <w:rsid w:val="00C76022"/>
    <w:rsid w:val="00C76BB9"/>
    <w:rsid w:val="00C85B78"/>
    <w:rsid w:val="00C87127"/>
    <w:rsid w:val="00CA5662"/>
    <w:rsid w:val="00CA7883"/>
    <w:rsid w:val="00CB7060"/>
    <w:rsid w:val="00CC00CD"/>
    <w:rsid w:val="00CC0EFA"/>
    <w:rsid w:val="00CC3189"/>
    <w:rsid w:val="00CD16E4"/>
    <w:rsid w:val="00CF42BE"/>
    <w:rsid w:val="00CF45EF"/>
    <w:rsid w:val="00CF4D18"/>
    <w:rsid w:val="00CF5D2F"/>
    <w:rsid w:val="00D01B48"/>
    <w:rsid w:val="00D0795C"/>
    <w:rsid w:val="00D1032C"/>
    <w:rsid w:val="00D139FB"/>
    <w:rsid w:val="00D14935"/>
    <w:rsid w:val="00D16B90"/>
    <w:rsid w:val="00D16E39"/>
    <w:rsid w:val="00D26B39"/>
    <w:rsid w:val="00D27346"/>
    <w:rsid w:val="00D34302"/>
    <w:rsid w:val="00D45442"/>
    <w:rsid w:val="00D51D12"/>
    <w:rsid w:val="00D55EAA"/>
    <w:rsid w:val="00D66D61"/>
    <w:rsid w:val="00D70E5E"/>
    <w:rsid w:val="00D72E9D"/>
    <w:rsid w:val="00D73F7A"/>
    <w:rsid w:val="00D82CE5"/>
    <w:rsid w:val="00D8771E"/>
    <w:rsid w:val="00D90EE7"/>
    <w:rsid w:val="00DA08C3"/>
    <w:rsid w:val="00DA5AB1"/>
    <w:rsid w:val="00DB76BF"/>
    <w:rsid w:val="00DC5C4A"/>
    <w:rsid w:val="00DC62E5"/>
    <w:rsid w:val="00DC70CA"/>
    <w:rsid w:val="00DD735D"/>
    <w:rsid w:val="00DE2A5D"/>
    <w:rsid w:val="00DE3119"/>
    <w:rsid w:val="00DE692F"/>
    <w:rsid w:val="00DF236B"/>
    <w:rsid w:val="00DF4FEF"/>
    <w:rsid w:val="00E00187"/>
    <w:rsid w:val="00E011FB"/>
    <w:rsid w:val="00E13AB8"/>
    <w:rsid w:val="00E13C1A"/>
    <w:rsid w:val="00E14B74"/>
    <w:rsid w:val="00E237DF"/>
    <w:rsid w:val="00E32DF9"/>
    <w:rsid w:val="00E331D3"/>
    <w:rsid w:val="00E33B62"/>
    <w:rsid w:val="00E51D1A"/>
    <w:rsid w:val="00E57646"/>
    <w:rsid w:val="00E70C89"/>
    <w:rsid w:val="00E875A4"/>
    <w:rsid w:val="00E87BC6"/>
    <w:rsid w:val="00E94080"/>
    <w:rsid w:val="00E94755"/>
    <w:rsid w:val="00EB3D47"/>
    <w:rsid w:val="00EB546C"/>
    <w:rsid w:val="00EC31A2"/>
    <w:rsid w:val="00EC606C"/>
    <w:rsid w:val="00EE040B"/>
    <w:rsid w:val="00EE3E5D"/>
    <w:rsid w:val="00F035D3"/>
    <w:rsid w:val="00F114EF"/>
    <w:rsid w:val="00F13C3B"/>
    <w:rsid w:val="00F16C24"/>
    <w:rsid w:val="00F35A68"/>
    <w:rsid w:val="00F529C8"/>
    <w:rsid w:val="00F541C7"/>
    <w:rsid w:val="00F72033"/>
    <w:rsid w:val="00F7687E"/>
    <w:rsid w:val="00F772E3"/>
    <w:rsid w:val="00F84899"/>
    <w:rsid w:val="00F859F0"/>
    <w:rsid w:val="00F9296A"/>
    <w:rsid w:val="00F95C9C"/>
    <w:rsid w:val="00F97231"/>
    <w:rsid w:val="00FA2FDD"/>
    <w:rsid w:val="00FA3E93"/>
    <w:rsid w:val="00FB0C38"/>
    <w:rsid w:val="00FB0EEA"/>
    <w:rsid w:val="00FB24FA"/>
    <w:rsid w:val="00FB6019"/>
    <w:rsid w:val="00FC60AA"/>
    <w:rsid w:val="00FD1AF4"/>
    <w:rsid w:val="00FE141E"/>
    <w:rsid w:val="00FE2A63"/>
    <w:rsid w:val="00FE58D2"/>
    <w:rsid w:val="00FF00F9"/>
    <w:rsid w:val="00FF5B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Reference Char3,Texto nota pie Car2"/>
    <w:basedOn w:val="Fuentedeprrafopredeter"/>
    <w:link w:val="Appelnotedebasde"/>
    <w:uiPriority w:val="99"/>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 w:type="paragraph" w:customStyle="1" w:styleId="Appelnotedebasde">
    <w:name w:val="Appel note de bas de..."/>
    <w:basedOn w:val="Normal"/>
    <w:link w:val="Refdenotaalpie"/>
    <w:uiPriority w:val="99"/>
    <w:rsid w:val="00BF3F5A"/>
    <w:pPr>
      <w:spacing w:after="160" w:line="240" w:lineRule="exact"/>
    </w:pPr>
    <w:rPr>
      <w:sz w:val="22"/>
      <w:vertAlign w:val="superscript"/>
      <w:lang w:val="es-CO"/>
    </w:rPr>
  </w:style>
  <w:style w:type="character" w:customStyle="1" w:styleId="baj">
    <w:name w:val="b_aj"/>
    <w:basedOn w:val="Fuentedeprrafopredeter"/>
    <w:rsid w:val="008F4D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Reference Char3,Texto nota pie Car2"/>
    <w:basedOn w:val="Fuentedeprrafopredeter"/>
    <w:link w:val="Appelnotedebasde"/>
    <w:uiPriority w:val="99"/>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 w:type="paragraph" w:customStyle="1" w:styleId="Appelnotedebasde">
    <w:name w:val="Appel note de bas de..."/>
    <w:basedOn w:val="Normal"/>
    <w:link w:val="Refdenotaalpie"/>
    <w:uiPriority w:val="99"/>
    <w:rsid w:val="00BF3F5A"/>
    <w:pPr>
      <w:spacing w:after="160" w:line="240" w:lineRule="exact"/>
    </w:pPr>
    <w:rPr>
      <w:sz w:val="22"/>
      <w:vertAlign w:val="superscript"/>
      <w:lang w:val="es-CO"/>
    </w:rPr>
  </w:style>
  <w:style w:type="character" w:customStyle="1" w:styleId="baj">
    <w:name w:val="b_aj"/>
    <w:basedOn w:val="Fuentedeprrafopredeter"/>
    <w:rsid w:val="008F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6058660">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493959801">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62D7A4D-FBFD-4BFE-BDC5-F223DB12596B}">
  <ds:schemaRefs>
    <ds:schemaRef ds:uri="http://schemas.microsoft.com/office/2006/metadata/properties"/>
    <ds:schemaRef ds:uri="http://schemas.microsoft.com/office/infopath/2007/PartnerControls"/>
    <ds:schemaRef ds:uri="http://schemas.microsoft.com/sharepoint/v3"/>
    <ds:schemaRef ds:uri="9d85dbaf-23eb-4e57-a637-93dcacc8b1a1"/>
  </ds:schemaRefs>
</ds:datastoreItem>
</file>

<file path=customXml/itemProps3.xml><?xml version="1.0" encoding="utf-8"?>
<ds:datastoreItem xmlns:ds="http://schemas.openxmlformats.org/officeDocument/2006/customXml" ds:itemID="{75C3300B-A64B-4152-BB21-D972ADA5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C6436-F2A8-584C-96DA-2B3A01E2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2</TotalTime>
  <Pages>16</Pages>
  <Words>5177</Words>
  <Characters>28474</Characters>
  <Application>Microsoft Macintosh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Claudia Carrillo</cp:lastModifiedBy>
  <cp:revision>2</cp:revision>
  <cp:lastPrinted>2020-01-22T20:08:00Z</cp:lastPrinted>
  <dcterms:created xsi:type="dcterms:W3CDTF">2021-05-05T14:52:00Z</dcterms:created>
  <dcterms:modified xsi:type="dcterms:W3CDTF">2021-05-05T14:52:00Z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