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914D1" w14:textId="1214E9ED" w:rsidR="00834D75" w:rsidRPr="000B33D1" w:rsidRDefault="00834D75" w:rsidP="003A6660">
      <w:pPr>
        <w:spacing w:line="240" w:lineRule="auto"/>
        <w:jc w:val="both"/>
        <w:rPr>
          <w:rFonts w:ascii="Arial" w:eastAsia="Calibri" w:hAnsi="Arial" w:cs="Arial"/>
          <w:b/>
          <w:bCs/>
        </w:rPr>
      </w:pPr>
      <w:bookmarkStart w:id="0" w:name="_Hlk28946138"/>
      <w:bookmarkStart w:id="1" w:name="_Hlk29548183"/>
      <w:bookmarkStart w:id="2" w:name="_Hlk29890381"/>
      <w:r w:rsidRPr="000B33D1">
        <w:rPr>
          <w:rFonts w:ascii="Arial" w:eastAsia="Calibri" w:hAnsi="Arial" w:cs="Arial"/>
          <w:b/>
          <w:bCs/>
        </w:rPr>
        <w:t>DOCUMENTOS TIPO – I</w:t>
      </w:r>
      <w:r w:rsidR="005F51F1">
        <w:rPr>
          <w:rFonts w:ascii="Arial" w:eastAsia="Calibri" w:hAnsi="Arial" w:cs="Arial"/>
          <w:b/>
          <w:bCs/>
        </w:rPr>
        <w:t>nalterabilidad</w:t>
      </w:r>
    </w:p>
    <w:p w14:paraId="0AD0948F" w14:textId="64BFBEFC" w:rsidR="00670375" w:rsidRPr="006903E5" w:rsidRDefault="00AF7120" w:rsidP="00670375">
      <w:pPr>
        <w:spacing w:after="0" w:line="240" w:lineRule="auto"/>
        <w:jc w:val="both"/>
        <w:rPr>
          <w:rFonts w:ascii="Arial" w:eastAsia="Calibri" w:hAnsi="Arial" w:cs="Arial"/>
          <w:noProof/>
          <w:sz w:val="20"/>
          <w:szCs w:val="20"/>
        </w:rPr>
      </w:pPr>
      <w:r>
        <w:rPr>
          <w:rFonts w:ascii="Arial" w:eastAsia="Calibri" w:hAnsi="Arial" w:cs="Arial"/>
          <w:noProof/>
          <w:sz w:val="20"/>
          <w:szCs w:val="20"/>
        </w:rPr>
        <w:t>L</w:t>
      </w:r>
      <w:r w:rsidR="00C06C55" w:rsidRPr="00C06C55">
        <w:rPr>
          <w:rFonts w:ascii="Arial" w:eastAsia="Calibri" w:hAnsi="Arial" w:cs="Arial"/>
          <w:noProof/>
          <w:sz w:val="20"/>
          <w:szCs w:val="20"/>
        </w:rPr>
        <w:t>a Agencia Nacional de Contratación Pública ― Colombia Compra Eficiente, actualizó los Documentos Tipo  para los procesos de selección de licitación de obra pública de infraestructura de transporte  introduciendo su tercera versión mediant</w:t>
      </w:r>
      <w:r w:rsidR="00592147">
        <w:rPr>
          <w:rFonts w:ascii="Arial" w:eastAsia="Calibri" w:hAnsi="Arial" w:cs="Arial"/>
          <w:noProof/>
          <w:sz w:val="20"/>
          <w:szCs w:val="20"/>
        </w:rPr>
        <w:t>e la  Resolución No 240 de 2020</w:t>
      </w:r>
      <w:r w:rsidR="00C06C55" w:rsidRPr="00C06C55">
        <w:rPr>
          <w:rFonts w:ascii="Arial" w:eastAsia="Calibri" w:hAnsi="Arial" w:cs="Arial"/>
          <w:noProof/>
          <w:sz w:val="20"/>
          <w:szCs w:val="20"/>
        </w:rPr>
        <w:t xml:space="preserve">, precisando en sus  artículos 2 y 3 la obligatoriedad de los parámetros contenidos en </w:t>
      </w:r>
      <w:r w:rsidR="0070512C">
        <w:rPr>
          <w:rFonts w:ascii="Arial" w:eastAsia="Calibri" w:hAnsi="Arial" w:cs="Arial"/>
          <w:noProof/>
          <w:sz w:val="20"/>
          <w:szCs w:val="20"/>
        </w:rPr>
        <w:t>los mismos y su inalterabilidad</w:t>
      </w:r>
      <w:r w:rsidR="00C06C55" w:rsidRPr="00C06C55">
        <w:rPr>
          <w:rFonts w:ascii="Arial" w:eastAsia="Calibri" w:hAnsi="Arial" w:cs="Arial"/>
          <w:noProof/>
          <w:sz w:val="20"/>
          <w:szCs w:val="20"/>
        </w:rPr>
        <w:t xml:space="preserve">, de modo que es deber de las entidades sometidas al Estatuto General de la Contratación de la Administración Pública utilizar los Documentos Tipo en los procesos de selección que adelanten, quedando vedadas de la posibilidad de efectuar modificaciones a las condiciones habilitantes, factores de escogencia y sistemas de ponderación contenidos en los mismos, por lo que solo podrán realizar modifiaciones en los lugares en que expresamente lo </w:t>
      </w:r>
      <w:r w:rsidR="00C06C55" w:rsidRPr="006903E5">
        <w:rPr>
          <w:rFonts w:ascii="Arial" w:eastAsia="Calibri" w:hAnsi="Arial" w:cs="Arial"/>
          <w:noProof/>
          <w:sz w:val="20"/>
          <w:szCs w:val="20"/>
        </w:rPr>
        <w:t>establezcan los Documentos Tipo.</w:t>
      </w:r>
    </w:p>
    <w:p w14:paraId="7EDFE486" w14:textId="77777777" w:rsidR="00C06C55" w:rsidRPr="006903E5" w:rsidRDefault="00C06C55" w:rsidP="00670375">
      <w:pPr>
        <w:spacing w:after="0" w:line="240" w:lineRule="auto"/>
        <w:jc w:val="both"/>
        <w:rPr>
          <w:rFonts w:ascii="Arial" w:eastAsia="Calibri" w:hAnsi="Arial" w:cs="Arial"/>
          <w:b/>
          <w:noProof/>
          <w:sz w:val="20"/>
          <w:szCs w:val="20"/>
          <w:lang w:val="es-ES_tradnl"/>
        </w:rPr>
      </w:pPr>
    </w:p>
    <w:p w14:paraId="6E4ED9D2" w14:textId="26C39D53" w:rsidR="00834D75" w:rsidRPr="006903E5" w:rsidRDefault="00834D75" w:rsidP="003A6660">
      <w:pPr>
        <w:spacing w:line="240" w:lineRule="auto"/>
        <w:jc w:val="both"/>
        <w:rPr>
          <w:rFonts w:ascii="Arial" w:eastAsia="Calibri" w:hAnsi="Arial" w:cs="Arial"/>
          <w:b/>
          <w:noProof/>
          <w:lang w:val="es-ES_tradnl"/>
        </w:rPr>
      </w:pPr>
      <w:r w:rsidRPr="006903E5">
        <w:rPr>
          <w:rFonts w:ascii="Arial" w:eastAsia="Calibri" w:hAnsi="Arial" w:cs="Arial"/>
          <w:b/>
          <w:noProof/>
          <w:lang w:val="es-ES_tradnl"/>
        </w:rPr>
        <w:t xml:space="preserve">FACTOR DE CALIDAD – </w:t>
      </w:r>
      <w:r w:rsidR="005F51F1">
        <w:rPr>
          <w:rFonts w:ascii="Arial" w:eastAsia="Calibri" w:hAnsi="Arial" w:cs="Arial"/>
          <w:b/>
          <w:noProof/>
          <w:lang w:val="es-ES_tradnl"/>
        </w:rPr>
        <w:t xml:space="preserve">Acreditación ‒ </w:t>
      </w:r>
      <w:r w:rsidRPr="006903E5">
        <w:rPr>
          <w:rFonts w:ascii="Arial" w:eastAsia="Calibri" w:hAnsi="Arial" w:cs="Arial"/>
          <w:b/>
          <w:noProof/>
          <w:lang w:val="es-ES_tradnl"/>
        </w:rPr>
        <w:t>F</w:t>
      </w:r>
      <w:r w:rsidR="005F51F1">
        <w:rPr>
          <w:rFonts w:ascii="Arial" w:eastAsia="Calibri" w:hAnsi="Arial" w:cs="Arial"/>
          <w:b/>
          <w:noProof/>
          <w:lang w:val="es-ES_tradnl"/>
        </w:rPr>
        <w:t>ormato</w:t>
      </w:r>
      <w:r w:rsidRPr="006903E5">
        <w:rPr>
          <w:rFonts w:ascii="Arial" w:eastAsia="Calibri" w:hAnsi="Arial" w:cs="Arial"/>
          <w:b/>
          <w:noProof/>
          <w:lang w:val="es-ES_tradnl"/>
        </w:rPr>
        <w:t xml:space="preserve"> 7B</w:t>
      </w:r>
    </w:p>
    <w:p w14:paraId="620731EA" w14:textId="77777777" w:rsidR="00834D75" w:rsidRPr="006903E5" w:rsidRDefault="00834D75" w:rsidP="003A6660">
      <w:pPr>
        <w:autoSpaceDE w:val="0"/>
        <w:autoSpaceDN w:val="0"/>
        <w:adjustRightInd w:val="0"/>
        <w:spacing w:after="0" w:line="240" w:lineRule="auto"/>
        <w:jc w:val="both"/>
        <w:rPr>
          <w:rFonts w:ascii="Arial" w:eastAsia="Calibri" w:hAnsi="Arial" w:cs="Arial"/>
          <w:bCs/>
          <w:noProof/>
          <w:sz w:val="20"/>
          <w:szCs w:val="20"/>
          <w:lang w:val="es-ES_tradnl"/>
        </w:rPr>
      </w:pPr>
      <w:r w:rsidRPr="006903E5">
        <w:rPr>
          <w:rFonts w:ascii="Arial" w:eastAsia="Calibri" w:hAnsi="Arial" w:cs="Arial"/>
          <w:bCs/>
          <w:noProof/>
          <w:sz w:val="20"/>
          <w:szCs w:val="20"/>
          <w:lang w:val="es-ES_tradnl"/>
        </w:rPr>
        <w:t>El único documento requerido para otorgar el puntaje frente a este factor de calidad es la suscripción del formato 7B, en consecuencia no resulta viable exigir a los proponentes documentos adicionales. Por tanto, la entidad al momento de iniciar la ejecución del contrato solicitará al adjudicatario los documentos idóneos para demostrar lo afirmado con la suscripción del mencionado formulario, pero no podrá solicitarlos para que se otorgue el puntaje de factor de calidad.</w:t>
      </w:r>
    </w:p>
    <w:p w14:paraId="4912DC1D" w14:textId="77777777" w:rsidR="00834D75" w:rsidRPr="006903E5" w:rsidRDefault="00834D75" w:rsidP="003A6660">
      <w:pPr>
        <w:autoSpaceDE w:val="0"/>
        <w:autoSpaceDN w:val="0"/>
        <w:adjustRightInd w:val="0"/>
        <w:spacing w:after="0" w:line="240" w:lineRule="auto"/>
        <w:jc w:val="both"/>
        <w:rPr>
          <w:rFonts w:ascii="Arial" w:eastAsia="Calibri" w:hAnsi="Arial" w:cs="Arial"/>
          <w:bCs/>
          <w:noProof/>
          <w:sz w:val="20"/>
          <w:szCs w:val="20"/>
          <w:lang w:val="es-ES_tradnl"/>
        </w:rPr>
      </w:pPr>
    </w:p>
    <w:p w14:paraId="739312E8" w14:textId="6EF552DA" w:rsidR="00834D75" w:rsidRPr="006903E5" w:rsidRDefault="00834D75" w:rsidP="003A6660">
      <w:pPr>
        <w:autoSpaceDE w:val="0"/>
        <w:autoSpaceDN w:val="0"/>
        <w:adjustRightInd w:val="0"/>
        <w:spacing w:after="0" w:line="240" w:lineRule="auto"/>
        <w:jc w:val="both"/>
        <w:rPr>
          <w:rFonts w:ascii="Arial" w:eastAsia="Calibri" w:hAnsi="Arial" w:cs="Arial"/>
          <w:b/>
          <w:bCs/>
          <w:noProof/>
          <w:lang w:val="es-ES_tradnl"/>
        </w:rPr>
      </w:pPr>
      <w:r w:rsidRPr="006903E5">
        <w:rPr>
          <w:rFonts w:ascii="Arial" w:eastAsia="Calibri" w:hAnsi="Arial" w:cs="Arial"/>
          <w:b/>
          <w:bCs/>
          <w:noProof/>
          <w:lang w:val="es-ES_tradnl"/>
        </w:rPr>
        <w:t xml:space="preserve">BUENA FE </w:t>
      </w:r>
      <w:r w:rsidR="005F51F1">
        <w:rPr>
          <w:rFonts w:ascii="Arial" w:eastAsia="Calibri" w:hAnsi="Arial" w:cs="Arial"/>
          <w:b/>
          <w:bCs/>
          <w:noProof/>
          <w:lang w:val="es-ES_tradnl"/>
        </w:rPr>
        <w:t>‒ Contratación estatal</w:t>
      </w:r>
      <w:r w:rsidRPr="006903E5">
        <w:rPr>
          <w:rFonts w:ascii="Arial" w:eastAsia="Calibri" w:hAnsi="Arial" w:cs="Arial"/>
          <w:b/>
          <w:bCs/>
          <w:noProof/>
          <w:lang w:val="es-ES_tradnl"/>
        </w:rPr>
        <w:t xml:space="preserve"> – </w:t>
      </w:r>
      <w:r w:rsidR="005F51F1">
        <w:rPr>
          <w:rFonts w:ascii="Arial" w:eastAsia="Calibri" w:hAnsi="Arial" w:cs="Arial"/>
          <w:b/>
          <w:bCs/>
          <w:noProof/>
          <w:lang w:val="es-ES_tradnl"/>
        </w:rPr>
        <w:t>Principio ‒ F</w:t>
      </w:r>
      <w:r w:rsidR="005F51F1" w:rsidRPr="006903E5">
        <w:rPr>
          <w:rFonts w:ascii="Arial" w:eastAsia="Calibri" w:hAnsi="Arial" w:cs="Arial"/>
          <w:b/>
          <w:bCs/>
          <w:noProof/>
          <w:lang w:val="es-ES_tradnl"/>
        </w:rPr>
        <w:t>actor de calidad</w:t>
      </w:r>
      <w:r w:rsidRPr="006903E5">
        <w:rPr>
          <w:rFonts w:ascii="Arial" w:eastAsia="Calibri" w:hAnsi="Arial" w:cs="Arial"/>
          <w:b/>
          <w:bCs/>
          <w:noProof/>
          <w:lang w:val="es-ES_tradnl"/>
        </w:rPr>
        <w:t xml:space="preserve"> </w:t>
      </w:r>
    </w:p>
    <w:p w14:paraId="6C494E55" w14:textId="77777777" w:rsidR="00834D75" w:rsidRPr="006903E5" w:rsidRDefault="00834D75" w:rsidP="003A6660">
      <w:pPr>
        <w:autoSpaceDE w:val="0"/>
        <w:autoSpaceDN w:val="0"/>
        <w:adjustRightInd w:val="0"/>
        <w:spacing w:after="0" w:line="240" w:lineRule="auto"/>
        <w:jc w:val="both"/>
        <w:rPr>
          <w:rFonts w:ascii="Arial" w:eastAsia="Calibri" w:hAnsi="Arial" w:cs="Arial"/>
          <w:bCs/>
          <w:noProof/>
          <w:sz w:val="20"/>
          <w:szCs w:val="20"/>
          <w:lang w:val="es-ES_tradnl"/>
        </w:rPr>
      </w:pPr>
    </w:p>
    <w:p w14:paraId="534EFD0D" w14:textId="77777777" w:rsidR="00834D75" w:rsidRPr="00133838" w:rsidRDefault="00834D75" w:rsidP="003A6660">
      <w:pPr>
        <w:autoSpaceDE w:val="0"/>
        <w:autoSpaceDN w:val="0"/>
        <w:adjustRightInd w:val="0"/>
        <w:spacing w:after="0" w:line="240" w:lineRule="auto"/>
        <w:jc w:val="both"/>
        <w:rPr>
          <w:rFonts w:ascii="Arial" w:eastAsia="Calibri" w:hAnsi="Arial" w:cs="Arial"/>
          <w:bCs/>
          <w:noProof/>
          <w:sz w:val="20"/>
          <w:szCs w:val="20"/>
          <w:lang w:val="es-ES_tradnl"/>
        </w:rPr>
      </w:pPr>
      <w:r w:rsidRPr="006903E5">
        <w:rPr>
          <w:rFonts w:ascii="Arial" w:eastAsia="Calibri" w:hAnsi="Arial" w:cs="Arial"/>
          <w:bCs/>
          <w:noProof/>
          <w:sz w:val="20"/>
          <w:szCs w:val="20"/>
          <w:lang w:val="es-ES_tradnl"/>
        </w:rPr>
        <w:t>La buena fe se ha instituido como principio rector de los contratos civiles, comerciales y estatales, en estos últimos reviste una indiscutible importancia, máxime cuando está de por medio el interés general, entendiéndose como un desarrollo del principio de planeación, en virtud del cual, el proponente honrando su palabra mediante la gravedad de juramento, deberá cumplir con las condiciones precisadas, razón por la que el diligenciamiento del –Formato 7B - DISPONIBILIDAD Y CONDICIONES FUNCIONALES DE LA MAQUINARIA DE OBRA -  resultará suficiente para la obtención del puntaje asignado por la Entidad en cada proceso cuando se acuda a esta opción, cristalizándose la presunción de buena fe que se predica del actuar de la administración y de los particulares.</w:t>
      </w:r>
    </w:p>
    <w:p w14:paraId="184EC466" w14:textId="77777777" w:rsidR="00834D75" w:rsidRDefault="00834D75" w:rsidP="003A6660">
      <w:pPr>
        <w:autoSpaceDE w:val="0"/>
        <w:autoSpaceDN w:val="0"/>
        <w:adjustRightInd w:val="0"/>
        <w:spacing w:after="0" w:line="240" w:lineRule="auto"/>
        <w:rPr>
          <w:rFonts w:ascii="Arial" w:eastAsia="Calibri" w:hAnsi="Arial" w:cs="Arial"/>
          <w:sz w:val="20"/>
          <w:szCs w:val="20"/>
        </w:rPr>
      </w:pPr>
    </w:p>
    <w:p w14:paraId="20D14D61" w14:textId="77777777" w:rsidR="002D6C05" w:rsidRDefault="002D6C05" w:rsidP="003A6660">
      <w:pPr>
        <w:autoSpaceDE w:val="0"/>
        <w:autoSpaceDN w:val="0"/>
        <w:adjustRightInd w:val="0"/>
        <w:spacing w:after="0" w:line="240" w:lineRule="auto"/>
        <w:rPr>
          <w:rFonts w:ascii="Arial" w:eastAsia="Calibri" w:hAnsi="Arial" w:cs="Arial"/>
          <w:sz w:val="20"/>
          <w:szCs w:val="20"/>
        </w:rPr>
      </w:pPr>
    </w:p>
    <w:p w14:paraId="1892514A" w14:textId="77777777" w:rsidR="002D6C05" w:rsidRDefault="002D6C05" w:rsidP="003A6660">
      <w:pPr>
        <w:autoSpaceDE w:val="0"/>
        <w:autoSpaceDN w:val="0"/>
        <w:adjustRightInd w:val="0"/>
        <w:spacing w:after="0" w:line="240" w:lineRule="auto"/>
        <w:rPr>
          <w:rFonts w:ascii="Arial" w:eastAsia="Calibri" w:hAnsi="Arial" w:cs="Arial"/>
          <w:sz w:val="20"/>
          <w:szCs w:val="20"/>
        </w:rPr>
      </w:pPr>
    </w:p>
    <w:p w14:paraId="40454F90" w14:textId="77777777" w:rsidR="002D6C05" w:rsidRDefault="002D6C05" w:rsidP="003A6660">
      <w:pPr>
        <w:autoSpaceDE w:val="0"/>
        <w:autoSpaceDN w:val="0"/>
        <w:adjustRightInd w:val="0"/>
        <w:spacing w:after="0" w:line="240" w:lineRule="auto"/>
        <w:rPr>
          <w:rFonts w:ascii="Arial" w:eastAsia="Calibri" w:hAnsi="Arial" w:cs="Arial"/>
          <w:sz w:val="20"/>
          <w:szCs w:val="20"/>
        </w:rPr>
      </w:pPr>
    </w:p>
    <w:p w14:paraId="3E0A0C52" w14:textId="77777777" w:rsidR="002D6C05" w:rsidRDefault="002D6C05" w:rsidP="003A6660">
      <w:pPr>
        <w:autoSpaceDE w:val="0"/>
        <w:autoSpaceDN w:val="0"/>
        <w:adjustRightInd w:val="0"/>
        <w:spacing w:after="0" w:line="240" w:lineRule="auto"/>
        <w:rPr>
          <w:rFonts w:ascii="Arial" w:eastAsia="Calibri" w:hAnsi="Arial" w:cs="Arial"/>
          <w:sz w:val="20"/>
          <w:szCs w:val="20"/>
        </w:rPr>
      </w:pPr>
    </w:p>
    <w:p w14:paraId="22878ACB" w14:textId="77777777" w:rsidR="002D6C05" w:rsidRDefault="002D6C05" w:rsidP="003A6660">
      <w:pPr>
        <w:autoSpaceDE w:val="0"/>
        <w:autoSpaceDN w:val="0"/>
        <w:adjustRightInd w:val="0"/>
        <w:spacing w:after="0" w:line="240" w:lineRule="auto"/>
        <w:rPr>
          <w:rFonts w:ascii="Arial" w:eastAsia="Calibri" w:hAnsi="Arial" w:cs="Arial"/>
          <w:sz w:val="20"/>
          <w:szCs w:val="20"/>
        </w:rPr>
      </w:pPr>
    </w:p>
    <w:p w14:paraId="44E461E4" w14:textId="77777777" w:rsidR="002D6C05" w:rsidRDefault="002D6C05" w:rsidP="003A6660">
      <w:pPr>
        <w:autoSpaceDE w:val="0"/>
        <w:autoSpaceDN w:val="0"/>
        <w:adjustRightInd w:val="0"/>
        <w:spacing w:after="0" w:line="240" w:lineRule="auto"/>
        <w:rPr>
          <w:rFonts w:ascii="Arial" w:eastAsia="Calibri" w:hAnsi="Arial" w:cs="Arial"/>
          <w:sz w:val="20"/>
          <w:szCs w:val="20"/>
        </w:rPr>
      </w:pPr>
    </w:p>
    <w:p w14:paraId="088C40FF" w14:textId="77777777" w:rsidR="002D6C05" w:rsidRDefault="002D6C05" w:rsidP="003A6660">
      <w:pPr>
        <w:autoSpaceDE w:val="0"/>
        <w:autoSpaceDN w:val="0"/>
        <w:adjustRightInd w:val="0"/>
        <w:spacing w:after="0" w:line="240" w:lineRule="auto"/>
        <w:rPr>
          <w:rFonts w:ascii="Arial" w:eastAsia="Calibri" w:hAnsi="Arial" w:cs="Arial"/>
          <w:sz w:val="20"/>
          <w:szCs w:val="20"/>
        </w:rPr>
      </w:pPr>
    </w:p>
    <w:p w14:paraId="07A62FF6" w14:textId="77777777" w:rsidR="002D6C05" w:rsidRDefault="002D6C05" w:rsidP="003A6660">
      <w:pPr>
        <w:autoSpaceDE w:val="0"/>
        <w:autoSpaceDN w:val="0"/>
        <w:adjustRightInd w:val="0"/>
        <w:spacing w:after="0" w:line="240" w:lineRule="auto"/>
        <w:rPr>
          <w:rFonts w:ascii="Arial" w:eastAsia="Calibri" w:hAnsi="Arial" w:cs="Arial"/>
          <w:sz w:val="20"/>
          <w:szCs w:val="20"/>
        </w:rPr>
      </w:pPr>
    </w:p>
    <w:p w14:paraId="0D8AA21F" w14:textId="77777777" w:rsidR="002D6C05" w:rsidRDefault="002D6C05" w:rsidP="003A6660">
      <w:pPr>
        <w:autoSpaceDE w:val="0"/>
        <w:autoSpaceDN w:val="0"/>
        <w:adjustRightInd w:val="0"/>
        <w:spacing w:after="0" w:line="240" w:lineRule="auto"/>
        <w:rPr>
          <w:rFonts w:ascii="Arial" w:eastAsia="Calibri" w:hAnsi="Arial" w:cs="Arial"/>
          <w:sz w:val="20"/>
          <w:szCs w:val="20"/>
        </w:rPr>
      </w:pPr>
    </w:p>
    <w:p w14:paraId="1A7A4A1E" w14:textId="77777777" w:rsidR="002D6C05" w:rsidRDefault="002D6C05" w:rsidP="003A6660">
      <w:pPr>
        <w:autoSpaceDE w:val="0"/>
        <w:autoSpaceDN w:val="0"/>
        <w:adjustRightInd w:val="0"/>
        <w:spacing w:after="0" w:line="240" w:lineRule="auto"/>
        <w:rPr>
          <w:rFonts w:ascii="Arial" w:eastAsia="Calibri" w:hAnsi="Arial" w:cs="Arial"/>
          <w:sz w:val="20"/>
          <w:szCs w:val="20"/>
        </w:rPr>
      </w:pPr>
    </w:p>
    <w:p w14:paraId="607A25FB" w14:textId="77777777" w:rsidR="002D6C05" w:rsidRDefault="002D6C05" w:rsidP="003A6660">
      <w:pPr>
        <w:autoSpaceDE w:val="0"/>
        <w:autoSpaceDN w:val="0"/>
        <w:adjustRightInd w:val="0"/>
        <w:spacing w:after="0" w:line="240" w:lineRule="auto"/>
        <w:rPr>
          <w:rFonts w:ascii="Arial" w:eastAsia="Calibri" w:hAnsi="Arial" w:cs="Arial"/>
          <w:sz w:val="20"/>
          <w:szCs w:val="20"/>
        </w:rPr>
      </w:pPr>
    </w:p>
    <w:p w14:paraId="490FFA28" w14:textId="77777777" w:rsidR="002D6C05" w:rsidRDefault="002D6C05" w:rsidP="003A6660">
      <w:pPr>
        <w:autoSpaceDE w:val="0"/>
        <w:autoSpaceDN w:val="0"/>
        <w:adjustRightInd w:val="0"/>
        <w:spacing w:after="0" w:line="240" w:lineRule="auto"/>
        <w:rPr>
          <w:rFonts w:ascii="Arial" w:eastAsia="Calibri" w:hAnsi="Arial" w:cs="Arial"/>
          <w:sz w:val="20"/>
          <w:szCs w:val="20"/>
        </w:rPr>
      </w:pPr>
    </w:p>
    <w:p w14:paraId="04FCA08F" w14:textId="77777777" w:rsidR="002D6C05" w:rsidRDefault="002D6C05" w:rsidP="003A6660">
      <w:pPr>
        <w:autoSpaceDE w:val="0"/>
        <w:autoSpaceDN w:val="0"/>
        <w:adjustRightInd w:val="0"/>
        <w:spacing w:after="0" w:line="240" w:lineRule="auto"/>
        <w:rPr>
          <w:rFonts w:ascii="Arial" w:eastAsia="Calibri" w:hAnsi="Arial" w:cs="Arial"/>
          <w:sz w:val="20"/>
          <w:szCs w:val="20"/>
        </w:rPr>
      </w:pPr>
    </w:p>
    <w:p w14:paraId="6AA8411F" w14:textId="77777777" w:rsidR="002D6C05" w:rsidRDefault="002D6C05" w:rsidP="003A6660">
      <w:pPr>
        <w:autoSpaceDE w:val="0"/>
        <w:autoSpaceDN w:val="0"/>
        <w:adjustRightInd w:val="0"/>
        <w:spacing w:after="0" w:line="240" w:lineRule="auto"/>
        <w:rPr>
          <w:rFonts w:ascii="Arial" w:eastAsia="Calibri" w:hAnsi="Arial" w:cs="Arial"/>
          <w:sz w:val="20"/>
          <w:szCs w:val="20"/>
        </w:rPr>
      </w:pPr>
    </w:p>
    <w:p w14:paraId="53D744C9" w14:textId="77777777" w:rsidR="002D6C05" w:rsidRDefault="002D6C05" w:rsidP="003A6660">
      <w:pPr>
        <w:autoSpaceDE w:val="0"/>
        <w:autoSpaceDN w:val="0"/>
        <w:adjustRightInd w:val="0"/>
        <w:spacing w:after="0" w:line="240" w:lineRule="auto"/>
        <w:rPr>
          <w:rFonts w:ascii="Arial" w:eastAsia="Calibri" w:hAnsi="Arial" w:cs="Arial"/>
          <w:sz w:val="20"/>
          <w:szCs w:val="20"/>
        </w:rPr>
      </w:pPr>
    </w:p>
    <w:p w14:paraId="0476BCE6" w14:textId="77777777" w:rsidR="002D6C05" w:rsidRDefault="002D6C05" w:rsidP="003A6660">
      <w:pPr>
        <w:autoSpaceDE w:val="0"/>
        <w:autoSpaceDN w:val="0"/>
        <w:adjustRightInd w:val="0"/>
        <w:spacing w:after="0" w:line="240" w:lineRule="auto"/>
        <w:rPr>
          <w:rFonts w:ascii="Arial" w:eastAsia="Calibri" w:hAnsi="Arial" w:cs="Arial"/>
          <w:sz w:val="20"/>
          <w:szCs w:val="20"/>
        </w:rPr>
      </w:pPr>
    </w:p>
    <w:p w14:paraId="49D85C99" w14:textId="77777777" w:rsidR="005F51F1" w:rsidRDefault="005F51F1" w:rsidP="006903E5">
      <w:pPr>
        <w:spacing w:after="0"/>
        <w:rPr>
          <w:rFonts w:ascii="Arial" w:eastAsia="Calibri" w:hAnsi="Arial" w:cs="Arial"/>
          <w:lang w:val="es-MX"/>
        </w:rPr>
      </w:pPr>
    </w:p>
    <w:p w14:paraId="5A3969EB" w14:textId="19033DF6" w:rsidR="006903E5" w:rsidRPr="0088473D" w:rsidRDefault="006903E5" w:rsidP="006903E5">
      <w:pPr>
        <w:spacing w:after="0"/>
        <w:rPr>
          <w:rFonts w:ascii="Arial" w:eastAsia="Calibri" w:hAnsi="Arial" w:cs="Arial"/>
          <w:b/>
        </w:rPr>
      </w:pPr>
    </w:p>
    <w:p w14:paraId="66301674" w14:textId="00C101AC" w:rsidR="00614939" w:rsidRDefault="00863104" w:rsidP="00863104">
      <w:pPr>
        <w:tabs>
          <w:tab w:val="left" w:pos="3374"/>
        </w:tabs>
        <w:spacing w:after="0"/>
        <w:jc w:val="right"/>
        <w:rPr>
          <w:rFonts w:ascii="Arial" w:eastAsia="Calibri" w:hAnsi="Arial" w:cs="Arial"/>
          <w:noProof/>
          <w:lang w:val="es-ES_tradnl"/>
        </w:rPr>
      </w:pPr>
      <w:r>
        <w:rPr>
          <w:noProof/>
        </w:rPr>
        <w:drawing>
          <wp:inline distT="0" distB="0" distL="0" distR="0" wp14:anchorId="0769E56D" wp14:editId="04933416">
            <wp:extent cx="2667000" cy="13525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667000" cy="1352550"/>
                    </a:xfrm>
                    <a:prstGeom prst="rect">
                      <a:avLst/>
                    </a:prstGeom>
                  </pic:spPr>
                </pic:pic>
              </a:graphicData>
            </a:graphic>
          </wp:inline>
        </w:drawing>
      </w:r>
    </w:p>
    <w:p w14:paraId="1922B605" w14:textId="40FF27A4" w:rsidR="00614939" w:rsidRPr="00783B8B" w:rsidRDefault="00863104" w:rsidP="006903E5">
      <w:pPr>
        <w:tabs>
          <w:tab w:val="left" w:pos="3374"/>
        </w:tabs>
        <w:spacing w:after="0"/>
        <w:rPr>
          <w:rFonts w:ascii="Arial" w:eastAsia="Calibri" w:hAnsi="Arial" w:cs="Arial"/>
          <w:noProof/>
          <w:lang w:val="es-ES_tradnl"/>
        </w:rPr>
      </w:pPr>
      <w:r w:rsidRPr="00783B8B">
        <w:rPr>
          <w:rFonts w:ascii="Arial" w:hAnsi="Arial" w:cs="Arial"/>
        </w:rPr>
        <w:t>Bogotá, 29 abril 2021</w:t>
      </w:r>
    </w:p>
    <w:p w14:paraId="1782FB34" w14:textId="16EBA61A" w:rsidR="00614939" w:rsidRDefault="00614939" w:rsidP="006903E5">
      <w:pPr>
        <w:tabs>
          <w:tab w:val="left" w:pos="3374"/>
        </w:tabs>
        <w:spacing w:after="0"/>
        <w:rPr>
          <w:rFonts w:ascii="Arial" w:eastAsia="Calibri" w:hAnsi="Arial" w:cs="Arial"/>
          <w:noProof/>
          <w:lang w:val="es-ES_tradnl"/>
        </w:rPr>
      </w:pPr>
    </w:p>
    <w:p w14:paraId="694FED5D" w14:textId="77777777" w:rsidR="00614939" w:rsidRPr="0088473D" w:rsidRDefault="00614939" w:rsidP="006903E5">
      <w:pPr>
        <w:tabs>
          <w:tab w:val="left" w:pos="3374"/>
        </w:tabs>
        <w:spacing w:after="0"/>
        <w:rPr>
          <w:rFonts w:ascii="Arial" w:eastAsia="Calibri" w:hAnsi="Arial" w:cs="Arial"/>
          <w:noProof/>
          <w:lang w:val="es-ES_tradnl"/>
        </w:rPr>
      </w:pPr>
    </w:p>
    <w:p w14:paraId="052F7AA9" w14:textId="77777777" w:rsidR="00834D75" w:rsidRPr="0088473D" w:rsidRDefault="00834D75" w:rsidP="003A6660">
      <w:pPr>
        <w:spacing w:after="0" w:line="240" w:lineRule="auto"/>
        <w:rPr>
          <w:rFonts w:ascii="Arial" w:eastAsia="Calibri" w:hAnsi="Arial" w:cs="Arial"/>
          <w:bCs/>
          <w:noProof/>
          <w:lang w:val="es-ES_tradnl"/>
        </w:rPr>
      </w:pPr>
      <w:r w:rsidRPr="0088473D">
        <w:rPr>
          <w:rFonts w:ascii="Arial" w:eastAsia="Calibri" w:hAnsi="Arial" w:cs="Arial"/>
          <w:bCs/>
          <w:noProof/>
          <w:lang w:val="es-ES_tradnl"/>
        </w:rPr>
        <w:t>Señor</w:t>
      </w:r>
    </w:p>
    <w:p w14:paraId="09814ACA" w14:textId="77777777" w:rsidR="00834D75" w:rsidRPr="002B66C8" w:rsidRDefault="00834D75" w:rsidP="003A6660">
      <w:pPr>
        <w:spacing w:after="0" w:line="240" w:lineRule="auto"/>
        <w:rPr>
          <w:rFonts w:ascii="Arial" w:eastAsia="Calibri" w:hAnsi="Arial" w:cs="Arial"/>
          <w:b/>
          <w:noProof/>
          <w:lang w:val="es-ES_tradnl"/>
        </w:rPr>
      </w:pPr>
      <w:r>
        <w:rPr>
          <w:rFonts w:ascii="Arial" w:eastAsia="Calibri" w:hAnsi="Arial" w:cs="Arial"/>
          <w:b/>
          <w:noProof/>
          <w:lang w:val="es-ES_tradnl"/>
        </w:rPr>
        <w:t>Miguel Ángel Osorio Gó</w:t>
      </w:r>
      <w:r w:rsidRPr="002B66C8">
        <w:rPr>
          <w:rFonts w:ascii="Arial" w:eastAsia="Calibri" w:hAnsi="Arial" w:cs="Arial"/>
          <w:b/>
          <w:noProof/>
          <w:lang w:val="es-ES_tradnl"/>
        </w:rPr>
        <w:t>mez</w:t>
      </w:r>
    </w:p>
    <w:p w14:paraId="401ECCFF" w14:textId="77777777" w:rsidR="00834D75" w:rsidRPr="002B66C8" w:rsidRDefault="00834D75" w:rsidP="003A6660">
      <w:pPr>
        <w:spacing w:after="0" w:line="240" w:lineRule="auto"/>
        <w:rPr>
          <w:rFonts w:ascii="Arial" w:eastAsia="Calibri" w:hAnsi="Arial" w:cs="Arial"/>
          <w:noProof/>
          <w:lang w:val="es-ES_tradnl"/>
        </w:rPr>
      </w:pPr>
      <w:r w:rsidRPr="002B66C8">
        <w:rPr>
          <w:rFonts w:ascii="Arial" w:eastAsia="Calibri" w:hAnsi="Arial" w:cs="Arial"/>
          <w:noProof/>
          <w:lang w:val="es-ES_tradnl"/>
        </w:rPr>
        <w:t>Ciudad</w:t>
      </w:r>
    </w:p>
    <w:p w14:paraId="78AB3384" w14:textId="77777777" w:rsidR="00675AEA" w:rsidRPr="0088473D" w:rsidRDefault="00834D75" w:rsidP="003A6660">
      <w:pPr>
        <w:spacing w:after="0" w:line="240" w:lineRule="auto"/>
        <w:rPr>
          <w:rFonts w:ascii="Arial" w:eastAsia="Calibri" w:hAnsi="Arial" w:cs="Arial"/>
          <w:noProof/>
          <w:lang w:val="es-ES_tradnl"/>
        </w:rPr>
      </w:pPr>
      <w:r w:rsidRPr="00A41AE9">
        <w:rPr>
          <w:rFonts w:ascii="Arial" w:eastAsia="Calibri" w:hAnsi="Arial" w:cs="Arial"/>
          <w:noProof/>
          <w:lang w:val="es-ES_tradnl"/>
        </w:rPr>
        <w:t>miguelangelosoriogomez@hotmail.com</w:t>
      </w:r>
      <w:r w:rsidRPr="00A41AE9">
        <w:rPr>
          <w:rFonts w:ascii="Arial" w:eastAsia="Calibri" w:hAnsi="Arial" w:cs="Arial"/>
          <w:noProof/>
          <w:lang w:val="es-ES_tradnl"/>
        </w:rPr>
        <w:cr/>
      </w:r>
    </w:p>
    <w:p w14:paraId="5AE449D6" w14:textId="77777777" w:rsidR="00834D75" w:rsidRPr="0088473D" w:rsidRDefault="00834D75" w:rsidP="003A6660">
      <w:pPr>
        <w:spacing w:after="0" w:line="240" w:lineRule="auto"/>
        <w:rPr>
          <w:rFonts w:ascii="Arial" w:eastAsia="Calibri" w:hAnsi="Arial" w:cs="Arial"/>
          <w:noProof/>
          <w:lang w:val="es-ES_tradnl"/>
        </w:rPr>
      </w:pPr>
    </w:p>
    <w:p w14:paraId="02F16C64" w14:textId="54785A46" w:rsidR="00834D75" w:rsidRDefault="00834D75" w:rsidP="003A6660">
      <w:pPr>
        <w:spacing w:after="0" w:line="240" w:lineRule="auto"/>
        <w:rPr>
          <w:rFonts w:ascii="Arial" w:eastAsia="Calibri" w:hAnsi="Arial" w:cs="Arial"/>
          <w:b/>
          <w:noProof/>
          <w:lang w:val="es-ES_tradnl"/>
        </w:rPr>
      </w:pPr>
      <w:r w:rsidRPr="0088473D">
        <w:rPr>
          <w:rFonts w:ascii="Arial" w:eastAsia="Calibri" w:hAnsi="Arial" w:cs="Arial"/>
          <w:b/>
          <w:noProof/>
          <w:lang w:val="es-ES_tradnl"/>
        </w:rPr>
        <w:t xml:space="preserve">                                            </w:t>
      </w:r>
      <w:r w:rsidRPr="006903E5">
        <w:rPr>
          <w:rFonts w:ascii="Arial" w:eastAsia="Calibri" w:hAnsi="Arial" w:cs="Arial"/>
          <w:b/>
          <w:noProof/>
          <w:lang w:val="es-ES_tradnl"/>
        </w:rPr>
        <w:t xml:space="preserve">Concepto C – </w:t>
      </w:r>
      <w:r w:rsidR="005F51F1">
        <w:rPr>
          <w:rFonts w:ascii="Arial" w:eastAsia="Calibri" w:hAnsi="Arial" w:cs="Arial"/>
          <w:b/>
          <w:noProof/>
          <w:lang w:val="es-ES_tradnl"/>
        </w:rPr>
        <w:t>184</w:t>
      </w:r>
      <w:r w:rsidR="006903E5">
        <w:rPr>
          <w:rFonts w:ascii="Arial" w:eastAsia="Calibri" w:hAnsi="Arial" w:cs="Arial"/>
          <w:b/>
          <w:noProof/>
          <w:lang w:val="es-ES_tradnl"/>
        </w:rPr>
        <w:t xml:space="preserve"> </w:t>
      </w:r>
      <w:r w:rsidRPr="006903E5">
        <w:rPr>
          <w:rFonts w:ascii="Arial" w:eastAsia="Calibri" w:hAnsi="Arial" w:cs="Arial"/>
          <w:b/>
          <w:noProof/>
          <w:lang w:val="es-ES_tradnl"/>
        </w:rPr>
        <w:t>de 2021</w:t>
      </w:r>
    </w:p>
    <w:p w14:paraId="02D7DD0C" w14:textId="77777777" w:rsidR="00834D75" w:rsidRDefault="00834D75" w:rsidP="003A6660">
      <w:pPr>
        <w:spacing w:after="0" w:line="240" w:lineRule="auto"/>
        <w:rPr>
          <w:rFonts w:ascii="Arial" w:eastAsia="Calibri" w:hAnsi="Arial" w:cs="Arial"/>
          <w:b/>
          <w:noProof/>
          <w:lang w:val="es-ES_tradnl"/>
        </w:rPr>
      </w:pP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675AEA" w:rsidRPr="0088473D" w14:paraId="112058F9" w14:textId="77777777" w:rsidTr="005D2E72">
        <w:trPr>
          <w:trHeight w:val="1038"/>
        </w:trPr>
        <w:tc>
          <w:tcPr>
            <w:tcW w:w="2689" w:type="dxa"/>
            <w:hideMark/>
          </w:tcPr>
          <w:p w14:paraId="2E47C8FD" w14:textId="77777777" w:rsidR="00675AEA" w:rsidRPr="008C4EAA" w:rsidRDefault="00675AEA" w:rsidP="002B3C9F">
            <w:pPr>
              <w:jc w:val="both"/>
              <w:rPr>
                <w:rFonts w:ascii="Arial" w:eastAsia="Calibri" w:hAnsi="Arial" w:cs="Arial"/>
                <w:b/>
                <w:noProof/>
                <w:lang w:val="es-ES_tradnl"/>
              </w:rPr>
            </w:pPr>
            <w:r w:rsidRPr="008C4EAA">
              <w:rPr>
                <w:rFonts w:ascii="Arial" w:eastAsia="Calibri" w:hAnsi="Arial" w:cs="Arial"/>
                <w:b/>
                <w:noProof/>
                <w:lang w:val="es-ES_tradnl"/>
              </w:rPr>
              <w:t>Temas:</w:t>
            </w:r>
          </w:p>
        </w:tc>
        <w:tc>
          <w:tcPr>
            <w:tcW w:w="6237" w:type="dxa"/>
            <w:hideMark/>
          </w:tcPr>
          <w:p w14:paraId="12F66228" w14:textId="093D44F8" w:rsidR="00675AEA" w:rsidRPr="008C4EAA" w:rsidRDefault="00675AEA" w:rsidP="00675AEA">
            <w:pPr>
              <w:ind w:left="146"/>
              <w:jc w:val="both"/>
              <w:rPr>
                <w:rFonts w:ascii="Arial" w:eastAsia="Calibri" w:hAnsi="Arial" w:cs="Arial"/>
                <w:b/>
                <w:noProof/>
                <w:lang w:val="es-ES_tradnl"/>
              </w:rPr>
            </w:pPr>
            <w:r w:rsidRPr="008C4EAA">
              <w:rPr>
                <w:rFonts w:ascii="Arial" w:eastAsia="Calibri" w:hAnsi="Arial" w:cs="Arial"/>
                <w:noProof/>
                <w:lang w:val="es-ES_tradnl"/>
              </w:rPr>
              <w:t xml:space="preserve">DOCUMENTOS TIPO  – INALTERABILIDAD </w:t>
            </w:r>
          </w:p>
        </w:tc>
      </w:tr>
      <w:tr w:rsidR="00675AEA" w:rsidRPr="0088473D" w14:paraId="5F687AB7" w14:textId="77777777" w:rsidTr="005D2E72">
        <w:tc>
          <w:tcPr>
            <w:tcW w:w="2689" w:type="dxa"/>
          </w:tcPr>
          <w:p w14:paraId="21020407" w14:textId="77777777" w:rsidR="00675AEA" w:rsidRPr="008C4EAA" w:rsidRDefault="00675AEA" w:rsidP="002B3C9F">
            <w:pPr>
              <w:rPr>
                <w:rFonts w:ascii="Arial" w:eastAsia="Calibri" w:hAnsi="Arial" w:cs="Arial"/>
                <w:b/>
                <w:color w:val="000000" w:themeColor="text1"/>
                <w:lang w:val="es-ES_tradnl"/>
              </w:rPr>
            </w:pPr>
            <w:r w:rsidRPr="008C4EAA">
              <w:rPr>
                <w:rFonts w:ascii="Arial" w:eastAsia="Calibri" w:hAnsi="Arial" w:cs="Arial"/>
                <w:b/>
                <w:color w:val="000000" w:themeColor="text1"/>
                <w:lang w:val="es-ES_tradnl"/>
              </w:rPr>
              <w:t>Radicación:</w:t>
            </w:r>
          </w:p>
        </w:tc>
        <w:tc>
          <w:tcPr>
            <w:tcW w:w="6237" w:type="dxa"/>
          </w:tcPr>
          <w:p w14:paraId="65614387" w14:textId="77777777" w:rsidR="00675AEA" w:rsidRPr="008C4EAA" w:rsidRDefault="00675AEA" w:rsidP="00675AEA">
            <w:pPr>
              <w:ind w:left="146"/>
              <w:rPr>
                <w:rFonts w:ascii="Arial" w:eastAsia="Calibri" w:hAnsi="Arial" w:cs="Arial"/>
                <w:b/>
                <w:color w:val="000000" w:themeColor="text1"/>
                <w:lang w:val="es-ES_tradnl"/>
              </w:rPr>
            </w:pPr>
            <w:r w:rsidRPr="00613419">
              <w:rPr>
                <w:rFonts w:ascii="Arial" w:eastAsia="Calibri" w:hAnsi="Arial" w:cs="Arial"/>
                <w:color w:val="000000" w:themeColor="text1"/>
                <w:lang w:val="es-ES_tradnl"/>
              </w:rPr>
              <w:t xml:space="preserve">Respuesta a consulta # </w:t>
            </w:r>
            <w:r w:rsidRPr="00613419">
              <w:rPr>
                <w:rFonts w:ascii="Arial" w:eastAsia="Calibri" w:hAnsi="Arial" w:cs="Arial"/>
                <w:noProof/>
                <w:lang w:val="es-ES_tradnl"/>
              </w:rPr>
              <w:t>P20210315002109</w:t>
            </w:r>
          </w:p>
        </w:tc>
      </w:tr>
    </w:tbl>
    <w:p w14:paraId="4638B52B" w14:textId="77777777" w:rsidR="00675AEA" w:rsidRPr="0088473D" w:rsidRDefault="00675AEA" w:rsidP="003A6660">
      <w:pPr>
        <w:spacing w:after="0" w:line="240" w:lineRule="auto"/>
        <w:rPr>
          <w:rFonts w:ascii="Arial" w:eastAsia="Calibri" w:hAnsi="Arial" w:cs="Arial"/>
          <w:b/>
          <w:noProof/>
          <w:lang w:val="es-ES_tradnl"/>
        </w:rPr>
      </w:pPr>
    </w:p>
    <w:p w14:paraId="088B01AD" w14:textId="77777777" w:rsidR="00613419" w:rsidRDefault="00613419" w:rsidP="000A0509">
      <w:pPr>
        <w:spacing w:after="0"/>
        <w:rPr>
          <w:rFonts w:ascii="Arial" w:eastAsia="Calibri" w:hAnsi="Arial" w:cs="Arial"/>
          <w:noProof/>
          <w:lang w:val="es-ES_tradnl"/>
        </w:rPr>
      </w:pPr>
    </w:p>
    <w:p w14:paraId="45A2E344" w14:textId="77777777" w:rsidR="00FF0037" w:rsidRPr="0088473D" w:rsidRDefault="00FF0037" w:rsidP="000A0509">
      <w:pPr>
        <w:spacing w:after="0"/>
        <w:rPr>
          <w:rFonts w:ascii="Arial" w:eastAsia="Calibri" w:hAnsi="Arial" w:cs="Arial"/>
          <w:noProof/>
          <w:lang w:val="es-ES_tradnl"/>
        </w:rPr>
      </w:pPr>
      <w:r w:rsidRPr="0088473D">
        <w:rPr>
          <w:rFonts w:ascii="Arial" w:eastAsia="Calibri" w:hAnsi="Arial" w:cs="Arial"/>
          <w:noProof/>
          <w:lang w:val="es-ES_tradnl"/>
        </w:rPr>
        <w:t xml:space="preserve">Estimado señor </w:t>
      </w:r>
      <w:r w:rsidR="00395116">
        <w:rPr>
          <w:rFonts w:ascii="Arial" w:eastAsia="Calibri" w:hAnsi="Arial" w:cs="Arial"/>
          <w:noProof/>
          <w:lang w:val="es-ES_tradnl"/>
        </w:rPr>
        <w:t>Osorio</w:t>
      </w:r>
      <w:r w:rsidRPr="0088473D">
        <w:rPr>
          <w:rFonts w:ascii="Arial" w:eastAsia="Calibri" w:hAnsi="Arial" w:cs="Arial"/>
          <w:noProof/>
          <w:lang w:val="es-ES_tradnl"/>
        </w:rPr>
        <w:t>,</w:t>
      </w:r>
    </w:p>
    <w:p w14:paraId="14F58CB6" w14:textId="77777777" w:rsidR="00FF0037" w:rsidRPr="0088473D" w:rsidRDefault="00FF0037" w:rsidP="000A0509">
      <w:pPr>
        <w:spacing w:after="0"/>
        <w:rPr>
          <w:rFonts w:ascii="Arial" w:eastAsia="Calibri" w:hAnsi="Arial" w:cs="Arial"/>
          <w:noProof/>
          <w:lang w:val="es-ES_tradnl"/>
        </w:rPr>
      </w:pPr>
    </w:p>
    <w:p w14:paraId="2B23CFE6" w14:textId="77777777" w:rsidR="00FF0037" w:rsidRPr="0088473D" w:rsidRDefault="00FF0037" w:rsidP="000A0509">
      <w:pPr>
        <w:spacing w:after="0"/>
        <w:jc w:val="both"/>
        <w:rPr>
          <w:rFonts w:ascii="Arial" w:eastAsia="Calibri" w:hAnsi="Arial" w:cs="Arial"/>
          <w:lang w:val="es-MX"/>
        </w:rPr>
      </w:pPr>
      <w:r w:rsidRPr="0088473D">
        <w:rPr>
          <w:rFonts w:ascii="Arial" w:eastAsia="Calibri" w:hAnsi="Arial" w:cs="Arial"/>
          <w:lang w:val="es-MX"/>
        </w:rPr>
        <w:t xml:space="preserve">En ejercicio de la competencia otorgada por el numeral 8 del artículo 11 y el numeral 5 del artículo 3 del Decreto Ley 4170 de 2011, la Agencia Nacional de Contratación Pública ― Colombia Compra Eficiente responde su consulta del </w:t>
      </w:r>
      <w:r w:rsidR="00842998">
        <w:rPr>
          <w:rFonts w:ascii="Arial" w:eastAsia="Calibri" w:hAnsi="Arial" w:cs="Arial"/>
          <w:lang w:val="es-MX"/>
        </w:rPr>
        <w:t>16 de marzo de 2021</w:t>
      </w:r>
      <w:r w:rsidRPr="0088473D">
        <w:rPr>
          <w:rFonts w:ascii="Arial" w:eastAsia="Calibri" w:hAnsi="Arial" w:cs="Arial"/>
          <w:lang w:val="es-MX"/>
        </w:rPr>
        <w:t xml:space="preserve">. </w:t>
      </w:r>
    </w:p>
    <w:p w14:paraId="17EB83B9" w14:textId="77777777" w:rsidR="00FF0037" w:rsidRPr="0088473D" w:rsidRDefault="00FF0037" w:rsidP="000A0509">
      <w:pPr>
        <w:tabs>
          <w:tab w:val="left" w:pos="284"/>
        </w:tabs>
        <w:spacing w:after="0"/>
        <w:contextualSpacing/>
        <w:jc w:val="both"/>
        <w:rPr>
          <w:rFonts w:ascii="Arial" w:eastAsia="Calibri" w:hAnsi="Arial" w:cs="Arial"/>
          <w:b/>
          <w:noProof/>
          <w:lang w:val="es-ES_tradnl"/>
        </w:rPr>
      </w:pPr>
      <w:bookmarkStart w:id="3" w:name="_Hlk50978304"/>
    </w:p>
    <w:p w14:paraId="41290987" w14:textId="77777777" w:rsidR="00FF0037" w:rsidRPr="0088473D" w:rsidRDefault="00FF0037" w:rsidP="000A0509">
      <w:pPr>
        <w:tabs>
          <w:tab w:val="left" w:pos="284"/>
        </w:tabs>
        <w:spacing w:after="0"/>
        <w:contextualSpacing/>
        <w:jc w:val="both"/>
        <w:rPr>
          <w:rFonts w:ascii="Arial" w:eastAsia="Calibri" w:hAnsi="Arial" w:cs="Arial"/>
          <w:b/>
          <w:noProof/>
          <w:lang w:val="es-ES_tradnl"/>
        </w:rPr>
      </w:pPr>
      <w:r w:rsidRPr="0088473D">
        <w:rPr>
          <w:rFonts w:ascii="Arial" w:eastAsia="Calibri" w:hAnsi="Arial" w:cs="Arial"/>
          <w:b/>
          <w:noProof/>
          <w:lang w:val="es-ES_tradnl"/>
        </w:rPr>
        <w:t>1. Problemas planteados</w:t>
      </w:r>
    </w:p>
    <w:p w14:paraId="5E5F5828" w14:textId="77777777" w:rsidR="00FF0037" w:rsidRPr="0088473D" w:rsidRDefault="00FF0037" w:rsidP="000A0509">
      <w:pPr>
        <w:tabs>
          <w:tab w:val="left" w:pos="426"/>
        </w:tabs>
        <w:spacing w:after="0"/>
        <w:jc w:val="both"/>
        <w:rPr>
          <w:rFonts w:ascii="Arial" w:eastAsia="Calibri" w:hAnsi="Arial" w:cs="Arial"/>
          <w:b/>
          <w:noProof/>
          <w:lang w:val="es-ES_tradnl"/>
        </w:rPr>
      </w:pPr>
    </w:p>
    <w:p w14:paraId="0AC5E7C0" w14:textId="2183F59A" w:rsidR="00FF0037" w:rsidRDefault="00FF0037" w:rsidP="000A0509">
      <w:pPr>
        <w:tabs>
          <w:tab w:val="left" w:pos="426"/>
        </w:tabs>
        <w:spacing w:after="0"/>
        <w:jc w:val="both"/>
        <w:rPr>
          <w:rFonts w:ascii="Arial" w:eastAsia="Calibri" w:hAnsi="Arial" w:cs="Arial"/>
          <w:noProof/>
          <w:lang w:val="es-ES_tradnl"/>
        </w:rPr>
      </w:pPr>
      <w:r w:rsidRPr="009B5554">
        <w:rPr>
          <w:rFonts w:ascii="Arial" w:eastAsia="Calibri" w:hAnsi="Arial" w:cs="Arial"/>
          <w:noProof/>
          <w:lang w:val="es-ES_tradnl"/>
        </w:rPr>
        <w:t xml:space="preserve">El peticionario  plantea las siguientes </w:t>
      </w:r>
      <w:r w:rsidR="00FC3868" w:rsidRPr="009B5554">
        <w:rPr>
          <w:rFonts w:ascii="Arial" w:eastAsia="Calibri" w:hAnsi="Arial" w:cs="Arial"/>
          <w:noProof/>
          <w:lang w:val="es-ES_tradnl"/>
        </w:rPr>
        <w:t xml:space="preserve">inquietudes relacionadas con el numeral 4.2.2. </w:t>
      </w:r>
      <w:r w:rsidR="00B15A0E" w:rsidRPr="009B5554">
        <w:rPr>
          <w:rFonts w:ascii="Arial" w:eastAsia="Calibri" w:hAnsi="Arial" w:cs="Arial"/>
          <w:noProof/>
          <w:lang w:val="es-ES_tradnl"/>
        </w:rPr>
        <w:t xml:space="preserve">disponibilidad y condiciones funcionales de la maquinaria de obra </w:t>
      </w:r>
      <w:r w:rsidR="00FC3868" w:rsidRPr="009B5554">
        <w:rPr>
          <w:rFonts w:ascii="Arial" w:eastAsia="Calibri" w:hAnsi="Arial" w:cs="Arial"/>
          <w:noProof/>
          <w:lang w:val="es-ES_tradnl"/>
        </w:rPr>
        <w:t xml:space="preserve">del </w:t>
      </w:r>
      <w:r w:rsidR="0082480C">
        <w:rPr>
          <w:rFonts w:ascii="Arial" w:eastAsia="Calibri" w:hAnsi="Arial" w:cs="Arial"/>
          <w:noProof/>
          <w:lang w:val="es-ES_tradnl"/>
        </w:rPr>
        <w:t>documento tipo de licitación pública de obra de infraes</w:t>
      </w:r>
      <w:r w:rsidR="00AD4320">
        <w:rPr>
          <w:rFonts w:ascii="Arial" w:eastAsia="Calibri" w:hAnsi="Arial" w:cs="Arial"/>
          <w:noProof/>
          <w:lang w:val="es-ES_tradnl"/>
        </w:rPr>
        <w:t>t</w:t>
      </w:r>
      <w:r w:rsidR="0082480C">
        <w:rPr>
          <w:rFonts w:ascii="Arial" w:eastAsia="Calibri" w:hAnsi="Arial" w:cs="Arial"/>
          <w:noProof/>
          <w:lang w:val="es-ES_tradnl"/>
        </w:rPr>
        <w:t>ructura de transporte ‒</w:t>
      </w:r>
      <w:r w:rsidR="00FC3868" w:rsidRPr="009B5554">
        <w:rPr>
          <w:rFonts w:ascii="Arial" w:eastAsia="Calibri" w:hAnsi="Arial" w:cs="Arial"/>
          <w:noProof/>
          <w:lang w:val="es-ES_tradnl"/>
        </w:rPr>
        <w:t xml:space="preserve"> Versión 3:</w:t>
      </w:r>
      <w:r w:rsidR="0082480C">
        <w:rPr>
          <w:rFonts w:ascii="Arial" w:eastAsia="Calibri" w:hAnsi="Arial" w:cs="Arial"/>
          <w:noProof/>
          <w:lang w:val="es-ES_tradnl"/>
        </w:rPr>
        <w:t xml:space="preserve"> </w:t>
      </w:r>
      <w:r w:rsidR="00FC3868" w:rsidRPr="009B5554">
        <w:rPr>
          <w:rFonts w:ascii="Arial" w:eastAsia="Calibri" w:hAnsi="Arial" w:cs="Arial"/>
          <w:noProof/>
          <w:lang w:val="es-ES_tradnl"/>
        </w:rPr>
        <w:t>«[…] Las Entidades pueden solicitar o incluir en el documento base, que para la acreditación de este requerimiento […]</w:t>
      </w:r>
      <w:r w:rsidR="009B5554" w:rsidRPr="009B5554">
        <w:rPr>
          <w:rFonts w:ascii="Arial" w:eastAsia="Calibri" w:hAnsi="Arial" w:cs="Arial"/>
          <w:noProof/>
          <w:lang w:val="es-ES_tradnl"/>
        </w:rPr>
        <w:t xml:space="preserve"> </w:t>
      </w:r>
      <w:r w:rsidR="00FC3868" w:rsidRPr="009B5554">
        <w:rPr>
          <w:rFonts w:ascii="Arial" w:eastAsia="Calibri" w:hAnsi="Arial" w:cs="Arial"/>
          <w:noProof/>
          <w:lang w:val="es-ES_tradnl"/>
        </w:rPr>
        <w:t>los proponentes deban anexar los documentos que acrediten la disponibilidad de la maquinaria solicitada en el proceso</w:t>
      </w:r>
      <w:r w:rsidR="002F01A8">
        <w:rPr>
          <w:rFonts w:ascii="Arial" w:eastAsia="Calibri" w:hAnsi="Arial" w:cs="Arial"/>
          <w:noProof/>
          <w:lang w:val="es-ES_tradnl"/>
        </w:rPr>
        <w:t>,</w:t>
      </w:r>
      <w:r w:rsidR="009B5554" w:rsidRPr="009B5554">
        <w:rPr>
          <w:rFonts w:ascii="Arial" w:eastAsia="Calibri" w:hAnsi="Arial" w:cs="Arial"/>
          <w:noProof/>
          <w:lang w:val="es-ES_tradnl"/>
        </w:rPr>
        <w:t xml:space="preserve"> […] </w:t>
      </w:r>
      <w:r w:rsidR="00FC3868" w:rsidRPr="009B5554">
        <w:rPr>
          <w:rFonts w:ascii="Arial" w:eastAsia="Calibri" w:hAnsi="Arial" w:cs="Arial"/>
          <w:noProof/>
          <w:lang w:val="es-ES_tradnl"/>
        </w:rPr>
        <w:t xml:space="preserve">de la empresa que alquila o vende la maquinaria, tarjetas de propiedad de las maquinaria, certificados de importación </w:t>
      </w:r>
      <w:r w:rsidR="00FC3868" w:rsidRPr="009B5554">
        <w:rPr>
          <w:rFonts w:ascii="Arial" w:eastAsia="Calibri" w:hAnsi="Arial" w:cs="Arial"/>
          <w:noProof/>
          <w:lang w:val="es-ES_tradnl"/>
        </w:rPr>
        <w:lastRenderedPageBreak/>
        <w:t>de la maquinaria, factura de compra o venta de la maquinaria, lo anterior con el fin de validar y verificar la edad de la maquinaria ofrecida por el proponente? […] se acredita únicamente con la suscripción Formato 7B - Disponibilidad y condiciones funcionales de la maquinaria de obra, en donde se comprometa a utilizar maquinaria con una edad</w:t>
      </w:r>
      <w:r w:rsidR="009B5554" w:rsidRPr="009B5554">
        <w:rPr>
          <w:rFonts w:ascii="Arial" w:eastAsia="Calibri" w:hAnsi="Arial" w:cs="Arial"/>
          <w:noProof/>
          <w:lang w:val="es-ES_tradnl"/>
        </w:rPr>
        <w:t xml:space="preserve"> menor a veinte (20) años? […]»</w:t>
      </w:r>
      <w:r w:rsidRPr="009B5554">
        <w:rPr>
          <w:rFonts w:ascii="Arial" w:eastAsia="Calibri" w:hAnsi="Arial" w:cs="Arial"/>
          <w:noProof/>
          <w:lang w:val="es-ES_tradnl"/>
        </w:rPr>
        <w:t>.</w:t>
      </w:r>
      <w:r w:rsidRPr="0088473D">
        <w:rPr>
          <w:rFonts w:ascii="Arial" w:eastAsia="Calibri" w:hAnsi="Arial" w:cs="Arial"/>
          <w:noProof/>
          <w:lang w:val="es-ES_tradnl"/>
        </w:rPr>
        <w:t xml:space="preserve">  </w:t>
      </w:r>
      <w:r w:rsidR="009B5554">
        <w:rPr>
          <w:rFonts w:ascii="Arial" w:eastAsia="Calibri" w:hAnsi="Arial" w:cs="Arial"/>
          <w:noProof/>
          <w:lang w:val="es-ES_tradnl"/>
        </w:rPr>
        <w:t xml:space="preserve"> </w:t>
      </w:r>
    </w:p>
    <w:p w14:paraId="655875D5" w14:textId="77777777" w:rsidR="00675AEA" w:rsidRPr="0088473D" w:rsidRDefault="00675AEA" w:rsidP="000A0509">
      <w:pPr>
        <w:tabs>
          <w:tab w:val="left" w:pos="426"/>
        </w:tabs>
        <w:spacing w:after="0"/>
        <w:jc w:val="both"/>
        <w:rPr>
          <w:rFonts w:ascii="Arial" w:eastAsia="Calibri" w:hAnsi="Arial" w:cs="Arial"/>
          <w:noProof/>
          <w:lang w:val="es-ES_tradnl"/>
        </w:rPr>
      </w:pPr>
    </w:p>
    <w:bookmarkEnd w:id="3"/>
    <w:p w14:paraId="4E2344B8" w14:textId="77777777" w:rsidR="002D6C05" w:rsidRDefault="00FF0037" w:rsidP="000A0509">
      <w:pPr>
        <w:tabs>
          <w:tab w:val="left" w:pos="426"/>
        </w:tabs>
        <w:spacing w:after="0"/>
        <w:jc w:val="both"/>
        <w:rPr>
          <w:rFonts w:ascii="Arial" w:eastAsia="Calibri" w:hAnsi="Arial" w:cs="Arial"/>
          <w:b/>
          <w:noProof/>
          <w:lang w:val="es-ES_tradnl"/>
        </w:rPr>
      </w:pPr>
      <w:r w:rsidRPr="0088473D">
        <w:rPr>
          <w:rFonts w:ascii="Arial" w:eastAsia="Calibri" w:hAnsi="Arial" w:cs="Arial"/>
          <w:b/>
          <w:noProof/>
          <w:lang w:val="es-ES_tradnl"/>
        </w:rPr>
        <w:t>2. Consideraciones</w:t>
      </w:r>
      <w:bookmarkEnd w:id="0"/>
      <w:bookmarkEnd w:id="1"/>
    </w:p>
    <w:p w14:paraId="3A102062" w14:textId="77777777" w:rsidR="000A0509" w:rsidRPr="000A0509" w:rsidRDefault="000A0509" w:rsidP="000A0509">
      <w:pPr>
        <w:tabs>
          <w:tab w:val="left" w:pos="426"/>
        </w:tabs>
        <w:spacing w:after="0"/>
        <w:jc w:val="both"/>
        <w:rPr>
          <w:rFonts w:ascii="Arial" w:eastAsia="Calibri" w:hAnsi="Arial" w:cs="Arial"/>
          <w:b/>
          <w:noProof/>
          <w:lang w:val="es-ES_tradnl"/>
        </w:rPr>
      </w:pPr>
    </w:p>
    <w:p w14:paraId="17B72BC4" w14:textId="2DFCCC92" w:rsidR="008311F6" w:rsidRDefault="00FF0037" w:rsidP="000A0509">
      <w:pPr>
        <w:tabs>
          <w:tab w:val="left" w:pos="426"/>
        </w:tabs>
        <w:spacing w:after="120"/>
        <w:jc w:val="both"/>
        <w:rPr>
          <w:rFonts w:ascii="Arial" w:eastAsia="Calibri" w:hAnsi="Arial" w:cs="Arial"/>
          <w:noProof/>
          <w:lang w:val="es-ES_tradnl"/>
        </w:rPr>
      </w:pPr>
      <w:r w:rsidRPr="00B84011">
        <w:rPr>
          <w:rFonts w:ascii="Arial" w:eastAsia="Calibri" w:hAnsi="Arial" w:cs="Arial"/>
          <w:noProof/>
          <w:lang w:val="es-ES_tradnl"/>
        </w:rPr>
        <w:t xml:space="preserve">Para resolver esta consulta se analizarán los siguientes temas: i) </w:t>
      </w:r>
      <w:r w:rsidR="00DC2970">
        <w:rPr>
          <w:rFonts w:ascii="Arial" w:eastAsia="Calibri" w:hAnsi="Arial" w:cs="Arial"/>
          <w:noProof/>
          <w:lang w:val="es-ES_tradnl"/>
        </w:rPr>
        <w:t>la o</w:t>
      </w:r>
      <w:r w:rsidR="002F01A8" w:rsidRPr="00B84011">
        <w:rPr>
          <w:rFonts w:ascii="Arial" w:eastAsia="Calibri" w:hAnsi="Arial" w:cs="Arial"/>
          <w:noProof/>
          <w:lang w:val="es-ES_tradnl"/>
        </w:rPr>
        <w:t xml:space="preserve">bligatoriedad e inalterabilidad de los </w:t>
      </w:r>
      <w:r w:rsidRPr="00B84011">
        <w:rPr>
          <w:rFonts w:ascii="Arial" w:eastAsia="Calibri" w:hAnsi="Arial" w:cs="Arial"/>
          <w:noProof/>
          <w:lang w:val="es-ES_tradnl"/>
        </w:rPr>
        <w:t>Documentos Tipo</w:t>
      </w:r>
      <w:r w:rsidR="005717DA" w:rsidRPr="00B84011">
        <w:rPr>
          <w:rFonts w:ascii="Arial" w:eastAsia="Calibri" w:hAnsi="Arial" w:cs="Arial"/>
          <w:noProof/>
          <w:lang w:val="es-ES_tradnl"/>
        </w:rPr>
        <w:t>;</w:t>
      </w:r>
      <w:r w:rsidRPr="00B84011">
        <w:rPr>
          <w:rFonts w:ascii="Arial" w:eastAsia="Calibri" w:hAnsi="Arial" w:cs="Arial"/>
          <w:noProof/>
          <w:lang w:val="es-ES_tradnl"/>
        </w:rPr>
        <w:t xml:space="preserve"> </w:t>
      </w:r>
      <w:r w:rsidR="00900BBC" w:rsidRPr="00B84011">
        <w:rPr>
          <w:rFonts w:ascii="Arial" w:eastAsia="Calibri" w:hAnsi="Arial" w:cs="Arial"/>
          <w:noProof/>
          <w:lang w:val="es-ES_tradnl"/>
        </w:rPr>
        <w:t>ii)</w:t>
      </w:r>
      <w:r w:rsidR="00DC2970">
        <w:rPr>
          <w:rFonts w:ascii="Arial" w:eastAsia="Calibri" w:hAnsi="Arial" w:cs="Arial"/>
          <w:noProof/>
          <w:lang w:val="es-ES_tradnl"/>
        </w:rPr>
        <w:t xml:space="preserve"> la</w:t>
      </w:r>
      <w:r w:rsidR="00900BBC" w:rsidRPr="00B84011">
        <w:rPr>
          <w:rFonts w:ascii="Arial" w:eastAsia="Calibri" w:hAnsi="Arial" w:cs="Arial"/>
          <w:noProof/>
          <w:lang w:val="es-ES_tradnl"/>
        </w:rPr>
        <w:t xml:space="preserve"> </w:t>
      </w:r>
      <w:r w:rsidR="00DC2970">
        <w:rPr>
          <w:rFonts w:ascii="Arial" w:eastAsia="Calibri" w:hAnsi="Arial" w:cs="Arial"/>
          <w:noProof/>
          <w:lang w:val="es-ES_tradnl"/>
        </w:rPr>
        <w:t>a</w:t>
      </w:r>
      <w:r w:rsidR="00DC2970" w:rsidRPr="00DC2970">
        <w:rPr>
          <w:rFonts w:ascii="Arial" w:eastAsia="Calibri" w:hAnsi="Arial" w:cs="Arial"/>
          <w:noProof/>
          <w:lang w:val="es-ES_tradnl"/>
        </w:rPr>
        <w:t>creditación del factor de calidad «disponibilidad y condiciones funcionales de la maquinaria de obra»</w:t>
      </w:r>
      <w:r w:rsidR="00525B9A" w:rsidRPr="00B84011">
        <w:rPr>
          <w:rFonts w:ascii="Arial" w:eastAsia="Calibri" w:hAnsi="Arial" w:cs="Arial"/>
          <w:noProof/>
        </w:rPr>
        <w:t xml:space="preserve"> </w:t>
      </w:r>
      <w:r w:rsidR="00DC2970">
        <w:rPr>
          <w:rFonts w:ascii="Arial" w:eastAsia="Calibri" w:hAnsi="Arial" w:cs="Arial"/>
          <w:noProof/>
        </w:rPr>
        <w:t xml:space="preserve">mediente el </w:t>
      </w:r>
      <w:r w:rsidR="00525B9A" w:rsidRPr="00B84011">
        <w:rPr>
          <w:rFonts w:ascii="Arial" w:eastAsia="Calibri" w:hAnsi="Arial" w:cs="Arial"/>
          <w:noProof/>
        </w:rPr>
        <w:t xml:space="preserve">Formato 7B </w:t>
      </w:r>
      <w:r w:rsidR="005717DA" w:rsidRPr="00B84011">
        <w:rPr>
          <w:rFonts w:ascii="Arial" w:eastAsia="Calibri" w:hAnsi="Arial" w:cs="Arial"/>
          <w:noProof/>
          <w:lang w:val="es-ES_tradnl"/>
        </w:rPr>
        <w:t>y</w:t>
      </w:r>
      <w:r w:rsidR="0099353F" w:rsidRPr="00B84011">
        <w:rPr>
          <w:rFonts w:ascii="Arial" w:eastAsia="Calibri" w:hAnsi="Arial" w:cs="Arial"/>
          <w:noProof/>
          <w:lang w:val="es-ES_tradnl"/>
        </w:rPr>
        <w:t xml:space="preserve"> </w:t>
      </w:r>
      <w:r w:rsidRPr="00B84011">
        <w:rPr>
          <w:rFonts w:ascii="Arial" w:eastAsia="Calibri" w:hAnsi="Arial" w:cs="Arial"/>
          <w:noProof/>
        </w:rPr>
        <w:t>iii)</w:t>
      </w:r>
      <w:r w:rsidR="00525B9A" w:rsidRPr="00525B9A">
        <w:rPr>
          <w:rFonts w:ascii="Arial" w:eastAsia="Calibri" w:hAnsi="Arial" w:cs="Arial"/>
          <w:noProof/>
          <w:lang w:val="es-ES_tradnl"/>
        </w:rPr>
        <w:t xml:space="preserve"> </w:t>
      </w:r>
      <w:r w:rsidR="00DC2970">
        <w:rPr>
          <w:rFonts w:ascii="Arial" w:eastAsia="Calibri" w:hAnsi="Arial" w:cs="Arial"/>
          <w:noProof/>
          <w:lang w:val="es-ES_tradnl"/>
        </w:rPr>
        <w:t>e</w:t>
      </w:r>
      <w:r w:rsidR="00DC2970" w:rsidRPr="00DC2970">
        <w:rPr>
          <w:rFonts w:ascii="Arial" w:eastAsia="Calibri" w:hAnsi="Arial" w:cs="Arial"/>
          <w:noProof/>
          <w:lang w:val="es-ES_tradnl"/>
        </w:rPr>
        <w:t>l principio de buena fe en la contratación pública y su incidencia en los compromisos adquiridos por los proponentes frente a los factores de calidad</w:t>
      </w:r>
      <w:r w:rsidR="00525B9A">
        <w:rPr>
          <w:rFonts w:ascii="Arial" w:eastAsia="Calibri" w:hAnsi="Arial" w:cs="Arial"/>
          <w:noProof/>
          <w:lang w:val="es-ES_tradnl"/>
        </w:rPr>
        <w:t>.</w:t>
      </w:r>
    </w:p>
    <w:p w14:paraId="6916C1B6" w14:textId="5469AAF4" w:rsidR="00850DF8" w:rsidRDefault="008311F6" w:rsidP="000A0509">
      <w:pPr>
        <w:spacing w:after="0"/>
        <w:ind w:firstLine="708"/>
        <w:jc w:val="both"/>
        <w:rPr>
          <w:rFonts w:ascii="Arial" w:eastAsia="Arial" w:hAnsi="Arial" w:cs="Arial"/>
        </w:rPr>
      </w:pPr>
      <w:r w:rsidRPr="008311F6">
        <w:rPr>
          <w:rFonts w:ascii="Arial" w:eastAsia="Calibri" w:hAnsi="Arial" w:cs="Arial"/>
          <w:noProof/>
          <w:lang w:val="es-ES_tradnl"/>
        </w:rPr>
        <w:t>La Agencia Nacional de Contratación Púb</w:t>
      </w:r>
      <w:r w:rsidR="00850DF8">
        <w:rPr>
          <w:rFonts w:ascii="Arial" w:eastAsia="Calibri" w:hAnsi="Arial" w:cs="Arial"/>
          <w:noProof/>
          <w:lang w:val="es-ES_tradnl"/>
        </w:rPr>
        <w:t>lica ― Colombia Compra Eficiente</w:t>
      </w:r>
      <w:r w:rsidR="00AC2308">
        <w:rPr>
          <w:rFonts w:ascii="Arial" w:eastAsia="Calibri" w:hAnsi="Arial" w:cs="Arial"/>
          <w:noProof/>
          <w:lang w:val="es-ES_tradnl"/>
        </w:rPr>
        <w:t xml:space="preserve"> –</w:t>
      </w:r>
      <w:r>
        <w:rPr>
          <w:rFonts w:ascii="Arial" w:eastAsia="Calibri" w:hAnsi="Arial" w:cs="Arial"/>
          <w:noProof/>
          <w:lang w:val="es-ES_tradnl"/>
        </w:rPr>
        <w:t xml:space="preserve"> </w:t>
      </w:r>
      <w:r w:rsidRPr="008311F6">
        <w:rPr>
          <w:rFonts w:ascii="Arial" w:eastAsia="Calibri" w:hAnsi="Arial" w:cs="Arial"/>
          <w:noProof/>
          <w:lang w:val="es-ES_tradnl"/>
        </w:rPr>
        <w:t xml:space="preserve"> se ha pronunciado </w:t>
      </w:r>
      <w:r w:rsidR="00850DF8" w:rsidRPr="003A18A7">
        <w:rPr>
          <w:rFonts w:ascii="Arial" w:hAnsi="Arial" w:cs="Arial"/>
          <w:bCs/>
        </w:rPr>
        <w:t xml:space="preserve">sobre </w:t>
      </w:r>
      <w:r w:rsidR="00C176E3">
        <w:rPr>
          <w:rFonts w:ascii="Arial" w:hAnsi="Arial" w:cs="Arial"/>
          <w:bCs/>
        </w:rPr>
        <w:t xml:space="preserve">la acreditación del </w:t>
      </w:r>
      <w:r w:rsidR="00850DF8" w:rsidRPr="003A18A7">
        <w:rPr>
          <w:rFonts w:ascii="Arial" w:hAnsi="Arial" w:cs="Arial"/>
          <w:bCs/>
        </w:rPr>
        <w:t xml:space="preserve">factor de calidad en procesos de selección </w:t>
      </w:r>
      <w:r w:rsidR="00850DF8">
        <w:rPr>
          <w:rFonts w:ascii="Arial" w:hAnsi="Arial" w:cs="Arial"/>
          <w:bCs/>
        </w:rPr>
        <w:t>regidos por</w:t>
      </w:r>
      <w:r w:rsidR="00850DF8" w:rsidRPr="003A18A7">
        <w:rPr>
          <w:rFonts w:ascii="Arial" w:hAnsi="Arial" w:cs="Arial"/>
          <w:bCs/>
        </w:rPr>
        <w:t xml:space="preserve"> documentos tipo</w:t>
      </w:r>
      <w:r w:rsidR="006B7602">
        <w:rPr>
          <w:rFonts w:ascii="Arial" w:eastAsia="Calibri" w:hAnsi="Arial" w:cs="Arial"/>
          <w:bCs/>
        </w:rPr>
        <w:t xml:space="preserve"> </w:t>
      </w:r>
      <w:r w:rsidR="00850DF8" w:rsidRPr="003A18A7">
        <w:rPr>
          <w:rFonts w:ascii="Arial" w:hAnsi="Arial" w:cs="Arial"/>
          <w:bCs/>
        </w:rPr>
        <w:t xml:space="preserve">en </w:t>
      </w:r>
      <w:r w:rsidR="00850DF8" w:rsidRPr="003A18A7">
        <w:rPr>
          <w:rFonts w:ascii="Arial" w:eastAsia="Arial" w:hAnsi="Arial" w:cs="Arial"/>
        </w:rPr>
        <w:t>los conceptos</w:t>
      </w:r>
      <w:r w:rsidR="008D3646">
        <w:rPr>
          <w:rFonts w:ascii="Arial" w:eastAsia="Arial" w:hAnsi="Arial" w:cs="Arial"/>
        </w:rPr>
        <w:t xml:space="preserve"> con radicados</w:t>
      </w:r>
      <w:r w:rsidR="00B84011">
        <w:rPr>
          <w:rFonts w:ascii="Arial" w:eastAsia="Arial" w:hAnsi="Arial" w:cs="Arial"/>
        </w:rPr>
        <w:t>:</w:t>
      </w:r>
      <w:r w:rsidR="008D3646" w:rsidRPr="008D3646">
        <w:t xml:space="preserve"> </w:t>
      </w:r>
      <w:r w:rsidR="008D3646" w:rsidRPr="008D3646">
        <w:rPr>
          <w:rFonts w:ascii="Arial" w:eastAsia="Arial" w:hAnsi="Arial" w:cs="Arial"/>
        </w:rPr>
        <w:t>2201913000006967</w:t>
      </w:r>
      <w:r w:rsidR="008D3646">
        <w:rPr>
          <w:rFonts w:ascii="Arial" w:eastAsia="Arial" w:hAnsi="Arial" w:cs="Arial"/>
        </w:rPr>
        <w:t xml:space="preserve"> del 19 de septiembre de 2019, </w:t>
      </w:r>
      <w:r w:rsidR="006F7F74" w:rsidRPr="006F7F74">
        <w:rPr>
          <w:rFonts w:ascii="Arial" w:eastAsia="Arial" w:hAnsi="Arial" w:cs="Arial"/>
        </w:rPr>
        <w:t>2201913000008144</w:t>
      </w:r>
      <w:r w:rsidR="006F7F74">
        <w:rPr>
          <w:rFonts w:ascii="Arial" w:eastAsia="Arial" w:hAnsi="Arial" w:cs="Arial"/>
        </w:rPr>
        <w:t xml:space="preserve"> del 30 de octubre de 2019</w:t>
      </w:r>
      <w:r w:rsidR="00015F7D">
        <w:rPr>
          <w:rFonts w:ascii="Arial" w:eastAsia="Arial" w:hAnsi="Arial" w:cs="Arial"/>
        </w:rPr>
        <w:t xml:space="preserve">, </w:t>
      </w:r>
      <w:r w:rsidR="00015F7D" w:rsidRPr="00015F7D">
        <w:rPr>
          <w:rFonts w:ascii="Arial" w:eastAsia="Arial" w:hAnsi="Arial" w:cs="Arial"/>
        </w:rPr>
        <w:t>2201913000008483</w:t>
      </w:r>
      <w:r w:rsidR="00015F7D">
        <w:rPr>
          <w:rFonts w:ascii="Arial" w:eastAsia="Arial" w:hAnsi="Arial" w:cs="Arial"/>
        </w:rPr>
        <w:t xml:space="preserve"> del 14 de noviembre de 2019</w:t>
      </w:r>
      <w:r w:rsidR="00C74B1C">
        <w:rPr>
          <w:rFonts w:ascii="Arial" w:eastAsia="Arial" w:hAnsi="Arial" w:cs="Arial"/>
        </w:rPr>
        <w:t xml:space="preserve">, </w:t>
      </w:r>
      <w:r w:rsidR="00C74B1C" w:rsidRPr="00C74B1C">
        <w:rPr>
          <w:rFonts w:ascii="Arial" w:eastAsia="Arial" w:hAnsi="Arial" w:cs="Arial"/>
        </w:rPr>
        <w:t>2201913000009022</w:t>
      </w:r>
      <w:r w:rsidR="00C74B1C">
        <w:rPr>
          <w:rFonts w:ascii="Arial" w:eastAsia="Arial" w:hAnsi="Arial" w:cs="Arial"/>
        </w:rPr>
        <w:t xml:space="preserve"> del 6 de diciembre de 2019</w:t>
      </w:r>
      <w:r w:rsidR="00F6743E">
        <w:rPr>
          <w:rFonts w:ascii="Arial" w:eastAsia="Arial" w:hAnsi="Arial" w:cs="Arial"/>
        </w:rPr>
        <w:t xml:space="preserve">, </w:t>
      </w:r>
      <w:r w:rsidR="00F6743E" w:rsidRPr="00F6743E">
        <w:rPr>
          <w:rFonts w:ascii="Arial" w:eastAsia="Arial" w:hAnsi="Arial" w:cs="Arial"/>
        </w:rPr>
        <w:t>2201913000009573</w:t>
      </w:r>
      <w:r w:rsidR="00F6743E">
        <w:rPr>
          <w:rFonts w:ascii="Arial" w:eastAsia="Arial" w:hAnsi="Arial" w:cs="Arial"/>
        </w:rPr>
        <w:t xml:space="preserve"> del 24 de diciembre de </w:t>
      </w:r>
      <w:r w:rsidR="004530B4">
        <w:rPr>
          <w:rFonts w:ascii="Arial" w:eastAsia="Arial" w:hAnsi="Arial" w:cs="Arial"/>
        </w:rPr>
        <w:t>2019,</w:t>
      </w:r>
      <w:r w:rsidR="00850DF8" w:rsidRPr="003A18A7">
        <w:rPr>
          <w:rFonts w:ascii="Arial" w:eastAsia="Arial" w:hAnsi="Arial" w:cs="Arial"/>
        </w:rPr>
        <w:t xml:space="preserve"> </w:t>
      </w:r>
      <w:r w:rsidR="004530B4">
        <w:rPr>
          <w:rFonts w:ascii="Arial" w:eastAsia="Arial" w:hAnsi="Arial" w:cs="Arial"/>
        </w:rPr>
        <w:t>C</w:t>
      </w:r>
      <w:r w:rsidR="004530B4" w:rsidRPr="004530B4">
        <w:rPr>
          <w:rFonts w:ascii="Arial" w:eastAsia="Arial" w:hAnsi="Arial" w:cs="Arial"/>
        </w:rPr>
        <w:t>–</w:t>
      </w:r>
      <w:r w:rsidR="00B15A0E">
        <w:rPr>
          <w:rFonts w:ascii="Arial" w:eastAsia="Arial" w:hAnsi="Arial" w:cs="Arial"/>
        </w:rPr>
        <w:t>0</w:t>
      </w:r>
      <w:r w:rsidR="004530B4" w:rsidRPr="004530B4">
        <w:rPr>
          <w:rFonts w:ascii="Arial" w:eastAsia="Arial" w:hAnsi="Arial" w:cs="Arial"/>
        </w:rPr>
        <w:t>39 de</w:t>
      </w:r>
      <w:r w:rsidR="004530B4">
        <w:rPr>
          <w:rFonts w:ascii="Arial" w:eastAsia="Arial" w:hAnsi="Arial" w:cs="Arial"/>
        </w:rPr>
        <w:t xml:space="preserve">l 16 de enero </w:t>
      </w:r>
      <w:r w:rsidR="005717DA">
        <w:rPr>
          <w:rFonts w:ascii="Arial" w:eastAsia="Arial" w:hAnsi="Arial" w:cs="Arial"/>
        </w:rPr>
        <w:t xml:space="preserve">de </w:t>
      </w:r>
      <w:r w:rsidR="00A508A0" w:rsidRPr="004530B4">
        <w:rPr>
          <w:rFonts w:ascii="Arial" w:eastAsia="Arial" w:hAnsi="Arial" w:cs="Arial"/>
        </w:rPr>
        <w:t>2020</w:t>
      </w:r>
      <w:r w:rsidR="00A508A0">
        <w:rPr>
          <w:rFonts w:ascii="Arial" w:eastAsia="Arial" w:hAnsi="Arial" w:cs="Arial"/>
        </w:rPr>
        <w:t>,</w:t>
      </w:r>
      <w:r w:rsidR="00A508A0" w:rsidRPr="00A508A0">
        <w:t xml:space="preserve"> </w:t>
      </w:r>
      <w:r w:rsidR="004B3519">
        <w:rPr>
          <w:rFonts w:ascii="Arial" w:eastAsia="Arial" w:hAnsi="Arial" w:cs="Arial"/>
        </w:rPr>
        <w:t>C─</w:t>
      </w:r>
      <w:r w:rsidR="00A508A0" w:rsidRPr="00A508A0">
        <w:rPr>
          <w:rFonts w:ascii="Arial" w:eastAsia="Arial" w:hAnsi="Arial" w:cs="Arial"/>
        </w:rPr>
        <w:t xml:space="preserve">103 </w:t>
      </w:r>
      <w:r w:rsidR="00A508A0">
        <w:rPr>
          <w:rFonts w:ascii="Arial" w:eastAsia="Arial" w:hAnsi="Arial" w:cs="Arial"/>
        </w:rPr>
        <w:t xml:space="preserve">del  3 de marzo </w:t>
      </w:r>
      <w:r w:rsidR="00A508A0" w:rsidRPr="00A508A0">
        <w:rPr>
          <w:rFonts w:ascii="Arial" w:eastAsia="Arial" w:hAnsi="Arial" w:cs="Arial"/>
        </w:rPr>
        <w:t>de 2020</w:t>
      </w:r>
      <w:r w:rsidR="00A508A0">
        <w:rPr>
          <w:rFonts w:ascii="Arial" w:eastAsia="Arial" w:hAnsi="Arial" w:cs="Arial"/>
        </w:rPr>
        <w:t>,</w:t>
      </w:r>
      <w:r w:rsidR="004530B4">
        <w:rPr>
          <w:rFonts w:ascii="Arial" w:eastAsia="Arial" w:hAnsi="Arial" w:cs="Arial"/>
        </w:rPr>
        <w:t xml:space="preserve"> </w:t>
      </w:r>
      <w:r w:rsidR="00B87FD6">
        <w:rPr>
          <w:rFonts w:ascii="Arial" w:eastAsia="Arial" w:hAnsi="Arial" w:cs="Arial"/>
        </w:rPr>
        <w:t>C─</w:t>
      </w:r>
      <w:r w:rsidR="00091977" w:rsidRPr="00091977">
        <w:rPr>
          <w:rFonts w:ascii="Arial" w:eastAsia="Arial" w:hAnsi="Arial" w:cs="Arial"/>
        </w:rPr>
        <w:t xml:space="preserve">119 </w:t>
      </w:r>
      <w:r w:rsidR="00091977">
        <w:rPr>
          <w:rFonts w:ascii="Arial" w:eastAsia="Arial" w:hAnsi="Arial" w:cs="Arial"/>
        </w:rPr>
        <w:t>del 18 de marzo de 2020,</w:t>
      </w:r>
      <w:r w:rsidR="009B3310">
        <w:rPr>
          <w:rFonts w:ascii="Arial" w:eastAsia="Arial" w:hAnsi="Arial" w:cs="Arial"/>
        </w:rPr>
        <w:t xml:space="preserve"> </w:t>
      </w:r>
      <w:r w:rsidR="009B3310" w:rsidRPr="009B3310">
        <w:rPr>
          <w:rFonts w:ascii="Arial" w:eastAsia="Arial" w:hAnsi="Arial" w:cs="Arial"/>
        </w:rPr>
        <w:t>C─145 de</w:t>
      </w:r>
      <w:r w:rsidR="009B3310">
        <w:rPr>
          <w:rFonts w:ascii="Arial" w:eastAsia="Arial" w:hAnsi="Arial" w:cs="Arial"/>
        </w:rPr>
        <w:t xml:space="preserve">l 31 de marzo de 2020, </w:t>
      </w:r>
      <w:r w:rsidR="005F2834" w:rsidRPr="005F2834">
        <w:rPr>
          <w:rFonts w:ascii="Arial" w:eastAsia="Arial" w:hAnsi="Arial" w:cs="Arial"/>
        </w:rPr>
        <w:t>C─217 de</w:t>
      </w:r>
      <w:r w:rsidR="005F2834">
        <w:rPr>
          <w:rFonts w:ascii="Arial" w:eastAsia="Arial" w:hAnsi="Arial" w:cs="Arial"/>
        </w:rPr>
        <w:t xml:space="preserve">l 21 de abril de </w:t>
      </w:r>
      <w:r w:rsidR="005F2834" w:rsidRPr="005F2834">
        <w:rPr>
          <w:rFonts w:ascii="Arial" w:eastAsia="Arial" w:hAnsi="Arial" w:cs="Arial"/>
        </w:rPr>
        <w:t xml:space="preserve"> 2020</w:t>
      </w:r>
      <w:r w:rsidR="005F2834">
        <w:rPr>
          <w:rFonts w:ascii="Arial" w:eastAsia="Arial" w:hAnsi="Arial" w:cs="Arial"/>
        </w:rPr>
        <w:t xml:space="preserve">, </w:t>
      </w:r>
      <w:r w:rsidR="008E5ABB" w:rsidRPr="008E5ABB">
        <w:rPr>
          <w:rFonts w:ascii="Arial" w:eastAsia="Arial" w:hAnsi="Arial" w:cs="Arial"/>
        </w:rPr>
        <w:t>C–294 de</w:t>
      </w:r>
      <w:r w:rsidR="008E5ABB">
        <w:rPr>
          <w:rFonts w:ascii="Arial" w:eastAsia="Arial" w:hAnsi="Arial" w:cs="Arial"/>
        </w:rPr>
        <w:t>l 18 de mayo de</w:t>
      </w:r>
      <w:r w:rsidR="008E5ABB" w:rsidRPr="008E5ABB">
        <w:rPr>
          <w:rFonts w:ascii="Arial" w:eastAsia="Arial" w:hAnsi="Arial" w:cs="Arial"/>
        </w:rPr>
        <w:t xml:space="preserve"> 2020</w:t>
      </w:r>
      <w:r w:rsidR="001A7C9A">
        <w:rPr>
          <w:rFonts w:ascii="Arial" w:eastAsia="Arial" w:hAnsi="Arial" w:cs="Arial"/>
        </w:rPr>
        <w:t xml:space="preserve">, </w:t>
      </w:r>
      <w:r w:rsidR="004D1ADE" w:rsidRPr="004D1ADE">
        <w:rPr>
          <w:rFonts w:ascii="Arial" w:eastAsia="Arial" w:hAnsi="Arial" w:cs="Arial"/>
        </w:rPr>
        <w:t>C–352</w:t>
      </w:r>
      <w:r w:rsidR="004D1ADE">
        <w:rPr>
          <w:rFonts w:ascii="Arial" w:eastAsia="Arial" w:hAnsi="Arial" w:cs="Arial"/>
        </w:rPr>
        <w:t xml:space="preserve"> del 30 de junio de 2020, </w:t>
      </w:r>
      <w:r w:rsidR="000E1439" w:rsidRPr="000E1439">
        <w:rPr>
          <w:rFonts w:ascii="Arial" w:eastAsia="Arial" w:hAnsi="Arial" w:cs="Arial"/>
        </w:rPr>
        <w:t>C–432 de 2020</w:t>
      </w:r>
      <w:r w:rsidR="000E1439">
        <w:rPr>
          <w:rFonts w:ascii="Arial" w:eastAsia="Arial" w:hAnsi="Arial" w:cs="Arial"/>
        </w:rPr>
        <w:t xml:space="preserve"> del 27 de julio de 2020, </w:t>
      </w:r>
      <w:r w:rsidR="00F60905" w:rsidRPr="00F60905">
        <w:rPr>
          <w:rFonts w:ascii="Arial" w:eastAsia="Arial" w:hAnsi="Arial" w:cs="Arial"/>
        </w:rPr>
        <w:t>C–519</w:t>
      </w:r>
      <w:r w:rsidR="00F60905">
        <w:rPr>
          <w:rFonts w:ascii="Arial" w:eastAsia="Arial" w:hAnsi="Arial" w:cs="Arial"/>
        </w:rPr>
        <w:t xml:space="preserve"> del 3 de agosto de 2020,</w:t>
      </w:r>
      <w:r w:rsidR="005675E1">
        <w:rPr>
          <w:rFonts w:ascii="Arial" w:eastAsia="Arial" w:hAnsi="Arial" w:cs="Arial"/>
        </w:rPr>
        <w:t xml:space="preserve"> </w:t>
      </w:r>
      <w:r w:rsidR="00F54C16" w:rsidRPr="00F54C16">
        <w:rPr>
          <w:rFonts w:ascii="Arial" w:eastAsia="Arial" w:hAnsi="Arial" w:cs="Arial"/>
        </w:rPr>
        <w:t xml:space="preserve">C–766 </w:t>
      </w:r>
      <w:r w:rsidR="00F54C16">
        <w:rPr>
          <w:rFonts w:ascii="Arial" w:eastAsia="Arial" w:hAnsi="Arial" w:cs="Arial"/>
        </w:rPr>
        <w:t xml:space="preserve">del 8 de enero de 2021, </w:t>
      </w:r>
      <w:r w:rsidR="005675E1" w:rsidRPr="005675E1">
        <w:rPr>
          <w:rFonts w:ascii="Arial" w:eastAsia="Arial" w:hAnsi="Arial" w:cs="Arial"/>
        </w:rPr>
        <w:t>C–001</w:t>
      </w:r>
      <w:r w:rsidR="00F54C16">
        <w:rPr>
          <w:rFonts w:ascii="Arial" w:eastAsia="Arial" w:hAnsi="Arial" w:cs="Arial"/>
        </w:rPr>
        <w:t xml:space="preserve"> del 10 de febrero de 2021 y </w:t>
      </w:r>
      <w:r w:rsidR="00D4333B">
        <w:rPr>
          <w:rFonts w:ascii="Arial" w:eastAsia="Arial" w:hAnsi="Arial" w:cs="Arial"/>
        </w:rPr>
        <w:t>C</w:t>
      </w:r>
      <w:r w:rsidR="00B15A0E">
        <w:rPr>
          <w:rFonts w:ascii="Arial" w:eastAsia="Arial" w:hAnsi="Arial" w:cs="Arial"/>
        </w:rPr>
        <w:t>‒</w:t>
      </w:r>
      <w:r w:rsidR="00D4333B">
        <w:rPr>
          <w:rFonts w:ascii="Arial" w:eastAsia="Arial" w:hAnsi="Arial" w:cs="Arial"/>
        </w:rPr>
        <w:t>046 del 8 de marzo de 2021</w:t>
      </w:r>
      <w:r w:rsidR="00B87FD6">
        <w:rPr>
          <w:rFonts w:ascii="Arial" w:eastAsia="Arial" w:hAnsi="Arial" w:cs="Arial"/>
        </w:rPr>
        <w:t xml:space="preserve">. </w:t>
      </w:r>
      <w:r w:rsidR="00F163D4">
        <w:rPr>
          <w:rFonts w:ascii="Arial" w:eastAsia="Arial" w:hAnsi="Arial" w:cs="Arial"/>
        </w:rPr>
        <w:t xml:space="preserve">Las tesis </w:t>
      </w:r>
      <w:r w:rsidR="00850DF8" w:rsidRPr="003A18A7">
        <w:rPr>
          <w:rFonts w:ascii="Arial" w:eastAsia="Arial" w:hAnsi="Arial" w:cs="Arial"/>
        </w:rPr>
        <w:t>expuestas en estos conce</w:t>
      </w:r>
      <w:r w:rsidR="005717DA">
        <w:rPr>
          <w:rFonts w:ascii="Arial" w:eastAsia="Arial" w:hAnsi="Arial" w:cs="Arial"/>
        </w:rPr>
        <w:t>ptos se reiteran a continuación:</w:t>
      </w:r>
    </w:p>
    <w:p w14:paraId="29125635" w14:textId="77777777" w:rsidR="000A0509" w:rsidRDefault="000A0509" w:rsidP="000A0509">
      <w:pPr>
        <w:tabs>
          <w:tab w:val="left" w:pos="426"/>
        </w:tabs>
        <w:spacing w:after="0"/>
        <w:jc w:val="both"/>
        <w:rPr>
          <w:rFonts w:ascii="Arial" w:eastAsia="Calibri" w:hAnsi="Arial" w:cs="Arial"/>
          <w:b/>
          <w:noProof/>
          <w:lang w:val="es-ES_tradnl"/>
        </w:rPr>
      </w:pPr>
    </w:p>
    <w:p w14:paraId="3F820918" w14:textId="70BD428F" w:rsidR="000A0509" w:rsidRDefault="00B87FD6" w:rsidP="000A0509">
      <w:pPr>
        <w:tabs>
          <w:tab w:val="left" w:pos="426"/>
        </w:tabs>
        <w:spacing w:after="0"/>
        <w:jc w:val="both"/>
        <w:rPr>
          <w:rFonts w:ascii="Arial" w:eastAsia="Calibri" w:hAnsi="Arial" w:cs="Arial"/>
          <w:b/>
          <w:noProof/>
          <w:lang w:val="es-ES_tradnl"/>
        </w:rPr>
      </w:pPr>
      <w:r w:rsidRPr="00B87FD6">
        <w:rPr>
          <w:rFonts w:ascii="Arial" w:eastAsia="Calibri" w:hAnsi="Arial" w:cs="Arial"/>
          <w:b/>
          <w:noProof/>
          <w:lang w:val="es-ES_tradnl"/>
        </w:rPr>
        <w:t>2.1 Obligatoriedad e inalterabilidad de los Documentos Tipo</w:t>
      </w:r>
    </w:p>
    <w:p w14:paraId="7AA3AF63" w14:textId="77777777" w:rsidR="000A0509" w:rsidRDefault="000A0509" w:rsidP="000A0509">
      <w:pPr>
        <w:tabs>
          <w:tab w:val="left" w:pos="426"/>
        </w:tabs>
        <w:spacing w:after="0"/>
        <w:jc w:val="both"/>
        <w:rPr>
          <w:rFonts w:ascii="Arial" w:eastAsia="Calibri" w:hAnsi="Arial" w:cs="Arial"/>
          <w:b/>
          <w:noProof/>
          <w:lang w:val="es-ES_tradnl"/>
        </w:rPr>
      </w:pPr>
    </w:p>
    <w:p w14:paraId="748C68B7" w14:textId="33756E0F" w:rsidR="00D02694" w:rsidRPr="0088473D" w:rsidRDefault="00D02694" w:rsidP="004E6311">
      <w:pPr>
        <w:tabs>
          <w:tab w:val="left" w:pos="426"/>
        </w:tabs>
        <w:spacing w:after="120"/>
        <w:jc w:val="both"/>
        <w:rPr>
          <w:rFonts w:ascii="Arial" w:eastAsia="Calibri" w:hAnsi="Arial" w:cs="Arial"/>
          <w:lang w:val="es-ES_tradnl"/>
        </w:rPr>
      </w:pPr>
      <w:r w:rsidRPr="0088473D">
        <w:rPr>
          <w:rFonts w:ascii="Arial" w:eastAsia="Calibri" w:hAnsi="Arial" w:cs="Arial"/>
          <w:noProof/>
          <w:lang w:val="es-ES_tradnl"/>
        </w:rPr>
        <w:t>Al tenor de lo dispuesto en el parágrafo 7 del artículo 2 de la Ley 1150 de 2007, adicionada y modificada por las Leyes 1882 de 2018 y 2022 de 2020, «corresponde a la Agencia Nacional de Contratación Pública ― Colombia Compra Eficiente, la adopción de  documentos tipo que serán de obligatorio cumplimiento en la actividad contractual de todas las entidades sometidas al Estatuto General de Contratación de la Administración Pública […] establecerán los requisitos habilitantes, factores técnicos, económicos y otros factores de escogencia</w:t>
      </w:r>
      <w:r>
        <w:rPr>
          <w:rFonts w:ascii="Arial" w:eastAsia="Calibri" w:hAnsi="Arial" w:cs="Arial"/>
          <w:noProof/>
          <w:lang w:val="es-ES_tradnl"/>
        </w:rPr>
        <w:t xml:space="preserve"> </w:t>
      </w:r>
      <w:r w:rsidRPr="0088473D">
        <w:rPr>
          <w:rFonts w:ascii="Arial" w:eastAsia="Calibri" w:hAnsi="Arial" w:cs="Arial"/>
          <w:noProof/>
          <w:lang w:val="es-ES_tradnl"/>
        </w:rPr>
        <w:t>[…]»</w:t>
      </w:r>
      <w:r w:rsidR="004C3A4A">
        <w:rPr>
          <w:rFonts w:ascii="Arial" w:eastAsia="Calibri" w:hAnsi="Arial" w:cs="Arial"/>
          <w:noProof/>
          <w:lang w:val="es-ES_tradnl"/>
        </w:rPr>
        <w:t>.</w:t>
      </w:r>
      <w:r w:rsidRPr="0088473D">
        <w:rPr>
          <w:rFonts w:ascii="Arial" w:eastAsia="Calibri" w:hAnsi="Arial" w:cs="Arial"/>
          <w:noProof/>
          <w:lang w:val="es-ES_tradnl"/>
        </w:rPr>
        <w:t xml:space="preserve"> </w:t>
      </w:r>
      <w:r w:rsidR="004C3A4A">
        <w:rPr>
          <w:rFonts w:ascii="Arial" w:eastAsia="Calibri" w:hAnsi="Arial" w:cs="Arial"/>
          <w:noProof/>
          <w:lang w:val="es-ES_tradnl"/>
        </w:rPr>
        <w:t>P</w:t>
      </w:r>
      <w:r w:rsidRPr="0088473D">
        <w:rPr>
          <w:rFonts w:ascii="Arial" w:eastAsia="Calibri" w:hAnsi="Arial" w:cs="Arial"/>
          <w:noProof/>
          <w:lang w:val="es-ES_tradnl"/>
        </w:rPr>
        <w:t xml:space="preserve">ara tal fin, se considerarán las características propias de las regiones,  la cuantía, la naturaleza y especialidad de la contratación, entre otros aspectos, </w:t>
      </w:r>
      <w:r w:rsidRPr="003F3F34">
        <w:rPr>
          <w:rFonts w:ascii="Arial" w:eastAsia="Calibri" w:hAnsi="Arial" w:cs="Arial"/>
          <w:noProof/>
          <w:lang w:val="es-ES_tradnl"/>
        </w:rPr>
        <w:t>previendo un procedimiento coordinado con entidades técnicas o especializadas para su incorporación, enfatizando en su obligatoriedad para procesos de selección de obras públicas</w:t>
      </w:r>
      <w:r>
        <w:rPr>
          <w:rFonts w:ascii="Arial" w:eastAsia="Calibri" w:hAnsi="Arial" w:cs="Arial"/>
          <w:noProof/>
          <w:lang w:val="es-ES_tradnl"/>
        </w:rPr>
        <w:t>.</w:t>
      </w:r>
    </w:p>
    <w:p w14:paraId="499A2925" w14:textId="5FA3185B" w:rsidR="00D02694" w:rsidRPr="0088473D" w:rsidRDefault="00D02694" w:rsidP="004E6311">
      <w:pPr>
        <w:tabs>
          <w:tab w:val="left" w:pos="426"/>
        </w:tabs>
        <w:spacing w:after="120"/>
        <w:ind w:firstLine="709"/>
        <w:jc w:val="both"/>
        <w:rPr>
          <w:rFonts w:ascii="Arial" w:eastAsia="Calibri" w:hAnsi="Arial" w:cs="Arial"/>
          <w:noProof/>
          <w:lang w:val="es-ES_tradnl"/>
        </w:rPr>
      </w:pPr>
      <w:r w:rsidRPr="0088473D">
        <w:rPr>
          <w:rFonts w:ascii="Arial" w:eastAsia="Calibri" w:hAnsi="Arial" w:cs="Arial"/>
          <w:noProof/>
          <w:lang w:val="es-ES_tradnl"/>
        </w:rPr>
        <w:lastRenderedPageBreak/>
        <w:t>Dando cumplimiento al precitado mandato legal, la Agencia Nacional de Contratación Pública ― Colombia Compra Eficiente, actualiz</w:t>
      </w:r>
      <w:r>
        <w:rPr>
          <w:rFonts w:ascii="Arial" w:eastAsia="Calibri" w:hAnsi="Arial" w:cs="Arial"/>
          <w:noProof/>
          <w:lang w:val="es-ES_tradnl"/>
        </w:rPr>
        <w:t>ó</w:t>
      </w:r>
      <w:r w:rsidRPr="0088473D">
        <w:rPr>
          <w:rFonts w:ascii="Arial" w:eastAsia="Calibri" w:hAnsi="Arial" w:cs="Arial"/>
          <w:noProof/>
          <w:lang w:val="es-ES_tradnl"/>
        </w:rPr>
        <w:t xml:space="preserve"> los Documentos Tipo</w:t>
      </w:r>
      <w:r w:rsidRPr="0088473D">
        <w:rPr>
          <w:rFonts w:ascii="Arial" w:eastAsia="Calibri" w:hAnsi="Arial" w:cs="Arial"/>
          <w:noProof/>
          <w:vertAlign w:val="superscript"/>
          <w:lang w:val="es-ES_tradnl"/>
        </w:rPr>
        <w:footnoteReference w:id="1"/>
      </w:r>
      <w:r w:rsidRPr="0088473D">
        <w:rPr>
          <w:rFonts w:ascii="Arial" w:eastAsia="Calibri" w:hAnsi="Arial" w:cs="Arial"/>
          <w:noProof/>
          <w:lang w:val="es-ES_tradnl"/>
        </w:rPr>
        <w:t xml:space="preserve"> para los procesos de selección de licitación de obra pública de infraestructura de transporte  </w:t>
      </w:r>
      <w:r w:rsidR="00F3468B">
        <w:rPr>
          <w:rFonts w:ascii="Arial" w:eastAsia="Calibri" w:hAnsi="Arial" w:cs="Arial"/>
          <w:noProof/>
          <w:lang w:val="es-ES_tradnl"/>
        </w:rPr>
        <w:t>adoptando</w:t>
      </w:r>
      <w:r w:rsidRPr="0088473D">
        <w:rPr>
          <w:rFonts w:ascii="Arial" w:eastAsia="Calibri" w:hAnsi="Arial" w:cs="Arial"/>
          <w:noProof/>
          <w:lang w:val="es-ES_tradnl"/>
        </w:rPr>
        <w:t xml:space="preserve"> su tercera versión mediante la  Resolución No 240 de 2020</w:t>
      </w:r>
      <w:r w:rsidRPr="0088473D">
        <w:rPr>
          <w:rFonts w:ascii="Arial" w:eastAsia="Calibri" w:hAnsi="Arial" w:cs="Arial"/>
          <w:noProof/>
          <w:vertAlign w:val="superscript"/>
          <w:lang w:val="es-ES_tradnl"/>
        </w:rPr>
        <w:footnoteReference w:id="2"/>
      </w:r>
      <w:r w:rsidRPr="0088473D">
        <w:rPr>
          <w:rFonts w:ascii="Arial" w:eastAsia="Calibri" w:hAnsi="Arial" w:cs="Arial"/>
          <w:noProof/>
          <w:lang w:val="es-ES_tradnl"/>
        </w:rPr>
        <w:t>, precisando en sus  artículos 2 y 3 la obligatoriedad de los parámetros contenidos en los mismos y su inalterabilidad</w:t>
      </w:r>
      <w:r w:rsidRPr="0088473D">
        <w:rPr>
          <w:rFonts w:ascii="Arial" w:eastAsia="Calibri" w:hAnsi="Arial" w:cs="Arial"/>
          <w:color w:val="000000"/>
          <w:shd w:val="clear" w:color="auto" w:fill="FFFFFF"/>
          <w:vertAlign w:val="superscript"/>
          <w:lang w:val="es-MX"/>
        </w:rPr>
        <w:footnoteReference w:id="3"/>
      </w:r>
      <w:r w:rsidR="00E12810">
        <w:rPr>
          <w:rFonts w:ascii="Arial" w:eastAsia="Calibri" w:hAnsi="Arial" w:cs="Arial"/>
          <w:color w:val="000000"/>
          <w:shd w:val="clear" w:color="auto" w:fill="FFFFFF"/>
          <w:lang w:val="es-MX"/>
        </w:rPr>
        <w:t>. Por ello,</w:t>
      </w:r>
      <w:r w:rsidRPr="0088473D">
        <w:rPr>
          <w:rFonts w:ascii="Arial" w:eastAsia="Calibri" w:hAnsi="Arial" w:cs="Arial"/>
          <w:noProof/>
          <w:lang w:val="es-ES_tradnl"/>
        </w:rPr>
        <w:t xml:space="preserve"> es deber de las entidades sometidas al Estatuto General de la Contratación de la Administración Pública </w:t>
      </w:r>
      <w:r>
        <w:rPr>
          <w:rFonts w:ascii="Arial" w:eastAsia="Calibri" w:hAnsi="Arial" w:cs="Arial"/>
          <w:noProof/>
          <w:lang w:val="es-ES_tradnl"/>
        </w:rPr>
        <w:t>utilizar</w:t>
      </w:r>
      <w:r w:rsidRPr="0088473D">
        <w:rPr>
          <w:rFonts w:ascii="Arial" w:eastAsia="Calibri" w:hAnsi="Arial" w:cs="Arial"/>
          <w:noProof/>
          <w:lang w:val="es-ES_tradnl"/>
        </w:rPr>
        <w:t xml:space="preserve"> los Documentos Tipo en los procesos de selección que adelanten, quedando vedadas de la posibilidad de efectuar modificaciones a las condiciones habilitantes, factores de escogencia y sistemas de ponderación contenidos en los mismos</w:t>
      </w:r>
      <w:r>
        <w:rPr>
          <w:rFonts w:ascii="Arial" w:eastAsia="Calibri" w:hAnsi="Arial" w:cs="Arial"/>
          <w:noProof/>
          <w:lang w:val="es-ES_tradnl"/>
        </w:rPr>
        <w:t>, por lo que solo podrán realizar modifi</w:t>
      </w:r>
      <w:r w:rsidR="00D26E76">
        <w:rPr>
          <w:rFonts w:ascii="Arial" w:eastAsia="Calibri" w:hAnsi="Arial" w:cs="Arial"/>
          <w:noProof/>
          <w:lang w:val="es-ES_tradnl"/>
        </w:rPr>
        <w:t>c</w:t>
      </w:r>
      <w:r>
        <w:rPr>
          <w:rFonts w:ascii="Arial" w:eastAsia="Calibri" w:hAnsi="Arial" w:cs="Arial"/>
          <w:noProof/>
          <w:lang w:val="es-ES_tradnl"/>
        </w:rPr>
        <w:t>aciones en los lugares en que expresamente lo establezcan los Documentos Tipo.</w:t>
      </w:r>
    </w:p>
    <w:p w14:paraId="3A29433D" w14:textId="60A6030D" w:rsidR="00A95599" w:rsidRDefault="00A95599" w:rsidP="00F04596">
      <w:pPr>
        <w:tabs>
          <w:tab w:val="left" w:pos="426"/>
        </w:tabs>
        <w:spacing w:after="0"/>
        <w:ind w:firstLine="709"/>
        <w:jc w:val="both"/>
        <w:rPr>
          <w:rFonts w:ascii="Arial" w:eastAsia="Calibri" w:hAnsi="Arial" w:cs="Arial"/>
          <w:noProof/>
          <w:lang w:val="es-ES_tradnl"/>
        </w:rPr>
      </w:pPr>
      <w:r>
        <w:rPr>
          <w:rFonts w:ascii="Arial" w:eastAsia="Calibri" w:hAnsi="Arial" w:cs="Arial"/>
          <w:noProof/>
          <w:lang w:val="es-ES_tradnl"/>
        </w:rPr>
        <w:t xml:space="preserve">De acuerdo con lo anterior, la introducción del  Documento Base </w:t>
      </w:r>
      <w:r w:rsidR="002B70A4">
        <w:rPr>
          <w:rFonts w:ascii="Arial" w:eastAsia="Calibri" w:hAnsi="Arial" w:cs="Arial"/>
          <w:noProof/>
          <w:lang w:val="es-ES_tradnl"/>
        </w:rPr>
        <w:t>del documento tipo de</w:t>
      </w:r>
      <w:r>
        <w:rPr>
          <w:rFonts w:ascii="Arial" w:eastAsia="Calibri" w:hAnsi="Arial" w:cs="Arial"/>
          <w:noProof/>
          <w:lang w:val="es-ES_tradnl"/>
        </w:rPr>
        <w:t xml:space="preserve"> </w:t>
      </w:r>
      <w:r w:rsidR="002B70A4" w:rsidRPr="00BE7D5B">
        <w:rPr>
          <w:rFonts w:ascii="Arial" w:eastAsia="Calibri" w:hAnsi="Arial" w:cs="Arial"/>
          <w:noProof/>
          <w:lang w:val="es-ES_tradnl"/>
        </w:rPr>
        <w:t xml:space="preserve">licitación de </w:t>
      </w:r>
      <w:r w:rsidR="002B70A4">
        <w:rPr>
          <w:rFonts w:ascii="Arial" w:eastAsia="Calibri" w:hAnsi="Arial" w:cs="Arial"/>
          <w:noProof/>
          <w:lang w:val="es-ES_tradnl"/>
        </w:rPr>
        <w:t xml:space="preserve">obra </w:t>
      </w:r>
      <w:r w:rsidR="002B70A4" w:rsidRPr="00BE7D5B">
        <w:rPr>
          <w:rFonts w:ascii="Arial" w:eastAsia="Calibri" w:hAnsi="Arial" w:cs="Arial"/>
          <w:noProof/>
          <w:lang w:val="es-ES_tradnl"/>
        </w:rPr>
        <w:t xml:space="preserve">infraestructura de transporte </w:t>
      </w:r>
      <w:r w:rsidR="002B70A4">
        <w:rPr>
          <w:rFonts w:ascii="Arial" w:eastAsia="Calibri" w:hAnsi="Arial" w:cs="Arial"/>
          <w:noProof/>
          <w:lang w:val="es-ES_tradnl"/>
        </w:rPr>
        <w:t xml:space="preserve">‒ </w:t>
      </w:r>
      <w:r w:rsidR="002B70A4" w:rsidRPr="00BE7D5B">
        <w:rPr>
          <w:rFonts w:ascii="Arial" w:eastAsia="Calibri" w:hAnsi="Arial" w:cs="Arial"/>
          <w:noProof/>
          <w:lang w:val="es-ES_tradnl"/>
        </w:rPr>
        <w:t>versión 3</w:t>
      </w:r>
      <w:r>
        <w:rPr>
          <w:rFonts w:ascii="Arial" w:eastAsia="Calibri" w:hAnsi="Arial" w:cs="Arial"/>
          <w:noProof/>
          <w:lang w:val="es-ES_tradnl"/>
        </w:rPr>
        <w:t xml:space="preserve">, </w:t>
      </w:r>
      <w:r w:rsidRPr="00E90199">
        <w:rPr>
          <w:rFonts w:ascii="Arial" w:eastAsia="Calibri" w:hAnsi="Arial" w:cs="Arial"/>
          <w:noProof/>
          <w:lang w:val="es-ES_tradnl"/>
        </w:rPr>
        <w:t xml:space="preserve">señala </w:t>
      </w:r>
      <w:r>
        <w:rPr>
          <w:rFonts w:ascii="Arial" w:eastAsia="Calibri" w:hAnsi="Arial" w:cs="Arial"/>
          <w:noProof/>
          <w:lang w:val="es-ES_tradnl"/>
        </w:rPr>
        <w:t xml:space="preserve">claramente </w:t>
      </w:r>
      <w:r w:rsidRPr="00E90199">
        <w:rPr>
          <w:rFonts w:ascii="Arial" w:eastAsia="Calibri" w:hAnsi="Arial" w:cs="Arial"/>
          <w:noProof/>
          <w:lang w:val="es-ES_tradnl"/>
        </w:rPr>
        <w:t xml:space="preserve">que </w:t>
      </w:r>
      <w:r w:rsidRPr="00BE7D5B">
        <w:rPr>
          <w:rFonts w:ascii="Arial" w:eastAsia="Calibri" w:hAnsi="Arial" w:cs="Arial"/>
          <w:noProof/>
          <w:lang w:val="es-ES_tradnl"/>
        </w:rPr>
        <w:t>«</w:t>
      </w:r>
      <w:r w:rsidRPr="00E90199">
        <w:rPr>
          <w:rFonts w:ascii="Arial" w:eastAsia="Calibri" w:hAnsi="Arial" w:cs="Arial"/>
          <w:noProof/>
          <w:highlight w:val="lightGray"/>
          <w:lang w:val="es-ES_tradnl"/>
        </w:rPr>
        <w:t>[Los aspectos incluidos en corchetes y resaltado gris deben se</w:t>
      </w:r>
      <w:r>
        <w:rPr>
          <w:rFonts w:ascii="Arial" w:eastAsia="Calibri" w:hAnsi="Arial" w:cs="Arial"/>
          <w:noProof/>
          <w:highlight w:val="lightGray"/>
          <w:lang w:val="es-ES_tradnl"/>
        </w:rPr>
        <w:t>r diligenciados por la Entidad]</w:t>
      </w:r>
      <w:r w:rsidRPr="00BE7D5B">
        <w:rPr>
          <w:rFonts w:ascii="Arial" w:eastAsia="Calibri" w:hAnsi="Arial" w:cs="Arial"/>
          <w:noProof/>
          <w:lang w:val="es-ES_tradnl"/>
        </w:rPr>
        <w:t>»</w:t>
      </w:r>
      <w:r>
        <w:rPr>
          <w:rFonts w:ascii="Arial" w:eastAsia="Calibri" w:hAnsi="Arial" w:cs="Arial"/>
          <w:noProof/>
          <w:lang w:val="es-ES_tradnl"/>
        </w:rPr>
        <w:t>,</w:t>
      </w:r>
      <w:r w:rsidRPr="00E90199">
        <w:rPr>
          <w:rFonts w:ascii="Arial" w:eastAsia="Calibri" w:hAnsi="Arial" w:cs="Arial"/>
          <w:noProof/>
          <w:lang w:val="es-ES_tradnl"/>
        </w:rPr>
        <w:t xml:space="preserve"> es decir, la entidad puede modificar o estructurar los aspectos que cumplen con estos parámetros o aquellos que expresamente señalan los documentos que deben ser definidos por la entidad. Por regla general, los aspectos relacionados con el objeto, su alcance y especificaciones técnicas necesarias para la ejecución </w:t>
      </w:r>
      <w:r>
        <w:rPr>
          <w:rFonts w:ascii="Arial" w:eastAsia="Calibri" w:hAnsi="Arial" w:cs="Arial"/>
          <w:noProof/>
          <w:lang w:val="es-ES_tradnl"/>
        </w:rPr>
        <w:t>de la obra deben ser configurado</w:t>
      </w:r>
      <w:r w:rsidRPr="00E90199">
        <w:rPr>
          <w:rFonts w:ascii="Arial" w:eastAsia="Calibri" w:hAnsi="Arial" w:cs="Arial"/>
          <w:noProof/>
          <w:lang w:val="es-ES_tradnl"/>
        </w:rPr>
        <w:t xml:space="preserve">s </w:t>
      </w:r>
      <w:r w:rsidRPr="00E90199">
        <w:rPr>
          <w:rFonts w:ascii="Arial" w:eastAsia="Calibri" w:hAnsi="Arial" w:cs="Arial"/>
          <w:noProof/>
          <w:lang w:val="es-ES_tradnl"/>
        </w:rPr>
        <w:lastRenderedPageBreak/>
        <w:t>por la entidad, con excepción de aquellos estab</w:t>
      </w:r>
      <w:r>
        <w:rPr>
          <w:rFonts w:ascii="Arial" w:eastAsia="Calibri" w:hAnsi="Arial" w:cs="Arial"/>
          <w:noProof/>
          <w:lang w:val="es-ES_tradnl"/>
        </w:rPr>
        <w:t>lecidos en los Documentos Tipo, sin la posibilidad de establecer reglas  o requisitos adicionales para</w:t>
      </w:r>
      <w:r w:rsidRPr="00E90199">
        <w:rPr>
          <w:rFonts w:ascii="Arial" w:eastAsia="Calibri" w:hAnsi="Arial" w:cs="Arial"/>
          <w:noProof/>
          <w:lang w:val="es-ES_tradnl"/>
        </w:rPr>
        <w:t xml:space="preserve"> la acreditación de los requisitos habilitantes y de asignación de puntaje, p</w:t>
      </w:r>
      <w:r>
        <w:rPr>
          <w:rFonts w:ascii="Arial" w:eastAsia="Calibri" w:hAnsi="Arial" w:cs="Arial"/>
          <w:noProof/>
          <w:lang w:val="es-ES_tradnl"/>
        </w:rPr>
        <w:t xml:space="preserve">orque han sido definidos en </w:t>
      </w:r>
      <w:r w:rsidR="002B70A4">
        <w:rPr>
          <w:rFonts w:ascii="Arial" w:eastAsia="Calibri" w:hAnsi="Arial" w:cs="Arial"/>
          <w:noProof/>
          <w:lang w:val="es-ES_tradnl"/>
        </w:rPr>
        <w:t>los</w:t>
      </w:r>
      <w:r>
        <w:rPr>
          <w:rFonts w:ascii="Arial" w:eastAsia="Calibri" w:hAnsi="Arial" w:cs="Arial"/>
          <w:noProof/>
          <w:lang w:val="es-ES_tradnl"/>
        </w:rPr>
        <w:t xml:space="preserve"> </w:t>
      </w:r>
      <w:r w:rsidR="002B70A4">
        <w:rPr>
          <w:rFonts w:ascii="Arial" w:eastAsia="Calibri" w:hAnsi="Arial" w:cs="Arial"/>
          <w:noProof/>
          <w:lang w:val="es-ES_tradnl"/>
        </w:rPr>
        <w:t>d</w:t>
      </w:r>
      <w:r w:rsidRPr="00E90199">
        <w:rPr>
          <w:rFonts w:ascii="Arial" w:eastAsia="Calibri" w:hAnsi="Arial" w:cs="Arial"/>
          <w:noProof/>
          <w:lang w:val="es-ES_tradnl"/>
        </w:rPr>
        <w:t>ocument</w:t>
      </w:r>
      <w:r w:rsidR="002B70A4">
        <w:rPr>
          <w:rFonts w:ascii="Arial" w:eastAsia="Calibri" w:hAnsi="Arial" w:cs="Arial"/>
          <w:noProof/>
          <w:lang w:val="es-ES_tradnl"/>
        </w:rPr>
        <w:t>os tipo</w:t>
      </w:r>
      <w:r>
        <w:rPr>
          <w:rFonts w:ascii="Arial" w:eastAsia="Calibri" w:hAnsi="Arial" w:cs="Arial"/>
          <w:noProof/>
          <w:lang w:val="es-ES_tradnl"/>
        </w:rPr>
        <w:t>.</w:t>
      </w:r>
    </w:p>
    <w:p w14:paraId="1E567BF3" w14:textId="77777777" w:rsidR="00F04596" w:rsidRDefault="00F04596" w:rsidP="00F04596">
      <w:pPr>
        <w:tabs>
          <w:tab w:val="left" w:pos="426"/>
        </w:tabs>
        <w:spacing w:after="0"/>
        <w:ind w:firstLine="709"/>
        <w:jc w:val="both"/>
        <w:rPr>
          <w:rFonts w:ascii="Arial" w:eastAsia="Calibri" w:hAnsi="Arial" w:cs="Arial"/>
          <w:noProof/>
          <w:lang w:val="es-ES_tradnl"/>
        </w:rPr>
      </w:pPr>
    </w:p>
    <w:p w14:paraId="76DDD6CA" w14:textId="534566DE" w:rsidR="00C22526" w:rsidRDefault="00C22526" w:rsidP="00F04596">
      <w:pPr>
        <w:tabs>
          <w:tab w:val="left" w:pos="426"/>
        </w:tabs>
        <w:spacing w:after="0"/>
        <w:jc w:val="both"/>
        <w:rPr>
          <w:rFonts w:ascii="Arial" w:eastAsia="Calibri" w:hAnsi="Arial" w:cs="Arial"/>
          <w:b/>
          <w:noProof/>
          <w:lang w:val="es-MX"/>
        </w:rPr>
      </w:pPr>
      <w:r>
        <w:rPr>
          <w:rFonts w:ascii="Arial" w:eastAsia="Calibri" w:hAnsi="Arial" w:cs="Arial"/>
          <w:b/>
          <w:noProof/>
          <w:lang w:val="es-MX"/>
        </w:rPr>
        <w:t>2.2 A</w:t>
      </w:r>
      <w:r w:rsidRPr="00C22526">
        <w:rPr>
          <w:rFonts w:ascii="Arial" w:eastAsia="Calibri" w:hAnsi="Arial" w:cs="Arial"/>
          <w:b/>
          <w:noProof/>
          <w:lang w:val="es-MX"/>
        </w:rPr>
        <w:t xml:space="preserve">creditación del factor de calidad </w:t>
      </w:r>
      <w:r w:rsidR="00033771">
        <w:rPr>
          <w:rFonts w:ascii="Arial" w:eastAsia="Calibri" w:hAnsi="Arial" w:cs="Arial"/>
          <w:b/>
          <w:noProof/>
          <w:lang w:val="es-MX"/>
        </w:rPr>
        <w:t>«</w:t>
      </w:r>
      <w:r w:rsidR="00033771" w:rsidRPr="00033771">
        <w:rPr>
          <w:rFonts w:ascii="Arial" w:eastAsia="Calibri" w:hAnsi="Arial" w:cs="Arial"/>
          <w:b/>
          <w:noProof/>
          <w:lang w:val="es-MX"/>
        </w:rPr>
        <w:t>disponibilidad y condiciones funcionales de la maquinaria de obra</w:t>
      </w:r>
      <w:r w:rsidR="00033771">
        <w:rPr>
          <w:rFonts w:ascii="Arial" w:eastAsia="Calibri" w:hAnsi="Arial" w:cs="Arial"/>
          <w:b/>
          <w:noProof/>
          <w:lang w:val="es-MX"/>
        </w:rPr>
        <w:t>». El</w:t>
      </w:r>
      <w:r w:rsidRPr="00C22526">
        <w:rPr>
          <w:rFonts w:ascii="Arial" w:eastAsia="Calibri" w:hAnsi="Arial" w:cs="Arial"/>
          <w:b/>
          <w:noProof/>
          <w:lang w:val="es-MX"/>
        </w:rPr>
        <w:t xml:space="preserve"> Formato 7B</w:t>
      </w:r>
    </w:p>
    <w:p w14:paraId="37860875" w14:textId="77777777" w:rsidR="00F04596" w:rsidRPr="00A95599" w:rsidRDefault="00F04596" w:rsidP="00F04596">
      <w:pPr>
        <w:tabs>
          <w:tab w:val="left" w:pos="426"/>
        </w:tabs>
        <w:spacing w:after="0"/>
        <w:jc w:val="both"/>
        <w:rPr>
          <w:rFonts w:ascii="Arial" w:eastAsia="Calibri" w:hAnsi="Arial" w:cs="Arial"/>
          <w:b/>
          <w:noProof/>
          <w:lang w:val="es-MX"/>
        </w:rPr>
      </w:pPr>
    </w:p>
    <w:p w14:paraId="2BFF3AC2" w14:textId="2EF5A9FE" w:rsidR="005717DA" w:rsidRDefault="005717DA" w:rsidP="000A0509">
      <w:pPr>
        <w:spacing w:after="120"/>
        <w:ind w:firstLine="708"/>
        <w:jc w:val="both"/>
        <w:rPr>
          <w:rFonts w:ascii="Arial" w:eastAsia="Calibri" w:hAnsi="Arial" w:cs="Arial"/>
          <w:color w:val="000000" w:themeColor="text1"/>
        </w:rPr>
      </w:pPr>
      <w:r w:rsidRPr="00631AF5">
        <w:rPr>
          <w:rFonts w:ascii="Arial" w:eastAsia="Calibri" w:hAnsi="Arial" w:cs="Arial"/>
          <w:color w:val="000000" w:themeColor="text1"/>
        </w:rPr>
        <w:t>En el capítulo IV del «Documento Base o Pliego Tipo» se señalan los criterios de evaluación, asignación de puntaje y criterios de desempate, a aplicarse en el correspondiente proceso de selección, señalándose que la respectiva entidad calificará las ofertas que hayan cumplido con los requisitos habilitantes con los siguientes puntajes</w:t>
      </w:r>
      <w:r>
        <w:rPr>
          <w:rFonts w:ascii="Arial" w:eastAsia="Calibri" w:hAnsi="Arial" w:cs="Arial"/>
          <w:color w:val="000000" w:themeColor="text1"/>
        </w:rPr>
        <w:t xml:space="preserve"> máximos: i) oferta económica (6</w:t>
      </w:r>
      <w:r w:rsidRPr="00631AF5">
        <w:rPr>
          <w:rFonts w:ascii="Arial" w:eastAsia="Calibri" w:hAnsi="Arial" w:cs="Arial"/>
          <w:color w:val="000000" w:themeColor="text1"/>
        </w:rPr>
        <w:t xml:space="preserve">0 puntos), ii) factor de calidad (19 puntos), iii) </w:t>
      </w:r>
      <w:r>
        <w:rPr>
          <w:rFonts w:ascii="Arial" w:eastAsia="Calibri" w:hAnsi="Arial" w:cs="Arial"/>
          <w:color w:val="000000" w:themeColor="text1"/>
        </w:rPr>
        <w:t>apoyo a la industria nacional (2</w:t>
      </w:r>
      <w:r w:rsidRPr="00631AF5">
        <w:rPr>
          <w:rFonts w:ascii="Arial" w:eastAsia="Calibri" w:hAnsi="Arial" w:cs="Arial"/>
          <w:color w:val="000000" w:themeColor="text1"/>
        </w:rPr>
        <w:t>0 puntos) y iv) vinculación de personas con discapacidad (1 punto)</w:t>
      </w:r>
      <w:r w:rsidR="00961392">
        <w:rPr>
          <w:rStyle w:val="Refdenotaalpie"/>
          <w:rFonts w:ascii="Arial" w:eastAsia="Calibri" w:hAnsi="Arial" w:cs="Arial"/>
          <w:color w:val="000000" w:themeColor="text1"/>
        </w:rPr>
        <w:footnoteReference w:id="4"/>
      </w:r>
      <w:r w:rsidR="00961392">
        <w:rPr>
          <w:rFonts w:ascii="Arial" w:eastAsia="Calibri" w:hAnsi="Arial" w:cs="Arial"/>
          <w:color w:val="000000" w:themeColor="text1"/>
        </w:rPr>
        <w:t>.</w:t>
      </w:r>
    </w:p>
    <w:p w14:paraId="797DFE8A" w14:textId="5D6ECEAA" w:rsidR="00A4507F" w:rsidRDefault="00A4507F" w:rsidP="000A0509">
      <w:pPr>
        <w:tabs>
          <w:tab w:val="left" w:pos="426"/>
        </w:tabs>
        <w:spacing w:after="120"/>
        <w:ind w:firstLine="709"/>
        <w:jc w:val="both"/>
        <w:rPr>
          <w:rFonts w:ascii="Arial" w:eastAsia="Calibri" w:hAnsi="Arial" w:cs="Arial"/>
          <w:noProof/>
          <w:lang w:val="es-ES"/>
        </w:rPr>
      </w:pPr>
      <w:r w:rsidRPr="00A4507F">
        <w:rPr>
          <w:rFonts w:ascii="Arial" w:eastAsia="Calibri" w:hAnsi="Arial" w:cs="Arial"/>
          <w:noProof/>
          <w:lang w:val="es-ES"/>
        </w:rPr>
        <w:t>De otro lado, el numeral 4.2.2 regula lo atinente a la disponibilidad y condiciones fun</w:t>
      </w:r>
      <w:r w:rsidR="00DB34EF">
        <w:rPr>
          <w:rFonts w:ascii="Arial" w:eastAsia="Calibri" w:hAnsi="Arial" w:cs="Arial"/>
          <w:noProof/>
          <w:lang w:val="es-ES"/>
        </w:rPr>
        <w:t xml:space="preserve">cionales de la maquinaría de </w:t>
      </w:r>
      <w:r w:rsidRPr="00A4507F">
        <w:rPr>
          <w:rFonts w:ascii="Arial" w:eastAsia="Calibri" w:hAnsi="Arial" w:cs="Arial"/>
          <w:noProof/>
          <w:lang w:val="es-ES"/>
        </w:rPr>
        <w:t>obra, indicando que la entidad asignará el puntaje previamente designado para este ítem, al proponente que se comprometa a utilizar una maquinaria con una edad menor a veinte (20) años, según su función</w:t>
      </w:r>
      <w:r w:rsidR="009E217D">
        <w:rPr>
          <w:rFonts w:ascii="Arial" w:eastAsia="Calibri" w:hAnsi="Arial" w:cs="Arial"/>
          <w:noProof/>
          <w:lang w:val="es-ES"/>
        </w:rPr>
        <w:t xml:space="preserve">. Dicho </w:t>
      </w:r>
      <w:r w:rsidR="008A4FDD">
        <w:rPr>
          <w:rFonts w:ascii="Arial" w:eastAsia="Calibri" w:hAnsi="Arial" w:cs="Arial"/>
          <w:noProof/>
          <w:lang w:val="es-ES"/>
        </w:rPr>
        <w:t>término debe</w:t>
      </w:r>
      <w:r w:rsidRPr="00A4507F">
        <w:rPr>
          <w:rFonts w:ascii="Arial" w:eastAsia="Calibri" w:hAnsi="Arial" w:cs="Arial"/>
          <w:noProof/>
          <w:lang w:val="es-ES"/>
        </w:rPr>
        <w:t>cont</w:t>
      </w:r>
      <w:r w:rsidR="008A4FDD">
        <w:rPr>
          <w:rFonts w:ascii="Arial" w:eastAsia="Calibri" w:hAnsi="Arial" w:cs="Arial"/>
          <w:noProof/>
          <w:lang w:val="es-ES"/>
        </w:rPr>
        <w:t>arse</w:t>
      </w:r>
      <w:r w:rsidRPr="00A4507F">
        <w:rPr>
          <w:rFonts w:ascii="Arial" w:eastAsia="Calibri" w:hAnsi="Arial" w:cs="Arial"/>
          <w:noProof/>
          <w:lang w:val="es-ES"/>
        </w:rPr>
        <w:t xml:space="preserve"> desde la fecha de repotenciación de la maquinaria para los casos en que esta haya sido repotenciada. Este compromiso se asumirá con la suscripción del Formato 7- Factor de calidad (Formato 7B- Disponibilidad y condiciones funcionales de la maquinaria de obra) por parte del representante legal.</w:t>
      </w:r>
    </w:p>
    <w:p w14:paraId="719ADAB5" w14:textId="3A85165B" w:rsidR="008D3646" w:rsidRPr="00E95F23" w:rsidRDefault="008A4FDD" w:rsidP="00F04596">
      <w:pPr>
        <w:tabs>
          <w:tab w:val="left" w:pos="426"/>
        </w:tabs>
        <w:spacing w:after="120"/>
        <w:ind w:firstLine="709"/>
        <w:jc w:val="both"/>
        <w:rPr>
          <w:rFonts w:ascii="Arial" w:eastAsia="Calibri" w:hAnsi="Arial" w:cs="Arial"/>
          <w:noProof/>
          <w:lang w:val="es-ES_tradnl"/>
        </w:rPr>
      </w:pPr>
      <w:r>
        <w:rPr>
          <w:rFonts w:ascii="Arial" w:eastAsia="Calibri" w:hAnsi="Arial" w:cs="Arial"/>
          <w:noProof/>
          <w:lang w:val="es-ES"/>
        </w:rPr>
        <w:t xml:space="preserve">Además, </w:t>
      </w:r>
      <w:r w:rsidR="00A4507F" w:rsidRPr="00A4507F">
        <w:rPr>
          <w:rFonts w:ascii="Arial" w:eastAsia="Calibri" w:hAnsi="Arial" w:cs="Arial"/>
          <w:noProof/>
          <w:lang w:val="es-ES"/>
        </w:rPr>
        <w:t xml:space="preserve">este numeral establece que para la obtención de este puntaje se debe aportar únicamente el Formato 7B, al señalar que: «La verificación de este ofrecimiento se hará por parte de la interventoría en la ejecución del contrato. En virtud de lo anterior, el adjudicatario del procedimiento de contratación deberá acreditar que la maquinaria se encuentra en las condiciones aquí descritas, para lo cual, allegará el documento idóneo». </w:t>
      </w:r>
      <w:r w:rsidR="00D26D3D">
        <w:rPr>
          <w:rFonts w:ascii="Arial" w:eastAsia="Calibri" w:hAnsi="Arial" w:cs="Arial"/>
          <w:noProof/>
          <w:lang w:val="es-ES"/>
        </w:rPr>
        <w:t>Es decir</w:t>
      </w:r>
      <w:r w:rsidR="00A4507F" w:rsidRPr="00A4507F">
        <w:rPr>
          <w:rFonts w:ascii="Arial" w:eastAsia="Calibri" w:hAnsi="Arial" w:cs="Arial"/>
          <w:noProof/>
          <w:lang w:val="es-ES"/>
        </w:rPr>
        <w:t xml:space="preserve"> que los soportes que acrediten la edad de la maquinaria o su repotenciación se exigirán solamente al adjudicatario y no a todos los prop</w:t>
      </w:r>
      <w:r w:rsidR="00E95F23">
        <w:rPr>
          <w:rFonts w:ascii="Arial" w:eastAsia="Calibri" w:hAnsi="Arial" w:cs="Arial"/>
          <w:noProof/>
          <w:lang w:val="es-ES"/>
        </w:rPr>
        <w:t>onentes, correspondiendo a las entidades públicas la verificación efectiva de este requisito en forma permanente a través de la interventoría.</w:t>
      </w:r>
      <w:r w:rsidR="00E95F23" w:rsidRPr="00E95F23">
        <w:rPr>
          <w:rFonts w:ascii="Arial" w:eastAsia="Calibri" w:hAnsi="Arial" w:cs="Arial"/>
          <w:noProof/>
          <w:lang w:val="es-ES_tradnl"/>
        </w:rPr>
        <w:t xml:space="preserve"> </w:t>
      </w:r>
      <w:r w:rsidR="00C27E46">
        <w:rPr>
          <w:rFonts w:ascii="Arial" w:eastAsia="Calibri" w:hAnsi="Arial" w:cs="Arial"/>
          <w:noProof/>
          <w:lang w:val="es-ES_tradnl"/>
        </w:rPr>
        <w:t>De esta manera, se logra mayor celeridad, reducción de controverisas y problemática en la evaluación de las ofertas</w:t>
      </w:r>
      <w:r w:rsidR="00B91B59">
        <w:rPr>
          <w:rFonts w:ascii="Arial" w:eastAsia="Calibri" w:hAnsi="Arial" w:cs="Arial"/>
          <w:noProof/>
          <w:lang w:val="es-ES_tradnl"/>
        </w:rPr>
        <w:t xml:space="preserve"> y desarrollo pacífico del procedimiento de selección,</w:t>
      </w:r>
      <w:r w:rsidR="00C27E46">
        <w:rPr>
          <w:rFonts w:ascii="Arial" w:eastAsia="Calibri" w:hAnsi="Arial" w:cs="Arial"/>
          <w:noProof/>
          <w:lang w:val="es-ES_tradnl"/>
        </w:rPr>
        <w:t xml:space="preserve"> de manera que el cumplimiento efectivo del compromiso se verificará con el adjudicatario del </w:t>
      </w:r>
      <w:r w:rsidR="00B91B59">
        <w:rPr>
          <w:rFonts w:ascii="Arial" w:eastAsia="Calibri" w:hAnsi="Arial" w:cs="Arial"/>
          <w:noProof/>
          <w:lang w:val="es-ES_tradnl"/>
        </w:rPr>
        <w:t>contrato</w:t>
      </w:r>
      <w:r w:rsidR="00C27E46">
        <w:rPr>
          <w:rFonts w:ascii="Arial" w:eastAsia="Calibri" w:hAnsi="Arial" w:cs="Arial"/>
          <w:noProof/>
          <w:lang w:val="es-ES_tradnl"/>
        </w:rPr>
        <w:t>.</w:t>
      </w:r>
    </w:p>
    <w:p w14:paraId="5CC54538" w14:textId="6560BFF1" w:rsidR="008D3646" w:rsidRDefault="00D2098A" w:rsidP="00F04596">
      <w:pPr>
        <w:spacing w:after="120"/>
        <w:ind w:firstLine="709"/>
        <w:jc w:val="both"/>
        <w:rPr>
          <w:rFonts w:ascii="Arial" w:eastAsia="Calibri" w:hAnsi="Arial" w:cs="Arial"/>
          <w:noProof/>
        </w:rPr>
      </w:pPr>
      <w:r w:rsidRPr="00D2098A">
        <w:rPr>
          <w:rFonts w:ascii="Arial" w:eastAsia="Calibri" w:hAnsi="Arial" w:cs="Arial"/>
          <w:noProof/>
        </w:rPr>
        <w:lastRenderedPageBreak/>
        <w:t>Por lo tanto, cuan</w:t>
      </w:r>
      <w:r w:rsidR="009A66E9">
        <w:rPr>
          <w:rFonts w:ascii="Arial" w:eastAsia="Calibri" w:hAnsi="Arial" w:cs="Arial"/>
          <w:noProof/>
        </w:rPr>
        <w:t xml:space="preserve">do el numeral 4.2.2 señala que </w:t>
      </w:r>
      <w:r w:rsidR="009A66E9" w:rsidRPr="00A4507F">
        <w:rPr>
          <w:rFonts w:ascii="Arial" w:eastAsia="Calibri" w:hAnsi="Arial" w:cs="Arial"/>
          <w:noProof/>
          <w:lang w:val="es-ES"/>
        </w:rPr>
        <w:t>«</w:t>
      </w:r>
      <w:r w:rsidRPr="00D2098A">
        <w:rPr>
          <w:rFonts w:ascii="Arial" w:eastAsia="Calibri" w:hAnsi="Arial" w:cs="Arial"/>
          <w:noProof/>
        </w:rPr>
        <w:t>se asignará cero (0) puntos al Proponente que no ofrezca la maquinaria en las condiciones requeridas o la ofrezca sin cumplir con las exigencias dispuesta</w:t>
      </w:r>
      <w:r w:rsidR="009A66E9">
        <w:rPr>
          <w:rFonts w:ascii="Arial" w:eastAsia="Calibri" w:hAnsi="Arial" w:cs="Arial"/>
          <w:noProof/>
        </w:rPr>
        <w:t>s en este Pliego de condiciones</w:t>
      </w:r>
      <w:r w:rsidR="009A66E9" w:rsidRPr="00A4507F">
        <w:rPr>
          <w:rFonts w:ascii="Arial" w:eastAsia="Calibri" w:hAnsi="Arial" w:cs="Arial"/>
          <w:noProof/>
          <w:lang w:val="es-ES"/>
        </w:rPr>
        <w:t>»</w:t>
      </w:r>
      <w:r w:rsidRPr="00D2098A">
        <w:rPr>
          <w:rFonts w:ascii="Arial" w:eastAsia="Calibri" w:hAnsi="Arial" w:cs="Arial"/>
          <w:noProof/>
        </w:rPr>
        <w:t>, implica que el proponente no suscriba</w:t>
      </w:r>
      <w:r w:rsidR="00693F2E">
        <w:rPr>
          <w:rFonts w:ascii="Arial" w:eastAsia="Calibri" w:hAnsi="Arial" w:cs="Arial"/>
          <w:noProof/>
        </w:rPr>
        <w:t xml:space="preserve"> el compromiso contenido en el </w:t>
      </w:r>
      <w:r w:rsidRPr="00D2098A">
        <w:rPr>
          <w:rFonts w:ascii="Arial" w:eastAsia="Calibri" w:hAnsi="Arial" w:cs="Arial"/>
          <w:noProof/>
        </w:rPr>
        <w:t xml:space="preserve">Formato 7B </w:t>
      </w:r>
      <w:r w:rsidR="00693F2E" w:rsidRPr="00A4507F">
        <w:rPr>
          <w:rFonts w:ascii="Arial" w:eastAsia="Calibri" w:hAnsi="Arial" w:cs="Arial"/>
          <w:noProof/>
          <w:lang w:val="es-ES"/>
        </w:rPr>
        <w:t>«</w:t>
      </w:r>
      <w:r w:rsidRPr="00D2098A">
        <w:rPr>
          <w:rFonts w:ascii="Arial" w:eastAsia="Calibri" w:hAnsi="Arial" w:cs="Arial"/>
          <w:noProof/>
        </w:rPr>
        <w:t>Disponibilidad y condiciones funci</w:t>
      </w:r>
      <w:r w:rsidR="00693F2E">
        <w:rPr>
          <w:rFonts w:ascii="Arial" w:eastAsia="Calibri" w:hAnsi="Arial" w:cs="Arial"/>
          <w:noProof/>
        </w:rPr>
        <w:t>onales de la maquinaria de obra</w:t>
      </w:r>
      <w:r w:rsidR="00693F2E" w:rsidRPr="00A4507F">
        <w:rPr>
          <w:rFonts w:ascii="Arial" w:eastAsia="Calibri" w:hAnsi="Arial" w:cs="Arial"/>
          <w:noProof/>
          <w:lang w:val="es-ES"/>
        </w:rPr>
        <w:t>»</w:t>
      </w:r>
      <w:r w:rsidRPr="00D2098A">
        <w:rPr>
          <w:rFonts w:ascii="Arial" w:eastAsia="Calibri" w:hAnsi="Arial" w:cs="Arial"/>
          <w:noProof/>
        </w:rPr>
        <w:t xml:space="preserve"> en la forma allí prevista o realice </w:t>
      </w:r>
      <w:r w:rsidR="00DF2992">
        <w:rPr>
          <w:rFonts w:ascii="Arial" w:eastAsia="Calibri" w:hAnsi="Arial" w:cs="Arial"/>
          <w:noProof/>
        </w:rPr>
        <w:t>un ofrecimiento en el cual varíe</w:t>
      </w:r>
      <w:r w:rsidRPr="00D2098A">
        <w:rPr>
          <w:rFonts w:ascii="Arial" w:eastAsia="Calibri" w:hAnsi="Arial" w:cs="Arial"/>
          <w:noProof/>
        </w:rPr>
        <w:t xml:space="preserve"> el requerimiento de maquinaria establecid</w:t>
      </w:r>
      <w:r w:rsidR="00DF2992">
        <w:rPr>
          <w:rFonts w:ascii="Arial" w:eastAsia="Calibri" w:hAnsi="Arial" w:cs="Arial"/>
          <w:noProof/>
        </w:rPr>
        <w:t>o en el Anexo 1</w:t>
      </w:r>
      <w:r w:rsidR="00A90C43">
        <w:rPr>
          <w:rFonts w:ascii="Arial" w:eastAsia="Calibri" w:hAnsi="Arial" w:cs="Arial"/>
          <w:noProof/>
        </w:rPr>
        <w:t xml:space="preserve"> ‒</w:t>
      </w:r>
      <w:r w:rsidR="00DF2992">
        <w:rPr>
          <w:rFonts w:ascii="Arial" w:eastAsia="Calibri" w:hAnsi="Arial" w:cs="Arial"/>
          <w:noProof/>
        </w:rPr>
        <w:t xml:space="preserve"> Anexo Técnico</w:t>
      </w:r>
      <w:r w:rsidR="00A90C43">
        <w:rPr>
          <w:rFonts w:ascii="Arial" w:eastAsia="Calibri" w:hAnsi="Arial" w:cs="Arial"/>
          <w:noProof/>
        </w:rPr>
        <w:t>, para lo cual se requiriría una manifestación explícita por parte del proponente en su oferta.</w:t>
      </w:r>
    </w:p>
    <w:p w14:paraId="16FD4BBD" w14:textId="0587A2D7" w:rsidR="00864671" w:rsidRPr="00D2098A" w:rsidRDefault="00864671" w:rsidP="000A0509">
      <w:pPr>
        <w:tabs>
          <w:tab w:val="left" w:pos="426"/>
        </w:tabs>
        <w:spacing w:after="120"/>
        <w:ind w:firstLine="709"/>
        <w:jc w:val="both"/>
        <w:rPr>
          <w:rFonts w:ascii="Arial" w:eastAsia="Calibri" w:hAnsi="Arial" w:cs="Arial"/>
          <w:noProof/>
        </w:rPr>
      </w:pPr>
      <w:r>
        <w:rPr>
          <w:rFonts w:ascii="Arial" w:eastAsia="Calibri" w:hAnsi="Arial" w:cs="Arial"/>
          <w:noProof/>
        </w:rPr>
        <w:t>A</w:t>
      </w:r>
      <w:r w:rsidR="00793C27">
        <w:rPr>
          <w:rFonts w:ascii="Arial" w:eastAsia="Calibri" w:hAnsi="Arial" w:cs="Arial"/>
          <w:noProof/>
        </w:rPr>
        <w:t xml:space="preserve">unado a lo anterior, </w:t>
      </w:r>
      <w:r>
        <w:rPr>
          <w:rFonts w:ascii="Arial" w:eastAsia="Calibri" w:hAnsi="Arial" w:cs="Arial"/>
          <w:noProof/>
        </w:rPr>
        <w:t>e</w:t>
      </w:r>
      <w:r w:rsidRPr="00864671">
        <w:rPr>
          <w:rFonts w:ascii="Arial" w:eastAsia="Calibri" w:hAnsi="Arial" w:cs="Arial"/>
          <w:noProof/>
        </w:rPr>
        <w:t xml:space="preserve">l Formato 7B – </w:t>
      </w:r>
      <w:r w:rsidR="007C21CC">
        <w:rPr>
          <w:rFonts w:ascii="Arial" w:eastAsia="Calibri" w:hAnsi="Arial" w:cs="Arial"/>
          <w:noProof/>
        </w:rPr>
        <w:t>D</w:t>
      </w:r>
      <w:r w:rsidR="007C21CC" w:rsidRPr="00864671">
        <w:rPr>
          <w:rFonts w:ascii="Arial" w:eastAsia="Calibri" w:hAnsi="Arial" w:cs="Arial"/>
          <w:noProof/>
        </w:rPr>
        <w:t>isponibilidad y condiciones funcionales de la maquinaria de obra</w:t>
      </w:r>
      <w:r w:rsidRPr="00864671">
        <w:rPr>
          <w:rFonts w:ascii="Arial" w:eastAsia="Calibri" w:hAnsi="Arial" w:cs="Arial"/>
          <w:noProof/>
        </w:rPr>
        <w:t>, como parte integral de los «Documentos Tipo», ostenta las características de obligatoriedad e inalterabilidad que los distingue, en consecuencia,  no admite injerencia alguna para efectos de adición o supresión de los elementos que consagra</w:t>
      </w:r>
      <w:r w:rsidR="004355C0">
        <w:rPr>
          <w:rFonts w:ascii="Arial" w:eastAsia="Calibri" w:hAnsi="Arial" w:cs="Arial"/>
          <w:noProof/>
        </w:rPr>
        <w:t xml:space="preserve">. </w:t>
      </w:r>
      <w:r w:rsidR="007A12C1">
        <w:rPr>
          <w:rFonts w:ascii="Arial" w:eastAsia="Calibri" w:hAnsi="Arial" w:cs="Arial"/>
          <w:noProof/>
        </w:rPr>
        <w:t xml:space="preserve">Lo anterior </w:t>
      </w:r>
      <w:r w:rsidR="004431C2">
        <w:rPr>
          <w:rFonts w:ascii="Arial" w:eastAsia="Calibri" w:hAnsi="Arial" w:cs="Arial"/>
          <w:noProof/>
        </w:rPr>
        <w:t xml:space="preserve">con excepción de </w:t>
      </w:r>
      <w:r w:rsidRPr="00864671">
        <w:rPr>
          <w:rFonts w:ascii="Arial" w:eastAsia="Calibri" w:hAnsi="Arial" w:cs="Arial"/>
          <w:noProof/>
        </w:rPr>
        <w:t xml:space="preserve">aquellos espacios taxativamente dispuestos para </w:t>
      </w:r>
      <w:r w:rsidR="002F6553">
        <w:rPr>
          <w:rFonts w:ascii="Arial" w:eastAsia="Calibri" w:hAnsi="Arial" w:cs="Arial"/>
          <w:noProof/>
        </w:rPr>
        <w:t>su</w:t>
      </w:r>
      <w:r>
        <w:rPr>
          <w:rFonts w:ascii="Arial" w:eastAsia="Calibri" w:hAnsi="Arial" w:cs="Arial"/>
          <w:noProof/>
        </w:rPr>
        <w:t xml:space="preserve"> diligenciamiento </w:t>
      </w:r>
      <w:r w:rsidR="002F6553">
        <w:rPr>
          <w:rFonts w:ascii="Arial" w:eastAsia="Calibri" w:hAnsi="Arial" w:cs="Arial"/>
          <w:noProof/>
        </w:rPr>
        <w:t xml:space="preserve">por parte </w:t>
      </w:r>
      <w:r>
        <w:rPr>
          <w:rFonts w:ascii="Arial" w:eastAsia="Calibri" w:hAnsi="Arial" w:cs="Arial"/>
          <w:noProof/>
        </w:rPr>
        <w:t>de la entidad o de los proponentes</w:t>
      </w:r>
      <w:r w:rsidR="0058702C">
        <w:rPr>
          <w:rFonts w:ascii="Arial" w:eastAsia="Calibri" w:hAnsi="Arial" w:cs="Arial"/>
          <w:noProof/>
        </w:rPr>
        <w:t>,</w:t>
      </w:r>
      <w:r w:rsidR="00793C27">
        <w:rPr>
          <w:rFonts w:ascii="Arial" w:eastAsia="Calibri" w:hAnsi="Arial" w:cs="Arial"/>
          <w:noProof/>
        </w:rPr>
        <w:t xml:space="preserve"> según sea el caso, por lo que</w:t>
      </w:r>
      <w:r w:rsidRPr="00864671">
        <w:rPr>
          <w:rFonts w:ascii="Arial" w:eastAsia="Calibri" w:hAnsi="Arial" w:cs="Arial"/>
          <w:noProof/>
        </w:rPr>
        <w:t xml:space="preserve"> tampoco es viable la exigencia de documentación adicional.</w:t>
      </w:r>
    </w:p>
    <w:p w14:paraId="0E4F55B3" w14:textId="3F7EB88B" w:rsidR="00FF0037" w:rsidRDefault="008F7249" w:rsidP="00F04596">
      <w:pPr>
        <w:spacing w:after="0"/>
        <w:ind w:firstLine="708"/>
        <w:jc w:val="both"/>
        <w:rPr>
          <w:rFonts w:ascii="Arial" w:eastAsia="Calibri" w:hAnsi="Arial" w:cs="Arial"/>
          <w:color w:val="000000" w:themeColor="text1"/>
        </w:rPr>
      </w:pPr>
      <w:r>
        <w:rPr>
          <w:rFonts w:ascii="Arial" w:eastAsia="Calibri" w:hAnsi="Arial" w:cs="Arial"/>
          <w:color w:val="000000" w:themeColor="text1"/>
        </w:rPr>
        <w:t>En conclusión, el único documento requerido para otorgar el puntaje frente a este factor de calidad es la suscripción del formato 7B</w:t>
      </w:r>
      <w:r w:rsidR="00515CE6">
        <w:rPr>
          <w:rFonts w:ascii="Arial" w:eastAsia="Calibri" w:hAnsi="Arial" w:cs="Arial"/>
          <w:color w:val="000000" w:themeColor="text1"/>
        </w:rPr>
        <w:t xml:space="preserve">, en </w:t>
      </w:r>
      <w:proofErr w:type="gramStart"/>
      <w:r w:rsidR="00515CE6">
        <w:rPr>
          <w:rFonts w:ascii="Arial" w:eastAsia="Calibri" w:hAnsi="Arial" w:cs="Arial"/>
          <w:color w:val="000000" w:themeColor="text1"/>
        </w:rPr>
        <w:t>consecuencia</w:t>
      </w:r>
      <w:proofErr w:type="gramEnd"/>
      <w:r>
        <w:rPr>
          <w:rFonts w:ascii="Arial" w:eastAsia="Calibri" w:hAnsi="Arial" w:cs="Arial"/>
          <w:color w:val="000000" w:themeColor="text1"/>
        </w:rPr>
        <w:t xml:space="preserve"> no</w:t>
      </w:r>
      <w:r w:rsidR="00515CE6">
        <w:rPr>
          <w:rFonts w:ascii="Arial" w:eastAsia="Calibri" w:hAnsi="Arial" w:cs="Arial"/>
          <w:color w:val="000000" w:themeColor="text1"/>
        </w:rPr>
        <w:t xml:space="preserve"> </w:t>
      </w:r>
      <w:r w:rsidR="00330641">
        <w:rPr>
          <w:rFonts w:ascii="Arial" w:eastAsia="Calibri" w:hAnsi="Arial" w:cs="Arial"/>
          <w:color w:val="000000" w:themeColor="text1"/>
        </w:rPr>
        <w:t xml:space="preserve">resulta viable </w:t>
      </w:r>
      <w:r w:rsidR="00515CE6">
        <w:rPr>
          <w:rFonts w:ascii="Arial" w:eastAsia="Calibri" w:hAnsi="Arial" w:cs="Arial"/>
          <w:color w:val="000000" w:themeColor="text1"/>
        </w:rPr>
        <w:t>exigir a los proponentes documentos adicionales</w:t>
      </w:r>
      <w:r w:rsidR="001870ED">
        <w:rPr>
          <w:rFonts w:ascii="Arial" w:eastAsia="Calibri" w:hAnsi="Arial" w:cs="Arial"/>
          <w:color w:val="000000" w:themeColor="text1"/>
        </w:rPr>
        <w:t>.</w:t>
      </w:r>
      <w:r>
        <w:rPr>
          <w:rFonts w:ascii="Arial" w:eastAsia="Calibri" w:hAnsi="Arial" w:cs="Arial"/>
          <w:color w:val="000000" w:themeColor="text1"/>
        </w:rPr>
        <w:t xml:space="preserve"> Por tanto, la entidad al momento de iniciar la ejecución del contrato solicitará al adjudicatario </w:t>
      </w:r>
      <w:r w:rsidR="002608E8">
        <w:rPr>
          <w:rFonts w:ascii="Arial" w:eastAsia="Calibri" w:hAnsi="Arial" w:cs="Arial"/>
          <w:color w:val="000000" w:themeColor="text1"/>
        </w:rPr>
        <w:t>los documentos idóneos para demostrar lo afirmado con la suscripción del mencionado formulario</w:t>
      </w:r>
      <w:r>
        <w:rPr>
          <w:rFonts w:ascii="Arial" w:eastAsia="Calibri" w:hAnsi="Arial" w:cs="Arial"/>
          <w:color w:val="000000" w:themeColor="text1"/>
        </w:rPr>
        <w:t>, pero no podrá solicitarlos para que se otorgue el puntaje de factor de calidad</w:t>
      </w:r>
      <w:r w:rsidR="007C21CC">
        <w:rPr>
          <w:rFonts w:ascii="Arial" w:eastAsia="Calibri" w:hAnsi="Arial" w:cs="Arial"/>
          <w:color w:val="000000" w:themeColor="text1"/>
        </w:rPr>
        <w:t xml:space="preserve"> durante el procedimiento de selección.</w:t>
      </w:r>
    </w:p>
    <w:p w14:paraId="149764CF" w14:textId="77777777" w:rsidR="00F04596" w:rsidRPr="009C743A" w:rsidRDefault="00F04596" w:rsidP="00F04596">
      <w:pPr>
        <w:spacing w:after="0"/>
        <w:ind w:firstLine="708"/>
        <w:jc w:val="both"/>
        <w:rPr>
          <w:rFonts w:ascii="Arial" w:eastAsia="Calibri" w:hAnsi="Arial" w:cs="Arial"/>
          <w:color w:val="000000" w:themeColor="text1"/>
        </w:rPr>
      </w:pPr>
    </w:p>
    <w:p w14:paraId="0F031632" w14:textId="355A1DA5" w:rsidR="00FF0037" w:rsidRDefault="00946F42" w:rsidP="00F04596">
      <w:pPr>
        <w:spacing w:after="0"/>
        <w:jc w:val="both"/>
        <w:rPr>
          <w:rFonts w:ascii="Arial" w:eastAsia="Calibri" w:hAnsi="Arial" w:cs="Arial"/>
          <w:b/>
          <w:bCs/>
          <w:noProof/>
          <w:lang w:val="es-ES_tradnl"/>
        </w:rPr>
      </w:pPr>
      <w:r>
        <w:rPr>
          <w:rFonts w:ascii="Arial" w:eastAsia="Calibri" w:hAnsi="Arial" w:cs="Arial"/>
          <w:b/>
          <w:bCs/>
          <w:noProof/>
          <w:lang w:val="es-ES_tradnl"/>
        </w:rPr>
        <w:t>2.3</w:t>
      </w:r>
      <w:r w:rsidR="00FF0037" w:rsidRPr="0088473D">
        <w:rPr>
          <w:rFonts w:ascii="Arial" w:eastAsia="Calibri" w:hAnsi="Arial" w:cs="Arial"/>
          <w:b/>
          <w:bCs/>
          <w:noProof/>
          <w:lang w:val="es-ES_tradnl"/>
        </w:rPr>
        <w:t xml:space="preserve">. </w:t>
      </w:r>
      <w:r w:rsidR="009C4306">
        <w:rPr>
          <w:rFonts w:ascii="Arial" w:eastAsia="Calibri" w:hAnsi="Arial" w:cs="Arial"/>
          <w:b/>
          <w:bCs/>
          <w:noProof/>
          <w:lang w:val="es-ES_tradnl"/>
        </w:rPr>
        <w:t>E</w:t>
      </w:r>
      <w:r w:rsidR="009C4306" w:rsidRPr="009C4306">
        <w:rPr>
          <w:rFonts w:ascii="Arial" w:eastAsia="Calibri" w:hAnsi="Arial" w:cs="Arial"/>
          <w:b/>
          <w:bCs/>
          <w:noProof/>
          <w:lang w:val="es-ES_tradnl"/>
        </w:rPr>
        <w:t>l principio de buena fe en la contratación pública</w:t>
      </w:r>
      <w:r w:rsidR="00B95108">
        <w:rPr>
          <w:rFonts w:ascii="Arial" w:eastAsia="Calibri" w:hAnsi="Arial" w:cs="Arial"/>
          <w:b/>
          <w:bCs/>
          <w:noProof/>
          <w:lang w:val="es-ES_tradnl"/>
        </w:rPr>
        <w:t xml:space="preserve"> y su incidencia en los compromisos adquiridos por los proponentes frente a los factores de calidad</w:t>
      </w:r>
    </w:p>
    <w:p w14:paraId="04772A19" w14:textId="77777777" w:rsidR="00F04596" w:rsidRPr="0088473D" w:rsidRDefault="00F04596" w:rsidP="00F04596">
      <w:pPr>
        <w:spacing w:after="0"/>
        <w:jc w:val="both"/>
        <w:rPr>
          <w:rFonts w:ascii="Arial" w:eastAsia="Calibri" w:hAnsi="Arial" w:cs="Arial"/>
          <w:b/>
          <w:bCs/>
          <w:noProof/>
          <w:lang w:val="es-ES_tradnl"/>
        </w:rPr>
      </w:pPr>
    </w:p>
    <w:p w14:paraId="6A96C1D1" w14:textId="17DD3C1E" w:rsidR="008C3771" w:rsidRDefault="008C3771" w:rsidP="002B3C9F">
      <w:pPr>
        <w:tabs>
          <w:tab w:val="left" w:pos="426"/>
        </w:tabs>
        <w:spacing w:after="120"/>
        <w:jc w:val="both"/>
        <w:rPr>
          <w:rFonts w:ascii="Arial" w:eastAsia="Calibri" w:hAnsi="Arial" w:cs="Arial"/>
          <w:noProof/>
          <w:lang w:val="es-ES_tradnl"/>
        </w:rPr>
      </w:pPr>
      <w:r w:rsidRPr="008C3771">
        <w:rPr>
          <w:rFonts w:ascii="Arial" w:eastAsia="Calibri" w:hAnsi="Arial" w:cs="Arial"/>
          <w:noProof/>
          <w:lang w:val="es-ES_tradnl"/>
        </w:rPr>
        <w:t xml:space="preserve">La buena fe se ha instituido como principio rector de los contratos civiles, comerciales y estatales, en estos últimos reviste una indiscutible importancia, máxime cuando está </w:t>
      </w:r>
      <w:r>
        <w:rPr>
          <w:rFonts w:ascii="Arial" w:eastAsia="Calibri" w:hAnsi="Arial" w:cs="Arial"/>
          <w:noProof/>
          <w:lang w:val="es-ES_tradnl"/>
        </w:rPr>
        <w:t>de por medio el interés general</w:t>
      </w:r>
      <w:r w:rsidR="009D1597">
        <w:rPr>
          <w:rFonts w:ascii="Arial" w:eastAsia="Calibri" w:hAnsi="Arial" w:cs="Arial"/>
          <w:noProof/>
          <w:lang w:val="es-ES_tradnl"/>
        </w:rPr>
        <w:t>. En particular, el Consejo de Estado in</w:t>
      </w:r>
      <w:r w:rsidR="004E6DD5">
        <w:rPr>
          <w:rFonts w:ascii="Arial" w:eastAsia="Calibri" w:hAnsi="Arial" w:cs="Arial"/>
          <w:noProof/>
          <w:lang w:val="es-ES_tradnl"/>
        </w:rPr>
        <w:t>c</w:t>
      </w:r>
      <w:r w:rsidR="009D1597">
        <w:rPr>
          <w:rFonts w:ascii="Arial" w:eastAsia="Calibri" w:hAnsi="Arial" w:cs="Arial"/>
          <w:noProof/>
          <w:lang w:val="es-ES_tradnl"/>
        </w:rPr>
        <w:t>luso la ha</w:t>
      </w:r>
      <w:r>
        <w:rPr>
          <w:rFonts w:ascii="Arial" w:eastAsia="Calibri" w:hAnsi="Arial" w:cs="Arial"/>
          <w:noProof/>
          <w:lang w:val="es-ES_tradnl"/>
        </w:rPr>
        <w:t xml:space="preserve"> entendi</w:t>
      </w:r>
      <w:r w:rsidR="007C7ABE">
        <w:rPr>
          <w:rFonts w:ascii="Arial" w:eastAsia="Calibri" w:hAnsi="Arial" w:cs="Arial"/>
          <w:noProof/>
          <w:lang w:val="es-ES_tradnl"/>
        </w:rPr>
        <w:t>d</w:t>
      </w:r>
      <w:r>
        <w:rPr>
          <w:rFonts w:ascii="Arial" w:eastAsia="Calibri" w:hAnsi="Arial" w:cs="Arial"/>
          <w:noProof/>
          <w:lang w:val="es-ES_tradnl"/>
        </w:rPr>
        <w:t>o como un desarrollo del principio de planeación, en los siguientes t</w:t>
      </w:r>
      <w:r w:rsidR="00330C21">
        <w:rPr>
          <w:rFonts w:ascii="Arial" w:eastAsia="Calibri" w:hAnsi="Arial" w:cs="Arial"/>
          <w:noProof/>
          <w:lang w:val="es-ES_tradnl"/>
        </w:rPr>
        <w:t>érminos:</w:t>
      </w:r>
    </w:p>
    <w:p w14:paraId="34966CBB" w14:textId="77777777" w:rsidR="008C3771" w:rsidRPr="00524FB0" w:rsidRDefault="00F04596" w:rsidP="00F04596">
      <w:pPr>
        <w:tabs>
          <w:tab w:val="left" w:pos="426"/>
        </w:tabs>
        <w:spacing w:after="0" w:line="240" w:lineRule="auto"/>
        <w:ind w:right="709"/>
        <w:jc w:val="both"/>
        <w:rPr>
          <w:rFonts w:ascii="Arial" w:eastAsia="Calibri" w:hAnsi="Arial" w:cs="Arial"/>
          <w:noProof/>
          <w:sz w:val="21"/>
          <w:szCs w:val="21"/>
          <w:lang w:val="es-ES_tradnl"/>
        </w:rPr>
      </w:pPr>
      <w:r>
        <w:rPr>
          <w:rFonts w:ascii="Arial" w:eastAsia="Calibri" w:hAnsi="Arial" w:cs="Arial"/>
          <w:noProof/>
          <w:sz w:val="21"/>
          <w:szCs w:val="21"/>
          <w:lang w:val="es-ES_tradnl"/>
        </w:rPr>
        <w:tab/>
      </w:r>
      <w:r>
        <w:rPr>
          <w:rFonts w:ascii="Arial" w:eastAsia="Calibri" w:hAnsi="Arial" w:cs="Arial"/>
          <w:noProof/>
          <w:sz w:val="21"/>
          <w:szCs w:val="21"/>
          <w:lang w:val="es-ES_tradnl"/>
        </w:rPr>
        <w:tab/>
      </w:r>
      <w:r w:rsidR="00330C21" w:rsidRPr="00524FB0">
        <w:rPr>
          <w:rFonts w:ascii="Arial" w:eastAsia="Calibri" w:hAnsi="Arial" w:cs="Arial"/>
          <w:noProof/>
          <w:sz w:val="21"/>
          <w:szCs w:val="21"/>
          <w:lang w:val="es-ES_tradnl"/>
        </w:rPr>
        <w:t>[…]</w:t>
      </w:r>
    </w:p>
    <w:p w14:paraId="09D61ACD" w14:textId="77777777" w:rsidR="008C3771" w:rsidRPr="00524FB0" w:rsidRDefault="008C3771" w:rsidP="00524FB0">
      <w:pPr>
        <w:tabs>
          <w:tab w:val="left" w:pos="426"/>
        </w:tabs>
        <w:spacing w:after="0" w:line="240" w:lineRule="auto"/>
        <w:ind w:left="709" w:right="709"/>
        <w:jc w:val="both"/>
        <w:rPr>
          <w:rFonts w:ascii="Arial" w:eastAsia="Calibri" w:hAnsi="Arial" w:cs="Arial"/>
          <w:noProof/>
          <w:sz w:val="21"/>
          <w:szCs w:val="21"/>
          <w:lang w:val="es-ES_tradnl"/>
        </w:rPr>
      </w:pPr>
      <w:r w:rsidRPr="00524FB0">
        <w:rPr>
          <w:rFonts w:ascii="Arial" w:eastAsia="Calibri" w:hAnsi="Arial" w:cs="Arial"/>
          <w:noProof/>
          <w:sz w:val="21"/>
          <w:szCs w:val="21"/>
          <w:lang w:val="es-ES_tradnl"/>
        </w:rPr>
        <w:t xml:space="preserve">De lo preceptuado en el artículo 871 del Código de Comercio, con redacción parecida al artículo 1603 del Código Civil, se desprende que en todo el iter contractual, esto es antes, durante y después de la celebración del contrato, y aún después de su extinción, se impone a los intervinientes el deber de obrar de conformidad con los postulados de la buena fe . En efecto, aquel precepto prevé que los contratos deben “celebrarse y ejecutarse de buena fe, y en consecuencia, obligarán no sólo a lo pactado expresamente en ellos, sino a todo lo que corresponda a la naturaleza de los mismos, según la ley, la costumbre o la equidad natural.” Pero además, como si no fuera suficiente, el artículo 863 de esa misma codificación ordena que “las partes deberán proceder de buena fe exenta de culpa  en el periodo precontractual, so pena de indemnizar los </w:t>
      </w:r>
      <w:r w:rsidRPr="00524FB0">
        <w:rPr>
          <w:rFonts w:ascii="Arial" w:eastAsia="Calibri" w:hAnsi="Arial" w:cs="Arial"/>
          <w:noProof/>
          <w:sz w:val="21"/>
          <w:szCs w:val="21"/>
          <w:lang w:val="es-ES_tradnl"/>
        </w:rPr>
        <w:lastRenderedPageBreak/>
        <w:t>perjuicios que se causen”, precepto este que en la contratación pública ha de tenerse como un desarrollo del principio general de planeación que debe informar a toda la actividad contractual del Estado .</w:t>
      </w:r>
    </w:p>
    <w:p w14:paraId="75CEEE48" w14:textId="77777777" w:rsidR="008C3771" w:rsidRPr="00524FB0" w:rsidRDefault="008C3771" w:rsidP="002B3C9F">
      <w:pPr>
        <w:tabs>
          <w:tab w:val="left" w:pos="426"/>
        </w:tabs>
        <w:spacing w:after="120" w:line="240" w:lineRule="auto"/>
        <w:ind w:left="709" w:right="709"/>
        <w:jc w:val="both"/>
        <w:rPr>
          <w:rFonts w:ascii="Arial" w:eastAsia="Calibri" w:hAnsi="Arial" w:cs="Arial"/>
          <w:noProof/>
          <w:sz w:val="21"/>
          <w:szCs w:val="21"/>
          <w:lang w:val="es-ES_tradnl"/>
        </w:rPr>
      </w:pPr>
      <w:r w:rsidRPr="00524FB0">
        <w:rPr>
          <w:rFonts w:ascii="Arial" w:eastAsia="Calibri" w:hAnsi="Arial" w:cs="Arial"/>
          <w:noProof/>
          <w:sz w:val="21"/>
          <w:szCs w:val="21"/>
          <w:lang w:val="es-ES_tradnl"/>
        </w:rPr>
        <w:t>[…]</w:t>
      </w:r>
    </w:p>
    <w:p w14:paraId="1E9828C2" w14:textId="77777777" w:rsidR="008C3771" w:rsidRPr="00524FB0" w:rsidRDefault="008C3771" w:rsidP="002B3C9F">
      <w:pPr>
        <w:tabs>
          <w:tab w:val="left" w:pos="426"/>
        </w:tabs>
        <w:spacing w:after="120" w:line="240" w:lineRule="auto"/>
        <w:ind w:left="709" w:right="709"/>
        <w:jc w:val="both"/>
        <w:rPr>
          <w:rFonts w:ascii="Arial" w:eastAsia="Calibri" w:hAnsi="Arial" w:cs="Arial"/>
          <w:noProof/>
          <w:sz w:val="21"/>
          <w:szCs w:val="21"/>
          <w:lang w:val="es-ES_tradnl"/>
        </w:rPr>
      </w:pPr>
      <w:r w:rsidRPr="00524FB0">
        <w:rPr>
          <w:rFonts w:ascii="Arial" w:eastAsia="Calibri" w:hAnsi="Arial" w:cs="Arial"/>
          <w:noProof/>
          <w:sz w:val="21"/>
          <w:szCs w:val="21"/>
          <w:lang w:val="es-ES_tradnl"/>
        </w:rPr>
        <w:t>Sin embargo hay eventos en que de manera clara el deber de informar se impone como consecuencia de la buena fe que debe imperar en las relaciones contractuales y, en concreto, habida cuenta de la función social y económica del contrato.</w:t>
      </w:r>
    </w:p>
    <w:p w14:paraId="4E6063D5" w14:textId="77777777" w:rsidR="008C3771" w:rsidRPr="00524FB0" w:rsidRDefault="008C3771" w:rsidP="002B3C9F">
      <w:pPr>
        <w:tabs>
          <w:tab w:val="left" w:pos="426"/>
        </w:tabs>
        <w:spacing w:after="120" w:line="240" w:lineRule="auto"/>
        <w:ind w:left="709" w:right="709"/>
        <w:jc w:val="both"/>
        <w:rPr>
          <w:rFonts w:ascii="Arial" w:eastAsia="Calibri" w:hAnsi="Arial" w:cs="Arial"/>
          <w:noProof/>
          <w:sz w:val="21"/>
          <w:szCs w:val="21"/>
          <w:lang w:val="es-ES_tradnl"/>
        </w:rPr>
      </w:pPr>
      <w:r w:rsidRPr="00524FB0">
        <w:rPr>
          <w:rFonts w:ascii="Arial" w:eastAsia="Calibri" w:hAnsi="Arial" w:cs="Arial"/>
          <w:noProof/>
          <w:sz w:val="21"/>
          <w:szCs w:val="21"/>
          <w:lang w:val="es-ES_tradnl"/>
        </w:rPr>
        <w:t xml:space="preserve">En efecto, tales casos son: a) Cuando la información es determinante para la expresión del designio negocial de la otra parte, de tal suerte que de haber conocido o sabido no habría contratado o lo hubiera hecho en condiciones diferentes; b) Cuando una parte le pide una determinada información a la otra; c) Cuando una parte se decide a informar y comunica esta decisión; y d) Cuando hay específicas relaciones de confianza entre las partes. </w:t>
      </w:r>
    </w:p>
    <w:p w14:paraId="62E2B58C" w14:textId="1D581933" w:rsidR="008C3771" w:rsidRPr="00524FB0" w:rsidRDefault="008C3771" w:rsidP="002B3C9F">
      <w:pPr>
        <w:tabs>
          <w:tab w:val="left" w:pos="426"/>
        </w:tabs>
        <w:spacing w:after="120" w:line="240" w:lineRule="auto"/>
        <w:ind w:left="709" w:right="709"/>
        <w:jc w:val="both"/>
        <w:rPr>
          <w:rFonts w:ascii="Arial" w:eastAsia="Calibri" w:hAnsi="Arial" w:cs="Arial"/>
          <w:noProof/>
          <w:sz w:val="21"/>
          <w:szCs w:val="21"/>
          <w:lang w:val="es-ES_tradnl"/>
        </w:rPr>
      </w:pPr>
      <w:r w:rsidRPr="00524FB0">
        <w:rPr>
          <w:rFonts w:ascii="Arial" w:eastAsia="Calibri" w:hAnsi="Arial" w:cs="Arial"/>
          <w:noProof/>
          <w:sz w:val="21"/>
          <w:szCs w:val="21"/>
          <w:lang w:val="es-ES_tradnl"/>
        </w:rPr>
        <w:t>[…]</w:t>
      </w:r>
    </w:p>
    <w:p w14:paraId="2E5BAD87" w14:textId="77777777" w:rsidR="008C3771" w:rsidRPr="00524FB0" w:rsidRDefault="008C3771" w:rsidP="00524FB0">
      <w:pPr>
        <w:tabs>
          <w:tab w:val="left" w:pos="426"/>
        </w:tabs>
        <w:spacing w:after="0" w:line="240" w:lineRule="auto"/>
        <w:ind w:left="709" w:right="709"/>
        <w:jc w:val="both"/>
        <w:rPr>
          <w:rFonts w:ascii="Arial" w:eastAsia="Calibri" w:hAnsi="Arial" w:cs="Arial"/>
          <w:noProof/>
          <w:sz w:val="21"/>
          <w:szCs w:val="21"/>
          <w:lang w:val="es-ES_tradnl"/>
        </w:rPr>
      </w:pPr>
      <w:r w:rsidRPr="00524FB0">
        <w:rPr>
          <w:rFonts w:ascii="Arial" w:eastAsia="Calibri" w:hAnsi="Arial" w:cs="Arial"/>
          <w:noProof/>
          <w:sz w:val="21"/>
          <w:szCs w:val="21"/>
          <w:lang w:val="es-ES_tradnl"/>
        </w:rPr>
        <w:t>2.3 Finalmente, debe decirse cómo ha de ser esa información que se debe brindar cuando existe el deber de informar y con miras en esta precisión se dice que ella debe ser veraz, auténtica y completa. La información es veraz cuando corresponde con la realidad, es auténtica cuando coincide con la fuente de la que se ha tomado y es completa cuando contiene todos los datos inherentes al asunto informado</w:t>
      </w:r>
      <w:r w:rsidR="00330C21" w:rsidRPr="00524FB0">
        <w:rPr>
          <w:rStyle w:val="Refdenotaalpie"/>
          <w:rFonts w:ascii="Arial" w:eastAsia="Calibri" w:hAnsi="Arial" w:cs="Arial"/>
          <w:noProof/>
          <w:sz w:val="21"/>
          <w:szCs w:val="21"/>
          <w:lang w:val="es-ES_tradnl"/>
        </w:rPr>
        <w:footnoteReference w:id="5"/>
      </w:r>
      <w:r w:rsidRPr="00524FB0">
        <w:rPr>
          <w:rFonts w:ascii="Arial" w:eastAsia="Calibri" w:hAnsi="Arial" w:cs="Arial"/>
          <w:noProof/>
          <w:sz w:val="21"/>
          <w:szCs w:val="21"/>
          <w:lang w:val="es-ES_tradnl"/>
        </w:rPr>
        <w:t>.</w:t>
      </w:r>
    </w:p>
    <w:p w14:paraId="0E1CDC94" w14:textId="77777777" w:rsidR="008C3771" w:rsidRPr="008C3771" w:rsidRDefault="008C3771" w:rsidP="003A6660">
      <w:pPr>
        <w:tabs>
          <w:tab w:val="left" w:pos="426"/>
        </w:tabs>
        <w:spacing w:after="0" w:line="240" w:lineRule="auto"/>
        <w:ind w:left="709"/>
        <w:jc w:val="both"/>
        <w:rPr>
          <w:rFonts w:ascii="Arial" w:eastAsia="Calibri" w:hAnsi="Arial" w:cs="Arial"/>
          <w:noProof/>
          <w:lang w:val="es-ES_tradnl"/>
        </w:rPr>
      </w:pPr>
    </w:p>
    <w:p w14:paraId="0446C6A7" w14:textId="1E0C424F" w:rsidR="00C86418" w:rsidRPr="00B145E5" w:rsidRDefault="009D5B63" w:rsidP="00973588">
      <w:pPr>
        <w:tabs>
          <w:tab w:val="left" w:pos="426"/>
        </w:tabs>
        <w:spacing w:after="120"/>
        <w:ind w:firstLine="709"/>
        <w:jc w:val="both"/>
        <w:rPr>
          <w:rFonts w:ascii="Arial" w:eastAsia="Calibri" w:hAnsi="Arial" w:cs="Arial"/>
          <w:noProof/>
          <w:lang w:val="es-ES_tradnl"/>
        </w:rPr>
      </w:pPr>
      <w:r>
        <w:rPr>
          <w:rFonts w:ascii="Arial" w:eastAsia="Calibri" w:hAnsi="Arial" w:cs="Arial"/>
          <w:noProof/>
          <w:lang w:val="es-ES_tradnl"/>
        </w:rPr>
        <w:t xml:space="preserve">En el caso particular, cuando se </w:t>
      </w:r>
      <w:r w:rsidR="008B42A6">
        <w:rPr>
          <w:rFonts w:ascii="Arial" w:eastAsia="Calibri" w:hAnsi="Arial" w:cs="Arial"/>
          <w:noProof/>
          <w:lang w:val="es-ES_tradnl"/>
        </w:rPr>
        <w:t>contempla</w:t>
      </w:r>
      <w:r>
        <w:rPr>
          <w:rFonts w:ascii="Arial" w:eastAsia="Calibri" w:hAnsi="Arial" w:cs="Arial"/>
          <w:noProof/>
          <w:lang w:val="es-ES_tradnl"/>
        </w:rPr>
        <w:t xml:space="preserve"> en el proceso de contratación la presentación del Formulario 7B</w:t>
      </w:r>
      <w:r w:rsidR="00007AB9">
        <w:rPr>
          <w:rFonts w:ascii="Arial" w:eastAsia="Calibri" w:hAnsi="Arial" w:cs="Arial"/>
          <w:noProof/>
          <w:lang w:val="es-ES_tradnl"/>
        </w:rPr>
        <w:t xml:space="preserve"> y</w:t>
      </w:r>
      <w:r w:rsidR="00D44BBF">
        <w:rPr>
          <w:rFonts w:ascii="Arial" w:eastAsia="Calibri" w:hAnsi="Arial" w:cs="Arial"/>
          <w:noProof/>
          <w:lang w:val="es-ES_tradnl"/>
        </w:rPr>
        <w:t xml:space="preserve"> se aspire a obtener </w:t>
      </w:r>
      <w:r>
        <w:rPr>
          <w:rFonts w:ascii="Arial" w:eastAsia="Calibri" w:hAnsi="Arial" w:cs="Arial"/>
          <w:noProof/>
          <w:lang w:val="es-ES_tradnl"/>
        </w:rPr>
        <w:t>el puntaje que</w:t>
      </w:r>
      <w:r w:rsidR="007406F6">
        <w:rPr>
          <w:rFonts w:ascii="Arial" w:eastAsia="Calibri" w:hAnsi="Arial" w:cs="Arial"/>
          <w:noProof/>
          <w:lang w:val="es-ES_tradnl"/>
        </w:rPr>
        <w:t xml:space="preserve"> para tal fin</w:t>
      </w:r>
      <w:r>
        <w:rPr>
          <w:rFonts w:ascii="Arial" w:eastAsia="Calibri" w:hAnsi="Arial" w:cs="Arial"/>
          <w:noProof/>
          <w:lang w:val="es-ES_tradnl"/>
        </w:rPr>
        <w:t xml:space="preserve"> </w:t>
      </w:r>
      <w:r w:rsidR="00D44BBF">
        <w:rPr>
          <w:rFonts w:ascii="Arial" w:eastAsia="Calibri" w:hAnsi="Arial" w:cs="Arial"/>
          <w:noProof/>
          <w:lang w:val="es-ES_tradnl"/>
        </w:rPr>
        <w:t>se determine</w:t>
      </w:r>
      <w:r>
        <w:rPr>
          <w:rFonts w:ascii="Arial" w:eastAsia="Calibri" w:hAnsi="Arial" w:cs="Arial"/>
          <w:noProof/>
          <w:lang w:val="es-ES_tradnl"/>
        </w:rPr>
        <w:t xml:space="preserve">, existe por parte de los proponentes el deber de </w:t>
      </w:r>
      <w:r w:rsidR="007406F6">
        <w:rPr>
          <w:rFonts w:ascii="Arial" w:eastAsia="Calibri" w:hAnsi="Arial" w:cs="Arial"/>
          <w:noProof/>
          <w:lang w:val="es-ES_tradnl"/>
        </w:rPr>
        <w:t>brindar una información real, es decir que</w:t>
      </w:r>
      <w:r w:rsidR="00B6144F">
        <w:rPr>
          <w:rFonts w:ascii="Arial" w:eastAsia="Calibri" w:hAnsi="Arial" w:cs="Arial"/>
          <w:noProof/>
          <w:lang w:val="es-ES_tradnl"/>
        </w:rPr>
        <w:t>,</w:t>
      </w:r>
      <w:r w:rsidR="007406F6">
        <w:rPr>
          <w:rFonts w:ascii="Arial" w:eastAsia="Calibri" w:hAnsi="Arial" w:cs="Arial"/>
          <w:noProof/>
          <w:lang w:val="es-ES_tradnl"/>
        </w:rPr>
        <w:t xml:space="preserve"> efectivamente la maquinaria con la que se </w:t>
      </w:r>
      <w:r w:rsidR="009D1597">
        <w:rPr>
          <w:rFonts w:ascii="Arial" w:eastAsia="Calibri" w:hAnsi="Arial" w:cs="Arial"/>
          <w:noProof/>
          <w:lang w:val="es-ES_tradnl"/>
        </w:rPr>
        <w:t xml:space="preserve">ejecutará </w:t>
      </w:r>
      <w:r w:rsidR="007406F6">
        <w:rPr>
          <w:rFonts w:ascii="Arial" w:eastAsia="Calibri" w:hAnsi="Arial" w:cs="Arial"/>
          <w:noProof/>
          <w:lang w:val="es-ES_tradnl"/>
        </w:rPr>
        <w:t xml:space="preserve">el </w:t>
      </w:r>
      <w:r w:rsidR="009D1597">
        <w:rPr>
          <w:rFonts w:ascii="Arial" w:eastAsia="Calibri" w:hAnsi="Arial" w:cs="Arial"/>
          <w:noProof/>
          <w:lang w:val="es-ES_tradnl"/>
        </w:rPr>
        <w:t>contrato</w:t>
      </w:r>
      <w:r w:rsidR="007406F6">
        <w:rPr>
          <w:rFonts w:ascii="Arial" w:eastAsia="Calibri" w:hAnsi="Arial" w:cs="Arial"/>
          <w:noProof/>
          <w:lang w:val="es-ES_tradnl"/>
        </w:rPr>
        <w:t xml:space="preserve"> tendrá una</w:t>
      </w:r>
      <w:r w:rsidR="007406F6" w:rsidRPr="00A4507F">
        <w:rPr>
          <w:rFonts w:ascii="Arial" w:eastAsia="Calibri" w:hAnsi="Arial" w:cs="Arial"/>
          <w:noProof/>
          <w:lang w:val="es-ES"/>
        </w:rPr>
        <w:t xml:space="preserve"> edad menor a veinte (20) años</w:t>
      </w:r>
      <w:r w:rsidR="00E74925">
        <w:rPr>
          <w:rFonts w:ascii="Arial" w:eastAsia="Calibri" w:hAnsi="Arial" w:cs="Arial"/>
          <w:noProof/>
          <w:lang w:val="es-ES"/>
        </w:rPr>
        <w:t>, de esta manera</w:t>
      </w:r>
      <w:r w:rsidR="006B33B1">
        <w:rPr>
          <w:rFonts w:ascii="Arial" w:eastAsia="Calibri" w:hAnsi="Arial" w:cs="Arial"/>
          <w:noProof/>
          <w:lang w:val="es-ES"/>
        </w:rPr>
        <w:t>,</w:t>
      </w:r>
      <w:r w:rsidR="00E74925">
        <w:rPr>
          <w:rFonts w:ascii="Arial" w:eastAsia="Calibri" w:hAnsi="Arial" w:cs="Arial"/>
          <w:noProof/>
          <w:lang w:val="es-ES"/>
        </w:rPr>
        <w:t xml:space="preserve"> </w:t>
      </w:r>
      <w:r w:rsidR="00C4489C">
        <w:rPr>
          <w:rFonts w:ascii="Arial" w:eastAsia="Calibri" w:hAnsi="Arial" w:cs="Arial"/>
          <w:noProof/>
          <w:lang w:val="es-ES"/>
        </w:rPr>
        <w:t>el</w:t>
      </w:r>
      <w:r w:rsidR="00E74925">
        <w:rPr>
          <w:rFonts w:ascii="Arial" w:eastAsia="Calibri" w:hAnsi="Arial" w:cs="Arial"/>
          <w:noProof/>
          <w:lang w:val="es-ES"/>
        </w:rPr>
        <w:t xml:space="preserve"> proponente </w:t>
      </w:r>
      <w:r w:rsidR="009D1597">
        <w:rPr>
          <w:rFonts w:ascii="Arial" w:eastAsia="Calibri" w:hAnsi="Arial" w:cs="Arial"/>
          <w:noProof/>
          <w:lang w:val="es-ES"/>
        </w:rPr>
        <w:t xml:space="preserve">ha </w:t>
      </w:r>
      <w:r w:rsidR="00B6144F" w:rsidRPr="008C3771">
        <w:rPr>
          <w:rFonts w:ascii="Arial" w:eastAsia="Calibri" w:hAnsi="Arial" w:cs="Arial"/>
          <w:noProof/>
          <w:lang w:val="es-ES_tradnl"/>
        </w:rPr>
        <w:t>honrado su palabra mediante la grave</w:t>
      </w:r>
      <w:r w:rsidR="006B33B1">
        <w:rPr>
          <w:rFonts w:ascii="Arial" w:eastAsia="Calibri" w:hAnsi="Arial" w:cs="Arial"/>
          <w:noProof/>
          <w:lang w:val="es-ES_tradnl"/>
        </w:rPr>
        <w:t>dad de juramento,</w:t>
      </w:r>
      <w:r w:rsidR="009D1597">
        <w:rPr>
          <w:rFonts w:ascii="Arial" w:eastAsia="Calibri" w:hAnsi="Arial" w:cs="Arial"/>
          <w:noProof/>
          <w:lang w:val="es-ES_tradnl"/>
        </w:rPr>
        <w:t xml:space="preserve"> además de que ha adquirido una obligación contractual. En tal sentido,</w:t>
      </w:r>
      <w:r w:rsidR="00C4489C">
        <w:rPr>
          <w:rFonts w:ascii="Arial" w:eastAsia="Calibri" w:hAnsi="Arial" w:cs="Arial"/>
          <w:noProof/>
          <w:lang w:val="es-ES_tradnl"/>
        </w:rPr>
        <w:t xml:space="preserve"> </w:t>
      </w:r>
      <w:r w:rsidR="008B42A6">
        <w:rPr>
          <w:rFonts w:ascii="Arial" w:eastAsia="Calibri" w:hAnsi="Arial" w:cs="Arial"/>
          <w:noProof/>
          <w:lang w:val="es-ES_tradnl"/>
        </w:rPr>
        <w:t>deberá</w:t>
      </w:r>
      <w:r w:rsidR="00B6144F" w:rsidRPr="008C3771">
        <w:rPr>
          <w:rFonts w:ascii="Arial" w:eastAsia="Calibri" w:hAnsi="Arial" w:cs="Arial"/>
          <w:noProof/>
          <w:lang w:val="es-ES_tradnl"/>
        </w:rPr>
        <w:t xml:space="preserve"> cumplir con las condiciones </w:t>
      </w:r>
      <w:r w:rsidR="00C4489C">
        <w:rPr>
          <w:rFonts w:ascii="Arial" w:eastAsia="Calibri" w:hAnsi="Arial" w:cs="Arial"/>
          <w:noProof/>
          <w:lang w:val="es-ES_tradnl"/>
        </w:rPr>
        <w:t>precisadas</w:t>
      </w:r>
      <w:r w:rsidR="00B6144F" w:rsidRPr="008C3771">
        <w:rPr>
          <w:rFonts w:ascii="Arial" w:eastAsia="Calibri" w:hAnsi="Arial" w:cs="Arial"/>
          <w:noProof/>
          <w:lang w:val="es-ES_tradnl"/>
        </w:rPr>
        <w:t>, razón por la que el diligenciamiento de</w:t>
      </w:r>
      <w:r w:rsidR="005F2962">
        <w:rPr>
          <w:rFonts w:ascii="Arial" w:eastAsia="Calibri" w:hAnsi="Arial" w:cs="Arial"/>
          <w:noProof/>
          <w:lang w:val="es-ES_tradnl"/>
        </w:rPr>
        <w:t xml:space="preserve">l </w:t>
      </w:r>
      <w:r w:rsidR="00D33712" w:rsidRPr="005F2962">
        <w:rPr>
          <w:rFonts w:ascii="Arial" w:eastAsia="Calibri" w:hAnsi="Arial" w:cs="Arial"/>
          <w:noProof/>
          <w:lang w:val="es-ES_tradnl"/>
        </w:rPr>
        <w:t>Formato</w:t>
      </w:r>
      <w:r w:rsidR="008D6B68">
        <w:rPr>
          <w:rFonts w:ascii="Arial" w:eastAsia="Calibri" w:hAnsi="Arial" w:cs="Arial"/>
          <w:noProof/>
          <w:lang w:val="es-ES_tradnl"/>
        </w:rPr>
        <w:t xml:space="preserve"> 7B </w:t>
      </w:r>
      <w:r w:rsidR="009D1597">
        <w:rPr>
          <w:rFonts w:ascii="Arial" w:eastAsia="Calibri" w:hAnsi="Arial" w:cs="Arial"/>
          <w:noProof/>
          <w:lang w:val="es-ES_tradnl"/>
        </w:rPr>
        <w:t>‒</w:t>
      </w:r>
      <w:r w:rsidR="008D6B68">
        <w:rPr>
          <w:rFonts w:ascii="Arial" w:eastAsia="Calibri" w:hAnsi="Arial" w:cs="Arial"/>
          <w:noProof/>
          <w:lang w:val="es-ES_tradnl"/>
        </w:rPr>
        <w:t xml:space="preserve"> </w:t>
      </w:r>
      <w:r w:rsidR="009D1597">
        <w:rPr>
          <w:rFonts w:ascii="Arial" w:eastAsia="Calibri" w:hAnsi="Arial" w:cs="Arial"/>
          <w:noProof/>
          <w:lang w:val="es-ES_tradnl"/>
        </w:rPr>
        <w:t>«D</w:t>
      </w:r>
      <w:r w:rsidR="009D1597" w:rsidRPr="005F2962">
        <w:rPr>
          <w:rFonts w:ascii="Arial" w:eastAsia="Calibri" w:hAnsi="Arial" w:cs="Arial"/>
          <w:noProof/>
          <w:lang w:val="es-ES_tradnl"/>
        </w:rPr>
        <w:t>isponibilidad y condiciones funcionales de la maquinaria de obra</w:t>
      </w:r>
      <w:r w:rsidR="009D1597">
        <w:rPr>
          <w:rFonts w:ascii="Arial" w:eastAsia="Calibri" w:hAnsi="Arial" w:cs="Arial"/>
          <w:noProof/>
          <w:lang w:val="es-ES_tradnl"/>
        </w:rPr>
        <w:t xml:space="preserve">» </w:t>
      </w:r>
      <w:r w:rsidR="00150FF1">
        <w:rPr>
          <w:rFonts w:ascii="Arial" w:eastAsia="Calibri" w:hAnsi="Arial" w:cs="Arial"/>
          <w:noProof/>
          <w:lang w:val="es-ES_tradnl"/>
        </w:rPr>
        <w:t xml:space="preserve">resultará </w:t>
      </w:r>
      <w:r w:rsidR="00B6144F" w:rsidRPr="008C3771">
        <w:rPr>
          <w:rFonts w:ascii="Arial" w:eastAsia="Calibri" w:hAnsi="Arial" w:cs="Arial"/>
          <w:noProof/>
          <w:lang w:val="es-ES_tradnl"/>
        </w:rPr>
        <w:t>suficiente para la obtención del puntaje asignado por la Entidad en cada proces</w:t>
      </w:r>
      <w:r w:rsidR="00C4489C">
        <w:rPr>
          <w:rFonts w:ascii="Arial" w:eastAsia="Calibri" w:hAnsi="Arial" w:cs="Arial"/>
          <w:noProof/>
          <w:lang w:val="es-ES_tradnl"/>
        </w:rPr>
        <w:t xml:space="preserve">o cuando se acuda a esta opción, </w:t>
      </w:r>
      <w:r w:rsidR="00150FF1">
        <w:rPr>
          <w:rFonts w:ascii="Arial" w:eastAsia="Calibri" w:hAnsi="Arial" w:cs="Arial"/>
          <w:noProof/>
          <w:lang w:val="es-ES_tradnl"/>
        </w:rPr>
        <w:t>cristalizándose</w:t>
      </w:r>
      <w:r w:rsidR="00C4489C">
        <w:rPr>
          <w:rFonts w:ascii="Arial" w:eastAsia="Calibri" w:hAnsi="Arial" w:cs="Arial"/>
          <w:noProof/>
          <w:lang w:val="es-ES_tradnl"/>
        </w:rPr>
        <w:t xml:space="preserve"> la presunción </w:t>
      </w:r>
      <w:r w:rsidR="00150FF1">
        <w:rPr>
          <w:rFonts w:ascii="Arial" w:eastAsia="Calibri" w:hAnsi="Arial" w:cs="Arial"/>
          <w:noProof/>
          <w:lang w:val="es-ES_tradnl"/>
        </w:rPr>
        <w:t>de buena fe que se predica</w:t>
      </w:r>
      <w:r w:rsidR="00D13C58">
        <w:rPr>
          <w:rFonts w:ascii="Arial" w:eastAsia="Calibri" w:hAnsi="Arial" w:cs="Arial"/>
          <w:noProof/>
          <w:lang w:val="es-ES_tradnl"/>
        </w:rPr>
        <w:t xml:space="preserve"> </w:t>
      </w:r>
      <w:r w:rsidR="00C4489C">
        <w:rPr>
          <w:rFonts w:ascii="Arial" w:eastAsia="Calibri" w:hAnsi="Arial" w:cs="Arial"/>
          <w:noProof/>
          <w:lang w:val="es-ES_tradnl"/>
        </w:rPr>
        <w:t>del actuar de la administración y de los particulares</w:t>
      </w:r>
      <w:r w:rsidR="006B33B1">
        <w:rPr>
          <w:rStyle w:val="Refdenotaalpie"/>
          <w:rFonts w:ascii="Arial" w:eastAsia="Calibri" w:hAnsi="Arial" w:cs="Arial"/>
          <w:noProof/>
          <w:lang w:val="es-ES_tradnl"/>
        </w:rPr>
        <w:footnoteReference w:id="6"/>
      </w:r>
      <w:r w:rsidR="009D1597">
        <w:rPr>
          <w:rFonts w:ascii="Arial" w:eastAsia="Calibri" w:hAnsi="Arial" w:cs="Arial"/>
          <w:noProof/>
          <w:lang w:val="es-ES_tradnl"/>
        </w:rPr>
        <w:t>.</w:t>
      </w:r>
      <w:r w:rsidR="00E95F23">
        <w:rPr>
          <w:rFonts w:ascii="Arial" w:eastAsia="Calibri" w:hAnsi="Arial" w:cs="Arial"/>
          <w:noProof/>
          <w:lang w:val="es-ES_tradnl"/>
        </w:rPr>
        <w:t xml:space="preserve"> </w:t>
      </w:r>
      <w:r w:rsidR="009D1597">
        <w:rPr>
          <w:rFonts w:ascii="Arial" w:eastAsia="Calibri" w:hAnsi="Arial" w:cs="Arial"/>
          <w:noProof/>
          <w:lang w:val="es-ES_tradnl"/>
        </w:rPr>
        <w:t>En este sentido, e</w:t>
      </w:r>
      <w:r w:rsidR="00C86418" w:rsidRPr="00B145E5">
        <w:rPr>
          <w:rFonts w:ascii="Arial" w:eastAsia="Calibri" w:hAnsi="Arial" w:cs="Arial"/>
          <w:noProof/>
          <w:lang w:val="es-ES_tradnl"/>
        </w:rPr>
        <w:t>l propósito</w:t>
      </w:r>
      <w:r w:rsidR="009813BB" w:rsidRPr="00B145E5">
        <w:rPr>
          <w:rFonts w:ascii="Arial" w:eastAsia="Calibri" w:hAnsi="Arial" w:cs="Arial"/>
          <w:noProof/>
          <w:lang w:val="es-ES_tradnl"/>
        </w:rPr>
        <w:t xml:space="preserve"> </w:t>
      </w:r>
      <w:r w:rsidR="00C86418" w:rsidRPr="00B145E5">
        <w:rPr>
          <w:rFonts w:ascii="Arial" w:eastAsia="Calibri" w:hAnsi="Arial" w:cs="Arial"/>
          <w:noProof/>
          <w:lang w:val="es-ES_tradnl"/>
        </w:rPr>
        <w:t xml:space="preserve">de </w:t>
      </w:r>
      <w:r w:rsidR="009813BB" w:rsidRPr="00B145E5">
        <w:rPr>
          <w:rFonts w:ascii="Arial" w:eastAsia="Calibri" w:hAnsi="Arial" w:cs="Arial"/>
          <w:noProof/>
          <w:lang w:val="es-ES_tradnl"/>
        </w:rPr>
        <w:t xml:space="preserve">que se surta el </w:t>
      </w:r>
      <w:r w:rsidR="00C86418" w:rsidRPr="00B145E5">
        <w:rPr>
          <w:rFonts w:ascii="Arial" w:eastAsia="Calibri" w:hAnsi="Arial" w:cs="Arial"/>
          <w:noProof/>
          <w:lang w:val="es-ES_tradnl"/>
        </w:rPr>
        <w:t xml:space="preserve">cumplimiento del factor de calidad </w:t>
      </w:r>
      <w:r w:rsidR="009813BB" w:rsidRPr="00B145E5">
        <w:rPr>
          <w:rFonts w:ascii="Arial" w:eastAsia="Calibri" w:hAnsi="Arial" w:cs="Arial"/>
          <w:noProof/>
          <w:lang w:val="es-ES_tradnl"/>
        </w:rPr>
        <w:t xml:space="preserve">solo </w:t>
      </w:r>
      <w:r w:rsidR="00C86418" w:rsidRPr="00B145E5">
        <w:rPr>
          <w:rFonts w:ascii="Arial" w:eastAsia="Calibri" w:hAnsi="Arial" w:cs="Arial"/>
          <w:noProof/>
          <w:lang w:val="es-ES_tradnl"/>
        </w:rPr>
        <w:t xml:space="preserve">con la </w:t>
      </w:r>
      <w:r w:rsidR="00C86418" w:rsidRPr="00B145E5">
        <w:rPr>
          <w:rFonts w:ascii="Arial" w:eastAsia="Calibri" w:hAnsi="Arial" w:cs="Arial"/>
          <w:noProof/>
          <w:lang w:val="es-ES_tradnl"/>
        </w:rPr>
        <w:lastRenderedPageBreak/>
        <w:t xml:space="preserve">presentación </w:t>
      </w:r>
      <w:r w:rsidR="009813BB" w:rsidRPr="00B145E5">
        <w:rPr>
          <w:rFonts w:ascii="Arial" w:eastAsia="Calibri" w:hAnsi="Arial" w:cs="Arial"/>
          <w:noProof/>
          <w:lang w:val="es-ES_tradnl"/>
        </w:rPr>
        <w:t xml:space="preserve">del </w:t>
      </w:r>
      <w:r w:rsidR="00E95F23" w:rsidRPr="00B145E5">
        <w:rPr>
          <w:rFonts w:ascii="Arial" w:eastAsia="Calibri" w:hAnsi="Arial" w:cs="Arial"/>
          <w:noProof/>
          <w:lang w:val="es-ES_tradnl"/>
        </w:rPr>
        <w:t xml:space="preserve">formato, es precisametne </w:t>
      </w:r>
      <w:r w:rsidR="00C86418" w:rsidRPr="00B145E5">
        <w:rPr>
          <w:rFonts w:ascii="Arial" w:eastAsia="Calibri" w:hAnsi="Arial" w:cs="Arial"/>
          <w:noProof/>
          <w:lang w:val="es-ES_tradnl"/>
        </w:rPr>
        <w:t>evitar debates en la evaluación de las ofertas, de</w:t>
      </w:r>
      <w:r w:rsidR="00E95F23" w:rsidRPr="00B145E5">
        <w:rPr>
          <w:rFonts w:ascii="Arial" w:eastAsia="Calibri" w:hAnsi="Arial" w:cs="Arial"/>
          <w:noProof/>
          <w:lang w:val="es-ES_tradnl"/>
        </w:rPr>
        <w:t xml:space="preserve"> esta manera impera el principio de buena fe</w:t>
      </w:r>
      <w:r w:rsidR="002B6CF0">
        <w:rPr>
          <w:rFonts w:ascii="Arial" w:eastAsia="Calibri" w:hAnsi="Arial" w:cs="Arial"/>
          <w:noProof/>
          <w:lang w:val="es-ES_tradnl"/>
        </w:rPr>
        <w:t xml:space="preserve">, pues </w:t>
      </w:r>
      <w:r w:rsidR="00C86418" w:rsidRPr="00B145E5">
        <w:rPr>
          <w:rFonts w:ascii="Arial" w:eastAsia="Calibri" w:hAnsi="Arial" w:cs="Arial"/>
          <w:noProof/>
          <w:lang w:val="es-ES_tradnl"/>
        </w:rPr>
        <w:t>los proponentes saben a qué se están comprometiendo</w:t>
      </w:r>
      <w:r w:rsidR="009D1597">
        <w:rPr>
          <w:rFonts w:ascii="Arial" w:eastAsia="Calibri" w:hAnsi="Arial" w:cs="Arial"/>
          <w:noProof/>
          <w:lang w:val="es-ES_tradnl"/>
        </w:rPr>
        <w:t xml:space="preserve"> y obligando</w:t>
      </w:r>
      <w:r w:rsidR="00C86418" w:rsidRPr="00B145E5">
        <w:rPr>
          <w:rFonts w:ascii="Arial" w:eastAsia="Calibri" w:hAnsi="Arial" w:cs="Arial"/>
          <w:noProof/>
          <w:lang w:val="es-ES_tradnl"/>
        </w:rPr>
        <w:t>.</w:t>
      </w:r>
    </w:p>
    <w:p w14:paraId="2A3FA094" w14:textId="5EAD6F8D" w:rsidR="00AB2F6F" w:rsidRDefault="00B80D34" w:rsidP="002B3C9F">
      <w:pPr>
        <w:tabs>
          <w:tab w:val="left" w:pos="709"/>
          <w:tab w:val="left" w:pos="7938"/>
        </w:tabs>
        <w:spacing w:after="0"/>
        <w:ind w:firstLine="709"/>
        <w:jc w:val="both"/>
        <w:rPr>
          <w:rFonts w:ascii="Arial" w:eastAsia="Calibri" w:hAnsi="Arial" w:cs="Arial"/>
          <w:color w:val="000000" w:themeColor="text1"/>
        </w:rPr>
      </w:pPr>
      <w:r w:rsidRPr="00B145E5">
        <w:rPr>
          <w:rFonts w:ascii="Arial" w:eastAsia="Calibri" w:hAnsi="Arial" w:cs="Arial"/>
          <w:color w:val="000000" w:themeColor="text1"/>
        </w:rPr>
        <w:t>En efecto, la</w:t>
      </w:r>
      <w:r w:rsidR="00AB2F6F" w:rsidRPr="00B145E5">
        <w:rPr>
          <w:rFonts w:ascii="Arial" w:eastAsia="Calibri" w:hAnsi="Arial" w:cs="Arial"/>
          <w:color w:val="000000" w:themeColor="text1"/>
        </w:rPr>
        <w:t xml:space="preserve"> presentación del </w:t>
      </w:r>
      <w:r w:rsidR="00AB2F6F" w:rsidRPr="00B145E5">
        <w:rPr>
          <w:rFonts w:ascii="Arial" w:eastAsia="Calibri" w:hAnsi="Arial" w:cs="Arial"/>
          <w:noProof/>
          <w:lang w:val="es-ES_tradnl"/>
        </w:rPr>
        <w:t>Formato 7B como p</w:t>
      </w:r>
      <w:r w:rsidR="00064391" w:rsidRPr="00B145E5">
        <w:rPr>
          <w:rFonts w:ascii="Arial" w:eastAsia="Calibri" w:hAnsi="Arial" w:cs="Arial"/>
          <w:noProof/>
          <w:lang w:val="es-ES_tradnl"/>
        </w:rPr>
        <w:t>arte del ofrecimiento efectuado por el proponente, supone el respectivo deber de verificación</w:t>
      </w:r>
      <w:r w:rsidR="00064391">
        <w:rPr>
          <w:rFonts w:ascii="Arial" w:eastAsia="Calibri" w:hAnsi="Arial" w:cs="Arial"/>
          <w:noProof/>
          <w:lang w:val="es-ES_tradnl"/>
        </w:rPr>
        <w:t xml:space="preserve"> por parte de la entidad</w:t>
      </w:r>
      <w:r w:rsidR="000316BF">
        <w:rPr>
          <w:rFonts w:ascii="Arial" w:eastAsia="Calibri" w:hAnsi="Arial" w:cs="Arial"/>
          <w:noProof/>
          <w:lang w:val="es-ES_tradnl"/>
        </w:rPr>
        <w:t xml:space="preserve"> frente al adjudicatario, </w:t>
      </w:r>
      <w:r w:rsidR="001C4763">
        <w:rPr>
          <w:rFonts w:ascii="Arial" w:eastAsia="Calibri" w:hAnsi="Arial" w:cs="Arial"/>
          <w:noProof/>
          <w:lang w:val="es-ES_tradnl"/>
        </w:rPr>
        <w:t xml:space="preserve">que </w:t>
      </w:r>
      <w:r w:rsidR="00064391">
        <w:rPr>
          <w:rFonts w:ascii="Arial" w:eastAsia="Calibri" w:hAnsi="Arial" w:cs="Arial"/>
          <w:noProof/>
          <w:lang w:val="es-ES_tradnl"/>
        </w:rPr>
        <w:t xml:space="preserve">realiza por medio de la interventoría </w:t>
      </w:r>
      <w:r w:rsidR="001C4763">
        <w:rPr>
          <w:rFonts w:ascii="Arial" w:eastAsia="Calibri" w:hAnsi="Arial" w:cs="Arial"/>
          <w:noProof/>
          <w:lang w:val="es-ES_tradnl"/>
        </w:rPr>
        <w:t>durante toda la ejecución del contrato</w:t>
      </w:r>
      <w:r w:rsidR="00064391">
        <w:rPr>
          <w:rFonts w:ascii="Arial" w:eastAsia="Calibri" w:hAnsi="Arial" w:cs="Arial"/>
          <w:noProof/>
          <w:lang w:val="es-ES_tradnl"/>
        </w:rPr>
        <w:t>,</w:t>
      </w:r>
      <w:r w:rsidR="000316BF">
        <w:rPr>
          <w:rFonts w:ascii="Arial" w:eastAsia="Calibri" w:hAnsi="Arial" w:cs="Arial"/>
          <w:noProof/>
          <w:lang w:val="es-ES_tradnl"/>
        </w:rPr>
        <w:t xml:space="preserve"> como quiera que</w:t>
      </w:r>
      <w:r w:rsidR="00441BE1">
        <w:rPr>
          <w:rFonts w:ascii="Arial" w:eastAsia="Calibri" w:hAnsi="Arial" w:cs="Arial"/>
          <w:noProof/>
          <w:lang w:val="es-ES_tradnl"/>
        </w:rPr>
        <w:t xml:space="preserve"> el ofrecimiento pasa a constituirse</w:t>
      </w:r>
      <w:r w:rsidR="000316BF">
        <w:rPr>
          <w:rFonts w:ascii="Arial" w:eastAsia="Calibri" w:hAnsi="Arial" w:cs="Arial"/>
          <w:noProof/>
          <w:lang w:val="es-ES_tradnl"/>
        </w:rPr>
        <w:t xml:space="preserve"> como una obligación contractual</w:t>
      </w:r>
      <w:r w:rsidR="00064391">
        <w:rPr>
          <w:rFonts w:ascii="Arial" w:eastAsia="Calibri" w:hAnsi="Arial" w:cs="Arial"/>
          <w:noProof/>
          <w:lang w:val="es-ES_tradnl"/>
        </w:rPr>
        <w:t xml:space="preserve"> </w:t>
      </w:r>
      <w:r w:rsidR="00AB2F6F">
        <w:rPr>
          <w:rFonts w:ascii="Arial" w:eastAsia="Calibri" w:hAnsi="Arial" w:cs="Arial"/>
          <w:noProof/>
          <w:lang w:val="es-ES_tradnl"/>
        </w:rPr>
        <w:t>y</w:t>
      </w:r>
      <w:r w:rsidR="001C4763">
        <w:rPr>
          <w:rFonts w:ascii="Arial" w:eastAsia="Calibri" w:hAnsi="Arial" w:cs="Arial"/>
          <w:noProof/>
          <w:lang w:val="es-ES_tradnl"/>
        </w:rPr>
        <w:t>,</w:t>
      </w:r>
      <w:r w:rsidR="00AB2F6F">
        <w:rPr>
          <w:rFonts w:ascii="Arial" w:eastAsia="Calibri" w:hAnsi="Arial" w:cs="Arial"/>
          <w:noProof/>
          <w:lang w:val="es-ES_tradnl"/>
        </w:rPr>
        <w:t xml:space="preserve"> en caso</w:t>
      </w:r>
      <w:r w:rsidR="00064391">
        <w:rPr>
          <w:rFonts w:ascii="Arial" w:eastAsia="Calibri" w:hAnsi="Arial" w:cs="Arial"/>
          <w:noProof/>
          <w:lang w:val="es-ES_tradnl"/>
        </w:rPr>
        <w:t xml:space="preserve"> de evidenciar un incumplimiento, l</w:t>
      </w:r>
      <w:r w:rsidR="00064391">
        <w:rPr>
          <w:rFonts w:ascii="Arial" w:eastAsia="Calibri" w:hAnsi="Arial" w:cs="Arial"/>
          <w:color w:val="000000" w:themeColor="text1"/>
        </w:rPr>
        <w:t>a Ley 1150 de 2007</w:t>
      </w:r>
      <w:r w:rsidR="001C4763">
        <w:rPr>
          <w:rFonts w:ascii="Arial" w:eastAsia="Calibri" w:hAnsi="Arial" w:cs="Arial"/>
          <w:color w:val="000000" w:themeColor="text1"/>
        </w:rPr>
        <w:t>,</w:t>
      </w:r>
      <w:r w:rsidR="00AB2F6F" w:rsidRPr="00564E86">
        <w:rPr>
          <w:rFonts w:ascii="Arial" w:eastAsia="Calibri" w:hAnsi="Arial" w:cs="Arial"/>
          <w:color w:val="000000" w:themeColor="text1"/>
        </w:rPr>
        <w:t xml:space="preserve"> en el artículo 17, establece que en virtud </w:t>
      </w:r>
      <w:r w:rsidR="00AB2F6F">
        <w:rPr>
          <w:rFonts w:ascii="Arial" w:eastAsia="Calibri" w:hAnsi="Arial" w:cs="Arial"/>
          <w:color w:val="000000" w:themeColor="text1"/>
        </w:rPr>
        <w:t>del</w:t>
      </w:r>
      <w:r w:rsidR="00AB2F6F" w:rsidRPr="00564E86">
        <w:rPr>
          <w:rFonts w:ascii="Arial" w:eastAsia="Calibri" w:hAnsi="Arial" w:cs="Arial"/>
          <w:color w:val="000000" w:themeColor="text1"/>
        </w:rPr>
        <w:t xml:space="preserve"> derecho al debido proceso y del deber de control y vigilancia sobre los contratos que corresponde a las entidades sometidas al Estatuto General de Contratación de la Administración Pública, </w:t>
      </w:r>
      <w:r w:rsidR="00AB2F6F">
        <w:rPr>
          <w:rFonts w:ascii="Arial" w:eastAsia="Calibri" w:hAnsi="Arial" w:cs="Arial"/>
          <w:color w:val="000000" w:themeColor="text1"/>
        </w:rPr>
        <w:t xml:space="preserve">estas </w:t>
      </w:r>
      <w:r w:rsidR="00AB2F6F" w:rsidRPr="00564E86">
        <w:rPr>
          <w:rFonts w:ascii="Arial" w:eastAsia="Calibri" w:hAnsi="Arial" w:cs="Arial"/>
          <w:color w:val="000000" w:themeColor="text1"/>
        </w:rPr>
        <w:t>tienen la facultad de imponer multas que hayan sido pactadas con el objeto de conminar al contratista a cumplir con sus obligaciones</w:t>
      </w:r>
      <w:r w:rsidR="00AB2F6F" w:rsidRPr="00564E86">
        <w:rPr>
          <w:rStyle w:val="Refdenotaalpie"/>
          <w:rFonts w:ascii="Arial" w:eastAsia="Calibri" w:hAnsi="Arial" w:cs="Arial"/>
          <w:color w:val="000000" w:themeColor="text1"/>
        </w:rPr>
        <w:footnoteReference w:id="7"/>
      </w:r>
      <w:r w:rsidR="00AB2F6F" w:rsidRPr="00564E86">
        <w:rPr>
          <w:rFonts w:ascii="Arial" w:eastAsia="Calibri" w:hAnsi="Arial" w:cs="Arial"/>
          <w:color w:val="000000" w:themeColor="text1"/>
        </w:rPr>
        <w:t>. En razón a lo anterior, en el «Anexo 5 – Minuta del Contrato», en la «</w:t>
      </w:r>
      <w:r w:rsidR="00AB2F6F">
        <w:rPr>
          <w:rFonts w:ascii="Arial" w:eastAsia="Calibri" w:hAnsi="Arial" w:cs="Arial"/>
          <w:color w:val="000000" w:themeColor="text1"/>
        </w:rPr>
        <w:t>C</w:t>
      </w:r>
      <w:r w:rsidR="00AB2F6F" w:rsidRPr="00564E86">
        <w:rPr>
          <w:rFonts w:ascii="Arial" w:eastAsia="Calibri" w:hAnsi="Arial" w:cs="Arial"/>
          <w:color w:val="000000" w:themeColor="text1"/>
        </w:rPr>
        <w:t>láusula 15. Multas», numeral 7</w:t>
      </w:r>
      <w:r w:rsidR="00AB2F6F">
        <w:rPr>
          <w:rFonts w:ascii="Arial" w:eastAsia="Calibri" w:hAnsi="Arial" w:cs="Arial"/>
          <w:color w:val="000000" w:themeColor="text1"/>
        </w:rPr>
        <w:t>,</w:t>
      </w:r>
      <w:r w:rsidR="00AB2F6F" w:rsidRPr="00564E86">
        <w:rPr>
          <w:rFonts w:ascii="Arial" w:eastAsia="Calibri" w:hAnsi="Arial" w:cs="Arial"/>
          <w:color w:val="000000" w:themeColor="text1"/>
        </w:rPr>
        <w:t xml:space="preserve"> se prevé </w:t>
      </w:r>
      <w:r w:rsidR="00AB2F6F">
        <w:rPr>
          <w:rFonts w:ascii="Arial" w:eastAsia="Calibri" w:hAnsi="Arial" w:cs="Arial"/>
          <w:color w:val="000000" w:themeColor="text1"/>
        </w:rPr>
        <w:t>como uno de los contenidos de las cláusulas que las entidades pueden incorporar en sus contratos, que se</w:t>
      </w:r>
      <w:r w:rsidR="00AB2F6F" w:rsidRPr="00564E86">
        <w:rPr>
          <w:rFonts w:ascii="Arial" w:eastAsia="Calibri" w:hAnsi="Arial" w:cs="Arial"/>
          <w:color w:val="000000" w:themeColor="text1"/>
        </w:rPr>
        <w:t xml:space="preserve"> impondrá una multa por incumplir el ofrecimiento otorgado en cuanto al factor de calidad. Así se indicó en los siguientes términos:</w:t>
      </w:r>
    </w:p>
    <w:p w14:paraId="6600122C" w14:textId="77777777" w:rsidR="00C377EC" w:rsidRDefault="00C377EC" w:rsidP="002B3C9F">
      <w:pPr>
        <w:tabs>
          <w:tab w:val="left" w:pos="709"/>
          <w:tab w:val="left" w:pos="7938"/>
        </w:tabs>
        <w:spacing w:after="0"/>
        <w:ind w:firstLine="709"/>
        <w:jc w:val="both"/>
        <w:rPr>
          <w:rFonts w:ascii="Arial" w:eastAsia="Calibri" w:hAnsi="Arial" w:cs="Arial"/>
          <w:color w:val="000000" w:themeColor="text1"/>
        </w:rPr>
      </w:pPr>
    </w:p>
    <w:p w14:paraId="2BC61BF8" w14:textId="77777777" w:rsidR="00AB2F6F" w:rsidRPr="000812EC" w:rsidRDefault="00AB2F6F" w:rsidP="00C377EC">
      <w:pPr>
        <w:tabs>
          <w:tab w:val="left" w:pos="426"/>
        </w:tabs>
        <w:spacing w:after="0" w:line="240" w:lineRule="auto"/>
        <w:ind w:left="709" w:right="709"/>
        <w:jc w:val="both"/>
        <w:rPr>
          <w:rFonts w:ascii="Arial" w:eastAsia="Calibri" w:hAnsi="Arial" w:cs="Arial"/>
          <w:color w:val="000000" w:themeColor="text1"/>
          <w:sz w:val="21"/>
          <w:szCs w:val="21"/>
        </w:rPr>
      </w:pPr>
      <w:r w:rsidRPr="000812EC">
        <w:rPr>
          <w:rFonts w:ascii="Arial" w:eastAsia="Calibri" w:hAnsi="Arial" w:cs="Arial"/>
          <w:color w:val="000000" w:themeColor="text1"/>
          <w:sz w:val="21"/>
          <w:szCs w:val="21"/>
        </w:rPr>
        <w:t>CLÁUSULA 15. MULTAS</w:t>
      </w:r>
    </w:p>
    <w:p w14:paraId="6A2BC7D7" w14:textId="77777777" w:rsidR="00AB2F6F" w:rsidRPr="00564E86" w:rsidRDefault="00AB2F6F" w:rsidP="00B145E5">
      <w:pPr>
        <w:tabs>
          <w:tab w:val="left" w:pos="426"/>
        </w:tabs>
        <w:spacing w:after="0" w:line="240" w:lineRule="auto"/>
        <w:ind w:left="709" w:right="709"/>
        <w:jc w:val="both"/>
        <w:rPr>
          <w:rFonts w:ascii="Arial" w:eastAsia="Calibri" w:hAnsi="Arial" w:cs="Arial"/>
          <w:color w:val="000000" w:themeColor="text1"/>
          <w:sz w:val="21"/>
          <w:szCs w:val="21"/>
        </w:rPr>
      </w:pPr>
      <w:r w:rsidRPr="00564E86">
        <w:rPr>
          <w:rFonts w:ascii="Arial" w:eastAsia="Calibri" w:hAnsi="Arial" w:cs="Arial"/>
          <w:color w:val="000000" w:themeColor="text1"/>
          <w:sz w:val="21"/>
          <w:szCs w:val="21"/>
        </w:rPr>
        <w:t>[…]</w:t>
      </w:r>
    </w:p>
    <w:p w14:paraId="2C9E7FA3" w14:textId="77777777" w:rsidR="00AB2F6F" w:rsidRPr="00564E86" w:rsidRDefault="00AB2F6F" w:rsidP="00B145E5">
      <w:pPr>
        <w:spacing w:after="0" w:line="240" w:lineRule="auto"/>
        <w:ind w:left="709" w:right="709"/>
        <w:jc w:val="both"/>
        <w:rPr>
          <w:rFonts w:ascii="Arial" w:eastAsia="Calibri" w:hAnsi="Arial" w:cs="Arial"/>
          <w:color w:val="000000" w:themeColor="text1"/>
          <w:sz w:val="21"/>
          <w:szCs w:val="21"/>
        </w:rPr>
      </w:pPr>
      <w:r w:rsidRPr="00564E86">
        <w:rPr>
          <w:rFonts w:ascii="Arial" w:eastAsia="Calibri" w:hAnsi="Arial" w:cs="Arial"/>
          <w:color w:val="000000" w:themeColor="text1"/>
          <w:sz w:val="21"/>
          <w:szCs w:val="21"/>
        </w:rPr>
        <w:t>Si durante la ejecución del Contrato se generaran incumplimientos del Contratista, se causarán las siguientes multas:</w:t>
      </w:r>
    </w:p>
    <w:p w14:paraId="579365B5" w14:textId="77777777" w:rsidR="00AB2F6F" w:rsidRPr="00564E86" w:rsidRDefault="00AB2F6F" w:rsidP="00B145E5">
      <w:pPr>
        <w:spacing w:after="0" w:line="240" w:lineRule="auto"/>
        <w:ind w:left="709" w:right="709"/>
        <w:rPr>
          <w:rFonts w:ascii="Arial" w:eastAsia="Calibri" w:hAnsi="Arial" w:cs="Arial"/>
          <w:color w:val="000000" w:themeColor="text1"/>
          <w:sz w:val="21"/>
          <w:szCs w:val="21"/>
        </w:rPr>
      </w:pPr>
      <w:r w:rsidRPr="00564E86">
        <w:rPr>
          <w:rFonts w:ascii="Arial" w:eastAsia="Calibri" w:hAnsi="Arial" w:cs="Arial"/>
          <w:color w:val="000000" w:themeColor="text1"/>
          <w:sz w:val="21"/>
          <w:szCs w:val="21"/>
        </w:rPr>
        <w:t>[…]</w:t>
      </w:r>
    </w:p>
    <w:p w14:paraId="4CB1B442" w14:textId="6CA048C9" w:rsidR="00AB2F6F" w:rsidRPr="00564E86" w:rsidRDefault="00AB2F6F" w:rsidP="00B145E5">
      <w:pPr>
        <w:pStyle w:val="Prrafodelista"/>
        <w:numPr>
          <w:ilvl w:val="0"/>
          <w:numId w:val="10"/>
        </w:numPr>
        <w:spacing w:after="0" w:line="240" w:lineRule="auto"/>
        <w:ind w:left="709" w:right="709" w:firstLine="0"/>
        <w:jc w:val="both"/>
        <w:rPr>
          <w:rFonts w:ascii="Arial" w:eastAsia="Arial" w:hAnsi="Arial" w:cs="Arial"/>
          <w:color w:val="000000" w:themeColor="text1"/>
          <w:sz w:val="20"/>
          <w:szCs w:val="20"/>
        </w:rPr>
      </w:pPr>
      <w:r w:rsidRPr="00564E86">
        <w:rPr>
          <w:rFonts w:ascii="Arial" w:eastAsia="Arial" w:hAnsi="Arial" w:cs="Arial"/>
          <w:color w:val="000000" w:themeColor="text1"/>
          <w:sz w:val="20"/>
          <w:szCs w:val="20"/>
        </w:rPr>
        <w:lastRenderedPageBreak/>
        <w:t xml:space="preserve">Por </w:t>
      </w:r>
      <w:r w:rsidRPr="00564E86">
        <w:rPr>
          <w:rFonts w:ascii="Arial" w:eastAsia="Calibri" w:hAnsi="Arial" w:cs="Arial"/>
          <w:color w:val="000000" w:themeColor="text1"/>
          <w:sz w:val="21"/>
          <w:szCs w:val="21"/>
        </w:rPr>
        <w:t>incumplir el ofrecimiento otorgado en cuanto al factor calidad, al Contratista se le impondrá una multa equivalente al [</w:t>
      </w:r>
      <w:r w:rsidRPr="00564E86">
        <w:rPr>
          <w:rFonts w:ascii="Arial" w:eastAsia="Calibri" w:hAnsi="Arial" w:cs="Arial"/>
          <w:color w:val="000000" w:themeColor="text1"/>
          <w:sz w:val="21"/>
          <w:szCs w:val="21"/>
          <w:highlight w:val="lightGray"/>
        </w:rPr>
        <w:t>0,5%</w:t>
      </w:r>
      <w:r w:rsidRPr="00564E86">
        <w:rPr>
          <w:rFonts w:ascii="Arial" w:eastAsia="Calibri" w:hAnsi="Arial" w:cs="Arial"/>
          <w:color w:val="000000" w:themeColor="text1"/>
          <w:sz w:val="21"/>
          <w:szCs w:val="21"/>
        </w:rPr>
        <w:t xml:space="preserve">] del valor del contrato, </w:t>
      </w:r>
      <w:r w:rsidRPr="00564E86">
        <w:rPr>
          <w:rFonts w:ascii="Arial" w:eastAsia="Calibri" w:hAnsi="Arial" w:cs="Arial"/>
          <w:color w:val="000000" w:themeColor="text1"/>
          <w:sz w:val="21"/>
          <w:szCs w:val="21"/>
          <w:highlight w:val="lightGray"/>
        </w:rPr>
        <w:t>[por cada día calendario de atraso en el cumplimiento de dicha obligación</w:t>
      </w:r>
      <w:r w:rsidRPr="00564E86">
        <w:rPr>
          <w:rFonts w:ascii="Arial" w:eastAsia="Calibri" w:hAnsi="Arial" w:cs="Arial"/>
          <w:color w:val="000000" w:themeColor="text1"/>
          <w:sz w:val="21"/>
          <w:szCs w:val="21"/>
        </w:rPr>
        <w:t>]</w:t>
      </w:r>
      <w:r w:rsidR="001C4763">
        <w:rPr>
          <w:rStyle w:val="Refdenotaalpie"/>
          <w:rFonts w:ascii="Arial" w:eastAsia="Calibri" w:hAnsi="Arial" w:cs="Arial"/>
          <w:color w:val="000000" w:themeColor="text1"/>
          <w:sz w:val="21"/>
          <w:szCs w:val="21"/>
        </w:rPr>
        <w:footnoteReference w:id="8"/>
      </w:r>
      <w:r w:rsidRPr="00564E86">
        <w:rPr>
          <w:rFonts w:ascii="Arial" w:eastAsia="Calibri" w:hAnsi="Arial" w:cs="Arial"/>
          <w:color w:val="000000" w:themeColor="text1"/>
          <w:sz w:val="21"/>
          <w:szCs w:val="21"/>
        </w:rPr>
        <w:t>.</w:t>
      </w:r>
    </w:p>
    <w:p w14:paraId="585D2A35" w14:textId="77777777" w:rsidR="00AB2F6F" w:rsidRPr="00564E86" w:rsidRDefault="00AB2F6F" w:rsidP="00B145E5">
      <w:pPr>
        <w:pStyle w:val="Prrafodelista"/>
        <w:spacing w:after="120"/>
        <w:ind w:left="709" w:right="709"/>
        <w:jc w:val="both"/>
        <w:rPr>
          <w:rFonts w:ascii="Arial" w:eastAsia="Arial" w:hAnsi="Arial" w:cs="Arial"/>
          <w:color w:val="000000" w:themeColor="text1"/>
          <w:sz w:val="20"/>
          <w:szCs w:val="20"/>
        </w:rPr>
      </w:pPr>
      <w:r w:rsidRPr="00564E86">
        <w:rPr>
          <w:rFonts w:ascii="Arial" w:eastAsia="Calibri" w:hAnsi="Arial" w:cs="Arial"/>
          <w:color w:val="000000" w:themeColor="text1"/>
        </w:rPr>
        <w:t xml:space="preserve"> </w:t>
      </w:r>
    </w:p>
    <w:p w14:paraId="0929121E" w14:textId="3E9D6E95" w:rsidR="00AB2F6F" w:rsidRPr="00564E86" w:rsidRDefault="00AB2F6F" w:rsidP="007E117F">
      <w:pPr>
        <w:tabs>
          <w:tab w:val="left" w:pos="709"/>
        </w:tabs>
        <w:spacing w:after="120"/>
        <w:jc w:val="both"/>
        <w:rPr>
          <w:rFonts w:ascii="Arial" w:eastAsia="Calibri" w:hAnsi="Arial" w:cs="Arial"/>
          <w:color w:val="000000" w:themeColor="text1"/>
        </w:rPr>
      </w:pPr>
      <w:r w:rsidRPr="00564E86">
        <w:rPr>
          <w:rFonts w:ascii="Arial" w:eastAsia="Calibri" w:hAnsi="Arial" w:cs="Arial"/>
          <w:color w:val="000000" w:themeColor="text1"/>
        </w:rPr>
        <w:tab/>
        <w:t>En este sentido, en caso</w:t>
      </w:r>
      <w:r>
        <w:rPr>
          <w:rFonts w:ascii="Arial" w:eastAsia="Calibri" w:hAnsi="Arial" w:cs="Arial"/>
          <w:color w:val="000000" w:themeColor="text1"/>
        </w:rPr>
        <w:t xml:space="preserve"> de</w:t>
      </w:r>
      <w:r w:rsidRPr="00564E86">
        <w:rPr>
          <w:rFonts w:ascii="Arial" w:eastAsia="Calibri" w:hAnsi="Arial" w:cs="Arial"/>
          <w:color w:val="000000" w:themeColor="text1"/>
        </w:rPr>
        <w:t xml:space="preserve"> que el oferente resulte adjudicatario del proce</w:t>
      </w:r>
      <w:r>
        <w:rPr>
          <w:rFonts w:ascii="Arial" w:eastAsia="Calibri" w:hAnsi="Arial" w:cs="Arial"/>
          <w:color w:val="000000" w:themeColor="text1"/>
        </w:rPr>
        <w:t>dimiento de selección</w:t>
      </w:r>
      <w:r w:rsidRPr="00564E86">
        <w:rPr>
          <w:rFonts w:ascii="Arial" w:eastAsia="Calibri" w:hAnsi="Arial" w:cs="Arial"/>
          <w:color w:val="000000" w:themeColor="text1"/>
        </w:rPr>
        <w:t xml:space="preserve">, y en consecuencia celebre el contrato con la </w:t>
      </w:r>
      <w:r>
        <w:rPr>
          <w:rFonts w:ascii="Arial" w:eastAsia="Calibri" w:hAnsi="Arial" w:cs="Arial"/>
          <w:color w:val="000000" w:themeColor="text1"/>
        </w:rPr>
        <w:t>e</w:t>
      </w:r>
      <w:r w:rsidRPr="00564E86">
        <w:rPr>
          <w:rFonts w:ascii="Arial" w:eastAsia="Calibri" w:hAnsi="Arial" w:cs="Arial"/>
          <w:color w:val="000000" w:themeColor="text1"/>
        </w:rPr>
        <w:t xml:space="preserve">ntidad </w:t>
      </w:r>
      <w:r>
        <w:rPr>
          <w:rFonts w:ascii="Arial" w:eastAsia="Calibri" w:hAnsi="Arial" w:cs="Arial"/>
          <w:color w:val="000000" w:themeColor="text1"/>
        </w:rPr>
        <w:t>e</w:t>
      </w:r>
      <w:r w:rsidRPr="00564E86">
        <w:rPr>
          <w:rFonts w:ascii="Arial" w:eastAsia="Calibri" w:hAnsi="Arial" w:cs="Arial"/>
          <w:color w:val="000000" w:themeColor="text1"/>
        </w:rPr>
        <w:t xml:space="preserve">statal, los ofrecimientos realizados en relación con los factores de calidad mencionados se </w:t>
      </w:r>
      <w:r>
        <w:rPr>
          <w:rFonts w:ascii="Arial" w:eastAsia="Calibri" w:hAnsi="Arial" w:cs="Arial"/>
          <w:color w:val="000000" w:themeColor="text1"/>
        </w:rPr>
        <w:t xml:space="preserve">convierten en una obligación contractual y se </w:t>
      </w:r>
      <w:r w:rsidRPr="00564E86">
        <w:rPr>
          <w:rFonts w:ascii="Arial" w:eastAsia="Calibri" w:hAnsi="Arial" w:cs="Arial"/>
          <w:color w:val="000000" w:themeColor="text1"/>
        </w:rPr>
        <w:t xml:space="preserve">deben cumplir, so pena </w:t>
      </w:r>
      <w:r>
        <w:rPr>
          <w:rFonts w:ascii="Arial" w:eastAsia="Calibri" w:hAnsi="Arial" w:cs="Arial"/>
          <w:color w:val="000000" w:themeColor="text1"/>
        </w:rPr>
        <w:t xml:space="preserve">de </w:t>
      </w:r>
      <w:r w:rsidRPr="00564E86">
        <w:rPr>
          <w:rFonts w:ascii="Arial" w:eastAsia="Calibri" w:hAnsi="Arial" w:cs="Arial"/>
          <w:color w:val="000000" w:themeColor="text1"/>
        </w:rPr>
        <w:t xml:space="preserve">que se impongan </w:t>
      </w:r>
      <w:r>
        <w:rPr>
          <w:rFonts w:ascii="Arial" w:eastAsia="Calibri" w:hAnsi="Arial" w:cs="Arial"/>
          <w:color w:val="000000" w:themeColor="text1"/>
        </w:rPr>
        <w:t xml:space="preserve">las </w:t>
      </w:r>
      <w:r w:rsidRPr="00564E86">
        <w:rPr>
          <w:rFonts w:ascii="Arial" w:eastAsia="Calibri" w:hAnsi="Arial" w:cs="Arial"/>
          <w:color w:val="000000" w:themeColor="text1"/>
        </w:rPr>
        <w:t>sanciones</w:t>
      </w:r>
      <w:r>
        <w:rPr>
          <w:rFonts w:ascii="Arial" w:eastAsia="Calibri" w:hAnsi="Arial" w:cs="Arial"/>
          <w:color w:val="000000" w:themeColor="text1"/>
        </w:rPr>
        <w:t xml:space="preserve"> pactadas en el contrato, como, por ejemplo, la </w:t>
      </w:r>
      <w:r w:rsidRPr="00564E86">
        <w:rPr>
          <w:rFonts w:ascii="Arial" w:eastAsia="Calibri" w:hAnsi="Arial" w:cs="Arial"/>
          <w:color w:val="000000" w:themeColor="text1"/>
        </w:rPr>
        <w:t>multa o</w:t>
      </w:r>
      <w:r>
        <w:rPr>
          <w:rFonts w:ascii="Arial" w:eastAsia="Calibri" w:hAnsi="Arial" w:cs="Arial"/>
          <w:color w:val="000000" w:themeColor="text1"/>
        </w:rPr>
        <w:t xml:space="preserve"> la</w:t>
      </w:r>
      <w:r w:rsidRPr="00564E86">
        <w:rPr>
          <w:rFonts w:ascii="Arial" w:eastAsia="Calibri" w:hAnsi="Arial" w:cs="Arial"/>
          <w:color w:val="000000" w:themeColor="text1"/>
        </w:rPr>
        <w:t xml:space="preserve"> cl</w:t>
      </w:r>
      <w:r>
        <w:rPr>
          <w:rFonts w:ascii="Arial" w:eastAsia="Calibri" w:hAnsi="Arial" w:cs="Arial"/>
          <w:color w:val="000000" w:themeColor="text1"/>
        </w:rPr>
        <w:t>á</w:t>
      </w:r>
      <w:r w:rsidRPr="00564E86">
        <w:rPr>
          <w:rFonts w:ascii="Arial" w:eastAsia="Calibri" w:hAnsi="Arial" w:cs="Arial"/>
          <w:color w:val="000000" w:themeColor="text1"/>
        </w:rPr>
        <w:t xml:space="preserve">usula penal por </w:t>
      </w:r>
      <w:r>
        <w:rPr>
          <w:rFonts w:ascii="Arial" w:eastAsia="Calibri" w:hAnsi="Arial" w:cs="Arial"/>
          <w:color w:val="000000" w:themeColor="text1"/>
        </w:rPr>
        <w:t>este</w:t>
      </w:r>
      <w:r w:rsidRPr="00564E86">
        <w:rPr>
          <w:rFonts w:ascii="Arial" w:eastAsia="Calibri" w:hAnsi="Arial" w:cs="Arial"/>
          <w:color w:val="000000" w:themeColor="text1"/>
        </w:rPr>
        <w:t xml:space="preserve"> incumplimiento</w:t>
      </w:r>
      <w:r w:rsidR="00426CF1">
        <w:rPr>
          <w:rFonts w:ascii="Arial" w:eastAsia="Calibri" w:hAnsi="Arial" w:cs="Arial"/>
          <w:color w:val="000000" w:themeColor="text1"/>
        </w:rPr>
        <w:t>, de acuerdo con el contenido de cada contrato.</w:t>
      </w:r>
      <w:r w:rsidRPr="00564E86">
        <w:rPr>
          <w:rFonts w:ascii="Arial" w:eastAsia="Calibri" w:hAnsi="Arial" w:cs="Arial"/>
          <w:color w:val="000000" w:themeColor="text1"/>
        </w:rPr>
        <w:t xml:space="preserve"> </w:t>
      </w:r>
    </w:p>
    <w:p w14:paraId="07A8BABB" w14:textId="22CC39EA" w:rsidR="00AB2F6F" w:rsidRPr="00564E86" w:rsidRDefault="00AB2F6F" w:rsidP="007E117F">
      <w:pPr>
        <w:tabs>
          <w:tab w:val="left" w:pos="709"/>
          <w:tab w:val="left" w:pos="7938"/>
        </w:tabs>
        <w:spacing w:before="120" w:after="120"/>
        <w:jc w:val="both"/>
        <w:rPr>
          <w:rFonts w:ascii="Arial" w:eastAsia="Calibri" w:hAnsi="Arial" w:cs="Arial"/>
          <w:color w:val="000000" w:themeColor="text1"/>
        </w:rPr>
      </w:pPr>
      <w:r w:rsidRPr="00564E86">
        <w:rPr>
          <w:rFonts w:ascii="Arial" w:eastAsia="Calibri" w:hAnsi="Arial" w:cs="Arial"/>
          <w:color w:val="000000" w:themeColor="text1"/>
        </w:rPr>
        <w:tab/>
        <w:t xml:space="preserve">De este modo, la </w:t>
      </w:r>
      <w:r>
        <w:rPr>
          <w:rFonts w:ascii="Arial" w:eastAsia="Calibri" w:hAnsi="Arial" w:cs="Arial"/>
          <w:color w:val="000000" w:themeColor="text1"/>
        </w:rPr>
        <w:t>e</w:t>
      </w:r>
      <w:r w:rsidRPr="00564E86">
        <w:rPr>
          <w:rFonts w:ascii="Arial" w:eastAsia="Calibri" w:hAnsi="Arial" w:cs="Arial"/>
          <w:color w:val="000000" w:themeColor="text1"/>
        </w:rPr>
        <w:t xml:space="preserve">ntidad en el «Anexo 5 – Minuta del Contrato» determina el valor de la multa en el evento </w:t>
      </w:r>
      <w:r>
        <w:rPr>
          <w:rFonts w:ascii="Arial" w:eastAsia="Calibri" w:hAnsi="Arial" w:cs="Arial"/>
          <w:color w:val="000000" w:themeColor="text1"/>
        </w:rPr>
        <w:t xml:space="preserve">en </w:t>
      </w:r>
      <w:r w:rsidRPr="00564E86">
        <w:rPr>
          <w:rFonts w:ascii="Arial" w:eastAsia="Calibri" w:hAnsi="Arial" w:cs="Arial"/>
          <w:color w:val="000000" w:themeColor="text1"/>
        </w:rPr>
        <w:t xml:space="preserve">que se incumplan los ofrecimientos realizados </w:t>
      </w:r>
      <w:r w:rsidR="00426CF1">
        <w:rPr>
          <w:rFonts w:ascii="Arial" w:eastAsia="Calibri" w:hAnsi="Arial" w:cs="Arial"/>
          <w:color w:val="000000" w:themeColor="text1"/>
        </w:rPr>
        <w:t>frente a</w:t>
      </w:r>
      <w:r w:rsidRPr="00564E86">
        <w:rPr>
          <w:rFonts w:ascii="Arial" w:eastAsia="Calibri" w:hAnsi="Arial" w:cs="Arial"/>
          <w:color w:val="000000" w:themeColor="text1"/>
        </w:rPr>
        <w:t>l factor de calidad</w:t>
      </w:r>
      <w:r w:rsidR="00426CF1">
        <w:rPr>
          <w:rFonts w:ascii="Arial" w:eastAsia="Calibri" w:hAnsi="Arial" w:cs="Arial"/>
          <w:color w:val="000000" w:themeColor="text1"/>
        </w:rPr>
        <w:t>, para conminar al contratista a su efectivo cumplimiento</w:t>
      </w:r>
      <w:r w:rsidRPr="00564E86">
        <w:rPr>
          <w:rFonts w:ascii="Arial" w:eastAsia="Calibri" w:hAnsi="Arial" w:cs="Arial"/>
          <w:color w:val="000000" w:themeColor="text1"/>
        </w:rPr>
        <w:t>. La imposición de multas tiene fundamento</w:t>
      </w:r>
      <w:r w:rsidR="00426CF1">
        <w:rPr>
          <w:rFonts w:ascii="Arial" w:eastAsia="Calibri" w:hAnsi="Arial" w:cs="Arial"/>
          <w:color w:val="000000" w:themeColor="text1"/>
        </w:rPr>
        <w:t>, entre otras disposiciones,</w:t>
      </w:r>
      <w:r w:rsidRPr="00564E86">
        <w:rPr>
          <w:rFonts w:ascii="Arial" w:eastAsia="Calibri" w:hAnsi="Arial" w:cs="Arial"/>
          <w:color w:val="000000" w:themeColor="text1"/>
        </w:rPr>
        <w:t xml:space="preserve"> </w:t>
      </w:r>
      <w:r>
        <w:rPr>
          <w:rFonts w:ascii="Arial" w:eastAsia="Calibri" w:hAnsi="Arial" w:cs="Arial"/>
          <w:color w:val="000000" w:themeColor="text1"/>
        </w:rPr>
        <w:t xml:space="preserve">en </w:t>
      </w:r>
      <w:r w:rsidRPr="00564E86">
        <w:rPr>
          <w:rFonts w:ascii="Arial" w:eastAsia="Calibri" w:hAnsi="Arial" w:cs="Arial"/>
          <w:color w:val="000000" w:themeColor="text1"/>
        </w:rPr>
        <w:t xml:space="preserve">el artículo 1602 del Código Civil </w:t>
      </w:r>
      <w:r>
        <w:rPr>
          <w:rFonts w:ascii="Arial" w:eastAsia="Calibri" w:hAnsi="Arial" w:cs="Arial"/>
          <w:color w:val="000000" w:themeColor="text1"/>
        </w:rPr>
        <w:t xml:space="preserve">que </w:t>
      </w:r>
      <w:r w:rsidRPr="00564E86">
        <w:rPr>
          <w:rFonts w:ascii="Arial" w:eastAsia="Calibri" w:hAnsi="Arial" w:cs="Arial"/>
          <w:color w:val="000000" w:themeColor="text1"/>
        </w:rPr>
        <w:t>señala que todo contrato legalmente celebrado es ley para los contratantes y no puede ser invalidado sino por su consentimiento mutuo o por causas legales</w:t>
      </w:r>
      <w:r w:rsidRPr="00564E86">
        <w:rPr>
          <w:rStyle w:val="Refdenotaalpie"/>
          <w:rFonts w:ascii="Arial" w:eastAsia="Calibri" w:hAnsi="Arial" w:cs="Arial"/>
          <w:color w:val="000000" w:themeColor="text1"/>
        </w:rPr>
        <w:footnoteReference w:id="9"/>
      </w:r>
      <w:r w:rsidRPr="00564E86">
        <w:rPr>
          <w:rFonts w:ascii="Arial" w:eastAsia="Calibri" w:hAnsi="Arial" w:cs="Arial"/>
          <w:color w:val="000000" w:themeColor="text1"/>
        </w:rPr>
        <w:t xml:space="preserve">. En este sentido, si el </w:t>
      </w:r>
      <w:r w:rsidR="00426CF1">
        <w:rPr>
          <w:rFonts w:ascii="Arial" w:eastAsia="Calibri" w:hAnsi="Arial" w:cs="Arial"/>
          <w:color w:val="000000" w:themeColor="text1"/>
        </w:rPr>
        <w:t>proponente</w:t>
      </w:r>
      <w:r w:rsidR="00426CF1" w:rsidRPr="00564E86">
        <w:rPr>
          <w:rFonts w:ascii="Arial" w:eastAsia="Calibri" w:hAnsi="Arial" w:cs="Arial"/>
          <w:color w:val="000000" w:themeColor="text1"/>
        </w:rPr>
        <w:t xml:space="preserve"> </w:t>
      </w:r>
      <w:r w:rsidRPr="00564E86">
        <w:rPr>
          <w:rFonts w:ascii="Arial" w:eastAsia="Calibri" w:hAnsi="Arial" w:cs="Arial"/>
          <w:color w:val="000000" w:themeColor="text1"/>
        </w:rPr>
        <w:t xml:space="preserve">realiza un ofrecimiento en el «Factor de </w:t>
      </w:r>
      <w:r>
        <w:rPr>
          <w:rFonts w:ascii="Arial" w:eastAsia="Calibri" w:hAnsi="Arial" w:cs="Arial"/>
          <w:color w:val="000000" w:themeColor="text1"/>
        </w:rPr>
        <w:t>c</w:t>
      </w:r>
      <w:r w:rsidRPr="00564E86">
        <w:rPr>
          <w:rFonts w:ascii="Arial" w:eastAsia="Calibri" w:hAnsi="Arial" w:cs="Arial"/>
          <w:color w:val="000000" w:themeColor="text1"/>
        </w:rPr>
        <w:t xml:space="preserve">alidad» y resulta adjudicatario del </w:t>
      </w:r>
      <w:r>
        <w:rPr>
          <w:rFonts w:ascii="Arial" w:eastAsia="Calibri" w:hAnsi="Arial" w:cs="Arial"/>
          <w:color w:val="000000" w:themeColor="text1"/>
        </w:rPr>
        <w:t>p</w:t>
      </w:r>
      <w:r w:rsidRPr="00564E86">
        <w:rPr>
          <w:rFonts w:ascii="Arial" w:eastAsia="Calibri" w:hAnsi="Arial" w:cs="Arial"/>
          <w:color w:val="000000" w:themeColor="text1"/>
        </w:rPr>
        <w:t>roce</w:t>
      </w:r>
      <w:r>
        <w:rPr>
          <w:rFonts w:ascii="Arial" w:eastAsia="Calibri" w:hAnsi="Arial" w:cs="Arial"/>
          <w:color w:val="000000" w:themeColor="text1"/>
        </w:rPr>
        <w:t>dimiento</w:t>
      </w:r>
      <w:r w:rsidRPr="00564E86">
        <w:rPr>
          <w:rFonts w:ascii="Arial" w:eastAsia="Calibri" w:hAnsi="Arial" w:cs="Arial"/>
          <w:color w:val="000000" w:themeColor="text1"/>
        </w:rPr>
        <w:t xml:space="preserve"> de </w:t>
      </w:r>
      <w:r>
        <w:rPr>
          <w:rFonts w:ascii="Arial" w:eastAsia="Calibri" w:hAnsi="Arial" w:cs="Arial"/>
          <w:color w:val="000000" w:themeColor="text1"/>
        </w:rPr>
        <w:t>c</w:t>
      </w:r>
      <w:r w:rsidRPr="00564E86">
        <w:rPr>
          <w:rFonts w:ascii="Arial" w:eastAsia="Calibri" w:hAnsi="Arial" w:cs="Arial"/>
          <w:color w:val="000000" w:themeColor="text1"/>
        </w:rPr>
        <w:t xml:space="preserve">ontratación, </w:t>
      </w:r>
      <w:r w:rsidR="00426CF1">
        <w:rPr>
          <w:rFonts w:ascii="Arial" w:eastAsia="Calibri" w:hAnsi="Arial" w:cs="Arial"/>
          <w:color w:val="000000" w:themeColor="text1"/>
        </w:rPr>
        <w:t>este</w:t>
      </w:r>
      <w:r w:rsidRPr="00564E86">
        <w:rPr>
          <w:rFonts w:ascii="Arial" w:eastAsia="Calibri" w:hAnsi="Arial" w:cs="Arial"/>
          <w:color w:val="000000" w:themeColor="text1"/>
        </w:rPr>
        <w:t xml:space="preserve"> se convierte en ley para las partes y por lo tanto es de obligatorio cumplimiento. </w:t>
      </w:r>
    </w:p>
    <w:p w14:paraId="6F104364" w14:textId="6D521BBB" w:rsidR="00AB2F6F" w:rsidRDefault="00AB2F6F" w:rsidP="00AB2F6F">
      <w:pPr>
        <w:tabs>
          <w:tab w:val="left" w:pos="709"/>
          <w:tab w:val="left" w:pos="7938"/>
        </w:tabs>
        <w:spacing w:before="120"/>
        <w:jc w:val="both"/>
        <w:rPr>
          <w:rFonts w:ascii="Arial" w:eastAsia="Calibri" w:hAnsi="Arial" w:cs="Arial"/>
          <w:color w:val="000000" w:themeColor="text1"/>
        </w:rPr>
      </w:pPr>
      <w:r w:rsidRPr="00564E86">
        <w:rPr>
          <w:rFonts w:ascii="Arial" w:eastAsia="Calibri" w:hAnsi="Arial" w:cs="Arial"/>
          <w:color w:val="000000" w:themeColor="text1"/>
        </w:rPr>
        <w:tab/>
        <w:t>Asimismo, el artículo 1603 del Código Civil indica que los contratos deben ejecutarse de buena fe y</w:t>
      </w:r>
      <w:r>
        <w:rPr>
          <w:rFonts w:ascii="Arial" w:eastAsia="Calibri" w:hAnsi="Arial" w:cs="Arial"/>
          <w:color w:val="000000" w:themeColor="text1"/>
        </w:rPr>
        <w:t>,</w:t>
      </w:r>
      <w:r w:rsidRPr="00564E86">
        <w:rPr>
          <w:rFonts w:ascii="Arial" w:eastAsia="Calibri" w:hAnsi="Arial" w:cs="Arial"/>
          <w:color w:val="000000" w:themeColor="text1"/>
        </w:rPr>
        <w:t xml:space="preserve"> por consiguiente</w:t>
      </w:r>
      <w:r>
        <w:rPr>
          <w:rFonts w:ascii="Arial" w:eastAsia="Calibri" w:hAnsi="Arial" w:cs="Arial"/>
          <w:color w:val="000000" w:themeColor="text1"/>
        </w:rPr>
        <w:t>,</w:t>
      </w:r>
      <w:r w:rsidRPr="00564E86">
        <w:rPr>
          <w:rFonts w:ascii="Arial" w:eastAsia="Calibri" w:hAnsi="Arial" w:cs="Arial"/>
          <w:color w:val="000000" w:themeColor="text1"/>
        </w:rPr>
        <w:t xml:space="preserve"> obligan no s</w:t>
      </w:r>
      <w:r>
        <w:rPr>
          <w:rFonts w:ascii="Arial" w:eastAsia="Calibri" w:hAnsi="Arial" w:cs="Arial"/>
          <w:color w:val="000000" w:themeColor="text1"/>
        </w:rPr>
        <w:t>o</w:t>
      </w:r>
      <w:r w:rsidRPr="00564E86">
        <w:rPr>
          <w:rFonts w:ascii="Arial" w:eastAsia="Calibri" w:hAnsi="Arial" w:cs="Arial"/>
          <w:color w:val="000000" w:themeColor="text1"/>
        </w:rPr>
        <w:t xml:space="preserve">lo a lo que en ellos se expresa, sino a todas cosas que emanan de la naturaleza de la obligación, o que por la ley pertenecen a ella. Es así como </w:t>
      </w:r>
      <w:r>
        <w:rPr>
          <w:rFonts w:ascii="Arial" w:eastAsia="Calibri" w:hAnsi="Arial" w:cs="Arial"/>
          <w:color w:val="000000" w:themeColor="text1"/>
        </w:rPr>
        <w:t>los</w:t>
      </w:r>
      <w:r w:rsidRPr="00564E86">
        <w:rPr>
          <w:rFonts w:ascii="Arial" w:eastAsia="Calibri" w:hAnsi="Arial" w:cs="Arial"/>
          <w:color w:val="000000" w:themeColor="text1"/>
        </w:rPr>
        <w:t xml:space="preserve"> </w:t>
      </w:r>
      <w:r w:rsidRPr="006903E5">
        <w:rPr>
          <w:rFonts w:ascii="Arial" w:eastAsia="Calibri" w:hAnsi="Arial" w:cs="Arial"/>
          <w:color w:val="000000" w:themeColor="text1"/>
        </w:rPr>
        <w:t xml:space="preserve">proponentes, al comprometerse con su oferta a </w:t>
      </w:r>
      <w:r w:rsidR="00426CF1">
        <w:rPr>
          <w:rFonts w:ascii="Arial" w:eastAsia="Calibri" w:hAnsi="Arial" w:cs="Arial"/>
          <w:color w:val="000000" w:themeColor="text1"/>
        </w:rPr>
        <w:t>ejecutar el contrato utilizando una maquinaria que cumpla con las condiciones señaladas en el Formato 7B</w:t>
      </w:r>
      <w:r w:rsidRPr="006903E5">
        <w:rPr>
          <w:rFonts w:ascii="Arial" w:eastAsia="Calibri" w:hAnsi="Arial" w:cs="Arial"/>
          <w:color w:val="000000" w:themeColor="text1"/>
        </w:rPr>
        <w:t>, adquieren obligaciones adicionales que deben cumplir en la ejecución del contrato, conforme a la buena fe</w:t>
      </w:r>
      <w:r w:rsidRPr="006903E5">
        <w:rPr>
          <w:rStyle w:val="Refdenotaalpie"/>
          <w:rFonts w:ascii="Arial" w:eastAsia="Calibri" w:hAnsi="Arial" w:cs="Arial"/>
          <w:color w:val="000000" w:themeColor="text1"/>
        </w:rPr>
        <w:footnoteReference w:id="10"/>
      </w:r>
      <w:r w:rsidRPr="006903E5">
        <w:rPr>
          <w:rFonts w:ascii="Arial" w:eastAsia="Calibri" w:hAnsi="Arial" w:cs="Arial"/>
          <w:color w:val="000000" w:themeColor="text1"/>
        </w:rPr>
        <w:t xml:space="preserve">. </w:t>
      </w:r>
    </w:p>
    <w:p w14:paraId="7C0AD8E3" w14:textId="77777777" w:rsidR="00783B8B" w:rsidRDefault="00783B8B" w:rsidP="007E117F">
      <w:pPr>
        <w:spacing w:after="0" w:line="240" w:lineRule="auto"/>
        <w:jc w:val="both"/>
        <w:textAlignment w:val="baseline"/>
        <w:rPr>
          <w:rFonts w:ascii="Arial" w:eastAsia="Times New Roman" w:hAnsi="Arial" w:cs="Arial"/>
          <w:b/>
          <w:noProof/>
          <w:lang w:val="es-ES_tradnl" w:eastAsia="es-CO"/>
        </w:rPr>
      </w:pPr>
    </w:p>
    <w:p w14:paraId="009B42CE" w14:textId="77777777" w:rsidR="00783B8B" w:rsidRDefault="00783B8B" w:rsidP="007E117F">
      <w:pPr>
        <w:spacing w:after="0" w:line="240" w:lineRule="auto"/>
        <w:jc w:val="both"/>
        <w:textAlignment w:val="baseline"/>
        <w:rPr>
          <w:rFonts w:ascii="Arial" w:eastAsia="Times New Roman" w:hAnsi="Arial" w:cs="Arial"/>
          <w:b/>
          <w:noProof/>
          <w:lang w:val="es-ES_tradnl" w:eastAsia="es-CO"/>
        </w:rPr>
      </w:pPr>
    </w:p>
    <w:p w14:paraId="5DF63AA7" w14:textId="794B09A6" w:rsidR="00FF0037" w:rsidRDefault="00FF0037" w:rsidP="007E117F">
      <w:pPr>
        <w:spacing w:after="0" w:line="240" w:lineRule="auto"/>
        <w:jc w:val="both"/>
        <w:textAlignment w:val="baseline"/>
        <w:rPr>
          <w:rFonts w:ascii="Arial" w:eastAsia="Times New Roman" w:hAnsi="Arial" w:cs="Arial"/>
          <w:b/>
          <w:noProof/>
          <w:lang w:val="es-ES_tradnl" w:eastAsia="es-CO"/>
        </w:rPr>
      </w:pPr>
      <w:r w:rsidRPr="006903E5">
        <w:rPr>
          <w:rFonts w:ascii="Arial" w:eastAsia="Times New Roman" w:hAnsi="Arial" w:cs="Arial"/>
          <w:b/>
          <w:noProof/>
          <w:lang w:val="es-ES_tradnl" w:eastAsia="es-CO"/>
        </w:rPr>
        <w:lastRenderedPageBreak/>
        <w:t>3. Respuestas</w:t>
      </w:r>
    </w:p>
    <w:p w14:paraId="4EBE11A7" w14:textId="77777777" w:rsidR="00783B8B" w:rsidRPr="0088473D" w:rsidRDefault="00783B8B" w:rsidP="007E117F">
      <w:pPr>
        <w:spacing w:after="0" w:line="240" w:lineRule="auto"/>
        <w:jc w:val="both"/>
        <w:textAlignment w:val="baseline"/>
        <w:rPr>
          <w:rFonts w:ascii="Arial" w:eastAsia="Times New Roman" w:hAnsi="Arial" w:cs="Arial"/>
          <w:noProof/>
          <w:lang w:val="es-ES_tradnl" w:eastAsia="es-CO"/>
        </w:rPr>
      </w:pPr>
    </w:p>
    <w:p w14:paraId="4A350517" w14:textId="77777777" w:rsidR="00507504" w:rsidRDefault="00507504" w:rsidP="007B767C">
      <w:pPr>
        <w:spacing w:after="0"/>
        <w:ind w:right="709"/>
        <w:jc w:val="both"/>
        <w:rPr>
          <w:rFonts w:ascii="Arial" w:eastAsia="Calibri" w:hAnsi="Arial" w:cs="Arial"/>
          <w:noProof/>
          <w:lang w:val="es-ES_tradnl"/>
        </w:rPr>
      </w:pPr>
    </w:p>
    <w:p w14:paraId="6F1116D3" w14:textId="77777777" w:rsidR="00FF0037" w:rsidRPr="00524FB0" w:rsidRDefault="001B7C84" w:rsidP="007E117F">
      <w:pPr>
        <w:spacing w:after="0" w:line="240" w:lineRule="auto"/>
        <w:ind w:left="709" w:right="709"/>
        <w:jc w:val="both"/>
        <w:rPr>
          <w:rFonts w:ascii="Arial" w:eastAsia="Calibri" w:hAnsi="Arial" w:cs="Arial"/>
          <w:noProof/>
          <w:sz w:val="21"/>
          <w:szCs w:val="21"/>
          <w:lang w:val="es-ES_tradnl"/>
        </w:rPr>
      </w:pPr>
      <w:r w:rsidRPr="00524FB0">
        <w:rPr>
          <w:rFonts w:ascii="Arial" w:eastAsia="Calibri" w:hAnsi="Arial" w:cs="Arial"/>
          <w:noProof/>
          <w:sz w:val="21"/>
          <w:szCs w:val="21"/>
          <w:lang w:val="es-ES_tradnl"/>
        </w:rPr>
        <w:t>«[…]</w:t>
      </w:r>
      <w:r w:rsidR="007E117F" w:rsidRPr="007E117F">
        <w:rPr>
          <w:rFonts w:ascii="Arial" w:eastAsia="Calibri" w:hAnsi="Arial" w:cs="Arial"/>
          <w:noProof/>
          <w:sz w:val="21"/>
          <w:szCs w:val="21"/>
          <w:lang w:val="es-ES_tradnl"/>
        </w:rPr>
        <w:t>Referente al requisito citado en el numeral 4.2.2. DISPONIBILIDAD Y</w:t>
      </w:r>
      <w:r w:rsidR="007E117F">
        <w:rPr>
          <w:rFonts w:ascii="Arial" w:eastAsia="Calibri" w:hAnsi="Arial" w:cs="Arial"/>
          <w:noProof/>
          <w:sz w:val="21"/>
          <w:szCs w:val="21"/>
          <w:lang w:val="es-ES_tradnl"/>
        </w:rPr>
        <w:t xml:space="preserve"> </w:t>
      </w:r>
      <w:r w:rsidR="007E117F" w:rsidRPr="007E117F">
        <w:rPr>
          <w:rFonts w:ascii="Arial" w:eastAsia="Calibri" w:hAnsi="Arial" w:cs="Arial"/>
          <w:noProof/>
          <w:sz w:val="21"/>
          <w:szCs w:val="21"/>
          <w:lang w:val="es-ES_tradnl"/>
        </w:rPr>
        <w:t>CONDICIONES FUNCIONALES DE LA MAQUINARIA DE OBRA del Documento Base</w:t>
      </w:r>
      <w:r w:rsidR="007E117F">
        <w:rPr>
          <w:rFonts w:ascii="Arial" w:eastAsia="Calibri" w:hAnsi="Arial" w:cs="Arial"/>
          <w:noProof/>
          <w:sz w:val="21"/>
          <w:szCs w:val="21"/>
          <w:lang w:val="es-ES_tradnl"/>
        </w:rPr>
        <w:t xml:space="preserve"> </w:t>
      </w:r>
      <w:r w:rsidR="007E117F" w:rsidRPr="007E117F">
        <w:rPr>
          <w:rFonts w:ascii="Arial" w:eastAsia="Calibri" w:hAnsi="Arial" w:cs="Arial"/>
          <w:noProof/>
          <w:sz w:val="21"/>
          <w:szCs w:val="21"/>
          <w:lang w:val="es-ES_tradnl"/>
        </w:rPr>
        <w:t>del Pliego Tipo Versión 3:</w:t>
      </w:r>
      <w:r w:rsidRPr="00524FB0">
        <w:rPr>
          <w:rFonts w:ascii="Arial" w:eastAsia="Calibri" w:hAnsi="Arial" w:cs="Arial"/>
          <w:noProof/>
          <w:sz w:val="21"/>
          <w:szCs w:val="21"/>
          <w:lang w:val="es-ES_tradnl"/>
        </w:rPr>
        <w:t xml:space="preserve"> Las Entidades pueden solicitar o incluir en el documento base, que para la acreditación de este requerimiento […] los proponentes deban anexar los documentos que acrediten la disponibilidad de la maquinaria solicitada en el proceso, […] de la empresa que alquila o vende la maquinaria, tarjetas de propiedad de las maquinaria, certificados de importación de la maquinaria, factura de compra o venta de la maquinaria, lo anterior con el fin de validar y verificar la edad de la maquinaria ofrecida por el proponente? […] se acredita únicamente con la suscripción Formato 7B - Disponibilidad y condiciones funcionales de la maquinaria de obra, en donde se comprometa a utilizar maquinaria con una edad</w:t>
      </w:r>
      <w:r w:rsidR="00062AC6">
        <w:rPr>
          <w:rFonts w:ascii="Arial" w:eastAsia="Calibri" w:hAnsi="Arial" w:cs="Arial"/>
          <w:noProof/>
          <w:sz w:val="21"/>
          <w:szCs w:val="21"/>
          <w:lang w:val="es-ES_tradnl"/>
        </w:rPr>
        <w:t xml:space="preserve"> menor a veinte (20) años? […]».</w:t>
      </w:r>
    </w:p>
    <w:p w14:paraId="7DA583D3" w14:textId="77777777" w:rsidR="000F2943" w:rsidRDefault="000F2943" w:rsidP="000F2943">
      <w:pPr>
        <w:spacing w:after="0"/>
        <w:ind w:right="709"/>
        <w:jc w:val="both"/>
        <w:rPr>
          <w:rFonts w:ascii="Arial" w:eastAsia="Calibri" w:hAnsi="Arial" w:cs="Arial"/>
          <w:noProof/>
          <w:lang w:val="es-ES_tradnl"/>
        </w:rPr>
      </w:pPr>
    </w:p>
    <w:p w14:paraId="690B806F" w14:textId="77777777" w:rsidR="00783B8B" w:rsidRDefault="00783B8B" w:rsidP="002B3C9F">
      <w:pPr>
        <w:tabs>
          <w:tab w:val="left" w:pos="8789"/>
        </w:tabs>
        <w:spacing w:after="120"/>
        <w:jc w:val="both"/>
        <w:rPr>
          <w:rFonts w:ascii="Arial" w:hAnsi="Arial" w:cs="Arial"/>
        </w:rPr>
      </w:pPr>
    </w:p>
    <w:p w14:paraId="51BF3A80" w14:textId="6077A540" w:rsidR="000F2943" w:rsidRPr="000F2943" w:rsidRDefault="008C7B39" w:rsidP="002B3C9F">
      <w:pPr>
        <w:tabs>
          <w:tab w:val="left" w:pos="8789"/>
        </w:tabs>
        <w:spacing w:after="120"/>
        <w:jc w:val="both"/>
        <w:rPr>
          <w:rFonts w:ascii="Arial" w:eastAsia="Calibri" w:hAnsi="Arial" w:cs="Arial"/>
          <w:noProof/>
          <w:lang w:val="es-ES_tradnl"/>
        </w:rPr>
      </w:pPr>
      <w:r w:rsidRPr="008C7B39">
        <w:rPr>
          <w:rFonts w:ascii="Arial" w:hAnsi="Arial" w:cs="Arial"/>
        </w:rPr>
        <w:t>Con base en las consideraciones expuestas</w:t>
      </w:r>
      <w:r w:rsidR="00E26814">
        <w:rPr>
          <w:rFonts w:ascii="Arial" w:eastAsia="Calibri" w:hAnsi="Arial" w:cs="Arial"/>
          <w:noProof/>
          <w:lang w:val="es-ES_tradnl"/>
        </w:rPr>
        <w:t>,</w:t>
      </w:r>
      <w:r>
        <w:rPr>
          <w:rFonts w:ascii="Arial" w:eastAsia="Calibri" w:hAnsi="Arial" w:cs="Arial"/>
          <w:noProof/>
          <w:lang w:val="es-ES_tradnl"/>
        </w:rPr>
        <w:t xml:space="preserve"> se concluye que</w:t>
      </w:r>
      <w:r w:rsidR="00E26814">
        <w:rPr>
          <w:rFonts w:ascii="Arial" w:eastAsia="Calibri" w:hAnsi="Arial" w:cs="Arial"/>
          <w:noProof/>
          <w:lang w:val="es-ES_tradnl"/>
        </w:rPr>
        <w:t xml:space="preserve"> l</w:t>
      </w:r>
      <w:r w:rsidR="000F2943" w:rsidRPr="000F2943">
        <w:rPr>
          <w:rFonts w:ascii="Arial" w:eastAsia="Calibri" w:hAnsi="Arial" w:cs="Arial"/>
          <w:noProof/>
          <w:lang w:val="es-ES_tradnl"/>
        </w:rPr>
        <w:t xml:space="preserve">as </w:t>
      </w:r>
      <w:r w:rsidR="00A36553">
        <w:rPr>
          <w:rFonts w:ascii="Arial" w:eastAsia="Calibri" w:hAnsi="Arial" w:cs="Arial"/>
          <w:noProof/>
          <w:lang w:val="es-ES_tradnl"/>
        </w:rPr>
        <w:t>e</w:t>
      </w:r>
      <w:r w:rsidR="000F2943" w:rsidRPr="000F2943">
        <w:rPr>
          <w:rFonts w:ascii="Arial" w:eastAsia="Calibri" w:hAnsi="Arial" w:cs="Arial"/>
          <w:noProof/>
          <w:lang w:val="es-ES_tradnl"/>
        </w:rPr>
        <w:t xml:space="preserve">ntidades </w:t>
      </w:r>
      <w:r w:rsidR="00A36553">
        <w:rPr>
          <w:rFonts w:ascii="Arial" w:eastAsia="Calibri" w:hAnsi="Arial" w:cs="Arial"/>
          <w:noProof/>
          <w:lang w:val="es-ES_tradnl"/>
        </w:rPr>
        <w:t xml:space="preserve">estatales, tratándose de licitaciones </w:t>
      </w:r>
      <w:r w:rsidR="0030597A">
        <w:rPr>
          <w:rFonts w:ascii="Arial" w:eastAsia="Calibri" w:hAnsi="Arial" w:cs="Arial"/>
          <w:noProof/>
          <w:lang w:val="es-ES_tradnl"/>
        </w:rPr>
        <w:t>regidas por los documentos tipo analizados en este concepto,</w:t>
      </w:r>
      <w:r w:rsidR="00A36553">
        <w:rPr>
          <w:rFonts w:ascii="Arial" w:eastAsia="Calibri" w:hAnsi="Arial" w:cs="Arial"/>
          <w:noProof/>
          <w:lang w:val="es-ES_tradnl"/>
        </w:rPr>
        <w:t xml:space="preserve"> </w:t>
      </w:r>
      <w:r w:rsidR="000F2943" w:rsidRPr="000F2943">
        <w:rPr>
          <w:rFonts w:ascii="Arial" w:eastAsia="Calibri" w:hAnsi="Arial" w:cs="Arial"/>
          <w:noProof/>
          <w:lang w:val="es-ES_tradnl"/>
        </w:rPr>
        <w:t xml:space="preserve">no pueden solicitar o incluir en el </w:t>
      </w:r>
      <w:r w:rsidR="00A36553">
        <w:rPr>
          <w:rFonts w:ascii="Arial" w:eastAsia="Calibri" w:hAnsi="Arial" w:cs="Arial"/>
          <w:noProof/>
          <w:lang w:val="es-ES_tradnl"/>
        </w:rPr>
        <w:t>pliego de condiciones</w:t>
      </w:r>
      <w:r w:rsidR="0030597A">
        <w:rPr>
          <w:rFonts w:ascii="Arial" w:eastAsia="Calibri" w:hAnsi="Arial" w:cs="Arial"/>
          <w:noProof/>
          <w:lang w:val="es-ES_tradnl"/>
        </w:rPr>
        <w:t>,</w:t>
      </w:r>
      <w:r w:rsidR="000F2943" w:rsidRPr="000F2943">
        <w:rPr>
          <w:rFonts w:ascii="Arial" w:eastAsia="Calibri" w:hAnsi="Arial" w:cs="Arial"/>
          <w:noProof/>
          <w:lang w:val="es-ES_tradnl"/>
        </w:rPr>
        <w:t xml:space="preserve"> para acreditar la disponibilidad y condiciones funcionales de la maquinaria de obra, la presentación de documentos que traten o aseguren la disponibilidad de la empresa que alquila o vende la maquinaria, tarjetas de propiedad, certificados de importación, factura de compra o venta de la maquinaria u otros documentos distintos al Formato 7B</w:t>
      </w:r>
      <w:r w:rsidR="0030597A">
        <w:rPr>
          <w:rFonts w:ascii="Arial" w:eastAsia="Calibri" w:hAnsi="Arial" w:cs="Arial"/>
          <w:noProof/>
          <w:lang w:val="es-ES_tradnl"/>
        </w:rPr>
        <w:t xml:space="preserve"> ‒ D</w:t>
      </w:r>
      <w:r w:rsidR="0030597A" w:rsidRPr="000F2943">
        <w:rPr>
          <w:rFonts w:ascii="Arial" w:eastAsia="Calibri" w:hAnsi="Arial" w:cs="Arial"/>
          <w:noProof/>
          <w:lang w:val="es-ES_tradnl"/>
        </w:rPr>
        <w:t>isponibilidad y condiciones funcionales de la maquinaria de obra</w:t>
      </w:r>
      <w:r w:rsidR="004448ED">
        <w:rPr>
          <w:rFonts w:ascii="Arial" w:eastAsia="Calibri" w:hAnsi="Arial" w:cs="Arial"/>
          <w:noProof/>
          <w:lang w:val="es-ES_tradnl"/>
        </w:rPr>
        <w:t xml:space="preserve">. En el Formato </w:t>
      </w:r>
      <w:r w:rsidR="00C639D7">
        <w:rPr>
          <w:rFonts w:ascii="Arial" w:eastAsia="Calibri" w:hAnsi="Arial" w:cs="Arial"/>
          <w:noProof/>
          <w:lang w:val="es-ES_tradnl"/>
        </w:rPr>
        <w:t>mencionado,</w:t>
      </w:r>
      <w:r w:rsidR="000F2943" w:rsidRPr="000F2943">
        <w:rPr>
          <w:rFonts w:ascii="Arial" w:eastAsia="Calibri" w:hAnsi="Arial" w:cs="Arial"/>
          <w:noProof/>
          <w:lang w:val="es-ES_tradnl"/>
        </w:rPr>
        <w:t xml:space="preserve"> en el cual los proponentes claramente se comprometen a utilizar maquinaria con un</w:t>
      </w:r>
      <w:r w:rsidR="0095775E">
        <w:rPr>
          <w:rFonts w:ascii="Arial" w:eastAsia="Calibri" w:hAnsi="Arial" w:cs="Arial"/>
          <w:noProof/>
          <w:lang w:val="es-ES_tradnl"/>
        </w:rPr>
        <w:t>a edad menor a veinte (20) años, es decir</w:t>
      </w:r>
      <w:r w:rsidR="0030597A">
        <w:rPr>
          <w:rFonts w:ascii="Arial" w:eastAsia="Calibri" w:hAnsi="Arial" w:cs="Arial"/>
          <w:noProof/>
          <w:lang w:val="es-ES_tradnl"/>
        </w:rPr>
        <w:t>,</w:t>
      </w:r>
      <w:r w:rsidR="0095775E">
        <w:rPr>
          <w:rFonts w:ascii="Arial" w:eastAsia="Calibri" w:hAnsi="Arial" w:cs="Arial"/>
          <w:noProof/>
          <w:lang w:val="es-ES_tradnl"/>
        </w:rPr>
        <w:t xml:space="preserve"> acreditan este requisito solo con la suscripción del referido formato. </w:t>
      </w:r>
    </w:p>
    <w:p w14:paraId="0D4D1051" w14:textId="77777777" w:rsidR="00783B8B" w:rsidRDefault="00783B8B" w:rsidP="002B3C9F">
      <w:pPr>
        <w:spacing w:after="0"/>
        <w:ind w:firstLine="708"/>
        <w:jc w:val="both"/>
        <w:rPr>
          <w:rFonts w:ascii="Arial" w:eastAsia="Calibri" w:hAnsi="Arial" w:cs="Arial"/>
          <w:noProof/>
          <w:lang w:val="es-ES_tradnl"/>
        </w:rPr>
      </w:pPr>
    </w:p>
    <w:p w14:paraId="5A2E09EA" w14:textId="55147804" w:rsidR="000F2943" w:rsidRDefault="000F2943" w:rsidP="002B3C9F">
      <w:pPr>
        <w:spacing w:after="0"/>
        <w:ind w:firstLine="708"/>
        <w:jc w:val="both"/>
        <w:rPr>
          <w:rFonts w:ascii="Arial" w:eastAsia="Calibri" w:hAnsi="Arial" w:cs="Arial"/>
          <w:noProof/>
          <w:lang w:val="es-ES_tradnl"/>
        </w:rPr>
      </w:pPr>
      <w:r w:rsidRPr="000F2943">
        <w:rPr>
          <w:rFonts w:ascii="Arial" w:eastAsia="Calibri" w:hAnsi="Arial" w:cs="Arial"/>
          <w:noProof/>
          <w:lang w:val="es-ES_tradnl"/>
        </w:rPr>
        <w:t xml:space="preserve">Sin perjuicio de lo anterior, las </w:t>
      </w:r>
      <w:r w:rsidR="0030597A">
        <w:rPr>
          <w:rFonts w:ascii="Arial" w:eastAsia="Calibri" w:hAnsi="Arial" w:cs="Arial"/>
          <w:noProof/>
          <w:lang w:val="es-ES_tradnl"/>
        </w:rPr>
        <w:t>e</w:t>
      </w:r>
      <w:r w:rsidRPr="000F2943">
        <w:rPr>
          <w:rFonts w:ascii="Arial" w:eastAsia="Calibri" w:hAnsi="Arial" w:cs="Arial"/>
          <w:noProof/>
          <w:lang w:val="es-ES_tradnl"/>
        </w:rPr>
        <w:t xml:space="preserve">ntidades deberán hacer las verificaciones correspondientes en cuanto al cumplimiento de los ofrecimientos referentes a la disponibilidad y condiciones funcionales de la maquinaria de obra efectuados por el adjudicatario a través de la interventoría, contando también la </w:t>
      </w:r>
      <w:r w:rsidR="0030597A">
        <w:rPr>
          <w:rFonts w:ascii="Arial" w:eastAsia="Calibri" w:hAnsi="Arial" w:cs="Arial"/>
          <w:noProof/>
          <w:lang w:val="es-ES_tradnl"/>
        </w:rPr>
        <w:t>e</w:t>
      </w:r>
      <w:r w:rsidRPr="000F2943">
        <w:rPr>
          <w:rFonts w:ascii="Arial" w:eastAsia="Calibri" w:hAnsi="Arial" w:cs="Arial"/>
          <w:noProof/>
          <w:lang w:val="es-ES_tradnl"/>
        </w:rPr>
        <w:t>ntidad con la posibilidad de acudir a las herramientas legales con que cuenta para conminar al contratista a ejecutar el contrato en los términos pactados.</w:t>
      </w:r>
    </w:p>
    <w:p w14:paraId="333F3757" w14:textId="5F5E8B09" w:rsidR="000F2943" w:rsidRDefault="000F2943" w:rsidP="000F2943">
      <w:pPr>
        <w:spacing w:after="0"/>
        <w:ind w:right="709"/>
        <w:jc w:val="both"/>
        <w:rPr>
          <w:rFonts w:ascii="Arial" w:eastAsia="Calibri" w:hAnsi="Arial" w:cs="Arial"/>
          <w:noProof/>
          <w:lang w:val="es-ES_tradnl"/>
        </w:rPr>
      </w:pPr>
    </w:p>
    <w:p w14:paraId="4908CCEF" w14:textId="71AACB02" w:rsidR="00783B8B" w:rsidRDefault="00783B8B" w:rsidP="000F2943">
      <w:pPr>
        <w:spacing w:after="0"/>
        <w:ind w:right="709"/>
        <w:jc w:val="both"/>
        <w:rPr>
          <w:rFonts w:ascii="Arial" w:eastAsia="Calibri" w:hAnsi="Arial" w:cs="Arial"/>
          <w:noProof/>
          <w:lang w:val="es-ES_tradnl"/>
        </w:rPr>
      </w:pPr>
    </w:p>
    <w:p w14:paraId="403AF1EE" w14:textId="30600803" w:rsidR="00783B8B" w:rsidRDefault="00783B8B" w:rsidP="000F2943">
      <w:pPr>
        <w:spacing w:after="0"/>
        <w:ind w:right="709"/>
        <w:jc w:val="both"/>
        <w:rPr>
          <w:rFonts w:ascii="Arial" w:eastAsia="Calibri" w:hAnsi="Arial" w:cs="Arial"/>
          <w:noProof/>
          <w:lang w:val="es-ES_tradnl"/>
        </w:rPr>
      </w:pPr>
    </w:p>
    <w:p w14:paraId="6F2018AE" w14:textId="3D5FB0E4" w:rsidR="00783B8B" w:rsidRDefault="00783B8B" w:rsidP="000F2943">
      <w:pPr>
        <w:spacing w:after="0"/>
        <w:ind w:right="709"/>
        <w:jc w:val="both"/>
        <w:rPr>
          <w:rFonts w:ascii="Arial" w:eastAsia="Calibri" w:hAnsi="Arial" w:cs="Arial"/>
          <w:noProof/>
          <w:lang w:val="es-ES_tradnl"/>
        </w:rPr>
      </w:pPr>
    </w:p>
    <w:p w14:paraId="1B11E10A" w14:textId="17F2F7AE" w:rsidR="00783B8B" w:rsidRDefault="00783B8B" w:rsidP="000F2943">
      <w:pPr>
        <w:spacing w:after="0"/>
        <w:ind w:right="709"/>
        <w:jc w:val="both"/>
        <w:rPr>
          <w:rFonts w:ascii="Arial" w:eastAsia="Calibri" w:hAnsi="Arial" w:cs="Arial"/>
          <w:noProof/>
          <w:lang w:val="es-ES_tradnl"/>
        </w:rPr>
      </w:pPr>
    </w:p>
    <w:p w14:paraId="5F1486C8" w14:textId="318385D1" w:rsidR="00783B8B" w:rsidRDefault="00783B8B" w:rsidP="000F2943">
      <w:pPr>
        <w:spacing w:after="0"/>
        <w:ind w:right="709"/>
        <w:jc w:val="both"/>
        <w:rPr>
          <w:rFonts w:ascii="Arial" w:eastAsia="Calibri" w:hAnsi="Arial" w:cs="Arial"/>
          <w:noProof/>
          <w:lang w:val="es-ES_tradnl"/>
        </w:rPr>
      </w:pPr>
    </w:p>
    <w:p w14:paraId="1DB170A1" w14:textId="3B3A91D4" w:rsidR="00783B8B" w:rsidRDefault="00783B8B" w:rsidP="000F2943">
      <w:pPr>
        <w:spacing w:after="0"/>
        <w:ind w:right="709"/>
        <w:jc w:val="both"/>
        <w:rPr>
          <w:rFonts w:ascii="Arial" w:eastAsia="Calibri" w:hAnsi="Arial" w:cs="Arial"/>
          <w:noProof/>
          <w:lang w:val="es-ES_tradnl"/>
        </w:rPr>
      </w:pPr>
    </w:p>
    <w:p w14:paraId="50F9347A" w14:textId="035F0A96" w:rsidR="00783B8B" w:rsidRDefault="00783B8B" w:rsidP="000F2943">
      <w:pPr>
        <w:spacing w:after="0"/>
        <w:ind w:right="709"/>
        <w:jc w:val="both"/>
        <w:rPr>
          <w:rFonts w:ascii="Arial" w:eastAsia="Calibri" w:hAnsi="Arial" w:cs="Arial"/>
          <w:noProof/>
          <w:lang w:val="es-ES_tradnl"/>
        </w:rPr>
      </w:pPr>
    </w:p>
    <w:p w14:paraId="7025BCEF" w14:textId="72CE0F9D" w:rsidR="00783B8B" w:rsidRDefault="00783B8B" w:rsidP="000F2943">
      <w:pPr>
        <w:spacing w:after="0"/>
        <w:ind w:right="709"/>
        <w:jc w:val="both"/>
        <w:rPr>
          <w:rFonts w:ascii="Arial" w:eastAsia="Calibri" w:hAnsi="Arial" w:cs="Arial"/>
          <w:noProof/>
          <w:lang w:val="es-ES_tradnl"/>
        </w:rPr>
      </w:pPr>
    </w:p>
    <w:p w14:paraId="6639DE5D" w14:textId="77777777" w:rsidR="00783B8B" w:rsidRPr="000F2943" w:rsidRDefault="00783B8B" w:rsidP="000F2943">
      <w:pPr>
        <w:spacing w:after="0"/>
        <w:ind w:right="709"/>
        <w:jc w:val="both"/>
        <w:rPr>
          <w:rFonts w:ascii="Arial" w:eastAsia="Calibri" w:hAnsi="Arial" w:cs="Arial"/>
          <w:noProof/>
          <w:lang w:val="es-ES_tradnl"/>
        </w:rPr>
      </w:pPr>
    </w:p>
    <w:p w14:paraId="1B3ADC93" w14:textId="77777777" w:rsidR="00FF0037" w:rsidRPr="00FF0037" w:rsidRDefault="00FF0037" w:rsidP="00FF0037">
      <w:pPr>
        <w:spacing w:after="0"/>
        <w:jc w:val="both"/>
        <w:rPr>
          <w:rFonts w:ascii="Arial" w:eastAsia="Calibri" w:hAnsi="Arial" w:cs="Arial"/>
          <w:noProof/>
          <w:lang w:val="es-ES_tradnl"/>
        </w:rPr>
      </w:pPr>
      <w:r w:rsidRPr="0088473D">
        <w:rPr>
          <w:rFonts w:ascii="Arial" w:eastAsia="Calibri" w:hAnsi="Arial" w:cs="Arial"/>
          <w:noProof/>
          <w:lang w:val="es-ES_tradnl"/>
        </w:rPr>
        <w:t>Este concepto tiene el alcance previsto en el artículo 28 del Código de Procedimiento A</w:t>
      </w:r>
      <w:r w:rsidRPr="00FF0037">
        <w:rPr>
          <w:rFonts w:ascii="Arial" w:eastAsia="Calibri" w:hAnsi="Arial" w:cs="Arial"/>
          <w:noProof/>
          <w:lang w:val="es-ES_tradnl"/>
        </w:rPr>
        <w:t>dministrativo y de lo Contencioso Administrativo.</w:t>
      </w:r>
    </w:p>
    <w:p w14:paraId="5EBC6903" w14:textId="77777777" w:rsidR="00783B8B" w:rsidRDefault="00783B8B" w:rsidP="00E97533">
      <w:pPr>
        <w:spacing w:after="0"/>
        <w:jc w:val="both"/>
        <w:rPr>
          <w:rFonts w:ascii="Arial" w:eastAsia="Times New Roman" w:hAnsi="Arial" w:cs="Arial"/>
          <w:lang w:val="es-MX" w:eastAsia="es-CO"/>
        </w:rPr>
      </w:pPr>
    </w:p>
    <w:p w14:paraId="0E77D199" w14:textId="77777777" w:rsidR="00783B8B" w:rsidRDefault="00783B8B" w:rsidP="00E97533">
      <w:pPr>
        <w:spacing w:after="0"/>
        <w:jc w:val="both"/>
        <w:rPr>
          <w:rFonts w:ascii="Arial" w:eastAsia="Times New Roman" w:hAnsi="Arial" w:cs="Arial"/>
          <w:lang w:val="es-MX" w:eastAsia="es-CO"/>
        </w:rPr>
      </w:pPr>
    </w:p>
    <w:p w14:paraId="5FB713E2" w14:textId="3F6E8883" w:rsidR="00FF0037" w:rsidRPr="00FF0037" w:rsidRDefault="00FF0037" w:rsidP="00E97533">
      <w:pPr>
        <w:spacing w:after="0"/>
        <w:jc w:val="both"/>
        <w:rPr>
          <w:rFonts w:ascii="Segoe UI" w:eastAsia="Times New Roman" w:hAnsi="Segoe UI" w:cs="Segoe UI"/>
          <w:sz w:val="18"/>
          <w:szCs w:val="18"/>
          <w:lang w:eastAsia="es-CO"/>
        </w:rPr>
      </w:pPr>
      <w:r w:rsidRPr="00FF0037">
        <w:rPr>
          <w:rFonts w:ascii="Arial" w:eastAsia="Calibri" w:hAnsi="Arial" w:cs="Arial"/>
          <w:noProof/>
          <w:sz w:val="24"/>
          <w:lang w:eastAsia="es-CO"/>
        </w:rPr>
        <mc:AlternateContent>
          <mc:Choice Requires="wps">
            <w:drawing>
              <wp:anchor distT="0" distB="0" distL="114300" distR="114300" simplePos="0" relativeHeight="251659264" behindDoc="0" locked="0" layoutInCell="1" allowOverlap="1" wp14:anchorId="31854C6C" wp14:editId="61D1A572">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C4F2D07"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strokecolor="#dbdbdb">
                <w10:wrap anchorx="page"/>
              </v:line>
            </w:pict>
          </mc:Fallback>
        </mc:AlternateContent>
      </w:r>
      <w:bookmarkEnd w:id="2"/>
      <w:r w:rsidRPr="00FF0037">
        <w:rPr>
          <w:rFonts w:ascii="Arial" w:eastAsia="Times New Roman" w:hAnsi="Arial" w:cs="Arial"/>
          <w:lang w:val="es-MX" w:eastAsia="es-CO"/>
        </w:rPr>
        <w:t>Atentamente,</w:t>
      </w:r>
      <w:r w:rsidRPr="00FF0037">
        <w:rPr>
          <w:rFonts w:ascii="Arial" w:eastAsia="Times New Roman" w:hAnsi="Arial" w:cs="Arial"/>
          <w:lang w:eastAsia="es-CO"/>
        </w:rPr>
        <w:t>  </w:t>
      </w:r>
      <w:r w:rsidRPr="00FF0037">
        <w:rPr>
          <w:rFonts w:ascii="Arial" w:eastAsia="Times New Roman" w:hAnsi="Arial" w:cs="Arial"/>
          <w:sz w:val="18"/>
          <w:szCs w:val="18"/>
          <w:lang w:eastAsia="es-CO"/>
        </w:rPr>
        <w:t> </w:t>
      </w:r>
    </w:p>
    <w:p w14:paraId="0D829D85" w14:textId="7147F417" w:rsidR="00FF0037" w:rsidRPr="00FF0037" w:rsidRDefault="00E97533" w:rsidP="00FF0037">
      <w:pPr>
        <w:spacing w:after="0" w:line="240" w:lineRule="auto"/>
        <w:jc w:val="center"/>
        <w:textAlignment w:val="baseline"/>
        <w:rPr>
          <w:rFonts w:ascii="Segoe UI" w:eastAsia="Times New Roman" w:hAnsi="Segoe UI" w:cs="Segoe UI"/>
          <w:sz w:val="18"/>
          <w:szCs w:val="18"/>
          <w:lang w:eastAsia="es-CO"/>
        </w:rPr>
      </w:pPr>
      <w:r w:rsidRPr="00E97533">
        <w:rPr>
          <w:rFonts w:ascii="Arial" w:hAnsi="Arial" w:cs="Arial"/>
          <w:noProof/>
          <w:sz w:val="18"/>
          <w:szCs w:val="18"/>
        </w:rPr>
        <w:drawing>
          <wp:inline distT="0" distB="0" distL="0" distR="0" wp14:anchorId="706BFFA1" wp14:editId="7B6375F1">
            <wp:extent cx="2562225" cy="1151894"/>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604788" cy="1171029"/>
                    </a:xfrm>
                    <a:prstGeom prst="rect">
                      <a:avLst/>
                    </a:prstGeom>
                  </pic:spPr>
                </pic:pic>
              </a:graphicData>
            </a:graphic>
          </wp:inline>
        </w:drawing>
      </w:r>
      <w:r w:rsidR="00FF0037" w:rsidRPr="00FF0037">
        <w:rPr>
          <w:rFonts w:ascii="Arial" w:eastAsia="Times New Roman" w:hAnsi="Arial" w:cs="Arial"/>
          <w:sz w:val="18"/>
          <w:szCs w:val="18"/>
          <w:lang w:eastAsia="es-CO"/>
        </w:rPr>
        <w:t> </w:t>
      </w:r>
    </w:p>
    <w:p w14:paraId="66E1B7AE" w14:textId="77777777" w:rsidR="00FF0037" w:rsidRPr="00FF0037" w:rsidRDefault="00FF0037" w:rsidP="00FF0037">
      <w:pPr>
        <w:spacing w:after="0" w:line="240" w:lineRule="auto"/>
        <w:jc w:val="center"/>
        <w:textAlignment w:val="baseline"/>
        <w:rPr>
          <w:rFonts w:ascii="Segoe UI" w:eastAsia="Times New Roman" w:hAnsi="Segoe UI" w:cs="Segoe UI"/>
          <w:sz w:val="18"/>
          <w:szCs w:val="18"/>
          <w:lang w:eastAsia="es-CO"/>
        </w:rPr>
      </w:pPr>
      <w:r w:rsidRPr="00FF0037">
        <w:rPr>
          <w:rFonts w:ascii="Arial" w:eastAsia="Times New Roman" w:hAnsi="Arial" w:cs="Arial"/>
          <w:sz w:val="18"/>
          <w:szCs w:val="18"/>
          <w:lang w:eastAsia="es-CO"/>
        </w:rPr>
        <w:t>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7E117F" w:rsidRPr="00781A1B" w14:paraId="253BFEC5" w14:textId="77777777" w:rsidTr="005D2E72">
        <w:trPr>
          <w:trHeight w:val="315"/>
        </w:trPr>
        <w:tc>
          <w:tcPr>
            <w:tcW w:w="812" w:type="dxa"/>
            <w:vAlign w:val="center"/>
            <w:hideMark/>
          </w:tcPr>
          <w:p w14:paraId="7C50692C" w14:textId="77777777" w:rsidR="007E117F" w:rsidRPr="00781A1B" w:rsidRDefault="007E117F" w:rsidP="005D2E72">
            <w:pPr>
              <w:jc w:val="both"/>
              <w:rPr>
                <w:rFonts w:ascii="Arial" w:eastAsia="Times New Roman" w:hAnsi="Arial" w:cs="Arial"/>
                <w:color w:val="000000" w:themeColor="text1"/>
                <w:sz w:val="16"/>
                <w:szCs w:val="16"/>
                <w:lang w:val="es-ES_tradnl" w:eastAsia="es-ES"/>
              </w:rPr>
            </w:pPr>
            <w:r w:rsidRPr="00781A1B">
              <w:rPr>
                <w:rFonts w:ascii="Arial" w:eastAsia="Times New Roman"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33DFAA75" w14:textId="77777777" w:rsidR="007E117F" w:rsidRPr="00781A1B" w:rsidRDefault="007E117F" w:rsidP="005D2E72">
            <w:pPr>
              <w:jc w:val="both"/>
              <w:rPr>
                <w:rFonts w:ascii="Arial" w:eastAsia="Times New Roman" w:hAnsi="Arial" w:cs="Arial"/>
                <w:color w:val="000000" w:themeColor="text1"/>
                <w:sz w:val="16"/>
                <w:szCs w:val="16"/>
                <w:lang w:val="es-ES_tradnl" w:eastAsia="es-ES"/>
              </w:rPr>
            </w:pPr>
            <w:r w:rsidRPr="007452E0">
              <w:rPr>
                <w:rFonts w:ascii="Arial" w:eastAsia="Times New Roman" w:hAnsi="Arial" w:cs="Arial"/>
                <w:sz w:val="16"/>
                <w:szCs w:val="16"/>
                <w:lang w:val="es-MX" w:eastAsia="es-CO"/>
              </w:rPr>
              <w:t>Alfredo Benavides Zarate</w:t>
            </w:r>
          </w:p>
          <w:p w14:paraId="269B0C85" w14:textId="77777777" w:rsidR="007E117F" w:rsidRPr="00781A1B" w:rsidRDefault="007E117F" w:rsidP="005D2E72">
            <w:pPr>
              <w:jc w:val="both"/>
              <w:rPr>
                <w:rFonts w:ascii="Arial" w:eastAsia="Times New Roman" w:hAnsi="Arial" w:cs="Arial"/>
                <w:color w:val="000000" w:themeColor="text1"/>
                <w:sz w:val="16"/>
                <w:szCs w:val="16"/>
                <w:lang w:val="es-ES_tradnl" w:eastAsia="es-ES"/>
              </w:rPr>
            </w:pPr>
            <w:r>
              <w:rPr>
                <w:rFonts w:ascii="Arial" w:eastAsia="Times New Roman" w:hAnsi="Arial" w:cs="Arial"/>
                <w:color w:val="000000" w:themeColor="text1"/>
                <w:sz w:val="16"/>
                <w:szCs w:val="16"/>
                <w:lang w:val="es-ES_tradnl" w:eastAsia="es-ES"/>
              </w:rPr>
              <w:t xml:space="preserve">Contratista de la </w:t>
            </w:r>
            <w:r w:rsidRPr="00781A1B">
              <w:rPr>
                <w:rFonts w:ascii="Arial" w:eastAsia="Times New Roman" w:hAnsi="Arial" w:cs="Arial"/>
                <w:color w:val="000000" w:themeColor="text1"/>
                <w:sz w:val="16"/>
                <w:szCs w:val="16"/>
                <w:lang w:val="es-ES_tradnl" w:eastAsia="es-ES"/>
              </w:rPr>
              <w:t>Subdirección de Gestión Contractual</w:t>
            </w:r>
          </w:p>
        </w:tc>
      </w:tr>
      <w:tr w:rsidR="007E117F" w:rsidRPr="00781A1B" w14:paraId="26761E3A" w14:textId="77777777" w:rsidTr="005D2E72">
        <w:trPr>
          <w:trHeight w:val="330"/>
        </w:trPr>
        <w:tc>
          <w:tcPr>
            <w:tcW w:w="812" w:type="dxa"/>
            <w:vAlign w:val="center"/>
            <w:hideMark/>
          </w:tcPr>
          <w:p w14:paraId="09A984BE" w14:textId="77777777" w:rsidR="007E117F" w:rsidRPr="00781A1B" w:rsidRDefault="007E117F" w:rsidP="005D2E72">
            <w:pPr>
              <w:jc w:val="both"/>
              <w:rPr>
                <w:rFonts w:ascii="Arial" w:eastAsia="Times New Roman" w:hAnsi="Arial" w:cs="Arial"/>
                <w:color w:val="000000" w:themeColor="text1"/>
                <w:sz w:val="16"/>
                <w:szCs w:val="16"/>
                <w:lang w:val="es-ES_tradnl" w:eastAsia="es-ES"/>
              </w:rPr>
            </w:pPr>
            <w:r w:rsidRPr="00781A1B">
              <w:rPr>
                <w:rFonts w:ascii="Arial" w:eastAsia="Times New Roman"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75610D7" w14:textId="77777777" w:rsidR="007E117F" w:rsidRPr="00781A1B" w:rsidRDefault="007E117F" w:rsidP="005D2E72">
            <w:pPr>
              <w:jc w:val="both"/>
              <w:rPr>
                <w:rFonts w:ascii="Arial" w:eastAsia="Times New Roman" w:hAnsi="Arial" w:cs="Arial"/>
                <w:color w:val="000000" w:themeColor="text1"/>
                <w:sz w:val="16"/>
                <w:szCs w:val="16"/>
                <w:lang w:val="es-ES_tradnl" w:eastAsia="es-ES"/>
              </w:rPr>
            </w:pPr>
            <w:r>
              <w:rPr>
                <w:rFonts w:ascii="Arial" w:eastAsia="Times New Roman" w:hAnsi="Arial" w:cs="Arial"/>
                <w:color w:val="000000" w:themeColor="text1"/>
                <w:sz w:val="16"/>
                <w:szCs w:val="16"/>
                <w:lang w:val="es-ES_tradnl" w:eastAsia="es-ES"/>
              </w:rPr>
              <w:t>Sebastián Ramírez Grisales</w:t>
            </w:r>
          </w:p>
          <w:p w14:paraId="4BD0DB33" w14:textId="77777777" w:rsidR="007E117F" w:rsidRPr="00781A1B" w:rsidRDefault="007E117F" w:rsidP="005D2E72">
            <w:pPr>
              <w:jc w:val="both"/>
              <w:rPr>
                <w:rFonts w:ascii="Arial" w:eastAsia="Times New Roman" w:hAnsi="Arial" w:cs="Arial"/>
                <w:color w:val="000000" w:themeColor="text1"/>
                <w:sz w:val="16"/>
                <w:szCs w:val="16"/>
                <w:lang w:val="es-ES_tradnl" w:eastAsia="es-ES"/>
              </w:rPr>
            </w:pPr>
            <w:r>
              <w:rPr>
                <w:rFonts w:ascii="Arial" w:eastAsia="Times New Roman" w:hAnsi="Arial" w:cs="Arial"/>
                <w:color w:val="000000" w:themeColor="text1"/>
                <w:sz w:val="16"/>
                <w:szCs w:val="16"/>
                <w:lang w:val="es-ES_tradnl" w:eastAsia="es-ES"/>
              </w:rPr>
              <w:t xml:space="preserve">Gestor T1 – Grado 15 </w:t>
            </w:r>
            <w:r w:rsidRPr="00781A1B">
              <w:rPr>
                <w:rFonts w:ascii="Arial" w:eastAsia="Times New Roman" w:hAnsi="Arial" w:cs="Arial"/>
                <w:color w:val="000000" w:themeColor="text1"/>
                <w:sz w:val="16"/>
                <w:szCs w:val="16"/>
                <w:lang w:val="es-ES_tradnl" w:eastAsia="es-ES"/>
              </w:rPr>
              <w:t>Subdirección de Gestión Contractual</w:t>
            </w:r>
          </w:p>
        </w:tc>
      </w:tr>
      <w:tr w:rsidR="007E117F" w:rsidRPr="00781A1B" w14:paraId="0433548B" w14:textId="77777777" w:rsidTr="005D2E72">
        <w:trPr>
          <w:trHeight w:val="300"/>
        </w:trPr>
        <w:tc>
          <w:tcPr>
            <w:tcW w:w="812" w:type="dxa"/>
            <w:vAlign w:val="center"/>
            <w:hideMark/>
          </w:tcPr>
          <w:p w14:paraId="1C7263B9" w14:textId="77777777" w:rsidR="007E117F" w:rsidRPr="00781A1B" w:rsidRDefault="007E117F" w:rsidP="005D2E72">
            <w:pPr>
              <w:jc w:val="both"/>
              <w:rPr>
                <w:rFonts w:ascii="Arial" w:eastAsia="Times New Roman" w:hAnsi="Arial" w:cs="Arial"/>
                <w:color w:val="000000" w:themeColor="text1"/>
                <w:sz w:val="16"/>
                <w:szCs w:val="16"/>
                <w:lang w:val="es-ES_tradnl" w:eastAsia="es-ES"/>
              </w:rPr>
            </w:pPr>
            <w:r w:rsidRPr="00781A1B">
              <w:rPr>
                <w:rFonts w:ascii="Arial" w:eastAsia="Times New Roman"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B688313" w14:textId="77777777" w:rsidR="007E117F" w:rsidRPr="00781A1B" w:rsidRDefault="007E117F" w:rsidP="005D2E72">
            <w:pPr>
              <w:jc w:val="both"/>
              <w:rPr>
                <w:rFonts w:ascii="Arial" w:eastAsia="Times New Roman" w:hAnsi="Arial" w:cs="Arial"/>
                <w:color w:val="000000" w:themeColor="text1"/>
                <w:sz w:val="16"/>
                <w:szCs w:val="16"/>
                <w:lang w:val="es-ES_tradnl" w:eastAsia="es-ES"/>
              </w:rPr>
            </w:pPr>
            <w:r>
              <w:rPr>
                <w:rFonts w:ascii="Arial" w:eastAsia="Times New Roman" w:hAnsi="Arial" w:cs="Arial"/>
                <w:color w:val="000000" w:themeColor="text1"/>
                <w:sz w:val="16"/>
                <w:szCs w:val="16"/>
                <w:lang w:val="es-ES_tradnl" w:eastAsia="es-ES"/>
              </w:rPr>
              <w:t>Jorge Augusto Tirado Navarro</w:t>
            </w:r>
          </w:p>
          <w:p w14:paraId="23796C10" w14:textId="77777777" w:rsidR="007E117F" w:rsidRPr="00781A1B" w:rsidRDefault="007E117F" w:rsidP="005D2E72">
            <w:pPr>
              <w:jc w:val="both"/>
              <w:rPr>
                <w:rFonts w:ascii="Arial" w:eastAsia="Times New Roman" w:hAnsi="Arial" w:cs="Arial"/>
                <w:color w:val="000000" w:themeColor="text1"/>
                <w:sz w:val="16"/>
                <w:szCs w:val="16"/>
                <w:lang w:val="es-ES_tradnl" w:eastAsia="es-ES"/>
              </w:rPr>
            </w:pPr>
            <w:r w:rsidRPr="00781A1B">
              <w:rPr>
                <w:rFonts w:ascii="Arial" w:eastAsia="Times New Roman" w:hAnsi="Arial" w:cs="Arial"/>
                <w:color w:val="000000" w:themeColor="text1"/>
                <w:sz w:val="16"/>
                <w:szCs w:val="16"/>
                <w:lang w:val="es-ES_tradnl" w:eastAsia="es-ES"/>
              </w:rPr>
              <w:t xml:space="preserve">Subdirector </w:t>
            </w:r>
            <w:r>
              <w:rPr>
                <w:rFonts w:ascii="Arial" w:eastAsia="Times New Roman" w:hAnsi="Arial" w:cs="Arial"/>
                <w:color w:val="000000" w:themeColor="text1"/>
                <w:sz w:val="16"/>
                <w:szCs w:val="16"/>
                <w:lang w:val="es-ES_tradnl" w:eastAsia="es-ES"/>
              </w:rPr>
              <w:t>Gestión Contractual ANCP – CCE</w:t>
            </w:r>
          </w:p>
        </w:tc>
      </w:tr>
    </w:tbl>
    <w:p w14:paraId="403F0AD9" w14:textId="77777777" w:rsidR="00FF0037" w:rsidRPr="00FF0037" w:rsidRDefault="00FF0037" w:rsidP="00FF0037">
      <w:pPr>
        <w:spacing w:after="0" w:line="240" w:lineRule="auto"/>
        <w:jc w:val="both"/>
        <w:rPr>
          <w:rFonts w:ascii="Arial" w:eastAsia="Calibri" w:hAnsi="Arial" w:cs="Arial"/>
          <w:lang w:val="es-MX"/>
        </w:rPr>
      </w:pPr>
    </w:p>
    <w:p w14:paraId="4D900311" w14:textId="77777777" w:rsidR="00FF0037" w:rsidRPr="00FF0037" w:rsidRDefault="00FF0037" w:rsidP="00FF0037">
      <w:pPr>
        <w:spacing w:after="0"/>
        <w:jc w:val="both"/>
        <w:rPr>
          <w:rFonts w:ascii="Arial" w:eastAsia="Times New Roman" w:hAnsi="Arial" w:cs="Arial"/>
          <w:noProof/>
          <w:sz w:val="24"/>
          <w:szCs w:val="24"/>
          <w:lang w:val="es-ES_tradnl" w:eastAsia="es-CO"/>
        </w:rPr>
      </w:pPr>
    </w:p>
    <w:p w14:paraId="28D29405" w14:textId="77777777" w:rsidR="00812177" w:rsidRPr="00FF0037" w:rsidRDefault="00812177" w:rsidP="00FF0037"/>
    <w:sectPr w:rsidR="00812177" w:rsidRPr="00FF0037" w:rsidSect="000949EA">
      <w:headerReference w:type="default" r:id="rId13"/>
      <w:footerReference w:type="default" r:id="rId14"/>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497FE" w14:textId="77777777" w:rsidR="003C1806" w:rsidRDefault="003C1806" w:rsidP="00FF0037">
      <w:pPr>
        <w:spacing w:after="0" w:line="240" w:lineRule="auto"/>
      </w:pPr>
      <w:r>
        <w:separator/>
      </w:r>
    </w:p>
  </w:endnote>
  <w:endnote w:type="continuationSeparator" w:id="0">
    <w:p w14:paraId="67E74949" w14:textId="77777777" w:rsidR="003C1806" w:rsidRDefault="003C1806" w:rsidP="00FF0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65E40" w14:textId="77777777" w:rsidR="000949EA" w:rsidRDefault="000949EA" w:rsidP="000949EA">
    <w:pPr>
      <w:pStyle w:val="Sinespaciado1"/>
      <w:jc w:val="right"/>
      <w:rPr>
        <w:rFonts w:ascii="Arial" w:hAnsi="Arial" w:cs="Arial"/>
        <w:sz w:val="18"/>
        <w:szCs w:val="18"/>
      </w:rPr>
    </w:pPr>
  </w:p>
  <w:p w14:paraId="78AA99C9" w14:textId="77777777" w:rsidR="000949EA" w:rsidRPr="008217B7" w:rsidRDefault="000949EA" w:rsidP="000949EA">
    <w:pPr>
      <w:pStyle w:val="Piedepgina1"/>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BB70E8">
      <w:rPr>
        <w:rFonts w:ascii="Arial" w:hAnsi="Arial" w:cs="Arial"/>
        <w:b/>
        <w:bCs/>
        <w:noProof/>
        <w:color w:val="7F7F7F" w:themeColor="text1" w:themeTint="80"/>
        <w:sz w:val="16"/>
        <w:szCs w:val="16"/>
      </w:rPr>
      <w:t>10</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BB70E8">
      <w:rPr>
        <w:rFonts w:ascii="Arial" w:hAnsi="Arial" w:cs="Arial"/>
        <w:b/>
        <w:bCs/>
        <w:noProof/>
        <w:color w:val="7F7F7F" w:themeColor="text1" w:themeTint="80"/>
        <w:sz w:val="16"/>
        <w:szCs w:val="16"/>
      </w:rPr>
      <w:t>10</w:t>
    </w:r>
    <w:r w:rsidRPr="00084B97">
      <w:rPr>
        <w:rFonts w:ascii="Arial" w:hAnsi="Arial" w:cs="Arial"/>
        <w:b/>
        <w:bCs/>
        <w:color w:val="7F7F7F" w:themeColor="text1" w:themeTint="80"/>
        <w:sz w:val="16"/>
        <w:szCs w:val="16"/>
      </w:rPr>
      <w:fldChar w:fldCharType="end"/>
    </w:r>
  </w:p>
  <w:p w14:paraId="43DA9A5F" w14:textId="77777777" w:rsidR="000949EA" w:rsidRDefault="000949EA" w:rsidP="000949EA">
    <w:pPr>
      <w:pStyle w:val="Piedepgina1"/>
      <w:jc w:val="center"/>
      <w:rPr>
        <w:lang w:val="es-ES"/>
      </w:rPr>
    </w:pPr>
    <w:r>
      <w:rPr>
        <w:noProof/>
        <w:lang w:val="es-CO" w:eastAsia="es-CO"/>
      </w:rPr>
      <w:drawing>
        <wp:inline distT="0" distB="0" distL="0" distR="0" wp14:anchorId="7264DDDD" wp14:editId="22A06817">
          <wp:extent cx="3700130" cy="519139"/>
          <wp:effectExtent l="0" t="0" r="0" b="0"/>
          <wp:docPr id="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34610D26" w14:textId="77777777" w:rsidR="000949EA" w:rsidRDefault="000949EA" w:rsidP="000949EA">
    <w:pPr>
      <w:pStyle w:val="Piedepgina1"/>
      <w:jc w:val="center"/>
      <w:rPr>
        <w:lang w:val="es-ES"/>
      </w:rPr>
    </w:pPr>
  </w:p>
  <w:p w14:paraId="0A422E18" w14:textId="77777777" w:rsidR="000949EA" w:rsidRPr="007B0854" w:rsidRDefault="000949EA" w:rsidP="000949EA">
    <w:pPr>
      <w:pStyle w:val="Piedepgina1"/>
      <w:jc w:val="center"/>
      <w:rPr>
        <w:lang w:val="es-ES"/>
      </w:rPr>
    </w:pPr>
  </w:p>
  <w:p w14:paraId="27EF068B" w14:textId="77777777" w:rsidR="000949EA" w:rsidRPr="00856133" w:rsidRDefault="000949EA" w:rsidP="000949EA">
    <w:pPr>
      <w:pStyle w:val="Piedepgin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9DA7A" w14:textId="77777777" w:rsidR="003C1806" w:rsidRDefault="003C1806" w:rsidP="00FF0037">
      <w:pPr>
        <w:spacing w:after="0" w:line="240" w:lineRule="auto"/>
      </w:pPr>
      <w:r>
        <w:separator/>
      </w:r>
    </w:p>
  </w:footnote>
  <w:footnote w:type="continuationSeparator" w:id="0">
    <w:p w14:paraId="3992DC0C" w14:textId="77777777" w:rsidR="003C1806" w:rsidRDefault="003C1806" w:rsidP="00FF0037">
      <w:pPr>
        <w:spacing w:after="0" w:line="240" w:lineRule="auto"/>
      </w:pPr>
      <w:r>
        <w:continuationSeparator/>
      </w:r>
    </w:p>
  </w:footnote>
  <w:footnote w:id="1">
    <w:p w14:paraId="7EC5F71E" w14:textId="77777777" w:rsidR="00D02694" w:rsidRPr="006927AA" w:rsidRDefault="00D02694" w:rsidP="00C27E46">
      <w:pPr>
        <w:pStyle w:val="Car1"/>
        <w:ind w:firstLine="709"/>
        <w:jc w:val="both"/>
        <w:rPr>
          <w:rFonts w:ascii="Arial" w:hAnsi="Arial" w:cs="Arial"/>
          <w:sz w:val="19"/>
          <w:szCs w:val="19"/>
        </w:rPr>
      </w:pPr>
      <w:r w:rsidRPr="006927AA">
        <w:rPr>
          <w:rStyle w:val="Refdenotaalpie"/>
          <w:rFonts w:ascii="Arial" w:hAnsi="Arial" w:cs="Arial"/>
          <w:sz w:val="19"/>
          <w:szCs w:val="19"/>
        </w:rPr>
        <w:footnoteRef/>
      </w:r>
      <w:r w:rsidRPr="006927AA">
        <w:rPr>
          <w:rFonts w:ascii="Arial" w:hAnsi="Arial" w:cs="Arial"/>
          <w:sz w:val="19"/>
          <w:szCs w:val="19"/>
        </w:rPr>
        <w:t xml:space="preserve"> Los artículos 2.2.1.2.6.1.2. del Decreto 1082 de 2015 y 1 de la Resolución No 240 de 2020 coinciden en señalar que los Documentos Tipo están constituidos por el documento base del pliego tipo, sus anexos, formatos, matrices y formularios; por su parte, el ANEXO 3 – GLOSARIO de los Documentos Tipo para los procesos de selección de licitación de obra pública Versión 3 señala estos    « […] incorporan los Pliegos de Condiciones Tipo, sus anexos, matrices y demás documentos que incluyen las condiciones habilitantes, factores técnicos, económicos y otros factores de escogencia».</w:t>
      </w:r>
    </w:p>
    <w:p w14:paraId="0BA64605" w14:textId="77777777" w:rsidR="00D02694" w:rsidRPr="006927AA" w:rsidRDefault="00D02694" w:rsidP="00C27E46">
      <w:pPr>
        <w:pStyle w:val="Car1"/>
        <w:ind w:firstLine="709"/>
        <w:jc w:val="both"/>
        <w:rPr>
          <w:rFonts w:ascii="Arial" w:hAnsi="Arial" w:cs="Arial"/>
          <w:sz w:val="19"/>
          <w:szCs w:val="19"/>
        </w:rPr>
      </w:pPr>
    </w:p>
  </w:footnote>
  <w:footnote w:id="2">
    <w:p w14:paraId="04D8D4B5" w14:textId="77777777" w:rsidR="00D02694" w:rsidRPr="006927AA" w:rsidRDefault="00D02694" w:rsidP="00C27E46">
      <w:pPr>
        <w:pStyle w:val="Car1"/>
        <w:ind w:firstLine="709"/>
        <w:jc w:val="both"/>
        <w:rPr>
          <w:rFonts w:ascii="Arial" w:hAnsi="Arial" w:cs="Arial"/>
          <w:sz w:val="19"/>
          <w:szCs w:val="19"/>
        </w:rPr>
      </w:pPr>
      <w:r w:rsidRPr="00F86C4B">
        <w:rPr>
          <w:rStyle w:val="Refdenotaalpie"/>
          <w:rFonts w:ascii="Arial" w:hAnsi="Arial" w:cs="Arial"/>
          <w:sz w:val="19"/>
          <w:szCs w:val="19"/>
        </w:rPr>
        <w:footnoteRef/>
      </w:r>
      <w:r w:rsidRPr="00F86C4B">
        <w:rPr>
          <w:rFonts w:ascii="Arial" w:hAnsi="Arial" w:cs="Arial"/>
          <w:sz w:val="19"/>
          <w:szCs w:val="19"/>
        </w:rPr>
        <w:t xml:space="preserve"> Antes de la modificación del parágrafo 7 del artículo 2 de la Ley 1150 de 2007 efectuada mediante la Ley 2022 de 2020, el Gobierno Nacional expidió los Decretos 342 y 2096 de 2019 y 594 de 2020, adicionó el Decreto 1082  de 2015, reglamentó parcialmente el parágrafo 7 del artículo 2 de la Ley </w:t>
      </w:r>
      <w:r w:rsidRPr="006927AA">
        <w:rPr>
          <w:rFonts w:ascii="Arial" w:hAnsi="Arial" w:cs="Arial"/>
          <w:sz w:val="19"/>
          <w:szCs w:val="19"/>
        </w:rPr>
        <w:t>1150 de 2007 y adoptó los «Documentos Tipo para los pliegos de condiciones de los procesos de selección de licitación de obra pública de infraestructura de transporte» y sus equivalentes para las modalidades de menor y mínima cuantía. Dentro de este marco normativo la Agencia Nacional de Contratación Pública ― Colombia Compra Eficiente mediante Resolución No 1798 de 2019 expidió la Versión 1 de los Documentos Tipo para los procesos de selección de licitación de obra pública de infraestructura de transporte,  que a través de las Resoluciones 0044 y 0045 de 2020 se adoptaron y desarrollaron  para la modalidad de selección de menor cuantía y se actualizaron en lo que respecta a la modalidad de licitación implementando la Versión 2.</w:t>
      </w:r>
    </w:p>
    <w:p w14:paraId="0D64E1A6" w14:textId="77777777" w:rsidR="00D02694" w:rsidRPr="006927AA" w:rsidRDefault="00D02694" w:rsidP="00C27E46">
      <w:pPr>
        <w:pStyle w:val="Car1"/>
        <w:ind w:firstLine="709"/>
        <w:jc w:val="both"/>
        <w:rPr>
          <w:rFonts w:ascii="Arial" w:hAnsi="Arial" w:cs="Arial"/>
          <w:sz w:val="19"/>
          <w:szCs w:val="19"/>
        </w:rPr>
      </w:pPr>
    </w:p>
  </w:footnote>
  <w:footnote w:id="3">
    <w:p w14:paraId="72315220" w14:textId="77777777" w:rsidR="00D02694" w:rsidRPr="006927AA" w:rsidRDefault="00D02694" w:rsidP="00C27E46">
      <w:pPr>
        <w:pStyle w:val="Car1"/>
        <w:ind w:firstLine="709"/>
        <w:jc w:val="both"/>
        <w:rPr>
          <w:rFonts w:ascii="Arial" w:hAnsi="Arial" w:cs="Arial"/>
          <w:sz w:val="19"/>
          <w:szCs w:val="19"/>
        </w:rPr>
      </w:pPr>
      <w:r w:rsidRPr="00F86C4B">
        <w:rPr>
          <w:rStyle w:val="Refdenotaalpie"/>
          <w:rFonts w:ascii="Arial" w:hAnsi="Arial" w:cs="Arial"/>
          <w:sz w:val="19"/>
          <w:szCs w:val="19"/>
        </w:rPr>
        <w:footnoteRef/>
      </w:r>
      <w:r w:rsidRPr="00F86C4B">
        <w:rPr>
          <w:rFonts w:ascii="Arial" w:hAnsi="Arial" w:cs="Arial"/>
          <w:sz w:val="19"/>
          <w:szCs w:val="19"/>
        </w:rPr>
        <w:t xml:space="preserve"> Los artículos 2 y 3 de la Resolución 2</w:t>
      </w:r>
      <w:r w:rsidRPr="006927AA">
        <w:rPr>
          <w:rFonts w:ascii="Arial" w:hAnsi="Arial" w:cs="Arial"/>
          <w:sz w:val="19"/>
          <w:szCs w:val="19"/>
        </w:rPr>
        <w:t>40 del 27 de noviembre de 2020 establecen: «Artículo 2. OBLIGATORIEDAD. Los Documentos Tipo contienen parámetros obligatorios para las entidades estatales sometidas al Estatuto General de Contratación de la Administración Pública que adelanten procesos de selección de licitación de obra pública de infraestructura de transporte de acuerdo con lo establecido en los Documentos Tipo».</w:t>
      </w:r>
    </w:p>
    <w:p w14:paraId="692897FF" w14:textId="77777777" w:rsidR="00D02694" w:rsidRPr="006927AA" w:rsidRDefault="00D02694" w:rsidP="00C27E46">
      <w:pPr>
        <w:pStyle w:val="Car1"/>
        <w:ind w:firstLine="709"/>
        <w:jc w:val="both"/>
        <w:rPr>
          <w:rFonts w:ascii="Arial" w:hAnsi="Arial" w:cs="Arial"/>
          <w:sz w:val="19"/>
          <w:szCs w:val="19"/>
        </w:rPr>
      </w:pPr>
      <w:r w:rsidRPr="006927AA">
        <w:rPr>
          <w:rFonts w:ascii="Arial" w:hAnsi="Arial" w:cs="Arial"/>
          <w:sz w:val="19"/>
          <w:szCs w:val="19"/>
        </w:rPr>
        <w:t>«Artículo 3. INALTERABILIDAD DE LOS DOCUMENTOS TIPO. Las Entidades estatales contratantes no podrán incluir o modificar dentro de los documentos del proceso las condiciones habilitantes, los factores técnicos y económicos de escogencia y los sistemas de ponderación que han sido definidos y señalados en los Documentos Tipo».</w:t>
      </w:r>
    </w:p>
  </w:footnote>
  <w:footnote w:id="4">
    <w:p w14:paraId="4D1032A6" w14:textId="0DC7ADF7" w:rsidR="00961392" w:rsidRPr="002B3C9F" w:rsidRDefault="00961392" w:rsidP="002B3C9F">
      <w:pPr>
        <w:pStyle w:val="Textonotapie"/>
        <w:ind w:firstLine="708"/>
        <w:jc w:val="both"/>
        <w:rPr>
          <w:lang w:val="es-CO"/>
        </w:rPr>
      </w:pPr>
      <w:r>
        <w:rPr>
          <w:rStyle w:val="Refdenotaalpie"/>
        </w:rPr>
        <w:footnoteRef/>
      </w:r>
      <w:r>
        <w:t xml:space="preserve"> </w:t>
      </w:r>
      <w:r>
        <w:rPr>
          <w:rFonts w:ascii="Arial" w:eastAsia="Calibri" w:hAnsi="Arial" w:cs="Arial"/>
          <w:color w:val="000000" w:themeColor="text1"/>
        </w:rPr>
        <w:t>De similar forma se hará cuando el objeto del contrato deba desarrollarse en el Archipiélago, con la siguiente variación:  i) oferta económica (55</w:t>
      </w:r>
      <w:r w:rsidRPr="00631AF5">
        <w:rPr>
          <w:rFonts w:ascii="Arial" w:eastAsia="Calibri" w:hAnsi="Arial" w:cs="Arial"/>
          <w:color w:val="000000" w:themeColor="text1"/>
        </w:rPr>
        <w:t xml:space="preserve"> puntos)</w:t>
      </w:r>
      <w:r>
        <w:rPr>
          <w:rFonts w:ascii="Arial" w:eastAsia="Calibri" w:hAnsi="Arial" w:cs="Arial"/>
          <w:color w:val="000000" w:themeColor="text1"/>
        </w:rPr>
        <w:t xml:space="preserve"> y v) </w:t>
      </w:r>
      <w:r w:rsidRPr="00CC06BB">
        <w:rPr>
          <w:rFonts w:ascii="Arial" w:eastAsia="Calibri" w:hAnsi="Arial" w:cs="Arial"/>
          <w:color w:val="000000" w:themeColor="text1"/>
        </w:rPr>
        <w:t>Tarjeta de Circulación y Residencia “OCCRE”</w:t>
      </w:r>
      <w:r>
        <w:rPr>
          <w:rFonts w:ascii="Arial" w:eastAsia="Calibri" w:hAnsi="Arial" w:cs="Arial"/>
          <w:color w:val="000000" w:themeColor="text1"/>
        </w:rPr>
        <w:t xml:space="preserve"> (5 puntos).</w:t>
      </w:r>
    </w:p>
  </w:footnote>
  <w:footnote w:id="5">
    <w:p w14:paraId="555C13F0" w14:textId="77777777" w:rsidR="00330C21" w:rsidRDefault="00330C21" w:rsidP="002B3C9F">
      <w:pPr>
        <w:pStyle w:val="Textonotapie"/>
        <w:ind w:firstLine="709"/>
        <w:jc w:val="both"/>
        <w:rPr>
          <w:rFonts w:ascii="Arial" w:hAnsi="Arial" w:cs="Arial"/>
          <w:sz w:val="19"/>
          <w:szCs w:val="19"/>
        </w:rPr>
      </w:pPr>
      <w:r w:rsidRPr="00BB70E8">
        <w:rPr>
          <w:rStyle w:val="Refdenotaalpie"/>
          <w:rFonts w:ascii="Arial" w:hAnsi="Arial" w:cs="Arial"/>
          <w:sz w:val="19"/>
          <w:szCs w:val="19"/>
        </w:rPr>
        <w:footnoteRef/>
      </w:r>
      <w:r w:rsidRPr="00BB70E8">
        <w:rPr>
          <w:rFonts w:ascii="Arial" w:hAnsi="Arial" w:cs="Arial"/>
          <w:sz w:val="19"/>
          <w:szCs w:val="19"/>
        </w:rPr>
        <w:t xml:space="preserve"> Sentencia Consejo de Estado del 19 de noviembre de 2012, radicación No 25000-23-26-000-1998-00324-01(22043), Consejero Ponente Jaime Orlando Santofimio Gamboa.</w:t>
      </w:r>
    </w:p>
    <w:p w14:paraId="4875B328" w14:textId="77777777" w:rsidR="00BB70E8" w:rsidRPr="00BB70E8" w:rsidRDefault="00BB70E8" w:rsidP="002B3C9F">
      <w:pPr>
        <w:pStyle w:val="Textonotapie"/>
        <w:ind w:firstLine="709"/>
        <w:jc w:val="both"/>
        <w:rPr>
          <w:rFonts w:ascii="Arial" w:hAnsi="Arial" w:cs="Arial"/>
          <w:sz w:val="19"/>
          <w:szCs w:val="19"/>
          <w:lang w:val="es-CO"/>
        </w:rPr>
      </w:pPr>
    </w:p>
  </w:footnote>
  <w:footnote w:id="6">
    <w:p w14:paraId="6666DE9E" w14:textId="77777777" w:rsidR="0008002E" w:rsidRPr="00BB70E8" w:rsidRDefault="006B33B1">
      <w:pPr>
        <w:pStyle w:val="Textonotapie"/>
        <w:ind w:firstLine="709"/>
        <w:jc w:val="both"/>
        <w:rPr>
          <w:rFonts w:ascii="Arial" w:hAnsi="Arial" w:cs="Arial"/>
          <w:sz w:val="19"/>
          <w:szCs w:val="19"/>
          <w:lang w:val="es-CO"/>
        </w:rPr>
      </w:pPr>
      <w:r w:rsidRPr="00BB70E8">
        <w:rPr>
          <w:rStyle w:val="Refdenotaalpie"/>
          <w:rFonts w:ascii="Arial" w:hAnsi="Arial" w:cs="Arial"/>
          <w:sz w:val="19"/>
          <w:szCs w:val="19"/>
        </w:rPr>
        <w:footnoteRef/>
      </w:r>
      <w:r w:rsidRPr="00BB70E8">
        <w:rPr>
          <w:rStyle w:val="Refdenotaalpie"/>
          <w:rFonts w:ascii="Arial" w:hAnsi="Arial" w:cs="Arial"/>
          <w:sz w:val="19"/>
          <w:szCs w:val="19"/>
        </w:rPr>
        <w:t xml:space="preserve"> </w:t>
      </w:r>
      <w:r w:rsidRPr="00BB70E8">
        <w:rPr>
          <w:rFonts w:ascii="Arial" w:hAnsi="Arial" w:cs="Arial"/>
          <w:sz w:val="19"/>
          <w:szCs w:val="19"/>
          <w:lang w:val="es-CO"/>
        </w:rPr>
        <w:t xml:space="preserve"> Entre otros pronunciamientos, la Corte Constitucional en la Sentencia  C-1194/08, respecto al principio de buena fe, expresó:</w:t>
      </w:r>
      <w:r w:rsidR="0008002E" w:rsidRPr="00BB70E8">
        <w:rPr>
          <w:rFonts w:ascii="Arial" w:hAnsi="Arial" w:cs="Arial"/>
          <w:sz w:val="19"/>
          <w:szCs w:val="19"/>
        </w:rPr>
        <w:t xml:space="preserve"> </w:t>
      </w:r>
      <w:r w:rsidR="00400612" w:rsidRPr="00BB70E8">
        <w:rPr>
          <w:rFonts w:ascii="Arial" w:hAnsi="Arial" w:cs="Arial"/>
          <w:sz w:val="19"/>
          <w:szCs w:val="19"/>
        </w:rPr>
        <w:t>«</w:t>
      </w:r>
      <w:r w:rsidR="0008002E" w:rsidRPr="00BB70E8">
        <w:rPr>
          <w:rFonts w:ascii="Arial" w:hAnsi="Arial" w:cs="Arial"/>
          <w:sz w:val="19"/>
          <w:szCs w:val="19"/>
          <w:lang w:val="es-CO"/>
        </w:rPr>
        <w:t>[…]</w:t>
      </w:r>
      <w:r w:rsidRPr="00BB70E8">
        <w:rPr>
          <w:rFonts w:ascii="Arial" w:hAnsi="Arial" w:cs="Arial"/>
          <w:sz w:val="19"/>
          <w:szCs w:val="19"/>
          <w:lang w:val="es-CO"/>
        </w:rPr>
        <w:t>La jurisprudencia constitucional ha definido el principio de buena fe como aquel que exige a los particulares y a las autoridades públicas ajustar sus comportamientos a una conducta honesta, leal y conforme con las actuaciones que podrían esperarse de una “persona correcta (vir bonus)”. Así la buena fe presupone la existencia de relaciones reciprocas con trascendencia jurídica, y se refiere a la “confianza, seguridad y credibilidad que otorga la palabra dada”</w:t>
      </w:r>
      <w:r w:rsidR="00BB70E8">
        <w:rPr>
          <w:rFonts w:ascii="Arial" w:hAnsi="Arial" w:cs="Arial"/>
          <w:sz w:val="19"/>
          <w:szCs w:val="19"/>
          <w:lang w:val="es-CO"/>
        </w:rPr>
        <w:t xml:space="preserve"> </w:t>
      </w:r>
      <w:r w:rsidR="0008002E" w:rsidRPr="00BB70E8">
        <w:rPr>
          <w:rFonts w:ascii="Arial" w:hAnsi="Arial" w:cs="Arial"/>
          <w:sz w:val="19"/>
          <w:szCs w:val="19"/>
          <w:lang w:val="es-CO"/>
        </w:rPr>
        <w:t>[…]</w:t>
      </w:r>
      <w:r w:rsidR="00400612" w:rsidRPr="00BB70E8">
        <w:rPr>
          <w:rFonts w:ascii="Arial" w:hAnsi="Arial" w:cs="Arial"/>
          <w:color w:val="4D5156"/>
          <w:sz w:val="19"/>
          <w:szCs w:val="19"/>
          <w:shd w:val="clear" w:color="auto" w:fill="FFFFFF"/>
        </w:rPr>
        <w:t>»</w:t>
      </w:r>
    </w:p>
  </w:footnote>
  <w:footnote w:id="7">
    <w:p w14:paraId="1377527B" w14:textId="77777777" w:rsidR="00AB2F6F" w:rsidRPr="001227B2" w:rsidRDefault="00AB2F6F">
      <w:pPr>
        <w:pStyle w:val="Textonotapie"/>
        <w:ind w:firstLine="708"/>
        <w:jc w:val="both"/>
        <w:rPr>
          <w:rFonts w:ascii="Arial" w:hAnsi="Arial" w:cs="Arial"/>
          <w:sz w:val="19"/>
          <w:szCs w:val="19"/>
        </w:rPr>
      </w:pPr>
      <w:r w:rsidRPr="001227B2">
        <w:rPr>
          <w:rStyle w:val="Refdenotaalpie"/>
          <w:rFonts w:ascii="Arial" w:hAnsi="Arial" w:cs="Arial"/>
          <w:sz w:val="19"/>
          <w:szCs w:val="19"/>
        </w:rPr>
        <w:footnoteRef/>
      </w:r>
      <w:r>
        <w:rPr>
          <w:rFonts w:ascii="Arial" w:hAnsi="Arial" w:cs="Arial"/>
          <w:sz w:val="19"/>
          <w:szCs w:val="19"/>
        </w:rPr>
        <w:t xml:space="preserve"> </w:t>
      </w:r>
      <w:r w:rsidRPr="001227B2">
        <w:rPr>
          <w:rFonts w:ascii="Arial" w:hAnsi="Arial" w:cs="Arial"/>
          <w:sz w:val="19"/>
          <w:szCs w:val="19"/>
        </w:rPr>
        <w:t>Ley 1150 de 2007: «Artículo 17. Del derecho al debido proceso.  El debido proceso será un principio rector en materia sancionatoria de las actuaciones contractuales.</w:t>
      </w:r>
    </w:p>
    <w:p w14:paraId="63A3EE8E" w14:textId="77777777" w:rsidR="00AB2F6F" w:rsidRPr="001227B2" w:rsidRDefault="00AB2F6F">
      <w:pPr>
        <w:pStyle w:val="Textonotapie"/>
        <w:ind w:firstLine="708"/>
        <w:jc w:val="both"/>
        <w:rPr>
          <w:rFonts w:ascii="Arial" w:hAnsi="Arial" w:cs="Arial"/>
          <w:sz w:val="19"/>
          <w:szCs w:val="19"/>
        </w:rPr>
      </w:pPr>
      <w:r w:rsidRPr="001227B2">
        <w:rPr>
          <w:rFonts w:ascii="Arial" w:hAnsi="Arial" w:cs="Arial"/>
          <w:sz w:val="19"/>
          <w:szCs w:val="19"/>
        </w:rPr>
        <w:t>»En desarrollo de lo anterior y del deber de control y vigilancia sobre los contratos que corresponde a las entidades sometidas al Estatuto General de Contratación de la Administración Pública, tendrán la facultad de imponer las multas que hayan sido pactadas con el objeto de conminar al contratista a cumplir con sus obligaciones. Esta decisión deberá estar precedida de audiencia del afectado que deberá tener un procedimiento mínimo que garantice el derecho al debido proceso del contratista y procede sólo mientras se halle pendiente la ejecución de las obligaciones a cargo del contratista. Así mismo podrán declarar el incumplimiento con el propósito de hacer efectiva la cláusula penal pecuniaria incluida en el contrato.</w:t>
      </w:r>
    </w:p>
    <w:p w14:paraId="2303AE6E" w14:textId="77777777" w:rsidR="00AB2F6F" w:rsidRPr="001227B2" w:rsidRDefault="00AB2F6F">
      <w:pPr>
        <w:pStyle w:val="Textonotapie"/>
        <w:ind w:firstLine="708"/>
        <w:jc w:val="both"/>
        <w:rPr>
          <w:rFonts w:ascii="Arial" w:hAnsi="Arial" w:cs="Arial"/>
          <w:sz w:val="19"/>
          <w:szCs w:val="19"/>
        </w:rPr>
      </w:pPr>
      <w:r w:rsidRPr="001227B2">
        <w:rPr>
          <w:rFonts w:ascii="Arial" w:hAnsi="Arial" w:cs="Arial"/>
          <w:sz w:val="19"/>
          <w:szCs w:val="19"/>
        </w:rPr>
        <w:t>»Parágrafo. La cláusula penal y las multas así impuestas, se harán efectivas directamente por las entidades estatales, pudiendo acudir para el efecto entre otros a los mecanismos de compensación de las sumas adeudadas al contratista, cobro de la garantía, o a cualquier otro medio para obtener el pago, incluyendo el de la jurisdicción coactiva.</w:t>
      </w:r>
    </w:p>
    <w:p w14:paraId="5F477A91" w14:textId="77777777" w:rsidR="00AB2F6F" w:rsidRPr="001227B2" w:rsidRDefault="00AB2F6F">
      <w:pPr>
        <w:pStyle w:val="Textonotapie"/>
        <w:ind w:firstLine="708"/>
        <w:jc w:val="both"/>
        <w:rPr>
          <w:rFonts w:ascii="Arial" w:hAnsi="Arial" w:cs="Arial"/>
          <w:sz w:val="19"/>
          <w:szCs w:val="19"/>
        </w:rPr>
      </w:pPr>
      <w:r w:rsidRPr="001227B2">
        <w:rPr>
          <w:rFonts w:ascii="Arial" w:hAnsi="Arial" w:cs="Arial"/>
          <w:sz w:val="19"/>
          <w:szCs w:val="19"/>
        </w:rPr>
        <w:t>»Parágrafo transitorio. Las facultades previstas en este artículo se entienden atribuidas respecto de las cláusulas de multas o cláusula penal pecuniaria pactadas en los contratos celebrados con anterioridad a la expedición de esta ley y en los que por autonomía de la voluntad de las partes se hubiese previsto la competencia de las entidades estatales para imponerlas y hacerlas efectivas».</w:t>
      </w:r>
    </w:p>
    <w:p w14:paraId="5435E6E3" w14:textId="77777777" w:rsidR="00AB2F6F" w:rsidRPr="001227B2" w:rsidRDefault="00AB2F6F">
      <w:pPr>
        <w:pStyle w:val="Textonotapie"/>
        <w:ind w:firstLine="708"/>
        <w:jc w:val="both"/>
        <w:rPr>
          <w:rFonts w:ascii="Arial" w:hAnsi="Arial" w:cs="Arial"/>
          <w:sz w:val="19"/>
          <w:szCs w:val="19"/>
        </w:rPr>
      </w:pPr>
    </w:p>
  </w:footnote>
  <w:footnote w:id="8">
    <w:p w14:paraId="5C153D68" w14:textId="6C2C39E3" w:rsidR="001C4763" w:rsidRPr="002B3C9F" w:rsidRDefault="001C4763" w:rsidP="002B3C9F">
      <w:pPr>
        <w:pStyle w:val="Textonotapie"/>
        <w:ind w:firstLine="708"/>
        <w:jc w:val="both"/>
        <w:rPr>
          <w:lang w:val="es-CO"/>
        </w:rPr>
      </w:pPr>
      <w:r>
        <w:rPr>
          <w:rStyle w:val="Refdenotaalpie"/>
        </w:rPr>
        <w:footnoteRef/>
      </w:r>
      <w:r>
        <w:t xml:space="preserve"> </w:t>
      </w:r>
      <w:r w:rsidRPr="002B3C9F">
        <w:rPr>
          <w:rFonts w:ascii="Arial" w:hAnsi="Arial" w:cs="Arial"/>
          <w:sz w:val="19"/>
          <w:szCs w:val="19"/>
        </w:rPr>
        <w:t>Esta causal de multa es coherente y armónica con las obligaciones contractuales que se sugieren establecer</w:t>
      </w:r>
      <w:r w:rsidR="00426CF1">
        <w:rPr>
          <w:rFonts w:ascii="Arial" w:hAnsi="Arial" w:cs="Arial"/>
          <w:sz w:val="19"/>
          <w:szCs w:val="19"/>
        </w:rPr>
        <w:t>,</w:t>
      </w:r>
      <w:r w:rsidRPr="002B3C9F">
        <w:rPr>
          <w:rFonts w:ascii="Arial" w:hAnsi="Arial" w:cs="Arial"/>
          <w:sz w:val="19"/>
          <w:szCs w:val="19"/>
        </w:rPr>
        <w:t xml:space="preserve"> </w:t>
      </w:r>
      <w:r>
        <w:rPr>
          <w:rFonts w:ascii="Arial" w:hAnsi="Arial" w:cs="Arial"/>
          <w:sz w:val="19"/>
          <w:szCs w:val="19"/>
        </w:rPr>
        <w:t>de acuerdo con el documento tipo</w:t>
      </w:r>
      <w:r w:rsidR="00426CF1">
        <w:rPr>
          <w:rFonts w:ascii="Arial" w:hAnsi="Arial" w:cs="Arial"/>
          <w:sz w:val="19"/>
          <w:szCs w:val="19"/>
        </w:rPr>
        <w:t>,</w:t>
      </w:r>
      <w:r>
        <w:rPr>
          <w:rFonts w:ascii="Arial" w:hAnsi="Arial" w:cs="Arial"/>
          <w:sz w:val="19"/>
          <w:szCs w:val="19"/>
        </w:rPr>
        <w:t xml:space="preserve"> en el</w:t>
      </w:r>
      <w:r w:rsidRPr="002B3C9F">
        <w:rPr>
          <w:rFonts w:ascii="Arial" w:hAnsi="Arial" w:cs="Arial"/>
          <w:sz w:val="19"/>
          <w:szCs w:val="19"/>
        </w:rPr>
        <w:t xml:space="preserve"> </w:t>
      </w:r>
      <w:r w:rsidRPr="002B3C9F">
        <w:rPr>
          <w:rFonts w:ascii="Arial" w:eastAsia="Calibri" w:hAnsi="Arial" w:cs="Arial"/>
          <w:color w:val="000000" w:themeColor="text1"/>
          <w:sz w:val="19"/>
          <w:szCs w:val="19"/>
        </w:rPr>
        <w:t>«Anexo 5 – Minuta del Contrato», en la «</w:t>
      </w:r>
      <w:r>
        <w:rPr>
          <w:rFonts w:ascii="Arial" w:eastAsia="Calibri" w:hAnsi="Arial" w:cs="Arial"/>
          <w:color w:val="000000" w:themeColor="text1"/>
          <w:sz w:val="19"/>
          <w:szCs w:val="19"/>
        </w:rPr>
        <w:t>C</w:t>
      </w:r>
      <w:r w:rsidRPr="002B3C9F">
        <w:rPr>
          <w:rFonts w:ascii="Arial" w:eastAsia="Calibri" w:hAnsi="Arial" w:cs="Arial"/>
          <w:color w:val="000000" w:themeColor="text1"/>
          <w:sz w:val="19"/>
          <w:szCs w:val="19"/>
        </w:rPr>
        <w:t>láusula 9.</w:t>
      </w:r>
      <w:r>
        <w:rPr>
          <w:rFonts w:ascii="Arial" w:eastAsia="Calibri" w:hAnsi="Arial" w:cs="Arial"/>
          <w:color w:val="000000" w:themeColor="text1"/>
          <w:sz w:val="19"/>
          <w:szCs w:val="19"/>
        </w:rPr>
        <w:t xml:space="preserve"> O</w:t>
      </w:r>
      <w:r w:rsidRPr="002B3C9F">
        <w:rPr>
          <w:rFonts w:ascii="Arial" w:eastAsia="Calibri" w:hAnsi="Arial" w:cs="Arial"/>
          <w:color w:val="000000" w:themeColor="text1"/>
          <w:sz w:val="19"/>
          <w:szCs w:val="19"/>
        </w:rPr>
        <w:t>bligaciones generales del contratista</w:t>
      </w:r>
      <w:r w:rsidR="00426CF1">
        <w:rPr>
          <w:rFonts w:ascii="Arial" w:eastAsia="Calibri" w:hAnsi="Arial" w:cs="Arial"/>
          <w:color w:val="000000" w:themeColor="text1"/>
          <w:sz w:val="19"/>
          <w:szCs w:val="19"/>
        </w:rPr>
        <w:t>»</w:t>
      </w:r>
      <w:r w:rsidRPr="002B3C9F">
        <w:rPr>
          <w:rFonts w:ascii="Arial" w:hAnsi="Arial" w:cs="Arial"/>
          <w:sz w:val="19"/>
          <w:szCs w:val="19"/>
        </w:rPr>
        <w:t xml:space="preserve"> </w:t>
      </w:r>
      <w:r w:rsidR="00426CF1">
        <w:rPr>
          <w:rFonts w:ascii="Arial" w:hAnsi="Arial" w:cs="Arial"/>
          <w:sz w:val="19"/>
          <w:szCs w:val="19"/>
        </w:rPr>
        <w:t>donde se recomienda incluir la siguiente:</w:t>
      </w:r>
      <w:r w:rsidRPr="002B3C9F">
        <w:rPr>
          <w:rFonts w:ascii="Arial" w:hAnsi="Arial" w:cs="Arial"/>
          <w:sz w:val="19"/>
          <w:szCs w:val="19"/>
        </w:rPr>
        <w:t xml:space="preserve"> «Acreditar el cumplimiento del factor de calidad ofrecido durante la fase de selección en los plazos acordados con la Entidad</w:t>
      </w:r>
      <w:r w:rsidR="00426CF1">
        <w:rPr>
          <w:rFonts w:ascii="Arial" w:hAnsi="Arial" w:cs="Arial"/>
          <w:sz w:val="19"/>
          <w:szCs w:val="19"/>
        </w:rPr>
        <w:t>»</w:t>
      </w:r>
      <w:r w:rsidRPr="002B3C9F">
        <w:rPr>
          <w:rFonts w:ascii="Arial" w:hAnsi="Arial" w:cs="Arial"/>
          <w:sz w:val="19"/>
          <w:szCs w:val="19"/>
        </w:rPr>
        <w:t>.</w:t>
      </w:r>
    </w:p>
  </w:footnote>
  <w:footnote w:id="9">
    <w:p w14:paraId="32E786FB" w14:textId="77777777" w:rsidR="00AB2F6F" w:rsidRPr="001227B2" w:rsidRDefault="00AB2F6F">
      <w:pPr>
        <w:pStyle w:val="Textonotapie"/>
        <w:ind w:firstLine="708"/>
        <w:jc w:val="both"/>
        <w:rPr>
          <w:rFonts w:ascii="Arial" w:hAnsi="Arial" w:cs="Arial"/>
          <w:sz w:val="19"/>
          <w:szCs w:val="19"/>
        </w:rPr>
      </w:pPr>
      <w:r w:rsidRPr="001227B2">
        <w:rPr>
          <w:rStyle w:val="Refdenotaalpie"/>
          <w:rFonts w:ascii="Arial" w:hAnsi="Arial" w:cs="Arial"/>
          <w:sz w:val="19"/>
          <w:szCs w:val="19"/>
        </w:rPr>
        <w:footnoteRef/>
      </w:r>
      <w:r w:rsidRPr="001227B2">
        <w:rPr>
          <w:rFonts w:ascii="Arial" w:hAnsi="Arial" w:cs="Arial"/>
          <w:sz w:val="19"/>
          <w:szCs w:val="19"/>
        </w:rPr>
        <w:t xml:space="preserve"> Código Civil: «Artículo 1602. Los Contratos son ley para las partes. Todo contrato legalmente celebrado es una ley para los contratantes, y no puede ser invalidado sino por su consentimiento mutuo o por causas legales».</w:t>
      </w:r>
    </w:p>
    <w:p w14:paraId="77320FF7" w14:textId="77777777" w:rsidR="00AB2F6F" w:rsidRPr="001227B2" w:rsidRDefault="00AB2F6F">
      <w:pPr>
        <w:pStyle w:val="Textonotapie"/>
        <w:ind w:firstLine="708"/>
        <w:jc w:val="both"/>
        <w:rPr>
          <w:rFonts w:ascii="Arial" w:hAnsi="Arial" w:cs="Arial"/>
          <w:sz w:val="19"/>
          <w:szCs w:val="19"/>
        </w:rPr>
      </w:pPr>
    </w:p>
  </w:footnote>
  <w:footnote w:id="10">
    <w:p w14:paraId="569B6D31" w14:textId="77777777" w:rsidR="00AB2F6F" w:rsidRPr="001227B2" w:rsidRDefault="00AB2F6F">
      <w:pPr>
        <w:pStyle w:val="Textonotapie"/>
        <w:ind w:firstLine="708"/>
        <w:jc w:val="both"/>
        <w:rPr>
          <w:rFonts w:ascii="Arial" w:hAnsi="Arial" w:cs="Arial"/>
          <w:sz w:val="19"/>
          <w:szCs w:val="19"/>
        </w:rPr>
      </w:pPr>
      <w:r w:rsidRPr="001227B2">
        <w:rPr>
          <w:rStyle w:val="Refdenotaalpie"/>
          <w:rFonts w:ascii="Arial" w:hAnsi="Arial" w:cs="Arial"/>
          <w:sz w:val="19"/>
          <w:szCs w:val="19"/>
        </w:rPr>
        <w:footnoteRef/>
      </w:r>
      <w:r w:rsidRPr="001227B2">
        <w:rPr>
          <w:rFonts w:ascii="Arial" w:hAnsi="Arial" w:cs="Arial"/>
          <w:sz w:val="19"/>
          <w:szCs w:val="19"/>
        </w:rPr>
        <w:t xml:space="preserve"> Código Civil. «Artículo 1603. Los contratos deben ejecutarse de buena fe, y por consiguiente obligan no solo a lo que en ellos se expresa, sino a todas las cosas que emanan precisamente de la naturaleza de la obligación, o que por ley pertenecen a ella».</w:t>
      </w:r>
    </w:p>
    <w:p w14:paraId="23B8D163" w14:textId="77777777" w:rsidR="00AB2F6F" w:rsidRPr="001227B2" w:rsidRDefault="00AB2F6F">
      <w:pPr>
        <w:pStyle w:val="Textonotapie"/>
        <w:ind w:firstLine="708"/>
        <w:jc w:val="both"/>
        <w:rPr>
          <w:rFonts w:ascii="Arial" w:hAnsi="Arial" w:cs="Arial"/>
          <w:sz w:val="19"/>
          <w:szCs w:val="19"/>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70198" w14:textId="77777777" w:rsidR="000949EA" w:rsidRDefault="000949EA">
    <w:pPr>
      <w:pStyle w:val="Encabezado"/>
    </w:pPr>
    <w:r>
      <w:rPr>
        <w:noProof/>
        <w:lang w:eastAsia="es-CO"/>
      </w:rPr>
      <w:drawing>
        <wp:anchor distT="0" distB="0" distL="114300" distR="114300" simplePos="0" relativeHeight="251659264" behindDoc="1" locked="0" layoutInCell="1" allowOverlap="1" wp14:anchorId="3E0F8256" wp14:editId="740802EB">
          <wp:simplePos x="0" y="0"/>
          <wp:positionH relativeFrom="column">
            <wp:posOffset>4382219</wp:posOffset>
          </wp:positionH>
          <wp:positionV relativeFrom="paragraph">
            <wp:posOffset>232997</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B2C21"/>
    <w:multiLevelType w:val="hybridMultilevel"/>
    <w:tmpl w:val="6DA862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ED32F83"/>
    <w:multiLevelType w:val="hybridMultilevel"/>
    <w:tmpl w:val="3CA2613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CD24149"/>
    <w:multiLevelType w:val="multilevel"/>
    <w:tmpl w:val="750496EC"/>
    <w:lvl w:ilvl="0">
      <w:start w:val="3"/>
      <w:numFmt w:val="decimal"/>
      <w:lvlText w:val="%1"/>
      <w:lvlJc w:val="left"/>
      <w:pPr>
        <w:ind w:left="808" w:hanging="440"/>
        <w:jc w:val="left"/>
      </w:pPr>
      <w:rPr>
        <w:rFonts w:hint="default"/>
        <w:lang w:val="es-ES" w:eastAsia="en-US" w:bidi="ar-SA"/>
      </w:rPr>
    </w:lvl>
    <w:lvl w:ilvl="1">
      <w:start w:val="4"/>
      <w:numFmt w:val="decimal"/>
      <w:lvlText w:val="%1.%2"/>
      <w:lvlJc w:val="left"/>
      <w:pPr>
        <w:ind w:left="808" w:hanging="440"/>
        <w:jc w:val="left"/>
      </w:pPr>
      <w:rPr>
        <w:rFonts w:ascii="Arial" w:eastAsia="Arial" w:hAnsi="Arial" w:cs="Arial" w:hint="default"/>
        <w:b/>
        <w:bCs/>
        <w:color w:val="auto"/>
        <w:spacing w:val="-8"/>
        <w:w w:val="100"/>
        <w:sz w:val="20"/>
        <w:szCs w:val="20"/>
        <w:lang w:val="es-ES" w:eastAsia="en-US" w:bidi="ar-SA"/>
      </w:rPr>
    </w:lvl>
    <w:lvl w:ilvl="2">
      <w:start w:val="1"/>
      <w:numFmt w:val="decimal"/>
      <w:lvlText w:val="%1.%2.%3."/>
      <w:lvlJc w:val="left"/>
      <w:pPr>
        <w:ind w:left="1828" w:hanging="625"/>
        <w:jc w:val="left"/>
      </w:pPr>
      <w:rPr>
        <w:rFonts w:ascii="Arial" w:eastAsia="Arial" w:hAnsi="Arial" w:cs="Arial" w:hint="default"/>
        <w:b/>
        <w:bCs/>
        <w:color w:val="auto"/>
        <w:spacing w:val="-5"/>
        <w:w w:val="100"/>
        <w:sz w:val="20"/>
        <w:szCs w:val="20"/>
        <w:lang w:val="es-ES" w:eastAsia="en-US" w:bidi="ar-SA"/>
      </w:rPr>
    </w:lvl>
    <w:lvl w:ilvl="3">
      <w:numFmt w:val="bullet"/>
      <w:lvlText w:val="•"/>
      <w:lvlJc w:val="left"/>
      <w:pPr>
        <w:ind w:left="3446" w:hanging="625"/>
      </w:pPr>
      <w:rPr>
        <w:rFonts w:hint="default"/>
        <w:lang w:val="es-ES" w:eastAsia="en-US" w:bidi="ar-SA"/>
      </w:rPr>
    </w:lvl>
    <w:lvl w:ilvl="4">
      <w:numFmt w:val="bullet"/>
      <w:lvlText w:val="•"/>
      <w:lvlJc w:val="left"/>
      <w:pPr>
        <w:ind w:left="4260" w:hanging="625"/>
      </w:pPr>
      <w:rPr>
        <w:rFonts w:hint="default"/>
        <w:lang w:val="es-ES" w:eastAsia="en-US" w:bidi="ar-SA"/>
      </w:rPr>
    </w:lvl>
    <w:lvl w:ilvl="5">
      <w:numFmt w:val="bullet"/>
      <w:lvlText w:val="•"/>
      <w:lvlJc w:val="left"/>
      <w:pPr>
        <w:ind w:left="5073" w:hanging="625"/>
      </w:pPr>
      <w:rPr>
        <w:rFonts w:hint="default"/>
        <w:lang w:val="es-ES" w:eastAsia="en-US" w:bidi="ar-SA"/>
      </w:rPr>
    </w:lvl>
    <w:lvl w:ilvl="6">
      <w:numFmt w:val="bullet"/>
      <w:lvlText w:val="•"/>
      <w:lvlJc w:val="left"/>
      <w:pPr>
        <w:ind w:left="5886" w:hanging="625"/>
      </w:pPr>
      <w:rPr>
        <w:rFonts w:hint="default"/>
        <w:lang w:val="es-ES" w:eastAsia="en-US" w:bidi="ar-SA"/>
      </w:rPr>
    </w:lvl>
    <w:lvl w:ilvl="7">
      <w:numFmt w:val="bullet"/>
      <w:lvlText w:val="•"/>
      <w:lvlJc w:val="left"/>
      <w:pPr>
        <w:ind w:left="6700" w:hanging="625"/>
      </w:pPr>
      <w:rPr>
        <w:rFonts w:hint="default"/>
        <w:lang w:val="es-ES" w:eastAsia="en-US" w:bidi="ar-SA"/>
      </w:rPr>
    </w:lvl>
    <w:lvl w:ilvl="8">
      <w:numFmt w:val="bullet"/>
      <w:lvlText w:val="•"/>
      <w:lvlJc w:val="left"/>
      <w:pPr>
        <w:ind w:left="7513" w:hanging="625"/>
      </w:pPr>
      <w:rPr>
        <w:rFonts w:hint="default"/>
        <w:lang w:val="es-ES" w:eastAsia="en-US" w:bidi="ar-SA"/>
      </w:rPr>
    </w:lvl>
  </w:abstractNum>
  <w:abstractNum w:abstractNumId="3"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9AE0B84"/>
    <w:multiLevelType w:val="multilevel"/>
    <w:tmpl w:val="D4AA352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37E6DB7"/>
    <w:multiLevelType w:val="multilevel"/>
    <w:tmpl w:val="7420941E"/>
    <w:lvl w:ilvl="0">
      <w:start w:val="3"/>
      <w:numFmt w:val="decimal"/>
      <w:lvlText w:val="%1"/>
      <w:lvlJc w:val="left"/>
      <w:pPr>
        <w:ind w:left="1800" w:hanging="623"/>
        <w:jc w:val="left"/>
      </w:pPr>
      <w:rPr>
        <w:rFonts w:hint="default"/>
        <w:lang w:val="es-ES" w:eastAsia="en-US" w:bidi="ar-SA"/>
      </w:rPr>
    </w:lvl>
    <w:lvl w:ilvl="1">
      <w:start w:val="5"/>
      <w:numFmt w:val="decimal"/>
      <w:lvlText w:val="%1.%2"/>
      <w:lvlJc w:val="left"/>
      <w:pPr>
        <w:ind w:left="1800" w:hanging="623"/>
        <w:jc w:val="left"/>
      </w:pPr>
      <w:rPr>
        <w:rFonts w:hint="default"/>
        <w:lang w:val="es-ES" w:eastAsia="en-US" w:bidi="ar-SA"/>
      </w:rPr>
    </w:lvl>
    <w:lvl w:ilvl="2">
      <w:start w:val="1"/>
      <w:numFmt w:val="decimal"/>
      <w:lvlText w:val="%1.%2.%3."/>
      <w:lvlJc w:val="left"/>
      <w:pPr>
        <w:ind w:left="1800" w:hanging="623"/>
        <w:jc w:val="left"/>
      </w:pPr>
      <w:rPr>
        <w:rFonts w:ascii="Arial" w:eastAsia="Arial" w:hAnsi="Arial" w:cs="Arial" w:hint="default"/>
        <w:b/>
        <w:bCs/>
        <w:color w:val="auto"/>
        <w:spacing w:val="-8"/>
        <w:w w:val="100"/>
        <w:sz w:val="20"/>
        <w:szCs w:val="20"/>
        <w:lang w:val="es-ES" w:eastAsia="en-US" w:bidi="ar-SA"/>
      </w:rPr>
    </w:lvl>
    <w:lvl w:ilvl="3">
      <w:start w:val="1"/>
      <w:numFmt w:val="upperLetter"/>
      <w:lvlText w:val="%4."/>
      <w:lvlJc w:val="left"/>
      <w:pPr>
        <w:ind w:left="1895" w:hanging="360"/>
        <w:jc w:val="left"/>
      </w:pPr>
      <w:rPr>
        <w:rFonts w:ascii="Arial" w:eastAsia="Arial" w:hAnsi="Arial" w:cs="Arial" w:hint="default"/>
        <w:color w:val="auto"/>
        <w:spacing w:val="-2"/>
        <w:w w:val="100"/>
        <w:sz w:val="20"/>
        <w:szCs w:val="20"/>
        <w:lang w:val="es-ES" w:eastAsia="en-US" w:bidi="ar-SA"/>
      </w:rPr>
    </w:lvl>
    <w:lvl w:ilvl="4">
      <w:numFmt w:val="bullet"/>
      <w:lvlText w:val="•"/>
      <w:lvlJc w:val="left"/>
      <w:pPr>
        <w:ind w:left="4313" w:hanging="360"/>
      </w:pPr>
      <w:rPr>
        <w:rFonts w:hint="default"/>
        <w:lang w:val="es-ES" w:eastAsia="en-US" w:bidi="ar-SA"/>
      </w:rPr>
    </w:lvl>
    <w:lvl w:ilvl="5">
      <w:numFmt w:val="bullet"/>
      <w:lvlText w:val="•"/>
      <w:lvlJc w:val="left"/>
      <w:pPr>
        <w:ind w:left="5117" w:hanging="360"/>
      </w:pPr>
      <w:rPr>
        <w:rFonts w:hint="default"/>
        <w:lang w:val="es-ES" w:eastAsia="en-US" w:bidi="ar-SA"/>
      </w:rPr>
    </w:lvl>
    <w:lvl w:ilvl="6">
      <w:numFmt w:val="bullet"/>
      <w:lvlText w:val="•"/>
      <w:lvlJc w:val="left"/>
      <w:pPr>
        <w:ind w:left="5922" w:hanging="360"/>
      </w:pPr>
      <w:rPr>
        <w:rFonts w:hint="default"/>
        <w:lang w:val="es-ES" w:eastAsia="en-US" w:bidi="ar-SA"/>
      </w:rPr>
    </w:lvl>
    <w:lvl w:ilvl="7">
      <w:numFmt w:val="bullet"/>
      <w:lvlText w:val="•"/>
      <w:lvlJc w:val="left"/>
      <w:pPr>
        <w:ind w:left="6726" w:hanging="360"/>
      </w:pPr>
      <w:rPr>
        <w:rFonts w:hint="default"/>
        <w:lang w:val="es-ES" w:eastAsia="en-US" w:bidi="ar-SA"/>
      </w:rPr>
    </w:lvl>
    <w:lvl w:ilvl="8">
      <w:numFmt w:val="bullet"/>
      <w:lvlText w:val="•"/>
      <w:lvlJc w:val="left"/>
      <w:pPr>
        <w:ind w:left="7531" w:hanging="360"/>
      </w:pPr>
      <w:rPr>
        <w:rFonts w:hint="default"/>
        <w:lang w:val="es-ES" w:eastAsia="en-US" w:bidi="ar-SA"/>
      </w:rPr>
    </w:lvl>
  </w:abstractNum>
  <w:abstractNum w:abstractNumId="6" w15:restartNumberingAfterBreak="0">
    <w:nsid w:val="4A642A14"/>
    <w:multiLevelType w:val="multilevel"/>
    <w:tmpl w:val="7FB02042"/>
    <w:lvl w:ilvl="0">
      <w:start w:val="1"/>
      <w:numFmt w:val="decimal"/>
      <w:lvlText w:val="%1."/>
      <w:lvlJc w:val="left"/>
      <w:pPr>
        <w:ind w:left="385" w:hanging="285"/>
        <w:jc w:val="left"/>
      </w:pPr>
      <w:rPr>
        <w:rFonts w:ascii="Arial" w:eastAsia="Arial" w:hAnsi="Arial" w:cs="Arial" w:hint="default"/>
        <w:b/>
        <w:bCs/>
        <w:color w:val="auto"/>
        <w:spacing w:val="-21"/>
        <w:w w:val="100"/>
        <w:sz w:val="22"/>
        <w:szCs w:val="22"/>
        <w:lang w:val="es-ES" w:eastAsia="en-US" w:bidi="ar-SA"/>
      </w:rPr>
    </w:lvl>
    <w:lvl w:ilvl="1">
      <w:start w:val="1"/>
      <w:numFmt w:val="decimal"/>
      <w:lvlText w:val="%1.%2."/>
      <w:lvlJc w:val="left"/>
      <w:pPr>
        <w:ind w:left="1180" w:hanging="720"/>
        <w:jc w:val="left"/>
      </w:pPr>
      <w:rPr>
        <w:rFonts w:ascii="Arial" w:eastAsia="Arial" w:hAnsi="Arial" w:cs="Arial" w:hint="default"/>
        <w:b/>
        <w:bCs/>
        <w:color w:val="auto"/>
        <w:spacing w:val="-2"/>
        <w:w w:val="100"/>
        <w:sz w:val="22"/>
        <w:szCs w:val="22"/>
        <w:lang w:val="es-ES" w:eastAsia="en-US" w:bidi="ar-SA"/>
      </w:rPr>
    </w:lvl>
    <w:lvl w:ilvl="2">
      <w:start w:val="1"/>
      <w:numFmt w:val="decimal"/>
      <w:lvlText w:val="%3."/>
      <w:lvlJc w:val="left"/>
      <w:pPr>
        <w:ind w:left="808" w:hanging="263"/>
        <w:jc w:val="left"/>
      </w:pPr>
      <w:rPr>
        <w:rFonts w:ascii="Arial" w:eastAsia="Arial" w:hAnsi="Arial" w:cs="Arial" w:hint="default"/>
        <w:color w:val="auto"/>
        <w:spacing w:val="-16"/>
        <w:w w:val="100"/>
        <w:sz w:val="20"/>
        <w:szCs w:val="20"/>
        <w:lang w:val="es-ES" w:eastAsia="en-US" w:bidi="ar-SA"/>
      </w:rPr>
    </w:lvl>
    <w:lvl w:ilvl="3">
      <w:numFmt w:val="bullet"/>
      <w:lvlText w:val="•"/>
      <w:lvlJc w:val="left"/>
      <w:pPr>
        <w:ind w:left="2175" w:hanging="263"/>
      </w:pPr>
      <w:rPr>
        <w:rFonts w:hint="default"/>
        <w:lang w:val="es-ES" w:eastAsia="en-US" w:bidi="ar-SA"/>
      </w:rPr>
    </w:lvl>
    <w:lvl w:ilvl="4">
      <w:numFmt w:val="bullet"/>
      <w:lvlText w:val="•"/>
      <w:lvlJc w:val="left"/>
      <w:pPr>
        <w:ind w:left="3170" w:hanging="263"/>
      </w:pPr>
      <w:rPr>
        <w:rFonts w:hint="default"/>
        <w:lang w:val="es-ES" w:eastAsia="en-US" w:bidi="ar-SA"/>
      </w:rPr>
    </w:lvl>
    <w:lvl w:ilvl="5">
      <w:numFmt w:val="bullet"/>
      <w:lvlText w:val="•"/>
      <w:lvlJc w:val="left"/>
      <w:pPr>
        <w:ind w:left="4165" w:hanging="263"/>
      </w:pPr>
      <w:rPr>
        <w:rFonts w:hint="default"/>
        <w:lang w:val="es-ES" w:eastAsia="en-US" w:bidi="ar-SA"/>
      </w:rPr>
    </w:lvl>
    <w:lvl w:ilvl="6">
      <w:numFmt w:val="bullet"/>
      <w:lvlText w:val="•"/>
      <w:lvlJc w:val="left"/>
      <w:pPr>
        <w:ind w:left="5160" w:hanging="263"/>
      </w:pPr>
      <w:rPr>
        <w:rFonts w:hint="default"/>
        <w:lang w:val="es-ES" w:eastAsia="en-US" w:bidi="ar-SA"/>
      </w:rPr>
    </w:lvl>
    <w:lvl w:ilvl="7">
      <w:numFmt w:val="bullet"/>
      <w:lvlText w:val="•"/>
      <w:lvlJc w:val="left"/>
      <w:pPr>
        <w:ind w:left="6155" w:hanging="263"/>
      </w:pPr>
      <w:rPr>
        <w:rFonts w:hint="default"/>
        <w:lang w:val="es-ES" w:eastAsia="en-US" w:bidi="ar-SA"/>
      </w:rPr>
    </w:lvl>
    <w:lvl w:ilvl="8">
      <w:numFmt w:val="bullet"/>
      <w:lvlText w:val="•"/>
      <w:lvlJc w:val="left"/>
      <w:pPr>
        <w:ind w:left="7150" w:hanging="263"/>
      </w:pPr>
      <w:rPr>
        <w:rFonts w:hint="default"/>
        <w:lang w:val="es-ES" w:eastAsia="en-US" w:bidi="ar-SA"/>
      </w:rPr>
    </w:lvl>
  </w:abstractNum>
  <w:abstractNum w:abstractNumId="7" w15:restartNumberingAfterBreak="0">
    <w:nsid w:val="5DC52852"/>
    <w:multiLevelType w:val="multilevel"/>
    <w:tmpl w:val="F030E6A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9F77B96"/>
    <w:multiLevelType w:val="hybridMultilevel"/>
    <w:tmpl w:val="03F4F8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BA73004"/>
    <w:multiLevelType w:val="multilevel"/>
    <w:tmpl w:val="8BB07518"/>
    <w:lvl w:ilvl="0">
      <w:start w:val="3"/>
      <w:numFmt w:val="decimal"/>
      <w:lvlText w:val="%1"/>
      <w:lvlJc w:val="left"/>
      <w:pPr>
        <w:ind w:left="1785" w:hanging="720"/>
        <w:jc w:val="left"/>
      </w:pPr>
      <w:rPr>
        <w:rFonts w:hint="default"/>
        <w:lang w:val="es-ES" w:eastAsia="en-US" w:bidi="ar-SA"/>
      </w:rPr>
    </w:lvl>
    <w:lvl w:ilvl="1">
      <w:start w:val="5"/>
      <w:numFmt w:val="decimal"/>
      <w:lvlText w:val="%1.%2"/>
      <w:lvlJc w:val="left"/>
      <w:pPr>
        <w:ind w:left="1785" w:hanging="720"/>
        <w:jc w:val="left"/>
      </w:pPr>
      <w:rPr>
        <w:rFonts w:hint="default"/>
        <w:lang w:val="es-ES" w:eastAsia="en-US" w:bidi="ar-SA"/>
      </w:rPr>
    </w:lvl>
    <w:lvl w:ilvl="2">
      <w:start w:val="4"/>
      <w:numFmt w:val="decimal"/>
      <w:lvlText w:val="%1.%2.%3"/>
      <w:lvlJc w:val="left"/>
      <w:pPr>
        <w:ind w:left="1785" w:hanging="720"/>
        <w:jc w:val="left"/>
      </w:pPr>
      <w:rPr>
        <w:rFonts w:ascii="Arial" w:eastAsia="Arial" w:hAnsi="Arial" w:cs="Arial" w:hint="default"/>
        <w:b/>
        <w:bCs/>
        <w:color w:val="auto"/>
        <w:spacing w:val="-5"/>
        <w:w w:val="100"/>
        <w:sz w:val="20"/>
        <w:szCs w:val="20"/>
        <w:lang w:val="es-ES" w:eastAsia="en-US" w:bidi="ar-SA"/>
      </w:rPr>
    </w:lvl>
    <w:lvl w:ilvl="3">
      <w:start w:val="1"/>
      <w:numFmt w:val="upperLetter"/>
      <w:lvlText w:val="%4."/>
      <w:lvlJc w:val="left"/>
      <w:pPr>
        <w:ind w:left="1535" w:hanging="361"/>
        <w:jc w:val="left"/>
      </w:pPr>
      <w:rPr>
        <w:rFonts w:ascii="Arial" w:eastAsia="Arial" w:hAnsi="Arial" w:cs="Arial" w:hint="default"/>
        <w:color w:val="auto"/>
        <w:spacing w:val="-2"/>
        <w:w w:val="100"/>
        <w:sz w:val="20"/>
        <w:szCs w:val="20"/>
        <w:lang w:val="es-ES" w:eastAsia="en-US" w:bidi="ar-SA"/>
      </w:rPr>
    </w:lvl>
    <w:lvl w:ilvl="4">
      <w:numFmt w:val="bullet"/>
      <w:lvlText w:val="•"/>
      <w:lvlJc w:val="left"/>
      <w:pPr>
        <w:ind w:left="4233" w:hanging="361"/>
      </w:pPr>
      <w:rPr>
        <w:rFonts w:hint="default"/>
        <w:lang w:val="es-ES" w:eastAsia="en-US" w:bidi="ar-SA"/>
      </w:rPr>
    </w:lvl>
    <w:lvl w:ilvl="5">
      <w:numFmt w:val="bullet"/>
      <w:lvlText w:val="•"/>
      <w:lvlJc w:val="left"/>
      <w:pPr>
        <w:ind w:left="5051" w:hanging="361"/>
      </w:pPr>
      <w:rPr>
        <w:rFonts w:hint="default"/>
        <w:lang w:val="es-ES" w:eastAsia="en-US" w:bidi="ar-SA"/>
      </w:rPr>
    </w:lvl>
    <w:lvl w:ilvl="6">
      <w:numFmt w:val="bullet"/>
      <w:lvlText w:val="•"/>
      <w:lvlJc w:val="left"/>
      <w:pPr>
        <w:ind w:left="5868" w:hanging="361"/>
      </w:pPr>
      <w:rPr>
        <w:rFonts w:hint="default"/>
        <w:lang w:val="es-ES" w:eastAsia="en-US" w:bidi="ar-SA"/>
      </w:rPr>
    </w:lvl>
    <w:lvl w:ilvl="7">
      <w:numFmt w:val="bullet"/>
      <w:lvlText w:val="•"/>
      <w:lvlJc w:val="left"/>
      <w:pPr>
        <w:ind w:left="6686" w:hanging="361"/>
      </w:pPr>
      <w:rPr>
        <w:rFonts w:hint="default"/>
        <w:lang w:val="es-ES" w:eastAsia="en-US" w:bidi="ar-SA"/>
      </w:rPr>
    </w:lvl>
    <w:lvl w:ilvl="8">
      <w:numFmt w:val="bullet"/>
      <w:lvlText w:val="•"/>
      <w:lvlJc w:val="left"/>
      <w:pPr>
        <w:ind w:left="7504" w:hanging="361"/>
      </w:pPr>
      <w:rPr>
        <w:rFonts w:hint="default"/>
        <w:lang w:val="es-ES" w:eastAsia="en-US" w:bidi="ar-SA"/>
      </w:rPr>
    </w:lvl>
  </w:abstractNum>
  <w:num w:numId="1">
    <w:abstractNumId w:val="8"/>
  </w:num>
  <w:num w:numId="2">
    <w:abstractNumId w:val="0"/>
  </w:num>
  <w:num w:numId="3">
    <w:abstractNumId w:val="1"/>
  </w:num>
  <w:num w:numId="4">
    <w:abstractNumId w:val="9"/>
  </w:num>
  <w:num w:numId="5">
    <w:abstractNumId w:val="5"/>
  </w:num>
  <w:num w:numId="6">
    <w:abstractNumId w:val="6"/>
  </w:num>
  <w:num w:numId="7">
    <w:abstractNumId w:val="3"/>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7DA"/>
    <w:rsid w:val="00005197"/>
    <w:rsid w:val="00005360"/>
    <w:rsid w:val="00007AB9"/>
    <w:rsid w:val="00015F7D"/>
    <w:rsid w:val="000244E5"/>
    <w:rsid w:val="000316BF"/>
    <w:rsid w:val="00033771"/>
    <w:rsid w:val="00041C14"/>
    <w:rsid w:val="00050AF6"/>
    <w:rsid w:val="00056E1A"/>
    <w:rsid w:val="00062AC6"/>
    <w:rsid w:val="00064391"/>
    <w:rsid w:val="00065248"/>
    <w:rsid w:val="0008002E"/>
    <w:rsid w:val="00085ABA"/>
    <w:rsid w:val="00086E4A"/>
    <w:rsid w:val="00086FAB"/>
    <w:rsid w:val="00091977"/>
    <w:rsid w:val="000949EA"/>
    <w:rsid w:val="000A0509"/>
    <w:rsid w:val="000A1991"/>
    <w:rsid w:val="000A2538"/>
    <w:rsid w:val="000A391F"/>
    <w:rsid w:val="000A5BE6"/>
    <w:rsid w:val="000B0181"/>
    <w:rsid w:val="000B1C8A"/>
    <w:rsid w:val="000B33D1"/>
    <w:rsid w:val="000C5A33"/>
    <w:rsid w:val="000E0A2F"/>
    <w:rsid w:val="000E1439"/>
    <w:rsid w:val="000E67F4"/>
    <w:rsid w:val="000F0DA2"/>
    <w:rsid w:val="000F2943"/>
    <w:rsid w:val="000F5DCF"/>
    <w:rsid w:val="00100405"/>
    <w:rsid w:val="00102B81"/>
    <w:rsid w:val="00107E11"/>
    <w:rsid w:val="0011316F"/>
    <w:rsid w:val="00133838"/>
    <w:rsid w:val="001339DA"/>
    <w:rsid w:val="00143D83"/>
    <w:rsid w:val="00150FF1"/>
    <w:rsid w:val="00151BAF"/>
    <w:rsid w:val="001650AF"/>
    <w:rsid w:val="0017229A"/>
    <w:rsid w:val="00176C9E"/>
    <w:rsid w:val="00177661"/>
    <w:rsid w:val="001870ED"/>
    <w:rsid w:val="00191C63"/>
    <w:rsid w:val="001939B4"/>
    <w:rsid w:val="00197F5A"/>
    <w:rsid w:val="001A7C9A"/>
    <w:rsid w:val="001B7C39"/>
    <w:rsid w:val="001B7C84"/>
    <w:rsid w:val="001C1AB2"/>
    <w:rsid w:val="001C29E4"/>
    <w:rsid w:val="001C4763"/>
    <w:rsid w:val="001C4B2B"/>
    <w:rsid w:val="001D2694"/>
    <w:rsid w:val="001D3C0E"/>
    <w:rsid w:val="001E29DB"/>
    <w:rsid w:val="001F15D2"/>
    <w:rsid w:val="001F36EA"/>
    <w:rsid w:val="002077A7"/>
    <w:rsid w:val="0021058B"/>
    <w:rsid w:val="00212DE7"/>
    <w:rsid w:val="00226F2D"/>
    <w:rsid w:val="00232C91"/>
    <w:rsid w:val="0023524A"/>
    <w:rsid w:val="00236327"/>
    <w:rsid w:val="002414BC"/>
    <w:rsid w:val="00243825"/>
    <w:rsid w:val="0024488D"/>
    <w:rsid w:val="00246763"/>
    <w:rsid w:val="0025142D"/>
    <w:rsid w:val="002608E8"/>
    <w:rsid w:val="002614B2"/>
    <w:rsid w:val="0026387F"/>
    <w:rsid w:val="00265A4A"/>
    <w:rsid w:val="00273C3C"/>
    <w:rsid w:val="00275991"/>
    <w:rsid w:val="00277AD4"/>
    <w:rsid w:val="002816B9"/>
    <w:rsid w:val="002859B8"/>
    <w:rsid w:val="002875F0"/>
    <w:rsid w:val="00296AD8"/>
    <w:rsid w:val="002B3C9F"/>
    <w:rsid w:val="002B4619"/>
    <w:rsid w:val="002B66C8"/>
    <w:rsid w:val="002B6CF0"/>
    <w:rsid w:val="002B70A4"/>
    <w:rsid w:val="002D1889"/>
    <w:rsid w:val="002D6C05"/>
    <w:rsid w:val="002E12AA"/>
    <w:rsid w:val="002E2D4A"/>
    <w:rsid w:val="002E6C11"/>
    <w:rsid w:val="002F01A8"/>
    <w:rsid w:val="002F5320"/>
    <w:rsid w:val="002F6553"/>
    <w:rsid w:val="002F729A"/>
    <w:rsid w:val="00300560"/>
    <w:rsid w:val="0030509C"/>
    <w:rsid w:val="0030597A"/>
    <w:rsid w:val="00307DAB"/>
    <w:rsid w:val="00315B2A"/>
    <w:rsid w:val="0032028A"/>
    <w:rsid w:val="00327499"/>
    <w:rsid w:val="00330641"/>
    <w:rsid w:val="00330C21"/>
    <w:rsid w:val="003421E5"/>
    <w:rsid w:val="00357F31"/>
    <w:rsid w:val="003615E0"/>
    <w:rsid w:val="00374040"/>
    <w:rsid w:val="00385C6A"/>
    <w:rsid w:val="00395116"/>
    <w:rsid w:val="003A0319"/>
    <w:rsid w:val="003A3B83"/>
    <w:rsid w:val="003A4683"/>
    <w:rsid w:val="003A476D"/>
    <w:rsid w:val="003A6660"/>
    <w:rsid w:val="003C1806"/>
    <w:rsid w:val="003C7F62"/>
    <w:rsid w:val="003D318E"/>
    <w:rsid w:val="003F1BB5"/>
    <w:rsid w:val="003F3F34"/>
    <w:rsid w:val="00400612"/>
    <w:rsid w:val="00425924"/>
    <w:rsid w:val="00426CF1"/>
    <w:rsid w:val="004355C0"/>
    <w:rsid w:val="00441BE1"/>
    <w:rsid w:val="00442530"/>
    <w:rsid w:val="004431C2"/>
    <w:rsid w:val="004448ED"/>
    <w:rsid w:val="004460C2"/>
    <w:rsid w:val="00447022"/>
    <w:rsid w:val="00451DC2"/>
    <w:rsid w:val="004530B4"/>
    <w:rsid w:val="00461E07"/>
    <w:rsid w:val="004675C1"/>
    <w:rsid w:val="004727F8"/>
    <w:rsid w:val="00476749"/>
    <w:rsid w:val="00476A3D"/>
    <w:rsid w:val="00481494"/>
    <w:rsid w:val="004872C8"/>
    <w:rsid w:val="0049734C"/>
    <w:rsid w:val="004B2630"/>
    <w:rsid w:val="004B3519"/>
    <w:rsid w:val="004C3A4A"/>
    <w:rsid w:val="004D1ADE"/>
    <w:rsid w:val="004D1C85"/>
    <w:rsid w:val="004E6311"/>
    <w:rsid w:val="004E6DD5"/>
    <w:rsid w:val="004F0B7D"/>
    <w:rsid w:val="004F6912"/>
    <w:rsid w:val="00507504"/>
    <w:rsid w:val="00515CE6"/>
    <w:rsid w:val="00517A2F"/>
    <w:rsid w:val="005217BF"/>
    <w:rsid w:val="00524FB0"/>
    <w:rsid w:val="00525B9A"/>
    <w:rsid w:val="005265A1"/>
    <w:rsid w:val="00526674"/>
    <w:rsid w:val="005466F6"/>
    <w:rsid w:val="0056292E"/>
    <w:rsid w:val="0056706E"/>
    <w:rsid w:val="005675E1"/>
    <w:rsid w:val="005717DA"/>
    <w:rsid w:val="00586112"/>
    <w:rsid w:val="0058702C"/>
    <w:rsid w:val="00592147"/>
    <w:rsid w:val="00596F0A"/>
    <w:rsid w:val="005C02A4"/>
    <w:rsid w:val="005C2E95"/>
    <w:rsid w:val="005D039D"/>
    <w:rsid w:val="005D0C0D"/>
    <w:rsid w:val="005D5982"/>
    <w:rsid w:val="005E2A89"/>
    <w:rsid w:val="005F2834"/>
    <w:rsid w:val="005F2962"/>
    <w:rsid w:val="005F47C5"/>
    <w:rsid w:val="005F51F1"/>
    <w:rsid w:val="0061328F"/>
    <w:rsid w:val="00613419"/>
    <w:rsid w:val="00614939"/>
    <w:rsid w:val="00615773"/>
    <w:rsid w:val="00617B56"/>
    <w:rsid w:val="006256EB"/>
    <w:rsid w:val="00626EB4"/>
    <w:rsid w:val="006371CB"/>
    <w:rsid w:val="00647922"/>
    <w:rsid w:val="00650C71"/>
    <w:rsid w:val="00655605"/>
    <w:rsid w:val="00655C2F"/>
    <w:rsid w:val="00657C0B"/>
    <w:rsid w:val="00670375"/>
    <w:rsid w:val="006757A4"/>
    <w:rsid w:val="00675AEA"/>
    <w:rsid w:val="006859A6"/>
    <w:rsid w:val="006903E5"/>
    <w:rsid w:val="00691E10"/>
    <w:rsid w:val="00691E1F"/>
    <w:rsid w:val="00692940"/>
    <w:rsid w:val="00693F2E"/>
    <w:rsid w:val="006A171A"/>
    <w:rsid w:val="006A5E0E"/>
    <w:rsid w:val="006B3019"/>
    <w:rsid w:val="006B33B1"/>
    <w:rsid w:val="006B7602"/>
    <w:rsid w:val="006C10E3"/>
    <w:rsid w:val="006C4B71"/>
    <w:rsid w:val="006C7B76"/>
    <w:rsid w:val="006E536E"/>
    <w:rsid w:val="006F335E"/>
    <w:rsid w:val="006F35E6"/>
    <w:rsid w:val="006F407C"/>
    <w:rsid w:val="006F7F74"/>
    <w:rsid w:val="0070512C"/>
    <w:rsid w:val="007275C3"/>
    <w:rsid w:val="007406F6"/>
    <w:rsid w:val="0075709F"/>
    <w:rsid w:val="00760E0B"/>
    <w:rsid w:val="00762A53"/>
    <w:rsid w:val="00777ACD"/>
    <w:rsid w:val="00783B8B"/>
    <w:rsid w:val="00793C27"/>
    <w:rsid w:val="007A06D3"/>
    <w:rsid w:val="007A12C1"/>
    <w:rsid w:val="007A3AD4"/>
    <w:rsid w:val="007A64AF"/>
    <w:rsid w:val="007B3ABC"/>
    <w:rsid w:val="007B767C"/>
    <w:rsid w:val="007C21CC"/>
    <w:rsid w:val="007C7ABE"/>
    <w:rsid w:val="007D3236"/>
    <w:rsid w:val="007D35DE"/>
    <w:rsid w:val="007E117F"/>
    <w:rsid w:val="00801577"/>
    <w:rsid w:val="008044E4"/>
    <w:rsid w:val="008064A0"/>
    <w:rsid w:val="00812177"/>
    <w:rsid w:val="0081271D"/>
    <w:rsid w:val="0081362A"/>
    <w:rsid w:val="00815330"/>
    <w:rsid w:val="00822AB7"/>
    <w:rsid w:val="0082480C"/>
    <w:rsid w:val="008311F6"/>
    <w:rsid w:val="00831E87"/>
    <w:rsid w:val="00832112"/>
    <w:rsid w:val="008339DF"/>
    <w:rsid w:val="00834D75"/>
    <w:rsid w:val="00837F4B"/>
    <w:rsid w:val="00842249"/>
    <w:rsid w:val="00842998"/>
    <w:rsid w:val="00850DF8"/>
    <w:rsid w:val="008517CC"/>
    <w:rsid w:val="00863104"/>
    <w:rsid w:val="00863885"/>
    <w:rsid w:val="00863F9F"/>
    <w:rsid w:val="00864671"/>
    <w:rsid w:val="00865ECD"/>
    <w:rsid w:val="0086714E"/>
    <w:rsid w:val="008768C0"/>
    <w:rsid w:val="0088473D"/>
    <w:rsid w:val="00891639"/>
    <w:rsid w:val="00893946"/>
    <w:rsid w:val="00897FB6"/>
    <w:rsid w:val="008A4008"/>
    <w:rsid w:val="008A4335"/>
    <w:rsid w:val="008A4FDD"/>
    <w:rsid w:val="008B05E2"/>
    <w:rsid w:val="008B0B0F"/>
    <w:rsid w:val="008B42A6"/>
    <w:rsid w:val="008B6C60"/>
    <w:rsid w:val="008B6E2C"/>
    <w:rsid w:val="008C3771"/>
    <w:rsid w:val="008C4D6E"/>
    <w:rsid w:val="008C7B39"/>
    <w:rsid w:val="008D3646"/>
    <w:rsid w:val="008D3764"/>
    <w:rsid w:val="008D6B68"/>
    <w:rsid w:val="008E1869"/>
    <w:rsid w:val="008E5ABB"/>
    <w:rsid w:val="008F3962"/>
    <w:rsid w:val="008F7249"/>
    <w:rsid w:val="008F793B"/>
    <w:rsid w:val="00900BBC"/>
    <w:rsid w:val="00901A87"/>
    <w:rsid w:val="0090524E"/>
    <w:rsid w:val="00912BFE"/>
    <w:rsid w:val="009141CC"/>
    <w:rsid w:val="00922E97"/>
    <w:rsid w:val="00925A22"/>
    <w:rsid w:val="00935736"/>
    <w:rsid w:val="00941A7F"/>
    <w:rsid w:val="00946F42"/>
    <w:rsid w:val="00952081"/>
    <w:rsid w:val="0095316F"/>
    <w:rsid w:val="00953728"/>
    <w:rsid w:val="009576D4"/>
    <w:rsid w:val="0095775E"/>
    <w:rsid w:val="00961392"/>
    <w:rsid w:val="0096202E"/>
    <w:rsid w:val="009659E5"/>
    <w:rsid w:val="00973588"/>
    <w:rsid w:val="00975BF1"/>
    <w:rsid w:val="00980A31"/>
    <w:rsid w:val="009813BB"/>
    <w:rsid w:val="00991A72"/>
    <w:rsid w:val="00991DED"/>
    <w:rsid w:val="0099353F"/>
    <w:rsid w:val="009A66E9"/>
    <w:rsid w:val="009B01B7"/>
    <w:rsid w:val="009B3310"/>
    <w:rsid w:val="009B5554"/>
    <w:rsid w:val="009C11C1"/>
    <w:rsid w:val="009C13B7"/>
    <w:rsid w:val="009C4306"/>
    <w:rsid w:val="009C743A"/>
    <w:rsid w:val="009D1374"/>
    <w:rsid w:val="009D1597"/>
    <w:rsid w:val="009D5B63"/>
    <w:rsid w:val="009E217D"/>
    <w:rsid w:val="009E30C0"/>
    <w:rsid w:val="009F6DAB"/>
    <w:rsid w:val="00A21AF2"/>
    <w:rsid w:val="00A343DA"/>
    <w:rsid w:val="00A36553"/>
    <w:rsid w:val="00A41AE9"/>
    <w:rsid w:val="00A4507F"/>
    <w:rsid w:val="00A508A0"/>
    <w:rsid w:val="00A5643D"/>
    <w:rsid w:val="00A65DF3"/>
    <w:rsid w:val="00A66856"/>
    <w:rsid w:val="00A90C43"/>
    <w:rsid w:val="00A95599"/>
    <w:rsid w:val="00AB1BE7"/>
    <w:rsid w:val="00AB2F6F"/>
    <w:rsid w:val="00AB4DA6"/>
    <w:rsid w:val="00AC2308"/>
    <w:rsid w:val="00AC6849"/>
    <w:rsid w:val="00AD4320"/>
    <w:rsid w:val="00AD5A52"/>
    <w:rsid w:val="00AF2C7A"/>
    <w:rsid w:val="00AF4E6A"/>
    <w:rsid w:val="00AF7120"/>
    <w:rsid w:val="00B145E5"/>
    <w:rsid w:val="00B15A0E"/>
    <w:rsid w:val="00B23D5B"/>
    <w:rsid w:val="00B264FB"/>
    <w:rsid w:val="00B277D4"/>
    <w:rsid w:val="00B3540D"/>
    <w:rsid w:val="00B40BA6"/>
    <w:rsid w:val="00B4708C"/>
    <w:rsid w:val="00B50D29"/>
    <w:rsid w:val="00B55CBC"/>
    <w:rsid w:val="00B60C47"/>
    <w:rsid w:val="00B6144F"/>
    <w:rsid w:val="00B74D09"/>
    <w:rsid w:val="00B76629"/>
    <w:rsid w:val="00B76646"/>
    <w:rsid w:val="00B80D34"/>
    <w:rsid w:val="00B826CD"/>
    <w:rsid w:val="00B83062"/>
    <w:rsid w:val="00B83F9C"/>
    <w:rsid w:val="00B84011"/>
    <w:rsid w:val="00B87FD6"/>
    <w:rsid w:val="00B91B59"/>
    <w:rsid w:val="00B95108"/>
    <w:rsid w:val="00BA231C"/>
    <w:rsid w:val="00BA5467"/>
    <w:rsid w:val="00BB1D8D"/>
    <w:rsid w:val="00BB2A04"/>
    <w:rsid w:val="00BB2A82"/>
    <w:rsid w:val="00BB70E8"/>
    <w:rsid w:val="00BC31C4"/>
    <w:rsid w:val="00BD59BF"/>
    <w:rsid w:val="00BE3149"/>
    <w:rsid w:val="00BE6ED4"/>
    <w:rsid w:val="00BE7D5B"/>
    <w:rsid w:val="00C06C55"/>
    <w:rsid w:val="00C120EE"/>
    <w:rsid w:val="00C173D3"/>
    <w:rsid w:val="00C176E3"/>
    <w:rsid w:val="00C22526"/>
    <w:rsid w:val="00C27948"/>
    <w:rsid w:val="00C27E46"/>
    <w:rsid w:val="00C31728"/>
    <w:rsid w:val="00C3457F"/>
    <w:rsid w:val="00C3511B"/>
    <w:rsid w:val="00C370D5"/>
    <w:rsid w:val="00C377EC"/>
    <w:rsid w:val="00C4489C"/>
    <w:rsid w:val="00C62171"/>
    <w:rsid w:val="00C639D7"/>
    <w:rsid w:val="00C74B1C"/>
    <w:rsid w:val="00C86418"/>
    <w:rsid w:val="00C90AB8"/>
    <w:rsid w:val="00C95ACC"/>
    <w:rsid w:val="00CA57DA"/>
    <w:rsid w:val="00CB7BEE"/>
    <w:rsid w:val="00CC2665"/>
    <w:rsid w:val="00CD5899"/>
    <w:rsid w:val="00CE0839"/>
    <w:rsid w:val="00D02694"/>
    <w:rsid w:val="00D105C1"/>
    <w:rsid w:val="00D13C58"/>
    <w:rsid w:val="00D2098A"/>
    <w:rsid w:val="00D20EA1"/>
    <w:rsid w:val="00D22254"/>
    <w:rsid w:val="00D26D3D"/>
    <w:rsid w:val="00D26E20"/>
    <w:rsid w:val="00D26E76"/>
    <w:rsid w:val="00D33712"/>
    <w:rsid w:val="00D353E6"/>
    <w:rsid w:val="00D421EF"/>
    <w:rsid w:val="00D4333B"/>
    <w:rsid w:val="00D44BBF"/>
    <w:rsid w:val="00D46FA3"/>
    <w:rsid w:val="00D61386"/>
    <w:rsid w:val="00D62670"/>
    <w:rsid w:val="00D70FD7"/>
    <w:rsid w:val="00D74EBF"/>
    <w:rsid w:val="00D75120"/>
    <w:rsid w:val="00D82C95"/>
    <w:rsid w:val="00D95215"/>
    <w:rsid w:val="00D978FE"/>
    <w:rsid w:val="00DA0BC3"/>
    <w:rsid w:val="00DB34EF"/>
    <w:rsid w:val="00DC2970"/>
    <w:rsid w:val="00DD6A23"/>
    <w:rsid w:val="00DE4399"/>
    <w:rsid w:val="00DF2992"/>
    <w:rsid w:val="00DF3FD0"/>
    <w:rsid w:val="00DF4E27"/>
    <w:rsid w:val="00DF79BC"/>
    <w:rsid w:val="00E12810"/>
    <w:rsid w:val="00E12A53"/>
    <w:rsid w:val="00E24F45"/>
    <w:rsid w:val="00E25D2D"/>
    <w:rsid w:val="00E26814"/>
    <w:rsid w:val="00E32040"/>
    <w:rsid w:val="00E3353C"/>
    <w:rsid w:val="00E34B0C"/>
    <w:rsid w:val="00E35FCE"/>
    <w:rsid w:val="00E414D8"/>
    <w:rsid w:val="00E422F4"/>
    <w:rsid w:val="00E43380"/>
    <w:rsid w:val="00E457DA"/>
    <w:rsid w:val="00E53E73"/>
    <w:rsid w:val="00E61030"/>
    <w:rsid w:val="00E74666"/>
    <w:rsid w:val="00E74925"/>
    <w:rsid w:val="00E75688"/>
    <w:rsid w:val="00E80565"/>
    <w:rsid w:val="00E872B7"/>
    <w:rsid w:val="00E8793C"/>
    <w:rsid w:val="00E90199"/>
    <w:rsid w:val="00E903C9"/>
    <w:rsid w:val="00E95F23"/>
    <w:rsid w:val="00E97533"/>
    <w:rsid w:val="00EA71BC"/>
    <w:rsid w:val="00EB051F"/>
    <w:rsid w:val="00ED0D17"/>
    <w:rsid w:val="00ED3187"/>
    <w:rsid w:val="00ED5C95"/>
    <w:rsid w:val="00EE12BC"/>
    <w:rsid w:val="00EE700B"/>
    <w:rsid w:val="00EF6D6D"/>
    <w:rsid w:val="00F02388"/>
    <w:rsid w:val="00F02A66"/>
    <w:rsid w:val="00F04596"/>
    <w:rsid w:val="00F163D4"/>
    <w:rsid w:val="00F23C0E"/>
    <w:rsid w:val="00F3468B"/>
    <w:rsid w:val="00F44E71"/>
    <w:rsid w:val="00F47633"/>
    <w:rsid w:val="00F50360"/>
    <w:rsid w:val="00F51667"/>
    <w:rsid w:val="00F54C16"/>
    <w:rsid w:val="00F60905"/>
    <w:rsid w:val="00F6743E"/>
    <w:rsid w:val="00F7548B"/>
    <w:rsid w:val="00F838B7"/>
    <w:rsid w:val="00FB0629"/>
    <w:rsid w:val="00FC24E4"/>
    <w:rsid w:val="00FC3868"/>
    <w:rsid w:val="00FD2A33"/>
    <w:rsid w:val="00FD6869"/>
    <w:rsid w:val="00FE5F5A"/>
    <w:rsid w:val="00FE5F6E"/>
    <w:rsid w:val="00FF0037"/>
    <w:rsid w:val="00FF0123"/>
    <w:rsid w:val="00FF1F5A"/>
    <w:rsid w:val="00FF2A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9830D"/>
  <w15:docId w15:val="{9F95AA01-9D24-4E7E-B75F-08B659DFE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617B56"/>
    <w:pPr>
      <w:ind w:left="720"/>
      <w:contextualSpacing/>
    </w:pPr>
  </w:style>
  <w:style w:type="character" w:styleId="Hipervnculo">
    <w:name w:val="Hyperlink"/>
    <w:basedOn w:val="Fuentedeprrafopredeter"/>
    <w:uiPriority w:val="99"/>
    <w:unhideWhenUsed/>
    <w:rsid w:val="00812177"/>
    <w:rPr>
      <w:color w:val="0000FF" w:themeColor="hyperlink"/>
      <w:u w:val="single"/>
    </w:rPr>
  </w:style>
  <w:style w:type="paragraph" w:styleId="Encabezado">
    <w:name w:val="header"/>
    <w:basedOn w:val="Normal"/>
    <w:link w:val="EncabezadoCar"/>
    <w:uiPriority w:val="99"/>
    <w:semiHidden/>
    <w:unhideWhenUsed/>
    <w:rsid w:val="00FF003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FF0037"/>
  </w:style>
  <w:style w:type="paragraph" w:styleId="Textoindependiente">
    <w:name w:val="Body Text"/>
    <w:basedOn w:val="Normal"/>
    <w:link w:val="TextoindependienteCar"/>
    <w:uiPriority w:val="99"/>
    <w:semiHidden/>
    <w:unhideWhenUsed/>
    <w:rsid w:val="00FF0037"/>
    <w:pPr>
      <w:spacing w:after="120"/>
    </w:pPr>
  </w:style>
  <w:style w:type="character" w:customStyle="1" w:styleId="TextoindependienteCar">
    <w:name w:val="Texto independiente Car"/>
    <w:basedOn w:val="Fuentedeprrafopredeter"/>
    <w:link w:val="Textoindependiente"/>
    <w:uiPriority w:val="99"/>
    <w:semiHidden/>
    <w:rsid w:val="00FF0037"/>
  </w:style>
  <w:style w:type="paragraph" w:customStyle="1" w:styleId="Piedepgina1">
    <w:name w:val="Pie de página1"/>
    <w:basedOn w:val="Normal"/>
    <w:next w:val="Piedepgina"/>
    <w:link w:val="PiedepginaCar"/>
    <w:uiPriority w:val="99"/>
    <w:unhideWhenUsed/>
    <w:rsid w:val="00FF0037"/>
    <w:pPr>
      <w:tabs>
        <w:tab w:val="center" w:pos="4419"/>
        <w:tab w:val="right" w:pos="8838"/>
      </w:tabs>
      <w:spacing w:after="0" w:line="240" w:lineRule="auto"/>
    </w:pPr>
    <w:rPr>
      <w:sz w:val="24"/>
      <w:lang w:val="es-MX"/>
    </w:rPr>
  </w:style>
  <w:style w:type="character" w:customStyle="1" w:styleId="PiedepginaCar">
    <w:name w:val="Pie de página Car"/>
    <w:basedOn w:val="Fuentedeprrafopredeter"/>
    <w:link w:val="Piedepgina1"/>
    <w:uiPriority w:val="99"/>
    <w:rsid w:val="00FF0037"/>
    <w:rPr>
      <w:sz w:val="24"/>
      <w:lang w:val="es-MX"/>
    </w:rPr>
  </w:style>
  <w:style w:type="table" w:customStyle="1" w:styleId="Tablaconcuadrcula1">
    <w:name w:val="Tabla con cuadrícula1"/>
    <w:basedOn w:val="Tablanormal"/>
    <w:next w:val="Tablaconcuadrcula"/>
    <w:uiPriority w:val="39"/>
    <w:rsid w:val="00FF00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espaciado1">
    <w:name w:val="Sin espaciado1"/>
    <w:next w:val="Sinespaciado"/>
    <w:uiPriority w:val="1"/>
    <w:qFormat/>
    <w:rsid w:val="00FF0037"/>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FF0037"/>
    <w:rPr>
      <w:sz w:val="20"/>
      <w:szCs w:val="20"/>
      <w:lang w:val="es-MX"/>
    </w:rPr>
  </w:style>
  <w:style w:type="paragraph" w:customStyle="1" w:styleId="Car1">
    <w:name w:val="Car1"/>
    <w:basedOn w:val="Normal"/>
    <w:next w:val="Textonotapie"/>
    <w:uiPriority w:val="99"/>
    <w:unhideWhenUsed/>
    <w:qFormat/>
    <w:rsid w:val="00FF0037"/>
    <w:pPr>
      <w:spacing w:after="0" w:line="240" w:lineRule="auto"/>
    </w:pPr>
    <w:rPr>
      <w:sz w:val="20"/>
      <w:szCs w:val="20"/>
      <w:lang w:val="es-MX"/>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F,R"/>
    <w:basedOn w:val="Fuentedeprrafopredeter"/>
    <w:link w:val="Appelnotedebasde"/>
    <w:uiPriority w:val="99"/>
    <w:unhideWhenUsed/>
    <w:qFormat/>
    <w:rsid w:val="00FF0037"/>
    <w:rPr>
      <w:vertAlign w:val="superscript"/>
    </w:rPr>
  </w:style>
  <w:style w:type="paragraph" w:styleId="Piedepgina">
    <w:name w:val="footer"/>
    <w:basedOn w:val="Normal"/>
    <w:link w:val="PiedepginaCar1"/>
    <w:uiPriority w:val="99"/>
    <w:semiHidden/>
    <w:unhideWhenUsed/>
    <w:rsid w:val="00FF0037"/>
    <w:pPr>
      <w:tabs>
        <w:tab w:val="center" w:pos="4419"/>
        <w:tab w:val="right" w:pos="8838"/>
      </w:tabs>
      <w:spacing w:after="0" w:line="240" w:lineRule="auto"/>
    </w:pPr>
  </w:style>
  <w:style w:type="character" w:customStyle="1" w:styleId="PiedepginaCar1">
    <w:name w:val="Pie de página Car1"/>
    <w:basedOn w:val="Fuentedeprrafopredeter"/>
    <w:link w:val="Piedepgina"/>
    <w:uiPriority w:val="99"/>
    <w:semiHidden/>
    <w:rsid w:val="00FF0037"/>
  </w:style>
  <w:style w:type="table" w:styleId="Tablaconcuadrcula">
    <w:name w:val="Table Grid"/>
    <w:basedOn w:val="Tablanormal"/>
    <w:uiPriority w:val="59"/>
    <w:rsid w:val="00FF00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FF0037"/>
    <w:pPr>
      <w:spacing w:after="0" w:line="240" w:lineRule="auto"/>
    </w:p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FF0037"/>
    <w:pPr>
      <w:spacing w:after="0" w:line="240" w:lineRule="auto"/>
    </w:pPr>
    <w:rPr>
      <w:sz w:val="20"/>
      <w:szCs w:val="20"/>
      <w:lang w:val="es-MX"/>
    </w:rPr>
  </w:style>
  <w:style w:type="character" w:customStyle="1" w:styleId="TextonotapieCar1">
    <w:name w:val="Texto nota pie Car1"/>
    <w:basedOn w:val="Fuentedeprrafopredeter"/>
    <w:uiPriority w:val="99"/>
    <w:semiHidden/>
    <w:rsid w:val="00FF0037"/>
    <w:rPr>
      <w:sz w:val="20"/>
      <w:szCs w:val="20"/>
    </w:rPr>
  </w:style>
  <w:style w:type="paragraph" w:styleId="Textodeglobo">
    <w:name w:val="Balloon Text"/>
    <w:basedOn w:val="Normal"/>
    <w:link w:val="TextodegloboCar"/>
    <w:uiPriority w:val="99"/>
    <w:semiHidden/>
    <w:unhideWhenUsed/>
    <w:rsid w:val="00FF003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0037"/>
    <w:rPr>
      <w:rFonts w:ascii="Tahoma" w:hAnsi="Tahoma" w:cs="Tahoma"/>
      <w:sz w:val="16"/>
      <w:szCs w:val="16"/>
    </w:rPr>
  </w:style>
  <w:style w:type="paragraph" w:styleId="NormalWeb">
    <w:name w:val="Normal (Web)"/>
    <w:basedOn w:val="Normal"/>
    <w:uiPriority w:val="99"/>
    <w:semiHidden/>
    <w:unhideWhenUsed/>
    <w:rsid w:val="0024488D"/>
    <w:rPr>
      <w:rFonts w:ascii="Times New Roman" w:hAnsi="Times New Roman" w:cs="Times New Roman"/>
      <w:sz w:val="24"/>
      <w:szCs w:val="24"/>
    </w:rPr>
  </w:style>
  <w:style w:type="paragraph" w:customStyle="1" w:styleId="Appelnotedebasde">
    <w:name w:val="Appel note de bas de..."/>
    <w:basedOn w:val="Normal"/>
    <w:link w:val="Refdenotaalpie"/>
    <w:uiPriority w:val="99"/>
    <w:rsid w:val="0024488D"/>
    <w:pPr>
      <w:spacing w:after="160" w:line="240" w:lineRule="exact"/>
    </w:pPr>
    <w:rPr>
      <w:vertAlign w:val="superscript"/>
    </w:rPr>
  </w:style>
  <w:style w:type="paragraph" w:customStyle="1" w:styleId="InviasNormal">
    <w:name w:val="Invias Normal"/>
    <w:basedOn w:val="Normal"/>
    <w:link w:val="InviasNormalCar"/>
    <w:qFormat/>
    <w:rsid w:val="00442530"/>
    <w:pPr>
      <w:tabs>
        <w:tab w:val="left" w:pos="-142"/>
      </w:tabs>
      <w:autoSpaceDE w:val="0"/>
      <w:autoSpaceDN w:val="0"/>
      <w:adjustRightInd w:val="0"/>
      <w:spacing w:before="120" w:after="240" w:line="240" w:lineRule="auto"/>
      <w:jc w:val="both"/>
    </w:pPr>
    <w:rPr>
      <w:rFonts w:ascii="Arial" w:eastAsia="Times New Roman" w:hAnsi="Arial" w:cs="Arial"/>
      <w:szCs w:val="24"/>
      <w:lang w:eastAsia="es-ES"/>
    </w:rPr>
  </w:style>
  <w:style w:type="character" w:customStyle="1" w:styleId="InviasNormalCar">
    <w:name w:val="Invias Normal Car"/>
    <w:link w:val="InviasNormal"/>
    <w:rsid w:val="00442530"/>
    <w:rPr>
      <w:rFonts w:ascii="Arial" w:eastAsia="Times New Roman" w:hAnsi="Arial" w:cs="Arial"/>
      <w:szCs w:val="24"/>
      <w:lang w:eastAsia="es-ES"/>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AB2F6F"/>
  </w:style>
  <w:style w:type="character" w:styleId="Refdecomentario">
    <w:name w:val="annotation reference"/>
    <w:basedOn w:val="Fuentedeprrafopredeter"/>
    <w:uiPriority w:val="99"/>
    <w:semiHidden/>
    <w:unhideWhenUsed/>
    <w:rsid w:val="005F51F1"/>
    <w:rPr>
      <w:sz w:val="16"/>
      <w:szCs w:val="16"/>
    </w:rPr>
  </w:style>
  <w:style w:type="paragraph" w:styleId="Textocomentario">
    <w:name w:val="annotation text"/>
    <w:basedOn w:val="Normal"/>
    <w:link w:val="TextocomentarioCar"/>
    <w:uiPriority w:val="99"/>
    <w:unhideWhenUsed/>
    <w:rsid w:val="005F51F1"/>
    <w:pPr>
      <w:spacing w:line="240" w:lineRule="auto"/>
    </w:pPr>
    <w:rPr>
      <w:sz w:val="20"/>
      <w:szCs w:val="20"/>
    </w:rPr>
  </w:style>
  <w:style w:type="character" w:customStyle="1" w:styleId="TextocomentarioCar">
    <w:name w:val="Texto comentario Car"/>
    <w:basedOn w:val="Fuentedeprrafopredeter"/>
    <w:link w:val="Textocomentario"/>
    <w:uiPriority w:val="99"/>
    <w:rsid w:val="005F51F1"/>
    <w:rPr>
      <w:sz w:val="20"/>
      <w:szCs w:val="20"/>
    </w:rPr>
  </w:style>
  <w:style w:type="paragraph" w:styleId="Asuntodelcomentario">
    <w:name w:val="annotation subject"/>
    <w:basedOn w:val="Textocomentario"/>
    <w:next w:val="Textocomentario"/>
    <w:link w:val="AsuntodelcomentarioCar"/>
    <w:uiPriority w:val="99"/>
    <w:semiHidden/>
    <w:unhideWhenUsed/>
    <w:rsid w:val="005F51F1"/>
    <w:rPr>
      <w:b/>
      <w:bCs/>
    </w:rPr>
  </w:style>
  <w:style w:type="character" w:customStyle="1" w:styleId="AsuntodelcomentarioCar">
    <w:name w:val="Asunto del comentario Car"/>
    <w:basedOn w:val="TextocomentarioCar"/>
    <w:link w:val="Asuntodelcomentario"/>
    <w:uiPriority w:val="99"/>
    <w:semiHidden/>
    <w:rsid w:val="005F51F1"/>
    <w:rPr>
      <w:b/>
      <w:bCs/>
      <w:sz w:val="20"/>
      <w:szCs w:val="20"/>
    </w:rPr>
  </w:style>
  <w:style w:type="character" w:styleId="Mencinsinresolver">
    <w:name w:val="Unresolved Mention"/>
    <w:basedOn w:val="Fuentedeprrafopredeter"/>
    <w:uiPriority w:val="99"/>
    <w:semiHidden/>
    <w:unhideWhenUsed/>
    <w:rsid w:val="0025142D"/>
    <w:rPr>
      <w:color w:val="605E5C"/>
      <w:shd w:val="clear" w:color="auto" w:fill="E1DFDD"/>
    </w:rPr>
  </w:style>
  <w:style w:type="character" w:styleId="Hipervnculovisitado">
    <w:name w:val="FollowedHyperlink"/>
    <w:basedOn w:val="Fuentedeprrafopredeter"/>
    <w:uiPriority w:val="99"/>
    <w:semiHidden/>
    <w:unhideWhenUsed/>
    <w:rsid w:val="006F35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874101">
      <w:bodyDiv w:val="1"/>
      <w:marLeft w:val="0"/>
      <w:marRight w:val="0"/>
      <w:marTop w:val="0"/>
      <w:marBottom w:val="0"/>
      <w:divBdr>
        <w:top w:val="none" w:sz="0" w:space="0" w:color="auto"/>
        <w:left w:val="none" w:sz="0" w:space="0" w:color="auto"/>
        <w:bottom w:val="none" w:sz="0" w:space="0" w:color="auto"/>
        <w:right w:val="none" w:sz="0" w:space="0" w:color="auto"/>
      </w:divBdr>
    </w:div>
    <w:div w:id="1798143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7F045-A35A-49EE-ABE6-D0B45232C61A}">
  <ds:schemaRefs>
    <ds:schemaRef ds:uri="http://schemas.microsoft.com/sharepoint/v3/contenttype/forms"/>
  </ds:schemaRefs>
</ds:datastoreItem>
</file>

<file path=customXml/itemProps2.xml><?xml version="1.0" encoding="utf-8"?>
<ds:datastoreItem xmlns:ds="http://schemas.openxmlformats.org/officeDocument/2006/customXml" ds:itemID="{4248C56F-764C-47F8-9306-B7E5925E5E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C46B95-473C-4B2B-92E7-8FAA642FB5AA}">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6076F783-ECAC-4CC1-ADE5-E3ADD8B79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3356</Words>
  <Characters>18460</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Claudia Cristal Carrillo Lopez</cp:lastModifiedBy>
  <cp:revision>2</cp:revision>
  <dcterms:created xsi:type="dcterms:W3CDTF">2021-05-10T11:23:00Z</dcterms:created>
  <dcterms:modified xsi:type="dcterms:W3CDTF">2021-05-10T11:23:00Z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