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4B42B6" w:rsidRDefault="000920F0" w:rsidP="00F106B5">
      <w:pPr>
        <w:spacing w:line="276" w:lineRule="auto"/>
        <w:jc w:val="right"/>
        <w:rPr>
          <w:rFonts w:ascii="Arial" w:hAnsi="Arial" w:cs="Arial"/>
          <w:bCs/>
          <w:sz w:val="16"/>
          <w:szCs w:val="16"/>
          <w:lang w:val="es-ES_tradnl" w:eastAsia="es-ES"/>
        </w:rPr>
      </w:pPr>
      <w:bookmarkStart w:id="0" w:name="_Hlk28946138"/>
      <w:bookmarkStart w:id="1" w:name="_Hlk29548183"/>
      <w:bookmarkStart w:id="2" w:name="_Hlk29890381"/>
      <w:r w:rsidRPr="004B42B6">
        <w:rPr>
          <w:rFonts w:ascii="Arial" w:hAnsi="Arial" w:cs="Arial"/>
          <w:b/>
          <w:sz w:val="21"/>
          <w:szCs w:val="21"/>
          <w:lang w:val="es-ES_tradnl" w:eastAsia="es-ES"/>
        </w:rPr>
        <w:tab/>
      </w:r>
      <w:r w:rsidRPr="004B42B6">
        <w:rPr>
          <w:rFonts w:ascii="Arial" w:hAnsi="Arial" w:cs="Arial"/>
          <w:bCs/>
          <w:sz w:val="16"/>
          <w:szCs w:val="16"/>
          <w:lang w:val="es-ES_tradnl" w:eastAsia="es-ES"/>
        </w:rPr>
        <w:t>CCE-DES-FM-17</w:t>
      </w:r>
    </w:p>
    <w:p w14:paraId="6EB4D096" w14:textId="77777777" w:rsidR="000920F0" w:rsidRPr="004B42B6" w:rsidRDefault="000920F0" w:rsidP="004B42B6">
      <w:pPr>
        <w:spacing w:before="12" w:afterLines="12" w:after="28"/>
        <w:jc w:val="both"/>
        <w:rPr>
          <w:rFonts w:ascii="Arial" w:hAnsi="Arial" w:cs="Arial"/>
          <w:b/>
          <w:sz w:val="16"/>
          <w:szCs w:val="16"/>
          <w:lang w:val="es-ES_tradnl"/>
        </w:rPr>
      </w:pPr>
    </w:p>
    <w:p w14:paraId="37C71635" w14:textId="2EAAFDC4" w:rsidR="00521A13" w:rsidRPr="004B42B6" w:rsidRDefault="00521A13" w:rsidP="004B42B6">
      <w:pPr>
        <w:pStyle w:val="Textoindependiente"/>
        <w:spacing w:before="12" w:afterLines="12" w:after="28"/>
        <w:ind w:right="304"/>
        <w:jc w:val="both"/>
        <w:rPr>
          <w:b/>
          <w:lang w:val="es-ES_tradnl"/>
        </w:rPr>
      </w:pPr>
      <w:r w:rsidRPr="004B42B6">
        <w:rPr>
          <w:b/>
          <w:lang w:val="es-ES_tradnl"/>
        </w:rPr>
        <w:t xml:space="preserve">CAPACIDAD ORGANIZACIONAL – Forma de Acreditación </w:t>
      </w:r>
    </w:p>
    <w:p w14:paraId="70D60797" w14:textId="77777777" w:rsidR="004B42B6" w:rsidRPr="004B42B6" w:rsidRDefault="004B42B6" w:rsidP="004B42B6">
      <w:pPr>
        <w:pStyle w:val="Textoindependiente"/>
        <w:spacing w:before="12" w:afterLines="12" w:after="28"/>
        <w:ind w:right="304"/>
        <w:jc w:val="both"/>
        <w:rPr>
          <w:b/>
          <w:lang w:val="es-ES_tradnl"/>
        </w:rPr>
      </w:pPr>
    </w:p>
    <w:p w14:paraId="0C9704AC" w14:textId="7EE38383" w:rsidR="00521A13" w:rsidRDefault="00521A13" w:rsidP="00FE480E">
      <w:pPr>
        <w:pStyle w:val="Textoindependiente"/>
        <w:spacing w:before="12" w:afterLines="12" w:after="28"/>
        <w:ind w:right="304"/>
        <w:jc w:val="both"/>
        <w:rPr>
          <w:sz w:val="20"/>
          <w:szCs w:val="20"/>
          <w:lang w:val="es-ES_tradnl"/>
        </w:rPr>
      </w:pPr>
      <w:r w:rsidRPr="004B42B6">
        <w:rPr>
          <w:sz w:val="20"/>
          <w:szCs w:val="20"/>
          <w:lang w:val="es-ES_tradnl"/>
        </w:rPr>
        <w:t>Para acreditar la Capacidad de Organización (CO) del proponte, el artículo 2.2.1.1.1.6.4 del Decreto 1082 de 2015 requiere dos documentos diferentes: i) el balance general del año inmediatamente anterior y ii) el estado de resultados del año en que haya obtenido el mayor ingreso operacional dentro de los últimos cinco (5) años. Ambos documentos son estados financieros.</w:t>
      </w:r>
    </w:p>
    <w:p w14:paraId="79394560" w14:textId="77777777" w:rsidR="00FE480E" w:rsidRPr="00FE480E" w:rsidRDefault="00FE480E" w:rsidP="00FE480E">
      <w:pPr>
        <w:pStyle w:val="Textoindependiente"/>
        <w:spacing w:before="12" w:afterLines="12" w:after="28"/>
        <w:ind w:right="304"/>
        <w:jc w:val="both"/>
        <w:rPr>
          <w:sz w:val="20"/>
          <w:szCs w:val="20"/>
          <w:lang w:val="es-ES_tradnl"/>
        </w:rPr>
      </w:pPr>
    </w:p>
    <w:p w14:paraId="223A1FDF" w14:textId="77777777" w:rsidR="007A4EF5" w:rsidRPr="004B42B6" w:rsidRDefault="007A4EF5" w:rsidP="004B42B6">
      <w:pPr>
        <w:spacing w:before="12" w:afterLines="12" w:after="28"/>
        <w:jc w:val="both"/>
        <w:rPr>
          <w:rFonts w:ascii="Arial" w:hAnsi="Arial" w:cs="Arial"/>
          <w:b/>
          <w:color w:val="000000" w:themeColor="text1"/>
          <w:sz w:val="22"/>
          <w:lang w:val="es-ES_tradnl"/>
        </w:rPr>
      </w:pPr>
      <w:r w:rsidRPr="004B42B6">
        <w:rPr>
          <w:rFonts w:ascii="Arial" w:hAnsi="Arial" w:cs="Arial"/>
          <w:b/>
          <w:color w:val="000000" w:themeColor="text1"/>
          <w:sz w:val="22"/>
          <w:lang w:val="es-ES_tradnl"/>
        </w:rPr>
        <w:t>SOCIEDADES NUEVAS ‒ Experiencia ‒ Inferior a tres años ‒ Requisitos habilitantes ‒ Desarrollo de la empresa</w:t>
      </w:r>
    </w:p>
    <w:p w14:paraId="2AE57C8A" w14:textId="77777777" w:rsidR="007A4EF5" w:rsidRPr="004B42B6" w:rsidRDefault="007A4EF5" w:rsidP="004B42B6">
      <w:pPr>
        <w:spacing w:before="12" w:afterLines="12" w:after="28"/>
        <w:jc w:val="both"/>
        <w:rPr>
          <w:rFonts w:ascii="Arial" w:hAnsi="Arial" w:cs="Arial"/>
          <w:color w:val="000000" w:themeColor="text1"/>
          <w:sz w:val="20"/>
          <w:szCs w:val="20"/>
          <w:lang w:val="es-ES_tradnl"/>
        </w:rPr>
      </w:pPr>
    </w:p>
    <w:p w14:paraId="40E77B65" w14:textId="77777777" w:rsidR="007A4EF5" w:rsidRPr="004B42B6" w:rsidRDefault="007A4EF5" w:rsidP="004B42B6">
      <w:pPr>
        <w:spacing w:before="12" w:afterLines="12" w:after="28"/>
        <w:jc w:val="both"/>
        <w:rPr>
          <w:rFonts w:ascii="Arial" w:hAnsi="Arial" w:cs="Arial"/>
          <w:color w:val="000000" w:themeColor="text1"/>
          <w:sz w:val="20"/>
          <w:szCs w:val="20"/>
          <w:lang w:val="es-ES_tradnl"/>
        </w:rPr>
      </w:pPr>
      <w:r w:rsidRPr="004B42B6">
        <w:rPr>
          <w:rFonts w:ascii="Arial" w:hAnsi="Arial" w:cs="Arial"/>
          <w:color w:val="000000" w:themeColor="text1"/>
          <w:sz w:val="20"/>
          <w:szCs w:val="20"/>
          <w:lang w:val="es-ES_tradnl"/>
        </w:rPr>
        <w:t>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p>
    <w:p w14:paraId="0B75B38D" w14:textId="77777777" w:rsidR="007A4EF5" w:rsidRPr="004B42B6" w:rsidRDefault="007A4EF5" w:rsidP="004B42B6">
      <w:pPr>
        <w:spacing w:before="12" w:afterLines="12" w:after="28"/>
        <w:jc w:val="both"/>
        <w:rPr>
          <w:rFonts w:ascii="Arial" w:hAnsi="Arial" w:cs="Arial"/>
          <w:color w:val="000000" w:themeColor="text1"/>
          <w:sz w:val="20"/>
          <w:szCs w:val="20"/>
          <w:lang w:val="es-ES_tradnl"/>
        </w:rPr>
      </w:pPr>
      <w:r w:rsidRPr="004B42B6">
        <w:rPr>
          <w:rFonts w:ascii="Arial" w:hAnsi="Arial" w:cs="Arial"/>
          <w:color w:val="000000" w:themeColor="text1"/>
          <w:sz w:val="20"/>
          <w:szCs w:val="20"/>
          <w:lang w:val="es-ES_tradnl"/>
        </w:rPr>
        <w:t xml:space="preserve">[…] </w:t>
      </w:r>
    </w:p>
    <w:p w14:paraId="3D75E43E" w14:textId="7ACE66CC" w:rsidR="007A4EF5" w:rsidRPr="004B42B6" w:rsidRDefault="007A4EF5" w:rsidP="004B42B6">
      <w:pPr>
        <w:spacing w:before="12" w:afterLines="12" w:after="28"/>
        <w:jc w:val="both"/>
        <w:rPr>
          <w:rFonts w:ascii="Arial" w:hAnsi="Arial" w:cs="Arial"/>
          <w:color w:val="000000" w:themeColor="text1"/>
          <w:sz w:val="20"/>
          <w:szCs w:val="20"/>
          <w:lang w:val="es-ES_tradnl"/>
        </w:rPr>
      </w:pPr>
      <w:r w:rsidRPr="004B42B6">
        <w:rPr>
          <w:rFonts w:ascii="Arial" w:hAnsi="Arial" w:cs="Arial"/>
          <w:color w:val="000000" w:themeColor="text1"/>
          <w:sz w:val="20"/>
          <w:szCs w:val="20"/>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5B4AA39B" w14:textId="5973691E" w:rsidR="007A4EF5" w:rsidRPr="004B42B6" w:rsidRDefault="007A4EF5" w:rsidP="004B42B6">
      <w:pPr>
        <w:spacing w:before="12" w:afterLines="12" w:after="28"/>
        <w:jc w:val="both"/>
        <w:rPr>
          <w:rFonts w:ascii="Arial" w:hAnsi="Arial" w:cs="Arial"/>
          <w:color w:val="000000" w:themeColor="text1"/>
          <w:sz w:val="20"/>
          <w:szCs w:val="20"/>
          <w:lang w:val="es-ES_tradnl"/>
        </w:rPr>
      </w:pPr>
    </w:p>
    <w:p w14:paraId="4D350FF9" w14:textId="77777777" w:rsidR="007A4EF5" w:rsidRPr="004B42B6" w:rsidRDefault="007A4EF5" w:rsidP="004B42B6">
      <w:pPr>
        <w:spacing w:before="12" w:afterLines="12" w:after="28"/>
        <w:jc w:val="both"/>
        <w:rPr>
          <w:rFonts w:ascii="Arial" w:hAnsi="Arial" w:cs="Arial"/>
          <w:b/>
          <w:bCs/>
          <w:color w:val="000000" w:themeColor="text1"/>
          <w:sz w:val="22"/>
          <w:lang w:val="es-ES_tradnl"/>
        </w:rPr>
      </w:pPr>
      <w:r w:rsidRPr="004B42B6">
        <w:rPr>
          <w:rFonts w:ascii="Arial" w:hAnsi="Arial" w:cs="Arial"/>
          <w:b/>
          <w:bCs/>
          <w:color w:val="000000" w:themeColor="text1"/>
          <w:sz w:val="22"/>
          <w:lang w:val="es-ES_tradnl"/>
        </w:rPr>
        <w:t>REGISTRO ÚNICO DE PROPONENTES ‒ Deber de inscripción –</w:t>
      </w:r>
      <w:r w:rsidRPr="004B42B6">
        <w:rPr>
          <w:rFonts w:ascii="Arial" w:hAnsi="Arial" w:cs="Arial"/>
          <w:color w:val="000000" w:themeColor="text1"/>
          <w:sz w:val="22"/>
          <w:lang w:val="es-ES_tradnl"/>
        </w:rPr>
        <w:t xml:space="preserve"> </w:t>
      </w:r>
      <w:r w:rsidRPr="004B42B6">
        <w:rPr>
          <w:rFonts w:ascii="Arial" w:hAnsi="Arial" w:cs="Arial"/>
          <w:b/>
          <w:bCs/>
          <w:color w:val="000000" w:themeColor="text1"/>
          <w:sz w:val="22"/>
          <w:lang w:val="es-ES_tradnl"/>
        </w:rPr>
        <w:t>Excepciones</w:t>
      </w:r>
    </w:p>
    <w:p w14:paraId="07B2B474" w14:textId="77777777" w:rsidR="007A4EF5" w:rsidRPr="004B42B6" w:rsidRDefault="007A4EF5" w:rsidP="004B42B6">
      <w:pPr>
        <w:spacing w:before="12" w:afterLines="12" w:after="28"/>
        <w:jc w:val="both"/>
        <w:rPr>
          <w:rFonts w:ascii="Arial" w:hAnsi="Arial" w:cs="Arial"/>
          <w:color w:val="000000" w:themeColor="text1"/>
          <w:sz w:val="20"/>
          <w:szCs w:val="20"/>
          <w:lang w:val="es-ES_tradnl"/>
        </w:rPr>
      </w:pPr>
    </w:p>
    <w:p w14:paraId="3B948EBF" w14:textId="209C9ED0" w:rsidR="007A4EF5" w:rsidRPr="004B42B6" w:rsidRDefault="007A4EF5" w:rsidP="004B42B6">
      <w:pPr>
        <w:spacing w:before="12" w:afterLines="12" w:after="28"/>
        <w:jc w:val="both"/>
        <w:rPr>
          <w:rFonts w:ascii="Arial" w:hAnsi="Arial" w:cs="Arial"/>
          <w:color w:val="000000" w:themeColor="text1"/>
          <w:sz w:val="20"/>
          <w:szCs w:val="20"/>
          <w:lang w:val="es-ES_tradnl"/>
        </w:rPr>
      </w:pPr>
      <w:r w:rsidRPr="004B42B6">
        <w:rPr>
          <w:rFonts w:ascii="Arial" w:hAnsi="Arial" w:cs="Arial"/>
          <w:color w:val="000000" w:themeColor="text1"/>
          <w:sz w:val="20"/>
          <w:szCs w:val="20"/>
          <w:lang w:val="es-ES_tradnl"/>
        </w:rPr>
        <w:t xml:space="preserve">[…] la norma impuso la obligación a todos los proponentes de inscribirse en el registro Único de Proponentes,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3385614A" w14:textId="1EF2118D" w:rsidR="00403738" w:rsidRPr="004B42B6" w:rsidRDefault="00403738" w:rsidP="004B42B6">
      <w:pPr>
        <w:spacing w:before="12" w:afterLines="12" w:after="28"/>
        <w:jc w:val="both"/>
        <w:rPr>
          <w:rFonts w:ascii="Arial" w:hAnsi="Arial" w:cs="Arial"/>
          <w:color w:val="000000" w:themeColor="text1"/>
          <w:sz w:val="20"/>
          <w:szCs w:val="20"/>
          <w:lang w:val="es-ES_tradnl"/>
        </w:rPr>
      </w:pPr>
    </w:p>
    <w:p w14:paraId="3057813D" w14:textId="77777777" w:rsidR="00403738" w:rsidRPr="004B42B6" w:rsidRDefault="00403738" w:rsidP="004B42B6">
      <w:pPr>
        <w:spacing w:before="12" w:afterLines="12" w:after="28"/>
        <w:jc w:val="both"/>
        <w:rPr>
          <w:rFonts w:ascii="Arial" w:hAnsi="Arial" w:cs="Arial"/>
          <w:b/>
          <w:color w:val="000000" w:themeColor="text1"/>
          <w:sz w:val="22"/>
          <w:lang w:val="es-ES_tradnl"/>
        </w:rPr>
      </w:pPr>
      <w:r w:rsidRPr="004B42B6">
        <w:rPr>
          <w:rFonts w:ascii="Arial" w:hAnsi="Arial" w:cs="Arial"/>
          <w:b/>
          <w:color w:val="000000" w:themeColor="text1"/>
          <w:sz w:val="22"/>
          <w:lang w:val="es-ES_tradnl"/>
        </w:rPr>
        <w:t xml:space="preserve">REQUISITOS HABILITANTES </w:t>
      </w:r>
      <w:bookmarkStart w:id="3" w:name="_Hlk39666823"/>
      <w:r w:rsidRPr="004B42B6">
        <w:rPr>
          <w:rFonts w:ascii="Arial" w:hAnsi="Arial" w:cs="Arial"/>
          <w:b/>
          <w:color w:val="000000" w:themeColor="text1"/>
          <w:sz w:val="22"/>
          <w:lang w:val="es-ES_tradnl"/>
        </w:rPr>
        <w:t>–</w:t>
      </w:r>
      <w:bookmarkEnd w:id="3"/>
      <w:r w:rsidRPr="004B42B6">
        <w:rPr>
          <w:rFonts w:ascii="Arial" w:hAnsi="Arial" w:cs="Arial"/>
          <w:b/>
          <w:color w:val="000000" w:themeColor="text1"/>
          <w:sz w:val="22"/>
          <w:lang w:val="es-ES_tradnl"/>
        </w:rPr>
        <w:t xml:space="preserve"> Capacidad financiera – Capacidad organizacional – Acreditación</w:t>
      </w:r>
    </w:p>
    <w:p w14:paraId="2805DBFA" w14:textId="77777777" w:rsidR="00403738" w:rsidRPr="004B42B6" w:rsidRDefault="00403738" w:rsidP="004B42B6">
      <w:pPr>
        <w:spacing w:before="12" w:afterLines="12" w:after="28"/>
        <w:jc w:val="both"/>
        <w:rPr>
          <w:rFonts w:ascii="Arial" w:hAnsi="Arial" w:cs="Arial"/>
          <w:color w:val="000000" w:themeColor="text1"/>
          <w:sz w:val="20"/>
          <w:szCs w:val="20"/>
          <w:lang w:val="es-ES_tradnl"/>
        </w:rPr>
      </w:pPr>
    </w:p>
    <w:p w14:paraId="03D4BEFF" w14:textId="77777777" w:rsidR="00403738" w:rsidRPr="004B42B6" w:rsidRDefault="00403738" w:rsidP="004B42B6">
      <w:pPr>
        <w:pStyle w:val="Prrafodelista"/>
        <w:spacing w:before="12" w:afterLines="12" w:after="28"/>
        <w:ind w:left="0"/>
        <w:jc w:val="both"/>
        <w:rPr>
          <w:rFonts w:ascii="Arial" w:eastAsia="Calibri" w:hAnsi="Arial" w:cs="Arial"/>
          <w:color w:val="000000" w:themeColor="text1"/>
          <w:sz w:val="20"/>
          <w:szCs w:val="20"/>
          <w:lang w:val="es-ES_tradnl"/>
        </w:rPr>
      </w:pPr>
      <w:r w:rsidRPr="004B42B6">
        <w:rPr>
          <w:rFonts w:ascii="Arial" w:eastAsia="Calibri" w:hAnsi="Arial" w:cs="Arial"/>
          <w:color w:val="000000" w:themeColor="text1"/>
          <w:sz w:val="20"/>
          <w:szCs w:val="20"/>
          <w:lang w:val="es-ES_tradnl"/>
        </w:rPr>
        <w:t>La capacidad financiera que se deriva del comportamiento contable de la empresa, su liquidez y endeudamiento, para determinar sus recursos y la solidez financiera que le permita cumplir los compromisos que adquiera; y la capacidad organizacional relacionada con la organización interna de la empresa, con lo cual se comprueba su rentabilidad y la capacidad de asumir y cumplir obligaciones; se verifican con el Registro Único de Proponentes (RUP), cuando este certificado sea exigible de acuerdo con la ley, en el cual constan los requisitos habilitantes, que se evalúan exclusivamente con este documento, que es su plena prueba, sin que sea posible para la entidad o el proponente solicitar o aportar otra documentación. Así también lo confirmó el Consejo de Estado.</w:t>
      </w:r>
    </w:p>
    <w:p w14:paraId="13AFE075" w14:textId="77777777" w:rsidR="00403738" w:rsidRPr="004B42B6" w:rsidRDefault="00403738" w:rsidP="004B42B6">
      <w:pPr>
        <w:pStyle w:val="Prrafodelista"/>
        <w:spacing w:before="12" w:afterLines="12" w:after="28"/>
        <w:ind w:left="0"/>
        <w:jc w:val="both"/>
        <w:rPr>
          <w:rFonts w:ascii="Arial" w:eastAsia="Calibri" w:hAnsi="Arial" w:cs="Arial"/>
          <w:color w:val="000000" w:themeColor="text1"/>
          <w:sz w:val="20"/>
          <w:szCs w:val="20"/>
          <w:lang w:val="es-ES_tradnl"/>
        </w:rPr>
      </w:pPr>
    </w:p>
    <w:p w14:paraId="5D42953C" w14:textId="77777777" w:rsidR="00403738" w:rsidRPr="004B42B6" w:rsidRDefault="00403738" w:rsidP="004B42B6">
      <w:pPr>
        <w:spacing w:before="12" w:afterLines="12" w:after="28"/>
        <w:jc w:val="both"/>
        <w:rPr>
          <w:rFonts w:ascii="Arial" w:hAnsi="Arial" w:cs="Arial"/>
          <w:b/>
          <w:color w:val="000000" w:themeColor="text1"/>
          <w:sz w:val="22"/>
          <w:lang w:val="es-ES_tradnl"/>
        </w:rPr>
      </w:pPr>
      <w:r w:rsidRPr="004B42B6">
        <w:rPr>
          <w:rFonts w:ascii="Arial" w:hAnsi="Arial" w:cs="Arial"/>
          <w:b/>
          <w:color w:val="000000" w:themeColor="text1"/>
          <w:sz w:val="22"/>
          <w:lang w:val="es-ES_tradnl"/>
        </w:rPr>
        <w:t>SOCIEDADES NUEVAS – Capacidad financiera – Capacidad organizacional</w:t>
      </w:r>
    </w:p>
    <w:p w14:paraId="5E64097E" w14:textId="77777777" w:rsidR="00403738" w:rsidRPr="004B42B6" w:rsidRDefault="00403738" w:rsidP="004B42B6">
      <w:pPr>
        <w:pStyle w:val="Prrafodelista"/>
        <w:spacing w:before="12" w:afterLines="12" w:after="28"/>
        <w:ind w:left="0"/>
        <w:jc w:val="both"/>
        <w:rPr>
          <w:rFonts w:ascii="Arial" w:eastAsia="Calibri" w:hAnsi="Arial" w:cs="Arial"/>
          <w:color w:val="000000" w:themeColor="text1"/>
          <w:sz w:val="20"/>
          <w:szCs w:val="20"/>
          <w:highlight w:val="yellow"/>
          <w:lang w:val="es-ES_tradnl"/>
        </w:rPr>
      </w:pPr>
    </w:p>
    <w:p w14:paraId="292BD36D" w14:textId="1334632F" w:rsidR="004B42B6" w:rsidRPr="004B42B6" w:rsidRDefault="00403738" w:rsidP="004B42B6">
      <w:pPr>
        <w:spacing w:before="12" w:afterLines="12" w:after="28"/>
        <w:jc w:val="both"/>
        <w:rPr>
          <w:rFonts w:ascii="Arial" w:hAnsi="Arial" w:cs="Arial"/>
          <w:color w:val="000000" w:themeColor="text1"/>
          <w:sz w:val="20"/>
          <w:szCs w:val="20"/>
          <w:lang w:val="es-ES_tradnl"/>
        </w:rPr>
      </w:pPr>
      <w:r w:rsidRPr="004B42B6">
        <w:rPr>
          <w:rFonts w:ascii="Arial" w:hAnsi="Arial" w:cs="Arial"/>
          <w:color w:val="000000" w:themeColor="text1"/>
          <w:sz w:val="20"/>
          <w:szCs w:val="20"/>
          <w:lang w:val="es-ES_tradnl"/>
        </w:rPr>
        <w:t>Respecto de la capacidad financiera, esta debe inscribirse, renovarse o actualizarse en el RUP con los estados financieros del proponente, suscritos por el representante legal y el revisor fiscal, si cuenta con él, o cuando es una sociedad no obligada a tenerlo, estos documentos también deben suscribirse por el auditor o contador. De esta manera, lo que se verifica con el RUP es que el proponente tenga los indicadores financieros solicitados por la entidad, que le permitan satisfacer la necesidad que se contrata mediante el procedimiento de selección. Se hace énfasis en que, de acuerdo con el artículo 2.2.1.1.1.5.2. del Decreto 1082 de 2015, las sociedades nuevas pueden presentar estados financieros de apertura o con corte trimestral, cuando su constitución sea reciente y por ello no se pueda presentar la información anual.</w:t>
      </w:r>
    </w:p>
    <w:p w14:paraId="5BCDC61C" w14:textId="0035F751" w:rsidR="004B42B6" w:rsidRPr="004B42B6" w:rsidRDefault="004B42B6" w:rsidP="004B42B6">
      <w:pPr>
        <w:jc w:val="both"/>
        <w:rPr>
          <w:rFonts w:ascii="Arial" w:hAnsi="Arial" w:cs="Arial"/>
          <w:color w:val="000000" w:themeColor="text1"/>
          <w:sz w:val="20"/>
          <w:szCs w:val="20"/>
          <w:lang w:val="es-ES_tradnl"/>
        </w:rPr>
      </w:pPr>
    </w:p>
    <w:p w14:paraId="315D9B6B" w14:textId="423A93CE" w:rsidR="004B42B6" w:rsidRDefault="004B42B6" w:rsidP="004B42B6">
      <w:pPr>
        <w:jc w:val="both"/>
        <w:rPr>
          <w:rFonts w:ascii="Arial" w:hAnsi="Arial" w:cs="Arial"/>
          <w:color w:val="000000" w:themeColor="text1"/>
          <w:sz w:val="20"/>
          <w:szCs w:val="20"/>
          <w:lang w:val="es-ES_tradnl"/>
        </w:rPr>
      </w:pPr>
    </w:p>
    <w:p w14:paraId="5C451DF3" w14:textId="629AE47E" w:rsidR="00C63A94" w:rsidRDefault="00C63A94" w:rsidP="004B42B6">
      <w:pPr>
        <w:jc w:val="both"/>
        <w:rPr>
          <w:rFonts w:ascii="Arial" w:hAnsi="Arial" w:cs="Arial"/>
          <w:color w:val="000000" w:themeColor="text1"/>
          <w:sz w:val="20"/>
          <w:szCs w:val="20"/>
          <w:lang w:val="es-ES_tradnl"/>
        </w:rPr>
      </w:pPr>
    </w:p>
    <w:p w14:paraId="6B3CA138" w14:textId="1001CD52" w:rsidR="00C63A94" w:rsidRDefault="00C63A94" w:rsidP="004B42B6">
      <w:pPr>
        <w:jc w:val="both"/>
        <w:rPr>
          <w:rFonts w:ascii="Arial" w:hAnsi="Arial" w:cs="Arial"/>
          <w:color w:val="000000" w:themeColor="text1"/>
          <w:sz w:val="20"/>
          <w:szCs w:val="20"/>
          <w:lang w:val="es-ES_tradnl"/>
        </w:rPr>
      </w:pPr>
    </w:p>
    <w:p w14:paraId="302E6C87" w14:textId="00063131" w:rsidR="00C63A94" w:rsidRDefault="00C63A94" w:rsidP="004B42B6">
      <w:pPr>
        <w:jc w:val="both"/>
        <w:rPr>
          <w:rFonts w:ascii="Arial" w:hAnsi="Arial" w:cs="Arial"/>
          <w:color w:val="000000" w:themeColor="text1"/>
          <w:sz w:val="20"/>
          <w:szCs w:val="20"/>
          <w:lang w:val="es-ES_tradnl"/>
        </w:rPr>
      </w:pPr>
    </w:p>
    <w:p w14:paraId="0899D67B" w14:textId="10C5F093" w:rsidR="00C63A94" w:rsidRDefault="00C63A94" w:rsidP="004B42B6">
      <w:pPr>
        <w:jc w:val="both"/>
        <w:rPr>
          <w:rFonts w:ascii="Arial" w:hAnsi="Arial" w:cs="Arial"/>
          <w:color w:val="000000" w:themeColor="text1"/>
          <w:sz w:val="20"/>
          <w:szCs w:val="20"/>
          <w:lang w:val="es-ES_tradnl"/>
        </w:rPr>
      </w:pPr>
    </w:p>
    <w:p w14:paraId="14AAE7E7" w14:textId="7B8F488C" w:rsidR="00C63A94" w:rsidRDefault="00C63A94" w:rsidP="004B42B6">
      <w:pPr>
        <w:jc w:val="both"/>
        <w:rPr>
          <w:rFonts w:ascii="Arial" w:hAnsi="Arial" w:cs="Arial"/>
          <w:color w:val="000000" w:themeColor="text1"/>
          <w:sz w:val="20"/>
          <w:szCs w:val="20"/>
          <w:lang w:val="es-ES_tradnl"/>
        </w:rPr>
      </w:pPr>
    </w:p>
    <w:p w14:paraId="42DF2361" w14:textId="055D2612" w:rsidR="00C63A94" w:rsidRDefault="00C63A94" w:rsidP="004B42B6">
      <w:pPr>
        <w:jc w:val="both"/>
        <w:rPr>
          <w:rFonts w:ascii="Arial" w:hAnsi="Arial" w:cs="Arial"/>
          <w:color w:val="000000" w:themeColor="text1"/>
          <w:sz w:val="20"/>
          <w:szCs w:val="20"/>
          <w:lang w:val="es-ES_tradnl"/>
        </w:rPr>
      </w:pPr>
    </w:p>
    <w:p w14:paraId="618A2E3E" w14:textId="0D1CF916" w:rsidR="00C63A94" w:rsidRDefault="00C63A94" w:rsidP="004B42B6">
      <w:pPr>
        <w:jc w:val="both"/>
        <w:rPr>
          <w:rFonts w:ascii="Arial" w:hAnsi="Arial" w:cs="Arial"/>
          <w:color w:val="000000" w:themeColor="text1"/>
          <w:sz w:val="20"/>
          <w:szCs w:val="20"/>
          <w:lang w:val="es-ES_tradnl"/>
        </w:rPr>
      </w:pPr>
    </w:p>
    <w:p w14:paraId="2B8C7E6F" w14:textId="47DB4011" w:rsidR="00C63A94" w:rsidRDefault="00C63A94" w:rsidP="004B42B6">
      <w:pPr>
        <w:jc w:val="both"/>
        <w:rPr>
          <w:rFonts w:ascii="Arial" w:hAnsi="Arial" w:cs="Arial"/>
          <w:color w:val="000000" w:themeColor="text1"/>
          <w:sz w:val="20"/>
          <w:szCs w:val="20"/>
          <w:lang w:val="es-ES_tradnl"/>
        </w:rPr>
      </w:pPr>
    </w:p>
    <w:p w14:paraId="41359A8D" w14:textId="4076ECEA" w:rsidR="00C63A94" w:rsidRDefault="00C63A94" w:rsidP="004B42B6">
      <w:pPr>
        <w:jc w:val="both"/>
        <w:rPr>
          <w:rFonts w:ascii="Arial" w:hAnsi="Arial" w:cs="Arial"/>
          <w:color w:val="000000" w:themeColor="text1"/>
          <w:sz w:val="20"/>
          <w:szCs w:val="20"/>
          <w:lang w:val="es-ES_tradnl"/>
        </w:rPr>
      </w:pPr>
    </w:p>
    <w:p w14:paraId="2D6B90BF" w14:textId="129CAAA8" w:rsidR="00C63A94" w:rsidRDefault="00C63A94" w:rsidP="004B42B6">
      <w:pPr>
        <w:jc w:val="both"/>
        <w:rPr>
          <w:rFonts w:ascii="Arial" w:hAnsi="Arial" w:cs="Arial"/>
          <w:color w:val="000000" w:themeColor="text1"/>
          <w:sz w:val="20"/>
          <w:szCs w:val="20"/>
          <w:lang w:val="es-ES_tradnl"/>
        </w:rPr>
      </w:pPr>
    </w:p>
    <w:p w14:paraId="1F4BBC82" w14:textId="378B9A06" w:rsidR="00C63A94" w:rsidRDefault="00C63A94" w:rsidP="004B42B6">
      <w:pPr>
        <w:jc w:val="both"/>
        <w:rPr>
          <w:rFonts w:ascii="Arial" w:hAnsi="Arial" w:cs="Arial"/>
          <w:color w:val="000000" w:themeColor="text1"/>
          <w:sz w:val="20"/>
          <w:szCs w:val="20"/>
          <w:lang w:val="es-ES_tradnl"/>
        </w:rPr>
      </w:pPr>
    </w:p>
    <w:p w14:paraId="01A0A702" w14:textId="0B33AE81" w:rsidR="00C63A94" w:rsidRDefault="00C63A94" w:rsidP="004B42B6">
      <w:pPr>
        <w:jc w:val="both"/>
        <w:rPr>
          <w:rFonts w:ascii="Arial" w:hAnsi="Arial" w:cs="Arial"/>
          <w:color w:val="000000" w:themeColor="text1"/>
          <w:sz w:val="20"/>
          <w:szCs w:val="20"/>
          <w:lang w:val="es-ES_tradnl"/>
        </w:rPr>
      </w:pPr>
    </w:p>
    <w:p w14:paraId="58BA35DF" w14:textId="7AB19B64" w:rsidR="00C63A94" w:rsidRDefault="00C63A94" w:rsidP="004B42B6">
      <w:pPr>
        <w:jc w:val="both"/>
        <w:rPr>
          <w:rFonts w:ascii="Arial" w:hAnsi="Arial" w:cs="Arial"/>
          <w:color w:val="000000" w:themeColor="text1"/>
          <w:sz w:val="20"/>
          <w:szCs w:val="20"/>
          <w:lang w:val="es-ES_tradnl"/>
        </w:rPr>
      </w:pPr>
    </w:p>
    <w:p w14:paraId="0AA338BA" w14:textId="139F1F15" w:rsidR="00C63A94" w:rsidRDefault="00C63A94" w:rsidP="004B42B6">
      <w:pPr>
        <w:jc w:val="both"/>
        <w:rPr>
          <w:rFonts w:ascii="Arial" w:hAnsi="Arial" w:cs="Arial"/>
          <w:color w:val="000000" w:themeColor="text1"/>
          <w:sz w:val="20"/>
          <w:szCs w:val="20"/>
          <w:lang w:val="es-ES_tradnl"/>
        </w:rPr>
      </w:pPr>
    </w:p>
    <w:p w14:paraId="5A782159" w14:textId="4DA4406D" w:rsidR="00646A52" w:rsidRDefault="00646A52" w:rsidP="004B42B6">
      <w:pPr>
        <w:jc w:val="both"/>
        <w:rPr>
          <w:rFonts w:ascii="Arial" w:hAnsi="Arial" w:cs="Arial"/>
          <w:color w:val="000000" w:themeColor="text1"/>
          <w:sz w:val="20"/>
          <w:szCs w:val="20"/>
          <w:lang w:val="es-ES_tradnl"/>
        </w:rPr>
      </w:pPr>
    </w:p>
    <w:p w14:paraId="3148816C" w14:textId="4599CE52" w:rsidR="00646A52" w:rsidRDefault="00646A52" w:rsidP="004B42B6">
      <w:pPr>
        <w:jc w:val="both"/>
        <w:rPr>
          <w:rFonts w:ascii="Arial" w:hAnsi="Arial" w:cs="Arial"/>
          <w:color w:val="000000" w:themeColor="text1"/>
          <w:sz w:val="20"/>
          <w:szCs w:val="20"/>
          <w:lang w:val="es-ES_tradnl"/>
        </w:rPr>
      </w:pPr>
    </w:p>
    <w:p w14:paraId="388D0192" w14:textId="14821974" w:rsidR="00646A52" w:rsidRDefault="00646A52" w:rsidP="004B42B6">
      <w:pPr>
        <w:jc w:val="both"/>
        <w:rPr>
          <w:rFonts w:ascii="Arial" w:hAnsi="Arial" w:cs="Arial"/>
          <w:color w:val="000000" w:themeColor="text1"/>
          <w:sz w:val="20"/>
          <w:szCs w:val="20"/>
          <w:lang w:val="es-ES_tradnl"/>
        </w:rPr>
      </w:pPr>
    </w:p>
    <w:p w14:paraId="5E1741B1" w14:textId="3D40193D" w:rsidR="00646A52" w:rsidRDefault="00646A52" w:rsidP="004B42B6">
      <w:pPr>
        <w:jc w:val="both"/>
        <w:rPr>
          <w:rFonts w:ascii="Arial" w:hAnsi="Arial" w:cs="Arial"/>
          <w:color w:val="000000" w:themeColor="text1"/>
          <w:sz w:val="20"/>
          <w:szCs w:val="20"/>
          <w:lang w:val="es-ES_tradnl"/>
        </w:rPr>
      </w:pPr>
    </w:p>
    <w:p w14:paraId="5F150F40" w14:textId="45F6FF23" w:rsidR="00646A52" w:rsidRDefault="00646A52" w:rsidP="004B42B6">
      <w:pPr>
        <w:jc w:val="both"/>
        <w:rPr>
          <w:rFonts w:ascii="Arial" w:hAnsi="Arial" w:cs="Arial"/>
          <w:color w:val="000000" w:themeColor="text1"/>
          <w:sz w:val="20"/>
          <w:szCs w:val="20"/>
          <w:lang w:val="es-ES_tradnl"/>
        </w:rPr>
      </w:pPr>
    </w:p>
    <w:p w14:paraId="2FA6C958" w14:textId="77777777" w:rsidR="00646A52" w:rsidRDefault="00646A52" w:rsidP="004B42B6">
      <w:pPr>
        <w:jc w:val="both"/>
        <w:rPr>
          <w:rFonts w:ascii="Arial" w:hAnsi="Arial" w:cs="Arial"/>
          <w:color w:val="000000" w:themeColor="text1"/>
          <w:sz w:val="20"/>
          <w:szCs w:val="20"/>
          <w:lang w:val="es-ES_tradnl"/>
        </w:rPr>
      </w:pPr>
    </w:p>
    <w:p w14:paraId="223C701A" w14:textId="2C86F077" w:rsidR="00C63A94" w:rsidRDefault="00C63A94" w:rsidP="004B42B6">
      <w:pPr>
        <w:jc w:val="both"/>
        <w:rPr>
          <w:rFonts w:ascii="Arial" w:hAnsi="Arial" w:cs="Arial"/>
          <w:color w:val="000000" w:themeColor="text1"/>
          <w:sz w:val="20"/>
          <w:szCs w:val="20"/>
          <w:lang w:val="es-ES_tradnl"/>
        </w:rPr>
      </w:pPr>
    </w:p>
    <w:p w14:paraId="4FC3C13F" w14:textId="23D97AAF" w:rsidR="00646A52" w:rsidRDefault="00646A52" w:rsidP="004B42B6">
      <w:pPr>
        <w:jc w:val="both"/>
        <w:rPr>
          <w:rFonts w:ascii="Arial" w:hAnsi="Arial" w:cs="Arial"/>
          <w:color w:val="000000" w:themeColor="text1"/>
          <w:sz w:val="20"/>
          <w:szCs w:val="20"/>
          <w:lang w:val="es-ES_tradnl"/>
        </w:rPr>
      </w:pPr>
    </w:p>
    <w:p w14:paraId="69445B85" w14:textId="7E77F63F" w:rsidR="00646A52" w:rsidRDefault="00646A52" w:rsidP="004B42B6">
      <w:pPr>
        <w:jc w:val="both"/>
        <w:rPr>
          <w:rFonts w:ascii="Arial" w:hAnsi="Arial" w:cs="Arial"/>
          <w:color w:val="000000" w:themeColor="text1"/>
          <w:sz w:val="20"/>
          <w:szCs w:val="20"/>
          <w:lang w:val="es-ES_tradnl"/>
        </w:rPr>
      </w:pPr>
    </w:p>
    <w:p w14:paraId="5B2ED588" w14:textId="2EC2ABFB" w:rsidR="00646A52" w:rsidRDefault="00646A52" w:rsidP="004B42B6">
      <w:pPr>
        <w:jc w:val="both"/>
        <w:rPr>
          <w:rFonts w:ascii="Arial" w:hAnsi="Arial" w:cs="Arial"/>
          <w:color w:val="000000" w:themeColor="text1"/>
          <w:sz w:val="20"/>
          <w:szCs w:val="20"/>
          <w:lang w:val="es-ES_tradnl"/>
        </w:rPr>
      </w:pPr>
    </w:p>
    <w:p w14:paraId="7D4C9366" w14:textId="7DBF9A60" w:rsidR="00646A52" w:rsidRDefault="00646A52" w:rsidP="004B42B6">
      <w:pPr>
        <w:jc w:val="both"/>
        <w:rPr>
          <w:rFonts w:ascii="Arial" w:hAnsi="Arial" w:cs="Arial"/>
          <w:color w:val="000000" w:themeColor="text1"/>
          <w:sz w:val="20"/>
          <w:szCs w:val="20"/>
          <w:lang w:val="es-ES_tradnl"/>
        </w:rPr>
      </w:pPr>
    </w:p>
    <w:p w14:paraId="3A924B7D" w14:textId="1966C292" w:rsidR="00646A52" w:rsidRDefault="00646A52" w:rsidP="004B42B6">
      <w:pPr>
        <w:jc w:val="both"/>
        <w:rPr>
          <w:rFonts w:ascii="Arial" w:hAnsi="Arial" w:cs="Arial"/>
          <w:color w:val="000000" w:themeColor="text1"/>
          <w:sz w:val="20"/>
          <w:szCs w:val="20"/>
          <w:lang w:val="es-ES_tradnl"/>
        </w:rPr>
      </w:pPr>
    </w:p>
    <w:p w14:paraId="16430B72" w14:textId="251AD4EE" w:rsidR="00646A52" w:rsidRDefault="00646A52" w:rsidP="004B42B6">
      <w:pPr>
        <w:jc w:val="both"/>
        <w:rPr>
          <w:rFonts w:ascii="Arial" w:hAnsi="Arial" w:cs="Arial"/>
          <w:color w:val="000000" w:themeColor="text1"/>
          <w:sz w:val="20"/>
          <w:szCs w:val="20"/>
          <w:lang w:val="es-ES_tradnl"/>
        </w:rPr>
      </w:pPr>
    </w:p>
    <w:p w14:paraId="11677100" w14:textId="4866CBDD" w:rsidR="00646A52" w:rsidRDefault="00646A52" w:rsidP="004B42B6">
      <w:pPr>
        <w:jc w:val="both"/>
        <w:rPr>
          <w:rFonts w:ascii="Arial" w:hAnsi="Arial" w:cs="Arial"/>
          <w:color w:val="000000" w:themeColor="text1"/>
          <w:sz w:val="20"/>
          <w:szCs w:val="20"/>
          <w:lang w:val="es-ES_tradnl"/>
        </w:rPr>
      </w:pPr>
    </w:p>
    <w:p w14:paraId="2AA7C656" w14:textId="01709E0C" w:rsidR="00646A52" w:rsidRDefault="00646A52" w:rsidP="004B42B6">
      <w:pPr>
        <w:jc w:val="both"/>
        <w:rPr>
          <w:rFonts w:ascii="Arial" w:hAnsi="Arial" w:cs="Arial"/>
          <w:color w:val="000000" w:themeColor="text1"/>
          <w:sz w:val="20"/>
          <w:szCs w:val="20"/>
          <w:lang w:val="es-ES_tradnl"/>
        </w:rPr>
      </w:pPr>
    </w:p>
    <w:p w14:paraId="586BECCD" w14:textId="3F686863" w:rsidR="00646A52" w:rsidRDefault="00646A52" w:rsidP="004B42B6">
      <w:pPr>
        <w:jc w:val="both"/>
        <w:rPr>
          <w:rFonts w:ascii="Arial" w:hAnsi="Arial" w:cs="Arial"/>
          <w:color w:val="000000" w:themeColor="text1"/>
          <w:sz w:val="20"/>
          <w:szCs w:val="20"/>
          <w:lang w:val="es-ES_tradnl"/>
        </w:rPr>
      </w:pPr>
    </w:p>
    <w:p w14:paraId="23798332" w14:textId="07AAD7DB" w:rsidR="00646A52" w:rsidRDefault="00646A52" w:rsidP="004B42B6">
      <w:pPr>
        <w:jc w:val="both"/>
        <w:rPr>
          <w:rFonts w:ascii="Arial" w:hAnsi="Arial" w:cs="Arial"/>
          <w:color w:val="000000" w:themeColor="text1"/>
          <w:sz w:val="20"/>
          <w:szCs w:val="20"/>
          <w:lang w:val="es-ES_tradnl"/>
        </w:rPr>
      </w:pPr>
    </w:p>
    <w:p w14:paraId="402792FF" w14:textId="493F2172" w:rsidR="00646A52" w:rsidRDefault="00646A52" w:rsidP="004B42B6">
      <w:pPr>
        <w:jc w:val="both"/>
        <w:rPr>
          <w:rFonts w:ascii="Arial" w:hAnsi="Arial" w:cs="Arial"/>
          <w:color w:val="000000" w:themeColor="text1"/>
          <w:sz w:val="20"/>
          <w:szCs w:val="20"/>
          <w:lang w:val="es-ES_tradnl"/>
        </w:rPr>
      </w:pPr>
    </w:p>
    <w:p w14:paraId="15F2DFF8" w14:textId="2186E07F" w:rsidR="00646A52" w:rsidRDefault="00646A52" w:rsidP="004B42B6">
      <w:pPr>
        <w:jc w:val="both"/>
        <w:rPr>
          <w:rFonts w:ascii="Arial" w:hAnsi="Arial" w:cs="Arial"/>
          <w:color w:val="000000" w:themeColor="text1"/>
          <w:sz w:val="20"/>
          <w:szCs w:val="20"/>
          <w:lang w:val="es-ES_tradnl"/>
        </w:rPr>
      </w:pPr>
    </w:p>
    <w:p w14:paraId="4E5F32D7" w14:textId="352E3F9E" w:rsidR="00646A52" w:rsidRDefault="00646A52" w:rsidP="004B42B6">
      <w:pPr>
        <w:jc w:val="both"/>
        <w:rPr>
          <w:rFonts w:ascii="Arial" w:hAnsi="Arial" w:cs="Arial"/>
          <w:color w:val="000000" w:themeColor="text1"/>
          <w:sz w:val="20"/>
          <w:szCs w:val="20"/>
          <w:lang w:val="es-ES_tradnl"/>
        </w:rPr>
      </w:pPr>
    </w:p>
    <w:p w14:paraId="4A4B5E40" w14:textId="486B8C86" w:rsidR="00646A52" w:rsidRDefault="00646A52" w:rsidP="004B42B6">
      <w:pPr>
        <w:jc w:val="both"/>
        <w:rPr>
          <w:rFonts w:ascii="Arial" w:hAnsi="Arial" w:cs="Arial"/>
          <w:color w:val="000000" w:themeColor="text1"/>
          <w:sz w:val="20"/>
          <w:szCs w:val="20"/>
          <w:lang w:val="es-ES_tradnl"/>
        </w:rPr>
      </w:pPr>
    </w:p>
    <w:p w14:paraId="60FAD143" w14:textId="77777777" w:rsidR="00646A52" w:rsidRDefault="00646A52" w:rsidP="004B42B6">
      <w:pPr>
        <w:jc w:val="both"/>
        <w:rPr>
          <w:rFonts w:ascii="Arial" w:hAnsi="Arial" w:cs="Arial"/>
          <w:color w:val="000000" w:themeColor="text1"/>
          <w:sz w:val="20"/>
          <w:szCs w:val="20"/>
          <w:lang w:val="es-ES_tradnl"/>
        </w:rPr>
      </w:pPr>
    </w:p>
    <w:p w14:paraId="06C9ADFA" w14:textId="2C984760" w:rsidR="000920F0" w:rsidRPr="004B42B6" w:rsidRDefault="004C4D39" w:rsidP="004C4D39">
      <w:pPr>
        <w:tabs>
          <w:tab w:val="left" w:pos="3374"/>
        </w:tabs>
        <w:spacing w:line="276" w:lineRule="auto"/>
        <w:jc w:val="right"/>
        <w:rPr>
          <w:rFonts w:ascii="Arial" w:hAnsi="Arial" w:cs="Arial"/>
          <w:sz w:val="22"/>
          <w:lang w:val="es-ES_tradnl"/>
        </w:rPr>
      </w:pPr>
      <w:r>
        <w:rPr>
          <w:rFonts w:ascii="Arial" w:hAnsi="Arial" w:cs="Arial"/>
          <w:noProof/>
          <w:sz w:val="22"/>
          <w:lang w:val="es-ES_tradnl"/>
        </w:rPr>
        <w:lastRenderedPageBreak/>
        <w:drawing>
          <wp:inline distT="0" distB="0" distL="0" distR="0" wp14:anchorId="68F6F50E" wp14:editId="572E0657">
            <wp:extent cx="1744296" cy="466786"/>
            <wp:effectExtent l="0" t="0" r="0" b="3175"/>
            <wp:docPr id="2" name="Imagen 2"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 Chat o mensaje de texto&#10;&#10;Descripción generada automáticamente"/>
                    <pic:cNvPicPr/>
                  </pic:nvPicPr>
                  <pic:blipFill>
                    <a:blip r:embed="rId11"/>
                    <a:stretch>
                      <a:fillRect/>
                    </a:stretch>
                  </pic:blipFill>
                  <pic:spPr>
                    <a:xfrm>
                      <a:off x="0" y="0"/>
                      <a:ext cx="1761738" cy="471454"/>
                    </a:xfrm>
                    <a:prstGeom prst="rect">
                      <a:avLst/>
                    </a:prstGeom>
                  </pic:spPr>
                </pic:pic>
              </a:graphicData>
            </a:graphic>
          </wp:inline>
        </w:drawing>
      </w:r>
    </w:p>
    <w:p w14:paraId="00E93ABC" w14:textId="77777777" w:rsidR="004C4D39" w:rsidRPr="00A9387B" w:rsidRDefault="004C4D39" w:rsidP="004C4D39">
      <w:pPr>
        <w:jc w:val="right"/>
        <w:rPr>
          <w:rFonts w:ascii="Times New Roman" w:eastAsia="Times New Roman" w:hAnsi="Times New Roman"/>
          <w:b/>
          <w:bCs/>
          <w:sz w:val="22"/>
          <w:lang w:val="es-CO" w:eastAsia="es-ES_tradnl"/>
        </w:rPr>
      </w:pPr>
      <w:r w:rsidRPr="00A9387B">
        <w:rPr>
          <w:rFonts w:ascii="Times New Roman" w:eastAsia="Times New Roman" w:hAnsi="Times New Roman"/>
          <w:b/>
          <w:bCs/>
          <w:sz w:val="22"/>
          <w:lang w:val="es-CO" w:eastAsia="es-ES_tradnl"/>
        </w:rPr>
        <w:t xml:space="preserve">CCE-DES-FM-17 </w:t>
      </w:r>
    </w:p>
    <w:p w14:paraId="0E7F0003" w14:textId="77777777" w:rsidR="004C4D39" w:rsidRDefault="004C4D39" w:rsidP="004C4D39">
      <w:pPr>
        <w:rPr>
          <w:rFonts w:ascii="Times New Roman" w:eastAsia="Times New Roman" w:hAnsi="Times New Roman"/>
          <w:szCs w:val="24"/>
          <w:lang w:val="es-CO" w:eastAsia="es-ES_tradnl"/>
        </w:rPr>
      </w:pPr>
    </w:p>
    <w:p w14:paraId="39303208" w14:textId="1986635F" w:rsidR="004C4D39" w:rsidRPr="00A9387B" w:rsidRDefault="004C4D39" w:rsidP="004C4D39">
      <w:pPr>
        <w:rPr>
          <w:rFonts w:ascii="Times New Roman" w:eastAsia="Times New Roman" w:hAnsi="Times New Roman"/>
          <w:szCs w:val="24"/>
          <w:lang w:val="es-CO" w:eastAsia="es-ES_tradnl"/>
        </w:rPr>
      </w:pPr>
      <w:r w:rsidRPr="00A9387B">
        <w:rPr>
          <w:rFonts w:ascii="Times New Roman" w:eastAsia="Times New Roman" w:hAnsi="Times New Roman"/>
          <w:szCs w:val="24"/>
          <w:lang w:val="es-CO" w:eastAsia="es-ES_tradnl"/>
        </w:rPr>
        <w:t xml:space="preserve">Bogotá, </w:t>
      </w:r>
      <w:r>
        <w:rPr>
          <w:rFonts w:ascii="Times New Roman" w:eastAsia="Times New Roman" w:hAnsi="Times New Roman"/>
          <w:szCs w:val="24"/>
          <w:lang w:val="es-CO" w:eastAsia="es-ES_tradnl"/>
        </w:rPr>
        <w:t>9 de</w:t>
      </w:r>
      <w:r w:rsidRPr="00A9387B">
        <w:rPr>
          <w:rFonts w:ascii="Times New Roman" w:eastAsia="Times New Roman" w:hAnsi="Times New Roman"/>
          <w:szCs w:val="24"/>
          <w:lang w:val="es-CO" w:eastAsia="es-ES_tradnl"/>
        </w:rPr>
        <w:t xml:space="preserve"> Abril 2021</w:t>
      </w:r>
    </w:p>
    <w:p w14:paraId="55FA24EE" w14:textId="77777777" w:rsidR="00597B94" w:rsidRPr="004B42B6" w:rsidRDefault="00597B94" w:rsidP="00F106B5">
      <w:pPr>
        <w:tabs>
          <w:tab w:val="left" w:pos="3374"/>
        </w:tabs>
        <w:spacing w:line="276" w:lineRule="auto"/>
        <w:rPr>
          <w:rFonts w:ascii="Arial" w:hAnsi="Arial" w:cs="Arial"/>
          <w:sz w:val="22"/>
          <w:lang w:val="es-ES_tradnl"/>
        </w:rPr>
      </w:pPr>
    </w:p>
    <w:p w14:paraId="5655AC15" w14:textId="714678DA" w:rsidR="00C15D32" w:rsidRPr="004B42B6" w:rsidRDefault="00C15D32" w:rsidP="00875A80">
      <w:pPr>
        <w:rPr>
          <w:rFonts w:ascii="Arial" w:hAnsi="Arial" w:cs="Arial"/>
          <w:bCs/>
          <w:sz w:val="22"/>
          <w:lang w:val="es-ES_tradnl"/>
        </w:rPr>
      </w:pPr>
      <w:r w:rsidRPr="004B42B6">
        <w:rPr>
          <w:rFonts w:ascii="Arial" w:hAnsi="Arial" w:cs="Arial"/>
          <w:bCs/>
          <w:sz w:val="22"/>
          <w:lang w:val="es-ES_tradnl"/>
        </w:rPr>
        <w:t>Señor</w:t>
      </w:r>
      <w:r w:rsidR="00521A13" w:rsidRPr="004B42B6">
        <w:rPr>
          <w:rFonts w:ascii="Arial" w:hAnsi="Arial" w:cs="Arial"/>
          <w:bCs/>
          <w:sz w:val="22"/>
          <w:lang w:val="es-ES_tradnl"/>
        </w:rPr>
        <w:t>a</w:t>
      </w:r>
    </w:p>
    <w:p w14:paraId="53A242A5" w14:textId="21822A38" w:rsidR="00A457BC" w:rsidRPr="004B42B6" w:rsidRDefault="00521A13" w:rsidP="00875A80">
      <w:pPr>
        <w:rPr>
          <w:rFonts w:ascii="Arial" w:hAnsi="Arial" w:cs="Arial"/>
          <w:b/>
          <w:sz w:val="22"/>
          <w:lang w:val="es-ES_tradnl"/>
        </w:rPr>
      </w:pPr>
      <w:r w:rsidRPr="004B42B6">
        <w:rPr>
          <w:rFonts w:ascii="Arial" w:hAnsi="Arial" w:cs="Arial"/>
          <w:b/>
          <w:sz w:val="22"/>
          <w:lang w:val="es-ES_tradnl"/>
        </w:rPr>
        <w:t xml:space="preserve">Deisy </w:t>
      </w:r>
      <w:r w:rsidR="004B42B6" w:rsidRPr="004B42B6">
        <w:rPr>
          <w:rFonts w:ascii="Arial" w:hAnsi="Arial" w:cs="Arial"/>
          <w:b/>
          <w:sz w:val="22"/>
          <w:lang w:val="es-ES_tradnl"/>
        </w:rPr>
        <w:t>López</w:t>
      </w:r>
    </w:p>
    <w:p w14:paraId="188163AF" w14:textId="2ADE752B" w:rsidR="000920F0" w:rsidRPr="004B42B6" w:rsidRDefault="004B42B6" w:rsidP="00875A80">
      <w:pPr>
        <w:rPr>
          <w:rFonts w:ascii="Arial" w:hAnsi="Arial" w:cs="Arial"/>
          <w:sz w:val="22"/>
          <w:lang w:val="es-ES_tradnl"/>
        </w:rPr>
      </w:pPr>
      <w:r w:rsidRPr="004B42B6">
        <w:rPr>
          <w:rFonts w:ascii="Arial" w:hAnsi="Arial" w:cs="Arial"/>
          <w:sz w:val="22"/>
          <w:lang w:val="es-ES_tradnl"/>
        </w:rPr>
        <w:t>Medellín</w:t>
      </w:r>
      <w:r w:rsidR="00521A13" w:rsidRPr="004B42B6">
        <w:rPr>
          <w:rFonts w:ascii="Arial" w:hAnsi="Arial" w:cs="Arial"/>
          <w:sz w:val="22"/>
          <w:lang w:val="es-ES_tradnl"/>
        </w:rPr>
        <w:t>, Antioquia</w:t>
      </w:r>
    </w:p>
    <w:p w14:paraId="200CDA3A" w14:textId="281CB45F" w:rsidR="00597B94" w:rsidRPr="004B42B6" w:rsidRDefault="00597B94" w:rsidP="00597B94">
      <w:pPr>
        <w:rPr>
          <w:rFonts w:ascii="Arial" w:hAnsi="Arial" w:cs="Arial"/>
          <w:sz w:val="22"/>
          <w:lang w:val="es-ES_tradnl"/>
        </w:rPr>
      </w:pPr>
    </w:p>
    <w:p w14:paraId="7040570F" w14:textId="77777777" w:rsidR="00597B94" w:rsidRPr="004B42B6" w:rsidRDefault="00597B94" w:rsidP="00597B94">
      <w:pPr>
        <w:rPr>
          <w:rFonts w:ascii="Arial" w:hAnsi="Arial" w:cs="Arial"/>
          <w:sz w:val="22"/>
          <w:lang w:val="es-ES_tradnl"/>
        </w:rPr>
      </w:pPr>
    </w:p>
    <w:p w14:paraId="36D9E2A1" w14:textId="0F525F25" w:rsidR="000920F0" w:rsidRPr="004B42B6" w:rsidRDefault="00597B94" w:rsidP="00A33107">
      <w:pPr>
        <w:rPr>
          <w:rFonts w:ascii="Arial" w:hAnsi="Arial" w:cs="Arial"/>
          <w:b/>
          <w:sz w:val="22"/>
          <w:lang w:val="es-ES_tradnl"/>
        </w:rPr>
      </w:pPr>
      <w:r w:rsidRPr="004B42B6">
        <w:rPr>
          <w:rFonts w:ascii="Arial" w:hAnsi="Arial" w:cs="Arial"/>
          <w:b/>
          <w:sz w:val="22"/>
          <w:lang w:val="es-ES_tradnl"/>
        </w:rPr>
        <w:t xml:space="preserve">                                            </w:t>
      </w:r>
      <w:r w:rsidR="000920F0" w:rsidRPr="004B42B6">
        <w:rPr>
          <w:rFonts w:ascii="Arial" w:hAnsi="Arial" w:cs="Arial"/>
          <w:b/>
          <w:sz w:val="22"/>
          <w:lang w:val="es-ES_tradnl"/>
        </w:rPr>
        <w:t xml:space="preserve">Concepto C </w:t>
      </w:r>
      <w:r w:rsidR="007F6877" w:rsidRPr="004B42B6">
        <w:rPr>
          <w:rFonts w:ascii="Arial" w:hAnsi="Arial" w:cs="Arial"/>
          <w:b/>
          <w:sz w:val="22"/>
          <w:lang w:val="es-ES_tradnl"/>
        </w:rPr>
        <w:t>–</w:t>
      </w:r>
      <w:r w:rsidR="000920F0" w:rsidRPr="004B42B6">
        <w:rPr>
          <w:rFonts w:ascii="Arial" w:hAnsi="Arial" w:cs="Arial"/>
          <w:b/>
          <w:sz w:val="22"/>
          <w:lang w:val="es-ES_tradnl"/>
        </w:rPr>
        <w:t xml:space="preserve"> </w:t>
      </w:r>
      <w:r w:rsidR="00521A13" w:rsidRPr="004B42B6">
        <w:rPr>
          <w:rFonts w:ascii="Arial" w:hAnsi="Arial" w:cs="Arial"/>
          <w:b/>
          <w:sz w:val="22"/>
          <w:lang w:val="es-ES_tradnl"/>
        </w:rPr>
        <w:t>140</w:t>
      </w:r>
      <w:r w:rsidR="00D27700" w:rsidRPr="004B42B6">
        <w:rPr>
          <w:rFonts w:ascii="Arial" w:hAnsi="Arial" w:cs="Arial"/>
          <w:b/>
          <w:sz w:val="22"/>
          <w:lang w:val="es-ES_tradnl"/>
        </w:rPr>
        <w:t xml:space="preserve"> </w:t>
      </w:r>
      <w:r w:rsidR="000920F0" w:rsidRPr="004B42B6">
        <w:rPr>
          <w:rFonts w:ascii="Arial" w:hAnsi="Arial" w:cs="Arial"/>
          <w:b/>
          <w:sz w:val="22"/>
          <w:lang w:val="es-ES_tradnl"/>
        </w:rPr>
        <w:t>de 202</w:t>
      </w:r>
      <w:r w:rsidR="0083573C" w:rsidRPr="004B42B6">
        <w:rPr>
          <w:rFonts w:ascii="Arial" w:hAnsi="Arial" w:cs="Arial"/>
          <w:b/>
          <w:sz w:val="22"/>
          <w:lang w:val="es-ES_tradnl"/>
        </w:rPr>
        <w:t>1</w:t>
      </w:r>
    </w:p>
    <w:p w14:paraId="5FD7FADA" w14:textId="77777777" w:rsidR="000920F0" w:rsidRPr="004B42B6" w:rsidRDefault="000920F0" w:rsidP="00875A80">
      <w:pPr>
        <w:rPr>
          <w:rFonts w:ascii="Arial"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4B42B6" w14:paraId="16CF89C4" w14:textId="77777777" w:rsidTr="0041420E">
        <w:trPr>
          <w:trHeight w:val="591"/>
        </w:trPr>
        <w:tc>
          <w:tcPr>
            <w:tcW w:w="2689" w:type="dxa"/>
            <w:hideMark/>
          </w:tcPr>
          <w:p w14:paraId="76A5E400" w14:textId="4F5E41B5" w:rsidR="000920F0" w:rsidRPr="004B42B6" w:rsidRDefault="000920F0" w:rsidP="0041420E">
            <w:pPr>
              <w:rPr>
                <w:rFonts w:ascii="Arial" w:hAnsi="Arial" w:cs="Arial"/>
                <w:sz w:val="22"/>
                <w:lang w:val="es-ES_tradnl"/>
              </w:rPr>
            </w:pPr>
            <w:r w:rsidRPr="004B42B6">
              <w:rPr>
                <w:rFonts w:ascii="Arial" w:hAnsi="Arial" w:cs="Arial"/>
                <w:b/>
                <w:sz w:val="22"/>
                <w:lang w:val="es-ES_tradnl"/>
              </w:rPr>
              <w:t>Temas:</w:t>
            </w:r>
            <w:r w:rsidRPr="004B42B6">
              <w:rPr>
                <w:rFonts w:ascii="Arial" w:hAnsi="Arial" w:cs="Arial"/>
                <w:sz w:val="22"/>
                <w:lang w:val="es-ES_tradnl"/>
              </w:rPr>
              <w:t xml:space="preserve">        </w:t>
            </w:r>
          </w:p>
        </w:tc>
        <w:tc>
          <w:tcPr>
            <w:tcW w:w="6237" w:type="dxa"/>
            <w:hideMark/>
          </w:tcPr>
          <w:p w14:paraId="57DD5060" w14:textId="736F81B9" w:rsidR="000920F0" w:rsidRPr="00FE480E" w:rsidRDefault="004B42B6" w:rsidP="004B42B6">
            <w:pPr>
              <w:autoSpaceDE w:val="0"/>
              <w:autoSpaceDN w:val="0"/>
              <w:adjustRightInd w:val="0"/>
              <w:spacing w:before="12" w:after="28"/>
              <w:ind w:right="106"/>
              <w:jc w:val="both"/>
              <w:rPr>
                <w:rFonts w:ascii="Arial" w:eastAsiaTheme="minorHAnsi" w:hAnsi="Arial" w:cs="Arial"/>
                <w:sz w:val="21"/>
                <w:szCs w:val="21"/>
                <w:lang w:val="es-ES_tradnl"/>
              </w:rPr>
            </w:pPr>
            <w:r w:rsidRPr="004B42B6">
              <w:rPr>
                <w:rFonts w:ascii="Arial" w:eastAsiaTheme="minorHAnsi" w:hAnsi="Arial" w:cs="Arial"/>
                <w:sz w:val="22"/>
                <w:lang w:val="es-ES_tradnl"/>
              </w:rPr>
              <w:t>CAPACIDAD ORGANIZACIONAL – Forma de Acreditación</w:t>
            </w:r>
            <w:r w:rsidR="00FE480E">
              <w:rPr>
                <w:rFonts w:ascii="Arial" w:eastAsiaTheme="minorHAnsi" w:hAnsi="Arial" w:cs="Arial"/>
                <w:sz w:val="22"/>
                <w:lang w:val="es-ES_tradnl"/>
              </w:rPr>
              <w:t xml:space="preserve"> </w:t>
            </w:r>
            <w:r w:rsidRPr="004B42B6">
              <w:rPr>
                <w:rFonts w:ascii="Arial" w:eastAsiaTheme="minorHAnsi" w:hAnsi="Arial" w:cs="Arial"/>
                <w:sz w:val="22"/>
                <w:lang w:val="es-ES_tradnl"/>
              </w:rPr>
              <w:t>/</w:t>
            </w:r>
            <w:r w:rsidR="00FE480E">
              <w:rPr>
                <w:rFonts w:ascii="Arial" w:eastAsiaTheme="minorHAnsi" w:hAnsi="Arial" w:cs="Arial"/>
                <w:sz w:val="22"/>
                <w:lang w:val="es-ES_tradnl"/>
              </w:rPr>
              <w:t xml:space="preserve"> </w:t>
            </w:r>
            <w:r w:rsidRPr="004B42B6">
              <w:rPr>
                <w:rFonts w:ascii="Arial" w:eastAsiaTheme="minorHAnsi" w:hAnsi="Arial" w:cs="Arial"/>
                <w:sz w:val="22"/>
                <w:lang w:val="es-ES_tradnl"/>
              </w:rPr>
              <w:t>SOCIEDADES NUEVAS ‒ Experiencia ‒ Inferior a tres años ‒ Requisitos habilitantes ‒ Desarrollo de la empresa / REGISTRO ÚNICO DE PROPONENTES ‒ Deber de inscripción – Excepciones / REQUISITOS HABILITANTES – Capacidad financiera – Capacidad organizacional – Acreditación /SOCIEDADES NUEVAS – Capacidad financiera – Capacidad organizacional</w:t>
            </w:r>
          </w:p>
          <w:p w14:paraId="7EE24DCD" w14:textId="77777777" w:rsidR="00A81F31" w:rsidRPr="004B42B6" w:rsidRDefault="00A81F31" w:rsidP="004B42B6">
            <w:pPr>
              <w:autoSpaceDE w:val="0"/>
              <w:autoSpaceDN w:val="0"/>
              <w:adjustRightInd w:val="0"/>
              <w:spacing w:before="12" w:after="28"/>
              <w:ind w:right="106"/>
              <w:jc w:val="both"/>
              <w:rPr>
                <w:rFonts w:ascii="Arial" w:eastAsiaTheme="minorHAnsi" w:hAnsi="Arial" w:cs="Arial"/>
                <w:sz w:val="22"/>
                <w:lang w:val="es-ES_tradnl"/>
              </w:rPr>
            </w:pPr>
          </w:p>
          <w:p w14:paraId="5528BC60" w14:textId="78365810" w:rsidR="004B42B6" w:rsidRPr="004B42B6" w:rsidRDefault="004B42B6" w:rsidP="004B42B6">
            <w:pPr>
              <w:autoSpaceDE w:val="0"/>
              <w:autoSpaceDN w:val="0"/>
              <w:adjustRightInd w:val="0"/>
              <w:spacing w:before="12" w:after="28"/>
              <w:ind w:right="106"/>
              <w:jc w:val="both"/>
              <w:rPr>
                <w:rFonts w:ascii="Helvetica" w:eastAsiaTheme="minorHAnsi" w:hAnsi="Helvetica" w:cs="Helvetica"/>
                <w:b/>
                <w:bCs/>
                <w:sz w:val="22"/>
                <w:lang w:val="es-ES_tradnl"/>
              </w:rPr>
            </w:pPr>
          </w:p>
        </w:tc>
      </w:tr>
      <w:tr w:rsidR="00295D8A" w:rsidRPr="004B42B6" w14:paraId="5C0B4203" w14:textId="77777777" w:rsidTr="0041420E">
        <w:tc>
          <w:tcPr>
            <w:tcW w:w="2689" w:type="dxa"/>
          </w:tcPr>
          <w:p w14:paraId="32E4E458" w14:textId="77777777" w:rsidR="000920F0" w:rsidRPr="004B42B6" w:rsidRDefault="000920F0" w:rsidP="0041420E">
            <w:pPr>
              <w:rPr>
                <w:rFonts w:ascii="Arial" w:hAnsi="Arial" w:cs="Arial"/>
                <w:b/>
                <w:sz w:val="22"/>
                <w:lang w:val="es-ES_tradnl"/>
              </w:rPr>
            </w:pPr>
            <w:r w:rsidRPr="004B42B6">
              <w:rPr>
                <w:rFonts w:ascii="Arial" w:hAnsi="Arial" w:cs="Arial"/>
                <w:b/>
                <w:sz w:val="22"/>
                <w:lang w:val="es-ES_tradnl"/>
              </w:rPr>
              <w:t>Radicación:</w:t>
            </w:r>
            <w:r w:rsidRPr="004B42B6">
              <w:rPr>
                <w:rFonts w:ascii="Arial" w:hAnsi="Arial" w:cs="Arial"/>
                <w:sz w:val="22"/>
                <w:lang w:val="es-ES_tradnl"/>
              </w:rPr>
              <w:t xml:space="preserve">                              </w:t>
            </w:r>
          </w:p>
        </w:tc>
        <w:tc>
          <w:tcPr>
            <w:tcW w:w="6237" w:type="dxa"/>
          </w:tcPr>
          <w:p w14:paraId="1218CA08" w14:textId="0A6995AE" w:rsidR="000920F0" w:rsidRPr="004B42B6" w:rsidRDefault="000920F0" w:rsidP="0041420E">
            <w:pPr>
              <w:jc w:val="both"/>
              <w:rPr>
                <w:rFonts w:ascii="Arial" w:hAnsi="Arial" w:cs="Arial"/>
                <w:sz w:val="22"/>
                <w:lang w:val="es-ES_tradnl"/>
              </w:rPr>
            </w:pPr>
            <w:r w:rsidRPr="004B42B6">
              <w:rPr>
                <w:rFonts w:ascii="Arial" w:hAnsi="Arial" w:cs="Arial"/>
                <w:sz w:val="22"/>
                <w:lang w:val="es-ES_tradnl"/>
              </w:rPr>
              <w:t>Respuesta a consulta</w:t>
            </w:r>
            <w:r w:rsidR="00EC35C7" w:rsidRPr="004B42B6">
              <w:rPr>
                <w:rFonts w:ascii="Arial" w:hAnsi="Arial" w:cs="Arial"/>
                <w:sz w:val="22"/>
                <w:lang w:val="es-ES_tradnl"/>
              </w:rPr>
              <w:t xml:space="preserve"> </w:t>
            </w:r>
            <w:r w:rsidRPr="004B42B6">
              <w:rPr>
                <w:rFonts w:ascii="Arial" w:hAnsi="Arial" w:cs="Arial"/>
                <w:sz w:val="22"/>
                <w:lang w:val="es-ES_tradnl"/>
              </w:rPr>
              <w:t xml:space="preserve"># </w:t>
            </w:r>
            <w:r w:rsidR="00521A13" w:rsidRPr="004B42B6">
              <w:rPr>
                <w:rFonts w:ascii="Arial" w:hAnsi="Arial" w:cs="Arial"/>
                <w:sz w:val="22"/>
                <w:lang w:val="es-ES_tradnl"/>
              </w:rPr>
              <w:t>P20210223001502</w:t>
            </w:r>
          </w:p>
        </w:tc>
      </w:tr>
    </w:tbl>
    <w:p w14:paraId="3CDD931D" w14:textId="77777777" w:rsidR="000920F0" w:rsidRPr="004B42B6" w:rsidRDefault="000920F0" w:rsidP="00875A80">
      <w:pPr>
        <w:rPr>
          <w:rFonts w:ascii="Arial" w:hAnsi="Arial" w:cs="Arial"/>
          <w:sz w:val="22"/>
          <w:lang w:val="es-ES_tradnl"/>
        </w:rPr>
      </w:pPr>
    </w:p>
    <w:p w14:paraId="1B619448" w14:textId="536CFD2B" w:rsidR="000920F0" w:rsidRPr="004B42B6" w:rsidRDefault="00C15D32" w:rsidP="00697A15">
      <w:pPr>
        <w:spacing w:line="276" w:lineRule="auto"/>
        <w:rPr>
          <w:rFonts w:ascii="Arial" w:hAnsi="Arial" w:cs="Arial"/>
          <w:sz w:val="22"/>
          <w:lang w:val="es-ES_tradnl"/>
        </w:rPr>
      </w:pPr>
      <w:r w:rsidRPr="004B42B6">
        <w:rPr>
          <w:rFonts w:ascii="Arial" w:hAnsi="Arial" w:cs="Arial"/>
          <w:sz w:val="22"/>
          <w:lang w:val="es-ES_tradnl"/>
        </w:rPr>
        <w:t>Estimad</w:t>
      </w:r>
      <w:r w:rsidR="00521A13" w:rsidRPr="004B42B6">
        <w:rPr>
          <w:rFonts w:ascii="Arial" w:hAnsi="Arial" w:cs="Arial"/>
          <w:sz w:val="22"/>
          <w:lang w:val="es-ES_tradnl"/>
        </w:rPr>
        <w:t>a</w:t>
      </w:r>
      <w:r w:rsidRPr="004B42B6">
        <w:rPr>
          <w:rFonts w:ascii="Arial" w:hAnsi="Arial" w:cs="Arial"/>
          <w:sz w:val="22"/>
          <w:lang w:val="es-ES_tradnl"/>
        </w:rPr>
        <w:t xml:space="preserve"> </w:t>
      </w:r>
      <w:r w:rsidR="005A2B7F" w:rsidRPr="004B42B6">
        <w:rPr>
          <w:rFonts w:ascii="Arial" w:hAnsi="Arial" w:cs="Arial"/>
          <w:sz w:val="22"/>
          <w:lang w:val="es-ES_tradnl"/>
        </w:rPr>
        <w:t>señor</w:t>
      </w:r>
      <w:r w:rsidR="00521A13" w:rsidRPr="004B42B6">
        <w:rPr>
          <w:rFonts w:ascii="Arial" w:hAnsi="Arial" w:cs="Arial"/>
          <w:sz w:val="22"/>
          <w:lang w:val="es-ES_tradnl"/>
        </w:rPr>
        <w:t>a</w:t>
      </w:r>
      <w:r w:rsidR="0083573C" w:rsidRPr="004B42B6">
        <w:rPr>
          <w:rFonts w:ascii="Arial" w:hAnsi="Arial" w:cs="Arial"/>
          <w:sz w:val="22"/>
          <w:lang w:val="es-ES_tradnl"/>
        </w:rPr>
        <w:t xml:space="preserve"> </w:t>
      </w:r>
      <w:r w:rsidR="004B42B6" w:rsidRPr="004B42B6">
        <w:rPr>
          <w:rFonts w:ascii="Arial" w:hAnsi="Arial" w:cs="Arial"/>
          <w:sz w:val="22"/>
          <w:lang w:val="es-ES_tradnl"/>
        </w:rPr>
        <w:t>López</w:t>
      </w:r>
      <w:r w:rsidRPr="004B42B6">
        <w:rPr>
          <w:rFonts w:ascii="Arial" w:hAnsi="Arial" w:cs="Arial"/>
          <w:sz w:val="22"/>
          <w:lang w:val="es-ES_tradnl"/>
        </w:rPr>
        <w:t>,</w:t>
      </w:r>
    </w:p>
    <w:p w14:paraId="09825258" w14:textId="77777777" w:rsidR="000920F0" w:rsidRPr="004B42B6" w:rsidRDefault="000920F0" w:rsidP="00697A15">
      <w:pPr>
        <w:spacing w:line="276" w:lineRule="auto"/>
        <w:rPr>
          <w:rFonts w:ascii="Arial" w:hAnsi="Arial" w:cs="Arial"/>
          <w:sz w:val="22"/>
          <w:lang w:val="es-ES_tradnl"/>
        </w:rPr>
      </w:pPr>
    </w:p>
    <w:p w14:paraId="1941402D" w14:textId="2579C438" w:rsidR="004B7D75" w:rsidRPr="004B42B6" w:rsidRDefault="004B7D75" w:rsidP="00697A15">
      <w:pPr>
        <w:spacing w:line="276" w:lineRule="auto"/>
        <w:jc w:val="both"/>
        <w:rPr>
          <w:rFonts w:ascii="Arial" w:hAnsi="Arial" w:cs="Arial"/>
          <w:sz w:val="22"/>
          <w:lang w:val="es-ES_tradnl"/>
        </w:rPr>
      </w:pPr>
      <w:r w:rsidRPr="004B42B6">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521A13" w:rsidRPr="004B42B6">
        <w:rPr>
          <w:rFonts w:ascii="Arial" w:hAnsi="Arial" w:cs="Arial"/>
          <w:sz w:val="22"/>
          <w:lang w:val="es-ES_tradnl"/>
        </w:rPr>
        <w:t>23</w:t>
      </w:r>
      <w:r w:rsidRPr="004B42B6">
        <w:rPr>
          <w:rFonts w:ascii="Arial" w:hAnsi="Arial" w:cs="Arial"/>
          <w:sz w:val="22"/>
          <w:lang w:val="es-ES_tradnl"/>
        </w:rPr>
        <w:t xml:space="preserve"> de </w:t>
      </w:r>
      <w:r w:rsidR="004B42B6" w:rsidRPr="004B42B6">
        <w:rPr>
          <w:rFonts w:ascii="Arial" w:hAnsi="Arial" w:cs="Arial"/>
          <w:sz w:val="22"/>
          <w:lang w:val="es-ES_tradnl"/>
        </w:rPr>
        <w:t>febrero</w:t>
      </w:r>
      <w:r w:rsidRPr="004B42B6">
        <w:rPr>
          <w:rFonts w:ascii="Arial" w:hAnsi="Arial" w:cs="Arial"/>
          <w:sz w:val="22"/>
          <w:lang w:val="es-ES_tradnl"/>
        </w:rPr>
        <w:t xml:space="preserve"> del año 202</w:t>
      </w:r>
      <w:r w:rsidR="0083573C" w:rsidRPr="004B42B6">
        <w:rPr>
          <w:rFonts w:ascii="Arial" w:hAnsi="Arial" w:cs="Arial"/>
          <w:sz w:val="22"/>
          <w:lang w:val="es-ES_tradnl"/>
        </w:rPr>
        <w:t>1</w:t>
      </w:r>
      <w:r w:rsidRPr="004B42B6">
        <w:rPr>
          <w:rFonts w:ascii="Arial" w:hAnsi="Arial" w:cs="Arial"/>
          <w:sz w:val="22"/>
          <w:lang w:val="es-ES_tradnl"/>
        </w:rPr>
        <w:t xml:space="preserve">. </w:t>
      </w:r>
    </w:p>
    <w:p w14:paraId="28C2ECB0" w14:textId="77777777" w:rsidR="000920F0" w:rsidRPr="004B42B6" w:rsidRDefault="000920F0" w:rsidP="00697A15">
      <w:pPr>
        <w:tabs>
          <w:tab w:val="left" w:pos="426"/>
        </w:tabs>
        <w:spacing w:line="276" w:lineRule="auto"/>
        <w:jc w:val="both"/>
        <w:rPr>
          <w:rFonts w:ascii="Arial" w:hAnsi="Arial" w:cs="Arial"/>
          <w:sz w:val="22"/>
          <w:lang w:val="es-ES_tradnl"/>
        </w:rPr>
      </w:pPr>
    </w:p>
    <w:p w14:paraId="58FEF0FB" w14:textId="695F6341" w:rsidR="000920F0" w:rsidRPr="004B42B6" w:rsidRDefault="00317242" w:rsidP="00697A15">
      <w:pPr>
        <w:pStyle w:val="Prrafodelista"/>
        <w:tabs>
          <w:tab w:val="left" w:pos="284"/>
        </w:tabs>
        <w:spacing w:line="276" w:lineRule="auto"/>
        <w:ind w:left="0"/>
        <w:jc w:val="both"/>
        <w:rPr>
          <w:rFonts w:ascii="Arial" w:eastAsia="Calibri" w:hAnsi="Arial" w:cs="Arial"/>
          <w:b/>
          <w:sz w:val="22"/>
          <w:lang w:val="es-ES_tradnl"/>
        </w:rPr>
      </w:pPr>
      <w:bookmarkStart w:id="4" w:name="_Hlk50978304"/>
      <w:r w:rsidRPr="004B42B6">
        <w:rPr>
          <w:rFonts w:ascii="Arial" w:eastAsia="Calibri" w:hAnsi="Arial" w:cs="Arial"/>
          <w:b/>
          <w:sz w:val="22"/>
          <w:lang w:val="es-ES_tradnl"/>
        </w:rPr>
        <w:t xml:space="preserve">1. </w:t>
      </w:r>
      <w:r w:rsidR="000920F0" w:rsidRPr="004B42B6">
        <w:rPr>
          <w:rFonts w:ascii="Arial" w:eastAsia="Calibri" w:hAnsi="Arial" w:cs="Arial"/>
          <w:b/>
          <w:sz w:val="22"/>
          <w:lang w:val="es-ES_tradnl"/>
        </w:rPr>
        <w:t>Problema</w:t>
      </w:r>
      <w:r w:rsidR="00D33BCF" w:rsidRPr="004B42B6">
        <w:rPr>
          <w:rFonts w:ascii="Arial" w:eastAsia="Calibri" w:hAnsi="Arial" w:cs="Arial"/>
          <w:b/>
          <w:sz w:val="22"/>
          <w:lang w:val="es-ES_tradnl"/>
        </w:rPr>
        <w:t>s</w:t>
      </w:r>
      <w:r w:rsidR="000920F0" w:rsidRPr="004B42B6">
        <w:rPr>
          <w:rFonts w:ascii="Arial" w:eastAsia="Calibri" w:hAnsi="Arial" w:cs="Arial"/>
          <w:b/>
          <w:sz w:val="22"/>
          <w:lang w:val="es-ES_tradnl"/>
        </w:rPr>
        <w:t xml:space="preserve"> planteado</w:t>
      </w:r>
      <w:r w:rsidR="00D33BCF" w:rsidRPr="004B42B6">
        <w:rPr>
          <w:rFonts w:ascii="Arial" w:eastAsia="Calibri" w:hAnsi="Arial" w:cs="Arial"/>
          <w:b/>
          <w:sz w:val="22"/>
          <w:lang w:val="es-ES_tradnl"/>
        </w:rPr>
        <w:t>s</w:t>
      </w:r>
    </w:p>
    <w:p w14:paraId="476FAD3E" w14:textId="30ED6726" w:rsidR="000920F0" w:rsidRPr="004B42B6" w:rsidRDefault="000920F0" w:rsidP="00697A15">
      <w:pPr>
        <w:tabs>
          <w:tab w:val="left" w:pos="426"/>
        </w:tabs>
        <w:spacing w:line="276" w:lineRule="auto"/>
        <w:jc w:val="both"/>
        <w:rPr>
          <w:rFonts w:ascii="Arial" w:hAnsi="Arial" w:cs="Arial"/>
          <w:b/>
          <w:sz w:val="22"/>
          <w:lang w:val="es-ES_tradnl"/>
        </w:rPr>
      </w:pPr>
    </w:p>
    <w:p w14:paraId="0F21B5EE" w14:textId="49A9618E" w:rsidR="00521A13" w:rsidRPr="004B42B6" w:rsidRDefault="000920F0" w:rsidP="00697A15">
      <w:pPr>
        <w:spacing w:line="276" w:lineRule="auto"/>
        <w:jc w:val="both"/>
        <w:rPr>
          <w:rFonts w:ascii="Arial" w:hAnsi="Arial" w:cs="Arial"/>
          <w:sz w:val="22"/>
          <w:lang w:val="es-ES_tradnl"/>
        </w:rPr>
      </w:pPr>
      <w:r w:rsidRPr="004B42B6">
        <w:rPr>
          <w:rFonts w:ascii="Arial" w:hAnsi="Arial" w:cs="Arial"/>
          <w:sz w:val="22"/>
          <w:lang w:val="es-ES_tradnl"/>
        </w:rPr>
        <w:t xml:space="preserve">Usted </w:t>
      </w:r>
      <w:r w:rsidR="00D3720F" w:rsidRPr="004B42B6">
        <w:rPr>
          <w:rFonts w:ascii="Arial" w:hAnsi="Arial" w:cs="Arial"/>
          <w:sz w:val="22"/>
          <w:lang w:val="es-ES_tradnl"/>
        </w:rPr>
        <w:t>formuló</w:t>
      </w:r>
      <w:r w:rsidRPr="004B42B6">
        <w:rPr>
          <w:rFonts w:ascii="Arial" w:hAnsi="Arial" w:cs="Arial"/>
          <w:sz w:val="22"/>
          <w:lang w:val="es-ES_tradnl"/>
        </w:rPr>
        <w:t xml:space="preserve"> la</w:t>
      </w:r>
      <w:r w:rsidR="00521A13" w:rsidRPr="004B42B6">
        <w:rPr>
          <w:rFonts w:ascii="Arial" w:hAnsi="Arial" w:cs="Arial"/>
          <w:sz w:val="22"/>
          <w:lang w:val="es-ES_tradnl"/>
        </w:rPr>
        <w:t>s</w:t>
      </w:r>
      <w:r w:rsidRPr="004B42B6">
        <w:rPr>
          <w:rFonts w:ascii="Arial" w:hAnsi="Arial" w:cs="Arial"/>
          <w:sz w:val="22"/>
          <w:lang w:val="es-ES_tradnl"/>
        </w:rPr>
        <w:t xml:space="preserve"> siguiente</w:t>
      </w:r>
      <w:r w:rsidR="00521A13" w:rsidRPr="004B42B6">
        <w:rPr>
          <w:rFonts w:ascii="Arial" w:hAnsi="Arial" w:cs="Arial"/>
          <w:sz w:val="22"/>
          <w:lang w:val="es-ES_tradnl"/>
        </w:rPr>
        <w:t>s</w:t>
      </w:r>
      <w:r w:rsidRPr="004B42B6">
        <w:rPr>
          <w:rFonts w:ascii="Arial" w:hAnsi="Arial" w:cs="Arial"/>
          <w:sz w:val="22"/>
          <w:lang w:val="es-ES_tradnl"/>
        </w:rPr>
        <w:t xml:space="preserve"> </w:t>
      </w:r>
      <w:r w:rsidR="00EB66DA" w:rsidRPr="004B42B6">
        <w:rPr>
          <w:rFonts w:ascii="Arial" w:hAnsi="Arial" w:cs="Arial"/>
          <w:sz w:val="22"/>
          <w:lang w:val="es-ES_tradnl"/>
        </w:rPr>
        <w:t>pregunta</w:t>
      </w:r>
      <w:r w:rsidR="00521A13" w:rsidRPr="004B42B6">
        <w:rPr>
          <w:rFonts w:ascii="Arial" w:hAnsi="Arial" w:cs="Arial"/>
          <w:sz w:val="22"/>
          <w:lang w:val="es-ES_tradnl"/>
        </w:rPr>
        <w:t>s</w:t>
      </w:r>
      <w:r w:rsidRPr="004B42B6">
        <w:rPr>
          <w:rFonts w:ascii="Arial" w:hAnsi="Arial" w:cs="Arial"/>
          <w:sz w:val="22"/>
          <w:lang w:val="es-ES_tradnl"/>
        </w:rPr>
        <w:t xml:space="preserve">: </w:t>
      </w:r>
      <w:bookmarkEnd w:id="4"/>
      <w:r w:rsidR="007A4EF5" w:rsidRPr="004B42B6">
        <w:rPr>
          <w:rFonts w:ascii="Arial" w:hAnsi="Arial" w:cs="Arial"/>
          <w:sz w:val="21"/>
          <w:szCs w:val="21"/>
          <w:lang w:val="es-ES_tradnl"/>
        </w:rPr>
        <w:t>«</w:t>
      </w:r>
      <w:r w:rsidR="00521A13" w:rsidRPr="004B42B6">
        <w:rPr>
          <w:rFonts w:ascii="Arial" w:hAnsi="Arial" w:cs="Arial"/>
          <w:sz w:val="22"/>
          <w:lang w:val="es-ES_tradnl"/>
        </w:rPr>
        <w:t>(1)¿Puede una empresa recién constituida participar en licitaciones publicas? (2) (…)¿Puede una empresa recién constituida inscrita en el RUP con EEFF de apertura participar en licitaciones publicas, presentado los EEFF trimestrales? ¿mas no los reportados en el RUP?</w:t>
      </w:r>
      <w:r w:rsidR="007A4EF5" w:rsidRPr="004B42B6">
        <w:rPr>
          <w:rFonts w:ascii="Arial" w:hAnsi="Arial" w:cs="Arial"/>
          <w:sz w:val="21"/>
          <w:szCs w:val="21"/>
          <w:lang w:val="es-ES_tradnl"/>
        </w:rPr>
        <w:t>»</w:t>
      </w:r>
    </w:p>
    <w:p w14:paraId="1E4E2AE9" w14:textId="1B4D2DB3" w:rsidR="00AD5641" w:rsidRPr="004B42B6" w:rsidRDefault="00AD5641" w:rsidP="00697A15">
      <w:pPr>
        <w:tabs>
          <w:tab w:val="left" w:pos="426"/>
        </w:tabs>
        <w:spacing w:line="276" w:lineRule="auto"/>
        <w:jc w:val="both"/>
        <w:rPr>
          <w:rFonts w:ascii="Arial" w:hAnsi="Arial" w:cs="Arial"/>
          <w:sz w:val="22"/>
          <w:lang w:val="es-ES_tradnl"/>
        </w:rPr>
      </w:pPr>
    </w:p>
    <w:p w14:paraId="79882F8B" w14:textId="77777777" w:rsidR="000920F0" w:rsidRPr="004B42B6" w:rsidRDefault="000920F0" w:rsidP="00697A15">
      <w:pPr>
        <w:tabs>
          <w:tab w:val="left" w:pos="426"/>
        </w:tabs>
        <w:spacing w:line="276" w:lineRule="auto"/>
        <w:jc w:val="both"/>
        <w:rPr>
          <w:rFonts w:ascii="Arial" w:hAnsi="Arial" w:cs="Arial"/>
          <w:b/>
          <w:sz w:val="22"/>
          <w:lang w:val="es-ES_tradnl"/>
        </w:rPr>
      </w:pPr>
      <w:r w:rsidRPr="004B42B6">
        <w:rPr>
          <w:rFonts w:ascii="Arial" w:hAnsi="Arial" w:cs="Arial"/>
          <w:b/>
          <w:sz w:val="22"/>
          <w:lang w:val="es-ES_tradnl"/>
        </w:rPr>
        <w:t>2. Consideraciones</w:t>
      </w:r>
    </w:p>
    <w:bookmarkEnd w:id="0"/>
    <w:bookmarkEnd w:id="1"/>
    <w:p w14:paraId="7894E838" w14:textId="77777777" w:rsidR="000920F0" w:rsidRPr="004B42B6" w:rsidRDefault="000920F0" w:rsidP="00697A15">
      <w:pPr>
        <w:spacing w:line="276" w:lineRule="auto"/>
        <w:jc w:val="both"/>
        <w:rPr>
          <w:rFonts w:ascii="Arial" w:hAnsi="Arial" w:cs="Arial"/>
          <w:sz w:val="22"/>
          <w:lang w:val="es-ES_tradnl"/>
        </w:rPr>
      </w:pPr>
    </w:p>
    <w:p w14:paraId="0429B7DE" w14:textId="542C94DB" w:rsidR="00FE480E" w:rsidRPr="004B42B6" w:rsidRDefault="000920F0" w:rsidP="00F32CDB">
      <w:pPr>
        <w:spacing w:line="276" w:lineRule="auto"/>
        <w:jc w:val="both"/>
        <w:rPr>
          <w:rFonts w:ascii="Arial" w:hAnsi="Arial" w:cs="Arial"/>
          <w:sz w:val="22"/>
          <w:lang w:val="es-ES_tradnl"/>
        </w:rPr>
      </w:pPr>
      <w:r w:rsidRPr="004B42B6">
        <w:rPr>
          <w:rFonts w:ascii="Arial" w:hAnsi="Arial" w:cs="Arial"/>
          <w:sz w:val="22"/>
          <w:lang w:val="es-ES_tradnl"/>
        </w:rPr>
        <w:t>Para resolver esta consulta se an</w:t>
      </w:r>
      <w:r w:rsidR="00AE7CA2" w:rsidRPr="004B42B6">
        <w:rPr>
          <w:rFonts w:ascii="Arial" w:hAnsi="Arial" w:cs="Arial"/>
          <w:sz w:val="22"/>
          <w:lang w:val="es-ES_tradnl"/>
        </w:rPr>
        <w:t>a</w:t>
      </w:r>
      <w:r w:rsidRPr="004B42B6">
        <w:rPr>
          <w:rFonts w:ascii="Arial" w:hAnsi="Arial" w:cs="Arial"/>
          <w:sz w:val="22"/>
          <w:lang w:val="es-ES_tradnl"/>
        </w:rPr>
        <w:t>li</w:t>
      </w:r>
      <w:r w:rsidR="00AE7CA2" w:rsidRPr="004B42B6">
        <w:rPr>
          <w:rFonts w:ascii="Arial" w:hAnsi="Arial" w:cs="Arial"/>
          <w:sz w:val="22"/>
          <w:lang w:val="es-ES_tradnl"/>
        </w:rPr>
        <w:t>zarán</w:t>
      </w:r>
      <w:r w:rsidRPr="004B42B6">
        <w:rPr>
          <w:rFonts w:ascii="Arial" w:hAnsi="Arial" w:cs="Arial"/>
          <w:sz w:val="22"/>
          <w:lang w:val="es-ES_tradnl"/>
        </w:rPr>
        <w:t xml:space="preserve"> los siguientes temas: </w:t>
      </w:r>
      <w:r w:rsidR="00A560FE" w:rsidRPr="004B42B6">
        <w:rPr>
          <w:rFonts w:ascii="Arial" w:hAnsi="Arial" w:cs="Arial"/>
          <w:sz w:val="22"/>
          <w:lang w:val="es-ES_tradnl"/>
        </w:rPr>
        <w:t xml:space="preserve">en primer </w:t>
      </w:r>
      <w:r w:rsidR="004B42B6" w:rsidRPr="004B42B6">
        <w:rPr>
          <w:rFonts w:ascii="Arial" w:hAnsi="Arial" w:cs="Arial"/>
          <w:sz w:val="22"/>
          <w:lang w:val="es-ES_tradnl"/>
        </w:rPr>
        <w:t>lugar,</w:t>
      </w:r>
      <w:r w:rsidR="00A560FE" w:rsidRPr="004B42B6">
        <w:rPr>
          <w:rFonts w:ascii="Arial" w:hAnsi="Arial" w:cs="Arial"/>
          <w:sz w:val="22"/>
          <w:lang w:val="es-ES_tradnl"/>
        </w:rPr>
        <w:t xml:space="preserve"> se </w:t>
      </w:r>
      <w:r w:rsidR="004B42B6" w:rsidRPr="004B42B6">
        <w:rPr>
          <w:rFonts w:ascii="Arial" w:hAnsi="Arial" w:cs="Arial"/>
          <w:sz w:val="22"/>
          <w:lang w:val="es-ES_tradnl"/>
        </w:rPr>
        <w:t>procederá a explicar el</w:t>
      </w:r>
      <w:r w:rsidR="00A560FE" w:rsidRPr="004B42B6">
        <w:rPr>
          <w:rFonts w:ascii="Arial" w:hAnsi="Arial" w:cs="Arial"/>
          <w:sz w:val="22"/>
          <w:lang w:val="es-ES_tradnl"/>
        </w:rPr>
        <w:t xml:space="preserve"> articulo 2.2.1.1.1.5.2 del Decreto 1082 de 2015 </w:t>
      </w:r>
      <w:r w:rsidR="00837610" w:rsidRPr="004B42B6">
        <w:rPr>
          <w:rFonts w:ascii="Arial" w:hAnsi="Arial" w:cs="Arial"/>
          <w:sz w:val="22"/>
          <w:lang w:val="es-ES_tradnl"/>
        </w:rPr>
        <w:t>y</w:t>
      </w:r>
      <w:r w:rsidR="00D46FF9">
        <w:rPr>
          <w:rFonts w:ascii="Arial" w:hAnsi="Arial" w:cs="Arial"/>
          <w:sz w:val="22"/>
          <w:lang w:val="es-ES_tradnl"/>
        </w:rPr>
        <w:t>,</w:t>
      </w:r>
      <w:r w:rsidR="00837610" w:rsidRPr="004B42B6">
        <w:rPr>
          <w:rFonts w:ascii="Arial" w:hAnsi="Arial" w:cs="Arial"/>
          <w:sz w:val="22"/>
          <w:lang w:val="es-ES_tradnl"/>
        </w:rPr>
        <w:t xml:space="preserve"> de forma posterior</w:t>
      </w:r>
      <w:r w:rsidR="00C63A94">
        <w:rPr>
          <w:rFonts w:ascii="Arial" w:hAnsi="Arial" w:cs="Arial"/>
          <w:sz w:val="22"/>
          <w:lang w:val="es-ES_tradnl"/>
        </w:rPr>
        <w:t>,</w:t>
      </w:r>
      <w:r w:rsidR="00837610" w:rsidRPr="004B42B6">
        <w:rPr>
          <w:rFonts w:ascii="Arial" w:hAnsi="Arial" w:cs="Arial"/>
          <w:sz w:val="22"/>
          <w:lang w:val="es-ES_tradnl"/>
        </w:rPr>
        <w:t xml:space="preserve"> se</w:t>
      </w:r>
      <w:r w:rsidR="004B42B6" w:rsidRPr="004B42B6">
        <w:rPr>
          <w:rFonts w:ascii="Arial" w:hAnsi="Arial" w:cs="Arial"/>
          <w:sz w:val="22"/>
          <w:lang w:val="es-ES_tradnl"/>
        </w:rPr>
        <w:t xml:space="preserve"> </w:t>
      </w:r>
      <w:r w:rsidR="00837610" w:rsidRPr="004B42B6">
        <w:rPr>
          <w:rFonts w:ascii="Arial" w:hAnsi="Arial" w:cs="Arial"/>
          <w:sz w:val="22"/>
          <w:lang w:val="es-ES_tradnl"/>
        </w:rPr>
        <w:t>explicar</w:t>
      </w:r>
      <w:r w:rsidR="00C63A94">
        <w:rPr>
          <w:rFonts w:ascii="Arial" w:hAnsi="Arial" w:cs="Arial"/>
          <w:sz w:val="22"/>
          <w:lang w:val="es-ES_tradnl"/>
        </w:rPr>
        <w:t>á</w:t>
      </w:r>
      <w:r w:rsidR="00837610" w:rsidRPr="004B42B6">
        <w:rPr>
          <w:rFonts w:ascii="Arial" w:hAnsi="Arial" w:cs="Arial"/>
          <w:sz w:val="22"/>
          <w:lang w:val="es-ES_tradnl"/>
        </w:rPr>
        <w:t xml:space="preserve"> el requisito legal de </w:t>
      </w:r>
      <w:r w:rsidR="004B42B6" w:rsidRPr="004B42B6">
        <w:rPr>
          <w:rFonts w:ascii="Arial" w:hAnsi="Arial" w:cs="Arial"/>
          <w:sz w:val="22"/>
          <w:lang w:val="es-ES_tradnl"/>
        </w:rPr>
        <w:t>inscripción</w:t>
      </w:r>
      <w:r w:rsidR="00837610" w:rsidRPr="004B42B6">
        <w:rPr>
          <w:rFonts w:ascii="Arial" w:hAnsi="Arial" w:cs="Arial"/>
          <w:sz w:val="22"/>
          <w:lang w:val="es-ES_tradnl"/>
        </w:rPr>
        <w:t xml:space="preserve"> en el Registro </w:t>
      </w:r>
      <w:r w:rsidR="004B42B6" w:rsidRPr="004B42B6">
        <w:rPr>
          <w:rFonts w:ascii="Arial" w:hAnsi="Arial" w:cs="Arial"/>
          <w:sz w:val="22"/>
          <w:lang w:val="es-ES_tradnl"/>
        </w:rPr>
        <w:t>Único</w:t>
      </w:r>
      <w:r w:rsidR="00837610" w:rsidRPr="004B42B6">
        <w:rPr>
          <w:rFonts w:ascii="Arial" w:hAnsi="Arial" w:cs="Arial"/>
          <w:sz w:val="22"/>
          <w:lang w:val="es-ES_tradnl"/>
        </w:rPr>
        <w:t xml:space="preserve"> de Proponentes </w:t>
      </w:r>
      <w:r w:rsidR="00837610" w:rsidRPr="004B42B6">
        <w:rPr>
          <w:rFonts w:ascii="Arial" w:hAnsi="Arial" w:cs="Arial"/>
          <w:sz w:val="22"/>
          <w:lang w:val="es-ES_tradnl"/>
        </w:rPr>
        <w:lastRenderedPageBreak/>
        <w:t xml:space="preserve">para contratar con el </w:t>
      </w:r>
      <w:r w:rsidR="004B42B6" w:rsidRPr="004B42B6">
        <w:rPr>
          <w:rFonts w:ascii="Arial" w:hAnsi="Arial" w:cs="Arial"/>
          <w:sz w:val="22"/>
          <w:lang w:val="es-ES_tradnl"/>
        </w:rPr>
        <w:t>Estado,</w:t>
      </w:r>
      <w:r w:rsidR="00837610" w:rsidRPr="004B42B6">
        <w:rPr>
          <w:rFonts w:ascii="Arial" w:hAnsi="Arial" w:cs="Arial"/>
          <w:sz w:val="22"/>
          <w:lang w:val="es-ES_tradnl"/>
        </w:rPr>
        <w:t xml:space="preserve"> </w:t>
      </w:r>
      <w:r w:rsidR="004B42B6" w:rsidRPr="004B42B6">
        <w:rPr>
          <w:rFonts w:ascii="Arial" w:hAnsi="Arial" w:cs="Arial"/>
          <w:sz w:val="22"/>
          <w:lang w:val="es-ES_tradnl"/>
        </w:rPr>
        <w:t>así</w:t>
      </w:r>
      <w:r w:rsidR="00837610" w:rsidRPr="004B42B6">
        <w:rPr>
          <w:rFonts w:ascii="Arial" w:hAnsi="Arial" w:cs="Arial"/>
          <w:sz w:val="22"/>
          <w:lang w:val="es-ES_tradnl"/>
        </w:rPr>
        <w:t xml:space="preserve"> como sus excepciones.</w:t>
      </w:r>
      <w:r w:rsidR="00FE480E">
        <w:rPr>
          <w:rFonts w:ascii="Arial" w:hAnsi="Arial" w:cs="Arial"/>
          <w:sz w:val="22"/>
          <w:lang w:val="es-ES_tradnl"/>
        </w:rPr>
        <w:t xml:space="preserve"> Para ello, se reitera la tesis sustentada por la Agencia Nacional de Contratación P</w:t>
      </w:r>
      <w:r w:rsidR="00D46FF9">
        <w:rPr>
          <w:rFonts w:ascii="Arial" w:hAnsi="Arial" w:cs="Arial"/>
          <w:sz w:val="22"/>
          <w:lang w:val="es-ES_tradnl"/>
        </w:rPr>
        <w:t>ú</w:t>
      </w:r>
      <w:r w:rsidR="00FE480E">
        <w:rPr>
          <w:rFonts w:ascii="Arial" w:hAnsi="Arial" w:cs="Arial"/>
          <w:sz w:val="22"/>
          <w:lang w:val="es-ES_tradnl"/>
        </w:rPr>
        <w:t xml:space="preserve">blica en los conceptos </w:t>
      </w:r>
      <w:r w:rsidR="00FE480E" w:rsidRPr="0069497F">
        <w:rPr>
          <w:rFonts w:ascii="Arial" w:hAnsi="Arial" w:cs="Arial"/>
          <w:sz w:val="22"/>
        </w:rPr>
        <w:t>C-025 del 16 de marzo de 2020, C-051 del 2 de marzo de 2020, C-165 del 1 de abril de 2020, C-233 del 16 de abril de 2020, C-407 de 12 de junio de 2020, C-398 de 30 de junio de 2020, C-470 del 14 de julio de 2020</w:t>
      </w:r>
      <w:r w:rsidR="00E53C3C">
        <w:rPr>
          <w:rFonts w:ascii="Arial" w:hAnsi="Arial" w:cs="Arial"/>
          <w:sz w:val="22"/>
        </w:rPr>
        <w:t xml:space="preserve">, </w:t>
      </w:r>
      <w:r w:rsidR="00E53C3C" w:rsidRPr="00E53C3C">
        <w:rPr>
          <w:rFonts w:ascii="Arial" w:hAnsi="Arial" w:cs="Arial"/>
          <w:sz w:val="22"/>
        </w:rPr>
        <w:t>C–051 del 2 de marzo de 2020</w:t>
      </w:r>
      <w:r w:rsidR="00E53C3C">
        <w:rPr>
          <w:rFonts w:ascii="Arial" w:hAnsi="Arial" w:cs="Arial"/>
          <w:sz w:val="22"/>
        </w:rPr>
        <w:t xml:space="preserve">, </w:t>
      </w:r>
      <w:r w:rsidR="00FE480E" w:rsidRPr="0069497F">
        <w:rPr>
          <w:rFonts w:ascii="Arial" w:hAnsi="Arial" w:cs="Arial"/>
          <w:sz w:val="22"/>
        </w:rPr>
        <w:t>C-584 de 31 de agosto 2020</w:t>
      </w:r>
      <w:r w:rsidR="00FE480E">
        <w:rPr>
          <w:rFonts w:ascii="Arial" w:hAnsi="Arial" w:cs="Arial"/>
          <w:sz w:val="22"/>
        </w:rPr>
        <w:t xml:space="preserve">, </w:t>
      </w:r>
      <w:r w:rsidR="00FE480E" w:rsidRPr="0069497F">
        <w:rPr>
          <w:rFonts w:ascii="Arial" w:hAnsi="Arial" w:cs="Arial"/>
          <w:sz w:val="22"/>
        </w:rPr>
        <w:t>C</w:t>
      </w:r>
      <w:r w:rsidR="00FE480E">
        <w:rPr>
          <w:rFonts w:ascii="Arial" w:hAnsi="Arial" w:cs="Arial"/>
          <w:sz w:val="22"/>
        </w:rPr>
        <w:t>-</w:t>
      </w:r>
      <w:r w:rsidR="00FE480E" w:rsidRPr="0069497F">
        <w:rPr>
          <w:rFonts w:ascii="Arial" w:hAnsi="Arial" w:cs="Arial"/>
          <w:sz w:val="22"/>
        </w:rPr>
        <w:t>619 de</w:t>
      </w:r>
      <w:r w:rsidR="00FE480E">
        <w:rPr>
          <w:rFonts w:ascii="Arial" w:hAnsi="Arial" w:cs="Arial"/>
          <w:sz w:val="22"/>
        </w:rPr>
        <w:t xml:space="preserve"> 21 de septiembre</w:t>
      </w:r>
      <w:r w:rsidR="00FE480E" w:rsidRPr="0069497F">
        <w:rPr>
          <w:rFonts w:ascii="Arial" w:hAnsi="Arial" w:cs="Arial"/>
          <w:sz w:val="22"/>
        </w:rPr>
        <w:t xml:space="preserve"> 2020</w:t>
      </w:r>
      <w:r w:rsidR="00FE480E">
        <w:rPr>
          <w:rFonts w:ascii="Arial" w:hAnsi="Arial" w:cs="Arial"/>
          <w:sz w:val="22"/>
        </w:rPr>
        <w:t xml:space="preserve">, C-710 del 9 de diciembre de 2020 y </w:t>
      </w:r>
      <w:r w:rsidR="00E53C3C">
        <w:rPr>
          <w:rFonts w:ascii="Arial" w:hAnsi="Arial" w:cs="Arial"/>
          <w:sz w:val="22"/>
        </w:rPr>
        <w:t xml:space="preserve">C -729 del 11 de diciembre de 2020 </w:t>
      </w:r>
    </w:p>
    <w:p w14:paraId="434A02F2" w14:textId="77777777" w:rsidR="007A4EF5" w:rsidRPr="004B42B6" w:rsidRDefault="007A4EF5" w:rsidP="00697A15">
      <w:pPr>
        <w:spacing w:line="276" w:lineRule="auto"/>
        <w:jc w:val="both"/>
        <w:rPr>
          <w:rFonts w:ascii="Arial" w:hAnsi="Arial" w:cs="Arial"/>
          <w:sz w:val="22"/>
          <w:lang w:val="es-ES_tradnl"/>
        </w:rPr>
      </w:pPr>
    </w:p>
    <w:p w14:paraId="4F068C93" w14:textId="4D576DAC" w:rsidR="00521A13" w:rsidRPr="004B42B6" w:rsidRDefault="00C55CE9" w:rsidP="00697A15">
      <w:pPr>
        <w:spacing w:line="276" w:lineRule="auto"/>
        <w:jc w:val="both"/>
        <w:rPr>
          <w:rFonts w:ascii="Arial" w:hAnsi="Arial" w:cs="Arial"/>
          <w:b/>
          <w:bCs/>
          <w:sz w:val="22"/>
          <w:lang w:val="es-ES_tradnl"/>
        </w:rPr>
      </w:pPr>
      <w:r w:rsidRPr="004B42B6">
        <w:rPr>
          <w:rFonts w:ascii="Arial" w:hAnsi="Arial" w:cs="Arial"/>
          <w:b/>
          <w:bCs/>
          <w:sz w:val="22"/>
          <w:lang w:val="es-ES_tradnl"/>
        </w:rPr>
        <w:t>2.1.</w:t>
      </w:r>
      <w:r w:rsidR="00837610" w:rsidRPr="004B42B6">
        <w:rPr>
          <w:rFonts w:ascii="Arial" w:hAnsi="Arial" w:cs="Arial"/>
          <w:b/>
          <w:bCs/>
          <w:sz w:val="22"/>
          <w:lang w:val="es-ES_tradnl"/>
        </w:rPr>
        <w:t xml:space="preserve"> Experiencia de sociedades cuya </w:t>
      </w:r>
      <w:r w:rsidR="004B42B6" w:rsidRPr="004B42B6">
        <w:rPr>
          <w:rFonts w:ascii="Arial" w:hAnsi="Arial" w:cs="Arial"/>
          <w:b/>
          <w:bCs/>
          <w:sz w:val="22"/>
          <w:lang w:val="es-ES_tradnl"/>
        </w:rPr>
        <w:t>constitución</w:t>
      </w:r>
      <w:r w:rsidR="00837610" w:rsidRPr="004B42B6">
        <w:rPr>
          <w:rFonts w:ascii="Arial" w:hAnsi="Arial" w:cs="Arial"/>
          <w:b/>
          <w:bCs/>
          <w:sz w:val="22"/>
          <w:lang w:val="es-ES_tradnl"/>
        </w:rPr>
        <w:t xml:space="preserve"> sea menor a tres años</w:t>
      </w:r>
    </w:p>
    <w:p w14:paraId="7D119DE0" w14:textId="77777777" w:rsidR="00521A13" w:rsidRPr="004B42B6" w:rsidRDefault="00521A13" w:rsidP="00697A15">
      <w:pPr>
        <w:spacing w:line="276" w:lineRule="auto"/>
        <w:jc w:val="both"/>
        <w:rPr>
          <w:rFonts w:ascii="Arial" w:hAnsi="Arial" w:cs="Arial"/>
          <w:b/>
          <w:bCs/>
          <w:sz w:val="22"/>
          <w:lang w:val="es-ES_tradnl"/>
        </w:rPr>
      </w:pPr>
    </w:p>
    <w:p w14:paraId="1CF83C15" w14:textId="77777777" w:rsidR="004B42B6" w:rsidRPr="004B42B6" w:rsidRDefault="004B42B6" w:rsidP="00697A15">
      <w:pPr>
        <w:spacing w:after="120" w:line="276" w:lineRule="auto"/>
        <w:jc w:val="both"/>
        <w:rPr>
          <w:rFonts w:ascii="Arial" w:hAnsi="Arial" w:cs="Arial"/>
          <w:sz w:val="22"/>
          <w:lang w:val="es-ES_tradnl"/>
        </w:rPr>
      </w:pPr>
      <w:r w:rsidRPr="004B42B6">
        <w:rPr>
          <w:rFonts w:ascii="Arial" w:hAnsi="Arial" w:cs="Arial"/>
          <w:sz w:val="22"/>
          <w:lang w:val="es-ES_tradnl"/>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7A25A241"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Por su parte, el artículo 6 de la Ley 1150 de 2007 señala que todas las personas naturales o jurídicas, nacionales o extranjeras, domiciliadas o con sucursal en Colombia, que aspiren a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10CE9366"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B42B6">
        <w:rPr>
          <w:rStyle w:val="Refdenotaalpie"/>
          <w:rFonts w:ascii="Arial" w:hAnsi="Arial" w:cs="Arial"/>
          <w:sz w:val="22"/>
          <w:lang w:val="es-ES_tradnl"/>
        </w:rPr>
        <w:footnoteReference w:id="2"/>
      </w:r>
      <w:r w:rsidRPr="004B42B6">
        <w:rPr>
          <w:rFonts w:ascii="Arial" w:hAnsi="Arial" w:cs="Arial"/>
          <w:sz w:val="22"/>
          <w:lang w:val="es-ES_tradnl"/>
        </w:rPr>
        <w:t xml:space="preserve">.  </w:t>
      </w:r>
    </w:p>
    <w:p w14:paraId="5FF9663A"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lastRenderedPageBreak/>
        <w:t>El numeral 2.5</w:t>
      </w:r>
      <w:r w:rsidRPr="004B42B6">
        <w:rPr>
          <w:rStyle w:val="Refdenotaalpie"/>
          <w:rFonts w:ascii="Arial" w:hAnsi="Arial" w:cs="Arial"/>
          <w:sz w:val="22"/>
          <w:lang w:val="es-ES_tradnl"/>
        </w:rPr>
        <w:footnoteReference w:id="3"/>
      </w:r>
      <w:r w:rsidRPr="004B42B6">
        <w:rPr>
          <w:rFonts w:ascii="Arial" w:hAnsi="Arial" w:cs="Arial"/>
          <w:sz w:val="22"/>
          <w:lang w:val="es-ES_tradnl"/>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7DD3A56B"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p>
    <w:p w14:paraId="3B7DFEB8"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 xml:space="preserve">La parte final del numeral 2.5 del artículo citado incluye una medida diferenciada para los interesados cuya constitución sea menor a 3 años al momento del registro. Esta prerrogativa, que puede ser entendida como de fomento a la participación de nuevos oferentes en la contratación estatal, permite que las sociedades relativamente nuevas ─con menos de 3 años de constitución─ puedan acreditar como experiencia en el RUP la de sus accionistas, socios o constituyentes. </w:t>
      </w:r>
    </w:p>
    <w:p w14:paraId="6BA1B4A1"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 xml:space="preserve">A pesar de que la experiencia es inherente a la persona que la ha obtenido, razón por la cual es, en principio, intransferible, por disposición legal o reglamentaria, en casos excepcionales, como el descrito por el artículo mencionado, se aplica de otra forma. </w:t>
      </w:r>
    </w:p>
    <w:p w14:paraId="359B71E2" w14:textId="77777777"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La finalidad de esta norma es permitir que las sociedades que no cuentan con la experiencia suficiente para contratar con el Estado puedan apoyarse en la experiencia de sus accionistas, socios o constituyentes con el propósito de incentivar la competencia en la contratación estatal. Así las cosas, el socio transfiere la experiencia adquirida directamente a la sociedad de la que es parte, para que esta, como persona jurídica independiente, pueda cumplir con los requisitos habilitantes que establezcan las entidades estatales en sus procesos de contratación, y de esta forma promover el desarrollo de la empresa y la pluralidad de oferentes en la contratación pública.</w:t>
      </w:r>
    </w:p>
    <w:p w14:paraId="276CCC6F" w14:textId="77777777" w:rsidR="004B42B6" w:rsidRPr="004B42B6" w:rsidRDefault="004B42B6" w:rsidP="00697A15">
      <w:pPr>
        <w:spacing w:after="120" w:line="276" w:lineRule="auto"/>
        <w:ind w:firstLine="709"/>
        <w:jc w:val="both"/>
        <w:rPr>
          <w:rFonts w:ascii="Arial" w:hAnsi="Arial" w:cs="Arial"/>
          <w:sz w:val="22"/>
          <w:lang w:val="es-ES_tradnl"/>
        </w:rPr>
      </w:pPr>
      <w:r w:rsidRPr="004B42B6">
        <w:rPr>
          <w:rFonts w:ascii="Arial" w:hAnsi="Arial" w:cs="Arial"/>
          <w:sz w:val="22"/>
          <w:lang w:val="es-ES_tradnl"/>
        </w:rPr>
        <w:lastRenderedPageBreak/>
        <w:t xml:space="preserve">Para desarrollar esta idea, puede decirse que al interesado se le permite acreditar la experiencia que tienen los constituyentes, socios o accionistas al momento de su constitución, pero si estos siguen adquiriendo experiencia de manera paralela a la sociedad durante el primer, segundo, o tercer año, esta nueva experiencia también podrá ser acreditada por el interesado, siempre que no haya finalizado el tercer año desde su constitución. </w:t>
      </w:r>
    </w:p>
    <w:p w14:paraId="13EB964B" w14:textId="35A1C4B6" w:rsidR="004B42B6" w:rsidRPr="004B42B6" w:rsidRDefault="004B42B6" w:rsidP="00697A15">
      <w:pPr>
        <w:spacing w:after="120" w:line="276" w:lineRule="auto"/>
        <w:ind w:firstLine="708"/>
        <w:jc w:val="both"/>
        <w:rPr>
          <w:rFonts w:ascii="Arial" w:hAnsi="Arial" w:cs="Arial"/>
          <w:sz w:val="22"/>
          <w:lang w:val="es-ES_tradnl"/>
        </w:rPr>
      </w:pPr>
      <w:r w:rsidRPr="004B42B6">
        <w:rPr>
          <w:rFonts w:ascii="Arial" w:hAnsi="Arial" w:cs="Arial"/>
          <w:sz w:val="22"/>
          <w:lang w:val="es-ES_tradnl"/>
        </w:rPr>
        <w:t xml:space="preserve">Nótese, además, que la norma no precisa –no hace distinción–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el cual donde la norma no distingue no le es dado hacerlo al intérprete, se debe afirmar que, si existe un nuevo socio, accionista o constituyente de un interesado con menos de tres años de constitución, este último podrá acreditar la experiencia de este nuevo socio, accionista, o constituyente. </w:t>
      </w:r>
    </w:p>
    <w:p w14:paraId="4FF1782A" w14:textId="089EE122" w:rsidR="004B42B6" w:rsidRPr="004B42B6" w:rsidRDefault="004B42B6" w:rsidP="00F32CDB">
      <w:pPr>
        <w:spacing w:line="276" w:lineRule="auto"/>
        <w:ind w:firstLine="708"/>
        <w:jc w:val="both"/>
        <w:rPr>
          <w:rFonts w:ascii="Arial" w:hAnsi="Arial" w:cs="Arial"/>
          <w:sz w:val="22"/>
          <w:lang w:val="es-ES_tradnl"/>
        </w:rPr>
      </w:pPr>
      <w:r w:rsidRPr="004B42B6">
        <w:rPr>
          <w:rFonts w:ascii="Arial" w:hAnsi="Arial" w:cs="Arial"/>
          <w:sz w:val="22"/>
          <w:lang w:val="es-ES_tradnl"/>
        </w:rPr>
        <w:t xml:space="preserve">No tiene influencia sobre esta conclusión el hecho de que la norma se refiera a 3 tipos de sujetos distintos, –socio, accionista o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r w:rsidR="00D46FF9">
        <w:rPr>
          <w:rFonts w:ascii="Arial" w:hAnsi="Arial" w:cs="Arial"/>
          <w:sz w:val="22"/>
          <w:lang w:val="es-ES_tradnl"/>
        </w:rPr>
        <w:t xml:space="preserve">Sin perjuicio de lo desarrollado en este numeral, las consideraciones anteriores deben armonizarse con </w:t>
      </w:r>
    </w:p>
    <w:p w14:paraId="1B944D44" w14:textId="2364DB62" w:rsidR="00837610" w:rsidRPr="004B42B6" w:rsidRDefault="00837610">
      <w:pPr>
        <w:spacing w:line="276" w:lineRule="auto"/>
        <w:jc w:val="both"/>
        <w:rPr>
          <w:rFonts w:ascii="Arial" w:hAnsi="Arial" w:cs="Arial"/>
          <w:sz w:val="22"/>
          <w:lang w:val="es-ES_tradnl"/>
        </w:rPr>
      </w:pPr>
    </w:p>
    <w:p w14:paraId="6F41027C" w14:textId="1A043F81" w:rsidR="00837610" w:rsidRPr="004B42B6" w:rsidRDefault="00837610" w:rsidP="00697A15">
      <w:pPr>
        <w:spacing w:line="276" w:lineRule="auto"/>
        <w:jc w:val="both"/>
        <w:rPr>
          <w:rFonts w:ascii="Arial" w:hAnsi="Arial" w:cs="Arial"/>
          <w:b/>
          <w:bCs/>
          <w:sz w:val="22"/>
          <w:lang w:val="es-ES_tradnl"/>
        </w:rPr>
      </w:pPr>
      <w:r w:rsidRPr="004B42B6">
        <w:rPr>
          <w:rFonts w:ascii="Arial" w:hAnsi="Arial" w:cs="Arial"/>
          <w:b/>
          <w:bCs/>
          <w:sz w:val="22"/>
          <w:lang w:val="es-ES_tradnl"/>
        </w:rPr>
        <w:t>2.2. Registro Único de Proponentes</w:t>
      </w:r>
    </w:p>
    <w:p w14:paraId="1DC4B1C2" w14:textId="77777777" w:rsidR="00521A13" w:rsidRPr="004B42B6" w:rsidRDefault="00521A13" w:rsidP="00697A15">
      <w:pPr>
        <w:spacing w:line="276" w:lineRule="auto"/>
        <w:jc w:val="both"/>
        <w:rPr>
          <w:rFonts w:ascii="Arial" w:hAnsi="Arial" w:cs="Arial"/>
          <w:b/>
          <w:bCs/>
          <w:sz w:val="22"/>
          <w:lang w:val="es-ES_tradnl"/>
        </w:rPr>
      </w:pPr>
    </w:p>
    <w:p w14:paraId="321D11AB" w14:textId="6467C007" w:rsidR="004B42B6" w:rsidRPr="004B42B6" w:rsidRDefault="00711144" w:rsidP="00697A15">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Pese a que por regla general el </w:t>
      </w:r>
      <w:r w:rsidR="004B42B6" w:rsidRPr="004B42B6">
        <w:rPr>
          <w:rFonts w:ascii="Arial" w:hAnsi="Arial" w:cs="Arial"/>
          <w:color w:val="000000" w:themeColor="text1"/>
          <w:sz w:val="22"/>
          <w:lang w:val="es-ES_tradnl"/>
        </w:rPr>
        <w:t xml:space="preserve">Registro Único de Proponentes </w:t>
      </w:r>
      <w:r>
        <w:rPr>
          <w:rFonts w:ascii="Arial" w:hAnsi="Arial" w:cs="Arial"/>
          <w:color w:val="000000" w:themeColor="text1"/>
          <w:sz w:val="22"/>
          <w:lang w:val="es-ES_tradnl"/>
        </w:rPr>
        <w:t>es exigible en la mayoría de los procedimientos de selección, existen lagunas excepciones respecto de procesos donde no es obligatorio</w:t>
      </w:r>
      <w:r w:rsidR="004B42B6" w:rsidRPr="004B42B6">
        <w:rPr>
          <w:rFonts w:ascii="Arial" w:hAnsi="Arial" w:cs="Arial"/>
          <w:color w:val="000000" w:themeColor="text1"/>
          <w:sz w:val="22"/>
          <w:lang w:val="es-ES_tradnl"/>
        </w:rPr>
        <w:t xml:space="preserve">. </w:t>
      </w:r>
      <w:r>
        <w:rPr>
          <w:rFonts w:ascii="Arial" w:hAnsi="Arial" w:cs="Arial"/>
          <w:color w:val="000000" w:themeColor="text1"/>
          <w:sz w:val="22"/>
          <w:lang w:val="es-ES_tradnl"/>
        </w:rPr>
        <w:t>En este sentido, e</w:t>
      </w:r>
      <w:r w:rsidR="004B42B6" w:rsidRPr="004B42B6">
        <w:rPr>
          <w:rFonts w:ascii="Arial" w:hAnsi="Arial" w:cs="Arial"/>
          <w:color w:val="000000" w:themeColor="text1"/>
          <w:sz w:val="22"/>
          <w:lang w:val="es-ES_tradnl"/>
        </w:rPr>
        <w:t xml:space="preserve">l inciso segundo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203BA670" w14:textId="7B3EC0FA"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La norma señala que, en estos eventos, las entidades contratantes tienen 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w:t>
      </w:r>
      <w:r w:rsidRPr="004B42B6">
        <w:rPr>
          <w:rFonts w:ascii="Arial" w:hAnsi="Arial" w:cs="Arial"/>
          <w:color w:val="000000" w:themeColor="text1"/>
          <w:sz w:val="22"/>
          <w:lang w:val="es-ES_tradnl"/>
        </w:rPr>
        <w:lastRenderedPageBreak/>
        <w:t>adicional –por ejemplo, longitudes de obra, especificaciones técnicas, etc.– s</w:t>
      </w:r>
      <w:r w:rsidR="00711144">
        <w:rPr>
          <w:rFonts w:ascii="Arial" w:hAnsi="Arial" w:cs="Arial"/>
          <w:color w:val="000000" w:themeColor="text1"/>
          <w:sz w:val="22"/>
          <w:lang w:val="es-ES_tradnl"/>
        </w:rPr>
        <w:t>o</w:t>
      </w:r>
      <w:r w:rsidRPr="004B42B6">
        <w:rPr>
          <w:rFonts w:ascii="Arial" w:hAnsi="Arial" w:cs="Arial"/>
          <w:color w:val="000000" w:themeColor="text1"/>
          <w:sz w:val="22"/>
          <w:lang w:val="es-ES_tradnl"/>
        </w:rPr>
        <w:t xml:space="preserve">lo para complementar la información contenida allí, y con el fin de verificar condiciones adicionales de experiencia del proponente. </w:t>
      </w:r>
    </w:p>
    <w:p w14:paraId="2B6CDDF2"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De esta forma, solo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 </w:t>
      </w:r>
    </w:p>
    <w:p w14:paraId="0A8B5CCB"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proponente no se inscriba en el RUP?</w:t>
      </w:r>
    </w:p>
    <w:p w14:paraId="1F737CFD"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este registro. Para los demás eventos, como ya se anotó, la entidad contratante tiene la carga de verificar, entre otros, el requisito de experiencia de los oferentes y ello lo hará de conformidad con la regla que al efecto haya establecido en los pliegos de condiciones. </w:t>
      </w:r>
    </w:p>
    <w:p w14:paraId="2C8EB3F4"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La entidad, en virtud de su autonomía, puede determinar en los pliegos de condiciones que en la evaluación del requisito de experiencia tendrá en cuenta la experiencia de los socios, accionistas o constituyentes de aquellas personas jurídicas con menos de 3 años de constitución. </w:t>
      </w:r>
    </w:p>
    <w:p w14:paraId="799A5A66" w14:textId="5EE680D8"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No obstante, la Subdirección de Gestión Contractual considera</w:t>
      </w:r>
      <w:r w:rsidR="00711144">
        <w:rPr>
          <w:rFonts w:ascii="Arial" w:hAnsi="Arial" w:cs="Arial"/>
          <w:color w:val="000000" w:themeColor="text1"/>
          <w:sz w:val="22"/>
          <w:lang w:val="es-ES_tradnl"/>
        </w:rPr>
        <w:t xml:space="preserve"> que</w:t>
      </w:r>
      <w:r w:rsidRPr="004B42B6">
        <w:rPr>
          <w:rFonts w:ascii="Arial" w:hAnsi="Arial" w:cs="Arial"/>
          <w:color w:val="000000" w:themeColor="text1"/>
          <w:sz w:val="22"/>
          <w:lang w:val="es-ES_tradnl"/>
        </w:rPr>
        <w:t xml:space="preserve">,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318AF530"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 </w:t>
      </w:r>
    </w:p>
    <w:p w14:paraId="3AED0F46"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lastRenderedPageBreak/>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336FCC4B" w14:textId="7777777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En el ámbito de la contratación pública, la igualdad se materializa en la similar consideración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Ello sin perjuicio de la aplicación de algunos criterios legales que establecen ciertos incentivos especiales.</w:t>
      </w:r>
    </w:p>
    <w:p w14:paraId="62FD273F" w14:textId="77777777" w:rsidR="004B42B6" w:rsidRPr="004B42B6" w:rsidRDefault="004B42B6" w:rsidP="00697A15">
      <w:pPr>
        <w:spacing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Es por ello que el Consejo de Estado explica que el principio de igualdad en la contratación pública materializa otros principios de similar importancia, como la selección objetiva y la transparencia. Al respecto, considera que: </w:t>
      </w:r>
    </w:p>
    <w:p w14:paraId="24D77919" w14:textId="77777777" w:rsidR="004B42B6" w:rsidRPr="004B42B6" w:rsidRDefault="004B42B6" w:rsidP="00697A15">
      <w:pPr>
        <w:spacing w:line="276" w:lineRule="auto"/>
        <w:ind w:firstLine="708"/>
        <w:jc w:val="both"/>
        <w:rPr>
          <w:rFonts w:ascii="Arial" w:hAnsi="Arial" w:cs="Arial"/>
          <w:color w:val="000000" w:themeColor="text1"/>
          <w:sz w:val="22"/>
          <w:lang w:val="es-ES_tradnl"/>
        </w:rPr>
      </w:pPr>
    </w:p>
    <w:p w14:paraId="794D8C6B" w14:textId="77777777" w:rsidR="004B42B6" w:rsidRPr="004B42B6" w:rsidRDefault="004B42B6" w:rsidP="00F32CDB">
      <w:pPr>
        <w:ind w:left="709" w:right="709"/>
        <w:jc w:val="both"/>
        <w:rPr>
          <w:rFonts w:ascii="Arial" w:hAnsi="Arial" w:cs="Arial"/>
          <w:color w:val="000000" w:themeColor="text1"/>
          <w:sz w:val="21"/>
          <w:szCs w:val="21"/>
          <w:lang w:val="es-ES_tradnl"/>
        </w:rPr>
      </w:pPr>
      <w:r w:rsidRPr="004B42B6">
        <w:rPr>
          <w:rFonts w:ascii="Arial" w:hAnsi="Arial" w:cs="Arial"/>
          <w:color w:val="000000" w:themeColor="text1"/>
          <w:sz w:val="21"/>
          <w:szCs w:val="21"/>
          <w:lang w:val="es-ES_tradnl"/>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4B42B6">
        <w:rPr>
          <w:rStyle w:val="Refdenotaalpie"/>
          <w:rFonts w:ascii="Arial" w:hAnsi="Arial" w:cs="Arial"/>
          <w:color w:val="000000" w:themeColor="text1"/>
          <w:sz w:val="21"/>
          <w:szCs w:val="21"/>
          <w:lang w:val="es-ES_tradnl"/>
        </w:rPr>
        <w:footnoteReference w:id="4"/>
      </w:r>
      <w:r w:rsidRPr="004B42B6">
        <w:rPr>
          <w:rFonts w:ascii="Arial" w:hAnsi="Arial" w:cs="Arial"/>
          <w:color w:val="000000" w:themeColor="text1"/>
          <w:sz w:val="21"/>
          <w:szCs w:val="21"/>
          <w:lang w:val="es-ES_tradnl"/>
        </w:rPr>
        <w:t>.</w:t>
      </w:r>
    </w:p>
    <w:p w14:paraId="2F10EAFE" w14:textId="77777777" w:rsidR="004B42B6" w:rsidRPr="004B42B6" w:rsidRDefault="004B42B6" w:rsidP="00697A15">
      <w:pPr>
        <w:spacing w:line="276" w:lineRule="auto"/>
        <w:ind w:left="709" w:right="709"/>
        <w:jc w:val="both"/>
        <w:rPr>
          <w:rFonts w:ascii="Arial" w:hAnsi="Arial" w:cs="Arial"/>
          <w:color w:val="000000" w:themeColor="text1"/>
          <w:sz w:val="22"/>
          <w:lang w:val="es-ES_tradnl"/>
        </w:rPr>
      </w:pPr>
    </w:p>
    <w:p w14:paraId="3713F182" w14:textId="77777777" w:rsidR="004B42B6" w:rsidRPr="004B42B6" w:rsidRDefault="004B42B6" w:rsidP="00697A15">
      <w:pPr>
        <w:spacing w:line="276" w:lineRule="auto"/>
        <w:ind w:firstLine="709"/>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Por lo tanto,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mismo registro. Es más, se insiste en que esta aplicación analógica se fundamenta en el principio de igualdad de trato en la contratación pública, pues no se observa ningún criterio de distinción que justifique que en un caso se les tenga en cuenta la experiencia de los socios y en otros casos no. En esta medida, personas jurídicas con menos de 3 años de constitución inscritas en el RUP son esencialmente iguales a las que no tienen dicho registro. </w:t>
      </w:r>
    </w:p>
    <w:p w14:paraId="083B20C6" w14:textId="5BB2D397" w:rsidR="004B42B6" w:rsidRPr="004B42B6" w:rsidRDefault="004B42B6" w:rsidP="00697A15">
      <w:pPr>
        <w:spacing w:before="120" w:after="120" w:line="276" w:lineRule="auto"/>
        <w:ind w:firstLine="708"/>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En los casos </w:t>
      </w:r>
      <w:r w:rsidR="009F39BA">
        <w:rPr>
          <w:rFonts w:ascii="Arial" w:hAnsi="Arial" w:cs="Arial"/>
          <w:color w:val="000000" w:themeColor="text1"/>
          <w:sz w:val="22"/>
          <w:lang w:val="es-ES_tradnl"/>
        </w:rPr>
        <w:t>en que no es obligatorio el RUP</w:t>
      </w:r>
      <w:r w:rsidRPr="004B42B6">
        <w:rPr>
          <w:rFonts w:ascii="Arial" w:hAnsi="Arial" w:cs="Arial"/>
          <w:color w:val="000000" w:themeColor="text1"/>
          <w:sz w:val="22"/>
          <w:lang w:val="es-ES_tradnl"/>
        </w:rPr>
        <w:t>, como las entidades no pueden solicitar</w:t>
      </w:r>
      <w:r w:rsidR="009F39BA">
        <w:rPr>
          <w:rFonts w:ascii="Arial" w:hAnsi="Arial" w:cs="Arial"/>
          <w:color w:val="000000" w:themeColor="text1"/>
          <w:sz w:val="22"/>
          <w:lang w:val="es-ES_tradnl"/>
        </w:rPr>
        <w:t>lo</w:t>
      </w:r>
      <w:r w:rsidRPr="004B42B6">
        <w:rPr>
          <w:rFonts w:ascii="Arial" w:hAnsi="Arial" w:cs="Arial"/>
          <w:color w:val="000000" w:themeColor="text1"/>
          <w:sz w:val="22"/>
          <w:lang w:val="es-ES_tradnl"/>
        </w:rPr>
        <w:t xml:space="preserve">, y por ende no podrían verificar las condiciones de experiencia, capacidad </w:t>
      </w:r>
      <w:r w:rsidRPr="004B42B6">
        <w:rPr>
          <w:rFonts w:ascii="Arial" w:hAnsi="Arial" w:cs="Arial"/>
          <w:color w:val="000000" w:themeColor="text1"/>
          <w:sz w:val="22"/>
          <w:lang w:val="es-ES_tradnl"/>
        </w:rPr>
        <w:lastRenderedPageBreak/>
        <w:t>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4B42B6">
        <w:rPr>
          <w:rStyle w:val="Refdenotaalpie"/>
          <w:rFonts w:ascii="Arial" w:hAnsi="Arial" w:cs="Arial"/>
          <w:color w:val="000000" w:themeColor="text1"/>
          <w:sz w:val="22"/>
          <w:lang w:val="es-ES_tradnl"/>
        </w:rPr>
        <w:footnoteReference w:id="5"/>
      </w:r>
      <w:r w:rsidRPr="004B42B6">
        <w:rPr>
          <w:rFonts w:ascii="Arial" w:hAnsi="Arial" w:cs="Arial"/>
          <w:color w:val="000000" w:themeColor="text1"/>
          <w:sz w:val="22"/>
          <w:lang w:val="es-ES_tradnl"/>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5F650EC4" w14:textId="77777777" w:rsidR="004B42B6" w:rsidRPr="004B42B6" w:rsidRDefault="004B42B6" w:rsidP="00697A15">
      <w:pPr>
        <w:spacing w:before="120" w:after="120" w:line="276" w:lineRule="auto"/>
        <w:ind w:firstLine="709"/>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aplicación extensiva de la norma también se promueve el desarrollo de la empresa y la pluralidad de oferentes en la contratación pública y iii) no existe ningún criterio material o sustantivo que justifique el trato diferenciado. </w:t>
      </w:r>
    </w:p>
    <w:p w14:paraId="42F44FF1" w14:textId="766C24EA" w:rsidR="004B42B6" w:rsidRPr="004B42B6" w:rsidRDefault="004B42B6" w:rsidP="00697A15">
      <w:pPr>
        <w:spacing w:before="120" w:after="120" w:line="276" w:lineRule="auto"/>
        <w:ind w:firstLine="709"/>
        <w:jc w:val="both"/>
        <w:rPr>
          <w:rFonts w:ascii="Arial" w:hAnsi="Arial" w:cs="Arial"/>
          <w:color w:val="000000" w:themeColor="text1"/>
          <w:sz w:val="22"/>
          <w:lang w:val="es-ES_tradnl"/>
        </w:rPr>
      </w:pPr>
      <w:r w:rsidRPr="004B42B6">
        <w:rPr>
          <w:rFonts w:ascii="Arial" w:hAnsi="Arial" w:cs="Arial"/>
          <w:color w:val="000000" w:themeColor="text1"/>
          <w:sz w:val="22"/>
          <w:lang w:val="es-ES_tradnl"/>
        </w:rPr>
        <w:t xml:space="preserve">La única diferencia entre los dos grupos de sujetos es la inscripción en el RUP, el cual por regla general es obligatorio, pero dicha obligatoriedad tiene excepciones. En estas excepciones la persona jurídica no está obligada a registrarse para participar en los procesos de selección que la norma excluye del deber de inscribirse en el registro. </w:t>
      </w:r>
      <w:r w:rsidR="009F39BA">
        <w:rPr>
          <w:rFonts w:ascii="Arial" w:hAnsi="Arial" w:cs="Arial"/>
          <w:color w:val="000000" w:themeColor="text1"/>
          <w:sz w:val="22"/>
          <w:lang w:val="es-ES_tradnl"/>
        </w:rPr>
        <w:t>En tal sentido, se considera que l</w:t>
      </w:r>
      <w:r w:rsidRPr="004B42B6">
        <w:rPr>
          <w:rFonts w:ascii="Arial" w:hAnsi="Arial" w:cs="Arial"/>
          <w:color w:val="000000" w:themeColor="text1"/>
          <w:sz w:val="22"/>
          <w:lang w:val="es-ES_tradnl"/>
        </w:rPr>
        <w:t xml:space="preserve">a inscripción en el RUP no se considera un criterio de diferenciación que pueda justificar un trato diferenciado entre dos grupos de personas que son esencialmente iguales, máxime cuando la falta de inscripción en el RUP, en los casos exceptuados, es una situación permitida por la propia ley –inciso segundo del artículo 6 de la Ley 1150 de 2007–. </w:t>
      </w:r>
    </w:p>
    <w:p w14:paraId="31ABA91E" w14:textId="544A39C8" w:rsidR="004B42B6" w:rsidRPr="004B42B6" w:rsidRDefault="004B42B6" w:rsidP="00697A15">
      <w:pPr>
        <w:spacing w:before="120" w:after="120" w:line="276" w:lineRule="auto"/>
        <w:ind w:firstLine="709"/>
        <w:jc w:val="both"/>
        <w:rPr>
          <w:rFonts w:ascii="Arial" w:hAnsi="Arial" w:cs="Arial"/>
          <w:color w:val="000000" w:themeColor="text1"/>
          <w:sz w:val="22"/>
          <w:lang w:val="es-ES_tradnl"/>
        </w:rPr>
      </w:pPr>
      <w:r w:rsidRPr="004B42B6">
        <w:rPr>
          <w:rFonts w:ascii="Arial" w:hAnsi="Arial" w:cs="Arial"/>
          <w:color w:val="000000" w:themeColor="text1"/>
          <w:sz w:val="22"/>
          <w:lang w:val="es-ES_tradnl"/>
        </w:rPr>
        <w:t>Así las cosas, frente a la acreditación de la experiencia de los socios, accionistas o constituyentes de una persona jurídica con menos de 3 años de constitución, para participar en los eventos exceptuados al deber de inscripción en el RUP, como</w:t>
      </w:r>
      <w:r w:rsidR="009F39BA">
        <w:rPr>
          <w:rFonts w:ascii="Arial" w:hAnsi="Arial" w:cs="Arial"/>
          <w:color w:val="000000" w:themeColor="text1"/>
          <w:sz w:val="22"/>
          <w:lang w:val="es-ES_tradnl"/>
        </w:rPr>
        <w:t>, por ejemplo,</w:t>
      </w:r>
      <w:r w:rsidRPr="004B42B6">
        <w:rPr>
          <w:rFonts w:ascii="Arial" w:hAnsi="Arial" w:cs="Arial"/>
          <w:color w:val="000000" w:themeColor="text1"/>
          <w:sz w:val="22"/>
          <w:lang w:val="es-ES_tradnl"/>
        </w:rPr>
        <w:t xml:space="preserve"> en los procesos de selección de mínima cuantía, la entidad contratante, en virtud de su autonomía, cuenta con la discreción de adoptar dos alternativas: i) aplicar el numeral 2.5 del artículo 2.2.1.1.1.5.2 del Decreto 1082 de 2015 de manera restrictiva, es decir, solo </w:t>
      </w:r>
      <w:r w:rsidRPr="004B42B6">
        <w:rPr>
          <w:rFonts w:ascii="Arial" w:hAnsi="Arial" w:cs="Arial"/>
          <w:color w:val="000000" w:themeColor="text1"/>
          <w:sz w:val="22"/>
          <w:lang w:val="es-ES_tradnl"/>
        </w:rPr>
        <w:lastRenderedPageBreak/>
        <w:t xml:space="preserve">para los eventos de personas jurídicas con menos de 3 años de constitución que se inscriban en el RUP o ii) hacer una aplicación extensiva o analógica de esta norma, y determinar en los pliegos de condiciones que estas personas jurídicas,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1C9BFF25" w14:textId="2DD115C7" w:rsidR="00BF0118" w:rsidRPr="004B42B6" w:rsidRDefault="004B42B6" w:rsidP="00F32CDB">
      <w:pPr>
        <w:spacing w:before="120" w:after="120" w:line="276" w:lineRule="auto"/>
        <w:ind w:firstLine="709"/>
        <w:jc w:val="both"/>
        <w:rPr>
          <w:rFonts w:ascii="Arial" w:hAnsi="Arial" w:cs="Arial"/>
          <w:color w:val="000000" w:themeColor="text1"/>
          <w:sz w:val="22"/>
          <w:lang w:val="es-ES_tradnl"/>
        </w:rPr>
      </w:pPr>
      <w:r w:rsidRPr="004B42B6">
        <w:rPr>
          <w:rFonts w:ascii="Arial" w:hAnsi="Arial" w:cs="Arial"/>
          <w:color w:val="000000" w:themeColor="text1"/>
          <w:sz w:val="22"/>
          <w:lang w:val="es-ES_tradnl"/>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18AD1BF6" w14:textId="147DF01B" w:rsidR="00E1277F" w:rsidRPr="00F32CDB" w:rsidRDefault="00C555A2" w:rsidP="00F32CDB">
      <w:pPr>
        <w:spacing w:line="276" w:lineRule="auto"/>
        <w:ind w:firstLine="708"/>
        <w:jc w:val="both"/>
        <w:rPr>
          <w:rStyle w:val="normaltextrun"/>
          <w:rFonts w:ascii="Arial" w:hAnsi="Arial" w:cs="Arial"/>
          <w:color w:val="000000" w:themeColor="text1"/>
          <w:sz w:val="22"/>
        </w:rPr>
      </w:pPr>
      <w:r>
        <w:rPr>
          <w:rFonts w:ascii="Arial" w:hAnsi="Arial" w:cs="Arial"/>
          <w:color w:val="000000" w:themeColor="text1"/>
          <w:sz w:val="22"/>
        </w:rPr>
        <w:t>De otro lado, cabe aclarar que l</w:t>
      </w:r>
      <w:r w:rsidR="00BF0118" w:rsidRPr="00F62E53">
        <w:rPr>
          <w:rFonts w:ascii="Arial" w:hAnsi="Arial" w:cs="Arial"/>
          <w:color w:val="000000" w:themeColor="text1"/>
          <w:sz w:val="22"/>
        </w:rPr>
        <w:t xml:space="preserve">a capacidad financiera y la capacidad organizacional son requisitos habilitantes enunciados en el artículo 5 de la Ley 1150 de 2007, </w:t>
      </w:r>
      <w:r>
        <w:rPr>
          <w:rFonts w:ascii="Arial" w:hAnsi="Arial" w:cs="Arial"/>
          <w:color w:val="000000" w:themeColor="text1"/>
          <w:sz w:val="22"/>
        </w:rPr>
        <w:t>armonizándose dicha disposición con lo prescrito en el artículo 6, para concluir</w:t>
      </w:r>
      <w:r w:rsidR="00BF0118" w:rsidRPr="00F62E53">
        <w:rPr>
          <w:rFonts w:ascii="Arial" w:hAnsi="Arial" w:cs="Arial"/>
          <w:color w:val="000000" w:themeColor="text1"/>
          <w:sz w:val="22"/>
        </w:rPr>
        <w:t xml:space="preserve"> que estos deben ser verificados </w:t>
      </w:r>
      <w:r>
        <w:rPr>
          <w:rFonts w:ascii="Arial" w:hAnsi="Arial" w:cs="Arial"/>
          <w:color w:val="000000" w:themeColor="text1"/>
          <w:sz w:val="22"/>
        </w:rPr>
        <w:t>y acreditados mediante</w:t>
      </w:r>
      <w:r w:rsidR="00BF0118" w:rsidRPr="00F62E53">
        <w:rPr>
          <w:rFonts w:ascii="Arial" w:hAnsi="Arial" w:cs="Arial"/>
          <w:color w:val="000000" w:themeColor="text1"/>
          <w:sz w:val="22"/>
        </w:rPr>
        <w:t xml:space="preserve"> el RUP,</w:t>
      </w:r>
      <w:r>
        <w:rPr>
          <w:rFonts w:ascii="Arial" w:hAnsi="Arial" w:cs="Arial"/>
          <w:color w:val="000000" w:themeColor="text1"/>
          <w:sz w:val="22"/>
        </w:rPr>
        <w:t xml:space="preserve"> en los procesos en que resulte aplicable</w:t>
      </w:r>
      <w:r w:rsidR="000E332A">
        <w:rPr>
          <w:rFonts w:ascii="Arial" w:hAnsi="Arial" w:cs="Arial"/>
          <w:color w:val="000000" w:themeColor="text1"/>
          <w:sz w:val="22"/>
        </w:rPr>
        <w:t xml:space="preserve">. En desarrollo de lo anterior, en relación con la información para la inscripción o renovación del RUP, los interesados en inscribirse o renovar el registro </w:t>
      </w:r>
      <w:r>
        <w:rPr>
          <w:rFonts w:ascii="Arial" w:hAnsi="Arial" w:cs="Arial"/>
          <w:color w:val="000000" w:themeColor="text1"/>
          <w:sz w:val="22"/>
        </w:rPr>
        <w:t>debe</w:t>
      </w:r>
      <w:r w:rsidR="00815B8C">
        <w:rPr>
          <w:rFonts w:ascii="Arial" w:hAnsi="Arial" w:cs="Arial"/>
          <w:color w:val="000000" w:themeColor="text1"/>
          <w:sz w:val="22"/>
        </w:rPr>
        <w:t>n</w:t>
      </w:r>
      <w:r>
        <w:rPr>
          <w:rFonts w:ascii="Arial" w:hAnsi="Arial" w:cs="Arial"/>
          <w:color w:val="000000" w:themeColor="text1"/>
          <w:sz w:val="22"/>
        </w:rPr>
        <w:t xml:space="preserve"> aportar ante las cámaras de comercio</w:t>
      </w:r>
      <w:r w:rsidR="00BF0118" w:rsidRPr="00F62E53">
        <w:rPr>
          <w:rFonts w:ascii="Arial" w:hAnsi="Arial" w:cs="Arial"/>
          <w:color w:val="000000" w:themeColor="text1"/>
          <w:sz w:val="22"/>
        </w:rPr>
        <w:t xml:space="preserve"> la información enlistada en el artículo 2.2.1.1.1.5.2 del Decreto 1082 de 2015, el cual señala que las sociedades pueden acreditar estados financieros de apertura o con corte trimestral, </w:t>
      </w:r>
      <w:r w:rsidR="000E332A">
        <w:rPr>
          <w:rFonts w:ascii="Arial" w:hAnsi="Arial" w:cs="Arial"/>
          <w:color w:val="000000" w:themeColor="text1"/>
          <w:sz w:val="22"/>
        </w:rPr>
        <w:t>s</w:t>
      </w:r>
      <w:r w:rsidR="000E332A" w:rsidRPr="000E332A">
        <w:rPr>
          <w:rFonts w:ascii="Arial" w:hAnsi="Arial" w:cs="Arial"/>
          <w:color w:val="000000" w:themeColor="text1"/>
          <w:sz w:val="22"/>
        </w:rPr>
        <w:t>i el interesado no tiene antigüedad suficiente para tener estados financieros auditados a 31 de diciembre</w:t>
      </w:r>
      <w:r w:rsidR="000E332A">
        <w:rPr>
          <w:rFonts w:ascii="Arial" w:hAnsi="Arial" w:cs="Arial"/>
          <w:color w:val="000000" w:themeColor="text1"/>
          <w:sz w:val="22"/>
        </w:rPr>
        <w:t xml:space="preserve">. En tales supuestos </w:t>
      </w:r>
      <w:r w:rsidR="00BF0118" w:rsidRPr="00F62E53">
        <w:rPr>
          <w:rFonts w:ascii="Arial" w:hAnsi="Arial" w:cs="Arial"/>
          <w:color w:val="000000" w:themeColor="text1"/>
          <w:sz w:val="22"/>
        </w:rPr>
        <w:t xml:space="preserve">el RUP reflejará </w:t>
      </w:r>
      <w:r w:rsidR="00EC0896">
        <w:rPr>
          <w:rFonts w:ascii="Arial" w:hAnsi="Arial" w:cs="Arial"/>
          <w:color w:val="000000" w:themeColor="text1"/>
          <w:sz w:val="22"/>
        </w:rPr>
        <w:t xml:space="preserve">dichos </w:t>
      </w:r>
      <w:r w:rsidR="00BF0118" w:rsidRPr="00F62E53">
        <w:rPr>
          <w:rFonts w:ascii="Arial" w:hAnsi="Arial" w:cs="Arial"/>
          <w:color w:val="000000" w:themeColor="text1"/>
          <w:sz w:val="22"/>
        </w:rPr>
        <w:t xml:space="preserve">indicadores financieros y organizacionales </w:t>
      </w:r>
      <w:r w:rsidR="00EC0896">
        <w:rPr>
          <w:rFonts w:ascii="Arial" w:hAnsi="Arial" w:cs="Arial"/>
          <w:color w:val="000000" w:themeColor="text1"/>
          <w:sz w:val="22"/>
        </w:rPr>
        <w:t>que son los que la</w:t>
      </w:r>
      <w:r w:rsidR="00BF0118" w:rsidRPr="00F62E53">
        <w:rPr>
          <w:rFonts w:ascii="Arial" w:hAnsi="Arial" w:cs="Arial"/>
          <w:color w:val="000000" w:themeColor="text1"/>
          <w:sz w:val="22"/>
        </w:rPr>
        <w:t xml:space="preserve"> entidad debe tener en cuenta para evaluar la oferta del proponente que participa en el procedimiento </w:t>
      </w:r>
      <w:r w:rsidR="00EC0896">
        <w:rPr>
          <w:rFonts w:ascii="Arial" w:hAnsi="Arial" w:cs="Arial"/>
          <w:color w:val="000000" w:themeColor="text1"/>
          <w:sz w:val="22"/>
        </w:rPr>
        <w:t>de selección</w:t>
      </w:r>
      <w:r w:rsidR="00EC0896">
        <w:rPr>
          <w:rStyle w:val="Refdenotaalpie"/>
          <w:rFonts w:ascii="Arial" w:hAnsi="Arial" w:cs="Arial"/>
          <w:color w:val="000000" w:themeColor="text1"/>
          <w:sz w:val="22"/>
        </w:rPr>
        <w:footnoteReference w:id="6"/>
      </w:r>
      <w:r w:rsidR="00BF0118" w:rsidRPr="00F62E53">
        <w:rPr>
          <w:rFonts w:ascii="Arial" w:hAnsi="Arial" w:cs="Arial"/>
          <w:color w:val="000000" w:themeColor="text1"/>
          <w:sz w:val="22"/>
        </w:rPr>
        <w:t>.</w:t>
      </w:r>
    </w:p>
    <w:p w14:paraId="6CB994D1" w14:textId="32B48662" w:rsidR="00133FAD" w:rsidRPr="00DA2DA3" w:rsidRDefault="00133FAD" w:rsidP="00133FAD">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est</w:t>
      </w:r>
      <w:r w:rsidR="00EC0896">
        <w:rPr>
          <w:rFonts w:ascii="Arial" w:hAnsi="Arial" w:cs="Arial"/>
          <w:color w:val="000000" w:themeColor="text1"/>
          <w:sz w:val="22"/>
        </w:rPr>
        <w:t>a</w:t>
      </w:r>
      <w:r>
        <w:rPr>
          <w:rFonts w:ascii="Arial" w:hAnsi="Arial" w:cs="Arial"/>
          <w:color w:val="000000" w:themeColor="text1"/>
          <w:sz w:val="22"/>
        </w:rPr>
        <w:t xml:space="preserve"> </w:t>
      </w:r>
      <w:r w:rsidR="00BF0118">
        <w:rPr>
          <w:rFonts w:ascii="Arial" w:hAnsi="Arial" w:cs="Arial"/>
          <w:color w:val="000000" w:themeColor="text1"/>
          <w:sz w:val="22"/>
        </w:rPr>
        <w:t xml:space="preserve">disposición </w:t>
      </w:r>
      <w:r>
        <w:rPr>
          <w:rFonts w:ascii="Arial" w:hAnsi="Arial" w:cs="Arial"/>
          <w:color w:val="000000" w:themeColor="text1"/>
          <w:sz w:val="22"/>
        </w:rPr>
        <w:t xml:space="preserve">se </w:t>
      </w:r>
      <w:r w:rsidR="00BF0118">
        <w:rPr>
          <w:rFonts w:ascii="Arial" w:hAnsi="Arial" w:cs="Arial"/>
          <w:color w:val="000000" w:themeColor="text1"/>
          <w:sz w:val="22"/>
        </w:rPr>
        <w:t>concluye</w:t>
      </w:r>
      <w:r>
        <w:rPr>
          <w:rFonts w:ascii="Arial" w:hAnsi="Arial" w:cs="Arial"/>
          <w:color w:val="000000" w:themeColor="text1"/>
          <w:sz w:val="22"/>
        </w:rPr>
        <w:t xml:space="preserve"> que es posible que una sociedad que tenga poco tiempo de constitución, participe en licitaciones públicas </w:t>
      </w:r>
      <w:r w:rsidR="00815B8C">
        <w:rPr>
          <w:rFonts w:ascii="Arial" w:hAnsi="Arial" w:cs="Arial"/>
          <w:color w:val="000000" w:themeColor="text1"/>
          <w:sz w:val="22"/>
        </w:rPr>
        <w:t xml:space="preserve">u otros procedimientos de selección </w:t>
      </w:r>
      <w:r>
        <w:rPr>
          <w:rFonts w:ascii="Arial" w:hAnsi="Arial" w:cs="Arial"/>
          <w:color w:val="000000" w:themeColor="text1"/>
          <w:sz w:val="22"/>
        </w:rPr>
        <w:t xml:space="preserve">con los estados financieros trimestrales o de apertura, pero los mismos deben estar reportados en el Registro Único de Proponentes toda vez que </w:t>
      </w:r>
      <w:r w:rsidR="00815B8C">
        <w:rPr>
          <w:rFonts w:ascii="Arial" w:hAnsi="Arial" w:cs="Arial"/>
          <w:color w:val="000000" w:themeColor="text1"/>
          <w:sz w:val="22"/>
        </w:rPr>
        <w:t xml:space="preserve">la inscripción en el registro </w:t>
      </w:r>
      <w:r>
        <w:rPr>
          <w:rFonts w:ascii="Arial" w:hAnsi="Arial" w:cs="Arial"/>
          <w:color w:val="000000" w:themeColor="text1"/>
          <w:sz w:val="22"/>
        </w:rPr>
        <w:t>es una exigencia de participación en procesos de contratacion estatal.</w:t>
      </w:r>
    </w:p>
    <w:p w14:paraId="268F0EA3" w14:textId="34994F79" w:rsidR="00133FAD" w:rsidRDefault="00133FAD" w:rsidP="00133FAD">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Finalmente</w:t>
      </w:r>
      <w:r w:rsidR="00815B8C">
        <w:rPr>
          <w:rFonts w:ascii="Arial" w:hAnsi="Arial" w:cs="Arial"/>
          <w:color w:val="000000" w:themeColor="text1"/>
          <w:sz w:val="22"/>
        </w:rPr>
        <w:t>,</w:t>
      </w:r>
      <w:r>
        <w:rPr>
          <w:rFonts w:ascii="Arial" w:hAnsi="Arial" w:cs="Arial"/>
          <w:color w:val="000000" w:themeColor="text1"/>
          <w:sz w:val="22"/>
        </w:rPr>
        <w:t xml:space="preserve"> </w:t>
      </w:r>
      <w:r w:rsidR="00815B8C">
        <w:rPr>
          <w:rFonts w:ascii="Arial" w:hAnsi="Arial" w:cs="Arial"/>
          <w:color w:val="000000" w:themeColor="text1"/>
          <w:sz w:val="22"/>
        </w:rPr>
        <w:t xml:space="preserve">se </w:t>
      </w:r>
      <w:r>
        <w:rPr>
          <w:rFonts w:ascii="Arial" w:hAnsi="Arial" w:cs="Arial"/>
          <w:color w:val="000000" w:themeColor="text1"/>
          <w:sz w:val="22"/>
        </w:rPr>
        <w:t xml:space="preserve">reitera que sin perjuicio del deber de cumplir con todas las exigencias, requisitos habilitantes y </w:t>
      </w:r>
      <w:r w:rsidR="005429ED">
        <w:rPr>
          <w:rFonts w:ascii="Arial" w:hAnsi="Arial" w:cs="Arial"/>
          <w:color w:val="000000" w:themeColor="text1"/>
          <w:sz w:val="22"/>
        </w:rPr>
        <w:t>condiciones</w:t>
      </w:r>
      <w:r>
        <w:rPr>
          <w:rFonts w:ascii="Arial" w:hAnsi="Arial" w:cs="Arial"/>
          <w:color w:val="000000" w:themeColor="text1"/>
          <w:sz w:val="22"/>
        </w:rPr>
        <w:t xml:space="preserve"> </w:t>
      </w:r>
      <w:r w:rsidR="00815B8C">
        <w:rPr>
          <w:rFonts w:ascii="Arial" w:hAnsi="Arial" w:cs="Arial"/>
          <w:color w:val="000000" w:themeColor="text1"/>
          <w:sz w:val="22"/>
        </w:rPr>
        <w:t>establecidas en</w:t>
      </w:r>
      <w:r>
        <w:rPr>
          <w:rFonts w:ascii="Arial" w:hAnsi="Arial" w:cs="Arial"/>
          <w:color w:val="000000" w:themeColor="text1"/>
          <w:sz w:val="22"/>
        </w:rPr>
        <w:t xml:space="preserve"> los pliegos de condiciones,</w:t>
      </w:r>
      <w:r w:rsidR="00815B8C">
        <w:rPr>
          <w:rFonts w:ascii="Arial" w:hAnsi="Arial" w:cs="Arial"/>
          <w:color w:val="000000" w:themeColor="text1"/>
          <w:sz w:val="22"/>
        </w:rPr>
        <w:t xml:space="preserve"> las normas que regulan la contratación estatal y los procesos de licitación pública, en particular,</w:t>
      </w:r>
      <w:r>
        <w:rPr>
          <w:rFonts w:ascii="Arial" w:hAnsi="Arial" w:cs="Arial"/>
          <w:color w:val="000000" w:themeColor="text1"/>
          <w:sz w:val="22"/>
        </w:rPr>
        <w:t xml:space="preserve"> no exigen un tiempo o antigüedad de inscripcion en el Registro Único de Proponentes de forma general para que sea posible participar </w:t>
      </w:r>
      <w:r w:rsidRPr="00DA2DA3">
        <w:rPr>
          <w:rFonts w:ascii="Arial" w:hAnsi="Arial" w:cs="Arial"/>
          <w:color w:val="000000" w:themeColor="text1"/>
          <w:sz w:val="22"/>
        </w:rPr>
        <w:t>en pr</w:t>
      </w:r>
      <w:r>
        <w:rPr>
          <w:rFonts w:ascii="Arial" w:hAnsi="Arial" w:cs="Arial"/>
          <w:color w:val="000000" w:themeColor="text1"/>
          <w:sz w:val="22"/>
        </w:rPr>
        <w:t>ocesos</w:t>
      </w:r>
      <w:r w:rsidRPr="00DA2DA3">
        <w:rPr>
          <w:rFonts w:ascii="Arial" w:hAnsi="Arial" w:cs="Arial"/>
          <w:color w:val="000000" w:themeColor="text1"/>
          <w:sz w:val="22"/>
        </w:rPr>
        <w:t xml:space="preserve"> de selección</w:t>
      </w:r>
      <w:r w:rsidR="00815B8C">
        <w:rPr>
          <w:rFonts w:ascii="Arial" w:hAnsi="Arial" w:cs="Arial"/>
          <w:color w:val="000000" w:themeColor="text1"/>
          <w:sz w:val="22"/>
        </w:rPr>
        <w:t xml:space="preserve">. </w:t>
      </w:r>
      <w:r w:rsidR="00815B8C">
        <w:rPr>
          <w:rFonts w:ascii="Arial" w:hAnsi="Arial" w:cs="Arial"/>
          <w:color w:val="000000" w:themeColor="text1"/>
          <w:sz w:val="22"/>
        </w:rPr>
        <w:lastRenderedPageBreak/>
        <w:t xml:space="preserve">En tal sentido, se podrá participar en ellos </w:t>
      </w:r>
      <w:r>
        <w:rPr>
          <w:rFonts w:ascii="Arial" w:hAnsi="Arial" w:cs="Arial"/>
          <w:color w:val="000000" w:themeColor="text1"/>
          <w:sz w:val="22"/>
        </w:rPr>
        <w:t>siempre y cuando la in</w:t>
      </w:r>
      <w:r w:rsidR="00815B8C">
        <w:rPr>
          <w:rFonts w:ascii="Arial" w:hAnsi="Arial" w:cs="Arial"/>
          <w:color w:val="000000" w:themeColor="text1"/>
          <w:sz w:val="22"/>
        </w:rPr>
        <w:t>s</w:t>
      </w:r>
      <w:r>
        <w:rPr>
          <w:rFonts w:ascii="Arial" w:hAnsi="Arial" w:cs="Arial"/>
          <w:color w:val="000000" w:themeColor="text1"/>
          <w:sz w:val="22"/>
        </w:rPr>
        <w:t>cripci</w:t>
      </w:r>
      <w:r w:rsidR="00815B8C">
        <w:rPr>
          <w:rFonts w:ascii="Arial" w:hAnsi="Arial" w:cs="Arial"/>
          <w:color w:val="000000" w:themeColor="text1"/>
          <w:sz w:val="22"/>
        </w:rPr>
        <w:t>ó</w:t>
      </w:r>
      <w:r>
        <w:rPr>
          <w:rFonts w:ascii="Arial" w:hAnsi="Arial" w:cs="Arial"/>
          <w:color w:val="000000" w:themeColor="text1"/>
          <w:sz w:val="22"/>
        </w:rPr>
        <w:t>n en el Registro Único de Proponentes se encuentre en firme.</w:t>
      </w:r>
    </w:p>
    <w:p w14:paraId="0A36BA74" w14:textId="77777777" w:rsidR="00133FAD" w:rsidRPr="004B42B6" w:rsidRDefault="00133FAD" w:rsidP="00697A15">
      <w:pPr>
        <w:spacing w:line="276" w:lineRule="auto"/>
        <w:jc w:val="both"/>
        <w:rPr>
          <w:rStyle w:val="normaltextrun"/>
          <w:rFonts w:ascii="Arial" w:hAnsi="Arial" w:cs="Arial"/>
          <w:sz w:val="22"/>
          <w:lang w:val="es-ES_tradnl"/>
        </w:rPr>
      </w:pPr>
    </w:p>
    <w:p w14:paraId="2980998C" w14:textId="432A005D" w:rsidR="000920F0" w:rsidRPr="004B42B6" w:rsidRDefault="000920F0" w:rsidP="00697A15">
      <w:pPr>
        <w:pStyle w:val="paragraph"/>
        <w:spacing w:before="0" w:beforeAutospacing="0" w:after="0" w:afterAutospacing="0" w:line="276" w:lineRule="auto"/>
        <w:jc w:val="both"/>
        <w:textAlignment w:val="baseline"/>
        <w:rPr>
          <w:rFonts w:ascii="Arial" w:hAnsi="Arial" w:cs="Arial"/>
          <w:sz w:val="22"/>
          <w:lang w:val="es-ES_tradnl"/>
        </w:rPr>
      </w:pPr>
      <w:r w:rsidRPr="004B42B6">
        <w:rPr>
          <w:rFonts w:ascii="Arial" w:hAnsi="Arial" w:cs="Arial"/>
          <w:b/>
          <w:sz w:val="22"/>
          <w:lang w:val="es-ES_tradnl"/>
        </w:rPr>
        <w:t>3.</w:t>
      </w:r>
      <w:r w:rsidR="0049042F" w:rsidRPr="004B42B6">
        <w:rPr>
          <w:rFonts w:ascii="Arial" w:hAnsi="Arial" w:cs="Arial"/>
          <w:b/>
          <w:sz w:val="22"/>
          <w:lang w:val="es-ES_tradnl"/>
        </w:rPr>
        <w:t xml:space="preserve"> </w:t>
      </w:r>
      <w:r w:rsidRPr="004B42B6">
        <w:rPr>
          <w:rFonts w:ascii="Arial" w:hAnsi="Arial" w:cs="Arial"/>
          <w:b/>
          <w:sz w:val="22"/>
          <w:lang w:val="es-ES_tradnl"/>
        </w:rPr>
        <w:t>Respuesta</w:t>
      </w:r>
      <w:r w:rsidR="00990B70" w:rsidRPr="004B42B6">
        <w:rPr>
          <w:rFonts w:ascii="Arial" w:hAnsi="Arial" w:cs="Arial"/>
          <w:b/>
          <w:sz w:val="22"/>
          <w:lang w:val="es-ES_tradnl"/>
        </w:rPr>
        <w:t>s</w:t>
      </w:r>
    </w:p>
    <w:p w14:paraId="458F619B" w14:textId="77777777" w:rsidR="000920F0" w:rsidRPr="004B42B6" w:rsidRDefault="000920F0" w:rsidP="00697A15">
      <w:pPr>
        <w:spacing w:line="276" w:lineRule="auto"/>
        <w:ind w:left="709" w:right="709"/>
        <w:jc w:val="both"/>
        <w:rPr>
          <w:rFonts w:ascii="Arial" w:hAnsi="Arial" w:cs="Arial"/>
          <w:i/>
          <w:sz w:val="22"/>
          <w:lang w:val="es-ES_tradnl"/>
        </w:rPr>
      </w:pPr>
    </w:p>
    <w:p w14:paraId="2964CDB7" w14:textId="72D321F1" w:rsidR="00DD002F" w:rsidRPr="00697A15" w:rsidRDefault="007A4EF5" w:rsidP="00F32CDB">
      <w:pPr>
        <w:ind w:left="709" w:right="709"/>
        <w:jc w:val="both"/>
        <w:rPr>
          <w:rFonts w:ascii="Arial" w:hAnsi="Arial" w:cs="Arial"/>
          <w:sz w:val="21"/>
          <w:szCs w:val="21"/>
          <w:lang w:val="es-ES_tradnl"/>
        </w:rPr>
      </w:pPr>
      <w:r w:rsidRPr="00697A15">
        <w:rPr>
          <w:rFonts w:ascii="Arial" w:hAnsi="Arial" w:cs="Arial"/>
          <w:sz w:val="21"/>
          <w:szCs w:val="21"/>
          <w:lang w:val="es-ES_tradnl"/>
        </w:rPr>
        <w:t>«(1)¿Puede una empresa recién constituida participar en licitaciones publicas? (2) (…)¿Puede una empresa recién constituida inscrita en el RUP con EEFF de apertura participar en licitaciones publicas, presentado los EEFF trimestrales? ¿mas no los reportados en el RUP?»</w:t>
      </w:r>
    </w:p>
    <w:p w14:paraId="43B89C99" w14:textId="77777777" w:rsidR="002F6312" w:rsidRPr="004B42B6" w:rsidRDefault="002F6312" w:rsidP="00697A15">
      <w:pPr>
        <w:spacing w:line="276" w:lineRule="auto"/>
        <w:jc w:val="both"/>
        <w:rPr>
          <w:rFonts w:ascii="Arial" w:hAnsi="Arial" w:cs="Arial"/>
          <w:sz w:val="22"/>
          <w:lang w:val="es-ES_tradnl"/>
        </w:rPr>
      </w:pPr>
    </w:p>
    <w:p w14:paraId="16DEB384" w14:textId="51DDD9CB" w:rsidR="007A4EF5" w:rsidRPr="004B42B6" w:rsidRDefault="008A7E26" w:rsidP="00F32CDB">
      <w:pPr>
        <w:spacing w:after="120" w:line="276" w:lineRule="auto"/>
        <w:jc w:val="both"/>
        <w:rPr>
          <w:rFonts w:ascii="Arial" w:hAnsi="Arial" w:cs="Arial"/>
          <w:sz w:val="22"/>
          <w:lang w:val="es-ES_tradnl"/>
        </w:rPr>
      </w:pPr>
      <w:r>
        <w:rPr>
          <w:rFonts w:ascii="Arial" w:hAnsi="Arial" w:cs="Arial"/>
          <w:sz w:val="22"/>
          <w:lang w:val="es-ES_tradnl"/>
        </w:rPr>
        <w:t>L</w:t>
      </w:r>
      <w:r w:rsidR="007A4EF5" w:rsidRPr="004B42B6">
        <w:rPr>
          <w:rFonts w:ascii="Arial" w:hAnsi="Arial" w:cs="Arial"/>
          <w:sz w:val="22"/>
          <w:lang w:val="es-ES_tradnl"/>
        </w:rPr>
        <w:t xml:space="preserve">as personas jurídicas recién constituidas pueden hacer parte de </w:t>
      </w:r>
      <w:r w:rsidR="00023A74">
        <w:rPr>
          <w:rFonts w:ascii="Arial" w:hAnsi="Arial" w:cs="Arial"/>
          <w:sz w:val="22"/>
          <w:lang w:val="es-ES_tradnl"/>
        </w:rPr>
        <w:t>procesos de selección contractual,</w:t>
      </w:r>
      <w:r w:rsidR="007A4EF5" w:rsidRPr="004B42B6">
        <w:rPr>
          <w:rFonts w:ascii="Arial" w:hAnsi="Arial" w:cs="Arial"/>
          <w:sz w:val="22"/>
          <w:lang w:val="es-ES_tradnl"/>
        </w:rPr>
        <w:t xml:space="preserve"> si cumplen con las </w:t>
      </w:r>
      <w:r>
        <w:rPr>
          <w:rFonts w:ascii="Arial" w:hAnsi="Arial" w:cs="Arial"/>
          <w:sz w:val="22"/>
          <w:lang w:val="es-ES_tradnl"/>
        </w:rPr>
        <w:t>exigencias</w:t>
      </w:r>
      <w:r w:rsidRPr="004B42B6">
        <w:rPr>
          <w:rFonts w:ascii="Arial" w:hAnsi="Arial" w:cs="Arial"/>
          <w:sz w:val="22"/>
          <w:lang w:val="es-ES_tradnl"/>
        </w:rPr>
        <w:t xml:space="preserve"> </w:t>
      </w:r>
      <w:r w:rsidR="007A4EF5" w:rsidRPr="004B42B6">
        <w:rPr>
          <w:rFonts w:ascii="Arial" w:hAnsi="Arial" w:cs="Arial"/>
          <w:sz w:val="22"/>
          <w:lang w:val="es-ES_tradnl"/>
        </w:rPr>
        <w:t xml:space="preserve">de los pliegos de </w:t>
      </w:r>
      <w:r>
        <w:rPr>
          <w:rFonts w:ascii="Arial" w:hAnsi="Arial" w:cs="Arial"/>
          <w:sz w:val="22"/>
          <w:lang w:val="es-ES_tradnl"/>
        </w:rPr>
        <w:t>condiciones</w:t>
      </w:r>
      <w:r w:rsidR="007A4EF5" w:rsidRPr="004B42B6">
        <w:rPr>
          <w:rFonts w:ascii="Arial" w:hAnsi="Arial" w:cs="Arial"/>
          <w:sz w:val="22"/>
          <w:lang w:val="es-ES_tradnl"/>
        </w:rPr>
        <w:t xml:space="preserve">. </w:t>
      </w:r>
      <w:r>
        <w:rPr>
          <w:rFonts w:ascii="Arial" w:hAnsi="Arial" w:cs="Arial"/>
          <w:sz w:val="22"/>
          <w:lang w:val="es-ES_tradnl"/>
        </w:rPr>
        <w:t>En tal sentido, el</w:t>
      </w:r>
      <w:r w:rsidR="007A4EF5" w:rsidRPr="004B42B6">
        <w:rPr>
          <w:rFonts w:ascii="Arial" w:hAnsi="Arial" w:cs="Arial"/>
          <w:sz w:val="22"/>
          <w:lang w:val="es-ES_tradnl"/>
        </w:rPr>
        <w:t xml:space="preserve"> legislador </w:t>
      </w:r>
      <w:r>
        <w:rPr>
          <w:rFonts w:ascii="Arial" w:hAnsi="Arial" w:cs="Arial"/>
          <w:sz w:val="22"/>
          <w:lang w:val="es-ES_tradnl"/>
        </w:rPr>
        <w:t>permite</w:t>
      </w:r>
      <w:r w:rsidR="007A4EF5" w:rsidRPr="004B42B6">
        <w:rPr>
          <w:rFonts w:ascii="Arial" w:hAnsi="Arial" w:cs="Arial"/>
          <w:sz w:val="22"/>
          <w:lang w:val="es-ES_tradnl"/>
        </w:rPr>
        <w:t xml:space="preserve"> que </w:t>
      </w:r>
      <w:r>
        <w:rPr>
          <w:rFonts w:ascii="Arial" w:hAnsi="Arial" w:cs="Arial"/>
          <w:sz w:val="22"/>
          <w:lang w:val="es-ES_tradnl"/>
        </w:rPr>
        <w:t>los proponentes, incluyendo las sociedades recién constituidas,</w:t>
      </w:r>
      <w:r w:rsidR="007A4EF5" w:rsidRPr="004B42B6">
        <w:rPr>
          <w:rFonts w:ascii="Arial" w:hAnsi="Arial" w:cs="Arial"/>
          <w:sz w:val="22"/>
          <w:lang w:val="es-ES_tradnl"/>
        </w:rPr>
        <w:t xml:space="preserve"> </w:t>
      </w:r>
      <w:r w:rsidR="004B42B6" w:rsidRPr="004B42B6">
        <w:rPr>
          <w:rFonts w:ascii="Arial" w:hAnsi="Arial" w:cs="Arial"/>
          <w:sz w:val="22"/>
          <w:lang w:val="es-ES_tradnl"/>
        </w:rPr>
        <w:t>puedan</w:t>
      </w:r>
      <w:r w:rsidR="007A4EF5" w:rsidRPr="004B42B6">
        <w:rPr>
          <w:rFonts w:ascii="Arial" w:hAnsi="Arial" w:cs="Arial"/>
          <w:sz w:val="22"/>
          <w:lang w:val="es-ES_tradnl"/>
        </w:rPr>
        <w:t xml:space="preserve"> presentarse a procesos de licitación p</w:t>
      </w:r>
      <w:r w:rsidR="00023A74">
        <w:rPr>
          <w:rFonts w:ascii="Arial" w:hAnsi="Arial" w:cs="Arial"/>
          <w:sz w:val="22"/>
          <w:lang w:val="es-ES_tradnl"/>
        </w:rPr>
        <w:t>ú</w:t>
      </w:r>
      <w:r w:rsidR="007A4EF5" w:rsidRPr="004B42B6">
        <w:rPr>
          <w:rFonts w:ascii="Arial" w:hAnsi="Arial" w:cs="Arial"/>
          <w:sz w:val="22"/>
          <w:lang w:val="es-ES_tradnl"/>
        </w:rPr>
        <w:t xml:space="preserve">blica </w:t>
      </w:r>
      <w:r w:rsidR="004B42B6" w:rsidRPr="004B42B6">
        <w:rPr>
          <w:rFonts w:ascii="Arial" w:hAnsi="Arial" w:cs="Arial"/>
          <w:sz w:val="22"/>
          <w:lang w:val="es-ES_tradnl"/>
        </w:rPr>
        <w:t xml:space="preserve">haciendo parte </w:t>
      </w:r>
      <w:r>
        <w:rPr>
          <w:rFonts w:ascii="Arial" w:hAnsi="Arial" w:cs="Arial"/>
          <w:sz w:val="22"/>
          <w:lang w:val="es-ES_tradnl"/>
        </w:rPr>
        <w:t>de proponentes plurales,</w:t>
      </w:r>
      <w:r w:rsidR="007A4EF5" w:rsidRPr="004B42B6">
        <w:rPr>
          <w:rFonts w:ascii="Arial" w:hAnsi="Arial" w:cs="Arial"/>
          <w:sz w:val="22"/>
          <w:lang w:val="es-ES_tradnl"/>
        </w:rPr>
        <w:t xml:space="preserve"> como </w:t>
      </w:r>
      <w:r>
        <w:rPr>
          <w:rFonts w:ascii="Arial" w:hAnsi="Arial" w:cs="Arial"/>
          <w:sz w:val="22"/>
          <w:lang w:val="es-ES_tradnl"/>
        </w:rPr>
        <w:t xml:space="preserve">son los </w:t>
      </w:r>
      <w:r w:rsidR="007A4EF5" w:rsidRPr="004B42B6">
        <w:rPr>
          <w:rFonts w:ascii="Arial" w:hAnsi="Arial" w:cs="Arial"/>
          <w:sz w:val="22"/>
          <w:lang w:val="es-ES_tradnl"/>
        </w:rPr>
        <w:t>conso</w:t>
      </w:r>
      <w:r w:rsidR="00023A74">
        <w:rPr>
          <w:rFonts w:ascii="Arial" w:hAnsi="Arial" w:cs="Arial"/>
          <w:sz w:val="22"/>
          <w:lang w:val="es-ES_tradnl"/>
        </w:rPr>
        <w:t>r</w:t>
      </w:r>
      <w:r w:rsidR="007A4EF5" w:rsidRPr="004B42B6">
        <w:rPr>
          <w:rFonts w:ascii="Arial" w:hAnsi="Arial" w:cs="Arial"/>
          <w:sz w:val="22"/>
          <w:lang w:val="es-ES_tradnl"/>
        </w:rPr>
        <w:t>cios o uniones temporales</w:t>
      </w:r>
      <w:r>
        <w:rPr>
          <w:rFonts w:ascii="Arial" w:hAnsi="Arial" w:cs="Arial"/>
          <w:sz w:val="22"/>
          <w:lang w:val="es-ES_tradnl"/>
        </w:rPr>
        <w:t>, los que les facilita cumplir con los requisitos establecidos en los pliegos de condiciones</w:t>
      </w:r>
      <w:r w:rsidR="007A4EF5" w:rsidRPr="004B42B6">
        <w:rPr>
          <w:rFonts w:ascii="Arial" w:hAnsi="Arial" w:cs="Arial"/>
          <w:sz w:val="22"/>
          <w:lang w:val="es-ES_tradnl"/>
        </w:rPr>
        <w:t>.</w:t>
      </w:r>
      <w:r w:rsidR="00023A74">
        <w:rPr>
          <w:rFonts w:ascii="Arial" w:hAnsi="Arial" w:cs="Arial"/>
          <w:sz w:val="22"/>
          <w:lang w:val="es-ES_tradnl"/>
        </w:rPr>
        <w:t xml:space="preserve"> </w:t>
      </w:r>
      <w:r>
        <w:rPr>
          <w:rFonts w:ascii="Arial" w:hAnsi="Arial" w:cs="Arial"/>
          <w:sz w:val="22"/>
          <w:lang w:val="es-ES_tradnl"/>
        </w:rPr>
        <w:t>Además de lo anterior, es posible que frente a las sociedades con menos de 3 años se constitución</w:t>
      </w:r>
      <w:r w:rsidR="004B42B6" w:rsidRPr="004B42B6">
        <w:rPr>
          <w:rFonts w:ascii="Arial" w:hAnsi="Arial" w:cs="Arial"/>
          <w:sz w:val="22"/>
          <w:lang w:val="es-ES_tradnl"/>
        </w:rPr>
        <w:t xml:space="preserve"> se </w:t>
      </w:r>
      <w:r>
        <w:rPr>
          <w:rFonts w:ascii="Arial" w:hAnsi="Arial" w:cs="Arial"/>
          <w:sz w:val="22"/>
          <w:lang w:val="es-ES_tradnl"/>
        </w:rPr>
        <w:t xml:space="preserve">inscriba en el RUP </w:t>
      </w:r>
      <w:r w:rsidR="004B42B6" w:rsidRPr="004B42B6">
        <w:rPr>
          <w:rFonts w:ascii="Arial" w:hAnsi="Arial" w:cs="Arial"/>
          <w:sz w:val="22"/>
          <w:lang w:val="es-ES_tradnl"/>
        </w:rPr>
        <w:t>la experiencia previa que tenga</w:t>
      </w:r>
      <w:r>
        <w:rPr>
          <w:rFonts w:ascii="Arial" w:hAnsi="Arial" w:cs="Arial"/>
          <w:sz w:val="22"/>
          <w:lang w:val="es-ES_tradnl"/>
        </w:rPr>
        <w:t>n</w:t>
      </w:r>
      <w:r w:rsidR="004B42B6" w:rsidRPr="004B42B6">
        <w:rPr>
          <w:rFonts w:ascii="Arial" w:hAnsi="Arial" w:cs="Arial"/>
          <w:sz w:val="22"/>
          <w:lang w:val="es-ES_tradnl"/>
        </w:rPr>
        <w:t xml:space="preserve"> sus accionistas, socios o constituyentes.</w:t>
      </w:r>
    </w:p>
    <w:p w14:paraId="051A5944" w14:textId="3CE807B4" w:rsidR="00FD146F" w:rsidRDefault="00AF3B02" w:rsidP="00FD146F">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rPr>
        <w:t>De otro lado, cabe aclarar que l</w:t>
      </w:r>
      <w:r w:rsidRPr="00F62E53">
        <w:rPr>
          <w:rFonts w:ascii="Arial" w:hAnsi="Arial" w:cs="Arial"/>
          <w:color w:val="000000" w:themeColor="text1"/>
          <w:sz w:val="22"/>
        </w:rPr>
        <w:t xml:space="preserve">a capacidad financiera y la capacidad organizacional son requisitos habilitantes enunciados en el artículo 5 de la Ley 1150 de 2007, </w:t>
      </w:r>
      <w:r>
        <w:rPr>
          <w:rFonts w:ascii="Arial" w:hAnsi="Arial" w:cs="Arial"/>
          <w:color w:val="000000" w:themeColor="text1"/>
          <w:sz w:val="22"/>
        </w:rPr>
        <w:t>armonizándose dicha disposición con lo prescrito en el artículo 6, para concluir</w:t>
      </w:r>
      <w:r w:rsidRPr="00F62E53">
        <w:rPr>
          <w:rFonts w:ascii="Arial" w:hAnsi="Arial" w:cs="Arial"/>
          <w:color w:val="000000" w:themeColor="text1"/>
          <w:sz w:val="22"/>
        </w:rPr>
        <w:t xml:space="preserve"> que estos deben ser verificados </w:t>
      </w:r>
      <w:r>
        <w:rPr>
          <w:rFonts w:ascii="Arial" w:hAnsi="Arial" w:cs="Arial"/>
          <w:color w:val="000000" w:themeColor="text1"/>
          <w:sz w:val="22"/>
        </w:rPr>
        <w:t>y acreditados mediante</w:t>
      </w:r>
      <w:r w:rsidRPr="00F62E53">
        <w:rPr>
          <w:rFonts w:ascii="Arial" w:hAnsi="Arial" w:cs="Arial"/>
          <w:color w:val="000000" w:themeColor="text1"/>
          <w:sz w:val="22"/>
        </w:rPr>
        <w:t xml:space="preserve"> el RUP,</w:t>
      </w:r>
      <w:r>
        <w:rPr>
          <w:rFonts w:ascii="Arial" w:hAnsi="Arial" w:cs="Arial"/>
          <w:color w:val="000000" w:themeColor="text1"/>
          <w:sz w:val="22"/>
        </w:rPr>
        <w:t xml:space="preserve"> en los procesos en que resulte aplicable. En desarrollo de lo anterior, en relación con la información para la inscripción o renovación del RUP, los interesados en inscribirse o renovar el registro deben aportar ante las cámaras de comercio</w:t>
      </w:r>
      <w:r w:rsidRPr="00F62E53">
        <w:rPr>
          <w:rFonts w:ascii="Arial" w:hAnsi="Arial" w:cs="Arial"/>
          <w:color w:val="000000" w:themeColor="text1"/>
          <w:sz w:val="22"/>
        </w:rPr>
        <w:t xml:space="preserve"> la información enlistada en el artículo 2.2.1.1.1.5.2 del Decreto 1082 de 2015, el cual señala</w:t>
      </w:r>
      <w:r w:rsidR="00CE2FA0">
        <w:rPr>
          <w:rFonts w:ascii="Arial" w:hAnsi="Arial" w:cs="Arial"/>
          <w:color w:val="000000" w:themeColor="text1"/>
          <w:sz w:val="22"/>
        </w:rPr>
        <w:t>, entre otras cosas,</w:t>
      </w:r>
      <w:r w:rsidRPr="00F62E53">
        <w:rPr>
          <w:rFonts w:ascii="Arial" w:hAnsi="Arial" w:cs="Arial"/>
          <w:color w:val="000000" w:themeColor="text1"/>
          <w:sz w:val="22"/>
        </w:rPr>
        <w:t xml:space="preserve"> que las sociedades pueden acreditar estados financieros de apertura o con corte trimestral, </w:t>
      </w:r>
      <w:r>
        <w:rPr>
          <w:rFonts w:ascii="Arial" w:hAnsi="Arial" w:cs="Arial"/>
          <w:color w:val="000000" w:themeColor="text1"/>
          <w:sz w:val="22"/>
        </w:rPr>
        <w:t>s</w:t>
      </w:r>
      <w:r w:rsidRPr="000E332A">
        <w:rPr>
          <w:rFonts w:ascii="Arial" w:hAnsi="Arial" w:cs="Arial"/>
          <w:color w:val="000000" w:themeColor="text1"/>
          <w:sz w:val="22"/>
        </w:rPr>
        <w:t>i el interesado no tiene antigüedad suficiente para tener estados financieros auditados a 31 de diciembre</w:t>
      </w:r>
      <w:r>
        <w:rPr>
          <w:rFonts w:ascii="Arial" w:hAnsi="Arial" w:cs="Arial"/>
          <w:color w:val="000000" w:themeColor="text1"/>
          <w:sz w:val="22"/>
        </w:rPr>
        <w:t xml:space="preserve">. En tales supuestos </w:t>
      </w:r>
      <w:r w:rsidRPr="00F62E53">
        <w:rPr>
          <w:rFonts w:ascii="Arial" w:hAnsi="Arial" w:cs="Arial"/>
          <w:color w:val="000000" w:themeColor="text1"/>
          <w:sz w:val="22"/>
        </w:rPr>
        <w:t xml:space="preserve">el RUP reflejará </w:t>
      </w:r>
      <w:r>
        <w:rPr>
          <w:rFonts w:ascii="Arial" w:hAnsi="Arial" w:cs="Arial"/>
          <w:color w:val="000000" w:themeColor="text1"/>
          <w:sz w:val="22"/>
        </w:rPr>
        <w:t xml:space="preserve">dichos </w:t>
      </w:r>
      <w:r w:rsidRPr="00F62E53">
        <w:rPr>
          <w:rFonts w:ascii="Arial" w:hAnsi="Arial" w:cs="Arial"/>
          <w:color w:val="000000" w:themeColor="text1"/>
          <w:sz w:val="22"/>
        </w:rPr>
        <w:t xml:space="preserve">indicadores financieros y organizacionales </w:t>
      </w:r>
      <w:r>
        <w:rPr>
          <w:rFonts w:ascii="Arial" w:hAnsi="Arial" w:cs="Arial"/>
          <w:color w:val="000000" w:themeColor="text1"/>
          <w:sz w:val="22"/>
        </w:rPr>
        <w:t>que son los que la</w:t>
      </w:r>
      <w:r w:rsidRPr="00F62E53">
        <w:rPr>
          <w:rFonts w:ascii="Arial" w:hAnsi="Arial" w:cs="Arial"/>
          <w:color w:val="000000" w:themeColor="text1"/>
          <w:sz w:val="22"/>
        </w:rPr>
        <w:t xml:space="preserve"> entidad </w:t>
      </w:r>
      <w:r w:rsidR="005429ED">
        <w:rPr>
          <w:rFonts w:ascii="Arial" w:hAnsi="Arial" w:cs="Arial"/>
          <w:color w:val="000000" w:themeColor="text1"/>
          <w:sz w:val="22"/>
        </w:rPr>
        <w:t xml:space="preserve">estatal </w:t>
      </w:r>
      <w:r w:rsidRPr="00F62E53">
        <w:rPr>
          <w:rFonts w:ascii="Arial" w:hAnsi="Arial" w:cs="Arial"/>
          <w:color w:val="000000" w:themeColor="text1"/>
          <w:sz w:val="22"/>
        </w:rPr>
        <w:t xml:space="preserve">debe tener en cuenta para evaluar la oferta del proponente que participa en el procedimiento </w:t>
      </w:r>
      <w:r>
        <w:rPr>
          <w:rFonts w:ascii="Arial" w:hAnsi="Arial" w:cs="Arial"/>
          <w:color w:val="000000" w:themeColor="text1"/>
          <w:sz w:val="22"/>
        </w:rPr>
        <w:t>de selección</w:t>
      </w:r>
      <w:r w:rsidR="005429ED">
        <w:rPr>
          <w:rFonts w:ascii="Arial" w:hAnsi="Arial" w:cs="Arial"/>
          <w:color w:val="000000" w:themeColor="text1"/>
          <w:sz w:val="22"/>
        </w:rPr>
        <w:t>. En este sentido, las entidades estatales deben evaluar las ofertas con la información registrada en el RUP.</w:t>
      </w:r>
    </w:p>
    <w:p w14:paraId="68043A1B" w14:textId="69BD8C01" w:rsidR="00FD146F" w:rsidRPr="00DA2DA3" w:rsidRDefault="00AF3B02" w:rsidP="00FD146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otro lado</w:t>
      </w:r>
      <w:r w:rsidR="00FD146F">
        <w:rPr>
          <w:rFonts w:ascii="Arial" w:hAnsi="Arial" w:cs="Arial"/>
          <w:color w:val="000000" w:themeColor="text1"/>
          <w:sz w:val="22"/>
        </w:rPr>
        <w:t>,</w:t>
      </w:r>
      <w:r>
        <w:rPr>
          <w:rFonts w:ascii="Arial" w:hAnsi="Arial" w:cs="Arial"/>
          <w:color w:val="000000" w:themeColor="text1"/>
          <w:sz w:val="22"/>
        </w:rPr>
        <w:t xml:space="preserve"> se aclara que</w:t>
      </w:r>
      <w:r w:rsidR="00FD146F">
        <w:rPr>
          <w:rFonts w:ascii="Arial" w:hAnsi="Arial" w:cs="Arial"/>
          <w:color w:val="000000" w:themeColor="text1"/>
          <w:sz w:val="22"/>
        </w:rPr>
        <w:t xml:space="preserve"> es posible que una sociedad que tenga poco tiempo de constitución participe en licitaciones públicas con los estados financieros trimestrales o de apertura, pero los mismos deben estar reportados en el Registro Único de Proponentes</w:t>
      </w:r>
      <w:r>
        <w:rPr>
          <w:rFonts w:ascii="Arial" w:hAnsi="Arial" w:cs="Arial"/>
          <w:color w:val="000000" w:themeColor="text1"/>
          <w:sz w:val="22"/>
        </w:rPr>
        <w:t>,</w:t>
      </w:r>
      <w:r w:rsidR="00FD146F">
        <w:rPr>
          <w:rFonts w:ascii="Arial" w:hAnsi="Arial" w:cs="Arial"/>
          <w:color w:val="000000" w:themeColor="text1"/>
          <w:sz w:val="22"/>
        </w:rPr>
        <w:t xml:space="preserve"> toda vez que el mismo es una exigencia de participación en procesos de contrataci</w:t>
      </w:r>
      <w:r>
        <w:rPr>
          <w:rFonts w:ascii="Arial" w:hAnsi="Arial" w:cs="Arial"/>
          <w:color w:val="000000" w:themeColor="text1"/>
          <w:sz w:val="22"/>
        </w:rPr>
        <w:t>ó</w:t>
      </w:r>
      <w:r w:rsidR="00FD146F">
        <w:rPr>
          <w:rFonts w:ascii="Arial" w:hAnsi="Arial" w:cs="Arial"/>
          <w:color w:val="000000" w:themeColor="text1"/>
          <w:sz w:val="22"/>
        </w:rPr>
        <w:t>n estatal.</w:t>
      </w:r>
      <w:r>
        <w:rPr>
          <w:rFonts w:ascii="Arial" w:hAnsi="Arial" w:cs="Arial"/>
          <w:color w:val="000000" w:themeColor="text1"/>
          <w:sz w:val="22"/>
        </w:rPr>
        <w:t xml:space="preserve"> Finalmente, se reitera que sin perjuicio del deber de cumplir con todas las exigencias, requisitos habilitantes y </w:t>
      </w:r>
      <w:r w:rsidR="005429ED">
        <w:rPr>
          <w:rFonts w:ascii="Arial" w:hAnsi="Arial" w:cs="Arial"/>
          <w:color w:val="000000" w:themeColor="text1"/>
          <w:sz w:val="22"/>
        </w:rPr>
        <w:t>condiciones</w:t>
      </w:r>
      <w:r>
        <w:rPr>
          <w:rFonts w:ascii="Arial" w:hAnsi="Arial" w:cs="Arial"/>
          <w:color w:val="000000" w:themeColor="text1"/>
          <w:sz w:val="22"/>
        </w:rPr>
        <w:t xml:space="preserve"> establecidas en los pliegos de condiciones, las normas que regulan la contratación estatal y los procesos de licitación pública, en particular, no exigen un tiempo o antigüedad mínima de inscripción en el </w:t>
      </w:r>
      <w:r>
        <w:rPr>
          <w:rFonts w:ascii="Arial" w:hAnsi="Arial" w:cs="Arial"/>
          <w:color w:val="000000" w:themeColor="text1"/>
          <w:sz w:val="22"/>
        </w:rPr>
        <w:lastRenderedPageBreak/>
        <w:t xml:space="preserve">Registro Único de Proponentes de forma general para que sea posible participar </w:t>
      </w:r>
      <w:r w:rsidRPr="00DA2DA3">
        <w:rPr>
          <w:rFonts w:ascii="Arial" w:hAnsi="Arial" w:cs="Arial"/>
          <w:color w:val="000000" w:themeColor="text1"/>
          <w:sz w:val="22"/>
        </w:rPr>
        <w:t>en pr</w:t>
      </w:r>
      <w:r>
        <w:rPr>
          <w:rFonts w:ascii="Arial" w:hAnsi="Arial" w:cs="Arial"/>
          <w:color w:val="000000" w:themeColor="text1"/>
          <w:sz w:val="22"/>
        </w:rPr>
        <w:t>ocesos</w:t>
      </w:r>
      <w:r w:rsidRPr="00DA2DA3">
        <w:rPr>
          <w:rFonts w:ascii="Arial" w:hAnsi="Arial" w:cs="Arial"/>
          <w:color w:val="000000" w:themeColor="text1"/>
          <w:sz w:val="22"/>
        </w:rPr>
        <w:t xml:space="preserve"> de selección</w:t>
      </w:r>
      <w:r>
        <w:rPr>
          <w:rFonts w:ascii="Arial" w:hAnsi="Arial" w:cs="Arial"/>
          <w:color w:val="000000" w:themeColor="text1"/>
          <w:sz w:val="22"/>
        </w:rPr>
        <w:t>.</w:t>
      </w:r>
    </w:p>
    <w:p w14:paraId="1CACDE18" w14:textId="77777777" w:rsidR="00DC6019" w:rsidRPr="004B42B6" w:rsidRDefault="00DC6019" w:rsidP="00697A15">
      <w:pPr>
        <w:spacing w:after="120" w:line="276" w:lineRule="auto"/>
        <w:jc w:val="both"/>
        <w:rPr>
          <w:rFonts w:ascii="Arial" w:hAnsi="Arial" w:cs="Arial"/>
          <w:sz w:val="22"/>
          <w:lang w:val="es-ES_tradnl"/>
        </w:rPr>
      </w:pPr>
    </w:p>
    <w:p w14:paraId="544609D3" w14:textId="3CFF1235" w:rsidR="000920F0" w:rsidRPr="004B42B6" w:rsidRDefault="000920F0" w:rsidP="00697A15">
      <w:pPr>
        <w:spacing w:line="276" w:lineRule="auto"/>
        <w:jc w:val="both"/>
        <w:rPr>
          <w:rFonts w:ascii="Arial" w:hAnsi="Arial" w:cs="Arial"/>
          <w:sz w:val="22"/>
          <w:lang w:val="es-ES_tradnl"/>
        </w:rPr>
      </w:pPr>
      <w:r w:rsidRPr="004B42B6">
        <w:rPr>
          <w:rFonts w:ascii="Arial" w:hAnsi="Arial" w:cs="Arial"/>
          <w:sz w:val="22"/>
          <w:lang w:val="es-ES_tradnl"/>
        </w:rPr>
        <w:t>Este concepto tiene el alcance previsto en el artículo 28 del Código de Procedimiento Administrativo y de lo Contencioso Administrativo</w:t>
      </w:r>
      <w:r w:rsidR="00A568E5" w:rsidRPr="004B42B6">
        <w:rPr>
          <w:rFonts w:ascii="Arial" w:hAnsi="Arial" w:cs="Arial"/>
          <w:sz w:val="22"/>
          <w:lang w:val="es-ES_tradnl"/>
        </w:rPr>
        <w:t>.</w:t>
      </w:r>
    </w:p>
    <w:p w14:paraId="72B1ECAA" w14:textId="77777777" w:rsidR="00150A83" w:rsidRPr="004B42B6" w:rsidRDefault="00150A83" w:rsidP="00697A15">
      <w:pPr>
        <w:spacing w:line="276" w:lineRule="auto"/>
        <w:jc w:val="both"/>
        <w:rPr>
          <w:rFonts w:ascii="Arial" w:hAnsi="Arial" w:cs="Arial"/>
          <w:sz w:val="22"/>
          <w:lang w:val="es-ES_tradnl"/>
        </w:rPr>
      </w:pPr>
    </w:p>
    <w:p w14:paraId="2A352265" w14:textId="77777777" w:rsidR="000920F0" w:rsidRPr="004B42B6" w:rsidRDefault="000920F0" w:rsidP="00697A15">
      <w:pPr>
        <w:spacing w:line="276" w:lineRule="auto"/>
        <w:jc w:val="both"/>
        <w:rPr>
          <w:rFonts w:ascii="Arial" w:hAnsi="Arial" w:cs="Arial"/>
          <w:sz w:val="22"/>
          <w:lang w:val="es-ES_tradnl"/>
        </w:rPr>
      </w:pPr>
      <w:r w:rsidRPr="004B42B6">
        <w:rPr>
          <w:rFonts w:ascii="Arial" w:hAnsi="Arial" w:cs="Arial"/>
          <w:noProof/>
          <w:lang w:val="es-ES_tradnl"/>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EE7DE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bookmarkEnd w:id="2"/>
    <w:p w14:paraId="1DB2D98F" w14:textId="4DE242CD" w:rsidR="00240E70" w:rsidRDefault="00240E70" w:rsidP="00697A15">
      <w:pPr>
        <w:spacing w:line="276" w:lineRule="auto"/>
        <w:textAlignment w:val="baseline"/>
        <w:rPr>
          <w:rFonts w:ascii="Arial" w:eastAsia="Times New Roman" w:hAnsi="Arial" w:cs="Arial"/>
          <w:sz w:val="22"/>
          <w:lang w:val="es-ES_tradnl" w:eastAsia="es-CO"/>
        </w:rPr>
      </w:pPr>
      <w:r w:rsidRPr="004B42B6">
        <w:rPr>
          <w:rFonts w:ascii="Arial" w:eastAsia="Times New Roman" w:hAnsi="Arial" w:cs="Arial"/>
          <w:sz w:val="22"/>
          <w:lang w:val="es-ES_tradnl" w:eastAsia="es-CO"/>
        </w:rPr>
        <w:t>Atentamente, </w:t>
      </w:r>
      <w:r w:rsidR="004B42B6">
        <w:rPr>
          <w:rFonts w:ascii="Arial" w:eastAsia="Times New Roman" w:hAnsi="Arial" w:cs="Arial"/>
          <w:sz w:val="22"/>
          <w:lang w:val="es-ES_tradnl" w:eastAsia="es-CO"/>
        </w:rPr>
        <w:t xml:space="preserve"> </w:t>
      </w:r>
    </w:p>
    <w:p w14:paraId="7C29929A" w14:textId="77777777" w:rsidR="008D0CF0" w:rsidRPr="004B42B6" w:rsidRDefault="008D0CF0" w:rsidP="00697A15">
      <w:pPr>
        <w:spacing w:line="276" w:lineRule="auto"/>
        <w:textAlignment w:val="baseline"/>
        <w:rPr>
          <w:rFonts w:ascii="Segoe UI" w:eastAsia="Times New Roman" w:hAnsi="Segoe UI" w:cs="Segoe UI"/>
          <w:sz w:val="18"/>
          <w:szCs w:val="18"/>
          <w:lang w:val="es-ES_tradnl" w:eastAsia="es-CO"/>
        </w:rPr>
      </w:pPr>
    </w:p>
    <w:p w14:paraId="7150F2FA" w14:textId="66AE7598" w:rsidR="00240E70" w:rsidRPr="004B42B6" w:rsidRDefault="008D0CF0" w:rsidP="008D0CF0">
      <w:pPr>
        <w:jc w:val="center"/>
        <w:textAlignment w:val="baseline"/>
        <w:rPr>
          <w:rFonts w:ascii="Segoe UI" w:eastAsia="Times New Roman" w:hAnsi="Segoe UI" w:cs="Segoe UI"/>
          <w:sz w:val="18"/>
          <w:szCs w:val="18"/>
          <w:lang w:val="es-ES_tradnl" w:eastAsia="es-CO"/>
        </w:rPr>
      </w:pPr>
      <w:r>
        <w:rPr>
          <w:rFonts w:ascii="Segoe UI" w:eastAsia="Times New Roman" w:hAnsi="Segoe UI" w:cs="Segoe UI"/>
          <w:noProof/>
          <w:sz w:val="18"/>
          <w:szCs w:val="18"/>
          <w:lang w:val="es-ES_tradnl" w:eastAsia="es-CO"/>
        </w:rPr>
        <w:drawing>
          <wp:inline distT="0" distB="0" distL="0" distR="0" wp14:anchorId="360EF92C" wp14:editId="5C348A67">
            <wp:extent cx="2514600" cy="1104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04900"/>
                    </a:xfrm>
                    <a:prstGeom prst="rect">
                      <a:avLst/>
                    </a:prstGeom>
                  </pic:spPr>
                </pic:pic>
              </a:graphicData>
            </a:graphic>
          </wp:inline>
        </w:drawing>
      </w:r>
    </w:p>
    <w:p w14:paraId="49864B38" w14:textId="5ABB0E7A" w:rsidR="00240E70" w:rsidRPr="004B42B6" w:rsidRDefault="00240E70" w:rsidP="00240E70">
      <w:pPr>
        <w:jc w:val="center"/>
        <w:textAlignment w:val="baseline"/>
        <w:rPr>
          <w:rFonts w:ascii="Segoe UI" w:eastAsia="Times New Roman" w:hAnsi="Segoe UI" w:cs="Segoe UI"/>
          <w:sz w:val="18"/>
          <w:szCs w:val="18"/>
          <w:lang w:val="es-ES_tradnl" w:eastAsia="es-CO"/>
        </w:rPr>
      </w:pPr>
      <w:r w:rsidRPr="004B42B6">
        <w:rPr>
          <w:rFonts w:ascii="Arial" w:eastAsia="Times New Roman" w:hAnsi="Arial" w:cs="Arial"/>
          <w:sz w:val="18"/>
          <w:szCs w:val="18"/>
          <w:lang w:val="es-ES_tradnl" w:eastAsia="es-CO"/>
        </w:rPr>
        <w:t> </w:t>
      </w:r>
    </w:p>
    <w:p w14:paraId="3E88A05D" w14:textId="77777777" w:rsidR="006A79FB" w:rsidRDefault="006A79FB" w:rsidP="00240E70">
      <w:pPr>
        <w:jc w:val="center"/>
        <w:textAlignment w:val="baseline"/>
        <w:rPr>
          <w:rFonts w:ascii="Arial" w:eastAsia="Times New Roman" w:hAnsi="Arial" w:cs="Arial"/>
          <w:sz w:val="18"/>
          <w:szCs w:val="18"/>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79FB" w:rsidRPr="00042E0C" w14:paraId="60481983" w14:textId="77777777" w:rsidTr="00F06B77">
        <w:trPr>
          <w:trHeight w:val="315"/>
        </w:trPr>
        <w:tc>
          <w:tcPr>
            <w:tcW w:w="812" w:type="dxa"/>
            <w:vAlign w:val="center"/>
            <w:hideMark/>
          </w:tcPr>
          <w:p w14:paraId="1A7CEEB9"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Elabor</w:t>
            </w:r>
            <w:r>
              <w:rPr>
                <w:rFonts w:ascii="Arial" w:hAnsi="Arial" w:cs="Arial"/>
                <w:color w:val="000000" w:themeColor="text1"/>
                <w:sz w:val="16"/>
                <w:szCs w:val="16"/>
                <w:lang w:val="es-ES_tradnl" w:eastAsia="es-ES"/>
              </w:rPr>
              <w:t>ó</w:t>
            </w:r>
            <w:r w:rsidRPr="00042E0C">
              <w:rPr>
                <w:rFonts w:ascii="Arial"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45DEE801" w14:textId="77777777" w:rsidR="006A79FB" w:rsidRPr="00042E0C" w:rsidRDefault="006A79FB" w:rsidP="00F06B77">
            <w:pPr>
              <w:jc w:val="both"/>
              <w:rPr>
                <w:rFonts w:ascii="Arial" w:hAnsi="Arial" w:cs="Arial"/>
                <w:color w:val="000000" w:themeColor="text1"/>
                <w:sz w:val="16"/>
                <w:szCs w:val="16"/>
                <w:lang w:val="es-ES_tradnl" w:eastAsia="es-ES"/>
              </w:rPr>
            </w:pPr>
            <w:r w:rsidRPr="00F731F7">
              <w:rPr>
                <w:rFonts w:ascii="Arial" w:hAnsi="Arial" w:cs="Arial"/>
                <w:sz w:val="16"/>
                <w:szCs w:val="16"/>
                <w:lang w:eastAsia="es-CO"/>
              </w:rPr>
              <w:t>Sandra Mile</w:t>
            </w:r>
            <w:r>
              <w:rPr>
                <w:rFonts w:ascii="Arial" w:hAnsi="Arial" w:cs="Arial"/>
                <w:sz w:val="16"/>
                <w:szCs w:val="16"/>
                <w:lang w:eastAsia="es-CO"/>
              </w:rPr>
              <w:t>n</w:t>
            </w:r>
            <w:r w:rsidRPr="00F731F7">
              <w:rPr>
                <w:rFonts w:ascii="Arial" w:hAnsi="Arial" w:cs="Arial"/>
                <w:sz w:val="16"/>
                <w:szCs w:val="16"/>
                <w:lang w:eastAsia="es-CO"/>
              </w:rPr>
              <w:t>a Rodríguez Mora</w:t>
            </w:r>
          </w:p>
          <w:p w14:paraId="13773C11" w14:textId="77777777" w:rsidR="006A79FB" w:rsidRPr="00042E0C" w:rsidRDefault="006A79FB" w:rsidP="00F06B7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de la</w:t>
            </w:r>
            <w:r w:rsidRPr="00042E0C">
              <w:rPr>
                <w:rFonts w:ascii="Arial" w:hAnsi="Arial" w:cs="Arial"/>
                <w:color w:val="000000" w:themeColor="text1"/>
                <w:sz w:val="16"/>
                <w:szCs w:val="16"/>
                <w:lang w:val="es-ES_tradnl" w:eastAsia="es-ES"/>
              </w:rPr>
              <w:t xml:space="preserve"> Subdirección de Gestión Contractual</w:t>
            </w:r>
          </w:p>
        </w:tc>
      </w:tr>
      <w:tr w:rsidR="006A79FB" w:rsidRPr="00042E0C" w14:paraId="7271A64D" w14:textId="77777777" w:rsidTr="00F06B77">
        <w:trPr>
          <w:trHeight w:val="330"/>
        </w:trPr>
        <w:tc>
          <w:tcPr>
            <w:tcW w:w="812" w:type="dxa"/>
            <w:vAlign w:val="center"/>
            <w:hideMark/>
          </w:tcPr>
          <w:p w14:paraId="49079F6A"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7B83C5"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Sebastián Ramírez Grisales</w:t>
            </w:r>
          </w:p>
          <w:p w14:paraId="517AE35F"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Gestor T1 – Grado 15 Subdirección de Gestión Contractual</w:t>
            </w:r>
          </w:p>
        </w:tc>
      </w:tr>
      <w:tr w:rsidR="006A79FB" w:rsidRPr="00042E0C" w14:paraId="14A67AF2" w14:textId="77777777" w:rsidTr="00F06B77">
        <w:trPr>
          <w:trHeight w:val="300"/>
        </w:trPr>
        <w:tc>
          <w:tcPr>
            <w:tcW w:w="812" w:type="dxa"/>
            <w:vAlign w:val="center"/>
            <w:hideMark/>
          </w:tcPr>
          <w:p w14:paraId="0D05BC4E"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015B834"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Jorge Augusto Tirado Navarro</w:t>
            </w:r>
          </w:p>
          <w:p w14:paraId="4C4881C0" w14:textId="77777777" w:rsidR="006A79FB" w:rsidRPr="00042E0C" w:rsidRDefault="006A79FB" w:rsidP="00F06B77">
            <w:pPr>
              <w:jc w:val="both"/>
              <w:rPr>
                <w:rFonts w:ascii="Arial" w:hAnsi="Arial" w:cs="Arial"/>
                <w:color w:val="000000" w:themeColor="text1"/>
                <w:sz w:val="16"/>
                <w:szCs w:val="16"/>
                <w:lang w:val="es-ES_tradnl" w:eastAsia="es-ES"/>
              </w:rPr>
            </w:pPr>
            <w:r w:rsidRPr="00042E0C">
              <w:rPr>
                <w:rFonts w:ascii="Arial" w:hAnsi="Arial" w:cs="Arial"/>
                <w:color w:val="000000" w:themeColor="text1"/>
                <w:sz w:val="16"/>
                <w:szCs w:val="16"/>
                <w:lang w:val="es-ES_tradnl" w:eastAsia="es-ES"/>
              </w:rPr>
              <w:t>Subdirector Gestión Contractual ANCP – CCE</w:t>
            </w:r>
          </w:p>
        </w:tc>
      </w:tr>
    </w:tbl>
    <w:p w14:paraId="40007A7C" w14:textId="0D9C417A" w:rsidR="00240E70" w:rsidRPr="004B42B6" w:rsidRDefault="00240E70" w:rsidP="00240E70">
      <w:pPr>
        <w:jc w:val="center"/>
        <w:textAlignment w:val="baseline"/>
        <w:rPr>
          <w:rFonts w:ascii="Segoe UI" w:eastAsia="Times New Roman" w:hAnsi="Segoe UI" w:cs="Segoe UI"/>
          <w:sz w:val="18"/>
          <w:szCs w:val="18"/>
          <w:lang w:val="es-ES_tradnl" w:eastAsia="es-CO"/>
        </w:rPr>
      </w:pPr>
      <w:r w:rsidRPr="004B42B6">
        <w:rPr>
          <w:rFonts w:ascii="Arial" w:eastAsia="Times New Roman" w:hAnsi="Arial" w:cs="Arial"/>
          <w:sz w:val="18"/>
          <w:szCs w:val="18"/>
          <w:lang w:val="es-ES_tradnl" w:eastAsia="es-CO"/>
        </w:rPr>
        <w:t> </w:t>
      </w:r>
    </w:p>
    <w:p w14:paraId="6D67CA66" w14:textId="77777777" w:rsidR="00240E70" w:rsidRPr="004B42B6" w:rsidRDefault="00240E70" w:rsidP="00240E70">
      <w:pPr>
        <w:jc w:val="center"/>
        <w:textAlignment w:val="baseline"/>
        <w:rPr>
          <w:rFonts w:ascii="Segoe UI" w:eastAsia="Times New Roman" w:hAnsi="Segoe UI" w:cs="Segoe UI"/>
          <w:sz w:val="18"/>
          <w:szCs w:val="18"/>
          <w:lang w:val="es-ES_tradnl" w:eastAsia="es-CO"/>
        </w:rPr>
      </w:pPr>
      <w:r w:rsidRPr="004B42B6">
        <w:rPr>
          <w:rFonts w:ascii="Arial" w:eastAsia="Times New Roman" w:hAnsi="Arial" w:cs="Arial"/>
          <w:sz w:val="18"/>
          <w:szCs w:val="18"/>
          <w:lang w:val="es-ES_tradnl" w:eastAsia="es-CO"/>
        </w:rPr>
        <w:t> </w:t>
      </w:r>
    </w:p>
    <w:p w14:paraId="7EBF297E" w14:textId="77777777" w:rsidR="007B0854" w:rsidRPr="00295D8A" w:rsidRDefault="007B0854" w:rsidP="00914791">
      <w:pPr>
        <w:pStyle w:val="NormalWeb"/>
        <w:spacing w:before="0" w:beforeAutospacing="0" w:after="0" w:afterAutospacing="0" w:line="276" w:lineRule="auto"/>
        <w:jc w:val="both"/>
        <w:rPr>
          <w:rFonts w:ascii="Arial" w:hAnsi="Arial" w:cs="Arial"/>
          <w:noProof/>
          <w:lang w:val="es-ES_tradnl"/>
        </w:rPr>
      </w:pPr>
    </w:p>
    <w:sectPr w:rsidR="007B0854" w:rsidRPr="00295D8A" w:rsidSect="004A34D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2088" w14:textId="77777777" w:rsidR="00690010" w:rsidRDefault="00690010">
      <w:r>
        <w:separator/>
      </w:r>
    </w:p>
  </w:endnote>
  <w:endnote w:type="continuationSeparator" w:id="0">
    <w:p w14:paraId="6C3F68C7" w14:textId="77777777" w:rsidR="00690010" w:rsidRDefault="00690010">
      <w:r>
        <w:continuationSeparator/>
      </w:r>
    </w:p>
  </w:endnote>
  <w:endnote w:type="continuationNotice" w:id="1">
    <w:p w14:paraId="3998F566" w14:textId="77777777" w:rsidR="00690010" w:rsidRDefault="00690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30ADF538" w:rsidP="00856133">
    <w:pPr>
      <w:pStyle w:val="Piedepgina"/>
      <w:jc w:val="center"/>
      <w:rPr>
        <w:lang w:val="es-ES"/>
      </w:rPr>
    </w:pPr>
    <w:r>
      <w:rPr>
        <w:noProof/>
      </w:rPr>
      <w:drawing>
        <wp:inline distT="0" distB="0" distL="0" distR="0" wp14:anchorId="6A1C2C0F" wp14:editId="7A150B53">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0379" w14:textId="77777777" w:rsidR="00690010" w:rsidRDefault="00690010">
      <w:r>
        <w:separator/>
      </w:r>
    </w:p>
  </w:footnote>
  <w:footnote w:type="continuationSeparator" w:id="0">
    <w:p w14:paraId="7ECAFD64" w14:textId="77777777" w:rsidR="00690010" w:rsidRDefault="00690010">
      <w:r>
        <w:continuationSeparator/>
      </w:r>
    </w:p>
  </w:footnote>
  <w:footnote w:type="continuationNotice" w:id="1">
    <w:p w14:paraId="46B85CC7" w14:textId="77777777" w:rsidR="00690010" w:rsidRDefault="00690010"/>
  </w:footnote>
  <w:footnote w:id="2">
    <w:p w14:paraId="7D9BB095" w14:textId="77777777" w:rsidR="004B42B6" w:rsidRPr="00F32CDB" w:rsidRDefault="004B42B6" w:rsidP="00C555A2">
      <w:pPr>
        <w:pStyle w:val="Textonotapie"/>
        <w:ind w:firstLine="708"/>
        <w:jc w:val="both"/>
        <w:rPr>
          <w:rFonts w:ascii="Arial" w:hAnsi="Arial" w:cs="Arial"/>
          <w:sz w:val="21"/>
          <w:szCs w:val="21"/>
        </w:rPr>
      </w:pPr>
      <w:r w:rsidRPr="00F32CDB">
        <w:rPr>
          <w:rStyle w:val="Refdenotaalpie"/>
          <w:rFonts w:ascii="Arial" w:hAnsi="Arial" w:cs="Arial"/>
          <w:sz w:val="21"/>
          <w:szCs w:val="21"/>
        </w:rPr>
        <w:footnoteRef/>
      </w:r>
      <w:r w:rsidRPr="00F32CDB">
        <w:rPr>
          <w:rFonts w:ascii="Arial" w:hAnsi="Arial" w:cs="Arial"/>
          <w:sz w:val="21"/>
          <w:szCs w:val="21"/>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8D22F5A" w14:textId="77777777" w:rsidR="004B42B6" w:rsidRPr="00F32CDB" w:rsidRDefault="004B42B6" w:rsidP="00EC0896">
      <w:pPr>
        <w:pStyle w:val="Textonotapie"/>
        <w:ind w:firstLine="708"/>
        <w:jc w:val="both"/>
        <w:rPr>
          <w:rFonts w:ascii="Arial" w:hAnsi="Arial" w:cs="Arial"/>
          <w:sz w:val="21"/>
          <w:szCs w:val="21"/>
        </w:rPr>
      </w:pPr>
      <w:r w:rsidRPr="00F32CDB">
        <w:rPr>
          <w:rFonts w:ascii="Arial" w:hAnsi="Arial" w:cs="Arial"/>
          <w:sz w:val="21"/>
          <w:szCs w:val="21"/>
        </w:rPr>
        <w:t>[…]</w:t>
      </w:r>
    </w:p>
    <w:p w14:paraId="126F66D7" w14:textId="77777777" w:rsidR="004B42B6" w:rsidRPr="00F32CDB" w:rsidRDefault="004B42B6">
      <w:pPr>
        <w:pStyle w:val="Textonotapie"/>
        <w:ind w:firstLine="708"/>
        <w:jc w:val="both"/>
        <w:rPr>
          <w:rFonts w:ascii="Arial" w:hAnsi="Arial" w:cs="Arial"/>
          <w:sz w:val="21"/>
          <w:szCs w:val="21"/>
        </w:rPr>
      </w:pPr>
      <w:r w:rsidRPr="00F32CDB">
        <w:rPr>
          <w:rFonts w:ascii="Arial" w:hAnsi="Arial" w:cs="Arial"/>
          <w:color w:val="333333"/>
          <w:sz w:val="21"/>
          <w:szCs w:val="21"/>
          <w:shd w:val="clear" w:color="auto" w:fill="FFFFFF"/>
        </w:rPr>
        <w:t>»2.1.   Bienes, obras y servicios que ofrecerá a las Entidades Estatales, identificados con el Clasificador de Bienes y Servicios en el tercer nivel</w:t>
      </w:r>
      <w:r w:rsidRPr="00F32CDB">
        <w:rPr>
          <w:rFonts w:ascii="Arial" w:hAnsi="Arial" w:cs="Arial"/>
          <w:sz w:val="21"/>
          <w:szCs w:val="21"/>
        </w:rPr>
        <w:t>»</w:t>
      </w:r>
      <w:r w:rsidRPr="00F32CDB">
        <w:rPr>
          <w:rFonts w:ascii="Arial" w:hAnsi="Arial" w:cs="Arial"/>
          <w:color w:val="333333"/>
          <w:sz w:val="21"/>
          <w:szCs w:val="21"/>
          <w:shd w:val="clear" w:color="auto" w:fill="FFFFFF"/>
        </w:rPr>
        <w:t>.</w:t>
      </w:r>
    </w:p>
    <w:p w14:paraId="56C90319" w14:textId="77777777" w:rsidR="004B42B6" w:rsidRPr="00F32CDB" w:rsidRDefault="004B42B6">
      <w:pPr>
        <w:pStyle w:val="Textonotapie"/>
        <w:ind w:firstLine="708"/>
        <w:jc w:val="both"/>
        <w:rPr>
          <w:rFonts w:ascii="Arial" w:hAnsi="Arial" w:cs="Arial"/>
          <w:sz w:val="21"/>
          <w:szCs w:val="21"/>
          <w:lang w:val="es-CO"/>
        </w:rPr>
      </w:pPr>
    </w:p>
  </w:footnote>
  <w:footnote w:id="3">
    <w:p w14:paraId="7888AA60" w14:textId="77777777" w:rsidR="004B42B6" w:rsidRPr="00F32CDB" w:rsidRDefault="004B42B6">
      <w:pPr>
        <w:pStyle w:val="Textonotapie"/>
        <w:ind w:firstLine="708"/>
        <w:jc w:val="both"/>
        <w:rPr>
          <w:rFonts w:ascii="Arial" w:hAnsi="Arial" w:cs="Arial"/>
          <w:sz w:val="21"/>
          <w:szCs w:val="21"/>
        </w:rPr>
      </w:pPr>
      <w:r w:rsidRPr="00F32CDB">
        <w:rPr>
          <w:rStyle w:val="Refdenotaalpie"/>
          <w:rFonts w:ascii="Arial" w:hAnsi="Arial" w:cs="Arial"/>
          <w:sz w:val="21"/>
          <w:szCs w:val="21"/>
        </w:rPr>
        <w:footnoteRef/>
      </w:r>
      <w:r w:rsidRPr="00F32CDB">
        <w:rPr>
          <w:rFonts w:ascii="Arial" w:hAnsi="Arial" w:cs="Arial"/>
          <w:sz w:val="21"/>
          <w:szCs w:val="21"/>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DFD0BFA" w14:textId="77777777" w:rsidR="004B42B6" w:rsidRPr="00F32CDB" w:rsidRDefault="004B42B6">
      <w:pPr>
        <w:pStyle w:val="Textonotapie"/>
        <w:ind w:firstLine="708"/>
        <w:jc w:val="both"/>
        <w:rPr>
          <w:rFonts w:ascii="Arial" w:hAnsi="Arial" w:cs="Arial"/>
          <w:sz w:val="21"/>
          <w:szCs w:val="21"/>
        </w:rPr>
      </w:pPr>
      <w:r w:rsidRPr="00F32CDB">
        <w:rPr>
          <w:rFonts w:ascii="Arial" w:hAnsi="Arial" w:cs="Arial"/>
          <w:sz w:val="21"/>
          <w:szCs w:val="21"/>
        </w:rPr>
        <w:t>[…]</w:t>
      </w:r>
    </w:p>
    <w:p w14:paraId="15BDDC35" w14:textId="7FBB8D3B" w:rsidR="004B42B6" w:rsidRPr="00F32CDB" w:rsidRDefault="004B42B6">
      <w:pPr>
        <w:pStyle w:val="Textonotapie"/>
        <w:ind w:firstLine="708"/>
        <w:jc w:val="both"/>
        <w:rPr>
          <w:rFonts w:ascii="Arial" w:hAnsi="Arial" w:cs="Arial"/>
          <w:color w:val="333333"/>
          <w:sz w:val="21"/>
          <w:szCs w:val="21"/>
          <w:shd w:val="clear" w:color="auto" w:fill="FFFFFF"/>
        </w:rPr>
      </w:pPr>
      <w:r w:rsidRPr="00F32CDB">
        <w:rPr>
          <w:rFonts w:ascii="Arial" w:hAnsi="Arial" w:cs="Arial"/>
          <w:color w:val="333333"/>
          <w:sz w:val="21"/>
          <w:szCs w:val="21"/>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F32CDB">
        <w:rPr>
          <w:rFonts w:ascii="Arial" w:hAnsi="Arial" w:cs="Arial"/>
          <w:color w:val="333333"/>
          <w:sz w:val="21"/>
          <w:szCs w:val="21"/>
          <w:shd w:val="clear" w:color="auto" w:fill="FFFFFF"/>
        </w:rPr>
        <w:softHyphen/>
        <w:t>ficador de Bienes y Servicios en el tercer nivel. Si la constitución del interesado es menor a 3 años, puede acreditar la experiencia de sus accionistas, socios o constituyentes</w:t>
      </w:r>
      <w:r w:rsidRPr="00F32CDB">
        <w:rPr>
          <w:rFonts w:ascii="Arial" w:hAnsi="Arial" w:cs="Arial"/>
          <w:sz w:val="21"/>
          <w:szCs w:val="21"/>
        </w:rPr>
        <w:t>».</w:t>
      </w:r>
    </w:p>
  </w:footnote>
  <w:footnote w:id="4">
    <w:p w14:paraId="5458213F" w14:textId="77777777" w:rsidR="004B42B6" w:rsidRPr="00F32CDB" w:rsidRDefault="004B42B6">
      <w:pPr>
        <w:pStyle w:val="Textonotapie"/>
        <w:ind w:firstLine="708"/>
        <w:jc w:val="both"/>
        <w:rPr>
          <w:rFonts w:ascii="Arial" w:hAnsi="Arial" w:cs="Arial"/>
          <w:color w:val="000000" w:themeColor="text1"/>
          <w:sz w:val="21"/>
          <w:szCs w:val="21"/>
        </w:rPr>
      </w:pPr>
      <w:r w:rsidRPr="00F32CDB">
        <w:rPr>
          <w:rStyle w:val="Refdenotaalpie"/>
          <w:rFonts w:ascii="Arial" w:hAnsi="Arial" w:cs="Arial"/>
          <w:color w:val="000000" w:themeColor="text1"/>
          <w:sz w:val="21"/>
          <w:szCs w:val="21"/>
        </w:rPr>
        <w:footnoteRef/>
      </w:r>
      <w:r w:rsidRPr="00F32CDB">
        <w:rPr>
          <w:rFonts w:ascii="Arial" w:eastAsia="Times New Roman" w:hAnsi="Arial" w:cs="Arial"/>
          <w:color w:val="000000" w:themeColor="text1"/>
          <w:sz w:val="21"/>
          <w:szCs w:val="21"/>
          <w:lang w:val="es-CO" w:eastAsia="es-ES_tradnl"/>
        </w:rPr>
        <w:t xml:space="preserve"> Consejo de Estado. Sección Tercera.</w:t>
      </w:r>
      <w:r w:rsidRPr="00F32CDB">
        <w:rPr>
          <w:rFonts w:ascii="Arial" w:hAnsi="Arial" w:cs="Arial"/>
          <w:color w:val="000000" w:themeColor="text1"/>
          <w:sz w:val="21"/>
          <w:szCs w:val="21"/>
        </w:rPr>
        <w:t xml:space="preserve"> Sentencia del 19 de julio de 2001.</w:t>
      </w:r>
      <w:r w:rsidRPr="00F32CDB">
        <w:rPr>
          <w:rFonts w:ascii="Arial" w:eastAsia="Times New Roman" w:hAnsi="Arial" w:cs="Arial"/>
          <w:color w:val="000000" w:themeColor="text1"/>
          <w:sz w:val="21"/>
          <w:szCs w:val="21"/>
          <w:lang w:val="es-CO" w:eastAsia="es-ES_tradnl"/>
        </w:rPr>
        <w:t xml:space="preserve"> </w:t>
      </w:r>
      <w:proofErr w:type="spellStart"/>
      <w:r w:rsidRPr="00F32CDB">
        <w:rPr>
          <w:rFonts w:ascii="Arial" w:eastAsia="Times New Roman" w:hAnsi="Arial" w:cs="Arial"/>
          <w:color w:val="000000" w:themeColor="text1"/>
          <w:sz w:val="21"/>
          <w:szCs w:val="21"/>
          <w:lang w:val="es-CO" w:eastAsia="es-ES_tradnl"/>
        </w:rPr>
        <w:t>Exp</w:t>
      </w:r>
      <w:proofErr w:type="spellEnd"/>
      <w:r w:rsidRPr="00F32CDB">
        <w:rPr>
          <w:rFonts w:ascii="Arial" w:eastAsia="Times New Roman" w:hAnsi="Arial" w:cs="Arial"/>
          <w:color w:val="000000" w:themeColor="text1"/>
          <w:sz w:val="21"/>
          <w:szCs w:val="21"/>
          <w:lang w:val="es-CO" w:eastAsia="es-ES_tradnl"/>
        </w:rPr>
        <w:t>. 12.037. C.P. Alier Eduardo Hernández Enríquez.</w:t>
      </w:r>
    </w:p>
  </w:footnote>
  <w:footnote w:id="5">
    <w:p w14:paraId="4F97B22C" w14:textId="77777777" w:rsidR="004B42B6" w:rsidRPr="00F32CDB" w:rsidRDefault="004B42B6">
      <w:pPr>
        <w:pStyle w:val="Textonotapie"/>
        <w:jc w:val="both"/>
        <w:rPr>
          <w:rFonts w:ascii="Arial" w:hAnsi="Arial" w:cs="Arial"/>
          <w:color w:val="000000" w:themeColor="text1"/>
          <w:sz w:val="21"/>
          <w:szCs w:val="21"/>
        </w:rPr>
      </w:pPr>
    </w:p>
    <w:p w14:paraId="099B2964" w14:textId="7334E727" w:rsidR="004B42B6" w:rsidRPr="00F32CDB" w:rsidRDefault="004B42B6">
      <w:pPr>
        <w:pStyle w:val="Textonotapie"/>
        <w:ind w:firstLine="709"/>
        <w:jc w:val="both"/>
        <w:rPr>
          <w:rFonts w:ascii="Arial" w:hAnsi="Arial" w:cs="Arial"/>
          <w:color w:val="000000" w:themeColor="text1"/>
          <w:sz w:val="21"/>
          <w:szCs w:val="21"/>
        </w:rPr>
      </w:pPr>
      <w:r w:rsidRPr="00F32CDB">
        <w:rPr>
          <w:rStyle w:val="Refdenotaalpie"/>
          <w:rFonts w:ascii="Arial" w:hAnsi="Arial" w:cs="Arial"/>
          <w:color w:val="000000" w:themeColor="text1"/>
          <w:sz w:val="21"/>
          <w:szCs w:val="21"/>
        </w:rPr>
        <w:footnoteRef/>
      </w:r>
      <w:r w:rsidRPr="00F32CDB">
        <w:rPr>
          <w:rFonts w:ascii="Arial" w:hAnsi="Arial" w:cs="Arial"/>
          <w:color w:val="000000" w:themeColor="text1"/>
          <w:sz w:val="21"/>
          <w:szCs w:val="21"/>
        </w:rPr>
        <w:t xml:space="preserve"> </w:t>
      </w:r>
      <w:r w:rsidRPr="00F32CDB">
        <w:rPr>
          <w:rFonts w:ascii="Arial" w:hAnsi="Arial" w:cs="Arial"/>
          <w:color w:val="000000" w:themeColor="text1"/>
          <w:sz w:val="21"/>
          <w:szCs w:val="21"/>
          <w:lang w:eastAsia="es-CO"/>
        </w:rPr>
        <w:t>Consejo de Estado. Sala de Consulta y Servicio Civil. Consulta del 20 de mayo de 2010. Exp. 11001-03-06-000-2010-00034-00(1992)</w:t>
      </w:r>
      <w:r w:rsidR="002C15AC" w:rsidRPr="00F32CDB">
        <w:rPr>
          <w:rFonts w:ascii="Arial" w:hAnsi="Arial" w:cs="Arial"/>
          <w:color w:val="000000" w:themeColor="text1"/>
          <w:sz w:val="21"/>
          <w:szCs w:val="21"/>
          <w:lang w:eastAsia="es-CO"/>
        </w:rPr>
        <w:t>.</w:t>
      </w:r>
      <w:r w:rsidRPr="00F32CDB">
        <w:rPr>
          <w:rFonts w:ascii="Arial" w:hAnsi="Arial" w:cs="Arial"/>
          <w:color w:val="000000" w:themeColor="text1"/>
          <w:sz w:val="21"/>
          <w:szCs w:val="21"/>
          <w:lang w:eastAsia="es-CO"/>
        </w:rPr>
        <w:t xml:space="preserve"> C.P. Enrique José Arboleda Perdomo.</w:t>
      </w:r>
    </w:p>
  </w:footnote>
  <w:footnote w:id="6">
    <w:p w14:paraId="075A6305" w14:textId="77777777" w:rsidR="00EC0896" w:rsidRPr="009A11EC" w:rsidRDefault="00EC0896" w:rsidP="00EC0896">
      <w:pPr>
        <w:spacing w:before="120"/>
        <w:ind w:firstLine="708"/>
        <w:jc w:val="both"/>
        <w:rPr>
          <w:rFonts w:ascii="Arial" w:hAnsi="Arial" w:cs="Arial"/>
          <w:color w:val="000000" w:themeColor="text1"/>
          <w:sz w:val="21"/>
          <w:szCs w:val="21"/>
        </w:rPr>
      </w:pPr>
      <w:r w:rsidRPr="009A11EC">
        <w:rPr>
          <w:rStyle w:val="Refdenotaalpie"/>
          <w:rFonts w:ascii="Arial" w:hAnsi="Arial" w:cs="Arial"/>
          <w:sz w:val="21"/>
          <w:szCs w:val="21"/>
        </w:rPr>
        <w:footnoteRef/>
      </w:r>
      <w:r w:rsidRPr="009A11EC">
        <w:rPr>
          <w:rFonts w:ascii="Arial" w:hAnsi="Arial" w:cs="Arial"/>
          <w:sz w:val="21"/>
          <w:szCs w:val="21"/>
        </w:rPr>
        <w:t xml:space="preserve"> </w:t>
      </w:r>
      <w:r w:rsidRPr="009A11EC">
        <w:rPr>
          <w:rFonts w:ascii="Arial" w:hAnsi="Arial" w:cs="Arial"/>
          <w:sz w:val="21"/>
          <w:szCs w:val="21"/>
          <w:lang w:val="es-ES_tradnl"/>
        </w:rPr>
        <w:t>«</w:t>
      </w:r>
      <w:bookmarkStart w:id="5" w:name="_Hlk68872675"/>
      <w:r w:rsidRPr="009A11EC">
        <w:rPr>
          <w:rFonts w:ascii="Arial" w:hAnsi="Arial" w:cs="Arial"/>
          <w:color w:val="000000" w:themeColor="text1"/>
          <w:sz w:val="21"/>
          <w:szCs w:val="21"/>
        </w:rPr>
        <w:t>Si el interesado no tiene antigüedad suficiente para tener estados financieros auditados a 31 de diciembre</w:t>
      </w:r>
      <w:bookmarkEnd w:id="5"/>
      <w:r w:rsidRPr="009A11EC">
        <w:rPr>
          <w:rFonts w:ascii="Arial" w:hAnsi="Arial" w:cs="Arial"/>
          <w:color w:val="000000" w:themeColor="text1"/>
          <w:sz w:val="21"/>
          <w:szCs w:val="21"/>
        </w:rPr>
        <w:t>, debe inscribirse con estados financieros de corte trimestral, suscritos por el representante legal y el auditor o contador o estados financieros de apertura</w:t>
      </w:r>
      <w:r w:rsidRPr="009A11EC">
        <w:rPr>
          <w:rFonts w:ascii="Arial" w:hAnsi="Arial" w:cs="Arial"/>
          <w:sz w:val="21"/>
          <w:szCs w:val="21"/>
          <w:lang w:val="es-ES_tradnl"/>
        </w:rPr>
        <w:t>».</w:t>
      </w:r>
      <w:r w:rsidRPr="009A11EC">
        <w:rPr>
          <w:rFonts w:ascii="Arial" w:hAnsi="Arial" w:cs="Arial"/>
          <w:color w:val="000000" w:themeColor="text1"/>
          <w:sz w:val="21"/>
          <w:szCs w:val="21"/>
        </w:rPr>
        <w:t xml:space="preserve"> </w:t>
      </w:r>
    </w:p>
    <w:p w14:paraId="31956E31" w14:textId="77777777" w:rsidR="00EC0896" w:rsidRPr="009A11EC" w:rsidRDefault="00EC0896" w:rsidP="00EC0896">
      <w:pPr>
        <w:pStyle w:val="Textonotapie"/>
        <w:rPr>
          <w:sz w:val="21"/>
          <w:szCs w:val="2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3A74"/>
    <w:rsid w:val="0002438E"/>
    <w:rsid w:val="000245BA"/>
    <w:rsid w:val="00025F0D"/>
    <w:rsid w:val="000263B0"/>
    <w:rsid w:val="00030FC5"/>
    <w:rsid w:val="00033726"/>
    <w:rsid w:val="000344F9"/>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7438"/>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6474"/>
    <w:rsid w:val="000D7615"/>
    <w:rsid w:val="000D7BBD"/>
    <w:rsid w:val="000E1284"/>
    <w:rsid w:val="000E1CDD"/>
    <w:rsid w:val="000E2E43"/>
    <w:rsid w:val="000E332A"/>
    <w:rsid w:val="000E450F"/>
    <w:rsid w:val="000E7D7E"/>
    <w:rsid w:val="000F0898"/>
    <w:rsid w:val="000F14E8"/>
    <w:rsid w:val="000F19EF"/>
    <w:rsid w:val="000F1F4B"/>
    <w:rsid w:val="000F3DFB"/>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3FAD"/>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05E8"/>
    <w:rsid w:val="001E0DCC"/>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0E70"/>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871B1"/>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5AC"/>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29F"/>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E45"/>
    <w:rsid w:val="003102F2"/>
    <w:rsid w:val="00310C43"/>
    <w:rsid w:val="00311A86"/>
    <w:rsid w:val="0031275A"/>
    <w:rsid w:val="003127CD"/>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3738"/>
    <w:rsid w:val="0040416B"/>
    <w:rsid w:val="00405F6D"/>
    <w:rsid w:val="00410AFE"/>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0A8F"/>
    <w:rsid w:val="00454FD6"/>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2B6"/>
    <w:rsid w:val="004B445E"/>
    <w:rsid w:val="004B5235"/>
    <w:rsid w:val="004B5922"/>
    <w:rsid w:val="004B5C3C"/>
    <w:rsid w:val="004B6246"/>
    <w:rsid w:val="004B645B"/>
    <w:rsid w:val="004B794D"/>
    <w:rsid w:val="004B7B59"/>
    <w:rsid w:val="004B7D75"/>
    <w:rsid w:val="004C0279"/>
    <w:rsid w:val="004C0932"/>
    <w:rsid w:val="004C0BB2"/>
    <w:rsid w:val="004C3E7F"/>
    <w:rsid w:val="004C3EDA"/>
    <w:rsid w:val="004C4D39"/>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56CF"/>
    <w:rsid w:val="00507356"/>
    <w:rsid w:val="005079BF"/>
    <w:rsid w:val="0051074C"/>
    <w:rsid w:val="00512B03"/>
    <w:rsid w:val="00513AF2"/>
    <w:rsid w:val="0051777B"/>
    <w:rsid w:val="00517808"/>
    <w:rsid w:val="00520772"/>
    <w:rsid w:val="00520794"/>
    <w:rsid w:val="00521A13"/>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9ED"/>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414D"/>
    <w:rsid w:val="005E74B0"/>
    <w:rsid w:val="005E7E46"/>
    <w:rsid w:val="005F0567"/>
    <w:rsid w:val="005F2058"/>
    <w:rsid w:val="005F2C66"/>
    <w:rsid w:val="005F51D1"/>
    <w:rsid w:val="005F5643"/>
    <w:rsid w:val="005F591C"/>
    <w:rsid w:val="005F735D"/>
    <w:rsid w:val="005F7503"/>
    <w:rsid w:val="00604F5A"/>
    <w:rsid w:val="00606144"/>
    <w:rsid w:val="006103E8"/>
    <w:rsid w:val="00612107"/>
    <w:rsid w:val="00613798"/>
    <w:rsid w:val="006137DC"/>
    <w:rsid w:val="00614030"/>
    <w:rsid w:val="00614E0B"/>
    <w:rsid w:val="006160D2"/>
    <w:rsid w:val="00616FD5"/>
    <w:rsid w:val="00620401"/>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A52"/>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1C92"/>
    <w:rsid w:val="0068257A"/>
    <w:rsid w:val="00682E0D"/>
    <w:rsid w:val="00683856"/>
    <w:rsid w:val="00685162"/>
    <w:rsid w:val="00686AA5"/>
    <w:rsid w:val="00686E3A"/>
    <w:rsid w:val="00690010"/>
    <w:rsid w:val="00690B55"/>
    <w:rsid w:val="006913CA"/>
    <w:rsid w:val="00691DF1"/>
    <w:rsid w:val="00696576"/>
    <w:rsid w:val="00697665"/>
    <w:rsid w:val="006977A6"/>
    <w:rsid w:val="00697A15"/>
    <w:rsid w:val="006A06C5"/>
    <w:rsid w:val="006A22FE"/>
    <w:rsid w:val="006A25C9"/>
    <w:rsid w:val="006A3B75"/>
    <w:rsid w:val="006A5068"/>
    <w:rsid w:val="006A63E2"/>
    <w:rsid w:val="006A67F3"/>
    <w:rsid w:val="006A6B4A"/>
    <w:rsid w:val="006A7981"/>
    <w:rsid w:val="006A79FB"/>
    <w:rsid w:val="006A7FD0"/>
    <w:rsid w:val="006B0790"/>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4157"/>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1144"/>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0BBE"/>
    <w:rsid w:val="00742AFC"/>
    <w:rsid w:val="00742B02"/>
    <w:rsid w:val="00742DD2"/>
    <w:rsid w:val="00743A5D"/>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67C3B"/>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EF5"/>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460"/>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19DE"/>
    <w:rsid w:val="00812B27"/>
    <w:rsid w:val="00813D99"/>
    <w:rsid w:val="008150DF"/>
    <w:rsid w:val="00815B8C"/>
    <w:rsid w:val="00822101"/>
    <w:rsid w:val="0082268C"/>
    <w:rsid w:val="0083119B"/>
    <w:rsid w:val="00834E72"/>
    <w:rsid w:val="0083573C"/>
    <w:rsid w:val="00836AFD"/>
    <w:rsid w:val="00836C3A"/>
    <w:rsid w:val="00836EAB"/>
    <w:rsid w:val="00837248"/>
    <w:rsid w:val="00837349"/>
    <w:rsid w:val="00837610"/>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695"/>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C21"/>
    <w:rsid w:val="00886DDE"/>
    <w:rsid w:val="00890EC8"/>
    <w:rsid w:val="00891978"/>
    <w:rsid w:val="00892103"/>
    <w:rsid w:val="00893313"/>
    <w:rsid w:val="00893744"/>
    <w:rsid w:val="00893A01"/>
    <w:rsid w:val="00895A43"/>
    <w:rsid w:val="008A1527"/>
    <w:rsid w:val="008A1750"/>
    <w:rsid w:val="008A1B06"/>
    <w:rsid w:val="008A2636"/>
    <w:rsid w:val="008A4B60"/>
    <w:rsid w:val="008A7E26"/>
    <w:rsid w:val="008B0FF2"/>
    <w:rsid w:val="008B1E24"/>
    <w:rsid w:val="008B2021"/>
    <w:rsid w:val="008B404F"/>
    <w:rsid w:val="008B4FA2"/>
    <w:rsid w:val="008B5359"/>
    <w:rsid w:val="008B5AED"/>
    <w:rsid w:val="008B6437"/>
    <w:rsid w:val="008B7DB2"/>
    <w:rsid w:val="008C0C45"/>
    <w:rsid w:val="008C36A1"/>
    <w:rsid w:val="008C3A55"/>
    <w:rsid w:val="008C7603"/>
    <w:rsid w:val="008C7B34"/>
    <w:rsid w:val="008D082E"/>
    <w:rsid w:val="008D0CF0"/>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01BC"/>
    <w:rsid w:val="009743FB"/>
    <w:rsid w:val="00975738"/>
    <w:rsid w:val="00976237"/>
    <w:rsid w:val="009768F4"/>
    <w:rsid w:val="00977307"/>
    <w:rsid w:val="009777A2"/>
    <w:rsid w:val="009823A4"/>
    <w:rsid w:val="00983F83"/>
    <w:rsid w:val="009840CC"/>
    <w:rsid w:val="00985247"/>
    <w:rsid w:val="009863F1"/>
    <w:rsid w:val="00987DD3"/>
    <w:rsid w:val="00990A5A"/>
    <w:rsid w:val="00990B70"/>
    <w:rsid w:val="00993037"/>
    <w:rsid w:val="00994999"/>
    <w:rsid w:val="009969F2"/>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B223B"/>
    <w:rsid w:val="009B38BA"/>
    <w:rsid w:val="009B7BFB"/>
    <w:rsid w:val="009B7D69"/>
    <w:rsid w:val="009C1B12"/>
    <w:rsid w:val="009C1F9A"/>
    <w:rsid w:val="009C5436"/>
    <w:rsid w:val="009C5B56"/>
    <w:rsid w:val="009C6143"/>
    <w:rsid w:val="009C68C5"/>
    <w:rsid w:val="009C6DAA"/>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39BA"/>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1BE"/>
    <w:rsid w:val="00A3135A"/>
    <w:rsid w:val="00A31FAF"/>
    <w:rsid w:val="00A33107"/>
    <w:rsid w:val="00A34538"/>
    <w:rsid w:val="00A348B5"/>
    <w:rsid w:val="00A35DB0"/>
    <w:rsid w:val="00A366C0"/>
    <w:rsid w:val="00A37325"/>
    <w:rsid w:val="00A4284F"/>
    <w:rsid w:val="00A44ADA"/>
    <w:rsid w:val="00A457BC"/>
    <w:rsid w:val="00A46B58"/>
    <w:rsid w:val="00A502C3"/>
    <w:rsid w:val="00A50BA7"/>
    <w:rsid w:val="00A53593"/>
    <w:rsid w:val="00A55589"/>
    <w:rsid w:val="00A55593"/>
    <w:rsid w:val="00A560FE"/>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2E16"/>
    <w:rsid w:val="00A7306C"/>
    <w:rsid w:val="00A74421"/>
    <w:rsid w:val="00A80531"/>
    <w:rsid w:val="00A80657"/>
    <w:rsid w:val="00A80A35"/>
    <w:rsid w:val="00A8155D"/>
    <w:rsid w:val="00A81A2A"/>
    <w:rsid w:val="00A81F31"/>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AE0"/>
    <w:rsid w:val="00AD2F6D"/>
    <w:rsid w:val="00AD44F4"/>
    <w:rsid w:val="00AD4D7E"/>
    <w:rsid w:val="00AD5641"/>
    <w:rsid w:val="00AD71BE"/>
    <w:rsid w:val="00AD73B1"/>
    <w:rsid w:val="00AD7629"/>
    <w:rsid w:val="00AD7A70"/>
    <w:rsid w:val="00AE2836"/>
    <w:rsid w:val="00AE496A"/>
    <w:rsid w:val="00AE7CA2"/>
    <w:rsid w:val="00AF0146"/>
    <w:rsid w:val="00AF080A"/>
    <w:rsid w:val="00AF13C5"/>
    <w:rsid w:val="00AF1ECB"/>
    <w:rsid w:val="00AF379D"/>
    <w:rsid w:val="00AF3B02"/>
    <w:rsid w:val="00AF3B59"/>
    <w:rsid w:val="00AF3C31"/>
    <w:rsid w:val="00AF5311"/>
    <w:rsid w:val="00AF6C24"/>
    <w:rsid w:val="00B009B4"/>
    <w:rsid w:val="00B018FE"/>
    <w:rsid w:val="00B02308"/>
    <w:rsid w:val="00B03B42"/>
    <w:rsid w:val="00B050FF"/>
    <w:rsid w:val="00B05DED"/>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8CC"/>
    <w:rsid w:val="00B30B07"/>
    <w:rsid w:val="00B34319"/>
    <w:rsid w:val="00B34437"/>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C75EB"/>
    <w:rsid w:val="00BD115B"/>
    <w:rsid w:val="00BD1CED"/>
    <w:rsid w:val="00BD28D5"/>
    <w:rsid w:val="00BD531D"/>
    <w:rsid w:val="00BD5C8F"/>
    <w:rsid w:val="00BD78FE"/>
    <w:rsid w:val="00BE020D"/>
    <w:rsid w:val="00BE051B"/>
    <w:rsid w:val="00BE15CF"/>
    <w:rsid w:val="00BE2414"/>
    <w:rsid w:val="00BE30AE"/>
    <w:rsid w:val="00BF0118"/>
    <w:rsid w:val="00BF0AE6"/>
    <w:rsid w:val="00BF1286"/>
    <w:rsid w:val="00BF1C20"/>
    <w:rsid w:val="00BF1F2C"/>
    <w:rsid w:val="00BF3F8D"/>
    <w:rsid w:val="00BF5F64"/>
    <w:rsid w:val="00BF616F"/>
    <w:rsid w:val="00C00B13"/>
    <w:rsid w:val="00C00EE1"/>
    <w:rsid w:val="00C03C90"/>
    <w:rsid w:val="00C04442"/>
    <w:rsid w:val="00C05BB1"/>
    <w:rsid w:val="00C05D8E"/>
    <w:rsid w:val="00C07ED0"/>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5A2"/>
    <w:rsid w:val="00C55CE9"/>
    <w:rsid w:val="00C57F52"/>
    <w:rsid w:val="00C60A6C"/>
    <w:rsid w:val="00C61FA4"/>
    <w:rsid w:val="00C6215B"/>
    <w:rsid w:val="00C62DB7"/>
    <w:rsid w:val="00C63A94"/>
    <w:rsid w:val="00C63E6D"/>
    <w:rsid w:val="00C6470F"/>
    <w:rsid w:val="00C64854"/>
    <w:rsid w:val="00C660E1"/>
    <w:rsid w:val="00C66325"/>
    <w:rsid w:val="00C6742E"/>
    <w:rsid w:val="00C6749A"/>
    <w:rsid w:val="00C676B2"/>
    <w:rsid w:val="00C6788D"/>
    <w:rsid w:val="00C70828"/>
    <w:rsid w:val="00C70B6F"/>
    <w:rsid w:val="00C743E9"/>
    <w:rsid w:val="00C75CF1"/>
    <w:rsid w:val="00C76B72"/>
    <w:rsid w:val="00C84725"/>
    <w:rsid w:val="00C90033"/>
    <w:rsid w:val="00C9033A"/>
    <w:rsid w:val="00C92C93"/>
    <w:rsid w:val="00C93D81"/>
    <w:rsid w:val="00C95E5F"/>
    <w:rsid w:val="00C96ABB"/>
    <w:rsid w:val="00CA3AC3"/>
    <w:rsid w:val="00CA474A"/>
    <w:rsid w:val="00CA4E1C"/>
    <w:rsid w:val="00CA6A4C"/>
    <w:rsid w:val="00CA6AE8"/>
    <w:rsid w:val="00CA6D91"/>
    <w:rsid w:val="00CB0646"/>
    <w:rsid w:val="00CB2848"/>
    <w:rsid w:val="00CB4647"/>
    <w:rsid w:val="00CB48B2"/>
    <w:rsid w:val="00CB4F58"/>
    <w:rsid w:val="00CB5153"/>
    <w:rsid w:val="00CB60EC"/>
    <w:rsid w:val="00CB63F9"/>
    <w:rsid w:val="00CC00CD"/>
    <w:rsid w:val="00CC1E8F"/>
    <w:rsid w:val="00CC2908"/>
    <w:rsid w:val="00CC5461"/>
    <w:rsid w:val="00CC5C83"/>
    <w:rsid w:val="00CC6744"/>
    <w:rsid w:val="00CC704B"/>
    <w:rsid w:val="00CD0EFB"/>
    <w:rsid w:val="00CD1D8A"/>
    <w:rsid w:val="00CD2FA0"/>
    <w:rsid w:val="00CD40AB"/>
    <w:rsid w:val="00CD56AA"/>
    <w:rsid w:val="00CD66DC"/>
    <w:rsid w:val="00CD76F0"/>
    <w:rsid w:val="00CD7776"/>
    <w:rsid w:val="00CE1E9A"/>
    <w:rsid w:val="00CE2FA0"/>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3BCF"/>
    <w:rsid w:val="00D345B5"/>
    <w:rsid w:val="00D34731"/>
    <w:rsid w:val="00D3720F"/>
    <w:rsid w:val="00D40D8E"/>
    <w:rsid w:val="00D40FAB"/>
    <w:rsid w:val="00D41158"/>
    <w:rsid w:val="00D41D66"/>
    <w:rsid w:val="00D42C78"/>
    <w:rsid w:val="00D4348E"/>
    <w:rsid w:val="00D44FB5"/>
    <w:rsid w:val="00D4574F"/>
    <w:rsid w:val="00D4699F"/>
    <w:rsid w:val="00D46FF9"/>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0696"/>
    <w:rsid w:val="00D914DA"/>
    <w:rsid w:val="00D91B83"/>
    <w:rsid w:val="00D91DB7"/>
    <w:rsid w:val="00D9271F"/>
    <w:rsid w:val="00D936D0"/>
    <w:rsid w:val="00D93E4B"/>
    <w:rsid w:val="00D9433E"/>
    <w:rsid w:val="00D94DAE"/>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733"/>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3C3C"/>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92516"/>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896"/>
    <w:rsid w:val="00EC0A6A"/>
    <w:rsid w:val="00EC152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4737"/>
    <w:rsid w:val="00F26416"/>
    <w:rsid w:val="00F265D4"/>
    <w:rsid w:val="00F32CDB"/>
    <w:rsid w:val="00F337D5"/>
    <w:rsid w:val="00F33ED0"/>
    <w:rsid w:val="00F35235"/>
    <w:rsid w:val="00F35EF3"/>
    <w:rsid w:val="00F369A7"/>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FBA"/>
    <w:rsid w:val="00F740F2"/>
    <w:rsid w:val="00F74230"/>
    <w:rsid w:val="00F74474"/>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46F"/>
    <w:rsid w:val="00FD1D04"/>
    <w:rsid w:val="00FD2262"/>
    <w:rsid w:val="00FD3007"/>
    <w:rsid w:val="00FD38C9"/>
    <w:rsid w:val="00FD4D51"/>
    <w:rsid w:val="00FD5AF7"/>
    <w:rsid w:val="00FD75F3"/>
    <w:rsid w:val="00FD79B7"/>
    <w:rsid w:val="00FE141E"/>
    <w:rsid w:val="00FE2AAC"/>
    <w:rsid w:val="00FE306B"/>
    <w:rsid w:val="00FE3140"/>
    <w:rsid w:val="00FE480E"/>
    <w:rsid w:val="00FE49F4"/>
    <w:rsid w:val="00FE6739"/>
    <w:rsid w:val="00FF131D"/>
    <w:rsid w:val="00FF1902"/>
    <w:rsid w:val="00FF25AA"/>
    <w:rsid w:val="00FF3F79"/>
    <w:rsid w:val="00FF4DDD"/>
    <w:rsid w:val="00FF537A"/>
    <w:rsid w:val="0DF18D41"/>
    <w:rsid w:val="15321B46"/>
    <w:rsid w:val="16634891"/>
    <w:rsid w:val="16AF01CE"/>
    <w:rsid w:val="1A3EA139"/>
    <w:rsid w:val="1D413D81"/>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E290FE33-D917-D746-8AC2-3518AB1B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styleId="Textoennegrita">
    <w:name w:val="Strong"/>
    <w:basedOn w:val="Fuentedeprrafopredeter"/>
    <w:uiPriority w:val="22"/>
    <w:qFormat/>
    <w:rsid w:val="00CD40AB"/>
    <w:rPr>
      <w:b/>
      <w:bCs/>
    </w:rPr>
  </w:style>
  <w:style w:type="character" w:styleId="nfasis">
    <w:name w:val="Emphasis"/>
    <w:basedOn w:val="Fuentedeprrafopredeter"/>
    <w:uiPriority w:val="20"/>
    <w:qFormat/>
    <w:rsid w:val="00CD4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62025465">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1281229350">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7620835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2.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12</Pages>
  <Words>4323</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Andres Santiago Moreno Palomino</cp:lastModifiedBy>
  <cp:revision>3</cp:revision>
  <dcterms:created xsi:type="dcterms:W3CDTF">2021-04-14T20:31:00Z</dcterms:created>
  <dcterms:modified xsi:type="dcterms:W3CDTF">2021-04-14T20:34:00Z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