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Default="002411DE" w:rsidP="003661D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380C695E" w14:textId="77777777" w:rsidR="003661DD" w:rsidRPr="003661DD" w:rsidRDefault="003661DD" w:rsidP="003661DD">
      <w:pPr>
        <w:jc w:val="right"/>
        <w:rPr>
          <w:rFonts w:ascii="Arial" w:eastAsia="Calibri" w:hAnsi="Arial" w:cs="Arial"/>
          <w:b/>
          <w:color w:val="000000" w:themeColor="text1"/>
          <w:sz w:val="20"/>
          <w:szCs w:val="20"/>
          <w:lang w:val="es-ES_tradnl"/>
        </w:rPr>
      </w:pPr>
    </w:p>
    <w:p w14:paraId="262AD6DC" w14:textId="748F0C80" w:rsidR="009816A2" w:rsidRDefault="003661DD" w:rsidP="009816A2">
      <w:pPr>
        <w:jc w:val="both"/>
        <w:rPr>
          <w:rFonts w:ascii="Arial" w:eastAsia="Calibri" w:hAnsi="Arial" w:cs="Arial"/>
          <w:b/>
          <w:color w:val="000000" w:themeColor="text1"/>
          <w:sz w:val="22"/>
          <w:szCs w:val="22"/>
          <w:lang w:val="es-MX" w:eastAsia="en-US"/>
        </w:rPr>
      </w:pPr>
      <w:r w:rsidRPr="009816A2">
        <w:rPr>
          <w:rFonts w:ascii="Arial" w:eastAsia="Calibri" w:hAnsi="Arial" w:cs="Arial"/>
          <w:b/>
          <w:color w:val="000000" w:themeColor="text1"/>
          <w:sz w:val="22"/>
          <w:szCs w:val="22"/>
          <w:lang w:val="es-MX" w:eastAsia="en-US"/>
        </w:rPr>
        <w:t>CAPACIDAD RESIDUAL</w:t>
      </w:r>
      <w:r>
        <w:rPr>
          <w:rFonts w:ascii="Arial" w:eastAsia="Calibri" w:hAnsi="Arial" w:cs="Arial"/>
          <w:b/>
          <w:color w:val="000000" w:themeColor="text1"/>
          <w:sz w:val="22"/>
          <w:szCs w:val="22"/>
          <w:lang w:val="es-MX" w:eastAsia="en-US"/>
        </w:rPr>
        <w:t xml:space="preserve"> </w:t>
      </w:r>
      <w:r w:rsidRPr="009816A2">
        <w:rPr>
          <w:rFonts w:ascii="Arial" w:eastAsia="Calibri" w:hAnsi="Arial" w:cs="Arial"/>
          <w:b/>
          <w:color w:val="000000" w:themeColor="text1"/>
          <w:sz w:val="22"/>
          <w:szCs w:val="22"/>
          <w:lang w:val="es-MX" w:eastAsia="en-US"/>
        </w:rPr>
        <w:t>–</w:t>
      </w:r>
      <w:r w:rsidR="004F620D">
        <w:rPr>
          <w:rFonts w:ascii="Arial" w:eastAsia="Calibri" w:hAnsi="Arial" w:cs="Arial"/>
          <w:b/>
          <w:color w:val="000000" w:themeColor="text1"/>
          <w:sz w:val="22"/>
          <w:szCs w:val="22"/>
          <w:lang w:val="es-MX" w:eastAsia="en-US"/>
        </w:rPr>
        <w:t xml:space="preserve"> </w:t>
      </w:r>
      <w:r w:rsidR="00E43A78">
        <w:rPr>
          <w:rFonts w:ascii="Arial" w:eastAsia="Calibri" w:hAnsi="Arial" w:cs="Arial"/>
          <w:b/>
          <w:color w:val="000000" w:themeColor="text1"/>
          <w:sz w:val="22"/>
          <w:szCs w:val="22"/>
          <w:lang w:val="es-MX" w:eastAsia="en-US"/>
        </w:rPr>
        <w:t>D</w:t>
      </w:r>
      <w:r w:rsidR="00D235AA">
        <w:rPr>
          <w:rFonts w:ascii="Arial" w:eastAsia="Calibri" w:hAnsi="Arial" w:cs="Arial"/>
          <w:b/>
          <w:color w:val="000000" w:themeColor="text1"/>
          <w:sz w:val="22"/>
          <w:szCs w:val="22"/>
          <w:lang w:val="es-MX" w:eastAsia="en-US"/>
        </w:rPr>
        <w:t xml:space="preserve">efinición </w:t>
      </w:r>
      <w:r w:rsidR="00E43A78">
        <w:rPr>
          <w:rFonts w:ascii="Arial" w:eastAsia="Calibri" w:hAnsi="Arial" w:cs="Arial"/>
          <w:b/>
          <w:color w:val="000000" w:themeColor="text1"/>
          <w:sz w:val="22"/>
          <w:szCs w:val="22"/>
          <w:lang w:val="es-MX" w:eastAsia="en-US"/>
        </w:rPr>
        <w:t xml:space="preserve">– Requisito habilitante </w:t>
      </w:r>
    </w:p>
    <w:p w14:paraId="4D8FBFC3" w14:textId="77777777" w:rsidR="003661DD" w:rsidRDefault="003661DD" w:rsidP="009816A2">
      <w:pPr>
        <w:jc w:val="both"/>
        <w:rPr>
          <w:rFonts w:ascii="Arial" w:eastAsia="Calibri" w:hAnsi="Arial" w:cs="Arial"/>
          <w:b/>
          <w:color w:val="000000" w:themeColor="text1"/>
          <w:sz w:val="22"/>
          <w:szCs w:val="22"/>
          <w:lang w:val="es-MX" w:eastAsia="en-US"/>
        </w:rPr>
      </w:pPr>
    </w:p>
    <w:p w14:paraId="68E7AF47" w14:textId="1BBC37AE" w:rsidR="003661DD" w:rsidRPr="00296AFC" w:rsidRDefault="00E43A78" w:rsidP="009816A2">
      <w:pPr>
        <w:jc w:val="both"/>
        <w:rPr>
          <w:rFonts w:ascii="Arial" w:eastAsia="Calibri" w:hAnsi="Arial" w:cs="Arial"/>
          <w:bCs/>
          <w:color w:val="000000" w:themeColor="text1"/>
          <w:sz w:val="20"/>
          <w:szCs w:val="20"/>
          <w:lang w:val="es-ES"/>
        </w:rPr>
      </w:pPr>
      <w:r w:rsidRPr="00E43A78">
        <w:rPr>
          <w:rFonts w:ascii="Arial" w:eastAsia="Calibri" w:hAnsi="Arial" w:cs="Arial"/>
          <w:bCs/>
          <w:color w:val="000000" w:themeColor="text1"/>
          <w:sz w:val="20"/>
          <w:szCs w:val="20"/>
          <w:lang w:val="es-ES"/>
        </w:rPr>
        <w:t>De acuerdo con lo establecido en el artículo 2.2.1.1.1.3.1. del Decreto 1082 de 2015, la capacidad residual es la aptitud de los oferentes para cumplir de manera oportuna y a cabalidad el objeto de un contrato de obra, sin que los demás compromisos contractuales que han adquirido afecten su habilidad de cumplir el objeto del contrato que está en proceso de selección</w:t>
      </w:r>
      <w:r>
        <w:rPr>
          <w:rFonts w:ascii="Arial" w:eastAsia="Calibri" w:hAnsi="Arial" w:cs="Arial"/>
          <w:bCs/>
          <w:color w:val="000000" w:themeColor="text1"/>
          <w:sz w:val="20"/>
          <w:szCs w:val="20"/>
          <w:lang w:val="es-ES"/>
        </w:rPr>
        <w:t xml:space="preserve">. </w:t>
      </w:r>
      <w:r w:rsidRPr="00E43A78">
        <w:rPr>
          <w:rFonts w:ascii="Arial" w:eastAsia="Calibri" w:hAnsi="Arial" w:cs="Arial"/>
          <w:bCs/>
          <w:color w:val="000000" w:themeColor="text1"/>
          <w:sz w:val="20"/>
          <w:szCs w:val="20"/>
          <w:lang w:val="es-MX" w:eastAsia="en-US"/>
        </w:rPr>
        <w:t xml:space="preserve">[…] </w:t>
      </w:r>
      <w:r w:rsidR="003661DD" w:rsidRPr="00E43A78">
        <w:rPr>
          <w:rFonts w:ascii="Arial" w:eastAsia="Calibri" w:hAnsi="Arial" w:cs="Arial"/>
          <w:bCs/>
          <w:color w:val="000000" w:themeColor="text1"/>
          <w:sz w:val="20"/>
          <w:szCs w:val="20"/>
          <w:lang w:val="es-MX" w:eastAsia="en-US"/>
        </w:rPr>
        <w:t>El artículo 6 de la Ley 1150 de 2007 estableció como condición para poder participar en los procesos de selección de los contratos de obra, la capacidad residual del proponente o K de contratación.</w:t>
      </w:r>
      <w:r w:rsidRPr="00E43A78">
        <w:rPr>
          <w:rFonts w:ascii="Arial" w:eastAsia="Calibri" w:hAnsi="Arial" w:cs="Arial"/>
          <w:bCs/>
          <w:color w:val="000000" w:themeColor="text1"/>
          <w:sz w:val="20"/>
          <w:szCs w:val="20"/>
          <w:lang w:val="es-MX" w:eastAsia="en-US"/>
        </w:rPr>
        <w:t xml:space="preserve"> </w:t>
      </w:r>
      <w:r w:rsidR="003661DD" w:rsidRPr="00E43A78">
        <w:rPr>
          <w:rFonts w:ascii="Arial" w:eastAsia="Calibri" w:hAnsi="Arial" w:cs="Arial"/>
          <w:bCs/>
          <w:color w:val="000000" w:themeColor="text1"/>
          <w:sz w:val="20"/>
          <w:szCs w:val="20"/>
          <w:lang w:val="es-MX" w:eastAsia="en-US"/>
        </w:rPr>
        <w:t xml:space="preserve"> </w:t>
      </w:r>
    </w:p>
    <w:p w14:paraId="49830F71" w14:textId="77777777" w:rsidR="003661DD" w:rsidRDefault="003661DD" w:rsidP="009816A2">
      <w:pPr>
        <w:jc w:val="both"/>
        <w:rPr>
          <w:rFonts w:ascii="Arial" w:eastAsia="Calibri" w:hAnsi="Arial" w:cs="Arial"/>
          <w:b/>
          <w:color w:val="000000" w:themeColor="text1"/>
          <w:sz w:val="22"/>
          <w:szCs w:val="22"/>
          <w:lang w:val="es-MX" w:eastAsia="en-US"/>
        </w:rPr>
      </w:pPr>
    </w:p>
    <w:p w14:paraId="149DCD84" w14:textId="225E9B5B" w:rsidR="004F620D" w:rsidRDefault="004F620D" w:rsidP="009816A2">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CAPACIDAD RESIDUAL – Cálculo</w:t>
      </w:r>
      <w:r w:rsidR="0067680A">
        <w:rPr>
          <w:rFonts w:ascii="Arial" w:eastAsia="Calibri" w:hAnsi="Arial" w:cs="Arial"/>
          <w:b/>
          <w:color w:val="000000" w:themeColor="text1"/>
          <w:sz w:val="22"/>
          <w:szCs w:val="22"/>
          <w:lang w:val="es-MX" w:eastAsia="en-US"/>
        </w:rPr>
        <w:t xml:space="preserve"> </w:t>
      </w:r>
    </w:p>
    <w:p w14:paraId="12A464E0" w14:textId="47BEA42A" w:rsidR="004F620D" w:rsidRDefault="004F620D" w:rsidP="009816A2">
      <w:pPr>
        <w:jc w:val="both"/>
        <w:rPr>
          <w:rFonts w:ascii="Arial" w:eastAsia="Calibri" w:hAnsi="Arial" w:cs="Arial"/>
          <w:b/>
          <w:color w:val="000000" w:themeColor="text1"/>
          <w:sz w:val="22"/>
          <w:szCs w:val="22"/>
          <w:lang w:val="es-MX" w:eastAsia="en-US"/>
        </w:rPr>
      </w:pPr>
    </w:p>
    <w:p w14:paraId="294142DC" w14:textId="17D90A74" w:rsidR="004F620D" w:rsidRDefault="00E43A78" w:rsidP="009816A2">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E</w:t>
      </w:r>
      <w:r w:rsidRPr="003661DD">
        <w:rPr>
          <w:rFonts w:ascii="Arial" w:eastAsia="Calibri" w:hAnsi="Arial" w:cs="Arial"/>
          <w:bCs/>
          <w:color w:val="000000" w:themeColor="text1"/>
          <w:sz w:val="20"/>
          <w:szCs w:val="20"/>
          <w:lang w:val="es-ES"/>
        </w:rPr>
        <w:t xml:space="preserve">l artículo 2.2.1.1.1.6.4 del Decreto 1082 de 2015, establece que las entidades estatales deberán calcular la capacidad residual conforme a la metodología definida por Colombia Compre Eficiente y precisó que, para tale fines, resulta necesario tener en cuenta los factores de: i) experiencia; </w:t>
      </w:r>
      <w:proofErr w:type="spellStart"/>
      <w:r w:rsidRPr="003661DD">
        <w:rPr>
          <w:rFonts w:ascii="Arial" w:eastAsia="Calibri" w:hAnsi="Arial" w:cs="Arial"/>
          <w:bCs/>
          <w:color w:val="000000" w:themeColor="text1"/>
          <w:sz w:val="20"/>
          <w:szCs w:val="20"/>
          <w:lang w:val="es-ES"/>
        </w:rPr>
        <w:t>ii</w:t>
      </w:r>
      <w:proofErr w:type="spellEnd"/>
      <w:r w:rsidRPr="003661DD">
        <w:rPr>
          <w:rFonts w:ascii="Arial" w:eastAsia="Calibri" w:hAnsi="Arial" w:cs="Arial"/>
          <w:bCs/>
          <w:color w:val="000000" w:themeColor="text1"/>
          <w:sz w:val="20"/>
          <w:szCs w:val="20"/>
          <w:lang w:val="es-ES"/>
        </w:rPr>
        <w:t xml:space="preserve">) capacidad financiera; </w:t>
      </w:r>
      <w:proofErr w:type="spellStart"/>
      <w:r w:rsidRPr="003661DD">
        <w:rPr>
          <w:rFonts w:ascii="Arial" w:eastAsia="Calibri" w:hAnsi="Arial" w:cs="Arial"/>
          <w:bCs/>
          <w:color w:val="000000" w:themeColor="text1"/>
          <w:sz w:val="20"/>
          <w:szCs w:val="20"/>
          <w:lang w:val="es-ES"/>
        </w:rPr>
        <w:t>iii</w:t>
      </w:r>
      <w:proofErr w:type="spellEnd"/>
      <w:r w:rsidRPr="003661DD">
        <w:rPr>
          <w:rFonts w:ascii="Arial" w:eastAsia="Calibri" w:hAnsi="Arial" w:cs="Arial"/>
          <w:bCs/>
          <w:color w:val="000000" w:themeColor="text1"/>
          <w:sz w:val="20"/>
          <w:szCs w:val="20"/>
          <w:lang w:val="es-ES"/>
        </w:rPr>
        <w:t xml:space="preserve">) capacidad técnica; </w:t>
      </w:r>
      <w:proofErr w:type="spellStart"/>
      <w:r w:rsidRPr="003661DD">
        <w:rPr>
          <w:rFonts w:ascii="Arial" w:eastAsia="Calibri" w:hAnsi="Arial" w:cs="Arial"/>
          <w:bCs/>
          <w:color w:val="000000" w:themeColor="text1"/>
          <w:sz w:val="20"/>
          <w:szCs w:val="20"/>
          <w:lang w:val="es-ES"/>
        </w:rPr>
        <w:t>iv</w:t>
      </w:r>
      <w:proofErr w:type="spellEnd"/>
      <w:r w:rsidRPr="003661DD">
        <w:rPr>
          <w:rFonts w:ascii="Arial" w:eastAsia="Calibri" w:hAnsi="Arial" w:cs="Arial"/>
          <w:bCs/>
          <w:color w:val="000000" w:themeColor="text1"/>
          <w:sz w:val="20"/>
          <w:szCs w:val="20"/>
          <w:lang w:val="es-ES"/>
        </w:rPr>
        <w:t>) capacidad de organización</w:t>
      </w:r>
      <w:r w:rsidR="001147D6" w:rsidRPr="001147D6">
        <w:rPr>
          <w:rFonts w:ascii="Arial" w:eastAsia="Calibri" w:hAnsi="Arial" w:cs="Arial"/>
          <w:color w:val="000000" w:themeColor="text1"/>
          <w:sz w:val="22"/>
          <w:szCs w:val="22"/>
          <w:lang w:val="es-MX" w:eastAsia="en-US"/>
        </w:rPr>
        <w:t xml:space="preserve"> </w:t>
      </w:r>
      <w:r w:rsidR="001147D6" w:rsidRPr="001147D6">
        <w:rPr>
          <w:rFonts w:ascii="Arial" w:eastAsia="Calibri" w:hAnsi="Arial" w:cs="Arial"/>
          <w:bCs/>
          <w:color w:val="000000" w:themeColor="text1"/>
          <w:sz w:val="20"/>
          <w:szCs w:val="20"/>
          <w:lang w:val="es-MX"/>
        </w:rPr>
        <w:t>y v) los saldos de los contratos en ejecución</w:t>
      </w:r>
      <w:r w:rsidR="001147D6">
        <w:rPr>
          <w:rFonts w:ascii="Arial" w:eastAsia="Calibri" w:hAnsi="Arial" w:cs="Arial"/>
          <w:bCs/>
          <w:color w:val="000000" w:themeColor="text1"/>
          <w:sz w:val="20"/>
          <w:szCs w:val="20"/>
          <w:lang w:val="es-MX"/>
        </w:rPr>
        <w:t>.</w:t>
      </w:r>
      <w:r w:rsidR="00296AFC">
        <w:rPr>
          <w:rFonts w:ascii="Arial" w:eastAsia="Calibri" w:hAnsi="Arial" w:cs="Arial"/>
          <w:bCs/>
          <w:color w:val="000000" w:themeColor="text1"/>
          <w:sz w:val="20"/>
          <w:szCs w:val="20"/>
          <w:lang w:val="es-ES"/>
        </w:rPr>
        <w:t xml:space="preserve"> </w:t>
      </w:r>
      <w:r>
        <w:rPr>
          <w:rFonts w:ascii="Arial" w:eastAsia="Calibri" w:hAnsi="Arial" w:cs="Arial"/>
          <w:bCs/>
          <w:color w:val="000000" w:themeColor="text1"/>
          <w:sz w:val="20"/>
          <w:szCs w:val="20"/>
          <w:lang w:val="es-ES"/>
        </w:rPr>
        <w:t>[…]</w:t>
      </w:r>
      <w:r w:rsidR="001147D6">
        <w:rPr>
          <w:rFonts w:ascii="Arial" w:eastAsia="Calibri" w:hAnsi="Arial" w:cs="Arial"/>
          <w:bCs/>
          <w:color w:val="000000" w:themeColor="text1"/>
          <w:sz w:val="20"/>
          <w:szCs w:val="20"/>
          <w:lang w:val="es-ES"/>
        </w:rPr>
        <w:t>,</w:t>
      </w:r>
      <w:r>
        <w:rPr>
          <w:rFonts w:ascii="Arial" w:eastAsia="Calibri" w:hAnsi="Arial" w:cs="Arial"/>
          <w:bCs/>
          <w:color w:val="000000" w:themeColor="text1"/>
          <w:sz w:val="20"/>
          <w:szCs w:val="20"/>
          <w:lang w:val="es-ES"/>
        </w:rPr>
        <w:t xml:space="preserve"> </w:t>
      </w:r>
      <w:r w:rsidR="004F620D" w:rsidRPr="004F620D">
        <w:rPr>
          <w:rFonts w:ascii="Arial" w:eastAsia="Calibri" w:hAnsi="Arial" w:cs="Arial"/>
          <w:bCs/>
          <w:color w:val="000000" w:themeColor="text1"/>
          <w:sz w:val="20"/>
          <w:szCs w:val="20"/>
          <w:lang w:val="es-ES"/>
        </w:rPr>
        <w:t>la Agencia Nacional para la Contratación Pública-Colombia Compra Eficiente expidió la Guía para Determinar y Verificar la Capacidad Residual del Proponente en los Procesos de Contratación de Obra Pública. Este documento establece, entre otras cuestiones, que a la entidad contratante corresponde, primero, establecer la capacidad residual del proceso de contratación «CRPC» y, segundo, determinar si los proponentes cumplen con la capacidad residual del proceso de contratación</w:t>
      </w:r>
      <w:r w:rsidR="004F620D">
        <w:rPr>
          <w:rFonts w:ascii="Arial" w:eastAsia="Calibri" w:hAnsi="Arial" w:cs="Arial"/>
          <w:bCs/>
          <w:color w:val="000000" w:themeColor="text1"/>
          <w:sz w:val="20"/>
          <w:szCs w:val="20"/>
          <w:lang w:val="es-ES"/>
        </w:rPr>
        <w:t xml:space="preserve">. </w:t>
      </w:r>
    </w:p>
    <w:p w14:paraId="7E8A1B61" w14:textId="77777777" w:rsidR="00D235AA" w:rsidRPr="00D235AA" w:rsidRDefault="00D235AA" w:rsidP="009816A2">
      <w:pPr>
        <w:jc w:val="both"/>
        <w:rPr>
          <w:rFonts w:ascii="Arial" w:eastAsia="Calibri" w:hAnsi="Arial" w:cs="Arial"/>
          <w:bCs/>
          <w:color w:val="000000" w:themeColor="text1"/>
          <w:sz w:val="20"/>
          <w:szCs w:val="20"/>
          <w:lang w:val="es-ES"/>
        </w:rPr>
      </w:pPr>
    </w:p>
    <w:p w14:paraId="54816D38" w14:textId="5DF4AA6E" w:rsidR="009816A2" w:rsidRPr="009816A2" w:rsidRDefault="009816A2" w:rsidP="009816A2">
      <w:pPr>
        <w:jc w:val="both"/>
        <w:rPr>
          <w:rFonts w:ascii="Arial" w:eastAsia="Calibri" w:hAnsi="Arial" w:cs="Arial"/>
          <w:b/>
          <w:color w:val="000000" w:themeColor="text1"/>
          <w:sz w:val="22"/>
          <w:szCs w:val="22"/>
          <w:lang w:val="es-MX" w:eastAsia="en-US"/>
        </w:rPr>
      </w:pPr>
      <w:r w:rsidRPr="009816A2">
        <w:rPr>
          <w:rFonts w:ascii="Arial" w:eastAsia="Calibri" w:hAnsi="Arial" w:cs="Arial"/>
          <w:b/>
          <w:color w:val="000000" w:themeColor="text1"/>
          <w:sz w:val="22"/>
          <w:szCs w:val="22"/>
          <w:lang w:val="es-MX" w:eastAsia="en-US"/>
        </w:rPr>
        <w:t>DOCUMENTOS TIPO</w:t>
      </w:r>
      <w:r w:rsidR="004F620D">
        <w:rPr>
          <w:rFonts w:ascii="Arial" w:eastAsia="Calibri" w:hAnsi="Arial" w:cs="Arial"/>
          <w:b/>
          <w:color w:val="000000" w:themeColor="text1"/>
          <w:sz w:val="22"/>
          <w:szCs w:val="22"/>
          <w:lang w:val="es-MX" w:eastAsia="en-US"/>
        </w:rPr>
        <w:t xml:space="preserve"> INFRAESTRUCTURA DE TRANSPORTE</w:t>
      </w:r>
      <w:r w:rsidRPr="009816A2">
        <w:rPr>
          <w:rFonts w:ascii="Arial" w:eastAsia="Calibri" w:hAnsi="Arial" w:cs="Arial"/>
          <w:b/>
          <w:color w:val="000000" w:themeColor="text1"/>
          <w:sz w:val="22"/>
          <w:szCs w:val="22"/>
          <w:lang w:val="es-MX" w:eastAsia="en-US"/>
        </w:rPr>
        <w:softHyphen/>
      </w:r>
      <w:r>
        <w:rPr>
          <w:rFonts w:ascii="Arial" w:eastAsia="Calibri" w:hAnsi="Arial" w:cs="Arial"/>
          <w:b/>
          <w:color w:val="000000" w:themeColor="text1"/>
          <w:sz w:val="22"/>
          <w:szCs w:val="22"/>
          <w:lang w:val="es-MX" w:eastAsia="en-US"/>
        </w:rPr>
        <w:t xml:space="preserve"> – </w:t>
      </w:r>
      <w:r w:rsidR="004F620D">
        <w:rPr>
          <w:rFonts w:ascii="Arial" w:eastAsia="Calibri" w:hAnsi="Arial" w:cs="Arial"/>
          <w:b/>
          <w:color w:val="000000" w:themeColor="text1"/>
          <w:sz w:val="22"/>
          <w:szCs w:val="22"/>
          <w:lang w:val="es-MX" w:eastAsia="en-US"/>
        </w:rPr>
        <w:t xml:space="preserve">Capacidad técnica </w:t>
      </w:r>
    </w:p>
    <w:p w14:paraId="2DDA2E31" w14:textId="77777777" w:rsidR="009816A2" w:rsidRDefault="009816A2" w:rsidP="006A6B0B">
      <w:pPr>
        <w:jc w:val="both"/>
        <w:rPr>
          <w:rFonts w:ascii="Arial" w:eastAsia="Calibri" w:hAnsi="Arial" w:cs="Arial"/>
          <w:bCs/>
          <w:color w:val="000000" w:themeColor="text1"/>
          <w:sz w:val="20"/>
          <w:szCs w:val="20"/>
        </w:rPr>
      </w:pPr>
    </w:p>
    <w:p w14:paraId="440E14C8" w14:textId="7C72B657" w:rsidR="006A6B0B" w:rsidRDefault="00D235AA" w:rsidP="006A6B0B">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w:t>
      </w:r>
      <w:r w:rsidR="001147D6">
        <w:rPr>
          <w:rFonts w:ascii="Arial" w:eastAsia="Calibri" w:hAnsi="Arial" w:cs="Arial"/>
          <w:bCs/>
          <w:color w:val="000000" w:themeColor="text1"/>
          <w:sz w:val="20"/>
          <w:szCs w:val="20"/>
        </w:rPr>
        <w:t>,</w:t>
      </w:r>
      <w:r>
        <w:rPr>
          <w:rFonts w:ascii="Arial" w:eastAsia="Calibri" w:hAnsi="Arial" w:cs="Arial"/>
          <w:bCs/>
          <w:color w:val="000000" w:themeColor="text1"/>
          <w:sz w:val="20"/>
          <w:szCs w:val="20"/>
        </w:rPr>
        <w:t xml:space="preserve"> </w:t>
      </w:r>
      <w:r w:rsidR="004F620D" w:rsidRPr="004F620D">
        <w:rPr>
          <w:rFonts w:ascii="Arial" w:eastAsia="Calibri" w:hAnsi="Arial" w:cs="Arial"/>
          <w:bCs/>
          <w:color w:val="000000" w:themeColor="text1"/>
          <w:sz w:val="20"/>
          <w:szCs w:val="20"/>
        </w:rPr>
        <w:t>respecto del factor de capacidad técnica -CT-, el literal D del numeral 3.10.2 de los documentos base de obra pública de infraestructura de transporte para procesos de licitación pública – Versión 3 y selección abreviada de menor cuantía – Versión 2, señala que este «se asigna teniendo en cuenta el número de socios y profesionales de la Arquitectura, Ingeniería y Geología vinculados mediante una relación laboral o contractual vigente conforme a la cual desarrollen actividades vinculadas directamente con la construcción»</w:t>
      </w:r>
    </w:p>
    <w:p w14:paraId="47F2BB7C" w14:textId="70D089B0" w:rsidR="004F620D" w:rsidRDefault="004F620D" w:rsidP="006A6B0B">
      <w:pPr>
        <w:jc w:val="both"/>
        <w:rPr>
          <w:rFonts w:ascii="Arial" w:eastAsia="Calibri" w:hAnsi="Arial" w:cs="Arial"/>
          <w:bCs/>
          <w:color w:val="000000" w:themeColor="text1"/>
          <w:sz w:val="20"/>
          <w:szCs w:val="20"/>
        </w:rPr>
      </w:pPr>
    </w:p>
    <w:p w14:paraId="22F3A1E9" w14:textId="77800576" w:rsidR="00D235AA" w:rsidRDefault="00D235AA" w:rsidP="00D235AA">
      <w:pPr>
        <w:jc w:val="both"/>
        <w:rPr>
          <w:rFonts w:ascii="Arial" w:eastAsia="Calibri" w:hAnsi="Arial" w:cs="Arial"/>
          <w:b/>
          <w:color w:val="000000" w:themeColor="text1"/>
          <w:sz w:val="22"/>
          <w:szCs w:val="22"/>
          <w:lang w:val="es-MX" w:eastAsia="en-US"/>
        </w:rPr>
      </w:pPr>
      <w:r w:rsidRPr="009816A2">
        <w:rPr>
          <w:rFonts w:ascii="Arial" w:eastAsia="Calibri" w:hAnsi="Arial" w:cs="Arial"/>
          <w:b/>
          <w:color w:val="000000" w:themeColor="text1"/>
          <w:sz w:val="22"/>
          <w:szCs w:val="22"/>
          <w:lang w:val="es-MX" w:eastAsia="en-US"/>
        </w:rPr>
        <w:t>DOCUMENTOS TIPO</w:t>
      </w:r>
      <w:r>
        <w:rPr>
          <w:rFonts w:ascii="Arial" w:eastAsia="Calibri" w:hAnsi="Arial" w:cs="Arial"/>
          <w:b/>
          <w:color w:val="000000" w:themeColor="text1"/>
          <w:sz w:val="22"/>
          <w:szCs w:val="22"/>
          <w:lang w:val="es-MX" w:eastAsia="en-US"/>
        </w:rPr>
        <w:t xml:space="preserve"> INFRAESTRUCTURA DE TRANSPORTE</w:t>
      </w:r>
      <w:r w:rsidRPr="009816A2">
        <w:rPr>
          <w:rFonts w:ascii="Arial" w:eastAsia="Calibri" w:hAnsi="Arial" w:cs="Arial"/>
          <w:b/>
          <w:color w:val="000000" w:themeColor="text1"/>
          <w:sz w:val="22"/>
          <w:szCs w:val="22"/>
          <w:lang w:val="es-MX" w:eastAsia="en-US"/>
        </w:rPr>
        <w:softHyphen/>
      </w:r>
      <w:r>
        <w:rPr>
          <w:rFonts w:ascii="Arial" w:eastAsia="Calibri" w:hAnsi="Arial" w:cs="Arial"/>
          <w:b/>
          <w:color w:val="000000" w:themeColor="text1"/>
          <w:sz w:val="22"/>
          <w:szCs w:val="22"/>
          <w:lang w:val="es-MX" w:eastAsia="en-US"/>
        </w:rPr>
        <w:t xml:space="preserve"> – Capacidad técnica – Cero puntos </w:t>
      </w:r>
    </w:p>
    <w:p w14:paraId="055E6C24" w14:textId="126766B1" w:rsidR="00D235AA" w:rsidRDefault="00D235AA" w:rsidP="00D235AA">
      <w:pPr>
        <w:jc w:val="both"/>
        <w:rPr>
          <w:rFonts w:ascii="Arial" w:eastAsia="Calibri" w:hAnsi="Arial" w:cs="Arial"/>
          <w:b/>
          <w:color w:val="000000" w:themeColor="text1"/>
          <w:sz w:val="22"/>
          <w:szCs w:val="22"/>
          <w:lang w:val="es-MX" w:eastAsia="en-US"/>
        </w:rPr>
      </w:pPr>
    </w:p>
    <w:p w14:paraId="0B3F2691" w14:textId="12F635FF" w:rsidR="004F620D" w:rsidRPr="00D235AA" w:rsidRDefault="00D235AA" w:rsidP="006A6B0B">
      <w:pPr>
        <w:jc w:val="both"/>
        <w:rPr>
          <w:rFonts w:ascii="Arial" w:eastAsia="Calibri" w:hAnsi="Arial" w:cs="Arial"/>
          <w:bCs/>
          <w:color w:val="000000" w:themeColor="text1"/>
          <w:sz w:val="20"/>
          <w:szCs w:val="20"/>
        </w:rPr>
      </w:pPr>
      <w:r w:rsidRPr="00D235AA">
        <w:rPr>
          <w:rFonts w:ascii="Arial" w:eastAsia="Calibri" w:hAnsi="Arial" w:cs="Arial"/>
          <w:bCs/>
          <w:color w:val="000000" w:themeColor="text1"/>
          <w:sz w:val="20"/>
          <w:szCs w:val="20"/>
        </w:rPr>
        <w:t>En el evento en que el proponente no cuente con ningún profesional de la Arquitectura, Ingeniería o Geología vinculados mediante una relación laboral o contractual vigente, la entidad estatal otorgará cero (0) puntos en este factor. Lo anterior, debido a que la asignación de puntaje establecida inicia a partir del número 1, de esta forma, si no se presentan socios y/o profesionales para acreditar este factor, la consecuencia lógica es que no podría incluirse puntaje en los términos contemplados en la tabla, siendo razonable la inclusión de cero (0) puntos para el proponente.</w:t>
      </w:r>
    </w:p>
    <w:p w14:paraId="39B5DE41" w14:textId="77777777" w:rsidR="00D235AA" w:rsidRPr="00FF7134" w:rsidRDefault="00D235AA" w:rsidP="006A6B0B">
      <w:pPr>
        <w:jc w:val="both"/>
        <w:rPr>
          <w:rFonts w:ascii="Arial" w:eastAsia="Calibri" w:hAnsi="Arial" w:cs="Arial"/>
          <w:bCs/>
          <w:color w:val="000000" w:themeColor="text1"/>
          <w:sz w:val="20"/>
          <w:szCs w:val="20"/>
          <w:highlight w:val="yellow"/>
          <w:lang w:val="es-ES"/>
        </w:rPr>
      </w:pPr>
    </w:p>
    <w:bookmarkEnd w:id="2"/>
    <w:p w14:paraId="0749E393" w14:textId="77777777" w:rsidR="00AA5B77" w:rsidRDefault="00D235AA" w:rsidP="00E43A78">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CAPACIDAD TECNICA</w:t>
      </w:r>
      <w:r w:rsidR="009816A2">
        <w:rPr>
          <w:rFonts w:ascii="Arial" w:eastAsia="Calibri" w:hAnsi="Arial" w:cs="Arial"/>
          <w:b/>
          <w:color w:val="000000" w:themeColor="text1"/>
          <w:sz w:val="22"/>
          <w:szCs w:val="22"/>
          <w:lang w:val="es-MX" w:eastAsia="en-US"/>
        </w:rPr>
        <w:t xml:space="preserve"> – </w:t>
      </w:r>
      <w:r w:rsidR="00E43A78" w:rsidRPr="00E43A78">
        <w:rPr>
          <w:rFonts w:ascii="Arial" w:eastAsia="Calibri" w:hAnsi="Arial" w:cs="Arial"/>
          <w:b/>
          <w:color w:val="000000" w:themeColor="text1"/>
          <w:sz w:val="22"/>
          <w:szCs w:val="22"/>
          <w:lang w:val="es-MX" w:eastAsia="en-US"/>
        </w:rPr>
        <w:t>Guía para Determinar y Verificar la Capacidad Residual del Proponente en los Procesos de Contratación de Obra Pública</w:t>
      </w:r>
      <w:r w:rsidR="00E43A78">
        <w:rPr>
          <w:rFonts w:ascii="Arial" w:eastAsia="Calibri" w:hAnsi="Arial" w:cs="Arial"/>
          <w:b/>
          <w:color w:val="000000" w:themeColor="text1"/>
          <w:sz w:val="22"/>
          <w:szCs w:val="22"/>
          <w:lang w:val="es-MX" w:eastAsia="en-US"/>
        </w:rPr>
        <w:t xml:space="preserve"> –</w:t>
      </w:r>
      <w:r w:rsidR="00296AFC">
        <w:rPr>
          <w:rFonts w:ascii="Arial" w:eastAsia="Calibri" w:hAnsi="Arial" w:cs="Arial"/>
          <w:b/>
          <w:color w:val="000000" w:themeColor="text1"/>
          <w:sz w:val="22"/>
          <w:szCs w:val="22"/>
          <w:lang w:val="es-MX" w:eastAsia="en-US"/>
        </w:rPr>
        <w:t xml:space="preserve"> </w:t>
      </w:r>
      <w:r>
        <w:rPr>
          <w:rFonts w:ascii="Arial" w:eastAsia="Calibri" w:hAnsi="Arial" w:cs="Arial"/>
          <w:b/>
          <w:color w:val="000000" w:themeColor="text1"/>
          <w:sz w:val="22"/>
          <w:szCs w:val="22"/>
          <w:lang w:val="es-MX" w:eastAsia="en-US"/>
        </w:rPr>
        <w:t>profesion</w:t>
      </w:r>
      <w:r w:rsidR="00296AFC">
        <w:rPr>
          <w:rFonts w:ascii="Arial" w:eastAsia="Calibri" w:hAnsi="Arial" w:cs="Arial"/>
          <w:b/>
          <w:color w:val="000000" w:themeColor="text1"/>
          <w:sz w:val="22"/>
          <w:szCs w:val="22"/>
          <w:lang w:val="es-MX" w:eastAsia="en-US"/>
        </w:rPr>
        <w:t>es</w:t>
      </w:r>
    </w:p>
    <w:p w14:paraId="43721A59" w14:textId="77777777" w:rsidR="00AA5B77" w:rsidRDefault="00AA5B77" w:rsidP="00E43A78">
      <w:pPr>
        <w:jc w:val="both"/>
        <w:rPr>
          <w:rFonts w:ascii="Arial" w:eastAsia="Calibri" w:hAnsi="Arial" w:cs="Arial"/>
          <w:b/>
          <w:color w:val="000000" w:themeColor="text1"/>
          <w:sz w:val="22"/>
          <w:szCs w:val="22"/>
          <w:lang w:val="es-MX" w:eastAsia="en-US"/>
        </w:rPr>
      </w:pPr>
    </w:p>
    <w:p w14:paraId="2ECFB1B0" w14:textId="38AC4223" w:rsidR="003661DD" w:rsidRPr="00E43A78" w:rsidRDefault="00D632A6" w:rsidP="00E43A78">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L</w:t>
      </w:r>
      <w:r w:rsidR="00D235AA" w:rsidRPr="00D235AA">
        <w:rPr>
          <w:rFonts w:ascii="Arial" w:eastAsia="Calibri" w:hAnsi="Arial" w:cs="Arial"/>
          <w:bCs/>
          <w:color w:val="000000" w:themeColor="text1"/>
          <w:sz w:val="20"/>
          <w:szCs w:val="20"/>
        </w:rPr>
        <w:t xml:space="preserve">a «Guía para Determinar y Verificar la Capacidad Residual del Proponente en los Procesos de Contratación de Obra Pública» expedida por la Agencia Nacional de Contratación Pública – Colombia </w:t>
      </w:r>
      <w:r w:rsidR="00D235AA" w:rsidRPr="00D235AA">
        <w:rPr>
          <w:rFonts w:ascii="Arial" w:eastAsia="Calibri" w:hAnsi="Arial" w:cs="Arial"/>
          <w:bCs/>
          <w:color w:val="000000" w:themeColor="text1"/>
          <w:sz w:val="20"/>
          <w:szCs w:val="20"/>
        </w:rPr>
        <w:lastRenderedPageBreak/>
        <w:t xml:space="preserve">Compra Eficiente no restringió a una rama especifica de la ingeniería los profesionales </w:t>
      </w:r>
      <w:proofErr w:type="gramStart"/>
      <w:r w:rsidR="00D235AA" w:rsidRPr="00D235AA">
        <w:rPr>
          <w:rFonts w:ascii="Arial" w:eastAsia="Calibri" w:hAnsi="Arial" w:cs="Arial"/>
          <w:bCs/>
          <w:color w:val="000000" w:themeColor="text1"/>
          <w:sz w:val="20"/>
          <w:szCs w:val="20"/>
        </w:rPr>
        <w:t>a</w:t>
      </w:r>
      <w:proofErr w:type="gramEnd"/>
      <w:r w:rsidR="00D235AA" w:rsidRPr="00D235AA">
        <w:rPr>
          <w:rFonts w:ascii="Arial" w:eastAsia="Calibri" w:hAnsi="Arial" w:cs="Arial"/>
          <w:bCs/>
          <w:color w:val="000000" w:themeColor="text1"/>
          <w:sz w:val="20"/>
          <w:szCs w:val="20"/>
        </w:rPr>
        <w:t xml:space="preserve"> tener en cuenta para la determinación de la capacidad técnica. Por tanto, la capacidad técnica se determina en atención al número de profesionales de la ingeniería, independientemente de la rama u área a la que pertenezcan, vinculados mediante una relación laboral o contractual conforme a la cual desarrollen actividades relacionadas directamente a la construcción de obra. En este sentido, tanto el profesional en arquitectura, como el ingeniero y el geólogo que estén vinculados mediante una relación laboral o contractual al proponente y que desarrollen actividades relacionadas directamente a la construcción de obra, se podrán tener en cuenta para efectos de la asignación del puntaje de la capacidad técnica de la capacidad residual del proponente.</w:t>
      </w:r>
    </w:p>
    <w:p w14:paraId="70E0826E" w14:textId="77777777" w:rsidR="003661DD" w:rsidRDefault="003661DD" w:rsidP="00C118DB">
      <w:pPr>
        <w:spacing w:line="276" w:lineRule="auto"/>
        <w:jc w:val="both"/>
        <w:rPr>
          <w:rFonts w:ascii="Arial" w:eastAsia="Calibri" w:hAnsi="Arial" w:cs="Arial"/>
          <w:b/>
          <w:bCs/>
          <w:color w:val="000000" w:themeColor="text1"/>
          <w:sz w:val="22"/>
          <w:lang w:val="es-ES_tradnl"/>
        </w:rPr>
      </w:pPr>
    </w:p>
    <w:p w14:paraId="608DB039" w14:textId="77777777" w:rsidR="00631A31" w:rsidRDefault="00631A31" w:rsidP="00C118DB">
      <w:pPr>
        <w:spacing w:line="276" w:lineRule="auto"/>
        <w:jc w:val="both"/>
        <w:rPr>
          <w:rFonts w:ascii="Arial" w:eastAsia="Calibri" w:hAnsi="Arial" w:cs="Arial"/>
          <w:b/>
          <w:bCs/>
          <w:color w:val="000000" w:themeColor="text1"/>
          <w:sz w:val="22"/>
          <w:lang w:val="es-ES_tradnl"/>
        </w:rPr>
      </w:pPr>
    </w:p>
    <w:p w14:paraId="35C92115" w14:textId="19A13002" w:rsidR="000C0F9A" w:rsidRDefault="00B17F8C" w:rsidP="000C0F9A">
      <w:pPr>
        <w:spacing w:after="200" w:line="276" w:lineRule="auto"/>
        <w:rPr>
          <w:rFonts w:ascii="Arial" w:hAnsi="Arial" w:cs="Arial"/>
          <w:noProof/>
          <w:color w:val="000000" w:themeColor="text1"/>
          <w:sz w:val="22"/>
        </w:rPr>
      </w:pPr>
      <w:r w:rsidRPr="00AA5B77">
        <w:rPr>
          <w:rFonts w:ascii="Arial" w:hAnsi="Arial" w:cs="Arial"/>
          <w:noProof/>
          <w:color w:val="000000" w:themeColor="text1"/>
          <w:sz w:val="22"/>
        </w:rPr>
        <w:br w:type="page"/>
      </w:r>
    </w:p>
    <w:p w14:paraId="27CE10BB" w14:textId="77777777" w:rsidR="000C0F9A" w:rsidRDefault="000C0F9A" w:rsidP="00C118DB">
      <w:pPr>
        <w:spacing w:line="276" w:lineRule="auto"/>
        <w:jc w:val="both"/>
        <w:rPr>
          <w:rFonts w:ascii="Arial" w:hAnsi="Arial" w:cs="Arial"/>
          <w:noProof/>
          <w:color w:val="000000" w:themeColor="text1"/>
          <w:sz w:val="22"/>
        </w:rPr>
      </w:pPr>
    </w:p>
    <w:p w14:paraId="7DD48F49" w14:textId="0007016B" w:rsidR="00B95C30" w:rsidRPr="00D27832" w:rsidRDefault="00B95C30" w:rsidP="00C118DB">
      <w:pPr>
        <w:spacing w:line="276" w:lineRule="auto"/>
        <w:jc w:val="both"/>
        <w:rPr>
          <w:rFonts w:ascii="Arial" w:hAnsi="Arial" w:cs="Arial"/>
          <w:b/>
          <w:color w:val="000000" w:themeColor="text1"/>
          <w:sz w:val="22"/>
        </w:rPr>
      </w:pPr>
      <w:r w:rsidRPr="00D27832">
        <w:rPr>
          <w:rFonts w:ascii="Arial" w:hAnsi="Arial" w:cs="Arial"/>
          <w:noProof/>
          <w:color w:val="000000" w:themeColor="text1"/>
          <w:sz w:val="22"/>
        </w:rPr>
        <w:t>Bogotá D.C.,</w:t>
      </w:r>
      <w:r w:rsidR="000C0F9A" w:rsidRPr="000C0F9A">
        <w:rPr>
          <w:rFonts w:ascii="Arial" w:hAnsi="Arial" w:cs="Arial"/>
          <w:b/>
          <w:bCs/>
          <w:noProof/>
          <w:color w:val="000000" w:themeColor="text1"/>
          <w:sz w:val="22"/>
        </w:rPr>
        <w:t xml:space="preserve"> 07/05/2021 Hora 14:29:13</w:t>
      </w:r>
    </w:p>
    <w:p w14:paraId="5C22A4F6" w14:textId="77777777" w:rsidR="000C0F9A" w:rsidRPr="00D27832" w:rsidRDefault="000C0F9A" w:rsidP="00C118DB">
      <w:pPr>
        <w:spacing w:line="276" w:lineRule="auto"/>
        <w:jc w:val="both"/>
        <w:rPr>
          <w:rFonts w:ascii="Arial" w:hAnsi="Arial" w:cs="Arial"/>
          <w:b/>
          <w:color w:val="000000" w:themeColor="text1"/>
          <w:sz w:val="22"/>
        </w:rPr>
      </w:pPr>
    </w:p>
    <w:p w14:paraId="78B676EB" w14:textId="01C6AC11" w:rsidR="005B6996" w:rsidRPr="000C0F9A" w:rsidRDefault="000C0F9A" w:rsidP="000C0F9A">
      <w:pPr>
        <w:spacing w:line="276" w:lineRule="auto"/>
        <w:jc w:val="right"/>
        <w:rPr>
          <w:rFonts w:ascii="Arial" w:eastAsia="Calibri" w:hAnsi="Arial" w:cs="Arial"/>
          <w:noProof/>
          <w:color w:val="000000" w:themeColor="text1"/>
          <w:sz w:val="20"/>
        </w:rPr>
      </w:pPr>
      <w:r>
        <w:rPr>
          <w:noProof/>
        </w:rPr>
        <w:drawing>
          <wp:inline distT="0" distB="0" distL="0" distR="0" wp14:anchorId="2D5E660B" wp14:editId="27C8F590">
            <wp:extent cx="2428875" cy="647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3777" t="32602" r="30225" b="52908"/>
                    <a:stretch/>
                  </pic:blipFill>
                  <pic:spPr bwMode="auto">
                    <a:xfrm>
                      <a:off x="0" y="0"/>
                      <a:ext cx="2428875" cy="647700"/>
                    </a:xfrm>
                    <a:prstGeom prst="rect">
                      <a:avLst/>
                    </a:prstGeom>
                    <a:ln>
                      <a:noFill/>
                    </a:ln>
                    <a:extLst>
                      <a:ext uri="{53640926-AAD7-44D8-BBD7-CCE9431645EC}">
                        <a14:shadowObscured xmlns:a14="http://schemas.microsoft.com/office/drawing/2010/main"/>
                      </a:ext>
                    </a:extLst>
                  </pic:spPr>
                </pic:pic>
              </a:graphicData>
            </a:graphic>
          </wp:inline>
        </w:drawing>
      </w:r>
    </w:p>
    <w:p w14:paraId="02022EC3" w14:textId="77777777" w:rsidR="000C0F9A" w:rsidRDefault="000C0F9A" w:rsidP="005B6996">
      <w:pPr>
        <w:jc w:val="both"/>
        <w:rPr>
          <w:rFonts w:ascii="Arial" w:eastAsia="Calibri" w:hAnsi="Arial" w:cs="Arial"/>
          <w:color w:val="000000" w:themeColor="text1"/>
          <w:sz w:val="22"/>
          <w:lang w:val="es-ES_tradnl"/>
        </w:rPr>
      </w:pPr>
    </w:p>
    <w:p w14:paraId="0AFD0C23" w14:textId="65D39B85" w:rsidR="005B6996" w:rsidRPr="00E23980" w:rsidRDefault="005B6996" w:rsidP="005B6996">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p>
    <w:p w14:paraId="28C74A72" w14:textId="77777777" w:rsidR="005B6996" w:rsidRDefault="005B6996" w:rsidP="005B6996">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Alirio Pabón Acosta</w:t>
      </w:r>
    </w:p>
    <w:p w14:paraId="007FC5F1" w14:textId="77777777" w:rsidR="005B6996" w:rsidRPr="00E23980" w:rsidRDefault="005B6996" w:rsidP="005B6996">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Girón, Santander</w:t>
      </w:r>
    </w:p>
    <w:p w14:paraId="5C8D06FF" w14:textId="77777777" w:rsidR="006745A8" w:rsidRDefault="006745A8" w:rsidP="006745A8">
      <w:pPr>
        <w:rPr>
          <w:rFonts w:ascii="Arial" w:eastAsia="Calibri" w:hAnsi="Arial" w:cs="Arial"/>
          <w:color w:val="000000" w:themeColor="text1"/>
          <w:sz w:val="22"/>
          <w:lang w:val="es-ES_tradnl"/>
        </w:rPr>
      </w:pPr>
    </w:p>
    <w:p w14:paraId="56023FA9" w14:textId="77777777" w:rsidR="006745A8" w:rsidRDefault="006745A8" w:rsidP="006745A8">
      <w:pPr>
        <w:rPr>
          <w:rFonts w:ascii="Arial" w:eastAsia="Calibri" w:hAnsi="Arial" w:cs="Arial"/>
          <w:color w:val="000000" w:themeColor="text1"/>
          <w:sz w:val="22"/>
          <w:lang w:val="es-ES_tradnl"/>
        </w:rPr>
      </w:pPr>
    </w:p>
    <w:p w14:paraId="08CF82B2" w14:textId="29525136" w:rsidR="00B95C30" w:rsidRDefault="00023FA5" w:rsidP="006745A8">
      <w:pPr>
        <w:ind w:firstLine="2694"/>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Concepto C ‒ </w:t>
      </w:r>
      <w:r w:rsidR="005B6996">
        <w:rPr>
          <w:rFonts w:ascii="Arial" w:eastAsia="Calibri" w:hAnsi="Arial" w:cs="Arial"/>
          <w:b/>
          <w:bCs/>
          <w:color w:val="000000" w:themeColor="text1"/>
          <w:sz w:val="22"/>
          <w:lang w:val="es-ES_tradnl"/>
        </w:rPr>
        <w:t>202</w:t>
      </w:r>
      <w:r w:rsidR="00275FBF">
        <w:rPr>
          <w:rFonts w:ascii="Arial" w:eastAsia="Calibri" w:hAnsi="Arial" w:cs="Arial"/>
          <w:b/>
          <w:bCs/>
          <w:color w:val="000000" w:themeColor="text1"/>
          <w:sz w:val="22"/>
          <w:lang w:val="es-ES_tradnl"/>
        </w:rPr>
        <w:t xml:space="preserve"> 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2EA119E4" w:rsidR="00B95C30" w:rsidRPr="00E43A78" w:rsidRDefault="00E43A78" w:rsidP="00E43A78">
            <w:pPr>
              <w:jc w:val="both"/>
              <w:rPr>
                <w:rFonts w:ascii="Arial" w:eastAsia="Calibri" w:hAnsi="Arial" w:cs="Arial"/>
                <w:bCs/>
                <w:color w:val="000000" w:themeColor="text1"/>
                <w:sz w:val="22"/>
                <w:szCs w:val="22"/>
                <w:lang w:val="es-MX" w:eastAsia="en-US"/>
              </w:rPr>
            </w:pPr>
            <w:r w:rsidRPr="00E43A78">
              <w:rPr>
                <w:rFonts w:ascii="Arial" w:eastAsia="Calibri" w:hAnsi="Arial" w:cs="Arial"/>
                <w:bCs/>
                <w:color w:val="000000" w:themeColor="text1"/>
                <w:sz w:val="22"/>
                <w:szCs w:val="22"/>
                <w:lang w:val="es-MX" w:eastAsia="en-US"/>
              </w:rPr>
              <w:t xml:space="preserve">CAPACIDAD RESIDUAL – Definición – Requisito habilitante </w:t>
            </w:r>
            <w:r w:rsidR="006174FA" w:rsidRPr="00E43A78">
              <w:rPr>
                <w:rFonts w:ascii="Arial" w:eastAsia="Calibri" w:hAnsi="Arial" w:cs="Arial"/>
                <w:bCs/>
                <w:sz w:val="22"/>
                <w:lang w:val="es-ES_tradnl"/>
              </w:rPr>
              <w:t xml:space="preserve">/ </w:t>
            </w:r>
            <w:r w:rsidRPr="00E43A78">
              <w:rPr>
                <w:rFonts w:ascii="Arial" w:eastAsia="Calibri" w:hAnsi="Arial" w:cs="Arial"/>
                <w:bCs/>
                <w:color w:val="000000" w:themeColor="text1"/>
                <w:sz w:val="22"/>
                <w:szCs w:val="22"/>
                <w:lang w:val="es-MX" w:eastAsia="en-US"/>
              </w:rPr>
              <w:t xml:space="preserve">CAPACIDAD RESIDUAL – Cálculo </w:t>
            </w:r>
            <w:r w:rsidR="00B95C30" w:rsidRPr="00E43A78">
              <w:rPr>
                <w:rFonts w:ascii="Arial" w:eastAsia="Calibri" w:hAnsi="Arial" w:cs="Arial"/>
                <w:bCs/>
                <w:sz w:val="22"/>
                <w:lang w:val="es-ES_tradnl"/>
              </w:rPr>
              <w:t>/</w:t>
            </w:r>
            <w:r w:rsidR="002415B8" w:rsidRPr="00E43A78">
              <w:rPr>
                <w:rFonts w:ascii="Arial" w:eastAsia="Calibri" w:hAnsi="Arial" w:cs="Arial"/>
                <w:bCs/>
                <w:sz w:val="22"/>
                <w:lang w:val="es-ES_tradnl"/>
              </w:rPr>
              <w:t xml:space="preserve"> </w:t>
            </w:r>
            <w:r w:rsidRPr="00E43A78">
              <w:rPr>
                <w:rFonts w:ascii="Arial" w:eastAsia="Calibri" w:hAnsi="Arial" w:cs="Arial"/>
                <w:bCs/>
                <w:color w:val="000000" w:themeColor="text1"/>
                <w:sz w:val="22"/>
                <w:szCs w:val="22"/>
                <w:lang w:val="es-MX" w:eastAsia="en-US"/>
              </w:rPr>
              <w:t>DOCUMENTOS TIPO INFRAESTRUCTURA DE TRANSPORTE</w:t>
            </w:r>
            <w:r w:rsidRPr="00E43A78">
              <w:rPr>
                <w:rFonts w:ascii="Arial" w:eastAsia="Calibri" w:hAnsi="Arial" w:cs="Arial"/>
                <w:bCs/>
                <w:color w:val="000000" w:themeColor="text1"/>
                <w:sz w:val="22"/>
                <w:szCs w:val="22"/>
                <w:lang w:val="es-MX" w:eastAsia="en-US"/>
              </w:rPr>
              <w:softHyphen/>
              <w:t xml:space="preserve"> – Capacidad técnica / DOCUMENTOS TIPO INFRAESTRUCTURA</w:t>
            </w:r>
            <w:r>
              <w:rPr>
                <w:rFonts w:ascii="Arial" w:eastAsia="Calibri" w:hAnsi="Arial" w:cs="Arial"/>
                <w:bCs/>
                <w:color w:val="000000" w:themeColor="text1"/>
                <w:sz w:val="22"/>
                <w:szCs w:val="22"/>
                <w:lang w:val="es-MX" w:eastAsia="en-US"/>
              </w:rPr>
              <w:t xml:space="preserve"> </w:t>
            </w:r>
            <w:r w:rsidRPr="00E43A78">
              <w:rPr>
                <w:rFonts w:ascii="Arial" w:eastAsia="Calibri" w:hAnsi="Arial" w:cs="Arial"/>
                <w:bCs/>
                <w:color w:val="000000" w:themeColor="text1"/>
                <w:sz w:val="22"/>
                <w:szCs w:val="22"/>
                <w:lang w:val="es-MX" w:eastAsia="en-US"/>
              </w:rPr>
              <w:t>DE TRANSPORTE</w:t>
            </w:r>
            <w:r w:rsidRPr="00E43A78">
              <w:rPr>
                <w:rFonts w:ascii="Arial" w:eastAsia="Calibri" w:hAnsi="Arial" w:cs="Arial"/>
                <w:bCs/>
                <w:color w:val="000000" w:themeColor="text1"/>
                <w:sz w:val="22"/>
                <w:szCs w:val="22"/>
                <w:lang w:val="es-MX" w:eastAsia="en-US"/>
              </w:rPr>
              <w:softHyphen/>
              <w:t xml:space="preserve"> – Capacidad técnica – Cero puntos</w:t>
            </w:r>
            <w:r>
              <w:rPr>
                <w:rFonts w:ascii="Arial" w:eastAsia="Calibri" w:hAnsi="Arial" w:cs="Arial"/>
                <w:bCs/>
                <w:color w:val="000000" w:themeColor="text1"/>
                <w:sz w:val="22"/>
                <w:szCs w:val="22"/>
                <w:lang w:val="es-MX" w:eastAsia="en-US"/>
              </w:rPr>
              <w:t xml:space="preserve"> </w:t>
            </w:r>
            <w:r w:rsidRPr="00E43A78">
              <w:rPr>
                <w:rFonts w:ascii="Arial" w:eastAsia="Calibri" w:hAnsi="Arial" w:cs="Arial"/>
                <w:bCs/>
                <w:color w:val="000000" w:themeColor="text1"/>
                <w:sz w:val="22"/>
                <w:szCs w:val="22"/>
                <w:lang w:val="es-MX" w:eastAsia="en-US"/>
              </w:rPr>
              <w:t>/ CAPACIDAD T</w:t>
            </w:r>
            <w:r w:rsidR="00296AFC">
              <w:rPr>
                <w:rFonts w:ascii="Arial" w:eastAsia="Calibri" w:hAnsi="Arial" w:cs="Arial"/>
                <w:bCs/>
                <w:color w:val="000000" w:themeColor="text1"/>
                <w:sz w:val="22"/>
                <w:szCs w:val="22"/>
                <w:lang w:val="es-MX" w:eastAsia="en-US"/>
              </w:rPr>
              <w:t>É</w:t>
            </w:r>
            <w:r w:rsidRPr="00E43A78">
              <w:rPr>
                <w:rFonts w:ascii="Arial" w:eastAsia="Calibri" w:hAnsi="Arial" w:cs="Arial"/>
                <w:bCs/>
                <w:color w:val="000000" w:themeColor="text1"/>
                <w:sz w:val="22"/>
                <w:szCs w:val="22"/>
                <w:lang w:val="es-MX" w:eastAsia="en-US"/>
              </w:rPr>
              <w:t>CNICA – Guía para Determinar y Verificar la Capacidad Residual del Proponente en los Procesos de Contratación de Obra Pública –profesion</w:t>
            </w:r>
            <w:r w:rsidR="00296AFC">
              <w:rPr>
                <w:rFonts w:ascii="Arial" w:eastAsia="Calibri" w:hAnsi="Arial" w:cs="Arial"/>
                <w:bCs/>
                <w:color w:val="000000" w:themeColor="text1"/>
                <w:sz w:val="22"/>
                <w:szCs w:val="22"/>
                <w:lang w:val="es-MX" w:eastAsia="en-US"/>
              </w:rPr>
              <w:t>es</w:t>
            </w:r>
            <w:r w:rsidRPr="00E43A78">
              <w:rPr>
                <w:rFonts w:ascii="Arial" w:eastAsia="Calibri" w:hAnsi="Arial" w:cs="Arial"/>
                <w:bCs/>
                <w:color w:val="000000" w:themeColor="text1"/>
                <w:sz w:val="22"/>
                <w:szCs w:val="22"/>
                <w:lang w:val="es-MX" w:eastAsia="en-US"/>
              </w:rPr>
              <w:t xml:space="preserve"> </w:t>
            </w:r>
          </w:p>
        </w:tc>
      </w:tr>
      <w:tr w:rsidR="00B95C30" w:rsidRPr="00E23980" w14:paraId="27CD52AB" w14:textId="77777777" w:rsidTr="00D15356">
        <w:tc>
          <w:tcPr>
            <w:tcW w:w="2689" w:type="dxa"/>
          </w:tcPr>
          <w:p w14:paraId="37E195A1" w14:textId="41F0D25F" w:rsidR="00B95C30" w:rsidRPr="00E23980" w:rsidRDefault="001068EB"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 </w:t>
            </w:r>
            <w:r w:rsidR="00B95C30" w:rsidRPr="00E23980">
              <w:rPr>
                <w:rFonts w:ascii="Arial" w:eastAsia="Calibri" w:hAnsi="Arial" w:cs="Arial"/>
                <w:b/>
                <w:color w:val="000000" w:themeColor="text1"/>
                <w:sz w:val="22"/>
                <w:lang w:val="es-ES_tradnl"/>
              </w:rPr>
              <w:t>Radicación:</w:t>
            </w:r>
            <w:r w:rsidR="00B95C30" w:rsidRPr="00E23980">
              <w:rPr>
                <w:rFonts w:ascii="Arial" w:eastAsia="Calibri" w:hAnsi="Arial" w:cs="Arial"/>
                <w:color w:val="000000" w:themeColor="text1"/>
                <w:sz w:val="22"/>
                <w:lang w:val="es-ES_tradnl"/>
              </w:rPr>
              <w:t xml:space="preserve">                              </w:t>
            </w:r>
          </w:p>
        </w:tc>
        <w:tc>
          <w:tcPr>
            <w:tcW w:w="6237" w:type="dxa"/>
          </w:tcPr>
          <w:p w14:paraId="09088B1B" w14:textId="4109CBE9"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 </w:t>
            </w:r>
            <w:r w:rsidR="007D409B">
              <w:rPr>
                <w:rFonts w:ascii="Arial" w:eastAsia="Calibri" w:hAnsi="Arial" w:cs="Arial"/>
                <w:color w:val="000000" w:themeColor="text1"/>
                <w:sz w:val="22"/>
                <w:lang w:val="es-ES_tradnl"/>
              </w:rPr>
              <w:t>P</w:t>
            </w:r>
            <w:r w:rsidR="00FE64C1" w:rsidRPr="00FE64C1">
              <w:rPr>
                <w:rFonts w:ascii="Arial" w:eastAsia="Calibri" w:hAnsi="Arial" w:cs="Arial"/>
                <w:color w:val="000000" w:themeColor="text1"/>
                <w:sz w:val="22"/>
                <w:lang w:val="es-ES_tradnl"/>
              </w:rPr>
              <w:t>20210324002428</w:t>
            </w:r>
          </w:p>
        </w:tc>
      </w:tr>
    </w:tbl>
    <w:p w14:paraId="635FAA34" w14:textId="77777777" w:rsidR="006D69FA" w:rsidRDefault="006D69FA" w:rsidP="003C3339">
      <w:pPr>
        <w:jc w:val="both"/>
        <w:rPr>
          <w:rFonts w:ascii="Arial" w:eastAsia="Calibri" w:hAnsi="Arial" w:cs="Arial"/>
          <w:color w:val="000000" w:themeColor="text1"/>
          <w:sz w:val="22"/>
          <w:lang w:val="es-ES_tradnl"/>
        </w:rPr>
      </w:pPr>
    </w:p>
    <w:p w14:paraId="1CF2F5F7" w14:textId="77777777" w:rsidR="00E43A78" w:rsidRDefault="00E43A78" w:rsidP="003C3339">
      <w:pPr>
        <w:jc w:val="both"/>
        <w:rPr>
          <w:rFonts w:ascii="Arial" w:eastAsia="Calibri" w:hAnsi="Arial" w:cs="Arial"/>
          <w:color w:val="000000" w:themeColor="text1"/>
          <w:sz w:val="22"/>
          <w:lang w:val="es-ES_tradnl"/>
        </w:rPr>
      </w:pPr>
    </w:p>
    <w:p w14:paraId="1CF4AEA0" w14:textId="799324AD"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Estimado señor </w:t>
      </w:r>
      <w:r w:rsidR="00FE64C1">
        <w:rPr>
          <w:rFonts w:ascii="Arial" w:eastAsia="Calibri" w:hAnsi="Arial" w:cs="Arial"/>
          <w:color w:val="000000" w:themeColor="text1"/>
          <w:sz w:val="22"/>
          <w:lang w:val="es-ES_tradnl"/>
        </w:rPr>
        <w:t>Pabón</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40AE1D9F"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E23980">
        <w:rPr>
          <w:rFonts w:ascii="Arial" w:eastAsia="Calibri" w:hAnsi="Arial" w:cs="Arial"/>
          <w:color w:val="000000" w:themeColor="text1"/>
          <w:sz w:val="22"/>
          <w:lang w:val="es-ES_tradnl"/>
        </w:rPr>
        <w:t>, a través de la Subdirección de Gestión Contractual,</w:t>
      </w:r>
      <w:r w:rsidRPr="00E23980">
        <w:rPr>
          <w:rFonts w:ascii="Arial" w:eastAsia="Calibri" w:hAnsi="Arial" w:cs="Arial"/>
          <w:color w:val="000000" w:themeColor="text1"/>
          <w:sz w:val="22"/>
          <w:lang w:val="es-ES_tradnl"/>
        </w:rPr>
        <w:t xml:space="preserve"> responde su consulta del </w:t>
      </w:r>
      <w:r w:rsidR="00FE64C1">
        <w:rPr>
          <w:rFonts w:ascii="Arial" w:eastAsia="Calibri" w:hAnsi="Arial" w:cs="Arial"/>
          <w:color w:val="000000" w:themeColor="text1"/>
          <w:sz w:val="22"/>
          <w:lang w:val="es-ES_tradnl"/>
        </w:rPr>
        <w:t>2</w:t>
      </w:r>
      <w:r w:rsidR="00FF7134">
        <w:rPr>
          <w:rFonts w:ascii="Arial" w:eastAsia="Calibri" w:hAnsi="Arial" w:cs="Arial"/>
          <w:color w:val="000000" w:themeColor="text1"/>
          <w:sz w:val="22"/>
          <w:lang w:val="es-ES_tradnl"/>
        </w:rPr>
        <w:t xml:space="preserve">4 </w:t>
      </w:r>
      <w:r w:rsidR="00FD4AF3" w:rsidRPr="00E23980">
        <w:rPr>
          <w:rFonts w:ascii="Arial" w:eastAsia="Calibri" w:hAnsi="Arial" w:cs="Arial"/>
          <w:color w:val="000000" w:themeColor="text1"/>
          <w:sz w:val="22"/>
          <w:lang w:val="es-ES_tradnl"/>
        </w:rPr>
        <w:t xml:space="preserve">de </w:t>
      </w:r>
      <w:r w:rsidR="00FF7134">
        <w:rPr>
          <w:rFonts w:ascii="Arial" w:eastAsia="Calibri" w:hAnsi="Arial" w:cs="Arial"/>
          <w:color w:val="000000" w:themeColor="text1"/>
          <w:sz w:val="22"/>
          <w:lang w:val="es-ES_tradnl"/>
        </w:rPr>
        <w:t>marzo</w:t>
      </w:r>
      <w:r w:rsidRPr="00E23980">
        <w:rPr>
          <w:rFonts w:ascii="Arial" w:eastAsia="Calibri" w:hAnsi="Arial" w:cs="Arial"/>
          <w:color w:val="000000" w:themeColor="text1"/>
          <w:sz w:val="22"/>
          <w:lang w:val="es-ES_tradnl"/>
        </w:rPr>
        <w:t xml:space="preserve"> 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EE337C4" w14:textId="34897994" w:rsidR="00B84684" w:rsidRDefault="00827203" w:rsidP="0099583D">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Usted formula </w:t>
      </w:r>
      <w:r w:rsidR="00026092">
        <w:rPr>
          <w:rFonts w:ascii="Arial" w:hAnsi="Arial" w:cs="Arial"/>
          <w:color w:val="000000" w:themeColor="text1"/>
          <w:sz w:val="22"/>
          <w:lang w:val="es-ES_tradnl"/>
        </w:rPr>
        <w:t>la</w:t>
      </w:r>
      <w:r w:rsidR="005A5265">
        <w:rPr>
          <w:rFonts w:ascii="Arial" w:hAnsi="Arial" w:cs="Arial"/>
          <w:color w:val="000000" w:themeColor="text1"/>
          <w:sz w:val="22"/>
          <w:lang w:val="es-ES_tradnl"/>
        </w:rPr>
        <w:t>s</w:t>
      </w:r>
      <w:r w:rsidR="00026092">
        <w:rPr>
          <w:rFonts w:ascii="Arial" w:hAnsi="Arial" w:cs="Arial"/>
          <w:color w:val="000000" w:themeColor="text1"/>
          <w:sz w:val="22"/>
          <w:lang w:val="es-ES_tradnl"/>
        </w:rPr>
        <w:t xml:space="preserve"> siguiente</w:t>
      </w:r>
      <w:r w:rsidR="005A5265">
        <w:rPr>
          <w:rFonts w:ascii="Arial" w:hAnsi="Arial" w:cs="Arial"/>
          <w:color w:val="000000" w:themeColor="text1"/>
          <w:sz w:val="22"/>
          <w:lang w:val="es-ES_tradnl"/>
        </w:rPr>
        <w:t>s</w:t>
      </w:r>
      <w:r w:rsidR="00AC4D8F">
        <w:rPr>
          <w:rFonts w:ascii="Arial" w:hAnsi="Arial" w:cs="Arial"/>
          <w:color w:val="000000" w:themeColor="text1"/>
          <w:sz w:val="22"/>
          <w:lang w:val="es-ES_tradnl"/>
        </w:rPr>
        <w:t xml:space="preserve"> consulta</w:t>
      </w:r>
      <w:r w:rsidR="005A5265">
        <w:rPr>
          <w:rFonts w:ascii="Arial" w:hAnsi="Arial" w:cs="Arial"/>
          <w:color w:val="000000" w:themeColor="text1"/>
          <w:sz w:val="22"/>
          <w:lang w:val="es-ES_tradnl"/>
        </w:rPr>
        <w:t>s</w:t>
      </w:r>
      <w:r w:rsidR="00AC4D8F">
        <w:rPr>
          <w:rFonts w:ascii="Arial" w:hAnsi="Arial" w:cs="Arial"/>
          <w:color w:val="000000" w:themeColor="text1"/>
          <w:sz w:val="22"/>
          <w:lang w:val="es-ES_tradnl"/>
        </w:rPr>
        <w:t xml:space="preserve"> relacionada con </w:t>
      </w:r>
      <w:r w:rsidR="00AC4D8F" w:rsidRPr="00AC4D8F">
        <w:rPr>
          <w:rFonts w:ascii="Arial" w:hAnsi="Arial" w:cs="Arial"/>
          <w:color w:val="000000" w:themeColor="text1"/>
          <w:sz w:val="22"/>
          <w:lang w:val="es-ES_tradnl"/>
        </w:rPr>
        <w:t>la</w:t>
      </w:r>
      <w:r w:rsidR="005A5265">
        <w:rPr>
          <w:rFonts w:ascii="Arial" w:hAnsi="Arial" w:cs="Arial"/>
          <w:color w:val="000000" w:themeColor="text1"/>
          <w:sz w:val="22"/>
          <w:lang w:val="es-ES_tradnl"/>
        </w:rPr>
        <w:t xml:space="preserve"> asignación de puntaje del factor de </w:t>
      </w:r>
      <w:r w:rsidR="00AC4D8F">
        <w:rPr>
          <w:rFonts w:ascii="Arial" w:hAnsi="Arial" w:cs="Arial"/>
          <w:color w:val="000000" w:themeColor="text1"/>
          <w:sz w:val="22"/>
          <w:lang w:val="es-ES_tradnl"/>
        </w:rPr>
        <w:t xml:space="preserve">capacidad </w:t>
      </w:r>
      <w:r w:rsidR="00FE64C1">
        <w:rPr>
          <w:rFonts w:ascii="Arial" w:hAnsi="Arial" w:cs="Arial"/>
          <w:color w:val="000000" w:themeColor="text1"/>
          <w:sz w:val="22"/>
          <w:lang w:val="es-ES_tradnl"/>
        </w:rPr>
        <w:t>técnica de la capacidad residual</w:t>
      </w:r>
      <w:r w:rsidR="00E66FE6">
        <w:rPr>
          <w:rFonts w:ascii="Arial" w:hAnsi="Arial" w:cs="Arial"/>
          <w:color w:val="000000" w:themeColor="text1"/>
          <w:sz w:val="22"/>
          <w:lang w:val="es-ES_tradnl"/>
        </w:rPr>
        <w:t xml:space="preserve"> del proponente,</w:t>
      </w:r>
      <w:r w:rsidR="00AC4D8F">
        <w:rPr>
          <w:rFonts w:ascii="Arial" w:hAnsi="Arial" w:cs="Arial"/>
          <w:color w:val="000000" w:themeColor="text1"/>
          <w:sz w:val="22"/>
          <w:lang w:val="es-ES_tradnl"/>
        </w:rPr>
        <w:t xml:space="preserve"> </w:t>
      </w:r>
      <w:r w:rsidR="005A5265">
        <w:rPr>
          <w:rFonts w:ascii="Arial" w:hAnsi="Arial" w:cs="Arial"/>
          <w:color w:val="000000" w:themeColor="text1"/>
          <w:sz w:val="22"/>
          <w:lang w:val="es-ES_tradnl"/>
        </w:rPr>
        <w:t xml:space="preserve">establecida en los </w:t>
      </w:r>
      <w:r w:rsidR="00E66FE6">
        <w:rPr>
          <w:rFonts w:ascii="Arial" w:hAnsi="Arial" w:cs="Arial"/>
          <w:color w:val="000000" w:themeColor="text1"/>
          <w:sz w:val="22"/>
          <w:lang w:val="es-ES_tradnl"/>
        </w:rPr>
        <w:t xml:space="preserve">documentos </w:t>
      </w:r>
      <w:r w:rsidR="005A5265">
        <w:rPr>
          <w:rFonts w:ascii="Arial" w:hAnsi="Arial" w:cs="Arial"/>
          <w:color w:val="000000" w:themeColor="text1"/>
          <w:sz w:val="22"/>
          <w:lang w:val="es-ES_tradnl"/>
        </w:rPr>
        <w:t>tipo de obra</w:t>
      </w:r>
      <w:r w:rsidR="00E66FE6">
        <w:rPr>
          <w:rFonts w:ascii="Arial" w:hAnsi="Arial" w:cs="Arial"/>
          <w:color w:val="000000" w:themeColor="text1"/>
          <w:sz w:val="22"/>
          <w:lang w:val="es-ES_tradnl"/>
        </w:rPr>
        <w:t xml:space="preserve"> pública</w:t>
      </w:r>
      <w:r w:rsidR="005A5265">
        <w:rPr>
          <w:rFonts w:ascii="Arial" w:hAnsi="Arial" w:cs="Arial"/>
          <w:color w:val="000000" w:themeColor="text1"/>
          <w:sz w:val="22"/>
          <w:lang w:val="es-ES_tradnl"/>
        </w:rPr>
        <w:t xml:space="preserve"> de infraestructura de transporte</w:t>
      </w:r>
      <w:r w:rsidR="00AC4D8F">
        <w:rPr>
          <w:rFonts w:ascii="Arial" w:hAnsi="Arial" w:cs="Arial"/>
          <w:color w:val="000000" w:themeColor="text1"/>
          <w:sz w:val="22"/>
          <w:lang w:val="es-ES_tradnl"/>
        </w:rPr>
        <w:t xml:space="preserve">: </w:t>
      </w:r>
    </w:p>
    <w:p w14:paraId="559EE20C" w14:textId="49EA2D39" w:rsidR="00443B55" w:rsidRPr="00E23980" w:rsidRDefault="00443B55" w:rsidP="0099583D">
      <w:pPr>
        <w:spacing w:line="276" w:lineRule="auto"/>
        <w:jc w:val="both"/>
        <w:rPr>
          <w:rFonts w:ascii="Arial" w:hAnsi="Arial" w:cs="Arial"/>
          <w:color w:val="000000" w:themeColor="text1"/>
          <w:sz w:val="22"/>
          <w:lang w:val="es-ES_tradnl"/>
        </w:rPr>
      </w:pPr>
    </w:p>
    <w:p w14:paraId="3BE45C9B" w14:textId="77777777" w:rsidR="005A5265" w:rsidRPr="00346CB2" w:rsidRDefault="005A5265" w:rsidP="005A5265">
      <w:pPr>
        <w:ind w:left="709" w:right="333"/>
        <w:jc w:val="both"/>
        <w:rPr>
          <w:rFonts w:ascii="Arial" w:hAnsi="Arial" w:cs="Arial"/>
          <w:sz w:val="21"/>
          <w:szCs w:val="21"/>
        </w:rPr>
      </w:pPr>
      <w:r w:rsidRPr="00346CB2">
        <w:rPr>
          <w:rFonts w:ascii="Arial" w:hAnsi="Arial" w:cs="Arial"/>
          <w:sz w:val="21"/>
          <w:szCs w:val="21"/>
        </w:rPr>
        <w:t>1- Un proponente persona jurídica que no tenga ningún socio o profesional vinculado ¿Es posible asignar puntaje para calcular la calidad residual?</w:t>
      </w:r>
    </w:p>
    <w:p w14:paraId="42C16E9D" w14:textId="77777777" w:rsidR="005A5265" w:rsidRPr="00346CB2" w:rsidRDefault="005A5265" w:rsidP="005A5265">
      <w:pPr>
        <w:ind w:left="709" w:right="333"/>
        <w:jc w:val="both"/>
        <w:rPr>
          <w:rFonts w:ascii="Arial" w:hAnsi="Arial" w:cs="Arial"/>
          <w:sz w:val="21"/>
          <w:szCs w:val="21"/>
        </w:rPr>
      </w:pPr>
      <w:r w:rsidRPr="00346CB2">
        <w:rPr>
          <w:rFonts w:ascii="Arial" w:hAnsi="Arial" w:cs="Arial"/>
          <w:sz w:val="21"/>
          <w:szCs w:val="21"/>
        </w:rPr>
        <w:lastRenderedPageBreak/>
        <w:t xml:space="preserve">2 - </w:t>
      </w:r>
      <w:proofErr w:type="gramStart"/>
      <w:r w:rsidRPr="00346CB2">
        <w:rPr>
          <w:rFonts w:ascii="Arial" w:hAnsi="Arial" w:cs="Arial"/>
          <w:sz w:val="21"/>
          <w:szCs w:val="21"/>
        </w:rPr>
        <w:t>En caso que</w:t>
      </w:r>
      <w:proofErr w:type="gramEnd"/>
      <w:r w:rsidRPr="00346CB2">
        <w:rPr>
          <w:rFonts w:ascii="Arial" w:hAnsi="Arial" w:cs="Arial"/>
          <w:sz w:val="21"/>
          <w:szCs w:val="21"/>
        </w:rPr>
        <w:t xml:space="preserve"> de la respuesta No 1 sea positiva ¿Qué puntaje se debe asignar por este criterio?</w:t>
      </w:r>
    </w:p>
    <w:p w14:paraId="11BD61BE" w14:textId="77777777" w:rsidR="005A5265" w:rsidRPr="00346CB2" w:rsidRDefault="005A5265" w:rsidP="005A5265">
      <w:pPr>
        <w:autoSpaceDE w:val="0"/>
        <w:autoSpaceDN w:val="0"/>
        <w:adjustRightInd w:val="0"/>
        <w:ind w:left="709" w:right="333"/>
        <w:jc w:val="both"/>
        <w:rPr>
          <w:rFonts w:ascii="Arial" w:hAnsi="Arial" w:cs="Arial"/>
          <w:sz w:val="21"/>
          <w:szCs w:val="21"/>
        </w:rPr>
      </w:pPr>
      <w:r w:rsidRPr="00346CB2">
        <w:rPr>
          <w:rFonts w:ascii="Arial" w:hAnsi="Arial" w:cs="Arial"/>
          <w:sz w:val="21"/>
          <w:szCs w:val="21"/>
        </w:rPr>
        <w:t xml:space="preserve">3 - </w:t>
      </w:r>
      <w:proofErr w:type="gramStart"/>
      <w:r w:rsidRPr="00346CB2">
        <w:rPr>
          <w:rFonts w:ascii="Arial" w:hAnsi="Arial" w:cs="Arial"/>
          <w:sz w:val="21"/>
          <w:szCs w:val="21"/>
        </w:rPr>
        <w:t>En caso que</w:t>
      </w:r>
      <w:proofErr w:type="gramEnd"/>
      <w:r w:rsidRPr="00346CB2">
        <w:rPr>
          <w:rFonts w:ascii="Arial" w:hAnsi="Arial" w:cs="Arial"/>
          <w:sz w:val="21"/>
          <w:szCs w:val="21"/>
        </w:rPr>
        <w:t xml:space="preserve"> de la respuesta No 1 sea negativa</w:t>
      </w:r>
    </w:p>
    <w:p w14:paraId="295B6E4C" w14:textId="77777777" w:rsidR="005A5265" w:rsidRPr="00346CB2" w:rsidRDefault="005A5265" w:rsidP="005A5265">
      <w:pPr>
        <w:autoSpaceDE w:val="0"/>
        <w:autoSpaceDN w:val="0"/>
        <w:adjustRightInd w:val="0"/>
        <w:ind w:left="709" w:right="333"/>
        <w:jc w:val="both"/>
        <w:rPr>
          <w:rFonts w:ascii="Arial" w:hAnsi="Arial" w:cs="Arial"/>
          <w:sz w:val="21"/>
          <w:szCs w:val="21"/>
        </w:rPr>
      </w:pPr>
      <w:r w:rsidRPr="00346CB2">
        <w:rPr>
          <w:rFonts w:ascii="Arial" w:hAnsi="Arial" w:cs="Arial"/>
          <w:sz w:val="21"/>
          <w:szCs w:val="21"/>
        </w:rPr>
        <w:t>3.1 - ¿La entidad evaluaría como no cumple la capacidad residual del</w:t>
      </w:r>
      <w:r>
        <w:rPr>
          <w:rFonts w:ascii="Arial" w:hAnsi="Arial" w:cs="Arial"/>
          <w:sz w:val="21"/>
          <w:szCs w:val="21"/>
        </w:rPr>
        <w:t xml:space="preserve"> </w:t>
      </w:r>
      <w:r w:rsidRPr="00346CB2">
        <w:rPr>
          <w:rFonts w:ascii="Arial" w:hAnsi="Arial" w:cs="Arial"/>
          <w:sz w:val="21"/>
          <w:szCs w:val="21"/>
        </w:rPr>
        <w:t xml:space="preserve">proponente? </w:t>
      </w:r>
      <w:proofErr w:type="gramStart"/>
      <w:r w:rsidRPr="00346CB2">
        <w:rPr>
          <w:rFonts w:ascii="Arial" w:hAnsi="Arial" w:cs="Arial"/>
          <w:sz w:val="21"/>
          <w:szCs w:val="21"/>
        </w:rPr>
        <w:t>!Toda</w:t>
      </w:r>
      <w:proofErr w:type="gramEnd"/>
      <w:r w:rsidRPr="00346CB2">
        <w:rPr>
          <w:rFonts w:ascii="Arial" w:hAnsi="Arial" w:cs="Arial"/>
          <w:sz w:val="21"/>
          <w:szCs w:val="21"/>
        </w:rPr>
        <w:t xml:space="preserve"> vez que al no tener capacidad técnica, este valor seria</w:t>
      </w:r>
      <w:r>
        <w:rPr>
          <w:rFonts w:ascii="Arial" w:hAnsi="Arial" w:cs="Arial"/>
          <w:sz w:val="21"/>
          <w:szCs w:val="21"/>
        </w:rPr>
        <w:t xml:space="preserve"> </w:t>
      </w:r>
      <w:r w:rsidRPr="00346CB2">
        <w:rPr>
          <w:rFonts w:ascii="Arial" w:hAnsi="Arial" w:cs="Arial"/>
          <w:sz w:val="21"/>
          <w:szCs w:val="21"/>
        </w:rPr>
        <w:t>indeterminado!</w:t>
      </w:r>
    </w:p>
    <w:p w14:paraId="33A31CE5" w14:textId="46C93BCA" w:rsidR="005A5265" w:rsidRDefault="005A5265" w:rsidP="005A5265">
      <w:pPr>
        <w:ind w:left="709" w:right="333"/>
        <w:jc w:val="both"/>
        <w:rPr>
          <w:rFonts w:ascii="Arial" w:hAnsi="Arial" w:cs="Arial"/>
          <w:color w:val="000000" w:themeColor="text1"/>
          <w:sz w:val="21"/>
          <w:szCs w:val="21"/>
        </w:rPr>
      </w:pPr>
      <w:r w:rsidRPr="00346CB2">
        <w:rPr>
          <w:rFonts w:ascii="Arial" w:hAnsi="Arial" w:cs="Arial"/>
          <w:color w:val="000000" w:themeColor="text1"/>
          <w:sz w:val="21"/>
          <w:szCs w:val="21"/>
        </w:rPr>
        <w:t>4 - Si el proceso de selección es en infraestructura de vías ¿Un arquitecto cumple para asignar puntos por este criterio?</w:t>
      </w:r>
    </w:p>
    <w:p w14:paraId="0A666CB1" w14:textId="77777777" w:rsidR="00656B73" w:rsidRPr="00346CB2" w:rsidRDefault="00656B73" w:rsidP="00656B73">
      <w:pPr>
        <w:ind w:left="709" w:right="333"/>
        <w:jc w:val="both"/>
        <w:rPr>
          <w:rFonts w:ascii="Arial" w:hAnsi="Arial" w:cs="Arial"/>
          <w:sz w:val="21"/>
          <w:szCs w:val="21"/>
        </w:rPr>
      </w:pPr>
      <w:r w:rsidRPr="00346CB2">
        <w:rPr>
          <w:rFonts w:ascii="Arial" w:hAnsi="Arial" w:cs="Arial"/>
          <w:color w:val="000000" w:themeColor="text1"/>
          <w:sz w:val="21"/>
          <w:szCs w:val="21"/>
        </w:rPr>
        <w:t>5 - Si el proceso de selección es en infraestructura de vías ¿Un ingeniero ambiental o industrial cumple para asignar puntos por este criterio?</w:t>
      </w:r>
      <w:r w:rsidRPr="00346CB2">
        <w:rPr>
          <w:rFonts w:ascii="Arial" w:hAnsi="Arial" w:cs="Arial"/>
          <w:sz w:val="21"/>
          <w:szCs w:val="21"/>
        </w:rPr>
        <w:t>»</w:t>
      </w:r>
    </w:p>
    <w:p w14:paraId="082995DE" w14:textId="77777777" w:rsidR="00FE64C1" w:rsidRPr="00631A31" w:rsidRDefault="00FE64C1" w:rsidP="000C0F9A">
      <w:pPr>
        <w:spacing w:line="276" w:lineRule="auto"/>
        <w:ind w:right="709"/>
        <w:jc w:val="both"/>
        <w:rPr>
          <w:rFonts w:ascii="Arial" w:hAnsi="Arial" w:cs="Arial"/>
          <w:color w:val="000000" w:themeColor="text1"/>
          <w:sz w:val="21"/>
          <w:szCs w:val="21"/>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77777777" w:rsidR="00E07AAA" w:rsidRDefault="00E07AAA" w:rsidP="00D40F8B">
      <w:pPr>
        <w:spacing w:line="276" w:lineRule="auto"/>
        <w:jc w:val="both"/>
        <w:rPr>
          <w:rFonts w:ascii="Arial" w:hAnsi="Arial" w:cs="Arial"/>
          <w:color w:val="000000" w:themeColor="text1"/>
          <w:sz w:val="22"/>
          <w:lang w:val="es-ES_tradnl"/>
        </w:rPr>
      </w:pPr>
    </w:p>
    <w:p w14:paraId="18FD648A" w14:textId="62E28D12" w:rsidR="003E2913" w:rsidRPr="00654B4B" w:rsidRDefault="005D0E1C" w:rsidP="00631A31">
      <w:pPr>
        <w:spacing w:line="276" w:lineRule="auto"/>
        <w:jc w:val="both"/>
        <w:rPr>
          <w:rFonts w:ascii="Arial" w:hAnsi="Arial" w:cs="Arial"/>
          <w:color w:val="000000" w:themeColor="text1"/>
          <w:sz w:val="22"/>
        </w:rPr>
      </w:pPr>
      <w:r>
        <w:rPr>
          <w:rFonts w:ascii="Arial" w:hAnsi="Arial" w:cs="Arial"/>
          <w:color w:val="000000" w:themeColor="text1"/>
          <w:sz w:val="22"/>
        </w:rPr>
        <w:t>Para resolver la</w:t>
      </w:r>
      <w:r w:rsidR="00867CEF">
        <w:rPr>
          <w:rFonts w:ascii="Arial" w:hAnsi="Arial" w:cs="Arial"/>
          <w:color w:val="000000" w:themeColor="text1"/>
          <w:sz w:val="22"/>
        </w:rPr>
        <w:t>s</w:t>
      </w:r>
      <w:r>
        <w:rPr>
          <w:rFonts w:ascii="Arial" w:hAnsi="Arial" w:cs="Arial"/>
          <w:color w:val="000000" w:themeColor="text1"/>
          <w:sz w:val="22"/>
        </w:rPr>
        <w:t xml:space="preserve"> pregunta</w:t>
      </w:r>
      <w:r w:rsidR="00867CEF">
        <w:rPr>
          <w:rFonts w:ascii="Arial" w:hAnsi="Arial" w:cs="Arial"/>
          <w:color w:val="000000" w:themeColor="text1"/>
          <w:sz w:val="22"/>
        </w:rPr>
        <w:t>s</w:t>
      </w:r>
      <w:r w:rsidR="00631A31">
        <w:rPr>
          <w:rFonts w:ascii="Arial" w:hAnsi="Arial" w:cs="Arial"/>
          <w:color w:val="000000" w:themeColor="text1"/>
          <w:sz w:val="22"/>
        </w:rPr>
        <w:t xml:space="preserve"> </w:t>
      </w:r>
      <w:r w:rsidR="00112609" w:rsidRPr="00654B4B">
        <w:rPr>
          <w:rFonts w:ascii="Arial" w:hAnsi="Arial" w:cs="Arial"/>
          <w:color w:val="000000" w:themeColor="text1"/>
          <w:sz w:val="22"/>
        </w:rPr>
        <w:t>plantea</w:t>
      </w:r>
      <w:r w:rsidR="00631A31">
        <w:rPr>
          <w:rFonts w:ascii="Arial" w:hAnsi="Arial" w:cs="Arial"/>
          <w:color w:val="000000" w:themeColor="text1"/>
          <w:sz w:val="22"/>
        </w:rPr>
        <w:t>da</w:t>
      </w:r>
      <w:r w:rsidR="00867CEF">
        <w:rPr>
          <w:rFonts w:ascii="Arial" w:hAnsi="Arial" w:cs="Arial"/>
          <w:color w:val="000000" w:themeColor="text1"/>
          <w:sz w:val="22"/>
        </w:rPr>
        <w:t>s</w:t>
      </w:r>
      <w:r w:rsidR="00112609" w:rsidRPr="00654B4B">
        <w:rPr>
          <w:rFonts w:ascii="Arial" w:hAnsi="Arial" w:cs="Arial"/>
          <w:color w:val="000000" w:themeColor="text1"/>
          <w:sz w:val="22"/>
        </w:rPr>
        <w:t xml:space="preserve"> se harán algunas consideraciones sobre: </w:t>
      </w:r>
      <w:r w:rsidR="00112609" w:rsidRPr="00895F87">
        <w:rPr>
          <w:rFonts w:ascii="Arial" w:hAnsi="Arial" w:cs="Arial"/>
          <w:color w:val="000000" w:themeColor="text1"/>
          <w:sz w:val="22"/>
        </w:rPr>
        <w:t>i)</w:t>
      </w:r>
      <w:r w:rsidR="00867CEF" w:rsidRPr="00895F87">
        <w:t xml:space="preserve"> </w:t>
      </w:r>
      <w:r w:rsidR="00867CEF" w:rsidRPr="00895F87">
        <w:rPr>
          <w:rFonts w:ascii="Arial" w:hAnsi="Arial" w:cs="Arial"/>
          <w:color w:val="000000" w:themeColor="text1"/>
          <w:sz w:val="22"/>
        </w:rPr>
        <w:t>la capacidad residual como requisito habilitante en los procesos de contratación</w:t>
      </w:r>
      <w:r w:rsidR="00112609" w:rsidRPr="00895F87">
        <w:rPr>
          <w:rFonts w:ascii="Arial" w:hAnsi="Arial" w:cs="Arial"/>
          <w:color w:val="000000" w:themeColor="text1"/>
          <w:sz w:val="22"/>
        </w:rPr>
        <w:t xml:space="preserve"> </w:t>
      </w:r>
      <w:r w:rsidR="00867CEF" w:rsidRPr="00895F87">
        <w:rPr>
          <w:rFonts w:ascii="Arial" w:hAnsi="Arial" w:cs="Arial"/>
          <w:color w:val="000000" w:themeColor="text1"/>
          <w:sz w:val="22"/>
        </w:rPr>
        <w:t>de obra pública</w:t>
      </w:r>
      <w:r w:rsidR="00867CEF">
        <w:rPr>
          <w:rFonts w:ascii="Arial" w:hAnsi="Arial" w:cs="Arial"/>
          <w:color w:val="000000" w:themeColor="text1"/>
          <w:sz w:val="22"/>
        </w:rPr>
        <w:t xml:space="preserve"> </w:t>
      </w:r>
      <w:r w:rsidR="00E66FE6">
        <w:rPr>
          <w:rFonts w:ascii="Arial" w:hAnsi="Arial" w:cs="Arial"/>
          <w:color w:val="000000" w:themeColor="text1"/>
          <w:sz w:val="22"/>
        </w:rPr>
        <w:t xml:space="preserve">y </w:t>
      </w:r>
      <w:proofErr w:type="spellStart"/>
      <w:r w:rsidR="001C08B2" w:rsidRPr="00654B4B">
        <w:rPr>
          <w:rFonts w:ascii="Arial" w:hAnsi="Arial" w:cs="Arial"/>
          <w:color w:val="000000" w:themeColor="text1"/>
          <w:sz w:val="22"/>
        </w:rPr>
        <w:t>ii</w:t>
      </w:r>
      <w:proofErr w:type="spellEnd"/>
      <w:r w:rsidR="001C08B2" w:rsidRPr="00654B4B">
        <w:rPr>
          <w:rFonts w:ascii="Arial" w:hAnsi="Arial" w:cs="Arial"/>
          <w:color w:val="000000" w:themeColor="text1"/>
          <w:sz w:val="22"/>
        </w:rPr>
        <w:t xml:space="preserve">) </w:t>
      </w:r>
      <w:r w:rsidR="00D8024F">
        <w:rPr>
          <w:rFonts w:ascii="Arial" w:hAnsi="Arial" w:cs="Arial"/>
          <w:color w:val="000000" w:themeColor="text1"/>
          <w:sz w:val="22"/>
        </w:rPr>
        <w:t>el factor de</w:t>
      </w:r>
      <w:r w:rsidR="00867CEF">
        <w:rPr>
          <w:rFonts w:ascii="Arial" w:hAnsi="Arial" w:cs="Arial"/>
          <w:color w:val="000000" w:themeColor="text1"/>
          <w:sz w:val="22"/>
        </w:rPr>
        <w:t xml:space="preserve"> </w:t>
      </w:r>
      <w:bookmarkStart w:id="3" w:name="_Hlk68626740"/>
      <w:r w:rsidR="00867CEF">
        <w:rPr>
          <w:rFonts w:ascii="Arial" w:hAnsi="Arial" w:cs="Arial"/>
          <w:color w:val="000000" w:themeColor="text1"/>
          <w:sz w:val="22"/>
        </w:rPr>
        <w:t>capacidad técnica</w:t>
      </w:r>
      <w:r w:rsidR="00D8024F">
        <w:rPr>
          <w:rFonts w:ascii="Arial" w:hAnsi="Arial" w:cs="Arial"/>
          <w:color w:val="000000" w:themeColor="text1"/>
          <w:sz w:val="22"/>
        </w:rPr>
        <w:t xml:space="preserve"> de la capacidad residual </w:t>
      </w:r>
      <w:r w:rsidR="00895F87">
        <w:rPr>
          <w:rFonts w:ascii="Arial" w:hAnsi="Arial" w:cs="Arial"/>
          <w:color w:val="000000" w:themeColor="text1"/>
          <w:sz w:val="22"/>
        </w:rPr>
        <w:t xml:space="preserve">del proponente </w:t>
      </w:r>
      <w:r w:rsidR="00D8024F">
        <w:rPr>
          <w:rFonts w:ascii="Arial" w:hAnsi="Arial" w:cs="Arial"/>
          <w:color w:val="000000" w:themeColor="text1"/>
          <w:sz w:val="22"/>
        </w:rPr>
        <w:t xml:space="preserve">en los documentos tipo </w:t>
      </w:r>
      <w:r w:rsidR="00D8024F">
        <w:rPr>
          <w:rFonts w:ascii="Arial" w:hAnsi="Arial" w:cs="Arial"/>
          <w:color w:val="000000" w:themeColor="text1"/>
          <w:sz w:val="22"/>
          <w:lang w:val="es-ES_tradnl"/>
        </w:rPr>
        <w:t>de obra pública de infraestructura de transporte</w:t>
      </w:r>
      <w:bookmarkEnd w:id="3"/>
      <w:r w:rsidR="00D8024F">
        <w:rPr>
          <w:rFonts w:ascii="Arial" w:hAnsi="Arial" w:cs="Arial"/>
          <w:color w:val="000000" w:themeColor="text1"/>
          <w:sz w:val="22"/>
          <w:lang w:val="es-ES_tradnl"/>
        </w:rPr>
        <w:t xml:space="preserve">. </w:t>
      </w:r>
    </w:p>
    <w:p w14:paraId="54E01559" w14:textId="210018D3" w:rsidR="00654B4B" w:rsidRPr="003A130E" w:rsidRDefault="00D8024F" w:rsidP="003A130E">
      <w:pPr>
        <w:spacing w:before="120" w:line="276" w:lineRule="auto"/>
        <w:ind w:firstLine="709"/>
        <w:jc w:val="both"/>
        <w:rPr>
          <w:rFonts w:ascii="Arial" w:eastAsia="Calibri" w:hAnsi="Arial" w:cs="Arial"/>
          <w:color w:val="000000" w:themeColor="text1"/>
          <w:sz w:val="22"/>
        </w:rPr>
      </w:pPr>
      <w:r w:rsidRPr="00C54AA4">
        <w:rPr>
          <w:rFonts w:ascii="Arial" w:eastAsia="Calibri" w:hAnsi="Arial" w:cs="Arial"/>
          <w:color w:val="000000" w:themeColor="text1"/>
          <w:sz w:val="22"/>
        </w:rPr>
        <w:t>La Agencia Nacional de Contratación Pública − Colombia Compra Eficiente se ha pronunciado sobre</w:t>
      </w:r>
      <w:r w:rsidR="003A130E" w:rsidRPr="003A130E">
        <w:rPr>
          <w:rFonts w:ascii="Arial" w:eastAsia="Calibri" w:hAnsi="Arial" w:cs="Arial"/>
          <w:sz w:val="22"/>
        </w:rPr>
        <w:t xml:space="preserve"> </w:t>
      </w:r>
      <w:r w:rsidR="003A130E" w:rsidRPr="008E15F6">
        <w:rPr>
          <w:rFonts w:ascii="Arial" w:eastAsia="Calibri" w:hAnsi="Arial" w:cs="Arial"/>
          <w:sz w:val="22"/>
        </w:rPr>
        <w:t>aspectos relativos a la acreditación del requisito de capacidad residual en procesos adelantados con documentos tipo</w:t>
      </w:r>
      <w:r w:rsidRPr="00C54AA4">
        <w:rPr>
          <w:rFonts w:ascii="Arial" w:eastAsia="Calibri" w:hAnsi="Arial" w:cs="Arial"/>
          <w:color w:val="000000" w:themeColor="text1"/>
          <w:sz w:val="22"/>
        </w:rPr>
        <w:t>, en los conceptos del 27 de agosto y el 20 y 26 (2) de diciembre de 2019 −radicados Nos. 2201913000006275, 2201913000009465, 2201913000009642 y 2201913000009640−</w:t>
      </w:r>
      <w:r>
        <w:rPr>
          <w:rFonts w:ascii="Arial" w:eastAsia="Calibri" w:hAnsi="Arial" w:cs="Arial"/>
          <w:color w:val="000000" w:themeColor="text1"/>
          <w:sz w:val="22"/>
        </w:rPr>
        <w:t>;</w:t>
      </w:r>
      <w:r w:rsidRPr="00C54AA4">
        <w:rPr>
          <w:rFonts w:ascii="Arial" w:eastAsia="Calibri" w:hAnsi="Arial" w:cs="Arial"/>
          <w:color w:val="000000" w:themeColor="text1"/>
          <w:sz w:val="22"/>
        </w:rPr>
        <w:t xml:space="preserve"> </w:t>
      </w:r>
      <w:r>
        <w:rPr>
          <w:rFonts w:ascii="Arial" w:eastAsia="Calibri" w:hAnsi="Arial" w:cs="Arial"/>
          <w:color w:val="000000" w:themeColor="text1"/>
          <w:sz w:val="22"/>
        </w:rPr>
        <w:t>a</w:t>
      </w:r>
      <w:r w:rsidRPr="00C54AA4">
        <w:rPr>
          <w:rFonts w:ascii="Arial" w:eastAsia="Calibri" w:hAnsi="Arial" w:cs="Arial"/>
          <w:color w:val="000000" w:themeColor="text1"/>
          <w:sz w:val="22"/>
        </w:rPr>
        <w:t>sí como en los conceptos</w:t>
      </w:r>
      <w:r w:rsidR="003A130E">
        <w:rPr>
          <w:rFonts w:ascii="Arial" w:eastAsia="Calibri" w:hAnsi="Arial" w:cs="Arial"/>
          <w:color w:val="000000" w:themeColor="text1"/>
          <w:sz w:val="22"/>
        </w:rPr>
        <w:t xml:space="preserve"> </w:t>
      </w:r>
      <w:r w:rsidR="003A130E" w:rsidRPr="008E15F6">
        <w:rPr>
          <w:rFonts w:ascii="Arial" w:eastAsia="Calibri" w:hAnsi="Arial" w:cs="Arial"/>
          <w:sz w:val="22"/>
        </w:rPr>
        <w:t>C-133 del 30 de marzo de 2020, C-196 del 8 de abril de 2020, C-297 del 4 de junio de 2020, C-489 del 23 de julio de 2020, C-522 del 6 de agosto de 2020, C-547 del 21 de agosto de 2020, C-642 de 30 de octubre de 2020, C-668 del 20 de noviembre de 2020</w:t>
      </w:r>
      <w:r w:rsidR="003A130E">
        <w:rPr>
          <w:rFonts w:ascii="Arial" w:eastAsia="Calibri" w:hAnsi="Arial" w:cs="Arial"/>
          <w:sz w:val="22"/>
        </w:rPr>
        <w:t>,</w:t>
      </w:r>
      <w:r w:rsidR="003A130E" w:rsidRPr="008E15F6">
        <w:rPr>
          <w:rFonts w:ascii="Arial" w:eastAsia="Calibri" w:hAnsi="Arial" w:cs="Arial"/>
          <w:sz w:val="22"/>
        </w:rPr>
        <w:t xml:space="preserve"> C-720 del 11 de diciembre de 2020</w:t>
      </w:r>
      <w:r w:rsidR="00843A54">
        <w:rPr>
          <w:rFonts w:ascii="Arial" w:eastAsia="Calibri" w:hAnsi="Arial" w:cs="Arial"/>
          <w:sz w:val="22"/>
        </w:rPr>
        <w:t xml:space="preserve"> y </w:t>
      </w:r>
      <w:r w:rsidR="003A130E">
        <w:rPr>
          <w:rFonts w:ascii="Arial" w:eastAsia="Calibri" w:hAnsi="Arial" w:cs="Arial"/>
          <w:sz w:val="22"/>
        </w:rPr>
        <w:t xml:space="preserve">C-789 </w:t>
      </w:r>
      <w:r w:rsidR="00843A54">
        <w:rPr>
          <w:rFonts w:ascii="Arial" w:eastAsia="Calibri" w:hAnsi="Arial" w:cs="Arial"/>
          <w:sz w:val="22"/>
        </w:rPr>
        <w:t>del 19 de enero de 2021</w:t>
      </w:r>
      <w:r w:rsidR="00654B4B">
        <w:rPr>
          <w:rFonts w:ascii="Arial" w:hAnsi="Arial" w:cs="Arial"/>
          <w:bCs/>
          <w:color w:val="000000" w:themeColor="text1"/>
          <w:sz w:val="22"/>
          <w:lang w:val="es-MX"/>
        </w:rPr>
        <w:t>.</w:t>
      </w:r>
      <w:r w:rsidR="00654B4B" w:rsidRPr="00654B4B">
        <w:rPr>
          <w:rFonts w:ascii="Arial" w:hAnsi="Arial" w:cs="Arial"/>
          <w:bCs/>
          <w:color w:val="000000" w:themeColor="text1"/>
          <w:sz w:val="22"/>
          <w:lang w:val="es-MX"/>
        </w:rPr>
        <w:t xml:space="preserve"> </w:t>
      </w:r>
      <w:r w:rsidR="00654B4B" w:rsidRPr="00654B4B">
        <w:rPr>
          <w:rFonts w:ascii="Arial" w:hAnsi="Arial" w:cs="Arial"/>
          <w:color w:val="000000" w:themeColor="text1"/>
          <w:sz w:val="22"/>
          <w:lang w:val="es-MX"/>
        </w:rPr>
        <w:t>La tesis desarrollada se expone a continuación</w:t>
      </w:r>
      <w:r w:rsidR="00654B4B">
        <w:rPr>
          <w:rFonts w:ascii="Arial" w:hAnsi="Arial" w:cs="Arial"/>
          <w:bCs/>
          <w:color w:val="000000" w:themeColor="text1"/>
          <w:sz w:val="22"/>
          <w:lang w:val="es-MX"/>
        </w:rPr>
        <w:t xml:space="preserve"> y se complementa en lo pertinente. </w:t>
      </w:r>
    </w:p>
    <w:p w14:paraId="2427DFC4" w14:textId="338F37A8" w:rsidR="004427AC" w:rsidRPr="00895F87" w:rsidRDefault="004427AC" w:rsidP="00510DE9">
      <w:pPr>
        <w:tabs>
          <w:tab w:val="left" w:pos="0"/>
        </w:tabs>
        <w:jc w:val="both"/>
        <w:rPr>
          <w:rFonts w:ascii="Arial" w:eastAsia="Calibri" w:hAnsi="Arial" w:cs="Arial"/>
          <w:b/>
          <w:color w:val="000000" w:themeColor="text1"/>
          <w:sz w:val="22"/>
        </w:rPr>
      </w:pPr>
    </w:p>
    <w:p w14:paraId="17CAD0D4" w14:textId="00D5CA9D" w:rsidR="00BF28DB" w:rsidRPr="00895F87" w:rsidRDefault="00505DCB" w:rsidP="00BF28DB">
      <w:pPr>
        <w:spacing w:line="276" w:lineRule="auto"/>
        <w:jc w:val="both"/>
        <w:rPr>
          <w:rFonts w:ascii="Arial" w:eastAsia="Calibri" w:hAnsi="Arial" w:cs="Arial"/>
          <w:b/>
          <w:bCs/>
          <w:color w:val="000000" w:themeColor="text1"/>
          <w:sz w:val="22"/>
          <w:szCs w:val="22"/>
          <w:lang w:eastAsia="en-US"/>
        </w:rPr>
      </w:pPr>
      <w:r w:rsidRPr="00895F87">
        <w:rPr>
          <w:rFonts w:ascii="Arial" w:eastAsia="Calibri" w:hAnsi="Arial" w:cs="Arial"/>
          <w:b/>
          <w:bCs/>
          <w:color w:val="000000"/>
          <w:sz w:val="22"/>
          <w:lang w:eastAsia="en-GB"/>
        </w:rPr>
        <w:t>2.1.</w:t>
      </w:r>
      <w:r w:rsidR="0084195A" w:rsidRPr="00895F87">
        <w:rPr>
          <w:rFonts w:ascii="Arial" w:eastAsia="Calibri" w:hAnsi="Arial" w:cs="Arial"/>
          <w:b/>
          <w:bCs/>
          <w:color w:val="000000"/>
          <w:sz w:val="22"/>
          <w:lang w:eastAsia="en-GB"/>
        </w:rPr>
        <w:t xml:space="preserve"> </w:t>
      </w:r>
      <w:r w:rsidR="00D8024F" w:rsidRPr="00895F87">
        <w:rPr>
          <w:rFonts w:ascii="Arial" w:eastAsia="Calibri" w:hAnsi="Arial" w:cs="Arial"/>
          <w:b/>
          <w:bCs/>
          <w:color w:val="000000"/>
          <w:sz w:val="22"/>
          <w:lang w:eastAsia="en-GB"/>
        </w:rPr>
        <w:t>La capacidad residual como requisito habilitante en los procesos de selección de obra pública</w:t>
      </w:r>
    </w:p>
    <w:p w14:paraId="39BA0E21" w14:textId="77777777" w:rsidR="00BF28DB" w:rsidRDefault="00BF28DB" w:rsidP="00BF28DB">
      <w:pPr>
        <w:spacing w:line="276" w:lineRule="auto"/>
        <w:jc w:val="both"/>
        <w:rPr>
          <w:rFonts w:ascii="Arial" w:eastAsia="Calibri" w:hAnsi="Arial" w:cs="Arial"/>
          <w:sz w:val="22"/>
          <w:szCs w:val="22"/>
          <w:lang w:val="es-MX" w:eastAsia="en-US"/>
        </w:rPr>
      </w:pPr>
    </w:p>
    <w:p w14:paraId="59804CEA" w14:textId="77777777" w:rsidR="00BF28DB" w:rsidRPr="00BF28DB" w:rsidRDefault="00BF28DB" w:rsidP="00631A31">
      <w:pPr>
        <w:spacing w:line="276" w:lineRule="auto"/>
        <w:jc w:val="both"/>
        <w:rPr>
          <w:rFonts w:ascii="Arial" w:eastAsiaTheme="minorHAnsi" w:hAnsi="Arial" w:cs="Arial"/>
          <w:color w:val="000000" w:themeColor="text1"/>
          <w:sz w:val="22"/>
          <w:szCs w:val="22"/>
          <w:lang w:val="es-MX" w:eastAsia="en-US"/>
        </w:rPr>
      </w:pPr>
      <w:r w:rsidRPr="00BF28DB">
        <w:rPr>
          <w:rFonts w:ascii="Arial" w:eastAsiaTheme="minorHAnsi" w:hAnsi="Arial" w:cs="Arial"/>
          <w:color w:val="000000" w:themeColor="text1"/>
          <w:sz w:val="22"/>
          <w:szCs w:val="22"/>
          <w:lang w:val="es-MX" w:eastAsia="en-US"/>
        </w:rPr>
        <w:t>De acuerdo con lo establecido en el artículo 2.2.1.1.1.3.1. del Decreto 1082 de 2015, la capacidad residual es la aptitud de los oferentes para cumplir de manera oportuna y a cabalidad el objeto de un contrato de obra, sin que los demás compromisos contractuales que han adquirido afecten su habilidad de cumplir el objeto del contrato que está en proceso de selección</w:t>
      </w:r>
      <w:r w:rsidRPr="00BF28DB">
        <w:rPr>
          <w:rFonts w:ascii="Arial" w:eastAsiaTheme="minorHAnsi" w:hAnsi="Arial" w:cs="Arial"/>
          <w:color w:val="000000" w:themeColor="text1"/>
          <w:sz w:val="22"/>
          <w:szCs w:val="20"/>
          <w:vertAlign w:val="superscript"/>
          <w:lang w:val="es-MX" w:eastAsia="en-US"/>
        </w:rPr>
        <w:footnoteReference w:id="2"/>
      </w:r>
      <w:r w:rsidRPr="00BF28DB">
        <w:rPr>
          <w:rFonts w:ascii="Arial" w:eastAsiaTheme="minorHAnsi" w:hAnsi="Arial" w:cs="Arial"/>
          <w:color w:val="000000" w:themeColor="text1"/>
          <w:sz w:val="22"/>
          <w:szCs w:val="22"/>
          <w:lang w:val="es-MX" w:eastAsia="en-US"/>
        </w:rPr>
        <w:t xml:space="preserve">. Por su parte, el Consejo de Estado ha definido la capacidad residual como </w:t>
      </w:r>
      <w:r w:rsidRPr="00BF28DB">
        <w:rPr>
          <w:rFonts w:ascii="Arial" w:eastAsiaTheme="minorHAnsi" w:hAnsi="Arial" w:cs="Arial"/>
          <w:color w:val="000000" w:themeColor="text1"/>
          <w:sz w:val="22"/>
          <w:szCs w:val="22"/>
          <w:lang w:val="es-MX" w:eastAsia="en-US"/>
        </w:rPr>
        <w:lastRenderedPageBreak/>
        <w:t>«la diferencia que existe entre el potencial de contratación que se tiene y los compromisos que haya adquirido y que se encuentren en ejecución, para la fecha de presentación de la oferta»</w:t>
      </w:r>
      <w:r w:rsidRPr="00BF28DB">
        <w:rPr>
          <w:rFonts w:ascii="Arial" w:eastAsia="Calibri" w:hAnsi="Arial" w:cs="Arial"/>
          <w:color w:val="000000" w:themeColor="text1"/>
          <w:sz w:val="22"/>
          <w:szCs w:val="22"/>
          <w:vertAlign w:val="superscript"/>
          <w:lang w:val="es-MX" w:eastAsia="en-US"/>
        </w:rPr>
        <w:footnoteReference w:id="3"/>
      </w:r>
      <w:r w:rsidRPr="00BF28DB">
        <w:rPr>
          <w:rFonts w:ascii="Arial" w:eastAsiaTheme="minorHAnsi" w:hAnsi="Arial" w:cs="Arial"/>
          <w:color w:val="000000" w:themeColor="text1"/>
          <w:sz w:val="22"/>
          <w:szCs w:val="22"/>
          <w:lang w:val="es-MX" w:eastAsia="en-US"/>
        </w:rPr>
        <w:t>.</w:t>
      </w:r>
    </w:p>
    <w:p w14:paraId="2A1392D6" w14:textId="7F62E604" w:rsidR="00BF28DB" w:rsidRPr="00BF28DB" w:rsidRDefault="00BF28DB" w:rsidP="00631A31">
      <w:pPr>
        <w:spacing w:before="120" w:line="276" w:lineRule="auto"/>
        <w:ind w:firstLine="708"/>
        <w:jc w:val="both"/>
        <w:rPr>
          <w:rFonts w:ascii="Arial" w:eastAsiaTheme="minorHAnsi" w:hAnsi="Arial" w:cs="Arial"/>
          <w:color w:val="000000" w:themeColor="text1"/>
          <w:sz w:val="22"/>
          <w:szCs w:val="22"/>
          <w:lang w:val="es-MX" w:eastAsia="en-US"/>
        </w:rPr>
      </w:pPr>
      <w:r w:rsidRPr="00BF28DB">
        <w:rPr>
          <w:rFonts w:ascii="Arial" w:eastAsiaTheme="minorHAnsi" w:hAnsi="Arial" w:cs="Arial"/>
          <w:color w:val="000000" w:themeColor="text1"/>
          <w:sz w:val="22"/>
          <w:szCs w:val="22"/>
          <w:lang w:val="es-MX" w:eastAsia="en-US"/>
        </w:rPr>
        <w:t>En atención a lo anterior, la capacidad residual hace referencia a la suficiencia que tiene el proponente para asumir nuevas obligaciones que se derivan del contrato objeto del proceso de contratación, en relación con las obligaciones que ya adquirió frente a otros contratos.</w:t>
      </w:r>
      <w:r w:rsidR="00E46D10">
        <w:rPr>
          <w:rFonts w:ascii="Arial" w:eastAsiaTheme="minorHAnsi" w:hAnsi="Arial" w:cs="Arial"/>
          <w:color w:val="000000" w:themeColor="text1"/>
          <w:sz w:val="22"/>
          <w:szCs w:val="22"/>
          <w:lang w:val="es-MX" w:eastAsia="en-US"/>
        </w:rPr>
        <w:t xml:space="preserve"> </w:t>
      </w:r>
    </w:p>
    <w:p w14:paraId="4BF4EFD0" w14:textId="08A7A635" w:rsidR="00BF28DB" w:rsidRPr="00BF28DB" w:rsidRDefault="00BF28DB" w:rsidP="00631A31">
      <w:pPr>
        <w:spacing w:before="120" w:line="276" w:lineRule="auto"/>
        <w:ind w:firstLine="708"/>
        <w:jc w:val="both"/>
        <w:rPr>
          <w:rFonts w:ascii="Arial" w:eastAsiaTheme="minorHAnsi" w:hAnsi="Arial" w:cs="Arial"/>
          <w:color w:val="000000" w:themeColor="text1"/>
          <w:sz w:val="22"/>
          <w:szCs w:val="22"/>
          <w:lang w:val="es-MX" w:eastAsia="en-US"/>
        </w:rPr>
      </w:pPr>
      <w:r w:rsidRPr="00BF28DB">
        <w:rPr>
          <w:rFonts w:ascii="Arial" w:eastAsiaTheme="minorHAnsi" w:hAnsi="Arial" w:cs="Arial"/>
          <w:color w:val="000000" w:themeColor="text1"/>
          <w:sz w:val="22"/>
          <w:szCs w:val="22"/>
          <w:lang w:val="es-MX" w:eastAsia="en-US"/>
        </w:rPr>
        <w:t xml:space="preserve">El artículo 6 de la Ley 1150 de 2007 estableció como condición para poder participar en los procesos de selección de los contratos de obra, la capacidad residual del proponente o K de contratación. </w:t>
      </w:r>
      <w:r w:rsidR="005E548A">
        <w:rPr>
          <w:rFonts w:ascii="Arial" w:eastAsiaTheme="minorHAnsi" w:hAnsi="Arial" w:cs="Arial"/>
          <w:color w:val="000000" w:themeColor="text1"/>
          <w:sz w:val="22"/>
          <w:szCs w:val="22"/>
          <w:lang w:val="es-MX" w:eastAsia="en-US"/>
        </w:rPr>
        <w:t xml:space="preserve">En este contexto, </w:t>
      </w:r>
      <w:r w:rsidRPr="00BF28DB">
        <w:rPr>
          <w:rFonts w:ascii="Arial" w:eastAsiaTheme="minorHAnsi" w:hAnsi="Arial" w:cs="Arial"/>
          <w:color w:val="000000" w:themeColor="text1"/>
          <w:sz w:val="22"/>
          <w:szCs w:val="22"/>
          <w:lang w:val="es-MX" w:eastAsia="en-US"/>
        </w:rPr>
        <w:t>determinó que esta debe ser igual o superior a la establecida en los pliegos de condiciones</w:t>
      </w:r>
      <w:r w:rsidR="0074378F">
        <w:rPr>
          <w:rFonts w:ascii="Arial" w:eastAsiaTheme="minorHAnsi" w:hAnsi="Arial" w:cs="Arial"/>
          <w:color w:val="000000" w:themeColor="text1"/>
          <w:sz w:val="22"/>
          <w:szCs w:val="22"/>
          <w:lang w:val="es-MX" w:eastAsia="en-US"/>
        </w:rPr>
        <w:t>,</w:t>
      </w:r>
      <w:r w:rsidRPr="00BF28DB">
        <w:rPr>
          <w:rFonts w:ascii="Arial" w:eastAsiaTheme="minorHAnsi" w:hAnsi="Arial" w:cs="Arial"/>
          <w:color w:val="000000" w:themeColor="text1"/>
          <w:sz w:val="22"/>
          <w:szCs w:val="22"/>
          <w:lang w:val="es-MX" w:eastAsia="en-US"/>
        </w:rPr>
        <w:t xml:space="preserve"> en los siguientes términos: </w:t>
      </w:r>
    </w:p>
    <w:p w14:paraId="0EA0D0C3" w14:textId="77777777" w:rsidR="00BF28DB" w:rsidRPr="00BF28DB" w:rsidRDefault="00BF28DB" w:rsidP="00631A31">
      <w:pPr>
        <w:spacing w:before="120"/>
        <w:ind w:right="709"/>
        <w:jc w:val="both"/>
        <w:rPr>
          <w:rFonts w:ascii="Arial" w:eastAsia="Calibri" w:hAnsi="Arial" w:cs="Arial"/>
          <w:color w:val="000000" w:themeColor="text1"/>
          <w:sz w:val="21"/>
          <w:szCs w:val="21"/>
          <w:lang w:val="es-MX" w:eastAsia="en-US"/>
        </w:rPr>
      </w:pPr>
    </w:p>
    <w:p w14:paraId="4A758648" w14:textId="77777777" w:rsidR="00BF28DB" w:rsidRPr="00BF28DB" w:rsidRDefault="00BF28DB" w:rsidP="00BF28DB">
      <w:pPr>
        <w:ind w:left="708" w:right="709"/>
        <w:jc w:val="both"/>
        <w:rPr>
          <w:rFonts w:ascii="Arial" w:eastAsia="Calibri" w:hAnsi="Arial" w:cs="Arial"/>
          <w:color w:val="000000" w:themeColor="text1"/>
          <w:sz w:val="21"/>
          <w:szCs w:val="21"/>
          <w:lang w:val="es-MX" w:eastAsia="en-US"/>
        </w:rPr>
      </w:pPr>
      <w:r w:rsidRPr="00BF28DB">
        <w:rPr>
          <w:rFonts w:ascii="Arial" w:eastAsia="Calibri" w:hAnsi="Arial" w:cs="Arial"/>
          <w:color w:val="000000" w:themeColor="text1"/>
          <w:sz w:val="21"/>
          <w:szCs w:val="21"/>
          <w:lang w:val="es-MX" w:eastAsia="en-US"/>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19AD4FE6" w14:textId="77777777" w:rsidR="00BF28DB" w:rsidRPr="00BF28DB" w:rsidRDefault="00BF28DB" w:rsidP="00BF28DB">
      <w:pPr>
        <w:ind w:left="708" w:right="709"/>
        <w:jc w:val="both"/>
        <w:rPr>
          <w:rFonts w:ascii="Arial" w:eastAsia="Calibri" w:hAnsi="Arial" w:cs="Arial"/>
          <w:color w:val="000000" w:themeColor="text1"/>
          <w:sz w:val="21"/>
          <w:szCs w:val="21"/>
          <w:lang w:val="es-MX" w:eastAsia="en-US"/>
        </w:rPr>
      </w:pPr>
    </w:p>
    <w:p w14:paraId="28DEF8EE" w14:textId="77777777" w:rsidR="00BF28DB" w:rsidRPr="00BF28DB" w:rsidRDefault="00BF28DB" w:rsidP="00BF28DB">
      <w:pPr>
        <w:ind w:left="708" w:right="709"/>
        <w:jc w:val="both"/>
        <w:rPr>
          <w:rFonts w:ascii="Arial" w:eastAsia="Calibri" w:hAnsi="Arial" w:cs="Arial"/>
          <w:color w:val="000000" w:themeColor="text1"/>
          <w:sz w:val="21"/>
          <w:szCs w:val="21"/>
          <w:lang w:val="es-MX" w:eastAsia="en-US"/>
        </w:rPr>
      </w:pPr>
      <w:r w:rsidRPr="00BF28DB">
        <w:rPr>
          <w:rFonts w:ascii="Arial" w:eastAsia="Calibri" w:hAnsi="Arial" w:cs="Arial"/>
          <w:color w:val="000000" w:themeColor="text1"/>
          <w:sz w:val="21"/>
          <w:szCs w:val="21"/>
          <w:lang w:val="es-MX" w:eastAsia="en-US"/>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0D009C27" w14:textId="7358C3C2" w:rsidR="00BF28DB" w:rsidRDefault="00BF28DB" w:rsidP="00BF28DB">
      <w:pPr>
        <w:spacing w:line="276" w:lineRule="auto"/>
        <w:ind w:right="709"/>
        <w:jc w:val="both"/>
        <w:rPr>
          <w:rFonts w:ascii="Arial" w:eastAsia="Calibri" w:hAnsi="Arial" w:cs="Arial"/>
          <w:color w:val="000000" w:themeColor="text1"/>
          <w:sz w:val="22"/>
          <w:szCs w:val="22"/>
          <w:lang w:val="es-MX" w:eastAsia="en-US"/>
        </w:rPr>
      </w:pPr>
    </w:p>
    <w:p w14:paraId="2F5AE1BD" w14:textId="1303A442" w:rsidR="00330F81" w:rsidRPr="00BF28DB" w:rsidRDefault="00330F81" w:rsidP="00330F81">
      <w:pPr>
        <w:tabs>
          <w:tab w:val="left" w:pos="8080"/>
        </w:tabs>
        <w:spacing w:line="276" w:lineRule="auto"/>
        <w:ind w:right="49" w:firstLine="709"/>
        <w:jc w:val="both"/>
        <w:rPr>
          <w:rFonts w:ascii="Arial" w:eastAsia="Calibri" w:hAnsi="Arial" w:cs="Arial"/>
          <w:color w:val="000000" w:themeColor="text1"/>
          <w:sz w:val="22"/>
          <w:szCs w:val="22"/>
          <w:lang w:val="es-MX" w:eastAsia="en-US"/>
        </w:rPr>
      </w:pPr>
      <w:r>
        <w:rPr>
          <w:rFonts w:ascii="Arial" w:eastAsia="Calibri" w:hAnsi="Arial" w:cs="Arial"/>
          <w:color w:val="000000" w:themeColor="text1"/>
          <w:sz w:val="22"/>
          <w:szCs w:val="22"/>
          <w:lang w:val="es-MX" w:eastAsia="en-US"/>
        </w:rPr>
        <w:t>En este sentido, para los p</w:t>
      </w:r>
      <w:r w:rsidRPr="00330F81">
        <w:rPr>
          <w:rFonts w:ascii="Arial" w:eastAsia="Calibri" w:hAnsi="Arial" w:cs="Arial"/>
          <w:color w:val="000000" w:themeColor="text1"/>
          <w:sz w:val="22"/>
          <w:szCs w:val="22"/>
          <w:lang w:val="es-MX" w:eastAsia="en-US"/>
        </w:rPr>
        <w:t>roceso</w:t>
      </w:r>
      <w:r>
        <w:rPr>
          <w:rFonts w:ascii="Arial" w:eastAsia="Calibri" w:hAnsi="Arial" w:cs="Arial"/>
          <w:color w:val="000000" w:themeColor="text1"/>
          <w:sz w:val="22"/>
          <w:szCs w:val="22"/>
          <w:lang w:val="es-MX" w:eastAsia="en-US"/>
        </w:rPr>
        <w:t xml:space="preserve">s </w:t>
      </w:r>
      <w:r w:rsidRPr="00330F81">
        <w:rPr>
          <w:rFonts w:ascii="Arial" w:eastAsia="Calibri" w:hAnsi="Arial" w:cs="Arial"/>
          <w:color w:val="000000" w:themeColor="text1"/>
          <w:sz w:val="22"/>
          <w:szCs w:val="22"/>
          <w:lang w:val="es-MX" w:eastAsia="en-US"/>
        </w:rPr>
        <w:t xml:space="preserve">de </w:t>
      </w:r>
      <w:r>
        <w:rPr>
          <w:rFonts w:ascii="Arial" w:eastAsia="Calibri" w:hAnsi="Arial" w:cs="Arial"/>
          <w:color w:val="000000" w:themeColor="text1"/>
          <w:sz w:val="22"/>
          <w:szCs w:val="22"/>
          <w:lang w:val="es-MX" w:eastAsia="en-US"/>
        </w:rPr>
        <w:t>c</w:t>
      </w:r>
      <w:r w:rsidRPr="00330F81">
        <w:rPr>
          <w:rFonts w:ascii="Arial" w:eastAsia="Calibri" w:hAnsi="Arial" w:cs="Arial"/>
          <w:color w:val="000000" w:themeColor="text1"/>
          <w:sz w:val="22"/>
          <w:szCs w:val="22"/>
          <w:lang w:val="es-MX" w:eastAsia="en-US"/>
        </w:rPr>
        <w:t>ontratación para l</w:t>
      </w:r>
      <w:r>
        <w:rPr>
          <w:rFonts w:ascii="Arial" w:eastAsia="Calibri" w:hAnsi="Arial" w:cs="Arial"/>
          <w:color w:val="000000" w:themeColor="text1"/>
          <w:sz w:val="22"/>
          <w:szCs w:val="22"/>
          <w:lang w:val="es-MX" w:eastAsia="en-US"/>
        </w:rPr>
        <w:t xml:space="preserve">a </w:t>
      </w:r>
      <w:r w:rsidRPr="00330F81">
        <w:rPr>
          <w:rFonts w:ascii="Arial" w:eastAsia="Calibri" w:hAnsi="Arial" w:cs="Arial"/>
          <w:color w:val="000000" w:themeColor="text1"/>
          <w:sz w:val="22"/>
          <w:szCs w:val="22"/>
          <w:lang w:val="es-MX" w:eastAsia="en-US"/>
        </w:rPr>
        <w:t>ejecución de una obra pública, la</w:t>
      </w:r>
      <w:r>
        <w:rPr>
          <w:rFonts w:ascii="Arial" w:eastAsia="Calibri" w:hAnsi="Arial" w:cs="Arial"/>
          <w:color w:val="000000" w:themeColor="text1"/>
          <w:sz w:val="22"/>
          <w:szCs w:val="22"/>
          <w:lang w:val="es-MX" w:eastAsia="en-US"/>
        </w:rPr>
        <w:t xml:space="preserve"> e</w:t>
      </w:r>
      <w:r w:rsidRPr="00330F81">
        <w:rPr>
          <w:rFonts w:ascii="Arial" w:eastAsia="Calibri" w:hAnsi="Arial" w:cs="Arial"/>
          <w:color w:val="000000" w:themeColor="text1"/>
          <w:sz w:val="22"/>
          <w:szCs w:val="22"/>
          <w:lang w:val="es-MX" w:eastAsia="en-US"/>
        </w:rPr>
        <w:t xml:space="preserve">ntidad </w:t>
      </w:r>
      <w:r>
        <w:rPr>
          <w:rFonts w:ascii="Arial" w:eastAsia="Calibri" w:hAnsi="Arial" w:cs="Arial"/>
          <w:color w:val="000000" w:themeColor="text1"/>
          <w:sz w:val="22"/>
          <w:szCs w:val="22"/>
          <w:lang w:val="es-MX" w:eastAsia="en-US"/>
        </w:rPr>
        <w:t>e</w:t>
      </w:r>
      <w:r w:rsidRPr="00330F81">
        <w:rPr>
          <w:rFonts w:ascii="Arial" w:eastAsia="Calibri" w:hAnsi="Arial" w:cs="Arial"/>
          <w:color w:val="000000" w:themeColor="text1"/>
          <w:sz w:val="22"/>
          <w:szCs w:val="22"/>
          <w:lang w:val="es-MX" w:eastAsia="en-US"/>
        </w:rPr>
        <w:t>statal debe establecer un requisito adicional a los requisitos habilitantes que es la Capacidad Residua</w:t>
      </w:r>
      <w:r>
        <w:rPr>
          <w:rFonts w:ascii="Arial" w:eastAsia="Calibri" w:hAnsi="Arial" w:cs="Arial"/>
          <w:color w:val="000000" w:themeColor="text1"/>
          <w:sz w:val="22"/>
          <w:szCs w:val="22"/>
          <w:lang w:val="es-MX" w:eastAsia="en-US"/>
        </w:rPr>
        <w:t xml:space="preserve">l </w:t>
      </w:r>
      <w:r w:rsidRPr="00330F81">
        <w:rPr>
          <w:rFonts w:ascii="Arial" w:eastAsia="Calibri" w:hAnsi="Arial" w:cs="Arial"/>
          <w:color w:val="000000" w:themeColor="text1"/>
          <w:sz w:val="22"/>
          <w:szCs w:val="22"/>
          <w:lang w:val="es-MX" w:eastAsia="en-US"/>
        </w:rPr>
        <w:t>o K de Contratación</w:t>
      </w:r>
      <w:r>
        <w:rPr>
          <w:rFonts w:ascii="Arial" w:eastAsia="Calibri" w:hAnsi="Arial" w:cs="Arial"/>
          <w:color w:val="000000" w:themeColor="text1"/>
          <w:sz w:val="22"/>
          <w:szCs w:val="22"/>
          <w:lang w:val="es-MX" w:eastAsia="en-US"/>
        </w:rPr>
        <w:t>,</w:t>
      </w:r>
      <w:r w:rsidRPr="00330F81">
        <w:rPr>
          <w:rFonts w:ascii="Arial" w:eastAsia="Calibri" w:hAnsi="Arial" w:cs="Arial"/>
          <w:color w:val="000000" w:themeColor="text1"/>
          <w:sz w:val="22"/>
          <w:szCs w:val="22"/>
          <w:lang w:val="es-MX" w:eastAsia="en-US"/>
        </w:rPr>
        <w:t xml:space="preserve"> el cual deben cumplir los interesados en participar en </w:t>
      </w:r>
      <w:r w:rsidR="007D2C96">
        <w:rPr>
          <w:rFonts w:ascii="Arial" w:eastAsia="Calibri" w:hAnsi="Arial" w:cs="Arial"/>
          <w:color w:val="000000" w:themeColor="text1"/>
          <w:sz w:val="22"/>
          <w:szCs w:val="22"/>
          <w:lang w:val="es-MX" w:eastAsia="en-US"/>
        </w:rPr>
        <w:t>estos</w:t>
      </w:r>
      <w:r w:rsidRPr="00330F81">
        <w:rPr>
          <w:rFonts w:ascii="Arial" w:eastAsia="Calibri" w:hAnsi="Arial" w:cs="Arial"/>
          <w:color w:val="000000" w:themeColor="text1"/>
          <w:sz w:val="22"/>
          <w:szCs w:val="22"/>
          <w:lang w:val="es-MX" w:eastAsia="en-US"/>
        </w:rPr>
        <w:t xml:space="preserve"> </w:t>
      </w:r>
      <w:r>
        <w:rPr>
          <w:rFonts w:ascii="Arial" w:eastAsia="Calibri" w:hAnsi="Arial" w:cs="Arial"/>
          <w:color w:val="000000" w:themeColor="text1"/>
          <w:sz w:val="22"/>
          <w:szCs w:val="22"/>
          <w:lang w:val="es-MX" w:eastAsia="en-US"/>
        </w:rPr>
        <w:t>p</w:t>
      </w:r>
      <w:r w:rsidRPr="00330F81">
        <w:rPr>
          <w:rFonts w:ascii="Arial" w:eastAsia="Calibri" w:hAnsi="Arial" w:cs="Arial"/>
          <w:color w:val="000000" w:themeColor="text1"/>
          <w:sz w:val="22"/>
          <w:szCs w:val="22"/>
          <w:lang w:val="es-MX" w:eastAsia="en-US"/>
        </w:rPr>
        <w:t>roceso</w:t>
      </w:r>
      <w:r w:rsidR="007D2C96">
        <w:rPr>
          <w:rFonts w:ascii="Arial" w:eastAsia="Calibri" w:hAnsi="Arial" w:cs="Arial"/>
          <w:color w:val="000000" w:themeColor="text1"/>
          <w:sz w:val="22"/>
          <w:szCs w:val="22"/>
          <w:lang w:val="es-MX" w:eastAsia="en-US"/>
        </w:rPr>
        <w:t>s.</w:t>
      </w:r>
      <w:r w:rsidRPr="00330F81">
        <w:rPr>
          <w:rFonts w:ascii="Arial" w:eastAsia="Calibri" w:hAnsi="Arial" w:cs="Arial"/>
          <w:color w:val="000000" w:themeColor="text1"/>
          <w:sz w:val="22"/>
          <w:szCs w:val="22"/>
          <w:lang w:val="es-MX" w:eastAsia="en-US"/>
        </w:rPr>
        <w:t xml:space="preserve"> </w:t>
      </w:r>
    </w:p>
    <w:p w14:paraId="5F7C08F8" w14:textId="774145A2" w:rsidR="00E46D10" w:rsidRDefault="00BF28DB" w:rsidP="00631A31">
      <w:pPr>
        <w:spacing w:before="120" w:line="276" w:lineRule="auto"/>
        <w:ind w:firstLine="709"/>
        <w:jc w:val="both"/>
        <w:rPr>
          <w:rFonts w:ascii="Arial" w:eastAsiaTheme="minorHAnsi" w:hAnsi="Arial" w:cs="Arial"/>
          <w:color w:val="000000" w:themeColor="text1"/>
          <w:sz w:val="22"/>
          <w:szCs w:val="22"/>
          <w:lang w:val="es-MX" w:eastAsia="en-US"/>
        </w:rPr>
      </w:pPr>
      <w:r w:rsidRPr="00BF28DB">
        <w:rPr>
          <w:rFonts w:ascii="Arial" w:eastAsiaTheme="minorHAnsi" w:hAnsi="Arial" w:cs="Arial"/>
          <w:color w:val="000000" w:themeColor="text1"/>
          <w:sz w:val="22"/>
          <w:szCs w:val="22"/>
          <w:lang w:val="es-MX" w:eastAsia="en-US"/>
        </w:rPr>
        <w:t xml:space="preserve">Por su parte, el artículo 72 de la Ley 1682 de 2013, por la cual se adoptan medidas y disposiciones para los proyectos de infraestructura de transporte, estableció que la capacidad residual del proponente se debe calcular mediante la evaluación de los </w:t>
      </w:r>
      <w:r w:rsidRPr="00BF28DB">
        <w:rPr>
          <w:rFonts w:ascii="Arial" w:eastAsiaTheme="minorHAnsi" w:hAnsi="Arial" w:cs="Arial"/>
          <w:color w:val="000000" w:themeColor="text1"/>
          <w:sz w:val="22"/>
          <w:szCs w:val="22"/>
          <w:lang w:val="es-MX" w:eastAsia="en-US"/>
        </w:rPr>
        <w:lastRenderedPageBreak/>
        <w:t xml:space="preserve">siguientes factores: Experiencia –E–, Capacidad Financiera –CF–, Capacidad Técnica –CT– y Capacidad de </w:t>
      </w:r>
      <w:r w:rsidRPr="00BF28DB">
        <w:rPr>
          <w:rFonts w:ascii="Arial" w:eastAsia="Calibri" w:hAnsi="Arial" w:cs="Arial"/>
          <w:bCs/>
          <w:color w:val="000000" w:themeColor="text1"/>
          <w:sz w:val="22"/>
          <w:szCs w:val="22"/>
          <w:lang w:val="es-MX" w:eastAsia="en-US"/>
        </w:rPr>
        <w:t>Organización</w:t>
      </w:r>
      <w:r w:rsidRPr="00BF28DB">
        <w:rPr>
          <w:rFonts w:ascii="Arial" w:eastAsiaTheme="minorHAnsi" w:hAnsi="Arial" w:cs="Arial"/>
          <w:color w:val="000000" w:themeColor="text1"/>
          <w:sz w:val="22"/>
          <w:szCs w:val="22"/>
          <w:lang w:val="es-MX" w:eastAsia="en-US"/>
        </w:rPr>
        <w:t xml:space="preserve"> –CO–. </w:t>
      </w:r>
    </w:p>
    <w:p w14:paraId="00259B4E" w14:textId="59E91D74" w:rsidR="00A851FD" w:rsidRPr="00A851FD" w:rsidRDefault="00964250" w:rsidP="00631A31">
      <w:pPr>
        <w:spacing w:before="120" w:line="276" w:lineRule="auto"/>
        <w:ind w:firstLine="709"/>
        <w:jc w:val="both"/>
        <w:rPr>
          <w:rFonts w:ascii="Arial" w:eastAsia="Calibri" w:hAnsi="Arial" w:cs="Arial"/>
          <w:color w:val="000000" w:themeColor="text1"/>
          <w:sz w:val="22"/>
          <w:szCs w:val="22"/>
          <w:lang w:val="es-MX" w:eastAsia="en-US"/>
        </w:rPr>
      </w:pPr>
      <w:r>
        <w:rPr>
          <w:rFonts w:ascii="Arial" w:eastAsia="Calibri" w:hAnsi="Arial" w:cs="Arial"/>
          <w:color w:val="000000" w:themeColor="text1"/>
          <w:sz w:val="22"/>
          <w:szCs w:val="22"/>
          <w:lang w:val="es-MX" w:eastAsia="en-US"/>
        </w:rPr>
        <w:t xml:space="preserve">En desarrollo de lo anterior, </w:t>
      </w:r>
      <w:r w:rsidR="00A851FD">
        <w:rPr>
          <w:rFonts w:ascii="Arial" w:eastAsia="Calibri" w:hAnsi="Arial" w:cs="Arial"/>
          <w:color w:val="000000" w:themeColor="text1"/>
          <w:sz w:val="22"/>
          <w:szCs w:val="22"/>
          <w:lang w:val="es-MX" w:eastAsia="en-US"/>
        </w:rPr>
        <w:t>e</w:t>
      </w:r>
      <w:r w:rsidR="00A851FD" w:rsidRPr="00A851FD">
        <w:rPr>
          <w:rFonts w:ascii="Arial" w:eastAsia="Calibri" w:hAnsi="Arial" w:cs="Arial"/>
          <w:color w:val="000000" w:themeColor="text1"/>
          <w:sz w:val="22"/>
          <w:szCs w:val="22"/>
          <w:lang w:val="es-MX" w:eastAsia="en-US"/>
        </w:rPr>
        <w:t>l artículo 2.2.1.1.1.6.4 de</w:t>
      </w:r>
      <w:r w:rsidR="00A851FD">
        <w:rPr>
          <w:rFonts w:ascii="Arial" w:eastAsia="Calibri" w:hAnsi="Arial" w:cs="Arial"/>
          <w:color w:val="000000" w:themeColor="text1"/>
          <w:sz w:val="22"/>
          <w:szCs w:val="22"/>
          <w:lang w:val="es-MX" w:eastAsia="en-US"/>
        </w:rPr>
        <w:t xml:space="preserve">l Decreto 1082 de 2015, </w:t>
      </w:r>
      <w:r w:rsidR="00A851FD" w:rsidRPr="00A851FD">
        <w:rPr>
          <w:rFonts w:ascii="Arial" w:eastAsia="Calibri" w:hAnsi="Arial" w:cs="Arial"/>
          <w:color w:val="000000" w:themeColor="text1"/>
          <w:sz w:val="22"/>
          <w:szCs w:val="22"/>
          <w:lang w:val="es-MX" w:eastAsia="en-US"/>
        </w:rPr>
        <w:t>establece que las entidades estatales deberán calcular la capacidad residual conforme a la metodología definida por Colombia Compre Eficiente y precisó que, para tale</w:t>
      </w:r>
      <w:r w:rsidR="00F94FCE">
        <w:rPr>
          <w:rFonts w:ascii="Arial" w:eastAsia="Calibri" w:hAnsi="Arial" w:cs="Arial"/>
          <w:color w:val="000000" w:themeColor="text1"/>
          <w:sz w:val="22"/>
          <w:szCs w:val="22"/>
          <w:lang w:val="es-MX" w:eastAsia="en-US"/>
        </w:rPr>
        <w:t>s</w:t>
      </w:r>
      <w:r w:rsidR="00A851FD" w:rsidRPr="00A851FD">
        <w:rPr>
          <w:rFonts w:ascii="Arial" w:eastAsia="Calibri" w:hAnsi="Arial" w:cs="Arial"/>
          <w:color w:val="000000" w:themeColor="text1"/>
          <w:sz w:val="22"/>
          <w:szCs w:val="22"/>
          <w:lang w:val="es-MX" w:eastAsia="en-US"/>
        </w:rPr>
        <w:t xml:space="preserve"> fines, resulta necesario tener en cuenta los factores de: i) experiencia; </w:t>
      </w:r>
      <w:proofErr w:type="spellStart"/>
      <w:r w:rsidR="00A851FD" w:rsidRPr="00A851FD">
        <w:rPr>
          <w:rFonts w:ascii="Arial" w:eastAsia="Calibri" w:hAnsi="Arial" w:cs="Arial"/>
          <w:color w:val="000000" w:themeColor="text1"/>
          <w:sz w:val="22"/>
          <w:szCs w:val="22"/>
          <w:lang w:val="es-MX" w:eastAsia="en-US"/>
        </w:rPr>
        <w:t>ii</w:t>
      </w:r>
      <w:proofErr w:type="spellEnd"/>
      <w:r w:rsidR="00A851FD" w:rsidRPr="00A851FD">
        <w:rPr>
          <w:rFonts w:ascii="Arial" w:eastAsia="Calibri" w:hAnsi="Arial" w:cs="Arial"/>
          <w:color w:val="000000" w:themeColor="text1"/>
          <w:sz w:val="22"/>
          <w:szCs w:val="22"/>
          <w:lang w:val="es-MX" w:eastAsia="en-US"/>
        </w:rPr>
        <w:t xml:space="preserve">) capacidad financiera; </w:t>
      </w:r>
      <w:proofErr w:type="spellStart"/>
      <w:r w:rsidR="00A851FD" w:rsidRPr="00A851FD">
        <w:rPr>
          <w:rFonts w:ascii="Arial" w:eastAsia="Calibri" w:hAnsi="Arial" w:cs="Arial"/>
          <w:color w:val="000000" w:themeColor="text1"/>
          <w:sz w:val="22"/>
          <w:szCs w:val="22"/>
          <w:lang w:val="es-MX" w:eastAsia="en-US"/>
        </w:rPr>
        <w:t>iii</w:t>
      </w:r>
      <w:proofErr w:type="spellEnd"/>
      <w:r w:rsidR="00A851FD" w:rsidRPr="00A851FD">
        <w:rPr>
          <w:rFonts w:ascii="Arial" w:eastAsia="Calibri" w:hAnsi="Arial" w:cs="Arial"/>
          <w:color w:val="000000" w:themeColor="text1"/>
          <w:sz w:val="22"/>
          <w:szCs w:val="22"/>
          <w:lang w:val="es-MX" w:eastAsia="en-US"/>
        </w:rPr>
        <w:t xml:space="preserve">) capacidad técnica; </w:t>
      </w:r>
      <w:proofErr w:type="spellStart"/>
      <w:r w:rsidR="00A851FD" w:rsidRPr="00A851FD">
        <w:rPr>
          <w:rFonts w:ascii="Arial" w:eastAsia="Calibri" w:hAnsi="Arial" w:cs="Arial"/>
          <w:color w:val="000000" w:themeColor="text1"/>
          <w:sz w:val="22"/>
          <w:szCs w:val="22"/>
          <w:lang w:val="es-MX" w:eastAsia="en-US"/>
        </w:rPr>
        <w:t>iv</w:t>
      </w:r>
      <w:proofErr w:type="spellEnd"/>
      <w:r w:rsidR="00A851FD" w:rsidRPr="00A851FD">
        <w:rPr>
          <w:rFonts w:ascii="Arial" w:eastAsia="Calibri" w:hAnsi="Arial" w:cs="Arial"/>
          <w:color w:val="000000" w:themeColor="text1"/>
          <w:sz w:val="22"/>
          <w:szCs w:val="22"/>
          <w:lang w:val="es-MX" w:eastAsia="en-US"/>
        </w:rPr>
        <w:t>) capacidad de organización; y v) los saldos de los contratos en ejecución, así:</w:t>
      </w:r>
    </w:p>
    <w:p w14:paraId="3DC3B8A8" w14:textId="77777777" w:rsidR="00A851FD" w:rsidRPr="00A851FD" w:rsidRDefault="00A851FD" w:rsidP="00A851FD">
      <w:pPr>
        <w:ind w:right="709"/>
        <w:jc w:val="both"/>
        <w:rPr>
          <w:rFonts w:ascii="Arial" w:eastAsia="Calibri" w:hAnsi="Arial" w:cs="Arial"/>
          <w:color w:val="000000" w:themeColor="text1"/>
          <w:sz w:val="21"/>
          <w:szCs w:val="21"/>
          <w:lang w:val="es-MX" w:eastAsia="en-US"/>
        </w:rPr>
      </w:pPr>
    </w:p>
    <w:p w14:paraId="188FDD27" w14:textId="77777777" w:rsidR="00A851FD" w:rsidRPr="00A851FD" w:rsidRDefault="00A851FD" w:rsidP="00A851FD">
      <w:pPr>
        <w:ind w:left="708" w:right="709"/>
        <w:jc w:val="both"/>
        <w:rPr>
          <w:rFonts w:ascii="Arial" w:eastAsia="Calibri" w:hAnsi="Arial" w:cs="Arial"/>
          <w:color w:val="000000" w:themeColor="text1"/>
          <w:sz w:val="21"/>
          <w:szCs w:val="21"/>
          <w:lang w:val="es-MX" w:eastAsia="en-US"/>
        </w:rPr>
      </w:pPr>
      <w:r w:rsidRPr="00A851FD">
        <w:rPr>
          <w:rFonts w:ascii="Arial" w:eastAsia="Calibri" w:hAnsi="Arial" w:cs="Arial"/>
          <w:color w:val="000000" w:themeColor="text1"/>
          <w:sz w:val="21"/>
          <w:szCs w:val="21"/>
          <w:lang w:val="es-MX" w:eastAsia="en-US"/>
        </w:rPr>
        <w:t>Artículo 2.2.1.1.1.6.4. Capacidad Residual. El interesado en celebrar contratos de obra pública con Entidades Estatales debe acreditar su Capacidad Residual o K de Contratación con los siguientes documentos: (…)</w:t>
      </w:r>
    </w:p>
    <w:p w14:paraId="6223D40B" w14:textId="77777777" w:rsidR="00A851FD" w:rsidRPr="00A851FD" w:rsidRDefault="00A851FD" w:rsidP="00A851FD">
      <w:pPr>
        <w:ind w:left="708" w:right="709"/>
        <w:jc w:val="both"/>
        <w:rPr>
          <w:rFonts w:ascii="Arial" w:eastAsia="Calibri" w:hAnsi="Arial" w:cs="Arial"/>
          <w:color w:val="000000" w:themeColor="text1"/>
          <w:sz w:val="21"/>
          <w:szCs w:val="21"/>
          <w:lang w:val="es-MX" w:eastAsia="en-US"/>
        </w:rPr>
      </w:pPr>
    </w:p>
    <w:p w14:paraId="313365D6" w14:textId="138A90A7" w:rsidR="00A851FD" w:rsidRDefault="00A851FD" w:rsidP="00A851FD">
      <w:pPr>
        <w:ind w:left="708" w:right="709"/>
        <w:jc w:val="both"/>
        <w:rPr>
          <w:rFonts w:ascii="Arial" w:eastAsia="Calibri" w:hAnsi="Arial" w:cs="Arial"/>
          <w:color w:val="000000" w:themeColor="text1"/>
          <w:sz w:val="21"/>
          <w:szCs w:val="21"/>
          <w:lang w:val="es-MX" w:eastAsia="en-US"/>
        </w:rPr>
      </w:pPr>
      <w:r w:rsidRPr="00A851FD">
        <w:rPr>
          <w:rFonts w:ascii="Arial" w:eastAsia="Calibri" w:hAnsi="Arial" w:cs="Arial"/>
          <w:color w:val="000000" w:themeColor="text1"/>
          <w:sz w:val="21"/>
          <w:szCs w:val="21"/>
          <w:lang w:val="es-MX" w:eastAsia="en-US"/>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72DEA457" w14:textId="77777777" w:rsidR="00A851FD" w:rsidRPr="00A851FD" w:rsidRDefault="00A851FD" w:rsidP="00A851FD">
      <w:pPr>
        <w:ind w:left="708" w:right="709"/>
        <w:jc w:val="both"/>
        <w:rPr>
          <w:rFonts w:ascii="Arial" w:eastAsia="Calibri" w:hAnsi="Arial" w:cs="Arial"/>
          <w:color w:val="000000" w:themeColor="text1"/>
          <w:sz w:val="21"/>
          <w:szCs w:val="21"/>
          <w:lang w:val="es-MX" w:eastAsia="en-US"/>
        </w:rPr>
      </w:pPr>
    </w:p>
    <w:p w14:paraId="1D9B68E4" w14:textId="0BD13B17" w:rsidR="0074378F" w:rsidRDefault="00A851FD" w:rsidP="00631A31">
      <w:pPr>
        <w:spacing w:before="120" w:line="276" w:lineRule="auto"/>
        <w:ind w:firstLine="709"/>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 xml:space="preserve">De conformidad con lo </w:t>
      </w:r>
      <w:r w:rsidR="005E548A">
        <w:rPr>
          <w:rFonts w:ascii="Arial" w:eastAsiaTheme="minorHAnsi" w:hAnsi="Arial" w:cs="Arial"/>
          <w:color w:val="000000" w:themeColor="text1"/>
          <w:sz w:val="22"/>
          <w:szCs w:val="22"/>
          <w:lang w:val="es-MX" w:eastAsia="en-US"/>
        </w:rPr>
        <w:t>expuesto</w:t>
      </w:r>
      <w:r>
        <w:rPr>
          <w:rFonts w:ascii="Arial" w:eastAsiaTheme="minorHAnsi" w:hAnsi="Arial" w:cs="Arial"/>
          <w:color w:val="000000" w:themeColor="text1"/>
          <w:sz w:val="22"/>
          <w:szCs w:val="22"/>
          <w:lang w:val="es-MX" w:eastAsia="en-US"/>
        </w:rPr>
        <w:t>, la Agencia Nacional para la Contratación Pública-</w:t>
      </w:r>
      <w:r w:rsidR="00E81653" w:rsidRPr="00E81653">
        <w:rPr>
          <w:rFonts w:ascii="Arial" w:eastAsiaTheme="minorHAnsi" w:hAnsi="Arial" w:cs="Arial"/>
          <w:color w:val="000000" w:themeColor="text1"/>
          <w:sz w:val="22"/>
          <w:szCs w:val="22"/>
          <w:lang w:val="es-MX" w:eastAsia="en-US"/>
        </w:rPr>
        <w:t xml:space="preserve">Colombia Compra Eficiente expidió la Guía para Determinar y Verificar la Capacidad Residual del Proponente en los Procesos de Contratación de Obra Pública. </w:t>
      </w:r>
      <w:r w:rsidR="0074378F" w:rsidRPr="0074378F">
        <w:rPr>
          <w:rFonts w:ascii="Arial" w:eastAsiaTheme="minorHAnsi" w:hAnsi="Arial" w:cs="Arial"/>
          <w:color w:val="000000" w:themeColor="text1"/>
          <w:sz w:val="22"/>
          <w:szCs w:val="22"/>
          <w:lang w:val="es-MX" w:eastAsia="en-US"/>
        </w:rPr>
        <w:t>Este documento establece, entre otras cuestiones, que a la entidad contratante corresponde, primero, establecer la capacidad residual del proceso de contratación «CRPC» y, segundo, determinar si los proponentes cumplen con la capacidad residual del proceso de contratación, teniendo en cuenta la siguiente información aportada por el proponente:</w:t>
      </w:r>
    </w:p>
    <w:p w14:paraId="6A8152C9" w14:textId="77777777" w:rsidR="00543F86" w:rsidRDefault="00543F86" w:rsidP="00543F86">
      <w:pPr>
        <w:spacing w:line="276" w:lineRule="auto"/>
        <w:ind w:firstLine="709"/>
        <w:jc w:val="both"/>
        <w:rPr>
          <w:rFonts w:ascii="Arial" w:eastAsiaTheme="minorHAnsi" w:hAnsi="Arial" w:cs="Arial"/>
          <w:color w:val="000000" w:themeColor="text1"/>
          <w:sz w:val="22"/>
          <w:szCs w:val="22"/>
          <w:lang w:val="es-MX" w:eastAsia="en-US"/>
        </w:rPr>
      </w:pPr>
    </w:p>
    <w:p w14:paraId="4FCF5C8E" w14:textId="6991F082" w:rsidR="005E548A" w:rsidRPr="005E548A" w:rsidRDefault="005E548A" w:rsidP="00543F86">
      <w:pPr>
        <w:pStyle w:val="Textoindependiente"/>
        <w:widowControl w:val="0"/>
        <w:numPr>
          <w:ilvl w:val="0"/>
          <w:numId w:val="36"/>
        </w:numPr>
        <w:tabs>
          <w:tab w:val="left" w:pos="993"/>
        </w:tabs>
        <w:autoSpaceDE w:val="0"/>
        <w:autoSpaceDN w:val="0"/>
        <w:spacing w:after="0" w:line="240" w:lineRule="auto"/>
        <w:ind w:left="709" w:right="760" w:firstLine="0"/>
        <w:jc w:val="both"/>
        <w:rPr>
          <w:rFonts w:ascii="Arial" w:eastAsia="Arial" w:hAnsi="Arial" w:cs="Arial"/>
          <w:color w:val="000000" w:themeColor="text1"/>
          <w:sz w:val="21"/>
          <w:szCs w:val="21"/>
          <w:lang w:eastAsia="es-ES" w:bidi="es-ES"/>
        </w:rPr>
      </w:pPr>
      <w:r w:rsidRPr="005E548A">
        <w:rPr>
          <w:rFonts w:ascii="Arial" w:eastAsia="Arial" w:hAnsi="Arial" w:cs="Arial"/>
          <w:color w:val="000000" w:themeColor="text1"/>
          <w:sz w:val="21"/>
          <w:szCs w:val="21"/>
          <w:lang w:eastAsia="es-ES" w:bidi="es-ES"/>
        </w:rPr>
        <w:t>La lista de los Contratos en Ejecución, así como el valor y plazo de tales contratos.</w:t>
      </w:r>
    </w:p>
    <w:p w14:paraId="6A45C5D6" w14:textId="3A55949F" w:rsidR="005E548A" w:rsidRPr="005E548A" w:rsidRDefault="005E548A" w:rsidP="00543F86">
      <w:pPr>
        <w:pStyle w:val="Textoindependiente"/>
        <w:widowControl w:val="0"/>
        <w:numPr>
          <w:ilvl w:val="0"/>
          <w:numId w:val="36"/>
        </w:numPr>
        <w:tabs>
          <w:tab w:val="left" w:pos="993"/>
        </w:tabs>
        <w:autoSpaceDE w:val="0"/>
        <w:autoSpaceDN w:val="0"/>
        <w:spacing w:after="0" w:line="240" w:lineRule="auto"/>
        <w:ind w:left="709" w:right="760" w:firstLine="0"/>
        <w:jc w:val="both"/>
        <w:rPr>
          <w:rFonts w:ascii="Arial" w:eastAsia="Arial" w:hAnsi="Arial" w:cs="Arial"/>
          <w:color w:val="000000" w:themeColor="text1"/>
          <w:sz w:val="21"/>
          <w:szCs w:val="21"/>
          <w:lang w:eastAsia="es-ES" w:bidi="es-ES"/>
        </w:rPr>
      </w:pPr>
      <w:r w:rsidRPr="005E548A">
        <w:rPr>
          <w:rFonts w:ascii="Arial" w:eastAsia="Arial" w:hAnsi="Arial" w:cs="Arial"/>
          <w:color w:val="000000" w:themeColor="text1"/>
          <w:sz w:val="21"/>
          <w:szCs w:val="21"/>
          <w:lang w:eastAsia="es-ES" w:bidi="es-ES"/>
        </w:rPr>
        <w:t>La lista de los Contratos en Ejecución, suscritos por sociedades, consorcios o uniones temporales, en los cuales el proponente tenga participación, así como el valor y plazo de tales contratos.</w:t>
      </w:r>
    </w:p>
    <w:p w14:paraId="11C3A199" w14:textId="77777777" w:rsidR="005E548A" w:rsidRPr="005E548A" w:rsidRDefault="005E548A" w:rsidP="00543F86">
      <w:pPr>
        <w:pStyle w:val="Textoindependiente"/>
        <w:widowControl w:val="0"/>
        <w:numPr>
          <w:ilvl w:val="0"/>
          <w:numId w:val="36"/>
        </w:numPr>
        <w:tabs>
          <w:tab w:val="left" w:pos="993"/>
        </w:tabs>
        <w:autoSpaceDE w:val="0"/>
        <w:autoSpaceDN w:val="0"/>
        <w:spacing w:after="0" w:line="240" w:lineRule="auto"/>
        <w:ind w:left="709" w:right="760" w:firstLine="0"/>
        <w:jc w:val="both"/>
        <w:rPr>
          <w:rFonts w:ascii="Arial" w:eastAsia="Arial" w:hAnsi="Arial" w:cs="Arial"/>
          <w:color w:val="000000" w:themeColor="text1"/>
          <w:sz w:val="21"/>
          <w:szCs w:val="21"/>
          <w:lang w:eastAsia="es-ES" w:bidi="es-ES"/>
        </w:rPr>
      </w:pPr>
      <w:r w:rsidRPr="005E548A">
        <w:rPr>
          <w:rFonts w:ascii="Arial" w:eastAsia="Arial" w:hAnsi="Arial" w:cs="Arial"/>
          <w:color w:val="000000" w:themeColor="text1"/>
          <w:sz w:val="21"/>
          <w:szCs w:val="21"/>
          <w:lang w:eastAsia="es-ES" w:bidi="es-ES"/>
        </w:rPr>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191B31EB" w14:textId="77777777" w:rsidR="005E548A" w:rsidRPr="005E548A" w:rsidRDefault="005E548A" w:rsidP="00C14592">
      <w:pPr>
        <w:spacing w:line="276" w:lineRule="auto"/>
        <w:ind w:firstLine="709"/>
        <w:jc w:val="both"/>
        <w:rPr>
          <w:rFonts w:ascii="Arial" w:eastAsia="Calibri" w:hAnsi="Arial" w:cs="Arial"/>
          <w:bCs/>
          <w:color w:val="000000" w:themeColor="text1"/>
          <w:sz w:val="22"/>
          <w:szCs w:val="22"/>
          <w:lang w:eastAsia="en-US"/>
        </w:rPr>
      </w:pPr>
    </w:p>
    <w:p w14:paraId="4356B4DA" w14:textId="347DD682" w:rsidR="005E548A" w:rsidRPr="005E548A" w:rsidRDefault="00C14592" w:rsidP="00843A54">
      <w:pPr>
        <w:spacing w:line="276" w:lineRule="auto"/>
        <w:ind w:firstLine="709"/>
        <w:jc w:val="both"/>
        <w:rPr>
          <w:rFonts w:ascii="Arial" w:eastAsia="Calibri" w:hAnsi="Arial" w:cs="Arial"/>
          <w:bCs/>
          <w:color w:val="000000" w:themeColor="text1"/>
          <w:sz w:val="22"/>
          <w:szCs w:val="22"/>
          <w:lang w:eastAsia="en-US"/>
        </w:rPr>
      </w:pPr>
      <w:r>
        <w:rPr>
          <w:rFonts w:ascii="Arial" w:eastAsia="Calibri" w:hAnsi="Arial" w:cs="Arial"/>
          <w:bCs/>
          <w:color w:val="000000" w:themeColor="text1"/>
          <w:sz w:val="22"/>
          <w:szCs w:val="22"/>
          <w:lang w:eastAsia="en-US"/>
        </w:rPr>
        <w:lastRenderedPageBreak/>
        <w:t>E</w:t>
      </w:r>
      <w:r w:rsidR="00543F86">
        <w:rPr>
          <w:rFonts w:ascii="Arial" w:eastAsia="Calibri" w:hAnsi="Arial" w:cs="Arial"/>
          <w:bCs/>
          <w:color w:val="000000" w:themeColor="text1"/>
          <w:sz w:val="22"/>
          <w:szCs w:val="22"/>
          <w:lang w:eastAsia="en-US"/>
        </w:rPr>
        <w:t xml:space="preserve">n relación con el primer aspecto, </w:t>
      </w:r>
      <w:r w:rsidR="00AA5B77">
        <w:rPr>
          <w:rFonts w:ascii="Arial" w:eastAsia="Calibri" w:hAnsi="Arial" w:cs="Arial"/>
          <w:bCs/>
          <w:color w:val="000000" w:themeColor="text1"/>
          <w:sz w:val="22"/>
          <w:szCs w:val="22"/>
          <w:lang w:eastAsia="en-US"/>
        </w:rPr>
        <w:t xml:space="preserve">sobre </w:t>
      </w:r>
      <w:r w:rsidR="00E7296F">
        <w:rPr>
          <w:rFonts w:ascii="Arial" w:eastAsia="Calibri" w:hAnsi="Arial" w:cs="Arial"/>
          <w:bCs/>
          <w:color w:val="000000" w:themeColor="text1"/>
          <w:sz w:val="22"/>
          <w:szCs w:val="22"/>
          <w:lang w:eastAsia="en-US"/>
        </w:rPr>
        <w:t>la determinación de</w:t>
      </w:r>
      <w:r w:rsidR="005E548A" w:rsidRPr="005E548A">
        <w:rPr>
          <w:rFonts w:ascii="Arial" w:eastAsia="Calibri" w:hAnsi="Arial" w:cs="Arial"/>
          <w:bCs/>
          <w:color w:val="000000" w:themeColor="text1"/>
          <w:sz w:val="22"/>
          <w:szCs w:val="22"/>
          <w:lang w:eastAsia="en-US"/>
        </w:rPr>
        <w:t xml:space="preserve"> la capacidad residual del proceso de contratación «CRPC», se debe determinar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7064D6AD" w14:textId="082F1343" w:rsidR="005E548A" w:rsidRPr="005E548A" w:rsidRDefault="004F620D" w:rsidP="005E548A">
      <w:pPr>
        <w:spacing w:before="120" w:line="276" w:lineRule="auto"/>
        <w:ind w:firstLine="709"/>
        <w:jc w:val="both"/>
        <w:rPr>
          <w:rFonts w:ascii="Arial" w:eastAsia="Calibri" w:hAnsi="Arial" w:cs="Arial"/>
          <w:bCs/>
          <w:color w:val="000000" w:themeColor="text1"/>
          <w:sz w:val="22"/>
          <w:szCs w:val="22"/>
          <w:lang w:eastAsia="en-US"/>
        </w:rPr>
      </w:pPr>
      <w:r w:rsidRPr="005E548A">
        <w:rPr>
          <w:rFonts w:ascii="Arial" w:eastAsia="Calibri" w:hAnsi="Arial" w:cs="Arial"/>
          <w:bCs/>
          <w:noProof/>
          <w:color w:val="000000" w:themeColor="text1"/>
          <w:sz w:val="22"/>
          <w:szCs w:val="22"/>
          <w:lang w:eastAsia="en-US"/>
        </w:rPr>
        <w:drawing>
          <wp:anchor distT="0" distB="0" distL="0" distR="0" simplePos="0" relativeHeight="251659264" behindDoc="0" locked="0" layoutInCell="1" allowOverlap="1" wp14:anchorId="068065A8" wp14:editId="4A1951AB">
            <wp:simplePos x="0" y="0"/>
            <wp:positionH relativeFrom="page">
              <wp:posOffset>1304925</wp:posOffset>
            </wp:positionH>
            <wp:positionV relativeFrom="paragraph">
              <wp:posOffset>1570990</wp:posOffset>
            </wp:positionV>
            <wp:extent cx="4638040" cy="552450"/>
            <wp:effectExtent l="0" t="0" r="0" b="0"/>
            <wp:wrapTopAndBottom/>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r w:rsidR="00C14592">
        <w:rPr>
          <w:rFonts w:ascii="Arial" w:eastAsia="Calibri" w:hAnsi="Arial" w:cs="Arial"/>
          <w:bCs/>
          <w:color w:val="000000" w:themeColor="text1"/>
          <w:sz w:val="22"/>
          <w:szCs w:val="22"/>
          <w:lang w:eastAsia="en-US"/>
        </w:rPr>
        <w:t>En cuanto al segundo aspecto</w:t>
      </w:r>
      <w:r w:rsidR="005E548A" w:rsidRPr="005E548A">
        <w:rPr>
          <w:rFonts w:ascii="Arial" w:eastAsia="Calibri" w:hAnsi="Arial" w:cs="Arial"/>
          <w:bCs/>
          <w:color w:val="000000" w:themeColor="text1"/>
          <w:sz w:val="22"/>
          <w:szCs w:val="22"/>
          <w:lang w:eastAsia="en-US"/>
        </w:rPr>
        <w:t>,</w:t>
      </w:r>
      <w:r w:rsidR="00944F62">
        <w:rPr>
          <w:rFonts w:ascii="Arial" w:eastAsia="Calibri" w:hAnsi="Arial" w:cs="Arial"/>
          <w:bCs/>
          <w:color w:val="000000" w:themeColor="text1"/>
          <w:sz w:val="22"/>
          <w:szCs w:val="22"/>
          <w:lang w:eastAsia="en-US"/>
        </w:rPr>
        <w:t xml:space="preserve"> atinente</w:t>
      </w:r>
      <w:r w:rsidR="005E548A" w:rsidRPr="005E548A">
        <w:rPr>
          <w:rFonts w:ascii="Arial" w:eastAsia="Calibri" w:hAnsi="Arial" w:cs="Arial"/>
          <w:bCs/>
          <w:color w:val="000000" w:themeColor="text1"/>
          <w:sz w:val="22"/>
          <w:szCs w:val="22"/>
          <w:lang w:eastAsia="en-US"/>
        </w:rPr>
        <w:t xml:space="preserve"> </w:t>
      </w:r>
      <w:r w:rsidR="00944F62">
        <w:rPr>
          <w:rFonts w:ascii="Arial" w:eastAsia="Calibri" w:hAnsi="Arial" w:cs="Arial"/>
          <w:bCs/>
          <w:color w:val="000000" w:themeColor="text1"/>
          <w:sz w:val="22"/>
          <w:szCs w:val="22"/>
          <w:lang w:eastAsia="en-US"/>
        </w:rPr>
        <w:t xml:space="preserve">a </w:t>
      </w:r>
      <w:r w:rsidR="005E548A" w:rsidRPr="005E548A">
        <w:rPr>
          <w:rFonts w:ascii="Arial" w:eastAsia="Calibri" w:hAnsi="Arial" w:cs="Arial"/>
          <w:bCs/>
          <w:color w:val="000000" w:themeColor="text1"/>
          <w:sz w:val="22"/>
          <w:szCs w:val="22"/>
          <w:lang w:eastAsia="en-US"/>
        </w:rPr>
        <w:t xml:space="preserve">verificar </w:t>
      </w:r>
      <w:bookmarkStart w:id="4" w:name="_Hlk68683272"/>
      <w:r w:rsidR="005E548A" w:rsidRPr="005E548A">
        <w:rPr>
          <w:rFonts w:ascii="Arial" w:eastAsia="Calibri" w:hAnsi="Arial" w:cs="Arial"/>
          <w:bCs/>
          <w:color w:val="000000" w:themeColor="text1"/>
          <w:sz w:val="22"/>
          <w:szCs w:val="22"/>
          <w:lang w:eastAsia="en-US"/>
        </w:rPr>
        <w:t>que cada proponente cumpl</w:t>
      </w:r>
      <w:r w:rsidR="00944F62">
        <w:rPr>
          <w:rFonts w:ascii="Arial" w:eastAsia="Calibri" w:hAnsi="Arial" w:cs="Arial"/>
          <w:bCs/>
          <w:color w:val="000000" w:themeColor="text1"/>
          <w:sz w:val="22"/>
          <w:szCs w:val="22"/>
          <w:lang w:eastAsia="en-US"/>
        </w:rPr>
        <w:t>a</w:t>
      </w:r>
      <w:r w:rsidR="005E548A" w:rsidRPr="005E548A">
        <w:rPr>
          <w:rFonts w:ascii="Arial" w:eastAsia="Calibri" w:hAnsi="Arial" w:cs="Arial"/>
          <w:bCs/>
          <w:color w:val="000000" w:themeColor="text1"/>
          <w:sz w:val="22"/>
          <w:szCs w:val="22"/>
          <w:lang w:eastAsia="en-US"/>
        </w:rPr>
        <w:t xml:space="preserve"> con la CRPC</w:t>
      </w:r>
      <w:bookmarkEnd w:id="4"/>
      <w:r w:rsidR="005E548A" w:rsidRPr="005E548A">
        <w:rPr>
          <w:rFonts w:ascii="Arial" w:eastAsia="Calibri" w:hAnsi="Arial" w:cs="Arial"/>
          <w:bCs/>
          <w:color w:val="000000" w:themeColor="text1"/>
          <w:sz w:val="22"/>
          <w:szCs w:val="22"/>
          <w:lang w:eastAsia="en-US"/>
        </w:rPr>
        <w:t xml:space="preserve">, la entidad pública debe verificar que la capacidad residual del proponente «CRP» sea igual o superior a la capacidad referida en el párrafo precedente. De todas formas, previamente debe establecer la CRP, con fundamento en los siguientes factores: i) experiencia «E»; </w:t>
      </w:r>
      <w:proofErr w:type="spellStart"/>
      <w:r w:rsidR="005E548A" w:rsidRPr="005E548A">
        <w:rPr>
          <w:rFonts w:ascii="Arial" w:eastAsia="Calibri" w:hAnsi="Arial" w:cs="Arial"/>
          <w:bCs/>
          <w:color w:val="000000" w:themeColor="text1"/>
          <w:sz w:val="22"/>
          <w:szCs w:val="22"/>
          <w:lang w:eastAsia="en-US"/>
        </w:rPr>
        <w:t>ii</w:t>
      </w:r>
      <w:proofErr w:type="spellEnd"/>
      <w:r w:rsidR="005E548A" w:rsidRPr="005E548A">
        <w:rPr>
          <w:rFonts w:ascii="Arial" w:eastAsia="Calibri" w:hAnsi="Arial" w:cs="Arial"/>
          <w:bCs/>
          <w:color w:val="000000" w:themeColor="text1"/>
          <w:sz w:val="22"/>
          <w:szCs w:val="22"/>
          <w:lang w:eastAsia="en-US"/>
        </w:rPr>
        <w:t xml:space="preserve">) capacidad financiera «CF»; </w:t>
      </w:r>
      <w:proofErr w:type="spellStart"/>
      <w:r w:rsidR="005E548A" w:rsidRPr="005E548A">
        <w:rPr>
          <w:rFonts w:ascii="Arial" w:eastAsia="Calibri" w:hAnsi="Arial" w:cs="Arial"/>
          <w:bCs/>
          <w:color w:val="000000" w:themeColor="text1"/>
          <w:sz w:val="22"/>
          <w:szCs w:val="22"/>
          <w:lang w:eastAsia="en-US"/>
        </w:rPr>
        <w:t>iii</w:t>
      </w:r>
      <w:proofErr w:type="spellEnd"/>
      <w:r w:rsidR="005E548A" w:rsidRPr="005E548A">
        <w:rPr>
          <w:rFonts w:ascii="Arial" w:eastAsia="Calibri" w:hAnsi="Arial" w:cs="Arial"/>
          <w:bCs/>
          <w:color w:val="000000" w:themeColor="text1"/>
          <w:sz w:val="22"/>
          <w:szCs w:val="22"/>
          <w:lang w:eastAsia="en-US"/>
        </w:rPr>
        <w:t xml:space="preserve">) capacidad técnica «CT», </w:t>
      </w:r>
      <w:proofErr w:type="spellStart"/>
      <w:r w:rsidR="005E548A" w:rsidRPr="005E548A">
        <w:rPr>
          <w:rFonts w:ascii="Arial" w:eastAsia="Calibri" w:hAnsi="Arial" w:cs="Arial"/>
          <w:bCs/>
          <w:color w:val="000000" w:themeColor="text1"/>
          <w:sz w:val="22"/>
          <w:szCs w:val="22"/>
          <w:lang w:eastAsia="en-US"/>
        </w:rPr>
        <w:t>iv</w:t>
      </w:r>
      <w:proofErr w:type="spellEnd"/>
      <w:r w:rsidR="005E548A" w:rsidRPr="005E548A">
        <w:rPr>
          <w:rFonts w:ascii="Arial" w:eastAsia="Calibri" w:hAnsi="Arial" w:cs="Arial"/>
          <w:bCs/>
          <w:color w:val="000000" w:themeColor="text1"/>
          <w:sz w:val="22"/>
          <w:szCs w:val="22"/>
          <w:lang w:eastAsia="en-US"/>
        </w:rPr>
        <w:t>) capacidad de organización «CO»; y v) los saldos de los contratos en ejecución «SCE», y según la siguiente formula:</w:t>
      </w:r>
    </w:p>
    <w:p w14:paraId="166ED2CE" w14:textId="5D5278DA" w:rsidR="005E548A" w:rsidRPr="005E548A" w:rsidRDefault="005E548A" w:rsidP="00C14592">
      <w:pPr>
        <w:spacing w:before="120" w:line="276" w:lineRule="auto"/>
        <w:jc w:val="both"/>
        <w:rPr>
          <w:rFonts w:ascii="Arial" w:eastAsia="Calibri" w:hAnsi="Arial" w:cs="Arial"/>
          <w:bCs/>
          <w:color w:val="000000" w:themeColor="text1"/>
          <w:sz w:val="22"/>
          <w:szCs w:val="22"/>
          <w:lang w:eastAsia="en-US"/>
        </w:rPr>
      </w:pPr>
    </w:p>
    <w:p w14:paraId="3499EEF8" w14:textId="65C2DFBE" w:rsidR="005E548A" w:rsidRPr="005E548A" w:rsidRDefault="005E548A" w:rsidP="005E548A">
      <w:pPr>
        <w:spacing w:before="120" w:line="276" w:lineRule="auto"/>
        <w:ind w:firstLine="709"/>
        <w:jc w:val="both"/>
        <w:rPr>
          <w:rFonts w:ascii="Arial" w:eastAsia="Calibri" w:hAnsi="Arial" w:cs="Arial"/>
          <w:bCs/>
          <w:color w:val="000000" w:themeColor="text1"/>
          <w:sz w:val="22"/>
          <w:szCs w:val="22"/>
          <w:lang w:eastAsia="en-US"/>
        </w:rPr>
      </w:pPr>
      <w:r w:rsidRPr="005E548A">
        <w:rPr>
          <w:rFonts w:ascii="Arial" w:eastAsia="Calibri" w:hAnsi="Arial" w:cs="Arial"/>
          <w:bCs/>
          <w:color w:val="000000" w:themeColor="text1"/>
          <w:sz w:val="22"/>
          <w:szCs w:val="22"/>
          <w:lang w:eastAsia="en-US"/>
        </w:rPr>
        <w:t xml:space="preserve">A cada uno de estos factores se les debe asignar el siguiente puntaje máximo: i) «E» 120; </w:t>
      </w:r>
      <w:proofErr w:type="spellStart"/>
      <w:r w:rsidRPr="005E548A">
        <w:rPr>
          <w:rFonts w:ascii="Arial" w:eastAsia="Calibri" w:hAnsi="Arial" w:cs="Arial"/>
          <w:bCs/>
          <w:color w:val="000000" w:themeColor="text1"/>
          <w:sz w:val="22"/>
          <w:szCs w:val="22"/>
          <w:lang w:eastAsia="en-US"/>
        </w:rPr>
        <w:t>ii</w:t>
      </w:r>
      <w:proofErr w:type="spellEnd"/>
      <w:r w:rsidRPr="005E548A">
        <w:rPr>
          <w:rFonts w:ascii="Arial" w:eastAsia="Calibri" w:hAnsi="Arial" w:cs="Arial"/>
          <w:bCs/>
          <w:color w:val="000000" w:themeColor="text1"/>
          <w:sz w:val="22"/>
          <w:szCs w:val="22"/>
          <w:lang w:eastAsia="en-US"/>
        </w:rPr>
        <w:t xml:space="preserve">) «CF» 40; y </w:t>
      </w:r>
      <w:proofErr w:type="spellStart"/>
      <w:r w:rsidRPr="005E548A">
        <w:rPr>
          <w:rFonts w:ascii="Arial" w:eastAsia="Calibri" w:hAnsi="Arial" w:cs="Arial"/>
          <w:bCs/>
          <w:color w:val="000000" w:themeColor="text1"/>
          <w:sz w:val="22"/>
          <w:szCs w:val="22"/>
          <w:lang w:eastAsia="en-US"/>
        </w:rPr>
        <w:t>iii</w:t>
      </w:r>
      <w:proofErr w:type="spellEnd"/>
      <w:r w:rsidRPr="005E548A">
        <w:rPr>
          <w:rFonts w:ascii="Arial" w:eastAsia="Calibri" w:hAnsi="Arial" w:cs="Arial"/>
          <w:bCs/>
          <w:color w:val="000000" w:themeColor="text1"/>
          <w:sz w:val="22"/>
          <w:szCs w:val="22"/>
          <w:lang w:eastAsia="en-US"/>
        </w:rPr>
        <w:t>) «CT» 40. La «CO» no tiene asignación de puntaje en la fórmula, por un lado, porque su unidad de medida es en pesos colombianos «COP» y, por el otro, debido a que el mismo constituye un factor multiplicador de los demás factores en la fórmula. A continuación, se explicará, en términos generales, cómo calcular cada factor:</w:t>
      </w:r>
    </w:p>
    <w:p w14:paraId="10717A89" w14:textId="2F115BE2" w:rsidR="005E548A" w:rsidRPr="005E548A" w:rsidRDefault="005E548A" w:rsidP="002A2C89">
      <w:pPr>
        <w:pStyle w:val="Textoindependiente"/>
        <w:widowControl w:val="0"/>
        <w:numPr>
          <w:ilvl w:val="0"/>
          <w:numId w:val="37"/>
        </w:numPr>
        <w:tabs>
          <w:tab w:val="left" w:pos="993"/>
        </w:tabs>
        <w:autoSpaceDE w:val="0"/>
        <w:autoSpaceDN w:val="0"/>
        <w:spacing w:before="120" w:after="0"/>
        <w:ind w:left="0" w:right="51" w:firstLine="709"/>
        <w:jc w:val="both"/>
        <w:rPr>
          <w:rFonts w:ascii="Arial" w:eastAsia="Arial" w:hAnsi="Arial" w:cs="Arial"/>
          <w:color w:val="000000" w:themeColor="text1"/>
          <w:szCs w:val="24"/>
          <w:lang w:eastAsia="es-ES" w:bidi="es-ES"/>
        </w:rPr>
      </w:pPr>
      <w:r w:rsidRPr="005E548A">
        <w:rPr>
          <w:rFonts w:ascii="Arial" w:eastAsia="Arial" w:hAnsi="Arial" w:cs="Arial"/>
          <w:i/>
          <w:iCs/>
          <w:color w:val="000000" w:themeColor="text1"/>
          <w:szCs w:val="24"/>
          <w:lang w:eastAsia="es-ES" w:bidi="es-ES"/>
        </w:rPr>
        <w:t xml:space="preserve">Capacidad financiera. </w:t>
      </w:r>
      <w:r w:rsidRPr="005E548A">
        <w:rPr>
          <w:rFonts w:ascii="Arial" w:eastAsia="Arial" w:hAnsi="Arial" w:cs="Arial"/>
          <w:color w:val="000000" w:themeColor="text1"/>
          <w:szCs w:val="24"/>
          <w:lang w:eastAsia="es-ES" w:bidi="es-ES"/>
        </w:rPr>
        <w:t>Se mide por el «índice de liquidez» y este, a su vez, corresponde al resulta</w:t>
      </w:r>
      <w:r w:rsidR="00547471">
        <w:rPr>
          <w:rFonts w:ascii="Arial" w:eastAsia="Arial" w:hAnsi="Arial" w:cs="Arial"/>
          <w:color w:val="000000" w:themeColor="text1"/>
          <w:szCs w:val="24"/>
          <w:lang w:eastAsia="es-ES" w:bidi="es-ES"/>
        </w:rPr>
        <w:t>do</w:t>
      </w:r>
      <w:r w:rsidRPr="005E548A">
        <w:rPr>
          <w:rFonts w:ascii="Arial" w:eastAsia="Arial" w:hAnsi="Arial" w:cs="Arial"/>
          <w:color w:val="000000" w:themeColor="text1"/>
          <w:szCs w:val="24"/>
          <w:lang w:eastAsia="es-ES" w:bidi="es-ES"/>
        </w:rPr>
        <w:t xml:space="preserve"> de dividir el «activo corriente» sobre el «pasivo corriente». El resultado puede ser calificado entre 20 y cuarenta puntos, según se explica en la </w:t>
      </w:r>
      <w:r w:rsidR="00C14592" w:rsidRPr="002A2C89">
        <w:rPr>
          <w:rFonts w:ascii="Arial" w:eastAsia="Arial" w:hAnsi="Arial" w:cs="Arial"/>
          <w:color w:val="000000" w:themeColor="text1"/>
          <w:szCs w:val="24"/>
          <w:lang w:eastAsia="es-ES" w:bidi="es-ES"/>
        </w:rPr>
        <w:t>Guía</w:t>
      </w:r>
      <w:r w:rsidRPr="005E548A">
        <w:rPr>
          <w:rFonts w:ascii="Arial" w:eastAsia="Arial" w:hAnsi="Arial" w:cs="Arial"/>
          <w:color w:val="000000" w:themeColor="text1"/>
          <w:szCs w:val="24"/>
          <w:lang w:eastAsia="es-ES" w:bidi="es-ES"/>
        </w:rPr>
        <w:t>.</w:t>
      </w:r>
    </w:p>
    <w:p w14:paraId="6C769676" w14:textId="3A330758" w:rsidR="005E548A" w:rsidRPr="005E548A" w:rsidRDefault="005E548A" w:rsidP="002A2C89">
      <w:pPr>
        <w:pStyle w:val="Textoindependiente"/>
        <w:widowControl w:val="0"/>
        <w:numPr>
          <w:ilvl w:val="0"/>
          <w:numId w:val="37"/>
        </w:numPr>
        <w:tabs>
          <w:tab w:val="left" w:pos="993"/>
        </w:tabs>
        <w:autoSpaceDE w:val="0"/>
        <w:autoSpaceDN w:val="0"/>
        <w:spacing w:before="120" w:after="0"/>
        <w:ind w:left="0" w:right="51" w:firstLine="709"/>
        <w:jc w:val="both"/>
        <w:rPr>
          <w:rFonts w:ascii="Arial" w:eastAsia="Arial" w:hAnsi="Arial" w:cs="Arial"/>
          <w:color w:val="000000" w:themeColor="text1"/>
          <w:szCs w:val="24"/>
          <w:lang w:eastAsia="es-ES" w:bidi="es-ES"/>
        </w:rPr>
      </w:pPr>
      <w:r w:rsidRPr="005E548A">
        <w:rPr>
          <w:rFonts w:ascii="Arial" w:eastAsia="Arial" w:hAnsi="Arial" w:cs="Arial"/>
          <w:i/>
          <w:iCs/>
          <w:color w:val="000000" w:themeColor="text1"/>
          <w:szCs w:val="24"/>
          <w:lang w:eastAsia="es-ES" w:bidi="es-ES"/>
        </w:rPr>
        <w:t xml:space="preserve">Capacidad técnica. </w:t>
      </w:r>
      <w:r w:rsidRPr="005E548A">
        <w:rPr>
          <w:rFonts w:ascii="Arial" w:eastAsia="Arial" w:hAnsi="Arial" w:cs="Arial"/>
          <w:color w:val="000000" w:themeColor="text1"/>
          <w:szCs w:val="24"/>
          <w:lang w:eastAsia="es-ES" w:bidi="es-ES"/>
        </w:rPr>
        <w:t xml:space="preserve">Se determina teniendo en cuenta el número de socios y profesionales de la arquitectura, ingeniería y geología vinculados mediante una relación laboral o contractual. </w:t>
      </w:r>
      <w:proofErr w:type="gramStart"/>
      <w:r w:rsidRPr="005E548A">
        <w:rPr>
          <w:rFonts w:ascii="Arial" w:eastAsia="Arial" w:hAnsi="Arial" w:cs="Arial"/>
          <w:color w:val="000000" w:themeColor="text1"/>
          <w:szCs w:val="24"/>
          <w:lang w:eastAsia="es-ES" w:bidi="es-ES"/>
        </w:rPr>
        <w:t>El puntaje a asignar</w:t>
      </w:r>
      <w:proofErr w:type="gramEnd"/>
      <w:r w:rsidRPr="005E548A">
        <w:rPr>
          <w:rFonts w:ascii="Arial" w:eastAsia="Arial" w:hAnsi="Arial" w:cs="Arial"/>
          <w:color w:val="000000" w:themeColor="text1"/>
          <w:szCs w:val="24"/>
          <w:lang w:eastAsia="es-ES" w:bidi="es-ES"/>
        </w:rPr>
        <w:t>, según la Guía, oscila entre 20 y 40 puntos</w:t>
      </w:r>
      <w:r w:rsidR="00350143">
        <w:rPr>
          <w:rFonts w:ascii="Arial" w:eastAsia="Arial" w:hAnsi="Arial" w:cs="Arial"/>
          <w:color w:val="000000" w:themeColor="text1"/>
          <w:szCs w:val="24"/>
          <w:lang w:eastAsia="es-ES" w:bidi="es-ES"/>
        </w:rPr>
        <w:t>.</w:t>
      </w:r>
    </w:p>
    <w:p w14:paraId="1C770BA7" w14:textId="77777777" w:rsidR="005E548A" w:rsidRPr="005E548A" w:rsidRDefault="005E548A" w:rsidP="002A2C89">
      <w:pPr>
        <w:pStyle w:val="Textoindependiente"/>
        <w:widowControl w:val="0"/>
        <w:numPr>
          <w:ilvl w:val="0"/>
          <w:numId w:val="37"/>
        </w:numPr>
        <w:tabs>
          <w:tab w:val="left" w:pos="993"/>
        </w:tabs>
        <w:autoSpaceDE w:val="0"/>
        <w:autoSpaceDN w:val="0"/>
        <w:spacing w:before="120" w:after="0"/>
        <w:ind w:left="0" w:right="51" w:firstLine="709"/>
        <w:jc w:val="both"/>
        <w:rPr>
          <w:rFonts w:ascii="Arial" w:eastAsia="Arial" w:hAnsi="Arial" w:cs="Arial"/>
          <w:color w:val="000000" w:themeColor="text1"/>
          <w:szCs w:val="24"/>
          <w:lang w:eastAsia="es-ES" w:bidi="es-ES"/>
        </w:rPr>
      </w:pPr>
      <w:r w:rsidRPr="005E548A">
        <w:rPr>
          <w:rFonts w:ascii="Arial" w:eastAsia="Arial" w:hAnsi="Arial" w:cs="Arial"/>
          <w:i/>
          <w:iCs/>
          <w:color w:val="000000" w:themeColor="text1"/>
          <w:szCs w:val="24"/>
          <w:lang w:eastAsia="es-ES" w:bidi="es-ES"/>
        </w:rPr>
        <w:t xml:space="preserve">Capacidad de organización. </w:t>
      </w:r>
      <w:r w:rsidRPr="005E548A">
        <w:rPr>
          <w:rFonts w:ascii="Arial" w:eastAsia="Arial" w:hAnsi="Arial" w:cs="Arial"/>
          <w:color w:val="000000" w:themeColor="text1"/>
          <w:szCs w:val="24"/>
          <w:lang w:eastAsia="es-ES" w:bidi="es-ES"/>
        </w:rPr>
        <w:t>Corresponde a los ingresos operacionales, según el siguiente cuadro:</w:t>
      </w:r>
    </w:p>
    <w:p w14:paraId="4686B684" w14:textId="77777777" w:rsidR="000C0F9A" w:rsidRPr="005E548A" w:rsidRDefault="000C0F9A" w:rsidP="000C0F9A">
      <w:pPr>
        <w:spacing w:line="276" w:lineRule="auto"/>
        <w:jc w:val="both"/>
        <w:rPr>
          <w:rFonts w:ascii="Arial" w:eastAsia="Calibri" w:hAnsi="Arial" w:cs="Arial"/>
          <w:bCs/>
          <w:i/>
          <w:iCs/>
          <w:color w:val="000000" w:themeColor="text1"/>
          <w:sz w:val="22"/>
          <w:szCs w:val="22"/>
          <w:lang w:eastAsia="en-US"/>
        </w:rPr>
      </w:pPr>
    </w:p>
    <w:tbl>
      <w:tblPr>
        <w:tblStyle w:val="Tablaconcuadrcula"/>
        <w:tblW w:w="7245" w:type="dxa"/>
        <w:tblInd w:w="709" w:type="dxa"/>
        <w:tblLook w:val="04A0" w:firstRow="1" w:lastRow="0" w:firstColumn="1" w:lastColumn="0" w:noHBand="0" w:noVBand="1"/>
      </w:tblPr>
      <w:tblGrid>
        <w:gridCol w:w="3539"/>
        <w:gridCol w:w="3706"/>
      </w:tblGrid>
      <w:tr w:rsidR="005E548A" w:rsidRPr="005E548A" w14:paraId="23177207" w14:textId="77777777" w:rsidTr="00974833">
        <w:trPr>
          <w:trHeight w:val="629"/>
        </w:trPr>
        <w:tc>
          <w:tcPr>
            <w:tcW w:w="3539" w:type="dxa"/>
            <w:shd w:val="clear" w:color="auto" w:fill="BABABA" w:themeFill="background1" w:themeFillShade="D9"/>
          </w:tcPr>
          <w:p w14:paraId="07719EA5" w14:textId="77777777" w:rsidR="005E548A" w:rsidRPr="00E43A78" w:rsidRDefault="005E548A" w:rsidP="002A2C89">
            <w:pPr>
              <w:spacing w:before="120" w:line="276" w:lineRule="auto"/>
              <w:jc w:val="both"/>
              <w:rPr>
                <w:rFonts w:ascii="Arial" w:eastAsia="Calibri" w:hAnsi="Arial" w:cs="Arial"/>
                <w:b/>
                <w:bCs/>
                <w:color w:val="000000" w:themeColor="text1"/>
                <w:sz w:val="21"/>
                <w:szCs w:val="21"/>
                <w:lang w:eastAsia="en-US"/>
              </w:rPr>
            </w:pPr>
            <w:r w:rsidRPr="00E43A78">
              <w:rPr>
                <w:rFonts w:ascii="Arial" w:eastAsia="Calibri" w:hAnsi="Arial" w:cs="Arial"/>
                <w:b/>
                <w:bCs/>
                <w:color w:val="000000" w:themeColor="text1"/>
                <w:sz w:val="21"/>
                <w:szCs w:val="21"/>
                <w:lang w:eastAsia="en-US"/>
              </w:rPr>
              <w:t>Años de información financiera</w:t>
            </w:r>
          </w:p>
        </w:tc>
        <w:tc>
          <w:tcPr>
            <w:tcW w:w="3706" w:type="dxa"/>
            <w:shd w:val="clear" w:color="auto" w:fill="BABABA" w:themeFill="background1" w:themeFillShade="D9"/>
          </w:tcPr>
          <w:p w14:paraId="2CDFDC69" w14:textId="77777777" w:rsidR="005E548A" w:rsidRPr="00E43A78" w:rsidRDefault="005E548A" w:rsidP="00974833">
            <w:pPr>
              <w:spacing w:before="120" w:line="276" w:lineRule="auto"/>
              <w:jc w:val="both"/>
              <w:rPr>
                <w:rFonts w:ascii="Arial" w:eastAsia="Calibri" w:hAnsi="Arial" w:cs="Arial"/>
                <w:b/>
                <w:bCs/>
                <w:color w:val="000000" w:themeColor="text1"/>
                <w:sz w:val="21"/>
                <w:szCs w:val="21"/>
                <w:lang w:eastAsia="en-US"/>
              </w:rPr>
            </w:pPr>
            <w:r w:rsidRPr="00E43A78">
              <w:rPr>
                <w:rFonts w:ascii="Arial" w:eastAsia="Calibri" w:hAnsi="Arial" w:cs="Arial"/>
                <w:b/>
                <w:bCs/>
                <w:color w:val="000000" w:themeColor="text1"/>
                <w:sz w:val="21"/>
                <w:szCs w:val="21"/>
                <w:lang w:eastAsia="en-US"/>
              </w:rPr>
              <w:t>Capacidad de organización</w:t>
            </w:r>
          </w:p>
        </w:tc>
      </w:tr>
      <w:tr w:rsidR="005E548A" w:rsidRPr="005E548A" w14:paraId="1764EA56" w14:textId="77777777" w:rsidTr="00974833">
        <w:trPr>
          <w:trHeight w:val="261"/>
        </w:trPr>
        <w:tc>
          <w:tcPr>
            <w:tcW w:w="3539" w:type="dxa"/>
          </w:tcPr>
          <w:p w14:paraId="557E2DC4" w14:textId="77777777" w:rsidR="005E548A" w:rsidRPr="00E43A78" w:rsidRDefault="005E548A" w:rsidP="002A2C89">
            <w:pPr>
              <w:spacing w:before="120" w:line="276" w:lineRule="auto"/>
              <w:jc w:val="both"/>
              <w:rPr>
                <w:rFonts w:ascii="Arial" w:eastAsia="Calibri" w:hAnsi="Arial" w:cs="Arial"/>
                <w:bCs/>
                <w:color w:val="000000" w:themeColor="text1"/>
                <w:sz w:val="21"/>
                <w:szCs w:val="21"/>
                <w:lang w:eastAsia="en-US"/>
              </w:rPr>
            </w:pPr>
            <w:r w:rsidRPr="00E43A78">
              <w:rPr>
                <w:rFonts w:ascii="Arial" w:eastAsia="Calibri" w:hAnsi="Arial" w:cs="Arial"/>
                <w:bCs/>
                <w:color w:val="000000" w:themeColor="text1"/>
                <w:sz w:val="21"/>
                <w:szCs w:val="21"/>
                <w:lang w:eastAsia="en-US"/>
              </w:rPr>
              <w:t>Cinco (5) años o más</w:t>
            </w:r>
          </w:p>
        </w:tc>
        <w:tc>
          <w:tcPr>
            <w:tcW w:w="3706" w:type="dxa"/>
          </w:tcPr>
          <w:p w14:paraId="64AE8D05" w14:textId="77777777" w:rsidR="005E548A" w:rsidRPr="00E43A78" w:rsidRDefault="005E548A" w:rsidP="002A2C89">
            <w:pPr>
              <w:spacing w:before="120" w:line="276" w:lineRule="auto"/>
              <w:jc w:val="both"/>
              <w:rPr>
                <w:rFonts w:ascii="Arial" w:eastAsia="Calibri" w:hAnsi="Arial" w:cs="Arial"/>
                <w:bCs/>
                <w:color w:val="000000" w:themeColor="text1"/>
                <w:sz w:val="21"/>
                <w:szCs w:val="21"/>
                <w:lang w:eastAsia="en-US"/>
              </w:rPr>
            </w:pPr>
            <w:r w:rsidRPr="00E43A78">
              <w:rPr>
                <w:rFonts w:ascii="Arial" w:eastAsia="Calibri" w:hAnsi="Arial" w:cs="Arial"/>
                <w:bCs/>
                <w:color w:val="000000" w:themeColor="text1"/>
                <w:sz w:val="21"/>
                <w:szCs w:val="21"/>
                <w:lang w:eastAsia="en-US"/>
              </w:rPr>
              <w:t>Mayor ingreso operacional de los últimos cinco años</w:t>
            </w:r>
          </w:p>
        </w:tc>
      </w:tr>
      <w:tr w:rsidR="005E548A" w:rsidRPr="005E548A" w14:paraId="226398F5" w14:textId="77777777" w:rsidTr="00974833">
        <w:trPr>
          <w:trHeight w:val="284"/>
        </w:trPr>
        <w:tc>
          <w:tcPr>
            <w:tcW w:w="3539" w:type="dxa"/>
          </w:tcPr>
          <w:p w14:paraId="157E9FD7" w14:textId="77777777" w:rsidR="005E548A" w:rsidRPr="00E43A78" w:rsidRDefault="005E548A" w:rsidP="002A2C89">
            <w:pPr>
              <w:spacing w:before="120" w:line="276" w:lineRule="auto"/>
              <w:jc w:val="both"/>
              <w:rPr>
                <w:rFonts w:ascii="Arial" w:eastAsia="Calibri" w:hAnsi="Arial" w:cs="Arial"/>
                <w:bCs/>
                <w:color w:val="000000" w:themeColor="text1"/>
                <w:sz w:val="21"/>
                <w:szCs w:val="21"/>
                <w:lang w:eastAsia="en-US"/>
              </w:rPr>
            </w:pPr>
            <w:r w:rsidRPr="00E43A78">
              <w:rPr>
                <w:rFonts w:ascii="Arial" w:eastAsia="Calibri" w:hAnsi="Arial" w:cs="Arial"/>
                <w:bCs/>
                <w:color w:val="000000" w:themeColor="text1"/>
                <w:sz w:val="21"/>
                <w:szCs w:val="21"/>
                <w:lang w:eastAsia="en-US"/>
              </w:rPr>
              <w:lastRenderedPageBreak/>
              <w:t>Entre uno (1) y cinco (5) años</w:t>
            </w:r>
          </w:p>
        </w:tc>
        <w:tc>
          <w:tcPr>
            <w:tcW w:w="3706" w:type="dxa"/>
          </w:tcPr>
          <w:p w14:paraId="35C6B03B" w14:textId="77777777" w:rsidR="005E548A" w:rsidRPr="00E43A78" w:rsidRDefault="005E548A" w:rsidP="002A2C89">
            <w:pPr>
              <w:spacing w:before="120" w:line="276" w:lineRule="auto"/>
              <w:jc w:val="both"/>
              <w:rPr>
                <w:rFonts w:ascii="Arial" w:eastAsia="Calibri" w:hAnsi="Arial" w:cs="Arial"/>
                <w:bCs/>
                <w:color w:val="000000" w:themeColor="text1"/>
                <w:sz w:val="21"/>
                <w:szCs w:val="21"/>
                <w:lang w:eastAsia="en-US"/>
              </w:rPr>
            </w:pPr>
            <w:r w:rsidRPr="00E43A78">
              <w:rPr>
                <w:rFonts w:ascii="Arial" w:eastAsia="Calibri" w:hAnsi="Arial" w:cs="Arial"/>
                <w:bCs/>
                <w:color w:val="000000" w:themeColor="text1"/>
                <w:sz w:val="21"/>
                <w:szCs w:val="21"/>
                <w:lang w:eastAsia="en-US"/>
              </w:rPr>
              <w:t>Mayor ingreso operacional de los años de vida del oferente</w:t>
            </w:r>
          </w:p>
        </w:tc>
      </w:tr>
      <w:tr w:rsidR="005E548A" w:rsidRPr="005E548A" w14:paraId="1EB94B76" w14:textId="77777777" w:rsidTr="00974833">
        <w:trPr>
          <w:trHeight w:val="171"/>
        </w:trPr>
        <w:tc>
          <w:tcPr>
            <w:tcW w:w="3539" w:type="dxa"/>
          </w:tcPr>
          <w:p w14:paraId="61EFBA74" w14:textId="77777777" w:rsidR="005E548A" w:rsidRPr="00E43A78" w:rsidRDefault="005E548A" w:rsidP="002A2C89">
            <w:pPr>
              <w:spacing w:before="120" w:line="276" w:lineRule="auto"/>
              <w:jc w:val="both"/>
              <w:rPr>
                <w:rFonts w:ascii="Arial" w:eastAsia="Calibri" w:hAnsi="Arial" w:cs="Arial"/>
                <w:bCs/>
                <w:color w:val="000000" w:themeColor="text1"/>
                <w:sz w:val="21"/>
                <w:szCs w:val="21"/>
                <w:lang w:eastAsia="en-US"/>
              </w:rPr>
            </w:pPr>
            <w:r w:rsidRPr="00E43A78">
              <w:rPr>
                <w:rFonts w:ascii="Arial" w:eastAsia="Calibri" w:hAnsi="Arial" w:cs="Arial"/>
                <w:bCs/>
                <w:color w:val="000000" w:themeColor="text1"/>
                <w:sz w:val="21"/>
                <w:szCs w:val="21"/>
                <w:lang w:eastAsia="en-US"/>
              </w:rPr>
              <w:t>Menos de un (1) año</w:t>
            </w:r>
          </w:p>
        </w:tc>
        <w:tc>
          <w:tcPr>
            <w:tcW w:w="3706" w:type="dxa"/>
          </w:tcPr>
          <w:p w14:paraId="44D0F0F9" w14:textId="77777777" w:rsidR="005E548A" w:rsidRPr="00E43A78" w:rsidRDefault="005E548A" w:rsidP="002A2C89">
            <w:pPr>
              <w:spacing w:before="120" w:line="276" w:lineRule="auto"/>
              <w:jc w:val="both"/>
              <w:rPr>
                <w:rFonts w:ascii="Arial" w:eastAsia="Calibri" w:hAnsi="Arial" w:cs="Arial"/>
                <w:bCs/>
                <w:color w:val="000000" w:themeColor="text1"/>
                <w:sz w:val="21"/>
                <w:szCs w:val="21"/>
                <w:lang w:eastAsia="en-US"/>
              </w:rPr>
            </w:pPr>
            <w:r w:rsidRPr="00E43A78">
              <w:rPr>
                <w:rFonts w:ascii="Arial" w:eastAsia="Calibri" w:hAnsi="Arial" w:cs="Arial"/>
                <w:bCs/>
                <w:color w:val="000000" w:themeColor="text1"/>
                <w:sz w:val="21"/>
                <w:szCs w:val="21"/>
                <w:lang w:eastAsia="en-US"/>
              </w:rPr>
              <w:t>USD 125.000</w:t>
            </w:r>
          </w:p>
        </w:tc>
      </w:tr>
    </w:tbl>
    <w:p w14:paraId="4590C0E3" w14:textId="77777777" w:rsidR="005E548A" w:rsidRPr="005E548A" w:rsidRDefault="005E548A" w:rsidP="008347C4">
      <w:pPr>
        <w:pStyle w:val="Textoindependiente"/>
        <w:widowControl w:val="0"/>
        <w:tabs>
          <w:tab w:val="left" w:pos="993"/>
        </w:tabs>
        <w:autoSpaceDE w:val="0"/>
        <w:autoSpaceDN w:val="0"/>
        <w:spacing w:after="0"/>
        <w:ind w:right="51"/>
        <w:jc w:val="both"/>
        <w:rPr>
          <w:rFonts w:ascii="Arial" w:eastAsia="Arial" w:hAnsi="Arial" w:cs="Arial"/>
          <w:i/>
          <w:iCs/>
          <w:color w:val="000000" w:themeColor="text1"/>
          <w:szCs w:val="24"/>
          <w:lang w:eastAsia="es-ES" w:bidi="es-ES"/>
        </w:rPr>
      </w:pPr>
    </w:p>
    <w:p w14:paraId="5D44A831" w14:textId="77777777" w:rsidR="005E548A" w:rsidRPr="005E548A" w:rsidRDefault="005E548A" w:rsidP="002A2C89">
      <w:pPr>
        <w:pStyle w:val="Textoindependiente"/>
        <w:widowControl w:val="0"/>
        <w:numPr>
          <w:ilvl w:val="0"/>
          <w:numId w:val="37"/>
        </w:numPr>
        <w:tabs>
          <w:tab w:val="left" w:pos="993"/>
        </w:tabs>
        <w:autoSpaceDE w:val="0"/>
        <w:autoSpaceDN w:val="0"/>
        <w:spacing w:before="120" w:after="0"/>
        <w:ind w:left="0" w:right="51" w:firstLine="709"/>
        <w:jc w:val="both"/>
        <w:rPr>
          <w:rFonts w:ascii="Arial" w:eastAsia="Arial" w:hAnsi="Arial" w:cs="Arial"/>
          <w:color w:val="000000" w:themeColor="text1"/>
          <w:szCs w:val="24"/>
          <w:lang w:eastAsia="es-ES" w:bidi="es-ES"/>
        </w:rPr>
      </w:pPr>
      <w:r w:rsidRPr="005E548A">
        <w:rPr>
          <w:rFonts w:ascii="Arial" w:eastAsia="Arial" w:hAnsi="Arial" w:cs="Arial"/>
          <w:i/>
          <w:iCs/>
          <w:color w:val="000000" w:themeColor="text1"/>
          <w:szCs w:val="24"/>
          <w:lang w:eastAsia="es-ES" w:bidi="es-ES"/>
        </w:rPr>
        <w:t>Saldos de los contratos en ejecución</w:t>
      </w:r>
      <w:r w:rsidRPr="005E548A">
        <w:rPr>
          <w:rFonts w:ascii="Arial" w:eastAsia="Arial" w:hAnsi="Arial" w:cs="Arial"/>
          <w:color w:val="000000" w:themeColor="text1"/>
          <w:szCs w:val="24"/>
          <w:lang w:eastAsia="es-ES" w:bidi="es-ES"/>
        </w:rPr>
        <w:t>. Debe hacerse linealmente y calculando una «ejecución diaria equivalente al valor del contrato dividido por el plazo del contrato expresado en días». El resultado obtenido se debe multiplicar por el número de días pendientes para cumplir el plazo del contrato. Si el número de días por ejecutar en un contrato es superior a 360 días, solo se tendrá en cuenta la proporción lineal de 12 meses.</w:t>
      </w:r>
    </w:p>
    <w:p w14:paraId="2DF556F0" w14:textId="77777777" w:rsidR="005E548A" w:rsidRPr="005E548A" w:rsidRDefault="005E548A" w:rsidP="002A2C89">
      <w:pPr>
        <w:pStyle w:val="Textoindependiente"/>
        <w:widowControl w:val="0"/>
        <w:numPr>
          <w:ilvl w:val="0"/>
          <w:numId w:val="37"/>
        </w:numPr>
        <w:tabs>
          <w:tab w:val="left" w:pos="993"/>
        </w:tabs>
        <w:autoSpaceDE w:val="0"/>
        <w:autoSpaceDN w:val="0"/>
        <w:spacing w:before="120" w:after="0"/>
        <w:ind w:left="0" w:right="51" w:firstLine="709"/>
        <w:jc w:val="both"/>
        <w:rPr>
          <w:rFonts w:ascii="Arial" w:eastAsia="Arial" w:hAnsi="Arial" w:cs="Arial"/>
          <w:i/>
          <w:iCs/>
          <w:color w:val="000000" w:themeColor="text1"/>
          <w:szCs w:val="24"/>
          <w:lang w:eastAsia="es-ES" w:bidi="es-ES"/>
        </w:rPr>
      </w:pPr>
      <w:r w:rsidRPr="005E548A">
        <w:rPr>
          <w:rFonts w:ascii="Arial" w:eastAsia="Arial" w:hAnsi="Arial" w:cs="Arial"/>
          <w:i/>
          <w:iCs/>
          <w:color w:val="000000" w:themeColor="text1"/>
          <w:szCs w:val="24"/>
          <w:lang w:eastAsia="es-ES" w:bidi="es-ES"/>
        </w:rPr>
        <w:t xml:space="preserve">Experiencia. </w:t>
      </w:r>
      <w:r w:rsidRPr="005E548A">
        <w:rPr>
          <w:rFonts w:ascii="Arial" w:eastAsia="Arial" w:hAnsi="Arial" w:cs="Arial"/>
          <w:color w:val="000000" w:themeColor="text1"/>
          <w:szCs w:val="24"/>
          <w:lang w:eastAsia="es-ES" w:bidi="es-ES"/>
        </w:rPr>
        <w:t>Para los efectos de la capacidad residual −no para la experiencia general que debe acreditar el contratista según la Matriz 1−, corresponde a la relación entre «el valor total en pesos de los contratos relacionados con la actividad de la construcción inscritos por el proponente en el Registro Único de Proponentes «RUP» en el segmento 72 […] del Clasificador de Bienes y Servicios», de un lado, y el presupuesto oficial estimado del Proceso de Contratación, del otro. La relación indica el número de veces que el proponente ha ejecutado contratos equivalentes a la cuantía del proceso de contratación.</w:t>
      </w:r>
      <w:r w:rsidRPr="005E548A">
        <w:rPr>
          <w:rFonts w:ascii="Arial" w:eastAsia="Arial" w:hAnsi="Arial" w:cs="Arial"/>
          <w:i/>
          <w:iCs/>
          <w:color w:val="000000" w:themeColor="text1"/>
          <w:szCs w:val="24"/>
          <w:lang w:eastAsia="es-ES" w:bidi="es-ES"/>
        </w:rPr>
        <w:t xml:space="preserve">  </w:t>
      </w:r>
    </w:p>
    <w:p w14:paraId="589A5D05" w14:textId="550D4EE0" w:rsidR="00350143" w:rsidRDefault="00350143" w:rsidP="00BC1611">
      <w:pPr>
        <w:spacing w:before="120" w:line="276" w:lineRule="auto"/>
        <w:ind w:firstLine="709"/>
        <w:jc w:val="both"/>
        <w:rPr>
          <w:rFonts w:ascii="Arial" w:eastAsia="Calibri" w:hAnsi="Arial" w:cs="Arial"/>
          <w:bCs/>
          <w:color w:val="000000" w:themeColor="text1"/>
          <w:sz w:val="22"/>
        </w:rPr>
      </w:pPr>
      <w:r>
        <w:rPr>
          <w:rFonts w:ascii="Arial" w:eastAsia="Calibri" w:hAnsi="Arial" w:cs="Arial"/>
          <w:bCs/>
          <w:color w:val="000000" w:themeColor="text1"/>
          <w:sz w:val="22"/>
        </w:rPr>
        <w:t xml:space="preserve">Al respecto, se debe precisar </w:t>
      </w:r>
      <w:r w:rsidR="00861CE8">
        <w:rPr>
          <w:rFonts w:ascii="Arial" w:eastAsia="Calibri" w:hAnsi="Arial" w:cs="Arial"/>
          <w:bCs/>
          <w:color w:val="000000" w:themeColor="text1"/>
          <w:sz w:val="22"/>
        </w:rPr>
        <w:t>que,</w:t>
      </w:r>
      <w:r>
        <w:rPr>
          <w:rFonts w:ascii="Arial" w:eastAsia="Calibri" w:hAnsi="Arial" w:cs="Arial"/>
          <w:bCs/>
          <w:color w:val="000000" w:themeColor="text1"/>
          <w:sz w:val="22"/>
        </w:rPr>
        <w:t xml:space="preserve"> s</w:t>
      </w:r>
      <w:r w:rsidRPr="00350143">
        <w:rPr>
          <w:rFonts w:ascii="Arial" w:eastAsia="Calibri" w:hAnsi="Arial" w:cs="Arial"/>
          <w:bCs/>
          <w:color w:val="000000" w:themeColor="text1"/>
          <w:sz w:val="22"/>
        </w:rPr>
        <w:t xml:space="preserve">i bien la entidad estatal </w:t>
      </w:r>
      <w:r>
        <w:rPr>
          <w:rFonts w:ascii="Arial" w:eastAsia="Calibri" w:hAnsi="Arial" w:cs="Arial"/>
          <w:bCs/>
          <w:color w:val="000000" w:themeColor="text1"/>
          <w:sz w:val="22"/>
        </w:rPr>
        <w:t xml:space="preserve">es </w:t>
      </w:r>
      <w:r w:rsidRPr="00350143">
        <w:rPr>
          <w:rFonts w:ascii="Arial" w:eastAsia="Calibri" w:hAnsi="Arial" w:cs="Arial"/>
          <w:bCs/>
          <w:color w:val="000000" w:themeColor="text1"/>
          <w:sz w:val="22"/>
        </w:rPr>
        <w:t>la</w:t>
      </w:r>
      <w:r>
        <w:rPr>
          <w:rFonts w:ascii="Arial" w:eastAsia="Calibri" w:hAnsi="Arial" w:cs="Arial"/>
          <w:bCs/>
          <w:color w:val="000000" w:themeColor="text1"/>
          <w:sz w:val="22"/>
        </w:rPr>
        <w:t xml:space="preserve"> encargada</w:t>
      </w:r>
      <w:r w:rsidRPr="00350143">
        <w:rPr>
          <w:rFonts w:ascii="Arial" w:eastAsia="Calibri" w:hAnsi="Arial" w:cs="Arial"/>
          <w:bCs/>
          <w:color w:val="000000" w:themeColor="text1"/>
          <w:sz w:val="22"/>
        </w:rPr>
        <w:t xml:space="preserve"> </w:t>
      </w:r>
      <w:r>
        <w:rPr>
          <w:rFonts w:ascii="Arial" w:eastAsia="Calibri" w:hAnsi="Arial" w:cs="Arial"/>
          <w:bCs/>
          <w:color w:val="000000" w:themeColor="text1"/>
          <w:sz w:val="22"/>
        </w:rPr>
        <w:t xml:space="preserve">de </w:t>
      </w:r>
      <w:r w:rsidRPr="00350143">
        <w:rPr>
          <w:rFonts w:ascii="Arial" w:eastAsia="Calibri" w:hAnsi="Arial" w:cs="Arial"/>
          <w:bCs/>
          <w:color w:val="000000" w:themeColor="text1"/>
          <w:sz w:val="22"/>
        </w:rPr>
        <w:t>calcular la capacidad residual de los proponentes,</w:t>
      </w:r>
      <w:r>
        <w:rPr>
          <w:rFonts w:ascii="Arial" w:eastAsia="Calibri" w:hAnsi="Arial" w:cs="Arial"/>
          <w:bCs/>
          <w:color w:val="000000" w:themeColor="text1"/>
          <w:sz w:val="22"/>
        </w:rPr>
        <w:t xml:space="preserve"> estos</w:t>
      </w:r>
      <w:r w:rsidRPr="00350143">
        <w:rPr>
          <w:rFonts w:ascii="Arial" w:eastAsia="Calibri" w:hAnsi="Arial" w:cs="Arial"/>
          <w:bCs/>
          <w:color w:val="000000" w:themeColor="text1"/>
          <w:sz w:val="22"/>
        </w:rPr>
        <w:t xml:space="preserve"> tienen como carga aportar los documentos para acreditar su capacidad residual</w:t>
      </w:r>
      <w:r>
        <w:rPr>
          <w:rFonts w:ascii="Arial" w:eastAsia="Calibri" w:hAnsi="Arial" w:cs="Arial"/>
          <w:bCs/>
          <w:color w:val="000000" w:themeColor="text1"/>
          <w:sz w:val="22"/>
        </w:rPr>
        <w:t>, conforme lo establece la Guía.</w:t>
      </w:r>
    </w:p>
    <w:p w14:paraId="583A4EC4" w14:textId="1102AC50" w:rsidR="008347C4" w:rsidRDefault="00BC1611" w:rsidP="00BC1611">
      <w:pPr>
        <w:spacing w:before="120" w:line="276" w:lineRule="auto"/>
        <w:ind w:firstLine="709"/>
        <w:jc w:val="both"/>
        <w:rPr>
          <w:rFonts w:ascii="Arial" w:eastAsia="Calibri" w:hAnsi="Arial" w:cs="Arial"/>
          <w:bCs/>
          <w:color w:val="000000" w:themeColor="text1"/>
          <w:sz w:val="22"/>
        </w:rPr>
      </w:pPr>
      <w:r>
        <w:rPr>
          <w:rFonts w:ascii="Arial" w:eastAsia="Calibri" w:hAnsi="Arial" w:cs="Arial"/>
          <w:bCs/>
          <w:color w:val="000000" w:themeColor="text1"/>
          <w:sz w:val="22"/>
        </w:rPr>
        <w:t xml:space="preserve">Así las cosas, </w:t>
      </w:r>
      <w:r w:rsidR="00350143">
        <w:rPr>
          <w:rFonts w:ascii="Arial" w:eastAsia="Calibri" w:hAnsi="Arial" w:cs="Arial"/>
          <w:bCs/>
          <w:color w:val="000000" w:themeColor="text1"/>
          <w:sz w:val="22"/>
        </w:rPr>
        <w:t>una vez acreditado cada uno de los factores descritos y aplicada la f</w:t>
      </w:r>
      <w:r w:rsidR="00B17F8C">
        <w:rPr>
          <w:rFonts w:ascii="Arial" w:eastAsia="Calibri" w:hAnsi="Arial" w:cs="Arial"/>
          <w:bCs/>
          <w:color w:val="000000" w:themeColor="text1"/>
          <w:sz w:val="22"/>
        </w:rPr>
        <w:t>ó</w:t>
      </w:r>
      <w:r w:rsidR="00350143">
        <w:rPr>
          <w:rFonts w:ascii="Arial" w:eastAsia="Calibri" w:hAnsi="Arial" w:cs="Arial"/>
          <w:bCs/>
          <w:color w:val="000000" w:themeColor="text1"/>
          <w:sz w:val="22"/>
        </w:rPr>
        <w:t xml:space="preserve">rmula señalada, se obtiene un resultado que determina la capacidad residual del proponente, con base en el cual se podrá </w:t>
      </w:r>
      <w:r w:rsidR="00861CE8">
        <w:rPr>
          <w:rFonts w:ascii="Arial" w:eastAsia="Calibri" w:hAnsi="Arial" w:cs="Arial"/>
          <w:bCs/>
          <w:color w:val="000000" w:themeColor="text1"/>
          <w:sz w:val="22"/>
        </w:rPr>
        <w:t xml:space="preserve">establecer </w:t>
      </w:r>
      <w:r w:rsidR="00423A44">
        <w:rPr>
          <w:rFonts w:ascii="Arial" w:eastAsia="Calibri" w:hAnsi="Arial" w:cs="Arial"/>
          <w:bCs/>
          <w:color w:val="000000" w:themeColor="text1"/>
          <w:sz w:val="22"/>
        </w:rPr>
        <w:t xml:space="preserve">si </w:t>
      </w:r>
      <w:r w:rsidR="00861CE8">
        <w:rPr>
          <w:rFonts w:ascii="Arial" w:eastAsia="Calibri" w:hAnsi="Arial" w:cs="Arial"/>
          <w:bCs/>
          <w:color w:val="000000" w:themeColor="text1"/>
          <w:sz w:val="22"/>
        </w:rPr>
        <w:t xml:space="preserve">cumple con la capacidad residual del proceso de contratación. En este sentido, si la capacidad residual del proponente es igual o mayor a la capacidad residual del proceso, el proponente será evaluado como </w:t>
      </w:r>
      <w:r w:rsidR="00861CE8" w:rsidRPr="005E548A">
        <w:rPr>
          <w:rFonts w:ascii="Arial" w:eastAsia="Arial" w:hAnsi="Arial" w:cs="Arial"/>
          <w:color w:val="000000" w:themeColor="text1"/>
          <w:sz w:val="22"/>
          <w:lang w:eastAsia="es-ES" w:bidi="es-ES"/>
        </w:rPr>
        <w:t>«</w:t>
      </w:r>
      <w:r w:rsidR="00861CE8">
        <w:rPr>
          <w:rFonts w:ascii="Arial" w:eastAsia="Calibri" w:hAnsi="Arial" w:cs="Arial"/>
          <w:bCs/>
          <w:color w:val="000000" w:themeColor="text1"/>
          <w:sz w:val="22"/>
        </w:rPr>
        <w:t>cumple</w:t>
      </w:r>
      <w:r w:rsidR="00861CE8" w:rsidRPr="005E548A">
        <w:rPr>
          <w:rFonts w:ascii="Arial" w:eastAsia="Arial" w:hAnsi="Arial" w:cs="Arial"/>
          <w:color w:val="000000" w:themeColor="text1"/>
          <w:sz w:val="22"/>
          <w:lang w:eastAsia="es-ES" w:bidi="es-ES"/>
        </w:rPr>
        <w:t>»</w:t>
      </w:r>
      <w:r w:rsidR="00861CE8">
        <w:rPr>
          <w:rFonts w:ascii="Arial" w:eastAsia="Calibri" w:hAnsi="Arial" w:cs="Arial"/>
          <w:bCs/>
          <w:color w:val="000000" w:themeColor="text1"/>
          <w:sz w:val="22"/>
        </w:rPr>
        <w:t xml:space="preserve"> respecto de este requisito habilitante adicional, de lo contrario la evaluación de este aspecto deberá ser </w:t>
      </w:r>
      <w:r w:rsidR="00861CE8" w:rsidRPr="005E548A">
        <w:rPr>
          <w:rFonts w:ascii="Arial" w:eastAsia="Arial" w:hAnsi="Arial" w:cs="Arial"/>
          <w:color w:val="000000" w:themeColor="text1"/>
          <w:sz w:val="22"/>
          <w:lang w:eastAsia="es-ES" w:bidi="es-ES"/>
        </w:rPr>
        <w:t>«</w:t>
      </w:r>
      <w:r w:rsidR="00861CE8">
        <w:rPr>
          <w:rFonts w:ascii="Arial" w:eastAsia="Calibri" w:hAnsi="Arial" w:cs="Arial"/>
          <w:bCs/>
          <w:color w:val="000000" w:themeColor="text1"/>
          <w:sz w:val="22"/>
        </w:rPr>
        <w:t>no cumple</w:t>
      </w:r>
      <w:bookmarkStart w:id="5" w:name="_Hlk68628719"/>
      <w:r w:rsidR="00861CE8" w:rsidRPr="005E548A">
        <w:rPr>
          <w:rFonts w:ascii="Arial" w:eastAsia="Arial" w:hAnsi="Arial" w:cs="Arial"/>
          <w:color w:val="000000" w:themeColor="text1"/>
          <w:sz w:val="22"/>
          <w:lang w:eastAsia="es-ES" w:bidi="es-ES"/>
        </w:rPr>
        <w:t>»</w:t>
      </w:r>
      <w:bookmarkEnd w:id="5"/>
      <w:r w:rsidR="00861CE8">
        <w:rPr>
          <w:rFonts w:ascii="Arial" w:eastAsia="Arial" w:hAnsi="Arial" w:cs="Arial"/>
          <w:color w:val="000000" w:themeColor="text1"/>
          <w:sz w:val="22"/>
          <w:lang w:eastAsia="es-ES" w:bidi="es-ES"/>
        </w:rPr>
        <w:t>.</w:t>
      </w:r>
    </w:p>
    <w:p w14:paraId="30850E20" w14:textId="77777777" w:rsidR="00BC1611" w:rsidRPr="00BC1611" w:rsidRDefault="00BC1611" w:rsidP="00861CE8">
      <w:pPr>
        <w:spacing w:line="276" w:lineRule="auto"/>
        <w:jc w:val="both"/>
        <w:rPr>
          <w:rFonts w:ascii="Arial" w:eastAsiaTheme="minorHAnsi" w:hAnsi="Arial" w:cs="Arial"/>
          <w:color w:val="000000" w:themeColor="text1"/>
          <w:sz w:val="22"/>
          <w:szCs w:val="22"/>
          <w:lang w:val="es-MX" w:eastAsia="en-US"/>
        </w:rPr>
      </w:pPr>
    </w:p>
    <w:p w14:paraId="4C349BB9" w14:textId="76878B41" w:rsidR="00AF5D22" w:rsidRPr="005D235D" w:rsidRDefault="00033295" w:rsidP="00AF5D22">
      <w:pPr>
        <w:tabs>
          <w:tab w:val="left" w:pos="0"/>
        </w:tabs>
        <w:jc w:val="both"/>
        <w:rPr>
          <w:rFonts w:ascii="Arial" w:eastAsia="Calibri" w:hAnsi="Arial" w:cs="Arial"/>
          <w:b/>
          <w:bCs/>
          <w:color w:val="000000"/>
          <w:sz w:val="22"/>
          <w:lang w:eastAsia="en-GB"/>
        </w:rPr>
      </w:pPr>
      <w:bookmarkStart w:id="6" w:name="_Hlk69296496"/>
      <w:r w:rsidRPr="005D235D">
        <w:rPr>
          <w:rFonts w:ascii="Arial" w:eastAsia="Calibri" w:hAnsi="Arial" w:cs="Arial"/>
          <w:b/>
          <w:bCs/>
          <w:color w:val="000000"/>
          <w:sz w:val="22"/>
          <w:lang w:eastAsia="en-GB"/>
        </w:rPr>
        <w:t xml:space="preserve">2.2. </w:t>
      </w:r>
      <w:r w:rsidR="00861CE8" w:rsidRPr="005D235D">
        <w:rPr>
          <w:rFonts w:ascii="Arial" w:eastAsia="Calibri" w:hAnsi="Arial" w:cs="Arial"/>
          <w:b/>
          <w:bCs/>
          <w:color w:val="000000"/>
          <w:sz w:val="22"/>
          <w:lang w:eastAsia="en-GB"/>
        </w:rPr>
        <w:t>Factor de capacidad técnica de la capacidad residual</w:t>
      </w:r>
      <w:r w:rsidR="00843A54">
        <w:rPr>
          <w:rFonts w:ascii="Arial" w:eastAsia="Calibri" w:hAnsi="Arial" w:cs="Arial"/>
          <w:b/>
          <w:bCs/>
          <w:color w:val="000000"/>
          <w:sz w:val="22"/>
          <w:lang w:eastAsia="en-GB"/>
        </w:rPr>
        <w:t xml:space="preserve"> del proponente</w:t>
      </w:r>
      <w:r w:rsidR="00861CE8" w:rsidRPr="005D235D">
        <w:rPr>
          <w:rFonts w:ascii="Arial" w:eastAsia="Calibri" w:hAnsi="Arial" w:cs="Arial"/>
          <w:b/>
          <w:bCs/>
          <w:color w:val="000000"/>
          <w:sz w:val="22"/>
          <w:lang w:eastAsia="en-GB"/>
        </w:rPr>
        <w:t xml:space="preserve"> en los documentos tipo de obra pública de infraestructura de transporte</w:t>
      </w:r>
    </w:p>
    <w:p w14:paraId="42DFB814" w14:textId="77777777" w:rsidR="00AF5D22" w:rsidRPr="00AA5B77" w:rsidRDefault="00AF5D22" w:rsidP="00AA5B77">
      <w:pPr>
        <w:tabs>
          <w:tab w:val="left" w:pos="0"/>
        </w:tabs>
        <w:spacing w:line="276" w:lineRule="auto"/>
        <w:jc w:val="both"/>
        <w:rPr>
          <w:rFonts w:ascii="Arial" w:eastAsia="Calibri" w:hAnsi="Arial" w:cs="Arial"/>
          <w:b/>
          <w:bCs/>
          <w:color w:val="000000"/>
          <w:sz w:val="22"/>
          <w:lang w:eastAsia="en-GB"/>
        </w:rPr>
      </w:pPr>
    </w:p>
    <w:p w14:paraId="188A8B2B" w14:textId="52E70E12" w:rsidR="00423A44" w:rsidRPr="00423A44" w:rsidRDefault="00577E25" w:rsidP="00423A44">
      <w:pPr>
        <w:tabs>
          <w:tab w:val="left" w:pos="426"/>
        </w:tabs>
        <w:spacing w:before="120" w:line="276" w:lineRule="auto"/>
        <w:jc w:val="both"/>
        <w:rPr>
          <w:rFonts w:ascii="Arial" w:eastAsiaTheme="minorHAnsi" w:hAnsi="Arial" w:cs="Arial"/>
          <w:sz w:val="22"/>
          <w:szCs w:val="20"/>
          <w:lang w:val="es-MX" w:eastAsia="en-US"/>
        </w:rPr>
      </w:pPr>
      <w:r>
        <w:rPr>
          <w:rFonts w:ascii="Arial" w:eastAsiaTheme="minorHAnsi" w:hAnsi="Arial" w:cs="Arial"/>
          <w:sz w:val="22"/>
          <w:szCs w:val="20"/>
          <w:lang w:val="es-MX" w:eastAsia="en-US"/>
        </w:rPr>
        <w:t xml:space="preserve">En línea con lo expuesto en el acápite anterior, </w:t>
      </w:r>
      <w:r w:rsidR="00423A44" w:rsidRPr="00423A44">
        <w:rPr>
          <w:rFonts w:ascii="Arial" w:eastAsiaTheme="minorHAnsi" w:hAnsi="Arial" w:cs="Arial"/>
          <w:sz w:val="22"/>
          <w:szCs w:val="20"/>
          <w:lang w:val="es-MX" w:eastAsia="en-US"/>
        </w:rPr>
        <w:t>el numeral 3.1</w:t>
      </w:r>
      <w:r w:rsidR="00423A44">
        <w:rPr>
          <w:rFonts w:ascii="Arial" w:eastAsiaTheme="minorHAnsi" w:hAnsi="Arial" w:cs="Arial"/>
          <w:sz w:val="22"/>
          <w:szCs w:val="20"/>
          <w:lang w:val="es-MX" w:eastAsia="en-US"/>
        </w:rPr>
        <w:t>0</w:t>
      </w:r>
      <w:r w:rsidR="00423A44" w:rsidRPr="00423A44">
        <w:rPr>
          <w:rFonts w:ascii="Arial" w:eastAsiaTheme="minorHAnsi" w:hAnsi="Arial" w:cs="Arial"/>
          <w:sz w:val="22"/>
          <w:szCs w:val="20"/>
          <w:lang w:val="es-MX" w:eastAsia="en-US"/>
        </w:rPr>
        <w:t xml:space="preserve"> de</w:t>
      </w:r>
      <w:r w:rsidR="00423A44">
        <w:rPr>
          <w:rFonts w:ascii="Arial" w:eastAsiaTheme="minorHAnsi" w:hAnsi="Arial" w:cs="Arial"/>
          <w:sz w:val="22"/>
          <w:szCs w:val="20"/>
          <w:lang w:val="es-MX" w:eastAsia="en-US"/>
        </w:rPr>
        <w:t xml:space="preserve"> los d</w:t>
      </w:r>
      <w:r w:rsidR="00423A44" w:rsidRPr="00423A44">
        <w:rPr>
          <w:rFonts w:ascii="Arial" w:eastAsiaTheme="minorHAnsi" w:hAnsi="Arial" w:cs="Arial"/>
          <w:sz w:val="22"/>
          <w:szCs w:val="20"/>
          <w:lang w:val="es-MX" w:eastAsia="en-US"/>
        </w:rPr>
        <w:t>ocumento</w:t>
      </w:r>
      <w:r w:rsidR="00423A44">
        <w:rPr>
          <w:rFonts w:ascii="Arial" w:eastAsiaTheme="minorHAnsi" w:hAnsi="Arial" w:cs="Arial"/>
          <w:sz w:val="22"/>
          <w:szCs w:val="20"/>
          <w:lang w:val="es-MX" w:eastAsia="en-US"/>
        </w:rPr>
        <w:t>s</w:t>
      </w:r>
      <w:r w:rsidR="00423A44" w:rsidRPr="00423A44">
        <w:rPr>
          <w:rFonts w:ascii="Arial" w:eastAsiaTheme="minorHAnsi" w:hAnsi="Arial" w:cs="Arial"/>
          <w:sz w:val="22"/>
          <w:szCs w:val="20"/>
          <w:lang w:val="es-MX" w:eastAsia="en-US"/>
        </w:rPr>
        <w:t xml:space="preserve"> </w:t>
      </w:r>
      <w:r w:rsidR="00423A44">
        <w:rPr>
          <w:rFonts w:ascii="Arial" w:eastAsiaTheme="minorHAnsi" w:hAnsi="Arial" w:cs="Arial"/>
          <w:sz w:val="22"/>
          <w:szCs w:val="20"/>
          <w:lang w:val="es-MX" w:eastAsia="en-US"/>
        </w:rPr>
        <w:t>b</w:t>
      </w:r>
      <w:r w:rsidR="00423A44" w:rsidRPr="00423A44">
        <w:rPr>
          <w:rFonts w:ascii="Arial" w:eastAsiaTheme="minorHAnsi" w:hAnsi="Arial" w:cs="Arial"/>
          <w:sz w:val="22"/>
          <w:szCs w:val="20"/>
          <w:lang w:val="es-MX" w:eastAsia="en-US"/>
        </w:rPr>
        <w:t xml:space="preserve">ase </w:t>
      </w:r>
      <w:r w:rsidR="00423A44">
        <w:rPr>
          <w:rFonts w:ascii="Arial" w:eastAsiaTheme="minorHAnsi" w:hAnsi="Arial" w:cs="Arial"/>
          <w:sz w:val="22"/>
          <w:szCs w:val="20"/>
          <w:lang w:val="es-MX" w:eastAsia="en-US"/>
        </w:rPr>
        <w:t xml:space="preserve">de obra pública de infraestructura de transporte </w:t>
      </w:r>
      <w:r w:rsidR="00423A44" w:rsidRPr="00423A44">
        <w:rPr>
          <w:rFonts w:ascii="Arial" w:eastAsiaTheme="minorHAnsi" w:hAnsi="Arial" w:cs="Arial"/>
          <w:sz w:val="22"/>
          <w:szCs w:val="20"/>
          <w:lang w:val="es-MX" w:eastAsia="en-US"/>
        </w:rPr>
        <w:t>para procesos de licitación pública</w:t>
      </w:r>
      <w:r w:rsidR="00423A44">
        <w:rPr>
          <w:rFonts w:ascii="Arial" w:eastAsiaTheme="minorHAnsi" w:hAnsi="Arial" w:cs="Arial"/>
          <w:sz w:val="22"/>
          <w:szCs w:val="20"/>
          <w:lang w:val="es-MX" w:eastAsia="en-US"/>
        </w:rPr>
        <w:t xml:space="preserve"> – Versión 3 y selección abreviada de menor cuantía – Versión 2</w:t>
      </w:r>
      <w:r w:rsidR="00423A44" w:rsidRPr="00423A44">
        <w:rPr>
          <w:rFonts w:ascii="Arial" w:eastAsiaTheme="minorHAnsi" w:hAnsi="Arial" w:cs="Arial"/>
          <w:sz w:val="22"/>
          <w:szCs w:val="20"/>
          <w:lang w:val="es-MX" w:eastAsia="en-US"/>
        </w:rPr>
        <w:t>,</w:t>
      </w:r>
      <w:r w:rsidR="00702E9D">
        <w:rPr>
          <w:rFonts w:ascii="Arial" w:eastAsiaTheme="minorHAnsi" w:hAnsi="Arial" w:cs="Arial"/>
          <w:sz w:val="22"/>
          <w:szCs w:val="20"/>
          <w:lang w:val="es-MX" w:eastAsia="en-US"/>
        </w:rPr>
        <w:t xml:space="preserve"> así como el numeral 4.7 </w:t>
      </w:r>
      <w:r w:rsidR="00843A54">
        <w:rPr>
          <w:rFonts w:ascii="Arial" w:eastAsiaTheme="minorHAnsi" w:hAnsi="Arial" w:cs="Arial"/>
          <w:sz w:val="22"/>
          <w:szCs w:val="20"/>
          <w:lang w:val="es-MX" w:eastAsia="en-US"/>
        </w:rPr>
        <w:t xml:space="preserve">del documento base </w:t>
      </w:r>
      <w:r w:rsidR="00702E9D">
        <w:rPr>
          <w:rFonts w:ascii="Arial" w:eastAsiaTheme="minorHAnsi" w:hAnsi="Arial" w:cs="Arial"/>
          <w:sz w:val="22"/>
          <w:szCs w:val="20"/>
          <w:lang w:val="es-MX" w:eastAsia="en-US"/>
        </w:rPr>
        <w:t xml:space="preserve">para </w:t>
      </w:r>
      <w:r w:rsidR="00843A54">
        <w:rPr>
          <w:rFonts w:ascii="Arial" w:eastAsiaTheme="minorHAnsi" w:hAnsi="Arial" w:cs="Arial"/>
          <w:sz w:val="22"/>
          <w:szCs w:val="20"/>
          <w:lang w:val="es-MX" w:eastAsia="en-US"/>
        </w:rPr>
        <w:t xml:space="preserve">procesos de </w:t>
      </w:r>
      <w:r w:rsidR="00702E9D">
        <w:rPr>
          <w:rFonts w:ascii="Arial" w:eastAsiaTheme="minorHAnsi" w:hAnsi="Arial" w:cs="Arial"/>
          <w:sz w:val="22"/>
          <w:szCs w:val="20"/>
          <w:lang w:val="es-MX" w:eastAsia="en-US"/>
        </w:rPr>
        <w:t>mínima cuantía,</w:t>
      </w:r>
      <w:r w:rsidR="00AF5D22">
        <w:rPr>
          <w:rFonts w:ascii="Arial" w:eastAsiaTheme="minorHAnsi" w:hAnsi="Arial" w:cs="Arial"/>
          <w:sz w:val="22"/>
          <w:szCs w:val="20"/>
          <w:lang w:val="es-MX" w:eastAsia="en-US"/>
        </w:rPr>
        <w:t xml:space="preserve"> establece</w:t>
      </w:r>
      <w:r w:rsidR="00702E9D">
        <w:rPr>
          <w:rFonts w:ascii="Arial" w:eastAsiaTheme="minorHAnsi" w:hAnsi="Arial" w:cs="Arial"/>
          <w:sz w:val="22"/>
          <w:szCs w:val="20"/>
          <w:lang w:val="es-MX" w:eastAsia="en-US"/>
        </w:rPr>
        <w:t>n</w:t>
      </w:r>
      <w:r w:rsidR="00AF5D22">
        <w:rPr>
          <w:rFonts w:ascii="Arial" w:eastAsiaTheme="minorHAnsi" w:hAnsi="Arial" w:cs="Arial"/>
          <w:sz w:val="22"/>
          <w:szCs w:val="20"/>
          <w:lang w:val="es-MX" w:eastAsia="en-US"/>
        </w:rPr>
        <w:t xml:space="preserve"> </w:t>
      </w:r>
      <w:r w:rsidR="00AF5D22" w:rsidRPr="00F2413F">
        <w:rPr>
          <w:rFonts w:ascii="Arial" w:hAnsi="Arial" w:cs="Arial"/>
          <w:sz w:val="22"/>
          <w:szCs w:val="20"/>
        </w:rPr>
        <w:t>como requisito habilitante la capacidad residual</w:t>
      </w:r>
      <w:r w:rsidR="00702E9D">
        <w:rPr>
          <w:rFonts w:ascii="Arial" w:hAnsi="Arial" w:cs="Arial"/>
          <w:sz w:val="22"/>
          <w:szCs w:val="20"/>
        </w:rPr>
        <w:t>.</w:t>
      </w:r>
      <w:r w:rsidR="00AF5D22">
        <w:rPr>
          <w:rFonts w:ascii="Arial" w:hAnsi="Arial" w:cs="Arial"/>
          <w:sz w:val="22"/>
          <w:szCs w:val="20"/>
        </w:rPr>
        <w:t xml:space="preserve"> </w:t>
      </w:r>
      <w:r w:rsidR="00702E9D">
        <w:rPr>
          <w:rFonts w:ascii="Arial" w:eastAsiaTheme="minorHAnsi" w:hAnsi="Arial" w:cs="Arial"/>
          <w:sz w:val="22"/>
          <w:szCs w:val="20"/>
          <w:lang w:val="es-MX" w:eastAsia="en-US"/>
        </w:rPr>
        <w:t>E</w:t>
      </w:r>
      <w:r w:rsidR="00423A44" w:rsidRPr="00423A44">
        <w:rPr>
          <w:rFonts w:ascii="Arial" w:eastAsiaTheme="minorHAnsi" w:hAnsi="Arial" w:cs="Arial"/>
          <w:sz w:val="22"/>
          <w:szCs w:val="20"/>
          <w:lang w:val="es-MX" w:eastAsia="en-US"/>
        </w:rPr>
        <w:t xml:space="preserve">n lo relativo a la acreditación de la capacidad residual </w:t>
      </w:r>
      <w:r w:rsidR="00702E9D">
        <w:rPr>
          <w:rFonts w:ascii="Arial" w:eastAsiaTheme="minorHAnsi" w:hAnsi="Arial" w:cs="Arial"/>
          <w:sz w:val="22"/>
          <w:szCs w:val="20"/>
          <w:lang w:val="es-MX" w:eastAsia="en-US"/>
        </w:rPr>
        <w:t>se dispone lo siguiente</w:t>
      </w:r>
      <w:r w:rsidR="00423A44" w:rsidRPr="00423A44">
        <w:rPr>
          <w:rFonts w:ascii="Arial" w:eastAsiaTheme="minorHAnsi" w:hAnsi="Arial" w:cs="Arial"/>
          <w:sz w:val="22"/>
          <w:szCs w:val="20"/>
          <w:lang w:val="es-MX" w:eastAsia="en-US"/>
        </w:rPr>
        <w:t>:</w:t>
      </w:r>
    </w:p>
    <w:p w14:paraId="1609BC90" w14:textId="77777777" w:rsidR="00423A44" w:rsidRPr="00423A44" w:rsidRDefault="00423A44" w:rsidP="00423A44">
      <w:pPr>
        <w:tabs>
          <w:tab w:val="left" w:pos="426"/>
        </w:tabs>
        <w:spacing w:line="276" w:lineRule="auto"/>
        <w:ind w:firstLine="709"/>
        <w:jc w:val="both"/>
        <w:rPr>
          <w:rFonts w:ascii="Arial" w:eastAsiaTheme="minorHAnsi" w:hAnsi="Arial" w:cs="Arial"/>
          <w:sz w:val="22"/>
          <w:szCs w:val="20"/>
          <w:lang w:val="es-MX" w:eastAsia="en-US"/>
        </w:rPr>
      </w:pPr>
    </w:p>
    <w:p w14:paraId="0E93AA88" w14:textId="77777777" w:rsidR="00423A44" w:rsidRPr="00423A44" w:rsidRDefault="00423A44" w:rsidP="00423A44">
      <w:pPr>
        <w:widowControl w:val="0"/>
        <w:ind w:left="709" w:right="709"/>
        <w:jc w:val="both"/>
        <w:rPr>
          <w:rFonts w:ascii="Arial" w:eastAsia="Arial" w:hAnsi="Arial" w:cs="Arial"/>
          <w:sz w:val="21"/>
          <w:szCs w:val="21"/>
          <w:lang w:val="es-MX" w:eastAsia="en-US"/>
        </w:rPr>
      </w:pPr>
      <w:r w:rsidRPr="00423A44">
        <w:rPr>
          <w:rFonts w:ascii="Arial" w:eastAsiaTheme="minorHAnsi" w:hAnsi="Arial" w:cs="Arial"/>
          <w:sz w:val="21"/>
          <w:szCs w:val="21"/>
          <w:lang w:val="es-MX" w:eastAsia="en-US"/>
        </w:rPr>
        <w:t>El</w:t>
      </w:r>
      <w:r w:rsidRPr="00423A44">
        <w:rPr>
          <w:rFonts w:ascii="Arial" w:eastAsia="Arial" w:hAnsi="Arial" w:cs="Arial"/>
          <w:sz w:val="21"/>
          <w:szCs w:val="21"/>
          <w:lang w:val="es-MX" w:eastAsia="en-US"/>
        </w:rPr>
        <w:t xml:space="preserve"> </w:t>
      </w:r>
      <w:r w:rsidRPr="00423A44">
        <w:rPr>
          <w:rFonts w:ascii="Arial" w:eastAsiaTheme="minorHAnsi" w:hAnsi="Arial" w:cs="Arial"/>
          <w:sz w:val="21"/>
          <w:szCs w:val="21"/>
          <w:lang w:val="es-MX" w:eastAsia="en-US"/>
        </w:rPr>
        <w:t>Proponente</w:t>
      </w:r>
      <w:r w:rsidRPr="00423A44">
        <w:rPr>
          <w:rFonts w:ascii="Arial" w:eastAsia="Arial" w:hAnsi="Arial" w:cs="Arial"/>
          <w:sz w:val="21"/>
          <w:szCs w:val="21"/>
          <w:lang w:val="es-MX" w:eastAsia="en-US"/>
        </w:rPr>
        <w:t xml:space="preserve"> </w:t>
      </w:r>
      <w:r w:rsidRPr="00423A44">
        <w:rPr>
          <w:rFonts w:ascii="Arial" w:eastAsiaTheme="minorHAnsi" w:hAnsi="Arial" w:cs="Arial"/>
          <w:sz w:val="21"/>
          <w:szCs w:val="21"/>
          <w:lang w:val="es-MX" w:eastAsia="en-US"/>
        </w:rPr>
        <w:t>será</w:t>
      </w:r>
      <w:r w:rsidRPr="00423A44">
        <w:rPr>
          <w:rFonts w:ascii="Arial" w:eastAsia="Arial" w:hAnsi="Arial" w:cs="Arial"/>
          <w:sz w:val="21"/>
          <w:szCs w:val="21"/>
          <w:lang w:val="es-MX" w:eastAsia="en-US"/>
        </w:rPr>
        <w:t xml:space="preserve"> </w:t>
      </w:r>
      <w:r w:rsidRPr="00423A44">
        <w:rPr>
          <w:rFonts w:ascii="Arial" w:eastAsiaTheme="minorHAnsi" w:hAnsi="Arial" w:cs="Arial"/>
          <w:sz w:val="21"/>
          <w:szCs w:val="21"/>
          <w:lang w:val="es-MX" w:eastAsia="en-US"/>
        </w:rPr>
        <w:t>hábil</w:t>
      </w:r>
      <w:r w:rsidRPr="00423A44">
        <w:rPr>
          <w:rFonts w:ascii="Arial" w:eastAsia="Arial" w:hAnsi="Arial" w:cs="Arial"/>
          <w:sz w:val="21"/>
          <w:szCs w:val="21"/>
          <w:lang w:val="es-MX" w:eastAsia="en-US"/>
        </w:rPr>
        <w:t xml:space="preserve"> </w:t>
      </w:r>
      <w:r w:rsidRPr="00423A44">
        <w:rPr>
          <w:rFonts w:ascii="Arial" w:eastAsiaTheme="minorHAnsi" w:hAnsi="Arial" w:cs="Arial"/>
          <w:sz w:val="21"/>
          <w:szCs w:val="21"/>
          <w:lang w:val="es-MX" w:eastAsia="en-US"/>
        </w:rPr>
        <w:t>si</w:t>
      </w:r>
      <w:r w:rsidRPr="00423A44">
        <w:rPr>
          <w:rFonts w:ascii="Arial" w:eastAsia="Arial" w:hAnsi="Arial" w:cs="Arial"/>
          <w:sz w:val="21"/>
          <w:szCs w:val="21"/>
          <w:lang w:val="es-MX" w:eastAsia="en-US"/>
        </w:rPr>
        <w:t xml:space="preserve"> </w:t>
      </w:r>
      <w:r w:rsidRPr="00423A44">
        <w:rPr>
          <w:rFonts w:ascii="Arial" w:eastAsiaTheme="minorHAnsi" w:hAnsi="Arial" w:cs="Arial"/>
          <w:sz w:val="21"/>
          <w:szCs w:val="21"/>
          <w:lang w:val="es-MX" w:eastAsia="en-US"/>
        </w:rPr>
        <w:t>la</w:t>
      </w:r>
      <w:r w:rsidRPr="00423A44">
        <w:rPr>
          <w:rFonts w:ascii="Arial" w:eastAsia="Arial" w:hAnsi="Arial" w:cs="Arial"/>
          <w:sz w:val="21"/>
          <w:szCs w:val="21"/>
          <w:lang w:val="es-MX" w:eastAsia="en-US"/>
        </w:rPr>
        <w:t xml:space="preserve"> </w:t>
      </w:r>
      <w:r w:rsidRPr="00423A44">
        <w:rPr>
          <w:rFonts w:ascii="Arial" w:eastAsiaTheme="minorHAnsi" w:hAnsi="Arial" w:cs="Arial"/>
          <w:sz w:val="21"/>
          <w:szCs w:val="21"/>
          <w:lang w:val="es-MX" w:eastAsia="en-US"/>
        </w:rPr>
        <w:t>capacidad</w:t>
      </w:r>
      <w:r w:rsidRPr="00423A44">
        <w:rPr>
          <w:rFonts w:ascii="Arial" w:eastAsia="Arial" w:hAnsi="Arial" w:cs="Arial"/>
          <w:sz w:val="21"/>
          <w:szCs w:val="21"/>
          <w:lang w:val="es-MX" w:eastAsia="en-US"/>
        </w:rPr>
        <w:t xml:space="preserve"> </w:t>
      </w:r>
      <w:r w:rsidRPr="00423A44">
        <w:rPr>
          <w:rFonts w:ascii="Arial" w:eastAsiaTheme="minorHAnsi" w:hAnsi="Arial" w:cs="Arial"/>
          <w:sz w:val="21"/>
          <w:szCs w:val="21"/>
          <w:lang w:val="es-MX" w:eastAsia="en-US"/>
        </w:rPr>
        <w:t>residual</w:t>
      </w:r>
      <w:r w:rsidRPr="00423A44">
        <w:rPr>
          <w:rFonts w:ascii="Arial" w:eastAsia="Arial" w:hAnsi="Arial" w:cs="Arial"/>
          <w:sz w:val="21"/>
          <w:szCs w:val="21"/>
          <w:lang w:val="es-MX" w:eastAsia="en-US"/>
        </w:rPr>
        <w:t xml:space="preserve"> </w:t>
      </w:r>
      <w:r w:rsidRPr="00423A44">
        <w:rPr>
          <w:rFonts w:ascii="Arial" w:eastAsiaTheme="minorHAnsi" w:hAnsi="Arial" w:cs="Arial"/>
          <w:sz w:val="21"/>
          <w:szCs w:val="21"/>
          <w:lang w:val="es-MX" w:eastAsia="en-US"/>
        </w:rPr>
        <w:t>del</w:t>
      </w:r>
      <w:r w:rsidRPr="00423A44">
        <w:rPr>
          <w:rFonts w:ascii="Arial" w:eastAsia="Arial" w:hAnsi="Arial" w:cs="Arial"/>
          <w:sz w:val="21"/>
          <w:szCs w:val="21"/>
          <w:lang w:val="es-MX" w:eastAsia="en-US"/>
        </w:rPr>
        <w:t xml:space="preserve"> </w:t>
      </w:r>
      <w:r w:rsidRPr="00423A44">
        <w:rPr>
          <w:rFonts w:ascii="Arial" w:eastAsiaTheme="minorHAnsi" w:hAnsi="Arial" w:cs="Arial"/>
          <w:sz w:val="21"/>
          <w:szCs w:val="21"/>
          <w:lang w:val="es-MX" w:eastAsia="en-US"/>
        </w:rPr>
        <w:t>Proponente</w:t>
      </w:r>
      <w:r w:rsidRPr="00423A44">
        <w:rPr>
          <w:rFonts w:ascii="Arial" w:eastAsia="Arial" w:hAnsi="Arial" w:cs="Arial"/>
          <w:sz w:val="21"/>
          <w:szCs w:val="21"/>
          <w:lang w:val="es-MX" w:eastAsia="en-US"/>
        </w:rPr>
        <w:t xml:space="preserve"> </w:t>
      </w:r>
      <w:r w:rsidRPr="00423A44">
        <w:rPr>
          <w:rFonts w:ascii="Arial" w:eastAsiaTheme="minorHAnsi" w:hAnsi="Arial" w:cs="Arial"/>
          <w:sz w:val="21"/>
          <w:szCs w:val="21"/>
          <w:lang w:val="es-MX" w:eastAsia="en-US"/>
        </w:rPr>
        <w:t>(CRP)</w:t>
      </w:r>
      <w:r w:rsidRPr="00423A44">
        <w:rPr>
          <w:rFonts w:ascii="Arial" w:eastAsia="Arial" w:hAnsi="Arial" w:cs="Arial"/>
          <w:sz w:val="21"/>
          <w:szCs w:val="21"/>
          <w:lang w:val="es-MX" w:eastAsia="en-US"/>
        </w:rPr>
        <w:t xml:space="preserve"> </w:t>
      </w:r>
      <w:r w:rsidRPr="00423A44">
        <w:rPr>
          <w:rFonts w:ascii="Arial" w:eastAsiaTheme="minorHAnsi" w:hAnsi="Arial" w:cs="Arial"/>
          <w:sz w:val="21"/>
          <w:szCs w:val="21"/>
          <w:lang w:val="es-MX" w:eastAsia="en-US"/>
        </w:rPr>
        <w:t>es</w:t>
      </w:r>
      <w:r w:rsidRPr="00423A44">
        <w:rPr>
          <w:rFonts w:ascii="Arial" w:eastAsia="Arial" w:hAnsi="Arial" w:cs="Arial"/>
          <w:sz w:val="21"/>
          <w:szCs w:val="21"/>
          <w:lang w:val="es-MX" w:eastAsia="en-US"/>
        </w:rPr>
        <w:t xml:space="preserve"> </w:t>
      </w:r>
      <w:r w:rsidRPr="00423A44">
        <w:rPr>
          <w:rFonts w:ascii="Arial" w:eastAsiaTheme="minorHAnsi" w:hAnsi="Arial" w:cs="Arial"/>
          <w:sz w:val="21"/>
          <w:szCs w:val="21"/>
          <w:lang w:val="es-MX" w:eastAsia="en-US"/>
        </w:rPr>
        <w:t>mayor</w:t>
      </w:r>
      <w:r w:rsidRPr="00423A44">
        <w:rPr>
          <w:rFonts w:ascii="Arial" w:eastAsia="Arial" w:hAnsi="Arial" w:cs="Arial"/>
          <w:sz w:val="21"/>
          <w:szCs w:val="21"/>
          <w:lang w:val="es-MX" w:eastAsia="en-US"/>
        </w:rPr>
        <w:t xml:space="preserve"> </w:t>
      </w:r>
      <w:r w:rsidRPr="00423A44">
        <w:rPr>
          <w:rFonts w:ascii="Arial" w:eastAsiaTheme="minorHAnsi" w:hAnsi="Arial" w:cs="Arial"/>
          <w:sz w:val="21"/>
          <w:szCs w:val="21"/>
          <w:lang w:val="es-MX" w:eastAsia="en-US"/>
        </w:rPr>
        <w:t>o</w:t>
      </w:r>
      <w:r w:rsidRPr="00423A44">
        <w:rPr>
          <w:rFonts w:ascii="Arial" w:eastAsia="Arial" w:hAnsi="Arial" w:cs="Arial"/>
          <w:sz w:val="21"/>
          <w:szCs w:val="21"/>
          <w:lang w:val="es-MX" w:eastAsia="en-US"/>
        </w:rPr>
        <w:t xml:space="preserve"> </w:t>
      </w:r>
      <w:r w:rsidRPr="00423A44">
        <w:rPr>
          <w:rFonts w:ascii="Arial" w:eastAsiaTheme="minorHAnsi" w:hAnsi="Arial" w:cs="Arial"/>
          <w:sz w:val="21"/>
          <w:szCs w:val="21"/>
          <w:lang w:val="es-MX" w:eastAsia="en-US"/>
        </w:rPr>
        <w:t>igual</w:t>
      </w:r>
      <w:r w:rsidRPr="00423A44">
        <w:rPr>
          <w:rFonts w:ascii="Arial" w:eastAsia="Arial" w:hAnsi="Arial" w:cs="Arial"/>
          <w:sz w:val="21"/>
          <w:szCs w:val="21"/>
          <w:lang w:val="es-MX" w:eastAsia="en-US"/>
        </w:rPr>
        <w:t xml:space="preserve"> </w:t>
      </w:r>
      <w:r w:rsidRPr="00423A44">
        <w:rPr>
          <w:rFonts w:ascii="Arial" w:eastAsiaTheme="minorHAnsi" w:hAnsi="Arial" w:cs="Arial"/>
          <w:sz w:val="21"/>
          <w:szCs w:val="21"/>
          <w:lang w:val="es-MX" w:eastAsia="en-US"/>
        </w:rPr>
        <w:t>a</w:t>
      </w:r>
      <w:r w:rsidRPr="00423A44">
        <w:rPr>
          <w:rFonts w:ascii="Arial" w:eastAsia="Arial" w:hAnsi="Arial" w:cs="Arial"/>
          <w:sz w:val="21"/>
          <w:szCs w:val="21"/>
          <w:lang w:val="es-MX" w:eastAsia="en-US"/>
        </w:rPr>
        <w:t xml:space="preserve"> </w:t>
      </w:r>
      <w:r w:rsidRPr="00423A44">
        <w:rPr>
          <w:rFonts w:ascii="Arial" w:eastAsiaTheme="minorHAnsi" w:hAnsi="Arial" w:cs="Arial"/>
          <w:sz w:val="21"/>
          <w:szCs w:val="21"/>
          <w:lang w:val="es-MX" w:eastAsia="en-US"/>
        </w:rPr>
        <w:t>la</w:t>
      </w:r>
      <w:r w:rsidRPr="00423A44">
        <w:rPr>
          <w:rFonts w:ascii="Arial" w:eastAsia="Arial" w:hAnsi="Arial" w:cs="Arial"/>
          <w:sz w:val="21"/>
          <w:szCs w:val="21"/>
          <w:lang w:val="es-MX" w:eastAsia="en-US"/>
        </w:rPr>
        <w:t xml:space="preserve"> </w:t>
      </w:r>
      <w:r w:rsidRPr="00423A44">
        <w:rPr>
          <w:rFonts w:ascii="Arial" w:eastAsiaTheme="minorHAnsi" w:hAnsi="Arial" w:cs="Arial"/>
          <w:sz w:val="21"/>
          <w:szCs w:val="21"/>
          <w:lang w:val="es-MX" w:eastAsia="en-US"/>
        </w:rPr>
        <w:t>capacidad</w:t>
      </w:r>
      <w:r w:rsidRPr="00423A44">
        <w:rPr>
          <w:rFonts w:ascii="Arial" w:eastAsia="Arial" w:hAnsi="Arial" w:cs="Arial"/>
          <w:sz w:val="21"/>
          <w:szCs w:val="21"/>
          <w:lang w:val="es-MX" w:eastAsia="en-US"/>
        </w:rPr>
        <w:t xml:space="preserve"> </w:t>
      </w:r>
      <w:r w:rsidRPr="00423A44">
        <w:rPr>
          <w:rFonts w:ascii="Arial" w:eastAsiaTheme="minorHAnsi" w:hAnsi="Arial" w:cs="Arial"/>
          <w:sz w:val="21"/>
          <w:szCs w:val="21"/>
          <w:lang w:val="es-MX" w:eastAsia="en-US"/>
        </w:rPr>
        <w:t>residual</w:t>
      </w:r>
      <w:r w:rsidRPr="00423A44">
        <w:rPr>
          <w:rFonts w:ascii="Arial" w:eastAsia="Arial" w:hAnsi="Arial" w:cs="Arial"/>
          <w:sz w:val="21"/>
          <w:szCs w:val="21"/>
          <w:lang w:val="es-MX" w:eastAsia="en-US"/>
        </w:rPr>
        <w:t xml:space="preserve"> </w:t>
      </w:r>
      <w:r w:rsidRPr="00423A44">
        <w:rPr>
          <w:rFonts w:ascii="Arial" w:eastAsiaTheme="minorHAnsi" w:hAnsi="Arial" w:cs="Arial"/>
          <w:sz w:val="21"/>
          <w:szCs w:val="21"/>
          <w:lang w:val="es-MX" w:eastAsia="en-US"/>
        </w:rPr>
        <w:t>de</w:t>
      </w:r>
      <w:r w:rsidRPr="00423A44">
        <w:rPr>
          <w:rFonts w:ascii="Arial" w:eastAsia="Arial" w:hAnsi="Arial" w:cs="Arial"/>
          <w:sz w:val="21"/>
          <w:szCs w:val="21"/>
          <w:lang w:val="es-MX" w:eastAsia="en-US"/>
        </w:rPr>
        <w:t xml:space="preserve"> </w:t>
      </w:r>
      <w:r w:rsidRPr="00423A44">
        <w:rPr>
          <w:rFonts w:ascii="Arial" w:eastAsiaTheme="minorHAnsi" w:hAnsi="Arial" w:cs="Arial"/>
          <w:sz w:val="21"/>
          <w:szCs w:val="21"/>
          <w:lang w:val="es-MX" w:eastAsia="en-US"/>
        </w:rPr>
        <w:t>Proceso de Contratación</w:t>
      </w:r>
      <w:r w:rsidRPr="00423A44">
        <w:rPr>
          <w:rFonts w:ascii="Arial" w:eastAsia="Arial" w:hAnsi="Arial" w:cs="Arial"/>
          <w:sz w:val="21"/>
          <w:szCs w:val="21"/>
          <w:lang w:val="es-MX" w:eastAsia="en-US"/>
        </w:rPr>
        <w:t xml:space="preserve"> </w:t>
      </w:r>
      <w:r w:rsidRPr="00423A44">
        <w:rPr>
          <w:rFonts w:ascii="Arial" w:eastAsiaTheme="minorHAnsi" w:hAnsi="Arial" w:cs="Arial"/>
          <w:sz w:val="21"/>
          <w:szCs w:val="21"/>
          <w:lang w:val="es-MX" w:eastAsia="en-US"/>
        </w:rPr>
        <w:t>(CRPC).</w:t>
      </w:r>
      <w:r w:rsidRPr="00423A44">
        <w:rPr>
          <w:rFonts w:ascii="Arial" w:eastAsia="Arial" w:hAnsi="Arial" w:cs="Arial"/>
          <w:sz w:val="21"/>
          <w:szCs w:val="21"/>
          <w:lang w:val="es-MX" w:eastAsia="en-US"/>
        </w:rPr>
        <w:t xml:space="preserve"> </w:t>
      </w:r>
      <w:r w:rsidRPr="00423A44">
        <w:rPr>
          <w:rFonts w:ascii="Arial" w:eastAsiaTheme="minorHAnsi" w:hAnsi="Arial" w:cs="Arial"/>
          <w:sz w:val="21"/>
          <w:szCs w:val="21"/>
          <w:lang w:val="es-MX" w:eastAsia="en-US"/>
        </w:rPr>
        <w:t>Así:</w:t>
      </w:r>
      <w:r w:rsidRPr="00423A44">
        <w:rPr>
          <w:rFonts w:ascii="Arial" w:eastAsia="Arial" w:hAnsi="Arial" w:cs="Arial"/>
          <w:sz w:val="21"/>
          <w:szCs w:val="21"/>
          <w:lang w:val="es-MX" w:eastAsia="en-US"/>
        </w:rPr>
        <w:t xml:space="preserve"> </w:t>
      </w:r>
    </w:p>
    <w:p w14:paraId="5201E6CE" w14:textId="77777777" w:rsidR="00423A44" w:rsidRPr="00423A44" w:rsidRDefault="00423A44" w:rsidP="00423A44">
      <w:pPr>
        <w:widowControl w:val="0"/>
        <w:ind w:left="709" w:right="709"/>
        <w:jc w:val="center"/>
        <w:rPr>
          <w:rFonts w:ascii="Arial" w:eastAsia="Arial" w:hAnsi="Arial" w:cs="Arial"/>
          <w:sz w:val="21"/>
          <w:szCs w:val="21"/>
          <w:lang w:val="es-MX" w:eastAsia="en-US"/>
        </w:rPr>
      </w:pPr>
    </w:p>
    <w:p w14:paraId="2E00424B" w14:textId="77777777" w:rsidR="00423A44" w:rsidRPr="00423A44" w:rsidRDefault="00423A44" w:rsidP="00423A44">
      <w:pPr>
        <w:widowControl w:val="0"/>
        <w:ind w:left="709" w:right="709"/>
        <w:jc w:val="center"/>
        <w:rPr>
          <w:rFonts w:ascii="Arial" w:eastAsiaTheme="minorHAnsi" w:hAnsi="Arial" w:cs="Arial"/>
          <w:sz w:val="21"/>
          <w:szCs w:val="21"/>
          <w:lang w:val="es-MX" w:eastAsia="en-US"/>
        </w:rPr>
      </w:pPr>
      <m:oMathPara>
        <m:oMath>
          <m:r>
            <w:rPr>
              <w:rFonts w:ascii="Cambria Math" w:eastAsiaTheme="minorHAnsi" w:hAnsi="Cambria Math" w:cs="Arial"/>
              <w:sz w:val="21"/>
              <w:szCs w:val="21"/>
              <w:lang w:val="es-MX" w:eastAsia="en-US"/>
            </w:rPr>
            <m:t>CRP ≥CRPC</m:t>
          </m:r>
        </m:oMath>
      </m:oMathPara>
    </w:p>
    <w:p w14:paraId="07567F37" w14:textId="77777777" w:rsidR="00861CE8" w:rsidRDefault="00861CE8" w:rsidP="00BC1611">
      <w:pPr>
        <w:spacing w:line="276" w:lineRule="auto"/>
        <w:jc w:val="both"/>
        <w:rPr>
          <w:rFonts w:ascii="Arial" w:eastAsia="Calibri" w:hAnsi="Arial" w:cs="Arial"/>
          <w:b/>
          <w:bCs/>
          <w:color w:val="000000"/>
          <w:sz w:val="22"/>
          <w:lang w:val="pt-BR" w:eastAsia="en-GB"/>
        </w:rPr>
      </w:pPr>
    </w:p>
    <w:p w14:paraId="5DBB6CAA" w14:textId="77777777" w:rsidR="00577E25" w:rsidRPr="00577E25" w:rsidRDefault="00577E25" w:rsidP="00577E25">
      <w:pPr>
        <w:widowControl w:val="0"/>
        <w:ind w:left="709" w:right="709"/>
        <w:jc w:val="both"/>
        <w:rPr>
          <w:rFonts w:ascii="Arial" w:eastAsiaTheme="minorHAnsi" w:hAnsi="Arial" w:cs="Arial"/>
          <w:sz w:val="21"/>
          <w:szCs w:val="21"/>
          <w:lang w:val="es-MX" w:eastAsia="en-US"/>
        </w:rPr>
      </w:pPr>
      <w:r w:rsidRPr="00577E25">
        <w:rPr>
          <w:rFonts w:ascii="Arial" w:eastAsiaTheme="minorHAnsi" w:hAnsi="Arial" w:cs="Arial"/>
          <w:sz w:val="21"/>
          <w:szCs w:val="21"/>
          <w:lang w:val="es-MX" w:eastAsia="en-US"/>
        </w:rPr>
        <w:t xml:space="preserve">Los proponentes acreditarán la capacidad residual o K de contratación conforme se describe a continuación. 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que afecte su capacidad residual, la entidad rechazará la oferta. </w:t>
      </w:r>
    </w:p>
    <w:p w14:paraId="37E43E24" w14:textId="77777777" w:rsidR="00577E25" w:rsidRDefault="00577E25" w:rsidP="00577E25">
      <w:pPr>
        <w:tabs>
          <w:tab w:val="left" w:pos="426"/>
        </w:tabs>
        <w:spacing w:line="276" w:lineRule="auto"/>
        <w:ind w:firstLine="709"/>
        <w:jc w:val="both"/>
        <w:rPr>
          <w:rFonts w:ascii="Arial" w:eastAsiaTheme="minorHAnsi" w:hAnsi="Arial" w:cs="Arial"/>
          <w:sz w:val="22"/>
          <w:szCs w:val="22"/>
          <w:lang w:val="es-MX" w:eastAsia="en-US"/>
        </w:rPr>
      </w:pPr>
    </w:p>
    <w:p w14:paraId="7F11EE15" w14:textId="08DFC405" w:rsidR="00577E25" w:rsidRPr="00577E25" w:rsidRDefault="00577E25" w:rsidP="00577E25">
      <w:pPr>
        <w:tabs>
          <w:tab w:val="left" w:pos="426"/>
        </w:tabs>
        <w:spacing w:line="276" w:lineRule="auto"/>
        <w:ind w:firstLine="709"/>
        <w:jc w:val="both"/>
        <w:rPr>
          <w:rFonts w:ascii="Arial" w:eastAsiaTheme="minorHAnsi" w:hAnsi="Arial" w:cs="Arial"/>
          <w:sz w:val="22"/>
          <w:szCs w:val="22"/>
          <w:lang w:val="es-MX" w:eastAsia="en-US"/>
        </w:rPr>
      </w:pPr>
      <w:r w:rsidRPr="00577E25">
        <w:rPr>
          <w:rFonts w:ascii="Arial" w:eastAsiaTheme="minorHAnsi" w:hAnsi="Arial" w:cs="Arial"/>
          <w:sz w:val="22"/>
          <w:szCs w:val="22"/>
          <w:lang w:val="es-MX" w:eastAsia="en-US"/>
        </w:rPr>
        <w:t xml:space="preserve">A continuación, respecto del cálculo de la capacidad residual </w:t>
      </w:r>
      <w:r>
        <w:rPr>
          <w:rFonts w:ascii="Arial" w:eastAsiaTheme="minorHAnsi" w:hAnsi="Arial" w:cs="Arial"/>
          <w:sz w:val="22"/>
          <w:szCs w:val="22"/>
          <w:lang w:val="es-MX" w:eastAsia="en-US"/>
        </w:rPr>
        <w:t xml:space="preserve">del proceso </w:t>
      </w:r>
      <w:r w:rsidR="005B2981">
        <w:rPr>
          <w:rFonts w:ascii="Arial" w:eastAsiaTheme="minorHAnsi" w:hAnsi="Arial" w:cs="Arial"/>
          <w:sz w:val="22"/>
          <w:szCs w:val="22"/>
          <w:lang w:val="es-MX" w:eastAsia="en-US"/>
        </w:rPr>
        <w:t>de contratación</w:t>
      </w:r>
      <w:r w:rsidR="00037D4C">
        <w:rPr>
          <w:rFonts w:ascii="Arial" w:eastAsiaTheme="minorHAnsi" w:hAnsi="Arial" w:cs="Arial"/>
          <w:sz w:val="22"/>
          <w:szCs w:val="22"/>
          <w:lang w:val="es-MX" w:eastAsia="en-US"/>
        </w:rPr>
        <w:t>, se</w:t>
      </w:r>
      <w:r w:rsidR="005B2981">
        <w:rPr>
          <w:rFonts w:ascii="Arial" w:eastAsiaTheme="minorHAnsi" w:hAnsi="Arial" w:cs="Arial"/>
          <w:sz w:val="22"/>
          <w:szCs w:val="22"/>
          <w:lang w:val="es-MX" w:eastAsia="en-US"/>
        </w:rPr>
        <w:t xml:space="preserve"> </w:t>
      </w:r>
      <w:r w:rsidRPr="00577E25">
        <w:rPr>
          <w:rFonts w:ascii="Arial" w:eastAsiaTheme="minorHAnsi" w:hAnsi="Arial" w:cs="Arial"/>
          <w:sz w:val="22"/>
          <w:szCs w:val="22"/>
          <w:lang w:val="es-MX" w:eastAsia="en-US"/>
        </w:rPr>
        <w:t xml:space="preserve">establece la siguiente formula:  </w:t>
      </w:r>
    </w:p>
    <w:p w14:paraId="6DE78A72" w14:textId="77777777" w:rsidR="00577E25" w:rsidRPr="00577E25" w:rsidRDefault="00577E25" w:rsidP="00577E25">
      <w:pPr>
        <w:tabs>
          <w:tab w:val="left" w:pos="426"/>
        </w:tabs>
        <w:spacing w:line="276" w:lineRule="auto"/>
        <w:ind w:firstLine="709"/>
        <w:jc w:val="both"/>
        <w:rPr>
          <w:rFonts w:ascii="Arial" w:eastAsiaTheme="minorHAnsi" w:hAnsi="Arial" w:cs="Arial"/>
          <w:sz w:val="22"/>
          <w:szCs w:val="22"/>
          <w:lang w:val="es-MX" w:eastAsia="en-US"/>
        </w:rPr>
      </w:pPr>
    </w:p>
    <w:p w14:paraId="66B72A21" w14:textId="77777777" w:rsidR="00577E25" w:rsidRPr="00577E25" w:rsidRDefault="00577E25" w:rsidP="00577E25">
      <w:pPr>
        <w:ind w:left="709" w:right="709"/>
        <w:rPr>
          <w:rFonts w:ascii="Arial" w:eastAsia="Arial" w:hAnsi="Arial" w:cs="Arial"/>
          <w:sz w:val="21"/>
          <w:szCs w:val="21"/>
          <w:lang w:val="es-MX" w:eastAsia="en-US"/>
        </w:rPr>
      </w:pPr>
      <w:r w:rsidRPr="00577E25">
        <w:rPr>
          <w:rFonts w:ascii="Arial" w:eastAsiaTheme="minorHAnsi" w:hAnsi="Arial" w:cs="Arial"/>
          <w:sz w:val="21"/>
          <w:szCs w:val="21"/>
          <w:lang w:val="es-MX" w:eastAsia="en-US"/>
        </w:rPr>
        <w:t>Si</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el</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plazo</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estimado</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del</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contrato</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es</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menor</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o</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igual</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a</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12</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meses,</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el</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cálculo</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de</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la</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CRPC</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deberá</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tener</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en</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cuenta</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el</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siguiente</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proceso:</w:t>
      </w:r>
      <w:r w:rsidRPr="00577E25">
        <w:rPr>
          <w:rFonts w:ascii="Arial" w:eastAsia="Arial" w:hAnsi="Arial" w:cs="Arial"/>
          <w:sz w:val="21"/>
          <w:szCs w:val="21"/>
          <w:lang w:val="es-MX" w:eastAsia="en-US"/>
        </w:rPr>
        <w:t xml:space="preserve"> </w:t>
      </w:r>
    </w:p>
    <w:p w14:paraId="1BD8116D" w14:textId="77777777" w:rsidR="00577E25" w:rsidRPr="00577E25" w:rsidRDefault="00577E25" w:rsidP="00577E25">
      <w:pPr>
        <w:ind w:left="709" w:right="709"/>
        <w:rPr>
          <w:rFonts w:ascii="Arial" w:eastAsia="Arial" w:hAnsi="Arial" w:cs="Arial"/>
          <w:sz w:val="21"/>
          <w:szCs w:val="21"/>
          <w:lang w:val="es-MX" w:eastAsia="en-US"/>
        </w:rPr>
      </w:pPr>
    </w:p>
    <w:p w14:paraId="4B21497B" w14:textId="77777777" w:rsidR="00577E25" w:rsidRPr="00577E25" w:rsidRDefault="00577E25" w:rsidP="00577E25">
      <w:pPr>
        <w:ind w:left="709" w:right="709"/>
        <w:rPr>
          <w:rFonts w:ascii="Arial" w:eastAsiaTheme="minorHAnsi" w:hAnsi="Arial" w:cs="Arial"/>
          <w:sz w:val="21"/>
          <w:szCs w:val="21"/>
          <w:lang w:val="es-MX" w:eastAsia="en-US"/>
        </w:rPr>
      </w:pPr>
      <m:oMathPara>
        <m:oMath>
          <m:r>
            <w:rPr>
              <w:rFonts w:ascii="Cambria Math" w:eastAsiaTheme="minorHAnsi" w:hAnsi="Cambria Math" w:cs="Arial"/>
              <w:sz w:val="21"/>
              <w:szCs w:val="21"/>
              <w:lang w:val="es-MX" w:eastAsia="en-US"/>
            </w:rPr>
            <m:t>CRPC=POE-Anticipo y/o pago anticipado</m:t>
          </m:r>
          <m:r>
            <w:rPr>
              <w:rFonts w:ascii="Cambria Math" w:eastAsiaTheme="minorEastAsia" w:hAnsi="Cambria Math" w:cs="Arial"/>
              <w:sz w:val="21"/>
              <w:szCs w:val="21"/>
              <w:lang w:val="es-MX" w:eastAsia="en-US"/>
            </w:rPr>
            <m:t xml:space="preserve"> </m:t>
          </m:r>
        </m:oMath>
      </m:oMathPara>
    </w:p>
    <w:p w14:paraId="570CC714" w14:textId="77777777" w:rsidR="00577E25" w:rsidRPr="00577E25" w:rsidRDefault="00577E25" w:rsidP="00577E25">
      <w:pPr>
        <w:ind w:left="709" w:right="709"/>
        <w:rPr>
          <w:rFonts w:ascii="Arial" w:eastAsia="Arial" w:hAnsi="Arial" w:cs="Arial"/>
          <w:sz w:val="21"/>
          <w:szCs w:val="21"/>
          <w:lang w:val="es-MX" w:eastAsia="en-US"/>
        </w:rPr>
      </w:pPr>
      <w:r w:rsidRPr="00577E25">
        <w:rPr>
          <w:rFonts w:ascii="Arial" w:eastAsiaTheme="minorHAnsi" w:hAnsi="Arial" w:cs="Arial"/>
          <w:sz w:val="21"/>
          <w:szCs w:val="21"/>
          <w:lang w:val="es-MX" w:eastAsia="en-US"/>
        </w:rPr>
        <w:t>Donde:</w:t>
      </w:r>
      <w:r w:rsidRPr="00577E25">
        <w:rPr>
          <w:rFonts w:ascii="Arial" w:eastAsia="Arial" w:hAnsi="Arial" w:cs="Arial"/>
          <w:sz w:val="21"/>
          <w:szCs w:val="21"/>
          <w:lang w:val="es-MX" w:eastAsia="en-US"/>
        </w:rPr>
        <w:t xml:space="preserve"> </w:t>
      </w:r>
    </w:p>
    <w:p w14:paraId="203E2A7A" w14:textId="77777777" w:rsidR="00577E25" w:rsidRPr="00577E25" w:rsidRDefault="00577E25" w:rsidP="00577E25">
      <w:pPr>
        <w:ind w:left="709" w:right="709"/>
        <w:rPr>
          <w:rFonts w:ascii="Arial" w:eastAsiaTheme="minorHAnsi" w:hAnsi="Arial" w:cs="Arial"/>
          <w:sz w:val="21"/>
          <w:szCs w:val="21"/>
          <w:lang w:val="es-MX" w:eastAsia="en-US"/>
        </w:rPr>
      </w:pPr>
    </w:p>
    <w:p w14:paraId="0BF0467E" w14:textId="77777777" w:rsidR="00577E25" w:rsidRPr="00577E25" w:rsidRDefault="00577E25" w:rsidP="00577E25">
      <w:pPr>
        <w:ind w:left="709" w:right="709"/>
        <w:rPr>
          <w:rFonts w:ascii="Arial" w:eastAsia="Arial" w:hAnsi="Arial" w:cs="Arial"/>
          <w:sz w:val="21"/>
          <w:szCs w:val="21"/>
          <w:lang w:val="es-MX" w:eastAsia="en-US"/>
        </w:rPr>
      </w:pPr>
      <w:r w:rsidRPr="00577E25">
        <w:rPr>
          <w:rFonts w:ascii="Arial" w:eastAsiaTheme="minorHAnsi" w:hAnsi="Arial" w:cs="Arial"/>
          <w:sz w:val="21"/>
          <w:szCs w:val="21"/>
          <w:lang w:val="es-MX" w:eastAsia="en-US"/>
        </w:rPr>
        <w:t>CRPC</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Capacidad</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residual</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del</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Proceso de Contratación</w:t>
      </w:r>
      <w:r w:rsidRPr="00577E25">
        <w:rPr>
          <w:rFonts w:ascii="Arial" w:eastAsia="Arial" w:hAnsi="Arial" w:cs="Arial"/>
          <w:sz w:val="21"/>
          <w:szCs w:val="21"/>
          <w:lang w:val="es-MX" w:eastAsia="en-US"/>
        </w:rPr>
        <w:t xml:space="preserve"> </w:t>
      </w:r>
    </w:p>
    <w:p w14:paraId="1BCCFDC8" w14:textId="77777777" w:rsidR="00577E25" w:rsidRPr="00577E25" w:rsidRDefault="00577E25" w:rsidP="00577E25">
      <w:pPr>
        <w:ind w:left="709" w:right="709"/>
        <w:jc w:val="both"/>
        <w:rPr>
          <w:rFonts w:ascii="Arial" w:eastAsiaTheme="minorHAnsi" w:hAnsi="Arial" w:cs="Arial"/>
          <w:sz w:val="21"/>
          <w:szCs w:val="21"/>
          <w:lang w:val="es-MX" w:eastAsia="en-US"/>
        </w:rPr>
      </w:pPr>
    </w:p>
    <w:p w14:paraId="2230A95D" w14:textId="77777777" w:rsidR="00577E25" w:rsidRPr="00577E25" w:rsidRDefault="00577E25" w:rsidP="00577E25">
      <w:pPr>
        <w:ind w:left="709" w:right="709"/>
        <w:jc w:val="both"/>
        <w:rPr>
          <w:rFonts w:ascii="Arial" w:eastAsia="Arial" w:hAnsi="Arial" w:cs="Arial"/>
          <w:sz w:val="21"/>
          <w:szCs w:val="21"/>
          <w:lang w:val="es-MX" w:eastAsia="en-US"/>
        </w:rPr>
      </w:pPr>
      <w:r w:rsidRPr="00577E25">
        <w:rPr>
          <w:rFonts w:ascii="Arial" w:eastAsiaTheme="minorHAnsi" w:hAnsi="Arial" w:cs="Arial"/>
          <w:sz w:val="21"/>
          <w:szCs w:val="21"/>
          <w:lang w:val="es-MX" w:eastAsia="en-US"/>
        </w:rPr>
        <w:t>POE</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Presupuesto</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Oficial Estimado</w:t>
      </w:r>
    </w:p>
    <w:p w14:paraId="3FDE281B" w14:textId="77777777" w:rsidR="00577E25" w:rsidRPr="00577E25" w:rsidRDefault="00577E25" w:rsidP="00577E25">
      <w:pPr>
        <w:ind w:left="709" w:right="709"/>
        <w:jc w:val="both"/>
        <w:rPr>
          <w:rFonts w:ascii="Arial" w:eastAsiaTheme="minorHAnsi" w:hAnsi="Arial" w:cs="Arial"/>
          <w:sz w:val="21"/>
          <w:szCs w:val="21"/>
          <w:lang w:val="es-MX" w:eastAsia="en-US"/>
        </w:rPr>
      </w:pPr>
    </w:p>
    <w:p w14:paraId="48B56D0C" w14:textId="77777777" w:rsidR="00577E25" w:rsidRPr="00577E25" w:rsidRDefault="00577E25" w:rsidP="00577E25">
      <w:pPr>
        <w:ind w:left="709" w:right="709"/>
        <w:jc w:val="both"/>
        <w:rPr>
          <w:rFonts w:ascii="Arial" w:eastAsia="Arial" w:hAnsi="Arial" w:cs="Arial"/>
          <w:sz w:val="21"/>
          <w:szCs w:val="21"/>
          <w:lang w:val="es-MX" w:eastAsia="en-US"/>
        </w:rPr>
      </w:pPr>
      <w:r w:rsidRPr="00577E25">
        <w:rPr>
          <w:rFonts w:ascii="Arial" w:eastAsiaTheme="minorHAnsi" w:hAnsi="Arial" w:cs="Arial"/>
          <w:sz w:val="21"/>
          <w:szCs w:val="21"/>
          <w:lang w:val="es-MX" w:eastAsia="en-US"/>
        </w:rPr>
        <w:t>Si</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el</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plazo</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estimado</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del</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contrato</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es</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mayor</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a</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12</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meses</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el</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cálculo</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de</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la</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CRPC</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deberá</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tener</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en</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cuenta</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el</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siguiente</w:t>
      </w:r>
      <w:r w:rsidRPr="00577E25">
        <w:rPr>
          <w:rFonts w:ascii="Arial" w:eastAsia="Arial" w:hAnsi="Arial" w:cs="Arial"/>
          <w:sz w:val="21"/>
          <w:szCs w:val="21"/>
          <w:lang w:val="es-MX" w:eastAsia="en-US"/>
        </w:rPr>
        <w:t xml:space="preserve"> </w:t>
      </w:r>
      <w:r w:rsidRPr="00577E25">
        <w:rPr>
          <w:rFonts w:ascii="Arial" w:eastAsiaTheme="minorHAnsi" w:hAnsi="Arial" w:cs="Arial"/>
          <w:sz w:val="21"/>
          <w:szCs w:val="21"/>
          <w:lang w:val="es-MX" w:eastAsia="en-US"/>
        </w:rPr>
        <w:t>proceso:</w:t>
      </w:r>
      <w:r w:rsidRPr="00577E25">
        <w:rPr>
          <w:rFonts w:ascii="Arial" w:eastAsia="Arial" w:hAnsi="Arial" w:cs="Arial"/>
          <w:sz w:val="21"/>
          <w:szCs w:val="21"/>
          <w:lang w:val="es-MX" w:eastAsia="en-US"/>
        </w:rPr>
        <w:t xml:space="preserve"> </w:t>
      </w:r>
    </w:p>
    <w:p w14:paraId="73254C02" w14:textId="77777777" w:rsidR="00577E25" w:rsidRPr="00577E25" w:rsidRDefault="00577E25" w:rsidP="00577E25">
      <w:pPr>
        <w:ind w:left="709" w:right="709"/>
        <w:jc w:val="both"/>
        <w:rPr>
          <w:rFonts w:ascii="Arial" w:eastAsia="Arial" w:hAnsi="Arial" w:cs="Arial"/>
          <w:sz w:val="21"/>
          <w:szCs w:val="21"/>
          <w:lang w:val="es-MX" w:eastAsia="en-US"/>
        </w:rPr>
      </w:pPr>
    </w:p>
    <w:p w14:paraId="78E1E315" w14:textId="77777777" w:rsidR="00577E25" w:rsidRPr="00577E25" w:rsidRDefault="00577E25" w:rsidP="00577E25">
      <w:pPr>
        <w:ind w:left="709" w:right="709"/>
        <w:jc w:val="center"/>
        <w:rPr>
          <w:rFonts w:ascii="Arial" w:eastAsiaTheme="minorEastAsia" w:hAnsi="Arial" w:cs="Arial"/>
          <w:sz w:val="21"/>
          <w:szCs w:val="21"/>
          <w:lang w:val="es-MX" w:eastAsia="en-US"/>
        </w:rPr>
      </w:pPr>
      <m:oMathPara>
        <m:oMath>
          <m:r>
            <m:rPr>
              <m:sty m:val="p"/>
            </m:rPr>
            <w:rPr>
              <w:rFonts w:ascii="Cambria Math" w:eastAsiaTheme="minorHAnsi" w:hAnsi="Cambria Math" w:cs="Arial"/>
              <w:sz w:val="21"/>
              <w:szCs w:val="21"/>
              <w:lang w:val="es-MX" w:eastAsia="en-US"/>
            </w:rPr>
            <m:t>CRPC=</m:t>
          </m:r>
          <m:f>
            <m:fPr>
              <m:ctrlPr>
                <w:rPr>
                  <w:rFonts w:ascii="Cambria Math" w:eastAsiaTheme="minorHAnsi" w:hAnsi="Cambria Math" w:cs="Arial"/>
                  <w:bCs/>
                  <w:sz w:val="21"/>
                  <w:szCs w:val="21"/>
                  <w:lang w:val="es-MX" w:eastAsia="en-US"/>
                </w:rPr>
              </m:ctrlPr>
            </m:fPr>
            <m:num>
              <m:r>
                <m:rPr>
                  <m:sty m:val="p"/>
                </m:rPr>
                <w:rPr>
                  <w:rFonts w:ascii="Cambria Math" w:eastAsiaTheme="minorHAnsi" w:hAnsi="Cambria Math" w:cs="Arial"/>
                  <w:sz w:val="21"/>
                  <w:szCs w:val="21"/>
                  <w:lang w:val="es-MX" w:eastAsia="en-US"/>
                </w:rPr>
                <m:t>POE-Anticipo y/o pago anticipado</m:t>
              </m:r>
            </m:num>
            <m:den>
              <m:r>
                <m:rPr>
                  <m:sty m:val="p"/>
                </m:rPr>
                <w:rPr>
                  <w:rFonts w:ascii="Cambria Math" w:eastAsiaTheme="minorHAnsi" w:hAnsi="Cambria Math" w:cs="Arial"/>
                  <w:sz w:val="21"/>
                  <w:szCs w:val="21"/>
                  <w:lang w:val="es-MX" w:eastAsia="en-US"/>
                </w:rPr>
                <m:t>Plazo estimado (meses)</m:t>
              </m:r>
            </m:den>
          </m:f>
          <m:r>
            <w:rPr>
              <w:rFonts w:ascii="Cambria Math" w:eastAsiaTheme="minorHAnsi" w:hAnsi="Cambria Math" w:cs="Arial"/>
              <w:sz w:val="21"/>
              <w:szCs w:val="21"/>
              <w:lang w:val="es-MX" w:eastAsia="en-US"/>
            </w:rPr>
            <m:t>*12</m:t>
          </m:r>
        </m:oMath>
      </m:oMathPara>
    </w:p>
    <w:p w14:paraId="0CD18E4C" w14:textId="77777777" w:rsidR="00577E25" w:rsidRPr="00577E25" w:rsidRDefault="00577E25" w:rsidP="00577E25">
      <w:pPr>
        <w:tabs>
          <w:tab w:val="left" w:pos="426"/>
        </w:tabs>
        <w:spacing w:line="276" w:lineRule="auto"/>
        <w:ind w:left="709" w:right="709" w:firstLine="709"/>
        <w:jc w:val="both"/>
        <w:rPr>
          <w:rFonts w:ascii="Arial" w:eastAsiaTheme="minorHAnsi" w:hAnsi="Arial" w:cs="Arial"/>
          <w:sz w:val="21"/>
          <w:szCs w:val="21"/>
          <w:lang w:val="es-MX" w:eastAsia="en-US"/>
        </w:rPr>
      </w:pPr>
    </w:p>
    <w:p w14:paraId="2A7313F7" w14:textId="616B21A7" w:rsidR="00577E25" w:rsidRDefault="00577E25" w:rsidP="00577E25">
      <w:pPr>
        <w:tabs>
          <w:tab w:val="left" w:pos="426"/>
        </w:tabs>
        <w:spacing w:after="120" w:line="276" w:lineRule="auto"/>
        <w:ind w:firstLine="709"/>
        <w:jc w:val="both"/>
        <w:rPr>
          <w:rFonts w:ascii="Arial" w:eastAsiaTheme="minorHAnsi" w:hAnsi="Arial" w:cs="Arial"/>
          <w:sz w:val="22"/>
          <w:szCs w:val="22"/>
          <w:lang w:val="es-MX" w:eastAsia="en-US"/>
        </w:rPr>
      </w:pPr>
      <w:r w:rsidRPr="00577E25">
        <w:rPr>
          <w:rFonts w:ascii="Arial" w:eastAsiaTheme="minorHAnsi" w:hAnsi="Arial" w:cs="Arial"/>
          <w:sz w:val="22"/>
          <w:szCs w:val="22"/>
          <w:lang w:val="es-MX" w:eastAsia="en-US"/>
        </w:rPr>
        <w:t xml:space="preserve">De acuerdo con esto, para que un proponente cumpla con este requisito habilitante, es necesario que su capacidad residual –CRP– sea </w:t>
      </w:r>
      <w:r w:rsidR="005B2981">
        <w:rPr>
          <w:rFonts w:ascii="Arial" w:eastAsiaTheme="minorHAnsi" w:hAnsi="Arial" w:cs="Arial"/>
          <w:sz w:val="22"/>
          <w:szCs w:val="22"/>
          <w:lang w:val="es-MX" w:eastAsia="en-US"/>
        </w:rPr>
        <w:t xml:space="preserve">igual o </w:t>
      </w:r>
      <w:r w:rsidRPr="00577E25">
        <w:rPr>
          <w:rFonts w:ascii="Arial" w:eastAsiaTheme="minorHAnsi" w:hAnsi="Arial" w:cs="Arial"/>
          <w:sz w:val="22"/>
          <w:szCs w:val="22"/>
          <w:lang w:val="es-MX" w:eastAsia="en-US"/>
        </w:rPr>
        <w:t>superior a la capacidad residual del proceso de contratación –CRPC–.</w:t>
      </w:r>
      <w:r w:rsidR="00AA5B77">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Para el cálculo de l</w:t>
      </w:r>
      <w:r w:rsidRPr="00577E25">
        <w:rPr>
          <w:rFonts w:ascii="Arial" w:eastAsiaTheme="minorHAnsi" w:hAnsi="Arial" w:cs="Arial"/>
          <w:sz w:val="22"/>
          <w:szCs w:val="22"/>
          <w:lang w:val="es-MX" w:eastAsia="en-US"/>
        </w:rPr>
        <w:t>a capacidad residual del proponente</w:t>
      </w:r>
      <w:r w:rsidR="00702E9D">
        <w:rPr>
          <w:rFonts w:ascii="Arial" w:eastAsiaTheme="minorHAnsi" w:hAnsi="Arial" w:cs="Arial"/>
          <w:sz w:val="22"/>
          <w:szCs w:val="22"/>
          <w:lang w:val="es-MX" w:eastAsia="en-US"/>
        </w:rPr>
        <w:t xml:space="preserve"> se </w:t>
      </w:r>
      <w:r>
        <w:rPr>
          <w:rFonts w:ascii="Arial" w:eastAsiaTheme="minorHAnsi" w:hAnsi="Arial" w:cs="Arial"/>
          <w:sz w:val="22"/>
          <w:szCs w:val="22"/>
          <w:lang w:val="es-MX" w:eastAsia="en-US"/>
        </w:rPr>
        <w:t xml:space="preserve">establece la siguiente fórmula: </w:t>
      </w:r>
    </w:p>
    <w:p w14:paraId="7CD6C869" w14:textId="77777777" w:rsidR="005B2981" w:rsidRPr="00577E25" w:rsidRDefault="005B2981" w:rsidP="005B2981">
      <w:pPr>
        <w:tabs>
          <w:tab w:val="left" w:pos="426"/>
        </w:tabs>
        <w:spacing w:line="276" w:lineRule="auto"/>
        <w:ind w:firstLine="709"/>
        <w:jc w:val="both"/>
        <w:rPr>
          <w:rFonts w:ascii="Arial" w:eastAsiaTheme="minorHAnsi" w:hAnsi="Arial" w:cs="Arial"/>
          <w:sz w:val="22"/>
          <w:szCs w:val="22"/>
          <w:lang w:val="es-MX" w:eastAsia="en-US"/>
        </w:rPr>
      </w:pPr>
    </w:p>
    <w:p w14:paraId="1BD1B762" w14:textId="2BBD46CE" w:rsidR="00577E25" w:rsidRPr="00577E25" w:rsidRDefault="00577E25" w:rsidP="00A73483">
      <w:pPr>
        <w:tabs>
          <w:tab w:val="left" w:pos="426"/>
        </w:tabs>
        <w:ind w:firstLine="709"/>
        <w:jc w:val="both"/>
        <w:rPr>
          <w:rFonts w:ascii="Arial" w:eastAsiaTheme="minorHAnsi" w:hAnsi="Arial" w:cs="Arial"/>
          <w:bCs/>
          <w:i/>
          <w:sz w:val="21"/>
          <w:szCs w:val="21"/>
          <w:lang w:eastAsia="en-US"/>
        </w:rPr>
      </w:pPr>
      <m:oMathPara>
        <m:oMath>
          <m:r>
            <w:rPr>
              <w:rFonts w:ascii="Cambria Math" w:eastAsiaTheme="minorHAnsi" w:hAnsi="Cambria Math" w:cs="Arial"/>
              <w:sz w:val="21"/>
              <w:szCs w:val="21"/>
              <w:lang w:eastAsia="en-US"/>
            </w:rPr>
            <m:t>CRP=CO*</m:t>
          </m:r>
          <m:d>
            <m:dPr>
              <m:begChr m:val="["/>
              <m:endChr m:val="]"/>
              <m:ctrlPr>
                <w:rPr>
                  <w:rFonts w:ascii="Cambria Math" w:eastAsiaTheme="minorHAnsi" w:hAnsi="Cambria Math" w:cs="Arial"/>
                  <w:bCs/>
                  <w:i/>
                  <w:sz w:val="21"/>
                  <w:szCs w:val="21"/>
                  <w:lang w:eastAsia="en-US"/>
                </w:rPr>
              </m:ctrlPr>
            </m:dPr>
            <m:e>
              <m:f>
                <m:fPr>
                  <m:ctrlPr>
                    <w:rPr>
                      <w:rFonts w:ascii="Cambria Math" w:eastAsiaTheme="minorHAnsi" w:hAnsi="Cambria Math" w:cs="Arial"/>
                      <w:bCs/>
                      <w:i/>
                      <w:sz w:val="21"/>
                      <w:szCs w:val="21"/>
                      <w:lang w:eastAsia="en-US"/>
                    </w:rPr>
                  </m:ctrlPr>
                </m:fPr>
                <m:num>
                  <m:r>
                    <w:rPr>
                      <w:rFonts w:ascii="Cambria Math" w:eastAsiaTheme="minorHAnsi" w:hAnsi="Cambria Math" w:cs="Arial"/>
                      <w:sz w:val="21"/>
                      <w:szCs w:val="21"/>
                      <w:lang w:eastAsia="en-US"/>
                    </w:rPr>
                    <m:t>(E+CT+CF)</m:t>
                  </m:r>
                </m:num>
                <m:den>
                  <m:r>
                    <w:rPr>
                      <w:rFonts w:ascii="Cambria Math" w:eastAsiaTheme="minorHAnsi" w:hAnsi="Cambria Math" w:cs="Arial"/>
                      <w:sz w:val="21"/>
                      <w:szCs w:val="21"/>
                      <w:lang w:eastAsia="en-US"/>
                    </w:rPr>
                    <m:t>100</m:t>
                  </m:r>
                </m:den>
              </m:f>
            </m:e>
          </m:d>
          <m:r>
            <w:rPr>
              <w:rFonts w:ascii="Cambria Math" w:eastAsiaTheme="minorHAnsi" w:hAnsi="Cambria Math" w:cs="Arial"/>
              <w:sz w:val="21"/>
              <w:szCs w:val="21"/>
              <w:lang w:eastAsia="en-US"/>
            </w:rPr>
            <m:t>-SCE</m:t>
          </m:r>
        </m:oMath>
      </m:oMathPara>
    </w:p>
    <w:p w14:paraId="5774FD79" w14:textId="77777777" w:rsidR="00577E25" w:rsidRPr="00577E25" w:rsidRDefault="00577E25" w:rsidP="00A73483">
      <w:pPr>
        <w:tabs>
          <w:tab w:val="left" w:pos="426"/>
        </w:tabs>
        <w:ind w:firstLine="709"/>
        <w:jc w:val="both"/>
        <w:rPr>
          <w:rFonts w:ascii="Arial" w:eastAsiaTheme="minorHAnsi" w:hAnsi="Arial" w:cs="Arial"/>
          <w:sz w:val="21"/>
          <w:szCs w:val="21"/>
          <w:lang w:val="es-MX" w:eastAsia="en-US"/>
        </w:rPr>
      </w:pPr>
      <w:r w:rsidRPr="00577E25">
        <w:rPr>
          <w:rFonts w:ascii="Arial" w:eastAsiaTheme="minorHAnsi" w:hAnsi="Arial" w:cs="Arial"/>
          <w:sz w:val="21"/>
          <w:szCs w:val="21"/>
          <w:lang w:val="es-MX" w:eastAsia="en-US"/>
        </w:rPr>
        <w:t xml:space="preserve">En donde: </w:t>
      </w:r>
    </w:p>
    <w:p w14:paraId="3E2CE0C0" w14:textId="77777777" w:rsidR="00577E25" w:rsidRPr="00577E25" w:rsidRDefault="00577E25" w:rsidP="00A73483">
      <w:pPr>
        <w:tabs>
          <w:tab w:val="left" w:pos="426"/>
        </w:tabs>
        <w:ind w:firstLine="709"/>
        <w:jc w:val="both"/>
        <w:rPr>
          <w:rFonts w:ascii="Arial" w:eastAsiaTheme="minorHAnsi" w:hAnsi="Arial" w:cs="Arial"/>
          <w:sz w:val="21"/>
          <w:szCs w:val="21"/>
          <w:lang w:val="es-MX" w:eastAsia="en-US"/>
        </w:rPr>
      </w:pPr>
      <w:r w:rsidRPr="00577E25">
        <w:rPr>
          <w:rFonts w:ascii="Arial" w:eastAsiaTheme="minorHAnsi" w:hAnsi="Arial" w:cs="Arial"/>
          <w:sz w:val="21"/>
          <w:szCs w:val="21"/>
          <w:lang w:val="es-MX" w:eastAsia="en-US"/>
        </w:rPr>
        <w:t xml:space="preserve">CRP </w:t>
      </w:r>
      <w:r w:rsidRPr="00577E25">
        <w:rPr>
          <w:rFonts w:ascii="Arial" w:eastAsiaTheme="minorHAnsi" w:hAnsi="Arial" w:cs="Arial"/>
          <w:sz w:val="21"/>
          <w:szCs w:val="21"/>
          <w:lang w:val="es-MX" w:eastAsia="en-US"/>
        </w:rPr>
        <w:tab/>
        <w:t>=</w:t>
      </w:r>
      <w:r w:rsidRPr="00577E25">
        <w:rPr>
          <w:rFonts w:ascii="Arial" w:eastAsiaTheme="minorHAnsi" w:hAnsi="Arial" w:cs="Arial"/>
          <w:sz w:val="21"/>
          <w:szCs w:val="21"/>
          <w:lang w:val="es-MX" w:eastAsia="en-US"/>
        </w:rPr>
        <w:tab/>
        <w:t xml:space="preserve">Capacidad residual del Proponente </w:t>
      </w:r>
    </w:p>
    <w:p w14:paraId="5AB6FEC3" w14:textId="77777777" w:rsidR="00577E25" w:rsidRPr="00577E25" w:rsidRDefault="00577E25" w:rsidP="00A73483">
      <w:pPr>
        <w:tabs>
          <w:tab w:val="left" w:pos="426"/>
        </w:tabs>
        <w:ind w:firstLine="709"/>
        <w:jc w:val="both"/>
        <w:rPr>
          <w:rFonts w:ascii="Arial" w:eastAsiaTheme="minorHAnsi" w:hAnsi="Arial" w:cs="Arial"/>
          <w:sz w:val="21"/>
          <w:szCs w:val="21"/>
          <w:lang w:val="es-MX" w:eastAsia="en-US"/>
        </w:rPr>
      </w:pPr>
      <w:r w:rsidRPr="00577E25">
        <w:rPr>
          <w:rFonts w:ascii="Arial" w:eastAsiaTheme="minorHAnsi" w:hAnsi="Arial" w:cs="Arial"/>
          <w:sz w:val="21"/>
          <w:szCs w:val="21"/>
          <w:lang w:val="es-MX" w:eastAsia="en-US"/>
        </w:rPr>
        <w:t xml:space="preserve">CO </w:t>
      </w:r>
      <w:r w:rsidRPr="00577E25">
        <w:rPr>
          <w:rFonts w:ascii="Arial" w:eastAsiaTheme="minorHAnsi" w:hAnsi="Arial" w:cs="Arial"/>
          <w:sz w:val="21"/>
          <w:szCs w:val="21"/>
          <w:lang w:val="es-MX" w:eastAsia="en-US"/>
        </w:rPr>
        <w:tab/>
        <w:t xml:space="preserve">= </w:t>
      </w:r>
      <w:r w:rsidRPr="00577E25">
        <w:rPr>
          <w:rFonts w:ascii="Arial" w:eastAsiaTheme="minorHAnsi" w:hAnsi="Arial" w:cs="Arial"/>
          <w:sz w:val="21"/>
          <w:szCs w:val="21"/>
          <w:lang w:val="es-MX" w:eastAsia="en-US"/>
        </w:rPr>
        <w:tab/>
        <w:t xml:space="preserve">Capacidad de Organización </w:t>
      </w:r>
    </w:p>
    <w:p w14:paraId="395876F3" w14:textId="77777777" w:rsidR="00577E25" w:rsidRPr="00577E25" w:rsidRDefault="00577E25" w:rsidP="00A73483">
      <w:pPr>
        <w:tabs>
          <w:tab w:val="left" w:pos="426"/>
        </w:tabs>
        <w:ind w:firstLine="709"/>
        <w:jc w:val="both"/>
        <w:rPr>
          <w:rFonts w:ascii="Arial" w:eastAsiaTheme="minorHAnsi" w:hAnsi="Arial" w:cs="Arial"/>
          <w:sz w:val="21"/>
          <w:szCs w:val="21"/>
          <w:lang w:val="es-MX" w:eastAsia="en-US"/>
        </w:rPr>
      </w:pPr>
      <w:r w:rsidRPr="00577E25">
        <w:rPr>
          <w:rFonts w:ascii="Arial" w:eastAsiaTheme="minorHAnsi" w:hAnsi="Arial" w:cs="Arial"/>
          <w:sz w:val="21"/>
          <w:szCs w:val="21"/>
          <w:lang w:val="es-MX" w:eastAsia="en-US"/>
        </w:rPr>
        <w:t xml:space="preserve">E </w:t>
      </w:r>
      <w:r w:rsidRPr="00577E25">
        <w:rPr>
          <w:rFonts w:ascii="Arial" w:eastAsiaTheme="minorHAnsi" w:hAnsi="Arial" w:cs="Arial"/>
          <w:sz w:val="21"/>
          <w:szCs w:val="21"/>
          <w:lang w:val="es-MX" w:eastAsia="en-US"/>
        </w:rPr>
        <w:tab/>
        <w:t xml:space="preserve">= </w:t>
      </w:r>
      <w:r w:rsidRPr="00577E25">
        <w:rPr>
          <w:rFonts w:ascii="Arial" w:eastAsiaTheme="minorHAnsi" w:hAnsi="Arial" w:cs="Arial"/>
          <w:sz w:val="21"/>
          <w:szCs w:val="21"/>
          <w:lang w:val="es-MX" w:eastAsia="en-US"/>
        </w:rPr>
        <w:tab/>
        <w:t>Experiencia</w:t>
      </w:r>
    </w:p>
    <w:p w14:paraId="11D828A3" w14:textId="77777777" w:rsidR="00577E25" w:rsidRPr="00577E25" w:rsidRDefault="00577E25" w:rsidP="00A73483">
      <w:pPr>
        <w:tabs>
          <w:tab w:val="left" w:pos="426"/>
        </w:tabs>
        <w:ind w:firstLine="709"/>
        <w:jc w:val="both"/>
        <w:rPr>
          <w:rFonts w:ascii="Arial" w:eastAsiaTheme="minorHAnsi" w:hAnsi="Arial" w:cs="Arial"/>
          <w:sz w:val="21"/>
          <w:szCs w:val="21"/>
          <w:lang w:val="es-MX" w:eastAsia="en-US"/>
        </w:rPr>
      </w:pPr>
      <w:r w:rsidRPr="00577E25">
        <w:rPr>
          <w:rFonts w:ascii="Arial" w:eastAsiaTheme="minorHAnsi" w:hAnsi="Arial" w:cs="Arial"/>
          <w:sz w:val="21"/>
          <w:szCs w:val="21"/>
          <w:lang w:val="es-MX" w:eastAsia="en-US"/>
        </w:rPr>
        <w:t xml:space="preserve">CT </w:t>
      </w:r>
      <w:r w:rsidRPr="00577E25">
        <w:rPr>
          <w:rFonts w:ascii="Arial" w:eastAsiaTheme="minorHAnsi" w:hAnsi="Arial" w:cs="Arial"/>
          <w:sz w:val="21"/>
          <w:szCs w:val="21"/>
          <w:lang w:val="es-MX" w:eastAsia="en-US"/>
        </w:rPr>
        <w:tab/>
        <w:t xml:space="preserve">= </w:t>
      </w:r>
      <w:r w:rsidRPr="00577E25">
        <w:rPr>
          <w:rFonts w:ascii="Arial" w:eastAsiaTheme="minorHAnsi" w:hAnsi="Arial" w:cs="Arial"/>
          <w:sz w:val="21"/>
          <w:szCs w:val="21"/>
          <w:lang w:val="es-MX" w:eastAsia="en-US"/>
        </w:rPr>
        <w:tab/>
        <w:t>Capacidad Técnica</w:t>
      </w:r>
    </w:p>
    <w:p w14:paraId="2C9BBF52" w14:textId="77777777" w:rsidR="00577E25" w:rsidRPr="00577E25" w:rsidRDefault="00577E25" w:rsidP="00A73483">
      <w:pPr>
        <w:tabs>
          <w:tab w:val="left" w:pos="426"/>
        </w:tabs>
        <w:ind w:firstLine="709"/>
        <w:jc w:val="both"/>
        <w:rPr>
          <w:rFonts w:ascii="Arial" w:eastAsiaTheme="minorHAnsi" w:hAnsi="Arial" w:cs="Arial"/>
          <w:sz w:val="21"/>
          <w:szCs w:val="21"/>
          <w:lang w:val="es-MX" w:eastAsia="en-US"/>
        </w:rPr>
      </w:pPr>
      <w:r w:rsidRPr="00577E25">
        <w:rPr>
          <w:rFonts w:ascii="Arial" w:eastAsiaTheme="minorHAnsi" w:hAnsi="Arial" w:cs="Arial"/>
          <w:sz w:val="21"/>
          <w:szCs w:val="21"/>
          <w:lang w:val="es-MX" w:eastAsia="en-US"/>
        </w:rPr>
        <w:lastRenderedPageBreak/>
        <w:t>CF</w:t>
      </w:r>
      <w:r w:rsidRPr="00577E25">
        <w:rPr>
          <w:rFonts w:ascii="Arial" w:eastAsiaTheme="minorHAnsi" w:hAnsi="Arial" w:cs="Arial"/>
          <w:sz w:val="21"/>
          <w:szCs w:val="21"/>
          <w:lang w:val="es-MX" w:eastAsia="en-US"/>
        </w:rPr>
        <w:tab/>
        <w:t xml:space="preserve">= </w:t>
      </w:r>
      <w:r w:rsidRPr="00577E25">
        <w:rPr>
          <w:rFonts w:ascii="Arial" w:eastAsiaTheme="minorHAnsi" w:hAnsi="Arial" w:cs="Arial"/>
          <w:sz w:val="21"/>
          <w:szCs w:val="21"/>
          <w:lang w:val="es-MX" w:eastAsia="en-US"/>
        </w:rPr>
        <w:tab/>
        <w:t>Capacidad Financiera</w:t>
      </w:r>
    </w:p>
    <w:p w14:paraId="6E0778EA" w14:textId="77777777" w:rsidR="00577E25" w:rsidRPr="00577E25" w:rsidRDefault="00577E25" w:rsidP="00A73483">
      <w:pPr>
        <w:tabs>
          <w:tab w:val="left" w:pos="426"/>
        </w:tabs>
        <w:ind w:firstLine="709"/>
        <w:jc w:val="both"/>
        <w:rPr>
          <w:rFonts w:ascii="Arial" w:eastAsiaTheme="minorHAnsi" w:hAnsi="Arial" w:cs="Arial"/>
          <w:sz w:val="21"/>
          <w:szCs w:val="21"/>
          <w:lang w:val="es-MX" w:eastAsia="en-US"/>
        </w:rPr>
      </w:pPr>
      <w:r w:rsidRPr="00577E25">
        <w:rPr>
          <w:rFonts w:ascii="Arial" w:eastAsiaTheme="minorHAnsi" w:hAnsi="Arial" w:cs="Arial"/>
          <w:sz w:val="21"/>
          <w:szCs w:val="21"/>
          <w:lang w:val="es-MX" w:eastAsia="en-US"/>
        </w:rPr>
        <w:t xml:space="preserve">SCE </w:t>
      </w:r>
      <w:r w:rsidRPr="00577E25">
        <w:rPr>
          <w:rFonts w:ascii="Arial" w:eastAsiaTheme="minorHAnsi" w:hAnsi="Arial" w:cs="Arial"/>
          <w:sz w:val="21"/>
          <w:szCs w:val="21"/>
          <w:lang w:val="es-MX" w:eastAsia="en-US"/>
        </w:rPr>
        <w:tab/>
        <w:t xml:space="preserve">= </w:t>
      </w:r>
      <w:r w:rsidRPr="00577E25">
        <w:rPr>
          <w:rFonts w:ascii="Arial" w:eastAsiaTheme="minorHAnsi" w:hAnsi="Arial" w:cs="Arial"/>
          <w:sz w:val="21"/>
          <w:szCs w:val="21"/>
          <w:lang w:val="es-MX" w:eastAsia="en-US"/>
        </w:rPr>
        <w:tab/>
        <w:t>Saldos de Contratos en Ejecución</w:t>
      </w:r>
    </w:p>
    <w:p w14:paraId="201D73DC" w14:textId="77777777" w:rsidR="005B2981" w:rsidRDefault="005B2981" w:rsidP="005B2981">
      <w:pPr>
        <w:tabs>
          <w:tab w:val="left" w:pos="426"/>
        </w:tabs>
        <w:spacing w:line="276" w:lineRule="auto"/>
        <w:ind w:firstLine="709"/>
        <w:jc w:val="both"/>
        <w:rPr>
          <w:rFonts w:ascii="Arial" w:eastAsiaTheme="minorHAnsi" w:hAnsi="Arial" w:cs="Arial"/>
          <w:sz w:val="22"/>
          <w:szCs w:val="22"/>
          <w:lang w:val="es-MX" w:eastAsia="en-US"/>
        </w:rPr>
      </w:pPr>
    </w:p>
    <w:p w14:paraId="3778D004" w14:textId="31A6F69E" w:rsidR="000C0F9A" w:rsidRDefault="00577E25" w:rsidP="000C0F9A">
      <w:pPr>
        <w:tabs>
          <w:tab w:val="left" w:pos="426"/>
        </w:tabs>
        <w:spacing w:after="120" w:line="276" w:lineRule="auto"/>
        <w:ind w:firstLine="709"/>
        <w:jc w:val="both"/>
        <w:rPr>
          <w:rFonts w:ascii="Arial" w:eastAsia="Arial" w:hAnsi="Arial" w:cs="Arial"/>
          <w:color w:val="000000" w:themeColor="text1"/>
          <w:sz w:val="22"/>
          <w:lang w:eastAsia="es-ES" w:bidi="es-ES"/>
        </w:rPr>
      </w:pPr>
      <w:r>
        <w:rPr>
          <w:rFonts w:ascii="Arial" w:eastAsiaTheme="minorHAnsi" w:hAnsi="Arial" w:cs="Arial"/>
          <w:sz w:val="22"/>
          <w:szCs w:val="22"/>
          <w:lang w:val="es-MX" w:eastAsia="en-US"/>
        </w:rPr>
        <w:t>Concretamente, respecto de</w:t>
      </w:r>
      <w:r w:rsidR="005B2981">
        <w:rPr>
          <w:rFonts w:ascii="Arial" w:eastAsiaTheme="minorHAnsi" w:hAnsi="Arial" w:cs="Arial"/>
          <w:sz w:val="22"/>
          <w:szCs w:val="22"/>
          <w:lang w:val="es-MX" w:eastAsia="en-US"/>
        </w:rPr>
        <w:t>l factor de</w:t>
      </w:r>
      <w:r>
        <w:rPr>
          <w:rFonts w:ascii="Arial" w:eastAsiaTheme="minorHAnsi" w:hAnsi="Arial" w:cs="Arial"/>
          <w:sz w:val="22"/>
          <w:szCs w:val="22"/>
          <w:lang w:val="es-MX" w:eastAsia="en-US"/>
        </w:rPr>
        <w:t xml:space="preserve"> capacidad </w:t>
      </w:r>
      <w:r w:rsidR="005B2981">
        <w:rPr>
          <w:rFonts w:ascii="Arial" w:eastAsiaTheme="minorHAnsi" w:hAnsi="Arial" w:cs="Arial"/>
          <w:sz w:val="22"/>
          <w:szCs w:val="22"/>
          <w:lang w:val="es-MX" w:eastAsia="en-US"/>
        </w:rPr>
        <w:t xml:space="preserve">técnica -CT-, el literal D </w:t>
      </w:r>
      <w:r w:rsidR="007D66E8">
        <w:rPr>
          <w:rFonts w:ascii="Arial" w:eastAsiaTheme="minorHAnsi" w:hAnsi="Arial" w:cs="Arial"/>
          <w:sz w:val="22"/>
          <w:szCs w:val="22"/>
          <w:lang w:val="es-MX" w:eastAsia="en-US"/>
        </w:rPr>
        <w:t xml:space="preserve">del numeral 3.10.2 </w:t>
      </w:r>
      <w:r w:rsidR="00702E9D" w:rsidRPr="00423A44">
        <w:rPr>
          <w:rFonts w:ascii="Arial" w:eastAsiaTheme="minorHAnsi" w:hAnsi="Arial" w:cs="Arial"/>
          <w:sz w:val="22"/>
          <w:szCs w:val="20"/>
          <w:lang w:val="es-MX" w:eastAsia="en-US"/>
        </w:rPr>
        <w:t>de</w:t>
      </w:r>
      <w:r w:rsidR="00702E9D">
        <w:rPr>
          <w:rFonts w:ascii="Arial" w:eastAsiaTheme="minorHAnsi" w:hAnsi="Arial" w:cs="Arial"/>
          <w:sz w:val="22"/>
          <w:szCs w:val="20"/>
          <w:lang w:val="es-MX" w:eastAsia="en-US"/>
        </w:rPr>
        <w:t xml:space="preserve"> los d</w:t>
      </w:r>
      <w:r w:rsidR="00702E9D" w:rsidRPr="00423A44">
        <w:rPr>
          <w:rFonts w:ascii="Arial" w:eastAsiaTheme="minorHAnsi" w:hAnsi="Arial" w:cs="Arial"/>
          <w:sz w:val="22"/>
          <w:szCs w:val="20"/>
          <w:lang w:val="es-MX" w:eastAsia="en-US"/>
        </w:rPr>
        <w:t>ocumento</w:t>
      </w:r>
      <w:r w:rsidR="00702E9D">
        <w:rPr>
          <w:rFonts w:ascii="Arial" w:eastAsiaTheme="minorHAnsi" w:hAnsi="Arial" w:cs="Arial"/>
          <w:sz w:val="22"/>
          <w:szCs w:val="20"/>
          <w:lang w:val="es-MX" w:eastAsia="en-US"/>
        </w:rPr>
        <w:t>s</w:t>
      </w:r>
      <w:r w:rsidR="00702E9D" w:rsidRPr="00423A44">
        <w:rPr>
          <w:rFonts w:ascii="Arial" w:eastAsiaTheme="minorHAnsi" w:hAnsi="Arial" w:cs="Arial"/>
          <w:sz w:val="22"/>
          <w:szCs w:val="20"/>
          <w:lang w:val="es-MX" w:eastAsia="en-US"/>
        </w:rPr>
        <w:t xml:space="preserve"> </w:t>
      </w:r>
      <w:r w:rsidR="00702E9D">
        <w:rPr>
          <w:rFonts w:ascii="Arial" w:eastAsiaTheme="minorHAnsi" w:hAnsi="Arial" w:cs="Arial"/>
          <w:sz w:val="22"/>
          <w:szCs w:val="20"/>
          <w:lang w:val="es-MX" w:eastAsia="en-US"/>
        </w:rPr>
        <w:t>b</w:t>
      </w:r>
      <w:r w:rsidR="00702E9D" w:rsidRPr="00423A44">
        <w:rPr>
          <w:rFonts w:ascii="Arial" w:eastAsiaTheme="minorHAnsi" w:hAnsi="Arial" w:cs="Arial"/>
          <w:sz w:val="22"/>
          <w:szCs w:val="20"/>
          <w:lang w:val="es-MX" w:eastAsia="en-US"/>
        </w:rPr>
        <w:t xml:space="preserve">ase </w:t>
      </w:r>
      <w:r w:rsidR="00702E9D">
        <w:rPr>
          <w:rFonts w:ascii="Arial" w:eastAsiaTheme="minorHAnsi" w:hAnsi="Arial" w:cs="Arial"/>
          <w:sz w:val="22"/>
          <w:szCs w:val="20"/>
          <w:lang w:val="es-MX" w:eastAsia="en-US"/>
        </w:rPr>
        <w:t xml:space="preserve">de obra pública de infraestructura de transporte </w:t>
      </w:r>
      <w:r w:rsidR="00702E9D" w:rsidRPr="00423A44">
        <w:rPr>
          <w:rFonts w:ascii="Arial" w:eastAsiaTheme="minorHAnsi" w:hAnsi="Arial" w:cs="Arial"/>
          <w:sz w:val="22"/>
          <w:szCs w:val="20"/>
          <w:lang w:val="es-MX" w:eastAsia="en-US"/>
        </w:rPr>
        <w:t>para procesos de licitación pública</w:t>
      </w:r>
      <w:r w:rsidR="00702E9D">
        <w:rPr>
          <w:rFonts w:ascii="Arial" w:eastAsiaTheme="minorHAnsi" w:hAnsi="Arial" w:cs="Arial"/>
          <w:sz w:val="22"/>
          <w:szCs w:val="20"/>
          <w:lang w:val="es-MX" w:eastAsia="en-US"/>
        </w:rPr>
        <w:t xml:space="preserve"> – Versión 3 y selección abreviada de menor cuantía – Versión 2, </w:t>
      </w:r>
      <w:r w:rsidR="005B2981">
        <w:rPr>
          <w:rFonts w:ascii="Arial" w:eastAsiaTheme="minorHAnsi" w:hAnsi="Arial" w:cs="Arial"/>
          <w:sz w:val="22"/>
          <w:szCs w:val="22"/>
          <w:lang w:val="es-MX" w:eastAsia="en-US"/>
        </w:rPr>
        <w:t xml:space="preserve">señala que este </w:t>
      </w:r>
      <w:r w:rsidR="005B2981" w:rsidRPr="005E548A">
        <w:rPr>
          <w:rFonts w:ascii="Arial" w:eastAsia="Arial" w:hAnsi="Arial" w:cs="Arial"/>
          <w:color w:val="000000" w:themeColor="text1"/>
          <w:sz w:val="22"/>
          <w:lang w:eastAsia="es-ES" w:bidi="es-ES"/>
        </w:rPr>
        <w:t>«</w:t>
      </w:r>
      <w:r w:rsidR="005B2981" w:rsidRPr="005B2981">
        <w:rPr>
          <w:rFonts w:ascii="Arial" w:eastAsiaTheme="minorHAnsi" w:hAnsi="Arial" w:cs="Arial"/>
          <w:sz w:val="22"/>
          <w:szCs w:val="22"/>
          <w:lang w:val="es-MX" w:eastAsia="en-US"/>
        </w:rPr>
        <w:t>se asigna teniendo en cuenta el número de socios y profesionales de la Arquitectura, Ingeniería y Geología vinculados mediante una relación laboral o contractual vigente conforme a la cual desarrollen actividades vinculadas directamente con la construcción</w:t>
      </w:r>
      <w:r w:rsidR="005B2981" w:rsidRPr="005E548A">
        <w:rPr>
          <w:rFonts w:ascii="Arial" w:eastAsia="Arial" w:hAnsi="Arial" w:cs="Arial"/>
          <w:color w:val="000000" w:themeColor="text1"/>
          <w:sz w:val="22"/>
          <w:lang w:eastAsia="es-ES" w:bidi="es-ES"/>
        </w:rPr>
        <w:t>»</w:t>
      </w:r>
      <w:r w:rsidR="005B2981">
        <w:rPr>
          <w:rFonts w:ascii="Arial" w:eastAsia="Arial" w:hAnsi="Arial" w:cs="Arial"/>
          <w:color w:val="000000" w:themeColor="text1"/>
          <w:sz w:val="22"/>
          <w:lang w:eastAsia="es-ES" w:bidi="es-ES"/>
        </w:rPr>
        <w:t xml:space="preserve">. Para tales efectos se asigna un puntaje con base en la siguiente tabla: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22"/>
        <w:gridCol w:w="975"/>
      </w:tblGrid>
      <w:tr w:rsidR="005B2981" w:rsidRPr="00F40C59" w14:paraId="2B222CF6" w14:textId="77777777" w:rsidTr="00656B73">
        <w:trPr>
          <w:trHeight w:val="57"/>
          <w:tblHeader/>
          <w:jc w:val="center"/>
        </w:trPr>
        <w:tc>
          <w:tcPr>
            <w:tcW w:w="0" w:type="auto"/>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7AA24A11" w14:textId="77777777" w:rsidR="005B2981" w:rsidRPr="00F40C59" w:rsidRDefault="005B2981" w:rsidP="00656B73">
            <w:pPr>
              <w:spacing w:line="276" w:lineRule="auto"/>
              <w:jc w:val="center"/>
              <w:rPr>
                <w:rFonts w:ascii="Arial" w:eastAsia="Arial," w:hAnsi="Arial" w:cs="Arial"/>
                <w:b/>
                <w:bCs/>
                <w:color w:val="DBDBDB" w:themeColor="background1"/>
                <w:sz w:val="21"/>
                <w:szCs w:val="21"/>
              </w:rPr>
            </w:pPr>
            <w:r w:rsidRPr="00F40C59">
              <w:rPr>
                <w:rFonts w:ascii="Arial" w:hAnsi="Arial" w:cs="Arial"/>
                <w:b/>
                <w:bCs/>
                <w:color w:val="DBDBDB" w:themeColor="background1"/>
                <w:sz w:val="21"/>
                <w:szCs w:val="21"/>
              </w:rPr>
              <w:t>Desde</w:t>
            </w:r>
          </w:p>
        </w:tc>
        <w:tc>
          <w:tcPr>
            <w:tcW w:w="0" w:type="auto"/>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3F0062B1" w14:textId="77777777" w:rsidR="005B2981" w:rsidRPr="00F40C59" w:rsidRDefault="005B2981" w:rsidP="00656B73">
            <w:pPr>
              <w:spacing w:line="276" w:lineRule="auto"/>
              <w:jc w:val="center"/>
              <w:rPr>
                <w:rFonts w:ascii="Arial" w:eastAsia="Arial," w:hAnsi="Arial" w:cs="Arial"/>
                <w:b/>
                <w:bCs/>
                <w:color w:val="DBDBDB" w:themeColor="background1"/>
                <w:sz w:val="21"/>
                <w:szCs w:val="21"/>
              </w:rPr>
            </w:pPr>
            <w:r w:rsidRPr="00F40C59">
              <w:rPr>
                <w:rFonts w:ascii="Arial" w:hAnsi="Arial" w:cs="Arial"/>
                <w:b/>
                <w:bCs/>
                <w:color w:val="DBDBDB" w:themeColor="background1"/>
                <w:sz w:val="21"/>
                <w:szCs w:val="21"/>
              </w:rPr>
              <w:t>Hasta</w:t>
            </w:r>
          </w:p>
        </w:tc>
        <w:tc>
          <w:tcPr>
            <w:tcW w:w="0" w:type="auto"/>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0CD6E52A" w14:textId="77777777" w:rsidR="005B2981" w:rsidRPr="00F40C59" w:rsidRDefault="005B2981" w:rsidP="00656B73">
            <w:pPr>
              <w:spacing w:line="276" w:lineRule="auto"/>
              <w:jc w:val="center"/>
              <w:rPr>
                <w:rFonts w:ascii="Arial" w:eastAsia="Arial," w:hAnsi="Arial" w:cs="Arial"/>
                <w:b/>
                <w:bCs/>
                <w:color w:val="DBDBDB" w:themeColor="background1"/>
                <w:sz w:val="21"/>
                <w:szCs w:val="21"/>
              </w:rPr>
            </w:pPr>
            <w:r w:rsidRPr="00F40C59">
              <w:rPr>
                <w:rFonts w:ascii="Arial" w:hAnsi="Arial" w:cs="Arial"/>
                <w:b/>
                <w:bCs/>
                <w:color w:val="DBDBDB" w:themeColor="background1"/>
                <w:sz w:val="21"/>
                <w:szCs w:val="21"/>
              </w:rPr>
              <w:t>Puntaje</w:t>
            </w:r>
          </w:p>
        </w:tc>
      </w:tr>
      <w:tr w:rsidR="005B2981" w:rsidRPr="00F40C59" w14:paraId="18B2CA88" w14:textId="77777777" w:rsidTr="00656B73">
        <w:trPr>
          <w:trHeight w:val="227"/>
          <w:jc w:val="center"/>
        </w:trPr>
        <w:tc>
          <w:tcPr>
            <w:tcW w:w="0" w:type="auto"/>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5923B5C1" w14:textId="77777777" w:rsidR="005B2981" w:rsidRPr="00F40C59" w:rsidRDefault="005B2981" w:rsidP="00656B73">
            <w:pPr>
              <w:spacing w:line="276" w:lineRule="auto"/>
              <w:jc w:val="center"/>
              <w:rPr>
                <w:rFonts w:ascii="Arial" w:eastAsia="Arial," w:hAnsi="Arial" w:cs="Arial"/>
                <w:sz w:val="21"/>
                <w:szCs w:val="21"/>
              </w:rPr>
            </w:pPr>
            <w:r w:rsidRPr="00F40C59">
              <w:rPr>
                <w:rFonts w:ascii="Arial" w:hAnsi="Arial" w:cs="Arial"/>
                <w:sz w:val="21"/>
                <w:szCs w:val="21"/>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008587" w14:textId="77777777" w:rsidR="005B2981" w:rsidRPr="00F40C59" w:rsidRDefault="005B2981" w:rsidP="00656B73">
            <w:pPr>
              <w:spacing w:line="276" w:lineRule="auto"/>
              <w:jc w:val="center"/>
              <w:rPr>
                <w:rFonts w:ascii="Arial" w:eastAsia="Arial," w:hAnsi="Arial" w:cs="Arial"/>
                <w:sz w:val="21"/>
                <w:szCs w:val="21"/>
              </w:rPr>
            </w:pPr>
            <w:r w:rsidRPr="00F40C59">
              <w:rPr>
                <w:rFonts w:ascii="Arial" w:hAnsi="Arial" w:cs="Arial"/>
                <w:sz w:val="21"/>
                <w:szCs w:val="21"/>
              </w:rPr>
              <w:t>5</w:t>
            </w:r>
          </w:p>
        </w:tc>
        <w:tc>
          <w:tcPr>
            <w:tcW w:w="0" w:type="auto"/>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110F72C6" w14:textId="77777777" w:rsidR="005B2981" w:rsidRPr="00F40C59" w:rsidRDefault="005B2981" w:rsidP="00656B73">
            <w:pPr>
              <w:spacing w:line="276" w:lineRule="auto"/>
              <w:jc w:val="center"/>
              <w:rPr>
                <w:rFonts w:ascii="Arial" w:eastAsia="Arial," w:hAnsi="Arial" w:cs="Arial"/>
                <w:sz w:val="21"/>
                <w:szCs w:val="21"/>
              </w:rPr>
            </w:pPr>
            <w:r w:rsidRPr="00F40C59">
              <w:rPr>
                <w:rFonts w:ascii="Arial" w:hAnsi="Arial" w:cs="Arial"/>
                <w:sz w:val="21"/>
                <w:szCs w:val="21"/>
              </w:rPr>
              <w:t>20</w:t>
            </w:r>
          </w:p>
        </w:tc>
      </w:tr>
      <w:tr w:rsidR="005B2981" w:rsidRPr="00F40C59" w14:paraId="3DC03337" w14:textId="77777777" w:rsidTr="00656B73">
        <w:trPr>
          <w:trHeight w:val="227"/>
          <w:jc w:val="center"/>
        </w:trPr>
        <w:tc>
          <w:tcPr>
            <w:tcW w:w="0" w:type="auto"/>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1E108A84" w14:textId="77777777" w:rsidR="005B2981" w:rsidRPr="00F40C59" w:rsidRDefault="005B2981" w:rsidP="00656B73">
            <w:pPr>
              <w:spacing w:line="276" w:lineRule="auto"/>
              <w:jc w:val="center"/>
              <w:rPr>
                <w:rFonts w:ascii="Arial" w:eastAsia="Arial," w:hAnsi="Arial" w:cs="Arial"/>
                <w:sz w:val="21"/>
                <w:szCs w:val="21"/>
              </w:rPr>
            </w:pPr>
            <w:r w:rsidRPr="00F40C59">
              <w:rPr>
                <w:rFonts w:ascii="Arial" w:hAnsi="Arial" w:cs="Arial"/>
                <w:sz w:val="21"/>
                <w:szCs w:val="21"/>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9EABE3" w14:textId="77777777" w:rsidR="005B2981" w:rsidRPr="00F40C59" w:rsidRDefault="005B2981" w:rsidP="00656B73">
            <w:pPr>
              <w:spacing w:line="276" w:lineRule="auto"/>
              <w:jc w:val="center"/>
              <w:rPr>
                <w:rFonts w:ascii="Arial" w:eastAsia="Arial," w:hAnsi="Arial" w:cs="Arial"/>
                <w:sz w:val="21"/>
                <w:szCs w:val="21"/>
              </w:rPr>
            </w:pPr>
            <w:r w:rsidRPr="00F40C59">
              <w:rPr>
                <w:rFonts w:ascii="Arial" w:hAnsi="Arial" w:cs="Arial"/>
                <w:sz w:val="21"/>
                <w:szCs w:val="21"/>
              </w:rPr>
              <w:t>10</w:t>
            </w:r>
          </w:p>
        </w:tc>
        <w:tc>
          <w:tcPr>
            <w:tcW w:w="0" w:type="auto"/>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11351DAD" w14:textId="77777777" w:rsidR="005B2981" w:rsidRPr="00F40C59" w:rsidRDefault="005B2981" w:rsidP="00656B73">
            <w:pPr>
              <w:spacing w:line="276" w:lineRule="auto"/>
              <w:jc w:val="center"/>
              <w:rPr>
                <w:rFonts w:ascii="Arial" w:eastAsia="Arial," w:hAnsi="Arial" w:cs="Arial"/>
                <w:sz w:val="21"/>
                <w:szCs w:val="21"/>
              </w:rPr>
            </w:pPr>
            <w:r w:rsidRPr="00F40C59">
              <w:rPr>
                <w:rFonts w:ascii="Arial" w:hAnsi="Arial" w:cs="Arial"/>
                <w:sz w:val="21"/>
                <w:szCs w:val="21"/>
              </w:rPr>
              <w:t>30</w:t>
            </w:r>
          </w:p>
        </w:tc>
      </w:tr>
      <w:tr w:rsidR="005B2981" w:rsidRPr="00F40C59" w14:paraId="61A57D2B" w14:textId="77777777" w:rsidTr="00656B73">
        <w:trPr>
          <w:trHeight w:val="227"/>
          <w:jc w:val="center"/>
        </w:trPr>
        <w:tc>
          <w:tcPr>
            <w:tcW w:w="0" w:type="auto"/>
            <w:tcBorders>
              <w:top w:val="single" w:sz="4" w:space="0" w:color="000000" w:themeColor="text1"/>
              <w:left w:val="double" w:sz="4" w:space="0" w:color="auto"/>
              <w:bottom w:val="double" w:sz="4" w:space="0" w:color="auto"/>
              <w:right w:val="single" w:sz="4" w:space="0" w:color="000000" w:themeColor="text1"/>
            </w:tcBorders>
            <w:vAlign w:val="center"/>
            <w:hideMark/>
          </w:tcPr>
          <w:p w14:paraId="117995C2" w14:textId="77777777" w:rsidR="005B2981" w:rsidRPr="00F40C59" w:rsidRDefault="005B2981" w:rsidP="00656B73">
            <w:pPr>
              <w:spacing w:line="276" w:lineRule="auto"/>
              <w:jc w:val="center"/>
              <w:rPr>
                <w:rFonts w:ascii="Arial" w:eastAsia="Arial," w:hAnsi="Arial" w:cs="Arial"/>
                <w:sz w:val="21"/>
                <w:szCs w:val="21"/>
              </w:rPr>
            </w:pPr>
            <w:r w:rsidRPr="00F40C59">
              <w:rPr>
                <w:rFonts w:ascii="Arial" w:hAnsi="Arial" w:cs="Arial"/>
                <w:sz w:val="21"/>
                <w:szCs w:val="21"/>
              </w:rPr>
              <w:t>11</w:t>
            </w:r>
          </w:p>
        </w:tc>
        <w:tc>
          <w:tcPr>
            <w:tcW w:w="0" w:type="auto"/>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0072DF9D" w14:textId="77777777" w:rsidR="005B2981" w:rsidRPr="00F40C59" w:rsidRDefault="005B2981" w:rsidP="00656B73">
            <w:pPr>
              <w:spacing w:line="276" w:lineRule="auto"/>
              <w:jc w:val="center"/>
              <w:rPr>
                <w:rFonts w:ascii="Arial" w:eastAsia="Arial," w:hAnsi="Arial" w:cs="Arial"/>
                <w:sz w:val="21"/>
                <w:szCs w:val="21"/>
              </w:rPr>
            </w:pPr>
            <w:r w:rsidRPr="00F40C59">
              <w:rPr>
                <w:rFonts w:ascii="Arial" w:hAnsi="Arial" w:cs="Arial"/>
                <w:sz w:val="21"/>
                <w:szCs w:val="21"/>
              </w:rPr>
              <w:t>Mayores</w:t>
            </w:r>
          </w:p>
        </w:tc>
        <w:tc>
          <w:tcPr>
            <w:tcW w:w="0" w:type="auto"/>
            <w:tcBorders>
              <w:top w:val="single" w:sz="4" w:space="0" w:color="000000" w:themeColor="text1"/>
              <w:left w:val="single" w:sz="4" w:space="0" w:color="000000" w:themeColor="text1"/>
              <w:bottom w:val="double" w:sz="4" w:space="0" w:color="auto"/>
              <w:right w:val="double" w:sz="4" w:space="0" w:color="auto"/>
            </w:tcBorders>
            <w:vAlign w:val="center"/>
            <w:hideMark/>
          </w:tcPr>
          <w:p w14:paraId="51F93CFC" w14:textId="77777777" w:rsidR="005B2981" w:rsidRPr="00F40C59" w:rsidRDefault="005B2981" w:rsidP="00656B73">
            <w:pPr>
              <w:spacing w:line="276" w:lineRule="auto"/>
              <w:jc w:val="center"/>
              <w:rPr>
                <w:rFonts w:ascii="Arial" w:eastAsia="Arial," w:hAnsi="Arial" w:cs="Arial"/>
                <w:sz w:val="21"/>
                <w:szCs w:val="21"/>
              </w:rPr>
            </w:pPr>
            <w:r w:rsidRPr="00F40C59">
              <w:rPr>
                <w:rFonts w:ascii="Arial" w:hAnsi="Arial" w:cs="Arial"/>
                <w:sz w:val="21"/>
                <w:szCs w:val="21"/>
              </w:rPr>
              <w:t>40</w:t>
            </w:r>
          </w:p>
        </w:tc>
      </w:tr>
    </w:tbl>
    <w:p w14:paraId="25986E43" w14:textId="77777777" w:rsidR="005B2981" w:rsidRPr="00577E25" w:rsidRDefault="005B2981" w:rsidP="00577E25">
      <w:pPr>
        <w:tabs>
          <w:tab w:val="left" w:pos="426"/>
        </w:tabs>
        <w:spacing w:after="120" w:line="276" w:lineRule="auto"/>
        <w:ind w:firstLine="709"/>
        <w:jc w:val="both"/>
        <w:rPr>
          <w:rFonts w:ascii="Arial" w:eastAsiaTheme="minorHAnsi" w:hAnsi="Arial" w:cs="Arial"/>
          <w:sz w:val="22"/>
          <w:szCs w:val="22"/>
          <w:lang w:val="es-MX" w:eastAsia="en-US"/>
        </w:rPr>
      </w:pPr>
    </w:p>
    <w:p w14:paraId="5C2BEA91" w14:textId="04985F6A" w:rsidR="007D66E8" w:rsidRDefault="007D66E8" w:rsidP="007D66E8">
      <w:pPr>
        <w:spacing w:before="120" w:line="276" w:lineRule="auto"/>
        <w:ind w:firstLine="709"/>
        <w:jc w:val="both"/>
        <w:rPr>
          <w:rFonts w:ascii="Arial" w:eastAsiaTheme="minorHAnsi" w:hAnsi="Arial" w:cs="Arial"/>
          <w:color w:val="000000" w:themeColor="text1"/>
          <w:sz w:val="22"/>
          <w:szCs w:val="22"/>
          <w:lang w:eastAsia="en-US"/>
        </w:rPr>
      </w:pPr>
      <w:r>
        <w:rPr>
          <w:rFonts w:ascii="Arial" w:eastAsiaTheme="minorHAnsi" w:hAnsi="Arial" w:cs="Arial"/>
          <w:color w:val="000000" w:themeColor="text1"/>
          <w:sz w:val="22"/>
          <w:szCs w:val="22"/>
          <w:lang w:eastAsia="en-US"/>
        </w:rPr>
        <w:t xml:space="preserve">Según se observa, para la obtención del puntaje el proponente deberá acreditar, a través del </w:t>
      </w:r>
      <w:r w:rsidRPr="007D66E8">
        <w:rPr>
          <w:rFonts w:ascii="Arial" w:eastAsiaTheme="minorHAnsi" w:hAnsi="Arial" w:cs="Arial"/>
          <w:color w:val="000000" w:themeColor="text1"/>
          <w:sz w:val="22"/>
          <w:szCs w:val="22"/>
          <w:lang w:eastAsia="en-US"/>
        </w:rPr>
        <w:t>Formato 5 – Capacidad residual</w:t>
      </w:r>
      <w:r>
        <w:rPr>
          <w:rFonts w:ascii="Arial" w:eastAsiaTheme="minorHAnsi" w:hAnsi="Arial" w:cs="Arial"/>
          <w:color w:val="000000" w:themeColor="text1"/>
          <w:sz w:val="22"/>
          <w:szCs w:val="22"/>
          <w:lang w:eastAsia="en-US"/>
        </w:rPr>
        <w:t xml:space="preserve">, </w:t>
      </w:r>
      <w:r w:rsidR="00D87D9C">
        <w:rPr>
          <w:rFonts w:ascii="Arial" w:eastAsiaTheme="minorHAnsi" w:hAnsi="Arial" w:cs="Arial"/>
          <w:color w:val="000000" w:themeColor="text1"/>
          <w:sz w:val="22"/>
          <w:szCs w:val="22"/>
          <w:lang w:eastAsia="en-US"/>
        </w:rPr>
        <w:t xml:space="preserve">los </w:t>
      </w:r>
      <w:r w:rsidRPr="005B2981">
        <w:rPr>
          <w:rFonts w:ascii="Arial" w:eastAsiaTheme="minorHAnsi" w:hAnsi="Arial" w:cs="Arial"/>
          <w:sz w:val="22"/>
          <w:szCs w:val="22"/>
          <w:lang w:val="es-MX" w:eastAsia="en-US"/>
        </w:rPr>
        <w:t>socios y profesionales de la Arquitectura, Ingeniería y Geología vinculados mediante una relación laboral o contractual vigent</w:t>
      </w:r>
      <w:r w:rsidR="00F472B2">
        <w:rPr>
          <w:rFonts w:ascii="Arial" w:eastAsiaTheme="minorHAnsi" w:hAnsi="Arial" w:cs="Arial"/>
          <w:sz w:val="22"/>
          <w:szCs w:val="22"/>
          <w:lang w:val="es-MX" w:eastAsia="en-US"/>
        </w:rPr>
        <w:t>e</w:t>
      </w:r>
      <w:r>
        <w:rPr>
          <w:rFonts w:ascii="Arial" w:eastAsiaTheme="minorHAnsi" w:hAnsi="Arial" w:cs="Arial"/>
          <w:sz w:val="22"/>
          <w:szCs w:val="22"/>
          <w:lang w:val="es-MX" w:eastAsia="en-US"/>
        </w:rPr>
        <w:t xml:space="preserve">. De esta manera, entre </w:t>
      </w:r>
      <w:r w:rsidR="00AF5D22">
        <w:rPr>
          <w:rFonts w:ascii="Arial" w:eastAsiaTheme="minorHAnsi" w:hAnsi="Arial" w:cs="Arial"/>
          <w:sz w:val="22"/>
          <w:szCs w:val="22"/>
          <w:lang w:val="es-MX" w:eastAsia="en-US"/>
        </w:rPr>
        <w:t>más</w:t>
      </w:r>
      <w:r>
        <w:rPr>
          <w:rFonts w:ascii="Arial" w:eastAsiaTheme="minorHAnsi" w:hAnsi="Arial" w:cs="Arial"/>
          <w:sz w:val="22"/>
          <w:szCs w:val="22"/>
          <w:lang w:val="es-MX" w:eastAsia="en-US"/>
        </w:rPr>
        <w:t xml:space="preserve"> socios y profesionales vinculados acredite</w:t>
      </w:r>
      <w:r w:rsidR="00C46EE6">
        <w:rPr>
          <w:rFonts w:ascii="Arial" w:eastAsiaTheme="minorHAnsi" w:hAnsi="Arial" w:cs="Arial"/>
          <w:sz w:val="22"/>
          <w:szCs w:val="22"/>
          <w:lang w:val="es-MX" w:eastAsia="en-US"/>
        </w:rPr>
        <w:t xml:space="preserve"> el proponente</w:t>
      </w:r>
      <w:r>
        <w:rPr>
          <w:rFonts w:ascii="Arial" w:eastAsiaTheme="minorHAnsi" w:hAnsi="Arial" w:cs="Arial"/>
          <w:sz w:val="22"/>
          <w:szCs w:val="22"/>
          <w:lang w:val="es-MX" w:eastAsia="en-US"/>
        </w:rPr>
        <w:t>, mayor será el puntaje</w:t>
      </w:r>
      <w:r w:rsidR="00C46EE6">
        <w:rPr>
          <w:rFonts w:ascii="Arial" w:eastAsiaTheme="minorHAnsi" w:hAnsi="Arial" w:cs="Arial"/>
          <w:sz w:val="22"/>
          <w:szCs w:val="22"/>
          <w:lang w:val="es-MX" w:eastAsia="en-US"/>
        </w:rPr>
        <w:t xml:space="preserve"> en este factor</w:t>
      </w:r>
      <w:r>
        <w:rPr>
          <w:rFonts w:ascii="Arial" w:eastAsiaTheme="minorHAnsi" w:hAnsi="Arial" w:cs="Arial"/>
          <w:sz w:val="22"/>
          <w:szCs w:val="22"/>
          <w:lang w:val="es-MX" w:eastAsia="en-US"/>
        </w:rPr>
        <w:t xml:space="preserve">. </w:t>
      </w:r>
    </w:p>
    <w:p w14:paraId="7B32553B" w14:textId="03C1797F" w:rsidR="007D66E8" w:rsidRDefault="00F472B2" w:rsidP="00F472B2">
      <w:pPr>
        <w:spacing w:before="120" w:line="276" w:lineRule="auto"/>
        <w:ind w:firstLine="709"/>
        <w:jc w:val="both"/>
        <w:rPr>
          <w:rFonts w:ascii="Arial" w:eastAsiaTheme="minorHAnsi" w:hAnsi="Arial" w:cs="Arial"/>
          <w:color w:val="000000" w:themeColor="text1"/>
          <w:sz w:val="22"/>
          <w:szCs w:val="22"/>
          <w:lang w:eastAsia="en-US"/>
        </w:rPr>
      </w:pPr>
      <w:bookmarkStart w:id="7" w:name="_Hlk68685074"/>
      <w:r>
        <w:rPr>
          <w:rFonts w:ascii="Arial" w:eastAsiaTheme="minorHAnsi" w:hAnsi="Arial" w:cs="Arial"/>
          <w:color w:val="000000" w:themeColor="text1"/>
          <w:sz w:val="22"/>
          <w:szCs w:val="22"/>
          <w:lang w:eastAsia="en-US"/>
        </w:rPr>
        <w:t>E</w:t>
      </w:r>
      <w:r w:rsidR="007D66E8" w:rsidRPr="007D66E8">
        <w:rPr>
          <w:rFonts w:ascii="Arial" w:eastAsiaTheme="minorHAnsi" w:hAnsi="Arial" w:cs="Arial"/>
          <w:color w:val="000000" w:themeColor="text1"/>
          <w:sz w:val="22"/>
          <w:szCs w:val="22"/>
          <w:lang w:eastAsia="en-US"/>
        </w:rPr>
        <w:t xml:space="preserve">n el evento en que el proponente no </w:t>
      </w:r>
      <w:r>
        <w:rPr>
          <w:rFonts w:ascii="Arial" w:eastAsiaTheme="minorHAnsi" w:hAnsi="Arial" w:cs="Arial"/>
          <w:color w:val="000000" w:themeColor="text1"/>
          <w:sz w:val="22"/>
          <w:szCs w:val="22"/>
          <w:lang w:eastAsia="en-US"/>
        </w:rPr>
        <w:t xml:space="preserve">cuente </w:t>
      </w:r>
      <w:r w:rsidRPr="007D66E8">
        <w:rPr>
          <w:rFonts w:ascii="Arial" w:eastAsiaTheme="minorHAnsi" w:hAnsi="Arial" w:cs="Arial"/>
          <w:color w:val="000000" w:themeColor="text1"/>
          <w:sz w:val="22"/>
          <w:szCs w:val="22"/>
          <w:lang w:eastAsia="en-US"/>
        </w:rPr>
        <w:t>con ningún profesional de la Arquitectura, Ingeniería o Geología vinculados mediante una relación laboral o contractual vigente</w:t>
      </w:r>
      <w:r>
        <w:rPr>
          <w:rFonts w:ascii="Arial" w:eastAsiaTheme="minorHAnsi" w:hAnsi="Arial" w:cs="Arial"/>
          <w:color w:val="000000" w:themeColor="text1"/>
          <w:sz w:val="22"/>
          <w:szCs w:val="22"/>
          <w:lang w:eastAsia="en-US"/>
        </w:rPr>
        <w:t xml:space="preserve">, </w:t>
      </w:r>
      <w:r w:rsidR="007D66E8" w:rsidRPr="007D66E8">
        <w:rPr>
          <w:rFonts w:ascii="Arial" w:eastAsiaTheme="minorHAnsi" w:hAnsi="Arial" w:cs="Arial"/>
          <w:color w:val="000000" w:themeColor="text1"/>
          <w:sz w:val="22"/>
          <w:szCs w:val="22"/>
          <w:lang w:eastAsia="en-US"/>
        </w:rPr>
        <w:t xml:space="preserve">la entidad </w:t>
      </w:r>
      <w:r>
        <w:rPr>
          <w:rFonts w:ascii="Arial" w:eastAsiaTheme="minorHAnsi" w:hAnsi="Arial" w:cs="Arial"/>
          <w:color w:val="000000" w:themeColor="text1"/>
          <w:sz w:val="22"/>
          <w:szCs w:val="22"/>
          <w:lang w:eastAsia="en-US"/>
        </w:rPr>
        <w:t xml:space="preserve">estatal </w:t>
      </w:r>
      <w:r w:rsidR="00914B35">
        <w:rPr>
          <w:rFonts w:ascii="Arial" w:eastAsiaTheme="minorHAnsi" w:hAnsi="Arial" w:cs="Arial"/>
          <w:color w:val="000000" w:themeColor="text1"/>
          <w:sz w:val="22"/>
          <w:szCs w:val="22"/>
          <w:lang w:eastAsia="en-US"/>
        </w:rPr>
        <w:t xml:space="preserve">otorgará cero (0) puntos en este factor. </w:t>
      </w:r>
      <w:r w:rsidR="007D66E8" w:rsidRPr="007D66E8">
        <w:rPr>
          <w:rFonts w:ascii="Arial" w:eastAsiaTheme="minorHAnsi" w:hAnsi="Arial" w:cs="Arial"/>
          <w:color w:val="000000" w:themeColor="text1"/>
          <w:sz w:val="22"/>
          <w:szCs w:val="22"/>
          <w:lang w:eastAsia="en-US"/>
        </w:rPr>
        <w:t xml:space="preserve">Lo anterior, </w:t>
      </w:r>
      <w:r w:rsidR="00EC518E">
        <w:rPr>
          <w:rFonts w:ascii="Arial" w:eastAsiaTheme="minorHAnsi" w:hAnsi="Arial" w:cs="Arial"/>
          <w:color w:val="000000" w:themeColor="text1"/>
          <w:sz w:val="22"/>
          <w:szCs w:val="22"/>
          <w:lang w:eastAsia="en-US"/>
        </w:rPr>
        <w:t xml:space="preserve">debido a </w:t>
      </w:r>
      <w:r w:rsidR="007D66E8" w:rsidRPr="007D66E8">
        <w:rPr>
          <w:rFonts w:ascii="Arial" w:eastAsiaTheme="minorHAnsi" w:hAnsi="Arial" w:cs="Arial"/>
          <w:color w:val="000000" w:themeColor="text1"/>
          <w:sz w:val="22"/>
          <w:szCs w:val="22"/>
          <w:lang w:eastAsia="en-US"/>
        </w:rPr>
        <w:t xml:space="preserve">que </w:t>
      </w:r>
      <w:r w:rsidR="00EC518E">
        <w:rPr>
          <w:rFonts w:ascii="Arial" w:eastAsiaTheme="minorHAnsi" w:hAnsi="Arial" w:cs="Arial"/>
          <w:color w:val="000000" w:themeColor="text1"/>
          <w:sz w:val="22"/>
          <w:szCs w:val="22"/>
          <w:lang w:eastAsia="en-US"/>
        </w:rPr>
        <w:t xml:space="preserve">la asignación de puntaje </w:t>
      </w:r>
      <w:r w:rsidR="007D66E8" w:rsidRPr="007D66E8">
        <w:rPr>
          <w:rFonts w:ascii="Arial" w:eastAsiaTheme="minorHAnsi" w:hAnsi="Arial" w:cs="Arial"/>
          <w:color w:val="000000" w:themeColor="text1"/>
          <w:sz w:val="22"/>
          <w:szCs w:val="22"/>
          <w:lang w:eastAsia="en-US"/>
        </w:rPr>
        <w:t xml:space="preserve">establecida </w:t>
      </w:r>
      <w:r w:rsidR="00D87D9C">
        <w:rPr>
          <w:rFonts w:ascii="Arial" w:eastAsiaTheme="minorHAnsi" w:hAnsi="Arial" w:cs="Arial"/>
          <w:color w:val="000000" w:themeColor="text1"/>
          <w:sz w:val="22"/>
          <w:szCs w:val="22"/>
          <w:lang w:eastAsia="en-US"/>
        </w:rPr>
        <w:t>inicia</w:t>
      </w:r>
      <w:r>
        <w:rPr>
          <w:rFonts w:ascii="Arial" w:eastAsiaTheme="minorHAnsi" w:hAnsi="Arial" w:cs="Arial"/>
          <w:color w:val="000000" w:themeColor="text1"/>
          <w:sz w:val="22"/>
          <w:szCs w:val="22"/>
          <w:lang w:eastAsia="en-US"/>
        </w:rPr>
        <w:t xml:space="preserve"> </w:t>
      </w:r>
      <w:r w:rsidR="00EC518E">
        <w:rPr>
          <w:rFonts w:ascii="Arial" w:eastAsiaTheme="minorHAnsi" w:hAnsi="Arial" w:cs="Arial"/>
          <w:color w:val="000000" w:themeColor="text1"/>
          <w:sz w:val="22"/>
          <w:szCs w:val="22"/>
          <w:lang w:eastAsia="en-US"/>
        </w:rPr>
        <w:t>a partir</w:t>
      </w:r>
      <w:r w:rsidR="00702E9D">
        <w:rPr>
          <w:rFonts w:ascii="Arial" w:eastAsiaTheme="minorHAnsi" w:hAnsi="Arial" w:cs="Arial"/>
          <w:color w:val="000000" w:themeColor="text1"/>
          <w:sz w:val="22"/>
          <w:szCs w:val="22"/>
          <w:lang w:eastAsia="en-US"/>
        </w:rPr>
        <w:t xml:space="preserve"> </w:t>
      </w:r>
      <w:r w:rsidR="00EC518E">
        <w:rPr>
          <w:rFonts w:ascii="Arial" w:eastAsiaTheme="minorHAnsi" w:hAnsi="Arial" w:cs="Arial"/>
          <w:color w:val="000000" w:themeColor="text1"/>
          <w:sz w:val="22"/>
          <w:szCs w:val="22"/>
          <w:lang w:eastAsia="en-US"/>
        </w:rPr>
        <w:t>d</w:t>
      </w:r>
      <w:r w:rsidR="00702E9D">
        <w:rPr>
          <w:rFonts w:ascii="Arial" w:eastAsiaTheme="minorHAnsi" w:hAnsi="Arial" w:cs="Arial"/>
          <w:color w:val="000000" w:themeColor="text1"/>
          <w:sz w:val="22"/>
          <w:szCs w:val="22"/>
          <w:lang w:eastAsia="en-US"/>
        </w:rPr>
        <w:t>el número</w:t>
      </w:r>
      <w:r>
        <w:rPr>
          <w:rFonts w:ascii="Arial" w:eastAsiaTheme="minorHAnsi" w:hAnsi="Arial" w:cs="Arial"/>
          <w:color w:val="000000" w:themeColor="text1"/>
          <w:sz w:val="22"/>
          <w:szCs w:val="22"/>
          <w:lang w:eastAsia="en-US"/>
        </w:rPr>
        <w:t xml:space="preserve"> 1, </w:t>
      </w:r>
      <w:r w:rsidR="00914B35">
        <w:rPr>
          <w:rFonts w:ascii="Arial" w:eastAsiaTheme="minorHAnsi" w:hAnsi="Arial" w:cs="Arial"/>
          <w:color w:val="000000" w:themeColor="text1"/>
          <w:sz w:val="22"/>
          <w:szCs w:val="22"/>
          <w:lang w:eastAsia="en-US"/>
        </w:rPr>
        <w:t xml:space="preserve">de esta </w:t>
      </w:r>
      <w:r w:rsidR="005D235D">
        <w:rPr>
          <w:rFonts w:ascii="Arial" w:eastAsiaTheme="minorHAnsi" w:hAnsi="Arial" w:cs="Arial"/>
          <w:color w:val="000000" w:themeColor="text1"/>
          <w:sz w:val="22"/>
          <w:szCs w:val="22"/>
          <w:lang w:eastAsia="en-US"/>
        </w:rPr>
        <w:t>forma,</w:t>
      </w:r>
      <w:r w:rsidR="007D66E8" w:rsidRPr="007D66E8">
        <w:rPr>
          <w:rFonts w:ascii="Arial" w:eastAsiaTheme="minorHAnsi" w:hAnsi="Arial" w:cs="Arial"/>
          <w:color w:val="000000" w:themeColor="text1"/>
          <w:sz w:val="22"/>
          <w:szCs w:val="22"/>
          <w:lang w:eastAsia="en-US"/>
        </w:rPr>
        <w:t xml:space="preserve"> si no se presentan socios y/o profesionales para acreditar este factor,</w:t>
      </w:r>
      <w:r w:rsidR="00D87D9C">
        <w:rPr>
          <w:rFonts w:ascii="Arial" w:eastAsiaTheme="minorHAnsi" w:hAnsi="Arial" w:cs="Arial"/>
          <w:color w:val="000000" w:themeColor="text1"/>
          <w:sz w:val="22"/>
          <w:szCs w:val="22"/>
          <w:lang w:eastAsia="en-US"/>
        </w:rPr>
        <w:t xml:space="preserve"> la consecuencia lógica es que</w:t>
      </w:r>
      <w:r w:rsidR="007D66E8" w:rsidRPr="007D66E8">
        <w:rPr>
          <w:rFonts w:ascii="Arial" w:eastAsiaTheme="minorHAnsi" w:hAnsi="Arial" w:cs="Arial"/>
          <w:color w:val="000000" w:themeColor="text1"/>
          <w:sz w:val="22"/>
          <w:szCs w:val="22"/>
          <w:lang w:eastAsia="en-US"/>
        </w:rPr>
        <w:t xml:space="preserve"> no p</w:t>
      </w:r>
      <w:r>
        <w:rPr>
          <w:rFonts w:ascii="Arial" w:eastAsiaTheme="minorHAnsi" w:hAnsi="Arial" w:cs="Arial"/>
          <w:color w:val="000000" w:themeColor="text1"/>
          <w:sz w:val="22"/>
          <w:szCs w:val="22"/>
          <w:lang w:eastAsia="en-US"/>
        </w:rPr>
        <w:t>odría</w:t>
      </w:r>
      <w:r w:rsidR="007D66E8" w:rsidRPr="007D66E8">
        <w:rPr>
          <w:rFonts w:ascii="Arial" w:eastAsiaTheme="minorHAnsi" w:hAnsi="Arial" w:cs="Arial"/>
          <w:color w:val="000000" w:themeColor="text1"/>
          <w:sz w:val="22"/>
          <w:szCs w:val="22"/>
          <w:lang w:eastAsia="en-US"/>
        </w:rPr>
        <w:t xml:space="preserve"> incluirse puntaje en los términos</w:t>
      </w:r>
      <w:r w:rsidR="00914B35">
        <w:rPr>
          <w:rFonts w:ascii="Arial" w:eastAsiaTheme="minorHAnsi" w:hAnsi="Arial" w:cs="Arial"/>
          <w:color w:val="000000" w:themeColor="text1"/>
          <w:sz w:val="22"/>
          <w:szCs w:val="22"/>
          <w:lang w:eastAsia="en-US"/>
        </w:rPr>
        <w:t xml:space="preserve"> </w:t>
      </w:r>
      <w:r w:rsidR="007D66E8" w:rsidRPr="007D66E8">
        <w:rPr>
          <w:rFonts w:ascii="Arial" w:eastAsiaTheme="minorHAnsi" w:hAnsi="Arial" w:cs="Arial"/>
          <w:color w:val="000000" w:themeColor="text1"/>
          <w:sz w:val="22"/>
          <w:szCs w:val="22"/>
          <w:lang w:eastAsia="en-US"/>
        </w:rPr>
        <w:t>contemplados</w:t>
      </w:r>
      <w:r w:rsidR="00914B35">
        <w:rPr>
          <w:rFonts w:ascii="Arial" w:eastAsiaTheme="minorHAnsi" w:hAnsi="Arial" w:cs="Arial"/>
          <w:color w:val="000000" w:themeColor="text1"/>
          <w:sz w:val="22"/>
          <w:szCs w:val="22"/>
          <w:lang w:eastAsia="en-US"/>
        </w:rPr>
        <w:t xml:space="preserve"> en la tabla</w:t>
      </w:r>
      <w:r w:rsidR="00746085">
        <w:rPr>
          <w:rFonts w:ascii="Arial" w:eastAsiaTheme="minorHAnsi" w:hAnsi="Arial" w:cs="Arial"/>
          <w:color w:val="000000" w:themeColor="text1"/>
          <w:sz w:val="22"/>
          <w:szCs w:val="22"/>
          <w:lang w:eastAsia="en-US"/>
        </w:rPr>
        <w:t>, siendo razonable la inclusión de cero (0) puntos para el proponente.</w:t>
      </w:r>
    </w:p>
    <w:p w14:paraId="2DEA0E45" w14:textId="53EE7C51" w:rsidR="00746085" w:rsidRPr="005D235D" w:rsidRDefault="00914B35" w:rsidP="00B971ED">
      <w:pPr>
        <w:spacing w:before="120" w:line="276" w:lineRule="auto"/>
        <w:ind w:firstLine="709"/>
        <w:jc w:val="both"/>
        <w:rPr>
          <w:rFonts w:ascii="Arial" w:eastAsia="Arial" w:hAnsi="Arial" w:cs="Arial"/>
          <w:color w:val="000000" w:themeColor="text1"/>
          <w:sz w:val="22"/>
          <w:lang w:eastAsia="es-ES" w:bidi="es-ES"/>
        </w:rPr>
      </w:pPr>
      <w:r w:rsidRPr="005D235D">
        <w:rPr>
          <w:rFonts w:ascii="Arial" w:eastAsiaTheme="minorHAnsi" w:hAnsi="Arial" w:cs="Arial"/>
          <w:color w:val="000000" w:themeColor="text1"/>
          <w:sz w:val="22"/>
          <w:szCs w:val="22"/>
          <w:lang w:eastAsia="en-US"/>
        </w:rPr>
        <w:t xml:space="preserve">Adicionalmente, </w:t>
      </w:r>
      <w:r w:rsidR="00BC277D">
        <w:rPr>
          <w:rFonts w:ascii="Arial" w:eastAsiaTheme="minorHAnsi" w:hAnsi="Arial" w:cs="Arial"/>
          <w:color w:val="000000" w:themeColor="text1"/>
          <w:sz w:val="22"/>
          <w:szCs w:val="22"/>
          <w:lang w:eastAsia="en-US"/>
        </w:rPr>
        <w:t xml:space="preserve">debe </w:t>
      </w:r>
      <w:r w:rsidR="00746085" w:rsidRPr="005D235D">
        <w:rPr>
          <w:rFonts w:ascii="Arial" w:eastAsiaTheme="minorHAnsi" w:hAnsi="Arial" w:cs="Arial"/>
          <w:color w:val="000000" w:themeColor="text1"/>
          <w:sz w:val="22"/>
          <w:szCs w:val="22"/>
          <w:lang w:eastAsia="en-US"/>
        </w:rPr>
        <w:t>precisar</w:t>
      </w:r>
      <w:r w:rsidR="00716360">
        <w:rPr>
          <w:rFonts w:ascii="Arial" w:eastAsiaTheme="minorHAnsi" w:hAnsi="Arial" w:cs="Arial"/>
          <w:color w:val="000000" w:themeColor="text1"/>
          <w:sz w:val="22"/>
          <w:szCs w:val="22"/>
          <w:lang w:eastAsia="en-US"/>
        </w:rPr>
        <w:t>se</w:t>
      </w:r>
      <w:r w:rsidR="00746085" w:rsidRPr="005D235D">
        <w:rPr>
          <w:rFonts w:ascii="Arial" w:eastAsiaTheme="minorHAnsi" w:hAnsi="Arial" w:cs="Arial"/>
          <w:color w:val="000000" w:themeColor="text1"/>
          <w:sz w:val="22"/>
          <w:szCs w:val="22"/>
          <w:lang w:eastAsia="en-US"/>
        </w:rPr>
        <w:t xml:space="preserve"> que </w:t>
      </w:r>
      <w:r w:rsidRPr="005D235D">
        <w:rPr>
          <w:rFonts w:ascii="Arial" w:eastAsiaTheme="minorHAnsi" w:hAnsi="Arial" w:cs="Arial"/>
          <w:sz w:val="22"/>
          <w:szCs w:val="22"/>
          <w:lang w:eastAsia="en-US"/>
        </w:rPr>
        <w:t xml:space="preserve">el hecho de no contar </w:t>
      </w:r>
      <w:r w:rsidRPr="005D235D">
        <w:rPr>
          <w:rFonts w:ascii="Arial" w:eastAsiaTheme="minorHAnsi" w:hAnsi="Arial" w:cs="Arial"/>
          <w:color w:val="000000" w:themeColor="text1"/>
          <w:sz w:val="22"/>
          <w:szCs w:val="22"/>
          <w:lang w:eastAsia="en-US"/>
        </w:rPr>
        <w:t>con socios y/o profesionales vinculados al proponente en el factor de la capacidad técnica,</w:t>
      </w:r>
      <w:r w:rsidR="00746085" w:rsidRPr="005D235D">
        <w:rPr>
          <w:rFonts w:ascii="Arial" w:eastAsiaTheme="minorHAnsi" w:hAnsi="Arial" w:cs="Arial"/>
          <w:color w:val="000000" w:themeColor="text1"/>
          <w:sz w:val="22"/>
          <w:szCs w:val="22"/>
          <w:lang w:eastAsia="en-US"/>
        </w:rPr>
        <w:t xml:space="preserve"> no podría determinar</w:t>
      </w:r>
      <w:r w:rsidR="00EC518E" w:rsidRPr="005D235D">
        <w:rPr>
          <w:rFonts w:ascii="Arial" w:eastAsiaTheme="minorHAnsi" w:hAnsi="Arial" w:cs="Arial"/>
          <w:color w:val="000000" w:themeColor="text1"/>
          <w:sz w:val="22"/>
          <w:szCs w:val="22"/>
          <w:lang w:eastAsia="en-US"/>
        </w:rPr>
        <w:t xml:space="preserve">, por sí solo, </w:t>
      </w:r>
      <w:r w:rsidR="00746085" w:rsidRPr="005D235D">
        <w:rPr>
          <w:rFonts w:ascii="Arial" w:eastAsiaTheme="minorHAnsi" w:hAnsi="Arial" w:cs="Arial"/>
          <w:color w:val="000000" w:themeColor="text1"/>
          <w:sz w:val="22"/>
          <w:szCs w:val="22"/>
          <w:lang w:eastAsia="en-US"/>
        </w:rPr>
        <w:t xml:space="preserve">que el proponente </w:t>
      </w:r>
      <w:r w:rsidR="00EC518E" w:rsidRPr="005D235D">
        <w:rPr>
          <w:rFonts w:ascii="Arial" w:eastAsiaTheme="minorHAnsi" w:hAnsi="Arial" w:cs="Arial"/>
          <w:color w:val="000000" w:themeColor="text1"/>
          <w:sz w:val="22"/>
          <w:szCs w:val="22"/>
          <w:lang w:eastAsia="en-US"/>
        </w:rPr>
        <w:t xml:space="preserve">sea rechazado o evaluado como </w:t>
      </w:r>
      <w:r w:rsidR="00EC518E" w:rsidRPr="005D235D">
        <w:rPr>
          <w:rFonts w:ascii="Arial" w:eastAsia="Arial" w:hAnsi="Arial" w:cs="Arial"/>
          <w:color w:val="000000" w:themeColor="text1"/>
          <w:sz w:val="22"/>
          <w:lang w:eastAsia="es-ES" w:bidi="es-ES"/>
        </w:rPr>
        <w:t>«</w:t>
      </w:r>
      <w:r w:rsidR="00746085" w:rsidRPr="005D235D">
        <w:rPr>
          <w:rFonts w:ascii="Arial" w:eastAsiaTheme="minorHAnsi" w:hAnsi="Arial" w:cs="Arial"/>
          <w:color w:val="000000" w:themeColor="text1"/>
          <w:sz w:val="22"/>
          <w:szCs w:val="22"/>
          <w:lang w:eastAsia="en-US"/>
        </w:rPr>
        <w:t>no cumpl</w:t>
      </w:r>
      <w:r w:rsidR="00EC518E" w:rsidRPr="005D235D">
        <w:rPr>
          <w:rFonts w:ascii="Arial" w:eastAsiaTheme="minorHAnsi" w:hAnsi="Arial" w:cs="Arial"/>
          <w:color w:val="000000" w:themeColor="text1"/>
          <w:sz w:val="22"/>
          <w:szCs w:val="22"/>
          <w:lang w:eastAsia="en-US"/>
        </w:rPr>
        <w:t>e</w:t>
      </w:r>
      <w:r w:rsidR="00EC518E" w:rsidRPr="005D235D">
        <w:rPr>
          <w:rFonts w:ascii="Arial" w:eastAsia="Arial" w:hAnsi="Arial" w:cs="Arial"/>
          <w:color w:val="000000" w:themeColor="text1"/>
          <w:sz w:val="22"/>
          <w:lang w:eastAsia="es-ES" w:bidi="es-ES"/>
        </w:rPr>
        <w:t>»</w:t>
      </w:r>
      <w:r w:rsidR="00746085" w:rsidRPr="005D235D">
        <w:rPr>
          <w:rFonts w:ascii="Arial" w:eastAsiaTheme="minorHAnsi" w:hAnsi="Arial" w:cs="Arial"/>
          <w:color w:val="000000" w:themeColor="text1"/>
          <w:sz w:val="22"/>
          <w:szCs w:val="22"/>
          <w:lang w:eastAsia="en-US"/>
        </w:rPr>
        <w:t xml:space="preserve"> </w:t>
      </w:r>
      <w:r w:rsidR="00B971ED" w:rsidRPr="005D235D">
        <w:rPr>
          <w:rFonts w:ascii="Arial" w:eastAsiaTheme="minorHAnsi" w:hAnsi="Arial" w:cs="Arial"/>
          <w:color w:val="000000" w:themeColor="text1"/>
          <w:sz w:val="22"/>
          <w:szCs w:val="22"/>
          <w:lang w:eastAsia="en-US"/>
        </w:rPr>
        <w:t xml:space="preserve">en </w:t>
      </w:r>
      <w:r w:rsidR="00746085" w:rsidRPr="005D235D">
        <w:rPr>
          <w:rFonts w:ascii="Arial" w:eastAsiaTheme="minorHAnsi" w:hAnsi="Arial" w:cs="Arial"/>
          <w:color w:val="000000" w:themeColor="text1"/>
          <w:sz w:val="22"/>
          <w:szCs w:val="22"/>
          <w:lang w:eastAsia="en-US"/>
        </w:rPr>
        <w:t>la capacidad residual</w:t>
      </w:r>
      <w:r w:rsidR="00B971ED" w:rsidRPr="005D235D">
        <w:rPr>
          <w:rFonts w:ascii="Arial" w:eastAsiaTheme="minorHAnsi" w:hAnsi="Arial" w:cs="Arial"/>
          <w:color w:val="000000" w:themeColor="text1"/>
          <w:sz w:val="22"/>
          <w:szCs w:val="22"/>
          <w:lang w:eastAsia="en-US"/>
        </w:rPr>
        <w:t xml:space="preserve">. </w:t>
      </w:r>
      <w:r w:rsidRPr="005D235D">
        <w:rPr>
          <w:rFonts w:ascii="Arial" w:eastAsiaTheme="minorHAnsi" w:hAnsi="Arial" w:cs="Arial"/>
          <w:color w:val="000000" w:themeColor="text1"/>
          <w:sz w:val="22"/>
          <w:szCs w:val="22"/>
          <w:lang w:eastAsia="en-US"/>
        </w:rPr>
        <w:t xml:space="preserve">En efecto, </w:t>
      </w:r>
      <w:r w:rsidR="00746085" w:rsidRPr="005D235D">
        <w:rPr>
          <w:rFonts w:ascii="Arial" w:eastAsiaTheme="minorHAnsi" w:hAnsi="Arial" w:cs="Arial"/>
          <w:color w:val="000000" w:themeColor="text1"/>
          <w:sz w:val="22"/>
          <w:szCs w:val="22"/>
          <w:lang w:eastAsia="en-US"/>
        </w:rPr>
        <w:t xml:space="preserve">como </w:t>
      </w:r>
      <w:r w:rsidR="006D4FE9" w:rsidRPr="005D235D">
        <w:rPr>
          <w:rFonts w:ascii="Arial" w:eastAsiaTheme="minorHAnsi" w:hAnsi="Arial" w:cs="Arial"/>
          <w:color w:val="000000" w:themeColor="text1"/>
          <w:sz w:val="22"/>
          <w:szCs w:val="22"/>
          <w:lang w:eastAsia="en-US"/>
        </w:rPr>
        <w:t xml:space="preserve">se explicó, la capacidad residual del proponente es resultado de una fórmula </w:t>
      </w:r>
      <w:r w:rsidR="00D12156" w:rsidRPr="005D235D">
        <w:rPr>
          <w:rFonts w:ascii="Arial" w:eastAsiaTheme="minorHAnsi" w:hAnsi="Arial" w:cs="Arial"/>
          <w:color w:val="000000" w:themeColor="text1"/>
          <w:sz w:val="22"/>
          <w:szCs w:val="22"/>
          <w:lang w:eastAsia="en-US"/>
        </w:rPr>
        <w:t xml:space="preserve">que involucra </w:t>
      </w:r>
      <w:r w:rsidR="006D4FE9" w:rsidRPr="005D235D">
        <w:rPr>
          <w:rFonts w:ascii="Arial" w:eastAsiaTheme="minorHAnsi" w:hAnsi="Arial" w:cs="Arial"/>
          <w:color w:val="000000" w:themeColor="text1"/>
          <w:sz w:val="22"/>
          <w:szCs w:val="22"/>
          <w:lang w:eastAsia="en-US"/>
        </w:rPr>
        <w:t xml:space="preserve">diferentes factores, esto es, </w:t>
      </w:r>
      <w:r w:rsidR="006D4FE9" w:rsidRPr="005D235D">
        <w:rPr>
          <w:rFonts w:ascii="Arial" w:eastAsia="Calibri" w:hAnsi="Arial" w:cs="Arial"/>
          <w:bCs/>
          <w:color w:val="000000" w:themeColor="text1"/>
          <w:sz w:val="22"/>
          <w:szCs w:val="22"/>
          <w:lang w:eastAsia="en-US"/>
        </w:rPr>
        <w:t xml:space="preserve">i) experiencia «E»; </w:t>
      </w:r>
      <w:proofErr w:type="spellStart"/>
      <w:r w:rsidR="006D4FE9" w:rsidRPr="005D235D">
        <w:rPr>
          <w:rFonts w:ascii="Arial" w:eastAsia="Calibri" w:hAnsi="Arial" w:cs="Arial"/>
          <w:bCs/>
          <w:color w:val="000000" w:themeColor="text1"/>
          <w:sz w:val="22"/>
          <w:szCs w:val="22"/>
          <w:lang w:eastAsia="en-US"/>
        </w:rPr>
        <w:t>ii</w:t>
      </w:r>
      <w:proofErr w:type="spellEnd"/>
      <w:r w:rsidR="006D4FE9" w:rsidRPr="005D235D">
        <w:rPr>
          <w:rFonts w:ascii="Arial" w:eastAsia="Calibri" w:hAnsi="Arial" w:cs="Arial"/>
          <w:bCs/>
          <w:color w:val="000000" w:themeColor="text1"/>
          <w:sz w:val="22"/>
          <w:szCs w:val="22"/>
          <w:lang w:eastAsia="en-US"/>
        </w:rPr>
        <w:t xml:space="preserve">) capacidad financiera «CF»; </w:t>
      </w:r>
      <w:proofErr w:type="spellStart"/>
      <w:r w:rsidR="006D4FE9" w:rsidRPr="005D235D">
        <w:rPr>
          <w:rFonts w:ascii="Arial" w:eastAsia="Calibri" w:hAnsi="Arial" w:cs="Arial"/>
          <w:bCs/>
          <w:color w:val="000000" w:themeColor="text1"/>
          <w:sz w:val="22"/>
          <w:szCs w:val="22"/>
          <w:lang w:eastAsia="en-US"/>
        </w:rPr>
        <w:t>iii</w:t>
      </w:r>
      <w:proofErr w:type="spellEnd"/>
      <w:r w:rsidR="006D4FE9" w:rsidRPr="005D235D">
        <w:rPr>
          <w:rFonts w:ascii="Arial" w:eastAsia="Calibri" w:hAnsi="Arial" w:cs="Arial"/>
          <w:bCs/>
          <w:color w:val="000000" w:themeColor="text1"/>
          <w:sz w:val="22"/>
          <w:szCs w:val="22"/>
          <w:lang w:eastAsia="en-US"/>
        </w:rPr>
        <w:t xml:space="preserve">) capacidad técnica «CT», </w:t>
      </w:r>
      <w:proofErr w:type="spellStart"/>
      <w:r w:rsidR="006D4FE9" w:rsidRPr="005D235D">
        <w:rPr>
          <w:rFonts w:ascii="Arial" w:eastAsia="Calibri" w:hAnsi="Arial" w:cs="Arial"/>
          <w:bCs/>
          <w:color w:val="000000" w:themeColor="text1"/>
          <w:sz w:val="22"/>
          <w:szCs w:val="22"/>
          <w:lang w:eastAsia="en-US"/>
        </w:rPr>
        <w:t>iv</w:t>
      </w:r>
      <w:proofErr w:type="spellEnd"/>
      <w:r w:rsidR="006D4FE9" w:rsidRPr="005D235D">
        <w:rPr>
          <w:rFonts w:ascii="Arial" w:eastAsia="Calibri" w:hAnsi="Arial" w:cs="Arial"/>
          <w:bCs/>
          <w:color w:val="000000" w:themeColor="text1"/>
          <w:sz w:val="22"/>
          <w:szCs w:val="22"/>
          <w:lang w:eastAsia="en-US"/>
        </w:rPr>
        <w:t xml:space="preserve">) capacidad de organización «CO»; y v) los saldos de los contratos en ejecución «SCE». </w:t>
      </w:r>
      <w:r w:rsidR="00D12156" w:rsidRPr="005D235D">
        <w:rPr>
          <w:rFonts w:ascii="Arial" w:eastAsia="Calibri" w:hAnsi="Arial" w:cs="Arial"/>
          <w:bCs/>
          <w:color w:val="000000" w:themeColor="text1"/>
          <w:sz w:val="22"/>
          <w:szCs w:val="22"/>
          <w:lang w:eastAsia="en-US"/>
        </w:rPr>
        <w:t xml:space="preserve">De este modo, el cumplimiento de este requisito habilitante estará determinado </w:t>
      </w:r>
      <w:r w:rsidR="00A96C2C" w:rsidRPr="005D235D">
        <w:rPr>
          <w:rFonts w:ascii="Arial" w:eastAsia="Calibri" w:hAnsi="Arial" w:cs="Arial"/>
          <w:bCs/>
          <w:color w:val="000000" w:themeColor="text1"/>
          <w:sz w:val="22"/>
          <w:szCs w:val="22"/>
          <w:lang w:eastAsia="en-US"/>
        </w:rPr>
        <w:t xml:space="preserve">por el resultado obtenido de la aplicación de la fórmula </w:t>
      </w:r>
      <w:r w:rsidR="005D235D" w:rsidRPr="005D235D">
        <w:rPr>
          <w:rFonts w:ascii="Arial" w:eastAsia="Calibri" w:hAnsi="Arial" w:cs="Arial"/>
          <w:bCs/>
          <w:color w:val="000000" w:themeColor="text1"/>
          <w:sz w:val="22"/>
          <w:szCs w:val="22"/>
          <w:lang w:eastAsia="en-US"/>
        </w:rPr>
        <w:t xml:space="preserve">de la capacidad residual del proponente </w:t>
      </w:r>
      <w:r w:rsidR="00B971ED" w:rsidRPr="005D235D">
        <w:rPr>
          <w:rFonts w:ascii="Arial" w:eastAsia="Calibri" w:hAnsi="Arial" w:cs="Arial"/>
          <w:bCs/>
          <w:color w:val="000000" w:themeColor="text1"/>
          <w:sz w:val="22"/>
          <w:szCs w:val="22"/>
          <w:lang w:eastAsia="en-US"/>
        </w:rPr>
        <w:t>con todos sus factores</w:t>
      </w:r>
      <w:r w:rsidR="00A96C2C" w:rsidRPr="005D235D">
        <w:rPr>
          <w:rFonts w:ascii="Arial" w:eastAsia="Calibri" w:hAnsi="Arial" w:cs="Arial"/>
          <w:bCs/>
          <w:color w:val="000000" w:themeColor="text1"/>
          <w:sz w:val="22"/>
          <w:szCs w:val="22"/>
          <w:lang w:eastAsia="en-US"/>
        </w:rPr>
        <w:t xml:space="preserve">, de manera </w:t>
      </w:r>
      <w:r w:rsidR="00B30CAD" w:rsidRPr="005D235D">
        <w:rPr>
          <w:rFonts w:ascii="Arial" w:eastAsia="Calibri" w:hAnsi="Arial" w:cs="Arial"/>
          <w:bCs/>
          <w:color w:val="000000" w:themeColor="text1"/>
          <w:sz w:val="22"/>
          <w:szCs w:val="22"/>
          <w:lang w:eastAsia="en-US"/>
        </w:rPr>
        <w:lastRenderedPageBreak/>
        <w:t>que,</w:t>
      </w:r>
      <w:r w:rsidR="00A96C2C" w:rsidRPr="005D235D">
        <w:rPr>
          <w:rFonts w:ascii="Arial" w:eastAsia="Calibri" w:hAnsi="Arial" w:cs="Arial"/>
          <w:bCs/>
          <w:color w:val="000000" w:themeColor="text1"/>
          <w:sz w:val="22"/>
          <w:szCs w:val="22"/>
          <w:lang w:eastAsia="en-US"/>
        </w:rPr>
        <w:t xml:space="preserve"> si dicho resultado es </w:t>
      </w:r>
      <w:r w:rsidR="00A96C2C" w:rsidRPr="005D235D">
        <w:rPr>
          <w:rFonts w:ascii="Arial" w:eastAsiaTheme="minorHAnsi" w:hAnsi="Arial" w:cs="Arial"/>
          <w:sz w:val="22"/>
          <w:szCs w:val="22"/>
          <w:lang w:eastAsia="en-US"/>
        </w:rPr>
        <w:t xml:space="preserve">igual o superior a la capacidad residual del proceso de contratación, entonces el proponente será hábil. </w:t>
      </w:r>
    </w:p>
    <w:bookmarkEnd w:id="7"/>
    <w:p w14:paraId="6E5AE700" w14:textId="050CE9A1" w:rsidR="005D235D" w:rsidRDefault="005D235D" w:rsidP="005D235D">
      <w:pPr>
        <w:spacing w:before="120" w:line="276" w:lineRule="auto"/>
        <w:ind w:firstLine="709"/>
        <w:jc w:val="both"/>
        <w:rPr>
          <w:rFonts w:ascii="Arial" w:eastAsiaTheme="minorHAnsi" w:hAnsi="Arial" w:cs="Arial"/>
          <w:color w:val="000000" w:themeColor="text1"/>
          <w:sz w:val="22"/>
          <w:szCs w:val="22"/>
          <w:lang w:eastAsia="en-US"/>
        </w:rPr>
      </w:pPr>
      <w:r>
        <w:rPr>
          <w:rFonts w:ascii="Arial" w:eastAsiaTheme="minorHAnsi" w:hAnsi="Arial" w:cs="Arial"/>
          <w:sz w:val="22"/>
          <w:szCs w:val="22"/>
          <w:lang w:val="es-MX" w:eastAsia="en-US"/>
        </w:rPr>
        <w:t>En consecuencia</w:t>
      </w:r>
      <w:r w:rsidR="00A96C2C">
        <w:rPr>
          <w:rFonts w:ascii="Arial" w:eastAsiaTheme="minorHAnsi" w:hAnsi="Arial" w:cs="Arial"/>
          <w:sz w:val="22"/>
          <w:szCs w:val="22"/>
          <w:lang w:val="es-MX" w:eastAsia="en-US"/>
        </w:rPr>
        <w:t xml:space="preserve">, </w:t>
      </w:r>
      <w:r w:rsidR="00914B35">
        <w:rPr>
          <w:rFonts w:ascii="Arial" w:eastAsiaTheme="minorHAnsi" w:hAnsi="Arial" w:cs="Arial"/>
          <w:color w:val="000000" w:themeColor="text1"/>
          <w:sz w:val="22"/>
          <w:szCs w:val="22"/>
          <w:lang w:eastAsia="en-US"/>
        </w:rPr>
        <w:t xml:space="preserve">si el proponente no acredita los </w:t>
      </w:r>
      <w:r w:rsidR="00914B35" w:rsidRPr="005B2981">
        <w:rPr>
          <w:rFonts w:ascii="Arial" w:eastAsiaTheme="minorHAnsi" w:hAnsi="Arial" w:cs="Arial"/>
          <w:sz w:val="22"/>
          <w:szCs w:val="22"/>
          <w:lang w:val="es-MX" w:eastAsia="en-US"/>
        </w:rPr>
        <w:t>socios y profesionales de la Arquitectura, Ingeniería y Geología vinculados mediante una relación laboral o contractual vigent</w:t>
      </w:r>
      <w:r w:rsidR="00914B35">
        <w:rPr>
          <w:rFonts w:ascii="Arial" w:eastAsiaTheme="minorHAnsi" w:hAnsi="Arial" w:cs="Arial"/>
          <w:sz w:val="22"/>
          <w:szCs w:val="22"/>
          <w:lang w:val="es-MX" w:eastAsia="en-US"/>
        </w:rPr>
        <w:t xml:space="preserve">e, </w:t>
      </w:r>
      <w:r w:rsidR="00B971ED" w:rsidRPr="007D66E8">
        <w:rPr>
          <w:rFonts w:ascii="Arial" w:eastAsiaTheme="minorHAnsi" w:hAnsi="Arial" w:cs="Arial"/>
          <w:color w:val="000000" w:themeColor="text1"/>
          <w:sz w:val="22"/>
          <w:szCs w:val="22"/>
          <w:lang w:eastAsia="en-US"/>
        </w:rPr>
        <w:t xml:space="preserve">la entidad </w:t>
      </w:r>
      <w:r w:rsidR="00B971ED">
        <w:rPr>
          <w:rFonts w:ascii="Arial" w:eastAsiaTheme="minorHAnsi" w:hAnsi="Arial" w:cs="Arial"/>
          <w:color w:val="000000" w:themeColor="text1"/>
          <w:sz w:val="22"/>
          <w:szCs w:val="22"/>
          <w:lang w:eastAsia="en-US"/>
        </w:rPr>
        <w:t>estatal otorgará cero (0) puntos en este factor.</w:t>
      </w:r>
      <w:r w:rsidR="00AA5A05">
        <w:rPr>
          <w:rFonts w:ascii="Arial" w:eastAsiaTheme="minorHAnsi" w:hAnsi="Arial" w:cs="Arial"/>
          <w:color w:val="000000" w:themeColor="text1"/>
          <w:sz w:val="22"/>
          <w:szCs w:val="22"/>
          <w:lang w:eastAsia="en-US"/>
        </w:rPr>
        <w:t xml:space="preserve"> </w:t>
      </w:r>
      <w:r>
        <w:rPr>
          <w:rFonts w:ascii="Arial" w:eastAsiaTheme="minorHAnsi" w:hAnsi="Arial" w:cs="Arial"/>
          <w:color w:val="000000" w:themeColor="text1"/>
          <w:sz w:val="22"/>
          <w:szCs w:val="22"/>
          <w:lang w:eastAsia="en-US"/>
        </w:rPr>
        <w:t xml:space="preserve">Así, </w:t>
      </w:r>
      <w:r w:rsidR="00C2103A">
        <w:rPr>
          <w:rFonts w:ascii="Arial" w:eastAsiaTheme="minorHAnsi" w:hAnsi="Arial" w:cs="Arial"/>
          <w:color w:val="000000" w:themeColor="text1"/>
          <w:sz w:val="22"/>
          <w:szCs w:val="22"/>
          <w:lang w:eastAsia="en-US"/>
        </w:rPr>
        <w:t xml:space="preserve">en este evento, </w:t>
      </w:r>
      <w:r>
        <w:rPr>
          <w:rFonts w:ascii="Arial" w:eastAsiaTheme="minorHAnsi" w:hAnsi="Arial" w:cs="Arial"/>
          <w:color w:val="000000" w:themeColor="text1"/>
          <w:sz w:val="22"/>
          <w:szCs w:val="22"/>
          <w:lang w:eastAsia="en-US"/>
        </w:rPr>
        <w:t>e</w:t>
      </w:r>
      <w:r w:rsidR="00AA5A05">
        <w:rPr>
          <w:rFonts w:ascii="Arial" w:eastAsiaTheme="minorHAnsi" w:hAnsi="Arial" w:cs="Arial"/>
          <w:color w:val="000000" w:themeColor="text1"/>
          <w:sz w:val="22"/>
          <w:szCs w:val="22"/>
          <w:lang w:eastAsia="en-US"/>
        </w:rPr>
        <w:t xml:space="preserve">l cumplimiento de la capacidad residual dependerá, entonces, del </w:t>
      </w:r>
      <w:r w:rsidR="00AA5A05">
        <w:rPr>
          <w:rFonts w:ascii="Arial" w:eastAsia="Calibri" w:hAnsi="Arial" w:cs="Arial"/>
          <w:bCs/>
          <w:color w:val="000000" w:themeColor="text1"/>
          <w:sz w:val="22"/>
          <w:szCs w:val="22"/>
          <w:lang w:eastAsia="en-US"/>
        </w:rPr>
        <w:t>resultado obtenido de la aplicación de la fórmula de la capacidad residual del proponente, incluyendo el factor CT, con cero (0) puntos</w:t>
      </w:r>
      <w:r w:rsidR="001837C9">
        <w:rPr>
          <w:rStyle w:val="Refdenotaalpie"/>
          <w:rFonts w:ascii="Arial" w:eastAsia="Calibri" w:hAnsi="Arial" w:cs="Arial"/>
          <w:bCs/>
          <w:color w:val="000000" w:themeColor="text1"/>
          <w:sz w:val="22"/>
          <w:szCs w:val="22"/>
          <w:lang w:eastAsia="en-US"/>
        </w:rPr>
        <w:footnoteReference w:id="4"/>
      </w:r>
      <w:r w:rsidR="00AA5A05">
        <w:rPr>
          <w:rFonts w:ascii="Arial" w:eastAsia="Calibri" w:hAnsi="Arial" w:cs="Arial"/>
          <w:bCs/>
          <w:color w:val="000000" w:themeColor="text1"/>
          <w:sz w:val="22"/>
          <w:szCs w:val="22"/>
          <w:lang w:eastAsia="en-US"/>
        </w:rPr>
        <w:t xml:space="preserve">. </w:t>
      </w:r>
    </w:p>
    <w:p w14:paraId="439F9A8A" w14:textId="4CB9A844" w:rsidR="00C2103A" w:rsidRPr="00C46EE6" w:rsidRDefault="00C46EE6" w:rsidP="00C2103A">
      <w:pPr>
        <w:spacing w:before="120" w:line="276" w:lineRule="auto"/>
        <w:ind w:firstLine="709"/>
        <w:jc w:val="both"/>
        <w:rPr>
          <w:rFonts w:ascii="Arial" w:eastAsiaTheme="minorHAnsi" w:hAnsi="Arial" w:cs="Arial"/>
          <w:color w:val="000000" w:themeColor="text1"/>
          <w:sz w:val="22"/>
          <w:szCs w:val="22"/>
          <w:lang w:eastAsia="en-US"/>
        </w:rPr>
      </w:pPr>
      <w:r>
        <w:rPr>
          <w:rFonts w:ascii="Arial" w:eastAsiaTheme="minorHAnsi" w:hAnsi="Arial" w:cs="Arial"/>
          <w:color w:val="000000" w:themeColor="text1"/>
          <w:sz w:val="22"/>
          <w:szCs w:val="22"/>
          <w:lang w:eastAsia="en-US"/>
        </w:rPr>
        <w:t>Ahora bien</w:t>
      </w:r>
      <w:r w:rsidR="00656B73">
        <w:rPr>
          <w:rFonts w:ascii="Arial" w:eastAsiaTheme="minorHAnsi" w:hAnsi="Arial" w:cs="Arial"/>
          <w:color w:val="000000" w:themeColor="text1"/>
          <w:sz w:val="22"/>
          <w:szCs w:val="22"/>
          <w:lang w:eastAsia="en-US"/>
        </w:rPr>
        <w:t xml:space="preserve">, </w:t>
      </w:r>
      <w:r w:rsidRPr="00C46EE6">
        <w:rPr>
          <w:rFonts w:ascii="Arial" w:eastAsiaTheme="minorHAnsi" w:hAnsi="Arial" w:cs="Arial"/>
          <w:color w:val="000000" w:themeColor="text1"/>
          <w:sz w:val="22"/>
          <w:szCs w:val="22"/>
          <w:lang w:eastAsia="en-US"/>
        </w:rPr>
        <w:t>es preciso señalar que la «Guía para Determinar y Verificar la Capacidad Residual del Proponente en los Procesos de Contratación de Obra Pública» expedida por la Agencia Nacional de Contratación Pública – Colombia Compra Eficiente no restringió a una rama espec</w:t>
      </w:r>
      <w:r w:rsidR="004B2605">
        <w:rPr>
          <w:rFonts w:ascii="Arial" w:eastAsiaTheme="minorHAnsi" w:hAnsi="Arial" w:cs="Arial"/>
          <w:color w:val="000000" w:themeColor="text1"/>
          <w:sz w:val="22"/>
          <w:szCs w:val="22"/>
          <w:lang w:eastAsia="en-US"/>
        </w:rPr>
        <w:t>í</w:t>
      </w:r>
      <w:r w:rsidRPr="00C46EE6">
        <w:rPr>
          <w:rFonts w:ascii="Arial" w:eastAsiaTheme="minorHAnsi" w:hAnsi="Arial" w:cs="Arial"/>
          <w:color w:val="000000" w:themeColor="text1"/>
          <w:sz w:val="22"/>
          <w:szCs w:val="22"/>
          <w:lang w:eastAsia="en-US"/>
        </w:rPr>
        <w:t xml:space="preserve">fica de la ingeniería los profesionales </w:t>
      </w:r>
      <w:proofErr w:type="gramStart"/>
      <w:r w:rsidRPr="00C46EE6">
        <w:rPr>
          <w:rFonts w:ascii="Arial" w:eastAsiaTheme="minorHAnsi" w:hAnsi="Arial" w:cs="Arial"/>
          <w:color w:val="000000" w:themeColor="text1"/>
          <w:sz w:val="22"/>
          <w:szCs w:val="22"/>
          <w:lang w:eastAsia="en-US"/>
        </w:rPr>
        <w:t>a</w:t>
      </w:r>
      <w:proofErr w:type="gramEnd"/>
      <w:r w:rsidRPr="00C46EE6">
        <w:rPr>
          <w:rFonts w:ascii="Arial" w:eastAsiaTheme="minorHAnsi" w:hAnsi="Arial" w:cs="Arial"/>
          <w:color w:val="000000" w:themeColor="text1"/>
          <w:sz w:val="22"/>
          <w:szCs w:val="22"/>
          <w:lang w:eastAsia="en-US"/>
        </w:rPr>
        <w:t xml:space="preserve"> tener en cuenta para la determinación de la capacidad técnica. Por tanto, la capacidad técnica se determina </w:t>
      </w:r>
      <w:r w:rsidR="00C2103A">
        <w:rPr>
          <w:rFonts w:ascii="Arial" w:eastAsiaTheme="minorHAnsi" w:hAnsi="Arial" w:cs="Arial"/>
          <w:color w:val="000000" w:themeColor="text1"/>
          <w:sz w:val="22"/>
          <w:szCs w:val="22"/>
          <w:lang w:eastAsia="en-US"/>
        </w:rPr>
        <w:t>en atención a</w:t>
      </w:r>
      <w:r w:rsidRPr="00C46EE6">
        <w:rPr>
          <w:rFonts w:ascii="Arial" w:eastAsiaTheme="minorHAnsi" w:hAnsi="Arial" w:cs="Arial"/>
          <w:color w:val="000000" w:themeColor="text1"/>
          <w:sz w:val="22"/>
          <w:szCs w:val="22"/>
          <w:lang w:eastAsia="en-US"/>
        </w:rPr>
        <w:t xml:space="preserve">l número de profesionales de la ingeniería, independientemente de la rama u área a la que pertenezcan, vinculados mediante una relación laboral o contractual conforme a la cual desarrollen actividades relacionadas directamente a la construcción de obra. </w:t>
      </w:r>
    </w:p>
    <w:p w14:paraId="47C92DA7" w14:textId="56A00112" w:rsidR="00C2103A" w:rsidRDefault="00C46EE6" w:rsidP="000C0F9A">
      <w:pPr>
        <w:spacing w:before="120" w:line="276" w:lineRule="auto"/>
        <w:ind w:firstLine="709"/>
        <w:jc w:val="both"/>
        <w:rPr>
          <w:rFonts w:ascii="Arial" w:eastAsiaTheme="minorHAnsi" w:hAnsi="Arial" w:cs="Arial"/>
          <w:color w:val="000000" w:themeColor="text1"/>
          <w:sz w:val="22"/>
          <w:szCs w:val="22"/>
          <w:lang w:eastAsia="en-US"/>
        </w:rPr>
      </w:pPr>
      <w:r w:rsidRPr="00C46EE6">
        <w:rPr>
          <w:rFonts w:ascii="Arial" w:eastAsiaTheme="minorHAnsi" w:hAnsi="Arial" w:cs="Arial"/>
          <w:color w:val="000000" w:themeColor="text1"/>
          <w:sz w:val="22"/>
          <w:szCs w:val="22"/>
          <w:lang w:eastAsia="en-US"/>
        </w:rPr>
        <w:t xml:space="preserve">En este sentido, tanto el profesional en arquitectura, como el ingeniero </w:t>
      </w:r>
      <w:r w:rsidR="005D235D">
        <w:rPr>
          <w:rFonts w:ascii="Arial" w:eastAsiaTheme="minorHAnsi" w:hAnsi="Arial" w:cs="Arial"/>
          <w:color w:val="000000" w:themeColor="text1"/>
          <w:sz w:val="22"/>
          <w:szCs w:val="22"/>
          <w:lang w:eastAsia="en-US"/>
        </w:rPr>
        <w:t>y el geólogo</w:t>
      </w:r>
      <w:r w:rsidRPr="00C46EE6">
        <w:rPr>
          <w:rFonts w:ascii="Arial" w:eastAsiaTheme="minorHAnsi" w:hAnsi="Arial" w:cs="Arial"/>
          <w:color w:val="000000" w:themeColor="text1"/>
          <w:sz w:val="22"/>
          <w:szCs w:val="22"/>
          <w:lang w:eastAsia="en-US"/>
        </w:rPr>
        <w:t xml:space="preserve"> que estén vinculados mediante una relación laboral o contractual al proponente y que desarrollen actividades relacionadas directamente a la construcción de obra, se podrán tener en cuenta para efectos de la asignación del puntaje de la </w:t>
      </w:r>
      <w:r w:rsidR="005D235D">
        <w:rPr>
          <w:rFonts w:ascii="Arial" w:eastAsiaTheme="minorHAnsi" w:hAnsi="Arial" w:cs="Arial"/>
          <w:color w:val="000000" w:themeColor="text1"/>
          <w:sz w:val="22"/>
          <w:szCs w:val="22"/>
          <w:lang w:eastAsia="en-US"/>
        </w:rPr>
        <w:t>c</w:t>
      </w:r>
      <w:r w:rsidRPr="00C46EE6">
        <w:rPr>
          <w:rFonts w:ascii="Arial" w:eastAsiaTheme="minorHAnsi" w:hAnsi="Arial" w:cs="Arial"/>
          <w:color w:val="000000" w:themeColor="text1"/>
          <w:sz w:val="22"/>
          <w:szCs w:val="22"/>
          <w:lang w:eastAsia="en-US"/>
        </w:rPr>
        <w:t xml:space="preserve">apacidad técnica de la </w:t>
      </w:r>
      <w:r w:rsidR="005D235D">
        <w:rPr>
          <w:rFonts w:ascii="Arial" w:eastAsiaTheme="minorHAnsi" w:hAnsi="Arial" w:cs="Arial"/>
          <w:color w:val="000000" w:themeColor="text1"/>
          <w:sz w:val="22"/>
          <w:szCs w:val="22"/>
          <w:lang w:eastAsia="en-US"/>
        </w:rPr>
        <w:t>c</w:t>
      </w:r>
      <w:r w:rsidRPr="00C46EE6">
        <w:rPr>
          <w:rFonts w:ascii="Arial" w:eastAsiaTheme="minorHAnsi" w:hAnsi="Arial" w:cs="Arial"/>
          <w:color w:val="000000" w:themeColor="text1"/>
          <w:sz w:val="22"/>
          <w:szCs w:val="22"/>
          <w:lang w:eastAsia="en-US"/>
        </w:rPr>
        <w:t xml:space="preserve">apacidad </w:t>
      </w:r>
      <w:r w:rsidR="005D235D">
        <w:rPr>
          <w:rFonts w:ascii="Arial" w:eastAsiaTheme="minorHAnsi" w:hAnsi="Arial" w:cs="Arial"/>
          <w:color w:val="000000" w:themeColor="text1"/>
          <w:sz w:val="22"/>
          <w:szCs w:val="22"/>
          <w:lang w:eastAsia="en-US"/>
        </w:rPr>
        <w:t>r</w:t>
      </w:r>
      <w:r w:rsidRPr="00C46EE6">
        <w:rPr>
          <w:rFonts w:ascii="Arial" w:eastAsiaTheme="minorHAnsi" w:hAnsi="Arial" w:cs="Arial"/>
          <w:color w:val="000000" w:themeColor="text1"/>
          <w:sz w:val="22"/>
          <w:szCs w:val="22"/>
          <w:lang w:eastAsia="en-US"/>
        </w:rPr>
        <w:t>esidual</w:t>
      </w:r>
      <w:r w:rsidR="005D235D">
        <w:rPr>
          <w:rFonts w:ascii="Arial" w:eastAsiaTheme="minorHAnsi" w:hAnsi="Arial" w:cs="Arial"/>
          <w:color w:val="000000" w:themeColor="text1"/>
          <w:sz w:val="22"/>
          <w:szCs w:val="22"/>
          <w:lang w:eastAsia="en-US"/>
        </w:rPr>
        <w:t xml:space="preserve"> del proponente.</w:t>
      </w:r>
      <w:r w:rsidR="000C0F9A">
        <w:rPr>
          <w:rFonts w:ascii="Arial" w:eastAsiaTheme="minorHAnsi" w:hAnsi="Arial" w:cs="Arial"/>
          <w:color w:val="000000" w:themeColor="text1"/>
          <w:sz w:val="22"/>
          <w:szCs w:val="22"/>
          <w:lang w:eastAsia="en-US"/>
        </w:rPr>
        <w:t xml:space="preserve"> </w:t>
      </w:r>
      <w:r w:rsidR="00C2103A">
        <w:rPr>
          <w:rFonts w:ascii="Arial" w:eastAsiaTheme="minorHAnsi" w:hAnsi="Arial" w:cs="Arial"/>
          <w:color w:val="000000" w:themeColor="text1"/>
          <w:sz w:val="22"/>
          <w:szCs w:val="22"/>
          <w:lang w:eastAsia="en-US"/>
        </w:rPr>
        <w:t xml:space="preserve">Lo anterior fue expresamente incluido en el </w:t>
      </w:r>
      <w:r w:rsidR="00C2103A">
        <w:rPr>
          <w:rFonts w:ascii="Arial" w:eastAsiaTheme="minorHAnsi" w:hAnsi="Arial" w:cs="Arial"/>
          <w:sz w:val="22"/>
          <w:szCs w:val="22"/>
          <w:lang w:val="es-MX" w:eastAsia="en-US"/>
        </w:rPr>
        <w:t xml:space="preserve">literal D, del numeral 3.10.2 de los documentos base </w:t>
      </w:r>
      <w:r w:rsidR="00C2103A">
        <w:rPr>
          <w:rFonts w:ascii="Arial" w:eastAsiaTheme="minorHAnsi" w:hAnsi="Arial" w:cs="Arial"/>
          <w:sz w:val="22"/>
          <w:szCs w:val="20"/>
          <w:lang w:val="es-MX" w:eastAsia="en-US"/>
        </w:rPr>
        <w:t xml:space="preserve">de obra pública de infraestructura de transporte </w:t>
      </w:r>
      <w:r w:rsidR="00C2103A" w:rsidRPr="00423A44">
        <w:rPr>
          <w:rFonts w:ascii="Arial" w:eastAsiaTheme="minorHAnsi" w:hAnsi="Arial" w:cs="Arial"/>
          <w:sz w:val="22"/>
          <w:szCs w:val="20"/>
          <w:lang w:val="es-MX" w:eastAsia="en-US"/>
        </w:rPr>
        <w:t>para procesos de licitación pública</w:t>
      </w:r>
      <w:r w:rsidR="00C2103A">
        <w:rPr>
          <w:rFonts w:ascii="Arial" w:eastAsiaTheme="minorHAnsi" w:hAnsi="Arial" w:cs="Arial"/>
          <w:sz w:val="22"/>
          <w:szCs w:val="20"/>
          <w:lang w:val="es-MX" w:eastAsia="en-US"/>
        </w:rPr>
        <w:t xml:space="preserve"> – Versión 3 y selección abreviada de menor cuantía – Versión 2, así como en el literal D del numeral 3.7 del documento base del proceso de mínima cuantía. </w:t>
      </w:r>
    </w:p>
    <w:bookmarkEnd w:id="6"/>
    <w:p w14:paraId="3CFAC9C6" w14:textId="77777777" w:rsidR="00A73483" w:rsidRPr="005D235D" w:rsidRDefault="00A73483" w:rsidP="000C0F9A">
      <w:pPr>
        <w:spacing w:line="276" w:lineRule="auto"/>
        <w:ind w:firstLine="709"/>
        <w:jc w:val="both"/>
        <w:rPr>
          <w:rFonts w:ascii="Arial" w:eastAsiaTheme="minorHAnsi" w:hAnsi="Arial" w:cs="Arial"/>
          <w:color w:val="000000" w:themeColor="text1"/>
          <w:sz w:val="22"/>
          <w:szCs w:val="22"/>
          <w:lang w:eastAsia="en-US"/>
        </w:rPr>
      </w:pPr>
    </w:p>
    <w:p w14:paraId="37CA9805" w14:textId="0F621D86"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D633AC">
      <w:pPr>
        <w:spacing w:line="276" w:lineRule="auto"/>
        <w:jc w:val="both"/>
        <w:rPr>
          <w:rFonts w:ascii="Arial" w:hAnsi="Arial" w:cs="Arial"/>
          <w:color w:val="000000" w:themeColor="text1"/>
          <w:sz w:val="22"/>
          <w:lang w:val="es-ES_tradnl"/>
        </w:rPr>
      </w:pPr>
    </w:p>
    <w:p w14:paraId="6DFFCF5D" w14:textId="77777777" w:rsidR="00656B73" w:rsidRPr="00346CB2" w:rsidRDefault="00656B73" w:rsidP="00656B73">
      <w:pPr>
        <w:ind w:left="709" w:right="333"/>
        <w:jc w:val="both"/>
        <w:rPr>
          <w:rFonts w:ascii="Arial" w:hAnsi="Arial" w:cs="Arial"/>
          <w:sz w:val="21"/>
          <w:szCs w:val="21"/>
        </w:rPr>
      </w:pPr>
      <w:r w:rsidRPr="00346CB2">
        <w:rPr>
          <w:rFonts w:ascii="Arial" w:hAnsi="Arial" w:cs="Arial"/>
          <w:sz w:val="21"/>
          <w:szCs w:val="21"/>
        </w:rPr>
        <w:t>1- Un proponente persona jurídica que no tenga ningún socio o profesional vinculado ¿Es posible asignar puntaje para calcular la calidad residual?</w:t>
      </w:r>
    </w:p>
    <w:p w14:paraId="09C31415" w14:textId="77777777" w:rsidR="00656B73" w:rsidRPr="00346CB2" w:rsidRDefault="00656B73" w:rsidP="00656B73">
      <w:pPr>
        <w:ind w:left="709" w:right="333"/>
        <w:jc w:val="both"/>
        <w:rPr>
          <w:rFonts w:ascii="Arial" w:hAnsi="Arial" w:cs="Arial"/>
          <w:sz w:val="21"/>
          <w:szCs w:val="21"/>
        </w:rPr>
      </w:pPr>
      <w:r w:rsidRPr="00346CB2">
        <w:rPr>
          <w:rFonts w:ascii="Arial" w:hAnsi="Arial" w:cs="Arial"/>
          <w:sz w:val="21"/>
          <w:szCs w:val="21"/>
        </w:rPr>
        <w:t xml:space="preserve">2 - </w:t>
      </w:r>
      <w:proofErr w:type="gramStart"/>
      <w:r w:rsidRPr="00346CB2">
        <w:rPr>
          <w:rFonts w:ascii="Arial" w:hAnsi="Arial" w:cs="Arial"/>
          <w:sz w:val="21"/>
          <w:szCs w:val="21"/>
        </w:rPr>
        <w:t>En caso que</w:t>
      </w:r>
      <w:proofErr w:type="gramEnd"/>
      <w:r w:rsidRPr="00346CB2">
        <w:rPr>
          <w:rFonts w:ascii="Arial" w:hAnsi="Arial" w:cs="Arial"/>
          <w:sz w:val="21"/>
          <w:szCs w:val="21"/>
        </w:rPr>
        <w:t xml:space="preserve"> de la respuesta No 1 sea positiva ¿Qué puntaje se debe asignar por este criterio?</w:t>
      </w:r>
    </w:p>
    <w:p w14:paraId="1BE60F52" w14:textId="77777777" w:rsidR="00656B73" w:rsidRPr="00346CB2" w:rsidRDefault="00656B73" w:rsidP="00656B73">
      <w:pPr>
        <w:autoSpaceDE w:val="0"/>
        <w:autoSpaceDN w:val="0"/>
        <w:adjustRightInd w:val="0"/>
        <w:ind w:left="709" w:right="333"/>
        <w:jc w:val="both"/>
        <w:rPr>
          <w:rFonts w:ascii="Arial" w:hAnsi="Arial" w:cs="Arial"/>
          <w:sz w:val="21"/>
          <w:szCs w:val="21"/>
        </w:rPr>
      </w:pPr>
      <w:r w:rsidRPr="00346CB2">
        <w:rPr>
          <w:rFonts w:ascii="Arial" w:hAnsi="Arial" w:cs="Arial"/>
          <w:sz w:val="21"/>
          <w:szCs w:val="21"/>
        </w:rPr>
        <w:t xml:space="preserve">3 - </w:t>
      </w:r>
      <w:proofErr w:type="gramStart"/>
      <w:r w:rsidRPr="00346CB2">
        <w:rPr>
          <w:rFonts w:ascii="Arial" w:hAnsi="Arial" w:cs="Arial"/>
          <w:sz w:val="21"/>
          <w:szCs w:val="21"/>
        </w:rPr>
        <w:t>En caso que</w:t>
      </w:r>
      <w:proofErr w:type="gramEnd"/>
      <w:r w:rsidRPr="00346CB2">
        <w:rPr>
          <w:rFonts w:ascii="Arial" w:hAnsi="Arial" w:cs="Arial"/>
          <w:sz w:val="21"/>
          <w:szCs w:val="21"/>
        </w:rPr>
        <w:t xml:space="preserve"> de la respuesta No 1 sea negativa</w:t>
      </w:r>
    </w:p>
    <w:p w14:paraId="63E67E46" w14:textId="77777777" w:rsidR="00656B73" w:rsidRPr="00346CB2" w:rsidRDefault="00656B73" w:rsidP="00656B73">
      <w:pPr>
        <w:autoSpaceDE w:val="0"/>
        <w:autoSpaceDN w:val="0"/>
        <w:adjustRightInd w:val="0"/>
        <w:ind w:left="709" w:right="333"/>
        <w:jc w:val="both"/>
        <w:rPr>
          <w:rFonts w:ascii="Arial" w:hAnsi="Arial" w:cs="Arial"/>
          <w:sz w:val="21"/>
          <w:szCs w:val="21"/>
        </w:rPr>
      </w:pPr>
      <w:r w:rsidRPr="00346CB2">
        <w:rPr>
          <w:rFonts w:ascii="Arial" w:hAnsi="Arial" w:cs="Arial"/>
          <w:sz w:val="21"/>
          <w:szCs w:val="21"/>
        </w:rPr>
        <w:t>3.1 - ¿La entidad evaluaría como no cumple la capacidad residual del</w:t>
      </w:r>
      <w:r>
        <w:rPr>
          <w:rFonts w:ascii="Arial" w:hAnsi="Arial" w:cs="Arial"/>
          <w:sz w:val="21"/>
          <w:szCs w:val="21"/>
        </w:rPr>
        <w:t xml:space="preserve"> </w:t>
      </w:r>
      <w:r w:rsidRPr="00346CB2">
        <w:rPr>
          <w:rFonts w:ascii="Arial" w:hAnsi="Arial" w:cs="Arial"/>
          <w:sz w:val="21"/>
          <w:szCs w:val="21"/>
        </w:rPr>
        <w:t xml:space="preserve">proponente? </w:t>
      </w:r>
      <w:proofErr w:type="gramStart"/>
      <w:r w:rsidRPr="00346CB2">
        <w:rPr>
          <w:rFonts w:ascii="Arial" w:hAnsi="Arial" w:cs="Arial"/>
          <w:sz w:val="21"/>
          <w:szCs w:val="21"/>
        </w:rPr>
        <w:t>!Toda</w:t>
      </w:r>
      <w:proofErr w:type="gramEnd"/>
      <w:r w:rsidRPr="00346CB2">
        <w:rPr>
          <w:rFonts w:ascii="Arial" w:hAnsi="Arial" w:cs="Arial"/>
          <w:sz w:val="21"/>
          <w:szCs w:val="21"/>
        </w:rPr>
        <w:t xml:space="preserve"> vez que al no tener capacidad técnica, este valor seria</w:t>
      </w:r>
      <w:r>
        <w:rPr>
          <w:rFonts w:ascii="Arial" w:hAnsi="Arial" w:cs="Arial"/>
          <w:sz w:val="21"/>
          <w:szCs w:val="21"/>
        </w:rPr>
        <w:t xml:space="preserve"> </w:t>
      </w:r>
      <w:r w:rsidRPr="00346CB2">
        <w:rPr>
          <w:rFonts w:ascii="Arial" w:hAnsi="Arial" w:cs="Arial"/>
          <w:sz w:val="21"/>
          <w:szCs w:val="21"/>
        </w:rPr>
        <w:t>indeterminado!</w:t>
      </w:r>
    </w:p>
    <w:p w14:paraId="6EDACFE7" w14:textId="77777777" w:rsidR="00656B73" w:rsidRPr="00656B73" w:rsidRDefault="00656B73" w:rsidP="003A320E">
      <w:pPr>
        <w:spacing w:line="276" w:lineRule="auto"/>
        <w:ind w:right="335"/>
        <w:jc w:val="both"/>
        <w:rPr>
          <w:rFonts w:ascii="Arial" w:hAnsi="Arial" w:cs="Arial"/>
          <w:color w:val="000000" w:themeColor="text1"/>
          <w:sz w:val="21"/>
          <w:szCs w:val="21"/>
        </w:rPr>
      </w:pPr>
    </w:p>
    <w:p w14:paraId="64971186" w14:textId="15740DE7" w:rsidR="003A320E" w:rsidRDefault="003A320E" w:rsidP="003A320E">
      <w:pPr>
        <w:spacing w:line="276" w:lineRule="auto"/>
        <w:jc w:val="both"/>
        <w:rPr>
          <w:rFonts w:ascii="Arial" w:eastAsiaTheme="minorHAnsi" w:hAnsi="Arial" w:cs="Arial"/>
          <w:color w:val="000000" w:themeColor="text1"/>
          <w:sz w:val="22"/>
          <w:szCs w:val="22"/>
          <w:lang w:eastAsia="en-US"/>
        </w:rPr>
      </w:pPr>
      <w:r w:rsidRPr="003A320E">
        <w:rPr>
          <w:rFonts w:ascii="Arial" w:eastAsiaTheme="minorHAnsi" w:hAnsi="Arial" w:cs="Arial"/>
          <w:color w:val="000000" w:themeColor="text1"/>
          <w:sz w:val="22"/>
          <w:szCs w:val="22"/>
          <w:lang w:eastAsia="en-US"/>
        </w:rPr>
        <w:t xml:space="preserve">En el literal D del numeral 3.10.1. </w:t>
      </w:r>
      <w:r w:rsidRPr="00423A44">
        <w:rPr>
          <w:rFonts w:ascii="Arial" w:eastAsiaTheme="minorHAnsi" w:hAnsi="Arial" w:cs="Arial"/>
          <w:sz w:val="22"/>
          <w:szCs w:val="20"/>
          <w:lang w:val="es-MX" w:eastAsia="en-US"/>
        </w:rPr>
        <w:t>de</w:t>
      </w:r>
      <w:r>
        <w:rPr>
          <w:rFonts w:ascii="Arial" w:eastAsiaTheme="minorHAnsi" w:hAnsi="Arial" w:cs="Arial"/>
          <w:sz w:val="22"/>
          <w:szCs w:val="20"/>
          <w:lang w:val="es-MX" w:eastAsia="en-US"/>
        </w:rPr>
        <w:t xml:space="preserve"> los d</w:t>
      </w:r>
      <w:r w:rsidRPr="00423A44">
        <w:rPr>
          <w:rFonts w:ascii="Arial" w:eastAsiaTheme="minorHAnsi" w:hAnsi="Arial" w:cs="Arial"/>
          <w:sz w:val="22"/>
          <w:szCs w:val="20"/>
          <w:lang w:val="es-MX" w:eastAsia="en-US"/>
        </w:rPr>
        <w:t>ocumento</w:t>
      </w:r>
      <w:r>
        <w:rPr>
          <w:rFonts w:ascii="Arial" w:eastAsiaTheme="minorHAnsi" w:hAnsi="Arial" w:cs="Arial"/>
          <w:sz w:val="22"/>
          <w:szCs w:val="20"/>
          <w:lang w:val="es-MX" w:eastAsia="en-US"/>
        </w:rPr>
        <w:t>s</w:t>
      </w:r>
      <w:r w:rsidRPr="00423A44">
        <w:rPr>
          <w:rFonts w:ascii="Arial" w:eastAsiaTheme="minorHAnsi" w:hAnsi="Arial" w:cs="Arial"/>
          <w:sz w:val="22"/>
          <w:szCs w:val="20"/>
          <w:lang w:val="es-MX" w:eastAsia="en-US"/>
        </w:rPr>
        <w:t xml:space="preserve"> </w:t>
      </w:r>
      <w:r>
        <w:rPr>
          <w:rFonts w:ascii="Arial" w:eastAsiaTheme="minorHAnsi" w:hAnsi="Arial" w:cs="Arial"/>
          <w:sz w:val="22"/>
          <w:szCs w:val="20"/>
          <w:lang w:val="es-MX" w:eastAsia="en-US"/>
        </w:rPr>
        <w:t>b</w:t>
      </w:r>
      <w:r w:rsidRPr="00423A44">
        <w:rPr>
          <w:rFonts w:ascii="Arial" w:eastAsiaTheme="minorHAnsi" w:hAnsi="Arial" w:cs="Arial"/>
          <w:sz w:val="22"/>
          <w:szCs w:val="20"/>
          <w:lang w:val="es-MX" w:eastAsia="en-US"/>
        </w:rPr>
        <w:t xml:space="preserve">ase </w:t>
      </w:r>
      <w:r>
        <w:rPr>
          <w:rFonts w:ascii="Arial" w:eastAsiaTheme="minorHAnsi" w:hAnsi="Arial" w:cs="Arial"/>
          <w:sz w:val="22"/>
          <w:szCs w:val="20"/>
          <w:lang w:val="es-MX" w:eastAsia="en-US"/>
        </w:rPr>
        <w:t xml:space="preserve">de obra pública de infraestructura de transporte </w:t>
      </w:r>
      <w:r w:rsidRPr="00423A44">
        <w:rPr>
          <w:rFonts w:ascii="Arial" w:eastAsiaTheme="minorHAnsi" w:hAnsi="Arial" w:cs="Arial"/>
          <w:sz w:val="22"/>
          <w:szCs w:val="20"/>
          <w:lang w:val="es-MX" w:eastAsia="en-US"/>
        </w:rPr>
        <w:t>para procesos de licitación pública</w:t>
      </w:r>
      <w:r>
        <w:rPr>
          <w:rFonts w:ascii="Arial" w:eastAsiaTheme="minorHAnsi" w:hAnsi="Arial" w:cs="Arial"/>
          <w:sz w:val="22"/>
          <w:szCs w:val="20"/>
          <w:lang w:val="es-MX" w:eastAsia="en-US"/>
        </w:rPr>
        <w:t xml:space="preserve"> – Versión 3 y selección abreviada de menor cuantía – Versión 2</w:t>
      </w:r>
      <w:r w:rsidRPr="003A320E">
        <w:rPr>
          <w:rFonts w:ascii="Arial" w:eastAsiaTheme="minorHAnsi" w:hAnsi="Arial" w:cs="Arial"/>
          <w:color w:val="000000" w:themeColor="text1"/>
          <w:sz w:val="22"/>
          <w:szCs w:val="22"/>
          <w:lang w:eastAsia="en-US"/>
        </w:rPr>
        <w:t>, se establece el cálculo de la capacidad técnica,</w:t>
      </w:r>
      <w:r>
        <w:rPr>
          <w:rFonts w:ascii="Arial" w:eastAsiaTheme="minorHAnsi" w:hAnsi="Arial" w:cs="Arial"/>
          <w:color w:val="000000" w:themeColor="text1"/>
          <w:sz w:val="22"/>
          <w:szCs w:val="22"/>
          <w:lang w:eastAsia="en-US"/>
        </w:rPr>
        <w:t xml:space="preserve"> de la capacidad residual del proponente,</w:t>
      </w:r>
      <w:r w:rsidRPr="003A320E">
        <w:rPr>
          <w:rFonts w:ascii="Arial" w:eastAsiaTheme="minorHAnsi" w:hAnsi="Arial" w:cs="Arial"/>
          <w:color w:val="000000" w:themeColor="text1"/>
          <w:sz w:val="22"/>
          <w:szCs w:val="22"/>
          <w:lang w:eastAsia="en-US"/>
        </w:rPr>
        <w:t xml:space="preserve"> </w:t>
      </w:r>
      <w:r w:rsidR="00843A54">
        <w:rPr>
          <w:rFonts w:ascii="Arial" w:eastAsiaTheme="minorHAnsi" w:hAnsi="Arial" w:cs="Arial"/>
          <w:color w:val="000000" w:themeColor="text1"/>
          <w:sz w:val="22"/>
          <w:szCs w:val="22"/>
          <w:lang w:eastAsia="en-US"/>
        </w:rPr>
        <w:t>la</w:t>
      </w:r>
      <w:r w:rsidRPr="003A320E">
        <w:rPr>
          <w:rFonts w:ascii="Arial" w:eastAsiaTheme="minorHAnsi" w:hAnsi="Arial" w:cs="Arial"/>
          <w:color w:val="000000" w:themeColor="text1"/>
          <w:sz w:val="22"/>
          <w:szCs w:val="22"/>
          <w:lang w:eastAsia="en-US"/>
        </w:rPr>
        <w:t xml:space="preserve"> cual se determina teniendo en cuenta el número de socios y profesionales de arquitectura, ingeniería y geología vinculados mediante una relación laboral o contractual, y de acuerdo con dicho número se otorga un puntaje que oscila entre 20 a 40 puntos</w:t>
      </w:r>
      <w:r>
        <w:rPr>
          <w:rFonts w:ascii="Arial" w:eastAsiaTheme="minorHAnsi" w:hAnsi="Arial" w:cs="Arial"/>
          <w:color w:val="000000" w:themeColor="text1"/>
          <w:sz w:val="22"/>
          <w:szCs w:val="22"/>
          <w:lang w:eastAsia="en-US"/>
        </w:rPr>
        <w:t>.</w:t>
      </w:r>
    </w:p>
    <w:p w14:paraId="0137C39F" w14:textId="07EB2C17" w:rsidR="00BF53F0" w:rsidRDefault="00BF53F0" w:rsidP="003A320E">
      <w:pPr>
        <w:spacing w:before="120" w:line="276" w:lineRule="auto"/>
        <w:ind w:firstLine="709"/>
        <w:jc w:val="both"/>
        <w:rPr>
          <w:rFonts w:ascii="Arial" w:eastAsiaTheme="minorHAnsi" w:hAnsi="Arial" w:cs="Arial"/>
          <w:color w:val="000000" w:themeColor="text1"/>
          <w:sz w:val="22"/>
          <w:szCs w:val="22"/>
          <w:lang w:eastAsia="en-US"/>
        </w:rPr>
      </w:pPr>
      <w:r>
        <w:rPr>
          <w:rFonts w:ascii="Arial" w:eastAsiaTheme="minorHAnsi" w:hAnsi="Arial" w:cs="Arial"/>
          <w:color w:val="000000" w:themeColor="text1"/>
          <w:sz w:val="22"/>
          <w:szCs w:val="22"/>
          <w:lang w:eastAsia="en-US"/>
        </w:rPr>
        <w:t>E</w:t>
      </w:r>
      <w:r w:rsidRPr="007D66E8">
        <w:rPr>
          <w:rFonts w:ascii="Arial" w:eastAsiaTheme="minorHAnsi" w:hAnsi="Arial" w:cs="Arial"/>
          <w:color w:val="000000" w:themeColor="text1"/>
          <w:sz w:val="22"/>
          <w:szCs w:val="22"/>
          <w:lang w:eastAsia="en-US"/>
        </w:rPr>
        <w:t xml:space="preserve">n el evento </w:t>
      </w:r>
      <w:r w:rsidR="001837C9">
        <w:rPr>
          <w:rFonts w:ascii="Arial" w:eastAsiaTheme="minorHAnsi" w:hAnsi="Arial" w:cs="Arial"/>
          <w:color w:val="000000" w:themeColor="text1"/>
          <w:sz w:val="22"/>
          <w:szCs w:val="22"/>
          <w:lang w:eastAsia="en-US"/>
        </w:rPr>
        <w:t xml:space="preserve">excepcional </w:t>
      </w:r>
      <w:r w:rsidRPr="007D66E8">
        <w:rPr>
          <w:rFonts w:ascii="Arial" w:eastAsiaTheme="minorHAnsi" w:hAnsi="Arial" w:cs="Arial"/>
          <w:color w:val="000000" w:themeColor="text1"/>
          <w:sz w:val="22"/>
          <w:szCs w:val="22"/>
          <w:lang w:eastAsia="en-US"/>
        </w:rPr>
        <w:t xml:space="preserve">en </w:t>
      </w:r>
      <w:r w:rsidR="001837C9">
        <w:rPr>
          <w:rFonts w:ascii="Arial" w:eastAsiaTheme="minorHAnsi" w:hAnsi="Arial" w:cs="Arial"/>
          <w:color w:val="000000" w:themeColor="text1"/>
          <w:sz w:val="22"/>
          <w:szCs w:val="22"/>
          <w:lang w:eastAsia="en-US"/>
        </w:rPr>
        <w:t xml:space="preserve">el </w:t>
      </w:r>
      <w:r w:rsidRPr="007D66E8">
        <w:rPr>
          <w:rFonts w:ascii="Arial" w:eastAsiaTheme="minorHAnsi" w:hAnsi="Arial" w:cs="Arial"/>
          <w:color w:val="000000" w:themeColor="text1"/>
          <w:sz w:val="22"/>
          <w:szCs w:val="22"/>
          <w:lang w:eastAsia="en-US"/>
        </w:rPr>
        <w:t xml:space="preserve">que el proponente no </w:t>
      </w:r>
      <w:r w:rsidR="001837C9">
        <w:rPr>
          <w:rFonts w:ascii="Arial" w:eastAsiaTheme="minorHAnsi" w:hAnsi="Arial" w:cs="Arial"/>
          <w:color w:val="000000" w:themeColor="text1"/>
          <w:sz w:val="22"/>
          <w:szCs w:val="22"/>
          <w:lang w:eastAsia="en-US"/>
        </w:rPr>
        <w:t xml:space="preserve">contara </w:t>
      </w:r>
      <w:r w:rsidRPr="007D66E8">
        <w:rPr>
          <w:rFonts w:ascii="Arial" w:eastAsiaTheme="minorHAnsi" w:hAnsi="Arial" w:cs="Arial"/>
          <w:color w:val="000000" w:themeColor="text1"/>
          <w:sz w:val="22"/>
          <w:szCs w:val="22"/>
          <w:lang w:eastAsia="en-US"/>
        </w:rPr>
        <w:t>con ningún profesional de la Arquitectura, Ingeniería o Geología vinculados mediante una relación laboral o contractual vigente</w:t>
      </w:r>
      <w:r>
        <w:rPr>
          <w:rFonts w:ascii="Arial" w:eastAsiaTheme="minorHAnsi" w:hAnsi="Arial" w:cs="Arial"/>
          <w:color w:val="000000" w:themeColor="text1"/>
          <w:sz w:val="22"/>
          <w:szCs w:val="22"/>
          <w:lang w:eastAsia="en-US"/>
        </w:rPr>
        <w:t xml:space="preserve">, </w:t>
      </w:r>
      <w:r w:rsidRPr="007D66E8">
        <w:rPr>
          <w:rFonts w:ascii="Arial" w:eastAsiaTheme="minorHAnsi" w:hAnsi="Arial" w:cs="Arial"/>
          <w:color w:val="000000" w:themeColor="text1"/>
          <w:sz w:val="22"/>
          <w:szCs w:val="22"/>
          <w:lang w:eastAsia="en-US"/>
        </w:rPr>
        <w:t xml:space="preserve">la entidad </w:t>
      </w:r>
      <w:r>
        <w:rPr>
          <w:rFonts w:ascii="Arial" w:eastAsiaTheme="minorHAnsi" w:hAnsi="Arial" w:cs="Arial"/>
          <w:color w:val="000000" w:themeColor="text1"/>
          <w:sz w:val="22"/>
          <w:szCs w:val="22"/>
          <w:lang w:eastAsia="en-US"/>
        </w:rPr>
        <w:t>estatal otorgar</w:t>
      </w:r>
      <w:r w:rsidR="001837C9">
        <w:rPr>
          <w:rFonts w:ascii="Arial" w:eastAsiaTheme="minorHAnsi" w:hAnsi="Arial" w:cs="Arial"/>
          <w:color w:val="000000" w:themeColor="text1"/>
          <w:sz w:val="22"/>
          <w:szCs w:val="22"/>
          <w:lang w:eastAsia="en-US"/>
        </w:rPr>
        <w:t>ía</w:t>
      </w:r>
      <w:r>
        <w:rPr>
          <w:rFonts w:ascii="Arial" w:eastAsiaTheme="minorHAnsi" w:hAnsi="Arial" w:cs="Arial"/>
          <w:color w:val="000000" w:themeColor="text1"/>
          <w:sz w:val="22"/>
          <w:szCs w:val="22"/>
          <w:lang w:eastAsia="en-US"/>
        </w:rPr>
        <w:t xml:space="preserve"> cero (0) puntos en este factor. </w:t>
      </w:r>
      <w:r w:rsidRPr="007D66E8">
        <w:rPr>
          <w:rFonts w:ascii="Arial" w:eastAsiaTheme="minorHAnsi" w:hAnsi="Arial" w:cs="Arial"/>
          <w:color w:val="000000" w:themeColor="text1"/>
          <w:sz w:val="22"/>
          <w:szCs w:val="22"/>
          <w:lang w:eastAsia="en-US"/>
        </w:rPr>
        <w:t xml:space="preserve">Lo anterior, </w:t>
      </w:r>
      <w:r>
        <w:rPr>
          <w:rFonts w:ascii="Arial" w:eastAsiaTheme="minorHAnsi" w:hAnsi="Arial" w:cs="Arial"/>
          <w:color w:val="000000" w:themeColor="text1"/>
          <w:sz w:val="22"/>
          <w:szCs w:val="22"/>
          <w:lang w:eastAsia="en-US"/>
        </w:rPr>
        <w:t xml:space="preserve">debido a </w:t>
      </w:r>
      <w:r w:rsidRPr="007D66E8">
        <w:rPr>
          <w:rFonts w:ascii="Arial" w:eastAsiaTheme="minorHAnsi" w:hAnsi="Arial" w:cs="Arial"/>
          <w:color w:val="000000" w:themeColor="text1"/>
          <w:sz w:val="22"/>
          <w:szCs w:val="22"/>
          <w:lang w:eastAsia="en-US"/>
        </w:rPr>
        <w:t xml:space="preserve">que </w:t>
      </w:r>
      <w:r>
        <w:rPr>
          <w:rFonts w:ascii="Arial" w:eastAsiaTheme="minorHAnsi" w:hAnsi="Arial" w:cs="Arial"/>
          <w:color w:val="000000" w:themeColor="text1"/>
          <w:sz w:val="22"/>
          <w:szCs w:val="22"/>
          <w:lang w:eastAsia="en-US"/>
        </w:rPr>
        <w:t xml:space="preserve">la asignación de puntaje </w:t>
      </w:r>
      <w:r w:rsidRPr="007D66E8">
        <w:rPr>
          <w:rFonts w:ascii="Arial" w:eastAsiaTheme="minorHAnsi" w:hAnsi="Arial" w:cs="Arial"/>
          <w:color w:val="000000" w:themeColor="text1"/>
          <w:sz w:val="22"/>
          <w:szCs w:val="22"/>
          <w:lang w:eastAsia="en-US"/>
        </w:rPr>
        <w:t xml:space="preserve">establecida </w:t>
      </w:r>
      <w:r>
        <w:rPr>
          <w:rFonts w:ascii="Arial" w:eastAsiaTheme="minorHAnsi" w:hAnsi="Arial" w:cs="Arial"/>
          <w:color w:val="000000" w:themeColor="text1"/>
          <w:sz w:val="22"/>
          <w:szCs w:val="22"/>
          <w:lang w:eastAsia="en-US"/>
        </w:rPr>
        <w:t>inicia a partir del número 1, de esta forma,</w:t>
      </w:r>
      <w:r w:rsidRPr="007D66E8">
        <w:rPr>
          <w:rFonts w:ascii="Arial" w:eastAsiaTheme="minorHAnsi" w:hAnsi="Arial" w:cs="Arial"/>
          <w:color w:val="000000" w:themeColor="text1"/>
          <w:sz w:val="22"/>
          <w:szCs w:val="22"/>
          <w:lang w:eastAsia="en-US"/>
        </w:rPr>
        <w:t xml:space="preserve"> si no se presentan socios y/o profesionales para acreditar este factor,</w:t>
      </w:r>
      <w:r>
        <w:rPr>
          <w:rFonts w:ascii="Arial" w:eastAsiaTheme="minorHAnsi" w:hAnsi="Arial" w:cs="Arial"/>
          <w:color w:val="000000" w:themeColor="text1"/>
          <w:sz w:val="22"/>
          <w:szCs w:val="22"/>
          <w:lang w:eastAsia="en-US"/>
        </w:rPr>
        <w:t xml:space="preserve"> la consecuencia lógica es que</w:t>
      </w:r>
      <w:r w:rsidRPr="007D66E8">
        <w:rPr>
          <w:rFonts w:ascii="Arial" w:eastAsiaTheme="minorHAnsi" w:hAnsi="Arial" w:cs="Arial"/>
          <w:color w:val="000000" w:themeColor="text1"/>
          <w:sz w:val="22"/>
          <w:szCs w:val="22"/>
          <w:lang w:eastAsia="en-US"/>
        </w:rPr>
        <w:t xml:space="preserve"> no p</w:t>
      </w:r>
      <w:r>
        <w:rPr>
          <w:rFonts w:ascii="Arial" w:eastAsiaTheme="minorHAnsi" w:hAnsi="Arial" w:cs="Arial"/>
          <w:color w:val="000000" w:themeColor="text1"/>
          <w:sz w:val="22"/>
          <w:szCs w:val="22"/>
          <w:lang w:eastAsia="en-US"/>
        </w:rPr>
        <w:t>odría</w:t>
      </w:r>
      <w:r w:rsidRPr="007D66E8">
        <w:rPr>
          <w:rFonts w:ascii="Arial" w:eastAsiaTheme="minorHAnsi" w:hAnsi="Arial" w:cs="Arial"/>
          <w:color w:val="000000" w:themeColor="text1"/>
          <w:sz w:val="22"/>
          <w:szCs w:val="22"/>
          <w:lang w:eastAsia="en-US"/>
        </w:rPr>
        <w:t xml:space="preserve"> incluirse puntaje en los términos</w:t>
      </w:r>
      <w:r>
        <w:rPr>
          <w:rFonts w:ascii="Arial" w:eastAsiaTheme="minorHAnsi" w:hAnsi="Arial" w:cs="Arial"/>
          <w:color w:val="000000" w:themeColor="text1"/>
          <w:sz w:val="22"/>
          <w:szCs w:val="22"/>
          <w:lang w:eastAsia="en-US"/>
        </w:rPr>
        <w:t xml:space="preserve"> </w:t>
      </w:r>
      <w:r w:rsidRPr="007D66E8">
        <w:rPr>
          <w:rFonts w:ascii="Arial" w:eastAsiaTheme="minorHAnsi" w:hAnsi="Arial" w:cs="Arial"/>
          <w:color w:val="000000" w:themeColor="text1"/>
          <w:sz w:val="22"/>
          <w:szCs w:val="22"/>
          <w:lang w:eastAsia="en-US"/>
        </w:rPr>
        <w:t>contemplados</w:t>
      </w:r>
      <w:r>
        <w:rPr>
          <w:rFonts w:ascii="Arial" w:eastAsiaTheme="minorHAnsi" w:hAnsi="Arial" w:cs="Arial"/>
          <w:color w:val="000000" w:themeColor="text1"/>
          <w:sz w:val="22"/>
          <w:szCs w:val="22"/>
          <w:lang w:eastAsia="en-US"/>
        </w:rPr>
        <w:t xml:space="preserve"> en la tabla, siendo razonable la inclusión de cero (0) puntos para el proponente.</w:t>
      </w:r>
    </w:p>
    <w:p w14:paraId="53584DE7" w14:textId="018B3E88" w:rsidR="00BF53F0" w:rsidRPr="005D235D" w:rsidRDefault="00BF53F0" w:rsidP="00BF53F0">
      <w:pPr>
        <w:spacing w:before="120" w:line="276" w:lineRule="auto"/>
        <w:ind w:firstLine="709"/>
        <w:jc w:val="both"/>
        <w:rPr>
          <w:rFonts w:ascii="Arial" w:eastAsia="Arial" w:hAnsi="Arial" w:cs="Arial"/>
          <w:color w:val="000000" w:themeColor="text1"/>
          <w:sz w:val="22"/>
          <w:lang w:eastAsia="es-ES" w:bidi="es-ES"/>
        </w:rPr>
      </w:pPr>
      <w:r w:rsidRPr="005D235D">
        <w:rPr>
          <w:rFonts w:ascii="Arial" w:eastAsiaTheme="minorHAnsi" w:hAnsi="Arial" w:cs="Arial"/>
          <w:color w:val="000000" w:themeColor="text1"/>
          <w:sz w:val="22"/>
          <w:szCs w:val="22"/>
          <w:lang w:eastAsia="en-US"/>
        </w:rPr>
        <w:t xml:space="preserve">Adicionalmente, es menester precisar que </w:t>
      </w:r>
      <w:r w:rsidRPr="005D235D">
        <w:rPr>
          <w:rFonts w:ascii="Arial" w:eastAsiaTheme="minorHAnsi" w:hAnsi="Arial" w:cs="Arial"/>
          <w:sz w:val="22"/>
          <w:szCs w:val="22"/>
          <w:lang w:eastAsia="en-US"/>
        </w:rPr>
        <w:t xml:space="preserve">el hecho de no contar </w:t>
      </w:r>
      <w:r w:rsidRPr="005D235D">
        <w:rPr>
          <w:rFonts w:ascii="Arial" w:eastAsiaTheme="minorHAnsi" w:hAnsi="Arial" w:cs="Arial"/>
          <w:color w:val="000000" w:themeColor="text1"/>
          <w:sz w:val="22"/>
          <w:szCs w:val="22"/>
          <w:lang w:eastAsia="en-US"/>
        </w:rPr>
        <w:t xml:space="preserve">con socios y/o profesionales vinculados al proponente en el factor de la capacidad técnica, no podría determinar, por sí solo, que el proponente sea rechazado o evaluado como </w:t>
      </w:r>
      <w:r w:rsidRPr="005D235D">
        <w:rPr>
          <w:rFonts w:ascii="Arial" w:eastAsia="Arial" w:hAnsi="Arial" w:cs="Arial"/>
          <w:color w:val="000000" w:themeColor="text1"/>
          <w:sz w:val="22"/>
          <w:lang w:eastAsia="es-ES" w:bidi="es-ES"/>
        </w:rPr>
        <w:t>«</w:t>
      </w:r>
      <w:r w:rsidRPr="005D235D">
        <w:rPr>
          <w:rFonts w:ascii="Arial" w:eastAsiaTheme="minorHAnsi" w:hAnsi="Arial" w:cs="Arial"/>
          <w:color w:val="000000" w:themeColor="text1"/>
          <w:sz w:val="22"/>
          <w:szCs w:val="22"/>
          <w:lang w:eastAsia="en-US"/>
        </w:rPr>
        <w:t>no cumple</w:t>
      </w:r>
      <w:r w:rsidRPr="005D235D">
        <w:rPr>
          <w:rFonts w:ascii="Arial" w:eastAsia="Arial" w:hAnsi="Arial" w:cs="Arial"/>
          <w:color w:val="000000" w:themeColor="text1"/>
          <w:sz w:val="22"/>
          <w:lang w:eastAsia="es-ES" w:bidi="es-ES"/>
        </w:rPr>
        <w:t>»</w:t>
      </w:r>
      <w:r w:rsidRPr="005D235D">
        <w:rPr>
          <w:rFonts w:ascii="Arial" w:eastAsiaTheme="minorHAnsi" w:hAnsi="Arial" w:cs="Arial"/>
          <w:color w:val="000000" w:themeColor="text1"/>
          <w:sz w:val="22"/>
          <w:szCs w:val="22"/>
          <w:lang w:eastAsia="en-US"/>
        </w:rPr>
        <w:t xml:space="preserve"> en la capacidad residual. En efecto, como se explicó, la capacidad residual del proponente es resultado de una fórmula que involucra diferentes factores, esto es, </w:t>
      </w:r>
      <w:r w:rsidRPr="005D235D">
        <w:rPr>
          <w:rFonts w:ascii="Arial" w:eastAsia="Calibri" w:hAnsi="Arial" w:cs="Arial"/>
          <w:bCs/>
          <w:color w:val="000000" w:themeColor="text1"/>
          <w:sz w:val="22"/>
          <w:szCs w:val="22"/>
          <w:lang w:eastAsia="en-US"/>
        </w:rPr>
        <w:t xml:space="preserve">i) experiencia «E»; </w:t>
      </w:r>
      <w:proofErr w:type="spellStart"/>
      <w:r w:rsidRPr="005D235D">
        <w:rPr>
          <w:rFonts w:ascii="Arial" w:eastAsia="Calibri" w:hAnsi="Arial" w:cs="Arial"/>
          <w:bCs/>
          <w:color w:val="000000" w:themeColor="text1"/>
          <w:sz w:val="22"/>
          <w:szCs w:val="22"/>
          <w:lang w:eastAsia="en-US"/>
        </w:rPr>
        <w:t>ii</w:t>
      </w:r>
      <w:proofErr w:type="spellEnd"/>
      <w:r w:rsidRPr="005D235D">
        <w:rPr>
          <w:rFonts w:ascii="Arial" w:eastAsia="Calibri" w:hAnsi="Arial" w:cs="Arial"/>
          <w:bCs/>
          <w:color w:val="000000" w:themeColor="text1"/>
          <w:sz w:val="22"/>
          <w:szCs w:val="22"/>
          <w:lang w:eastAsia="en-US"/>
        </w:rPr>
        <w:t xml:space="preserve">) capacidad financiera «CF»; </w:t>
      </w:r>
      <w:proofErr w:type="spellStart"/>
      <w:r w:rsidRPr="005D235D">
        <w:rPr>
          <w:rFonts w:ascii="Arial" w:eastAsia="Calibri" w:hAnsi="Arial" w:cs="Arial"/>
          <w:bCs/>
          <w:color w:val="000000" w:themeColor="text1"/>
          <w:sz w:val="22"/>
          <w:szCs w:val="22"/>
          <w:lang w:eastAsia="en-US"/>
        </w:rPr>
        <w:t>iii</w:t>
      </w:r>
      <w:proofErr w:type="spellEnd"/>
      <w:r w:rsidRPr="005D235D">
        <w:rPr>
          <w:rFonts w:ascii="Arial" w:eastAsia="Calibri" w:hAnsi="Arial" w:cs="Arial"/>
          <w:bCs/>
          <w:color w:val="000000" w:themeColor="text1"/>
          <w:sz w:val="22"/>
          <w:szCs w:val="22"/>
          <w:lang w:eastAsia="en-US"/>
        </w:rPr>
        <w:t xml:space="preserve">) capacidad técnica «CT», </w:t>
      </w:r>
      <w:proofErr w:type="spellStart"/>
      <w:r w:rsidRPr="005D235D">
        <w:rPr>
          <w:rFonts w:ascii="Arial" w:eastAsia="Calibri" w:hAnsi="Arial" w:cs="Arial"/>
          <w:bCs/>
          <w:color w:val="000000" w:themeColor="text1"/>
          <w:sz w:val="22"/>
          <w:szCs w:val="22"/>
          <w:lang w:eastAsia="en-US"/>
        </w:rPr>
        <w:t>iv</w:t>
      </w:r>
      <w:proofErr w:type="spellEnd"/>
      <w:r w:rsidRPr="005D235D">
        <w:rPr>
          <w:rFonts w:ascii="Arial" w:eastAsia="Calibri" w:hAnsi="Arial" w:cs="Arial"/>
          <w:bCs/>
          <w:color w:val="000000" w:themeColor="text1"/>
          <w:sz w:val="22"/>
          <w:szCs w:val="22"/>
          <w:lang w:eastAsia="en-US"/>
        </w:rPr>
        <w:t xml:space="preserve">) capacidad de organización «CO»; y v) los saldos de los contratos en ejecución «SCE». De este modo, el cumplimiento de este requisito habilitante estará determinado por el resultado obtenido de la aplicación de la fórmula de la capacidad residual del proponente con todos sus factores, de manera </w:t>
      </w:r>
      <w:proofErr w:type="gramStart"/>
      <w:r w:rsidRPr="005D235D">
        <w:rPr>
          <w:rFonts w:ascii="Arial" w:eastAsia="Calibri" w:hAnsi="Arial" w:cs="Arial"/>
          <w:bCs/>
          <w:color w:val="000000" w:themeColor="text1"/>
          <w:sz w:val="22"/>
          <w:szCs w:val="22"/>
          <w:lang w:eastAsia="en-US"/>
        </w:rPr>
        <w:t>que</w:t>
      </w:r>
      <w:proofErr w:type="gramEnd"/>
      <w:r w:rsidRPr="005D235D">
        <w:rPr>
          <w:rFonts w:ascii="Arial" w:eastAsia="Calibri" w:hAnsi="Arial" w:cs="Arial"/>
          <w:bCs/>
          <w:color w:val="000000" w:themeColor="text1"/>
          <w:sz w:val="22"/>
          <w:szCs w:val="22"/>
          <w:lang w:eastAsia="en-US"/>
        </w:rPr>
        <w:t xml:space="preserve"> si dicho resultado es </w:t>
      </w:r>
      <w:r w:rsidRPr="005D235D">
        <w:rPr>
          <w:rFonts w:ascii="Arial" w:eastAsiaTheme="minorHAnsi" w:hAnsi="Arial" w:cs="Arial"/>
          <w:sz w:val="22"/>
          <w:szCs w:val="22"/>
          <w:lang w:eastAsia="en-US"/>
        </w:rPr>
        <w:t>igual o superior a la capacidad residual del proceso de contratación, entonces el proponente será hábil</w:t>
      </w:r>
      <w:r w:rsidR="00843A54">
        <w:rPr>
          <w:rFonts w:ascii="Arial" w:eastAsiaTheme="minorHAnsi" w:hAnsi="Arial" w:cs="Arial"/>
          <w:sz w:val="22"/>
          <w:szCs w:val="22"/>
          <w:lang w:eastAsia="en-US"/>
        </w:rPr>
        <w:t xml:space="preserve">, de lo contrario no podrá obtener la calidad de habilitado en el respectivo proceso. </w:t>
      </w:r>
    </w:p>
    <w:p w14:paraId="64A4674D" w14:textId="77777777" w:rsidR="00656B73" w:rsidRDefault="00656B73" w:rsidP="00BF53F0">
      <w:pPr>
        <w:ind w:right="333"/>
        <w:jc w:val="both"/>
        <w:rPr>
          <w:rFonts w:ascii="Arial" w:hAnsi="Arial" w:cs="Arial"/>
          <w:color w:val="000000" w:themeColor="text1"/>
          <w:sz w:val="21"/>
          <w:szCs w:val="21"/>
        </w:rPr>
      </w:pPr>
    </w:p>
    <w:p w14:paraId="1C873A32" w14:textId="33B93EA1" w:rsidR="00656B73" w:rsidRDefault="00656B73" w:rsidP="00656B73">
      <w:pPr>
        <w:ind w:left="709" w:right="333"/>
        <w:jc w:val="both"/>
        <w:rPr>
          <w:rFonts w:ascii="Arial" w:hAnsi="Arial" w:cs="Arial"/>
          <w:color w:val="000000" w:themeColor="text1"/>
          <w:sz w:val="21"/>
          <w:szCs w:val="21"/>
        </w:rPr>
      </w:pPr>
      <w:r w:rsidRPr="00346CB2">
        <w:rPr>
          <w:rFonts w:ascii="Arial" w:hAnsi="Arial" w:cs="Arial"/>
          <w:color w:val="000000" w:themeColor="text1"/>
          <w:sz w:val="21"/>
          <w:szCs w:val="21"/>
        </w:rPr>
        <w:t>4 - Si el proceso de selección es en infraestructura de vías ¿Un arquitecto cumple para asignar puntos por este criterio?</w:t>
      </w:r>
    </w:p>
    <w:p w14:paraId="090EB39E" w14:textId="77777777" w:rsidR="00656B73" w:rsidRPr="00346CB2" w:rsidRDefault="00656B73" w:rsidP="00656B73">
      <w:pPr>
        <w:ind w:left="709" w:right="333"/>
        <w:jc w:val="both"/>
        <w:rPr>
          <w:rFonts w:ascii="Arial" w:hAnsi="Arial" w:cs="Arial"/>
          <w:sz w:val="21"/>
          <w:szCs w:val="21"/>
        </w:rPr>
      </w:pPr>
      <w:r w:rsidRPr="00346CB2">
        <w:rPr>
          <w:rFonts w:ascii="Arial" w:hAnsi="Arial" w:cs="Arial"/>
          <w:color w:val="000000" w:themeColor="text1"/>
          <w:sz w:val="21"/>
          <w:szCs w:val="21"/>
        </w:rPr>
        <w:t>5 - Si el proceso de selección es en infraestructura de vías ¿Un ingeniero ambiental o industrial cumple para asignar puntos por este criterio?</w:t>
      </w:r>
      <w:r w:rsidRPr="00346CB2">
        <w:rPr>
          <w:rFonts w:ascii="Arial" w:hAnsi="Arial" w:cs="Arial"/>
          <w:sz w:val="21"/>
          <w:szCs w:val="21"/>
        </w:rPr>
        <w:t>»</w:t>
      </w:r>
    </w:p>
    <w:p w14:paraId="489EA437" w14:textId="77777777" w:rsidR="00656B73" w:rsidRPr="00346CB2" w:rsidRDefault="00656B73" w:rsidP="000C0F9A">
      <w:pPr>
        <w:spacing w:line="276" w:lineRule="auto"/>
        <w:ind w:left="709" w:right="335"/>
        <w:jc w:val="both"/>
        <w:rPr>
          <w:rFonts w:ascii="Arial" w:hAnsi="Arial" w:cs="Arial"/>
          <w:color w:val="000000" w:themeColor="text1"/>
          <w:sz w:val="21"/>
          <w:szCs w:val="21"/>
        </w:rPr>
      </w:pPr>
    </w:p>
    <w:p w14:paraId="6207B791" w14:textId="453D429D" w:rsidR="00BB7B11" w:rsidRDefault="00BB7B11" w:rsidP="00656B73">
      <w:pPr>
        <w:spacing w:before="120" w:line="276" w:lineRule="auto"/>
        <w:jc w:val="both"/>
        <w:rPr>
          <w:rFonts w:ascii="Arial" w:eastAsiaTheme="minorHAnsi" w:hAnsi="Arial" w:cs="Arial"/>
          <w:color w:val="000000" w:themeColor="text1"/>
          <w:sz w:val="22"/>
          <w:szCs w:val="22"/>
          <w:lang w:eastAsia="en-US"/>
        </w:rPr>
      </w:pPr>
      <w:bookmarkStart w:id="8" w:name="_Hlk69296157"/>
      <w:r>
        <w:rPr>
          <w:rFonts w:ascii="Arial" w:eastAsiaTheme="minorHAnsi" w:hAnsi="Arial" w:cs="Arial"/>
          <w:sz w:val="22"/>
          <w:szCs w:val="22"/>
          <w:lang w:val="es-MX" w:eastAsia="en-US"/>
        </w:rPr>
        <w:t xml:space="preserve">El literal D, del numeral 3.10.2 de los documentos base </w:t>
      </w:r>
      <w:r>
        <w:rPr>
          <w:rFonts w:ascii="Arial" w:eastAsiaTheme="minorHAnsi" w:hAnsi="Arial" w:cs="Arial"/>
          <w:sz w:val="22"/>
          <w:szCs w:val="20"/>
          <w:lang w:val="es-MX" w:eastAsia="en-US"/>
        </w:rPr>
        <w:t xml:space="preserve">de obra pública de infraestructura de transporte </w:t>
      </w:r>
      <w:r w:rsidRPr="00423A44">
        <w:rPr>
          <w:rFonts w:ascii="Arial" w:eastAsiaTheme="minorHAnsi" w:hAnsi="Arial" w:cs="Arial"/>
          <w:sz w:val="22"/>
          <w:szCs w:val="20"/>
          <w:lang w:val="es-MX" w:eastAsia="en-US"/>
        </w:rPr>
        <w:t>para procesos de licitación pública</w:t>
      </w:r>
      <w:r>
        <w:rPr>
          <w:rFonts w:ascii="Arial" w:eastAsiaTheme="minorHAnsi" w:hAnsi="Arial" w:cs="Arial"/>
          <w:sz w:val="22"/>
          <w:szCs w:val="20"/>
          <w:lang w:val="es-MX" w:eastAsia="en-US"/>
        </w:rPr>
        <w:t xml:space="preserve"> – Versión 3 y selección abreviada de menor cuantía – Versión 2</w:t>
      </w:r>
      <w:r w:rsidR="00BF53F0">
        <w:rPr>
          <w:rFonts w:ascii="Arial" w:eastAsiaTheme="minorHAnsi" w:hAnsi="Arial" w:cs="Arial"/>
          <w:sz w:val="22"/>
          <w:szCs w:val="20"/>
          <w:lang w:val="es-MX" w:eastAsia="en-US"/>
        </w:rPr>
        <w:t>, así como el literal D del numeral 3.7 del documento base del proceso de mínima cuantía,</w:t>
      </w:r>
      <w:r>
        <w:rPr>
          <w:rFonts w:ascii="Arial" w:eastAsiaTheme="minorHAnsi" w:hAnsi="Arial" w:cs="Arial"/>
          <w:sz w:val="22"/>
          <w:szCs w:val="20"/>
          <w:lang w:val="es-MX" w:eastAsia="en-US"/>
        </w:rPr>
        <w:t xml:space="preserve"> establece</w:t>
      </w:r>
      <w:r w:rsidR="00BF53F0">
        <w:rPr>
          <w:rFonts w:ascii="Arial" w:eastAsiaTheme="minorHAnsi" w:hAnsi="Arial" w:cs="Arial"/>
          <w:sz w:val="22"/>
          <w:szCs w:val="20"/>
          <w:lang w:val="es-MX" w:eastAsia="en-US"/>
        </w:rPr>
        <w:t>n</w:t>
      </w:r>
      <w:r>
        <w:rPr>
          <w:rFonts w:ascii="Arial" w:eastAsiaTheme="minorHAnsi" w:hAnsi="Arial" w:cs="Arial"/>
          <w:sz w:val="22"/>
          <w:szCs w:val="20"/>
          <w:lang w:val="es-MX" w:eastAsia="en-US"/>
        </w:rPr>
        <w:t xml:space="preserve"> que</w:t>
      </w:r>
      <w:r>
        <w:rPr>
          <w:rFonts w:ascii="Arial" w:eastAsiaTheme="minorHAnsi" w:hAnsi="Arial" w:cs="Arial"/>
          <w:sz w:val="22"/>
          <w:szCs w:val="22"/>
          <w:lang w:val="es-MX" w:eastAsia="en-US"/>
        </w:rPr>
        <w:t xml:space="preserve"> el </w:t>
      </w:r>
      <w:r w:rsidRPr="00BB7B11">
        <w:rPr>
          <w:rFonts w:ascii="Arial" w:eastAsiaTheme="minorHAnsi" w:hAnsi="Arial" w:cs="Arial"/>
          <w:sz w:val="22"/>
          <w:szCs w:val="22"/>
          <w:lang w:val="es-MX" w:eastAsia="en-US"/>
        </w:rPr>
        <w:t xml:space="preserve">factor (CT) para propósitos de la capacidad residual </w:t>
      </w:r>
      <w:r w:rsidR="00656B73" w:rsidRPr="005B2981">
        <w:rPr>
          <w:rFonts w:ascii="Arial" w:eastAsiaTheme="minorHAnsi" w:hAnsi="Arial" w:cs="Arial"/>
          <w:sz w:val="22"/>
          <w:szCs w:val="22"/>
          <w:lang w:val="es-MX" w:eastAsia="en-US"/>
        </w:rPr>
        <w:t xml:space="preserve">se asigna teniendo en cuenta el número de socios y profesionales de la </w:t>
      </w:r>
      <w:r w:rsidR="003A320E">
        <w:rPr>
          <w:rFonts w:ascii="Arial" w:eastAsiaTheme="minorHAnsi" w:hAnsi="Arial" w:cs="Arial"/>
          <w:sz w:val="22"/>
          <w:szCs w:val="22"/>
          <w:lang w:val="es-MX" w:eastAsia="en-US"/>
        </w:rPr>
        <w:t>a</w:t>
      </w:r>
      <w:r w:rsidR="00656B73" w:rsidRPr="005B2981">
        <w:rPr>
          <w:rFonts w:ascii="Arial" w:eastAsiaTheme="minorHAnsi" w:hAnsi="Arial" w:cs="Arial"/>
          <w:sz w:val="22"/>
          <w:szCs w:val="22"/>
          <w:lang w:val="es-MX" w:eastAsia="en-US"/>
        </w:rPr>
        <w:t xml:space="preserve">rquitectura, </w:t>
      </w:r>
      <w:r w:rsidR="003A320E">
        <w:rPr>
          <w:rFonts w:ascii="Arial" w:eastAsiaTheme="minorHAnsi" w:hAnsi="Arial" w:cs="Arial"/>
          <w:sz w:val="22"/>
          <w:szCs w:val="22"/>
          <w:lang w:val="es-MX" w:eastAsia="en-US"/>
        </w:rPr>
        <w:t>i</w:t>
      </w:r>
      <w:r w:rsidR="00656B73" w:rsidRPr="005B2981">
        <w:rPr>
          <w:rFonts w:ascii="Arial" w:eastAsiaTheme="minorHAnsi" w:hAnsi="Arial" w:cs="Arial"/>
          <w:sz w:val="22"/>
          <w:szCs w:val="22"/>
          <w:lang w:val="es-MX" w:eastAsia="en-US"/>
        </w:rPr>
        <w:t xml:space="preserve">ngeniería y </w:t>
      </w:r>
      <w:r w:rsidR="003A320E">
        <w:rPr>
          <w:rFonts w:ascii="Arial" w:eastAsiaTheme="minorHAnsi" w:hAnsi="Arial" w:cs="Arial"/>
          <w:sz w:val="22"/>
          <w:szCs w:val="22"/>
          <w:lang w:val="es-MX" w:eastAsia="en-US"/>
        </w:rPr>
        <w:t>g</w:t>
      </w:r>
      <w:r w:rsidR="00656B73" w:rsidRPr="005B2981">
        <w:rPr>
          <w:rFonts w:ascii="Arial" w:eastAsiaTheme="minorHAnsi" w:hAnsi="Arial" w:cs="Arial"/>
          <w:sz w:val="22"/>
          <w:szCs w:val="22"/>
          <w:lang w:val="es-MX" w:eastAsia="en-US"/>
        </w:rPr>
        <w:t>eología vinculados mediante una relación laboral o contractual vigente conforme a la cual desarrollen actividades vinculadas directamente con la construcción</w:t>
      </w:r>
      <w:r w:rsidR="00656B73">
        <w:rPr>
          <w:rFonts w:ascii="Arial" w:eastAsia="Arial" w:hAnsi="Arial" w:cs="Arial"/>
          <w:color w:val="000000" w:themeColor="text1"/>
          <w:sz w:val="22"/>
          <w:lang w:eastAsia="es-ES" w:bidi="es-ES"/>
        </w:rPr>
        <w:t>.</w:t>
      </w:r>
      <w:r>
        <w:rPr>
          <w:rFonts w:ascii="Arial" w:eastAsia="Arial" w:hAnsi="Arial" w:cs="Arial"/>
          <w:color w:val="000000" w:themeColor="text1"/>
          <w:sz w:val="22"/>
          <w:lang w:eastAsia="es-ES" w:bidi="es-ES"/>
        </w:rPr>
        <w:t xml:space="preserve"> En este sentido, </w:t>
      </w:r>
      <w:r w:rsidR="00BF53F0">
        <w:rPr>
          <w:rFonts w:ascii="Arial" w:eastAsia="Arial" w:hAnsi="Arial" w:cs="Arial"/>
          <w:color w:val="000000" w:themeColor="text1"/>
          <w:sz w:val="22"/>
          <w:lang w:eastAsia="es-ES" w:bidi="es-ES"/>
        </w:rPr>
        <w:t>los</w:t>
      </w:r>
      <w:r>
        <w:rPr>
          <w:rFonts w:ascii="Arial" w:eastAsia="Arial" w:hAnsi="Arial" w:cs="Arial"/>
          <w:color w:val="000000" w:themeColor="text1"/>
          <w:sz w:val="22"/>
          <w:lang w:eastAsia="es-ES" w:bidi="es-ES"/>
        </w:rPr>
        <w:t xml:space="preserve"> documento</w:t>
      </w:r>
      <w:r w:rsidR="00BF53F0">
        <w:rPr>
          <w:rFonts w:ascii="Arial" w:eastAsia="Arial" w:hAnsi="Arial" w:cs="Arial"/>
          <w:color w:val="000000" w:themeColor="text1"/>
          <w:sz w:val="22"/>
          <w:lang w:eastAsia="es-ES" w:bidi="es-ES"/>
        </w:rPr>
        <w:t>s</w:t>
      </w:r>
      <w:r>
        <w:rPr>
          <w:rFonts w:ascii="Arial" w:eastAsia="Arial" w:hAnsi="Arial" w:cs="Arial"/>
          <w:color w:val="000000" w:themeColor="text1"/>
          <w:sz w:val="22"/>
          <w:lang w:eastAsia="es-ES" w:bidi="es-ES"/>
        </w:rPr>
        <w:t xml:space="preserve"> base</w:t>
      </w:r>
      <w:r w:rsidR="00BF53F0">
        <w:rPr>
          <w:rFonts w:ascii="Arial" w:eastAsia="Arial" w:hAnsi="Arial" w:cs="Arial"/>
          <w:color w:val="000000" w:themeColor="text1"/>
          <w:sz w:val="22"/>
          <w:lang w:eastAsia="es-ES" w:bidi="es-ES"/>
        </w:rPr>
        <w:t xml:space="preserve"> </w:t>
      </w:r>
      <w:r>
        <w:rPr>
          <w:rFonts w:ascii="Arial" w:eastAsia="Arial" w:hAnsi="Arial" w:cs="Arial"/>
          <w:color w:val="000000" w:themeColor="text1"/>
          <w:sz w:val="22"/>
          <w:lang w:eastAsia="es-ES" w:bidi="es-ES"/>
        </w:rPr>
        <w:t>determina</w:t>
      </w:r>
      <w:r w:rsidR="003A320E">
        <w:rPr>
          <w:rFonts w:ascii="Arial" w:eastAsia="Arial" w:hAnsi="Arial" w:cs="Arial"/>
          <w:color w:val="000000" w:themeColor="text1"/>
          <w:sz w:val="22"/>
          <w:lang w:eastAsia="es-ES" w:bidi="es-ES"/>
        </w:rPr>
        <w:t>n expresamente</w:t>
      </w:r>
      <w:r>
        <w:rPr>
          <w:rFonts w:ascii="Arial" w:eastAsia="Arial" w:hAnsi="Arial" w:cs="Arial"/>
          <w:color w:val="000000" w:themeColor="text1"/>
          <w:sz w:val="22"/>
          <w:lang w:eastAsia="es-ES" w:bidi="es-ES"/>
        </w:rPr>
        <w:t xml:space="preserve"> las profesiones que </w:t>
      </w:r>
      <w:r w:rsidR="003A320E">
        <w:rPr>
          <w:rFonts w:ascii="Arial" w:eastAsia="Arial" w:hAnsi="Arial" w:cs="Arial"/>
          <w:color w:val="000000" w:themeColor="text1"/>
          <w:sz w:val="22"/>
          <w:lang w:eastAsia="es-ES" w:bidi="es-ES"/>
        </w:rPr>
        <w:t xml:space="preserve">deben </w:t>
      </w:r>
      <w:r>
        <w:rPr>
          <w:rFonts w:ascii="Arial" w:eastAsia="Arial" w:hAnsi="Arial" w:cs="Arial"/>
          <w:color w:val="000000" w:themeColor="text1"/>
          <w:sz w:val="22"/>
          <w:lang w:eastAsia="es-ES" w:bidi="es-ES"/>
        </w:rPr>
        <w:t>t</w:t>
      </w:r>
      <w:r w:rsidR="003A320E">
        <w:rPr>
          <w:rFonts w:ascii="Arial" w:eastAsia="Arial" w:hAnsi="Arial" w:cs="Arial"/>
          <w:color w:val="000000" w:themeColor="text1"/>
          <w:sz w:val="22"/>
          <w:lang w:eastAsia="es-ES" w:bidi="es-ES"/>
        </w:rPr>
        <w:t>enerse</w:t>
      </w:r>
      <w:r>
        <w:rPr>
          <w:rFonts w:ascii="Arial" w:eastAsia="Arial" w:hAnsi="Arial" w:cs="Arial"/>
          <w:color w:val="000000" w:themeColor="text1"/>
          <w:sz w:val="22"/>
          <w:lang w:eastAsia="es-ES" w:bidi="es-ES"/>
        </w:rPr>
        <w:t xml:space="preserve"> en cuenta para efectos d</w:t>
      </w:r>
      <w:r w:rsidR="005D235D">
        <w:rPr>
          <w:rFonts w:ascii="Arial" w:eastAsia="Arial" w:hAnsi="Arial" w:cs="Arial"/>
          <w:color w:val="000000" w:themeColor="text1"/>
          <w:sz w:val="22"/>
          <w:lang w:eastAsia="es-ES" w:bidi="es-ES"/>
        </w:rPr>
        <w:t>e</w:t>
      </w:r>
      <w:r>
        <w:rPr>
          <w:rFonts w:ascii="Arial" w:eastAsia="Arial" w:hAnsi="Arial" w:cs="Arial"/>
          <w:color w:val="000000" w:themeColor="text1"/>
          <w:sz w:val="22"/>
          <w:lang w:eastAsia="es-ES" w:bidi="es-ES"/>
        </w:rPr>
        <w:t xml:space="preserve"> la asignación del puntaje allí contemplado, </w:t>
      </w:r>
      <w:r w:rsidR="003A320E">
        <w:rPr>
          <w:rFonts w:ascii="Arial" w:eastAsia="Arial" w:hAnsi="Arial" w:cs="Arial"/>
          <w:color w:val="000000" w:themeColor="text1"/>
          <w:sz w:val="22"/>
          <w:lang w:eastAsia="es-ES" w:bidi="es-ES"/>
        </w:rPr>
        <w:t xml:space="preserve">esto es, </w:t>
      </w:r>
      <w:r>
        <w:rPr>
          <w:rFonts w:ascii="Arial" w:eastAsia="Arial" w:hAnsi="Arial" w:cs="Arial"/>
          <w:color w:val="000000" w:themeColor="text1"/>
          <w:sz w:val="22"/>
          <w:lang w:eastAsia="es-ES" w:bidi="es-ES"/>
        </w:rPr>
        <w:t>la arquitectura, la geología y la ingeniería</w:t>
      </w:r>
      <w:r>
        <w:rPr>
          <w:rFonts w:ascii="Arial" w:eastAsiaTheme="minorHAnsi" w:hAnsi="Arial" w:cs="Arial"/>
          <w:color w:val="000000" w:themeColor="text1"/>
          <w:sz w:val="22"/>
          <w:szCs w:val="22"/>
          <w:lang w:eastAsia="en-US"/>
        </w:rPr>
        <w:t>.</w:t>
      </w:r>
    </w:p>
    <w:bookmarkEnd w:id="8"/>
    <w:p w14:paraId="7206542D" w14:textId="55EA994F" w:rsidR="00656B73" w:rsidRPr="00C46EE6" w:rsidRDefault="00BB7B11" w:rsidP="00BB7B11">
      <w:pPr>
        <w:spacing w:before="120" w:line="276" w:lineRule="auto"/>
        <w:ind w:firstLine="709"/>
        <w:jc w:val="both"/>
        <w:rPr>
          <w:rFonts w:ascii="Arial" w:eastAsiaTheme="minorHAnsi" w:hAnsi="Arial" w:cs="Arial"/>
          <w:color w:val="000000" w:themeColor="text1"/>
          <w:sz w:val="22"/>
          <w:szCs w:val="22"/>
          <w:lang w:eastAsia="en-US"/>
        </w:rPr>
      </w:pPr>
      <w:r>
        <w:rPr>
          <w:rFonts w:ascii="Arial" w:eastAsiaTheme="minorHAnsi" w:hAnsi="Arial" w:cs="Arial"/>
          <w:color w:val="000000" w:themeColor="text1"/>
          <w:sz w:val="22"/>
          <w:szCs w:val="22"/>
          <w:lang w:eastAsia="en-US"/>
        </w:rPr>
        <w:t>Sobre esta última, e</w:t>
      </w:r>
      <w:r w:rsidR="00656B73" w:rsidRPr="00C46EE6">
        <w:rPr>
          <w:rFonts w:ascii="Arial" w:eastAsiaTheme="minorHAnsi" w:hAnsi="Arial" w:cs="Arial"/>
          <w:color w:val="000000" w:themeColor="text1"/>
          <w:sz w:val="22"/>
          <w:szCs w:val="22"/>
          <w:lang w:eastAsia="en-US"/>
        </w:rPr>
        <w:t>s preciso señalar que la «Guía para Determinar y Verificar la Capacidad Residual del Proponente en los Procesos de Contratación de Obra Pública» expedida por la Agencia Nacional de Contratación Pública – Colombia Compra Eficiente no restringió a una rama espec</w:t>
      </w:r>
      <w:r w:rsidR="00037D4C">
        <w:rPr>
          <w:rFonts w:ascii="Arial" w:eastAsiaTheme="minorHAnsi" w:hAnsi="Arial" w:cs="Arial"/>
          <w:color w:val="000000" w:themeColor="text1"/>
          <w:sz w:val="22"/>
          <w:szCs w:val="22"/>
          <w:lang w:eastAsia="en-US"/>
        </w:rPr>
        <w:t>í</w:t>
      </w:r>
      <w:r w:rsidR="00656B73" w:rsidRPr="00C46EE6">
        <w:rPr>
          <w:rFonts w:ascii="Arial" w:eastAsiaTheme="minorHAnsi" w:hAnsi="Arial" w:cs="Arial"/>
          <w:color w:val="000000" w:themeColor="text1"/>
          <w:sz w:val="22"/>
          <w:szCs w:val="22"/>
          <w:lang w:eastAsia="en-US"/>
        </w:rPr>
        <w:t xml:space="preserve">fica de la ingeniería los profesionales </w:t>
      </w:r>
      <w:proofErr w:type="gramStart"/>
      <w:r w:rsidR="00656B73" w:rsidRPr="00C46EE6">
        <w:rPr>
          <w:rFonts w:ascii="Arial" w:eastAsiaTheme="minorHAnsi" w:hAnsi="Arial" w:cs="Arial"/>
          <w:color w:val="000000" w:themeColor="text1"/>
          <w:sz w:val="22"/>
          <w:szCs w:val="22"/>
          <w:lang w:eastAsia="en-US"/>
        </w:rPr>
        <w:t>a</w:t>
      </w:r>
      <w:proofErr w:type="gramEnd"/>
      <w:r w:rsidR="00656B73" w:rsidRPr="00C46EE6">
        <w:rPr>
          <w:rFonts w:ascii="Arial" w:eastAsiaTheme="minorHAnsi" w:hAnsi="Arial" w:cs="Arial"/>
          <w:color w:val="000000" w:themeColor="text1"/>
          <w:sz w:val="22"/>
          <w:szCs w:val="22"/>
          <w:lang w:eastAsia="en-US"/>
        </w:rPr>
        <w:t xml:space="preserve"> tener en cuenta para la determinación de la capacidad técnica. Por tanto, la capacidad técnica se determina</w:t>
      </w:r>
      <w:r w:rsidR="00BF53F0">
        <w:rPr>
          <w:rFonts w:ascii="Arial" w:eastAsiaTheme="minorHAnsi" w:hAnsi="Arial" w:cs="Arial"/>
          <w:color w:val="000000" w:themeColor="text1"/>
          <w:sz w:val="22"/>
          <w:szCs w:val="22"/>
          <w:lang w:eastAsia="en-US"/>
        </w:rPr>
        <w:t xml:space="preserve"> en atención</w:t>
      </w:r>
      <w:r w:rsidR="00656B73" w:rsidRPr="00C46EE6">
        <w:rPr>
          <w:rFonts w:ascii="Arial" w:eastAsiaTheme="minorHAnsi" w:hAnsi="Arial" w:cs="Arial"/>
          <w:color w:val="000000" w:themeColor="text1"/>
          <w:sz w:val="22"/>
          <w:szCs w:val="22"/>
          <w:lang w:eastAsia="en-US"/>
        </w:rPr>
        <w:t xml:space="preserve"> el número de profesionales de la ingeniería, independientemente de la rama u área a la que pertenezcan</w:t>
      </w:r>
      <w:r>
        <w:rPr>
          <w:rFonts w:ascii="Arial" w:eastAsiaTheme="minorHAnsi" w:hAnsi="Arial" w:cs="Arial"/>
          <w:color w:val="000000" w:themeColor="text1"/>
          <w:sz w:val="22"/>
          <w:szCs w:val="22"/>
          <w:lang w:eastAsia="en-US"/>
        </w:rPr>
        <w:t>.</w:t>
      </w:r>
    </w:p>
    <w:p w14:paraId="77D82B9E" w14:textId="497E09F8" w:rsidR="00656B73" w:rsidRPr="00656B73" w:rsidRDefault="00656B73" w:rsidP="00656B73">
      <w:pPr>
        <w:spacing w:before="120" w:line="276" w:lineRule="auto"/>
        <w:ind w:firstLine="709"/>
        <w:jc w:val="both"/>
        <w:rPr>
          <w:rFonts w:ascii="Arial" w:eastAsiaTheme="minorHAnsi" w:hAnsi="Arial" w:cs="Arial"/>
          <w:color w:val="000000" w:themeColor="text1"/>
          <w:sz w:val="22"/>
          <w:szCs w:val="22"/>
          <w:lang w:eastAsia="en-US"/>
        </w:rPr>
      </w:pPr>
      <w:r w:rsidRPr="00C46EE6">
        <w:rPr>
          <w:rFonts w:ascii="Arial" w:eastAsiaTheme="minorHAnsi" w:hAnsi="Arial" w:cs="Arial"/>
          <w:color w:val="000000" w:themeColor="text1"/>
          <w:sz w:val="22"/>
          <w:szCs w:val="22"/>
          <w:lang w:eastAsia="en-US"/>
        </w:rPr>
        <w:t xml:space="preserve">En este sentido, tanto el profesional en arquitectura, como el ingeniero ambiental o industrial que estén vinculados mediante una relación laboral o contractual al proponente y que desarrollen actividades relacionadas </w:t>
      </w:r>
      <w:r w:rsidR="001837C9">
        <w:rPr>
          <w:rFonts w:ascii="Arial" w:eastAsiaTheme="minorHAnsi" w:hAnsi="Arial" w:cs="Arial"/>
          <w:color w:val="000000" w:themeColor="text1"/>
          <w:sz w:val="22"/>
          <w:szCs w:val="22"/>
          <w:lang w:eastAsia="en-US"/>
        </w:rPr>
        <w:t>con</w:t>
      </w:r>
      <w:r w:rsidR="001837C9" w:rsidRPr="00C46EE6">
        <w:rPr>
          <w:rFonts w:ascii="Arial" w:eastAsiaTheme="minorHAnsi" w:hAnsi="Arial" w:cs="Arial"/>
          <w:color w:val="000000" w:themeColor="text1"/>
          <w:sz w:val="22"/>
          <w:szCs w:val="22"/>
          <w:lang w:eastAsia="en-US"/>
        </w:rPr>
        <w:t xml:space="preserve"> </w:t>
      </w:r>
      <w:r w:rsidRPr="00C46EE6">
        <w:rPr>
          <w:rFonts w:ascii="Arial" w:eastAsiaTheme="minorHAnsi" w:hAnsi="Arial" w:cs="Arial"/>
          <w:color w:val="000000" w:themeColor="text1"/>
          <w:sz w:val="22"/>
          <w:szCs w:val="22"/>
          <w:lang w:eastAsia="en-US"/>
        </w:rPr>
        <w:t xml:space="preserve">la construcción, se podrán tener en cuenta para efectos de la asignación del puntaje de la Capacidad técnica de la Capacidad Residual. </w:t>
      </w:r>
    </w:p>
    <w:p w14:paraId="40929B07" w14:textId="77777777" w:rsidR="00863413" w:rsidRPr="001654DF" w:rsidRDefault="00863413" w:rsidP="00BB7B11">
      <w:pPr>
        <w:spacing w:line="276" w:lineRule="auto"/>
        <w:jc w:val="both"/>
        <w:rPr>
          <w:rFonts w:ascii="Arial" w:eastAsiaTheme="minorHAnsi" w:hAnsi="Arial" w:cs="Arial"/>
          <w:color w:val="000000" w:themeColor="text1"/>
          <w:sz w:val="22"/>
          <w:szCs w:val="22"/>
          <w:lang w:val="es-MX" w:eastAsia="en-US"/>
        </w:rPr>
      </w:pP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64DD69C6" w:rsidR="00D40F8B" w:rsidRDefault="000C0F9A"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1D2FC7D8" wp14:editId="14DA6CA1">
            <wp:extent cx="2419350" cy="952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28A0092B-C50C-407E-A947-70E740481C1C}">
                          <a14:useLocalDpi xmlns:a14="http://schemas.microsoft.com/office/drawing/2010/main" val="0"/>
                        </a:ext>
                      </a:extLst>
                    </a:blip>
                    <a:stretch>
                      <a:fillRect/>
                    </a:stretch>
                  </pic:blipFill>
                  <pic:spPr>
                    <a:xfrm>
                      <a:off x="0" y="0"/>
                      <a:ext cx="2440257" cy="960731"/>
                    </a:xfrm>
                    <a:prstGeom prst="rect">
                      <a:avLst/>
                    </a:prstGeom>
                  </pic:spPr>
                </pic:pic>
              </a:graphicData>
            </a:graphic>
          </wp:inline>
        </w:drawing>
      </w:r>
    </w:p>
    <w:p w14:paraId="1ED13883" w14:textId="77777777" w:rsidR="00003233" w:rsidRPr="00D40F8B"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0C0F9A" w14:paraId="0C7DC5F7" w14:textId="77777777" w:rsidTr="00D40F8B">
        <w:trPr>
          <w:trHeight w:val="160"/>
        </w:trPr>
        <w:tc>
          <w:tcPr>
            <w:tcW w:w="812" w:type="dxa"/>
            <w:vAlign w:val="center"/>
            <w:hideMark/>
          </w:tcPr>
          <w:p w14:paraId="5BDB1AC9" w14:textId="77777777" w:rsidR="00DD5B04" w:rsidRPr="000C0F9A" w:rsidRDefault="00DD5B04" w:rsidP="00DF76A2">
            <w:pPr>
              <w:jc w:val="both"/>
              <w:rPr>
                <w:rFonts w:ascii="Arial" w:hAnsi="Arial" w:cs="Arial"/>
                <w:color w:val="000000" w:themeColor="text1"/>
                <w:sz w:val="14"/>
                <w:szCs w:val="14"/>
                <w:lang w:val="es-ES_tradnl" w:eastAsia="es-ES"/>
              </w:rPr>
            </w:pPr>
            <w:r w:rsidRPr="000C0F9A">
              <w:rPr>
                <w:rFonts w:ascii="Arial" w:hAnsi="Arial" w:cs="Arial"/>
                <w:color w:val="000000" w:themeColor="text1"/>
                <w:sz w:val="14"/>
                <w:szCs w:val="14"/>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0C0F9A" w:rsidRDefault="00F412DF" w:rsidP="00DF76A2">
            <w:pPr>
              <w:jc w:val="both"/>
              <w:rPr>
                <w:rFonts w:ascii="Arial" w:hAnsi="Arial" w:cs="Arial"/>
                <w:color w:val="000000" w:themeColor="text1"/>
                <w:sz w:val="14"/>
                <w:szCs w:val="14"/>
                <w:lang w:val="es-ES_tradnl" w:eastAsia="es-ES"/>
              </w:rPr>
            </w:pPr>
            <w:r w:rsidRPr="000C0F9A">
              <w:rPr>
                <w:rFonts w:ascii="Arial" w:hAnsi="Arial" w:cs="Arial"/>
                <w:color w:val="000000" w:themeColor="text1"/>
                <w:sz w:val="14"/>
                <w:szCs w:val="14"/>
                <w:lang w:val="es-ES_tradnl" w:eastAsia="es-ES"/>
              </w:rPr>
              <w:t>Tatiana Baquero Iguarán</w:t>
            </w:r>
          </w:p>
          <w:p w14:paraId="240C71FD" w14:textId="31312C95" w:rsidR="00DD5B04" w:rsidRPr="000C0F9A" w:rsidRDefault="00DD5B04" w:rsidP="00DF76A2">
            <w:pPr>
              <w:jc w:val="both"/>
              <w:rPr>
                <w:rFonts w:ascii="Arial" w:hAnsi="Arial" w:cs="Arial"/>
                <w:color w:val="000000" w:themeColor="text1"/>
                <w:sz w:val="14"/>
                <w:szCs w:val="14"/>
                <w:lang w:val="es-ES_tradnl" w:eastAsia="es-ES"/>
              </w:rPr>
            </w:pPr>
            <w:r w:rsidRPr="000C0F9A">
              <w:rPr>
                <w:rFonts w:ascii="Arial" w:hAnsi="Arial" w:cs="Arial"/>
                <w:color w:val="000000" w:themeColor="text1"/>
                <w:sz w:val="14"/>
                <w:szCs w:val="14"/>
                <w:lang w:val="es-ES_tradnl" w:eastAsia="es-ES"/>
              </w:rPr>
              <w:t>Contratista</w:t>
            </w:r>
            <w:r w:rsidR="00FF0050" w:rsidRPr="000C0F9A">
              <w:rPr>
                <w:rFonts w:ascii="Arial" w:hAnsi="Arial" w:cs="Arial"/>
                <w:color w:val="000000" w:themeColor="text1"/>
                <w:sz w:val="14"/>
                <w:szCs w:val="14"/>
                <w:lang w:val="es-ES_tradnl" w:eastAsia="es-ES"/>
              </w:rPr>
              <w:t xml:space="preserve"> de la </w:t>
            </w:r>
            <w:r w:rsidRPr="000C0F9A">
              <w:rPr>
                <w:rFonts w:ascii="Arial" w:hAnsi="Arial" w:cs="Arial"/>
                <w:color w:val="000000" w:themeColor="text1"/>
                <w:sz w:val="14"/>
                <w:szCs w:val="14"/>
                <w:lang w:val="es-ES_tradnl" w:eastAsia="es-ES"/>
              </w:rPr>
              <w:t>Subdirección de Gestión Contractual</w:t>
            </w:r>
          </w:p>
        </w:tc>
      </w:tr>
      <w:tr w:rsidR="00DD5B04" w:rsidRPr="000C0F9A" w14:paraId="2F8FD650" w14:textId="77777777" w:rsidTr="00D15356">
        <w:trPr>
          <w:trHeight w:val="330"/>
        </w:trPr>
        <w:tc>
          <w:tcPr>
            <w:tcW w:w="812" w:type="dxa"/>
            <w:vAlign w:val="center"/>
            <w:hideMark/>
          </w:tcPr>
          <w:p w14:paraId="50203A0B" w14:textId="77777777" w:rsidR="00DD5B04" w:rsidRPr="000C0F9A" w:rsidRDefault="00DD5B04" w:rsidP="00DF76A2">
            <w:pPr>
              <w:jc w:val="both"/>
              <w:rPr>
                <w:rFonts w:ascii="Arial" w:hAnsi="Arial" w:cs="Arial"/>
                <w:color w:val="000000" w:themeColor="text1"/>
                <w:sz w:val="14"/>
                <w:szCs w:val="14"/>
                <w:lang w:val="es-ES_tradnl" w:eastAsia="es-ES"/>
              </w:rPr>
            </w:pPr>
            <w:r w:rsidRPr="000C0F9A">
              <w:rPr>
                <w:rFonts w:ascii="Arial" w:hAnsi="Arial" w:cs="Arial"/>
                <w:color w:val="000000" w:themeColor="text1"/>
                <w:sz w:val="14"/>
                <w:szCs w:val="14"/>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61960D1A" w:rsidR="00B17563" w:rsidRPr="000C0F9A" w:rsidRDefault="00B17563" w:rsidP="00F412DF">
            <w:pPr>
              <w:jc w:val="both"/>
              <w:rPr>
                <w:rFonts w:ascii="Arial" w:hAnsi="Arial" w:cs="Arial"/>
                <w:color w:val="000000" w:themeColor="text1"/>
                <w:sz w:val="14"/>
                <w:szCs w:val="14"/>
                <w:lang w:val="es-ES_tradnl" w:eastAsia="es-ES"/>
              </w:rPr>
            </w:pPr>
            <w:r w:rsidRPr="000C0F9A">
              <w:rPr>
                <w:rFonts w:ascii="Arial" w:hAnsi="Arial" w:cs="Arial"/>
                <w:color w:val="000000" w:themeColor="text1"/>
                <w:sz w:val="14"/>
                <w:szCs w:val="14"/>
                <w:lang w:val="es-ES_tradnl" w:eastAsia="es-ES"/>
              </w:rPr>
              <w:t>Sebastián Ramírez Grisales</w:t>
            </w:r>
          </w:p>
          <w:p w14:paraId="130B3228" w14:textId="128627BF" w:rsidR="00DD5B04" w:rsidRPr="000C0F9A" w:rsidRDefault="00F412DF" w:rsidP="00F412DF">
            <w:pPr>
              <w:jc w:val="both"/>
              <w:rPr>
                <w:rFonts w:ascii="Arial" w:hAnsi="Arial" w:cs="Arial"/>
                <w:color w:val="000000" w:themeColor="text1"/>
                <w:sz w:val="14"/>
                <w:szCs w:val="14"/>
                <w:lang w:val="es-ES_tradnl" w:eastAsia="es-ES"/>
              </w:rPr>
            </w:pPr>
            <w:r w:rsidRPr="000C0F9A">
              <w:rPr>
                <w:rFonts w:ascii="Arial" w:hAnsi="Arial" w:cs="Arial"/>
                <w:color w:val="000000"/>
                <w:sz w:val="14"/>
                <w:szCs w:val="14"/>
                <w:shd w:val="clear" w:color="auto" w:fill="FFFFFF"/>
              </w:rPr>
              <w:t>Gestor T1-15 de la </w:t>
            </w:r>
            <w:r w:rsidRPr="000C0F9A">
              <w:rPr>
                <w:rFonts w:ascii="Arial" w:hAnsi="Arial" w:cs="Arial"/>
                <w:color w:val="000000" w:themeColor="text1"/>
                <w:sz w:val="14"/>
                <w:szCs w:val="14"/>
                <w:lang w:val="es-ES" w:eastAsia="es-ES"/>
              </w:rPr>
              <w:t>Subdirección de Gestión Contractual</w:t>
            </w:r>
          </w:p>
        </w:tc>
      </w:tr>
      <w:tr w:rsidR="00DD5B04" w:rsidRPr="000C0F9A" w14:paraId="0FCBCA4A" w14:textId="77777777" w:rsidTr="00D15356">
        <w:trPr>
          <w:trHeight w:val="300"/>
        </w:trPr>
        <w:tc>
          <w:tcPr>
            <w:tcW w:w="812" w:type="dxa"/>
            <w:vAlign w:val="center"/>
            <w:hideMark/>
          </w:tcPr>
          <w:p w14:paraId="3C1D943A" w14:textId="77777777" w:rsidR="00DD5B04" w:rsidRPr="000C0F9A" w:rsidRDefault="00DD5B04" w:rsidP="00DF76A2">
            <w:pPr>
              <w:jc w:val="both"/>
              <w:rPr>
                <w:rFonts w:ascii="Arial" w:hAnsi="Arial" w:cs="Arial"/>
                <w:color w:val="000000" w:themeColor="text1"/>
                <w:sz w:val="14"/>
                <w:szCs w:val="14"/>
                <w:lang w:val="es-ES_tradnl" w:eastAsia="es-ES"/>
              </w:rPr>
            </w:pPr>
            <w:r w:rsidRPr="000C0F9A">
              <w:rPr>
                <w:rFonts w:ascii="Arial" w:hAnsi="Arial" w:cs="Arial"/>
                <w:color w:val="000000" w:themeColor="text1"/>
                <w:sz w:val="14"/>
                <w:szCs w:val="14"/>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0C0F9A" w:rsidRDefault="00C05A61" w:rsidP="00DF76A2">
            <w:pPr>
              <w:jc w:val="both"/>
              <w:rPr>
                <w:rFonts w:ascii="Arial" w:hAnsi="Arial" w:cs="Arial"/>
                <w:color w:val="000000" w:themeColor="text1"/>
                <w:sz w:val="14"/>
                <w:szCs w:val="14"/>
                <w:lang w:val="es-ES_tradnl" w:eastAsia="es-ES"/>
              </w:rPr>
            </w:pPr>
            <w:r w:rsidRPr="000C0F9A">
              <w:rPr>
                <w:rFonts w:ascii="Arial" w:hAnsi="Arial" w:cs="Arial"/>
                <w:color w:val="000000" w:themeColor="text1"/>
                <w:sz w:val="14"/>
                <w:szCs w:val="14"/>
                <w:lang w:val="es-ES_tradnl" w:eastAsia="es-ES"/>
              </w:rPr>
              <w:t xml:space="preserve">Jorge </w:t>
            </w:r>
            <w:r w:rsidR="00647A36" w:rsidRPr="000C0F9A">
              <w:rPr>
                <w:rFonts w:ascii="Arial" w:hAnsi="Arial" w:cs="Arial"/>
                <w:color w:val="000000" w:themeColor="text1"/>
                <w:sz w:val="14"/>
                <w:szCs w:val="14"/>
                <w:lang w:val="es-ES_tradnl" w:eastAsia="es-ES"/>
              </w:rPr>
              <w:t xml:space="preserve">Augusto </w:t>
            </w:r>
            <w:r w:rsidRPr="000C0F9A">
              <w:rPr>
                <w:rFonts w:ascii="Arial" w:hAnsi="Arial" w:cs="Arial"/>
                <w:color w:val="000000" w:themeColor="text1"/>
                <w:sz w:val="14"/>
                <w:szCs w:val="14"/>
                <w:lang w:val="es-ES_tradnl" w:eastAsia="es-ES"/>
              </w:rPr>
              <w:t>Tirado Navarro</w:t>
            </w:r>
          </w:p>
          <w:p w14:paraId="1ADC483B" w14:textId="2EC8CC51" w:rsidR="00DD5B04" w:rsidRPr="000C0F9A" w:rsidRDefault="00DD5B04" w:rsidP="00DF76A2">
            <w:pPr>
              <w:jc w:val="both"/>
              <w:rPr>
                <w:rFonts w:ascii="Arial" w:hAnsi="Arial" w:cs="Arial"/>
                <w:color w:val="000000" w:themeColor="text1"/>
                <w:sz w:val="14"/>
                <w:szCs w:val="14"/>
                <w:lang w:val="es-ES_tradnl" w:eastAsia="es-ES"/>
              </w:rPr>
            </w:pPr>
            <w:r w:rsidRPr="000C0F9A">
              <w:rPr>
                <w:rFonts w:ascii="Arial" w:hAnsi="Arial" w:cs="Arial"/>
                <w:color w:val="000000" w:themeColor="text1"/>
                <w:sz w:val="14"/>
                <w:szCs w:val="14"/>
                <w:lang w:val="es-ES_tradnl" w:eastAsia="es-ES"/>
              </w:rPr>
              <w:t>Subdirector de Gestión Contractual</w:t>
            </w:r>
            <w:r w:rsidR="00973AA2" w:rsidRPr="000C0F9A">
              <w:rPr>
                <w:rFonts w:ascii="Arial" w:hAnsi="Arial" w:cs="Arial"/>
                <w:color w:val="000000" w:themeColor="text1"/>
                <w:sz w:val="14"/>
                <w:szCs w:val="14"/>
                <w:lang w:val="es-ES_tradnl" w:eastAsia="es-ES"/>
              </w:rPr>
              <w:t xml:space="preserve"> </w:t>
            </w:r>
            <w:r w:rsidR="00973AA2" w:rsidRPr="000C0F9A">
              <w:rPr>
                <w:rFonts w:ascii="Arial" w:hAnsi="Arial" w:cs="Arial"/>
                <w:color w:val="000000" w:themeColor="text1"/>
                <w:sz w:val="14"/>
                <w:szCs w:val="14"/>
                <w:lang w:eastAsia="es-ES"/>
              </w:rPr>
              <w:t>ANCP – CCE</w:t>
            </w:r>
          </w:p>
        </w:tc>
      </w:tr>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8C06" w14:textId="77777777" w:rsidR="00A7438A" w:rsidRDefault="00A7438A">
      <w:r>
        <w:separator/>
      </w:r>
    </w:p>
  </w:endnote>
  <w:endnote w:type="continuationSeparator" w:id="0">
    <w:p w14:paraId="229AF41B" w14:textId="77777777" w:rsidR="00A7438A" w:rsidRDefault="00A7438A">
      <w:r>
        <w:continuationSeparator/>
      </w:r>
    </w:p>
  </w:endnote>
  <w:endnote w:type="continuationNotice" w:id="1">
    <w:p w14:paraId="0CCD1CBE" w14:textId="77777777" w:rsidR="00A7438A" w:rsidRDefault="00A74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656B73" w:rsidRPr="00EC6D8D" w:rsidRDefault="00656B73"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656B73" w:rsidRDefault="00656B73"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56B73" w:rsidRDefault="00656B73" w:rsidP="007B0854">
    <w:pPr>
      <w:pStyle w:val="Piedepgina"/>
      <w:jc w:val="center"/>
      <w:rPr>
        <w:lang w:val="es-ES"/>
      </w:rPr>
    </w:pPr>
  </w:p>
  <w:p w14:paraId="6C0EFC49" w14:textId="77777777" w:rsidR="00656B73" w:rsidRPr="007B0854" w:rsidRDefault="00656B73" w:rsidP="007B0854">
    <w:pPr>
      <w:pStyle w:val="Piedepgina"/>
      <w:jc w:val="center"/>
      <w:rPr>
        <w:lang w:val="es-ES"/>
      </w:rPr>
    </w:pPr>
  </w:p>
  <w:p w14:paraId="1963EBF8" w14:textId="77777777" w:rsidR="00656B73" w:rsidRDefault="00656B73"/>
  <w:p w14:paraId="2CCD54A3" w14:textId="77777777" w:rsidR="00656B73" w:rsidRDefault="00656B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7721" w14:textId="77777777" w:rsidR="00A7438A" w:rsidRDefault="00A7438A">
      <w:r>
        <w:separator/>
      </w:r>
    </w:p>
  </w:footnote>
  <w:footnote w:type="continuationSeparator" w:id="0">
    <w:p w14:paraId="375337B3" w14:textId="77777777" w:rsidR="00A7438A" w:rsidRDefault="00A7438A">
      <w:r>
        <w:continuationSeparator/>
      </w:r>
    </w:p>
  </w:footnote>
  <w:footnote w:type="continuationNotice" w:id="1">
    <w:p w14:paraId="43CBEFEF" w14:textId="77777777" w:rsidR="00A7438A" w:rsidRDefault="00A7438A"/>
  </w:footnote>
  <w:footnote w:id="2">
    <w:p w14:paraId="409A4A8D" w14:textId="77777777" w:rsidR="00656B73" w:rsidRPr="001837C9" w:rsidRDefault="00656B73" w:rsidP="001837C9">
      <w:pPr>
        <w:pStyle w:val="Textonotapie"/>
        <w:ind w:firstLine="708"/>
        <w:jc w:val="both"/>
        <w:rPr>
          <w:rFonts w:ascii="Arial" w:eastAsia="Calibri" w:hAnsi="Arial" w:cs="Arial"/>
          <w:color w:val="000000" w:themeColor="text1"/>
          <w:sz w:val="19"/>
          <w:szCs w:val="19"/>
        </w:rPr>
      </w:pPr>
      <w:r w:rsidRPr="001837C9">
        <w:rPr>
          <w:rStyle w:val="Refdenotaalpie"/>
          <w:rFonts w:ascii="Arial" w:hAnsi="Arial" w:cs="Arial"/>
          <w:color w:val="000000" w:themeColor="text1"/>
          <w:sz w:val="19"/>
          <w:szCs w:val="19"/>
        </w:rPr>
        <w:footnoteRef/>
      </w:r>
      <w:r w:rsidRPr="001837C9">
        <w:rPr>
          <w:rFonts w:ascii="Arial" w:hAnsi="Arial" w:cs="Arial"/>
          <w:color w:val="000000" w:themeColor="text1"/>
          <w:sz w:val="19"/>
          <w:szCs w:val="19"/>
        </w:rPr>
        <w:t xml:space="preserve"> </w:t>
      </w:r>
      <w:r w:rsidRPr="001837C9">
        <w:rPr>
          <w:rFonts w:ascii="Arial" w:eastAsia="Calibri" w:hAnsi="Arial"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7A2AD0C5" w14:textId="77777777" w:rsidR="00656B73" w:rsidRPr="001837C9" w:rsidRDefault="00656B73" w:rsidP="001837C9">
      <w:pPr>
        <w:pStyle w:val="Textonotapie"/>
        <w:ind w:firstLine="708"/>
        <w:jc w:val="both"/>
        <w:rPr>
          <w:rFonts w:ascii="Arial" w:eastAsia="Calibri" w:hAnsi="Arial" w:cs="Arial"/>
          <w:color w:val="000000" w:themeColor="text1"/>
          <w:sz w:val="19"/>
          <w:szCs w:val="19"/>
        </w:rPr>
      </w:pPr>
      <w:r w:rsidRPr="001837C9">
        <w:rPr>
          <w:rFonts w:ascii="Arial" w:eastAsia="Calibri" w:hAnsi="Arial" w:cs="Arial"/>
          <w:color w:val="000000" w:themeColor="text1"/>
          <w:sz w:val="19"/>
          <w:szCs w:val="19"/>
        </w:rPr>
        <w:t>[…]</w:t>
      </w:r>
    </w:p>
    <w:p w14:paraId="579815B1" w14:textId="77777777" w:rsidR="00656B73" w:rsidRPr="001837C9" w:rsidRDefault="00656B73" w:rsidP="001837C9">
      <w:pPr>
        <w:pStyle w:val="Textonotapie"/>
        <w:ind w:firstLine="708"/>
        <w:jc w:val="both"/>
        <w:rPr>
          <w:rFonts w:ascii="Arial" w:hAnsi="Arial" w:cs="Arial"/>
          <w:color w:val="000000" w:themeColor="text1"/>
          <w:sz w:val="19"/>
          <w:szCs w:val="19"/>
          <w:lang w:val="es-CO"/>
        </w:rPr>
      </w:pPr>
      <w:proofErr w:type="gramStart"/>
      <w:r w:rsidRPr="001837C9">
        <w:rPr>
          <w:rFonts w:ascii="Arial" w:eastAsia="Calibri" w:hAnsi="Arial" w:cs="Arial"/>
          <w:color w:val="000000" w:themeColor="text1"/>
          <w:sz w:val="19"/>
          <w:szCs w:val="19"/>
        </w:rPr>
        <w:t>»Capacidad</w:t>
      </w:r>
      <w:proofErr w:type="gramEnd"/>
      <w:r w:rsidRPr="001837C9">
        <w:rPr>
          <w:rFonts w:ascii="Arial" w:eastAsia="Calibri" w:hAnsi="Arial" w:cs="Arial"/>
          <w:color w:val="000000" w:themeColor="text1"/>
          <w:sz w:val="19"/>
          <w:szCs w:val="19"/>
        </w:rPr>
        <w:t xml:space="preserve"> Residual o K de Contratación: Aptitud de un oferente para cumplir oportuna y cabalmente con el objeto de un contrato de obra, sin que sus otros compromisos contractuales afecten su habilidad de cumplir con el contrato que está en proceso de selección».</w:t>
      </w:r>
      <w:r w:rsidRPr="001837C9">
        <w:rPr>
          <w:rFonts w:ascii="Arial" w:hAnsi="Arial" w:cs="Arial"/>
          <w:color w:val="000000" w:themeColor="text1"/>
          <w:sz w:val="19"/>
          <w:szCs w:val="19"/>
          <w:lang w:val="es-CO"/>
        </w:rPr>
        <w:t xml:space="preserve"> </w:t>
      </w:r>
    </w:p>
    <w:p w14:paraId="00851886" w14:textId="77777777" w:rsidR="00656B73" w:rsidRPr="001837C9" w:rsidRDefault="00656B73" w:rsidP="001837C9">
      <w:pPr>
        <w:pStyle w:val="Textonotapie"/>
        <w:jc w:val="both"/>
        <w:rPr>
          <w:rFonts w:ascii="Arial" w:hAnsi="Arial" w:cs="Arial"/>
          <w:color w:val="000000" w:themeColor="text1"/>
          <w:sz w:val="19"/>
          <w:szCs w:val="19"/>
          <w:lang w:val="es-CO"/>
        </w:rPr>
      </w:pPr>
    </w:p>
  </w:footnote>
  <w:footnote w:id="3">
    <w:p w14:paraId="0D0A6B67" w14:textId="77777777" w:rsidR="00656B73" w:rsidRPr="001837C9" w:rsidRDefault="00656B73" w:rsidP="001837C9">
      <w:pPr>
        <w:pStyle w:val="Textonotapie"/>
        <w:ind w:firstLine="708"/>
        <w:jc w:val="both"/>
        <w:rPr>
          <w:rFonts w:ascii="Arial" w:hAnsi="Arial" w:cs="Arial"/>
          <w:color w:val="000000" w:themeColor="text1"/>
          <w:sz w:val="19"/>
          <w:szCs w:val="19"/>
          <w:lang w:val="es-CO"/>
        </w:rPr>
      </w:pPr>
      <w:r w:rsidRPr="001837C9">
        <w:rPr>
          <w:rFonts w:ascii="Arial" w:eastAsia="Calibri" w:hAnsi="Arial" w:cs="Arial"/>
          <w:color w:val="000000" w:themeColor="text1"/>
          <w:sz w:val="19"/>
          <w:szCs w:val="19"/>
          <w:vertAlign w:val="superscript"/>
        </w:rPr>
        <w:footnoteRef/>
      </w:r>
      <w:r w:rsidRPr="001837C9">
        <w:rPr>
          <w:rFonts w:ascii="Arial" w:eastAsia="Calibri" w:hAnsi="Arial" w:cs="Arial"/>
          <w:color w:val="000000" w:themeColor="text1"/>
          <w:sz w:val="19"/>
          <w:szCs w:val="19"/>
          <w:vertAlign w:val="superscript"/>
        </w:rPr>
        <w:t xml:space="preserve"> </w:t>
      </w:r>
      <w:r w:rsidRPr="001837C9">
        <w:rPr>
          <w:rFonts w:ascii="Arial" w:eastAsia="Calibri" w:hAnsi="Arial" w:cs="Arial"/>
          <w:color w:val="000000" w:themeColor="text1"/>
          <w:sz w:val="19"/>
          <w:szCs w:val="19"/>
        </w:rPr>
        <w:t xml:space="preserve">CONSEJO DE ESTADO. Sección Tercera. Sentencia del 26 de junio de 2003. Rad. 13.354. C.P: María Elena Giraldo Gómez. </w:t>
      </w:r>
    </w:p>
  </w:footnote>
  <w:footnote w:id="4">
    <w:p w14:paraId="31872A11" w14:textId="733B9B68" w:rsidR="001837C9" w:rsidRPr="000C0F9A" w:rsidRDefault="001837C9" w:rsidP="00AA5B77">
      <w:pPr>
        <w:pStyle w:val="Textonotapie"/>
        <w:ind w:firstLine="708"/>
        <w:jc w:val="both"/>
        <w:rPr>
          <w:rFonts w:ascii="Arial" w:hAnsi="Arial" w:cs="Arial"/>
          <w:sz w:val="18"/>
          <w:szCs w:val="18"/>
        </w:rPr>
      </w:pPr>
      <w:r w:rsidRPr="000C0F9A">
        <w:rPr>
          <w:rStyle w:val="Refdenotaalpie"/>
          <w:rFonts w:ascii="Arial" w:hAnsi="Arial" w:cs="Arial"/>
          <w:sz w:val="18"/>
          <w:szCs w:val="18"/>
        </w:rPr>
        <w:footnoteRef/>
      </w:r>
      <w:r w:rsidRPr="000C0F9A">
        <w:rPr>
          <w:rFonts w:ascii="Arial" w:hAnsi="Arial" w:cs="Arial"/>
          <w:sz w:val="18"/>
          <w:szCs w:val="18"/>
        </w:rPr>
        <w:t xml:space="preserve"> Este supuesto hipotético realmente sería de difícil aplicación, ya que lo normal es que el proponente cuente con este tipo de profesionales, al menos ingenieros. Incluso, cabe recordar lo establecido en el artículo 17 de la Ley 842 de 2003, </w:t>
      </w:r>
      <w:proofErr w:type="gramStart"/>
      <w:r w:rsidRPr="000C0F9A">
        <w:rPr>
          <w:rFonts w:ascii="Arial" w:hAnsi="Arial" w:cs="Arial"/>
          <w:sz w:val="18"/>
          <w:szCs w:val="18"/>
        </w:rPr>
        <w:t>que</w:t>
      </w:r>
      <w:proofErr w:type="gramEnd"/>
      <w:r w:rsidRPr="000C0F9A">
        <w:rPr>
          <w:rFonts w:ascii="Arial" w:hAnsi="Arial" w:cs="Arial"/>
          <w:sz w:val="18"/>
          <w:szCs w:val="18"/>
        </w:rPr>
        <w:t xml:space="preserve"> si bien no afecta la capacidad jurídica del proponente, constituye una obligación de orden legal, </w:t>
      </w:r>
      <w:r w:rsidR="007330BC" w:rsidRPr="000C0F9A">
        <w:rPr>
          <w:rFonts w:ascii="Arial" w:hAnsi="Arial" w:cs="Arial"/>
          <w:sz w:val="18"/>
          <w:szCs w:val="18"/>
        </w:rPr>
        <w:t>consistente en contar en su «nómina permanente», como mínimo, con un profesional matriculado en la carrera correspondiente al objeto social de la respectiva persona jurídica</w:t>
      </w:r>
      <w:r w:rsidRPr="000C0F9A">
        <w:rPr>
          <w:rFonts w:ascii="Arial" w:hAnsi="Arial" w:cs="Arial"/>
          <w:sz w:val="18"/>
          <w:szCs w:val="18"/>
        </w:rPr>
        <w:t>: «</w:t>
      </w:r>
      <w:r w:rsidR="007330BC" w:rsidRPr="000C0F9A">
        <w:rPr>
          <w:rFonts w:ascii="Arial" w:hAnsi="Arial" w:cs="Arial"/>
          <w:sz w:val="18"/>
          <w:szCs w:val="18"/>
        </w:rPr>
        <w:t>Artículo 17. responsabilidad de las personas jurídicas y de sus representantes</w:t>
      </w:r>
      <w:r w:rsidRPr="000C0F9A">
        <w:rPr>
          <w:rFonts w:ascii="Arial" w:hAnsi="Arial" w:cs="Arial"/>
          <w:sz w:val="18"/>
          <w:szCs w:val="18"/>
        </w:rPr>
        <w:t>. La sociedad, firma, empresa u organización profesional, cuyas actividades comprendan, en forma exclusiva o parcial, alguna o algunas de aquellas que correspondan al ejercicio de la ingeniería, de sus profesiones afines o de sus profesiones auxiliares, está obligada a incluir en su nómina permanente, como mínimo, a un profesional matriculado en la carrera correspondiente al objeto social de la respectiva persona jurídica.</w:t>
      </w:r>
    </w:p>
    <w:p w14:paraId="5B6B7E0F" w14:textId="56F834BE" w:rsidR="001837C9" w:rsidRPr="00AA5B77" w:rsidRDefault="001837C9" w:rsidP="00AA5B77">
      <w:pPr>
        <w:pStyle w:val="Textonotapie"/>
        <w:ind w:firstLine="708"/>
        <w:jc w:val="both"/>
        <w:rPr>
          <w:rFonts w:ascii="Arial" w:hAnsi="Arial" w:cs="Arial"/>
          <w:sz w:val="19"/>
          <w:szCs w:val="19"/>
          <w:lang w:val="es-CO"/>
        </w:rPr>
      </w:pPr>
      <w:proofErr w:type="gramStart"/>
      <w:r w:rsidRPr="000C0F9A">
        <w:rPr>
          <w:rFonts w:ascii="Arial" w:hAnsi="Arial" w:cs="Arial"/>
          <w:sz w:val="18"/>
          <w:szCs w:val="18"/>
        </w:rPr>
        <w:t>»</w:t>
      </w:r>
      <w:r w:rsidR="007330BC" w:rsidRPr="000C0F9A">
        <w:rPr>
          <w:rFonts w:ascii="Arial" w:hAnsi="Arial" w:cs="Arial"/>
          <w:sz w:val="18"/>
          <w:szCs w:val="18"/>
        </w:rPr>
        <w:t>Parágrafo</w:t>
      </w:r>
      <w:proofErr w:type="gramEnd"/>
      <w:r w:rsidRPr="000C0F9A">
        <w:rPr>
          <w:rFonts w:ascii="Arial" w:hAnsi="Arial" w:cs="Arial"/>
          <w:sz w:val="18"/>
          <w:szCs w:val="18"/>
        </w:rPr>
        <w:t>. Al representante legal de la persona jurídica que omita el cumplimiento de lo dispuesto en el presente artículo se le aplicarán las sanciones previstas para el ejercicio ilegal de profesión y oficio reglamentado, mediante la aplicación del procedimiento establecido para las contravenciones especiales de policía o aquel que lo sustituya.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56B73" w:rsidRDefault="00656B73">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656B73" w:rsidRDefault="00656B73"/>
  <w:p w14:paraId="5DBE9C96" w14:textId="77777777" w:rsidR="00656B73" w:rsidRDefault="00656B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27"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4"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8"/>
  </w:num>
  <w:num w:numId="4">
    <w:abstractNumId w:val="23"/>
  </w:num>
  <w:num w:numId="5">
    <w:abstractNumId w:val="29"/>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
  </w:num>
  <w:num w:numId="9">
    <w:abstractNumId w:val="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num>
  <w:num w:numId="14">
    <w:abstractNumId w:val="8"/>
  </w:num>
  <w:num w:numId="1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9"/>
  </w:num>
  <w:num w:numId="19">
    <w:abstractNumId w:val="4"/>
  </w:num>
  <w:num w:numId="20">
    <w:abstractNumId w:val="32"/>
  </w:num>
  <w:num w:numId="21">
    <w:abstractNumId w:val="21"/>
  </w:num>
  <w:num w:numId="22">
    <w:abstractNumId w:val="7"/>
  </w:num>
  <w:num w:numId="23">
    <w:abstractNumId w:val="6"/>
  </w:num>
  <w:num w:numId="24">
    <w:abstractNumId w:val="25"/>
  </w:num>
  <w:num w:numId="25">
    <w:abstractNumId w:val="13"/>
  </w:num>
  <w:num w:numId="26">
    <w:abstractNumId w:val="30"/>
  </w:num>
  <w:num w:numId="27">
    <w:abstractNumId w:val="34"/>
  </w:num>
  <w:num w:numId="28">
    <w:abstractNumId w:val="17"/>
  </w:num>
  <w:num w:numId="29">
    <w:abstractNumId w:val="1"/>
  </w:num>
  <w:num w:numId="30">
    <w:abstractNumId w:val="20"/>
  </w:num>
  <w:num w:numId="31">
    <w:abstractNumId w:val="14"/>
  </w:num>
  <w:num w:numId="32">
    <w:abstractNumId w:val="22"/>
  </w:num>
  <w:num w:numId="33">
    <w:abstractNumId w:val="33"/>
  </w:num>
  <w:num w:numId="34">
    <w:abstractNumId w:val="12"/>
  </w:num>
  <w:num w:numId="35">
    <w:abstractNumId w:val="0"/>
  </w:num>
  <w:num w:numId="36">
    <w:abstractNumId w:val="27"/>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890"/>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DAE"/>
    <w:rsid w:val="00023FA5"/>
    <w:rsid w:val="00024592"/>
    <w:rsid w:val="00024896"/>
    <w:rsid w:val="000258A6"/>
    <w:rsid w:val="00026092"/>
    <w:rsid w:val="000263F0"/>
    <w:rsid w:val="00026407"/>
    <w:rsid w:val="000264F6"/>
    <w:rsid w:val="00026608"/>
    <w:rsid w:val="00027787"/>
    <w:rsid w:val="000278D2"/>
    <w:rsid w:val="00031384"/>
    <w:rsid w:val="000315E1"/>
    <w:rsid w:val="0003236E"/>
    <w:rsid w:val="00033295"/>
    <w:rsid w:val="0003339A"/>
    <w:rsid w:val="000341F2"/>
    <w:rsid w:val="00034651"/>
    <w:rsid w:val="000351F2"/>
    <w:rsid w:val="00035224"/>
    <w:rsid w:val="00036E03"/>
    <w:rsid w:val="00037D4C"/>
    <w:rsid w:val="000406DB"/>
    <w:rsid w:val="0004094D"/>
    <w:rsid w:val="00041029"/>
    <w:rsid w:val="0004149B"/>
    <w:rsid w:val="00041CA0"/>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C30"/>
    <w:rsid w:val="00074305"/>
    <w:rsid w:val="00074B2A"/>
    <w:rsid w:val="00075B3E"/>
    <w:rsid w:val="00076456"/>
    <w:rsid w:val="0007779B"/>
    <w:rsid w:val="000777E7"/>
    <w:rsid w:val="0007790A"/>
    <w:rsid w:val="0008017B"/>
    <w:rsid w:val="00080ACD"/>
    <w:rsid w:val="000811ED"/>
    <w:rsid w:val="00081284"/>
    <w:rsid w:val="00081D62"/>
    <w:rsid w:val="000820A1"/>
    <w:rsid w:val="00082B74"/>
    <w:rsid w:val="00083099"/>
    <w:rsid w:val="00083EDC"/>
    <w:rsid w:val="00083EE6"/>
    <w:rsid w:val="00084B97"/>
    <w:rsid w:val="0008510E"/>
    <w:rsid w:val="000856DE"/>
    <w:rsid w:val="00085F17"/>
    <w:rsid w:val="00085FB3"/>
    <w:rsid w:val="0008686B"/>
    <w:rsid w:val="00086B2A"/>
    <w:rsid w:val="00086ED2"/>
    <w:rsid w:val="000914D6"/>
    <w:rsid w:val="00091569"/>
    <w:rsid w:val="00092DCA"/>
    <w:rsid w:val="00093C51"/>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5AAF"/>
    <w:rsid w:val="000A5F97"/>
    <w:rsid w:val="000A648E"/>
    <w:rsid w:val="000A73BB"/>
    <w:rsid w:val="000A7EF4"/>
    <w:rsid w:val="000B0A15"/>
    <w:rsid w:val="000B0DF3"/>
    <w:rsid w:val="000B103F"/>
    <w:rsid w:val="000B1437"/>
    <w:rsid w:val="000B1470"/>
    <w:rsid w:val="000B2B86"/>
    <w:rsid w:val="000B3051"/>
    <w:rsid w:val="000B419B"/>
    <w:rsid w:val="000B5781"/>
    <w:rsid w:val="000B5891"/>
    <w:rsid w:val="000C0185"/>
    <w:rsid w:val="000C0960"/>
    <w:rsid w:val="000C0F81"/>
    <w:rsid w:val="000C0F9A"/>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6288"/>
    <w:rsid w:val="000D6CAF"/>
    <w:rsid w:val="000D7541"/>
    <w:rsid w:val="000D75E1"/>
    <w:rsid w:val="000D776B"/>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5FBD"/>
    <w:rsid w:val="000F6578"/>
    <w:rsid w:val="000F70CD"/>
    <w:rsid w:val="000F79F9"/>
    <w:rsid w:val="000F7ABD"/>
    <w:rsid w:val="000F7E8F"/>
    <w:rsid w:val="000F7FBB"/>
    <w:rsid w:val="001000FB"/>
    <w:rsid w:val="00101FFE"/>
    <w:rsid w:val="00102605"/>
    <w:rsid w:val="00102686"/>
    <w:rsid w:val="00102745"/>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7D6"/>
    <w:rsid w:val="00114A22"/>
    <w:rsid w:val="00114E9D"/>
    <w:rsid w:val="0011507B"/>
    <w:rsid w:val="00116328"/>
    <w:rsid w:val="001169FD"/>
    <w:rsid w:val="001174C9"/>
    <w:rsid w:val="00117C82"/>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FA"/>
    <w:rsid w:val="00140109"/>
    <w:rsid w:val="0014029B"/>
    <w:rsid w:val="00140A4F"/>
    <w:rsid w:val="001413AB"/>
    <w:rsid w:val="001432AF"/>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4AF1"/>
    <w:rsid w:val="001654DF"/>
    <w:rsid w:val="001665D2"/>
    <w:rsid w:val="00167503"/>
    <w:rsid w:val="001676A9"/>
    <w:rsid w:val="00167A15"/>
    <w:rsid w:val="00167A50"/>
    <w:rsid w:val="00167DF5"/>
    <w:rsid w:val="00170001"/>
    <w:rsid w:val="0017145A"/>
    <w:rsid w:val="00172198"/>
    <w:rsid w:val="00172612"/>
    <w:rsid w:val="00172817"/>
    <w:rsid w:val="001734E3"/>
    <w:rsid w:val="0017391B"/>
    <w:rsid w:val="001742BF"/>
    <w:rsid w:val="00175E49"/>
    <w:rsid w:val="00176470"/>
    <w:rsid w:val="00177076"/>
    <w:rsid w:val="001805C1"/>
    <w:rsid w:val="00180A2E"/>
    <w:rsid w:val="001813AF"/>
    <w:rsid w:val="001829CD"/>
    <w:rsid w:val="00182F01"/>
    <w:rsid w:val="001837C9"/>
    <w:rsid w:val="00184F27"/>
    <w:rsid w:val="0018519B"/>
    <w:rsid w:val="00185AFE"/>
    <w:rsid w:val="00185E78"/>
    <w:rsid w:val="00187177"/>
    <w:rsid w:val="00187443"/>
    <w:rsid w:val="00187ABD"/>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7923"/>
    <w:rsid w:val="001D796A"/>
    <w:rsid w:val="001D7A84"/>
    <w:rsid w:val="001D7C79"/>
    <w:rsid w:val="001E0E15"/>
    <w:rsid w:val="001E15F0"/>
    <w:rsid w:val="001E1CC4"/>
    <w:rsid w:val="001E1D38"/>
    <w:rsid w:val="001E1DEE"/>
    <w:rsid w:val="001E250D"/>
    <w:rsid w:val="001E4258"/>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17E"/>
    <w:rsid w:val="0020022E"/>
    <w:rsid w:val="0020054E"/>
    <w:rsid w:val="00200B51"/>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4058"/>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3B19"/>
    <w:rsid w:val="002653A6"/>
    <w:rsid w:val="0026608D"/>
    <w:rsid w:val="002661F1"/>
    <w:rsid w:val="002663BA"/>
    <w:rsid w:val="002664B7"/>
    <w:rsid w:val="00266CB5"/>
    <w:rsid w:val="002711A4"/>
    <w:rsid w:val="00271F13"/>
    <w:rsid w:val="00274DB5"/>
    <w:rsid w:val="00275BB1"/>
    <w:rsid w:val="00275FBF"/>
    <w:rsid w:val="00276373"/>
    <w:rsid w:val="00277933"/>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EC"/>
    <w:rsid w:val="002871A9"/>
    <w:rsid w:val="00287B7E"/>
    <w:rsid w:val="00290781"/>
    <w:rsid w:val="00291784"/>
    <w:rsid w:val="002929BB"/>
    <w:rsid w:val="002932BA"/>
    <w:rsid w:val="00294368"/>
    <w:rsid w:val="00294B78"/>
    <w:rsid w:val="00295949"/>
    <w:rsid w:val="0029624A"/>
    <w:rsid w:val="00296922"/>
    <w:rsid w:val="00296AFC"/>
    <w:rsid w:val="00297098"/>
    <w:rsid w:val="002A05D4"/>
    <w:rsid w:val="002A09FF"/>
    <w:rsid w:val="002A0E60"/>
    <w:rsid w:val="002A1A58"/>
    <w:rsid w:val="002A1B02"/>
    <w:rsid w:val="002A1C53"/>
    <w:rsid w:val="002A28FC"/>
    <w:rsid w:val="002A2B44"/>
    <w:rsid w:val="002A2C89"/>
    <w:rsid w:val="002A2EA5"/>
    <w:rsid w:val="002A3D94"/>
    <w:rsid w:val="002A4736"/>
    <w:rsid w:val="002A4B1C"/>
    <w:rsid w:val="002A4BDD"/>
    <w:rsid w:val="002A4CC8"/>
    <w:rsid w:val="002A6AFB"/>
    <w:rsid w:val="002A733D"/>
    <w:rsid w:val="002A774A"/>
    <w:rsid w:val="002A7E5C"/>
    <w:rsid w:val="002A7F6D"/>
    <w:rsid w:val="002B1342"/>
    <w:rsid w:val="002B27C8"/>
    <w:rsid w:val="002B2A7F"/>
    <w:rsid w:val="002B330B"/>
    <w:rsid w:val="002B39BE"/>
    <w:rsid w:val="002B438C"/>
    <w:rsid w:val="002B48DB"/>
    <w:rsid w:val="002B4B34"/>
    <w:rsid w:val="002B508E"/>
    <w:rsid w:val="002B541A"/>
    <w:rsid w:val="002B6407"/>
    <w:rsid w:val="002B6416"/>
    <w:rsid w:val="002B6459"/>
    <w:rsid w:val="002B73B0"/>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618"/>
    <w:rsid w:val="002F240B"/>
    <w:rsid w:val="002F2D96"/>
    <w:rsid w:val="002F2F50"/>
    <w:rsid w:val="002F3601"/>
    <w:rsid w:val="002F45F6"/>
    <w:rsid w:val="002F692F"/>
    <w:rsid w:val="002F7B66"/>
    <w:rsid w:val="00300CB4"/>
    <w:rsid w:val="00300E24"/>
    <w:rsid w:val="0030101C"/>
    <w:rsid w:val="003033BA"/>
    <w:rsid w:val="003043A3"/>
    <w:rsid w:val="00304BD4"/>
    <w:rsid w:val="0030500A"/>
    <w:rsid w:val="0030517B"/>
    <w:rsid w:val="003052EB"/>
    <w:rsid w:val="00305FCB"/>
    <w:rsid w:val="003063C3"/>
    <w:rsid w:val="00306B44"/>
    <w:rsid w:val="00307C44"/>
    <w:rsid w:val="0031088E"/>
    <w:rsid w:val="00310A35"/>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0F81"/>
    <w:rsid w:val="0033122A"/>
    <w:rsid w:val="003315AC"/>
    <w:rsid w:val="00331932"/>
    <w:rsid w:val="00333A88"/>
    <w:rsid w:val="00335B15"/>
    <w:rsid w:val="00335B21"/>
    <w:rsid w:val="00335D3F"/>
    <w:rsid w:val="00336104"/>
    <w:rsid w:val="00336729"/>
    <w:rsid w:val="00336AB1"/>
    <w:rsid w:val="0033726D"/>
    <w:rsid w:val="00337362"/>
    <w:rsid w:val="00337CA8"/>
    <w:rsid w:val="0034177C"/>
    <w:rsid w:val="00342345"/>
    <w:rsid w:val="00342C27"/>
    <w:rsid w:val="003430C8"/>
    <w:rsid w:val="003432C8"/>
    <w:rsid w:val="003434B3"/>
    <w:rsid w:val="00343536"/>
    <w:rsid w:val="00343EFB"/>
    <w:rsid w:val="00344760"/>
    <w:rsid w:val="0034680A"/>
    <w:rsid w:val="00346C62"/>
    <w:rsid w:val="0034778E"/>
    <w:rsid w:val="00350143"/>
    <w:rsid w:val="003501E2"/>
    <w:rsid w:val="00351E10"/>
    <w:rsid w:val="0035273A"/>
    <w:rsid w:val="00352D59"/>
    <w:rsid w:val="003533F4"/>
    <w:rsid w:val="003536F6"/>
    <w:rsid w:val="00353DD5"/>
    <w:rsid w:val="00355131"/>
    <w:rsid w:val="00356438"/>
    <w:rsid w:val="00361A59"/>
    <w:rsid w:val="00363348"/>
    <w:rsid w:val="00363857"/>
    <w:rsid w:val="00363D59"/>
    <w:rsid w:val="003640F7"/>
    <w:rsid w:val="00364300"/>
    <w:rsid w:val="00365D3A"/>
    <w:rsid w:val="003661DD"/>
    <w:rsid w:val="003664FF"/>
    <w:rsid w:val="00366B70"/>
    <w:rsid w:val="00366BD2"/>
    <w:rsid w:val="003670B8"/>
    <w:rsid w:val="003704A3"/>
    <w:rsid w:val="003706F2"/>
    <w:rsid w:val="0037124F"/>
    <w:rsid w:val="00373827"/>
    <w:rsid w:val="0037401C"/>
    <w:rsid w:val="00374A1E"/>
    <w:rsid w:val="0037507B"/>
    <w:rsid w:val="00375C7C"/>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EB5"/>
    <w:rsid w:val="003953B4"/>
    <w:rsid w:val="0039615F"/>
    <w:rsid w:val="00396A29"/>
    <w:rsid w:val="00397FF0"/>
    <w:rsid w:val="003A0878"/>
    <w:rsid w:val="003A130E"/>
    <w:rsid w:val="003A1561"/>
    <w:rsid w:val="003A1D25"/>
    <w:rsid w:val="003A22A2"/>
    <w:rsid w:val="003A2447"/>
    <w:rsid w:val="003A2AA1"/>
    <w:rsid w:val="003A31A5"/>
    <w:rsid w:val="003A320E"/>
    <w:rsid w:val="003A3851"/>
    <w:rsid w:val="003A39DD"/>
    <w:rsid w:val="003A4A8E"/>
    <w:rsid w:val="003A563C"/>
    <w:rsid w:val="003A581E"/>
    <w:rsid w:val="003A6160"/>
    <w:rsid w:val="003A65A5"/>
    <w:rsid w:val="003A72F5"/>
    <w:rsid w:val="003A78E5"/>
    <w:rsid w:val="003B0341"/>
    <w:rsid w:val="003B120F"/>
    <w:rsid w:val="003B1E57"/>
    <w:rsid w:val="003B2EF3"/>
    <w:rsid w:val="003B3676"/>
    <w:rsid w:val="003B4B1C"/>
    <w:rsid w:val="003B4CB2"/>
    <w:rsid w:val="003B534F"/>
    <w:rsid w:val="003B5391"/>
    <w:rsid w:val="003B5952"/>
    <w:rsid w:val="003B65D7"/>
    <w:rsid w:val="003B65E0"/>
    <w:rsid w:val="003B6BD4"/>
    <w:rsid w:val="003B6F4D"/>
    <w:rsid w:val="003B6FE7"/>
    <w:rsid w:val="003C0D1F"/>
    <w:rsid w:val="003C116A"/>
    <w:rsid w:val="003C1AF4"/>
    <w:rsid w:val="003C1B63"/>
    <w:rsid w:val="003C1CB8"/>
    <w:rsid w:val="003C2550"/>
    <w:rsid w:val="003C287F"/>
    <w:rsid w:val="003C3339"/>
    <w:rsid w:val="003C375A"/>
    <w:rsid w:val="003C4D9F"/>
    <w:rsid w:val="003C622C"/>
    <w:rsid w:val="003C73C7"/>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9BB"/>
    <w:rsid w:val="003E159D"/>
    <w:rsid w:val="003E20EA"/>
    <w:rsid w:val="003E210C"/>
    <w:rsid w:val="003E2913"/>
    <w:rsid w:val="003E2F55"/>
    <w:rsid w:val="003E317C"/>
    <w:rsid w:val="003E34DB"/>
    <w:rsid w:val="003E3833"/>
    <w:rsid w:val="003E3AF9"/>
    <w:rsid w:val="003E4A70"/>
    <w:rsid w:val="003E4C48"/>
    <w:rsid w:val="003E4CD9"/>
    <w:rsid w:val="003E54B3"/>
    <w:rsid w:val="003E5780"/>
    <w:rsid w:val="003E5B9F"/>
    <w:rsid w:val="003E6072"/>
    <w:rsid w:val="003E6AB6"/>
    <w:rsid w:val="003E6E0B"/>
    <w:rsid w:val="003E71CD"/>
    <w:rsid w:val="003E76DF"/>
    <w:rsid w:val="003E78DA"/>
    <w:rsid w:val="003E7A8B"/>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1FF6"/>
    <w:rsid w:val="00422DCA"/>
    <w:rsid w:val="00423A44"/>
    <w:rsid w:val="00423F9F"/>
    <w:rsid w:val="00425C43"/>
    <w:rsid w:val="00426C69"/>
    <w:rsid w:val="004273FA"/>
    <w:rsid w:val="00430186"/>
    <w:rsid w:val="0043269A"/>
    <w:rsid w:val="004333C2"/>
    <w:rsid w:val="00433ACB"/>
    <w:rsid w:val="00434787"/>
    <w:rsid w:val="004347DA"/>
    <w:rsid w:val="00434C13"/>
    <w:rsid w:val="00436323"/>
    <w:rsid w:val="0043683F"/>
    <w:rsid w:val="00436E45"/>
    <w:rsid w:val="00436F40"/>
    <w:rsid w:val="004370FA"/>
    <w:rsid w:val="00440096"/>
    <w:rsid w:val="004403DD"/>
    <w:rsid w:val="00440DB0"/>
    <w:rsid w:val="00440FA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717"/>
    <w:rsid w:val="00455047"/>
    <w:rsid w:val="00455354"/>
    <w:rsid w:val="0045558D"/>
    <w:rsid w:val="00455DEE"/>
    <w:rsid w:val="00456970"/>
    <w:rsid w:val="00456BB1"/>
    <w:rsid w:val="00456DDB"/>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70A6A"/>
    <w:rsid w:val="00470D92"/>
    <w:rsid w:val="004712D1"/>
    <w:rsid w:val="00471DF7"/>
    <w:rsid w:val="00471F6B"/>
    <w:rsid w:val="0047295C"/>
    <w:rsid w:val="00472D8E"/>
    <w:rsid w:val="004734CF"/>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4074"/>
    <w:rsid w:val="004843F9"/>
    <w:rsid w:val="00484F0F"/>
    <w:rsid w:val="00484F40"/>
    <w:rsid w:val="0048540C"/>
    <w:rsid w:val="0048592F"/>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2197"/>
    <w:rsid w:val="004B2605"/>
    <w:rsid w:val="004B298A"/>
    <w:rsid w:val="004B578D"/>
    <w:rsid w:val="004B5BC4"/>
    <w:rsid w:val="004B5BE7"/>
    <w:rsid w:val="004B5E2D"/>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F95"/>
    <w:rsid w:val="004D106A"/>
    <w:rsid w:val="004D31EE"/>
    <w:rsid w:val="004D36AF"/>
    <w:rsid w:val="004D3BD1"/>
    <w:rsid w:val="004D4BA1"/>
    <w:rsid w:val="004D584D"/>
    <w:rsid w:val="004D6826"/>
    <w:rsid w:val="004E023F"/>
    <w:rsid w:val="004E0742"/>
    <w:rsid w:val="004E0C64"/>
    <w:rsid w:val="004E0F6B"/>
    <w:rsid w:val="004E1545"/>
    <w:rsid w:val="004E1F1C"/>
    <w:rsid w:val="004E2A35"/>
    <w:rsid w:val="004E40CE"/>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548C"/>
    <w:rsid w:val="004F5930"/>
    <w:rsid w:val="004F5970"/>
    <w:rsid w:val="004F5F0C"/>
    <w:rsid w:val="004F6121"/>
    <w:rsid w:val="004F6161"/>
    <w:rsid w:val="004F620D"/>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6431"/>
    <w:rsid w:val="005265D8"/>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3F86"/>
    <w:rsid w:val="0054413A"/>
    <w:rsid w:val="00544288"/>
    <w:rsid w:val="005446BB"/>
    <w:rsid w:val="00545E30"/>
    <w:rsid w:val="00545EA3"/>
    <w:rsid w:val="00546293"/>
    <w:rsid w:val="00546C9B"/>
    <w:rsid w:val="00547471"/>
    <w:rsid w:val="00547BF6"/>
    <w:rsid w:val="005502F9"/>
    <w:rsid w:val="00551098"/>
    <w:rsid w:val="00551581"/>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70A26"/>
    <w:rsid w:val="0057221F"/>
    <w:rsid w:val="00572539"/>
    <w:rsid w:val="0057337D"/>
    <w:rsid w:val="00573504"/>
    <w:rsid w:val="00574708"/>
    <w:rsid w:val="00574D81"/>
    <w:rsid w:val="005756AA"/>
    <w:rsid w:val="00576233"/>
    <w:rsid w:val="0057696F"/>
    <w:rsid w:val="005774FE"/>
    <w:rsid w:val="00577E25"/>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265"/>
    <w:rsid w:val="005A5A3D"/>
    <w:rsid w:val="005A6035"/>
    <w:rsid w:val="005A6B75"/>
    <w:rsid w:val="005A6E00"/>
    <w:rsid w:val="005A718A"/>
    <w:rsid w:val="005B09BE"/>
    <w:rsid w:val="005B12B2"/>
    <w:rsid w:val="005B143B"/>
    <w:rsid w:val="005B1E45"/>
    <w:rsid w:val="005B21C4"/>
    <w:rsid w:val="005B2981"/>
    <w:rsid w:val="005B2A28"/>
    <w:rsid w:val="005B3621"/>
    <w:rsid w:val="005B4948"/>
    <w:rsid w:val="005B501D"/>
    <w:rsid w:val="005B54CC"/>
    <w:rsid w:val="005B6996"/>
    <w:rsid w:val="005B74AD"/>
    <w:rsid w:val="005B7E96"/>
    <w:rsid w:val="005C0429"/>
    <w:rsid w:val="005C084F"/>
    <w:rsid w:val="005C0EE9"/>
    <w:rsid w:val="005C1716"/>
    <w:rsid w:val="005C1954"/>
    <w:rsid w:val="005C1C0B"/>
    <w:rsid w:val="005C2011"/>
    <w:rsid w:val="005C36CF"/>
    <w:rsid w:val="005C3EA3"/>
    <w:rsid w:val="005C5011"/>
    <w:rsid w:val="005C529E"/>
    <w:rsid w:val="005C57BA"/>
    <w:rsid w:val="005C5C52"/>
    <w:rsid w:val="005C5D3D"/>
    <w:rsid w:val="005C5F05"/>
    <w:rsid w:val="005C7F3E"/>
    <w:rsid w:val="005D0E1C"/>
    <w:rsid w:val="005D1051"/>
    <w:rsid w:val="005D2044"/>
    <w:rsid w:val="005D235D"/>
    <w:rsid w:val="005D2917"/>
    <w:rsid w:val="005D2EB2"/>
    <w:rsid w:val="005D2F48"/>
    <w:rsid w:val="005D464B"/>
    <w:rsid w:val="005D466F"/>
    <w:rsid w:val="005D49F0"/>
    <w:rsid w:val="005D51FA"/>
    <w:rsid w:val="005D53E8"/>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3B0D"/>
    <w:rsid w:val="005E548A"/>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74FA"/>
    <w:rsid w:val="006178D1"/>
    <w:rsid w:val="00620719"/>
    <w:rsid w:val="006212C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3367"/>
    <w:rsid w:val="00633DBF"/>
    <w:rsid w:val="00634122"/>
    <w:rsid w:val="006355B6"/>
    <w:rsid w:val="00635E32"/>
    <w:rsid w:val="006365DE"/>
    <w:rsid w:val="00636BE4"/>
    <w:rsid w:val="00637802"/>
    <w:rsid w:val="00637836"/>
    <w:rsid w:val="00637C26"/>
    <w:rsid w:val="00637F44"/>
    <w:rsid w:val="00640659"/>
    <w:rsid w:val="00641078"/>
    <w:rsid w:val="00641242"/>
    <w:rsid w:val="00642A32"/>
    <w:rsid w:val="006433D5"/>
    <w:rsid w:val="00646B20"/>
    <w:rsid w:val="00646D0F"/>
    <w:rsid w:val="0064708F"/>
    <w:rsid w:val="00647A36"/>
    <w:rsid w:val="00647DCC"/>
    <w:rsid w:val="00647EFA"/>
    <w:rsid w:val="00647F14"/>
    <w:rsid w:val="00650027"/>
    <w:rsid w:val="00651B9C"/>
    <w:rsid w:val="00651C47"/>
    <w:rsid w:val="00651D98"/>
    <w:rsid w:val="00652854"/>
    <w:rsid w:val="00652E70"/>
    <w:rsid w:val="0065303A"/>
    <w:rsid w:val="0065339A"/>
    <w:rsid w:val="00653469"/>
    <w:rsid w:val="00654A38"/>
    <w:rsid w:val="00654B4B"/>
    <w:rsid w:val="00655301"/>
    <w:rsid w:val="00655371"/>
    <w:rsid w:val="00655876"/>
    <w:rsid w:val="00656B73"/>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5A8"/>
    <w:rsid w:val="00674A1B"/>
    <w:rsid w:val="006754F8"/>
    <w:rsid w:val="00676127"/>
    <w:rsid w:val="0067680A"/>
    <w:rsid w:val="00676AED"/>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67AC"/>
    <w:rsid w:val="006B6A25"/>
    <w:rsid w:val="006B786A"/>
    <w:rsid w:val="006B7E4E"/>
    <w:rsid w:val="006C003A"/>
    <w:rsid w:val="006C2454"/>
    <w:rsid w:val="006C2551"/>
    <w:rsid w:val="006C37CA"/>
    <w:rsid w:val="006C40B7"/>
    <w:rsid w:val="006C40D2"/>
    <w:rsid w:val="006C5B15"/>
    <w:rsid w:val="006C5D32"/>
    <w:rsid w:val="006C5DCB"/>
    <w:rsid w:val="006C70C4"/>
    <w:rsid w:val="006D04DA"/>
    <w:rsid w:val="006D10F6"/>
    <w:rsid w:val="006D1544"/>
    <w:rsid w:val="006D1688"/>
    <w:rsid w:val="006D1FF3"/>
    <w:rsid w:val="006D2C65"/>
    <w:rsid w:val="006D32C6"/>
    <w:rsid w:val="006D360E"/>
    <w:rsid w:val="006D3697"/>
    <w:rsid w:val="006D39D2"/>
    <w:rsid w:val="006D3F2A"/>
    <w:rsid w:val="006D4370"/>
    <w:rsid w:val="006D46A3"/>
    <w:rsid w:val="006D4FE9"/>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57E"/>
    <w:rsid w:val="00702E9D"/>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86"/>
    <w:rsid w:val="00715EAA"/>
    <w:rsid w:val="00716360"/>
    <w:rsid w:val="00716CAD"/>
    <w:rsid w:val="00716F18"/>
    <w:rsid w:val="00717363"/>
    <w:rsid w:val="00717786"/>
    <w:rsid w:val="00717ACB"/>
    <w:rsid w:val="00721BFF"/>
    <w:rsid w:val="00722FD8"/>
    <w:rsid w:val="007236C4"/>
    <w:rsid w:val="00724635"/>
    <w:rsid w:val="0072554B"/>
    <w:rsid w:val="00725AFD"/>
    <w:rsid w:val="00726603"/>
    <w:rsid w:val="00727DDC"/>
    <w:rsid w:val="00730CD6"/>
    <w:rsid w:val="00730F74"/>
    <w:rsid w:val="0073114B"/>
    <w:rsid w:val="007330BC"/>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8F"/>
    <w:rsid w:val="007437C6"/>
    <w:rsid w:val="007439EE"/>
    <w:rsid w:val="007441A2"/>
    <w:rsid w:val="00744E80"/>
    <w:rsid w:val="00745035"/>
    <w:rsid w:val="0074531C"/>
    <w:rsid w:val="00745547"/>
    <w:rsid w:val="007459D0"/>
    <w:rsid w:val="00746085"/>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9AD"/>
    <w:rsid w:val="00797A0B"/>
    <w:rsid w:val="00797A9C"/>
    <w:rsid w:val="007A0EAB"/>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992"/>
    <w:rsid w:val="007B7EA2"/>
    <w:rsid w:val="007C081B"/>
    <w:rsid w:val="007C097D"/>
    <w:rsid w:val="007C13FA"/>
    <w:rsid w:val="007C1672"/>
    <w:rsid w:val="007C312A"/>
    <w:rsid w:val="007C3570"/>
    <w:rsid w:val="007C3F3B"/>
    <w:rsid w:val="007C4241"/>
    <w:rsid w:val="007C55FF"/>
    <w:rsid w:val="007C6339"/>
    <w:rsid w:val="007C7C43"/>
    <w:rsid w:val="007C7F0D"/>
    <w:rsid w:val="007D1134"/>
    <w:rsid w:val="007D20CF"/>
    <w:rsid w:val="007D23F7"/>
    <w:rsid w:val="007D2566"/>
    <w:rsid w:val="007D2C18"/>
    <w:rsid w:val="007D2C96"/>
    <w:rsid w:val="007D2D74"/>
    <w:rsid w:val="007D3395"/>
    <w:rsid w:val="007D3693"/>
    <w:rsid w:val="007D3C6D"/>
    <w:rsid w:val="007D409B"/>
    <w:rsid w:val="007D481A"/>
    <w:rsid w:val="007D5648"/>
    <w:rsid w:val="007D58C5"/>
    <w:rsid w:val="007D5DE8"/>
    <w:rsid w:val="007D66E8"/>
    <w:rsid w:val="007D7CFC"/>
    <w:rsid w:val="007E0812"/>
    <w:rsid w:val="007E16A4"/>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221"/>
    <w:rsid w:val="0081766B"/>
    <w:rsid w:val="00820705"/>
    <w:rsid w:val="00820CBF"/>
    <w:rsid w:val="00820FA8"/>
    <w:rsid w:val="008212FD"/>
    <w:rsid w:val="00821489"/>
    <w:rsid w:val="008217B7"/>
    <w:rsid w:val="0082239B"/>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47C4"/>
    <w:rsid w:val="00835143"/>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A54"/>
    <w:rsid w:val="00843B57"/>
    <w:rsid w:val="00843B60"/>
    <w:rsid w:val="00843D33"/>
    <w:rsid w:val="00844D4F"/>
    <w:rsid w:val="00845AE3"/>
    <w:rsid w:val="008466A0"/>
    <w:rsid w:val="00847535"/>
    <w:rsid w:val="00847B6D"/>
    <w:rsid w:val="0085092D"/>
    <w:rsid w:val="00850D82"/>
    <w:rsid w:val="00850F79"/>
    <w:rsid w:val="0085100B"/>
    <w:rsid w:val="0085304C"/>
    <w:rsid w:val="008548CA"/>
    <w:rsid w:val="00856C06"/>
    <w:rsid w:val="0085790B"/>
    <w:rsid w:val="00857C95"/>
    <w:rsid w:val="00857E78"/>
    <w:rsid w:val="00860AEF"/>
    <w:rsid w:val="0086122C"/>
    <w:rsid w:val="00861310"/>
    <w:rsid w:val="00861CE8"/>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67CEF"/>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7932"/>
    <w:rsid w:val="008808C7"/>
    <w:rsid w:val="0088106B"/>
    <w:rsid w:val="0088107D"/>
    <w:rsid w:val="0088168A"/>
    <w:rsid w:val="00881E64"/>
    <w:rsid w:val="00882E39"/>
    <w:rsid w:val="008850E3"/>
    <w:rsid w:val="008850EB"/>
    <w:rsid w:val="008863FF"/>
    <w:rsid w:val="00886DF2"/>
    <w:rsid w:val="00886FB9"/>
    <w:rsid w:val="00887080"/>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5F87"/>
    <w:rsid w:val="0089606D"/>
    <w:rsid w:val="00896129"/>
    <w:rsid w:val="008965DF"/>
    <w:rsid w:val="0089774F"/>
    <w:rsid w:val="00897875"/>
    <w:rsid w:val="00897B8F"/>
    <w:rsid w:val="008A00D8"/>
    <w:rsid w:val="008A00D9"/>
    <w:rsid w:val="008A07D5"/>
    <w:rsid w:val="008A295B"/>
    <w:rsid w:val="008A2A23"/>
    <w:rsid w:val="008A2AF5"/>
    <w:rsid w:val="008A2B5A"/>
    <w:rsid w:val="008A2DD1"/>
    <w:rsid w:val="008A3F9D"/>
    <w:rsid w:val="008A5474"/>
    <w:rsid w:val="008A5C9A"/>
    <w:rsid w:val="008A6A55"/>
    <w:rsid w:val="008A6DF0"/>
    <w:rsid w:val="008A6F6E"/>
    <w:rsid w:val="008A7888"/>
    <w:rsid w:val="008A796E"/>
    <w:rsid w:val="008B0862"/>
    <w:rsid w:val="008B088C"/>
    <w:rsid w:val="008B1BF5"/>
    <w:rsid w:val="008B2268"/>
    <w:rsid w:val="008B263F"/>
    <w:rsid w:val="008B47A6"/>
    <w:rsid w:val="008B672C"/>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26AF"/>
    <w:rsid w:val="009028E8"/>
    <w:rsid w:val="00902E5C"/>
    <w:rsid w:val="0090350D"/>
    <w:rsid w:val="009039EB"/>
    <w:rsid w:val="009046E5"/>
    <w:rsid w:val="009047C5"/>
    <w:rsid w:val="00910683"/>
    <w:rsid w:val="00910E00"/>
    <w:rsid w:val="009116CE"/>
    <w:rsid w:val="00911714"/>
    <w:rsid w:val="00911A5B"/>
    <w:rsid w:val="009136D4"/>
    <w:rsid w:val="00914B35"/>
    <w:rsid w:val="00914B9A"/>
    <w:rsid w:val="00914C3F"/>
    <w:rsid w:val="00914F33"/>
    <w:rsid w:val="009153F6"/>
    <w:rsid w:val="00915FCE"/>
    <w:rsid w:val="00916AFE"/>
    <w:rsid w:val="00916FC8"/>
    <w:rsid w:val="009170D3"/>
    <w:rsid w:val="0091759C"/>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4F62"/>
    <w:rsid w:val="009460F9"/>
    <w:rsid w:val="00946A24"/>
    <w:rsid w:val="009470D4"/>
    <w:rsid w:val="00947337"/>
    <w:rsid w:val="009512FA"/>
    <w:rsid w:val="00951E57"/>
    <w:rsid w:val="00953018"/>
    <w:rsid w:val="009533E2"/>
    <w:rsid w:val="00953554"/>
    <w:rsid w:val="0095385A"/>
    <w:rsid w:val="00953928"/>
    <w:rsid w:val="0095780A"/>
    <w:rsid w:val="009579E4"/>
    <w:rsid w:val="00957AA4"/>
    <w:rsid w:val="00957ACB"/>
    <w:rsid w:val="00957E21"/>
    <w:rsid w:val="00957F27"/>
    <w:rsid w:val="009609F0"/>
    <w:rsid w:val="00960BDB"/>
    <w:rsid w:val="0096147D"/>
    <w:rsid w:val="00961E5F"/>
    <w:rsid w:val="009625C6"/>
    <w:rsid w:val="009629B5"/>
    <w:rsid w:val="00962A50"/>
    <w:rsid w:val="009631BD"/>
    <w:rsid w:val="00964138"/>
    <w:rsid w:val="00964250"/>
    <w:rsid w:val="00964B3F"/>
    <w:rsid w:val="00964C98"/>
    <w:rsid w:val="00964E0A"/>
    <w:rsid w:val="00966214"/>
    <w:rsid w:val="00971441"/>
    <w:rsid w:val="009715D4"/>
    <w:rsid w:val="00972470"/>
    <w:rsid w:val="009739A9"/>
    <w:rsid w:val="00973AA2"/>
    <w:rsid w:val="00974833"/>
    <w:rsid w:val="0097494E"/>
    <w:rsid w:val="00974B58"/>
    <w:rsid w:val="009761ED"/>
    <w:rsid w:val="009801E7"/>
    <w:rsid w:val="0098022F"/>
    <w:rsid w:val="009810DE"/>
    <w:rsid w:val="009816A2"/>
    <w:rsid w:val="009822D7"/>
    <w:rsid w:val="009827E6"/>
    <w:rsid w:val="00982F84"/>
    <w:rsid w:val="0098427D"/>
    <w:rsid w:val="00984567"/>
    <w:rsid w:val="00985102"/>
    <w:rsid w:val="009865D5"/>
    <w:rsid w:val="00987119"/>
    <w:rsid w:val="009876F2"/>
    <w:rsid w:val="00987C77"/>
    <w:rsid w:val="00990345"/>
    <w:rsid w:val="00990701"/>
    <w:rsid w:val="0099119C"/>
    <w:rsid w:val="0099137A"/>
    <w:rsid w:val="0099211C"/>
    <w:rsid w:val="00993B78"/>
    <w:rsid w:val="0099483A"/>
    <w:rsid w:val="00995119"/>
    <w:rsid w:val="009953AD"/>
    <w:rsid w:val="0099583D"/>
    <w:rsid w:val="00996992"/>
    <w:rsid w:val="00996E1E"/>
    <w:rsid w:val="00997392"/>
    <w:rsid w:val="0099747C"/>
    <w:rsid w:val="0099771C"/>
    <w:rsid w:val="009A01E4"/>
    <w:rsid w:val="009A0917"/>
    <w:rsid w:val="009A0A32"/>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A14"/>
    <w:rsid w:val="009D1E2A"/>
    <w:rsid w:val="009D1FA0"/>
    <w:rsid w:val="009D2BDF"/>
    <w:rsid w:val="009D3736"/>
    <w:rsid w:val="009D3C12"/>
    <w:rsid w:val="009D4529"/>
    <w:rsid w:val="009D4B03"/>
    <w:rsid w:val="009D604F"/>
    <w:rsid w:val="009D61BB"/>
    <w:rsid w:val="009D6410"/>
    <w:rsid w:val="009D65FF"/>
    <w:rsid w:val="009D68BB"/>
    <w:rsid w:val="009D6E3A"/>
    <w:rsid w:val="009D70C2"/>
    <w:rsid w:val="009D7278"/>
    <w:rsid w:val="009D773A"/>
    <w:rsid w:val="009D7ADB"/>
    <w:rsid w:val="009D7B33"/>
    <w:rsid w:val="009E0703"/>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369D"/>
    <w:rsid w:val="009F36FE"/>
    <w:rsid w:val="009F46A9"/>
    <w:rsid w:val="009F4F25"/>
    <w:rsid w:val="009F59C2"/>
    <w:rsid w:val="009F7263"/>
    <w:rsid w:val="009F76EA"/>
    <w:rsid w:val="009F78EB"/>
    <w:rsid w:val="009F7F32"/>
    <w:rsid w:val="009F7FEB"/>
    <w:rsid w:val="00A00954"/>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540F"/>
    <w:rsid w:val="00A35630"/>
    <w:rsid w:val="00A35914"/>
    <w:rsid w:val="00A36189"/>
    <w:rsid w:val="00A37E73"/>
    <w:rsid w:val="00A37FB6"/>
    <w:rsid w:val="00A4104A"/>
    <w:rsid w:val="00A41081"/>
    <w:rsid w:val="00A411CA"/>
    <w:rsid w:val="00A413AD"/>
    <w:rsid w:val="00A42096"/>
    <w:rsid w:val="00A426F3"/>
    <w:rsid w:val="00A42FDF"/>
    <w:rsid w:val="00A430A9"/>
    <w:rsid w:val="00A431FE"/>
    <w:rsid w:val="00A439E5"/>
    <w:rsid w:val="00A4497A"/>
    <w:rsid w:val="00A44BE8"/>
    <w:rsid w:val="00A44C96"/>
    <w:rsid w:val="00A44F54"/>
    <w:rsid w:val="00A45F9B"/>
    <w:rsid w:val="00A46574"/>
    <w:rsid w:val="00A4657A"/>
    <w:rsid w:val="00A467C4"/>
    <w:rsid w:val="00A500B1"/>
    <w:rsid w:val="00A52D3F"/>
    <w:rsid w:val="00A52EE5"/>
    <w:rsid w:val="00A53037"/>
    <w:rsid w:val="00A532B9"/>
    <w:rsid w:val="00A5351D"/>
    <w:rsid w:val="00A53E79"/>
    <w:rsid w:val="00A54031"/>
    <w:rsid w:val="00A5426D"/>
    <w:rsid w:val="00A54FC2"/>
    <w:rsid w:val="00A55122"/>
    <w:rsid w:val="00A56DE7"/>
    <w:rsid w:val="00A57EB2"/>
    <w:rsid w:val="00A6009E"/>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483"/>
    <w:rsid w:val="00A73855"/>
    <w:rsid w:val="00A73D64"/>
    <w:rsid w:val="00A74216"/>
    <w:rsid w:val="00A7438A"/>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87F"/>
    <w:rsid w:val="00A849A3"/>
    <w:rsid w:val="00A84A0E"/>
    <w:rsid w:val="00A851FD"/>
    <w:rsid w:val="00A86E0B"/>
    <w:rsid w:val="00A90F12"/>
    <w:rsid w:val="00A93101"/>
    <w:rsid w:val="00A94293"/>
    <w:rsid w:val="00A94760"/>
    <w:rsid w:val="00A9496E"/>
    <w:rsid w:val="00A949F0"/>
    <w:rsid w:val="00A94BDE"/>
    <w:rsid w:val="00A94FCA"/>
    <w:rsid w:val="00A95E4C"/>
    <w:rsid w:val="00A96C2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5A05"/>
    <w:rsid w:val="00AA5B77"/>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0C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B20"/>
    <w:rsid w:val="00AC4D8F"/>
    <w:rsid w:val="00AC56F2"/>
    <w:rsid w:val="00AC5B83"/>
    <w:rsid w:val="00AC6886"/>
    <w:rsid w:val="00AC71C3"/>
    <w:rsid w:val="00AD0DA5"/>
    <w:rsid w:val="00AD1499"/>
    <w:rsid w:val="00AD1EFA"/>
    <w:rsid w:val="00AD2072"/>
    <w:rsid w:val="00AD2808"/>
    <w:rsid w:val="00AD2DBD"/>
    <w:rsid w:val="00AD2F0E"/>
    <w:rsid w:val="00AD2FBF"/>
    <w:rsid w:val="00AD455D"/>
    <w:rsid w:val="00AD463C"/>
    <w:rsid w:val="00AD46A2"/>
    <w:rsid w:val="00AD4F60"/>
    <w:rsid w:val="00AD5044"/>
    <w:rsid w:val="00AD5114"/>
    <w:rsid w:val="00AD6236"/>
    <w:rsid w:val="00AD7619"/>
    <w:rsid w:val="00AD7770"/>
    <w:rsid w:val="00AE1772"/>
    <w:rsid w:val="00AE1990"/>
    <w:rsid w:val="00AE25E8"/>
    <w:rsid w:val="00AE2AD4"/>
    <w:rsid w:val="00AE2CA7"/>
    <w:rsid w:val="00AE2F1D"/>
    <w:rsid w:val="00AE4B2B"/>
    <w:rsid w:val="00AE586F"/>
    <w:rsid w:val="00AE6582"/>
    <w:rsid w:val="00AE6DC5"/>
    <w:rsid w:val="00AE7686"/>
    <w:rsid w:val="00AE799A"/>
    <w:rsid w:val="00AF0E81"/>
    <w:rsid w:val="00AF117A"/>
    <w:rsid w:val="00AF186E"/>
    <w:rsid w:val="00AF19DF"/>
    <w:rsid w:val="00AF1F4F"/>
    <w:rsid w:val="00AF26CF"/>
    <w:rsid w:val="00AF4E92"/>
    <w:rsid w:val="00AF554B"/>
    <w:rsid w:val="00AF5C9B"/>
    <w:rsid w:val="00AF5D22"/>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1"/>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41D"/>
    <w:rsid w:val="00B17447"/>
    <w:rsid w:val="00B17563"/>
    <w:rsid w:val="00B1771D"/>
    <w:rsid w:val="00B17B91"/>
    <w:rsid w:val="00B17F8C"/>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CAD"/>
    <w:rsid w:val="00B30E11"/>
    <w:rsid w:val="00B30EEB"/>
    <w:rsid w:val="00B31423"/>
    <w:rsid w:val="00B31710"/>
    <w:rsid w:val="00B323E0"/>
    <w:rsid w:val="00B32DC0"/>
    <w:rsid w:val="00B3346C"/>
    <w:rsid w:val="00B335E4"/>
    <w:rsid w:val="00B33C23"/>
    <w:rsid w:val="00B345B4"/>
    <w:rsid w:val="00B348B1"/>
    <w:rsid w:val="00B34A28"/>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1FA7"/>
    <w:rsid w:val="00B72110"/>
    <w:rsid w:val="00B72B91"/>
    <w:rsid w:val="00B73019"/>
    <w:rsid w:val="00B7315F"/>
    <w:rsid w:val="00B7323A"/>
    <w:rsid w:val="00B73356"/>
    <w:rsid w:val="00B7353B"/>
    <w:rsid w:val="00B7358A"/>
    <w:rsid w:val="00B737FB"/>
    <w:rsid w:val="00B7423D"/>
    <w:rsid w:val="00B74605"/>
    <w:rsid w:val="00B74D05"/>
    <w:rsid w:val="00B777FA"/>
    <w:rsid w:val="00B77850"/>
    <w:rsid w:val="00B7796B"/>
    <w:rsid w:val="00B80C72"/>
    <w:rsid w:val="00B81964"/>
    <w:rsid w:val="00B81E6F"/>
    <w:rsid w:val="00B82123"/>
    <w:rsid w:val="00B8225B"/>
    <w:rsid w:val="00B82BB5"/>
    <w:rsid w:val="00B83182"/>
    <w:rsid w:val="00B84684"/>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5464"/>
    <w:rsid w:val="00B95C30"/>
    <w:rsid w:val="00B95E3D"/>
    <w:rsid w:val="00B9691F"/>
    <w:rsid w:val="00B96EEC"/>
    <w:rsid w:val="00B971ED"/>
    <w:rsid w:val="00B97392"/>
    <w:rsid w:val="00B97691"/>
    <w:rsid w:val="00B976C7"/>
    <w:rsid w:val="00BA0C54"/>
    <w:rsid w:val="00BA1382"/>
    <w:rsid w:val="00BA19D6"/>
    <w:rsid w:val="00BA20D8"/>
    <w:rsid w:val="00BA22FC"/>
    <w:rsid w:val="00BA2F30"/>
    <w:rsid w:val="00BA4771"/>
    <w:rsid w:val="00BA5027"/>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B11"/>
    <w:rsid w:val="00BB7CD1"/>
    <w:rsid w:val="00BC0F33"/>
    <w:rsid w:val="00BC14A7"/>
    <w:rsid w:val="00BC1611"/>
    <w:rsid w:val="00BC17CC"/>
    <w:rsid w:val="00BC229E"/>
    <w:rsid w:val="00BC277D"/>
    <w:rsid w:val="00BC2898"/>
    <w:rsid w:val="00BC2928"/>
    <w:rsid w:val="00BC2BB1"/>
    <w:rsid w:val="00BC34A3"/>
    <w:rsid w:val="00BC3FF9"/>
    <w:rsid w:val="00BC4834"/>
    <w:rsid w:val="00BC4A97"/>
    <w:rsid w:val="00BC5A25"/>
    <w:rsid w:val="00BC5FDD"/>
    <w:rsid w:val="00BC68B4"/>
    <w:rsid w:val="00BC7AE7"/>
    <w:rsid w:val="00BD0140"/>
    <w:rsid w:val="00BD02CC"/>
    <w:rsid w:val="00BD1675"/>
    <w:rsid w:val="00BD2063"/>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8DB"/>
    <w:rsid w:val="00BF2A7E"/>
    <w:rsid w:val="00BF3331"/>
    <w:rsid w:val="00BF3A45"/>
    <w:rsid w:val="00BF436F"/>
    <w:rsid w:val="00BF53F0"/>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BDB"/>
    <w:rsid w:val="00C052C6"/>
    <w:rsid w:val="00C059D4"/>
    <w:rsid w:val="00C05A61"/>
    <w:rsid w:val="00C06CCF"/>
    <w:rsid w:val="00C108B8"/>
    <w:rsid w:val="00C11503"/>
    <w:rsid w:val="00C1159D"/>
    <w:rsid w:val="00C11683"/>
    <w:rsid w:val="00C118DB"/>
    <w:rsid w:val="00C1233E"/>
    <w:rsid w:val="00C125C1"/>
    <w:rsid w:val="00C12F05"/>
    <w:rsid w:val="00C12FB3"/>
    <w:rsid w:val="00C138BC"/>
    <w:rsid w:val="00C13D85"/>
    <w:rsid w:val="00C14592"/>
    <w:rsid w:val="00C14639"/>
    <w:rsid w:val="00C14E82"/>
    <w:rsid w:val="00C14FF6"/>
    <w:rsid w:val="00C15A85"/>
    <w:rsid w:val="00C1641B"/>
    <w:rsid w:val="00C165FC"/>
    <w:rsid w:val="00C176D5"/>
    <w:rsid w:val="00C2082C"/>
    <w:rsid w:val="00C20832"/>
    <w:rsid w:val="00C20EB0"/>
    <w:rsid w:val="00C21005"/>
    <w:rsid w:val="00C2103A"/>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302E5"/>
    <w:rsid w:val="00C309E8"/>
    <w:rsid w:val="00C32017"/>
    <w:rsid w:val="00C325CD"/>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6EE6"/>
    <w:rsid w:val="00C47472"/>
    <w:rsid w:val="00C47EA5"/>
    <w:rsid w:val="00C500F0"/>
    <w:rsid w:val="00C502BB"/>
    <w:rsid w:val="00C504A7"/>
    <w:rsid w:val="00C506C9"/>
    <w:rsid w:val="00C50A16"/>
    <w:rsid w:val="00C5122B"/>
    <w:rsid w:val="00C51C9A"/>
    <w:rsid w:val="00C52428"/>
    <w:rsid w:val="00C52C68"/>
    <w:rsid w:val="00C52D98"/>
    <w:rsid w:val="00C53D24"/>
    <w:rsid w:val="00C54640"/>
    <w:rsid w:val="00C547A6"/>
    <w:rsid w:val="00C54A3A"/>
    <w:rsid w:val="00C5503F"/>
    <w:rsid w:val="00C55C32"/>
    <w:rsid w:val="00C56A67"/>
    <w:rsid w:val="00C56CC2"/>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8082B"/>
    <w:rsid w:val="00C81A88"/>
    <w:rsid w:val="00C81AEC"/>
    <w:rsid w:val="00C81D46"/>
    <w:rsid w:val="00C820AD"/>
    <w:rsid w:val="00C82298"/>
    <w:rsid w:val="00C833B4"/>
    <w:rsid w:val="00C84284"/>
    <w:rsid w:val="00C84E33"/>
    <w:rsid w:val="00C85FFC"/>
    <w:rsid w:val="00C861FC"/>
    <w:rsid w:val="00C86C87"/>
    <w:rsid w:val="00C8705B"/>
    <w:rsid w:val="00C9005E"/>
    <w:rsid w:val="00C90111"/>
    <w:rsid w:val="00C90CA9"/>
    <w:rsid w:val="00C915F2"/>
    <w:rsid w:val="00C917B1"/>
    <w:rsid w:val="00C9193C"/>
    <w:rsid w:val="00C91B77"/>
    <w:rsid w:val="00C920E2"/>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C7E86"/>
    <w:rsid w:val="00CD050A"/>
    <w:rsid w:val="00CD205D"/>
    <w:rsid w:val="00CD2A22"/>
    <w:rsid w:val="00CD2B50"/>
    <w:rsid w:val="00CD4506"/>
    <w:rsid w:val="00CD520B"/>
    <w:rsid w:val="00CD592E"/>
    <w:rsid w:val="00CD5982"/>
    <w:rsid w:val="00CD5A1A"/>
    <w:rsid w:val="00CD7EFA"/>
    <w:rsid w:val="00CE020E"/>
    <w:rsid w:val="00CE0566"/>
    <w:rsid w:val="00CE1CD4"/>
    <w:rsid w:val="00CE23FE"/>
    <w:rsid w:val="00CE2761"/>
    <w:rsid w:val="00CE314E"/>
    <w:rsid w:val="00CE3D5C"/>
    <w:rsid w:val="00CE3E14"/>
    <w:rsid w:val="00CE44C7"/>
    <w:rsid w:val="00CE53CC"/>
    <w:rsid w:val="00CE65A7"/>
    <w:rsid w:val="00CE68FE"/>
    <w:rsid w:val="00CE69CC"/>
    <w:rsid w:val="00CE6EC4"/>
    <w:rsid w:val="00CE7F26"/>
    <w:rsid w:val="00CF1226"/>
    <w:rsid w:val="00CF16C0"/>
    <w:rsid w:val="00CF1ABB"/>
    <w:rsid w:val="00CF1E1D"/>
    <w:rsid w:val="00CF24FE"/>
    <w:rsid w:val="00CF35D0"/>
    <w:rsid w:val="00CF3DD5"/>
    <w:rsid w:val="00CF4AF7"/>
    <w:rsid w:val="00CF4D20"/>
    <w:rsid w:val="00CF73F8"/>
    <w:rsid w:val="00CF7928"/>
    <w:rsid w:val="00CF7CA2"/>
    <w:rsid w:val="00D00A8E"/>
    <w:rsid w:val="00D00DE0"/>
    <w:rsid w:val="00D00F79"/>
    <w:rsid w:val="00D00FD5"/>
    <w:rsid w:val="00D012BF"/>
    <w:rsid w:val="00D01760"/>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807"/>
    <w:rsid w:val="00D11DB3"/>
    <w:rsid w:val="00D12156"/>
    <w:rsid w:val="00D12D82"/>
    <w:rsid w:val="00D1306E"/>
    <w:rsid w:val="00D134CD"/>
    <w:rsid w:val="00D14B5F"/>
    <w:rsid w:val="00D14E13"/>
    <w:rsid w:val="00D14F23"/>
    <w:rsid w:val="00D15356"/>
    <w:rsid w:val="00D16740"/>
    <w:rsid w:val="00D16A8B"/>
    <w:rsid w:val="00D16E39"/>
    <w:rsid w:val="00D17951"/>
    <w:rsid w:val="00D17AD8"/>
    <w:rsid w:val="00D17B53"/>
    <w:rsid w:val="00D2104A"/>
    <w:rsid w:val="00D21BB5"/>
    <w:rsid w:val="00D21FFC"/>
    <w:rsid w:val="00D223A3"/>
    <w:rsid w:val="00D223B6"/>
    <w:rsid w:val="00D223E8"/>
    <w:rsid w:val="00D22DC8"/>
    <w:rsid w:val="00D235AA"/>
    <w:rsid w:val="00D24ECD"/>
    <w:rsid w:val="00D2522A"/>
    <w:rsid w:val="00D2531C"/>
    <w:rsid w:val="00D255F3"/>
    <w:rsid w:val="00D26C21"/>
    <w:rsid w:val="00D2742F"/>
    <w:rsid w:val="00D2754F"/>
    <w:rsid w:val="00D27832"/>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4767B"/>
    <w:rsid w:val="00D50AEF"/>
    <w:rsid w:val="00D50C39"/>
    <w:rsid w:val="00D51E15"/>
    <w:rsid w:val="00D52B7E"/>
    <w:rsid w:val="00D52E2F"/>
    <w:rsid w:val="00D52F59"/>
    <w:rsid w:val="00D53E3E"/>
    <w:rsid w:val="00D55904"/>
    <w:rsid w:val="00D5616F"/>
    <w:rsid w:val="00D57940"/>
    <w:rsid w:val="00D60327"/>
    <w:rsid w:val="00D61526"/>
    <w:rsid w:val="00D61A52"/>
    <w:rsid w:val="00D61F81"/>
    <w:rsid w:val="00D623A9"/>
    <w:rsid w:val="00D62BE6"/>
    <w:rsid w:val="00D632A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802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87D9C"/>
    <w:rsid w:val="00D90683"/>
    <w:rsid w:val="00D915C8"/>
    <w:rsid w:val="00D9261C"/>
    <w:rsid w:val="00D9310B"/>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6A7B"/>
    <w:rsid w:val="00DA7462"/>
    <w:rsid w:val="00DA7AD0"/>
    <w:rsid w:val="00DB02D7"/>
    <w:rsid w:val="00DB03CC"/>
    <w:rsid w:val="00DB12D4"/>
    <w:rsid w:val="00DB14F0"/>
    <w:rsid w:val="00DB1745"/>
    <w:rsid w:val="00DB1AFF"/>
    <w:rsid w:val="00DB219A"/>
    <w:rsid w:val="00DB3165"/>
    <w:rsid w:val="00DB4292"/>
    <w:rsid w:val="00DB68BB"/>
    <w:rsid w:val="00DB6E46"/>
    <w:rsid w:val="00DB7117"/>
    <w:rsid w:val="00DB7760"/>
    <w:rsid w:val="00DB7DD4"/>
    <w:rsid w:val="00DC00B4"/>
    <w:rsid w:val="00DC0954"/>
    <w:rsid w:val="00DC15BA"/>
    <w:rsid w:val="00DC18CD"/>
    <w:rsid w:val="00DC1A68"/>
    <w:rsid w:val="00DC30B8"/>
    <w:rsid w:val="00DC32C6"/>
    <w:rsid w:val="00DC478F"/>
    <w:rsid w:val="00DC62E5"/>
    <w:rsid w:val="00DC6AB9"/>
    <w:rsid w:val="00DC6F33"/>
    <w:rsid w:val="00DC7349"/>
    <w:rsid w:val="00DD118B"/>
    <w:rsid w:val="00DD14D8"/>
    <w:rsid w:val="00DD1599"/>
    <w:rsid w:val="00DD177F"/>
    <w:rsid w:val="00DD1B03"/>
    <w:rsid w:val="00DD2A62"/>
    <w:rsid w:val="00DD2F2F"/>
    <w:rsid w:val="00DD2F7A"/>
    <w:rsid w:val="00DD3118"/>
    <w:rsid w:val="00DD3885"/>
    <w:rsid w:val="00DD5056"/>
    <w:rsid w:val="00DD5808"/>
    <w:rsid w:val="00DD5946"/>
    <w:rsid w:val="00DD5B04"/>
    <w:rsid w:val="00DD5DAE"/>
    <w:rsid w:val="00DD5EC6"/>
    <w:rsid w:val="00DD605F"/>
    <w:rsid w:val="00DD6657"/>
    <w:rsid w:val="00DD6D71"/>
    <w:rsid w:val="00DD72A0"/>
    <w:rsid w:val="00DD735D"/>
    <w:rsid w:val="00DE0159"/>
    <w:rsid w:val="00DE064A"/>
    <w:rsid w:val="00DE082D"/>
    <w:rsid w:val="00DE1410"/>
    <w:rsid w:val="00DE3119"/>
    <w:rsid w:val="00DE3FF0"/>
    <w:rsid w:val="00DE4105"/>
    <w:rsid w:val="00DE5189"/>
    <w:rsid w:val="00DE6230"/>
    <w:rsid w:val="00DE7108"/>
    <w:rsid w:val="00DE78D1"/>
    <w:rsid w:val="00DF0263"/>
    <w:rsid w:val="00DF0EB4"/>
    <w:rsid w:val="00DF1E36"/>
    <w:rsid w:val="00DF1FDB"/>
    <w:rsid w:val="00DF236B"/>
    <w:rsid w:val="00DF2A91"/>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E70"/>
    <w:rsid w:val="00E064BC"/>
    <w:rsid w:val="00E07225"/>
    <w:rsid w:val="00E07AAA"/>
    <w:rsid w:val="00E109DD"/>
    <w:rsid w:val="00E11229"/>
    <w:rsid w:val="00E114CA"/>
    <w:rsid w:val="00E11CF0"/>
    <w:rsid w:val="00E132D5"/>
    <w:rsid w:val="00E1397F"/>
    <w:rsid w:val="00E13AB8"/>
    <w:rsid w:val="00E1482E"/>
    <w:rsid w:val="00E16382"/>
    <w:rsid w:val="00E16572"/>
    <w:rsid w:val="00E1699C"/>
    <w:rsid w:val="00E16E75"/>
    <w:rsid w:val="00E1746D"/>
    <w:rsid w:val="00E2012A"/>
    <w:rsid w:val="00E205A2"/>
    <w:rsid w:val="00E20BA4"/>
    <w:rsid w:val="00E23137"/>
    <w:rsid w:val="00E23980"/>
    <w:rsid w:val="00E241E9"/>
    <w:rsid w:val="00E2520A"/>
    <w:rsid w:val="00E257C3"/>
    <w:rsid w:val="00E25CB3"/>
    <w:rsid w:val="00E25DA4"/>
    <w:rsid w:val="00E26CB8"/>
    <w:rsid w:val="00E26FCF"/>
    <w:rsid w:val="00E27165"/>
    <w:rsid w:val="00E27226"/>
    <w:rsid w:val="00E3044A"/>
    <w:rsid w:val="00E31A4A"/>
    <w:rsid w:val="00E31C43"/>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3A78"/>
    <w:rsid w:val="00E43D00"/>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6087"/>
    <w:rsid w:val="00E66D79"/>
    <w:rsid w:val="00E66FE6"/>
    <w:rsid w:val="00E66FF9"/>
    <w:rsid w:val="00E67856"/>
    <w:rsid w:val="00E679C8"/>
    <w:rsid w:val="00E70314"/>
    <w:rsid w:val="00E724E7"/>
    <w:rsid w:val="00E7296F"/>
    <w:rsid w:val="00E72B41"/>
    <w:rsid w:val="00E7347B"/>
    <w:rsid w:val="00E73D03"/>
    <w:rsid w:val="00E7471C"/>
    <w:rsid w:val="00E7498A"/>
    <w:rsid w:val="00E7514E"/>
    <w:rsid w:val="00E75B34"/>
    <w:rsid w:val="00E77AF5"/>
    <w:rsid w:val="00E8029A"/>
    <w:rsid w:val="00E81653"/>
    <w:rsid w:val="00E823F9"/>
    <w:rsid w:val="00E82C1F"/>
    <w:rsid w:val="00E83671"/>
    <w:rsid w:val="00E84464"/>
    <w:rsid w:val="00E84A71"/>
    <w:rsid w:val="00E8544B"/>
    <w:rsid w:val="00E86556"/>
    <w:rsid w:val="00E86798"/>
    <w:rsid w:val="00E86D35"/>
    <w:rsid w:val="00E86DC2"/>
    <w:rsid w:val="00E86E32"/>
    <w:rsid w:val="00E8732E"/>
    <w:rsid w:val="00E9011F"/>
    <w:rsid w:val="00E906EB"/>
    <w:rsid w:val="00E9241E"/>
    <w:rsid w:val="00E92460"/>
    <w:rsid w:val="00E92E62"/>
    <w:rsid w:val="00E93804"/>
    <w:rsid w:val="00E93A86"/>
    <w:rsid w:val="00E95434"/>
    <w:rsid w:val="00E96467"/>
    <w:rsid w:val="00E966DA"/>
    <w:rsid w:val="00E96948"/>
    <w:rsid w:val="00E9737B"/>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18E"/>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744"/>
    <w:rsid w:val="00F02BFD"/>
    <w:rsid w:val="00F02D25"/>
    <w:rsid w:val="00F0435D"/>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BFF"/>
    <w:rsid w:val="00F20219"/>
    <w:rsid w:val="00F20A0B"/>
    <w:rsid w:val="00F213A0"/>
    <w:rsid w:val="00F217AB"/>
    <w:rsid w:val="00F21A51"/>
    <w:rsid w:val="00F21D54"/>
    <w:rsid w:val="00F21EF4"/>
    <w:rsid w:val="00F23113"/>
    <w:rsid w:val="00F23255"/>
    <w:rsid w:val="00F23393"/>
    <w:rsid w:val="00F23759"/>
    <w:rsid w:val="00F23CB5"/>
    <w:rsid w:val="00F24644"/>
    <w:rsid w:val="00F256FD"/>
    <w:rsid w:val="00F259F1"/>
    <w:rsid w:val="00F26F33"/>
    <w:rsid w:val="00F300A8"/>
    <w:rsid w:val="00F30400"/>
    <w:rsid w:val="00F3079E"/>
    <w:rsid w:val="00F32C50"/>
    <w:rsid w:val="00F33980"/>
    <w:rsid w:val="00F3399B"/>
    <w:rsid w:val="00F33C1A"/>
    <w:rsid w:val="00F3461B"/>
    <w:rsid w:val="00F346ED"/>
    <w:rsid w:val="00F34945"/>
    <w:rsid w:val="00F34E1E"/>
    <w:rsid w:val="00F353F4"/>
    <w:rsid w:val="00F3570C"/>
    <w:rsid w:val="00F368FF"/>
    <w:rsid w:val="00F37068"/>
    <w:rsid w:val="00F37F3F"/>
    <w:rsid w:val="00F40992"/>
    <w:rsid w:val="00F40C59"/>
    <w:rsid w:val="00F412DF"/>
    <w:rsid w:val="00F41596"/>
    <w:rsid w:val="00F41D8B"/>
    <w:rsid w:val="00F42121"/>
    <w:rsid w:val="00F424B3"/>
    <w:rsid w:val="00F428B1"/>
    <w:rsid w:val="00F428B4"/>
    <w:rsid w:val="00F4345D"/>
    <w:rsid w:val="00F4387B"/>
    <w:rsid w:val="00F4518D"/>
    <w:rsid w:val="00F45B91"/>
    <w:rsid w:val="00F46639"/>
    <w:rsid w:val="00F46692"/>
    <w:rsid w:val="00F472B2"/>
    <w:rsid w:val="00F47AAA"/>
    <w:rsid w:val="00F50183"/>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1397"/>
    <w:rsid w:val="00F72389"/>
    <w:rsid w:val="00F72516"/>
    <w:rsid w:val="00F72FB4"/>
    <w:rsid w:val="00F735E5"/>
    <w:rsid w:val="00F73E80"/>
    <w:rsid w:val="00F7469C"/>
    <w:rsid w:val="00F747E9"/>
    <w:rsid w:val="00F7492E"/>
    <w:rsid w:val="00F74945"/>
    <w:rsid w:val="00F749A3"/>
    <w:rsid w:val="00F74A04"/>
    <w:rsid w:val="00F74AE8"/>
    <w:rsid w:val="00F76C11"/>
    <w:rsid w:val="00F77021"/>
    <w:rsid w:val="00F77E61"/>
    <w:rsid w:val="00F814B2"/>
    <w:rsid w:val="00F815AC"/>
    <w:rsid w:val="00F83B33"/>
    <w:rsid w:val="00F83CAE"/>
    <w:rsid w:val="00F840BF"/>
    <w:rsid w:val="00F8415D"/>
    <w:rsid w:val="00F8427A"/>
    <w:rsid w:val="00F843DF"/>
    <w:rsid w:val="00F84899"/>
    <w:rsid w:val="00F84A0A"/>
    <w:rsid w:val="00F853A5"/>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4FCE"/>
    <w:rsid w:val="00F95075"/>
    <w:rsid w:val="00F9537B"/>
    <w:rsid w:val="00F95567"/>
    <w:rsid w:val="00F963FC"/>
    <w:rsid w:val="00FA015F"/>
    <w:rsid w:val="00FA0FAC"/>
    <w:rsid w:val="00FA1DA2"/>
    <w:rsid w:val="00FA3414"/>
    <w:rsid w:val="00FA347A"/>
    <w:rsid w:val="00FA3CDE"/>
    <w:rsid w:val="00FA49B7"/>
    <w:rsid w:val="00FA5043"/>
    <w:rsid w:val="00FA6F8B"/>
    <w:rsid w:val="00FA7A30"/>
    <w:rsid w:val="00FB033F"/>
    <w:rsid w:val="00FB12E3"/>
    <w:rsid w:val="00FB1570"/>
    <w:rsid w:val="00FB193B"/>
    <w:rsid w:val="00FB1FBC"/>
    <w:rsid w:val="00FB27B7"/>
    <w:rsid w:val="00FB3483"/>
    <w:rsid w:val="00FB35E3"/>
    <w:rsid w:val="00FB583C"/>
    <w:rsid w:val="00FB630E"/>
    <w:rsid w:val="00FB6738"/>
    <w:rsid w:val="00FB691B"/>
    <w:rsid w:val="00FB731C"/>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79AB"/>
    <w:rsid w:val="00FC7BE7"/>
    <w:rsid w:val="00FC7DAC"/>
    <w:rsid w:val="00FD04AE"/>
    <w:rsid w:val="00FD1890"/>
    <w:rsid w:val="00FD1994"/>
    <w:rsid w:val="00FD2CA6"/>
    <w:rsid w:val="00FD3508"/>
    <w:rsid w:val="00FD393C"/>
    <w:rsid w:val="00FD43BB"/>
    <w:rsid w:val="00FD446F"/>
    <w:rsid w:val="00FD4AF3"/>
    <w:rsid w:val="00FD556A"/>
    <w:rsid w:val="00FD798D"/>
    <w:rsid w:val="00FD7FB9"/>
    <w:rsid w:val="00FE141E"/>
    <w:rsid w:val="00FE144E"/>
    <w:rsid w:val="00FE1768"/>
    <w:rsid w:val="00FE24F4"/>
    <w:rsid w:val="00FE2560"/>
    <w:rsid w:val="00FE35D0"/>
    <w:rsid w:val="00FE41AC"/>
    <w:rsid w:val="00FE42ED"/>
    <w:rsid w:val="00FE55A7"/>
    <w:rsid w:val="00FE55E6"/>
    <w:rsid w:val="00FE56D5"/>
    <w:rsid w:val="00FE5C5A"/>
    <w:rsid w:val="00FE6432"/>
    <w:rsid w:val="00FE64C1"/>
    <w:rsid w:val="00FE72A0"/>
    <w:rsid w:val="00FF0050"/>
    <w:rsid w:val="00FF045F"/>
    <w:rsid w:val="00FF13D4"/>
    <w:rsid w:val="00FF2053"/>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1"/>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E5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14</TotalTime>
  <Pages>13</Pages>
  <Words>4367</Words>
  <Characters>24024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2021-05-10T13:53:00Z</dcterms:created>
  <dcterms:modified xsi:type="dcterms:W3CDTF">2021-05-10T14:09:00Z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