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9AC5" w14:textId="77777777" w:rsidR="004A303C" w:rsidRPr="003038BC" w:rsidRDefault="004A303C" w:rsidP="00E928A5">
      <w:pPr>
        <w:jc w:val="right"/>
        <w:outlineLvl w:val="0"/>
        <w:rPr>
          <w:rFonts w:ascii="Arial" w:hAnsi="Arial" w:cs="Arial"/>
          <w:bCs/>
          <w:color w:val="000000" w:themeColor="text1"/>
          <w:sz w:val="20"/>
          <w:szCs w:val="20"/>
          <w:lang w:val="es-ES" w:eastAsia="es-ES"/>
        </w:rPr>
      </w:pPr>
      <w:bookmarkStart w:id="0" w:name="_Hlk28946138"/>
      <w:bookmarkStart w:id="1" w:name="_Hlk29548183"/>
      <w:r w:rsidRPr="003038BC">
        <w:rPr>
          <w:rFonts w:ascii="Arial" w:hAnsi="Arial" w:cs="Arial"/>
          <w:b/>
          <w:color w:val="000000" w:themeColor="text1"/>
          <w:sz w:val="20"/>
          <w:szCs w:val="20"/>
          <w:lang w:val="es-ES" w:eastAsia="es-ES"/>
        </w:rPr>
        <w:tab/>
      </w:r>
      <w:r w:rsidRPr="003038BC">
        <w:rPr>
          <w:rFonts w:ascii="Arial" w:hAnsi="Arial" w:cs="Arial"/>
          <w:bCs/>
          <w:color w:val="000000" w:themeColor="text1"/>
          <w:sz w:val="20"/>
          <w:szCs w:val="20"/>
          <w:lang w:val="es-ES" w:eastAsia="es-ES"/>
        </w:rPr>
        <w:t>CCE-DES-FM-17</w:t>
      </w:r>
    </w:p>
    <w:p w14:paraId="407CB53E" w14:textId="77777777" w:rsidR="00B12B31" w:rsidRDefault="00B12B31" w:rsidP="00E928A5">
      <w:pPr>
        <w:jc w:val="both"/>
        <w:rPr>
          <w:rFonts w:ascii="Arial" w:eastAsia="Calibri" w:hAnsi="Arial" w:cs="Arial"/>
          <w:b/>
          <w:color w:val="000000" w:themeColor="text1"/>
          <w:sz w:val="22"/>
          <w:lang w:val="es-ES_tradnl"/>
        </w:rPr>
      </w:pPr>
    </w:p>
    <w:p w14:paraId="772633B1" w14:textId="77777777" w:rsidR="00B12B31" w:rsidRPr="00E23980" w:rsidRDefault="00B12B31" w:rsidP="00B12B31">
      <w:pPr>
        <w:jc w:val="both"/>
        <w:rPr>
          <w:rFonts w:ascii="Arial" w:eastAsia="Calibri" w:hAnsi="Arial" w:cs="Arial"/>
          <w:b/>
          <w:sz w:val="22"/>
          <w:lang w:val="es-ES_tradnl"/>
        </w:rPr>
      </w:pPr>
      <w:r>
        <w:rPr>
          <w:rFonts w:ascii="Arial" w:eastAsia="Calibri" w:hAnsi="Arial" w:cs="Arial"/>
          <w:b/>
          <w:sz w:val="22"/>
          <w:lang w:val="es-ES_tradnl"/>
        </w:rPr>
        <w:t>PRECIO ARTIFICIALMENTE BAJO</w:t>
      </w:r>
      <w:r w:rsidRPr="00E23980">
        <w:rPr>
          <w:rFonts w:ascii="Arial" w:eastAsia="Calibri" w:hAnsi="Arial" w:cs="Arial"/>
          <w:b/>
          <w:sz w:val="22"/>
          <w:lang w:val="es-ES_tradnl"/>
        </w:rPr>
        <w:t xml:space="preserve"> </w:t>
      </w:r>
      <w:r w:rsidRPr="00E23980">
        <w:rPr>
          <w:rFonts w:ascii="Arial" w:eastAsia="Calibri" w:hAnsi="Arial" w:cs="Arial"/>
          <w:b/>
          <w:color w:val="000000" w:themeColor="text1"/>
          <w:sz w:val="22"/>
          <w:lang w:val="es-ES_tradnl"/>
        </w:rPr>
        <w:t>–</w:t>
      </w:r>
      <w:r w:rsidRPr="00E23980">
        <w:rPr>
          <w:rFonts w:ascii="Arial" w:eastAsia="Calibri" w:hAnsi="Arial" w:cs="Arial"/>
          <w:b/>
          <w:sz w:val="22"/>
          <w:lang w:val="es-ES_tradnl"/>
        </w:rPr>
        <w:t xml:space="preserve"> </w:t>
      </w:r>
      <w:r>
        <w:rPr>
          <w:rFonts w:ascii="Arial" w:eastAsia="Calibri" w:hAnsi="Arial" w:cs="Arial"/>
          <w:b/>
          <w:sz w:val="22"/>
          <w:lang w:val="es-ES_tradnl"/>
        </w:rPr>
        <w:t>Concepto</w:t>
      </w:r>
      <w:r w:rsidRPr="00E23980">
        <w:rPr>
          <w:rFonts w:ascii="Arial" w:eastAsia="Calibri" w:hAnsi="Arial" w:cs="Arial"/>
          <w:b/>
          <w:sz w:val="22"/>
          <w:lang w:val="es-ES_tradnl"/>
        </w:rPr>
        <w:t xml:space="preserve"> </w:t>
      </w:r>
    </w:p>
    <w:p w14:paraId="0F99FDFF" w14:textId="77777777" w:rsidR="00B12B31" w:rsidRDefault="00B12B31" w:rsidP="00B12B31">
      <w:pPr>
        <w:jc w:val="both"/>
        <w:rPr>
          <w:rFonts w:ascii="Arial" w:eastAsia="Calibri" w:hAnsi="Arial" w:cs="Arial"/>
          <w:sz w:val="20"/>
          <w:szCs w:val="20"/>
          <w:lang w:val="es-ES_tradnl"/>
        </w:rPr>
      </w:pPr>
    </w:p>
    <w:p w14:paraId="09413F2A" w14:textId="77777777" w:rsidR="00C934EE" w:rsidRPr="00C934EE" w:rsidRDefault="00C934EE" w:rsidP="00C934EE">
      <w:pPr>
        <w:jc w:val="both"/>
        <w:rPr>
          <w:rFonts w:ascii="Arial" w:eastAsia="Calibri" w:hAnsi="Arial" w:cs="Arial"/>
          <w:sz w:val="20"/>
          <w:szCs w:val="20"/>
          <w:lang w:val="es-ES_tradnl"/>
        </w:rPr>
      </w:pPr>
      <w:r w:rsidRPr="00C934EE">
        <w:rPr>
          <w:rFonts w:ascii="Arial" w:eastAsia="Calibri" w:hAnsi="Arial" w:cs="Arial"/>
          <w:sz w:val="20"/>
          <w:szCs w:val="20"/>
          <w:lang w:val="es-ES_tradnl"/>
        </w:rPr>
        <w:t xml:space="preserve">la «Guía para el manejo de ofertas artificialmente bajas en Procesos de Contratación»,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w:t>
      </w:r>
    </w:p>
    <w:p w14:paraId="12D36320" w14:textId="77777777" w:rsidR="00C934EE" w:rsidRDefault="00C934EE" w:rsidP="00C934EE">
      <w:pPr>
        <w:jc w:val="both"/>
        <w:rPr>
          <w:rFonts w:ascii="Arial" w:eastAsia="Calibri" w:hAnsi="Arial" w:cs="Arial"/>
          <w:sz w:val="20"/>
          <w:szCs w:val="20"/>
          <w:lang w:val="es-ES_tradnl"/>
        </w:rPr>
      </w:pPr>
    </w:p>
    <w:p w14:paraId="21B1DA4F" w14:textId="30038A0A" w:rsidR="00B12B31" w:rsidRDefault="00C934EE" w:rsidP="00C934EE">
      <w:pPr>
        <w:jc w:val="both"/>
        <w:rPr>
          <w:rFonts w:ascii="Arial" w:eastAsia="Calibri" w:hAnsi="Arial" w:cs="Arial"/>
          <w:sz w:val="20"/>
          <w:szCs w:val="20"/>
          <w:lang w:val="es-ES_tradnl"/>
        </w:rPr>
      </w:pPr>
      <w:r w:rsidRPr="00C934EE">
        <w:rPr>
          <w:rFonts w:ascii="Arial" w:eastAsia="Calibri" w:hAnsi="Arial" w:cs="Arial"/>
          <w:sz w:val="20"/>
          <w:szCs w:val="20"/>
          <w:lang w:val="es-ES_tradnl"/>
        </w:rPr>
        <w:t>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antes mencionada</w:t>
      </w:r>
      <w:r w:rsidR="00B12B31" w:rsidRPr="00D12365">
        <w:rPr>
          <w:rFonts w:ascii="Arial" w:eastAsia="Calibri" w:hAnsi="Arial" w:cs="Arial"/>
          <w:sz w:val="20"/>
          <w:szCs w:val="20"/>
          <w:lang w:val="es-ES_tradnl"/>
        </w:rPr>
        <w:t xml:space="preserve">. </w:t>
      </w:r>
    </w:p>
    <w:p w14:paraId="3F10C4CB" w14:textId="77777777" w:rsidR="00B12B31" w:rsidRPr="00D12365" w:rsidRDefault="00B12B31" w:rsidP="00B12B31">
      <w:pPr>
        <w:jc w:val="both"/>
        <w:rPr>
          <w:rFonts w:ascii="Arial" w:eastAsia="Calibri" w:hAnsi="Arial" w:cs="Arial"/>
          <w:sz w:val="20"/>
          <w:szCs w:val="20"/>
          <w:lang w:val="es-ES_tradnl"/>
        </w:rPr>
      </w:pPr>
    </w:p>
    <w:p w14:paraId="7B92C1AD" w14:textId="35E11233" w:rsidR="00815FD1" w:rsidRPr="001659D1" w:rsidRDefault="00815FD1" w:rsidP="00815FD1">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OFERTA CON VALOR ARTIFICALMENTE BAJO</w:t>
      </w:r>
      <w:r w:rsidR="004B5BAC">
        <w:rPr>
          <w:rFonts w:ascii="Arial" w:eastAsia="Calibri" w:hAnsi="Arial" w:cs="Arial"/>
          <w:b/>
          <w:color w:val="000000" w:themeColor="text1"/>
          <w:sz w:val="22"/>
          <w:lang w:val="es-ES_tradnl"/>
        </w:rPr>
        <w:t xml:space="preserve"> </w:t>
      </w:r>
      <w:r w:rsidRPr="00711229">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w:t>
      </w:r>
      <w:r w:rsidR="00C934EE">
        <w:rPr>
          <w:rFonts w:ascii="Arial" w:eastAsia="Calibri" w:hAnsi="Arial" w:cs="Arial"/>
          <w:b/>
          <w:color w:val="000000" w:themeColor="text1"/>
          <w:sz w:val="22"/>
          <w:lang w:val="es-ES_tradnl"/>
        </w:rPr>
        <w:t>Procedimiento</w:t>
      </w:r>
      <w:r w:rsidRPr="00711229">
        <w:rPr>
          <w:rFonts w:ascii="Arial" w:eastAsia="Calibri" w:hAnsi="Arial" w:cs="Arial"/>
          <w:b/>
          <w:color w:val="000000" w:themeColor="text1"/>
          <w:sz w:val="22"/>
          <w:lang w:val="es-ES_tradnl"/>
        </w:rPr>
        <w:t xml:space="preserve"> </w:t>
      </w:r>
      <w:r w:rsidR="004B5BAC">
        <w:rPr>
          <w:rFonts w:ascii="Arial" w:eastAsia="Calibri" w:hAnsi="Arial" w:cs="Arial"/>
          <w:b/>
          <w:color w:val="000000" w:themeColor="text1"/>
          <w:sz w:val="22"/>
          <w:lang w:val="es-ES_tradnl"/>
        </w:rPr>
        <w:t>– Criterios de identificación</w:t>
      </w:r>
    </w:p>
    <w:p w14:paraId="51AC8ABC" w14:textId="77777777" w:rsidR="000D60B4" w:rsidRDefault="000D60B4" w:rsidP="00815FD1">
      <w:pPr>
        <w:jc w:val="both"/>
        <w:rPr>
          <w:rFonts w:ascii="Arial" w:eastAsia="Calibri" w:hAnsi="Arial" w:cs="Arial"/>
          <w:b/>
          <w:bCs/>
          <w:color w:val="000000" w:themeColor="text1"/>
          <w:sz w:val="22"/>
        </w:rPr>
      </w:pPr>
    </w:p>
    <w:p w14:paraId="2E80F80D" w14:textId="3500B760" w:rsidR="00815FD1" w:rsidRDefault="003C3A31" w:rsidP="000D60B4">
      <w:pPr>
        <w:jc w:val="both"/>
        <w:rPr>
          <w:rFonts w:ascii="Arial" w:eastAsia="Calibri" w:hAnsi="Arial" w:cs="Arial"/>
          <w:sz w:val="20"/>
          <w:szCs w:val="20"/>
          <w:lang w:val="es-ES_tradnl"/>
        </w:rPr>
      </w:pPr>
      <w:r>
        <w:rPr>
          <w:rFonts w:ascii="Arial" w:eastAsia="Calibri" w:hAnsi="Arial" w:cs="Arial"/>
          <w:sz w:val="20"/>
          <w:szCs w:val="20"/>
          <w:lang w:val="es-ES_tradnl"/>
        </w:rPr>
        <w:t>A</w:t>
      </w:r>
      <w:r w:rsidRPr="003C3A31">
        <w:rPr>
          <w:rFonts w:ascii="Arial" w:eastAsia="Calibri" w:hAnsi="Arial" w:cs="Arial"/>
          <w:sz w:val="20"/>
          <w:szCs w:val="20"/>
          <w:lang w:val="es-ES_tradnl"/>
        </w:rPr>
        <w:t>nte una propuesta, la entidad estatal deberá determinar si esta es considerada artificialmente baja, de acuerdo con la información del análisis del sector. De ser así, está obligada a realizar los siguientes pasos: (i) requerir al oferente para que explique las razones que sustentan el valor ofrecido; (</w:t>
      </w:r>
      <w:proofErr w:type="spellStart"/>
      <w:r w:rsidRPr="003C3A31">
        <w:rPr>
          <w:rFonts w:ascii="Arial" w:eastAsia="Calibri" w:hAnsi="Arial" w:cs="Arial"/>
          <w:sz w:val="20"/>
          <w:szCs w:val="20"/>
          <w:lang w:val="es-ES_tradnl"/>
        </w:rPr>
        <w:t>ii</w:t>
      </w:r>
      <w:proofErr w:type="spellEnd"/>
      <w:r w:rsidRPr="003C3A31">
        <w:rPr>
          <w:rFonts w:ascii="Arial" w:eastAsia="Calibri" w:hAnsi="Arial" w:cs="Arial"/>
          <w:sz w:val="20"/>
          <w:szCs w:val="20"/>
          <w:lang w:val="es-ES_tradnl"/>
        </w:rPr>
        <w:t>) analizar las explicaciones; y (</w:t>
      </w:r>
      <w:proofErr w:type="spellStart"/>
      <w:r w:rsidRPr="003C3A31">
        <w:rPr>
          <w:rFonts w:ascii="Arial" w:eastAsia="Calibri" w:hAnsi="Arial" w:cs="Arial"/>
          <w:sz w:val="20"/>
          <w:szCs w:val="20"/>
          <w:lang w:val="es-ES_tradnl"/>
        </w:rPr>
        <w:t>iii</w:t>
      </w:r>
      <w:proofErr w:type="spellEnd"/>
      <w:r w:rsidRPr="003C3A31">
        <w:rPr>
          <w:rFonts w:ascii="Arial" w:eastAsia="Calibri" w:hAnsi="Arial" w:cs="Arial"/>
          <w:sz w:val="20"/>
          <w:szCs w:val="20"/>
          <w:lang w:val="es-ES_tradnl"/>
        </w:rPr>
        <w:t xml:space="preserve">) con base en lo anterior, rechazar la oferta o continuar con el análisis de </w:t>
      </w:r>
      <w:proofErr w:type="gramStart"/>
      <w:r w:rsidRPr="003C3A31">
        <w:rPr>
          <w:rFonts w:ascii="Arial" w:eastAsia="Calibri" w:hAnsi="Arial" w:cs="Arial"/>
          <w:sz w:val="20"/>
          <w:szCs w:val="20"/>
          <w:lang w:val="es-ES_tradnl"/>
        </w:rPr>
        <w:t>la misma</w:t>
      </w:r>
      <w:proofErr w:type="gramEnd"/>
      <w:r w:rsidRPr="003C3A31">
        <w:rPr>
          <w:rFonts w:ascii="Arial" w:eastAsia="Calibri" w:hAnsi="Arial" w:cs="Arial"/>
          <w:sz w:val="20"/>
          <w:szCs w:val="20"/>
          <w:lang w:val="es-ES_tradnl"/>
        </w:rPr>
        <w:t xml:space="preserve"> en la evaluación de las ofertas</w:t>
      </w:r>
      <w:r w:rsidR="00815FD1" w:rsidRPr="00815FD1">
        <w:rPr>
          <w:rFonts w:ascii="Arial" w:eastAsia="Calibri" w:hAnsi="Arial" w:cs="Arial"/>
          <w:sz w:val="20"/>
          <w:szCs w:val="20"/>
          <w:lang w:val="es-ES_tradnl"/>
        </w:rPr>
        <w:t xml:space="preserve">. </w:t>
      </w:r>
    </w:p>
    <w:p w14:paraId="66A1D465" w14:textId="77777777" w:rsidR="004B5BAC" w:rsidRDefault="004B5BAC" w:rsidP="000D60B4">
      <w:pPr>
        <w:jc w:val="both"/>
        <w:rPr>
          <w:rFonts w:ascii="Arial" w:eastAsia="Calibri" w:hAnsi="Arial" w:cs="Arial"/>
          <w:sz w:val="20"/>
          <w:szCs w:val="20"/>
          <w:lang w:val="es-ES_tradnl"/>
        </w:rPr>
      </w:pPr>
    </w:p>
    <w:p w14:paraId="3A705682" w14:textId="79D11F11" w:rsidR="004B5BAC" w:rsidRPr="00815FD1" w:rsidRDefault="004B5BAC" w:rsidP="000D60B4">
      <w:pPr>
        <w:jc w:val="both"/>
        <w:rPr>
          <w:rFonts w:ascii="Arial" w:eastAsia="Calibri" w:hAnsi="Arial" w:cs="Arial"/>
          <w:sz w:val="20"/>
          <w:szCs w:val="20"/>
          <w:lang w:val="es-ES_tradnl"/>
        </w:rPr>
      </w:pPr>
      <w:r w:rsidRPr="004B5BAC">
        <w:rPr>
          <w:rFonts w:ascii="Arial" w:eastAsia="Calibri" w:hAnsi="Arial" w:cs="Arial"/>
          <w:sz w:val="20"/>
          <w:szCs w:val="20"/>
          <w:lang w:val="es-ES_tradnl"/>
        </w:rPr>
        <w:t xml:space="preserve">En cuanto al análisis de la oferta presentada, la «Guía para el manejo de ofertas artificialmente bajas en Procesos de Contratación» recomienda a las entidades estatales tener en cuenta como insumos del mencionado análisis la siguiente información: (i) promedio del valor de las ofertas; </w:t>
      </w:r>
      <w:proofErr w:type="spellStart"/>
      <w:r w:rsidRPr="004B5BAC">
        <w:rPr>
          <w:rFonts w:ascii="Arial" w:eastAsia="Calibri" w:hAnsi="Arial" w:cs="Arial"/>
          <w:sz w:val="20"/>
          <w:szCs w:val="20"/>
          <w:lang w:val="es-ES_tradnl"/>
        </w:rPr>
        <w:t>ii</w:t>
      </w:r>
      <w:proofErr w:type="spellEnd"/>
      <w:r w:rsidRPr="004B5BAC">
        <w:rPr>
          <w:rFonts w:ascii="Arial" w:eastAsia="Calibri" w:hAnsi="Arial" w:cs="Arial"/>
          <w:sz w:val="20"/>
          <w:szCs w:val="20"/>
          <w:lang w:val="es-ES_tradnl"/>
        </w:rPr>
        <w:t>) mediana del valor las ofertas; (</w:t>
      </w:r>
      <w:proofErr w:type="spellStart"/>
      <w:r w:rsidRPr="004B5BAC">
        <w:rPr>
          <w:rFonts w:ascii="Arial" w:eastAsia="Calibri" w:hAnsi="Arial" w:cs="Arial"/>
          <w:sz w:val="20"/>
          <w:szCs w:val="20"/>
          <w:lang w:val="es-ES_tradnl"/>
        </w:rPr>
        <w:t>iii</w:t>
      </w:r>
      <w:proofErr w:type="spellEnd"/>
      <w:r w:rsidRPr="004B5BAC">
        <w:rPr>
          <w:rFonts w:ascii="Arial" w:eastAsia="Calibri" w:hAnsi="Arial" w:cs="Arial"/>
          <w:sz w:val="20"/>
          <w:szCs w:val="20"/>
          <w:lang w:val="es-ES_tradnl"/>
        </w:rPr>
        <w:t xml:space="preserve">) desviación estándar del valor de las ofertas; </w:t>
      </w:r>
      <w:proofErr w:type="spellStart"/>
      <w:r w:rsidRPr="004B5BAC">
        <w:rPr>
          <w:rFonts w:ascii="Arial" w:eastAsia="Calibri" w:hAnsi="Arial" w:cs="Arial"/>
          <w:sz w:val="20"/>
          <w:szCs w:val="20"/>
          <w:lang w:val="es-ES_tradnl"/>
        </w:rPr>
        <w:t>iv</w:t>
      </w:r>
      <w:proofErr w:type="spellEnd"/>
      <w:r w:rsidRPr="004B5BAC">
        <w:rPr>
          <w:rFonts w:ascii="Arial" w:eastAsia="Calibri" w:hAnsi="Arial" w:cs="Arial"/>
          <w:sz w:val="20"/>
          <w:szCs w:val="20"/>
          <w:lang w:val="es-ES_tradnl"/>
        </w:rPr>
        <w:t>)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w:t>
      </w:r>
      <w:proofErr w:type="spellStart"/>
      <w:r w:rsidRPr="004B5BAC">
        <w:rPr>
          <w:rFonts w:ascii="Arial" w:eastAsia="Calibri" w:hAnsi="Arial" w:cs="Arial"/>
          <w:sz w:val="20"/>
          <w:szCs w:val="20"/>
          <w:lang w:val="es-ES_tradnl"/>
        </w:rPr>
        <w:t>vii</w:t>
      </w:r>
      <w:proofErr w:type="spellEnd"/>
      <w:r w:rsidRPr="004B5BAC">
        <w:rPr>
          <w:rFonts w:ascii="Arial" w:eastAsia="Calibri" w:hAnsi="Arial" w:cs="Arial"/>
          <w:sz w:val="20"/>
          <w:szCs w:val="20"/>
          <w:lang w:val="es-ES_tradnl"/>
        </w:rPr>
        <w:t>) la información histórica de ofertas y contratos del objeto del proceso de contratación</w:t>
      </w:r>
    </w:p>
    <w:p w14:paraId="0B41D21C" w14:textId="77777777" w:rsidR="00B12B31" w:rsidRPr="00815FD1" w:rsidRDefault="00B12B31" w:rsidP="00E928A5">
      <w:pPr>
        <w:jc w:val="both"/>
        <w:rPr>
          <w:rFonts w:ascii="Arial" w:eastAsia="Calibri" w:hAnsi="Arial" w:cs="Arial"/>
          <w:b/>
          <w:bCs/>
          <w:color w:val="000000" w:themeColor="text1"/>
          <w:sz w:val="22"/>
        </w:rPr>
      </w:pPr>
    </w:p>
    <w:p w14:paraId="212DE648" w14:textId="02C3A034" w:rsidR="00815FD1" w:rsidRDefault="004B5BAC" w:rsidP="00E928A5">
      <w:pPr>
        <w:jc w:val="both"/>
        <w:rPr>
          <w:rFonts w:ascii="Arial" w:eastAsia="Calibri" w:hAnsi="Arial" w:cs="Arial"/>
          <w:b/>
          <w:color w:val="000000" w:themeColor="text1"/>
          <w:sz w:val="22"/>
        </w:rPr>
      </w:pPr>
      <w:r>
        <w:rPr>
          <w:rFonts w:ascii="Arial" w:eastAsia="Calibri" w:hAnsi="Arial" w:cs="Arial"/>
          <w:b/>
          <w:bCs/>
          <w:color w:val="000000" w:themeColor="text1"/>
          <w:sz w:val="22"/>
        </w:rPr>
        <w:t>MÉTODO DE PONDERACIÓN</w:t>
      </w:r>
      <w:r w:rsidR="001048B6">
        <w:rPr>
          <w:rFonts w:ascii="Arial" w:eastAsia="Calibri" w:hAnsi="Arial" w:cs="Arial"/>
          <w:b/>
          <w:bCs/>
          <w:color w:val="000000" w:themeColor="text1"/>
          <w:sz w:val="22"/>
        </w:rPr>
        <w:t xml:space="preserve"> ECONÓMICO</w:t>
      </w:r>
      <w:r w:rsidR="00815FD1" w:rsidRPr="00815FD1">
        <w:rPr>
          <w:rFonts w:ascii="Arial" w:eastAsia="Calibri" w:hAnsi="Arial" w:cs="Arial"/>
          <w:b/>
          <w:bCs/>
          <w:color w:val="000000" w:themeColor="text1"/>
          <w:sz w:val="22"/>
        </w:rPr>
        <w:t xml:space="preserve"> –</w:t>
      </w:r>
      <w:r w:rsidR="00815FD1">
        <w:rPr>
          <w:rFonts w:ascii="Arial" w:eastAsia="Calibri" w:hAnsi="Arial" w:cs="Arial"/>
          <w:b/>
          <w:bCs/>
          <w:color w:val="000000" w:themeColor="text1"/>
          <w:sz w:val="22"/>
        </w:rPr>
        <w:t xml:space="preserve"> </w:t>
      </w:r>
      <w:r w:rsidR="001048B6">
        <w:rPr>
          <w:rFonts w:ascii="Arial" w:eastAsia="Calibri" w:hAnsi="Arial" w:cs="Arial"/>
          <w:b/>
          <w:bCs/>
          <w:color w:val="000000" w:themeColor="text1"/>
          <w:sz w:val="22"/>
        </w:rPr>
        <w:t>Alcance</w:t>
      </w:r>
    </w:p>
    <w:p w14:paraId="25E5A723" w14:textId="77777777" w:rsidR="001048B6" w:rsidRDefault="001048B6" w:rsidP="00E928A5">
      <w:pPr>
        <w:jc w:val="both"/>
        <w:rPr>
          <w:rFonts w:ascii="Arial" w:eastAsia="Calibri" w:hAnsi="Arial" w:cs="Arial"/>
          <w:color w:val="000000" w:themeColor="text1"/>
          <w:sz w:val="20"/>
          <w:szCs w:val="20"/>
          <w:lang w:val="es-ES"/>
        </w:rPr>
      </w:pPr>
    </w:p>
    <w:p w14:paraId="12CCCCC8" w14:textId="7A7206DC" w:rsidR="00815FD1" w:rsidRPr="00815FD1" w:rsidRDefault="004310A2" w:rsidP="00E928A5">
      <w:pPr>
        <w:jc w:val="both"/>
        <w:rPr>
          <w:rFonts w:ascii="Arial" w:eastAsia="Calibri" w:hAnsi="Arial" w:cs="Arial"/>
          <w:sz w:val="20"/>
          <w:szCs w:val="20"/>
          <w:lang w:val="es-ES_tradnl"/>
        </w:rPr>
      </w:pPr>
      <w:r w:rsidRPr="004310A2">
        <w:rPr>
          <w:rFonts w:ascii="Arial" w:eastAsia="Calibri" w:hAnsi="Arial" w:cs="Arial"/>
          <w:sz w:val="20"/>
          <w:szCs w:val="20"/>
          <w:lang w:val="es-ES_tradnl"/>
        </w:rPr>
        <w:t>De acuerdo con lo dispuesto en el numeral 2.2.1.1.2.2.2 del Decreto 1082 de 2015, la entidad estatal deberá determinar cuál es la oferta más favorable teniendo en cuenta, entre otros, el factor económico. El referido factor se relaciona con aquellas propuestas que, cumpliendo con los requisitos técnicos y sustanciales planteados en los pliegos de condiciones, represente para la entidad una mejor relación costo-beneficio</w:t>
      </w:r>
      <w:r w:rsidR="00815FD1" w:rsidRPr="00815FD1">
        <w:rPr>
          <w:rFonts w:ascii="Arial" w:eastAsia="Calibri" w:hAnsi="Arial" w:cs="Arial"/>
          <w:sz w:val="20"/>
          <w:szCs w:val="20"/>
          <w:lang w:val="es-ES_tradnl"/>
        </w:rPr>
        <w:t>.</w:t>
      </w:r>
    </w:p>
    <w:p w14:paraId="76A16DD8" w14:textId="643E1CCF" w:rsidR="00D41D56" w:rsidRDefault="00D41D56" w:rsidP="00E928A5">
      <w:pPr>
        <w:outlineLvl w:val="0"/>
        <w:rPr>
          <w:rFonts w:ascii="Arial" w:eastAsia="Calibri" w:hAnsi="Arial" w:cs="Arial"/>
          <w:b/>
          <w:color w:val="000000" w:themeColor="text1"/>
          <w:sz w:val="22"/>
          <w:lang w:val="es-ES_tradnl"/>
        </w:rPr>
      </w:pPr>
    </w:p>
    <w:p w14:paraId="7484C264" w14:textId="44928007" w:rsidR="00956CE5" w:rsidRDefault="00956CE5" w:rsidP="00956CE5">
      <w:pPr>
        <w:jc w:val="both"/>
        <w:rPr>
          <w:rFonts w:ascii="Arial" w:eastAsia="Calibri" w:hAnsi="Arial" w:cs="Arial"/>
          <w:b/>
          <w:color w:val="000000" w:themeColor="text1"/>
          <w:sz w:val="22"/>
        </w:rPr>
      </w:pPr>
      <w:r>
        <w:rPr>
          <w:rFonts w:ascii="Arial" w:eastAsia="Calibri" w:hAnsi="Arial" w:cs="Arial"/>
          <w:b/>
          <w:bCs/>
          <w:color w:val="000000" w:themeColor="text1"/>
          <w:sz w:val="22"/>
        </w:rPr>
        <w:t>MÉTODO DE PONDERACIÓN ECONÓMICO</w:t>
      </w:r>
      <w:r w:rsidRPr="00815FD1">
        <w:rPr>
          <w:rFonts w:ascii="Arial" w:eastAsia="Calibri" w:hAnsi="Arial" w:cs="Arial"/>
          <w:b/>
          <w:bCs/>
          <w:color w:val="000000" w:themeColor="text1"/>
          <w:sz w:val="22"/>
        </w:rPr>
        <w:t xml:space="preserve"> –</w:t>
      </w:r>
      <w:r>
        <w:rPr>
          <w:rFonts w:ascii="Arial" w:eastAsia="Calibri" w:hAnsi="Arial" w:cs="Arial"/>
          <w:b/>
          <w:bCs/>
          <w:color w:val="000000" w:themeColor="text1"/>
          <w:sz w:val="22"/>
        </w:rPr>
        <w:t xml:space="preserve"> Elección aleatoria – Procedimiento</w:t>
      </w:r>
    </w:p>
    <w:p w14:paraId="242270EA" w14:textId="77777777" w:rsidR="00956CE5" w:rsidRDefault="00956CE5" w:rsidP="00956CE5">
      <w:pPr>
        <w:jc w:val="both"/>
        <w:rPr>
          <w:rFonts w:ascii="Arial" w:eastAsia="Calibri" w:hAnsi="Arial" w:cs="Arial"/>
          <w:color w:val="000000" w:themeColor="text1"/>
          <w:sz w:val="20"/>
          <w:szCs w:val="20"/>
          <w:lang w:val="es-ES"/>
        </w:rPr>
      </w:pPr>
    </w:p>
    <w:p w14:paraId="69E86C49" w14:textId="77777777" w:rsidR="00CC5D80" w:rsidRPr="00CC5D80" w:rsidRDefault="00CC5D80" w:rsidP="00CC5D80">
      <w:pPr>
        <w:jc w:val="both"/>
        <w:rPr>
          <w:rFonts w:ascii="Arial" w:eastAsia="Calibri" w:hAnsi="Arial" w:cs="Arial"/>
          <w:sz w:val="20"/>
          <w:szCs w:val="20"/>
          <w:lang w:val="es-ES_tradnl"/>
        </w:rPr>
      </w:pPr>
      <w:r w:rsidRPr="00CC5D80">
        <w:rPr>
          <w:rFonts w:ascii="Arial" w:eastAsia="Calibri" w:hAnsi="Arial" w:cs="Arial"/>
          <w:sz w:val="20"/>
          <w:szCs w:val="20"/>
          <w:lang w:val="es-ES_tradnl"/>
        </w:rPr>
        <w:t xml:space="preserve">el numeral 4.1.4 del Documento Base ya referenciado indica que, la entidad deberá emplear la Tasa de Cambio Representativa del Mercado como instrumento para determinar el método de ponderación de la oferta económica. </w:t>
      </w:r>
    </w:p>
    <w:p w14:paraId="0864734F" w14:textId="77777777" w:rsidR="00CC5D80" w:rsidRDefault="00CC5D80" w:rsidP="00CC5D80">
      <w:pPr>
        <w:jc w:val="both"/>
        <w:rPr>
          <w:rFonts w:ascii="Arial" w:eastAsia="Calibri" w:hAnsi="Arial" w:cs="Arial"/>
          <w:sz w:val="20"/>
          <w:szCs w:val="20"/>
          <w:lang w:val="es-ES_tradnl"/>
        </w:rPr>
      </w:pPr>
      <w:r w:rsidRPr="00CC5D80">
        <w:rPr>
          <w:rFonts w:ascii="Arial" w:eastAsia="Calibri" w:hAnsi="Arial" w:cs="Arial"/>
          <w:sz w:val="20"/>
          <w:szCs w:val="20"/>
          <w:lang w:val="es-ES_tradnl"/>
        </w:rPr>
        <w:tab/>
      </w:r>
    </w:p>
    <w:p w14:paraId="58527AC7" w14:textId="29D50645" w:rsidR="00956CE5" w:rsidRPr="00815FD1" w:rsidRDefault="00CC5D80" w:rsidP="00CC5D80">
      <w:pPr>
        <w:jc w:val="both"/>
        <w:rPr>
          <w:rFonts w:ascii="Arial" w:eastAsia="Calibri" w:hAnsi="Arial" w:cs="Arial"/>
          <w:sz w:val="20"/>
          <w:szCs w:val="20"/>
          <w:lang w:val="es-ES_tradnl"/>
        </w:rPr>
      </w:pPr>
      <w:r>
        <w:rPr>
          <w:rFonts w:ascii="Arial" w:eastAsia="Calibri" w:hAnsi="Arial" w:cs="Arial"/>
          <w:sz w:val="20"/>
          <w:szCs w:val="20"/>
          <w:lang w:val="es-ES_tradnl"/>
        </w:rPr>
        <w:t>P</w:t>
      </w:r>
      <w:r w:rsidRPr="00CC5D80">
        <w:rPr>
          <w:rFonts w:ascii="Arial" w:eastAsia="Calibri" w:hAnsi="Arial" w:cs="Arial"/>
          <w:sz w:val="20"/>
          <w:szCs w:val="20"/>
          <w:lang w:val="es-ES_tradnl"/>
        </w:rPr>
        <w:t xml:space="preserve">ara tal efecto, la oferente tomará los centavos de la TRM certificada por la Superintendencia Financiera de Colombia, tras lo cual determinará, de acuerdo con la tabla dispuesta en el Documento Base, si debe aplicar: i) mediana con valor absoluto; </w:t>
      </w:r>
      <w:proofErr w:type="spellStart"/>
      <w:r w:rsidRPr="00CC5D80">
        <w:rPr>
          <w:rFonts w:ascii="Arial" w:eastAsia="Calibri" w:hAnsi="Arial" w:cs="Arial"/>
          <w:sz w:val="20"/>
          <w:szCs w:val="20"/>
          <w:lang w:val="es-ES_tradnl"/>
        </w:rPr>
        <w:t>ii</w:t>
      </w:r>
      <w:proofErr w:type="spellEnd"/>
      <w:r w:rsidRPr="00CC5D80">
        <w:rPr>
          <w:rFonts w:ascii="Arial" w:eastAsia="Calibri" w:hAnsi="Arial" w:cs="Arial"/>
          <w:sz w:val="20"/>
          <w:szCs w:val="20"/>
          <w:lang w:val="es-ES_tradnl"/>
        </w:rPr>
        <w:t xml:space="preserve">) media geométrica; </w:t>
      </w:r>
      <w:proofErr w:type="spellStart"/>
      <w:r w:rsidRPr="00CC5D80">
        <w:rPr>
          <w:rFonts w:ascii="Arial" w:eastAsia="Calibri" w:hAnsi="Arial" w:cs="Arial"/>
          <w:sz w:val="20"/>
          <w:szCs w:val="20"/>
          <w:lang w:val="es-ES_tradnl"/>
        </w:rPr>
        <w:t>iii</w:t>
      </w:r>
      <w:proofErr w:type="spellEnd"/>
      <w:r w:rsidRPr="00CC5D80">
        <w:rPr>
          <w:rFonts w:ascii="Arial" w:eastAsia="Calibri" w:hAnsi="Arial" w:cs="Arial"/>
          <w:sz w:val="20"/>
          <w:szCs w:val="20"/>
          <w:lang w:val="es-ES_tradnl"/>
        </w:rPr>
        <w:t xml:space="preserve">) media aritmética baja; </w:t>
      </w:r>
      <w:proofErr w:type="spellStart"/>
      <w:r w:rsidRPr="00CC5D80">
        <w:rPr>
          <w:rFonts w:ascii="Arial" w:eastAsia="Calibri" w:hAnsi="Arial" w:cs="Arial"/>
          <w:sz w:val="20"/>
          <w:szCs w:val="20"/>
          <w:lang w:val="es-ES_tradnl"/>
        </w:rPr>
        <w:lastRenderedPageBreak/>
        <w:t>iv</w:t>
      </w:r>
      <w:proofErr w:type="spellEnd"/>
      <w:r w:rsidRPr="00CC5D80">
        <w:rPr>
          <w:rFonts w:ascii="Arial" w:eastAsia="Calibri" w:hAnsi="Arial" w:cs="Arial"/>
          <w:sz w:val="20"/>
          <w:szCs w:val="20"/>
          <w:lang w:val="es-ES_tradnl"/>
        </w:rPr>
        <w:t>) menor valo</w:t>
      </w:r>
      <w:r>
        <w:rPr>
          <w:rFonts w:ascii="Arial" w:eastAsia="Calibri" w:hAnsi="Arial" w:cs="Arial"/>
          <w:sz w:val="20"/>
          <w:szCs w:val="20"/>
          <w:lang w:val="es-ES_tradnl"/>
        </w:rPr>
        <w:t>r</w:t>
      </w:r>
      <w:r w:rsidRPr="00CC5D80">
        <w:rPr>
          <w:rFonts w:ascii="Arial" w:eastAsia="Calibri" w:hAnsi="Arial" w:cs="Arial"/>
          <w:sz w:val="20"/>
          <w:szCs w:val="20"/>
          <w:lang w:val="es-ES_tradnl"/>
        </w:rPr>
        <w:t xml:space="preserve">. Lo anterior, permite que la determinación del método para la ponderación de la oferta económica sea </w:t>
      </w:r>
      <w:proofErr w:type="gramStart"/>
      <w:r w:rsidRPr="00CC5D80">
        <w:rPr>
          <w:rFonts w:ascii="Arial" w:eastAsia="Calibri" w:hAnsi="Arial" w:cs="Arial"/>
          <w:sz w:val="20"/>
          <w:szCs w:val="20"/>
          <w:lang w:val="es-ES_tradnl"/>
        </w:rPr>
        <w:t>aleatorio</w:t>
      </w:r>
      <w:proofErr w:type="gramEnd"/>
      <w:r w:rsidRPr="00CC5D80">
        <w:rPr>
          <w:rFonts w:ascii="Arial" w:eastAsia="Calibri" w:hAnsi="Arial" w:cs="Arial"/>
          <w:sz w:val="20"/>
          <w:szCs w:val="20"/>
          <w:lang w:val="es-ES_tradnl"/>
        </w:rPr>
        <w:t>, tal como lo prescribe el artículo 30 de la Ley 80 de 1993</w:t>
      </w:r>
      <w:r>
        <w:rPr>
          <w:rFonts w:ascii="Arial" w:eastAsia="Calibri" w:hAnsi="Arial" w:cs="Arial"/>
          <w:sz w:val="20"/>
          <w:szCs w:val="20"/>
          <w:lang w:val="es-ES_tradnl"/>
        </w:rPr>
        <w:t>.</w:t>
      </w:r>
    </w:p>
    <w:p w14:paraId="402C76FE" w14:textId="6694BE30" w:rsidR="004310A2" w:rsidRDefault="004310A2">
      <w:pPr>
        <w:spacing w:after="160" w:line="259" w:lineRule="auto"/>
        <w:rPr>
          <w:rFonts w:ascii="Arial-BoldMT" w:hAnsi="Arial-BoldMT" w:cs="Arial-BoldMT"/>
          <w:b/>
          <w:bCs/>
          <w:color w:val="595959"/>
          <w:sz w:val="18"/>
          <w:szCs w:val="18"/>
          <w:lang w:val="es-CO"/>
        </w:rPr>
      </w:pPr>
    </w:p>
    <w:p w14:paraId="07C453A6" w14:textId="77777777" w:rsidR="00D1415D" w:rsidRDefault="00D1415D">
      <w:pPr>
        <w:spacing w:after="160" w:line="259" w:lineRule="auto"/>
        <w:rPr>
          <w:rFonts w:ascii="Arial-BoldMT" w:hAnsi="Arial-BoldMT" w:cs="Arial-BoldMT"/>
          <w:b/>
          <w:bCs/>
          <w:color w:val="595959"/>
          <w:sz w:val="18"/>
          <w:szCs w:val="18"/>
          <w:lang w:val="es-CO"/>
        </w:rPr>
      </w:pPr>
      <w:r>
        <w:rPr>
          <w:rFonts w:ascii="Arial-BoldMT" w:hAnsi="Arial-BoldMT" w:cs="Arial-BoldMT"/>
          <w:b/>
          <w:bCs/>
          <w:color w:val="595959"/>
          <w:sz w:val="18"/>
          <w:szCs w:val="18"/>
          <w:lang w:val="es-CO"/>
        </w:rPr>
        <w:br w:type="page"/>
      </w:r>
    </w:p>
    <w:p w14:paraId="351C9F71" w14:textId="77777777" w:rsidR="00DA75CF" w:rsidRDefault="00DA75CF" w:rsidP="00DA75CF">
      <w:pPr>
        <w:tabs>
          <w:tab w:val="left" w:pos="709"/>
        </w:tabs>
        <w:jc w:val="right"/>
        <w:rPr>
          <w:rFonts w:ascii="Arial-BoldMT" w:hAnsi="Arial-BoldMT" w:cs="Arial-BoldMT"/>
          <w:b/>
          <w:bCs/>
          <w:color w:val="595959"/>
          <w:sz w:val="18"/>
          <w:szCs w:val="18"/>
          <w:lang w:val="es-CO"/>
        </w:rPr>
      </w:pPr>
      <w:r w:rsidRPr="00360BF0">
        <w:rPr>
          <w:rFonts w:ascii="Arial-BoldMT" w:hAnsi="Arial-BoldMT" w:cs="Arial-BoldMT"/>
          <w:b/>
          <w:bCs/>
          <w:noProof/>
          <w:color w:val="595959"/>
          <w:sz w:val="18"/>
          <w:szCs w:val="18"/>
          <w:lang w:val="es-CO"/>
        </w:rPr>
        <w:lastRenderedPageBreak/>
        <w:drawing>
          <wp:inline distT="0" distB="0" distL="0" distR="0" wp14:anchorId="5D3B5089" wp14:editId="478D6F83">
            <wp:extent cx="2495898" cy="72400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5898" cy="724001"/>
                    </a:xfrm>
                    <a:prstGeom prst="rect">
                      <a:avLst/>
                    </a:prstGeom>
                  </pic:spPr>
                </pic:pic>
              </a:graphicData>
            </a:graphic>
          </wp:inline>
        </w:drawing>
      </w:r>
    </w:p>
    <w:p w14:paraId="261D945C" w14:textId="77777777" w:rsidR="00DA75CF" w:rsidRDefault="00DA75CF" w:rsidP="00DA75CF">
      <w:pPr>
        <w:tabs>
          <w:tab w:val="left" w:pos="709"/>
        </w:tabs>
        <w:rPr>
          <w:rFonts w:ascii="Arial-BoldMT" w:hAnsi="Arial-BoldMT" w:cs="Arial-BoldMT"/>
          <w:b/>
          <w:bCs/>
          <w:color w:val="595959"/>
          <w:sz w:val="18"/>
          <w:szCs w:val="18"/>
          <w:lang w:val="es-CO"/>
        </w:rPr>
      </w:pPr>
    </w:p>
    <w:p w14:paraId="57D14CE3" w14:textId="77777777" w:rsidR="00DA75CF" w:rsidRPr="009F05AC" w:rsidRDefault="00DA75CF" w:rsidP="00DA75CF">
      <w:pPr>
        <w:tabs>
          <w:tab w:val="left" w:pos="709"/>
        </w:tabs>
        <w:jc w:val="right"/>
        <w:rPr>
          <w:rFonts w:ascii="Arial" w:hAnsi="Arial" w:cs="Arial"/>
          <w:color w:val="000000" w:themeColor="text1"/>
          <w:sz w:val="22"/>
          <w:lang w:val="es-ES"/>
        </w:rPr>
      </w:pPr>
      <w:r>
        <w:rPr>
          <w:rFonts w:ascii="Arial-BoldMT" w:hAnsi="Arial-BoldMT" w:cs="Arial-BoldMT"/>
          <w:b/>
          <w:bCs/>
          <w:color w:val="595959"/>
          <w:sz w:val="18"/>
          <w:szCs w:val="18"/>
          <w:lang w:val="es-CO"/>
        </w:rPr>
        <w:t>CCE-DES-FM-17</w:t>
      </w:r>
    </w:p>
    <w:p w14:paraId="137F748A" w14:textId="77777777" w:rsidR="00DA75CF" w:rsidRDefault="00DA75CF" w:rsidP="00DA75CF">
      <w:pPr>
        <w:outlineLvl w:val="0"/>
        <w:rPr>
          <w:rFonts w:ascii="Arial" w:hAnsi="Arial" w:cs="Arial"/>
          <w:color w:val="000000" w:themeColor="text1"/>
          <w:sz w:val="22"/>
          <w:lang w:val="es-ES"/>
        </w:rPr>
      </w:pPr>
    </w:p>
    <w:p w14:paraId="1BA67DF8" w14:textId="77777777" w:rsidR="00DA75CF" w:rsidRPr="00457D4A" w:rsidRDefault="00DA75CF" w:rsidP="00DA75CF">
      <w:pPr>
        <w:outlineLvl w:val="0"/>
        <w:rPr>
          <w:rFonts w:ascii="Arial" w:hAnsi="Arial" w:cs="Arial"/>
          <w:color w:val="000000" w:themeColor="text1"/>
          <w:sz w:val="22"/>
          <w:lang w:val="es-ES"/>
        </w:rPr>
      </w:pPr>
      <w:r w:rsidRPr="00457D4A">
        <w:rPr>
          <w:rFonts w:ascii="Arial" w:hAnsi="Arial" w:cs="Arial"/>
          <w:color w:val="000000" w:themeColor="text1"/>
          <w:sz w:val="22"/>
          <w:lang w:val="es-ES"/>
        </w:rPr>
        <w:t xml:space="preserve">Bogotá, 07 </w:t>
      </w:r>
      <w:proofErr w:type="gramStart"/>
      <w:r w:rsidRPr="00457D4A">
        <w:rPr>
          <w:rFonts w:ascii="Arial" w:hAnsi="Arial" w:cs="Arial"/>
          <w:color w:val="000000" w:themeColor="text1"/>
          <w:sz w:val="22"/>
          <w:lang w:val="es-ES"/>
        </w:rPr>
        <w:t>Mayo</w:t>
      </w:r>
      <w:proofErr w:type="gramEnd"/>
      <w:r w:rsidRPr="00457D4A">
        <w:rPr>
          <w:rFonts w:ascii="Arial" w:hAnsi="Arial" w:cs="Arial"/>
          <w:color w:val="000000" w:themeColor="text1"/>
          <w:sz w:val="22"/>
          <w:lang w:val="es-ES"/>
        </w:rPr>
        <w:t xml:space="preserve"> 2021</w:t>
      </w:r>
    </w:p>
    <w:p w14:paraId="21CCD891" w14:textId="77777777" w:rsidR="00735D1C" w:rsidRPr="003038BC" w:rsidRDefault="00735D1C" w:rsidP="00D9022C">
      <w:pPr>
        <w:jc w:val="right"/>
        <w:outlineLvl w:val="0"/>
        <w:rPr>
          <w:rFonts w:ascii="Arial" w:hAnsi="Arial" w:cs="Arial"/>
          <w:b/>
          <w:color w:val="000000" w:themeColor="text1"/>
          <w:sz w:val="22"/>
          <w:lang w:val="es-ES"/>
        </w:rPr>
      </w:pPr>
    </w:p>
    <w:p w14:paraId="11A6E11A" w14:textId="53ED8DF8" w:rsidR="008026C6" w:rsidRPr="003038BC" w:rsidRDefault="004A303C" w:rsidP="00E928A5">
      <w:pPr>
        <w:outlineLvl w:val="0"/>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Señor</w:t>
      </w:r>
    </w:p>
    <w:p w14:paraId="2A97F532" w14:textId="5F79D7E5" w:rsidR="008446F2" w:rsidRPr="00DB7D5B" w:rsidRDefault="004F3916" w:rsidP="00DB7D5B">
      <w:pPr>
        <w:spacing w:line="276" w:lineRule="auto"/>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Alirio Pabón Acosta</w:t>
      </w:r>
    </w:p>
    <w:p w14:paraId="4E734A9A" w14:textId="6C0761B1" w:rsidR="008446F2" w:rsidRDefault="004F3916" w:rsidP="00E928A5">
      <w:pPr>
        <w:rPr>
          <w:rFonts w:ascii="Arial" w:eastAsia="Calibri" w:hAnsi="Arial" w:cs="Arial"/>
          <w:color w:val="000000" w:themeColor="text1"/>
          <w:sz w:val="22"/>
          <w:lang w:val="es-ES"/>
        </w:rPr>
      </w:pPr>
      <w:r>
        <w:rPr>
          <w:rFonts w:ascii="Arial" w:eastAsia="Calibri" w:hAnsi="Arial" w:cs="Arial"/>
          <w:color w:val="000000" w:themeColor="text1"/>
          <w:sz w:val="22"/>
          <w:lang w:val="es-ES"/>
        </w:rPr>
        <w:t>Girón, Santander</w:t>
      </w:r>
    </w:p>
    <w:p w14:paraId="40A1D0D3" w14:textId="77777777" w:rsidR="008446F2" w:rsidRPr="008446F2" w:rsidRDefault="008446F2" w:rsidP="00E928A5">
      <w:pPr>
        <w:rPr>
          <w:rFonts w:ascii="Arial" w:eastAsia="Calibri" w:hAnsi="Arial" w:cs="Arial"/>
          <w:color w:val="000000" w:themeColor="text1"/>
          <w:sz w:val="22"/>
          <w:lang w:val="es-ES"/>
        </w:rPr>
      </w:pPr>
    </w:p>
    <w:p w14:paraId="5E047539" w14:textId="2696E799" w:rsidR="004A303C" w:rsidRPr="003038BC" w:rsidRDefault="00685022" w:rsidP="00E928A5">
      <w:pPr>
        <w:ind w:firstLine="2694"/>
        <w:outlineLvl w:val="0"/>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Concepto C – </w:t>
      </w:r>
      <w:r w:rsidR="00727049">
        <w:rPr>
          <w:rFonts w:ascii="Arial" w:eastAsia="Calibri" w:hAnsi="Arial" w:cs="Arial"/>
          <w:b/>
          <w:color w:val="000000" w:themeColor="text1"/>
          <w:sz w:val="22"/>
          <w:lang w:val="es-ES"/>
        </w:rPr>
        <w:t>205</w:t>
      </w:r>
      <w:r>
        <w:rPr>
          <w:rFonts w:ascii="Arial" w:eastAsia="Calibri" w:hAnsi="Arial" w:cs="Arial"/>
          <w:b/>
          <w:color w:val="000000" w:themeColor="text1"/>
          <w:sz w:val="22"/>
          <w:lang w:val="es-ES"/>
        </w:rPr>
        <w:t xml:space="preserve"> </w:t>
      </w:r>
      <w:r w:rsidR="00096901">
        <w:rPr>
          <w:rFonts w:ascii="Arial" w:eastAsia="Calibri" w:hAnsi="Arial" w:cs="Arial"/>
          <w:b/>
          <w:color w:val="000000" w:themeColor="text1"/>
          <w:sz w:val="22"/>
          <w:lang w:val="es-ES"/>
        </w:rPr>
        <w:t>de 2021</w:t>
      </w:r>
    </w:p>
    <w:p w14:paraId="6C11F5BA" w14:textId="77777777" w:rsidR="004A303C" w:rsidRPr="003038BC" w:rsidRDefault="004A303C" w:rsidP="00E928A5">
      <w:pPr>
        <w:rPr>
          <w:rFonts w:ascii="Arial" w:eastAsia="Calibri" w:hAnsi="Arial" w:cs="Arial"/>
          <w:color w:val="000000" w:themeColor="text1"/>
          <w:sz w:val="20"/>
          <w:szCs w:val="20"/>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3038BC" w14:paraId="1A0E95A2" w14:textId="77777777" w:rsidTr="00A52EA7">
        <w:tc>
          <w:tcPr>
            <w:tcW w:w="2689" w:type="dxa"/>
            <w:hideMark/>
          </w:tcPr>
          <w:p w14:paraId="080CE19A" w14:textId="77777777" w:rsidR="004A303C" w:rsidRPr="003038BC" w:rsidRDefault="004A303C" w:rsidP="00E928A5">
            <w:pPr>
              <w:rPr>
                <w:rFonts w:ascii="Arial" w:eastAsia="Calibri" w:hAnsi="Arial" w:cs="Arial"/>
                <w:color w:val="000000" w:themeColor="text1"/>
                <w:sz w:val="22"/>
                <w:lang w:val="es-ES"/>
              </w:rPr>
            </w:pPr>
            <w:r w:rsidRPr="003038BC">
              <w:rPr>
                <w:rFonts w:ascii="Arial" w:eastAsia="Calibri" w:hAnsi="Arial" w:cs="Arial"/>
                <w:b/>
                <w:color w:val="000000" w:themeColor="text1"/>
                <w:sz w:val="22"/>
                <w:lang w:val="es-ES"/>
              </w:rPr>
              <w:t>Temas:</w:t>
            </w:r>
            <w:r w:rsidRPr="003038BC">
              <w:rPr>
                <w:rFonts w:ascii="Arial" w:eastAsia="Calibri" w:hAnsi="Arial" w:cs="Arial"/>
                <w:color w:val="000000" w:themeColor="text1"/>
                <w:sz w:val="22"/>
                <w:lang w:val="es-ES"/>
              </w:rPr>
              <w:t xml:space="preserve">           </w:t>
            </w:r>
          </w:p>
          <w:p w14:paraId="71377C53" w14:textId="77777777" w:rsidR="004A303C" w:rsidRPr="003038BC" w:rsidRDefault="004A303C" w:rsidP="00E928A5">
            <w:pPr>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 xml:space="preserve">                           </w:t>
            </w:r>
          </w:p>
        </w:tc>
        <w:tc>
          <w:tcPr>
            <w:tcW w:w="6237" w:type="dxa"/>
            <w:hideMark/>
          </w:tcPr>
          <w:p w14:paraId="78A982DF" w14:textId="2DDAF39D" w:rsidR="004A303C" w:rsidRPr="00786872" w:rsidRDefault="00786872" w:rsidP="001125C2">
            <w:pPr>
              <w:jc w:val="both"/>
              <w:rPr>
                <w:rFonts w:ascii="Arial" w:eastAsia="Calibri" w:hAnsi="Arial" w:cs="Arial"/>
                <w:bCs/>
                <w:color w:val="000000" w:themeColor="text1"/>
                <w:sz w:val="22"/>
              </w:rPr>
            </w:pPr>
            <w:r w:rsidRPr="00786872">
              <w:rPr>
                <w:rFonts w:ascii="Arial" w:eastAsia="Calibri" w:hAnsi="Arial" w:cs="Arial"/>
                <w:sz w:val="22"/>
                <w:lang w:val="es-ES_tradnl"/>
              </w:rPr>
              <w:t xml:space="preserve">PRECIO ARTIFICIALMENTE BAJO </w:t>
            </w:r>
            <w:r w:rsidRPr="00786872">
              <w:rPr>
                <w:rFonts w:ascii="Arial" w:eastAsia="Calibri" w:hAnsi="Arial" w:cs="Arial"/>
                <w:color w:val="000000" w:themeColor="text1"/>
                <w:sz w:val="22"/>
                <w:lang w:val="es-ES_tradnl"/>
              </w:rPr>
              <w:t>–</w:t>
            </w:r>
            <w:r w:rsidRPr="00786872">
              <w:rPr>
                <w:rFonts w:ascii="Arial" w:eastAsia="Calibri" w:hAnsi="Arial" w:cs="Arial"/>
                <w:sz w:val="22"/>
                <w:lang w:val="es-ES_tradnl"/>
              </w:rPr>
              <w:t xml:space="preserve"> Concepto </w:t>
            </w:r>
            <w:r w:rsidR="00287834" w:rsidRPr="00786872">
              <w:rPr>
                <w:rFonts w:ascii="Arial" w:hAnsi="Arial" w:cs="Arial"/>
                <w:bCs/>
                <w:color w:val="000000" w:themeColor="text1"/>
                <w:sz w:val="22"/>
                <w:lang w:val="es-ES"/>
              </w:rPr>
              <w:t xml:space="preserve">/ </w:t>
            </w:r>
            <w:r w:rsidRPr="00786872">
              <w:rPr>
                <w:rFonts w:ascii="Arial" w:eastAsia="Calibri" w:hAnsi="Arial" w:cs="Arial"/>
                <w:color w:val="000000" w:themeColor="text1"/>
                <w:sz w:val="22"/>
                <w:lang w:val="es-ES_tradnl"/>
              </w:rPr>
              <w:t>OFERTA CON VALOR ARTIFICALMENTE BAJO–</w:t>
            </w:r>
            <w:r w:rsidR="00734238">
              <w:rPr>
                <w:rFonts w:ascii="Arial" w:eastAsia="Calibri" w:hAnsi="Arial" w:cs="Arial"/>
                <w:color w:val="000000" w:themeColor="text1"/>
                <w:sz w:val="22"/>
                <w:lang w:val="es-ES_tradnl"/>
              </w:rPr>
              <w:t xml:space="preserve"> Procedimiento – Criterios de identificación</w:t>
            </w:r>
            <w:r w:rsidRPr="00786872">
              <w:rPr>
                <w:rFonts w:ascii="Arial" w:eastAsia="Calibri" w:hAnsi="Arial" w:cs="Arial"/>
                <w:color w:val="000000" w:themeColor="text1"/>
                <w:sz w:val="22"/>
                <w:lang w:val="es-ES_tradnl"/>
              </w:rPr>
              <w:t xml:space="preserve"> </w:t>
            </w:r>
            <w:r w:rsidR="0069241C" w:rsidRPr="00786872">
              <w:rPr>
                <w:rFonts w:ascii="Arial" w:hAnsi="Arial" w:cs="Arial"/>
                <w:bCs/>
                <w:color w:val="000000" w:themeColor="text1"/>
                <w:sz w:val="22"/>
                <w:lang w:val="es-ES"/>
              </w:rPr>
              <w:t>/</w:t>
            </w:r>
            <w:r w:rsidR="00734238">
              <w:rPr>
                <w:rFonts w:ascii="Arial" w:hAnsi="Arial" w:cs="Arial"/>
                <w:bCs/>
                <w:color w:val="000000" w:themeColor="text1"/>
                <w:sz w:val="22"/>
              </w:rPr>
              <w:t xml:space="preserve"> MÉTODO DE PONDERACIÓN ECONÓMICA</w:t>
            </w:r>
            <w:r w:rsidRPr="00786872">
              <w:rPr>
                <w:rFonts w:ascii="Arial" w:eastAsia="Calibri" w:hAnsi="Arial" w:cs="Arial"/>
                <w:bCs/>
                <w:color w:val="000000" w:themeColor="text1"/>
                <w:sz w:val="22"/>
              </w:rPr>
              <w:t xml:space="preserve"> </w:t>
            </w:r>
            <w:r w:rsidRPr="00786872">
              <w:rPr>
                <w:rFonts w:ascii="Arial" w:eastAsia="Calibri" w:hAnsi="Arial" w:cs="Arial"/>
                <w:color w:val="000000" w:themeColor="text1"/>
                <w:sz w:val="22"/>
              </w:rPr>
              <w:t xml:space="preserve">– </w:t>
            </w:r>
            <w:r w:rsidR="00734238">
              <w:rPr>
                <w:rFonts w:ascii="Arial" w:eastAsia="Calibri" w:hAnsi="Arial" w:cs="Arial"/>
                <w:color w:val="000000" w:themeColor="text1"/>
                <w:sz w:val="22"/>
              </w:rPr>
              <w:t>Alcance</w:t>
            </w:r>
            <w:r w:rsidRPr="00786872">
              <w:rPr>
                <w:rFonts w:ascii="Arial" w:eastAsia="Calibri" w:hAnsi="Arial" w:cs="Arial"/>
                <w:color w:val="000000" w:themeColor="text1"/>
                <w:sz w:val="22"/>
              </w:rPr>
              <w:t xml:space="preserve"> / </w:t>
            </w:r>
            <w:r w:rsidR="00734238">
              <w:rPr>
                <w:rFonts w:ascii="Arial" w:hAnsi="Arial" w:cs="Arial"/>
                <w:bCs/>
                <w:color w:val="000000" w:themeColor="text1"/>
                <w:sz w:val="22"/>
              </w:rPr>
              <w:t>MÉTODO DE PONDERACIÓN ECONÓMICA</w:t>
            </w:r>
            <w:r w:rsidR="00734238" w:rsidRPr="00786872">
              <w:rPr>
                <w:rFonts w:ascii="Arial" w:eastAsia="Calibri" w:hAnsi="Arial" w:cs="Arial"/>
                <w:bCs/>
                <w:color w:val="000000" w:themeColor="text1"/>
                <w:sz w:val="22"/>
              </w:rPr>
              <w:t xml:space="preserve"> </w:t>
            </w:r>
            <w:r w:rsidR="00734238" w:rsidRPr="00786872">
              <w:rPr>
                <w:rFonts w:ascii="Arial" w:eastAsia="Calibri" w:hAnsi="Arial" w:cs="Arial"/>
                <w:color w:val="000000" w:themeColor="text1"/>
                <w:sz w:val="22"/>
              </w:rPr>
              <w:t xml:space="preserve">– </w:t>
            </w:r>
            <w:r w:rsidR="00734238">
              <w:rPr>
                <w:rFonts w:ascii="Arial" w:eastAsia="Calibri" w:hAnsi="Arial" w:cs="Arial"/>
                <w:color w:val="000000" w:themeColor="text1"/>
                <w:sz w:val="22"/>
              </w:rPr>
              <w:t>Elección aleatoria</w:t>
            </w:r>
            <w:r w:rsidR="00734238" w:rsidRPr="00786872">
              <w:rPr>
                <w:rFonts w:ascii="Arial" w:eastAsia="Calibri" w:hAnsi="Arial" w:cs="Arial"/>
                <w:color w:val="000000" w:themeColor="text1"/>
                <w:sz w:val="22"/>
              </w:rPr>
              <w:t xml:space="preserve"> </w:t>
            </w:r>
            <w:r w:rsidRPr="00786872">
              <w:rPr>
                <w:rFonts w:ascii="Arial" w:eastAsia="Calibri" w:hAnsi="Arial" w:cs="Arial"/>
                <w:color w:val="000000" w:themeColor="text1"/>
                <w:sz w:val="22"/>
              </w:rPr>
              <w:t xml:space="preserve">– </w:t>
            </w:r>
            <w:r w:rsidR="00734238">
              <w:rPr>
                <w:rFonts w:ascii="Arial" w:eastAsia="Calibri" w:hAnsi="Arial" w:cs="Arial"/>
                <w:color w:val="000000" w:themeColor="text1"/>
                <w:sz w:val="22"/>
              </w:rPr>
              <w:t>Procedimiento</w:t>
            </w:r>
            <w:r>
              <w:rPr>
                <w:rFonts w:ascii="Arial" w:eastAsia="Calibri" w:hAnsi="Arial" w:cs="Arial"/>
                <w:b/>
                <w:color w:val="000000" w:themeColor="text1"/>
                <w:sz w:val="22"/>
              </w:rPr>
              <w:t xml:space="preserve"> </w:t>
            </w:r>
          </w:p>
        </w:tc>
      </w:tr>
      <w:tr w:rsidR="000079A6" w:rsidRPr="003038BC" w14:paraId="4A23AD64" w14:textId="77777777" w:rsidTr="00212317">
        <w:trPr>
          <w:trHeight w:val="215"/>
        </w:trPr>
        <w:tc>
          <w:tcPr>
            <w:tcW w:w="2689" w:type="dxa"/>
          </w:tcPr>
          <w:p w14:paraId="3C8F1BA1" w14:textId="77777777" w:rsidR="004A303C" w:rsidRPr="003038BC" w:rsidRDefault="004A303C" w:rsidP="00E928A5">
            <w:pPr>
              <w:spacing w:before="120"/>
              <w:rPr>
                <w:rFonts w:ascii="Arial" w:eastAsia="Calibri" w:hAnsi="Arial" w:cs="Arial"/>
                <w:b/>
                <w:color w:val="000000" w:themeColor="text1"/>
                <w:sz w:val="22"/>
                <w:lang w:val="es-ES"/>
              </w:rPr>
            </w:pPr>
            <w:r w:rsidRPr="003038BC">
              <w:rPr>
                <w:rFonts w:ascii="Arial" w:eastAsia="Calibri" w:hAnsi="Arial" w:cs="Arial"/>
                <w:b/>
                <w:color w:val="000000" w:themeColor="text1"/>
                <w:sz w:val="22"/>
                <w:lang w:val="es-ES"/>
              </w:rPr>
              <w:t>Radicación:</w:t>
            </w:r>
            <w:r w:rsidRPr="003038BC">
              <w:rPr>
                <w:rFonts w:ascii="Arial" w:eastAsia="Calibri" w:hAnsi="Arial" w:cs="Arial"/>
                <w:color w:val="000000" w:themeColor="text1"/>
                <w:sz w:val="22"/>
                <w:lang w:val="es-ES"/>
              </w:rPr>
              <w:t xml:space="preserve">                              </w:t>
            </w:r>
          </w:p>
        </w:tc>
        <w:tc>
          <w:tcPr>
            <w:tcW w:w="6237" w:type="dxa"/>
          </w:tcPr>
          <w:p w14:paraId="5923B6AB" w14:textId="3AFB516C" w:rsidR="004A303C" w:rsidRPr="003038BC" w:rsidRDefault="004A303C" w:rsidP="00685022">
            <w:pPr>
              <w:spacing w:before="120"/>
              <w:jc w:val="both"/>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Respuesta a consulta</w:t>
            </w:r>
            <w:r w:rsidR="009413FD" w:rsidRPr="003038BC">
              <w:rPr>
                <w:rFonts w:ascii="Arial" w:eastAsia="Calibri" w:hAnsi="Arial" w:cs="Arial"/>
                <w:color w:val="000000" w:themeColor="text1"/>
                <w:sz w:val="22"/>
                <w:lang w:val="es-ES"/>
              </w:rPr>
              <w:t xml:space="preserve"> </w:t>
            </w:r>
            <w:r w:rsidR="00853BC8" w:rsidRPr="00853BC8">
              <w:rPr>
                <w:rFonts w:ascii="Arial" w:eastAsia="Calibri" w:hAnsi="Arial" w:cs="Arial"/>
                <w:color w:val="000000" w:themeColor="text1"/>
                <w:sz w:val="22"/>
                <w:lang w:val="es-ES"/>
              </w:rPr>
              <w:t>P20210324002446</w:t>
            </w:r>
          </w:p>
        </w:tc>
      </w:tr>
    </w:tbl>
    <w:p w14:paraId="2B7B4722" w14:textId="77777777" w:rsidR="00D41D56" w:rsidRPr="003038BC" w:rsidRDefault="00D41D56" w:rsidP="006C23E1">
      <w:pPr>
        <w:spacing w:line="276" w:lineRule="auto"/>
        <w:rPr>
          <w:rFonts w:ascii="Arial" w:eastAsia="Calibri" w:hAnsi="Arial" w:cs="Arial"/>
          <w:color w:val="000000" w:themeColor="text1"/>
          <w:sz w:val="22"/>
          <w:lang w:val="es-ES"/>
        </w:rPr>
      </w:pPr>
    </w:p>
    <w:p w14:paraId="2743BE98" w14:textId="19A3B3C9" w:rsidR="004A303C" w:rsidRPr="003038BC" w:rsidRDefault="00096901" w:rsidP="006C23E1">
      <w:pPr>
        <w:spacing w:line="276" w:lineRule="auto"/>
        <w:rPr>
          <w:rFonts w:ascii="Arial" w:eastAsia="Calibri" w:hAnsi="Arial" w:cs="Arial"/>
          <w:color w:val="000000" w:themeColor="text1"/>
          <w:sz w:val="22"/>
          <w:lang w:val="es-ES"/>
        </w:rPr>
      </w:pPr>
      <w:r>
        <w:rPr>
          <w:rFonts w:ascii="Arial" w:eastAsia="Calibri" w:hAnsi="Arial" w:cs="Arial"/>
          <w:color w:val="000000" w:themeColor="text1"/>
          <w:sz w:val="22"/>
          <w:lang w:val="es-ES"/>
        </w:rPr>
        <w:t>Estimado</w:t>
      </w:r>
      <w:r w:rsidR="00A842AA" w:rsidRPr="003038BC">
        <w:rPr>
          <w:rFonts w:ascii="Arial" w:eastAsia="Calibri" w:hAnsi="Arial" w:cs="Arial"/>
          <w:color w:val="000000" w:themeColor="text1"/>
          <w:sz w:val="22"/>
          <w:lang w:val="es-ES"/>
        </w:rPr>
        <w:t xml:space="preserve"> señor</w:t>
      </w:r>
      <w:r w:rsidR="006431DF">
        <w:rPr>
          <w:rFonts w:ascii="Arial" w:eastAsia="Calibri" w:hAnsi="Arial" w:cs="Arial"/>
          <w:color w:val="000000" w:themeColor="text1"/>
          <w:sz w:val="22"/>
          <w:lang w:val="es-ES"/>
        </w:rPr>
        <w:t xml:space="preserve"> </w:t>
      </w:r>
      <w:r w:rsidR="009B17FE">
        <w:rPr>
          <w:rFonts w:ascii="Arial" w:eastAsia="Calibri" w:hAnsi="Arial" w:cs="Arial"/>
          <w:color w:val="000000" w:themeColor="text1"/>
          <w:sz w:val="22"/>
          <w:lang w:val="es-ES"/>
        </w:rPr>
        <w:t>Pabón</w:t>
      </w:r>
      <w:r w:rsidR="004A303C" w:rsidRPr="003038BC">
        <w:rPr>
          <w:rFonts w:ascii="Arial" w:eastAsia="Calibri" w:hAnsi="Arial" w:cs="Arial"/>
          <w:color w:val="000000" w:themeColor="text1"/>
          <w:sz w:val="22"/>
          <w:lang w:val="es-ES"/>
        </w:rPr>
        <w:t>:</w:t>
      </w:r>
    </w:p>
    <w:p w14:paraId="5A323A09" w14:textId="77777777" w:rsidR="00BE151C" w:rsidRPr="003038BC" w:rsidRDefault="00BE151C" w:rsidP="006C23E1">
      <w:pPr>
        <w:spacing w:line="276" w:lineRule="auto"/>
        <w:rPr>
          <w:rFonts w:ascii="Arial" w:eastAsia="Calibri" w:hAnsi="Arial" w:cs="Arial"/>
          <w:color w:val="000000" w:themeColor="text1"/>
          <w:sz w:val="22"/>
          <w:lang w:val="es-ES"/>
        </w:rPr>
      </w:pPr>
    </w:p>
    <w:p w14:paraId="687A4976" w14:textId="413F5124" w:rsidR="00365097" w:rsidRPr="003038BC" w:rsidRDefault="004A303C" w:rsidP="00BE151C">
      <w:pPr>
        <w:spacing w:line="276" w:lineRule="auto"/>
        <w:jc w:val="both"/>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En ejercicio de la competencia otorgada p</w:t>
      </w:r>
      <w:r w:rsidR="004213D4" w:rsidRPr="003038BC">
        <w:rPr>
          <w:rFonts w:ascii="Arial" w:eastAsia="Calibri" w:hAnsi="Arial" w:cs="Arial"/>
          <w:color w:val="000000" w:themeColor="text1"/>
          <w:sz w:val="22"/>
          <w:lang w:val="es-ES"/>
        </w:rPr>
        <w:t xml:space="preserve">or </w:t>
      </w:r>
      <w:r w:rsidR="00622C6E" w:rsidRPr="003038BC">
        <w:rPr>
          <w:rFonts w:ascii="Arial" w:eastAsia="Calibri" w:hAnsi="Arial" w:cs="Arial"/>
          <w:color w:val="000000" w:themeColor="text1"/>
          <w:sz w:val="22"/>
          <w:lang w:val="es-ES"/>
        </w:rPr>
        <w:t>el numeral 8 del artículo 11 y el numeral 5 del artículo</w:t>
      </w:r>
      <w:r w:rsidR="00096901">
        <w:rPr>
          <w:rFonts w:ascii="Arial" w:eastAsia="Calibri" w:hAnsi="Arial" w:cs="Arial"/>
          <w:color w:val="000000" w:themeColor="text1"/>
          <w:sz w:val="22"/>
          <w:lang w:val="es-ES"/>
        </w:rPr>
        <w:t xml:space="preserve"> 3</w:t>
      </w:r>
      <w:r w:rsidR="00622C6E" w:rsidRPr="003038BC">
        <w:rPr>
          <w:rFonts w:ascii="Arial" w:eastAsia="Calibri" w:hAnsi="Arial" w:cs="Arial"/>
          <w:color w:val="000000" w:themeColor="text1"/>
          <w:sz w:val="22"/>
          <w:lang w:val="es-ES"/>
        </w:rPr>
        <w:t xml:space="preserve"> </w:t>
      </w:r>
      <w:r w:rsidRPr="003038BC">
        <w:rPr>
          <w:rFonts w:ascii="Arial" w:eastAsia="Calibri" w:hAnsi="Arial" w:cs="Arial"/>
          <w:color w:val="000000" w:themeColor="text1"/>
          <w:sz w:val="22"/>
          <w:lang w:val="es-ES"/>
        </w:rPr>
        <w:t xml:space="preserve">del Decreto Ley 4170 de 2011, la Agencia Nacional de Contratación Pública − Colombia Compra Eficiente responde su consulta del </w:t>
      </w:r>
      <w:r w:rsidR="00684E24">
        <w:rPr>
          <w:rFonts w:ascii="Arial" w:eastAsia="Calibri" w:hAnsi="Arial" w:cs="Arial"/>
          <w:color w:val="000000" w:themeColor="text1"/>
          <w:sz w:val="22"/>
          <w:lang w:val="es-ES"/>
        </w:rPr>
        <w:t>24</w:t>
      </w:r>
      <w:r w:rsidR="007164FE">
        <w:rPr>
          <w:rFonts w:ascii="Arial" w:eastAsia="Calibri" w:hAnsi="Arial" w:cs="Arial"/>
          <w:color w:val="000000" w:themeColor="text1"/>
          <w:sz w:val="22"/>
          <w:lang w:val="es-ES"/>
        </w:rPr>
        <w:t xml:space="preserve"> </w:t>
      </w:r>
      <w:r w:rsidRPr="003038BC">
        <w:rPr>
          <w:rFonts w:ascii="Arial" w:eastAsia="Calibri" w:hAnsi="Arial" w:cs="Arial"/>
          <w:color w:val="000000" w:themeColor="text1"/>
          <w:sz w:val="22"/>
          <w:lang w:val="es-ES"/>
        </w:rPr>
        <w:t xml:space="preserve">de </w:t>
      </w:r>
      <w:r w:rsidR="00684E24">
        <w:rPr>
          <w:rFonts w:ascii="Arial" w:eastAsia="Calibri" w:hAnsi="Arial" w:cs="Arial"/>
          <w:color w:val="000000" w:themeColor="text1"/>
          <w:sz w:val="22"/>
          <w:lang w:val="es-ES"/>
        </w:rPr>
        <w:t xml:space="preserve">marzo </w:t>
      </w:r>
      <w:r w:rsidR="00685022">
        <w:rPr>
          <w:rFonts w:ascii="Arial" w:eastAsia="Calibri" w:hAnsi="Arial" w:cs="Arial"/>
          <w:color w:val="000000" w:themeColor="text1"/>
          <w:sz w:val="22"/>
          <w:lang w:val="es-ES"/>
        </w:rPr>
        <w:t>de 2021</w:t>
      </w:r>
      <w:r w:rsidR="00861ADD" w:rsidRPr="003038BC">
        <w:rPr>
          <w:rFonts w:ascii="Arial" w:eastAsia="Calibri" w:hAnsi="Arial" w:cs="Arial"/>
          <w:color w:val="000000" w:themeColor="text1"/>
          <w:sz w:val="22"/>
          <w:lang w:val="es-ES"/>
        </w:rPr>
        <w:t xml:space="preserve">. </w:t>
      </w:r>
    </w:p>
    <w:p w14:paraId="207ACBC2" w14:textId="77777777" w:rsidR="00BE151C" w:rsidRPr="003038BC" w:rsidRDefault="00BE151C" w:rsidP="007D0174">
      <w:pPr>
        <w:spacing w:line="276" w:lineRule="auto"/>
        <w:jc w:val="both"/>
        <w:rPr>
          <w:rFonts w:ascii="Arial" w:eastAsia="Calibri" w:hAnsi="Arial" w:cs="Arial"/>
          <w:color w:val="000000" w:themeColor="text1"/>
          <w:sz w:val="22"/>
          <w:lang w:val="es-ES"/>
        </w:rPr>
      </w:pPr>
    </w:p>
    <w:p w14:paraId="3ED0B9F2" w14:textId="704B77D8" w:rsidR="00365097" w:rsidRPr="003038BC" w:rsidRDefault="008D5223" w:rsidP="00CF2E88">
      <w:pPr>
        <w:pStyle w:val="Prrafodelista"/>
        <w:tabs>
          <w:tab w:val="left" w:pos="284"/>
        </w:tabs>
        <w:spacing w:line="276" w:lineRule="auto"/>
        <w:ind w:left="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1. </w:t>
      </w:r>
      <w:r w:rsidR="004A303C" w:rsidRPr="003038BC">
        <w:rPr>
          <w:rFonts w:ascii="Arial" w:eastAsia="Calibri" w:hAnsi="Arial" w:cs="Arial"/>
          <w:b/>
          <w:color w:val="000000" w:themeColor="text1"/>
          <w:sz w:val="22"/>
          <w:lang w:val="es-ES"/>
        </w:rPr>
        <w:t xml:space="preserve">Problemas planteados </w:t>
      </w:r>
    </w:p>
    <w:p w14:paraId="21E78DDF" w14:textId="77777777" w:rsidR="00BE151C" w:rsidRPr="003038BC" w:rsidRDefault="00BE151C" w:rsidP="00BE151C">
      <w:pPr>
        <w:pStyle w:val="Prrafodelista"/>
        <w:tabs>
          <w:tab w:val="left" w:pos="284"/>
        </w:tabs>
        <w:spacing w:line="276" w:lineRule="auto"/>
        <w:ind w:left="0"/>
        <w:jc w:val="both"/>
        <w:rPr>
          <w:rFonts w:ascii="Arial" w:eastAsia="Calibri" w:hAnsi="Arial" w:cs="Arial"/>
          <w:b/>
          <w:color w:val="000000" w:themeColor="text1"/>
          <w:sz w:val="22"/>
          <w:lang w:val="es-ES"/>
        </w:rPr>
      </w:pPr>
    </w:p>
    <w:p w14:paraId="383635BC" w14:textId="75BC800F" w:rsidR="00F85810" w:rsidRPr="003038BC" w:rsidRDefault="00DB7D5B" w:rsidP="00BE151C">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Usted formula la</w:t>
      </w:r>
      <w:r w:rsidR="00D35F61">
        <w:rPr>
          <w:rFonts w:ascii="Arial" w:eastAsia="Calibri" w:hAnsi="Arial" w:cs="Arial"/>
          <w:color w:val="000000" w:themeColor="text1"/>
          <w:sz w:val="22"/>
          <w:szCs w:val="22"/>
          <w:lang w:val="es-ES"/>
        </w:rPr>
        <w:t>s</w:t>
      </w:r>
      <w:r w:rsidR="00C653FC" w:rsidRPr="003038BC">
        <w:rPr>
          <w:rFonts w:ascii="Arial" w:eastAsia="Calibri" w:hAnsi="Arial" w:cs="Arial"/>
          <w:color w:val="000000" w:themeColor="text1"/>
          <w:sz w:val="22"/>
          <w:szCs w:val="22"/>
          <w:lang w:val="es-ES"/>
        </w:rPr>
        <w:t xml:space="preserve"> siguiente</w:t>
      </w:r>
      <w:r w:rsidR="00D35F61">
        <w:rPr>
          <w:rFonts w:ascii="Arial" w:eastAsia="Calibri" w:hAnsi="Arial" w:cs="Arial"/>
          <w:color w:val="000000" w:themeColor="text1"/>
          <w:sz w:val="22"/>
          <w:szCs w:val="22"/>
          <w:lang w:val="es-ES"/>
        </w:rPr>
        <w:t>s</w:t>
      </w:r>
      <w:r w:rsidR="00C653FC" w:rsidRPr="003038BC">
        <w:rPr>
          <w:rFonts w:ascii="Arial" w:eastAsia="Calibri" w:hAnsi="Arial" w:cs="Arial"/>
          <w:color w:val="000000" w:themeColor="text1"/>
          <w:sz w:val="22"/>
          <w:szCs w:val="22"/>
          <w:lang w:val="es-ES"/>
        </w:rPr>
        <w:t xml:space="preserve"> </w:t>
      </w:r>
      <w:r>
        <w:rPr>
          <w:rFonts w:ascii="Arial" w:eastAsia="Calibri" w:hAnsi="Arial" w:cs="Arial"/>
          <w:color w:val="000000" w:themeColor="text1"/>
          <w:sz w:val="22"/>
          <w:szCs w:val="22"/>
          <w:lang w:val="es-ES"/>
        </w:rPr>
        <w:t>pregunta</w:t>
      </w:r>
      <w:r w:rsidR="00D35F61">
        <w:rPr>
          <w:rFonts w:ascii="Arial" w:eastAsia="Calibri" w:hAnsi="Arial" w:cs="Arial"/>
          <w:color w:val="000000" w:themeColor="text1"/>
          <w:sz w:val="22"/>
          <w:szCs w:val="22"/>
          <w:lang w:val="es-ES"/>
        </w:rPr>
        <w:t>s</w:t>
      </w:r>
      <w:r>
        <w:rPr>
          <w:rFonts w:ascii="Arial" w:eastAsia="Calibri" w:hAnsi="Arial" w:cs="Arial"/>
          <w:color w:val="000000" w:themeColor="text1"/>
          <w:sz w:val="22"/>
          <w:szCs w:val="22"/>
          <w:lang w:val="es-ES"/>
        </w:rPr>
        <w:t>:</w:t>
      </w:r>
    </w:p>
    <w:p w14:paraId="3F3FE1A0" w14:textId="10790B8B" w:rsidR="00685022" w:rsidRPr="003038BC" w:rsidRDefault="007164FE" w:rsidP="00685022">
      <w:pPr>
        <w:pStyle w:val="NormalWeb"/>
        <w:shd w:val="clear" w:color="auto" w:fill="FFFFFF"/>
        <w:spacing w:before="120" w:beforeAutospacing="0" w:after="0" w:afterAutospacing="0"/>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005D3947">
        <w:rPr>
          <w:rFonts w:ascii="Arial" w:eastAsia="Calibri" w:hAnsi="Arial" w:cs="Arial"/>
          <w:color w:val="000000" w:themeColor="text1"/>
          <w:sz w:val="21"/>
          <w:szCs w:val="21"/>
          <w:lang w:val="es-ES"/>
        </w:rPr>
        <w:t>Pliego tipo versión 3</w:t>
      </w:r>
      <w:r w:rsidR="00A55359">
        <w:rPr>
          <w:rFonts w:ascii="Arial" w:eastAsia="Calibri" w:hAnsi="Arial" w:cs="Arial"/>
          <w:color w:val="000000" w:themeColor="text1"/>
          <w:sz w:val="21"/>
          <w:szCs w:val="21"/>
          <w:lang w:val="es-ES"/>
        </w:rPr>
        <w:t xml:space="preserve">. </w:t>
      </w:r>
      <w:r w:rsidR="002D6628">
        <w:rPr>
          <w:rFonts w:ascii="Arial" w:eastAsia="Calibri" w:hAnsi="Arial" w:cs="Arial"/>
          <w:color w:val="000000" w:themeColor="text1"/>
          <w:sz w:val="21"/>
          <w:szCs w:val="21"/>
          <w:lang w:val="es-ES"/>
        </w:rPr>
        <w:t xml:space="preserve">Teniendo en cuenta que las entidades lo hacen a discreción, la solicitud a los oferentes con posible precio artificialmente bajo y si </w:t>
      </w:r>
      <w:r w:rsidR="00B960CD">
        <w:rPr>
          <w:rFonts w:ascii="Arial" w:eastAsia="Calibri" w:hAnsi="Arial" w:cs="Arial"/>
          <w:color w:val="000000" w:themeColor="text1"/>
          <w:sz w:val="21"/>
          <w:szCs w:val="21"/>
          <w:lang w:val="es-ES"/>
        </w:rPr>
        <w:t xml:space="preserve">la fórmula a evaluar según la TRM no es menor valor y/o aritméticamente baja: </w:t>
      </w:r>
      <w:r w:rsidR="00B92DDF" w:rsidRPr="00B92DDF">
        <w:rPr>
          <w:rFonts w:ascii="Arial" w:eastAsia="Calibri" w:hAnsi="Arial" w:cs="Arial"/>
          <w:color w:val="000000" w:themeColor="text1"/>
          <w:sz w:val="21"/>
          <w:szCs w:val="21"/>
          <w:lang w:val="es-ES"/>
        </w:rPr>
        <w:t>«¿La entidad puede solicitar justificación de precios artificialmente bajos?</w:t>
      </w:r>
      <w:r w:rsidR="000D3659">
        <w:rPr>
          <w:rFonts w:ascii="Arial" w:eastAsia="Calibri" w:hAnsi="Arial" w:cs="Arial"/>
          <w:color w:val="000000" w:themeColor="text1"/>
          <w:sz w:val="21"/>
          <w:szCs w:val="21"/>
          <w:lang w:val="es-ES"/>
        </w:rPr>
        <w:t xml:space="preserve"> </w:t>
      </w:r>
      <w:r w:rsidR="000D3659" w:rsidRPr="000D3659">
        <w:rPr>
          <w:rFonts w:ascii="Arial" w:eastAsia="Calibri" w:hAnsi="Arial" w:cs="Arial"/>
          <w:color w:val="000000" w:themeColor="text1"/>
          <w:sz w:val="21"/>
          <w:szCs w:val="21"/>
          <w:lang w:val="es-ES"/>
        </w:rPr>
        <w:t xml:space="preserve">¿La entidad debe solicitar la </w:t>
      </w:r>
      <w:proofErr w:type="spellStart"/>
      <w:r w:rsidR="000D3659" w:rsidRPr="000D3659">
        <w:rPr>
          <w:rFonts w:ascii="Arial" w:eastAsia="Calibri" w:hAnsi="Arial" w:cs="Arial"/>
          <w:color w:val="000000" w:themeColor="text1"/>
          <w:sz w:val="21"/>
          <w:szCs w:val="21"/>
          <w:lang w:val="es-ES"/>
        </w:rPr>
        <w:t>justuficación</w:t>
      </w:r>
      <w:proofErr w:type="spellEnd"/>
      <w:r w:rsidR="000D3659" w:rsidRPr="000D3659">
        <w:rPr>
          <w:rFonts w:ascii="Arial" w:eastAsia="Calibri" w:hAnsi="Arial" w:cs="Arial"/>
          <w:color w:val="000000" w:themeColor="text1"/>
          <w:sz w:val="21"/>
          <w:szCs w:val="21"/>
          <w:lang w:val="es-ES"/>
        </w:rPr>
        <w:t xml:space="preserve"> (sic) antes de conocerse la TRM?</w:t>
      </w:r>
      <w:r w:rsidRPr="007164FE">
        <w:rPr>
          <w:rFonts w:ascii="Arial" w:eastAsia="Calibri" w:hAnsi="Arial" w:cs="Arial"/>
          <w:color w:val="000000" w:themeColor="text1"/>
          <w:sz w:val="21"/>
          <w:szCs w:val="21"/>
          <w:lang w:val="es-ES"/>
        </w:rPr>
        <w:t>»</w:t>
      </w:r>
    </w:p>
    <w:p w14:paraId="134AEF39" w14:textId="77777777" w:rsidR="00EE0087" w:rsidRPr="003038BC" w:rsidRDefault="00EE0087" w:rsidP="006D016E">
      <w:pPr>
        <w:pStyle w:val="NormalWeb"/>
        <w:shd w:val="clear" w:color="auto" w:fill="FFFFFF"/>
        <w:spacing w:before="0" w:beforeAutospacing="0" w:after="0" w:afterAutospacing="0"/>
        <w:ind w:left="709" w:right="709"/>
        <w:jc w:val="both"/>
        <w:rPr>
          <w:rFonts w:ascii="Arial" w:eastAsia="Calibri" w:hAnsi="Arial" w:cs="Arial"/>
          <w:color w:val="000000" w:themeColor="text1"/>
          <w:sz w:val="22"/>
          <w:lang w:val="es-ES"/>
        </w:rPr>
      </w:pPr>
    </w:p>
    <w:p w14:paraId="32B9127B" w14:textId="28A0EAAB" w:rsidR="00E02237" w:rsidRPr="003038BC" w:rsidRDefault="008D5223" w:rsidP="00CF2E88">
      <w:pPr>
        <w:pStyle w:val="Prrafodelista"/>
        <w:tabs>
          <w:tab w:val="left" w:pos="284"/>
        </w:tabs>
        <w:spacing w:line="276" w:lineRule="auto"/>
        <w:ind w:left="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2. </w:t>
      </w:r>
      <w:r w:rsidR="007D0174" w:rsidRPr="003038BC">
        <w:rPr>
          <w:rFonts w:ascii="Arial" w:eastAsia="Calibri" w:hAnsi="Arial" w:cs="Arial"/>
          <w:b/>
          <w:color w:val="000000" w:themeColor="text1"/>
          <w:sz w:val="22"/>
          <w:lang w:val="es-ES"/>
        </w:rPr>
        <w:t>Consideraciones</w:t>
      </w:r>
      <w:r w:rsidR="00E02237" w:rsidRPr="003038BC">
        <w:rPr>
          <w:rFonts w:ascii="Arial" w:eastAsia="Calibri" w:hAnsi="Arial" w:cs="Arial"/>
          <w:b/>
          <w:color w:val="000000" w:themeColor="text1"/>
          <w:sz w:val="22"/>
          <w:lang w:val="es-ES"/>
        </w:rPr>
        <w:t xml:space="preserve"> </w:t>
      </w:r>
    </w:p>
    <w:p w14:paraId="0106C99C" w14:textId="77777777" w:rsidR="00E02237" w:rsidRPr="003038BC" w:rsidRDefault="00E02237" w:rsidP="00062738">
      <w:pPr>
        <w:pStyle w:val="Prrafodelista"/>
        <w:tabs>
          <w:tab w:val="left" w:pos="284"/>
        </w:tabs>
        <w:spacing w:line="276" w:lineRule="auto"/>
        <w:ind w:left="0"/>
        <w:jc w:val="both"/>
        <w:rPr>
          <w:rFonts w:ascii="Arial" w:eastAsia="Calibri" w:hAnsi="Arial" w:cs="Arial"/>
          <w:b/>
          <w:color w:val="000000" w:themeColor="text1"/>
          <w:sz w:val="22"/>
          <w:lang w:val="es-ES"/>
        </w:rPr>
      </w:pPr>
    </w:p>
    <w:p w14:paraId="4B18625E" w14:textId="35189B5C" w:rsidR="003E6812" w:rsidRPr="009040E0" w:rsidRDefault="001C0105" w:rsidP="009040E0">
      <w:pPr>
        <w:spacing w:before="120" w:line="276" w:lineRule="auto"/>
        <w:contextualSpacing/>
        <w:jc w:val="both"/>
        <w:rPr>
          <w:rFonts w:ascii="Arial" w:eastAsia="Calibri" w:hAnsi="Arial" w:cs="Arial"/>
          <w:color w:val="000000"/>
          <w:sz w:val="22"/>
          <w:lang w:val="es-ES_tradnl" w:eastAsia="en-GB"/>
        </w:rPr>
      </w:pPr>
      <w:r>
        <w:rPr>
          <w:rFonts w:ascii="Arial" w:eastAsia="Times New Roman" w:hAnsi="Arial" w:cs="Arial"/>
          <w:color w:val="000000" w:themeColor="text1"/>
          <w:sz w:val="22"/>
          <w:lang w:val="es-ES" w:eastAsia="es-ES_tradnl"/>
        </w:rPr>
        <w:t>Para</w:t>
      </w:r>
      <w:r w:rsidR="009C495F" w:rsidRPr="003038BC">
        <w:rPr>
          <w:rFonts w:ascii="Arial" w:eastAsia="Times New Roman" w:hAnsi="Arial" w:cs="Arial"/>
          <w:color w:val="000000" w:themeColor="text1"/>
          <w:sz w:val="22"/>
          <w:lang w:val="es-ES" w:eastAsia="es-ES_tradnl"/>
        </w:rPr>
        <w:t xml:space="preserve"> </w:t>
      </w:r>
      <w:r w:rsidR="000B7FDC" w:rsidRPr="003038BC">
        <w:rPr>
          <w:rFonts w:ascii="Arial" w:eastAsia="Times New Roman" w:hAnsi="Arial" w:cs="Arial"/>
          <w:color w:val="000000" w:themeColor="text1"/>
          <w:sz w:val="22"/>
          <w:lang w:val="es-ES" w:eastAsia="es-ES_tradnl"/>
        </w:rPr>
        <w:t xml:space="preserve">absolver </w:t>
      </w:r>
      <w:r w:rsidR="0062126C">
        <w:rPr>
          <w:rFonts w:ascii="Arial" w:eastAsia="Times New Roman" w:hAnsi="Arial" w:cs="Arial"/>
          <w:color w:val="000000" w:themeColor="text1"/>
          <w:sz w:val="22"/>
          <w:lang w:val="es-ES" w:eastAsia="es-ES_tradnl"/>
        </w:rPr>
        <w:t>los interrogantes planteados</w:t>
      </w:r>
      <w:r w:rsidR="004A303C" w:rsidRPr="003038BC">
        <w:rPr>
          <w:rFonts w:ascii="Arial" w:eastAsia="Times New Roman" w:hAnsi="Arial" w:cs="Arial"/>
          <w:color w:val="000000" w:themeColor="text1"/>
          <w:sz w:val="22"/>
          <w:lang w:val="es-ES" w:eastAsia="es-ES_tradnl"/>
        </w:rPr>
        <w:t xml:space="preserve">, </w:t>
      </w:r>
      <w:r w:rsidR="00622C6E" w:rsidRPr="003038BC">
        <w:rPr>
          <w:rFonts w:ascii="Arial" w:eastAsia="Times New Roman" w:hAnsi="Arial" w:cs="Arial"/>
          <w:color w:val="000000" w:themeColor="text1"/>
          <w:sz w:val="22"/>
          <w:lang w:val="es-ES" w:eastAsia="es-ES_tradnl"/>
        </w:rPr>
        <w:t>esta dependencia analizará</w:t>
      </w:r>
      <w:r w:rsidR="0062126C">
        <w:rPr>
          <w:rFonts w:ascii="Arial" w:eastAsia="Times New Roman" w:hAnsi="Arial" w:cs="Arial"/>
          <w:color w:val="000000" w:themeColor="text1"/>
          <w:sz w:val="22"/>
          <w:lang w:val="es-ES" w:eastAsia="es-ES_tradnl"/>
        </w:rPr>
        <w:t>, por una parte,</w:t>
      </w:r>
      <w:r w:rsidR="00622C6E" w:rsidRPr="003038BC">
        <w:rPr>
          <w:rFonts w:ascii="Arial" w:eastAsia="Times New Roman" w:hAnsi="Arial" w:cs="Arial"/>
          <w:color w:val="000000" w:themeColor="text1"/>
          <w:sz w:val="22"/>
          <w:lang w:val="es-ES" w:eastAsia="es-ES_tradnl"/>
        </w:rPr>
        <w:t xml:space="preserve"> </w:t>
      </w:r>
      <w:r w:rsidR="00685022">
        <w:rPr>
          <w:rFonts w:ascii="Arial" w:eastAsia="Calibri" w:hAnsi="Arial" w:cs="Arial"/>
          <w:color w:val="000000"/>
          <w:sz w:val="22"/>
          <w:lang w:val="es-ES_tradnl" w:eastAsia="en-GB"/>
        </w:rPr>
        <w:t xml:space="preserve">el </w:t>
      </w:r>
      <w:r w:rsidR="00627A99">
        <w:rPr>
          <w:rFonts w:ascii="Arial" w:eastAsia="Calibri" w:hAnsi="Arial" w:cs="Arial"/>
          <w:color w:val="000000"/>
          <w:sz w:val="22"/>
          <w:lang w:val="es-ES_tradnl" w:eastAsia="en-GB"/>
        </w:rPr>
        <w:t xml:space="preserve">procedimiento para </w:t>
      </w:r>
      <w:r w:rsidR="003348FC">
        <w:rPr>
          <w:rFonts w:ascii="Arial" w:eastAsia="Calibri" w:hAnsi="Arial" w:cs="Arial"/>
          <w:color w:val="000000"/>
          <w:sz w:val="22"/>
          <w:lang w:val="es-ES_tradnl" w:eastAsia="en-GB"/>
        </w:rPr>
        <w:t xml:space="preserve">la evaluación de ofertas con </w:t>
      </w:r>
      <w:r w:rsidR="00685022">
        <w:rPr>
          <w:rFonts w:ascii="Arial" w:eastAsia="Calibri" w:hAnsi="Arial" w:cs="Arial"/>
          <w:color w:val="000000"/>
          <w:sz w:val="22"/>
          <w:lang w:val="es-ES_tradnl" w:eastAsia="en-GB"/>
        </w:rPr>
        <w:t xml:space="preserve">precio artificialmente </w:t>
      </w:r>
      <w:r w:rsidR="00630889">
        <w:rPr>
          <w:rFonts w:ascii="Arial" w:eastAsia="Calibri" w:hAnsi="Arial" w:cs="Arial"/>
          <w:color w:val="000000"/>
          <w:sz w:val="22"/>
          <w:lang w:val="es-ES_tradnl" w:eastAsia="en-GB"/>
        </w:rPr>
        <w:t xml:space="preserve">bajo </w:t>
      </w:r>
      <w:r w:rsidR="0062126C">
        <w:rPr>
          <w:rFonts w:ascii="Arial" w:eastAsia="Calibri" w:hAnsi="Arial" w:cs="Arial"/>
          <w:color w:val="000000"/>
          <w:sz w:val="22"/>
          <w:lang w:val="es-ES_tradnl" w:eastAsia="en-GB"/>
        </w:rPr>
        <w:t>y</w:t>
      </w:r>
      <w:r w:rsidR="00DD3A80">
        <w:rPr>
          <w:rFonts w:ascii="Arial" w:eastAsia="Calibri" w:hAnsi="Arial" w:cs="Arial"/>
          <w:color w:val="000000"/>
          <w:sz w:val="22"/>
          <w:lang w:val="es-ES_tradnl" w:eastAsia="en-GB"/>
        </w:rPr>
        <w:t xml:space="preserve">, </w:t>
      </w:r>
      <w:r w:rsidR="0062126C">
        <w:rPr>
          <w:rFonts w:ascii="Arial" w:eastAsia="Calibri" w:hAnsi="Arial" w:cs="Arial"/>
          <w:color w:val="000000"/>
          <w:sz w:val="22"/>
          <w:lang w:val="es-ES_tradnl" w:eastAsia="en-GB"/>
        </w:rPr>
        <w:t>por otra,</w:t>
      </w:r>
      <w:r w:rsidR="000D67BB">
        <w:rPr>
          <w:rFonts w:ascii="Arial" w:eastAsia="Calibri" w:hAnsi="Arial" w:cs="Arial"/>
          <w:color w:val="000000"/>
          <w:sz w:val="22"/>
          <w:lang w:val="es-ES_tradnl" w:eastAsia="en-GB"/>
        </w:rPr>
        <w:t xml:space="preserve"> los parámetros para la selección aleatoria del</w:t>
      </w:r>
      <w:r w:rsidR="00725EEB">
        <w:rPr>
          <w:rFonts w:ascii="Arial" w:eastAsia="Calibri" w:hAnsi="Arial" w:cs="Arial"/>
          <w:color w:val="000000"/>
          <w:sz w:val="22"/>
          <w:lang w:val="es-ES_tradnl" w:eastAsia="en-GB"/>
        </w:rPr>
        <w:t xml:space="preserve"> método de ponderación </w:t>
      </w:r>
      <w:r w:rsidR="00630889">
        <w:rPr>
          <w:rFonts w:ascii="Arial" w:eastAsia="Calibri" w:hAnsi="Arial" w:cs="Arial"/>
          <w:color w:val="000000"/>
          <w:sz w:val="22"/>
          <w:lang w:val="es-ES_tradnl" w:eastAsia="en-GB"/>
        </w:rPr>
        <w:t xml:space="preserve">de las ofertas </w:t>
      </w:r>
      <w:r w:rsidR="00725EEB">
        <w:rPr>
          <w:rFonts w:ascii="Arial" w:eastAsia="Calibri" w:hAnsi="Arial" w:cs="Arial"/>
          <w:color w:val="000000"/>
          <w:sz w:val="22"/>
          <w:lang w:val="es-ES_tradnl" w:eastAsia="en-GB"/>
        </w:rPr>
        <w:lastRenderedPageBreak/>
        <w:t>económica</w:t>
      </w:r>
      <w:r w:rsidR="00630889">
        <w:rPr>
          <w:rFonts w:ascii="Arial" w:eastAsia="Calibri" w:hAnsi="Arial" w:cs="Arial"/>
          <w:color w:val="000000"/>
          <w:sz w:val="22"/>
          <w:lang w:val="es-ES_tradnl" w:eastAsia="en-GB"/>
        </w:rPr>
        <w:t>s</w:t>
      </w:r>
      <w:r w:rsidR="00725EEB">
        <w:rPr>
          <w:rFonts w:ascii="Arial" w:eastAsia="Calibri" w:hAnsi="Arial" w:cs="Arial"/>
          <w:color w:val="000000"/>
          <w:sz w:val="22"/>
          <w:lang w:val="es-ES_tradnl" w:eastAsia="en-GB"/>
        </w:rPr>
        <w:t xml:space="preserve"> en los procesos de selección </w:t>
      </w:r>
      <w:r w:rsidR="006B4D0B">
        <w:rPr>
          <w:rFonts w:ascii="Arial" w:eastAsia="Calibri" w:hAnsi="Arial" w:cs="Arial"/>
          <w:color w:val="000000"/>
          <w:sz w:val="22"/>
          <w:lang w:val="es-ES_tradnl" w:eastAsia="en-GB"/>
        </w:rPr>
        <w:t xml:space="preserve">en </w:t>
      </w:r>
      <w:r w:rsidR="00630889">
        <w:rPr>
          <w:rFonts w:ascii="Arial" w:eastAsia="Calibri" w:hAnsi="Arial" w:cs="Arial"/>
          <w:color w:val="000000"/>
          <w:sz w:val="22"/>
          <w:lang w:val="es-ES_tradnl" w:eastAsia="en-GB"/>
        </w:rPr>
        <w:t xml:space="preserve">la </w:t>
      </w:r>
      <w:r w:rsidR="006B4D0B">
        <w:rPr>
          <w:rFonts w:ascii="Arial" w:eastAsia="Calibri" w:hAnsi="Arial" w:cs="Arial"/>
          <w:color w:val="000000"/>
          <w:sz w:val="22"/>
          <w:lang w:val="es-ES_tradnl" w:eastAsia="en-GB"/>
        </w:rPr>
        <w:t>modalidad de licitación para obras de infraestructura de transporte</w:t>
      </w:r>
      <w:r w:rsidR="00725E02">
        <w:rPr>
          <w:rFonts w:ascii="Arial" w:eastAsia="Calibri" w:hAnsi="Arial" w:cs="Arial"/>
          <w:color w:val="000000"/>
          <w:sz w:val="22"/>
          <w:lang w:val="es-ES_tradnl" w:eastAsia="en-GB"/>
        </w:rPr>
        <w:t>,</w:t>
      </w:r>
      <w:r w:rsidR="006B4D0B">
        <w:rPr>
          <w:rFonts w:ascii="Arial" w:eastAsia="Calibri" w:hAnsi="Arial" w:cs="Arial"/>
          <w:color w:val="000000"/>
          <w:sz w:val="22"/>
          <w:lang w:val="es-ES_tradnl" w:eastAsia="en-GB"/>
        </w:rPr>
        <w:t xml:space="preserve"> </w:t>
      </w:r>
      <w:r w:rsidR="00630889">
        <w:rPr>
          <w:rFonts w:ascii="Arial" w:eastAsia="Calibri" w:hAnsi="Arial" w:cs="Arial"/>
          <w:color w:val="000000"/>
          <w:sz w:val="22"/>
          <w:lang w:val="es-ES_tradnl" w:eastAsia="en-GB"/>
        </w:rPr>
        <w:t>de acuerdo con la versión 3 de los documentos tipo establecidos</w:t>
      </w:r>
      <w:r w:rsidR="009040E0">
        <w:rPr>
          <w:rFonts w:ascii="Arial" w:eastAsia="Calibri" w:hAnsi="Arial" w:cs="Arial"/>
          <w:color w:val="000000"/>
          <w:sz w:val="22"/>
          <w:lang w:val="es-ES_tradnl" w:eastAsia="en-GB"/>
        </w:rPr>
        <w:t xml:space="preserve"> por la</w:t>
      </w:r>
      <w:r w:rsidR="009040E0" w:rsidRPr="008A2673">
        <w:rPr>
          <w:rFonts w:ascii="Arial" w:hAnsi="Arial" w:cs="Arial"/>
          <w:color w:val="000000" w:themeColor="text1"/>
          <w:sz w:val="22"/>
        </w:rPr>
        <w:t xml:space="preserve"> Agencia Nacional de Contratación Pública - Colombia Compra Eficiente</w:t>
      </w:r>
      <w:r w:rsidR="009040E0">
        <w:rPr>
          <w:rFonts w:ascii="Arial" w:hAnsi="Arial" w:cs="Arial"/>
          <w:color w:val="000000" w:themeColor="text1"/>
          <w:sz w:val="22"/>
        </w:rPr>
        <w:t>.</w:t>
      </w:r>
    </w:p>
    <w:p w14:paraId="54E94966" w14:textId="0C0CE4A1" w:rsidR="00685022" w:rsidRDefault="00630889" w:rsidP="00EE6D64">
      <w:pPr>
        <w:tabs>
          <w:tab w:val="left" w:pos="426"/>
        </w:tabs>
        <w:spacing w:line="276" w:lineRule="auto"/>
        <w:ind w:firstLine="425"/>
        <w:jc w:val="both"/>
        <w:rPr>
          <w:rFonts w:ascii="Arial" w:eastAsia="Calibri" w:hAnsi="Arial" w:cs="Arial"/>
          <w:color w:val="000000"/>
          <w:sz w:val="22"/>
          <w:lang w:val="es-ES_tradnl" w:eastAsia="en-GB"/>
        </w:rPr>
      </w:pPr>
      <w:r>
        <w:rPr>
          <w:rFonts w:ascii="Arial" w:hAnsi="Arial" w:cs="Arial"/>
          <w:color w:val="000000" w:themeColor="text1"/>
          <w:sz w:val="22"/>
        </w:rPr>
        <w:tab/>
      </w:r>
      <w:r>
        <w:rPr>
          <w:rFonts w:ascii="Arial" w:hAnsi="Arial" w:cs="Arial"/>
          <w:color w:val="000000" w:themeColor="text1"/>
          <w:sz w:val="22"/>
        </w:rPr>
        <w:tab/>
      </w:r>
      <w:r w:rsidR="00356502">
        <w:rPr>
          <w:rFonts w:ascii="Arial" w:hAnsi="Arial" w:cs="Arial"/>
          <w:color w:val="000000" w:themeColor="text1"/>
          <w:sz w:val="22"/>
        </w:rPr>
        <w:t>L</w:t>
      </w:r>
      <w:r w:rsidR="00356502" w:rsidRPr="008A2673">
        <w:rPr>
          <w:rFonts w:ascii="Arial" w:hAnsi="Arial" w:cs="Arial"/>
          <w:color w:val="000000" w:themeColor="text1"/>
          <w:sz w:val="22"/>
        </w:rPr>
        <w:t xml:space="preserve">a Agencia Nacional de Contratación Pública </w:t>
      </w:r>
      <w:r w:rsidR="00356502">
        <w:rPr>
          <w:rFonts w:ascii="Arial" w:hAnsi="Arial" w:cs="Arial"/>
          <w:color w:val="000000" w:themeColor="text1"/>
          <w:sz w:val="22"/>
        </w:rPr>
        <w:t>–</w:t>
      </w:r>
      <w:r w:rsidR="00356502" w:rsidRPr="008A2673">
        <w:rPr>
          <w:rFonts w:ascii="Arial" w:hAnsi="Arial" w:cs="Arial"/>
          <w:color w:val="000000" w:themeColor="text1"/>
          <w:sz w:val="22"/>
        </w:rPr>
        <w:t xml:space="preserve"> Colombia Compra Eficiente </w:t>
      </w:r>
      <w:r w:rsidR="00356502" w:rsidRPr="00F855D1">
        <w:rPr>
          <w:rFonts w:ascii="Arial" w:eastAsia="Calibri" w:hAnsi="Arial" w:cs="Arial"/>
          <w:color w:val="000000" w:themeColor="text1"/>
          <w:sz w:val="22"/>
        </w:rPr>
        <w:t>analizó la noción y alcance de los precios artificialmente bajos</w:t>
      </w:r>
      <w:r w:rsidR="00356502">
        <w:rPr>
          <w:rFonts w:ascii="Arial" w:eastAsia="Calibri" w:hAnsi="Arial" w:cs="Arial"/>
          <w:color w:val="000000" w:themeColor="text1"/>
          <w:sz w:val="22"/>
        </w:rPr>
        <w:t xml:space="preserve"> en los conceptos </w:t>
      </w:r>
      <w:r w:rsidR="00356502" w:rsidRPr="00F855D1">
        <w:rPr>
          <w:rFonts w:ascii="Arial" w:eastAsia="Calibri" w:hAnsi="Arial" w:cs="Arial"/>
          <w:color w:val="000000" w:themeColor="text1"/>
          <w:sz w:val="22"/>
        </w:rPr>
        <w:t>2201913000007853</w:t>
      </w:r>
      <w:r w:rsidR="00356502">
        <w:rPr>
          <w:rFonts w:ascii="Arial" w:eastAsia="Calibri" w:hAnsi="Arial" w:cs="Arial"/>
          <w:color w:val="000000" w:themeColor="text1"/>
          <w:sz w:val="22"/>
        </w:rPr>
        <w:t xml:space="preserve"> </w:t>
      </w:r>
      <w:r w:rsidR="00356502" w:rsidRPr="00C83F71">
        <w:rPr>
          <w:rFonts w:ascii="Arial" w:eastAsia="Calibri" w:hAnsi="Arial" w:cs="Arial"/>
          <w:color w:val="000000"/>
          <w:sz w:val="22"/>
          <w:lang w:val="es-ES_tradnl" w:eastAsia="en-GB"/>
        </w:rPr>
        <w:t xml:space="preserve">del 21 de octubre de 2019; 2201913000008058 del 28 de octubre de 2019; </w:t>
      </w:r>
      <w:r w:rsidR="00356502" w:rsidRPr="00204736">
        <w:rPr>
          <w:rFonts w:ascii="Arial" w:eastAsia="Calibri" w:hAnsi="Arial" w:cs="Arial"/>
          <w:color w:val="000000"/>
          <w:sz w:val="22"/>
          <w:lang w:val="es-ES_tradnl" w:eastAsia="en-GB"/>
        </w:rPr>
        <w:t>2201913000008288 del 7 de noviembre de 2019; 2201913000009110 del 11 de diciembre de 2019; 2201913000009489 del 20 de diciembre de 2019; 2202013000000038 del 7 de enero de 2020; C</w:t>
      </w:r>
      <w:bookmarkStart w:id="2" w:name="_Hlk68610319"/>
      <w:r w:rsidR="00356502" w:rsidRPr="00204736">
        <w:rPr>
          <w:rFonts w:ascii="Arial" w:eastAsia="Calibri" w:hAnsi="Arial" w:cs="Arial"/>
          <w:color w:val="000000"/>
          <w:sz w:val="22"/>
          <w:lang w:val="es-ES_tradnl" w:eastAsia="en-GB"/>
        </w:rPr>
        <w:t>–</w:t>
      </w:r>
      <w:bookmarkEnd w:id="2"/>
      <w:r w:rsidR="00356502" w:rsidRPr="00204736">
        <w:rPr>
          <w:rFonts w:ascii="Arial" w:eastAsia="Calibri" w:hAnsi="Arial" w:cs="Arial"/>
          <w:color w:val="000000"/>
          <w:sz w:val="22"/>
          <w:lang w:val="es-ES_tradnl" w:eastAsia="en-GB"/>
        </w:rPr>
        <w:t xml:space="preserve">012 del 28 de enero de 2020, C–163 del 31 de marzo de 2020, C–200 del 14 de abril de 2020 y C–767 del 7 de enero de 2021. </w:t>
      </w:r>
      <w:r w:rsidR="004427F1" w:rsidRPr="00204736">
        <w:rPr>
          <w:rFonts w:ascii="Arial" w:eastAsia="Calibri" w:hAnsi="Arial" w:cs="Arial"/>
          <w:color w:val="000000"/>
          <w:sz w:val="22"/>
          <w:lang w:val="es-ES_tradnl" w:eastAsia="en-GB"/>
        </w:rPr>
        <w:t xml:space="preserve">En cuanto al concepto y </w:t>
      </w:r>
      <w:r w:rsidR="00974786" w:rsidRPr="00204736">
        <w:rPr>
          <w:rFonts w:ascii="Arial" w:eastAsia="Calibri" w:hAnsi="Arial" w:cs="Arial"/>
          <w:color w:val="000000"/>
          <w:sz w:val="22"/>
          <w:lang w:val="es-ES_tradnl" w:eastAsia="en-GB"/>
        </w:rPr>
        <w:t xml:space="preserve">el </w:t>
      </w:r>
      <w:r w:rsidR="004427F1" w:rsidRPr="00204736">
        <w:rPr>
          <w:rFonts w:ascii="Arial" w:eastAsia="Calibri" w:hAnsi="Arial" w:cs="Arial"/>
          <w:color w:val="000000"/>
          <w:sz w:val="22"/>
          <w:lang w:val="es-ES_tradnl" w:eastAsia="en-GB"/>
        </w:rPr>
        <w:t xml:space="preserve">alcance de los métodos de ponderación </w:t>
      </w:r>
      <w:r>
        <w:rPr>
          <w:rFonts w:ascii="Arial" w:eastAsia="Calibri" w:hAnsi="Arial" w:cs="Arial"/>
          <w:color w:val="000000"/>
          <w:sz w:val="22"/>
          <w:lang w:val="es-ES_tradnl" w:eastAsia="en-GB"/>
        </w:rPr>
        <w:t xml:space="preserve">de las ofertas </w:t>
      </w:r>
      <w:r w:rsidR="004427F1" w:rsidRPr="00204736">
        <w:rPr>
          <w:rFonts w:ascii="Arial" w:eastAsia="Calibri" w:hAnsi="Arial" w:cs="Arial"/>
          <w:color w:val="000000"/>
          <w:sz w:val="22"/>
          <w:lang w:val="es-ES_tradnl" w:eastAsia="en-GB"/>
        </w:rPr>
        <w:t>económica</w:t>
      </w:r>
      <w:r>
        <w:rPr>
          <w:rFonts w:ascii="Arial" w:eastAsia="Calibri" w:hAnsi="Arial" w:cs="Arial"/>
          <w:color w:val="000000"/>
          <w:sz w:val="22"/>
          <w:lang w:val="es-ES_tradnl" w:eastAsia="en-GB"/>
        </w:rPr>
        <w:t>s</w:t>
      </w:r>
      <w:r w:rsidR="004427F1" w:rsidRPr="00204736">
        <w:rPr>
          <w:rFonts w:ascii="Arial" w:eastAsia="Calibri" w:hAnsi="Arial" w:cs="Arial"/>
          <w:color w:val="000000"/>
          <w:sz w:val="22"/>
          <w:lang w:val="es-ES_tradnl" w:eastAsia="en-GB"/>
        </w:rPr>
        <w:t xml:space="preserve">, esta Agencia </w:t>
      </w:r>
      <w:r w:rsidR="001C296D" w:rsidRPr="00204736">
        <w:rPr>
          <w:rFonts w:ascii="Arial" w:eastAsia="Calibri" w:hAnsi="Arial" w:cs="Arial"/>
          <w:color w:val="000000"/>
          <w:sz w:val="22"/>
          <w:lang w:val="es-ES_tradnl" w:eastAsia="en-GB"/>
        </w:rPr>
        <w:t xml:space="preserve">se ha pronunciado </w:t>
      </w:r>
      <w:r w:rsidR="00277CF2">
        <w:rPr>
          <w:rFonts w:ascii="Arial" w:eastAsia="Calibri" w:hAnsi="Arial" w:cs="Arial"/>
          <w:color w:val="000000"/>
          <w:sz w:val="22"/>
          <w:lang w:val="es-ES_tradnl" w:eastAsia="en-GB"/>
        </w:rPr>
        <w:t>mediante</w:t>
      </w:r>
      <w:r w:rsidR="001C296D" w:rsidRPr="00204736">
        <w:rPr>
          <w:rFonts w:ascii="Arial" w:eastAsia="Calibri" w:hAnsi="Arial" w:cs="Arial"/>
          <w:color w:val="000000"/>
          <w:sz w:val="22"/>
          <w:lang w:val="es-ES_tradnl" w:eastAsia="en-GB"/>
        </w:rPr>
        <w:t xml:space="preserve"> los conceptos</w:t>
      </w:r>
      <w:r w:rsidR="00381407" w:rsidRPr="00204736">
        <w:rPr>
          <w:rFonts w:ascii="Arial" w:eastAsia="Calibri" w:hAnsi="Arial" w:cs="Arial"/>
          <w:color w:val="000000"/>
          <w:sz w:val="22"/>
          <w:lang w:val="es-ES_tradnl" w:eastAsia="en-GB"/>
        </w:rPr>
        <w:t xml:space="preserve"> 2201913000005978 del 16 de agosto de 2019,</w:t>
      </w:r>
      <w:r w:rsidR="00974786" w:rsidRPr="00204736">
        <w:rPr>
          <w:rFonts w:ascii="Arial" w:eastAsia="Calibri" w:hAnsi="Arial" w:cs="Arial"/>
          <w:color w:val="000000"/>
          <w:sz w:val="22"/>
          <w:lang w:val="es-ES_tradnl" w:eastAsia="en-GB"/>
        </w:rPr>
        <w:t xml:space="preserve"> </w:t>
      </w:r>
      <w:r w:rsidR="00CF0697" w:rsidRPr="00204736">
        <w:rPr>
          <w:rFonts w:ascii="Arial" w:eastAsia="Calibri" w:hAnsi="Arial" w:cs="Arial"/>
          <w:color w:val="000000"/>
          <w:sz w:val="22"/>
          <w:lang w:val="es-ES_tradnl" w:eastAsia="en-GB"/>
        </w:rPr>
        <w:t>2201913000006222 del 26 de agosto de 2019, 2201913000007164</w:t>
      </w:r>
      <w:r w:rsidR="009A6CB7" w:rsidRPr="00204736">
        <w:rPr>
          <w:rFonts w:ascii="Arial" w:eastAsia="Calibri" w:hAnsi="Arial" w:cs="Arial"/>
          <w:color w:val="000000"/>
          <w:sz w:val="22"/>
          <w:lang w:val="es-ES_tradnl" w:eastAsia="en-GB"/>
        </w:rPr>
        <w:t xml:space="preserve"> del 26 de septiembre de 2019, </w:t>
      </w:r>
      <w:r w:rsidR="00CF0697" w:rsidRPr="00204736">
        <w:rPr>
          <w:rFonts w:ascii="Arial" w:eastAsia="Calibri" w:hAnsi="Arial" w:cs="Arial"/>
          <w:color w:val="000000"/>
          <w:sz w:val="22"/>
          <w:lang w:val="es-ES_tradnl" w:eastAsia="en-GB"/>
        </w:rPr>
        <w:t>2201913000007353</w:t>
      </w:r>
      <w:r w:rsidR="00B17662" w:rsidRPr="00204736">
        <w:rPr>
          <w:rFonts w:ascii="Arial" w:eastAsia="Calibri" w:hAnsi="Arial" w:cs="Arial"/>
          <w:color w:val="000000"/>
          <w:sz w:val="22"/>
          <w:lang w:val="es-ES_tradnl" w:eastAsia="en-GB"/>
        </w:rPr>
        <w:t xml:space="preserve"> del 3 de octubre de 2019, </w:t>
      </w:r>
      <w:r w:rsidR="00CF0697" w:rsidRPr="00204736">
        <w:rPr>
          <w:rFonts w:ascii="Arial" w:eastAsia="Calibri" w:hAnsi="Arial" w:cs="Arial"/>
          <w:color w:val="000000"/>
          <w:sz w:val="22"/>
          <w:lang w:val="es-ES_tradnl" w:eastAsia="en-GB"/>
        </w:rPr>
        <w:t>2201913000008810</w:t>
      </w:r>
      <w:r w:rsidR="004C6775" w:rsidRPr="00204736">
        <w:rPr>
          <w:rFonts w:ascii="Arial" w:eastAsia="Calibri" w:hAnsi="Arial" w:cs="Arial"/>
          <w:color w:val="000000"/>
          <w:sz w:val="22"/>
          <w:lang w:val="es-ES_tradnl" w:eastAsia="en-GB"/>
        </w:rPr>
        <w:t xml:space="preserve"> del 28 de noviembre de 2019, </w:t>
      </w:r>
      <w:r w:rsidR="00CF0697" w:rsidRPr="00204736">
        <w:rPr>
          <w:rFonts w:ascii="Arial" w:eastAsia="Calibri" w:hAnsi="Arial" w:cs="Arial"/>
          <w:color w:val="000000"/>
          <w:sz w:val="22"/>
          <w:lang w:val="es-ES_tradnl" w:eastAsia="en-GB"/>
        </w:rPr>
        <w:t>2201913000009534</w:t>
      </w:r>
      <w:r w:rsidR="004C6775" w:rsidRPr="00204736">
        <w:rPr>
          <w:rFonts w:ascii="Arial" w:eastAsia="Calibri" w:hAnsi="Arial" w:cs="Arial"/>
          <w:color w:val="000000"/>
          <w:sz w:val="22"/>
          <w:lang w:val="es-ES_tradnl" w:eastAsia="en-GB"/>
        </w:rPr>
        <w:t xml:space="preserve"> del 23 de diciembre de 2019, </w:t>
      </w:r>
      <w:r w:rsidR="004F216A" w:rsidRPr="00204736">
        <w:rPr>
          <w:rFonts w:ascii="Arial" w:eastAsia="Calibri" w:hAnsi="Arial" w:cs="Arial"/>
          <w:color w:val="000000"/>
          <w:sz w:val="22"/>
          <w:lang w:val="es-ES_tradnl" w:eastAsia="en-GB"/>
        </w:rPr>
        <w:t xml:space="preserve">C-056 del </w:t>
      </w:r>
      <w:r w:rsidR="0048324F" w:rsidRPr="00204736">
        <w:rPr>
          <w:rFonts w:ascii="Arial" w:eastAsia="Calibri" w:hAnsi="Arial" w:cs="Arial"/>
          <w:color w:val="000000"/>
          <w:sz w:val="22"/>
          <w:lang w:val="es-ES_tradnl" w:eastAsia="en-GB"/>
        </w:rPr>
        <w:t xml:space="preserve">28 de enero de 2020, </w:t>
      </w:r>
      <w:r w:rsidR="004C6775" w:rsidRPr="00204736">
        <w:rPr>
          <w:rFonts w:ascii="Arial" w:eastAsia="Calibri" w:hAnsi="Arial" w:cs="Arial"/>
          <w:color w:val="000000"/>
          <w:sz w:val="22"/>
          <w:lang w:val="es-ES_tradnl" w:eastAsia="en-GB"/>
        </w:rPr>
        <w:t>C-</w:t>
      </w:r>
      <w:r w:rsidR="001B2181" w:rsidRPr="00204736">
        <w:rPr>
          <w:rFonts w:ascii="Arial" w:eastAsia="Calibri" w:hAnsi="Arial" w:cs="Arial"/>
          <w:color w:val="000000"/>
          <w:sz w:val="22"/>
          <w:lang w:val="es-ES_tradnl" w:eastAsia="en-GB"/>
        </w:rPr>
        <w:t xml:space="preserve">279 del </w:t>
      </w:r>
      <w:r w:rsidR="00BE2496" w:rsidRPr="00204736">
        <w:rPr>
          <w:rFonts w:ascii="Arial" w:eastAsia="Calibri" w:hAnsi="Arial" w:cs="Arial"/>
          <w:color w:val="000000"/>
          <w:sz w:val="22"/>
          <w:lang w:val="es-ES_tradnl" w:eastAsia="en-GB"/>
        </w:rPr>
        <w:t xml:space="preserve">25 de mayo de 2020, C-349 del </w:t>
      </w:r>
      <w:r w:rsidR="00724A1C" w:rsidRPr="00204736">
        <w:rPr>
          <w:rFonts w:ascii="Arial" w:eastAsia="Calibri" w:hAnsi="Arial" w:cs="Arial"/>
          <w:color w:val="000000"/>
          <w:sz w:val="22"/>
          <w:lang w:val="es-ES_tradnl" w:eastAsia="en-GB"/>
        </w:rPr>
        <w:t xml:space="preserve">23 de junio de 2020, </w:t>
      </w:r>
      <w:r w:rsidR="00FC1C52" w:rsidRPr="00204736">
        <w:rPr>
          <w:rFonts w:ascii="Arial" w:eastAsia="Calibri" w:hAnsi="Arial" w:cs="Arial"/>
          <w:color w:val="000000"/>
          <w:sz w:val="22"/>
          <w:lang w:val="es-ES_tradnl" w:eastAsia="en-GB"/>
        </w:rPr>
        <w:t xml:space="preserve">C-412 del 23 de julio de 2020, </w:t>
      </w:r>
      <w:r w:rsidR="00410CCE" w:rsidRPr="00204736">
        <w:rPr>
          <w:rFonts w:ascii="Arial" w:eastAsia="Calibri" w:hAnsi="Arial" w:cs="Arial"/>
          <w:color w:val="000000"/>
          <w:sz w:val="22"/>
          <w:lang w:val="es-ES_tradnl" w:eastAsia="en-GB"/>
        </w:rPr>
        <w:t>C-431 del</w:t>
      </w:r>
      <w:r w:rsidR="00634700" w:rsidRPr="00204736">
        <w:rPr>
          <w:rFonts w:ascii="Arial" w:eastAsia="Calibri" w:hAnsi="Arial" w:cs="Arial"/>
          <w:color w:val="000000"/>
          <w:sz w:val="22"/>
          <w:lang w:val="es-ES_tradnl" w:eastAsia="en-GB"/>
        </w:rPr>
        <w:t xml:space="preserve"> 9 de julio de 2020,</w:t>
      </w:r>
      <w:r w:rsidR="00410CCE" w:rsidRPr="00204736">
        <w:rPr>
          <w:rFonts w:ascii="Arial" w:eastAsia="Calibri" w:hAnsi="Arial" w:cs="Arial"/>
          <w:color w:val="000000"/>
          <w:sz w:val="22"/>
          <w:lang w:val="es-ES_tradnl" w:eastAsia="en-GB"/>
        </w:rPr>
        <w:t xml:space="preserve"> </w:t>
      </w:r>
      <w:r w:rsidR="002F12F1" w:rsidRPr="00204736">
        <w:rPr>
          <w:rFonts w:ascii="Arial" w:eastAsia="Calibri" w:hAnsi="Arial" w:cs="Arial"/>
          <w:color w:val="000000"/>
          <w:sz w:val="22"/>
          <w:lang w:val="es-ES_tradnl" w:eastAsia="en-GB"/>
        </w:rPr>
        <w:t>C-435 y C-472 del 30 de julio de 2020</w:t>
      </w:r>
      <w:r w:rsidR="00D95E6B">
        <w:rPr>
          <w:rFonts w:ascii="Arial" w:eastAsia="Calibri" w:hAnsi="Arial" w:cs="Arial"/>
          <w:color w:val="000000"/>
          <w:sz w:val="22"/>
          <w:lang w:val="es-ES_tradnl" w:eastAsia="en-GB"/>
        </w:rPr>
        <w:t xml:space="preserve">, </w:t>
      </w:r>
      <w:r w:rsidR="00067634" w:rsidRPr="00204736">
        <w:rPr>
          <w:rFonts w:ascii="Arial" w:eastAsia="Calibri" w:hAnsi="Arial" w:cs="Arial"/>
          <w:color w:val="000000"/>
          <w:sz w:val="22"/>
          <w:lang w:val="es-ES_tradnl" w:eastAsia="en-GB"/>
        </w:rPr>
        <w:t>C-793 del 20 de enero de 2021</w:t>
      </w:r>
      <w:r w:rsidR="00D95E6B">
        <w:rPr>
          <w:rFonts w:ascii="Arial" w:eastAsia="Calibri" w:hAnsi="Arial" w:cs="Arial"/>
          <w:color w:val="000000"/>
          <w:sz w:val="22"/>
          <w:lang w:val="es-ES_tradnl" w:eastAsia="en-GB"/>
        </w:rPr>
        <w:t>, C–042 del 3 de marzo de 2021, C–011 del 17 de febrero de 2021, C–071 del 17 de marzo de 2021</w:t>
      </w:r>
      <w:r w:rsidR="00756C22">
        <w:rPr>
          <w:rFonts w:ascii="Arial" w:eastAsia="Calibri" w:hAnsi="Arial" w:cs="Arial"/>
          <w:color w:val="000000"/>
          <w:sz w:val="22"/>
          <w:lang w:val="es-ES_tradnl" w:eastAsia="en-GB"/>
        </w:rPr>
        <w:t xml:space="preserve"> y C–161 del 19 de abril de 2021</w:t>
      </w:r>
      <w:r w:rsidR="001C296D" w:rsidRPr="00204736">
        <w:rPr>
          <w:rFonts w:ascii="Arial" w:eastAsia="Calibri" w:hAnsi="Arial" w:cs="Arial"/>
          <w:color w:val="000000"/>
          <w:sz w:val="22"/>
          <w:lang w:val="es-ES_tradnl" w:eastAsia="en-GB"/>
        </w:rPr>
        <w:t xml:space="preserve">. </w:t>
      </w:r>
      <w:r w:rsidR="00356502" w:rsidRPr="00204736">
        <w:rPr>
          <w:rFonts w:ascii="Arial" w:eastAsia="Calibri" w:hAnsi="Arial" w:cs="Arial"/>
          <w:color w:val="000000"/>
          <w:sz w:val="22"/>
          <w:lang w:val="es-ES_tradnl" w:eastAsia="en-GB"/>
        </w:rPr>
        <w:t>La</w:t>
      </w:r>
      <w:r w:rsidR="001C296D" w:rsidRPr="00204736">
        <w:rPr>
          <w:rFonts w:ascii="Arial" w:eastAsia="Calibri" w:hAnsi="Arial" w:cs="Arial"/>
          <w:color w:val="000000"/>
          <w:sz w:val="22"/>
          <w:lang w:val="es-ES_tradnl" w:eastAsia="en-GB"/>
        </w:rPr>
        <w:t>s</w:t>
      </w:r>
      <w:r w:rsidR="00356502" w:rsidRPr="00204736">
        <w:rPr>
          <w:rFonts w:ascii="Arial" w:eastAsia="Calibri" w:hAnsi="Arial" w:cs="Arial"/>
          <w:color w:val="000000"/>
          <w:sz w:val="22"/>
          <w:lang w:val="es-ES_tradnl" w:eastAsia="en-GB"/>
        </w:rPr>
        <w:t xml:space="preserve"> tesis propuesta</w:t>
      </w:r>
      <w:r w:rsidR="001C296D" w:rsidRPr="00204736">
        <w:rPr>
          <w:rFonts w:ascii="Arial" w:eastAsia="Calibri" w:hAnsi="Arial" w:cs="Arial"/>
          <w:color w:val="000000"/>
          <w:sz w:val="22"/>
          <w:lang w:val="es-ES_tradnl" w:eastAsia="en-GB"/>
        </w:rPr>
        <w:t>s</w:t>
      </w:r>
      <w:r w:rsidR="00356502" w:rsidRPr="00204736">
        <w:rPr>
          <w:rFonts w:ascii="Arial" w:eastAsia="Calibri" w:hAnsi="Arial" w:cs="Arial"/>
          <w:color w:val="000000"/>
          <w:sz w:val="22"/>
          <w:lang w:val="es-ES_tradnl" w:eastAsia="en-GB"/>
        </w:rPr>
        <w:t xml:space="preserve"> se </w:t>
      </w:r>
      <w:r w:rsidR="001C296D" w:rsidRPr="00204736">
        <w:rPr>
          <w:rFonts w:ascii="Arial" w:eastAsia="Calibri" w:hAnsi="Arial" w:cs="Arial"/>
          <w:color w:val="000000"/>
          <w:sz w:val="22"/>
          <w:lang w:val="es-ES_tradnl" w:eastAsia="en-GB"/>
        </w:rPr>
        <w:t>reiteran y complementan en lo pertinente a</w:t>
      </w:r>
      <w:r w:rsidR="00356502" w:rsidRPr="00204736">
        <w:rPr>
          <w:rFonts w:ascii="Arial" w:eastAsia="Calibri" w:hAnsi="Arial" w:cs="Arial"/>
          <w:color w:val="000000"/>
          <w:sz w:val="22"/>
          <w:lang w:val="es-ES_tradnl" w:eastAsia="en-GB"/>
        </w:rPr>
        <w:t xml:space="preserve"> continuación</w:t>
      </w:r>
      <w:r w:rsidR="00356502">
        <w:rPr>
          <w:rFonts w:ascii="Arial" w:eastAsia="Calibri" w:hAnsi="Arial" w:cs="Arial"/>
          <w:color w:val="000000"/>
          <w:sz w:val="22"/>
          <w:lang w:val="es-ES_tradnl" w:eastAsia="en-GB"/>
        </w:rPr>
        <w:t>.</w:t>
      </w:r>
      <w:r w:rsidR="004427F1">
        <w:rPr>
          <w:rFonts w:ascii="Arial" w:eastAsia="Calibri" w:hAnsi="Arial" w:cs="Arial"/>
          <w:color w:val="000000"/>
          <w:sz w:val="22"/>
          <w:lang w:val="es-ES_tradnl" w:eastAsia="en-GB"/>
        </w:rPr>
        <w:t xml:space="preserve"> </w:t>
      </w:r>
    </w:p>
    <w:p w14:paraId="3BEE0D1F" w14:textId="77777777" w:rsidR="00356502" w:rsidRPr="003038BC" w:rsidRDefault="00356502" w:rsidP="00BE151C">
      <w:pPr>
        <w:tabs>
          <w:tab w:val="left" w:pos="426"/>
        </w:tabs>
        <w:spacing w:line="276" w:lineRule="auto"/>
        <w:ind w:firstLine="425"/>
        <w:jc w:val="both"/>
        <w:rPr>
          <w:rFonts w:ascii="Arial" w:eastAsia="Calibri" w:hAnsi="Arial" w:cs="Arial"/>
          <w:color w:val="000000"/>
          <w:sz w:val="22"/>
          <w:lang w:val="es-ES_tradnl" w:eastAsia="en-GB"/>
        </w:rPr>
      </w:pPr>
    </w:p>
    <w:p w14:paraId="47C6E3C5" w14:textId="1D575212" w:rsidR="008101D3" w:rsidRDefault="008D5223" w:rsidP="008101D3">
      <w:pPr>
        <w:tabs>
          <w:tab w:val="left" w:pos="0"/>
        </w:tabs>
        <w:spacing w:line="276" w:lineRule="auto"/>
        <w:jc w:val="both"/>
        <w:rPr>
          <w:rFonts w:ascii="Arial" w:eastAsia="Calibri" w:hAnsi="Arial" w:cs="Arial"/>
          <w:b/>
          <w:bCs/>
          <w:color w:val="000000"/>
          <w:sz w:val="22"/>
          <w:lang w:eastAsia="en-GB"/>
        </w:rPr>
      </w:pPr>
      <w:r>
        <w:rPr>
          <w:rFonts w:ascii="Arial" w:eastAsia="Calibri" w:hAnsi="Arial" w:cs="Arial"/>
          <w:b/>
          <w:color w:val="000000"/>
          <w:sz w:val="22"/>
          <w:lang w:val="es-ES" w:eastAsia="en-GB"/>
        </w:rPr>
        <w:t xml:space="preserve">2.1. </w:t>
      </w:r>
      <w:r w:rsidR="002F0BF1">
        <w:rPr>
          <w:rFonts w:ascii="Arial" w:eastAsia="Calibri" w:hAnsi="Arial" w:cs="Arial"/>
          <w:b/>
          <w:bCs/>
          <w:color w:val="000000"/>
          <w:sz w:val="22"/>
          <w:lang w:eastAsia="en-GB"/>
        </w:rPr>
        <w:t xml:space="preserve">Definición de la expresión </w:t>
      </w:r>
      <w:r w:rsidR="001F51BE" w:rsidRPr="001F51BE">
        <w:rPr>
          <w:rFonts w:ascii="Arial" w:eastAsia="Calibri" w:hAnsi="Arial" w:cs="Arial"/>
          <w:b/>
          <w:bCs/>
          <w:color w:val="000000"/>
          <w:sz w:val="22"/>
          <w:lang w:eastAsia="en-GB"/>
        </w:rPr>
        <w:t>«precios artificialmente bajos» en el contexto de documentos tipo para obra pública de infraestructura de transporte</w:t>
      </w:r>
    </w:p>
    <w:p w14:paraId="0342E2BD" w14:textId="77777777" w:rsidR="008101D3" w:rsidRDefault="008101D3" w:rsidP="008101D3">
      <w:pPr>
        <w:tabs>
          <w:tab w:val="left" w:pos="0"/>
        </w:tabs>
        <w:spacing w:line="276" w:lineRule="auto"/>
        <w:jc w:val="both"/>
        <w:rPr>
          <w:rFonts w:ascii="Arial" w:eastAsia="Calibri" w:hAnsi="Arial" w:cs="Arial"/>
          <w:b/>
          <w:bCs/>
          <w:color w:val="000000"/>
          <w:sz w:val="22"/>
          <w:lang w:eastAsia="en-GB"/>
        </w:rPr>
      </w:pPr>
    </w:p>
    <w:p w14:paraId="6A8BBC17" w14:textId="0F932615" w:rsidR="005A02B0" w:rsidRDefault="001F51BE" w:rsidP="00E95306">
      <w:pPr>
        <w:tabs>
          <w:tab w:val="left" w:pos="0"/>
        </w:tabs>
        <w:spacing w:before="120" w:line="276" w:lineRule="auto"/>
        <w:jc w:val="both"/>
        <w:rPr>
          <w:rFonts w:ascii="Arial" w:hAnsi="Arial" w:cs="Arial"/>
          <w:color w:val="000000" w:themeColor="text1"/>
          <w:sz w:val="22"/>
        </w:rPr>
      </w:pPr>
      <w:r>
        <w:rPr>
          <w:rFonts w:ascii="Arial" w:hAnsi="Arial" w:cs="Arial"/>
          <w:color w:val="000000" w:themeColor="text1"/>
          <w:sz w:val="22"/>
        </w:rPr>
        <w:t xml:space="preserve">La Ley 80 de 1993 </w:t>
      </w:r>
      <w:r w:rsidR="008C278E">
        <w:rPr>
          <w:rFonts w:ascii="Arial" w:hAnsi="Arial" w:cs="Arial"/>
          <w:color w:val="000000" w:themeColor="text1"/>
          <w:sz w:val="22"/>
        </w:rPr>
        <w:t>determina que</w:t>
      </w:r>
      <w:r w:rsidR="005A02B0">
        <w:rPr>
          <w:rFonts w:ascii="Arial" w:hAnsi="Arial" w:cs="Arial"/>
          <w:color w:val="000000" w:themeColor="text1"/>
          <w:sz w:val="22"/>
        </w:rPr>
        <w:t xml:space="preserve">, en virtud del principio de responsabilidad, </w:t>
      </w:r>
      <w:r w:rsidR="008C278E">
        <w:rPr>
          <w:rFonts w:ascii="Arial" w:hAnsi="Arial" w:cs="Arial"/>
          <w:color w:val="000000" w:themeColor="text1"/>
          <w:sz w:val="22"/>
        </w:rPr>
        <w:t>los contratistas que formulen propue</w:t>
      </w:r>
      <w:r w:rsidR="0077045B">
        <w:rPr>
          <w:rFonts w:ascii="Arial" w:hAnsi="Arial" w:cs="Arial"/>
          <w:color w:val="000000" w:themeColor="text1"/>
          <w:sz w:val="22"/>
        </w:rPr>
        <w:t>stas artificialmente bajas con objeto de obtener la adjudicación del contrato deberán responder frente a esta circunstancia</w:t>
      </w:r>
      <w:r w:rsidR="005270BF">
        <w:rPr>
          <w:rStyle w:val="Refdenotaalpie"/>
          <w:rFonts w:ascii="Arial" w:hAnsi="Arial" w:cs="Arial"/>
          <w:color w:val="000000" w:themeColor="text1"/>
          <w:sz w:val="22"/>
        </w:rPr>
        <w:footnoteReference w:id="1"/>
      </w:r>
      <w:r w:rsidR="0077045B">
        <w:rPr>
          <w:rFonts w:ascii="Arial" w:hAnsi="Arial" w:cs="Arial"/>
          <w:color w:val="000000" w:themeColor="text1"/>
          <w:sz w:val="22"/>
        </w:rPr>
        <w:t xml:space="preserve">. </w:t>
      </w:r>
    </w:p>
    <w:p w14:paraId="3B1AB04D" w14:textId="58E2060E" w:rsidR="006671C9" w:rsidRDefault="0077045B" w:rsidP="00C20864">
      <w:pPr>
        <w:tabs>
          <w:tab w:val="left" w:pos="0"/>
        </w:tabs>
        <w:spacing w:before="120" w:line="276" w:lineRule="auto"/>
        <w:jc w:val="both"/>
        <w:rPr>
          <w:rFonts w:ascii="Arial" w:hAnsi="Arial" w:cs="Arial"/>
          <w:color w:val="000000" w:themeColor="text1"/>
          <w:sz w:val="22"/>
        </w:rPr>
      </w:pPr>
      <w:r>
        <w:rPr>
          <w:rFonts w:ascii="Arial" w:hAnsi="Arial" w:cs="Arial"/>
          <w:color w:val="000000" w:themeColor="text1"/>
          <w:sz w:val="22"/>
        </w:rPr>
        <w:tab/>
      </w:r>
      <w:r w:rsidR="00725E02">
        <w:rPr>
          <w:rFonts w:ascii="Arial" w:hAnsi="Arial" w:cs="Arial"/>
          <w:color w:val="000000" w:themeColor="text1"/>
          <w:sz w:val="22"/>
          <w:lang w:val="es-ES"/>
        </w:rPr>
        <w:t>El</w:t>
      </w:r>
      <w:r w:rsidR="00E95306" w:rsidRPr="00E95306">
        <w:rPr>
          <w:rFonts w:ascii="Arial" w:hAnsi="Arial" w:cs="Arial"/>
          <w:color w:val="000000" w:themeColor="text1"/>
          <w:sz w:val="22"/>
          <w:lang w:val="es-ES"/>
        </w:rPr>
        <w:t xml:space="preserve"> precio artificialmente bajo es definido como aquel que, además de ser muy reducido, no encuentre fundamento en su estructuración en el tráfico comercial.</w:t>
      </w:r>
      <w:r w:rsidR="006C10BB">
        <w:rPr>
          <w:rFonts w:ascii="Arial" w:hAnsi="Arial" w:cs="Arial"/>
          <w:color w:val="000000" w:themeColor="text1"/>
          <w:sz w:val="22"/>
          <w:lang w:val="es-ES"/>
        </w:rPr>
        <w:t xml:space="preserve"> </w:t>
      </w:r>
      <w:r w:rsidR="00C20864">
        <w:rPr>
          <w:rFonts w:ascii="Arial" w:hAnsi="Arial" w:cs="Arial"/>
          <w:color w:val="000000" w:themeColor="text1"/>
          <w:sz w:val="22"/>
        </w:rPr>
        <w:t>Al respecto</w:t>
      </w:r>
      <w:r w:rsidR="005C19B7">
        <w:rPr>
          <w:rFonts w:ascii="Arial" w:hAnsi="Arial" w:cs="Arial"/>
          <w:color w:val="000000" w:themeColor="text1"/>
          <w:sz w:val="22"/>
        </w:rPr>
        <w:t>, l</w:t>
      </w:r>
      <w:r w:rsidR="007D19C4" w:rsidRPr="00F855D1">
        <w:rPr>
          <w:rFonts w:ascii="Arial" w:hAnsi="Arial" w:cs="Arial"/>
          <w:color w:val="000000" w:themeColor="text1"/>
          <w:sz w:val="22"/>
        </w:rPr>
        <w:t>a «Guía para el manejo de ofertas artificialmente baja</w:t>
      </w:r>
      <w:r w:rsidR="005C19B7">
        <w:rPr>
          <w:rFonts w:ascii="Arial" w:hAnsi="Arial" w:cs="Arial"/>
          <w:color w:val="000000" w:themeColor="text1"/>
          <w:sz w:val="22"/>
        </w:rPr>
        <w:t>s en Procesos de Contratación»,</w:t>
      </w:r>
      <w:r w:rsidR="007D19C4" w:rsidRPr="00F855D1">
        <w:rPr>
          <w:rFonts w:ascii="Arial" w:hAnsi="Arial" w:cs="Arial"/>
          <w:color w:val="000000" w:themeColor="text1"/>
          <w:sz w:val="22"/>
        </w:rPr>
        <w:t xml:space="preserve"> establece que una oferta es artificialmente baja cuando</w:t>
      </w:r>
      <w:r w:rsidR="001005F5">
        <w:rPr>
          <w:rFonts w:ascii="Arial" w:hAnsi="Arial" w:cs="Arial"/>
          <w:color w:val="000000" w:themeColor="text1"/>
          <w:sz w:val="22"/>
        </w:rPr>
        <w:t>,</w:t>
      </w:r>
      <w:r w:rsidR="007D19C4" w:rsidRPr="00F855D1">
        <w:rPr>
          <w:rFonts w:ascii="Arial" w:hAnsi="Arial" w:cs="Arial"/>
          <w:color w:val="000000" w:themeColor="text1"/>
          <w:sz w:val="22"/>
        </w:rPr>
        <w:t xml:space="preserve"> «a criterio de la Entidad Estatal, el precio no parece suficiente para garantizar una correcta ejecución del contrato, de acuerdo con la información recogida durante la etapa de planeación y particularmente durante el </w:t>
      </w:r>
      <w:r w:rsidR="007D19C4" w:rsidRPr="00F855D1">
        <w:rPr>
          <w:rFonts w:ascii="Arial" w:hAnsi="Arial" w:cs="Arial"/>
          <w:color w:val="000000" w:themeColor="text1"/>
          <w:sz w:val="22"/>
        </w:rPr>
        <w:lastRenderedPageBreak/>
        <w:t xml:space="preserve">Estudio del Sector». </w:t>
      </w:r>
      <w:r w:rsidR="006671C9">
        <w:rPr>
          <w:rFonts w:ascii="Arial" w:hAnsi="Arial" w:cs="Arial"/>
          <w:color w:val="000000" w:themeColor="text1"/>
          <w:sz w:val="22"/>
        </w:rPr>
        <w:t>En similar sentido, el Consejo de Estado definió los precios artificialmente bajos en los siguientes términos:</w:t>
      </w:r>
    </w:p>
    <w:p w14:paraId="720F2079" w14:textId="77777777" w:rsidR="006671C9" w:rsidRDefault="006671C9" w:rsidP="00140663">
      <w:pPr>
        <w:tabs>
          <w:tab w:val="left" w:pos="0"/>
        </w:tabs>
        <w:ind w:left="709" w:right="709"/>
        <w:jc w:val="both"/>
        <w:rPr>
          <w:rFonts w:ascii="Arial" w:hAnsi="Arial" w:cs="Arial"/>
          <w:color w:val="000000" w:themeColor="text1"/>
          <w:sz w:val="22"/>
        </w:rPr>
      </w:pPr>
    </w:p>
    <w:p w14:paraId="6F04E94D" w14:textId="7EC25C27" w:rsidR="00C20864" w:rsidRDefault="00684E24" w:rsidP="00140663">
      <w:pPr>
        <w:tabs>
          <w:tab w:val="left" w:pos="0"/>
        </w:tabs>
        <w:ind w:left="709" w:right="709"/>
        <w:jc w:val="both"/>
        <w:rPr>
          <w:rFonts w:ascii="Arial" w:hAnsi="Arial" w:cs="Arial"/>
          <w:color w:val="000000" w:themeColor="text1"/>
          <w:sz w:val="21"/>
          <w:szCs w:val="21"/>
        </w:rPr>
      </w:pPr>
      <w:r>
        <w:rPr>
          <w:rFonts w:ascii="Arial" w:hAnsi="Arial" w:cs="Arial"/>
          <w:color w:val="000000" w:themeColor="text1"/>
          <w:sz w:val="22"/>
        </w:rPr>
        <w:t xml:space="preserve"> </w:t>
      </w:r>
      <w:r w:rsidR="006671C9" w:rsidRPr="009773A4">
        <w:rPr>
          <w:rFonts w:ascii="Arial" w:hAnsi="Arial" w:cs="Arial"/>
          <w:color w:val="000000" w:themeColor="text1"/>
          <w:sz w:val="21"/>
          <w:szCs w:val="21"/>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00B970E9" w:rsidRPr="00F855D1">
        <w:rPr>
          <w:rStyle w:val="Refdenotaalpie"/>
          <w:rFonts w:ascii="Arial" w:hAnsi="Arial" w:cs="Arial"/>
          <w:color w:val="000000" w:themeColor="text1"/>
          <w:sz w:val="22"/>
        </w:rPr>
        <w:footnoteReference w:id="2"/>
      </w:r>
      <w:r w:rsidR="00B970E9">
        <w:rPr>
          <w:rFonts w:ascii="Arial" w:hAnsi="Arial" w:cs="Arial"/>
          <w:color w:val="000000" w:themeColor="text1"/>
          <w:sz w:val="21"/>
          <w:szCs w:val="21"/>
        </w:rPr>
        <w:t>.</w:t>
      </w:r>
    </w:p>
    <w:p w14:paraId="2B30E49D" w14:textId="77777777" w:rsidR="006671C9" w:rsidRDefault="006671C9" w:rsidP="00140663">
      <w:pPr>
        <w:tabs>
          <w:tab w:val="left" w:pos="0"/>
        </w:tabs>
        <w:ind w:left="709" w:right="709"/>
        <w:jc w:val="both"/>
        <w:rPr>
          <w:rFonts w:ascii="Arial" w:hAnsi="Arial" w:cs="Arial"/>
          <w:color w:val="000000" w:themeColor="text1"/>
          <w:sz w:val="22"/>
        </w:rPr>
      </w:pPr>
    </w:p>
    <w:p w14:paraId="7A728459" w14:textId="314BBF53" w:rsidR="00F17244" w:rsidRDefault="00C20864" w:rsidP="00140663">
      <w:pPr>
        <w:tabs>
          <w:tab w:val="left" w:pos="0"/>
        </w:tabs>
        <w:spacing w:line="276" w:lineRule="auto"/>
        <w:jc w:val="both"/>
        <w:rPr>
          <w:rFonts w:ascii="Arial" w:hAnsi="Arial" w:cs="Arial"/>
          <w:color w:val="000000" w:themeColor="text1"/>
          <w:sz w:val="22"/>
        </w:rPr>
      </w:pPr>
      <w:r>
        <w:rPr>
          <w:rFonts w:ascii="Arial" w:hAnsi="Arial" w:cs="Arial"/>
          <w:color w:val="000000" w:themeColor="text1"/>
          <w:sz w:val="22"/>
        </w:rPr>
        <w:tab/>
      </w:r>
      <w:r w:rsidR="007D19C4" w:rsidRPr="00F855D1">
        <w:rPr>
          <w:rFonts w:ascii="Arial" w:hAnsi="Arial" w:cs="Arial"/>
          <w:color w:val="000000" w:themeColor="text1"/>
          <w:sz w:val="22"/>
        </w:rPr>
        <w:t>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antes mencionada</w:t>
      </w:r>
      <w:r w:rsidR="005C19B7">
        <w:rPr>
          <w:rFonts w:ascii="Arial" w:hAnsi="Arial" w:cs="Arial"/>
          <w:color w:val="000000" w:themeColor="text1"/>
          <w:sz w:val="22"/>
        </w:rPr>
        <w:t>.</w:t>
      </w:r>
    </w:p>
    <w:p w14:paraId="69FD2E90" w14:textId="70AB8D14" w:rsidR="00F17244" w:rsidRPr="00F855D1" w:rsidRDefault="00C20864" w:rsidP="008707EF">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En consecuencia, las ofertas artificialmente bajas para efectos del proceso de selección son aquellas que, de acuerdo con las condiciones comerciales y económicas del mercado y con la información recaudada </w:t>
      </w:r>
      <w:r w:rsidR="008707EF">
        <w:rPr>
          <w:rFonts w:ascii="Arial" w:hAnsi="Arial" w:cs="Arial"/>
          <w:color w:val="000000" w:themeColor="text1"/>
          <w:sz w:val="22"/>
        </w:rPr>
        <w:t>en la etapa de planeación</w:t>
      </w:r>
      <w:r>
        <w:rPr>
          <w:rFonts w:ascii="Arial" w:hAnsi="Arial" w:cs="Arial"/>
          <w:color w:val="000000" w:themeColor="text1"/>
          <w:sz w:val="22"/>
        </w:rPr>
        <w:t xml:space="preserve">, tienen apariencia de insuficiencia para </w:t>
      </w:r>
      <w:r w:rsidR="006E70A3">
        <w:rPr>
          <w:rFonts w:ascii="Arial" w:hAnsi="Arial" w:cs="Arial"/>
          <w:color w:val="000000" w:themeColor="text1"/>
          <w:sz w:val="22"/>
        </w:rPr>
        <w:t>efectos de la</w:t>
      </w:r>
      <w:r>
        <w:rPr>
          <w:rFonts w:ascii="Arial" w:hAnsi="Arial" w:cs="Arial"/>
          <w:color w:val="000000" w:themeColor="text1"/>
          <w:sz w:val="22"/>
        </w:rPr>
        <w:t xml:space="preserve"> ejecución adecuada de</w:t>
      </w:r>
      <w:r w:rsidR="008707EF">
        <w:rPr>
          <w:rFonts w:ascii="Arial" w:hAnsi="Arial" w:cs="Arial"/>
          <w:color w:val="000000" w:themeColor="text1"/>
          <w:sz w:val="22"/>
        </w:rPr>
        <w:t>l contrato</w:t>
      </w:r>
      <w:r>
        <w:rPr>
          <w:rFonts w:ascii="Arial" w:hAnsi="Arial" w:cs="Arial"/>
          <w:color w:val="000000" w:themeColor="text1"/>
          <w:sz w:val="22"/>
        </w:rPr>
        <w:t xml:space="preserve">. </w:t>
      </w:r>
      <w:r w:rsidR="00B82C5C">
        <w:rPr>
          <w:rFonts w:ascii="Arial" w:hAnsi="Arial" w:cs="Arial"/>
          <w:color w:val="000000" w:themeColor="text1"/>
          <w:sz w:val="22"/>
          <w:lang w:val="es-ES"/>
        </w:rPr>
        <w:t>En estos casos</w:t>
      </w:r>
      <w:r w:rsidR="00F17244" w:rsidRPr="00E95306">
        <w:rPr>
          <w:rFonts w:ascii="Arial" w:hAnsi="Arial" w:cs="Arial"/>
          <w:color w:val="000000" w:themeColor="text1"/>
          <w:sz w:val="22"/>
          <w:lang w:val="es-ES"/>
        </w:rPr>
        <w:t>, la entidad estaría imposi</w:t>
      </w:r>
      <w:r w:rsidR="00F17244">
        <w:rPr>
          <w:rFonts w:ascii="Arial" w:hAnsi="Arial" w:cs="Arial"/>
          <w:color w:val="000000" w:themeColor="text1"/>
          <w:sz w:val="22"/>
          <w:lang w:val="es-ES"/>
        </w:rPr>
        <w:t>bilitada para aceptar la propuesta artificialmente baja</w:t>
      </w:r>
      <w:r w:rsidR="00F17244" w:rsidRPr="00E95306">
        <w:rPr>
          <w:rFonts w:ascii="Arial" w:hAnsi="Arial" w:cs="Arial"/>
          <w:color w:val="000000" w:themeColor="text1"/>
          <w:sz w:val="22"/>
          <w:lang w:val="es-ES"/>
        </w:rPr>
        <w:t>, so pena de la infracción de los princip</w:t>
      </w:r>
      <w:r w:rsidR="00F17244">
        <w:rPr>
          <w:rFonts w:ascii="Arial" w:hAnsi="Arial" w:cs="Arial"/>
          <w:color w:val="000000" w:themeColor="text1"/>
          <w:sz w:val="22"/>
          <w:lang w:val="es-ES"/>
        </w:rPr>
        <w:t>ios de la contratación pública</w:t>
      </w:r>
      <w:r w:rsidR="00F17244" w:rsidRPr="00F855D1">
        <w:rPr>
          <w:rFonts w:ascii="Arial" w:hAnsi="Arial" w:cs="Arial"/>
          <w:color w:val="000000" w:themeColor="text1"/>
          <w:sz w:val="22"/>
        </w:rPr>
        <w:t>.</w:t>
      </w:r>
    </w:p>
    <w:p w14:paraId="2FBBA154" w14:textId="77777777" w:rsidR="000922B4" w:rsidRDefault="000922B4" w:rsidP="00140663">
      <w:pPr>
        <w:ind w:left="708" w:right="709"/>
        <w:jc w:val="both"/>
        <w:rPr>
          <w:rFonts w:ascii="Arial" w:hAnsi="Arial" w:cs="Arial"/>
          <w:color w:val="000000" w:themeColor="text1"/>
          <w:sz w:val="22"/>
        </w:rPr>
      </w:pPr>
    </w:p>
    <w:p w14:paraId="2FBC8437" w14:textId="68024063" w:rsidR="002E7800" w:rsidRPr="006E70A3" w:rsidRDefault="000922B4" w:rsidP="006E70A3">
      <w:pPr>
        <w:tabs>
          <w:tab w:val="left" w:pos="0"/>
        </w:tabs>
        <w:spacing w:line="276" w:lineRule="auto"/>
        <w:jc w:val="both"/>
        <w:rPr>
          <w:rFonts w:ascii="Arial" w:eastAsia="Calibri" w:hAnsi="Arial" w:cs="Arial"/>
          <w:b/>
          <w:bCs/>
          <w:color w:val="000000"/>
          <w:sz w:val="22"/>
          <w:lang w:eastAsia="en-GB"/>
        </w:rPr>
      </w:pPr>
      <w:r>
        <w:rPr>
          <w:rFonts w:ascii="Arial" w:eastAsia="Calibri" w:hAnsi="Arial" w:cs="Arial"/>
          <w:b/>
          <w:color w:val="000000"/>
          <w:sz w:val="22"/>
          <w:lang w:val="es-ES" w:eastAsia="en-GB"/>
        </w:rPr>
        <w:t>2.</w:t>
      </w:r>
      <w:r w:rsidR="00B970E9">
        <w:rPr>
          <w:rFonts w:ascii="Arial" w:eastAsia="Calibri" w:hAnsi="Arial" w:cs="Arial"/>
          <w:b/>
          <w:color w:val="000000"/>
          <w:sz w:val="22"/>
          <w:lang w:val="es-ES" w:eastAsia="en-GB"/>
        </w:rPr>
        <w:t>2</w:t>
      </w:r>
      <w:r>
        <w:rPr>
          <w:rFonts w:ascii="Arial" w:eastAsia="Calibri" w:hAnsi="Arial" w:cs="Arial"/>
          <w:b/>
          <w:color w:val="000000"/>
          <w:sz w:val="22"/>
          <w:lang w:val="es-ES" w:eastAsia="en-GB"/>
        </w:rPr>
        <w:t xml:space="preserve">. </w:t>
      </w:r>
      <w:r w:rsidR="000B7D98">
        <w:rPr>
          <w:rFonts w:ascii="Arial" w:eastAsia="Calibri" w:hAnsi="Arial" w:cs="Arial"/>
          <w:b/>
          <w:bCs/>
          <w:color w:val="000000"/>
          <w:sz w:val="22"/>
          <w:lang w:eastAsia="en-GB"/>
        </w:rPr>
        <w:t xml:space="preserve">Directrices y procedimiento </w:t>
      </w:r>
      <w:r w:rsidR="002E7800">
        <w:rPr>
          <w:rFonts w:ascii="Arial" w:eastAsia="Calibri" w:hAnsi="Arial" w:cs="Arial"/>
          <w:b/>
          <w:bCs/>
          <w:color w:val="000000"/>
          <w:sz w:val="22"/>
          <w:lang w:eastAsia="en-GB"/>
        </w:rPr>
        <w:t xml:space="preserve">en caso de recibir </w:t>
      </w:r>
      <w:r w:rsidR="00B82C5C">
        <w:rPr>
          <w:rFonts w:ascii="Arial" w:eastAsia="Calibri" w:hAnsi="Arial" w:cs="Arial"/>
          <w:b/>
          <w:bCs/>
          <w:color w:val="000000"/>
          <w:sz w:val="22"/>
          <w:lang w:eastAsia="en-GB"/>
        </w:rPr>
        <w:t>ofertas</w:t>
      </w:r>
      <w:r w:rsidR="002E7800">
        <w:rPr>
          <w:rFonts w:ascii="Arial" w:eastAsia="Calibri" w:hAnsi="Arial" w:cs="Arial"/>
          <w:b/>
          <w:bCs/>
          <w:color w:val="000000"/>
          <w:sz w:val="22"/>
          <w:lang w:eastAsia="en-GB"/>
        </w:rPr>
        <w:t xml:space="preserve"> con precio artificialmente bajo</w:t>
      </w:r>
    </w:p>
    <w:p w14:paraId="584335DE" w14:textId="77777777" w:rsidR="00D87AA8" w:rsidRDefault="00D87AA8" w:rsidP="00D87AA8">
      <w:pPr>
        <w:jc w:val="both"/>
        <w:rPr>
          <w:rFonts w:ascii="Arial" w:hAnsi="Arial" w:cs="Arial"/>
          <w:color w:val="000000" w:themeColor="text1"/>
          <w:sz w:val="22"/>
        </w:rPr>
      </w:pPr>
    </w:p>
    <w:p w14:paraId="29659380" w14:textId="58FC0B1D" w:rsidR="00E95306" w:rsidRDefault="002E7800" w:rsidP="002E7800">
      <w:pPr>
        <w:spacing w:before="120" w:line="276" w:lineRule="auto"/>
        <w:jc w:val="both"/>
        <w:rPr>
          <w:rFonts w:ascii="Arial" w:hAnsi="Arial" w:cs="Arial"/>
          <w:color w:val="000000" w:themeColor="text1"/>
          <w:sz w:val="22"/>
        </w:rPr>
      </w:pPr>
      <w:r>
        <w:rPr>
          <w:rFonts w:ascii="Arial" w:hAnsi="Arial" w:cs="Arial"/>
          <w:color w:val="000000" w:themeColor="text1"/>
          <w:sz w:val="22"/>
        </w:rPr>
        <w:t>E</w:t>
      </w:r>
      <w:r w:rsidR="00E95306" w:rsidRPr="00E95306">
        <w:rPr>
          <w:rFonts w:ascii="Arial" w:hAnsi="Arial" w:cs="Arial"/>
          <w:color w:val="000000" w:themeColor="text1"/>
          <w:sz w:val="22"/>
        </w:rPr>
        <w:t>l artículo 2.2.1.1.2.2.4. del Decreto 1082 de 2015 regula el procedimiento a seguir en los eventos en que se presenten propuestas con valor artificialmente bajo</w:t>
      </w:r>
      <w:r w:rsidR="00667C58">
        <w:rPr>
          <w:rFonts w:ascii="Arial" w:hAnsi="Arial" w:cs="Arial"/>
          <w:color w:val="000000" w:themeColor="text1"/>
          <w:sz w:val="22"/>
        </w:rPr>
        <w:t>,</w:t>
      </w:r>
      <w:r w:rsidR="00E95306">
        <w:rPr>
          <w:rFonts w:ascii="Arial" w:hAnsi="Arial" w:cs="Arial"/>
          <w:color w:val="000000" w:themeColor="text1"/>
          <w:sz w:val="22"/>
        </w:rPr>
        <w:t xml:space="preserve"> </w:t>
      </w:r>
      <w:r w:rsidR="007D19C4">
        <w:rPr>
          <w:rFonts w:ascii="Arial" w:hAnsi="Arial" w:cs="Arial"/>
          <w:color w:val="000000" w:themeColor="text1"/>
          <w:sz w:val="22"/>
        </w:rPr>
        <w:t>así</w:t>
      </w:r>
      <w:r w:rsidR="00E95306">
        <w:rPr>
          <w:rFonts w:ascii="Arial" w:hAnsi="Arial" w:cs="Arial"/>
          <w:color w:val="000000" w:themeColor="text1"/>
          <w:sz w:val="22"/>
        </w:rPr>
        <w:t xml:space="preserve">: </w:t>
      </w:r>
    </w:p>
    <w:p w14:paraId="789FBB38" w14:textId="77777777" w:rsidR="00667C58" w:rsidRDefault="00667C58" w:rsidP="00667C58">
      <w:pPr>
        <w:spacing w:line="276" w:lineRule="auto"/>
        <w:ind w:firstLine="709"/>
        <w:jc w:val="both"/>
        <w:rPr>
          <w:rFonts w:ascii="Arial" w:hAnsi="Arial" w:cs="Arial"/>
          <w:color w:val="000000" w:themeColor="text1"/>
          <w:sz w:val="22"/>
        </w:rPr>
      </w:pPr>
    </w:p>
    <w:p w14:paraId="66964DB4" w14:textId="7EB1CE24" w:rsidR="00667C58" w:rsidRPr="00140663" w:rsidRDefault="00667C58" w:rsidP="00667C58">
      <w:pPr>
        <w:ind w:left="708" w:right="709"/>
        <w:jc w:val="both"/>
        <w:rPr>
          <w:rFonts w:ascii="Arial" w:hAnsi="Arial" w:cs="Arial"/>
          <w:color w:val="000000" w:themeColor="text1"/>
          <w:sz w:val="21"/>
          <w:szCs w:val="21"/>
        </w:rPr>
      </w:pPr>
      <w:r w:rsidRPr="00140663">
        <w:rPr>
          <w:rFonts w:ascii="Arial" w:hAnsi="Arial" w:cs="Arial"/>
          <w:color w:val="000000" w:themeColor="text1"/>
          <w:sz w:val="21"/>
          <w:szCs w:val="21"/>
        </w:rPr>
        <w:t xml:space="preserve">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w:t>
      </w:r>
      <w:proofErr w:type="gramStart"/>
      <w:r w:rsidRPr="00140663">
        <w:rPr>
          <w:rFonts w:ascii="Arial" w:hAnsi="Arial" w:cs="Arial"/>
          <w:color w:val="000000" w:themeColor="text1"/>
          <w:sz w:val="21"/>
          <w:szCs w:val="21"/>
        </w:rPr>
        <w:t>la misma</w:t>
      </w:r>
      <w:proofErr w:type="gramEnd"/>
      <w:r w:rsidRPr="00140663">
        <w:rPr>
          <w:rFonts w:ascii="Arial" w:hAnsi="Arial" w:cs="Arial"/>
          <w:color w:val="000000" w:themeColor="text1"/>
          <w:sz w:val="21"/>
          <w:szCs w:val="21"/>
        </w:rPr>
        <w:t xml:space="preserve"> en la evaluación de las ofertas.</w:t>
      </w:r>
    </w:p>
    <w:p w14:paraId="5D76F15E" w14:textId="77777777" w:rsidR="00667C58" w:rsidRPr="00140663" w:rsidRDefault="00667C58" w:rsidP="00667C58">
      <w:pPr>
        <w:ind w:left="708" w:right="709"/>
        <w:jc w:val="both"/>
        <w:rPr>
          <w:rFonts w:ascii="Arial" w:hAnsi="Arial" w:cs="Arial"/>
          <w:color w:val="000000" w:themeColor="text1"/>
          <w:sz w:val="21"/>
          <w:szCs w:val="21"/>
        </w:rPr>
      </w:pPr>
    </w:p>
    <w:p w14:paraId="2F2FE063" w14:textId="77777777" w:rsidR="00667C58" w:rsidRPr="00140663" w:rsidRDefault="00667C58" w:rsidP="00667C58">
      <w:pPr>
        <w:ind w:left="708" w:right="709"/>
        <w:jc w:val="both"/>
        <w:rPr>
          <w:rFonts w:ascii="Arial" w:hAnsi="Arial" w:cs="Arial"/>
          <w:color w:val="000000" w:themeColor="text1"/>
          <w:sz w:val="21"/>
          <w:szCs w:val="21"/>
        </w:rPr>
      </w:pPr>
      <w:r w:rsidRPr="00140663">
        <w:rPr>
          <w:rFonts w:ascii="Arial" w:hAnsi="Arial" w:cs="Arial"/>
          <w:color w:val="000000" w:themeColor="text1"/>
          <w:sz w:val="21"/>
          <w:szCs w:val="21"/>
        </w:rPr>
        <w:lastRenderedPageBreak/>
        <w:t xml:space="preserve">Cuando el valor de la oferta sobre la cual la Entidad Estatal tuvo dudas sobre su </w:t>
      </w:r>
      <w:proofErr w:type="gramStart"/>
      <w:r w:rsidRPr="00140663">
        <w:rPr>
          <w:rFonts w:ascii="Arial" w:hAnsi="Arial" w:cs="Arial"/>
          <w:color w:val="000000" w:themeColor="text1"/>
          <w:sz w:val="21"/>
          <w:szCs w:val="21"/>
        </w:rPr>
        <w:t>valor,</w:t>
      </w:r>
      <w:proofErr w:type="gramEnd"/>
      <w:r w:rsidRPr="00140663">
        <w:rPr>
          <w:rFonts w:ascii="Arial" w:hAnsi="Arial" w:cs="Arial"/>
          <w:color w:val="000000" w:themeColor="text1"/>
          <w:sz w:val="21"/>
          <w:szCs w:val="21"/>
        </w:rPr>
        <w:t xml:space="preserve"> responde a circunstancias objetivas del oferente y de su oferta que no ponen en riesgo el cumplimiento del contrato si este es adjudicado a tal oferta, la Entidad Estatal debe continuar con su análisis en el proceso de evaluación de ofertas.</w:t>
      </w:r>
    </w:p>
    <w:p w14:paraId="371696B0" w14:textId="77777777" w:rsidR="00667C58" w:rsidRPr="00140663" w:rsidRDefault="00667C58" w:rsidP="00667C58">
      <w:pPr>
        <w:ind w:left="708" w:right="709"/>
        <w:jc w:val="both"/>
        <w:rPr>
          <w:rFonts w:ascii="Arial" w:hAnsi="Arial" w:cs="Arial"/>
          <w:color w:val="000000" w:themeColor="text1"/>
          <w:sz w:val="21"/>
          <w:szCs w:val="21"/>
        </w:rPr>
      </w:pPr>
    </w:p>
    <w:p w14:paraId="3FF9DABF" w14:textId="6B6D8B46" w:rsidR="00E95306" w:rsidRPr="00140663" w:rsidRDefault="00667C58" w:rsidP="00667C58">
      <w:pPr>
        <w:ind w:left="708" w:right="709"/>
        <w:jc w:val="both"/>
        <w:rPr>
          <w:rFonts w:ascii="Arial" w:hAnsi="Arial" w:cs="Arial"/>
          <w:color w:val="000000" w:themeColor="text1"/>
          <w:sz w:val="21"/>
          <w:szCs w:val="21"/>
        </w:rPr>
      </w:pPr>
      <w:r w:rsidRPr="00140663">
        <w:rPr>
          <w:rFonts w:ascii="Arial" w:hAnsi="Arial" w:cs="Arial"/>
          <w:color w:val="000000" w:themeColor="text1"/>
          <w:sz w:val="21"/>
          <w:szCs w:val="21"/>
        </w:rPr>
        <w:t xml:space="preserve">En la subasta inversa esta disposición es aplicable sobre el precio obtenido al final de </w:t>
      </w:r>
      <w:proofErr w:type="gramStart"/>
      <w:r w:rsidRPr="00140663">
        <w:rPr>
          <w:rFonts w:ascii="Arial" w:hAnsi="Arial" w:cs="Arial"/>
          <w:color w:val="000000" w:themeColor="text1"/>
          <w:sz w:val="21"/>
          <w:szCs w:val="21"/>
        </w:rPr>
        <w:t>la misma</w:t>
      </w:r>
      <w:proofErr w:type="gramEnd"/>
      <w:r w:rsidRPr="00140663">
        <w:rPr>
          <w:rFonts w:ascii="Arial" w:hAnsi="Arial" w:cs="Arial"/>
          <w:color w:val="000000" w:themeColor="text1"/>
          <w:sz w:val="21"/>
          <w:szCs w:val="21"/>
        </w:rPr>
        <w:t>.</w:t>
      </w:r>
    </w:p>
    <w:p w14:paraId="6484F6B6" w14:textId="77777777" w:rsidR="00667C58" w:rsidRPr="00667C58" w:rsidRDefault="00667C58" w:rsidP="00667C58">
      <w:pPr>
        <w:spacing w:line="276" w:lineRule="auto"/>
        <w:ind w:left="709" w:right="709"/>
        <w:jc w:val="both"/>
        <w:rPr>
          <w:rFonts w:ascii="Arial" w:hAnsi="Arial" w:cs="Arial"/>
          <w:color w:val="000000" w:themeColor="text1"/>
          <w:sz w:val="20"/>
          <w:szCs w:val="20"/>
        </w:rPr>
      </w:pPr>
    </w:p>
    <w:p w14:paraId="2878213A" w14:textId="5079994A" w:rsidR="00E95306" w:rsidRPr="00E95306" w:rsidRDefault="00A8570F" w:rsidP="00EE0E32">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De lo expuesto se desprende que,</w:t>
      </w:r>
      <w:r w:rsidR="00667C58">
        <w:rPr>
          <w:rFonts w:ascii="Arial" w:hAnsi="Arial" w:cs="Arial"/>
          <w:color w:val="000000" w:themeColor="text1"/>
          <w:sz w:val="22"/>
        </w:rPr>
        <w:t xml:space="preserve"> ante una propuesta,</w:t>
      </w:r>
      <w:r w:rsidR="00E95306" w:rsidRPr="00E95306">
        <w:rPr>
          <w:rFonts w:ascii="Arial" w:hAnsi="Arial" w:cs="Arial"/>
          <w:color w:val="000000" w:themeColor="text1"/>
          <w:sz w:val="22"/>
        </w:rPr>
        <w:t xml:space="preserve"> </w:t>
      </w:r>
      <w:r w:rsidR="005C19B7">
        <w:rPr>
          <w:rFonts w:ascii="Arial" w:hAnsi="Arial" w:cs="Arial"/>
          <w:color w:val="000000" w:themeColor="text1"/>
          <w:sz w:val="22"/>
        </w:rPr>
        <w:t xml:space="preserve">la entidad </w:t>
      </w:r>
      <w:r>
        <w:rPr>
          <w:rFonts w:ascii="Arial" w:hAnsi="Arial" w:cs="Arial"/>
          <w:color w:val="000000" w:themeColor="text1"/>
          <w:sz w:val="22"/>
        </w:rPr>
        <w:t xml:space="preserve">estatal </w:t>
      </w:r>
      <w:r w:rsidR="00EE0E32">
        <w:rPr>
          <w:rFonts w:ascii="Arial" w:hAnsi="Arial" w:cs="Arial"/>
          <w:color w:val="000000" w:themeColor="text1"/>
          <w:sz w:val="22"/>
        </w:rPr>
        <w:t xml:space="preserve">deberá </w:t>
      </w:r>
      <w:r w:rsidR="00EE0E32" w:rsidRPr="00E95306">
        <w:rPr>
          <w:rFonts w:ascii="Arial" w:hAnsi="Arial" w:cs="Arial"/>
          <w:color w:val="000000" w:themeColor="text1"/>
          <w:sz w:val="22"/>
        </w:rPr>
        <w:t xml:space="preserve">determinar si </w:t>
      </w:r>
      <w:r w:rsidR="00EE0E32">
        <w:rPr>
          <w:rFonts w:ascii="Arial" w:hAnsi="Arial" w:cs="Arial"/>
          <w:color w:val="000000" w:themeColor="text1"/>
          <w:sz w:val="22"/>
        </w:rPr>
        <w:t>esta</w:t>
      </w:r>
      <w:r w:rsidR="00EE0E32" w:rsidRPr="00E95306">
        <w:rPr>
          <w:rFonts w:ascii="Arial" w:hAnsi="Arial" w:cs="Arial"/>
          <w:color w:val="000000" w:themeColor="text1"/>
          <w:sz w:val="22"/>
        </w:rPr>
        <w:t xml:space="preserve"> es considerada artificialmente baja, de acuerdo con la infor</w:t>
      </w:r>
      <w:r w:rsidR="00EE0E32">
        <w:rPr>
          <w:rFonts w:ascii="Arial" w:hAnsi="Arial" w:cs="Arial"/>
          <w:color w:val="000000" w:themeColor="text1"/>
          <w:sz w:val="22"/>
        </w:rPr>
        <w:t xml:space="preserve">mación del análisis del sector. De ser así, </w:t>
      </w:r>
      <w:r w:rsidR="005C19B7">
        <w:rPr>
          <w:rFonts w:ascii="Arial" w:hAnsi="Arial" w:cs="Arial"/>
          <w:color w:val="000000" w:themeColor="text1"/>
          <w:sz w:val="22"/>
        </w:rPr>
        <w:t xml:space="preserve">está obligada a </w:t>
      </w:r>
      <w:r w:rsidR="00F45975">
        <w:rPr>
          <w:rFonts w:ascii="Arial" w:hAnsi="Arial" w:cs="Arial"/>
          <w:color w:val="000000" w:themeColor="text1"/>
          <w:sz w:val="22"/>
        </w:rPr>
        <w:t xml:space="preserve">realizar los siguientes pasos: </w:t>
      </w:r>
      <w:r w:rsidR="00E95306" w:rsidRPr="00E95306">
        <w:rPr>
          <w:rFonts w:ascii="Arial" w:hAnsi="Arial" w:cs="Arial"/>
          <w:color w:val="000000" w:themeColor="text1"/>
          <w:sz w:val="22"/>
        </w:rPr>
        <w:t>(i) requerir al oferente para que explique las razones que sustentan el valor ofrecido</w:t>
      </w:r>
      <w:r w:rsidR="00A76F0A">
        <w:rPr>
          <w:rFonts w:ascii="Arial" w:hAnsi="Arial" w:cs="Arial"/>
          <w:color w:val="000000" w:themeColor="text1"/>
          <w:sz w:val="22"/>
        </w:rPr>
        <w:t>;</w:t>
      </w:r>
      <w:r w:rsidR="00E95306" w:rsidRPr="00E95306">
        <w:rPr>
          <w:rFonts w:ascii="Arial" w:hAnsi="Arial" w:cs="Arial"/>
          <w:color w:val="000000" w:themeColor="text1"/>
          <w:sz w:val="22"/>
        </w:rPr>
        <w:t xml:space="preserve"> (</w:t>
      </w:r>
      <w:proofErr w:type="spellStart"/>
      <w:r w:rsidR="00E95306" w:rsidRPr="00E95306">
        <w:rPr>
          <w:rFonts w:ascii="Arial" w:hAnsi="Arial" w:cs="Arial"/>
          <w:color w:val="000000" w:themeColor="text1"/>
          <w:sz w:val="22"/>
        </w:rPr>
        <w:t>ii</w:t>
      </w:r>
      <w:proofErr w:type="spellEnd"/>
      <w:r w:rsidR="00E95306" w:rsidRPr="00E95306">
        <w:rPr>
          <w:rFonts w:ascii="Arial" w:hAnsi="Arial" w:cs="Arial"/>
          <w:color w:val="000000" w:themeColor="text1"/>
          <w:sz w:val="22"/>
        </w:rPr>
        <w:t>) analizar las explicaciones</w:t>
      </w:r>
      <w:r w:rsidR="00A76F0A">
        <w:rPr>
          <w:rFonts w:ascii="Arial" w:hAnsi="Arial" w:cs="Arial"/>
          <w:color w:val="000000" w:themeColor="text1"/>
          <w:sz w:val="22"/>
        </w:rPr>
        <w:t>;</w:t>
      </w:r>
      <w:r w:rsidR="00E95306" w:rsidRPr="00E95306">
        <w:rPr>
          <w:rFonts w:ascii="Arial" w:hAnsi="Arial" w:cs="Arial"/>
          <w:color w:val="000000" w:themeColor="text1"/>
          <w:sz w:val="22"/>
        </w:rPr>
        <w:t xml:space="preserve"> y (</w:t>
      </w:r>
      <w:proofErr w:type="spellStart"/>
      <w:r w:rsidR="00E95306" w:rsidRPr="00E95306">
        <w:rPr>
          <w:rFonts w:ascii="Arial" w:hAnsi="Arial" w:cs="Arial"/>
          <w:color w:val="000000" w:themeColor="text1"/>
          <w:sz w:val="22"/>
        </w:rPr>
        <w:t>iii</w:t>
      </w:r>
      <w:proofErr w:type="spellEnd"/>
      <w:r w:rsidR="00E95306" w:rsidRPr="00E95306">
        <w:rPr>
          <w:rFonts w:ascii="Arial" w:hAnsi="Arial" w:cs="Arial"/>
          <w:color w:val="000000" w:themeColor="text1"/>
          <w:sz w:val="22"/>
        </w:rPr>
        <w:t xml:space="preserve">) con base en lo anterior, rechazar la oferta o continuar con el análisis de </w:t>
      </w:r>
      <w:proofErr w:type="gramStart"/>
      <w:r w:rsidR="00E95306" w:rsidRPr="00E95306">
        <w:rPr>
          <w:rFonts w:ascii="Arial" w:hAnsi="Arial" w:cs="Arial"/>
          <w:color w:val="000000" w:themeColor="text1"/>
          <w:sz w:val="22"/>
        </w:rPr>
        <w:t>la misma</w:t>
      </w:r>
      <w:proofErr w:type="gramEnd"/>
      <w:r w:rsidR="00E95306" w:rsidRPr="00E95306">
        <w:rPr>
          <w:rFonts w:ascii="Arial" w:hAnsi="Arial" w:cs="Arial"/>
          <w:color w:val="000000" w:themeColor="text1"/>
          <w:sz w:val="22"/>
        </w:rPr>
        <w:t xml:space="preserve"> en la evaluación de las ofertas.</w:t>
      </w:r>
      <w:r w:rsidR="009C0D1B">
        <w:rPr>
          <w:rFonts w:ascii="Arial" w:hAnsi="Arial" w:cs="Arial"/>
          <w:color w:val="000000" w:themeColor="text1"/>
          <w:sz w:val="22"/>
        </w:rPr>
        <w:t xml:space="preserve"> </w:t>
      </w:r>
    </w:p>
    <w:p w14:paraId="6DCE10A4" w14:textId="31AF2F97" w:rsidR="00A8570F" w:rsidRDefault="00D373B0" w:rsidP="00E95306">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En cuanto al análisis de la oferta presentada, la</w:t>
      </w:r>
      <w:r w:rsidR="00E95306" w:rsidRPr="00E95306">
        <w:rPr>
          <w:rFonts w:ascii="Arial" w:hAnsi="Arial" w:cs="Arial"/>
          <w:color w:val="000000" w:themeColor="text1"/>
          <w:sz w:val="22"/>
        </w:rPr>
        <w:t xml:space="preserve"> «Guía para el manejo de ofertas artificialmente bajas en Procesos de Contratación» recomienda a las entidades </w:t>
      </w:r>
      <w:r w:rsidR="0032758D">
        <w:rPr>
          <w:rFonts w:ascii="Arial" w:hAnsi="Arial" w:cs="Arial"/>
          <w:color w:val="000000" w:themeColor="text1"/>
          <w:sz w:val="22"/>
        </w:rPr>
        <w:t xml:space="preserve">estatales </w:t>
      </w:r>
      <w:r w:rsidR="00E95306" w:rsidRPr="00E95306">
        <w:rPr>
          <w:rFonts w:ascii="Arial" w:hAnsi="Arial" w:cs="Arial"/>
          <w:color w:val="000000" w:themeColor="text1"/>
          <w:sz w:val="22"/>
        </w:rPr>
        <w:t>tener en cuenta</w:t>
      </w:r>
      <w:r w:rsidR="009C0D1B">
        <w:rPr>
          <w:rFonts w:ascii="Arial" w:hAnsi="Arial" w:cs="Arial"/>
          <w:color w:val="000000" w:themeColor="text1"/>
          <w:sz w:val="22"/>
        </w:rPr>
        <w:t xml:space="preserve"> como insumos</w:t>
      </w:r>
      <w:r w:rsidR="00E95306" w:rsidRPr="00E95306">
        <w:rPr>
          <w:rFonts w:ascii="Arial" w:hAnsi="Arial" w:cs="Arial"/>
          <w:color w:val="000000" w:themeColor="text1"/>
          <w:sz w:val="22"/>
        </w:rPr>
        <w:t xml:space="preserve"> </w:t>
      </w:r>
      <w:r w:rsidR="001005F5">
        <w:rPr>
          <w:rFonts w:ascii="Arial" w:hAnsi="Arial" w:cs="Arial"/>
          <w:color w:val="000000" w:themeColor="text1"/>
          <w:sz w:val="22"/>
        </w:rPr>
        <w:t xml:space="preserve">del mencionado análisis </w:t>
      </w:r>
      <w:r w:rsidR="00E95306" w:rsidRPr="00E95306">
        <w:rPr>
          <w:rFonts w:ascii="Arial" w:hAnsi="Arial" w:cs="Arial"/>
          <w:color w:val="000000" w:themeColor="text1"/>
          <w:sz w:val="22"/>
        </w:rPr>
        <w:t xml:space="preserve">la siguiente información: (i) promedio del valor de las ofertas; </w:t>
      </w:r>
      <w:proofErr w:type="spellStart"/>
      <w:r w:rsidR="00E95306" w:rsidRPr="00E95306">
        <w:rPr>
          <w:rFonts w:ascii="Arial" w:hAnsi="Arial" w:cs="Arial"/>
          <w:color w:val="000000" w:themeColor="text1"/>
          <w:sz w:val="22"/>
        </w:rPr>
        <w:t>ii</w:t>
      </w:r>
      <w:proofErr w:type="spellEnd"/>
      <w:r w:rsidR="00E95306" w:rsidRPr="00E95306">
        <w:rPr>
          <w:rFonts w:ascii="Arial" w:hAnsi="Arial" w:cs="Arial"/>
          <w:color w:val="000000" w:themeColor="text1"/>
          <w:sz w:val="22"/>
        </w:rPr>
        <w:t xml:space="preserve">) mediana del valor </w:t>
      </w:r>
      <w:r w:rsidR="008A7488">
        <w:rPr>
          <w:rFonts w:ascii="Arial" w:hAnsi="Arial" w:cs="Arial"/>
          <w:color w:val="000000" w:themeColor="text1"/>
          <w:sz w:val="22"/>
        </w:rPr>
        <w:t xml:space="preserve">de </w:t>
      </w:r>
      <w:r w:rsidR="00E95306" w:rsidRPr="00E95306">
        <w:rPr>
          <w:rFonts w:ascii="Arial" w:hAnsi="Arial" w:cs="Arial"/>
          <w:color w:val="000000" w:themeColor="text1"/>
          <w:sz w:val="22"/>
        </w:rPr>
        <w:t>las ofertas; (</w:t>
      </w:r>
      <w:proofErr w:type="spellStart"/>
      <w:r w:rsidR="00E95306" w:rsidRPr="00E95306">
        <w:rPr>
          <w:rFonts w:ascii="Arial" w:hAnsi="Arial" w:cs="Arial"/>
          <w:color w:val="000000" w:themeColor="text1"/>
          <w:sz w:val="22"/>
        </w:rPr>
        <w:t>iii</w:t>
      </w:r>
      <w:proofErr w:type="spellEnd"/>
      <w:r w:rsidR="00E95306" w:rsidRPr="00E95306">
        <w:rPr>
          <w:rFonts w:ascii="Arial" w:hAnsi="Arial" w:cs="Arial"/>
          <w:color w:val="000000" w:themeColor="text1"/>
          <w:sz w:val="22"/>
        </w:rPr>
        <w:t xml:space="preserve">) desviación estándar del valor de las ofertas; </w:t>
      </w:r>
      <w:proofErr w:type="spellStart"/>
      <w:r w:rsidR="00E95306" w:rsidRPr="00E95306">
        <w:rPr>
          <w:rFonts w:ascii="Arial" w:hAnsi="Arial" w:cs="Arial"/>
          <w:color w:val="000000" w:themeColor="text1"/>
          <w:sz w:val="22"/>
        </w:rPr>
        <w:t>iv</w:t>
      </w:r>
      <w:proofErr w:type="spellEnd"/>
      <w:r w:rsidR="00E95306" w:rsidRPr="00E95306">
        <w:rPr>
          <w:rFonts w:ascii="Arial" w:hAnsi="Arial" w:cs="Arial"/>
          <w:color w:val="000000" w:themeColor="text1"/>
          <w:sz w:val="22"/>
        </w:rPr>
        <w:t>)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w:t>
      </w:r>
      <w:proofErr w:type="spellStart"/>
      <w:r w:rsidR="00E95306" w:rsidRPr="00E95306">
        <w:rPr>
          <w:rFonts w:ascii="Arial" w:hAnsi="Arial" w:cs="Arial"/>
          <w:color w:val="000000" w:themeColor="text1"/>
          <w:sz w:val="22"/>
        </w:rPr>
        <w:t>vii</w:t>
      </w:r>
      <w:proofErr w:type="spellEnd"/>
      <w:r w:rsidR="00E95306" w:rsidRPr="00E95306">
        <w:rPr>
          <w:rFonts w:ascii="Arial" w:hAnsi="Arial" w:cs="Arial"/>
          <w:color w:val="000000" w:themeColor="text1"/>
          <w:sz w:val="22"/>
        </w:rPr>
        <w:t xml:space="preserve">) la información histórica de ofertas y contratos del objeto del proceso de contratación. </w:t>
      </w:r>
    </w:p>
    <w:p w14:paraId="52D82077" w14:textId="3AFD0DDA" w:rsidR="009C0D1B" w:rsidRDefault="00667C58" w:rsidP="00E95306">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Con base en estos datos</w:t>
      </w:r>
      <w:r w:rsidR="001005F5">
        <w:rPr>
          <w:rFonts w:ascii="Arial" w:hAnsi="Arial" w:cs="Arial"/>
          <w:color w:val="000000" w:themeColor="text1"/>
          <w:sz w:val="22"/>
        </w:rPr>
        <w:t>,</w:t>
      </w:r>
      <w:r>
        <w:rPr>
          <w:rFonts w:ascii="Arial" w:hAnsi="Arial" w:cs="Arial"/>
          <w:color w:val="000000" w:themeColor="text1"/>
          <w:sz w:val="22"/>
        </w:rPr>
        <w:t xml:space="preserve"> la entidad</w:t>
      </w:r>
      <w:r w:rsidR="009C0D1B">
        <w:rPr>
          <w:rFonts w:ascii="Arial" w:hAnsi="Arial" w:cs="Arial"/>
          <w:color w:val="000000" w:themeColor="text1"/>
          <w:sz w:val="22"/>
        </w:rPr>
        <w:t xml:space="preserve"> puede emplear herramientas que ayudan a identificar ofertas que pueden ser artíficamente bajas, </w:t>
      </w:r>
      <w:r w:rsidR="001005F5">
        <w:rPr>
          <w:rFonts w:ascii="Arial" w:hAnsi="Arial" w:cs="Arial"/>
          <w:color w:val="000000" w:themeColor="text1"/>
          <w:sz w:val="22"/>
        </w:rPr>
        <w:t>tales como</w:t>
      </w:r>
      <w:r w:rsidR="009C0D1B">
        <w:rPr>
          <w:rFonts w:ascii="Arial" w:hAnsi="Arial" w:cs="Arial"/>
          <w:color w:val="000000" w:themeColor="text1"/>
          <w:sz w:val="22"/>
        </w:rPr>
        <w:t xml:space="preserve"> la</w:t>
      </w:r>
      <w:r w:rsidR="00E95306" w:rsidRPr="00E95306">
        <w:rPr>
          <w:rFonts w:ascii="Arial" w:hAnsi="Arial" w:cs="Arial"/>
          <w:color w:val="000000" w:themeColor="text1"/>
          <w:sz w:val="22"/>
        </w:rPr>
        <w:t xml:space="preserve"> comparación absoluta o la comparación relativa. La </w:t>
      </w:r>
      <w:r w:rsidR="001005F5">
        <w:rPr>
          <w:rFonts w:ascii="Arial" w:hAnsi="Arial" w:cs="Arial"/>
          <w:color w:val="000000" w:themeColor="text1"/>
          <w:sz w:val="22"/>
        </w:rPr>
        <w:t>comparación absoluta</w:t>
      </w:r>
      <w:r w:rsidR="00E95306" w:rsidRPr="00E95306">
        <w:rPr>
          <w:rFonts w:ascii="Arial" w:hAnsi="Arial" w:cs="Arial"/>
          <w:color w:val="000000" w:themeColor="text1"/>
          <w:sz w:val="22"/>
        </w:rPr>
        <w:t xml:space="preserve"> consiste en contrastar cada oferta con el costo estimado del bien o servicio en el estudio del sector. En este caso, si se reciben menos de cinco (5) ofertas, se debe solicitar aclaración a los proponentes cuyas ofertas sean menores en un 20%, o un mayor porcentaje en relación con el costo estimado por la entidad estatal. La </w:t>
      </w:r>
      <w:r w:rsidR="001005F5">
        <w:rPr>
          <w:rFonts w:ascii="Arial" w:hAnsi="Arial" w:cs="Arial"/>
          <w:color w:val="000000" w:themeColor="text1"/>
          <w:sz w:val="22"/>
        </w:rPr>
        <w:t>comparación relativa</w:t>
      </w:r>
      <w:r w:rsidR="00E95306" w:rsidRPr="00E95306">
        <w:rPr>
          <w:rFonts w:ascii="Arial" w:hAnsi="Arial" w:cs="Arial"/>
          <w:color w:val="000000" w:themeColor="text1"/>
          <w:sz w:val="22"/>
        </w:rPr>
        <w:t xml:space="preserve"> consiste en comparar cada oferta con las demás ofertas. </w:t>
      </w:r>
    </w:p>
    <w:p w14:paraId="45B9D743" w14:textId="40D13C36" w:rsidR="00101E41" w:rsidRDefault="001005F5" w:rsidP="00E95306">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w:t>
      </w:r>
      <w:r w:rsidR="00101E41" w:rsidRPr="00F855D1">
        <w:rPr>
          <w:rFonts w:ascii="Arial" w:hAnsi="Arial" w:cs="Arial"/>
          <w:color w:val="000000" w:themeColor="text1"/>
          <w:sz w:val="22"/>
        </w:rPr>
        <w:t>aquellos procesos en los que hay cinco (5) o más ofertas</w:t>
      </w:r>
      <w:r w:rsidR="005C19B7">
        <w:rPr>
          <w:rFonts w:ascii="Arial" w:hAnsi="Arial" w:cs="Arial"/>
          <w:color w:val="000000" w:themeColor="text1"/>
          <w:sz w:val="22"/>
        </w:rPr>
        <w:t>,</w:t>
      </w:r>
      <w:r w:rsidR="00101E41">
        <w:rPr>
          <w:rFonts w:ascii="Arial" w:hAnsi="Arial" w:cs="Arial"/>
          <w:color w:val="000000" w:themeColor="text1"/>
          <w:sz w:val="22"/>
        </w:rPr>
        <w:t xml:space="preserve"> la </w:t>
      </w:r>
      <w:r w:rsidR="00101E41" w:rsidRPr="00E95306">
        <w:rPr>
          <w:rFonts w:ascii="Arial" w:hAnsi="Arial" w:cs="Arial"/>
          <w:color w:val="000000" w:themeColor="text1"/>
          <w:sz w:val="22"/>
        </w:rPr>
        <w:t>«Guía para el manejo de ofertas artificialmente bajas en Procesos de Contratación»</w:t>
      </w:r>
      <w:r w:rsidR="00101E41">
        <w:rPr>
          <w:rFonts w:ascii="Arial" w:hAnsi="Arial" w:cs="Arial"/>
          <w:color w:val="000000" w:themeColor="text1"/>
          <w:sz w:val="22"/>
        </w:rPr>
        <w:t xml:space="preserve"> sugiere</w:t>
      </w:r>
      <w:r w:rsidR="00101E41" w:rsidRPr="00F855D1">
        <w:rPr>
          <w:rFonts w:ascii="Arial" w:hAnsi="Arial" w:cs="Arial"/>
          <w:color w:val="000000" w:themeColor="text1"/>
          <w:sz w:val="22"/>
        </w:rPr>
        <w:t xml:space="preserve"> a las entidades aplicar la siguiente metodología para identificar ofertas con «precios artificialmente bajos»</w:t>
      </w:r>
      <w:r w:rsidR="00101E41">
        <w:rPr>
          <w:rFonts w:ascii="Arial" w:hAnsi="Arial" w:cs="Arial"/>
          <w:color w:val="000000" w:themeColor="text1"/>
          <w:sz w:val="22"/>
        </w:rPr>
        <w:t>:</w:t>
      </w:r>
    </w:p>
    <w:p w14:paraId="7119B1EE" w14:textId="77777777" w:rsidR="00101E41" w:rsidRPr="00F855D1" w:rsidRDefault="00101E41" w:rsidP="00101E41">
      <w:pPr>
        <w:spacing w:line="276" w:lineRule="auto"/>
        <w:jc w:val="both"/>
        <w:rPr>
          <w:rFonts w:ascii="Arial" w:hAnsi="Arial" w:cs="Arial"/>
          <w:color w:val="000000" w:themeColor="text1"/>
          <w:sz w:val="22"/>
        </w:rPr>
      </w:pPr>
    </w:p>
    <w:p w14:paraId="01CBF1AC" w14:textId="77777777" w:rsidR="00101E41" w:rsidRPr="00F855D1" w:rsidRDefault="00101E41" w:rsidP="00101E41">
      <w:pPr>
        <w:ind w:left="851" w:right="709" w:hanging="2"/>
        <w:jc w:val="both"/>
        <w:rPr>
          <w:rFonts w:ascii="Arial" w:hAnsi="Arial" w:cs="Arial"/>
          <w:color w:val="000000" w:themeColor="text1"/>
          <w:sz w:val="21"/>
          <w:szCs w:val="21"/>
        </w:rPr>
      </w:pPr>
      <w:r w:rsidRPr="00F855D1">
        <w:rPr>
          <w:rFonts w:ascii="Arial" w:hAnsi="Arial" w:cs="Arial"/>
          <w:color w:val="000000" w:themeColor="text1"/>
          <w:sz w:val="21"/>
          <w:szCs w:val="21"/>
        </w:rPr>
        <w:t xml:space="preserve">1. Tomar el conjunto de ofertas a evaluar. </w:t>
      </w:r>
    </w:p>
    <w:p w14:paraId="080310DB" w14:textId="77777777" w:rsidR="00101E41" w:rsidRPr="00F855D1" w:rsidRDefault="00101E41" w:rsidP="00101E41">
      <w:pPr>
        <w:ind w:left="851" w:right="709" w:hanging="2"/>
        <w:jc w:val="both"/>
        <w:rPr>
          <w:rFonts w:ascii="Arial" w:hAnsi="Arial" w:cs="Arial"/>
          <w:color w:val="000000" w:themeColor="text1"/>
          <w:sz w:val="21"/>
          <w:szCs w:val="21"/>
        </w:rPr>
      </w:pPr>
      <w:r w:rsidRPr="00F855D1">
        <w:rPr>
          <w:rFonts w:ascii="Arial" w:hAnsi="Arial" w:cs="Arial"/>
          <w:color w:val="000000" w:themeColor="text1"/>
          <w:sz w:val="21"/>
          <w:szCs w:val="21"/>
        </w:rPr>
        <w:t>2. Calcular la mediana, o dependiendo de la dispersión de los datos el promedio, del valor de cada oferta o de cada ítem dentro de la oferta.</w:t>
      </w:r>
    </w:p>
    <w:p w14:paraId="78AA4BF8" w14:textId="77777777" w:rsidR="00101E41" w:rsidRPr="00F855D1" w:rsidRDefault="00101E41" w:rsidP="00101E41">
      <w:pPr>
        <w:ind w:left="851" w:right="709" w:hanging="2"/>
        <w:jc w:val="both"/>
        <w:rPr>
          <w:rFonts w:ascii="Arial" w:hAnsi="Arial" w:cs="Arial"/>
          <w:color w:val="000000" w:themeColor="text1"/>
          <w:sz w:val="21"/>
          <w:szCs w:val="21"/>
        </w:rPr>
      </w:pPr>
      <w:r w:rsidRPr="00F855D1">
        <w:rPr>
          <w:rFonts w:ascii="Arial" w:hAnsi="Arial" w:cs="Arial"/>
          <w:color w:val="000000" w:themeColor="text1"/>
          <w:sz w:val="21"/>
          <w:szCs w:val="21"/>
        </w:rPr>
        <w:t xml:space="preserve">3. Calcular la desviación estándar del conjunto. </w:t>
      </w:r>
    </w:p>
    <w:p w14:paraId="38315296" w14:textId="77777777" w:rsidR="00101E41" w:rsidRPr="00F855D1" w:rsidRDefault="00101E41" w:rsidP="00101E41">
      <w:pPr>
        <w:ind w:left="851" w:right="709" w:hanging="2"/>
        <w:jc w:val="both"/>
        <w:rPr>
          <w:rFonts w:ascii="Arial" w:hAnsi="Arial" w:cs="Arial"/>
          <w:color w:val="000000" w:themeColor="text1"/>
          <w:sz w:val="21"/>
          <w:szCs w:val="21"/>
        </w:rPr>
      </w:pPr>
      <w:r w:rsidRPr="00F855D1">
        <w:rPr>
          <w:rFonts w:ascii="Arial" w:hAnsi="Arial" w:cs="Arial"/>
          <w:color w:val="000000" w:themeColor="text1"/>
          <w:sz w:val="21"/>
          <w:szCs w:val="21"/>
        </w:rPr>
        <w:lastRenderedPageBreak/>
        <w:t>4. Determinar el valor mínimo aceptable.</w:t>
      </w:r>
      <w:r w:rsidRPr="00F855D1">
        <w:rPr>
          <w:rStyle w:val="Refdenotaalpie"/>
          <w:rFonts w:ascii="Arial" w:hAnsi="Arial" w:cs="Arial"/>
          <w:color w:val="000000" w:themeColor="text1"/>
          <w:sz w:val="21"/>
          <w:szCs w:val="21"/>
        </w:rPr>
        <w:footnoteReference w:id="3"/>
      </w:r>
    </w:p>
    <w:p w14:paraId="573A059B" w14:textId="77777777" w:rsidR="00101E41" w:rsidRPr="00F855D1" w:rsidRDefault="00101E41" w:rsidP="00101E41">
      <w:pPr>
        <w:spacing w:line="276" w:lineRule="auto"/>
        <w:jc w:val="both"/>
        <w:rPr>
          <w:rFonts w:ascii="Arial" w:hAnsi="Arial" w:cs="Arial"/>
          <w:color w:val="000000" w:themeColor="text1"/>
          <w:sz w:val="22"/>
        </w:rPr>
      </w:pPr>
    </w:p>
    <w:p w14:paraId="67F5DF3A" w14:textId="39AB6339" w:rsidR="00101E41" w:rsidRPr="00F855D1" w:rsidRDefault="00101E41" w:rsidP="00101E41">
      <w:pPr>
        <w:spacing w:line="276" w:lineRule="auto"/>
        <w:ind w:firstLine="708"/>
        <w:jc w:val="both"/>
        <w:rPr>
          <w:rFonts w:ascii="Arial" w:hAnsi="Arial" w:cs="Arial"/>
          <w:color w:val="000000" w:themeColor="text1"/>
          <w:sz w:val="22"/>
        </w:rPr>
      </w:pPr>
      <w:r w:rsidRPr="00F855D1">
        <w:rPr>
          <w:rFonts w:ascii="Arial" w:hAnsi="Arial" w:cs="Arial"/>
          <w:color w:val="000000" w:themeColor="text1"/>
          <w:sz w:val="22"/>
        </w:rPr>
        <w:t xml:space="preserve">La </w:t>
      </w:r>
      <w:r w:rsidRPr="00F855D1">
        <w:rPr>
          <w:rFonts w:ascii="Arial" w:hAnsi="Arial" w:cs="Arial"/>
          <w:i/>
          <w:iCs/>
          <w:color w:val="000000" w:themeColor="text1"/>
          <w:sz w:val="22"/>
        </w:rPr>
        <w:t>mediana</w:t>
      </w:r>
      <w:r w:rsidRPr="00F855D1">
        <w:rPr>
          <w:rFonts w:ascii="Arial" w:hAnsi="Arial" w:cs="Arial"/>
          <w:color w:val="000000" w:themeColor="text1"/>
          <w:sz w:val="22"/>
        </w:rPr>
        <w:t xml:space="preserve"> se debe calcular ordenando los valores de mayor a menor y tomando el valor de la oferta en la mitad de la lista. Si el número de ofertas es par, caso en el cual no habrá una oferta «en la mitad», se tiene</w:t>
      </w:r>
      <w:r w:rsidR="00301D90">
        <w:rPr>
          <w:rFonts w:ascii="Arial" w:hAnsi="Arial" w:cs="Arial"/>
          <w:color w:val="000000" w:themeColor="text1"/>
          <w:sz w:val="22"/>
        </w:rPr>
        <w:t>n</w:t>
      </w:r>
      <w:r w:rsidRPr="00F855D1">
        <w:rPr>
          <w:rFonts w:ascii="Arial" w:hAnsi="Arial" w:cs="Arial"/>
          <w:color w:val="000000" w:themeColor="text1"/>
          <w:sz w:val="22"/>
        </w:rPr>
        <w:t xml:space="preserve"> que tomar los dos valores del medio y se suman y dividen en dos. Posteriormente, es necesario calcular la </w:t>
      </w:r>
      <w:r w:rsidRPr="00F855D1">
        <w:rPr>
          <w:rFonts w:ascii="Arial" w:hAnsi="Arial" w:cs="Arial"/>
          <w:i/>
          <w:iCs/>
          <w:color w:val="000000" w:themeColor="text1"/>
          <w:sz w:val="22"/>
        </w:rPr>
        <w:t>desviación estándar</w:t>
      </w:r>
      <w:r w:rsidRPr="00F855D1">
        <w:rPr>
          <w:rFonts w:ascii="Arial" w:hAnsi="Arial" w:cs="Arial"/>
          <w:color w:val="000000" w:themeColor="text1"/>
          <w:sz w:val="22"/>
        </w:rPr>
        <w:t xml:space="preserve">, utilizando la siguiente fórmula, en la que el </w:t>
      </w:r>
      <w:r w:rsidRPr="00F855D1">
        <w:rPr>
          <w:rFonts w:ascii="Arial" w:eastAsia="Calibri" w:hAnsi="Arial" w:cs="Arial"/>
          <w:color w:val="000000" w:themeColor="text1"/>
          <w:sz w:val="22"/>
          <w:lang w:val="es-ES"/>
        </w:rPr>
        <w:t xml:space="preserve">valor </w:t>
      </w:r>
      <w:r w:rsidRPr="00F855D1">
        <w:rPr>
          <w:rFonts w:ascii="Arial" w:eastAsia="Calibri" w:hAnsi="Arial" w:cs="Arial"/>
          <w:i/>
          <w:color w:val="000000" w:themeColor="text1"/>
          <w:sz w:val="22"/>
          <w:lang w:val="es-ES"/>
        </w:rPr>
        <w:t>n</w:t>
      </w:r>
      <w:r w:rsidRPr="00F855D1">
        <w:rPr>
          <w:rFonts w:ascii="Arial" w:eastAsia="Calibri" w:hAnsi="Arial" w:cs="Arial"/>
          <w:color w:val="000000" w:themeColor="text1"/>
          <w:sz w:val="22"/>
          <w:lang w:val="es-ES"/>
        </w:rPr>
        <w:t xml:space="preserve"> es el número de ofertas</w:t>
      </w:r>
      <w:r w:rsidRPr="00F855D1">
        <w:rPr>
          <w:rFonts w:ascii="Arial" w:hAnsi="Arial" w:cs="Arial"/>
          <w:color w:val="000000" w:themeColor="text1"/>
          <w:sz w:val="22"/>
        </w:rPr>
        <w:t xml:space="preserve">: </w:t>
      </w:r>
    </w:p>
    <w:p w14:paraId="5E819EB1" w14:textId="77777777" w:rsidR="00101E41" w:rsidRPr="00F855D1" w:rsidRDefault="00101E41" w:rsidP="00101E41">
      <w:pPr>
        <w:spacing w:line="276" w:lineRule="auto"/>
        <w:ind w:firstLine="708"/>
        <w:jc w:val="both"/>
        <w:rPr>
          <w:rFonts w:ascii="Arial" w:hAnsi="Arial" w:cs="Arial"/>
          <w:color w:val="000000" w:themeColor="text1"/>
          <w:sz w:val="22"/>
        </w:rPr>
      </w:pPr>
    </w:p>
    <w:p w14:paraId="2DB1D859" w14:textId="77777777" w:rsidR="00101E41" w:rsidRPr="00F855D1" w:rsidRDefault="00101E41" w:rsidP="00101E41">
      <w:pPr>
        <w:spacing w:line="276" w:lineRule="auto"/>
        <w:jc w:val="both"/>
        <w:rPr>
          <w:rFonts w:ascii="Arial" w:hAnsi="Arial" w:cs="Arial"/>
          <w:color w:val="000000" w:themeColor="text1"/>
          <w:sz w:val="22"/>
        </w:rPr>
      </w:pPr>
      <w:r w:rsidRPr="00F855D1">
        <w:rPr>
          <w:rFonts w:ascii="Arial" w:hAnsi="Arial" w:cs="Arial"/>
          <w:noProof/>
          <w:color w:val="000000" w:themeColor="text1"/>
          <w:lang w:val="es-CO" w:eastAsia="es-CO"/>
        </w:rPr>
        <w:drawing>
          <wp:inline distT="0" distB="0" distL="0" distR="0" wp14:anchorId="41FC5699" wp14:editId="0893075F">
            <wp:extent cx="4967416" cy="460709"/>
            <wp:effectExtent l="0" t="0" r="5080" b="0"/>
            <wp:docPr id="9" name="Imagen 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1AC5A554" w14:textId="77777777" w:rsidR="00101E41" w:rsidRPr="00F855D1" w:rsidRDefault="00101E41" w:rsidP="00101E41">
      <w:pPr>
        <w:spacing w:line="276" w:lineRule="auto"/>
        <w:jc w:val="both"/>
        <w:rPr>
          <w:rFonts w:ascii="Arial" w:hAnsi="Arial" w:cs="Arial"/>
          <w:color w:val="000000" w:themeColor="text1"/>
          <w:sz w:val="22"/>
        </w:rPr>
      </w:pPr>
    </w:p>
    <w:p w14:paraId="2B643692" w14:textId="08450CE0" w:rsidR="00101E41" w:rsidRPr="003960C2" w:rsidRDefault="0050078F" w:rsidP="003960C2">
      <w:pPr>
        <w:spacing w:line="276" w:lineRule="auto"/>
        <w:ind w:firstLine="708"/>
        <w:jc w:val="both"/>
        <w:rPr>
          <w:rFonts w:ascii="Arial" w:hAnsi="Arial" w:cs="Arial"/>
          <w:color w:val="000000" w:themeColor="text1"/>
          <w:sz w:val="22"/>
        </w:rPr>
      </w:pPr>
      <w:r>
        <w:rPr>
          <w:rFonts w:ascii="Arial" w:hAnsi="Arial" w:cs="Arial"/>
          <w:color w:val="000000" w:themeColor="text1"/>
          <w:sz w:val="22"/>
        </w:rPr>
        <w:t>Por último, e</w:t>
      </w:r>
      <w:r w:rsidR="00101E41" w:rsidRPr="00F855D1">
        <w:rPr>
          <w:rFonts w:ascii="Arial" w:hAnsi="Arial" w:cs="Arial"/>
          <w:color w:val="000000" w:themeColor="text1"/>
          <w:sz w:val="22"/>
        </w:rPr>
        <w:t xml:space="preserve">l </w:t>
      </w:r>
      <w:r w:rsidR="00101E41" w:rsidRPr="00F855D1">
        <w:rPr>
          <w:rFonts w:ascii="Arial" w:hAnsi="Arial" w:cs="Arial"/>
          <w:i/>
          <w:iCs/>
          <w:color w:val="000000" w:themeColor="text1"/>
          <w:sz w:val="22"/>
        </w:rPr>
        <w:t>valor mínimo aceptable</w:t>
      </w:r>
      <w:r w:rsidR="00101E41" w:rsidRPr="00F855D1">
        <w:rPr>
          <w:rFonts w:ascii="Arial" w:hAnsi="Arial" w:cs="Arial"/>
          <w:color w:val="000000" w:themeColor="text1"/>
          <w:sz w:val="22"/>
        </w:rPr>
        <w:t xml:space="preserve">, será igual a la </w:t>
      </w:r>
      <w:r w:rsidR="00101E41" w:rsidRPr="00F855D1">
        <w:rPr>
          <w:rFonts w:ascii="Arial" w:hAnsi="Arial" w:cs="Arial"/>
          <w:i/>
          <w:iCs/>
          <w:color w:val="000000" w:themeColor="text1"/>
          <w:sz w:val="22"/>
        </w:rPr>
        <w:t>mediana</w:t>
      </w:r>
      <w:r w:rsidR="00101E41" w:rsidRPr="00F855D1">
        <w:rPr>
          <w:rFonts w:ascii="Arial" w:hAnsi="Arial" w:cs="Arial"/>
          <w:color w:val="000000" w:themeColor="text1"/>
          <w:sz w:val="22"/>
        </w:rPr>
        <w:t xml:space="preserve"> menos la </w:t>
      </w:r>
      <w:r w:rsidR="00101E41" w:rsidRPr="00F855D1">
        <w:rPr>
          <w:rFonts w:ascii="Arial" w:hAnsi="Arial" w:cs="Arial"/>
          <w:i/>
          <w:iCs/>
          <w:color w:val="000000" w:themeColor="text1"/>
          <w:sz w:val="22"/>
        </w:rPr>
        <w:t>desviación estándar</w:t>
      </w:r>
      <w:r w:rsidR="00101E41" w:rsidRPr="00F855D1">
        <w:rPr>
          <w:rFonts w:ascii="Arial" w:hAnsi="Arial" w:cs="Arial"/>
          <w:color w:val="000000" w:themeColor="text1"/>
          <w:sz w:val="22"/>
        </w:rPr>
        <w:t xml:space="preserve">. </w:t>
      </w:r>
      <w:r w:rsidR="003960C2">
        <w:rPr>
          <w:rFonts w:ascii="Arial" w:hAnsi="Arial" w:cs="Arial"/>
          <w:color w:val="000000" w:themeColor="text1"/>
          <w:sz w:val="22"/>
        </w:rPr>
        <w:t xml:space="preserve">De esta manera, la entidad puede identificar como ofertas artificialmente bajas las que se encuentren por debajo de ese valor mínimo. </w:t>
      </w:r>
      <w:r w:rsidR="00101E41" w:rsidRPr="00F855D1">
        <w:rPr>
          <w:rFonts w:ascii="Arial" w:hAnsi="Arial" w:cs="Arial"/>
          <w:color w:val="000000" w:themeColor="text1"/>
          <w:sz w:val="22"/>
        </w:rPr>
        <w:t>Con todo, dicho valor puede ser diferente al obtenido con la anterior metodología, dependiendo de la información y los datos con los que cuenten las</w:t>
      </w:r>
      <w:r w:rsidR="004E2C5C">
        <w:rPr>
          <w:rFonts w:ascii="Arial" w:hAnsi="Arial" w:cs="Arial"/>
          <w:color w:val="000000" w:themeColor="text1"/>
          <w:sz w:val="22"/>
        </w:rPr>
        <w:t xml:space="preserve"> entidades. </w:t>
      </w:r>
      <w:r w:rsidR="008A1801">
        <w:rPr>
          <w:rFonts w:ascii="Arial" w:hAnsi="Arial" w:cs="Arial"/>
          <w:color w:val="000000" w:themeColor="text1"/>
          <w:sz w:val="22"/>
        </w:rPr>
        <w:t>Lo anterior</w:t>
      </w:r>
      <w:r w:rsidR="001005F5">
        <w:rPr>
          <w:rFonts w:ascii="Arial" w:hAnsi="Arial" w:cs="Arial"/>
          <w:color w:val="000000" w:themeColor="text1"/>
          <w:sz w:val="22"/>
        </w:rPr>
        <w:t xml:space="preserve">, por cuanto las entidades </w:t>
      </w:r>
      <w:r w:rsidR="00101E41" w:rsidRPr="00F855D1">
        <w:rPr>
          <w:rFonts w:ascii="Arial" w:eastAsia="Calibri" w:hAnsi="Arial" w:cs="Arial"/>
          <w:color w:val="000000" w:themeColor="text1"/>
          <w:sz w:val="22"/>
          <w:lang w:val="es-ES"/>
        </w:rPr>
        <w:t>pueden o no acoger la metodología explicada, toda vez que la Guía no</w:t>
      </w:r>
      <w:r w:rsidR="004E2C5C">
        <w:rPr>
          <w:rFonts w:ascii="Arial" w:eastAsia="Calibri" w:hAnsi="Arial" w:cs="Arial"/>
          <w:color w:val="000000" w:themeColor="text1"/>
          <w:sz w:val="22"/>
          <w:lang w:val="es-ES"/>
        </w:rPr>
        <w:t xml:space="preserve"> es de obligatorio cumplimiento, </w:t>
      </w:r>
      <w:r w:rsidR="001005F5">
        <w:rPr>
          <w:rFonts w:ascii="Arial" w:eastAsia="Calibri" w:hAnsi="Arial" w:cs="Arial"/>
          <w:color w:val="000000" w:themeColor="text1"/>
          <w:sz w:val="22"/>
          <w:lang w:val="es-ES"/>
        </w:rPr>
        <w:t>sino que se</w:t>
      </w:r>
      <w:r w:rsidR="00101E41">
        <w:rPr>
          <w:rFonts w:ascii="Arial" w:eastAsia="Calibri" w:hAnsi="Arial" w:cs="Arial"/>
          <w:color w:val="000000" w:themeColor="text1"/>
          <w:sz w:val="22"/>
          <w:lang w:val="es-ES"/>
        </w:rPr>
        <w:t xml:space="preserve"> constituye</w:t>
      </w:r>
      <w:r w:rsidR="00101E41" w:rsidRPr="00F855D1">
        <w:rPr>
          <w:rFonts w:ascii="Arial" w:eastAsia="Calibri" w:hAnsi="Arial" w:cs="Arial"/>
          <w:color w:val="000000" w:themeColor="text1"/>
          <w:sz w:val="22"/>
          <w:lang w:val="es-ES"/>
        </w:rPr>
        <w:t xml:space="preserve"> </w:t>
      </w:r>
      <w:r w:rsidR="001005F5">
        <w:rPr>
          <w:rFonts w:ascii="Arial" w:eastAsia="Calibri" w:hAnsi="Arial" w:cs="Arial"/>
          <w:color w:val="000000" w:themeColor="text1"/>
          <w:sz w:val="22"/>
          <w:lang w:val="es-ES"/>
        </w:rPr>
        <w:t xml:space="preserve">en un criterio de </w:t>
      </w:r>
      <w:r w:rsidR="00101E41" w:rsidRPr="00F855D1">
        <w:rPr>
          <w:rFonts w:ascii="Arial" w:eastAsia="Calibri" w:hAnsi="Arial" w:cs="Arial"/>
          <w:color w:val="000000" w:themeColor="text1"/>
          <w:sz w:val="22"/>
          <w:lang w:val="es-ES"/>
        </w:rPr>
        <w:t>orientación o lineamiento para sus procesos de contratación.</w:t>
      </w:r>
    </w:p>
    <w:p w14:paraId="3E8E5B93" w14:textId="5C0BAF16" w:rsidR="00101E41" w:rsidRPr="00F855D1" w:rsidRDefault="00635DEE" w:rsidP="00101E41">
      <w:pPr>
        <w:spacing w:before="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Guía también contempla </w:t>
      </w:r>
      <w:r w:rsidR="00101E41" w:rsidRPr="00F855D1">
        <w:rPr>
          <w:rFonts w:ascii="Arial" w:eastAsia="Calibri" w:hAnsi="Arial" w:cs="Arial"/>
          <w:color w:val="000000" w:themeColor="text1"/>
          <w:sz w:val="22"/>
          <w:lang w:val="es-ES"/>
        </w:rPr>
        <w:t xml:space="preserve">los casos en los que el contratista se seleccione a través de </w:t>
      </w:r>
      <w:r w:rsidR="00101E41" w:rsidRPr="00F855D1">
        <w:rPr>
          <w:rFonts w:ascii="Arial" w:eastAsia="Calibri" w:hAnsi="Arial" w:cs="Arial"/>
          <w:i/>
          <w:iCs/>
          <w:color w:val="000000" w:themeColor="text1"/>
          <w:sz w:val="22"/>
          <w:lang w:val="es-ES"/>
        </w:rPr>
        <w:t>subasta inversa</w:t>
      </w:r>
      <w:r w:rsidR="00101E41" w:rsidRPr="00F855D1">
        <w:rPr>
          <w:rFonts w:ascii="Arial" w:eastAsia="Calibri" w:hAnsi="Arial" w:cs="Arial"/>
          <w:color w:val="000000" w:themeColor="text1"/>
          <w:sz w:val="22"/>
          <w:lang w:val="es-ES"/>
        </w:rPr>
        <w:t>, en los cuales el criterio de selección es el precio</w:t>
      </w:r>
      <w:r>
        <w:rPr>
          <w:rFonts w:ascii="Arial" w:eastAsia="Calibri" w:hAnsi="Arial" w:cs="Arial"/>
          <w:color w:val="000000" w:themeColor="text1"/>
          <w:sz w:val="22"/>
          <w:lang w:val="es-ES"/>
        </w:rPr>
        <w:t>. En este evento,</w:t>
      </w:r>
      <w:r w:rsidR="00B271DD">
        <w:rPr>
          <w:rFonts w:ascii="Arial" w:eastAsia="Calibri" w:hAnsi="Arial" w:cs="Arial"/>
          <w:color w:val="000000" w:themeColor="text1"/>
          <w:sz w:val="22"/>
          <w:lang w:val="es-ES"/>
        </w:rPr>
        <w:t xml:space="preserve"> recomienda </w:t>
      </w:r>
      <w:r w:rsidR="00101E41" w:rsidRPr="00F855D1">
        <w:rPr>
          <w:rFonts w:ascii="Arial" w:eastAsia="Calibri" w:hAnsi="Arial" w:cs="Arial"/>
          <w:color w:val="000000" w:themeColor="text1"/>
          <w:sz w:val="22"/>
          <w:lang w:val="es-ES"/>
        </w:rPr>
        <w:t xml:space="preserve">tener especial cuidado, </w:t>
      </w:r>
      <w:r w:rsidR="0014509D">
        <w:rPr>
          <w:rFonts w:ascii="Arial" w:eastAsia="Calibri" w:hAnsi="Arial" w:cs="Arial"/>
          <w:color w:val="000000" w:themeColor="text1"/>
          <w:sz w:val="22"/>
          <w:lang w:val="es-ES"/>
        </w:rPr>
        <w:t>pues</w:t>
      </w:r>
      <w:r w:rsidR="00101E41" w:rsidRPr="00F855D1">
        <w:rPr>
          <w:rFonts w:ascii="Arial" w:eastAsia="Calibri" w:hAnsi="Arial" w:cs="Arial"/>
          <w:color w:val="000000" w:themeColor="text1"/>
          <w:sz w:val="22"/>
          <w:lang w:val="es-ES"/>
        </w:rPr>
        <w:t xml:space="preserve"> es común que ofertas competitivas puedan parecer artificialmente bajas en el desarrollo de la subasta inversa. </w:t>
      </w:r>
    </w:p>
    <w:p w14:paraId="7E85E11B" w14:textId="4748C44C" w:rsidR="00101E41" w:rsidRPr="00E95306" w:rsidRDefault="00B271DD" w:rsidP="005C19B7">
      <w:pPr>
        <w:spacing w:before="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Al respecto</w:t>
      </w:r>
      <w:r w:rsidR="00101E41" w:rsidRPr="00F855D1">
        <w:rPr>
          <w:rFonts w:ascii="Arial" w:eastAsia="Calibri" w:hAnsi="Arial" w:cs="Arial"/>
          <w:color w:val="000000" w:themeColor="text1"/>
          <w:sz w:val="22"/>
          <w:lang w:val="es-ES"/>
        </w:rPr>
        <w:t>, la Guía sugiere llevar a cabo las siguientes actuaciones</w:t>
      </w:r>
      <w:r>
        <w:rPr>
          <w:rFonts w:ascii="Arial" w:eastAsia="Calibri" w:hAnsi="Arial" w:cs="Arial"/>
          <w:color w:val="000000" w:themeColor="text1"/>
          <w:sz w:val="22"/>
          <w:lang w:val="es-ES"/>
        </w:rPr>
        <w:t xml:space="preserve"> en caso de duda</w:t>
      </w:r>
      <w:r w:rsidR="00101E41" w:rsidRPr="00F855D1">
        <w:rPr>
          <w:rFonts w:ascii="Arial" w:eastAsia="Calibri" w:hAnsi="Arial" w:cs="Arial"/>
          <w:color w:val="000000" w:themeColor="text1"/>
          <w:sz w:val="22"/>
          <w:lang w:val="es-ES"/>
        </w:rPr>
        <w:t>: i) comparar el valor de cada oferta con el costo estimado de la provisión del bien o servicio, de acuerdo con el estudio del sector que elaboró la entidad. De todos modos, la verificación de las ofertas artificialmente bajas se puede sustentar en información adicional, como</w:t>
      </w:r>
      <w:r w:rsidR="00635DEE">
        <w:rPr>
          <w:rFonts w:ascii="Arial" w:eastAsia="Calibri" w:hAnsi="Arial" w:cs="Arial"/>
          <w:color w:val="000000" w:themeColor="text1"/>
          <w:sz w:val="22"/>
          <w:lang w:val="es-ES"/>
        </w:rPr>
        <w:t>,</w:t>
      </w:r>
      <w:r w:rsidR="00101E41" w:rsidRPr="00F855D1">
        <w:rPr>
          <w:rFonts w:ascii="Arial" w:eastAsia="Calibri" w:hAnsi="Arial" w:cs="Arial"/>
          <w:color w:val="000000" w:themeColor="text1"/>
          <w:sz w:val="22"/>
          <w:lang w:val="es-ES"/>
        </w:rPr>
        <w:t xml:space="preserve"> por ejemplo</w:t>
      </w:r>
      <w:r w:rsidR="00635DEE">
        <w:rPr>
          <w:rFonts w:ascii="Arial" w:eastAsia="Calibri" w:hAnsi="Arial" w:cs="Arial"/>
          <w:color w:val="000000" w:themeColor="text1"/>
          <w:sz w:val="22"/>
          <w:lang w:val="es-ES"/>
        </w:rPr>
        <w:t>,</w:t>
      </w:r>
      <w:r w:rsidR="00101E41" w:rsidRPr="00F855D1">
        <w:rPr>
          <w:rFonts w:ascii="Arial" w:eastAsia="Calibri" w:hAnsi="Arial" w:cs="Arial"/>
          <w:color w:val="000000" w:themeColor="text1"/>
          <w:sz w:val="22"/>
          <w:lang w:val="es-ES"/>
        </w:rPr>
        <w:t xml:space="preserve"> los precios de fabricantes y otros factores económicos relevantes. </w:t>
      </w:r>
      <w:proofErr w:type="spellStart"/>
      <w:r w:rsidR="00101E41" w:rsidRPr="00F855D1">
        <w:rPr>
          <w:rFonts w:ascii="Arial" w:eastAsia="Calibri" w:hAnsi="Arial" w:cs="Arial"/>
          <w:color w:val="000000" w:themeColor="text1"/>
          <w:sz w:val="22"/>
          <w:lang w:val="es-ES"/>
        </w:rPr>
        <w:t>ii</w:t>
      </w:r>
      <w:proofErr w:type="spellEnd"/>
      <w:r w:rsidR="00101E41" w:rsidRPr="00F855D1">
        <w:rPr>
          <w:rFonts w:ascii="Arial" w:eastAsia="Calibri" w:hAnsi="Arial" w:cs="Arial"/>
          <w:color w:val="000000" w:themeColor="text1"/>
          <w:sz w:val="22"/>
          <w:lang w:val="es-ES"/>
        </w:rPr>
        <w:t xml:space="preserve">) </w:t>
      </w:r>
      <w:r w:rsidR="00101E41">
        <w:rPr>
          <w:rFonts w:ascii="Arial" w:eastAsia="Calibri" w:hAnsi="Arial" w:cs="Arial"/>
          <w:color w:val="000000" w:themeColor="text1"/>
          <w:sz w:val="22"/>
          <w:lang w:val="es-ES"/>
        </w:rPr>
        <w:t>S</w:t>
      </w:r>
      <w:r w:rsidR="00101E41" w:rsidRPr="00F855D1">
        <w:rPr>
          <w:rFonts w:ascii="Arial" w:eastAsia="Calibri" w:hAnsi="Arial" w:cs="Arial"/>
          <w:color w:val="000000" w:themeColor="text1"/>
          <w:sz w:val="22"/>
          <w:lang w:val="es-ES"/>
        </w:rPr>
        <w:t xml:space="preserve">olicitar explicaciones a los proponentes cuyas ofertas sean menores en un 20% o más en relación con el precio estimado por la Entidad Estatal. Para tales fines, se sugiere acudir </w:t>
      </w:r>
      <w:r w:rsidR="00635DEE">
        <w:rPr>
          <w:rFonts w:ascii="Arial" w:eastAsia="Calibri" w:hAnsi="Arial" w:cs="Arial"/>
          <w:color w:val="000000" w:themeColor="text1"/>
          <w:sz w:val="22"/>
          <w:lang w:val="es-ES"/>
        </w:rPr>
        <w:t>a</w:t>
      </w:r>
      <w:r w:rsidR="00101E41" w:rsidRPr="00F855D1">
        <w:rPr>
          <w:rFonts w:ascii="Arial" w:eastAsia="Calibri" w:hAnsi="Arial" w:cs="Arial"/>
          <w:color w:val="000000" w:themeColor="text1"/>
          <w:sz w:val="22"/>
          <w:lang w:val="es-ES"/>
        </w:rPr>
        <w:t xml:space="preserve">l método de </w:t>
      </w:r>
      <w:r w:rsidR="00101E41" w:rsidRPr="00F855D1">
        <w:rPr>
          <w:rFonts w:ascii="Arial" w:eastAsia="Calibri" w:hAnsi="Arial" w:cs="Arial"/>
          <w:i/>
          <w:iCs/>
          <w:color w:val="000000" w:themeColor="text1"/>
          <w:sz w:val="22"/>
          <w:lang w:val="es-ES"/>
        </w:rPr>
        <w:t>comparación absoluta</w:t>
      </w:r>
      <w:r w:rsidR="00101E41" w:rsidRPr="00F855D1">
        <w:rPr>
          <w:rFonts w:ascii="Arial" w:eastAsia="Calibri" w:hAnsi="Arial" w:cs="Arial"/>
          <w:color w:val="000000" w:themeColor="text1"/>
          <w:sz w:val="22"/>
          <w:lang w:val="es-ES"/>
        </w:rPr>
        <w:t>, previamente explicado.</w:t>
      </w:r>
      <w:r w:rsidR="00F473DA">
        <w:rPr>
          <w:rFonts w:ascii="Arial" w:eastAsia="Calibri" w:hAnsi="Arial" w:cs="Arial"/>
          <w:color w:val="000000" w:themeColor="text1"/>
          <w:sz w:val="22"/>
          <w:lang w:val="es-ES"/>
        </w:rPr>
        <w:t xml:space="preserve"> Así mismo,</w:t>
      </w:r>
      <w:r w:rsidR="00101E41" w:rsidRPr="00F855D1">
        <w:rPr>
          <w:rFonts w:ascii="Arial" w:eastAsia="Calibri" w:hAnsi="Arial" w:cs="Arial"/>
          <w:color w:val="000000" w:themeColor="text1"/>
          <w:sz w:val="22"/>
          <w:lang w:val="es-ES"/>
        </w:rPr>
        <w:t xml:space="preserve"> </w:t>
      </w:r>
      <w:proofErr w:type="spellStart"/>
      <w:r w:rsidR="00101E41" w:rsidRPr="00F855D1">
        <w:rPr>
          <w:rFonts w:ascii="Arial" w:eastAsia="Calibri" w:hAnsi="Arial" w:cs="Arial"/>
          <w:color w:val="000000" w:themeColor="text1"/>
          <w:sz w:val="22"/>
          <w:lang w:val="es-ES"/>
        </w:rPr>
        <w:t>iii</w:t>
      </w:r>
      <w:proofErr w:type="spellEnd"/>
      <w:r w:rsidR="00101E41" w:rsidRPr="00F855D1">
        <w:rPr>
          <w:rFonts w:ascii="Arial" w:eastAsia="Calibri" w:hAnsi="Arial" w:cs="Arial"/>
          <w:color w:val="000000" w:themeColor="text1"/>
          <w:sz w:val="22"/>
          <w:lang w:val="es-ES"/>
        </w:rPr>
        <w:t xml:space="preserve">) analizar la información remitida por el proponente requerido y, con fundamento en esta, considerar el rechazo de las ofertas por la configuración de alguno de los eventos señalados en la Sección VII de la mencionada Guía. </w:t>
      </w:r>
    </w:p>
    <w:p w14:paraId="6B4D73F6" w14:textId="362DD4E4" w:rsidR="00AA1046" w:rsidRPr="00E95306" w:rsidRDefault="00EB209E" w:rsidP="00AA1046">
      <w:pPr>
        <w:spacing w:before="120" w:line="276" w:lineRule="auto"/>
        <w:ind w:firstLine="708"/>
        <w:jc w:val="both"/>
        <w:rPr>
          <w:rFonts w:ascii="Arial" w:hAnsi="Arial" w:cs="Arial"/>
          <w:color w:val="000000" w:themeColor="text1"/>
          <w:sz w:val="22"/>
        </w:rPr>
      </w:pPr>
      <w:r>
        <w:rPr>
          <w:rFonts w:ascii="Arial" w:hAnsi="Arial" w:cs="Arial"/>
          <w:color w:val="000000" w:themeColor="text1"/>
          <w:sz w:val="22"/>
          <w:lang w:val="es-ES"/>
        </w:rPr>
        <w:t>Una</w:t>
      </w:r>
      <w:r w:rsidR="00E95306" w:rsidRPr="00E95306">
        <w:rPr>
          <w:rFonts w:ascii="Arial" w:hAnsi="Arial" w:cs="Arial"/>
          <w:color w:val="000000" w:themeColor="text1"/>
          <w:sz w:val="22"/>
        </w:rPr>
        <w:t xml:space="preserve"> vez la entidad haya surtido </w:t>
      </w:r>
      <w:r w:rsidR="00BB24FE">
        <w:rPr>
          <w:rFonts w:ascii="Arial" w:hAnsi="Arial" w:cs="Arial"/>
          <w:color w:val="000000" w:themeColor="text1"/>
          <w:sz w:val="22"/>
        </w:rPr>
        <w:t>el</w:t>
      </w:r>
      <w:r w:rsidR="00E95306" w:rsidRPr="00E95306">
        <w:rPr>
          <w:rFonts w:ascii="Arial" w:hAnsi="Arial" w:cs="Arial"/>
          <w:color w:val="000000" w:themeColor="text1"/>
          <w:sz w:val="22"/>
        </w:rPr>
        <w:t xml:space="preserve"> proceso de determinación de </w:t>
      </w:r>
      <w:r w:rsidR="00794E16">
        <w:rPr>
          <w:rFonts w:ascii="Arial" w:hAnsi="Arial" w:cs="Arial"/>
          <w:color w:val="000000" w:themeColor="text1"/>
          <w:sz w:val="22"/>
        </w:rPr>
        <w:t xml:space="preserve">una </w:t>
      </w:r>
      <w:r w:rsidR="00E95306" w:rsidRPr="00E95306">
        <w:rPr>
          <w:rFonts w:ascii="Arial" w:hAnsi="Arial" w:cs="Arial"/>
          <w:color w:val="000000" w:themeColor="text1"/>
          <w:sz w:val="22"/>
        </w:rPr>
        <w:t xml:space="preserve">propuesta </w:t>
      </w:r>
      <w:r w:rsidR="00BB24FE">
        <w:rPr>
          <w:rFonts w:ascii="Arial" w:hAnsi="Arial" w:cs="Arial"/>
          <w:color w:val="000000" w:themeColor="text1"/>
          <w:sz w:val="22"/>
        </w:rPr>
        <w:t xml:space="preserve">identificada </w:t>
      </w:r>
      <w:r w:rsidR="00E95306" w:rsidRPr="00E95306">
        <w:rPr>
          <w:rFonts w:ascii="Arial" w:hAnsi="Arial" w:cs="Arial"/>
          <w:color w:val="000000" w:themeColor="text1"/>
          <w:sz w:val="22"/>
        </w:rPr>
        <w:t>como</w:t>
      </w:r>
      <w:r w:rsidR="00630889">
        <w:rPr>
          <w:rFonts w:ascii="Arial" w:hAnsi="Arial" w:cs="Arial"/>
          <w:color w:val="000000" w:themeColor="text1"/>
          <w:sz w:val="22"/>
        </w:rPr>
        <w:t xml:space="preserve"> posiblemente</w:t>
      </w:r>
      <w:r w:rsidR="00E95306" w:rsidRPr="00E95306">
        <w:rPr>
          <w:rFonts w:ascii="Arial" w:hAnsi="Arial" w:cs="Arial"/>
          <w:color w:val="000000" w:themeColor="text1"/>
          <w:sz w:val="22"/>
        </w:rPr>
        <w:t xml:space="preserve"> artificialmente baja y considera</w:t>
      </w:r>
      <w:r w:rsidR="003960C2">
        <w:rPr>
          <w:rFonts w:ascii="Arial" w:hAnsi="Arial" w:cs="Arial"/>
          <w:color w:val="000000" w:themeColor="text1"/>
          <w:sz w:val="22"/>
        </w:rPr>
        <w:t>n</w:t>
      </w:r>
      <w:r w:rsidR="00E95306" w:rsidRPr="00E95306">
        <w:rPr>
          <w:rFonts w:ascii="Arial" w:hAnsi="Arial" w:cs="Arial"/>
          <w:color w:val="000000" w:themeColor="text1"/>
          <w:sz w:val="22"/>
        </w:rPr>
        <w:t xml:space="preserve">do que la oferta se encuentra inmersa en esta circunstancia, resulta necesario que se requiera al oferente para </w:t>
      </w:r>
      <w:r w:rsidR="00E95306" w:rsidRPr="00E95306">
        <w:rPr>
          <w:rFonts w:ascii="Arial" w:hAnsi="Arial" w:cs="Arial"/>
          <w:color w:val="000000" w:themeColor="text1"/>
          <w:sz w:val="22"/>
        </w:rPr>
        <w:lastRenderedPageBreak/>
        <w:t xml:space="preserve">que explique las razones que sustentan el valor ofrecido. Posteriormente, el comité evaluador analizará las explicaciones y decidirá si rechaza la oferta o continúa con el análisis de </w:t>
      </w:r>
      <w:proofErr w:type="gramStart"/>
      <w:r w:rsidR="00E95306" w:rsidRPr="00E95306">
        <w:rPr>
          <w:rFonts w:ascii="Arial" w:hAnsi="Arial" w:cs="Arial"/>
          <w:color w:val="000000" w:themeColor="text1"/>
          <w:sz w:val="22"/>
        </w:rPr>
        <w:t>la misma</w:t>
      </w:r>
      <w:proofErr w:type="gramEnd"/>
      <w:r w:rsidR="00E95306" w:rsidRPr="00E95306">
        <w:rPr>
          <w:rFonts w:ascii="Arial" w:hAnsi="Arial" w:cs="Arial"/>
          <w:color w:val="000000" w:themeColor="text1"/>
          <w:sz w:val="22"/>
        </w:rPr>
        <w:t xml:space="preserve"> en el proceso de evaluación de ofertas. </w:t>
      </w:r>
    </w:p>
    <w:p w14:paraId="2322B6D4" w14:textId="7CB10552" w:rsidR="008101D3" w:rsidRPr="00F855D1" w:rsidRDefault="00635DEE" w:rsidP="00537E8E">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L</w:t>
      </w:r>
      <w:r w:rsidR="008101D3" w:rsidRPr="00F855D1">
        <w:rPr>
          <w:rFonts w:ascii="Arial" w:hAnsi="Arial" w:cs="Arial"/>
          <w:color w:val="000000" w:themeColor="text1"/>
          <w:sz w:val="22"/>
        </w:rPr>
        <w:t xml:space="preserve">a ley y el reglamento no determinan la forma ni el momento para requerir a los proponentes para que justifiquen el precio ofertado. </w:t>
      </w:r>
      <w:r w:rsidR="008101D3">
        <w:rPr>
          <w:rFonts w:ascii="Arial" w:hAnsi="Arial" w:cs="Arial"/>
          <w:color w:val="000000" w:themeColor="text1"/>
          <w:sz w:val="22"/>
        </w:rPr>
        <w:t>Por tanto, l</w:t>
      </w:r>
      <w:r w:rsidR="008101D3" w:rsidRPr="00F855D1">
        <w:rPr>
          <w:rFonts w:ascii="Arial" w:hAnsi="Arial" w:cs="Arial"/>
          <w:color w:val="000000" w:themeColor="text1"/>
          <w:sz w:val="22"/>
        </w:rPr>
        <w:t xml:space="preserve">a determinación de tales asuntos es facultativa para cada entidad pública, para lo cual debe tener presentes las particularidades de cada modalidad de selección de contratistas, </w:t>
      </w:r>
      <w:r w:rsidR="00AA1046" w:rsidRPr="00FF3C55">
        <w:rPr>
          <w:rFonts w:ascii="Arial" w:hAnsi="Arial" w:cs="Arial"/>
          <w:color w:val="000000" w:themeColor="text1"/>
          <w:sz w:val="22"/>
        </w:rPr>
        <w:t>partiendo de la base de que la entidad solo podrá pedir explicaciones al proponente cuando conozca su oferta económica</w:t>
      </w:r>
      <w:r w:rsidR="00AA1046">
        <w:rPr>
          <w:rFonts w:ascii="Arial" w:hAnsi="Arial" w:cs="Arial"/>
          <w:color w:val="000000" w:themeColor="text1"/>
          <w:sz w:val="22"/>
        </w:rPr>
        <w:t>.</w:t>
      </w:r>
      <w:r w:rsidR="00537E8E">
        <w:rPr>
          <w:rFonts w:ascii="Arial" w:hAnsi="Arial" w:cs="Arial"/>
          <w:color w:val="000000" w:themeColor="text1"/>
          <w:sz w:val="22"/>
        </w:rPr>
        <w:t xml:space="preserve"> Por su parte, e</w:t>
      </w:r>
      <w:r w:rsidR="00EB3F4A">
        <w:rPr>
          <w:rFonts w:ascii="Arial" w:hAnsi="Arial" w:cs="Arial"/>
          <w:color w:val="000000" w:themeColor="text1"/>
          <w:sz w:val="22"/>
        </w:rPr>
        <w:t>l</w:t>
      </w:r>
      <w:r w:rsidR="008101D3" w:rsidRPr="00011890">
        <w:rPr>
          <w:rFonts w:ascii="Arial" w:hAnsi="Arial" w:cs="Arial"/>
          <w:color w:val="000000" w:themeColor="text1"/>
          <w:sz w:val="22"/>
        </w:rPr>
        <w:t xml:space="preserve"> requerimiento debe ser comunicado al proponente por el medio que la entidad considere más eficaz e idóneo, de acuerdo con el caso y las circunstancias particulares de la información objeto de requerimiento</w:t>
      </w:r>
      <w:r w:rsidR="00EB3F4A">
        <w:rPr>
          <w:rFonts w:ascii="Arial" w:hAnsi="Arial" w:cs="Arial"/>
          <w:color w:val="000000" w:themeColor="text1"/>
          <w:sz w:val="22"/>
        </w:rPr>
        <w:t>.</w:t>
      </w:r>
      <w:r w:rsidR="008101D3" w:rsidRPr="00011890">
        <w:rPr>
          <w:rFonts w:ascii="Arial" w:hAnsi="Arial" w:cs="Arial"/>
          <w:color w:val="000000" w:themeColor="text1"/>
          <w:sz w:val="22"/>
        </w:rPr>
        <w:t xml:space="preserve"> </w:t>
      </w:r>
    </w:p>
    <w:p w14:paraId="5108FD4C" w14:textId="786D4178" w:rsidR="00D0379E" w:rsidRDefault="00422691" w:rsidP="008101D3">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cuanto al término que </w:t>
      </w:r>
      <w:r w:rsidRPr="00422691">
        <w:rPr>
          <w:rFonts w:ascii="Arial" w:hAnsi="Arial" w:cs="Arial"/>
          <w:color w:val="000000" w:themeColor="text1"/>
          <w:sz w:val="22"/>
        </w:rPr>
        <w:t>se debe otorgar a los proponentes para que expliquen el precio ofertado</w:t>
      </w:r>
      <w:r>
        <w:rPr>
          <w:rFonts w:ascii="Arial" w:hAnsi="Arial" w:cs="Arial"/>
          <w:color w:val="000000" w:themeColor="text1"/>
          <w:sz w:val="22"/>
        </w:rPr>
        <w:t xml:space="preserve">, es preciso indicar que </w:t>
      </w:r>
      <w:r w:rsidR="008101D3" w:rsidRPr="00F855D1">
        <w:rPr>
          <w:rFonts w:ascii="Arial" w:hAnsi="Arial" w:cs="Arial"/>
          <w:color w:val="000000" w:themeColor="text1"/>
          <w:sz w:val="22"/>
        </w:rPr>
        <w:t xml:space="preserve">es un asunto que también </w:t>
      </w:r>
      <w:r w:rsidR="002D24DA">
        <w:rPr>
          <w:rFonts w:ascii="Arial" w:hAnsi="Arial" w:cs="Arial"/>
          <w:color w:val="000000" w:themeColor="text1"/>
          <w:sz w:val="22"/>
        </w:rPr>
        <w:t>se supedita</w:t>
      </w:r>
      <w:r w:rsidR="008101D3" w:rsidRPr="00F855D1">
        <w:rPr>
          <w:rFonts w:ascii="Arial" w:hAnsi="Arial" w:cs="Arial"/>
          <w:color w:val="000000" w:themeColor="text1"/>
          <w:sz w:val="22"/>
        </w:rPr>
        <w:t xml:space="preserve"> a la discrecionalidad de la entidad. Sin embargo, la discrecionalidad debe ejercerse de </w:t>
      </w:r>
      <w:r w:rsidR="000B408E">
        <w:rPr>
          <w:rFonts w:ascii="Arial" w:hAnsi="Arial" w:cs="Arial"/>
          <w:color w:val="000000" w:themeColor="text1"/>
          <w:sz w:val="22"/>
        </w:rPr>
        <w:t>manera</w:t>
      </w:r>
      <w:r w:rsidR="008101D3" w:rsidRPr="00F855D1">
        <w:rPr>
          <w:rFonts w:ascii="Arial" w:hAnsi="Arial" w:cs="Arial"/>
          <w:color w:val="000000" w:themeColor="text1"/>
          <w:sz w:val="22"/>
        </w:rPr>
        <w:t xml:space="preserve"> sensata, con buen criterio y de forma prudente. Así lo estableció la Sección Quinta del Consejo de Estado en la sentencia del 10 de junio de 1992</w:t>
      </w:r>
      <w:r w:rsidR="008101D3" w:rsidRPr="00F855D1">
        <w:rPr>
          <w:rStyle w:val="Refdenotaalpie"/>
          <w:rFonts w:ascii="Arial" w:hAnsi="Arial" w:cs="Arial"/>
          <w:color w:val="000000" w:themeColor="text1"/>
          <w:sz w:val="22"/>
        </w:rPr>
        <w:footnoteReference w:id="4"/>
      </w:r>
      <w:r w:rsidR="008101D3" w:rsidRPr="00F855D1">
        <w:rPr>
          <w:rFonts w:ascii="Arial" w:hAnsi="Arial" w:cs="Arial"/>
          <w:color w:val="000000" w:themeColor="text1"/>
          <w:sz w:val="22"/>
        </w:rPr>
        <w:t xml:space="preserve">, en la que resaltó que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 </w:t>
      </w:r>
    </w:p>
    <w:p w14:paraId="171A75E7" w14:textId="4D9F6143" w:rsidR="008101D3" w:rsidRPr="00F855D1" w:rsidRDefault="001F3BAA" w:rsidP="008101D3">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 </w:t>
      </w:r>
      <w:r w:rsidR="000B408E">
        <w:rPr>
          <w:rFonts w:ascii="Arial" w:hAnsi="Arial" w:cs="Arial"/>
          <w:color w:val="000000" w:themeColor="text1"/>
          <w:sz w:val="22"/>
        </w:rPr>
        <w:t xml:space="preserve">La </w:t>
      </w:r>
      <w:r w:rsidR="008101D3" w:rsidRPr="00F855D1">
        <w:rPr>
          <w:rFonts w:ascii="Arial" w:hAnsi="Arial" w:cs="Arial"/>
          <w:color w:val="000000" w:themeColor="text1"/>
          <w:sz w:val="22"/>
        </w:rPr>
        <w:t xml:space="preserve">entidad tiene </w:t>
      </w:r>
      <w:r w:rsidR="000B408E">
        <w:rPr>
          <w:rFonts w:ascii="Arial" w:hAnsi="Arial" w:cs="Arial"/>
          <w:color w:val="000000" w:themeColor="text1"/>
          <w:sz w:val="22"/>
        </w:rPr>
        <w:t xml:space="preserve">entonces </w:t>
      </w:r>
      <w:r w:rsidR="008101D3" w:rsidRPr="00F855D1">
        <w:rPr>
          <w:rFonts w:ascii="Arial" w:hAnsi="Arial" w:cs="Arial"/>
          <w:color w:val="000000" w:themeColor="text1"/>
          <w:sz w:val="22"/>
        </w:rPr>
        <w:t>la facultad de definir el término mínimo que otorgará a los proponentes para aclarar el precio artificialmente bajo</w:t>
      </w:r>
      <w:r w:rsidR="000B408E">
        <w:rPr>
          <w:rFonts w:ascii="Arial" w:hAnsi="Arial" w:cs="Arial"/>
          <w:color w:val="000000" w:themeColor="text1"/>
          <w:sz w:val="22"/>
        </w:rPr>
        <w:t xml:space="preserve">. </w:t>
      </w:r>
      <w:proofErr w:type="spellStart"/>
      <w:r w:rsidR="00752605">
        <w:rPr>
          <w:rFonts w:ascii="Arial" w:hAnsi="Arial" w:cs="Arial"/>
          <w:color w:val="000000" w:themeColor="text1"/>
          <w:sz w:val="22"/>
        </w:rPr>
        <w:t>Sinembargo</w:t>
      </w:r>
      <w:proofErr w:type="spellEnd"/>
      <w:r w:rsidR="000B408E">
        <w:rPr>
          <w:rFonts w:ascii="Arial" w:hAnsi="Arial" w:cs="Arial"/>
          <w:color w:val="000000" w:themeColor="text1"/>
          <w:sz w:val="22"/>
        </w:rPr>
        <w:t>,</w:t>
      </w:r>
      <w:r w:rsidR="008101D3" w:rsidRPr="00F855D1">
        <w:rPr>
          <w:rFonts w:ascii="Arial" w:hAnsi="Arial" w:cs="Arial"/>
          <w:color w:val="000000" w:themeColor="text1"/>
          <w:sz w:val="22"/>
        </w:rPr>
        <w:t xml:space="preserve"> dicho término debe estar acorde, por un lado, con el interés general y, por el otro, con los principios de proporcionalidad y razonabilidad, así como también con los principios del Estatuto General de Contratación de la Administración Pública. </w:t>
      </w:r>
    </w:p>
    <w:p w14:paraId="54ABA24C" w14:textId="77777777" w:rsidR="008101D3" w:rsidRDefault="008101D3" w:rsidP="008101D3">
      <w:pPr>
        <w:tabs>
          <w:tab w:val="left" w:pos="426"/>
        </w:tabs>
        <w:spacing w:line="276" w:lineRule="auto"/>
        <w:jc w:val="both"/>
        <w:rPr>
          <w:rFonts w:ascii="Arial" w:hAnsi="Arial" w:cs="Arial"/>
          <w:bCs/>
          <w:sz w:val="22"/>
          <w:lang w:val="es-ES"/>
        </w:rPr>
      </w:pPr>
    </w:p>
    <w:p w14:paraId="7B8B5F62" w14:textId="174CFB19" w:rsidR="00C750BA" w:rsidRDefault="008D5223" w:rsidP="00CF2E88">
      <w:pPr>
        <w:spacing w:line="276" w:lineRule="auto"/>
        <w:jc w:val="both"/>
        <w:rPr>
          <w:rFonts w:ascii="Arial" w:eastAsia="Calibri" w:hAnsi="Arial" w:cs="Arial"/>
          <w:b/>
          <w:color w:val="000000" w:themeColor="text1"/>
          <w:sz w:val="22"/>
          <w:lang w:val="es-ES_tradnl"/>
        </w:rPr>
      </w:pPr>
      <w:r>
        <w:rPr>
          <w:rFonts w:ascii="Arial" w:eastAsia="Times New Roman" w:hAnsi="Arial" w:cs="Arial"/>
          <w:b/>
          <w:bCs/>
          <w:color w:val="000000" w:themeColor="text1"/>
          <w:sz w:val="22"/>
          <w:lang w:val="es-ES" w:eastAsia="es-ES_tradnl"/>
        </w:rPr>
        <w:t>2.</w:t>
      </w:r>
      <w:r w:rsidR="00B02DB2">
        <w:rPr>
          <w:rFonts w:ascii="Arial" w:eastAsia="Times New Roman" w:hAnsi="Arial" w:cs="Arial"/>
          <w:b/>
          <w:bCs/>
          <w:color w:val="000000" w:themeColor="text1"/>
          <w:sz w:val="22"/>
          <w:lang w:val="es-ES" w:eastAsia="es-ES_tradnl"/>
        </w:rPr>
        <w:t>3</w:t>
      </w:r>
      <w:r>
        <w:rPr>
          <w:rFonts w:ascii="Arial" w:eastAsia="Times New Roman" w:hAnsi="Arial" w:cs="Arial"/>
          <w:b/>
          <w:bCs/>
          <w:color w:val="000000" w:themeColor="text1"/>
          <w:sz w:val="22"/>
          <w:lang w:val="es-ES" w:eastAsia="es-ES_tradnl"/>
        </w:rPr>
        <w:t xml:space="preserve">. </w:t>
      </w:r>
      <w:r w:rsidR="00E7752A">
        <w:rPr>
          <w:rFonts w:ascii="Arial" w:eastAsia="Calibri" w:hAnsi="Arial" w:cs="Arial"/>
          <w:b/>
          <w:color w:val="000000" w:themeColor="text1"/>
          <w:sz w:val="22"/>
          <w:lang w:val="es-ES_tradnl"/>
        </w:rPr>
        <w:t>Método de ponderación económica en los procesos de licitación de obra pública de infraestructura de transporte</w:t>
      </w:r>
    </w:p>
    <w:p w14:paraId="7F49B52F" w14:textId="77777777" w:rsidR="00630889" w:rsidRDefault="00630889" w:rsidP="00CF2E88">
      <w:pPr>
        <w:spacing w:line="276" w:lineRule="auto"/>
        <w:jc w:val="both"/>
        <w:rPr>
          <w:rFonts w:ascii="Arial" w:eastAsia="Calibri" w:hAnsi="Arial" w:cs="Arial"/>
          <w:b/>
          <w:color w:val="000000" w:themeColor="text1"/>
          <w:sz w:val="22"/>
          <w:lang w:val="es-ES_tradnl"/>
        </w:rPr>
      </w:pPr>
    </w:p>
    <w:p w14:paraId="546F3662" w14:textId="4DABD25E" w:rsidR="00BF1534" w:rsidRDefault="00BF1534" w:rsidP="00140663">
      <w:pPr>
        <w:tabs>
          <w:tab w:val="left" w:pos="0"/>
        </w:tabs>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En cuanto a </w:t>
      </w:r>
      <w:r w:rsidR="00452917">
        <w:rPr>
          <w:rFonts w:ascii="Arial" w:hAnsi="Arial" w:cs="Arial"/>
          <w:color w:val="000000" w:themeColor="text1"/>
          <w:sz w:val="22"/>
          <w:lang w:val="es-ES_tradnl"/>
        </w:rPr>
        <w:t xml:space="preserve">la forma de presentar el precio de las ofertas </w:t>
      </w:r>
      <w:r>
        <w:rPr>
          <w:rFonts w:ascii="Arial" w:hAnsi="Arial" w:cs="Arial"/>
          <w:color w:val="000000" w:themeColor="text1"/>
          <w:sz w:val="22"/>
          <w:lang w:val="es-ES_tradnl"/>
        </w:rPr>
        <w:t>económica</w:t>
      </w:r>
      <w:r w:rsidR="00452917">
        <w:rPr>
          <w:rFonts w:ascii="Arial" w:hAnsi="Arial" w:cs="Arial"/>
          <w:color w:val="000000" w:themeColor="text1"/>
          <w:sz w:val="22"/>
          <w:lang w:val="es-ES_tradnl"/>
        </w:rPr>
        <w:t>s</w:t>
      </w:r>
      <w:r>
        <w:rPr>
          <w:rFonts w:ascii="Arial" w:hAnsi="Arial" w:cs="Arial"/>
          <w:color w:val="000000" w:themeColor="text1"/>
          <w:sz w:val="22"/>
          <w:lang w:val="es-ES_tradnl"/>
        </w:rPr>
        <w:t>, la tercera versión del Documento Base para obras de infraestructura de transporte en modalidad de licitación pública indica en su numeral 4.1 que</w:t>
      </w:r>
      <w:r w:rsidR="00CC556D">
        <w:rPr>
          <w:rFonts w:ascii="Arial" w:hAnsi="Arial" w:cs="Arial"/>
          <w:color w:val="000000" w:themeColor="text1"/>
          <w:sz w:val="22"/>
          <w:lang w:val="es-ES_tradnl"/>
        </w:rPr>
        <w:t>:</w:t>
      </w:r>
      <w:r>
        <w:rPr>
          <w:rFonts w:ascii="Arial" w:hAnsi="Arial" w:cs="Arial"/>
          <w:color w:val="000000" w:themeColor="text1"/>
          <w:sz w:val="22"/>
          <w:lang w:val="es-ES_tradnl"/>
        </w:rPr>
        <w:t xml:space="preserve"> </w:t>
      </w:r>
    </w:p>
    <w:p w14:paraId="4986287D" w14:textId="77777777" w:rsidR="00BF1534" w:rsidRPr="00140663" w:rsidRDefault="00BF1534" w:rsidP="00BF1534">
      <w:pPr>
        <w:ind w:left="708" w:right="709"/>
        <w:jc w:val="both"/>
        <w:rPr>
          <w:rFonts w:ascii="Arial" w:hAnsi="Arial" w:cs="Arial"/>
          <w:color w:val="000000" w:themeColor="text1"/>
          <w:sz w:val="21"/>
          <w:szCs w:val="21"/>
        </w:rPr>
      </w:pPr>
      <w:r>
        <w:rPr>
          <w:rFonts w:ascii="Arial" w:hAnsi="Arial" w:cs="Arial"/>
          <w:color w:val="000000" w:themeColor="text1"/>
          <w:sz w:val="20"/>
          <w:szCs w:val="20"/>
        </w:rPr>
        <w:br/>
      </w:r>
      <w:r w:rsidRPr="00140663">
        <w:rPr>
          <w:rFonts w:ascii="Arial" w:hAnsi="Arial" w:cs="Arial"/>
          <w:color w:val="000000" w:themeColor="text1"/>
          <w:sz w:val="21"/>
          <w:szCs w:val="21"/>
        </w:rPr>
        <w:t xml:space="preserve">La entidad debe indicar si la forma de pago es por precio global, llave en mano, precios unitarios, administración delegada o reembolso de gastos. El Anexo 1 – </w:t>
      </w:r>
      <w:r w:rsidRPr="00140663">
        <w:rPr>
          <w:rFonts w:ascii="Arial" w:hAnsi="Arial" w:cs="Arial"/>
          <w:color w:val="000000" w:themeColor="text1"/>
          <w:sz w:val="21"/>
          <w:szCs w:val="21"/>
        </w:rPr>
        <w:lastRenderedPageBreak/>
        <w:t>Anexo Técnico y el Formulario 1– Formulario de Presupuesto Oficial debe ser concordante con la modalidad de pago seleccionada.</w:t>
      </w:r>
    </w:p>
    <w:p w14:paraId="3ACC29EA" w14:textId="77777777" w:rsidR="00BF1534" w:rsidRPr="00140663" w:rsidRDefault="00BF1534" w:rsidP="00BF1534">
      <w:pPr>
        <w:ind w:left="708" w:right="709"/>
        <w:jc w:val="both"/>
        <w:rPr>
          <w:rFonts w:ascii="Arial" w:hAnsi="Arial" w:cs="Arial"/>
          <w:color w:val="000000" w:themeColor="text1"/>
          <w:sz w:val="21"/>
          <w:szCs w:val="21"/>
        </w:rPr>
      </w:pPr>
    </w:p>
    <w:p w14:paraId="215852DA" w14:textId="66CF2A63" w:rsidR="00BF1534" w:rsidRPr="00140663" w:rsidRDefault="00BF1534" w:rsidP="007B1CCD">
      <w:pPr>
        <w:ind w:left="708" w:right="709"/>
        <w:jc w:val="both"/>
        <w:rPr>
          <w:rFonts w:ascii="Arial" w:hAnsi="Arial" w:cs="Arial"/>
          <w:color w:val="000000" w:themeColor="text1"/>
          <w:sz w:val="21"/>
          <w:szCs w:val="21"/>
        </w:rPr>
      </w:pPr>
      <w:r w:rsidRPr="00140663">
        <w:rPr>
          <w:rFonts w:ascii="Arial" w:hAnsi="Arial" w:cs="Arial"/>
          <w:color w:val="000000" w:themeColor="text1"/>
          <w:sz w:val="21"/>
          <w:szCs w:val="21"/>
        </w:rPr>
        <w:t>Cuando el presupuesto del proceso de contratación es estructurado por precios unitarios, la entidad debe aplicar las notas señaladas en el Formulario 1 – Formulario de Presupuesto oficial. Cuando se estructura a través de otra modalidad de pago, la entidad debe definir las notas que debe tener en cuenta el proponente para presentar su oferta económica.</w:t>
      </w:r>
    </w:p>
    <w:p w14:paraId="1CB7D191" w14:textId="77777777" w:rsidR="001F4212" w:rsidRPr="00140663" w:rsidRDefault="001F4212" w:rsidP="007B1CCD">
      <w:pPr>
        <w:ind w:left="708" w:right="709"/>
        <w:jc w:val="both"/>
        <w:rPr>
          <w:rFonts w:ascii="Arial" w:hAnsi="Arial" w:cs="Arial"/>
          <w:color w:val="000000" w:themeColor="text1"/>
          <w:sz w:val="21"/>
          <w:szCs w:val="21"/>
        </w:rPr>
      </w:pPr>
    </w:p>
    <w:p w14:paraId="349A0C2E" w14:textId="703BCFEA" w:rsidR="001F4212" w:rsidRDefault="001F4212" w:rsidP="007B1CCD">
      <w:pPr>
        <w:ind w:left="708" w:right="709"/>
        <w:jc w:val="both"/>
        <w:rPr>
          <w:rFonts w:ascii="Arial" w:hAnsi="Arial" w:cs="Arial"/>
          <w:color w:val="000000" w:themeColor="text1"/>
          <w:sz w:val="21"/>
          <w:szCs w:val="21"/>
        </w:rPr>
      </w:pPr>
      <w:r w:rsidRPr="00140663">
        <w:rPr>
          <w:rFonts w:ascii="Arial" w:hAnsi="Arial" w:cs="Arial"/>
          <w:color w:val="000000" w:themeColor="text1"/>
          <w:sz w:val="21"/>
          <w:szCs w:val="21"/>
        </w:rPr>
        <w:t>Para calificar este factor se tendrá en cuenta el valor total indicado en la propuesta económica o el obtenido de la corrección aritmética. La propuesta económica deberá ser allegada en el Sobre No. 2 y firmada.</w:t>
      </w:r>
    </w:p>
    <w:p w14:paraId="41A44928" w14:textId="77777777" w:rsidR="00452917" w:rsidRPr="00140663" w:rsidRDefault="00452917" w:rsidP="007B1CCD">
      <w:pPr>
        <w:ind w:left="708" w:right="709"/>
        <w:jc w:val="both"/>
        <w:rPr>
          <w:rFonts w:ascii="Arial" w:hAnsi="Arial" w:cs="Arial"/>
          <w:color w:val="000000" w:themeColor="text1"/>
          <w:sz w:val="21"/>
          <w:szCs w:val="21"/>
        </w:rPr>
      </w:pPr>
    </w:p>
    <w:p w14:paraId="01A8EBBD" w14:textId="53B23C16" w:rsidR="00E53B99" w:rsidRPr="00796A5C" w:rsidRDefault="00F04971" w:rsidP="00140663">
      <w:pPr>
        <w:tabs>
          <w:tab w:val="left" w:pos="0"/>
        </w:tabs>
        <w:spacing w:after="12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ab/>
      </w:r>
      <w:r w:rsidR="00870246">
        <w:rPr>
          <w:rFonts w:ascii="Arial" w:hAnsi="Arial" w:cs="Arial"/>
          <w:color w:val="000000" w:themeColor="text1"/>
          <w:sz w:val="22"/>
          <w:lang w:val="es-ES_tradnl"/>
        </w:rPr>
        <w:t>En cuanto al método de ponderación de la oferta económica, e</w:t>
      </w:r>
      <w:r w:rsidR="00796A5C">
        <w:rPr>
          <w:rFonts w:ascii="Arial" w:hAnsi="Arial" w:cs="Arial"/>
          <w:color w:val="000000" w:themeColor="text1"/>
          <w:sz w:val="22"/>
          <w:lang w:val="es-ES_tradnl"/>
        </w:rPr>
        <w:t>l numeral 4.1.4 de</w:t>
      </w:r>
      <w:r w:rsidR="00870246">
        <w:rPr>
          <w:rFonts w:ascii="Arial" w:hAnsi="Arial" w:cs="Arial"/>
          <w:color w:val="000000" w:themeColor="text1"/>
          <w:sz w:val="22"/>
          <w:lang w:val="es-ES_tradnl"/>
        </w:rPr>
        <w:t xml:space="preserve">l </w:t>
      </w:r>
      <w:r w:rsidR="00796A5C" w:rsidRPr="00796A5C">
        <w:rPr>
          <w:rFonts w:ascii="Arial" w:hAnsi="Arial" w:cs="Arial"/>
          <w:color w:val="000000" w:themeColor="text1"/>
          <w:sz w:val="22"/>
          <w:lang w:val="es-ES_tradnl"/>
        </w:rPr>
        <w:t xml:space="preserve">Documento Base </w:t>
      </w:r>
      <w:r w:rsidR="00870246">
        <w:rPr>
          <w:rFonts w:ascii="Arial" w:hAnsi="Arial" w:cs="Arial"/>
          <w:color w:val="000000" w:themeColor="text1"/>
          <w:sz w:val="22"/>
          <w:lang w:val="es-ES_tradnl"/>
        </w:rPr>
        <w:t>ya referenciado indica qu</w:t>
      </w:r>
      <w:r w:rsidR="00796A5C" w:rsidRPr="00796A5C">
        <w:rPr>
          <w:rFonts w:ascii="Arial" w:hAnsi="Arial" w:cs="Arial"/>
          <w:color w:val="000000" w:themeColor="text1"/>
          <w:sz w:val="22"/>
          <w:lang w:val="es-ES_tradnl"/>
        </w:rPr>
        <w:t>e la entidad deberá emplear la Tasa de Cambio Representativa del Mercado como instrumento para determinar el método de ponderación de la oferta económica</w:t>
      </w:r>
      <w:r w:rsidR="00796A5C">
        <w:rPr>
          <w:rFonts w:ascii="Arial" w:hAnsi="Arial" w:cs="Arial"/>
          <w:color w:val="000000" w:themeColor="text1"/>
          <w:sz w:val="22"/>
          <w:lang w:val="es-ES_tradnl"/>
        </w:rPr>
        <w:t>.</w:t>
      </w:r>
      <w:r w:rsidR="0043237D">
        <w:rPr>
          <w:rFonts w:ascii="Arial" w:hAnsi="Arial" w:cs="Arial"/>
          <w:color w:val="000000" w:themeColor="text1"/>
          <w:sz w:val="22"/>
          <w:lang w:val="es-ES_tradnl"/>
        </w:rPr>
        <w:t xml:space="preserve"> </w:t>
      </w:r>
    </w:p>
    <w:p w14:paraId="1CD98888" w14:textId="77B7ECF5" w:rsidR="00D748DB" w:rsidRPr="00A27F24" w:rsidRDefault="00796A5C" w:rsidP="00140663">
      <w:pPr>
        <w:spacing w:after="120" w:line="276" w:lineRule="auto"/>
        <w:jc w:val="both"/>
        <w:rPr>
          <w:rFonts w:ascii="Arial" w:hAnsi="Arial" w:cs="Arial"/>
          <w:color w:val="000000" w:themeColor="text1"/>
          <w:sz w:val="22"/>
          <w:lang w:val="es-ES_tradnl"/>
        </w:rPr>
      </w:pPr>
      <w:r w:rsidRPr="00623675">
        <w:rPr>
          <w:rFonts w:ascii="Arial" w:hAnsi="Arial" w:cs="Arial"/>
          <w:color w:val="000000" w:themeColor="text1"/>
          <w:sz w:val="22"/>
          <w:lang w:val="es-ES_tradnl"/>
        </w:rPr>
        <w:tab/>
      </w:r>
      <w:r w:rsidRPr="00A27F24">
        <w:rPr>
          <w:rFonts w:ascii="Arial" w:hAnsi="Arial" w:cs="Arial"/>
          <w:color w:val="000000" w:themeColor="text1"/>
          <w:sz w:val="22"/>
          <w:lang w:val="es-ES_tradnl"/>
        </w:rPr>
        <w:t xml:space="preserve">Para tal efecto, </w:t>
      </w:r>
      <w:r w:rsidR="00452917">
        <w:rPr>
          <w:rFonts w:ascii="Arial" w:hAnsi="Arial" w:cs="Arial"/>
          <w:color w:val="000000" w:themeColor="text1"/>
          <w:sz w:val="22"/>
          <w:lang w:val="es-ES_tradnl"/>
        </w:rPr>
        <w:t xml:space="preserve">se </w:t>
      </w:r>
      <w:r w:rsidRPr="00A27F24">
        <w:rPr>
          <w:rFonts w:ascii="Arial" w:hAnsi="Arial" w:cs="Arial"/>
          <w:color w:val="000000" w:themeColor="text1"/>
          <w:sz w:val="22"/>
          <w:lang w:val="es-ES_tradnl"/>
        </w:rPr>
        <w:t>tomará</w:t>
      </w:r>
      <w:r w:rsidR="00452917">
        <w:rPr>
          <w:rFonts w:ascii="Arial" w:hAnsi="Arial" w:cs="Arial"/>
          <w:color w:val="000000" w:themeColor="text1"/>
          <w:sz w:val="22"/>
          <w:lang w:val="es-ES_tradnl"/>
        </w:rPr>
        <w:t>n</w:t>
      </w:r>
      <w:r w:rsidRPr="00A27F24">
        <w:rPr>
          <w:rFonts w:ascii="Arial" w:hAnsi="Arial" w:cs="Arial"/>
          <w:color w:val="000000" w:themeColor="text1"/>
          <w:sz w:val="22"/>
          <w:lang w:val="es-ES_tradnl"/>
        </w:rPr>
        <w:t xml:space="preserve"> los centavos de la TRM certificada por la Superintendencia Financiera de Colombia, tras lo cual </w:t>
      </w:r>
      <w:r w:rsidR="00452917">
        <w:rPr>
          <w:rFonts w:ascii="Arial" w:hAnsi="Arial" w:cs="Arial"/>
          <w:color w:val="000000" w:themeColor="text1"/>
          <w:sz w:val="22"/>
          <w:lang w:val="es-ES_tradnl"/>
        </w:rPr>
        <w:t xml:space="preserve">se </w:t>
      </w:r>
      <w:r w:rsidRPr="00A27F24">
        <w:rPr>
          <w:rFonts w:ascii="Arial" w:hAnsi="Arial" w:cs="Arial"/>
          <w:color w:val="000000" w:themeColor="text1"/>
          <w:sz w:val="22"/>
          <w:lang w:val="es-ES_tradnl"/>
        </w:rPr>
        <w:t>determinará, de acuerdo con la tabla dispuesta en el Documento Base, si debe aplicar</w:t>
      </w:r>
      <w:r w:rsidR="00452917">
        <w:rPr>
          <w:rFonts w:ascii="Arial" w:hAnsi="Arial" w:cs="Arial"/>
          <w:color w:val="000000" w:themeColor="text1"/>
          <w:sz w:val="22"/>
          <w:lang w:val="es-ES_tradnl"/>
        </w:rPr>
        <w:t xml:space="preserve"> el método de</w:t>
      </w:r>
      <w:r w:rsidRPr="00A27F24">
        <w:rPr>
          <w:rFonts w:ascii="Arial" w:hAnsi="Arial" w:cs="Arial"/>
          <w:color w:val="000000" w:themeColor="text1"/>
          <w:sz w:val="22"/>
          <w:lang w:val="es-ES_tradnl"/>
        </w:rPr>
        <w:t xml:space="preserve">: i) mediana con valor absoluto; </w:t>
      </w:r>
      <w:proofErr w:type="spellStart"/>
      <w:r w:rsidRPr="00A27F24">
        <w:rPr>
          <w:rFonts w:ascii="Arial" w:hAnsi="Arial" w:cs="Arial"/>
          <w:color w:val="000000" w:themeColor="text1"/>
          <w:sz w:val="22"/>
          <w:lang w:val="es-ES_tradnl"/>
        </w:rPr>
        <w:t>ii</w:t>
      </w:r>
      <w:proofErr w:type="spellEnd"/>
      <w:r w:rsidRPr="00A27F24">
        <w:rPr>
          <w:rFonts w:ascii="Arial" w:hAnsi="Arial" w:cs="Arial"/>
          <w:color w:val="000000" w:themeColor="text1"/>
          <w:sz w:val="22"/>
          <w:lang w:val="es-ES_tradnl"/>
        </w:rPr>
        <w:t xml:space="preserve">) media geométrica; </w:t>
      </w:r>
      <w:proofErr w:type="spellStart"/>
      <w:r w:rsidRPr="00A27F24">
        <w:rPr>
          <w:rFonts w:ascii="Arial" w:hAnsi="Arial" w:cs="Arial"/>
          <w:color w:val="000000" w:themeColor="text1"/>
          <w:sz w:val="22"/>
          <w:lang w:val="es-ES_tradnl"/>
        </w:rPr>
        <w:t>iii</w:t>
      </w:r>
      <w:proofErr w:type="spellEnd"/>
      <w:r w:rsidRPr="00A27F24">
        <w:rPr>
          <w:rFonts w:ascii="Arial" w:hAnsi="Arial" w:cs="Arial"/>
          <w:color w:val="000000" w:themeColor="text1"/>
          <w:sz w:val="22"/>
          <w:lang w:val="es-ES_tradnl"/>
        </w:rPr>
        <w:t xml:space="preserve">) media aritmética baja; </w:t>
      </w:r>
      <w:proofErr w:type="spellStart"/>
      <w:r w:rsidRPr="00A27F24">
        <w:rPr>
          <w:rFonts w:ascii="Arial" w:hAnsi="Arial" w:cs="Arial"/>
          <w:color w:val="000000" w:themeColor="text1"/>
          <w:sz w:val="22"/>
          <w:lang w:val="es-ES_tradnl"/>
        </w:rPr>
        <w:t>iv</w:t>
      </w:r>
      <w:proofErr w:type="spellEnd"/>
      <w:r w:rsidRPr="00A27F24">
        <w:rPr>
          <w:rFonts w:ascii="Arial" w:hAnsi="Arial" w:cs="Arial"/>
          <w:color w:val="000000" w:themeColor="text1"/>
          <w:sz w:val="22"/>
          <w:lang w:val="es-ES_tradnl"/>
        </w:rPr>
        <w:t>) menor valor</w:t>
      </w:r>
      <w:r w:rsidR="00ED6221" w:rsidRPr="00140663">
        <w:rPr>
          <w:rFonts w:ascii="Arial" w:hAnsi="Arial" w:cs="Arial"/>
          <w:color w:val="000000" w:themeColor="text1"/>
          <w:sz w:val="22"/>
          <w:vertAlign w:val="superscript"/>
          <w:lang w:val="es-ES_tradnl"/>
        </w:rPr>
        <w:footnoteReference w:id="5"/>
      </w:r>
      <w:r w:rsidRPr="00A27F24">
        <w:rPr>
          <w:rFonts w:ascii="Arial" w:hAnsi="Arial" w:cs="Arial"/>
          <w:color w:val="000000" w:themeColor="text1"/>
          <w:sz w:val="22"/>
          <w:lang w:val="es-ES_tradnl"/>
        </w:rPr>
        <w:t xml:space="preserve">. Lo anterior, permite que la determinación del método para </w:t>
      </w:r>
      <w:r w:rsidR="00325F47" w:rsidRPr="00A27F24">
        <w:rPr>
          <w:rFonts w:ascii="Arial" w:hAnsi="Arial" w:cs="Arial"/>
          <w:color w:val="000000" w:themeColor="text1"/>
          <w:sz w:val="22"/>
          <w:lang w:val="es-ES_tradnl"/>
        </w:rPr>
        <w:t xml:space="preserve">la </w:t>
      </w:r>
      <w:r w:rsidRPr="00A27F24">
        <w:rPr>
          <w:rFonts w:ascii="Arial" w:hAnsi="Arial" w:cs="Arial"/>
          <w:color w:val="000000" w:themeColor="text1"/>
          <w:sz w:val="22"/>
          <w:lang w:val="es-ES_tradnl"/>
        </w:rPr>
        <w:t xml:space="preserve">ponderación de la oferta económica sea </w:t>
      </w:r>
      <w:proofErr w:type="gramStart"/>
      <w:r w:rsidR="004C55CF" w:rsidRPr="00A27F24">
        <w:rPr>
          <w:rFonts w:ascii="Arial" w:hAnsi="Arial" w:cs="Arial"/>
          <w:color w:val="000000" w:themeColor="text1"/>
          <w:sz w:val="22"/>
          <w:lang w:val="es-ES_tradnl"/>
        </w:rPr>
        <w:t>aleatori</w:t>
      </w:r>
      <w:r w:rsidR="00325F47" w:rsidRPr="00A27F24">
        <w:rPr>
          <w:rFonts w:ascii="Arial" w:hAnsi="Arial" w:cs="Arial"/>
          <w:color w:val="000000" w:themeColor="text1"/>
          <w:sz w:val="22"/>
          <w:lang w:val="es-ES_tradnl"/>
        </w:rPr>
        <w:t>o</w:t>
      </w:r>
      <w:proofErr w:type="gramEnd"/>
      <w:r w:rsidRPr="00A27F24">
        <w:rPr>
          <w:rFonts w:ascii="Arial" w:hAnsi="Arial" w:cs="Arial"/>
          <w:color w:val="000000" w:themeColor="text1"/>
          <w:sz w:val="22"/>
          <w:lang w:val="es-ES_tradnl"/>
        </w:rPr>
        <w:t xml:space="preserve">, </w:t>
      </w:r>
      <w:r w:rsidR="00981EDE" w:rsidRPr="00A27F24">
        <w:rPr>
          <w:rFonts w:ascii="Arial" w:hAnsi="Arial" w:cs="Arial"/>
          <w:color w:val="000000" w:themeColor="text1"/>
          <w:sz w:val="22"/>
          <w:lang w:val="es-ES_tradnl"/>
        </w:rPr>
        <w:t xml:space="preserve">tal </w:t>
      </w:r>
      <w:r w:rsidRPr="00A27F24">
        <w:rPr>
          <w:rFonts w:ascii="Arial" w:hAnsi="Arial" w:cs="Arial"/>
          <w:color w:val="000000" w:themeColor="text1"/>
          <w:sz w:val="22"/>
          <w:lang w:val="es-ES_tradnl"/>
        </w:rPr>
        <w:t>como lo prescribe el artículo 30 de la Ley 80 de 1993</w:t>
      </w:r>
      <w:r w:rsidR="00452917">
        <w:rPr>
          <w:rFonts w:ascii="Arial" w:hAnsi="Arial" w:cs="Arial"/>
          <w:color w:val="000000" w:themeColor="text1"/>
          <w:sz w:val="22"/>
          <w:lang w:val="es-ES_tradnl"/>
        </w:rPr>
        <w:t>, modificado por el artículo 1 de la Ley 1882 de 2018</w:t>
      </w:r>
      <w:r w:rsidRPr="00A27F24">
        <w:rPr>
          <w:rFonts w:ascii="Arial" w:hAnsi="Arial" w:cs="Arial"/>
          <w:color w:val="000000" w:themeColor="text1"/>
          <w:sz w:val="22"/>
          <w:lang w:val="es-ES_tradnl"/>
        </w:rPr>
        <w:t>.</w:t>
      </w:r>
    </w:p>
    <w:p w14:paraId="27BD274C" w14:textId="59E4DF73" w:rsidR="003314E5" w:rsidRDefault="00D748DB" w:rsidP="00140663">
      <w:pPr>
        <w:spacing w:after="120" w:line="276" w:lineRule="auto"/>
        <w:jc w:val="both"/>
        <w:rPr>
          <w:rFonts w:ascii="Arial" w:hAnsi="Arial" w:cs="Arial"/>
          <w:color w:val="000000" w:themeColor="text1"/>
          <w:sz w:val="22"/>
          <w:lang w:val="es-ES_tradnl"/>
        </w:rPr>
      </w:pPr>
      <w:r w:rsidRPr="00A27F24">
        <w:rPr>
          <w:rFonts w:ascii="Arial" w:hAnsi="Arial" w:cs="Arial"/>
          <w:color w:val="000000" w:themeColor="text1"/>
          <w:sz w:val="22"/>
          <w:lang w:val="es-ES_tradnl"/>
        </w:rPr>
        <w:tab/>
        <w:t>Con respe</w:t>
      </w:r>
      <w:r w:rsidR="00950BF4" w:rsidRPr="00A27F24">
        <w:rPr>
          <w:rFonts w:ascii="Arial" w:hAnsi="Arial" w:cs="Arial"/>
          <w:color w:val="000000" w:themeColor="text1"/>
          <w:sz w:val="22"/>
          <w:lang w:val="es-ES_tradnl"/>
        </w:rPr>
        <w:t>cto a</w:t>
      </w:r>
      <w:r w:rsidR="00A27F24" w:rsidRPr="00A27F24">
        <w:rPr>
          <w:rFonts w:ascii="Arial" w:hAnsi="Arial" w:cs="Arial"/>
          <w:color w:val="000000" w:themeColor="text1"/>
          <w:sz w:val="22"/>
          <w:lang w:val="es-ES_tradnl"/>
        </w:rPr>
        <w:t xml:space="preserve"> la TRM que debe tenerse en cuenta para </w:t>
      </w:r>
      <w:r w:rsidR="00A27F24">
        <w:rPr>
          <w:rFonts w:ascii="Arial" w:hAnsi="Arial" w:cs="Arial"/>
          <w:color w:val="000000" w:themeColor="text1"/>
          <w:sz w:val="22"/>
          <w:lang w:val="es-ES_tradnl"/>
        </w:rPr>
        <w:t xml:space="preserve">los efectos antes planteados, </w:t>
      </w:r>
      <w:r w:rsidR="00FF26BC">
        <w:rPr>
          <w:rFonts w:ascii="Arial" w:hAnsi="Arial" w:cs="Arial"/>
          <w:color w:val="000000" w:themeColor="text1"/>
          <w:sz w:val="22"/>
          <w:lang w:val="es-ES_tradnl"/>
        </w:rPr>
        <w:t xml:space="preserve">es </w:t>
      </w:r>
      <w:r w:rsidR="00053CAA">
        <w:rPr>
          <w:rFonts w:ascii="Arial" w:hAnsi="Arial" w:cs="Arial"/>
          <w:color w:val="000000" w:themeColor="text1"/>
          <w:sz w:val="22"/>
          <w:lang w:val="es-ES_tradnl"/>
        </w:rPr>
        <w:t>preciso recordar que</w:t>
      </w:r>
      <w:r w:rsidR="003314E5" w:rsidRPr="003314E5">
        <w:t xml:space="preserve"> </w:t>
      </w:r>
      <w:r w:rsidR="00452917">
        <w:rPr>
          <w:rFonts w:ascii="Arial" w:hAnsi="Arial" w:cs="Arial"/>
          <w:color w:val="000000" w:themeColor="text1"/>
          <w:sz w:val="22"/>
          <w:lang w:val="es-ES_tradnl"/>
        </w:rPr>
        <w:t>m</w:t>
      </w:r>
      <w:r w:rsidR="003314E5" w:rsidRPr="003314E5">
        <w:rPr>
          <w:rFonts w:ascii="Arial" w:hAnsi="Arial" w:cs="Arial"/>
          <w:color w:val="000000" w:themeColor="text1"/>
          <w:sz w:val="22"/>
          <w:lang w:val="es-ES_tradnl"/>
        </w:rPr>
        <w:t>ediante el artículo tercero de la Ley 1150 de 2007 el legislador creó el Sistema Electrónico para la Contratación Pública – SECOP como herramienta para consignar la información oficial relacionada con contratos en los que se emplearan recursos públicos. En desarrollo de esta Ley,</w:t>
      </w:r>
      <w:r w:rsidR="00CE024F">
        <w:rPr>
          <w:rFonts w:ascii="Arial" w:hAnsi="Arial" w:cs="Arial"/>
          <w:color w:val="000000" w:themeColor="text1"/>
          <w:sz w:val="22"/>
          <w:lang w:val="es-ES_tradnl"/>
        </w:rPr>
        <w:t xml:space="preserve"> mediante </w:t>
      </w:r>
      <w:r w:rsidR="003314E5" w:rsidRPr="003314E5">
        <w:rPr>
          <w:rFonts w:ascii="Arial" w:hAnsi="Arial" w:cs="Arial"/>
          <w:color w:val="000000" w:themeColor="text1"/>
          <w:sz w:val="22"/>
          <w:lang w:val="es-ES_tradnl"/>
        </w:rPr>
        <w:t xml:space="preserve">el Decreto 4170 de 2011 </w:t>
      </w:r>
      <w:r w:rsidR="003314E5" w:rsidRPr="003314E5">
        <w:rPr>
          <w:rFonts w:ascii="Arial" w:hAnsi="Arial" w:cs="Arial"/>
          <w:color w:val="000000" w:themeColor="text1"/>
          <w:sz w:val="22"/>
          <w:lang w:val="es-ES_tradnl"/>
        </w:rPr>
        <w:lastRenderedPageBreak/>
        <w:t>se confirió competencia a la Agencia Nacional de Contratación Pública – Colombia Compra Eficiente para administrar este sistema y para expedir directivas en materia de compras y contratación pública.</w:t>
      </w:r>
    </w:p>
    <w:p w14:paraId="6F9E6CDC" w14:textId="3C5D2B80" w:rsidR="00623675" w:rsidRDefault="003314E5" w:rsidP="00140663">
      <w:pPr>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E</w:t>
      </w:r>
      <w:r w:rsidR="00623675" w:rsidRPr="00623675">
        <w:rPr>
          <w:rFonts w:ascii="Arial" w:hAnsi="Arial" w:cs="Arial"/>
          <w:color w:val="000000" w:themeColor="text1"/>
          <w:sz w:val="22"/>
          <w:lang w:val="es-ES_tradnl"/>
        </w:rPr>
        <w:t xml:space="preserve">n ejercicio de las competencias atribuidas a </w:t>
      </w:r>
      <w:r w:rsidR="008C17BE">
        <w:rPr>
          <w:rFonts w:ascii="Arial" w:hAnsi="Arial" w:cs="Arial"/>
          <w:color w:val="000000" w:themeColor="text1"/>
          <w:sz w:val="22"/>
          <w:lang w:val="es-ES_tradnl"/>
        </w:rPr>
        <w:t>esta Agencia</w:t>
      </w:r>
      <w:r w:rsidR="00623675" w:rsidRPr="00623675">
        <w:rPr>
          <w:rFonts w:ascii="Arial" w:hAnsi="Arial" w:cs="Arial"/>
          <w:color w:val="000000" w:themeColor="text1"/>
          <w:sz w:val="22"/>
          <w:lang w:val="es-ES_tradnl"/>
        </w:rPr>
        <w:t xml:space="preserve">, se instituyeron los módulos I y II del SECOP, siendo el primero un sistema de registro manual en donde se publican los documentos relacionados con un contrato o instrumento celebrado con una entidad estatal y el segundo, una plataforma transaccional que permite llevar el proceso de contratación en línea. </w:t>
      </w:r>
    </w:p>
    <w:p w14:paraId="70551DC8" w14:textId="65091937" w:rsidR="00D25F38" w:rsidRDefault="00781B1B" w:rsidP="00140663">
      <w:pPr>
        <w:spacing w:before="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anterior distinción resultaba </w:t>
      </w:r>
      <w:r w:rsidR="00452917">
        <w:rPr>
          <w:rFonts w:ascii="Arial" w:eastAsia="Calibri" w:hAnsi="Arial" w:cs="Arial"/>
          <w:color w:val="000000" w:themeColor="text1"/>
          <w:sz w:val="22"/>
          <w:lang w:val="es-ES"/>
        </w:rPr>
        <w:t xml:space="preserve">especialmente </w:t>
      </w:r>
      <w:r>
        <w:rPr>
          <w:rFonts w:ascii="Arial" w:eastAsia="Calibri" w:hAnsi="Arial" w:cs="Arial"/>
          <w:color w:val="000000" w:themeColor="text1"/>
          <w:sz w:val="22"/>
          <w:lang w:val="es-ES"/>
        </w:rPr>
        <w:t xml:space="preserve">relevante bajo las versiones 1 y 2 de los documentos tipo </w:t>
      </w:r>
      <w:r w:rsidR="00452917">
        <w:rPr>
          <w:rFonts w:ascii="Arial" w:eastAsia="Calibri" w:hAnsi="Arial" w:cs="Arial"/>
          <w:color w:val="000000" w:themeColor="text1"/>
          <w:sz w:val="22"/>
          <w:lang w:val="es-ES"/>
        </w:rPr>
        <w:t>analizados</w:t>
      </w:r>
      <w:r>
        <w:rPr>
          <w:rFonts w:ascii="Arial" w:eastAsia="Calibri" w:hAnsi="Arial" w:cs="Arial"/>
          <w:color w:val="000000" w:themeColor="text1"/>
          <w:sz w:val="22"/>
          <w:lang w:val="es-ES"/>
        </w:rPr>
        <w:t xml:space="preserve">, pues del uso del SECOP I o II dependía la fecha de la TRM aplicable. Sin embargo, </w:t>
      </w:r>
      <w:r w:rsidR="008C2CDA">
        <w:rPr>
          <w:rFonts w:ascii="Arial" w:eastAsia="Calibri" w:hAnsi="Arial" w:cs="Arial"/>
          <w:color w:val="000000" w:themeColor="text1"/>
          <w:sz w:val="22"/>
          <w:lang w:val="es-ES"/>
        </w:rPr>
        <w:t>a partir de la tercera versión</w:t>
      </w:r>
      <w:r w:rsidR="00452917">
        <w:rPr>
          <w:rFonts w:ascii="Arial" w:eastAsia="Calibri" w:hAnsi="Arial" w:cs="Arial"/>
          <w:color w:val="000000" w:themeColor="text1"/>
          <w:sz w:val="22"/>
          <w:lang w:val="es-ES"/>
        </w:rPr>
        <w:t>,</w:t>
      </w:r>
      <w:r w:rsidR="008C2CDA">
        <w:rPr>
          <w:rFonts w:ascii="Arial" w:eastAsia="Calibri" w:hAnsi="Arial" w:cs="Arial"/>
          <w:color w:val="000000" w:themeColor="text1"/>
          <w:sz w:val="22"/>
          <w:lang w:val="es-ES"/>
        </w:rPr>
        <w:t xml:space="preserve"> contenida en la Resolución 240 de 2020 se introdujeron cambios esenciales en el manejo de este criterio. </w:t>
      </w:r>
      <w:r w:rsidR="00452917">
        <w:rPr>
          <w:rFonts w:ascii="Arial" w:eastAsia="Calibri" w:hAnsi="Arial" w:cs="Arial"/>
          <w:color w:val="000000" w:themeColor="text1"/>
          <w:sz w:val="22"/>
          <w:lang w:val="es-ES"/>
        </w:rPr>
        <w:t>En efecto, e</w:t>
      </w:r>
      <w:r w:rsidR="00E13375">
        <w:rPr>
          <w:rFonts w:ascii="Arial" w:eastAsia="Calibri" w:hAnsi="Arial" w:cs="Arial"/>
          <w:color w:val="000000" w:themeColor="text1"/>
          <w:sz w:val="22"/>
          <w:lang w:val="es-ES"/>
        </w:rPr>
        <w:t>l Documento Base vigente señala que</w:t>
      </w:r>
      <w:r w:rsidR="00452917">
        <w:rPr>
          <w:rFonts w:ascii="Arial" w:eastAsia="Calibri" w:hAnsi="Arial" w:cs="Arial"/>
          <w:color w:val="000000" w:themeColor="text1"/>
          <w:sz w:val="22"/>
          <w:lang w:val="es-ES"/>
        </w:rPr>
        <w:t>:</w:t>
      </w:r>
      <w:r w:rsidR="00E13375">
        <w:rPr>
          <w:rFonts w:ascii="Arial" w:eastAsia="Calibri" w:hAnsi="Arial" w:cs="Arial"/>
          <w:color w:val="000000" w:themeColor="text1"/>
          <w:sz w:val="22"/>
          <w:lang w:val="es-ES"/>
        </w:rPr>
        <w:t xml:space="preserve"> </w:t>
      </w:r>
    </w:p>
    <w:p w14:paraId="0D9C8386" w14:textId="77777777" w:rsidR="003D0D81" w:rsidRDefault="003D0D81" w:rsidP="00140663">
      <w:pPr>
        <w:spacing w:line="276" w:lineRule="auto"/>
        <w:ind w:firstLine="709"/>
        <w:jc w:val="both"/>
        <w:rPr>
          <w:rFonts w:ascii="Arial" w:eastAsia="Calibri" w:hAnsi="Arial" w:cs="Arial"/>
          <w:color w:val="000000" w:themeColor="text1"/>
          <w:sz w:val="22"/>
          <w:lang w:val="es-ES"/>
        </w:rPr>
      </w:pPr>
    </w:p>
    <w:p w14:paraId="341A935C" w14:textId="77777777" w:rsidR="00D25F38" w:rsidRPr="00140663" w:rsidRDefault="00D25F38" w:rsidP="00140663">
      <w:pPr>
        <w:spacing w:after="120"/>
        <w:ind w:left="709" w:right="709"/>
        <w:jc w:val="both"/>
        <w:rPr>
          <w:rFonts w:ascii="Arial" w:eastAsia="Calibri" w:hAnsi="Arial" w:cs="Arial"/>
          <w:color w:val="000000" w:themeColor="text1"/>
          <w:sz w:val="21"/>
          <w:szCs w:val="21"/>
          <w:lang w:val="es-ES"/>
        </w:rPr>
      </w:pPr>
      <w:r w:rsidRPr="00140663">
        <w:rPr>
          <w:rFonts w:ascii="Arial" w:eastAsia="Calibri" w:hAnsi="Arial" w:cs="Arial"/>
          <w:color w:val="000000" w:themeColor="text1"/>
          <w:sz w:val="21"/>
          <w:szCs w:val="21"/>
          <w:lang w:val="es-ES"/>
        </w:rPr>
        <w:t>Para determinar el método de ponderación, la entidad tomará los centavos de la Tasa de Cambio Representativa del Mercado (TRM), certificada por la Superintendencia Financiera de Colombia (en su sitio web: https://www.superfinanciera.gov.co/publicacion/60819).</w:t>
      </w:r>
    </w:p>
    <w:p w14:paraId="7A9411FA" w14:textId="16902BEF" w:rsidR="00D25F38" w:rsidRPr="00140663" w:rsidRDefault="00D25F38" w:rsidP="00D25F38">
      <w:pPr>
        <w:spacing w:before="120" w:after="120"/>
        <w:ind w:left="709" w:right="709"/>
        <w:jc w:val="both"/>
        <w:rPr>
          <w:rFonts w:ascii="Arial" w:eastAsia="Calibri" w:hAnsi="Arial" w:cs="Arial"/>
          <w:color w:val="000000" w:themeColor="text1"/>
          <w:sz w:val="21"/>
          <w:szCs w:val="21"/>
          <w:lang w:val="es-ES"/>
        </w:rPr>
      </w:pPr>
      <w:r w:rsidRPr="00140663">
        <w:rPr>
          <w:rFonts w:ascii="Arial" w:eastAsia="Calibri" w:hAnsi="Arial" w:cs="Arial"/>
          <w:color w:val="000000" w:themeColor="text1"/>
          <w:sz w:val="21"/>
          <w:szCs w:val="21"/>
          <w:lang w:val="es-ES"/>
        </w:rPr>
        <w:t xml:space="preserve">El día de la audiencia efectiva de adjudicación, la entidad iniciará respondiendo y resolviendo las observaciones presentadas al informe de evaluación, de conformidad con el numeral 2.6. Acto seguido, la entidad iniciará la apertura de los sobres de las ofertas económicas y definirá el método de ponderación de las propuestas de acuerdo con la TRM que rija al día hábil siguiente;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 </w:t>
      </w:r>
    </w:p>
    <w:p w14:paraId="5005EBAA" w14:textId="77777777" w:rsidR="00D25F38" w:rsidRPr="00140663" w:rsidRDefault="00D25F38" w:rsidP="00D25F38">
      <w:pPr>
        <w:spacing w:before="120" w:after="120"/>
        <w:ind w:left="709" w:right="709"/>
        <w:jc w:val="both"/>
        <w:rPr>
          <w:rFonts w:ascii="Arial" w:eastAsia="Calibri" w:hAnsi="Arial" w:cs="Arial"/>
          <w:color w:val="000000" w:themeColor="text1"/>
          <w:sz w:val="21"/>
          <w:szCs w:val="21"/>
          <w:lang w:val="es-ES"/>
        </w:rPr>
      </w:pPr>
      <w:r w:rsidRPr="00140663">
        <w:rPr>
          <w:rFonts w:ascii="Arial" w:eastAsia="Calibri" w:hAnsi="Arial" w:cs="Arial"/>
          <w:color w:val="000000" w:themeColor="text1"/>
          <w:sz w:val="21"/>
          <w:szCs w:val="21"/>
          <w:lang w:val="es-ES"/>
        </w:rPr>
        <w:t xml:space="preserve">En el evento que la entidad deba suspender la audiencia por cualquier motivo, se tendrá como método de ponderación el que rija el día hábil siguiente del día en que efectivamente realice la apertura del segundo sobre. </w:t>
      </w:r>
    </w:p>
    <w:p w14:paraId="0E2EB54C" w14:textId="77777777" w:rsidR="00D25F38" w:rsidRPr="00140663" w:rsidRDefault="00D25F38" w:rsidP="00D25F38">
      <w:pPr>
        <w:spacing w:before="120" w:after="120"/>
        <w:ind w:left="709" w:right="709"/>
        <w:jc w:val="both"/>
        <w:rPr>
          <w:rFonts w:ascii="Arial" w:eastAsia="Calibri" w:hAnsi="Arial" w:cs="Arial"/>
          <w:color w:val="000000" w:themeColor="text1"/>
          <w:sz w:val="21"/>
          <w:szCs w:val="21"/>
          <w:lang w:val="es-ES"/>
        </w:rPr>
      </w:pPr>
      <w:r w:rsidRPr="00140663">
        <w:rPr>
          <w:rFonts w:ascii="Arial" w:eastAsia="Calibri" w:hAnsi="Arial" w:cs="Arial"/>
          <w:color w:val="000000" w:themeColor="text1"/>
          <w:sz w:val="21"/>
          <w:szCs w:val="21"/>
          <w:lang w:val="es-ES"/>
        </w:rPr>
        <w:t xml:space="preserve">En cualquiera de los supuestos señalados, la entidad debe iniciar y agotar la apertura de los sobres económicos y la definición del método de ponderación en un mismo día hasta antes de las 3:00 pm. Igualmente, el método definido el día de la apertura del sobre económico seguirá rigiendo aun cuando la entidad deba suspender la audiencia. </w:t>
      </w:r>
    </w:p>
    <w:p w14:paraId="79E8774D" w14:textId="319F0A02" w:rsidR="00E13375" w:rsidRDefault="00D25F38" w:rsidP="00140663">
      <w:pPr>
        <w:spacing w:before="120"/>
        <w:ind w:left="709" w:right="709"/>
        <w:jc w:val="both"/>
        <w:rPr>
          <w:rFonts w:ascii="Arial" w:eastAsia="Calibri" w:hAnsi="Arial" w:cs="Arial"/>
          <w:color w:val="000000" w:themeColor="text1"/>
          <w:sz w:val="21"/>
          <w:szCs w:val="21"/>
          <w:lang w:val="es-ES"/>
        </w:rPr>
      </w:pPr>
      <w:r w:rsidRPr="00140663">
        <w:rPr>
          <w:rFonts w:ascii="Arial" w:eastAsia="Calibri" w:hAnsi="Arial" w:cs="Arial"/>
          <w:color w:val="000000" w:themeColor="text1"/>
          <w:sz w:val="21"/>
          <w:szCs w:val="21"/>
          <w:lang w:val="es-ES"/>
        </w:rPr>
        <w:t xml:space="preserve">Para mayor claridad y, de acuerdo con lo indicado, 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w:t>
      </w:r>
      <w:r w:rsidRPr="00140663">
        <w:rPr>
          <w:rFonts w:ascii="Arial" w:eastAsia="Calibri" w:hAnsi="Arial" w:cs="Arial"/>
          <w:color w:val="000000" w:themeColor="text1"/>
          <w:sz w:val="21"/>
          <w:szCs w:val="21"/>
          <w:lang w:val="es-ES"/>
        </w:rPr>
        <w:lastRenderedPageBreak/>
        <w:t>del segundo sobre. [Por ejemplo, si la audiencia de adjudicación se realiza el 10 de febrero de 2020 y ese mismo día se abre el segundo sobre, la TRM que se usará para determinar el método de evaluación será la del 11 de febrero de 2020, que se publica en la tarde del 10 de febrero de 2020].</w:t>
      </w:r>
    </w:p>
    <w:p w14:paraId="3D4FAD4B" w14:textId="77777777" w:rsidR="003D0D81" w:rsidRPr="00140663" w:rsidRDefault="003D0D81" w:rsidP="00140663">
      <w:pPr>
        <w:ind w:left="709" w:right="709"/>
        <w:jc w:val="both"/>
        <w:rPr>
          <w:rFonts w:ascii="Arial" w:eastAsia="Calibri" w:hAnsi="Arial" w:cs="Arial"/>
          <w:color w:val="000000" w:themeColor="text1"/>
          <w:sz w:val="21"/>
          <w:szCs w:val="21"/>
          <w:lang w:val="es-ES"/>
        </w:rPr>
      </w:pPr>
    </w:p>
    <w:p w14:paraId="496373FA" w14:textId="606C8288" w:rsidR="00EA6B34" w:rsidRDefault="00EA6B34" w:rsidP="00140663">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De</w:t>
      </w:r>
      <w:r w:rsidR="000470E0">
        <w:rPr>
          <w:rFonts w:ascii="Arial" w:eastAsia="Calibri" w:hAnsi="Arial" w:cs="Arial"/>
          <w:color w:val="000000" w:themeColor="text1"/>
          <w:sz w:val="22"/>
          <w:lang w:val="es-ES"/>
        </w:rPr>
        <w:t xml:space="preserve"> la nueva regulación, </w:t>
      </w:r>
      <w:r w:rsidR="00DB3B35">
        <w:rPr>
          <w:rFonts w:ascii="Arial" w:eastAsia="Calibri" w:hAnsi="Arial" w:cs="Arial"/>
          <w:color w:val="000000" w:themeColor="text1"/>
          <w:sz w:val="22"/>
          <w:lang w:val="es-ES"/>
        </w:rPr>
        <w:t>esta</w:t>
      </w:r>
      <w:r w:rsidR="000470E0">
        <w:rPr>
          <w:rFonts w:ascii="Arial" w:eastAsia="Calibri" w:hAnsi="Arial" w:cs="Arial"/>
          <w:color w:val="000000" w:themeColor="text1"/>
          <w:sz w:val="22"/>
          <w:lang w:val="es-ES"/>
        </w:rPr>
        <w:t xml:space="preserve"> Agencia</w:t>
      </w:r>
      <w:r w:rsidR="00DB3B35">
        <w:rPr>
          <w:rFonts w:ascii="Arial" w:eastAsia="Calibri" w:hAnsi="Arial" w:cs="Arial"/>
          <w:color w:val="000000" w:themeColor="text1"/>
          <w:sz w:val="22"/>
          <w:lang w:val="es-ES"/>
        </w:rPr>
        <w:t xml:space="preserve"> ha derivado las siguientes conclusiones respecto al método de ponderación de las ofertas económicas: </w:t>
      </w:r>
    </w:p>
    <w:p w14:paraId="0357DF69" w14:textId="7C9208FB" w:rsidR="007227B1" w:rsidRPr="00140663" w:rsidRDefault="007227B1" w:rsidP="006675DA">
      <w:pPr>
        <w:spacing w:before="120" w:after="120"/>
        <w:ind w:left="709" w:right="709"/>
        <w:jc w:val="both"/>
        <w:rPr>
          <w:rFonts w:ascii="Arial" w:eastAsia="Calibri" w:hAnsi="Arial" w:cs="Arial"/>
          <w:color w:val="000000" w:themeColor="text1"/>
          <w:sz w:val="21"/>
          <w:szCs w:val="21"/>
          <w:lang w:val="es-ES"/>
        </w:rPr>
      </w:pPr>
      <w:r w:rsidRPr="00140663">
        <w:rPr>
          <w:rFonts w:ascii="Arial" w:eastAsia="Calibri" w:hAnsi="Arial" w:cs="Arial"/>
          <w:color w:val="000000" w:themeColor="text1"/>
          <w:sz w:val="21"/>
          <w:szCs w:val="21"/>
          <w:lang w:val="es-ES"/>
        </w:rPr>
        <w:t xml:space="preserve">En primer lugar, la aplicación diferencial de la TRM en virtud del uso de SECOP I y SECOP II desaparece, en la medida que el numeral 4.1.4 establece que la determinación del método de ponderación de las propuestas se realizará «de acuerdo con la TRM que rija al día hábil siguiente», sin establecer ningún condicionamiento al respecto. </w:t>
      </w:r>
    </w:p>
    <w:p w14:paraId="3F738D09" w14:textId="7FFD6C8E" w:rsidR="007227B1" w:rsidRPr="00140663" w:rsidRDefault="007227B1" w:rsidP="006675DA">
      <w:pPr>
        <w:spacing w:before="120" w:after="120"/>
        <w:ind w:left="709" w:right="709"/>
        <w:jc w:val="both"/>
        <w:rPr>
          <w:rFonts w:ascii="Arial" w:eastAsia="Calibri" w:hAnsi="Arial" w:cs="Arial"/>
          <w:color w:val="000000" w:themeColor="text1"/>
          <w:sz w:val="21"/>
          <w:szCs w:val="21"/>
          <w:lang w:val="es-ES"/>
        </w:rPr>
      </w:pPr>
      <w:r w:rsidRPr="00140663">
        <w:rPr>
          <w:rFonts w:ascii="Arial" w:eastAsia="Calibri" w:hAnsi="Arial" w:cs="Arial"/>
          <w:color w:val="000000" w:themeColor="text1"/>
          <w:sz w:val="21"/>
          <w:szCs w:val="21"/>
          <w:lang w:val="es-ES"/>
        </w:rPr>
        <w:t>De otra parte, el numeral 4.1.4 al regular el mecanismo de escogencia del método de ponderación, reglamenta aspectos propios del desarrollo de la apertura de los sobres contentivos de las ofertas económicas y del desarrollo de la audiencia de adjudicación, no contemplados en los numerales 2.4 y 2.6 del referido documento base. […]</w:t>
      </w:r>
    </w:p>
    <w:p w14:paraId="4838B123" w14:textId="6321C95D" w:rsidR="006675DA" w:rsidRPr="00140663" w:rsidRDefault="006675DA" w:rsidP="006675DA">
      <w:pPr>
        <w:spacing w:before="120" w:after="120"/>
        <w:ind w:left="709" w:right="709"/>
        <w:jc w:val="both"/>
        <w:rPr>
          <w:rFonts w:ascii="Arial" w:eastAsia="Calibri" w:hAnsi="Arial" w:cs="Arial"/>
          <w:color w:val="000000" w:themeColor="text1"/>
          <w:sz w:val="21"/>
          <w:szCs w:val="21"/>
          <w:lang w:val="es-ES"/>
        </w:rPr>
      </w:pPr>
      <w:r w:rsidRPr="00140663">
        <w:rPr>
          <w:rFonts w:ascii="Arial" w:eastAsia="Calibri" w:hAnsi="Arial" w:cs="Arial"/>
          <w:color w:val="000000" w:themeColor="text1"/>
          <w:sz w:val="21"/>
          <w:szCs w:val="21"/>
          <w:lang w:val="es-ES"/>
        </w:rPr>
        <w:t xml:space="preserve">Lo anterior indica que, en lo relativo a la apertura de los sobres contentivos de la oferta económica, la Versión 3 del aludido documento base mantiene la obligación de iniciar y finalizar la apertura de los sobres en un mismo día, en el que también deberá definirse el método de ponderación, pero estableciendo además que ello deberá llevarse a cabo antes de las 3:00 pm del respectivo día.  </w:t>
      </w:r>
    </w:p>
    <w:p w14:paraId="383A6F1C" w14:textId="39690044" w:rsidR="007227B1" w:rsidRPr="00140663" w:rsidRDefault="006675DA" w:rsidP="003E0A76">
      <w:pPr>
        <w:ind w:left="709" w:right="709"/>
        <w:jc w:val="both"/>
        <w:rPr>
          <w:rFonts w:ascii="Arial" w:eastAsia="Calibri" w:hAnsi="Arial" w:cs="Arial"/>
          <w:color w:val="000000" w:themeColor="text1"/>
          <w:sz w:val="21"/>
          <w:szCs w:val="21"/>
          <w:lang w:val="es-ES"/>
        </w:rPr>
      </w:pPr>
      <w:r w:rsidRPr="00140663">
        <w:rPr>
          <w:rFonts w:ascii="Arial" w:eastAsia="Calibri" w:hAnsi="Arial" w:cs="Arial"/>
          <w:color w:val="000000" w:themeColor="text1"/>
          <w:sz w:val="21"/>
          <w:szCs w:val="21"/>
          <w:lang w:val="es-ES"/>
        </w:rPr>
        <w:t>En ese sentido, el numeral 4.1.4 establece que, para poder cumplir con estos supuestos, atendiendo las particularidades de cada proceso, la entidad podrá suspender la audiencia y reiniciarla cuando estime conveniente, de tal manera que la apertura de las ofertas económicas y la determinación del método de ponderación puedan ocurrir un mismo día, culminando la apertura antes de las 3:00 pm</w:t>
      </w:r>
      <w:r w:rsidR="008E0D03" w:rsidRPr="00140663">
        <w:rPr>
          <w:rStyle w:val="Refdenotaalpie"/>
          <w:rFonts w:ascii="Arial" w:eastAsia="Calibri" w:hAnsi="Arial" w:cs="Arial"/>
          <w:color w:val="000000" w:themeColor="text1"/>
          <w:sz w:val="21"/>
          <w:szCs w:val="21"/>
          <w:lang w:val="es-ES"/>
        </w:rPr>
        <w:footnoteReference w:id="6"/>
      </w:r>
      <w:r w:rsidRPr="00140663">
        <w:rPr>
          <w:rFonts w:ascii="Arial" w:eastAsia="Calibri" w:hAnsi="Arial" w:cs="Arial"/>
          <w:color w:val="000000" w:themeColor="text1"/>
          <w:sz w:val="21"/>
          <w:szCs w:val="21"/>
          <w:lang w:val="es-ES"/>
        </w:rPr>
        <w:t>.</w:t>
      </w:r>
    </w:p>
    <w:p w14:paraId="0C3C047A" w14:textId="77777777" w:rsidR="003E0A76" w:rsidRPr="006675DA" w:rsidRDefault="003E0A76" w:rsidP="00140663">
      <w:pPr>
        <w:ind w:left="709" w:right="709"/>
        <w:jc w:val="both"/>
        <w:rPr>
          <w:rFonts w:ascii="Arial" w:eastAsia="Calibri" w:hAnsi="Arial" w:cs="Arial"/>
          <w:color w:val="000000" w:themeColor="text1"/>
          <w:sz w:val="22"/>
          <w:lang w:val="es-ES"/>
        </w:rPr>
      </w:pPr>
    </w:p>
    <w:p w14:paraId="4F622D8F" w14:textId="758472A4" w:rsidR="0067084D" w:rsidRDefault="00035137" w:rsidP="003E0A76">
      <w:pPr>
        <w:spacing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Por último, en relación con la finalidad de las modificaciones efectuadas al proceso de elección del criterio de ponderación económica, la Agencia ha indicado que</w:t>
      </w:r>
      <w:r w:rsidR="00075CE0">
        <w:rPr>
          <w:rFonts w:ascii="Arial" w:eastAsia="Calibri" w:hAnsi="Arial" w:cs="Arial"/>
          <w:color w:val="000000" w:themeColor="text1"/>
          <w:sz w:val="22"/>
          <w:lang w:val="es-ES"/>
        </w:rPr>
        <w:t xml:space="preserve"> estas fueron implementadas</w:t>
      </w:r>
      <w:r w:rsidR="00EB3EDC">
        <w:rPr>
          <w:rFonts w:ascii="Arial" w:eastAsia="Calibri" w:hAnsi="Arial" w:cs="Arial"/>
          <w:color w:val="000000" w:themeColor="text1"/>
          <w:sz w:val="22"/>
          <w:lang w:val="es-ES"/>
        </w:rPr>
        <w:t xml:space="preserve"> en aras </w:t>
      </w:r>
      <w:r w:rsidR="0067084D">
        <w:rPr>
          <w:rFonts w:ascii="Arial" w:eastAsia="Calibri" w:hAnsi="Arial" w:cs="Arial"/>
          <w:color w:val="000000" w:themeColor="text1"/>
          <w:sz w:val="22"/>
          <w:lang w:val="es-ES"/>
        </w:rPr>
        <w:t>de garantizar mayor transparencia en el proceso de contratación imponiendo un límite para la apertura de ofertas</w:t>
      </w:r>
      <w:r w:rsidR="00075CE0">
        <w:rPr>
          <w:rFonts w:ascii="Arial" w:eastAsia="Calibri" w:hAnsi="Arial" w:cs="Arial"/>
          <w:color w:val="000000" w:themeColor="text1"/>
          <w:sz w:val="22"/>
          <w:lang w:val="es-ES"/>
        </w:rPr>
        <w:t>, por cuanto:</w:t>
      </w:r>
    </w:p>
    <w:p w14:paraId="752EF1DD" w14:textId="77777777" w:rsidR="003E0A76" w:rsidRDefault="003E0A76" w:rsidP="00140663">
      <w:pPr>
        <w:spacing w:line="276" w:lineRule="auto"/>
        <w:ind w:firstLine="708"/>
        <w:jc w:val="both"/>
        <w:rPr>
          <w:rFonts w:ascii="Arial" w:eastAsia="Calibri" w:hAnsi="Arial" w:cs="Arial"/>
          <w:color w:val="000000" w:themeColor="text1"/>
          <w:sz w:val="22"/>
          <w:lang w:val="es-ES"/>
        </w:rPr>
      </w:pPr>
    </w:p>
    <w:p w14:paraId="57AFB763" w14:textId="7B20EDBA" w:rsidR="003557B6" w:rsidRDefault="00BD5597" w:rsidP="00140663">
      <w:pPr>
        <w:spacing w:after="120"/>
        <w:ind w:left="709" w:right="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G</w:t>
      </w:r>
      <w:r w:rsidR="0067084D" w:rsidRPr="0067084D">
        <w:rPr>
          <w:rFonts w:ascii="Arial" w:eastAsia="Calibri" w:hAnsi="Arial" w:cs="Arial"/>
          <w:color w:val="000000" w:themeColor="text1"/>
          <w:sz w:val="22"/>
          <w:lang w:val="es-ES"/>
        </w:rPr>
        <w:t>arantiza que las entidades estatales no puedan, antes o durante la apertura de las ofertas, conocer la TRM que determinará el método de ponderación, comoquiera que esta sería publicada por la Superfinanciera en un momento posterior a la apertura de todas las ofertas económicas</w:t>
      </w:r>
      <w:r>
        <w:rPr>
          <w:rFonts w:ascii="Arial" w:eastAsia="Calibri" w:hAnsi="Arial" w:cs="Arial"/>
          <w:color w:val="000000" w:themeColor="text1"/>
          <w:sz w:val="22"/>
          <w:lang w:val="es-ES"/>
        </w:rPr>
        <w:t>.</w:t>
      </w:r>
    </w:p>
    <w:p w14:paraId="5DBB453B" w14:textId="503A6BCB" w:rsidR="00084B1A" w:rsidRDefault="00BD5597" w:rsidP="00140663">
      <w:pPr>
        <w:spacing w:before="120"/>
        <w:ind w:left="709" w:right="709"/>
        <w:jc w:val="both"/>
        <w:rPr>
          <w:rFonts w:ascii="Arial" w:eastAsia="Calibri" w:hAnsi="Arial" w:cs="Arial"/>
          <w:color w:val="000000" w:themeColor="text1"/>
          <w:sz w:val="22"/>
          <w:lang w:val="es-ES"/>
        </w:rPr>
      </w:pPr>
      <w:r w:rsidRPr="00BD5597">
        <w:rPr>
          <w:rFonts w:ascii="Arial" w:eastAsia="Calibri" w:hAnsi="Arial" w:cs="Arial"/>
          <w:color w:val="000000" w:themeColor="text1"/>
          <w:sz w:val="22"/>
          <w:lang w:val="es-ES"/>
        </w:rPr>
        <w:t xml:space="preserve">De acuerdo con lo anterior, al igual que en la Versión 2 del documento tipo de licitación de obra pública de infraestructura de transporte, la publicación </w:t>
      </w:r>
      <w:r w:rsidRPr="00BD5597">
        <w:rPr>
          <w:rFonts w:ascii="Arial" w:eastAsia="Calibri" w:hAnsi="Arial" w:cs="Arial"/>
          <w:color w:val="000000" w:themeColor="text1"/>
          <w:sz w:val="22"/>
          <w:lang w:val="es-ES"/>
        </w:rPr>
        <w:lastRenderedPageBreak/>
        <w:t>de las ofertas económicas no es un factor que incida en la determinación del método de ponderación de la oferta económica, sino que esta determinación se realiza conforme a las reglas expuestas</w:t>
      </w:r>
      <w:r w:rsidR="008E0D03">
        <w:rPr>
          <w:rStyle w:val="Refdenotaalpie"/>
          <w:rFonts w:ascii="Arial" w:eastAsia="Calibri" w:hAnsi="Arial" w:cs="Arial"/>
          <w:color w:val="000000" w:themeColor="text1"/>
          <w:sz w:val="22"/>
          <w:lang w:val="es-ES"/>
        </w:rPr>
        <w:footnoteReference w:id="7"/>
      </w:r>
      <w:r>
        <w:rPr>
          <w:rFonts w:ascii="Arial" w:eastAsia="Calibri" w:hAnsi="Arial" w:cs="Arial"/>
          <w:color w:val="000000" w:themeColor="text1"/>
          <w:sz w:val="22"/>
          <w:lang w:val="es-ES"/>
        </w:rPr>
        <w:t>.</w:t>
      </w:r>
    </w:p>
    <w:p w14:paraId="6C462914" w14:textId="0BE7EF3F" w:rsidR="00B970E9" w:rsidRDefault="00B970E9" w:rsidP="00B970E9">
      <w:pPr>
        <w:spacing w:before="120"/>
        <w:ind w:right="709"/>
        <w:jc w:val="both"/>
        <w:rPr>
          <w:rFonts w:ascii="Arial" w:eastAsia="Calibri" w:hAnsi="Arial" w:cs="Arial"/>
          <w:color w:val="000000" w:themeColor="text1"/>
          <w:sz w:val="22"/>
          <w:lang w:val="es-ES"/>
        </w:rPr>
      </w:pPr>
    </w:p>
    <w:p w14:paraId="34F23819" w14:textId="7E7F82E6" w:rsidR="00B970E9" w:rsidRDefault="00B970E9" w:rsidP="00B970E9">
      <w:pPr>
        <w:spacing w:after="120" w:line="276" w:lineRule="auto"/>
        <w:ind w:firstLine="709"/>
        <w:jc w:val="both"/>
        <w:rPr>
          <w:rFonts w:ascii="Arial" w:hAnsi="Arial" w:cs="Arial"/>
          <w:color w:val="000000" w:themeColor="text1"/>
          <w:sz w:val="22"/>
        </w:rPr>
      </w:pPr>
      <w:r>
        <w:rPr>
          <w:rFonts w:ascii="Arial" w:eastAsia="Calibri" w:hAnsi="Arial" w:cs="Arial"/>
          <w:color w:val="000000" w:themeColor="text1"/>
          <w:sz w:val="22"/>
          <w:lang w:val="es-ES"/>
        </w:rPr>
        <w:t xml:space="preserve">De conformidad con lo expuesto hasta este lugar, cabe concluir, como fundamento para responder las preguntas del peticionario, que </w:t>
      </w:r>
      <w:r>
        <w:rPr>
          <w:rFonts w:ascii="Arial" w:eastAsia="Calibri" w:hAnsi="Arial" w:cs="Arial"/>
          <w:color w:val="000000"/>
          <w:sz w:val="21"/>
          <w:szCs w:val="21"/>
          <w:lang w:val="es-ES"/>
        </w:rPr>
        <w:t>l</w:t>
      </w:r>
      <w:r w:rsidRPr="008E0D03">
        <w:rPr>
          <w:rFonts w:ascii="Arial" w:hAnsi="Arial" w:cs="Arial"/>
          <w:color w:val="000000" w:themeColor="text1"/>
          <w:sz w:val="22"/>
        </w:rPr>
        <w:t xml:space="preserve">a determinación de propuestas </w:t>
      </w:r>
      <w:r>
        <w:rPr>
          <w:rFonts w:ascii="Arial" w:hAnsi="Arial" w:cs="Arial"/>
          <w:color w:val="000000" w:themeColor="text1"/>
          <w:sz w:val="22"/>
        </w:rPr>
        <w:t xml:space="preserve">como </w:t>
      </w:r>
      <w:r w:rsidRPr="008E0D03">
        <w:rPr>
          <w:rFonts w:ascii="Arial" w:hAnsi="Arial" w:cs="Arial"/>
          <w:color w:val="000000" w:themeColor="text1"/>
          <w:sz w:val="22"/>
        </w:rPr>
        <w:t xml:space="preserve">artificialmente bajas y la selección aleatoria del método de ponderación </w:t>
      </w:r>
      <w:r>
        <w:rPr>
          <w:rFonts w:ascii="Arial" w:hAnsi="Arial" w:cs="Arial"/>
          <w:color w:val="000000" w:themeColor="text1"/>
          <w:sz w:val="22"/>
        </w:rPr>
        <w:t xml:space="preserve">de las ofertas </w:t>
      </w:r>
      <w:r w:rsidRPr="008E0D03">
        <w:rPr>
          <w:rFonts w:ascii="Arial" w:hAnsi="Arial" w:cs="Arial"/>
          <w:color w:val="000000" w:themeColor="text1"/>
          <w:sz w:val="22"/>
        </w:rPr>
        <w:t>económica</w:t>
      </w:r>
      <w:r>
        <w:rPr>
          <w:rFonts w:ascii="Arial" w:hAnsi="Arial" w:cs="Arial"/>
          <w:color w:val="000000" w:themeColor="text1"/>
          <w:sz w:val="22"/>
        </w:rPr>
        <w:t>s</w:t>
      </w:r>
      <w:r w:rsidRPr="008E0D03">
        <w:rPr>
          <w:rFonts w:ascii="Arial" w:hAnsi="Arial" w:cs="Arial"/>
          <w:color w:val="000000" w:themeColor="text1"/>
          <w:sz w:val="22"/>
        </w:rPr>
        <w:t xml:space="preserve"> son procedimientos de diferente naturaleza que deben ser agotados por la entidad estatal.</w:t>
      </w:r>
      <w:r>
        <w:rPr>
          <w:rFonts w:ascii="Arial" w:hAnsi="Arial" w:cs="Arial"/>
          <w:color w:val="000000" w:themeColor="text1"/>
          <w:sz w:val="22"/>
        </w:rPr>
        <w:t xml:space="preserve"> El primero de ellos, se relaciona con la obligación que tiene la entidad de verificar que las ofertas presentadas y, eventualmente, la adjudicación del contrato se realice bajo condiciones idóneas y garanticen una correcta ejecución del contrato. En desarrollo de este procedimiento, la entidad deberá: </w:t>
      </w:r>
      <w:r w:rsidRPr="00E95306">
        <w:rPr>
          <w:rFonts w:ascii="Arial" w:hAnsi="Arial" w:cs="Arial"/>
          <w:color w:val="000000" w:themeColor="text1"/>
          <w:sz w:val="22"/>
        </w:rPr>
        <w:t>(i) requerir al oferente para que explique las razones que sustentan el valor ofrecido</w:t>
      </w:r>
      <w:r>
        <w:rPr>
          <w:rFonts w:ascii="Arial" w:hAnsi="Arial" w:cs="Arial"/>
          <w:color w:val="000000" w:themeColor="text1"/>
          <w:sz w:val="22"/>
        </w:rPr>
        <w:t>;</w:t>
      </w:r>
      <w:r w:rsidRPr="00E95306">
        <w:rPr>
          <w:rFonts w:ascii="Arial" w:hAnsi="Arial" w:cs="Arial"/>
          <w:color w:val="000000" w:themeColor="text1"/>
          <w:sz w:val="22"/>
        </w:rPr>
        <w:t xml:space="preserve"> (</w:t>
      </w:r>
      <w:proofErr w:type="spellStart"/>
      <w:r w:rsidRPr="00E95306">
        <w:rPr>
          <w:rFonts w:ascii="Arial" w:hAnsi="Arial" w:cs="Arial"/>
          <w:color w:val="000000" w:themeColor="text1"/>
          <w:sz w:val="22"/>
        </w:rPr>
        <w:t>ii</w:t>
      </w:r>
      <w:proofErr w:type="spellEnd"/>
      <w:r w:rsidRPr="00E95306">
        <w:rPr>
          <w:rFonts w:ascii="Arial" w:hAnsi="Arial" w:cs="Arial"/>
          <w:color w:val="000000" w:themeColor="text1"/>
          <w:sz w:val="22"/>
        </w:rPr>
        <w:t>) analizar las explicaciones</w:t>
      </w:r>
      <w:r>
        <w:rPr>
          <w:rFonts w:ascii="Arial" w:hAnsi="Arial" w:cs="Arial"/>
          <w:color w:val="000000" w:themeColor="text1"/>
          <w:sz w:val="22"/>
        </w:rPr>
        <w:t>;</w:t>
      </w:r>
      <w:r w:rsidRPr="00E95306">
        <w:rPr>
          <w:rFonts w:ascii="Arial" w:hAnsi="Arial" w:cs="Arial"/>
          <w:color w:val="000000" w:themeColor="text1"/>
          <w:sz w:val="22"/>
        </w:rPr>
        <w:t xml:space="preserve"> y (</w:t>
      </w:r>
      <w:proofErr w:type="spellStart"/>
      <w:r w:rsidRPr="00E95306">
        <w:rPr>
          <w:rFonts w:ascii="Arial" w:hAnsi="Arial" w:cs="Arial"/>
          <w:color w:val="000000" w:themeColor="text1"/>
          <w:sz w:val="22"/>
        </w:rPr>
        <w:t>iii</w:t>
      </w:r>
      <w:proofErr w:type="spellEnd"/>
      <w:r w:rsidRPr="00E95306">
        <w:rPr>
          <w:rFonts w:ascii="Arial" w:hAnsi="Arial" w:cs="Arial"/>
          <w:color w:val="000000" w:themeColor="text1"/>
          <w:sz w:val="22"/>
        </w:rPr>
        <w:t xml:space="preserve">) con base en lo anterior, rechazar la oferta o continuar con el análisis de </w:t>
      </w:r>
      <w:proofErr w:type="gramStart"/>
      <w:r w:rsidRPr="00E95306">
        <w:rPr>
          <w:rFonts w:ascii="Arial" w:hAnsi="Arial" w:cs="Arial"/>
          <w:color w:val="000000" w:themeColor="text1"/>
          <w:sz w:val="22"/>
        </w:rPr>
        <w:t>la misma</w:t>
      </w:r>
      <w:proofErr w:type="gramEnd"/>
      <w:r w:rsidRPr="00E95306">
        <w:rPr>
          <w:rFonts w:ascii="Arial" w:hAnsi="Arial" w:cs="Arial"/>
          <w:color w:val="000000" w:themeColor="text1"/>
          <w:sz w:val="22"/>
        </w:rPr>
        <w:t xml:space="preserve"> en la evaluación de las ofertas.</w:t>
      </w:r>
      <w:r>
        <w:rPr>
          <w:rFonts w:ascii="Arial" w:hAnsi="Arial" w:cs="Arial"/>
          <w:color w:val="000000" w:themeColor="text1"/>
          <w:sz w:val="22"/>
        </w:rPr>
        <w:t xml:space="preserve"> </w:t>
      </w:r>
    </w:p>
    <w:p w14:paraId="4B5EF3EB" w14:textId="77777777" w:rsidR="00B970E9" w:rsidRPr="00E95306" w:rsidRDefault="00B970E9" w:rsidP="00B970E9">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cuanto a la elección del método de ponderación de las ofertas económicas, se trata de un mecanismo diseñado para asignar, aleatoriamente, el puntaje aplicable al factor económico. Su procedimiento fue parcialmente modificado en la tercera versión de los Documentos Tipo para obra pública de infraestructura de transporte, la cual señala que la apertura de los sobres contentivos del ofrecimiento económico y la selección del método de ponderación debe realizarse en un mismo día, antes de las 3:00 P.M., aplicando la TRM certificada por la Superintendencia Financiera que rija para el día siguiente a la apertura de los sobres. </w:t>
      </w:r>
    </w:p>
    <w:p w14:paraId="0C8E4632" w14:textId="25B869EC" w:rsidR="00DB7D5B" w:rsidRPr="00ED75E1" w:rsidRDefault="00DB7D5B" w:rsidP="00EA6B34">
      <w:pPr>
        <w:spacing w:line="276" w:lineRule="auto"/>
        <w:jc w:val="both"/>
        <w:rPr>
          <w:rFonts w:ascii="Arial" w:hAnsi="Arial" w:cs="Arial"/>
          <w:color w:val="000000" w:themeColor="text1"/>
          <w:sz w:val="22"/>
        </w:rPr>
      </w:pPr>
    </w:p>
    <w:p w14:paraId="51F148CD" w14:textId="0F348DA9" w:rsidR="00C038AE" w:rsidRPr="00843AB7" w:rsidRDefault="00420A9F" w:rsidP="00623675">
      <w:pPr>
        <w:shd w:val="clear" w:color="auto" w:fill="FFFFFF"/>
        <w:tabs>
          <w:tab w:val="left" w:pos="426"/>
        </w:tabs>
        <w:spacing w:line="276" w:lineRule="auto"/>
        <w:ind w:right="709"/>
        <w:jc w:val="both"/>
        <w:rPr>
          <w:rFonts w:ascii="Arial" w:eastAsia="Times New Roman" w:hAnsi="Arial" w:cs="Arial"/>
          <w:b/>
          <w:color w:val="000000" w:themeColor="text1"/>
          <w:sz w:val="22"/>
          <w:lang w:val="es-ES" w:eastAsia="es-ES_tradnl"/>
        </w:rPr>
      </w:pPr>
      <w:r>
        <w:rPr>
          <w:rFonts w:ascii="Arial" w:eastAsia="Times New Roman" w:hAnsi="Arial" w:cs="Arial"/>
          <w:b/>
          <w:color w:val="000000" w:themeColor="text1"/>
          <w:sz w:val="22"/>
          <w:lang w:val="es-ES" w:eastAsia="es-ES_tradnl"/>
        </w:rPr>
        <w:t xml:space="preserve">3. </w:t>
      </w:r>
      <w:r w:rsidR="00D16B8D" w:rsidRPr="00CF2E88">
        <w:rPr>
          <w:rFonts w:ascii="Arial" w:eastAsia="Times New Roman" w:hAnsi="Arial" w:cs="Arial"/>
          <w:b/>
          <w:color w:val="000000" w:themeColor="text1"/>
          <w:sz w:val="22"/>
          <w:lang w:val="es-ES" w:eastAsia="es-ES_tradnl"/>
        </w:rPr>
        <w:t xml:space="preserve">Respuesta </w:t>
      </w:r>
    </w:p>
    <w:p w14:paraId="15C791FA" w14:textId="77777777" w:rsidR="00B970E9" w:rsidRDefault="00B970E9">
      <w:pPr>
        <w:pStyle w:val="NormalWeb"/>
        <w:shd w:val="clear" w:color="auto" w:fill="FFFFFF"/>
        <w:spacing w:before="0" w:beforeAutospacing="0" w:after="0" w:afterAutospacing="0"/>
        <w:ind w:left="709" w:right="709"/>
        <w:jc w:val="both"/>
        <w:rPr>
          <w:rFonts w:ascii="Arial" w:eastAsia="Calibri" w:hAnsi="Arial" w:cs="Arial"/>
          <w:color w:val="000000"/>
          <w:sz w:val="21"/>
          <w:szCs w:val="21"/>
          <w:lang w:val="es-ES"/>
        </w:rPr>
      </w:pPr>
    </w:p>
    <w:p w14:paraId="7038F540" w14:textId="165353EE" w:rsidR="00ED75E1" w:rsidRPr="003038BC" w:rsidRDefault="00B41AD4" w:rsidP="00140663">
      <w:pPr>
        <w:pStyle w:val="NormalWeb"/>
        <w:shd w:val="clear" w:color="auto" w:fill="FFFFFF"/>
        <w:spacing w:before="0" w:beforeAutospacing="0" w:after="0" w:afterAutospacing="0"/>
        <w:ind w:left="709" w:right="709"/>
        <w:jc w:val="both"/>
        <w:rPr>
          <w:rFonts w:ascii="Arial" w:eastAsia="Calibri" w:hAnsi="Arial" w:cs="Arial"/>
          <w:color w:val="000000" w:themeColor="text1"/>
          <w:sz w:val="21"/>
          <w:szCs w:val="21"/>
          <w:lang w:val="es-ES"/>
        </w:rPr>
      </w:pPr>
      <w:r>
        <w:rPr>
          <w:rFonts w:ascii="Arial" w:eastAsia="Calibri" w:hAnsi="Arial" w:cs="Arial"/>
          <w:color w:val="000000"/>
          <w:sz w:val="21"/>
          <w:szCs w:val="21"/>
          <w:lang w:val="es-ES"/>
        </w:rPr>
        <w:t>«</w:t>
      </w:r>
      <w:r w:rsidR="00B41CCC">
        <w:rPr>
          <w:rFonts w:ascii="Arial" w:eastAsia="Calibri" w:hAnsi="Arial" w:cs="Arial"/>
          <w:color w:val="000000" w:themeColor="text1"/>
          <w:sz w:val="21"/>
          <w:szCs w:val="21"/>
          <w:lang w:val="es-ES"/>
        </w:rPr>
        <w:t xml:space="preserve">Pliego tipo versión 3. Teniendo en cuenta que las entidades lo hacen a discreción, la solicitud a los oferentes con posible precio artificialmente bajo y si la fórmula a evaluar según la TRM no es menor valor y/o aritméticamente baja: </w:t>
      </w:r>
      <w:r w:rsidR="00B41CCC" w:rsidRPr="00B92DDF">
        <w:rPr>
          <w:rFonts w:ascii="Arial" w:eastAsia="Calibri" w:hAnsi="Arial" w:cs="Arial"/>
          <w:color w:val="000000" w:themeColor="text1"/>
          <w:sz w:val="21"/>
          <w:szCs w:val="21"/>
          <w:lang w:val="es-ES"/>
        </w:rPr>
        <w:t>«¿La entidad puede solicitar justificación de precios artificialmente bajos?</w:t>
      </w:r>
      <w:r w:rsidR="00B41CCC">
        <w:rPr>
          <w:rFonts w:ascii="Arial" w:eastAsia="Calibri" w:hAnsi="Arial" w:cs="Arial"/>
          <w:color w:val="000000" w:themeColor="text1"/>
          <w:sz w:val="21"/>
          <w:szCs w:val="21"/>
          <w:lang w:val="es-ES"/>
        </w:rPr>
        <w:t xml:space="preserve"> </w:t>
      </w:r>
      <w:r w:rsidR="00B41CCC" w:rsidRPr="000D3659">
        <w:rPr>
          <w:rFonts w:ascii="Arial" w:eastAsia="Calibri" w:hAnsi="Arial" w:cs="Arial"/>
          <w:color w:val="000000" w:themeColor="text1"/>
          <w:sz w:val="21"/>
          <w:szCs w:val="21"/>
          <w:lang w:val="es-ES"/>
        </w:rPr>
        <w:t xml:space="preserve">¿La entidad debe solicitar la </w:t>
      </w:r>
      <w:proofErr w:type="spellStart"/>
      <w:r w:rsidR="00B41CCC" w:rsidRPr="000D3659">
        <w:rPr>
          <w:rFonts w:ascii="Arial" w:eastAsia="Calibri" w:hAnsi="Arial" w:cs="Arial"/>
          <w:color w:val="000000" w:themeColor="text1"/>
          <w:sz w:val="21"/>
          <w:szCs w:val="21"/>
          <w:lang w:val="es-ES"/>
        </w:rPr>
        <w:t>justuficación</w:t>
      </w:r>
      <w:proofErr w:type="spellEnd"/>
      <w:r w:rsidR="00B41CCC" w:rsidRPr="000D3659">
        <w:rPr>
          <w:rFonts w:ascii="Arial" w:eastAsia="Calibri" w:hAnsi="Arial" w:cs="Arial"/>
          <w:color w:val="000000" w:themeColor="text1"/>
          <w:sz w:val="21"/>
          <w:szCs w:val="21"/>
          <w:lang w:val="es-ES"/>
        </w:rPr>
        <w:t xml:space="preserve"> (sic) antes de conocerse la TRM?</w:t>
      </w:r>
      <w:r w:rsidR="00B41CCC" w:rsidRPr="007164FE">
        <w:rPr>
          <w:rFonts w:ascii="Arial" w:eastAsia="Calibri" w:hAnsi="Arial" w:cs="Arial"/>
          <w:color w:val="000000" w:themeColor="text1"/>
          <w:sz w:val="21"/>
          <w:szCs w:val="21"/>
          <w:lang w:val="es-ES"/>
        </w:rPr>
        <w:t>»</w:t>
      </w:r>
    </w:p>
    <w:p w14:paraId="0892EFE5" w14:textId="77777777" w:rsidR="004F20DF" w:rsidRDefault="004F20DF" w:rsidP="00140663">
      <w:pPr>
        <w:spacing w:after="120" w:line="276" w:lineRule="auto"/>
        <w:ind w:firstLine="709"/>
        <w:jc w:val="both"/>
        <w:rPr>
          <w:rFonts w:ascii="Arial" w:eastAsia="Calibri" w:hAnsi="Arial" w:cs="Arial"/>
          <w:color w:val="000000"/>
          <w:sz w:val="21"/>
          <w:szCs w:val="21"/>
          <w:lang w:val="es-ES"/>
        </w:rPr>
      </w:pPr>
    </w:p>
    <w:p w14:paraId="38794C7A" w14:textId="42445F6A" w:rsidR="00320AF6" w:rsidRDefault="009133A0" w:rsidP="00140663">
      <w:pPr>
        <w:spacing w:after="120" w:line="276" w:lineRule="auto"/>
        <w:ind w:firstLine="709"/>
        <w:jc w:val="both"/>
        <w:rPr>
          <w:rFonts w:ascii="Arial" w:hAnsi="Arial" w:cs="Arial"/>
          <w:color w:val="000000" w:themeColor="text1"/>
          <w:sz w:val="22"/>
        </w:rPr>
      </w:pPr>
      <w:r>
        <w:rPr>
          <w:rFonts w:ascii="Arial" w:eastAsia="Calibri" w:hAnsi="Arial" w:cs="Arial"/>
          <w:color w:val="000000"/>
          <w:sz w:val="21"/>
          <w:szCs w:val="21"/>
          <w:lang w:val="es-ES"/>
        </w:rPr>
        <w:t>L</w:t>
      </w:r>
      <w:r w:rsidR="008E0D03" w:rsidRPr="008E0D03">
        <w:rPr>
          <w:rFonts w:ascii="Arial" w:hAnsi="Arial" w:cs="Arial"/>
          <w:color w:val="000000" w:themeColor="text1"/>
          <w:sz w:val="22"/>
        </w:rPr>
        <w:t xml:space="preserve">a determinación de propuestas artificialmente bajas y la selección aleatoria del método de ponderación </w:t>
      </w:r>
      <w:r w:rsidR="00B970E9">
        <w:rPr>
          <w:rFonts w:ascii="Arial" w:hAnsi="Arial" w:cs="Arial"/>
          <w:color w:val="000000" w:themeColor="text1"/>
          <w:sz w:val="22"/>
        </w:rPr>
        <w:t xml:space="preserve">de las ofertas </w:t>
      </w:r>
      <w:r w:rsidR="008E0D03" w:rsidRPr="008E0D03">
        <w:rPr>
          <w:rFonts w:ascii="Arial" w:hAnsi="Arial" w:cs="Arial"/>
          <w:color w:val="000000" w:themeColor="text1"/>
          <w:sz w:val="22"/>
        </w:rPr>
        <w:t>económica</w:t>
      </w:r>
      <w:r w:rsidR="00B970E9">
        <w:rPr>
          <w:rFonts w:ascii="Arial" w:hAnsi="Arial" w:cs="Arial"/>
          <w:color w:val="000000" w:themeColor="text1"/>
          <w:sz w:val="22"/>
        </w:rPr>
        <w:t>s</w:t>
      </w:r>
      <w:r w:rsidR="008E0D03" w:rsidRPr="008E0D03">
        <w:rPr>
          <w:rFonts w:ascii="Arial" w:hAnsi="Arial" w:cs="Arial"/>
          <w:color w:val="000000" w:themeColor="text1"/>
          <w:sz w:val="22"/>
        </w:rPr>
        <w:t xml:space="preserve"> son procedimientos de diferente naturaleza que deben ser agotados por la entidad estatal.</w:t>
      </w:r>
      <w:r w:rsidR="003C499B">
        <w:rPr>
          <w:rFonts w:ascii="Arial" w:hAnsi="Arial" w:cs="Arial"/>
          <w:color w:val="000000" w:themeColor="text1"/>
          <w:sz w:val="22"/>
        </w:rPr>
        <w:t xml:space="preserve"> El primero de ellos, </w:t>
      </w:r>
      <w:r w:rsidR="00082934">
        <w:rPr>
          <w:rFonts w:ascii="Arial" w:hAnsi="Arial" w:cs="Arial"/>
          <w:color w:val="000000" w:themeColor="text1"/>
          <w:sz w:val="22"/>
        </w:rPr>
        <w:t xml:space="preserve">se relaciona con </w:t>
      </w:r>
      <w:r w:rsidR="008D5289">
        <w:rPr>
          <w:rFonts w:ascii="Arial" w:hAnsi="Arial" w:cs="Arial"/>
          <w:color w:val="000000" w:themeColor="text1"/>
          <w:sz w:val="22"/>
        </w:rPr>
        <w:t xml:space="preserve">la obligación </w:t>
      </w:r>
      <w:r w:rsidR="00AE3B03">
        <w:rPr>
          <w:rFonts w:ascii="Arial" w:hAnsi="Arial" w:cs="Arial"/>
          <w:color w:val="000000" w:themeColor="text1"/>
          <w:sz w:val="22"/>
        </w:rPr>
        <w:t xml:space="preserve">que tiene la entidad </w:t>
      </w:r>
      <w:r w:rsidR="008D5289">
        <w:rPr>
          <w:rFonts w:ascii="Arial" w:hAnsi="Arial" w:cs="Arial"/>
          <w:color w:val="000000" w:themeColor="text1"/>
          <w:sz w:val="22"/>
        </w:rPr>
        <w:t xml:space="preserve">de verificar que las ofertas presentadas y, eventualmente, </w:t>
      </w:r>
      <w:r w:rsidR="00AE3B03">
        <w:rPr>
          <w:rFonts w:ascii="Arial" w:hAnsi="Arial" w:cs="Arial"/>
          <w:color w:val="000000" w:themeColor="text1"/>
          <w:sz w:val="22"/>
        </w:rPr>
        <w:t xml:space="preserve">la adjudicación del contrato se realice bajo condiciones idóneas y </w:t>
      </w:r>
      <w:r w:rsidR="00AE3B03">
        <w:rPr>
          <w:rFonts w:ascii="Arial" w:hAnsi="Arial" w:cs="Arial"/>
          <w:color w:val="000000" w:themeColor="text1"/>
          <w:sz w:val="22"/>
        </w:rPr>
        <w:lastRenderedPageBreak/>
        <w:t xml:space="preserve">garanticen una correcta ejecución del contrato. </w:t>
      </w:r>
      <w:r w:rsidR="002120D5">
        <w:rPr>
          <w:rFonts w:ascii="Arial" w:hAnsi="Arial" w:cs="Arial"/>
          <w:color w:val="000000" w:themeColor="text1"/>
          <w:sz w:val="22"/>
        </w:rPr>
        <w:t>En desarrollo de</w:t>
      </w:r>
      <w:r w:rsidR="00AE3B03">
        <w:rPr>
          <w:rFonts w:ascii="Arial" w:hAnsi="Arial" w:cs="Arial"/>
          <w:color w:val="000000" w:themeColor="text1"/>
          <w:sz w:val="22"/>
        </w:rPr>
        <w:t xml:space="preserve"> este procedimiento, la entidad deberá</w:t>
      </w:r>
      <w:r w:rsidR="00320AF6">
        <w:rPr>
          <w:rFonts w:ascii="Arial" w:hAnsi="Arial" w:cs="Arial"/>
          <w:color w:val="000000" w:themeColor="text1"/>
          <w:sz w:val="22"/>
        </w:rPr>
        <w:t xml:space="preserve">: </w:t>
      </w:r>
      <w:r w:rsidR="00320AF6" w:rsidRPr="00E95306">
        <w:rPr>
          <w:rFonts w:ascii="Arial" w:hAnsi="Arial" w:cs="Arial"/>
          <w:color w:val="000000" w:themeColor="text1"/>
          <w:sz w:val="22"/>
        </w:rPr>
        <w:t>(i) requerir al oferente para que explique las razones que sustentan el valor ofrecido</w:t>
      </w:r>
      <w:r w:rsidR="00320AF6">
        <w:rPr>
          <w:rFonts w:ascii="Arial" w:hAnsi="Arial" w:cs="Arial"/>
          <w:color w:val="000000" w:themeColor="text1"/>
          <w:sz w:val="22"/>
        </w:rPr>
        <w:t>;</w:t>
      </w:r>
      <w:r w:rsidR="00320AF6" w:rsidRPr="00E95306">
        <w:rPr>
          <w:rFonts w:ascii="Arial" w:hAnsi="Arial" w:cs="Arial"/>
          <w:color w:val="000000" w:themeColor="text1"/>
          <w:sz w:val="22"/>
        </w:rPr>
        <w:t xml:space="preserve"> (</w:t>
      </w:r>
      <w:proofErr w:type="spellStart"/>
      <w:r w:rsidR="00320AF6" w:rsidRPr="00E95306">
        <w:rPr>
          <w:rFonts w:ascii="Arial" w:hAnsi="Arial" w:cs="Arial"/>
          <w:color w:val="000000" w:themeColor="text1"/>
          <w:sz w:val="22"/>
        </w:rPr>
        <w:t>ii</w:t>
      </w:r>
      <w:proofErr w:type="spellEnd"/>
      <w:r w:rsidR="00320AF6" w:rsidRPr="00E95306">
        <w:rPr>
          <w:rFonts w:ascii="Arial" w:hAnsi="Arial" w:cs="Arial"/>
          <w:color w:val="000000" w:themeColor="text1"/>
          <w:sz w:val="22"/>
        </w:rPr>
        <w:t>) analizar las explicaciones</w:t>
      </w:r>
      <w:r w:rsidR="00320AF6">
        <w:rPr>
          <w:rFonts w:ascii="Arial" w:hAnsi="Arial" w:cs="Arial"/>
          <w:color w:val="000000" w:themeColor="text1"/>
          <w:sz w:val="22"/>
        </w:rPr>
        <w:t>;</w:t>
      </w:r>
      <w:r w:rsidR="00320AF6" w:rsidRPr="00E95306">
        <w:rPr>
          <w:rFonts w:ascii="Arial" w:hAnsi="Arial" w:cs="Arial"/>
          <w:color w:val="000000" w:themeColor="text1"/>
          <w:sz w:val="22"/>
        </w:rPr>
        <w:t xml:space="preserve"> y (</w:t>
      </w:r>
      <w:proofErr w:type="spellStart"/>
      <w:r w:rsidR="00320AF6" w:rsidRPr="00E95306">
        <w:rPr>
          <w:rFonts w:ascii="Arial" w:hAnsi="Arial" w:cs="Arial"/>
          <w:color w:val="000000" w:themeColor="text1"/>
          <w:sz w:val="22"/>
        </w:rPr>
        <w:t>iii</w:t>
      </w:r>
      <w:proofErr w:type="spellEnd"/>
      <w:r w:rsidR="00320AF6" w:rsidRPr="00E95306">
        <w:rPr>
          <w:rFonts w:ascii="Arial" w:hAnsi="Arial" w:cs="Arial"/>
          <w:color w:val="000000" w:themeColor="text1"/>
          <w:sz w:val="22"/>
        </w:rPr>
        <w:t xml:space="preserve">) con base en lo anterior, rechazar la oferta o continuar con el análisis de </w:t>
      </w:r>
      <w:proofErr w:type="gramStart"/>
      <w:r w:rsidR="00320AF6" w:rsidRPr="00E95306">
        <w:rPr>
          <w:rFonts w:ascii="Arial" w:hAnsi="Arial" w:cs="Arial"/>
          <w:color w:val="000000" w:themeColor="text1"/>
          <w:sz w:val="22"/>
        </w:rPr>
        <w:t>la misma</w:t>
      </w:r>
      <w:proofErr w:type="gramEnd"/>
      <w:r w:rsidR="00320AF6" w:rsidRPr="00E95306">
        <w:rPr>
          <w:rFonts w:ascii="Arial" w:hAnsi="Arial" w:cs="Arial"/>
          <w:color w:val="000000" w:themeColor="text1"/>
          <w:sz w:val="22"/>
        </w:rPr>
        <w:t xml:space="preserve"> en la evaluación de las ofertas.</w:t>
      </w:r>
      <w:r w:rsidR="00320AF6">
        <w:rPr>
          <w:rFonts w:ascii="Arial" w:hAnsi="Arial" w:cs="Arial"/>
          <w:color w:val="000000" w:themeColor="text1"/>
          <w:sz w:val="22"/>
        </w:rPr>
        <w:t xml:space="preserve"> </w:t>
      </w:r>
    </w:p>
    <w:p w14:paraId="53EF5F7C" w14:textId="512CB546" w:rsidR="001E2D7B" w:rsidRPr="00E95306" w:rsidRDefault="001E2D7B" w:rsidP="00320AF6">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cuanto a la elección del método de ponderación </w:t>
      </w:r>
      <w:r w:rsidR="003E0A76">
        <w:rPr>
          <w:rFonts w:ascii="Arial" w:hAnsi="Arial" w:cs="Arial"/>
          <w:color w:val="000000" w:themeColor="text1"/>
          <w:sz w:val="22"/>
        </w:rPr>
        <w:t xml:space="preserve">de las ofertas </w:t>
      </w:r>
      <w:r>
        <w:rPr>
          <w:rFonts w:ascii="Arial" w:hAnsi="Arial" w:cs="Arial"/>
          <w:color w:val="000000" w:themeColor="text1"/>
          <w:sz w:val="22"/>
        </w:rPr>
        <w:t>económica</w:t>
      </w:r>
      <w:r w:rsidR="003E0A76">
        <w:rPr>
          <w:rFonts w:ascii="Arial" w:hAnsi="Arial" w:cs="Arial"/>
          <w:color w:val="000000" w:themeColor="text1"/>
          <w:sz w:val="22"/>
        </w:rPr>
        <w:t>s</w:t>
      </w:r>
      <w:r>
        <w:rPr>
          <w:rFonts w:ascii="Arial" w:hAnsi="Arial" w:cs="Arial"/>
          <w:color w:val="000000" w:themeColor="text1"/>
          <w:sz w:val="22"/>
        </w:rPr>
        <w:t xml:space="preserve">, se trata de un mecanismo diseñado para asignar, aleatoriamente, </w:t>
      </w:r>
      <w:r w:rsidR="00E12C5F">
        <w:rPr>
          <w:rFonts w:ascii="Arial" w:hAnsi="Arial" w:cs="Arial"/>
          <w:color w:val="000000" w:themeColor="text1"/>
          <w:sz w:val="22"/>
        </w:rPr>
        <w:t>el puntaje aplicable al factor económico</w:t>
      </w:r>
      <w:r w:rsidR="00E501AD">
        <w:rPr>
          <w:rFonts w:ascii="Arial" w:hAnsi="Arial" w:cs="Arial"/>
          <w:color w:val="000000" w:themeColor="text1"/>
          <w:sz w:val="22"/>
        </w:rPr>
        <w:t xml:space="preserve">. Su procedimiento fue </w:t>
      </w:r>
      <w:r w:rsidR="003E0A76">
        <w:rPr>
          <w:rFonts w:ascii="Arial" w:hAnsi="Arial" w:cs="Arial"/>
          <w:color w:val="000000" w:themeColor="text1"/>
          <w:sz w:val="22"/>
        </w:rPr>
        <w:t xml:space="preserve">parcialmente </w:t>
      </w:r>
      <w:r w:rsidR="00E501AD">
        <w:rPr>
          <w:rFonts w:ascii="Arial" w:hAnsi="Arial" w:cs="Arial"/>
          <w:color w:val="000000" w:themeColor="text1"/>
          <w:sz w:val="22"/>
        </w:rPr>
        <w:t xml:space="preserve">modificado </w:t>
      </w:r>
      <w:r w:rsidR="003E0A76">
        <w:rPr>
          <w:rFonts w:ascii="Arial" w:hAnsi="Arial" w:cs="Arial"/>
          <w:color w:val="000000" w:themeColor="text1"/>
          <w:sz w:val="22"/>
        </w:rPr>
        <w:t>en</w:t>
      </w:r>
      <w:r w:rsidR="00E501AD">
        <w:rPr>
          <w:rFonts w:ascii="Arial" w:hAnsi="Arial" w:cs="Arial"/>
          <w:color w:val="000000" w:themeColor="text1"/>
          <w:sz w:val="22"/>
        </w:rPr>
        <w:t xml:space="preserve"> la tercera versión de los Documentos Tipo para obra pública de infraestructura de transporte, </w:t>
      </w:r>
      <w:r w:rsidR="00982D05">
        <w:rPr>
          <w:rFonts w:ascii="Arial" w:hAnsi="Arial" w:cs="Arial"/>
          <w:color w:val="000000" w:themeColor="text1"/>
          <w:sz w:val="22"/>
        </w:rPr>
        <w:t xml:space="preserve">la cual señala que </w:t>
      </w:r>
      <w:r w:rsidR="00946196">
        <w:rPr>
          <w:rFonts w:ascii="Arial" w:hAnsi="Arial" w:cs="Arial"/>
          <w:color w:val="000000" w:themeColor="text1"/>
          <w:sz w:val="22"/>
        </w:rPr>
        <w:t>la apertura de los sobres contentivos del ofrecimiento económico</w:t>
      </w:r>
      <w:r w:rsidR="00847368">
        <w:rPr>
          <w:rFonts w:ascii="Arial" w:hAnsi="Arial" w:cs="Arial"/>
          <w:color w:val="000000" w:themeColor="text1"/>
          <w:sz w:val="22"/>
        </w:rPr>
        <w:t xml:space="preserve"> y la selección del método de ponderación</w:t>
      </w:r>
      <w:r w:rsidR="00946196">
        <w:rPr>
          <w:rFonts w:ascii="Arial" w:hAnsi="Arial" w:cs="Arial"/>
          <w:color w:val="000000" w:themeColor="text1"/>
          <w:sz w:val="22"/>
        </w:rPr>
        <w:t xml:space="preserve"> debe realizarse en un mismo día, antes de las 3:00 P.M.</w:t>
      </w:r>
      <w:r w:rsidR="00847368">
        <w:rPr>
          <w:rFonts w:ascii="Arial" w:hAnsi="Arial" w:cs="Arial"/>
          <w:color w:val="000000" w:themeColor="text1"/>
          <w:sz w:val="22"/>
        </w:rPr>
        <w:t xml:space="preserve">, aplicando la TRM certificada por la Superintendencia Financiera </w:t>
      </w:r>
      <w:r w:rsidR="009D72F3">
        <w:rPr>
          <w:rFonts w:ascii="Arial" w:hAnsi="Arial" w:cs="Arial"/>
          <w:color w:val="000000" w:themeColor="text1"/>
          <w:sz w:val="22"/>
        </w:rPr>
        <w:t xml:space="preserve">que rija para el día siguiente a la apertura de los sobres. </w:t>
      </w:r>
    </w:p>
    <w:p w14:paraId="35EF785F" w14:textId="754F741C" w:rsidR="009133A0" w:rsidRDefault="008E0D03" w:rsidP="009D72F3">
      <w:pPr>
        <w:shd w:val="clear" w:color="auto" w:fill="FFFFFF"/>
        <w:spacing w:before="120" w:line="276" w:lineRule="auto"/>
        <w:ind w:firstLine="708"/>
        <w:jc w:val="both"/>
        <w:rPr>
          <w:rFonts w:ascii="Arial" w:hAnsi="Arial" w:cs="Arial"/>
          <w:color w:val="000000" w:themeColor="text1"/>
          <w:sz w:val="22"/>
        </w:rPr>
      </w:pPr>
      <w:r w:rsidRPr="008E0D03">
        <w:rPr>
          <w:rFonts w:ascii="Arial" w:hAnsi="Arial" w:cs="Arial"/>
          <w:color w:val="000000" w:themeColor="text1"/>
          <w:sz w:val="22"/>
        </w:rPr>
        <w:t xml:space="preserve">Por tal motivo, el conocimiento de la Tasa Representativa del Mercado por parte de la entidad no tiene relación directa con su deber de solicitar justificación al proponente que presente una oferta con precio artificialmente bajo, máxime cuando </w:t>
      </w:r>
      <w:r w:rsidR="003E0A76">
        <w:rPr>
          <w:rFonts w:ascii="Arial" w:hAnsi="Arial" w:cs="Arial"/>
          <w:color w:val="000000" w:themeColor="text1"/>
          <w:sz w:val="22"/>
        </w:rPr>
        <w:t xml:space="preserve">aquel </w:t>
      </w:r>
      <w:r w:rsidRPr="008E0D03">
        <w:rPr>
          <w:rFonts w:ascii="Arial" w:hAnsi="Arial" w:cs="Arial"/>
          <w:color w:val="000000" w:themeColor="text1"/>
          <w:sz w:val="22"/>
        </w:rPr>
        <w:t>se trata de un criterio para seleccionar el mecanismo de ponderación de la</w:t>
      </w:r>
      <w:r w:rsidR="003E0A76">
        <w:rPr>
          <w:rFonts w:ascii="Arial" w:hAnsi="Arial" w:cs="Arial"/>
          <w:color w:val="000000" w:themeColor="text1"/>
          <w:sz w:val="22"/>
        </w:rPr>
        <w:t>s</w:t>
      </w:r>
      <w:r w:rsidRPr="008E0D03">
        <w:rPr>
          <w:rFonts w:ascii="Arial" w:hAnsi="Arial" w:cs="Arial"/>
          <w:color w:val="000000" w:themeColor="text1"/>
          <w:sz w:val="22"/>
        </w:rPr>
        <w:t xml:space="preserve"> oferta</w:t>
      </w:r>
      <w:r w:rsidR="003E0A76">
        <w:rPr>
          <w:rFonts w:ascii="Arial" w:hAnsi="Arial" w:cs="Arial"/>
          <w:color w:val="000000" w:themeColor="text1"/>
          <w:sz w:val="22"/>
        </w:rPr>
        <w:t>s económicas</w:t>
      </w:r>
      <w:r w:rsidRPr="008E0D03">
        <w:rPr>
          <w:rFonts w:ascii="Arial" w:hAnsi="Arial" w:cs="Arial"/>
          <w:color w:val="000000" w:themeColor="text1"/>
          <w:sz w:val="22"/>
        </w:rPr>
        <w:t xml:space="preserve"> y no hace parte del procedimiento ni</w:t>
      </w:r>
      <w:r w:rsidR="009D72F3">
        <w:rPr>
          <w:rFonts w:ascii="Arial" w:hAnsi="Arial" w:cs="Arial"/>
          <w:color w:val="000000" w:themeColor="text1"/>
          <w:sz w:val="22"/>
        </w:rPr>
        <w:t xml:space="preserve"> de</w:t>
      </w:r>
      <w:r w:rsidRPr="008E0D03">
        <w:rPr>
          <w:rFonts w:ascii="Arial" w:hAnsi="Arial" w:cs="Arial"/>
          <w:color w:val="000000" w:themeColor="text1"/>
          <w:sz w:val="22"/>
        </w:rPr>
        <w:t xml:space="preserve"> los lineamientos para determinar que una oferta se caracterice por ser artificialmente baja. </w:t>
      </w:r>
      <w:r w:rsidR="003E0A76">
        <w:rPr>
          <w:rFonts w:ascii="Arial" w:hAnsi="Arial" w:cs="Arial"/>
          <w:color w:val="000000" w:themeColor="text1"/>
          <w:sz w:val="22"/>
        </w:rPr>
        <w:t>En tal sentido, independientemente del método de ponderación seleccionado es posible aplicar el tratamiento señalado respecto a las ofertas con posibles precios artificialmente bajos.</w:t>
      </w:r>
    </w:p>
    <w:p w14:paraId="023D529D" w14:textId="77777777" w:rsidR="003E0A76" w:rsidRDefault="003E0A76" w:rsidP="003E0A76">
      <w:pPr>
        <w:shd w:val="clear" w:color="auto" w:fill="FFFFFF"/>
        <w:spacing w:before="120" w:line="276" w:lineRule="auto"/>
        <w:jc w:val="both"/>
        <w:rPr>
          <w:rFonts w:ascii="Arial" w:eastAsia="Times New Roman" w:hAnsi="Arial" w:cs="Arial"/>
          <w:color w:val="000000" w:themeColor="text1"/>
          <w:sz w:val="22"/>
          <w:lang w:val="es-ES" w:eastAsia="es-ES_tradnl"/>
        </w:rPr>
      </w:pPr>
    </w:p>
    <w:p w14:paraId="09C6999B" w14:textId="498B5B60" w:rsidR="00863245" w:rsidRPr="003038BC" w:rsidRDefault="004A303C" w:rsidP="00140663">
      <w:pPr>
        <w:shd w:val="clear" w:color="auto" w:fill="FFFFFF"/>
        <w:spacing w:before="120" w:line="276" w:lineRule="auto"/>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Este concepto tiene el alcance previsto en el artículo 28 del Código de Procedimiento Administrativo y de lo Contencioso Administrativo.</w:t>
      </w:r>
    </w:p>
    <w:p w14:paraId="504FE10F" w14:textId="7BF91DAA" w:rsidR="00CA3507" w:rsidRPr="00FA7808" w:rsidRDefault="004A303C" w:rsidP="00FA7808">
      <w:pPr>
        <w:tabs>
          <w:tab w:val="left" w:pos="426"/>
        </w:tabs>
        <w:spacing w:before="120" w:line="276" w:lineRule="auto"/>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Atentamente,</w:t>
      </w:r>
      <w:bookmarkEnd w:id="0"/>
      <w:bookmarkEnd w:id="1"/>
    </w:p>
    <w:p w14:paraId="4EC0D092" w14:textId="52EB5D58" w:rsidR="00AE2F9D" w:rsidRPr="003038BC" w:rsidRDefault="00AE2F9D" w:rsidP="00365097">
      <w:pPr>
        <w:spacing w:before="120" w:line="276" w:lineRule="auto"/>
        <w:jc w:val="center"/>
        <w:rPr>
          <w:rFonts w:ascii="Arial" w:eastAsia="Times New Roman" w:hAnsi="Arial" w:cs="Arial"/>
          <w:color w:val="000000" w:themeColor="text1"/>
          <w:sz w:val="18"/>
          <w:szCs w:val="20"/>
          <w:lang w:val="es-ES" w:eastAsia="es-CO"/>
        </w:rPr>
      </w:pPr>
      <w:r w:rsidRPr="003038BC">
        <w:rPr>
          <w:rFonts w:ascii="Arial" w:hAnsi="Arial" w:cs="Arial"/>
          <w:noProof/>
          <w:color w:val="000000" w:themeColor="text1"/>
          <w:sz w:val="18"/>
          <w:szCs w:val="20"/>
          <w:lang w:val="es-CO" w:eastAsia="es-CO"/>
        </w:rPr>
        <w:drawing>
          <wp:inline distT="0" distB="0" distL="0" distR="0" wp14:anchorId="3476695E" wp14:editId="63E97A8B">
            <wp:extent cx="3085453" cy="135852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85453" cy="1358520"/>
                    </a:xfrm>
                    <a:prstGeom prst="rect">
                      <a:avLst/>
                    </a:prstGeom>
                    <a:noFill/>
                    <a:ln>
                      <a:noFill/>
                    </a:ln>
                  </pic:spPr>
                </pic:pic>
              </a:graphicData>
            </a:graphic>
          </wp:inline>
        </w:drawing>
      </w:r>
    </w:p>
    <w:p w14:paraId="0D6748A8" w14:textId="77777777" w:rsidR="006F7835" w:rsidRPr="003038BC" w:rsidRDefault="006F7835" w:rsidP="004A303C">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3038BC" w14:paraId="3845EF28" w14:textId="77777777" w:rsidTr="00C4215E">
        <w:trPr>
          <w:trHeight w:val="315"/>
        </w:trPr>
        <w:tc>
          <w:tcPr>
            <w:tcW w:w="812" w:type="dxa"/>
            <w:vAlign w:val="center"/>
            <w:hideMark/>
          </w:tcPr>
          <w:p w14:paraId="46573DA4" w14:textId="77777777"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Guillermo Escolar Flórez</w:t>
            </w:r>
          </w:p>
          <w:p w14:paraId="2D2324C2" w14:textId="6439F39A" w:rsidR="00186E11" w:rsidRPr="003038BC" w:rsidRDefault="00186E11"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Contratista de la Subdirección de Gestión Contractual</w:t>
            </w:r>
          </w:p>
        </w:tc>
      </w:tr>
      <w:tr w:rsidR="000079A6" w:rsidRPr="003038BC" w14:paraId="185A8054" w14:textId="77777777" w:rsidTr="00C4215E">
        <w:trPr>
          <w:trHeight w:val="330"/>
        </w:trPr>
        <w:tc>
          <w:tcPr>
            <w:tcW w:w="812" w:type="dxa"/>
            <w:vAlign w:val="center"/>
            <w:hideMark/>
          </w:tcPr>
          <w:p w14:paraId="6DF4B2B6" w14:textId="77777777"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313FAD" w14:textId="77777777" w:rsidR="00176FAC" w:rsidRPr="00A83DF0" w:rsidRDefault="00176FAC" w:rsidP="00176FA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3B49C6C0" w14:textId="3D64AC9C" w:rsidR="00186E11" w:rsidRPr="0007585C" w:rsidRDefault="00176FAC" w:rsidP="00176FAC">
            <w:pPr>
              <w:rPr>
                <w:rFonts w:ascii="Arial" w:eastAsia="Times New Roman" w:hAnsi="Arial" w:cs="Arial"/>
                <w:color w:val="000000" w:themeColor="text1"/>
                <w:sz w:val="16"/>
                <w:szCs w:val="16"/>
                <w:lang w:val="es-ES" w:eastAsia="es-ES"/>
              </w:rPr>
            </w:pPr>
            <w:r>
              <w:rPr>
                <w:rFonts w:ascii="Arial" w:eastAsia="Times New Roman" w:hAnsi="Arial" w:cs="Arial"/>
                <w:color w:val="000000" w:themeColor="text1"/>
                <w:sz w:val="16"/>
                <w:szCs w:val="16"/>
                <w:lang w:eastAsia="es-ES"/>
              </w:rPr>
              <w:t>Gestor T1-15</w:t>
            </w:r>
            <w:r w:rsidRPr="00A83DF0">
              <w:rPr>
                <w:rFonts w:ascii="Arial" w:eastAsia="Times New Roman" w:hAnsi="Arial" w:cs="Arial"/>
                <w:color w:val="000000" w:themeColor="text1"/>
                <w:sz w:val="16"/>
                <w:szCs w:val="16"/>
                <w:lang w:eastAsia="es-ES"/>
              </w:rPr>
              <w:t xml:space="preserve"> Subdirección de Gestión Contractual</w:t>
            </w:r>
          </w:p>
        </w:tc>
      </w:tr>
      <w:tr w:rsidR="000079A6" w:rsidRPr="003038BC" w14:paraId="0264BFAB" w14:textId="77777777" w:rsidTr="00C4215E">
        <w:trPr>
          <w:trHeight w:val="300"/>
        </w:trPr>
        <w:tc>
          <w:tcPr>
            <w:tcW w:w="812" w:type="dxa"/>
            <w:vAlign w:val="center"/>
            <w:hideMark/>
          </w:tcPr>
          <w:p w14:paraId="62F9E26B" w14:textId="77777777"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2005D11D" w:rsidR="004A303C" w:rsidRPr="003038BC" w:rsidRDefault="00A443F2"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Jorge Augusto Tirado Navarro</w:t>
            </w:r>
          </w:p>
          <w:p w14:paraId="0E4183AA" w14:textId="4BA88713"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Subdirector de Gestión Contractual</w:t>
            </w:r>
            <w:r w:rsidR="00843AB7">
              <w:rPr>
                <w:rFonts w:ascii="Arial" w:eastAsia="Times New Roman" w:hAnsi="Arial" w:cs="Arial"/>
                <w:color w:val="000000" w:themeColor="text1"/>
                <w:sz w:val="16"/>
                <w:szCs w:val="16"/>
                <w:lang w:val="es-ES" w:eastAsia="es-ES"/>
              </w:rPr>
              <w:t xml:space="preserve"> </w:t>
            </w:r>
            <w:r w:rsidR="00843AB7" w:rsidRPr="00CD169B">
              <w:rPr>
                <w:rFonts w:ascii="Arial" w:eastAsia="Times New Roman" w:hAnsi="Arial" w:cs="Arial"/>
                <w:color w:val="000000" w:themeColor="text1"/>
                <w:sz w:val="16"/>
                <w:szCs w:val="16"/>
                <w:lang w:eastAsia="es-ES"/>
              </w:rPr>
              <w:t>ANCP – CCE</w:t>
            </w:r>
          </w:p>
        </w:tc>
      </w:tr>
    </w:tbl>
    <w:p w14:paraId="1B0D48EA" w14:textId="11C506A6" w:rsidR="00BD6605" w:rsidRPr="003038BC" w:rsidRDefault="00BD6605" w:rsidP="000D6D7D">
      <w:pPr>
        <w:rPr>
          <w:rFonts w:ascii="Arial" w:hAnsi="Arial" w:cs="Arial"/>
          <w:color w:val="000000" w:themeColor="text1"/>
          <w:lang w:val="es-ES"/>
        </w:rPr>
      </w:pPr>
    </w:p>
    <w:sectPr w:rsidR="00BD6605" w:rsidRPr="003038BC" w:rsidSect="00C4215E">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5AEE" w14:textId="77777777" w:rsidR="0097249C" w:rsidRDefault="0097249C" w:rsidP="004A303C">
      <w:r>
        <w:separator/>
      </w:r>
    </w:p>
  </w:endnote>
  <w:endnote w:type="continuationSeparator" w:id="0">
    <w:p w14:paraId="3A567809" w14:textId="77777777" w:rsidR="0097249C" w:rsidRDefault="0097249C"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BB9E" w14:textId="77777777" w:rsidR="006431DF" w:rsidRDefault="006431DF" w:rsidP="00C4215E">
    <w:pPr>
      <w:pStyle w:val="Sinespaciado"/>
      <w:jc w:val="right"/>
      <w:rPr>
        <w:rFonts w:ascii="Arial" w:hAnsi="Arial" w:cs="Arial"/>
        <w:sz w:val="18"/>
        <w:szCs w:val="18"/>
      </w:rPr>
    </w:pPr>
  </w:p>
  <w:p w14:paraId="2A927604" w14:textId="77777777" w:rsidR="006431DF" w:rsidRDefault="006431DF" w:rsidP="00C4215E">
    <w:pPr>
      <w:pStyle w:val="Sinespaciado"/>
      <w:jc w:val="right"/>
      <w:rPr>
        <w:rFonts w:ascii="Arial" w:hAnsi="Arial" w:cs="Arial"/>
        <w:sz w:val="18"/>
        <w:szCs w:val="18"/>
      </w:rPr>
    </w:pPr>
  </w:p>
  <w:p w14:paraId="4FC63438" w14:textId="77777777" w:rsidR="006431DF" w:rsidRPr="008217B7" w:rsidRDefault="006431DF"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053">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053">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01CE2E1A" w14:textId="77777777" w:rsidR="006431DF" w:rsidRDefault="006431DF" w:rsidP="00C4215E">
    <w:pPr>
      <w:pStyle w:val="Piedepgina"/>
      <w:jc w:val="center"/>
      <w:rPr>
        <w:lang w:val="es-ES"/>
      </w:rPr>
    </w:pPr>
    <w:r>
      <w:rPr>
        <w:noProof/>
        <w:lang w:val="es-CO" w:eastAsia="es-CO"/>
      </w:rPr>
      <w:drawing>
        <wp:inline distT="0" distB="0" distL="0" distR="0" wp14:anchorId="718D15A4" wp14:editId="4C84295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6431DF" w:rsidRPr="00E756AC" w:rsidRDefault="006431DF" w:rsidP="00C4215E">
    <w:pPr>
      <w:pStyle w:val="Piedepgina"/>
      <w:jc w:val="center"/>
      <w:rPr>
        <w:sz w:val="18"/>
        <w:szCs w:val="18"/>
        <w:lang w:val="es-ES"/>
      </w:rPr>
    </w:pPr>
  </w:p>
  <w:p w14:paraId="59B6DB65" w14:textId="77777777" w:rsidR="006431DF" w:rsidRPr="00E756AC" w:rsidRDefault="006431DF" w:rsidP="00C4215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AF5E" w14:textId="77777777" w:rsidR="0097249C" w:rsidRDefault="0097249C" w:rsidP="004A303C">
      <w:r>
        <w:separator/>
      </w:r>
    </w:p>
  </w:footnote>
  <w:footnote w:type="continuationSeparator" w:id="0">
    <w:p w14:paraId="541A17AB" w14:textId="77777777" w:rsidR="0097249C" w:rsidRDefault="0097249C" w:rsidP="004A303C">
      <w:r>
        <w:continuationSeparator/>
      </w:r>
    </w:p>
  </w:footnote>
  <w:footnote w:id="1">
    <w:p w14:paraId="1B28B199" w14:textId="57BF7F4C" w:rsidR="005270BF" w:rsidRPr="00452917" w:rsidRDefault="005270BF" w:rsidP="00452917">
      <w:pPr>
        <w:pStyle w:val="Textonotapie"/>
        <w:ind w:firstLine="708"/>
        <w:jc w:val="both"/>
        <w:rPr>
          <w:rFonts w:ascii="Arial" w:hAnsi="Arial" w:cs="Arial"/>
          <w:sz w:val="19"/>
          <w:szCs w:val="19"/>
        </w:rPr>
      </w:pPr>
      <w:r w:rsidRPr="00452917">
        <w:rPr>
          <w:rStyle w:val="Refdenotaalpie"/>
          <w:rFonts w:ascii="Arial" w:hAnsi="Arial" w:cs="Arial"/>
          <w:sz w:val="19"/>
          <w:szCs w:val="19"/>
        </w:rPr>
        <w:footnoteRef/>
      </w:r>
      <w:r w:rsidRPr="00452917">
        <w:rPr>
          <w:rFonts w:ascii="Arial" w:hAnsi="Arial" w:cs="Arial"/>
          <w:sz w:val="19"/>
          <w:szCs w:val="19"/>
        </w:rPr>
        <w:t xml:space="preserve"> Ley 80 de 1993. </w:t>
      </w:r>
      <w:r w:rsidR="00452917">
        <w:rPr>
          <w:rFonts w:ascii="Arial" w:hAnsi="Arial" w:cs="Arial"/>
          <w:sz w:val="19"/>
          <w:szCs w:val="19"/>
        </w:rPr>
        <w:t>«</w:t>
      </w:r>
      <w:r w:rsidRPr="00452917">
        <w:rPr>
          <w:rFonts w:ascii="Arial" w:hAnsi="Arial" w:cs="Arial"/>
          <w:sz w:val="19"/>
          <w:szCs w:val="19"/>
        </w:rPr>
        <w:t xml:space="preserve">Artículo 26. Del principio de responsabilidad. En virtud de este principio: </w:t>
      </w:r>
    </w:p>
    <w:p w14:paraId="1F83E2D8" w14:textId="52B46421" w:rsidR="005270BF" w:rsidRPr="00452917" w:rsidRDefault="00AF1D53" w:rsidP="00140663">
      <w:pPr>
        <w:pStyle w:val="Textonotapie"/>
        <w:ind w:firstLine="708"/>
        <w:jc w:val="both"/>
        <w:rPr>
          <w:rFonts w:ascii="Arial" w:hAnsi="Arial" w:cs="Arial"/>
          <w:sz w:val="19"/>
          <w:szCs w:val="19"/>
        </w:rPr>
      </w:pPr>
      <w:r w:rsidRPr="00452917">
        <w:rPr>
          <w:rFonts w:ascii="Arial" w:hAnsi="Arial" w:cs="Arial"/>
          <w:sz w:val="19"/>
          <w:szCs w:val="19"/>
        </w:rPr>
        <w:t>[…]</w:t>
      </w:r>
    </w:p>
    <w:p w14:paraId="6D721B41" w14:textId="13C185D2" w:rsidR="00AF1D53" w:rsidRPr="00452917" w:rsidRDefault="00452917" w:rsidP="00140663">
      <w:pPr>
        <w:pStyle w:val="Textonotapie"/>
        <w:ind w:firstLine="708"/>
        <w:jc w:val="both"/>
        <w:rPr>
          <w:rFonts w:ascii="Arial" w:hAnsi="Arial" w:cs="Arial"/>
          <w:sz w:val="19"/>
          <w:szCs w:val="19"/>
          <w:lang w:val="es-ES"/>
        </w:rPr>
      </w:pPr>
      <w:r>
        <w:rPr>
          <w:rFonts w:ascii="Arial" w:hAnsi="Arial" w:cs="Arial"/>
          <w:sz w:val="19"/>
          <w:szCs w:val="19"/>
        </w:rPr>
        <w:t>»</w:t>
      </w:r>
      <w:r w:rsidR="00CE6D51" w:rsidRPr="00452917">
        <w:rPr>
          <w:rFonts w:ascii="Arial" w:hAnsi="Arial" w:cs="Arial"/>
          <w:sz w:val="19"/>
          <w:szCs w:val="19"/>
        </w:rPr>
        <w:t>6. Los contratistas responderán cuando formulen propuestas en las que se fijen condiciones económicas y de contratación artificialmente bajas con el propósito de obtener la adjudicación del contrato</w:t>
      </w:r>
      <w:r>
        <w:rPr>
          <w:rFonts w:ascii="Arial" w:hAnsi="Arial" w:cs="Arial"/>
          <w:sz w:val="19"/>
          <w:szCs w:val="19"/>
        </w:rPr>
        <w:t>»</w:t>
      </w:r>
      <w:r w:rsidR="00CE6D51" w:rsidRPr="00452917">
        <w:rPr>
          <w:rFonts w:ascii="Arial" w:hAnsi="Arial" w:cs="Arial"/>
          <w:sz w:val="19"/>
          <w:szCs w:val="19"/>
        </w:rPr>
        <w:t>.</w:t>
      </w:r>
    </w:p>
  </w:footnote>
  <w:footnote w:id="2">
    <w:p w14:paraId="0D30AFC0" w14:textId="77777777" w:rsidR="00B970E9" w:rsidRPr="00452917" w:rsidRDefault="00B970E9" w:rsidP="00B970E9">
      <w:pPr>
        <w:pStyle w:val="Textonotapie"/>
        <w:jc w:val="both"/>
        <w:rPr>
          <w:rFonts w:ascii="Arial" w:hAnsi="Arial" w:cs="Arial"/>
          <w:color w:val="000000" w:themeColor="text1"/>
          <w:sz w:val="19"/>
          <w:szCs w:val="19"/>
        </w:rPr>
      </w:pPr>
    </w:p>
    <w:p w14:paraId="1FD30DBA" w14:textId="77777777" w:rsidR="00B970E9" w:rsidRPr="00452917" w:rsidRDefault="00B970E9" w:rsidP="00B970E9">
      <w:pPr>
        <w:pStyle w:val="Textonotapie"/>
        <w:ind w:firstLine="709"/>
        <w:jc w:val="both"/>
        <w:rPr>
          <w:rFonts w:ascii="Arial" w:hAnsi="Arial" w:cs="Arial"/>
          <w:color w:val="000000" w:themeColor="text1"/>
          <w:sz w:val="19"/>
          <w:szCs w:val="19"/>
          <w:lang w:val="es-ES"/>
        </w:rPr>
      </w:pPr>
      <w:r w:rsidRPr="00452917">
        <w:rPr>
          <w:rStyle w:val="Refdenotaalpie"/>
          <w:rFonts w:ascii="Arial" w:hAnsi="Arial" w:cs="Arial"/>
          <w:color w:val="000000" w:themeColor="text1"/>
          <w:sz w:val="19"/>
          <w:szCs w:val="19"/>
        </w:rPr>
        <w:footnoteRef/>
      </w:r>
      <w:r w:rsidRPr="00452917">
        <w:rPr>
          <w:rFonts w:ascii="Arial" w:hAnsi="Arial" w:cs="Arial"/>
          <w:color w:val="000000" w:themeColor="text1"/>
          <w:sz w:val="19"/>
          <w:szCs w:val="19"/>
        </w:rPr>
        <w:t xml:space="preserve"> Consejo de Estado. Sección Tercera. Sentencia del 4 de junio de 2008. </w:t>
      </w:r>
      <w:proofErr w:type="spellStart"/>
      <w:r w:rsidRPr="00452917">
        <w:rPr>
          <w:rFonts w:ascii="Arial" w:hAnsi="Arial" w:cs="Arial"/>
          <w:color w:val="000000" w:themeColor="text1"/>
          <w:sz w:val="19"/>
          <w:szCs w:val="19"/>
        </w:rPr>
        <w:t>Exp</w:t>
      </w:r>
      <w:proofErr w:type="spellEnd"/>
      <w:r w:rsidRPr="00452917">
        <w:rPr>
          <w:rFonts w:ascii="Arial" w:hAnsi="Arial" w:cs="Arial"/>
          <w:color w:val="000000" w:themeColor="text1"/>
          <w:sz w:val="19"/>
          <w:szCs w:val="19"/>
        </w:rPr>
        <w:t>. No. 17.783. C.P. Myriam Guerrero de Escobar.</w:t>
      </w:r>
    </w:p>
  </w:footnote>
  <w:footnote w:id="3">
    <w:p w14:paraId="0B8E8E8C" w14:textId="77777777" w:rsidR="00101E41" w:rsidRPr="00452917" w:rsidRDefault="00101E41">
      <w:pPr>
        <w:pStyle w:val="Textonotapie"/>
        <w:ind w:firstLine="709"/>
        <w:jc w:val="both"/>
        <w:rPr>
          <w:rFonts w:ascii="Arial" w:hAnsi="Arial" w:cs="Arial"/>
          <w:color w:val="000000" w:themeColor="text1"/>
          <w:sz w:val="19"/>
          <w:szCs w:val="19"/>
          <w:lang w:val="es-ES"/>
        </w:rPr>
      </w:pPr>
      <w:r w:rsidRPr="00452917">
        <w:rPr>
          <w:rStyle w:val="Refdenotaalpie"/>
          <w:rFonts w:ascii="Arial" w:hAnsi="Arial" w:cs="Arial"/>
          <w:color w:val="000000" w:themeColor="text1"/>
          <w:sz w:val="19"/>
          <w:szCs w:val="19"/>
        </w:rPr>
        <w:footnoteRef/>
      </w:r>
      <w:r w:rsidRPr="00452917">
        <w:rPr>
          <w:rFonts w:ascii="Arial" w:hAnsi="Arial" w:cs="Arial"/>
          <w:color w:val="000000" w:themeColor="text1"/>
          <w:sz w:val="19"/>
          <w:szCs w:val="19"/>
        </w:rPr>
        <w:t xml:space="preserve"> Guía para el manejo de ofertas artificialmente bajas en Procesos de Contratación. p. 5.</w:t>
      </w:r>
    </w:p>
  </w:footnote>
  <w:footnote w:id="4">
    <w:p w14:paraId="7FFB147C" w14:textId="77777777" w:rsidR="006431DF" w:rsidRPr="00452917" w:rsidRDefault="006431DF">
      <w:pPr>
        <w:pStyle w:val="Textonotapie"/>
        <w:ind w:firstLine="709"/>
        <w:jc w:val="both"/>
        <w:rPr>
          <w:rFonts w:ascii="Arial" w:hAnsi="Arial" w:cs="Arial"/>
          <w:color w:val="000000" w:themeColor="text1"/>
          <w:sz w:val="19"/>
          <w:szCs w:val="19"/>
          <w:lang w:val="es-ES"/>
        </w:rPr>
      </w:pPr>
      <w:r w:rsidRPr="00452917">
        <w:rPr>
          <w:rStyle w:val="Refdenotaalpie"/>
          <w:rFonts w:ascii="Arial" w:hAnsi="Arial" w:cs="Arial"/>
          <w:color w:val="000000" w:themeColor="text1"/>
          <w:sz w:val="19"/>
          <w:szCs w:val="19"/>
        </w:rPr>
        <w:footnoteRef/>
      </w:r>
      <w:r w:rsidRPr="00452917">
        <w:rPr>
          <w:rFonts w:ascii="Arial" w:hAnsi="Arial" w:cs="Arial"/>
          <w:color w:val="000000" w:themeColor="text1"/>
          <w:sz w:val="19"/>
          <w:szCs w:val="19"/>
        </w:rPr>
        <w:t xml:space="preserve"> </w:t>
      </w:r>
      <w:r w:rsidRPr="00452917">
        <w:rPr>
          <w:rFonts w:ascii="Arial" w:hAnsi="Arial" w:cs="Arial"/>
          <w:color w:val="000000" w:themeColor="text1"/>
          <w:sz w:val="19"/>
          <w:szCs w:val="19"/>
          <w:lang w:val="es-ES"/>
        </w:rPr>
        <w:t xml:space="preserve">Consejo de Estado. Sección Segunda. Sentencia del 10 de junio de 1992. </w:t>
      </w:r>
      <w:proofErr w:type="spellStart"/>
      <w:r w:rsidRPr="00452917">
        <w:rPr>
          <w:rFonts w:ascii="Arial" w:hAnsi="Arial" w:cs="Arial"/>
          <w:color w:val="000000" w:themeColor="text1"/>
          <w:sz w:val="19"/>
          <w:szCs w:val="19"/>
          <w:lang w:val="es-ES"/>
        </w:rPr>
        <w:t>Exp</w:t>
      </w:r>
      <w:proofErr w:type="spellEnd"/>
      <w:r w:rsidRPr="00452917">
        <w:rPr>
          <w:rFonts w:ascii="Arial" w:hAnsi="Arial" w:cs="Arial"/>
          <w:color w:val="000000" w:themeColor="text1"/>
          <w:sz w:val="19"/>
          <w:szCs w:val="19"/>
          <w:lang w:val="es-ES"/>
        </w:rPr>
        <w:t xml:space="preserve">. No. 4.249. C.P. Álvaro </w:t>
      </w:r>
      <w:proofErr w:type="spellStart"/>
      <w:r w:rsidRPr="00452917">
        <w:rPr>
          <w:rFonts w:ascii="Arial" w:hAnsi="Arial" w:cs="Arial"/>
          <w:color w:val="000000" w:themeColor="text1"/>
          <w:sz w:val="19"/>
          <w:szCs w:val="19"/>
          <w:lang w:val="es-ES"/>
        </w:rPr>
        <w:t>Lecompte</w:t>
      </w:r>
      <w:proofErr w:type="spellEnd"/>
      <w:r w:rsidRPr="00452917">
        <w:rPr>
          <w:rFonts w:ascii="Arial" w:hAnsi="Arial" w:cs="Arial"/>
          <w:color w:val="000000" w:themeColor="text1"/>
          <w:sz w:val="19"/>
          <w:szCs w:val="19"/>
          <w:lang w:val="es-ES"/>
        </w:rPr>
        <w:t xml:space="preserve"> Luna.</w:t>
      </w:r>
    </w:p>
    <w:p w14:paraId="5E4DCE62" w14:textId="77777777" w:rsidR="006431DF" w:rsidRPr="00452917" w:rsidRDefault="006431DF">
      <w:pPr>
        <w:pStyle w:val="Textonotapie"/>
        <w:ind w:firstLine="709"/>
        <w:jc w:val="both"/>
        <w:rPr>
          <w:rFonts w:ascii="Arial" w:hAnsi="Arial" w:cs="Arial"/>
          <w:color w:val="000000" w:themeColor="text1"/>
          <w:sz w:val="19"/>
          <w:szCs w:val="19"/>
          <w:lang w:val="es-ES"/>
        </w:rPr>
      </w:pPr>
    </w:p>
  </w:footnote>
  <w:footnote w:id="5">
    <w:p w14:paraId="532EAFAE" w14:textId="77777777" w:rsidR="00CD5408" w:rsidRPr="00452917" w:rsidRDefault="00ED6221">
      <w:pPr>
        <w:pStyle w:val="Textonotapie"/>
        <w:ind w:firstLine="708"/>
        <w:jc w:val="both"/>
        <w:rPr>
          <w:rFonts w:ascii="Arial" w:hAnsi="Arial" w:cs="Arial"/>
          <w:sz w:val="19"/>
          <w:szCs w:val="19"/>
        </w:rPr>
      </w:pPr>
      <w:r w:rsidRPr="00452917">
        <w:rPr>
          <w:rStyle w:val="Refdenotaalpie"/>
          <w:rFonts w:ascii="Arial" w:hAnsi="Arial" w:cs="Arial"/>
          <w:sz w:val="19"/>
          <w:szCs w:val="19"/>
        </w:rPr>
        <w:footnoteRef/>
      </w:r>
      <w:r w:rsidRPr="00452917">
        <w:rPr>
          <w:rFonts w:ascii="Arial" w:hAnsi="Arial" w:cs="Arial"/>
          <w:sz w:val="19"/>
          <w:szCs w:val="19"/>
        </w:rPr>
        <w:t xml:space="preserve"> </w:t>
      </w:r>
      <w:r w:rsidR="00CD5408" w:rsidRPr="00452917">
        <w:rPr>
          <w:rFonts w:ascii="Arial" w:hAnsi="Arial" w:cs="Arial"/>
          <w:sz w:val="19"/>
          <w:szCs w:val="19"/>
        </w:rPr>
        <w:t>Documento Base o Pliego Tipo, numeral 4.1.4 «La Entidad seleccionará el método de ponderación de la propuesta económica de acuerdo con las siguientes alternativas:</w:t>
      </w:r>
    </w:p>
    <w:p w14:paraId="41168C0A" w14:textId="77777777" w:rsidR="00CD5408" w:rsidRPr="00452917" w:rsidRDefault="00CD5408">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CD5408" w:rsidRPr="00452917" w14:paraId="6611044B" w14:textId="77777777" w:rsidTr="001B21D3">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19072FB4" w14:textId="77777777" w:rsidR="00CD5408" w:rsidRPr="00452917" w:rsidRDefault="00CD5408" w:rsidP="00140663">
            <w:pPr>
              <w:jc w:val="center"/>
              <w:rPr>
                <w:rFonts w:ascii="Arial" w:hAnsi="Arial" w:cs="Arial"/>
                <w:b/>
                <w:bCs/>
                <w:color w:val="FFFFFF" w:themeColor="background1"/>
                <w:sz w:val="19"/>
                <w:szCs w:val="19"/>
                <w:lang w:val="es-CO"/>
              </w:rPr>
            </w:pPr>
            <w:r w:rsidRPr="00452917">
              <w:rPr>
                <w:rFonts w:ascii="Arial" w:hAnsi="Arial" w:cs="Arial"/>
                <w:b/>
                <w:bCs/>
                <w:color w:val="FFFFFF" w:themeColor="background1"/>
                <w:sz w:val="19"/>
                <w:szCs w:val="19"/>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3BDDE96" w14:textId="77777777" w:rsidR="00CD5408" w:rsidRPr="00452917" w:rsidRDefault="00CD5408" w:rsidP="00140663">
            <w:pPr>
              <w:jc w:val="center"/>
              <w:rPr>
                <w:rFonts w:ascii="Arial" w:hAnsi="Arial" w:cs="Arial"/>
                <w:b/>
                <w:bCs/>
                <w:color w:val="FFFFFF" w:themeColor="background1"/>
                <w:sz w:val="19"/>
                <w:szCs w:val="19"/>
              </w:rPr>
            </w:pPr>
            <w:r w:rsidRPr="00452917">
              <w:rPr>
                <w:rFonts w:ascii="Arial" w:hAnsi="Arial" w:cs="Arial"/>
                <w:b/>
                <w:bCs/>
                <w:color w:val="FFFFFF" w:themeColor="background1"/>
                <w:sz w:val="19"/>
                <w:szCs w:val="19"/>
              </w:rPr>
              <w:t>Método</w:t>
            </w:r>
          </w:p>
        </w:tc>
      </w:tr>
      <w:tr w:rsidR="00CD5408" w:rsidRPr="00452917" w14:paraId="1EC9323B" w14:textId="77777777" w:rsidTr="001B21D3">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35DEAF5A" w14:textId="77777777" w:rsidR="00CD5408" w:rsidRPr="00452917" w:rsidRDefault="00CD5408" w:rsidP="00140663">
            <w:pPr>
              <w:jc w:val="center"/>
              <w:rPr>
                <w:rFonts w:ascii="Arial" w:hAnsi="Arial" w:cs="Arial"/>
                <w:color w:val="3B3838" w:themeColor="background2" w:themeShade="40"/>
                <w:sz w:val="19"/>
                <w:szCs w:val="19"/>
                <w:lang w:val="es-ES"/>
              </w:rPr>
            </w:pPr>
            <w:r w:rsidRPr="00452917">
              <w:rPr>
                <w:rFonts w:ascii="Arial" w:hAnsi="Arial" w:cs="Arial"/>
                <w:sz w:val="19"/>
                <w:szCs w:val="19"/>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AF9DE12"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Mediana con valor absoluto</w:t>
            </w:r>
          </w:p>
        </w:tc>
      </w:tr>
      <w:tr w:rsidR="00CD5408" w:rsidRPr="00452917" w14:paraId="2AD15F17" w14:textId="77777777" w:rsidTr="001B21D3">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2798C52C"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AD0E441"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Media geométrica</w:t>
            </w:r>
          </w:p>
        </w:tc>
      </w:tr>
      <w:tr w:rsidR="00CD5408" w:rsidRPr="00452917" w14:paraId="28A34369" w14:textId="77777777" w:rsidTr="001B21D3">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3D39C827"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3</w:t>
            </w:r>
          </w:p>
        </w:tc>
        <w:tc>
          <w:tcPr>
            <w:tcW w:w="1984" w:type="dxa"/>
            <w:tcBorders>
              <w:top w:val="single" w:sz="4" w:space="0" w:color="auto"/>
              <w:left w:val="single" w:sz="4" w:space="0" w:color="auto"/>
              <w:bottom w:val="single" w:sz="4" w:space="0" w:color="auto"/>
              <w:right w:val="double" w:sz="4" w:space="0" w:color="auto"/>
            </w:tcBorders>
            <w:vAlign w:val="center"/>
            <w:hideMark/>
          </w:tcPr>
          <w:p w14:paraId="6CC04EFD"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Media aritmética baja</w:t>
            </w:r>
          </w:p>
        </w:tc>
      </w:tr>
      <w:tr w:rsidR="00CD5408" w:rsidRPr="00452917" w14:paraId="5EBF56FA" w14:textId="77777777" w:rsidTr="001B21D3">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1A5DE498"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4</w:t>
            </w:r>
          </w:p>
        </w:tc>
        <w:tc>
          <w:tcPr>
            <w:tcW w:w="1984" w:type="dxa"/>
            <w:tcBorders>
              <w:top w:val="single" w:sz="4" w:space="0" w:color="auto"/>
              <w:left w:val="single" w:sz="4" w:space="0" w:color="auto"/>
              <w:bottom w:val="double" w:sz="4" w:space="0" w:color="auto"/>
              <w:right w:val="double" w:sz="4" w:space="0" w:color="auto"/>
            </w:tcBorders>
            <w:vAlign w:val="center"/>
            <w:hideMark/>
          </w:tcPr>
          <w:p w14:paraId="1F175FB5"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Menor Valor</w:t>
            </w:r>
          </w:p>
        </w:tc>
      </w:tr>
    </w:tbl>
    <w:p w14:paraId="6D78A5CF" w14:textId="77777777" w:rsidR="00CD5408" w:rsidRPr="00452917" w:rsidRDefault="00CD5408">
      <w:pPr>
        <w:pStyle w:val="Textonotapie"/>
        <w:jc w:val="both"/>
        <w:rPr>
          <w:rFonts w:ascii="Arial" w:hAnsi="Arial" w:cs="Arial"/>
          <w:sz w:val="19"/>
          <w:szCs w:val="19"/>
        </w:rPr>
      </w:pPr>
    </w:p>
    <w:p w14:paraId="5F5B84CE" w14:textId="71312494" w:rsidR="00ED6221" w:rsidRPr="00452917" w:rsidRDefault="00CD5408" w:rsidP="00140663">
      <w:pPr>
        <w:pStyle w:val="Textonotapie"/>
        <w:ind w:firstLine="708"/>
        <w:jc w:val="both"/>
        <w:rPr>
          <w:rFonts w:ascii="Arial" w:hAnsi="Arial" w:cs="Arial"/>
          <w:sz w:val="19"/>
          <w:szCs w:val="19"/>
          <w:lang w:val="es-ES"/>
        </w:rPr>
      </w:pPr>
      <w:r w:rsidRPr="00452917">
        <w:rPr>
          <w:rFonts w:ascii="Arial" w:hAnsi="Arial" w:cs="Arial"/>
          <w:sz w:val="19"/>
          <w:szCs w:val="19"/>
        </w:rPr>
        <w:t xml:space="preserve"> </w:t>
      </w:r>
      <w:proofErr w:type="gramStart"/>
      <w:r w:rsidRPr="00452917">
        <w:rPr>
          <w:rFonts w:ascii="Arial" w:hAnsi="Arial" w:cs="Arial"/>
          <w:sz w:val="19"/>
          <w:szCs w:val="19"/>
        </w:rPr>
        <w:t>»Para</w:t>
      </w:r>
      <w:proofErr w:type="gramEnd"/>
      <w:r w:rsidRPr="00452917">
        <w:rPr>
          <w:rFonts w:ascii="Arial" w:hAnsi="Arial" w:cs="Arial"/>
          <w:sz w:val="19"/>
          <w:szCs w:val="19"/>
        </w:rPr>
        <w:t xml:space="preserve"> determinar el método de ponderación, la Entidad tomará los centavos de la Tasa de Cambio Representativa del Mercado (TRM), certificada por la Superintendencia Financiera de Colombia (en su sitio web: https://www.superfinanciera.gov.co/publicacion/60819)».</w:t>
      </w:r>
    </w:p>
  </w:footnote>
  <w:footnote w:id="6">
    <w:p w14:paraId="08C8657F" w14:textId="023795B8" w:rsidR="008E0D03" w:rsidRDefault="008E0D03" w:rsidP="00452917">
      <w:pPr>
        <w:pStyle w:val="Textonotapie"/>
        <w:ind w:firstLine="708"/>
        <w:rPr>
          <w:rFonts w:ascii="Arial" w:hAnsi="Arial" w:cs="Arial"/>
          <w:sz w:val="19"/>
          <w:szCs w:val="19"/>
        </w:rPr>
      </w:pPr>
      <w:r w:rsidRPr="00452917">
        <w:rPr>
          <w:rStyle w:val="Refdenotaalpie"/>
          <w:rFonts w:ascii="Arial" w:hAnsi="Arial" w:cs="Arial"/>
          <w:sz w:val="19"/>
          <w:szCs w:val="19"/>
        </w:rPr>
        <w:footnoteRef/>
      </w:r>
      <w:r w:rsidRPr="00452917">
        <w:rPr>
          <w:rFonts w:ascii="Arial" w:hAnsi="Arial" w:cs="Arial"/>
          <w:sz w:val="19"/>
          <w:szCs w:val="19"/>
        </w:rPr>
        <w:t xml:space="preserve"> </w:t>
      </w:r>
      <w:r w:rsidRPr="00140663">
        <w:rPr>
          <w:rStyle w:val="Refdenotaalpie"/>
          <w:rFonts w:ascii="Arial" w:hAnsi="Arial" w:cs="Arial"/>
          <w:sz w:val="19"/>
          <w:szCs w:val="19"/>
          <w:vertAlign w:val="baseline"/>
        </w:rPr>
        <w:t>Agencia Nacional de Contratación Pública – Colombia Compra Eficiente, Concepto C-061 del 19 de abril de 2021.</w:t>
      </w:r>
    </w:p>
    <w:p w14:paraId="297771D0" w14:textId="77777777" w:rsidR="00452917" w:rsidRPr="00452917" w:rsidRDefault="00452917">
      <w:pPr>
        <w:pStyle w:val="Textonotapie"/>
        <w:ind w:firstLine="708"/>
        <w:rPr>
          <w:rFonts w:ascii="Arial" w:hAnsi="Arial" w:cs="Arial"/>
          <w:sz w:val="19"/>
          <w:szCs w:val="19"/>
          <w:lang w:val="es-ES"/>
        </w:rPr>
      </w:pPr>
    </w:p>
  </w:footnote>
  <w:footnote w:id="7">
    <w:p w14:paraId="7D886597" w14:textId="7287644F" w:rsidR="008E0D03" w:rsidRPr="00452917" w:rsidRDefault="008E0D03">
      <w:pPr>
        <w:pStyle w:val="Textonotapie"/>
        <w:ind w:firstLine="708"/>
        <w:rPr>
          <w:rFonts w:ascii="Arial" w:hAnsi="Arial" w:cs="Arial"/>
          <w:sz w:val="19"/>
          <w:szCs w:val="19"/>
          <w:lang w:val="es-ES"/>
        </w:rPr>
      </w:pPr>
      <w:r w:rsidRPr="00452917">
        <w:rPr>
          <w:rStyle w:val="Refdenotaalpie"/>
          <w:rFonts w:ascii="Arial" w:hAnsi="Arial" w:cs="Arial"/>
          <w:sz w:val="19"/>
          <w:szCs w:val="19"/>
        </w:rPr>
        <w:footnoteRef/>
      </w:r>
      <w:r w:rsidRPr="00452917">
        <w:rPr>
          <w:rFonts w:ascii="Arial" w:hAnsi="Arial" w:cs="Arial"/>
          <w:sz w:val="19"/>
          <w:szCs w:val="19"/>
        </w:rPr>
        <w:t xml:space="preserve"> </w:t>
      </w:r>
      <w:r w:rsidRPr="00140663">
        <w:rPr>
          <w:rStyle w:val="Refdenotaalpie"/>
          <w:rFonts w:ascii="Arial" w:hAnsi="Arial" w:cs="Arial"/>
          <w:sz w:val="19"/>
          <w:szCs w:val="19"/>
          <w:vertAlign w:val="baseline"/>
        </w:rPr>
        <w:t>Agencia Nacional de Contratación Pública – Colombia Compra Eficiente, Concepto C-061 del 19 de abril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3E02" w14:textId="77777777" w:rsidR="006431DF" w:rsidRDefault="006431DF">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241A"/>
    <w:rsid w:val="0000300F"/>
    <w:rsid w:val="000079A6"/>
    <w:rsid w:val="00011190"/>
    <w:rsid w:val="00011890"/>
    <w:rsid w:val="0001466D"/>
    <w:rsid w:val="0001620B"/>
    <w:rsid w:val="000204FC"/>
    <w:rsid w:val="000234B2"/>
    <w:rsid w:val="00023EF1"/>
    <w:rsid w:val="00024FFB"/>
    <w:rsid w:val="0002529B"/>
    <w:rsid w:val="0002684A"/>
    <w:rsid w:val="00026B88"/>
    <w:rsid w:val="00034222"/>
    <w:rsid w:val="00035137"/>
    <w:rsid w:val="000402A2"/>
    <w:rsid w:val="00043E70"/>
    <w:rsid w:val="000458A1"/>
    <w:rsid w:val="00045B9D"/>
    <w:rsid w:val="0004614C"/>
    <w:rsid w:val="0004642B"/>
    <w:rsid w:val="000470E0"/>
    <w:rsid w:val="0005188E"/>
    <w:rsid w:val="000534C1"/>
    <w:rsid w:val="00053CAA"/>
    <w:rsid w:val="000544AE"/>
    <w:rsid w:val="00060CEB"/>
    <w:rsid w:val="00062738"/>
    <w:rsid w:val="00062F28"/>
    <w:rsid w:val="00063AC1"/>
    <w:rsid w:val="00067634"/>
    <w:rsid w:val="00070135"/>
    <w:rsid w:val="00073114"/>
    <w:rsid w:val="0007585C"/>
    <w:rsid w:val="00075CE0"/>
    <w:rsid w:val="000778DE"/>
    <w:rsid w:val="00081132"/>
    <w:rsid w:val="000813CC"/>
    <w:rsid w:val="00081913"/>
    <w:rsid w:val="00082934"/>
    <w:rsid w:val="00083A6B"/>
    <w:rsid w:val="00083D08"/>
    <w:rsid w:val="00084B1A"/>
    <w:rsid w:val="000864FA"/>
    <w:rsid w:val="000869D7"/>
    <w:rsid w:val="00087EDA"/>
    <w:rsid w:val="000919DA"/>
    <w:rsid w:val="000922B4"/>
    <w:rsid w:val="00096901"/>
    <w:rsid w:val="000A0AEC"/>
    <w:rsid w:val="000A6E67"/>
    <w:rsid w:val="000B2371"/>
    <w:rsid w:val="000B408E"/>
    <w:rsid w:val="000B660E"/>
    <w:rsid w:val="000B7D98"/>
    <w:rsid w:val="000B7FDC"/>
    <w:rsid w:val="000C064C"/>
    <w:rsid w:val="000C0A21"/>
    <w:rsid w:val="000C770E"/>
    <w:rsid w:val="000D071C"/>
    <w:rsid w:val="000D0CA4"/>
    <w:rsid w:val="000D3659"/>
    <w:rsid w:val="000D60B4"/>
    <w:rsid w:val="000D67BB"/>
    <w:rsid w:val="000D6D7D"/>
    <w:rsid w:val="000E4F2A"/>
    <w:rsid w:val="000F61D3"/>
    <w:rsid w:val="001005F5"/>
    <w:rsid w:val="00101E41"/>
    <w:rsid w:val="00101F2F"/>
    <w:rsid w:val="00103FB0"/>
    <w:rsid w:val="001048B6"/>
    <w:rsid w:val="00105A27"/>
    <w:rsid w:val="00111454"/>
    <w:rsid w:val="00111971"/>
    <w:rsid w:val="001125C2"/>
    <w:rsid w:val="001166B9"/>
    <w:rsid w:val="0011698D"/>
    <w:rsid w:val="001222C7"/>
    <w:rsid w:val="00127307"/>
    <w:rsid w:val="0012781C"/>
    <w:rsid w:val="00140663"/>
    <w:rsid w:val="00142E79"/>
    <w:rsid w:val="0014509D"/>
    <w:rsid w:val="00146B60"/>
    <w:rsid w:val="00146F8C"/>
    <w:rsid w:val="001507AE"/>
    <w:rsid w:val="00152D59"/>
    <w:rsid w:val="00153435"/>
    <w:rsid w:val="001539C9"/>
    <w:rsid w:val="00153E2C"/>
    <w:rsid w:val="00153F8E"/>
    <w:rsid w:val="001571B3"/>
    <w:rsid w:val="00162EC2"/>
    <w:rsid w:val="00163A8B"/>
    <w:rsid w:val="00164C72"/>
    <w:rsid w:val="001659D1"/>
    <w:rsid w:val="00167479"/>
    <w:rsid w:val="00170558"/>
    <w:rsid w:val="001708CF"/>
    <w:rsid w:val="00176FAC"/>
    <w:rsid w:val="00186E11"/>
    <w:rsid w:val="0019117C"/>
    <w:rsid w:val="00191A25"/>
    <w:rsid w:val="0019228D"/>
    <w:rsid w:val="00195226"/>
    <w:rsid w:val="00196BD7"/>
    <w:rsid w:val="001A21C0"/>
    <w:rsid w:val="001A3108"/>
    <w:rsid w:val="001A7E08"/>
    <w:rsid w:val="001B2181"/>
    <w:rsid w:val="001B4AAC"/>
    <w:rsid w:val="001B5526"/>
    <w:rsid w:val="001C0105"/>
    <w:rsid w:val="001C209E"/>
    <w:rsid w:val="001C296D"/>
    <w:rsid w:val="001C359E"/>
    <w:rsid w:val="001C60D3"/>
    <w:rsid w:val="001D2743"/>
    <w:rsid w:val="001D3F6E"/>
    <w:rsid w:val="001D6DB5"/>
    <w:rsid w:val="001D71EC"/>
    <w:rsid w:val="001E2D7B"/>
    <w:rsid w:val="001E5852"/>
    <w:rsid w:val="001F3BAA"/>
    <w:rsid w:val="001F4212"/>
    <w:rsid w:val="001F51BE"/>
    <w:rsid w:val="001F5AF3"/>
    <w:rsid w:val="001F6B17"/>
    <w:rsid w:val="00201EBD"/>
    <w:rsid w:val="00204736"/>
    <w:rsid w:val="00207F73"/>
    <w:rsid w:val="002120D5"/>
    <w:rsid w:val="00212317"/>
    <w:rsid w:val="0021284F"/>
    <w:rsid w:val="00223524"/>
    <w:rsid w:val="002236A3"/>
    <w:rsid w:val="00223A68"/>
    <w:rsid w:val="0022772A"/>
    <w:rsid w:val="0023044E"/>
    <w:rsid w:val="00230A7E"/>
    <w:rsid w:val="00231C8F"/>
    <w:rsid w:val="002354D5"/>
    <w:rsid w:val="0023771C"/>
    <w:rsid w:val="00237EAB"/>
    <w:rsid w:val="00241F51"/>
    <w:rsid w:val="00246CBC"/>
    <w:rsid w:val="00247959"/>
    <w:rsid w:val="0025025D"/>
    <w:rsid w:val="002535D3"/>
    <w:rsid w:val="00256B18"/>
    <w:rsid w:val="00260CA8"/>
    <w:rsid w:val="00263510"/>
    <w:rsid w:val="00265B63"/>
    <w:rsid w:val="00265EF2"/>
    <w:rsid w:val="00274556"/>
    <w:rsid w:val="00277CF2"/>
    <w:rsid w:val="00281F95"/>
    <w:rsid w:val="002875EE"/>
    <w:rsid w:val="00287834"/>
    <w:rsid w:val="0029198D"/>
    <w:rsid w:val="00291F2F"/>
    <w:rsid w:val="002A2BDD"/>
    <w:rsid w:val="002A2F5B"/>
    <w:rsid w:val="002A3A94"/>
    <w:rsid w:val="002B1C05"/>
    <w:rsid w:val="002B1CB3"/>
    <w:rsid w:val="002B1EDE"/>
    <w:rsid w:val="002B4D31"/>
    <w:rsid w:val="002B66D7"/>
    <w:rsid w:val="002C0C44"/>
    <w:rsid w:val="002C0E65"/>
    <w:rsid w:val="002C554A"/>
    <w:rsid w:val="002C593D"/>
    <w:rsid w:val="002C62F1"/>
    <w:rsid w:val="002D24DA"/>
    <w:rsid w:val="002D6628"/>
    <w:rsid w:val="002E06AA"/>
    <w:rsid w:val="002E1529"/>
    <w:rsid w:val="002E284A"/>
    <w:rsid w:val="002E3086"/>
    <w:rsid w:val="002E73C8"/>
    <w:rsid w:val="002E7800"/>
    <w:rsid w:val="002F0BF1"/>
    <w:rsid w:val="002F12F1"/>
    <w:rsid w:val="002F17A4"/>
    <w:rsid w:val="002F6093"/>
    <w:rsid w:val="00301D90"/>
    <w:rsid w:val="0030206E"/>
    <w:rsid w:val="003038BC"/>
    <w:rsid w:val="00310242"/>
    <w:rsid w:val="00313F62"/>
    <w:rsid w:val="0031793E"/>
    <w:rsid w:val="00320AF6"/>
    <w:rsid w:val="00324CB6"/>
    <w:rsid w:val="00325F47"/>
    <w:rsid w:val="003273B8"/>
    <w:rsid w:val="0032758D"/>
    <w:rsid w:val="003314E5"/>
    <w:rsid w:val="003348FC"/>
    <w:rsid w:val="0033514B"/>
    <w:rsid w:val="00341AA9"/>
    <w:rsid w:val="00344DD9"/>
    <w:rsid w:val="0035026D"/>
    <w:rsid w:val="003557B6"/>
    <w:rsid w:val="00356502"/>
    <w:rsid w:val="00361F71"/>
    <w:rsid w:val="00363A41"/>
    <w:rsid w:val="003643A9"/>
    <w:rsid w:val="00365097"/>
    <w:rsid w:val="00366668"/>
    <w:rsid w:val="00366846"/>
    <w:rsid w:val="00371C0E"/>
    <w:rsid w:val="00372DBF"/>
    <w:rsid w:val="00374378"/>
    <w:rsid w:val="00374A17"/>
    <w:rsid w:val="0037511A"/>
    <w:rsid w:val="0037569C"/>
    <w:rsid w:val="00375CD3"/>
    <w:rsid w:val="00377F95"/>
    <w:rsid w:val="00380E9B"/>
    <w:rsid w:val="00381407"/>
    <w:rsid w:val="003820E3"/>
    <w:rsid w:val="003828A9"/>
    <w:rsid w:val="00383A02"/>
    <w:rsid w:val="0039238D"/>
    <w:rsid w:val="00393A8A"/>
    <w:rsid w:val="003960C2"/>
    <w:rsid w:val="003A0755"/>
    <w:rsid w:val="003A0B9C"/>
    <w:rsid w:val="003A161F"/>
    <w:rsid w:val="003A16E4"/>
    <w:rsid w:val="003B06C3"/>
    <w:rsid w:val="003B23C8"/>
    <w:rsid w:val="003B425E"/>
    <w:rsid w:val="003B5D12"/>
    <w:rsid w:val="003C3676"/>
    <w:rsid w:val="003C3A31"/>
    <w:rsid w:val="003C499B"/>
    <w:rsid w:val="003C5393"/>
    <w:rsid w:val="003C7AE5"/>
    <w:rsid w:val="003D0D81"/>
    <w:rsid w:val="003D1F97"/>
    <w:rsid w:val="003D63A4"/>
    <w:rsid w:val="003E0A76"/>
    <w:rsid w:val="003E6812"/>
    <w:rsid w:val="003F45DC"/>
    <w:rsid w:val="003F75F3"/>
    <w:rsid w:val="0040004C"/>
    <w:rsid w:val="004016FF"/>
    <w:rsid w:val="00404138"/>
    <w:rsid w:val="00405C93"/>
    <w:rsid w:val="00410CCE"/>
    <w:rsid w:val="004124C1"/>
    <w:rsid w:val="004128C5"/>
    <w:rsid w:val="00420A9F"/>
    <w:rsid w:val="004213D4"/>
    <w:rsid w:val="00422691"/>
    <w:rsid w:val="00424422"/>
    <w:rsid w:val="00425D7D"/>
    <w:rsid w:val="00426F03"/>
    <w:rsid w:val="00430023"/>
    <w:rsid w:val="00430582"/>
    <w:rsid w:val="004310A2"/>
    <w:rsid w:val="004315F6"/>
    <w:rsid w:val="0043237D"/>
    <w:rsid w:val="004327E3"/>
    <w:rsid w:val="00435D91"/>
    <w:rsid w:val="0044079C"/>
    <w:rsid w:val="004407B9"/>
    <w:rsid w:val="00441E75"/>
    <w:rsid w:val="004427F1"/>
    <w:rsid w:val="004437EA"/>
    <w:rsid w:val="00452917"/>
    <w:rsid w:val="00452E2A"/>
    <w:rsid w:val="00455DCF"/>
    <w:rsid w:val="00457531"/>
    <w:rsid w:val="00457ADD"/>
    <w:rsid w:val="00460B03"/>
    <w:rsid w:val="0046174F"/>
    <w:rsid w:val="0046502B"/>
    <w:rsid w:val="0046528B"/>
    <w:rsid w:val="00471790"/>
    <w:rsid w:val="00471EB6"/>
    <w:rsid w:val="00474352"/>
    <w:rsid w:val="00475C68"/>
    <w:rsid w:val="0047714C"/>
    <w:rsid w:val="00480273"/>
    <w:rsid w:val="004802D0"/>
    <w:rsid w:val="00482C6C"/>
    <w:rsid w:val="0048324F"/>
    <w:rsid w:val="00483B49"/>
    <w:rsid w:val="00484072"/>
    <w:rsid w:val="004843C2"/>
    <w:rsid w:val="00485D48"/>
    <w:rsid w:val="00485F62"/>
    <w:rsid w:val="004958D7"/>
    <w:rsid w:val="00497DA1"/>
    <w:rsid w:val="004A303C"/>
    <w:rsid w:val="004A3487"/>
    <w:rsid w:val="004A7437"/>
    <w:rsid w:val="004A743C"/>
    <w:rsid w:val="004B0CAB"/>
    <w:rsid w:val="004B3CC4"/>
    <w:rsid w:val="004B5BAC"/>
    <w:rsid w:val="004C17CF"/>
    <w:rsid w:val="004C52E3"/>
    <w:rsid w:val="004C55CF"/>
    <w:rsid w:val="004C59D3"/>
    <w:rsid w:val="004C6775"/>
    <w:rsid w:val="004D2D3A"/>
    <w:rsid w:val="004D637D"/>
    <w:rsid w:val="004D69C3"/>
    <w:rsid w:val="004E2C5C"/>
    <w:rsid w:val="004E3619"/>
    <w:rsid w:val="004E3DA3"/>
    <w:rsid w:val="004F07AE"/>
    <w:rsid w:val="004F208F"/>
    <w:rsid w:val="004F20DF"/>
    <w:rsid w:val="004F216A"/>
    <w:rsid w:val="004F3916"/>
    <w:rsid w:val="004F75E7"/>
    <w:rsid w:val="0050078F"/>
    <w:rsid w:val="00502096"/>
    <w:rsid w:val="005052D5"/>
    <w:rsid w:val="00510272"/>
    <w:rsid w:val="00511BEC"/>
    <w:rsid w:val="0051286F"/>
    <w:rsid w:val="00512AA5"/>
    <w:rsid w:val="0051547E"/>
    <w:rsid w:val="005202C0"/>
    <w:rsid w:val="00523EB9"/>
    <w:rsid w:val="00526823"/>
    <w:rsid w:val="005270BF"/>
    <w:rsid w:val="00527FF3"/>
    <w:rsid w:val="00531053"/>
    <w:rsid w:val="0053611B"/>
    <w:rsid w:val="0053776C"/>
    <w:rsid w:val="00537E8E"/>
    <w:rsid w:val="00540059"/>
    <w:rsid w:val="00543C0D"/>
    <w:rsid w:val="00545DF1"/>
    <w:rsid w:val="00547C2F"/>
    <w:rsid w:val="0055126C"/>
    <w:rsid w:val="00552D49"/>
    <w:rsid w:val="00561A25"/>
    <w:rsid w:val="005640FF"/>
    <w:rsid w:val="005669DF"/>
    <w:rsid w:val="005704D0"/>
    <w:rsid w:val="00575719"/>
    <w:rsid w:val="00580F88"/>
    <w:rsid w:val="00595BCC"/>
    <w:rsid w:val="00596C81"/>
    <w:rsid w:val="0059714E"/>
    <w:rsid w:val="005A02B0"/>
    <w:rsid w:val="005A0C03"/>
    <w:rsid w:val="005A2552"/>
    <w:rsid w:val="005B03D8"/>
    <w:rsid w:val="005B2A24"/>
    <w:rsid w:val="005B4264"/>
    <w:rsid w:val="005B5E53"/>
    <w:rsid w:val="005C19B7"/>
    <w:rsid w:val="005C46A2"/>
    <w:rsid w:val="005C50B5"/>
    <w:rsid w:val="005D10FE"/>
    <w:rsid w:val="005D17E8"/>
    <w:rsid w:val="005D3947"/>
    <w:rsid w:val="005D7684"/>
    <w:rsid w:val="005E0F0A"/>
    <w:rsid w:val="005E574C"/>
    <w:rsid w:val="005E5D92"/>
    <w:rsid w:val="005E6CDC"/>
    <w:rsid w:val="005F0DF6"/>
    <w:rsid w:val="005F0E52"/>
    <w:rsid w:val="005F2D19"/>
    <w:rsid w:val="005F723E"/>
    <w:rsid w:val="006002ED"/>
    <w:rsid w:val="00604A3F"/>
    <w:rsid w:val="0060615E"/>
    <w:rsid w:val="00606D2B"/>
    <w:rsid w:val="0060708B"/>
    <w:rsid w:val="0061017B"/>
    <w:rsid w:val="006107D4"/>
    <w:rsid w:val="0061316D"/>
    <w:rsid w:val="0061417E"/>
    <w:rsid w:val="00614289"/>
    <w:rsid w:val="006158F4"/>
    <w:rsid w:val="00617785"/>
    <w:rsid w:val="00620E83"/>
    <w:rsid w:val="0062126C"/>
    <w:rsid w:val="00621E2B"/>
    <w:rsid w:val="006220FB"/>
    <w:rsid w:val="00622C6E"/>
    <w:rsid w:val="00623675"/>
    <w:rsid w:val="006260DF"/>
    <w:rsid w:val="00626F3F"/>
    <w:rsid w:val="00627A99"/>
    <w:rsid w:val="00630889"/>
    <w:rsid w:val="00631789"/>
    <w:rsid w:val="00633255"/>
    <w:rsid w:val="0063433B"/>
    <w:rsid w:val="00634700"/>
    <w:rsid w:val="00635DEE"/>
    <w:rsid w:val="0064247D"/>
    <w:rsid w:val="00642562"/>
    <w:rsid w:val="006431DF"/>
    <w:rsid w:val="00646C23"/>
    <w:rsid w:val="006505E0"/>
    <w:rsid w:val="00655765"/>
    <w:rsid w:val="0066008B"/>
    <w:rsid w:val="00660ED0"/>
    <w:rsid w:val="006627DA"/>
    <w:rsid w:val="006671C9"/>
    <w:rsid w:val="006675DA"/>
    <w:rsid w:val="00667C58"/>
    <w:rsid w:val="0067084D"/>
    <w:rsid w:val="00671A2C"/>
    <w:rsid w:val="00672207"/>
    <w:rsid w:val="00673BA5"/>
    <w:rsid w:val="00674877"/>
    <w:rsid w:val="006761A9"/>
    <w:rsid w:val="00677B2E"/>
    <w:rsid w:val="00681396"/>
    <w:rsid w:val="006839C6"/>
    <w:rsid w:val="00684E24"/>
    <w:rsid w:val="00685022"/>
    <w:rsid w:val="00686486"/>
    <w:rsid w:val="006876D2"/>
    <w:rsid w:val="0069241C"/>
    <w:rsid w:val="00693C84"/>
    <w:rsid w:val="00695884"/>
    <w:rsid w:val="006A01C9"/>
    <w:rsid w:val="006A2D6F"/>
    <w:rsid w:val="006A48CE"/>
    <w:rsid w:val="006A53DF"/>
    <w:rsid w:val="006A72E5"/>
    <w:rsid w:val="006B0E3A"/>
    <w:rsid w:val="006B2F57"/>
    <w:rsid w:val="006B4D0B"/>
    <w:rsid w:val="006C10BB"/>
    <w:rsid w:val="006C1B13"/>
    <w:rsid w:val="006C23E1"/>
    <w:rsid w:val="006C2807"/>
    <w:rsid w:val="006D016E"/>
    <w:rsid w:val="006D0CE2"/>
    <w:rsid w:val="006D612B"/>
    <w:rsid w:val="006D695A"/>
    <w:rsid w:val="006E188A"/>
    <w:rsid w:val="006E2AF0"/>
    <w:rsid w:val="006E6FF6"/>
    <w:rsid w:val="006E70A3"/>
    <w:rsid w:val="006E7476"/>
    <w:rsid w:val="006F3800"/>
    <w:rsid w:val="006F71A2"/>
    <w:rsid w:val="006F771D"/>
    <w:rsid w:val="006F7835"/>
    <w:rsid w:val="007007C0"/>
    <w:rsid w:val="00702B03"/>
    <w:rsid w:val="0070605F"/>
    <w:rsid w:val="0070635B"/>
    <w:rsid w:val="0070780B"/>
    <w:rsid w:val="00710E95"/>
    <w:rsid w:val="007158FC"/>
    <w:rsid w:val="007164FE"/>
    <w:rsid w:val="007227B1"/>
    <w:rsid w:val="0072299E"/>
    <w:rsid w:val="007236C4"/>
    <w:rsid w:val="007241E4"/>
    <w:rsid w:val="00724A1C"/>
    <w:rsid w:val="00725E02"/>
    <w:rsid w:val="00725EEB"/>
    <w:rsid w:val="00726648"/>
    <w:rsid w:val="00727049"/>
    <w:rsid w:val="0073221D"/>
    <w:rsid w:val="00732FC4"/>
    <w:rsid w:val="00734238"/>
    <w:rsid w:val="00735D1C"/>
    <w:rsid w:val="0073659A"/>
    <w:rsid w:val="007425D9"/>
    <w:rsid w:val="00743A7B"/>
    <w:rsid w:val="0075059B"/>
    <w:rsid w:val="00751950"/>
    <w:rsid w:val="00752605"/>
    <w:rsid w:val="00754068"/>
    <w:rsid w:val="007569AA"/>
    <w:rsid w:val="00756C22"/>
    <w:rsid w:val="00760276"/>
    <w:rsid w:val="007622E0"/>
    <w:rsid w:val="00763221"/>
    <w:rsid w:val="00763FC3"/>
    <w:rsid w:val="007667CB"/>
    <w:rsid w:val="00767090"/>
    <w:rsid w:val="0077045B"/>
    <w:rsid w:val="0077312B"/>
    <w:rsid w:val="00773B80"/>
    <w:rsid w:val="00774AB5"/>
    <w:rsid w:val="0078185D"/>
    <w:rsid w:val="00781B1B"/>
    <w:rsid w:val="00781C22"/>
    <w:rsid w:val="00786872"/>
    <w:rsid w:val="0079160C"/>
    <w:rsid w:val="00792620"/>
    <w:rsid w:val="00794580"/>
    <w:rsid w:val="00794589"/>
    <w:rsid w:val="00794E16"/>
    <w:rsid w:val="00795AE7"/>
    <w:rsid w:val="00796A5C"/>
    <w:rsid w:val="00797A34"/>
    <w:rsid w:val="007A40EC"/>
    <w:rsid w:val="007A77BD"/>
    <w:rsid w:val="007B0DE5"/>
    <w:rsid w:val="007B1CCD"/>
    <w:rsid w:val="007B4A37"/>
    <w:rsid w:val="007C5740"/>
    <w:rsid w:val="007C6368"/>
    <w:rsid w:val="007C7D1D"/>
    <w:rsid w:val="007D0174"/>
    <w:rsid w:val="007D19C4"/>
    <w:rsid w:val="007D30FF"/>
    <w:rsid w:val="007D4899"/>
    <w:rsid w:val="007E2FCD"/>
    <w:rsid w:val="007E6214"/>
    <w:rsid w:val="007E6480"/>
    <w:rsid w:val="007F4042"/>
    <w:rsid w:val="007F5920"/>
    <w:rsid w:val="007F641F"/>
    <w:rsid w:val="008026C6"/>
    <w:rsid w:val="008058A8"/>
    <w:rsid w:val="008101D3"/>
    <w:rsid w:val="00814493"/>
    <w:rsid w:val="008157A0"/>
    <w:rsid w:val="00815FD1"/>
    <w:rsid w:val="00816C02"/>
    <w:rsid w:val="00823662"/>
    <w:rsid w:val="00823737"/>
    <w:rsid w:val="00824C33"/>
    <w:rsid w:val="00824E6B"/>
    <w:rsid w:val="00824F6A"/>
    <w:rsid w:val="00826C45"/>
    <w:rsid w:val="00837734"/>
    <w:rsid w:val="00837D0A"/>
    <w:rsid w:val="00837E66"/>
    <w:rsid w:val="00841841"/>
    <w:rsid w:val="0084278C"/>
    <w:rsid w:val="0084312D"/>
    <w:rsid w:val="00843AB7"/>
    <w:rsid w:val="00844558"/>
    <w:rsid w:val="008446F2"/>
    <w:rsid w:val="00845FA8"/>
    <w:rsid w:val="00846C28"/>
    <w:rsid w:val="00847368"/>
    <w:rsid w:val="00853BC8"/>
    <w:rsid w:val="0086037B"/>
    <w:rsid w:val="00861ADD"/>
    <w:rsid w:val="00863245"/>
    <w:rsid w:val="00864F51"/>
    <w:rsid w:val="00870246"/>
    <w:rsid w:val="008707EF"/>
    <w:rsid w:val="00871150"/>
    <w:rsid w:val="00877AF6"/>
    <w:rsid w:val="0088150A"/>
    <w:rsid w:val="00883122"/>
    <w:rsid w:val="00885AD9"/>
    <w:rsid w:val="00887030"/>
    <w:rsid w:val="00891D03"/>
    <w:rsid w:val="00891FA3"/>
    <w:rsid w:val="008925AC"/>
    <w:rsid w:val="0089592C"/>
    <w:rsid w:val="008A0193"/>
    <w:rsid w:val="008A1801"/>
    <w:rsid w:val="008A310E"/>
    <w:rsid w:val="008A7488"/>
    <w:rsid w:val="008B4095"/>
    <w:rsid w:val="008B4A23"/>
    <w:rsid w:val="008C1186"/>
    <w:rsid w:val="008C17BE"/>
    <w:rsid w:val="008C278E"/>
    <w:rsid w:val="008C2CDA"/>
    <w:rsid w:val="008C44E6"/>
    <w:rsid w:val="008D4731"/>
    <w:rsid w:val="008D5223"/>
    <w:rsid w:val="008D5289"/>
    <w:rsid w:val="008E0D03"/>
    <w:rsid w:val="008E1A99"/>
    <w:rsid w:val="008E312F"/>
    <w:rsid w:val="008E3DEF"/>
    <w:rsid w:val="008E6637"/>
    <w:rsid w:val="008F1902"/>
    <w:rsid w:val="008F24E7"/>
    <w:rsid w:val="008F3862"/>
    <w:rsid w:val="008F7720"/>
    <w:rsid w:val="009040E0"/>
    <w:rsid w:val="009044F3"/>
    <w:rsid w:val="00905991"/>
    <w:rsid w:val="00905BED"/>
    <w:rsid w:val="009133A0"/>
    <w:rsid w:val="009142E9"/>
    <w:rsid w:val="00922D22"/>
    <w:rsid w:val="00926468"/>
    <w:rsid w:val="009266FF"/>
    <w:rsid w:val="00926C1B"/>
    <w:rsid w:val="00927CCD"/>
    <w:rsid w:val="00930C5D"/>
    <w:rsid w:val="009413FD"/>
    <w:rsid w:val="00941EA5"/>
    <w:rsid w:val="00946196"/>
    <w:rsid w:val="00946659"/>
    <w:rsid w:val="00950BF4"/>
    <w:rsid w:val="00956CE5"/>
    <w:rsid w:val="0095753A"/>
    <w:rsid w:val="00960C4B"/>
    <w:rsid w:val="009654FF"/>
    <w:rsid w:val="0097249C"/>
    <w:rsid w:val="00974786"/>
    <w:rsid w:val="009775B0"/>
    <w:rsid w:val="00981EDE"/>
    <w:rsid w:val="00982D05"/>
    <w:rsid w:val="009831C6"/>
    <w:rsid w:val="00983F80"/>
    <w:rsid w:val="00984A9E"/>
    <w:rsid w:val="00987CA8"/>
    <w:rsid w:val="009916EF"/>
    <w:rsid w:val="00992771"/>
    <w:rsid w:val="00996310"/>
    <w:rsid w:val="0099758F"/>
    <w:rsid w:val="00997C49"/>
    <w:rsid w:val="009A21B5"/>
    <w:rsid w:val="009A2DA3"/>
    <w:rsid w:val="009A466F"/>
    <w:rsid w:val="009A6CB7"/>
    <w:rsid w:val="009B0096"/>
    <w:rsid w:val="009B028E"/>
    <w:rsid w:val="009B17FE"/>
    <w:rsid w:val="009B4306"/>
    <w:rsid w:val="009C0D1B"/>
    <w:rsid w:val="009C13FB"/>
    <w:rsid w:val="009C495F"/>
    <w:rsid w:val="009C538B"/>
    <w:rsid w:val="009C7094"/>
    <w:rsid w:val="009D10E5"/>
    <w:rsid w:val="009D147B"/>
    <w:rsid w:val="009D3410"/>
    <w:rsid w:val="009D3AA9"/>
    <w:rsid w:val="009D3C01"/>
    <w:rsid w:val="009D47FC"/>
    <w:rsid w:val="009D633F"/>
    <w:rsid w:val="009D6DDD"/>
    <w:rsid w:val="009D72F3"/>
    <w:rsid w:val="009E04DD"/>
    <w:rsid w:val="009E1A0F"/>
    <w:rsid w:val="009E22AA"/>
    <w:rsid w:val="009E2DA7"/>
    <w:rsid w:val="009E5D3C"/>
    <w:rsid w:val="009E663F"/>
    <w:rsid w:val="009F2969"/>
    <w:rsid w:val="009F52EF"/>
    <w:rsid w:val="009F69D6"/>
    <w:rsid w:val="00A009D1"/>
    <w:rsid w:val="00A056F0"/>
    <w:rsid w:val="00A05A7F"/>
    <w:rsid w:val="00A069EF"/>
    <w:rsid w:val="00A14317"/>
    <w:rsid w:val="00A20D86"/>
    <w:rsid w:val="00A25613"/>
    <w:rsid w:val="00A2588C"/>
    <w:rsid w:val="00A27343"/>
    <w:rsid w:val="00A27F24"/>
    <w:rsid w:val="00A36E31"/>
    <w:rsid w:val="00A416F9"/>
    <w:rsid w:val="00A41E01"/>
    <w:rsid w:val="00A4435D"/>
    <w:rsid w:val="00A443F2"/>
    <w:rsid w:val="00A5231A"/>
    <w:rsid w:val="00A52EA7"/>
    <w:rsid w:val="00A5503C"/>
    <w:rsid w:val="00A55359"/>
    <w:rsid w:val="00A6238E"/>
    <w:rsid w:val="00A62B1B"/>
    <w:rsid w:val="00A641A6"/>
    <w:rsid w:val="00A671C8"/>
    <w:rsid w:val="00A707E1"/>
    <w:rsid w:val="00A731D0"/>
    <w:rsid w:val="00A76F0A"/>
    <w:rsid w:val="00A81F4E"/>
    <w:rsid w:val="00A82F5E"/>
    <w:rsid w:val="00A842AA"/>
    <w:rsid w:val="00A8570F"/>
    <w:rsid w:val="00A8590D"/>
    <w:rsid w:val="00A86E4A"/>
    <w:rsid w:val="00A907C5"/>
    <w:rsid w:val="00A9287A"/>
    <w:rsid w:val="00A93C16"/>
    <w:rsid w:val="00A9453A"/>
    <w:rsid w:val="00A94EDC"/>
    <w:rsid w:val="00A97DD8"/>
    <w:rsid w:val="00AA1046"/>
    <w:rsid w:val="00AA3352"/>
    <w:rsid w:val="00AA3847"/>
    <w:rsid w:val="00AA5BBF"/>
    <w:rsid w:val="00AA74EA"/>
    <w:rsid w:val="00AB06D1"/>
    <w:rsid w:val="00AB3133"/>
    <w:rsid w:val="00AB565B"/>
    <w:rsid w:val="00AB756D"/>
    <w:rsid w:val="00AC293B"/>
    <w:rsid w:val="00AD1BEA"/>
    <w:rsid w:val="00AD24C3"/>
    <w:rsid w:val="00AD3702"/>
    <w:rsid w:val="00AE0165"/>
    <w:rsid w:val="00AE2F9D"/>
    <w:rsid w:val="00AE31E2"/>
    <w:rsid w:val="00AE3748"/>
    <w:rsid w:val="00AE37DD"/>
    <w:rsid w:val="00AE3B03"/>
    <w:rsid w:val="00AE7089"/>
    <w:rsid w:val="00AE7421"/>
    <w:rsid w:val="00AF1CBB"/>
    <w:rsid w:val="00AF1D53"/>
    <w:rsid w:val="00AF229D"/>
    <w:rsid w:val="00AF75F2"/>
    <w:rsid w:val="00B00B5F"/>
    <w:rsid w:val="00B02DB2"/>
    <w:rsid w:val="00B05C20"/>
    <w:rsid w:val="00B06BF3"/>
    <w:rsid w:val="00B07AE6"/>
    <w:rsid w:val="00B12B31"/>
    <w:rsid w:val="00B1410A"/>
    <w:rsid w:val="00B146B4"/>
    <w:rsid w:val="00B17662"/>
    <w:rsid w:val="00B20B62"/>
    <w:rsid w:val="00B257D5"/>
    <w:rsid w:val="00B271DD"/>
    <w:rsid w:val="00B31F81"/>
    <w:rsid w:val="00B37F25"/>
    <w:rsid w:val="00B40677"/>
    <w:rsid w:val="00B41AD4"/>
    <w:rsid w:val="00B41CCC"/>
    <w:rsid w:val="00B42055"/>
    <w:rsid w:val="00B46482"/>
    <w:rsid w:val="00B52FD3"/>
    <w:rsid w:val="00B536D9"/>
    <w:rsid w:val="00B537DD"/>
    <w:rsid w:val="00B55023"/>
    <w:rsid w:val="00B71BB4"/>
    <w:rsid w:val="00B74E4A"/>
    <w:rsid w:val="00B80B74"/>
    <w:rsid w:val="00B81517"/>
    <w:rsid w:val="00B82C5C"/>
    <w:rsid w:val="00B85EB4"/>
    <w:rsid w:val="00B91E68"/>
    <w:rsid w:val="00B922AB"/>
    <w:rsid w:val="00B92DDF"/>
    <w:rsid w:val="00B93636"/>
    <w:rsid w:val="00B942CA"/>
    <w:rsid w:val="00B9530B"/>
    <w:rsid w:val="00B960CD"/>
    <w:rsid w:val="00B970E9"/>
    <w:rsid w:val="00BA0E60"/>
    <w:rsid w:val="00BB24FE"/>
    <w:rsid w:val="00BB272F"/>
    <w:rsid w:val="00BB5F7C"/>
    <w:rsid w:val="00BB6E86"/>
    <w:rsid w:val="00BC5201"/>
    <w:rsid w:val="00BC5F83"/>
    <w:rsid w:val="00BC6235"/>
    <w:rsid w:val="00BD5597"/>
    <w:rsid w:val="00BD6605"/>
    <w:rsid w:val="00BE151C"/>
    <w:rsid w:val="00BE2496"/>
    <w:rsid w:val="00BE2FBE"/>
    <w:rsid w:val="00BE67FE"/>
    <w:rsid w:val="00BF1534"/>
    <w:rsid w:val="00BF2CE2"/>
    <w:rsid w:val="00BF3F44"/>
    <w:rsid w:val="00BF5549"/>
    <w:rsid w:val="00C038AE"/>
    <w:rsid w:val="00C111A7"/>
    <w:rsid w:val="00C13CF7"/>
    <w:rsid w:val="00C1629E"/>
    <w:rsid w:val="00C171BD"/>
    <w:rsid w:val="00C20864"/>
    <w:rsid w:val="00C20ECD"/>
    <w:rsid w:val="00C3136E"/>
    <w:rsid w:val="00C4215E"/>
    <w:rsid w:val="00C426CA"/>
    <w:rsid w:val="00C44F4D"/>
    <w:rsid w:val="00C44FCD"/>
    <w:rsid w:val="00C45ACC"/>
    <w:rsid w:val="00C503E4"/>
    <w:rsid w:val="00C50FA2"/>
    <w:rsid w:val="00C54924"/>
    <w:rsid w:val="00C653FC"/>
    <w:rsid w:val="00C71673"/>
    <w:rsid w:val="00C750BA"/>
    <w:rsid w:val="00C76A02"/>
    <w:rsid w:val="00C77658"/>
    <w:rsid w:val="00C8069B"/>
    <w:rsid w:val="00C8250C"/>
    <w:rsid w:val="00C83F8F"/>
    <w:rsid w:val="00C840DC"/>
    <w:rsid w:val="00C878CB"/>
    <w:rsid w:val="00C9010F"/>
    <w:rsid w:val="00C927EA"/>
    <w:rsid w:val="00C934EE"/>
    <w:rsid w:val="00C93645"/>
    <w:rsid w:val="00C94594"/>
    <w:rsid w:val="00C966B6"/>
    <w:rsid w:val="00CA3507"/>
    <w:rsid w:val="00CA6993"/>
    <w:rsid w:val="00CB258A"/>
    <w:rsid w:val="00CC0089"/>
    <w:rsid w:val="00CC32B7"/>
    <w:rsid w:val="00CC3A1E"/>
    <w:rsid w:val="00CC46F2"/>
    <w:rsid w:val="00CC556D"/>
    <w:rsid w:val="00CC5D80"/>
    <w:rsid w:val="00CC7133"/>
    <w:rsid w:val="00CD5408"/>
    <w:rsid w:val="00CD73F8"/>
    <w:rsid w:val="00CD7A29"/>
    <w:rsid w:val="00CE024F"/>
    <w:rsid w:val="00CE2500"/>
    <w:rsid w:val="00CE6D51"/>
    <w:rsid w:val="00CF0697"/>
    <w:rsid w:val="00CF2E88"/>
    <w:rsid w:val="00D016BB"/>
    <w:rsid w:val="00D0172E"/>
    <w:rsid w:val="00D0379E"/>
    <w:rsid w:val="00D04544"/>
    <w:rsid w:val="00D064CE"/>
    <w:rsid w:val="00D10FE5"/>
    <w:rsid w:val="00D11B0A"/>
    <w:rsid w:val="00D134A9"/>
    <w:rsid w:val="00D137CE"/>
    <w:rsid w:val="00D1415D"/>
    <w:rsid w:val="00D14744"/>
    <w:rsid w:val="00D16B8D"/>
    <w:rsid w:val="00D176E6"/>
    <w:rsid w:val="00D2594A"/>
    <w:rsid w:val="00D25F38"/>
    <w:rsid w:val="00D26A9F"/>
    <w:rsid w:val="00D307AE"/>
    <w:rsid w:val="00D35F61"/>
    <w:rsid w:val="00D368E6"/>
    <w:rsid w:val="00D373B0"/>
    <w:rsid w:val="00D377ED"/>
    <w:rsid w:val="00D40FC9"/>
    <w:rsid w:val="00D41D56"/>
    <w:rsid w:val="00D43A34"/>
    <w:rsid w:val="00D47158"/>
    <w:rsid w:val="00D50B5C"/>
    <w:rsid w:val="00D50FEA"/>
    <w:rsid w:val="00D56B7A"/>
    <w:rsid w:val="00D62C42"/>
    <w:rsid w:val="00D6377E"/>
    <w:rsid w:val="00D63D68"/>
    <w:rsid w:val="00D6779F"/>
    <w:rsid w:val="00D70D45"/>
    <w:rsid w:val="00D748DB"/>
    <w:rsid w:val="00D763B4"/>
    <w:rsid w:val="00D806CF"/>
    <w:rsid w:val="00D80B89"/>
    <w:rsid w:val="00D87AA8"/>
    <w:rsid w:val="00D9022C"/>
    <w:rsid w:val="00D92FB4"/>
    <w:rsid w:val="00D937E1"/>
    <w:rsid w:val="00D94B4B"/>
    <w:rsid w:val="00D952FB"/>
    <w:rsid w:val="00D955C4"/>
    <w:rsid w:val="00D95E6B"/>
    <w:rsid w:val="00DA37E4"/>
    <w:rsid w:val="00DA448D"/>
    <w:rsid w:val="00DA75CF"/>
    <w:rsid w:val="00DB17F3"/>
    <w:rsid w:val="00DB22F6"/>
    <w:rsid w:val="00DB3B35"/>
    <w:rsid w:val="00DB471A"/>
    <w:rsid w:val="00DB7D5B"/>
    <w:rsid w:val="00DC1C6A"/>
    <w:rsid w:val="00DC29BD"/>
    <w:rsid w:val="00DC5660"/>
    <w:rsid w:val="00DC7F16"/>
    <w:rsid w:val="00DC7FEF"/>
    <w:rsid w:val="00DD3A80"/>
    <w:rsid w:val="00DD4471"/>
    <w:rsid w:val="00DE4FBC"/>
    <w:rsid w:val="00DF3944"/>
    <w:rsid w:val="00DF3A78"/>
    <w:rsid w:val="00E002F3"/>
    <w:rsid w:val="00E02237"/>
    <w:rsid w:val="00E033A4"/>
    <w:rsid w:val="00E03471"/>
    <w:rsid w:val="00E12C5F"/>
    <w:rsid w:val="00E13375"/>
    <w:rsid w:val="00E154AF"/>
    <w:rsid w:val="00E204CA"/>
    <w:rsid w:val="00E21194"/>
    <w:rsid w:val="00E2360F"/>
    <w:rsid w:val="00E30329"/>
    <w:rsid w:val="00E31169"/>
    <w:rsid w:val="00E3635E"/>
    <w:rsid w:val="00E41492"/>
    <w:rsid w:val="00E4243D"/>
    <w:rsid w:val="00E438D9"/>
    <w:rsid w:val="00E45586"/>
    <w:rsid w:val="00E456B4"/>
    <w:rsid w:val="00E460E5"/>
    <w:rsid w:val="00E46A6C"/>
    <w:rsid w:val="00E501AD"/>
    <w:rsid w:val="00E51031"/>
    <w:rsid w:val="00E516C5"/>
    <w:rsid w:val="00E53B99"/>
    <w:rsid w:val="00E549C6"/>
    <w:rsid w:val="00E60279"/>
    <w:rsid w:val="00E658B7"/>
    <w:rsid w:val="00E70DE7"/>
    <w:rsid w:val="00E71958"/>
    <w:rsid w:val="00E7425B"/>
    <w:rsid w:val="00E76894"/>
    <w:rsid w:val="00E7752A"/>
    <w:rsid w:val="00E80336"/>
    <w:rsid w:val="00E8651C"/>
    <w:rsid w:val="00E871C8"/>
    <w:rsid w:val="00E90022"/>
    <w:rsid w:val="00E928A5"/>
    <w:rsid w:val="00E95306"/>
    <w:rsid w:val="00E978D6"/>
    <w:rsid w:val="00EA1551"/>
    <w:rsid w:val="00EA2791"/>
    <w:rsid w:val="00EA347E"/>
    <w:rsid w:val="00EA3DB5"/>
    <w:rsid w:val="00EA6591"/>
    <w:rsid w:val="00EA6B34"/>
    <w:rsid w:val="00EA7BD8"/>
    <w:rsid w:val="00EB209E"/>
    <w:rsid w:val="00EB3EDC"/>
    <w:rsid w:val="00EB3F4A"/>
    <w:rsid w:val="00EB631E"/>
    <w:rsid w:val="00EC443D"/>
    <w:rsid w:val="00EC6F84"/>
    <w:rsid w:val="00ED19C5"/>
    <w:rsid w:val="00ED1B4C"/>
    <w:rsid w:val="00ED34D6"/>
    <w:rsid w:val="00ED49F3"/>
    <w:rsid w:val="00ED6221"/>
    <w:rsid w:val="00ED75E1"/>
    <w:rsid w:val="00EE0087"/>
    <w:rsid w:val="00EE0E32"/>
    <w:rsid w:val="00EE13E5"/>
    <w:rsid w:val="00EE4474"/>
    <w:rsid w:val="00EE6D64"/>
    <w:rsid w:val="00EF3E26"/>
    <w:rsid w:val="00EF5452"/>
    <w:rsid w:val="00EF6A7A"/>
    <w:rsid w:val="00F04971"/>
    <w:rsid w:val="00F05631"/>
    <w:rsid w:val="00F05A3A"/>
    <w:rsid w:val="00F0635C"/>
    <w:rsid w:val="00F17244"/>
    <w:rsid w:val="00F216C3"/>
    <w:rsid w:val="00F223B9"/>
    <w:rsid w:val="00F24BE3"/>
    <w:rsid w:val="00F35E41"/>
    <w:rsid w:val="00F375E4"/>
    <w:rsid w:val="00F37FE3"/>
    <w:rsid w:val="00F428AC"/>
    <w:rsid w:val="00F43280"/>
    <w:rsid w:val="00F43897"/>
    <w:rsid w:val="00F45975"/>
    <w:rsid w:val="00F473DA"/>
    <w:rsid w:val="00F47C5B"/>
    <w:rsid w:val="00F51CC3"/>
    <w:rsid w:val="00F52A9A"/>
    <w:rsid w:val="00F54E57"/>
    <w:rsid w:val="00F6477A"/>
    <w:rsid w:val="00F65227"/>
    <w:rsid w:val="00F658E6"/>
    <w:rsid w:val="00F775E1"/>
    <w:rsid w:val="00F80245"/>
    <w:rsid w:val="00F82033"/>
    <w:rsid w:val="00F855C2"/>
    <w:rsid w:val="00F85810"/>
    <w:rsid w:val="00F86CFF"/>
    <w:rsid w:val="00F9226F"/>
    <w:rsid w:val="00F94EA2"/>
    <w:rsid w:val="00FA19BE"/>
    <w:rsid w:val="00FA220E"/>
    <w:rsid w:val="00FA26B9"/>
    <w:rsid w:val="00FA2AD7"/>
    <w:rsid w:val="00FA7808"/>
    <w:rsid w:val="00FB6295"/>
    <w:rsid w:val="00FB633E"/>
    <w:rsid w:val="00FC1C52"/>
    <w:rsid w:val="00FC2FE2"/>
    <w:rsid w:val="00FC4D0C"/>
    <w:rsid w:val="00FC6015"/>
    <w:rsid w:val="00FD54D6"/>
    <w:rsid w:val="00FD6A7D"/>
    <w:rsid w:val="00FE10F7"/>
    <w:rsid w:val="00FE1F8D"/>
    <w:rsid w:val="00FE4F25"/>
    <w:rsid w:val="00FE5D0D"/>
    <w:rsid w:val="00FF04D2"/>
    <w:rsid w:val="00FF222F"/>
    <w:rsid w:val="00FF26BC"/>
    <w:rsid w:val="00FF3E8F"/>
    <w:rsid w:val="00FF4428"/>
    <w:rsid w:val="00FF4D94"/>
    <w:rsid w:val="00FF4ED0"/>
    <w:rsid w:val="00FF5678"/>
    <w:rsid w:val="00FF5A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F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5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unhideWhenUsed/>
    <w:rsid w:val="004A303C"/>
    <w:rPr>
      <w:sz w:val="20"/>
      <w:szCs w:val="20"/>
    </w:rPr>
  </w:style>
  <w:style w:type="character" w:customStyle="1" w:styleId="TextocomentarioCar">
    <w:name w:val="Texto comentario Car"/>
    <w:basedOn w:val="Fuentedeprrafopredeter"/>
    <w:link w:val="Textocomentario"/>
    <w:uiPriority w:val="99"/>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link w:val="NormalWebCar"/>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paragraph" w:customStyle="1" w:styleId="Appelnotedebasde">
    <w:name w:val="Appel note de bas de..."/>
    <w:basedOn w:val="Normal"/>
    <w:link w:val="Refdenotaalpie"/>
    <w:uiPriority w:val="99"/>
    <w:rsid w:val="00826C45"/>
    <w:pPr>
      <w:spacing w:after="160" w:line="240" w:lineRule="exact"/>
    </w:pPr>
    <w:rPr>
      <w:sz w:val="22"/>
      <w:vertAlign w:val="superscript"/>
      <w:lang w:val="es-CO"/>
    </w:rPr>
  </w:style>
  <w:style w:type="character" w:customStyle="1" w:styleId="apple-converted-space">
    <w:name w:val="apple-converted-space"/>
    <w:basedOn w:val="Fuentedeprrafopredeter"/>
    <w:rsid w:val="00D955C4"/>
  </w:style>
  <w:style w:type="character" w:styleId="nfasis">
    <w:name w:val="Emphasis"/>
    <w:basedOn w:val="Fuentedeprrafopredeter"/>
    <w:uiPriority w:val="20"/>
    <w:qFormat/>
    <w:rsid w:val="009D633F"/>
    <w:rPr>
      <w:i/>
      <w:iCs/>
    </w:rPr>
  </w:style>
  <w:style w:type="character" w:customStyle="1" w:styleId="NormalWebCar">
    <w:name w:val="Normal (Web) Car"/>
    <w:link w:val="NormalWeb"/>
    <w:uiPriority w:val="99"/>
    <w:rsid w:val="008101D3"/>
    <w:rPr>
      <w:rFonts w:ascii="Times New Roman" w:eastAsia="Times New Roman" w:hAnsi="Times New Roman" w:cs="Times New Roman"/>
      <w:sz w:val="24"/>
      <w:szCs w:val="24"/>
      <w:lang w:val="es-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226558">
      <w:bodyDiv w:val="1"/>
      <w:marLeft w:val="0"/>
      <w:marRight w:val="0"/>
      <w:marTop w:val="0"/>
      <w:marBottom w:val="0"/>
      <w:divBdr>
        <w:top w:val="none" w:sz="0" w:space="0" w:color="auto"/>
        <w:left w:val="none" w:sz="0" w:space="0" w:color="auto"/>
        <w:bottom w:val="none" w:sz="0" w:space="0" w:color="auto"/>
        <w:right w:val="none" w:sz="0" w:space="0" w:color="auto"/>
      </w:divBdr>
      <w:divsChild>
        <w:div w:id="1651129993">
          <w:marLeft w:val="0"/>
          <w:marRight w:val="0"/>
          <w:marTop w:val="0"/>
          <w:marBottom w:val="0"/>
          <w:divBdr>
            <w:top w:val="none" w:sz="0" w:space="0" w:color="auto"/>
            <w:left w:val="none" w:sz="0" w:space="0" w:color="auto"/>
            <w:bottom w:val="none" w:sz="0" w:space="0" w:color="auto"/>
            <w:right w:val="none" w:sz="0" w:space="0" w:color="auto"/>
          </w:divBdr>
        </w:div>
        <w:div w:id="413404261">
          <w:marLeft w:val="0"/>
          <w:marRight w:val="0"/>
          <w:marTop w:val="0"/>
          <w:marBottom w:val="0"/>
          <w:divBdr>
            <w:top w:val="none" w:sz="0" w:space="0" w:color="auto"/>
            <w:left w:val="none" w:sz="0" w:space="0" w:color="auto"/>
            <w:bottom w:val="none" w:sz="0" w:space="0" w:color="auto"/>
            <w:right w:val="none" w:sz="0" w:space="0" w:color="auto"/>
          </w:divBdr>
        </w:div>
      </w:divsChild>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3235">
      <w:bodyDiv w:val="1"/>
      <w:marLeft w:val="0"/>
      <w:marRight w:val="0"/>
      <w:marTop w:val="0"/>
      <w:marBottom w:val="0"/>
      <w:divBdr>
        <w:top w:val="none" w:sz="0" w:space="0" w:color="auto"/>
        <w:left w:val="none" w:sz="0" w:space="0" w:color="auto"/>
        <w:bottom w:val="none" w:sz="0" w:space="0" w:color="auto"/>
        <w:right w:val="none" w:sz="0" w:space="0" w:color="auto"/>
      </w:divBdr>
      <w:divsChild>
        <w:div w:id="2141148743">
          <w:marLeft w:val="0"/>
          <w:marRight w:val="0"/>
          <w:marTop w:val="0"/>
          <w:marBottom w:val="0"/>
          <w:divBdr>
            <w:top w:val="none" w:sz="0" w:space="0" w:color="auto"/>
            <w:left w:val="none" w:sz="0" w:space="0" w:color="auto"/>
            <w:bottom w:val="none" w:sz="0" w:space="0" w:color="auto"/>
            <w:right w:val="none" w:sz="0" w:space="0" w:color="auto"/>
          </w:divBdr>
        </w:div>
        <w:div w:id="1949466537">
          <w:marLeft w:val="0"/>
          <w:marRight w:val="0"/>
          <w:marTop w:val="0"/>
          <w:marBottom w:val="0"/>
          <w:divBdr>
            <w:top w:val="none" w:sz="0" w:space="0" w:color="auto"/>
            <w:left w:val="none" w:sz="0" w:space="0" w:color="auto"/>
            <w:bottom w:val="none" w:sz="0" w:space="0" w:color="auto"/>
            <w:right w:val="none" w:sz="0" w:space="0" w:color="auto"/>
          </w:divBdr>
        </w:div>
      </w:divsChild>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927618256">
      <w:bodyDiv w:val="1"/>
      <w:marLeft w:val="0"/>
      <w:marRight w:val="0"/>
      <w:marTop w:val="0"/>
      <w:marBottom w:val="0"/>
      <w:divBdr>
        <w:top w:val="none" w:sz="0" w:space="0" w:color="auto"/>
        <w:left w:val="none" w:sz="0" w:space="0" w:color="auto"/>
        <w:bottom w:val="none" w:sz="0" w:space="0" w:color="auto"/>
        <w:right w:val="none" w:sz="0" w:space="0" w:color="auto"/>
      </w:divBdr>
      <w:divsChild>
        <w:div w:id="104230271">
          <w:marLeft w:val="0"/>
          <w:marRight w:val="0"/>
          <w:marTop w:val="0"/>
          <w:marBottom w:val="0"/>
          <w:divBdr>
            <w:top w:val="none" w:sz="0" w:space="0" w:color="auto"/>
            <w:left w:val="none" w:sz="0" w:space="0" w:color="auto"/>
            <w:bottom w:val="none" w:sz="0" w:space="0" w:color="auto"/>
            <w:right w:val="none" w:sz="0" w:space="0" w:color="auto"/>
          </w:divBdr>
        </w:div>
      </w:divsChild>
    </w:div>
    <w:div w:id="1040473060">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179351014">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08641">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9E4B24F-3615-4D80-83ED-2CD2989A25E8}">
  <ds:schemaRefs>
    <ds:schemaRef ds:uri="http://schemas.openxmlformats.org/officeDocument/2006/bibliography"/>
  </ds:schemaRefs>
</ds:datastoreItem>
</file>

<file path=customXml/itemProps2.xml><?xml version="1.0" encoding="utf-8"?>
<ds:datastoreItem xmlns:ds="http://schemas.openxmlformats.org/officeDocument/2006/customXml" ds:itemID="{2FB07464-3C20-4281-B886-8CAAF555D0FF}"/>
</file>

<file path=customXml/itemProps3.xml><?xml version="1.0" encoding="utf-8"?>
<ds:datastoreItem xmlns:ds="http://schemas.openxmlformats.org/officeDocument/2006/customXml" ds:itemID="{6A5FC547-BB4E-4214-82FF-49F0B7309C9E}"/>
</file>

<file path=customXml/itemProps4.xml><?xml version="1.0" encoding="utf-8"?>
<ds:datastoreItem xmlns:ds="http://schemas.openxmlformats.org/officeDocument/2006/customXml" ds:itemID="{4CE19166-5DA8-4A1A-BD02-206D02A2C051}"/>
</file>

<file path=docProps/app.xml><?xml version="1.0" encoding="utf-8"?>
<Properties xmlns="http://schemas.openxmlformats.org/officeDocument/2006/extended-properties" xmlns:vt="http://schemas.openxmlformats.org/officeDocument/2006/docPropsVTypes">
  <Template>Normal</Template>
  <TotalTime>124</TotalTime>
  <Pages>13</Pages>
  <Words>4650</Words>
  <Characters>25579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Andrea Ramírez Castañeda</cp:lastModifiedBy>
  <cp:revision>161</cp:revision>
  <cp:lastPrinted>2020-10-23T22:20:00Z</cp:lastPrinted>
  <dcterms:created xsi:type="dcterms:W3CDTF">2021-05-07T14:47:00Z</dcterms:created>
  <dcterms:modified xsi:type="dcterms:W3CDTF">2021-05-12T03:10:00Z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