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C91147">
      <w:pPr>
        <w:jc w:val="both"/>
        <w:rPr>
          <w:rFonts w:ascii="Arial" w:eastAsia="Calibri" w:hAnsi="Arial" w:cs="Arial"/>
          <w:b/>
          <w:bCs/>
          <w:color w:val="000000" w:themeColor="text1"/>
          <w:sz w:val="22"/>
          <w:lang w:val="es-ES_tradnl"/>
        </w:rPr>
      </w:pPr>
    </w:p>
    <w:p w14:paraId="488683B5" w14:textId="17EC81AC" w:rsidR="00CB6616" w:rsidRPr="00CB6616" w:rsidRDefault="00CB6616" w:rsidP="00CB6616">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DOCUMENTOS TIPO – Infraestructura de agua potable y saneamiento básico – Inalterabilidad</w:t>
      </w:r>
      <w:r>
        <w:rPr>
          <w:rFonts w:ascii="Arial" w:eastAsia="Calibri" w:hAnsi="Arial" w:cs="Arial"/>
          <w:b/>
          <w:bCs/>
          <w:color w:val="000000" w:themeColor="text1"/>
          <w:sz w:val="22"/>
          <w:lang w:val="es-MX"/>
        </w:rPr>
        <w:t xml:space="preserve"> </w:t>
      </w:r>
      <w:r w:rsidRPr="00CB6616">
        <w:rPr>
          <w:rFonts w:ascii="Arial" w:eastAsia="Calibri" w:hAnsi="Arial" w:cs="Arial"/>
          <w:b/>
          <w:bCs/>
          <w:color w:val="000000" w:themeColor="text1"/>
          <w:sz w:val="22"/>
          <w:lang w:val="es-MX"/>
        </w:rPr>
        <w:t>–</w:t>
      </w:r>
      <w:r>
        <w:rPr>
          <w:rFonts w:ascii="Arial" w:eastAsia="Calibri" w:hAnsi="Arial" w:cs="Arial"/>
          <w:b/>
          <w:bCs/>
          <w:color w:val="000000" w:themeColor="text1"/>
          <w:sz w:val="22"/>
          <w:lang w:val="es-MX"/>
        </w:rPr>
        <w:t xml:space="preserve"> Experiencia </w:t>
      </w:r>
      <w:r w:rsidR="006F1C0D">
        <w:rPr>
          <w:rFonts w:ascii="Arial" w:eastAsia="Calibri" w:hAnsi="Arial" w:cs="Arial"/>
          <w:b/>
          <w:bCs/>
          <w:color w:val="000000" w:themeColor="text1"/>
          <w:sz w:val="22"/>
          <w:lang w:val="es-MX"/>
        </w:rPr>
        <w:t xml:space="preserve">general y específica </w:t>
      </w:r>
    </w:p>
    <w:p w14:paraId="0ED0B6DB" w14:textId="77777777" w:rsidR="00EC36B1" w:rsidRDefault="00EC36B1" w:rsidP="00EC36B1">
      <w:pPr>
        <w:jc w:val="both"/>
        <w:rPr>
          <w:rFonts w:ascii="Arial" w:eastAsia="Calibri" w:hAnsi="Arial" w:cs="Arial"/>
          <w:sz w:val="20"/>
          <w:szCs w:val="20"/>
          <w:lang w:val="es-ES_tradnl"/>
        </w:rPr>
      </w:pPr>
    </w:p>
    <w:p w14:paraId="7255887E" w14:textId="77777777" w:rsidR="002A1A57" w:rsidRPr="002A1A57" w:rsidRDefault="002A1A57" w:rsidP="002A1A57">
      <w:pPr>
        <w:jc w:val="both"/>
        <w:rPr>
          <w:rFonts w:ascii="Arial" w:eastAsia="Calibri" w:hAnsi="Arial" w:cs="Arial"/>
          <w:sz w:val="20"/>
          <w:szCs w:val="20"/>
          <w:lang w:val="es-MX"/>
        </w:rPr>
      </w:pPr>
      <w:r w:rsidRPr="002A1A57">
        <w:rPr>
          <w:rFonts w:ascii="Arial" w:eastAsia="Calibri" w:hAnsi="Arial" w:cs="Arial"/>
          <w:sz w:val="20"/>
          <w:szCs w:val="20"/>
          <w:lang w:val="es-MX"/>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Además, acorde con el literal C del numeral 3.5.2, se podrá acreditar la experiencia con mínimo uno (1) y máximo seis (6) contratos, los cuales serán evaluados teniendo en cuenta la tabla establecida en el numeral 3.5.8 del pliego de condiciones, así como el contenido de la «Matriz 1 – Experiencia».</w:t>
      </w:r>
    </w:p>
    <w:p w14:paraId="1EBBF7F6" w14:textId="77777777" w:rsidR="00EC36B1" w:rsidRDefault="00EC36B1" w:rsidP="00C91147">
      <w:pPr>
        <w:jc w:val="both"/>
        <w:rPr>
          <w:rFonts w:ascii="Arial" w:eastAsia="Calibri" w:hAnsi="Arial" w:cs="Arial"/>
          <w:b/>
          <w:sz w:val="22"/>
          <w:lang w:val="es-ES_tradnl"/>
        </w:rPr>
      </w:pPr>
    </w:p>
    <w:p w14:paraId="2FB926FC" w14:textId="4BFD7483" w:rsidR="00CB6616" w:rsidRPr="00CB6616" w:rsidRDefault="00CB6616" w:rsidP="00CB6616">
      <w:pPr>
        <w:jc w:val="both"/>
        <w:rPr>
          <w:rFonts w:ascii="Arial" w:eastAsia="Calibri" w:hAnsi="Arial" w:cs="Arial"/>
          <w:b/>
          <w:sz w:val="22"/>
          <w:lang w:val="es-MX"/>
        </w:rPr>
      </w:pPr>
      <w:r w:rsidRPr="00CB6616">
        <w:rPr>
          <w:rFonts w:ascii="Arial" w:eastAsia="Calibri" w:hAnsi="Arial" w:cs="Arial"/>
          <w:b/>
          <w:sz w:val="22"/>
          <w:lang w:val="es-MX"/>
        </w:rPr>
        <w:t xml:space="preserve">DOCUMENTOS TIPO – Agua potable y saneamiento básico – Matriz 1 – Experiencia </w:t>
      </w:r>
      <w:r w:rsidR="006F1C0D">
        <w:rPr>
          <w:rFonts w:ascii="Arial" w:eastAsia="Calibri" w:hAnsi="Arial" w:cs="Arial"/>
          <w:b/>
          <w:sz w:val="22"/>
          <w:lang w:val="es-MX"/>
        </w:rPr>
        <w:t xml:space="preserve"> </w:t>
      </w:r>
      <w:r w:rsidRPr="00CB6616">
        <w:rPr>
          <w:rFonts w:ascii="Arial" w:eastAsia="Calibri" w:hAnsi="Arial" w:cs="Arial"/>
          <w:b/>
          <w:sz w:val="22"/>
          <w:lang w:val="es-MX"/>
        </w:rPr>
        <w:t xml:space="preserve"> </w:t>
      </w:r>
    </w:p>
    <w:p w14:paraId="26480898" w14:textId="77777777" w:rsidR="00B95C30" w:rsidRPr="00E23980" w:rsidRDefault="00B95C30" w:rsidP="00B95C30">
      <w:pPr>
        <w:jc w:val="both"/>
        <w:rPr>
          <w:rFonts w:ascii="Arial" w:eastAsia="Calibri" w:hAnsi="Arial" w:cs="Arial"/>
          <w:sz w:val="20"/>
          <w:szCs w:val="20"/>
          <w:lang w:val="es-ES_tradnl"/>
        </w:rPr>
      </w:pPr>
    </w:p>
    <w:p w14:paraId="28A35DC9" w14:textId="77777777" w:rsidR="00CB6616" w:rsidRDefault="00C97106" w:rsidP="00CB6616">
      <w:pPr>
        <w:jc w:val="both"/>
        <w:rPr>
          <w:rFonts w:ascii="Arial" w:eastAsia="Calibri" w:hAnsi="Arial" w:cs="Arial"/>
          <w:sz w:val="20"/>
          <w:szCs w:val="20"/>
          <w:lang w:val="es-ES_tradnl"/>
        </w:rPr>
      </w:pPr>
      <w:r>
        <w:rPr>
          <w:rFonts w:ascii="Arial" w:eastAsia="Calibri" w:hAnsi="Arial" w:cs="Arial"/>
          <w:sz w:val="20"/>
          <w:szCs w:val="20"/>
          <w:lang w:val="es-ES_tradnl"/>
        </w:rPr>
        <w:t>[…]</w:t>
      </w:r>
      <w:r w:rsidR="0081325C">
        <w:rPr>
          <w:rFonts w:ascii="Arial" w:eastAsia="Calibri" w:hAnsi="Arial" w:cs="Arial"/>
          <w:sz w:val="20"/>
          <w:szCs w:val="20"/>
          <w:lang w:val="es-ES_tradnl"/>
        </w:rPr>
        <w:t xml:space="preserve"> </w:t>
      </w:r>
      <w:r w:rsidR="00CB6616" w:rsidRPr="00CB6616">
        <w:rPr>
          <w:rFonts w:ascii="Arial" w:eastAsia="Calibri" w:hAnsi="Arial" w:cs="Arial"/>
          <w:sz w:val="20"/>
          <w:szCs w:val="20"/>
          <w:lang w:val="es-ES_tradnl"/>
        </w:rPr>
        <w:t xml:space="preserve">En el numeral 1.1. de la Matriz 1- Experiencia, se contemplan los «Proyectos de construcción de acueductos y/o alcantarillados (urbanos y/o rurales) y/u obras complementarias». Para esta actividad se determina como experiencia general las obras de construcción de acueducto y/o alcantarillado (sanitario y/o pluvial). </w:t>
      </w:r>
    </w:p>
    <w:p w14:paraId="3D3FCEDF" w14:textId="77777777" w:rsidR="00CB6616" w:rsidRDefault="00CB6616" w:rsidP="00CB6616">
      <w:pPr>
        <w:jc w:val="both"/>
        <w:rPr>
          <w:rFonts w:ascii="Arial" w:eastAsia="Calibri" w:hAnsi="Arial" w:cs="Arial"/>
          <w:sz w:val="20"/>
          <w:szCs w:val="20"/>
          <w:lang w:val="es-ES_tradnl"/>
        </w:rPr>
      </w:pPr>
    </w:p>
    <w:p w14:paraId="7B023613" w14:textId="77777777" w:rsidR="002A1A57" w:rsidRPr="002A1A57" w:rsidRDefault="002A1A57" w:rsidP="002A1A57">
      <w:pPr>
        <w:jc w:val="both"/>
        <w:rPr>
          <w:rFonts w:ascii="Arial" w:eastAsia="Calibri" w:hAnsi="Arial" w:cs="Arial"/>
          <w:sz w:val="20"/>
          <w:szCs w:val="20"/>
          <w:lang w:val="es-ES_tradnl"/>
        </w:rPr>
      </w:pPr>
      <w:r w:rsidRPr="002A1A57">
        <w:rPr>
          <w:rFonts w:ascii="Arial" w:eastAsia="Calibri" w:hAnsi="Arial" w:cs="Arial"/>
          <w:sz w:val="20"/>
          <w:szCs w:val="20"/>
          <w:lang w:val="es-ES_tradnl"/>
        </w:rPr>
        <w:t xml:space="preserve">Concretamente, para la experiencia específica en proyectos de </w:t>
      </w:r>
      <w:r w:rsidRPr="002A1A57">
        <w:rPr>
          <w:rFonts w:ascii="Arial" w:eastAsia="Calibri" w:hAnsi="Arial" w:cs="Arial"/>
          <w:sz w:val="20"/>
          <w:szCs w:val="20"/>
        </w:rPr>
        <w:t>«</w:t>
      </w:r>
      <w:r w:rsidRPr="002A1A57">
        <w:rPr>
          <w:rFonts w:ascii="Arial" w:eastAsia="Calibri" w:hAnsi="Arial" w:cs="Arial"/>
          <w:sz w:val="20"/>
          <w:szCs w:val="20"/>
          <w:lang w:val="es-ES_tradnl"/>
        </w:rPr>
        <w:t xml:space="preserve">alcantarillado», señala la matriz que «Por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 Esto significa que de los 6 contratos que puede aportar el proponente, por lo menos 1 debe acreditar la experiencia antes señalada. </w:t>
      </w:r>
    </w:p>
    <w:p w14:paraId="5F74DC8E" w14:textId="11CCEF12" w:rsidR="00CB6616" w:rsidRDefault="00CB6616" w:rsidP="00C91147">
      <w:pPr>
        <w:jc w:val="both"/>
        <w:rPr>
          <w:rFonts w:ascii="Arial" w:eastAsia="Calibri" w:hAnsi="Arial" w:cs="Arial"/>
          <w:sz w:val="20"/>
          <w:szCs w:val="20"/>
          <w:lang w:val="es-ES_tradnl"/>
        </w:rPr>
      </w:pPr>
    </w:p>
    <w:p w14:paraId="300521A9" w14:textId="11C59D0F" w:rsidR="006F1C0D" w:rsidRPr="00CB6616" w:rsidRDefault="006F1C0D" w:rsidP="006F1C0D">
      <w:pPr>
        <w:jc w:val="both"/>
        <w:rPr>
          <w:rFonts w:ascii="Arial" w:eastAsia="Calibri" w:hAnsi="Arial" w:cs="Arial"/>
          <w:b/>
          <w:sz w:val="22"/>
          <w:lang w:val="es-MX"/>
        </w:rPr>
      </w:pPr>
      <w:r w:rsidRPr="00CB6616">
        <w:rPr>
          <w:rFonts w:ascii="Arial" w:eastAsia="Calibri" w:hAnsi="Arial" w:cs="Arial"/>
          <w:b/>
          <w:sz w:val="22"/>
          <w:lang w:val="es-MX"/>
        </w:rPr>
        <w:t>EXPERIENCIA ESPECÍFICA –</w:t>
      </w:r>
      <w:r>
        <w:rPr>
          <w:rFonts w:ascii="Arial" w:eastAsia="Calibri" w:hAnsi="Arial" w:cs="Arial"/>
          <w:b/>
          <w:sz w:val="22"/>
          <w:lang w:val="es-MX"/>
        </w:rPr>
        <w:t xml:space="preserve"> A</w:t>
      </w:r>
      <w:r w:rsidRPr="00CB6616">
        <w:rPr>
          <w:rFonts w:ascii="Arial" w:eastAsia="Calibri" w:hAnsi="Arial" w:cs="Arial"/>
          <w:b/>
          <w:sz w:val="22"/>
          <w:lang w:val="es-MX"/>
        </w:rPr>
        <w:t>gua potable y saneamiento básico</w:t>
      </w:r>
      <w:r>
        <w:rPr>
          <w:rFonts w:ascii="Arial" w:eastAsia="Calibri" w:hAnsi="Arial" w:cs="Arial"/>
          <w:b/>
          <w:sz w:val="22"/>
          <w:lang w:val="es-MX"/>
        </w:rPr>
        <w:t xml:space="preserve"> </w:t>
      </w:r>
      <w:r w:rsidRPr="00CB6616">
        <w:rPr>
          <w:rFonts w:ascii="Arial" w:eastAsia="Calibri" w:hAnsi="Arial" w:cs="Arial"/>
          <w:b/>
          <w:sz w:val="22"/>
          <w:lang w:val="es-MX"/>
        </w:rPr>
        <w:t>–</w:t>
      </w:r>
      <w:r>
        <w:rPr>
          <w:rFonts w:ascii="Arial" w:eastAsia="Calibri" w:hAnsi="Arial" w:cs="Arial"/>
          <w:b/>
          <w:sz w:val="22"/>
          <w:lang w:val="es-MX"/>
        </w:rPr>
        <w:t xml:space="preserve"> </w:t>
      </w:r>
      <w:r w:rsidRPr="00CB6616">
        <w:rPr>
          <w:rFonts w:ascii="Arial" w:eastAsia="Calibri" w:hAnsi="Arial" w:cs="Arial"/>
          <w:b/>
          <w:sz w:val="22"/>
          <w:lang w:val="es-MX"/>
        </w:rPr>
        <w:t>Actividad 1.1 –</w:t>
      </w:r>
      <w:r>
        <w:rPr>
          <w:rFonts w:ascii="Arial" w:eastAsia="Calibri" w:hAnsi="Arial" w:cs="Arial"/>
          <w:b/>
          <w:sz w:val="22"/>
          <w:lang w:val="es-MX"/>
        </w:rPr>
        <w:t xml:space="preserve"> Acreditación </w:t>
      </w:r>
      <w:r w:rsidRPr="00CB6616">
        <w:rPr>
          <w:rFonts w:ascii="Arial" w:eastAsia="Calibri" w:hAnsi="Arial" w:cs="Arial"/>
          <w:b/>
          <w:sz w:val="22"/>
          <w:lang w:val="es-MX"/>
        </w:rPr>
        <w:t>–</w:t>
      </w:r>
      <w:r>
        <w:rPr>
          <w:rFonts w:ascii="Arial" w:eastAsia="Calibri" w:hAnsi="Arial" w:cs="Arial"/>
          <w:b/>
          <w:sz w:val="22"/>
          <w:lang w:val="es-MX"/>
        </w:rPr>
        <w:t xml:space="preserve"> </w:t>
      </w:r>
      <w:r w:rsidRPr="00CB6616">
        <w:rPr>
          <w:rFonts w:ascii="Arial" w:eastAsia="Calibri" w:hAnsi="Arial" w:cs="Arial"/>
          <w:b/>
          <w:sz w:val="22"/>
          <w:lang w:val="es-MX"/>
        </w:rPr>
        <w:t>Distintas alternativas</w:t>
      </w:r>
    </w:p>
    <w:p w14:paraId="0EDEE217" w14:textId="77777777" w:rsidR="006F1C0D" w:rsidRDefault="006F1C0D" w:rsidP="00CB6616">
      <w:pPr>
        <w:jc w:val="both"/>
        <w:rPr>
          <w:rFonts w:ascii="Arial" w:eastAsia="Calibri" w:hAnsi="Arial" w:cs="Arial"/>
          <w:sz w:val="20"/>
          <w:szCs w:val="20"/>
          <w:lang w:val="es-ES_tradnl"/>
        </w:rPr>
      </w:pPr>
    </w:p>
    <w:p w14:paraId="4DBF11B3" w14:textId="3D3E239D" w:rsidR="00CB6616" w:rsidRDefault="006F1C0D" w:rsidP="00CB6616">
      <w:pPr>
        <w:jc w:val="both"/>
        <w:rPr>
          <w:rFonts w:ascii="Arial" w:eastAsia="Calibri" w:hAnsi="Arial" w:cs="Arial"/>
          <w:sz w:val="20"/>
          <w:szCs w:val="20"/>
          <w:lang w:val="es-ES_tradnl"/>
        </w:rPr>
      </w:pPr>
      <w:r>
        <w:rPr>
          <w:rFonts w:ascii="Arial" w:eastAsia="Calibri" w:hAnsi="Arial" w:cs="Arial"/>
          <w:sz w:val="20"/>
          <w:szCs w:val="20"/>
          <w:lang w:val="es-ES_tradnl"/>
        </w:rPr>
        <w:t>[…]</w:t>
      </w:r>
      <w:r w:rsidR="002A1A57">
        <w:rPr>
          <w:rFonts w:ascii="Arial" w:eastAsia="Calibri" w:hAnsi="Arial" w:cs="Arial"/>
          <w:sz w:val="20"/>
          <w:szCs w:val="20"/>
          <w:lang w:val="es-ES_tradnl"/>
        </w:rPr>
        <w:t xml:space="preserve"> </w:t>
      </w:r>
      <w:r w:rsidR="002A1A57" w:rsidRPr="002A1A57">
        <w:rPr>
          <w:rFonts w:ascii="Arial" w:eastAsia="Calibri" w:hAnsi="Arial" w:cs="Arial"/>
          <w:sz w:val="20"/>
          <w:szCs w:val="20"/>
          <w:lang w:val="es-ES_tradnl"/>
        </w:rPr>
        <w:t>el proponente debe acreditar dos aspectos</w:t>
      </w:r>
      <w:r w:rsidR="002A1A57" w:rsidRPr="002A1A57">
        <w:rPr>
          <w:rFonts w:ascii="Arial" w:eastAsia="Calibri" w:hAnsi="Arial" w:cs="Arial"/>
          <w:sz w:val="20"/>
          <w:szCs w:val="20"/>
        </w:rPr>
        <w:t xml:space="preserve"> para cumplir con la experiencia específica en los proyectos de construcción de alcantarillado</w:t>
      </w:r>
      <w:r w:rsidR="002A1A57" w:rsidRPr="002A1A57">
        <w:rPr>
          <w:rFonts w:ascii="Arial" w:eastAsia="Calibri" w:hAnsi="Arial" w:cs="Arial"/>
          <w:sz w:val="20"/>
          <w:szCs w:val="20"/>
          <w:lang w:val="es-ES_tradnl"/>
        </w:rPr>
        <w:t xml:space="preserve">. Por un lado, la longitud de tubería equivalente a un determinado porcentaje, el cual establece la entidad de acuerdo con la cuantía del proceso y el material. Por otro, la experiencia específica combinada que haya establecido la entidad en atención a los componentes mencionados. </w:t>
      </w:r>
      <w:r>
        <w:rPr>
          <w:rFonts w:ascii="Arial" w:eastAsia="Calibri" w:hAnsi="Arial" w:cs="Arial"/>
          <w:sz w:val="20"/>
          <w:szCs w:val="20"/>
          <w:lang w:val="es-ES_tradnl"/>
        </w:rPr>
        <w:t xml:space="preserve"> </w:t>
      </w:r>
    </w:p>
    <w:p w14:paraId="13E9104F" w14:textId="77777777" w:rsidR="002A1A57" w:rsidRDefault="002A1A57" w:rsidP="00CB6616">
      <w:pPr>
        <w:jc w:val="both"/>
        <w:rPr>
          <w:rFonts w:ascii="Arial" w:eastAsia="Calibri" w:hAnsi="Arial" w:cs="Arial"/>
          <w:sz w:val="20"/>
          <w:szCs w:val="20"/>
          <w:lang w:val="es-ES_tradnl"/>
        </w:rPr>
      </w:pPr>
    </w:p>
    <w:p w14:paraId="6F3BA5C5" w14:textId="0D93105B" w:rsidR="00CB6616" w:rsidRPr="002A1A57" w:rsidRDefault="00CB6616" w:rsidP="00CB6616">
      <w:pPr>
        <w:jc w:val="both"/>
        <w:rPr>
          <w:rFonts w:ascii="Arial" w:eastAsia="Calibri" w:hAnsi="Arial" w:cs="Arial"/>
          <w:sz w:val="20"/>
          <w:szCs w:val="20"/>
          <w:lang w:val="es-ES_tradnl"/>
        </w:rPr>
      </w:pPr>
      <w:r w:rsidRPr="00CB6616">
        <w:rPr>
          <w:rFonts w:ascii="Arial" w:eastAsia="Calibri" w:hAnsi="Arial" w:cs="Arial"/>
          <w:sz w:val="20"/>
          <w:szCs w:val="20"/>
          <w:lang w:val="es-MX"/>
        </w:rPr>
        <w:t xml:space="preserve">Para tales efectos, el proponente cuenta con dos opciones para la acreditación de la experiencia </w:t>
      </w:r>
      <w:r w:rsidR="00C91147">
        <w:rPr>
          <w:rFonts w:ascii="Arial" w:eastAsia="Calibri" w:hAnsi="Arial" w:cs="Arial"/>
          <w:sz w:val="20"/>
          <w:szCs w:val="20"/>
          <w:lang w:val="es-MX"/>
        </w:rPr>
        <w:t>específica</w:t>
      </w:r>
      <w:r w:rsidRPr="00CB6616">
        <w:rPr>
          <w:rFonts w:ascii="Arial" w:eastAsia="Calibri" w:hAnsi="Arial" w:cs="Arial"/>
          <w:sz w:val="20"/>
          <w:szCs w:val="20"/>
          <w:lang w:val="es-MX"/>
        </w:rPr>
        <w:t>: i) acreditar toda la experiencia general y todas las combinaciones de experiencia específica con un (1) solo contrato, o ii) acreditar la longitud de tubería y cada una de las alternativas de experiencia específica de los componentes con contratos diferente, siempre y cuando cada contrato cumpla con la totalidad de los requisitos exigidos.</w:t>
      </w:r>
    </w:p>
    <w:p w14:paraId="5F267DC8" w14:textId="420129D5" w:rsidR="007E0812" w:rsidRDefault="007E0812" w:rsidP="007E0812">
      <w:pPr>
        <w:jc w:val="both"/>
        <w:rPr>
          <w:rFonts w:ascii="Arial" w:eastAsia="Calibri" w:hAnsi="Arial" w:cs="Arial"/>
          <w:sz w:val="20"/>
          <w:szCs w:val="20"/>
          <w:lang w:val="es-ES_tradnl"/>
        </w:rPr>
      </w:pPr>
    </w:p>
    <w:p w14:paraId="41AEADE4" w14:textId="6551D1AD" w:rsidR="006F1C0D" w:rsidRDefault="006F1C0D" w:rsidP="007E0812">
      <w:pPr>
        <w:jc w:val="both"/>
        <w:rPr>
          <w:rFonts w:ascii="Arial" w:eastAsia="Calibri" w:hAnsi="Arial" w:cs="Arial"/>
          <w:sz w:val="20"/>
          <w:szCs w:val="20"/>
          <w:lang w:val="es-ES_tradnl"/>
        </w:rPr>
      </w:pPr>
    </w:p>
    <w:p w14:paraId="0EE5CF7D" w14:textId="36B37944" w:rsidR="006F1C0D" w:rsidRDefault="006F1C0D" w:rsidP="007E0812">
      <w:pPr>
        <w:jc w:val="both"/>
        <w:rPr>
          <w:rFonts w:ascii="Arial" w:eastAsia="Calibri" w:hAnsi="Arial" w:cs="Arial"/>
          <w:sz w:val="20"/>
          <w:szCs w:val="20"/>
          <w:lang w:val="es-ES_tradnl"/>
        </w:rPr>
      </w:pPr>
    </w:p>
    <w:p w14:paraId="1E3FEF5C" w14:textId="483F2584" w:rsidR="006F1C0D" w:rsidRDefault="006F1C0D" w:rsidP="007E0812">
      <w:pPr>
        <w:jc w:val="both"/>
        <w:rPr>
          <w:rFonts w:ascii="Arial" w:eastAsia="Calibri" w:hAnsi="Arial" w:cs="Arial"/>
          <w:sz w:val="20"/>
          <w:szCs w:val="20"/>
          <w:lang w:val="es-ES_tradnl"/>
        </w:rPr>
      </w:pPr>
    </w:p>
    <w:p w14:paraId="398F247A" w14:textId="4852216B" w:rsidR="006F1C0D" w:rsidRDefault="006F1C0D" w:rsidP="007E0812">
      <w:pPr>
        <w:jc w:val="both"/>
        <w:rPr>
          <w:rFonts w:ascii="Arial" w:eastAsia="Calibri" w:hAnsi="Arial" w:cs="Arial"/>
          <w:sz w:val="20"/>
          <w:szCs w:val="20"/>
          <w:lang w:val="es-ES_tradnl"/>
        </w:rPr>
      </w:pPr>
    </w:p>
    <w:p w14:paraId="11D8DE84" w14:textId="546CC6E9" w:rsidR="006F1C0D" w:rsidRDefault="006F1C0D" w:rsidP="007E0812">
      <w:pPr>
        <w:jc w:val="both"/>
        <w:rPr>
          <w:rFonts w:ascii="Arial" w:eastAsia="Calibri" w:hAnsi="Arial" w:cs="Arial"/>
          <w:sz w:val="20"/>
          <w:szCs w:val="20"/>
          <w:lang w:val="es-ES_tradnl"/>
        </w:rPr>
      </w:pPr>
    </w:p>
    <w:p w14:paraId="275899CF" w14:textId="77777777" w:rsidR="00F02A91" w:rsidRDefault="00F02A91" w:rsidP="00C118DB">
      <w:pPr>
        <w:spacing w:line="276" w:lineRule="auto"/>
        <w:jc w:val="both"/>
        <w:rPr>
          <w:rFonts w:ascii="Arial" w:hAnsi="Arial" w:cs="Arial"/>
          <w:noProof/>
          <w:color w:val="000000" w:themeColor="text1"/>
          <w:sz w:val="22"/>
        </w:rPr>
      </w:pPr>
      <w:bookmarkStart w:id="2" w:name="_Hlk66173765"/>
    </w:p>
    <w:p w14:paraId="7DD48F49" w14:textId="12C75DC9"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lastRenderedPageBreak/>
        <w:t>Bogotá D.C.</w:t>
      </w:r>
      <w:bookmarkEnd w:id="2"/>
      <w:r w:rsidRPr="005A36C3">
        <w:rPr>
          <w:rFonts w:ascii="Arial" w:hAnsi="Arial" w:cs="Arial"/>
          <w:noProof/>
          <w:color w:val="000000" w:themeColor="text1"/>
          <w:sz w:val="22"/>
        </w:rPr>
        <w:t xml:space="preserve">, </w:t>
      </w:r>
      <w:r w:rsidR="00F02A91">
        <w:rPr>
          <w:rFonts w:ascii="Arial" w:hAnsi="Arial" w:cs="Arial"/>
          <w:b/>
          <w:color w:val="000000" w:themeColor="text1"/>
          <w:sz w:val="22"/>
        </w:rPr>
        <w:t>24/05/2021 Hora 21:11:26</w:t>
      </w:r>
    </w:p>
    <w:p w14:paraId="0B80DA6D" w14:textId="0D1161E9" w:rsidR="006B47D2" w:rsidRDefault="006B47D2" w:rsidP="00C118DB">
      <w:pPr>
        <w:spacing w:line="276" w:lineRule="auto"/>
        <w:jc w:val="both"/>
        <w:rPr>
          <w:rFonts w:ascii="Arial" w:eastAsia="Calibri" w:hAnsi="Arial" w:cs="Arial"/>
          <w:noProof/>
          <w:color w:val="000000" w:themeColor="text1"/>
          <w:sz w:val="22"/>
          <w:szCs w:val="22"/>
        </w:rPr>
      </w:pPr>
    </w:p>
    <w:p w14:paraId="6A8A869B" w14:textId="666EC0BF" w:rsidR="00B95C30" w:rsidRPr="004B1929" w:rsidRDefault="00F02A91" w:rsidP="00F02A91">
      <w:pPr>
        <w:jc w:val="right"/>
        <w:rPr>
          <w:rFonts w:ascii="Arial" w:hAnsi="Arial" w:cs="Arial"/>
          <w:bCs/>
          <w:color w:val="000000" w:themeColor="text1"/>
          <w:sz w:val="22"/>
        </w:rPr>
      </w:pPr>
      <w:r>
        <w:rPr>
          <w:noProof/>
        </w:rPr>
        <w:drawing>
          <wp:inline distT="0" distB="0" distL="0" distR="0" wp14:anchorId="41E55A32" wp14:editId="69ADD68D">
            <wp:extent cx="2752725" cy="685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449" t="31999" r="30244" b="54115"/>
                    <a:stretch/>
                  </pic:blipFill>
                  <pic:spPr bwMode="auto">
                    <a:xfrm>
                      <a:off x="0" y="0"/>
                      <a:ext cx="2752725" cy="685800"/>
                    </a:xfrm>
                    <a:prstGeom prst="rect">
                      <a:avLst/>
                    </a:prstGeom>
                    <a:ln>
                      <a:noFill/>
                    </a:ln>
                    <a:extLst>
                      <a:ext uri="{53640926-AAD7-44D8-BBD7-CCE9431645EC}">
                        <a14:shadowObscured xmlns:a14="http://schemas.microsoft.com/office/drawing/2010/main"/>
                      </a:ext>
                    </a:extLst>
                  </pic:spPr>
                </pic:pic>
              </a:graphicData>
            </a:graphic>
          </wp:inline>
        </w:drawing>
      </w:r>
    </w:p>
    <w:p w14:paraId="1D2A79F4" w14:textId="0219F130" w:rsidR="009D18F8" w:rsidRDefault="009D18F8" w:rsidP="00B95C30">
      <w:pPr>
        <w:jc w:val="both"/>
        <w:rPr>
          <w:rFonts w:ascii="Arial" w:hAnsi="Arial" w:cs="Arial"/>
          <w:bCs/>
          <w:color w:val="000000" w:themeColor="text1"/>
          <w:sz w:val="22"/>
        </w:rPr>
      </w:pPr>
    </w:p>
    <w:p w14:paraId="38467ECD" w14:textId="77777777" w:rsidR="00F02A91" w:rsidRPr="004B1929" w:rsidRDefault="00F02A91" w:rsidP="00B95C30">
      <w:pPr>
        <w:jc w:val="both"/>
        <w:rPr>
          <w:rFonts w:ascii="Arial" w:hAnsi="Arial" w:cs="Arial"/>
          <w:bCs/>
          <w:color w:val="000000" w:themeColor="text1"/>
          <w:sz w:val="22"/>
        </w:rPr>
      </w:pPr>
    </w:p>
    <w:p w14:paraId="66C7949E" w14:textId="63EB6C7F" w:rsidR="00513AA0" w:rsidRDefault="00B95C30" w:rsidP="00B95C30">
      <w:pPr>
        <w:jc w:val="both"/>
        <w:rPr>
          <w:rFonts w:ascii="Arial" w:eastAsia="Calibri" w:hAnsi="Arial" w:cs="Arial"/>
          <w:color w:val="000000" w:themeColor="text1"/>
          <w:sz w:val="22"/>
          <w:lang w:val="es-ES_tradnl"/>
        </w:rPr>
      </w:pPr>
      <w:bookmarkStart w:id="3" w:name="_Hlk72774216"/>
      <w:r w:rsidRPr="00E23980">
        <w:rPr>
          <w:rFonts w:ascii="Arial" w:eastAsia="Calibri" w:hAnsi="Arial" w:cs="Arial"/>
          <w:color w:val="000000" w:themeColor="text1"/>
          <w:sz w:val="22"/>
          <w:lang w:val="es-ES_tradnl"/>
        </w:rPr>
        <w:t>Señor</w:t>
      </w:r>
    </w:p>
    <w:p w14:paraId="59AE2026" w14:textId="449F1CE9" w:rsidR="005A36C3" w:rsidRPr="005A36C3" w:rsidRDefault="005A36C3" w:rsidP="00B95C30">
      <w:pPr>
        <w:jc w:val="both"/>
        <w:rPr>
          <w:rFonts w:ascii="Arial" w:eastAsia="Calibri" w:hAnsi="Arial" w:cs="Arial"/>
          <w:b/>
          <w:bCs/>
          <w:color w:val="000000" w:themeColor="text1"/>
          <w:sz w:val="22"/>
          <w:lang w:val="es-ES_tradnl"/>
        </w:rPr>
      </w:pPr>
      <w:r w:rsidRPr="005A36C3">
        <w:rPr>
          <w:rFonts w:ascii="Arial" w:eastAsia="Calibri" w:hAnsi="Arial" w:cs="Arial"/>
          <w:b/>
          <w:bCs/>
          <w:color w:val="000000" w:themeColor="text1"/>
          <w:sz w:val="22"/>
          <w:lang w:val="es-ES_tradnl"/>
        </w:rPr>
        <w:t>Raúl</w:t>
      </w:r>
      <w:r w:rsidR="004B1929">
        <w:rPr>
          <w:rFonts w:ascii="Arial" w:eastAsia="Calibri" w:hAnsi="Arial" w:cs="Arial"/>
          <w:b/>
          <w:bCs/>
          <w:color w:val="000000" w:themeColor="text1"/>
          <w:sz w:val="22"/>
          <w:lang w:val="es-ES_tradnl"/>
        </w:rPr>
        <w:t xml:space="preserve"> Camilo</w:t>
      </w:r>
      <w:r w:rsidRPr="005A36C3">
        <w:rPr>
          <w:rFonts w:ascii="Arial" w:eastAsia="Calibri" w:hAnsi="Arial" w:cs="Arial"/>
          <w:b/>
          <w:bCs/>
          <w:color w:val="000000" w:themeColor="text1"/>
          <w:sz w:val="22"/>
          <w:lang w:val="es-ES_tradnl"/>
        </w:rPr>
        <w:t xml:space="preserve"> Quintero Blanco </w:t>
      </w:r>
    </w:p>
    <w:p w14:paraId="09D4AEA8" w14:textId="222B0DE0" w:rsidR="00B95C30" w:rsidRPr="00E23980" w:rsidRDefault="005A36C3"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Tunja, </w:t>
      </w:r>
      <w:r w:rsidR="006F1C0D">
        <w:rPr>
          <w:rFonts w:ascii="Arial" w:eastAsia="Calibri" w:hAnsi="Arial" w:cs="Arial"/>
          <w:color w:val="000000" w:themeColor="text1"/>
          <w:sz w:val="22"/>
          <w:lang w:val="es-ES_tradnl"/>
        </w:rPr>
        <w:t>Boyacá</w:t>
      </w:r>
      <w:r w:rsidR="00041CA0">
        <w:rPr>
          <w:rFonts w:ascii="Arial" w:eastAsia="Calibri" w:hAnsi="Arial" w:cs="Arial"/>
          <w:color w:val="000000" w:themeColor="text1"/>
          <w:sz w:val="22"/>
          <w:lang w:val="es-ES_tradnl"/>
        </w:rPr>
        <w:t xml:space="preserve"> </w:t>
      </w:r>
    </w:p>
    <w:p w14:paraId="24E8D2A9" w14:textId="327B5558" w:rsidR="00B95C30" w:rsidRDefault="00B95C30" w:rsidP="00B95C30">
      <w:pPr>
        <w:jc w:val="both"/>
        <w:rPr>
          <w:rFonts w:ascii="Arial" w:eastAsia="Calibri" w:hAnsi="Arial" w:cs="Arial"/>
          <w:color w:val="000000" w:themeColor="text1"/>
          <w:sz w:val="22"/>
          <w:lang w:val="es-ES_tradnl"/>
        </w:rPr>
      </w:pPr>
    </w:p>
    <w:p w14:paraId="4085D767" w14:textId="77777777" w:rsidR="009D18F8" w:rsidRPr="00E23980" w:rsidRDefault="009D18F8" w:rsidP="00B95C30">
      <w:pPr>
        <w:jc w:val="both"/>
        <w:rPr>
          <w:rFonts w:ascii="Arial" w:eastAsia="Calibri" w:hAnsi="Arial" w:cs="Arial"/>
          <w:color w:val="000000" w:themeColor="text1"/>
          <w:sz w:val="22"/>
          <w:lang w:val="es-ES_tradnl"/>
        </w:rPr>
      </w:pPr>
    </w:p>
    <w:p w14:paraId="08CF82B2" w14:textId="264D135A"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876123">
        <w:rPr>
          <w:rFonts w:ascii="Arial" w:eastAsia="Calibri" w:hAnsi="Arial" w:cs="Arial"/>
          <w:b/>
          <w:bCs/>
          <w:color w:val="000000" w:themeColor="text1"/>
          <w:sz w:val="22"/>
          <w:lang w:val="es-ES_tradnl"/>
        </w:rPr>
        <w:t>233</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CB2A8AE" w:rsidR="00B95C30" w:rsidRPr="006F1C0D" w:rsidRDefault="006F1C0D" w:rsidP="006E3D9D">
            <w:pPr>
              <w:jc w:val="both"/>
              <w:rPr>
                <w:rFonts w:ascii="Arial" w:eastAsia="Calibri" w:hAnsi="Arial" w:cs="Arial"/>
                <w:sz w:val="22"/>
                <w:lang w:val="es-MX"/>
              </w:rPr>
            </w:pPr>
            <w:r w:rsidRPr="00CB6616">
              <w:rPr>
                <w:rFonts w:ascii="Arial" w:eastAsia="Calibri" w:hAnsi="Arial" w:cs="Arial"/>
                <w:color w:val="000000" w:themeColor="text1"/>
                <w:sz w:val="22"/>
                <w:lang w:val="es-MX"/>
              </w:rPr>
              <w:t>DOCUMENTOS TIPO – Infraestructura de agua potable y saneamiento básico – Inalterabilidad</w:t>
            </w:r>
            <w:r w:rsidRPr="006F1C0D">
              <w:rPr>
                <w:rFonts w:ascii="Arial" w:eastAsia="Calibri" w:hAnsi="Arial" w:cs="Arial"/>
                <w:color w:val="000000" w:themeColor="text1"/>
                <w:sz w:val="22"/>
                <w:lang w:val="es-MX"/>
              </w:rPr>
              <w:t xml:space="preserve"> </w:t>
            </w:r>
            <w:r w:rsidRPr="00CB6616">
              <w:rPr>
                <w:rFonts w:ascii="Arial" w:eastAsia="Calibri" w:hAnsi="Arial" w:cs="Arial"/>
                <w:color w:val="000000" w:themeColor="text1"/>
                <w:sz w:val="22"/>
                <w:lang w:val="es-MX"/>
              </w:rPr>
              <w:t>–</w:t>
            </w:r>
            <w:r w:rsidRPr="006F1C0D">
              <w:rPr>
                <w:rFonts w:ascii="Arial" w:eastAsia="Calibri" w:hAnsi="Arial" w:cs="Arial"/>
                <w:color w:val="000000" w:themeColor="text1"/>
                <w:sz w:val="22"/>
                <w:lang w:val="es-MX"/>
              </w:rPr>
              <w:t xml:space="preserve"> Experiencia general y específica </w:t>
            </w:r>
            <w:r w:rsidR="006174FA" w:rsidRPr="006F1C0D">
              <w:rPr>
                <w:rFonts w:ascii="Arial" w:eastAsia="Calibri" w:hAnsi="Arial" w:cs="Arial"/>
                <w:sz w:val="22"/>
                <w:lang w:val="es-ES_tradnl"/>
              </w:rPr>
              <w:t xml:space="preserve">/ </w:t>
            </w:r>
            <w:r w:rsidRPr="00CB6616">
              <w:rPr>
                <w:rFonts w:ascii="Arial" w:eastAsia="Calibri" w:hAnsi="Arial" w:cs="Arial"/>
                <w:sz w:val="22"/>
                <w:lang w:val="es-MX"/>
              </w:rPr>
              <w:t>DOCUMENTOS TIPO –</w:t>
            </w:r>
            <w:r>
              <w:rPr>
                <w:rFonts w:ascii="Arial" w:eastAsia="Calibri" w:hAnsi="Arial" w:cs="Arial"/>
                <w:sz w:val="22"/>
                <w:lang w:val="es-MX"/>
              </w:rPr>
              <w:t xml:space="preserve"> </w:t>
            </w:r>
            <w:r w:rsidRPr="00CB6616">
              <w:rPr>
                <w:rFonts w:ascii="Arial" w:eastAsia="Calibri" w:hAnsi="Arial" w:cs="Arial"/>
                <w:sz w:val="22"/>
                <w:lang w:val="es-MX"/>
              </w:rPr>
              <w:t xml:space="preserve">Agua potable y saneamiento básico – Matriz 1 – Experiencia </w:t>
            </w:r>
            <w:r w:rsidR="00B95C30" w:rsidRPr="006F1C0D">
              <w:rPr>
                <w:rFonts w:ascii="Arial" w:eastAsia="Calibri" w:hAnsi="Arial" w:cs="Arial"/>
                <w:sz w:val="22"/>
                <w:lang w:val="es-ES_tradnl"/>
              </w:rPr>
              <w:t>/</w:t>
            </w:r>
            <w:r w:rsidR="002415B8" w:rsidRPr="006F1C0D">
              <w:rPr>
                <w:rFonts w:ascii="Arial" w:eastAsia="Calibri" w:hAnsi="Arial" w:cs="Arial"/>
                <w:sz w:val="22"/>
                <w:lang w:val="es-ES_tradnl"/>
              </w:rPr>
              <w:t xml:space="preserve"> </w:t>
            </w:r>
            <w:r w:rsidRPr="006F1C0D">
              <w:rPr>
                <w:rFonts w:ascii="Arial" w:eastAsia="Calibri" w:hAnsi="Arial" w:cs="Arial"/>
                <w:sz w:val="22"/>
                <w:lang w:val="es-MX"/>
              </w:rPr>
              <w:t xml:space="preserve">EXPERIENCIA ESPECÍFICA </w:t>
            </w:r>
            <w:r w:rsidRPr="00CB6616">
              <w:rPr>
                <w:rFonts w:ascii="Arial" w:eastAsia="Calibri" w:hAnsi="Arial" w:cs="Arial"/>
                <w:sz w:val="22"/>
                <w:lang w:val="es-MX"/>
              </w:rPr>
              <w:t>–</w:t>
            </w:r>
            <w:r w:rsidRPr="006F1C0D">
              <w:rPr>
                <w:rFonts w:ascii="Arial" w:eastAsia="Calibri" w:hAnsi="Arial" w:cs="Arial"/>
                <w:sz w:val="22"/>
                <w:lang w:val="es-MX"/>
              </w:rPr>
              <w:t xml:space="preserve"> Agua potable y saneamiento básico – </w:t>
            </w:r>
            <w:r w:rsidRPr="00CB6616">
              <w:rPr>
                <w:rFonts w:ascii="Arial" w:eastAsia="Calibri" w:hAnsi="Arial" w:cs="Arial"/>
                <w:sz w:val="22"/>
                <w:lang w:val="es-MX"/>
              </w:rPr>
              <w:t>Actividad 1.1 –</w:t>
            </w:r>
            <w:r w:rsidRPr="006F1C0D">
              <w:rPr>
                <w:rFonts w:ascii="Arial" w:eastAsia="Calibri" w:hAnsi="Arial" w:cs="Arial"/>
                <w:sz w:val="22"/>
                <w:lang w:val="es-MX"/>
              </w:rPr>
              <w:t xml:space="preserve"> Acreditación – </w:t>
            </w:r>
            <w:r w:rsidRPr="00CB6616">
              <w:rPr>
                <w:rFonts w:ascii="Arial" w:eastAsia="Calibri" w:hAnsi="Arial" w:cs="Arial"/>
                <w:sz w:val="22"/>
                <w:lang w:val="es-MX"/>
              </w:rPr>
              <w:t>Distintas alternativas</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29B09413"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427C77">
              <w:rPr>
                <w:rFonts w:ascii="Arial" w:eastAsia="Calibri" w:hAnsi="Arial" w:cs="Arial"/>
                <w:color w:val="000000" w:themeColor="text1"/>
                <w:sz w:val="22"/>
                <w:lang w:val="es-ES_tradnl"/>
              </w:rPr>
              <w:t>P</w:t>
            </w:r>
            <w:r w:rsidR="005A36C3" w:rsidRPr="005A36C3">
              <w:rPr>
                <w:rFonts w:ascii="Arial" w:eastAsia="Calibri" w:hAnsi="Arial" w:cs="Arial"/>
                <w:color w:val="000000" w:themeColor="text1"/>
                <w:sz w:val="22"/>
                <w:lang w:val="es-ES_tradnl"/>
              </w:rPr>
              <w:t>20210412002925</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7EFB0C3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5A36C3">
        <w:rPr>
          <w:rFonts w:ascii="Arial" w:eastAsia="Calibri" w:hAnsi="Arial" w:cs="Arial"/>
          <w:color w:val="000000" w:themeColor="text1"/>
          <w:sz w:val="22"/>
          <w:lang w:val="es-ES_tradnl"/>
        </w:rPr>
        <w:t>Quintero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68275BE"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AE076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6D72B9">
        <w:rPr>
          <w:rFonts w:ascii="Arial" w:eastAsia="Calibri" w:hAnsi="Arial" w:cs="Arial"/>
          <w:color w:val="000000" w:themeColor="text1"/>
          <w:sz w:val="22"/>
          <w:lang w:val="es-ES_tradnl"/>
        </w:rPr>
        <w:t>12</w:t>
      </w:r>
      <w:r w:rsidR="00FD4AF3" w:rsidRPr="00E23980">
        <w:rPr>
          <w:rFonts w:ascii="Arial" w:eastAsia="Calibri" w:hAnsi="Arial" w:cs="Arial"/>
          <w:color w:val="000000" w:themeColor="text1"/>
          <w:sz w:val="22"/>
          <w:lang w:val="es-ES_tradnl"/>
        </w:rPr>
        <w:t xml:space="preserve"> de </w:t>
      </w:r>
      <w:r w:rsidR="005A36C3">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6B47D2"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540F4CFB" w14:textId="6809180F" w:rsidR="005A36C3" w:rsidRPr="005A36C3" w:rsidRDefault="005A36C3" w:rsidP="005A36C3">
      <w:pPr>
        <w:spacing w:line="276" w:lineRule="auto"/>
        <w:jc w:val="both"/>
        <w:rPr>
          <w:rFonts w:ascii="Arial" w:hAnsi="Arial" w:cs="Arial"/>
          <w:color w:val="000000" w:themeColor="text1"/>
          <w:sz w:val="22"/>
          <w:szCs w:val="22"/>
          <w:lang w:val="es-ES_tradnl"/>
        </w:rPr>
      </w:pPr>
      <w:bookmarkStart w:id="4" w:name="_Hlk72155746"/>
      <w:r w:rsidRPr="005A36C3">
        <w:rPr>
          <w:rFonts w:ascii="Arial" w:hAnsi="Arial" w:cs="Arial"/>
          <w:color w:val="000000" w:themeColor="text1"/>
          <w:sz w:val="22"/>
          <w:szCs w:val="22"/>
          <w:lang w:val="es-ES_tradnl"/>
        </w:rPr>
        <w:t xml:space="preserve">Respecto </w:t>
      </w:r>
      <w:r w:rsidR="0041118E">
        <w:rPr>
          <w:rFonts w:ascii="Arial" w:hAnsi="Arial" w:cs="Arial"/>
          <w:color w:val="000000" w:themeColor="text1"/>
          <w:sz w:val="22"/>
          <w:szCs w:val="22"/>
          <w:lang w:val="es-ES_tradnl"/>
        </w:rPr>
        <w:t>a</w:t>
      </w:r>
      <w:r w:rsidR="006F1C0D">
        <w:rPr>
          <w:rFonts w:ascii="Arial" w:hAnsi="Arial" w:cs="Arial"/>
          <w:color w:val="000000" w:themeColor="text1"/>
          <w:sz w:val="22"/>
          <w:szCs w:val="22"/>
          <w:lang w:val="es-ES_tradnl"/>
        </w:rPr>
        <w:t>l numeral 1.1 de la</w:t>
      </w:r>
      <w:r w:rsidRPr="005A36C3">
        <w:rPr>
          <w:rFonts w:ascii="Arial" w:hAnsi="Arial" w:cs="Arial"/>
          <w:color w:val="000000" w:themeColor="text1"/>
          <w:sz w:val="22"/>
          <w:szCs w:val="22"/>
          <w:lang w:val="es-ES_tradnl"/>
        </w:rPr>
        <w:t xml:space="preserve"> </w:t>
      </w:r>
      <w:r w:rsidR="00876123" w:rsidRPr="005A36C3">
        <w:rPr>
          <w:rFonts w:ascii="Arial" w:hAnsi="Arial" w:cs="Arial"/>
          <w:color w:val="000000" w:themeColor="text1"/>
          <w:sz w:val="22"/>
          <w:szCs w:val="22"/>
          <w:lang w:val="es-ES_tradnl"/>
        </w:rPr>
        <w:t>«</w:t>
      </w:r>
      <w:r w:rsidRPr="005A36C3">
        <w:rPr>
          <w:rFonts w:ascii="Arial" w:hAnsi="Arial" w:cs="Arial"/>
          <w:color w:val="000000" w:themeColor="text1"/>
          <w:sz w:val="22"/>
          <w:szCs w:val="22"/>
          <w:lang w:val="es-ES_tradnl"/>
        </w:rPr>
        <w:t>Matriz 1</w:t>
      </w:r>
      <w:r w:rsidR="0041118E">
        <w:rPr>
          <w:rFonts w:ascii="Arial" w:hAnsi="Arial" w:cs="Arial"/>
          <w:color w:val="000000" w:themeColor="text1"/>
          <w:sz w:val="22"/>
          <w:szCs w:val="22"/>
          <w:lang w:val="es-ES_tradnl"/>
        </w:rPr>
        <w:t xml:space="preserve"> –</w:t>
      </w:r>
      <w:r w:rsidRPr="005A36C3">
        <w:rPr>
          <w:rFonts w:ascii="Arial" w:hAnsi="Arial" w:cs="Arial"/>
          <w:color w:val="000000" w:themeColor="text1"/>
          <w:sz w:val="22"/>
          <w:szCs w:val="22"/>
          <w:lang w:val="es-ES_tradnl"/>
        </w:rPr>
        <w:t xml:space="preserve"> Experiencia</w:t>
      </w:r>
      <w:r w:rsidR="00876123" w:rsidRPr="005A36C3">
        <w:rPr>
          <w:rFonts w:ascii="Arial" w:hAnsi="Arial" w:cs="Arial"/>
          <w:color w:val="000000" w:themeColor="text1"/>
          <w:sz w:val="22"/>
          <w:szCs w:val="22"/>
          <w:lang w:val="es-ES_tradnl"/>
        </w:rPr>
        <w:t>»</w:t>
      </w:r>
      <w:r w:rsidRPr="005A36C3">
        <w:rPr>
          <w:rFonts w:ascii="Arial" w:hAnsi="Arial" w:cs="Arial"/>
          <w:color w:val="000000" w:themeColor="text1"/>
          <w:sz w:val="22"/>
          <w:szCs w:val="22"/>
          <w:lang w:val="es-ES_tradnl"/>
        </w:rPr>
        <w:t xml:space="preserve"> de los documentos tipo de </w:t>
      </w:r>
      <w:r>
        <w:rPr>
          <w:rFonts w:ascii="Arial" w:hAnsi="Arial" w:cs="Arial"/>
          <w:color w:val="000000" w:themeColor="text1"/>
          <w:sz w:val="22"/>
          <w:szCs w:val="22"/>
          <w:lang w:val="es-ES_tradnl"/>
        </w:rPr>
        <w:t xml:space="preserve">licitación pública para obras de infraestructura de </w:t>
      </w:r>
      <w:r w:rsidRPr="005A36C3">
        <w:rPr>
          <w:rFonts w:ascii="Arial" w:hAnsi="Arial" w:cs="Arial"/>
          <w:color w:val="000000" w:themeColor="text1"/>
          <w:sz w:val="22"/>
          <w:szCs w:val="22"/>
          <w:lang w:val="es-ES_tradnl"/>
        </w:rPr>
        <w:t xml:space="preserve">agua potable y saneamiento básico, usted </w:t>
      </w:r>
      <w:r w:rsidR="00B55888">
        <w:rPr>
          <w:rFonts w:ascii="Arial" w:hAnsi="Arial" w:cs="Arial"/>
          <w:color w:val="000000" w:themeColor="text1"/>
          <w:sz w:val="22"/>
          <w:szCs w:val="22"/>
          <w:lang w:val="es-ES_tradnl"/>
        </w:rPr>
        <w:t xml:space="preserve">realiza </w:t>
      </w:r>
      <w:r w:rsidRPr="005A36C3">
        <w:rPr>
          <w:rFonts w:ascii="Arial" w:hAnsi="Arial" w:cs="Arial"/>
          <w:color w:val="000000" w:themeColor="text1"/>
          <w:sz w:val="22"/>
          <w:szCs w:val="22"/>
          <w:lang w:val="es-ES_tradnl"/>
        </w:rPr>
        <w:t>la siguiente pregunta:</w:t>
      </w:r>
      <w:r w:rsidR="00F5292D">
        <w:rPr>
          <w:rFonts w:ascii="Arial" w:hAnsi="Arial" w:cs="Arial"/>
          <w:color w:val="000000" w:themeColor="text1"/>
          <w:sz w:val="22"/>
          <w:szCs w:val="22"/>
          <w:lang w:val="es-ES_tradnl"/>
        </w:rPr>
        <w:t xml:space="preserve"> </w:t>
      </w:r>
      <w:r w:rsidRPr="005A36C3">
        <w:rPr>
          <w:rFonts w:ascii="Arial" w:hAnsi="Arial" w:cs="Arial"/>
          <w:color w:val="000000" w:themeColor="text1"/>
          <w:sz w:val="22"/>
          <w:szCs w:val="22"/>
          <w:lang w:val="es-ES_tradnl"/>
        </w:rPr>
        <w:t>«la experiencia espec</w:t>
      </w:r>
      <w:r w:rsidR="006F1C0D">
        <w:rPr>
          <w:rFonts w:ascii="Arial" w:hAnsi="Arial" w:cs="Arial"/>
          <w:color w:val="000000" w:themeColor="text1"/>
          <w:sz w:val="22"/>
          <w:szCs w:val="22"/>
          <w:lang w:val="es-ES_tradnl"/>
        </w:rPr>
        <w:t>í</w:t>
      </w:r>
      <w:r w:rsidRPr="005A36C3">
        <w:rPr>
          <w:rFonts w:ascii="Arial" w:hAnsi="Arial" w:cs="Arial"/>
          <w:color w:val="000000" w:themeColor="text1"/>
          <w:sz w:val="22"/>
          <w:szCs w:val="22"/>
          <w:lang w:val="es-ES_tradnl"/>
        </w:rPr>
        <w:t>fica se debe cumplir en el mismo contrato aportado como experiencia específica ósea (sic) en el mismo contrato debo aportar el largo de tubería y el número de conexiones domiciliarias o podría también en uno el largo de tubería y en otro el # de conexiones domiciliarias con tal que no sobrepase la regla de mínimo 1 y máximo 6»</w:t>
      </w:r>
      <w:r w:rsidR="00701C75">
        <w:rPr>
          <w:rFonts w:ascii="Arial" w:hAnsi="Arial" w:cs="Arial"/>
          <w:color w:val="000000" w:themeColor="text1"/>
          <w:sz w:val="22"/>
          <w:szCs w:val="22"/>
          <w:lang w:val="es-ES_tradnl"/>
        </w:rPr>
        <w:t>.</w:t>
      </w:r>
      <w:bookmarkEnd w:id="4"/>
    </w:p>
    <w:p w14:paraId="15273B68" w14:textId="77777777" w:rsidR="00827203" w:rsidRPr="00E23980" w:rsidRDefault="00827203" w:rsidP="00D40F8B">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6B28313E" w14:textId="7DE05620" w:rsidR="00964099" w:rsidRPr="00964099" w:rsidRDefault="00964099" w:rsidP="00964099">
      <w:pPr>
        <w:spacing w:line="276" w:lineRule="auto"/>
        <w:jc w:val="both"/>
        <w:rPr>
          <w:rFonts w:ascii="Arial" w:eastAsia="Calibri" w:hAnsi="Arial" w:cs="Arial"/>
          <w:bCs/>
          <w:color w:val="000000" w:themeColor="text1"/>
          <w:sz w:val="22"/>
          <w:lang w:val="es-MX"/>
        </w:rPr>
      </w:pPr>
      <w:r w:rsidRPr="00964099">
        <w:rPr>
          <w:rFonts w:ascii="Arial" w:hAnsi="Arial" w:cs="Arial"/>
          <w:color w:val="000000" w:themeColor="text1"/>
          <w:sz w:val="22"/>
        </w:rPr>
        <w:lastRenderedPageBreak/>
        <w:t xml:space="preserve">Para resolver la pregunta planteada </w:t>
      </w:r>
      <w:r w:rsidRPr="00964099">
        <w:rPr>
          <w:rFonts w:ascii="Arial" w:eastAsia="Calibri" w:hAnsi="Arial" w:cs="Arial"/>
          <w:bCs/>
          <w:color w:val="000000" w:themeColor="text1"/>
          <w:sz w:val="22"/>
        </w:rPr>
        <w:t>se estudiarán los siguientes temas: i) los documentos tipo de</w:t>
      </w:r>
      <w:r w:rsidR="00F03070" w:rsidRPr="00F03070">
        <w:rPr>
          <w:rFonts w:ascii="Arial" w:eastAsia="Calibri" w:hAnsi="Arial" w:cs="Arial"/>
          <w:bCs/>
          <w:color w:val="000000" w:themeColor="text1"/>
          <w:sz w:val="22"/>
        </w:rPr>
        <w:t xml:space="preserve"> </w:t>
      </w:r>
      <w:r w:rsidR="00F03070" w:rsidRPr="00964099">
        <w:rPr>
          <w:rFonts w:ascii="Arial" w:eastAsia="Calibri" w:hAnsi="Arial" w:cs="Arial"/>
          <w:bCs/>
          <w:color w:val="000000" w:themeColor="text1"/>
          <w:sz w:val="22"/>
        </w:rPr>
        <w:t>licitación</w:t>
      </w:r>
      <w:r w:rsidR="00F03070" w:rsidRPr="00382ADF">
        <w:rPr>
          <w:rFonts w:ascii="Arial" w:eastAsia="Calibri" w:hAnsi="Arial" w:cs="Arial"/>
          <w:bCs/>
          <w:color w:val="000000" w:themeColor="text1"/>
          <w:sz w:val="22"/>
        </w:rPr>
        <w:t xml:space="preserve"> </w:t>
      </w:r>
      <w:r w:rsidR="00F03070" w:rsidRPr="00964099">
        <w:rPr>
          <w:rFonts w:ascii="Arial" w:eastAsia="Calibri" w:hAnsi="Arial" w:cs="Arial"/>
          <w:bCs/>
          <w:color w:val="000000" w:themeColor="text1"/>
          <w:sz w:val="22"/>
        </w:rPr>
        <w:t xml:space="preserve">pública </w:t>
      </w:r>
      <w:r w:rsidR="00F03070">
        <w:rPr>
          <w:rFonts w:ascii="Arial" w:eastAsia="Calibri" w:hAnsi="Arial" w:cs="Arial"/>
          <w:bCs/>
          <w:color w:val="000000" w:themeColor="text1"/>
          <w:sz w:val="22"/>
        </w:rPr>
        <w:t>para</w:t>
      </w:r>
      <w:r w:rsidR="00F03070" w:rsidRPr="00964099">
        <w:rPr>
          <w:rFonts w:ascii="Arial" w:eastAsia="Calibri" w:hAnsi="Arial" w:cs="Arial"/>
          <w:bCs/>
          <w:color w:val="000000" w:themeColor="text1"/>
          <w:sz w:val="22"/>
        </w:rPr>
        <w:t xml:space="preserve"> obra de</w:t>
      </w:r>
      <w:r w:rsidR="00F03070">
        <w:rPr>
          <w:rFonts w:ascii="Arial" w:eastAsia="Calibri" w:hAnsi="Arial" w:cs="Arial"/>
          <w:bCs/>
          <w:color w:val="000000" w:themeColor="text1"/>
          <w:sz w:val="22"/>
        </w:rPr>
        <w:t xml:space="preserve"> infraestructura de</w:t>
      </w:r>
      <w:r w:rsidR="00F03070" w:rsidRPr="00964099">
        <w:rPr>
          <w:rFonts w:ascii="Arial" w:eastAsia="Calibri" w:hAnsi="Arial" w:cs="Arial"/>
          <w:bCs/>
          <w:color w:val="000000" w:themeColor="text1"/>
          <w:sz w:val="22"/>
        </w:rPr>
        <w:t xml:space="preserve"> agua potable y saneamiento </w:t>
      </w:r>
      <w:r w:rsidR="00F03070">
        <w:rPr>
          <w:rFonts w:ascii="Arial" w:eastAsia="Calibri" w:hAnsi="Arial" w:cs="Arial"/>
          <w:bCs/>
          <w:color w:val="000000" w:themeColor="text1"/>
          <w:sz w:val="22"/>
        </w:rPr>
        <w:t>básico</w:t>
      </w:r>
      <w:r w:rsidRPr="00964099">
        <w:rPr>
          <w:rFonts w:ascii="Arial" w:eastAsia="Calibri" w:hAnsi="Arial" w:cs="Arial"/>
          <w:bCs/>
          <w:color w:val="000000" w:themeColor="text1"/>
          <w:sz w:val="22"/>
        </w:rPr>
        <w:t xml:space="preserve"> y ii)</w:t>
      </w:r>
      <w:r>
        <w:rPr>
          <w:rFonts w:ascii="Arial" w:eastAsia="Calibri" w:hAnsi="Arial" w:cs="Arial"/>
          <w:bCs/>
          <w:color w:val="000000" w:themeColor="text1"/>
          <w:sz w:val="22"/>
        </w:rPr>
        <w:t xml:space="preserve"> </w:t>
      </w:r>
      <w:r>
        <w:rPr>
          <w:rFonts w:ascii="Arial" w:eastAsia="Calibri" w:hAnsi="Arial" w:cs="Arial"/>
          <w:bCs/>
          <w:color w:val="000000"/>
          <w:sz w:val="22"/>
          <w:szCs w:val="22"/>
          <w:lang w:val="es-ES_tradnl" w:eastAsia="en-US"/>
        </w:rPr>
        <w:t>a</w:t>
      </w:r>
      <w:r w:rsidRPr="00964099">
        <w:rPr>
          <w:rFonts w:ascii="Arial" w:eastAsia="Calibri" w:hAnsi="Arial" w:cs="Arial"/>
          <w:bCs/>
          <w:color w:val="000000"/>
          <w:sz w:val="22"/>
          <w:szCs w:val="22"/>
          <w:lang w:val="es-ES_tradnl" w:eastAsia="en-US"/>
        </w:rPr>
        <w:t>creditación de la experiencia específica cuando se incluyen distintas alternativas</w:t>
      </w:r>
      <w:r w:rsidR="007C2F29">
        <w:rPr>
          <w:rFonts w:ascii="Arial" w:eastAsia="Calibri" w:hAnsi="Arial" w:cs="Arial"/>
          <w:bCs/>
          <w:color w:val="000000"/>
          <w:sz w:val="22"/>
          <w:szCs w:val="22"/>
          <w:lang w:val="es-ES_tradnl" w:eastAsia="en-US"/>
        </w:rPr>
        <w:t>,</w:t>
      </w:r>
      <w:r>
        <w:rPr>
          <w:rFonts w:ascii="Arial" w:eastAsia="Calibri" w:hAnsi="Arial" w:cs="Arial"/>
          <w:bCs/>
          <w:color w:val="000000"/>
          <w:sz w:val="22"/>
          <w:szCs w:val="22"/>
          <w:lang w:val="es-ES_tradnl" w:eastAsia="en-US"/>
        </w:rPr>
        <w:t xml:space="preserve"> </w:t>
      </w:r>
      <w:r w:rsidR="007C2F29">
        <w:rPr>
          <w:rFonts w:ascii="Arial" w:eastAsia="Calibri" w:hAnsi="Arial" w:cs="Arial"/>
          <w:bCs/>
          <w:color w:val="000000"/>
          <w:sz w:val="22"/>
          <w:szCs w:val="22"/>
          <w:lang w:val="es-ES_tradnl" w:eastAsia="en-US"/>
        </w:rPr>
        <w:t>de conformidad con lo señalado e</w:t>
      </w:r>
      <w:r>
        <w:rPr>
          <w:rFonts w:ascii="Arial" w:eastAsia="Calibri" w:hAnsi="Arial" w:cs="Arial"/>
          <w:bCs/>
          <w:color w:val="000000"/>
          <w:sz w:val="22"/>
          <w:szCs w:val="22"/>
          <w:lang w:val="es-ES_tradnl" w:eastAsia="en-US"/>
        </w:rPr>
        <w:t xml:space="preserve">n la </w:t>
      </w:r>
      <w:r w:rsidR="007C2F29" w:rsidRPr="005A36C3">
        <w:rPr>
          <w:rFonts w:ascii="Arial" w:hAnsi="Arial" w:cs="Arial"/>
          <w:color w:val="000000" w:themeColor="text1"/>
          <w:sz w:val="22"/>
          <w:szCs w:val="22"/>
          <w:lang w:val="es-ES_tradnl"/>
        </w:rPr>
        <w:t>«Matriz 1</w:t>
      </w:r>
      <w:r w:rsidR="006E7E15">
        <w:rPr>
          <w:rFonts w:ascii="Arial" w:hAnsi="Arial" w:cs="Arial"/>
          <w:color w:val="000000" w:themeColor="text1"/>
          <w:sz w:val="22"/>
          <w:szCs w:val="22"/>
          <w:lang w:val="es-ES_tradnl"/>
        </w:rPr>
        <w:t xml:space="preserve"> –</w:t>
      </w:r>
      <w:r w:rsidR="007C2F29" w:rsidRPr="005A36C3">
        <w:rPr>
          <w:rFonts w:ascii="Arial" w:hAnsi="Arial" w:cs="Arial"/>
          <w:color w:val="000000" w:themeColor="text1"/>
          <w:sz w:val="22"/>
          <w:szCs w:val="22"/>
          <w:lang w:val="es-ES_tradnl"/>
        </w:rPr>
        <w:t xml:space="preserve"> Experiencia»</w:t>
      </w:r>
      <w:r w:rsidR="007C2F29">
        <w:rPr>
          <w:rFonts w:ascii="Arial" w:hAnsi="Arial" w:cs="Arial"/>
          <w:color w:val="000000" w:themeColor="text1"/>
          <w:sz w:val="22"/>
          <w:szCs w:val="22"/>
          <w:lang w:val="es-ES_tradnl"/>
        </w:rPr>
        <w:t xml:space="preserve">. </w:t>
      </w:r>
    </w:p>
    <w:p w14:paraId="7FF60C7C" w14:textId="5C23FE01" w:rsidR="00964099" w:rsidRPr="00932844" w:rsidRDefault="00964099" w:rsidP="00932844">
      <w:pPr>
        <w:spacing w:before="120" w:line="276" w:lineRule="auto"/>
        <w:ind w:firstLine="709"/>
        <w:jc w:val="both"/>
        <w:rPr>
          <w:rFonts w:ascii="Arial" w:hAnsi="Arial" w:cs="Arial"/>
          <w:color w:val="000000"/>
          <w:sz w:val="22"/>
          <w:shd w:val="clear" w:color="auto" w:fill="FFFFFF"/>
        </w:rPr>
      </w:pPr>
      <w:r w:rsidRPr="00964099">
        <w:rPr>
          <w:rFonts w:ascii="Arial" w:hAnsi="Arial" w:cs="Arial"/>
          <w:sz w:val="22"/>
          <w:lang w:val="es-ES_tradnl"/>
        </w:rPr>
        <w:t>La Agencia Nacional de Contratación Pública – Colombia Compra Eficiente se pronunció sobre la definición y el alcance de los documentos tipo en l</w:t>
      </w:r>
      <w:r w:rsidR="006E7E15">
        <w:rPr>
          <w:rFonts w:ascii="Arial" w:hAnsi="Arial" w:cs="Arial"/>
          <w:sz w:val="22"/>
          <w:lang w:val="es-ES_tradnl"/>
        </w:rPr>
        <w:t>o</w:t>
      </w:r>
      <w:r w:rsidRPr="00964099">
        <w:rPr>
          <w:rFonts w:ascii="Arial" w:hAnsi="Arial" w:cs="Arial"/>
          <w:sz w:val="22"/>
          <w:lang w:val="es-ES_tradnl"/>
        </w:rPr>
        <w:t xml:space="preserve">s </w:t>
      </w:r>
      <w:r w:rsidR="006E7E15">
        <w:rPr>
          <w:rFonts w:ascii="Arial" w:hAnsi="Arial" w:cs="Arial"/>
          <w:sz w:val="22"/>
          <w:lang w:val="es-ES_tradnl"/>
        </w:rPr>
        <w:t xml:space="preserve">Conceptos </w:t>
      </w:r>
      <w:r w:rsidR="00932844" w:rsidRPr="00B7578A">
        <w:rPr>
          <w:rFonts w:ascii="Arial" w:hAnsi="Arial" w:cs="Arial"/>
          <w:color w:val="000000"/>
          <w:sz w:val="22"/>
          <w:shd w:val="clear" w:color="auto" w:fill="FFFFFF"/>
        </w:rPr>
        <w:t>C-144 del 2 de marzo de 2020, C-143 del 18 de marzo de 2020 y C-286 del 26 de mayo de 2020, C-450 del 3 de agosto de 2020, C-643 del 26 de octubre de 2020,</w:t>
      </w:r>
      <w:r w:rsidR="00932844" w:rsidRPr="00B7578A">
        <w:rPr>
          <w:rFonts w:ascii="Arial" w:hAnsi="Arial" w:cs="Arial"/>
          <w:sz w:val="22"/>
        </w:rPr>
        <w:t xml:space="preserve"> C</w:t>
      </w:r>
      <w:r w:rsidR="00932844">
        <w:rPr>
          <w:rFonts w:ascii="Arial" w:hAnsi="Arial" w:cs="Arial"/>
          <w:sz w:val="22"/>
        </w:rPr>
        <w:t>-</w:t>
      </w:r>
      <w:r w:rsidR="00932844" w:rsidRPr="00B7578A">
        <w:rPr>
          <w:rFonts w:ascii="Arial" w:hAnsi="Arial" w:cs="Arial"/>
          <w:sz w:val="22"/>
        </w:rPr>
        <w:t>773 del 14 de enero de 2021, C-789 del 19 de enero de 2021,</w:t>
      </w:r>
      <w:r w:rsidR="00932844" w:rsidRPr="00B7578A">
        <w:rPr>
          <w:rFonts w:ascii="Arial" w:hAnsi="Arial" w:cs="Arial"/>
          <w:color w:val="000000"/>
          <w:sz w:val="22"/>
          <w:shd w:val="clear" w:color="auto" w:fill="FFFFFF"/>
        </w:rPr>
        <w:t xml:space="preserve"> C-064 del 8 de marzo de 2021 y C-157 del 13 de abril del 2021</w:t>
      </w:r>
      <w:r w:rsidRPr="00964099">
        <w:rPr>
          <w:rFonts w:ascii="Arial" w:hAnsi="Arial" w:cs="Arial"/>
          <w:sz w:val="22"/>
          <w:lang w:val="es-ES_tradnl"/>
        </w:rPr>
        <w:t>.</w:t>
      </w:r>
      <w:r w:rsidRPr="00964099">
        <w:rPr>
          <w:rFonts w:ascii="Arial" w:eastAsiaTheme="minorHAnsi" w:hAnsi="Arial" w:cs="Arial"/>
          <w:sz w:val="22"/>
          <w:szCs w:val="22"/>
          <w:lang w:eastAsia="en-US"/>
        </w:rPr>
        <w:t xml:space="preserve"> </w:t>
      </w:r>
      <w:r w:rsidRPr="00964099">
        <w:rPr>
          <w:rFonts w:ascii="Arial" w:eastAsia="Calibri" w:hAnsi="Arial" w:cs="Arial"/>
          <w:sz w:val="22"/>
        </w:rPr>
        <w:t xml:space="preserve">Las tesis desarrolladas en estos conceptos se reiteran a continuación </w:t>
      </w:r>
      <w:r w:rsidRPr="00964099">
        <w:rPr>
          <w:rFonts w:ascii="Arial" w:hAnsi="Arial" w:cs="Arial"/>
          <w:bCs/>
          <w:color w:val="000000" w:themeColor="text1"/>
          <w:sz w:val="22"/>
          <w:lang w:val="es-MX"/>
        </w:rPr>
        <w:t>y se complementa en lo pertinente</w:t>
      </w:r>
      <w:r w:rsidR="006E7E15">
        <w:rPr>
          <w:rFonts w:ascii="Arial" w:hAnsi="Arial" w:cs="Arial"/>
          <w:bCs/>
          <w:color w:val="000000" w:themeColor="text1"/>
          <w:sz w:val="22"/>
          <w:lang w:val="es-MX"/>
        </w:rPr>
        <w:t>:</w:t>
      </w:r>
      <w:r w:rsidRPr="00964099">
        <w:rPr>
          <w:rFonts w:ascii="Arial" w:hAnsi="Arial" w:cs="Arial"/>
          <w:bCs/>
          <w:color w:val="000000" w:themeColor="text1"/>
          <w:sz w:val="22"/>
          <w:lang w:val="es-MX"/>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2C4955C4" w14:textId="60AACF9B" w:rsidR="00916711" w:rsidRPr="00916711" w:rsidRDefault="00505DCB" w:rsidP="00916711">
      <w:pPr>
        <w:spacing w:line="276" w:lineRule="auto"/>
        <w:jc w:val="both"/>
        <w:rPr>
          <w:rFonts w:ascii="Arial" w:eastAsia="Calibri" w:hAnsi="Arial" w:cs="Arial"/>
          <w:b/>
          <w:bCs/>
          <w:color w:val="000000"/>
          <w:sz w:val="22"/>
          <w:lang w:eastAsia="en-GB"/>
        </w:rPr>
      </w:pPr>
      <w:r w:rsidRPr="00916711">
        <w:rPr>
          <w:rFonts w:ascii="Arial" w:eastAsia="Calibri" w:hAnsi="Arial" w:cs="Arial"/>
          <w:b/>
          <w:bCs/>
          <w:color w:val="000000"/>
          <w:sz w:val="22"/>
          <w:lang w:eastAsia="en-GB"/>
        </w:rPr>
        <w:t xml:space="preserve">2.1. </w:t>
      </w:r>
      <w:r w:rsidR="00916711" w:rsidRPr="00916711">
        <w:rPr>
          <w:rFonts w:ascii="Arial" w:eastAsia="Calibri" w:hAnsi="Arial" w:cs="Arial"/>
          <w:b/>
          <w:bCs/>
          <w:color w:val="000000"/>
          <w:sz w:val="22"/>
          <w:lang w:eastAsia="en-GB"/>
        </w:rPr>
        <w:t xml:space="preserve">Documentos tipo de licitación pública </w:t>
      </w:r>
      <w:r w:rsidR="00F03070" w:rsidRPr="00F5292D">
        <w:rPr>
          <w:rFonts w:ascii="Arial" w:eastAsia="Calibri" w:hAnsi="Arial" w:cs="Arial"/>
          <w:b/>
          <w:color w:val="000000" w:themeColor="text1"/>
          <w:sz w:val="22"/>
        </w:rPr>
        <w:t xml:space="preserve">para obra de infraestructura </w:t>
      </w:r>
      <w:r w:rsidR="00916711" w:rsidRPr="00916711">
        <w:rPr>
          <w:rFonts w:ascii="Arial" w:eastAsia="Calibri" w:hAnsi="Arial" w:cs="Arial"/>
          <w:b/>
          <w:bCs/>
          <w:color w:val="000000"/>
          <w:sz w:val="22"/>
          <w:lang w:eastAsia="en-GB"/>
        </w:rPr>
        <w:t>de agua potable y saneamiento básico</w:t>
      </w:r>
    </w:p>
    <w:p w14:paraId="18570445" w14:textId="146C151A" w:rsidR="00505DCB" w:rsidRPr="00916711" w:rsidRDefault="00505DCB" w:rsidP="00510DE9">
      <w:pPr>
        <w:tabs>
          <w:tab w:val="left" w:pos="0"/>
        </w:tabs>
        <w:jc w:val="both"/>
        <w:rPr>
          <w:rFonts w:ascii="Arial" w:eastAsia="Calibri" w:hAnsi="Arial" w:cs="Arial"/>
          <w:b/>
          <w:bCs/>
          <w:color w:val="000000" w:themeColor="text1"/>
          <w:sz w:val="22"/>
        </w:rPr>
      </w:pPr>
    </w:p>
    <w:p w14:paraId="4053FD31" w14:textId="38DBC2E8" w:rsidR="00916711" w:rsidRPr="00916711" w:rsidRDefault="00B53C96" w:rsidP="00CC22F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4A4B68">
        <w:rPr>
          <w:rFonts w:ascii="Arial" w:eastAsia="Calibri" w:hAnsi="Arial" w:cs="Arial"/>
          <w:sz w:val="22"/>
          <w:szCs w:val="22"/>
          <w:lang w:val="es-MX" w:eastAsia="en-US"/>
        </w:rPr>
        <w:t>l artículo 1</w:t>
      </w:r>
      <w:r w:rsidR="00C4215D">
        <w:rPr>
          <w:rFonts w:ascii="Arial" w:eastAsia="Calibri" w:hAnsi="Arial" w:cs="Arial"/>
          <w:sz w:val="22"/>
          <w:szCs w:val="22"/>
          <w:lang w:val="es-MX" w:eastAsia="en-US"/>
        </w:rPr>
        <w:t xml:space="preserve"> de la</w:t>
      </w:r>
      <w:r w:rsidR="00916711" w:rsidRPr="00916711">
        <w:rPr>
          <w:rFonts w:ascii="Arial" w:eastAsia="Calibri" w:hAnsi="Arial" w:cs="Arial"/>
          <w:sz w:val="22"/>
          <w:szCs w:val="22"/>
          <w:lang w:val="es-MX" w:eastAsia="en-US"/>
        </w:rPr>
        <w:t xml:space="preserve"> Ley 2022 de 2020</w:t>
      </w:r>
      <w:r>
        <w:rPr>
          <w:rFonts w:ascii="Arial" w:eastAsia="Calibri" w:hAnsi="Arial" w:cs="Arial"/>
          <w:sz w:val="22"/>
        </w:rPr>
        <w:t xml:space="preserve"> </w:t>
      </w:r>
      <w:r w:rsidR="00916711" w:rsidRPr="00916711">
        <w:rPr>
          <w:rFonts w:ascii="Arial" w:eastAsia="Calibri" w:hAnsi="Arial" w:cs="Arial"/>
          <w:sz w:val="22"/>
        </w:rPr>
        <w:t>otorgó a la Agencia Nacional de Contratación Pública – Colombia Compra Eficiente la competencia para adoptar los documentos tipo</w:t>
      </w:r>
      <w:r w:rsidR="00C4215D">
        <w:rPr>
          <w:rStyle w:val="Refdenotaalpie"/>
          <w:rFonts w:ascii="Arial" w:eastAsia="Calibri" w:hAnsi="Arial" w:cs="Arial"/>
          <w:sz w:val="22"/>
          <w:szCs w:val="22"/>
          <w:lang w:val="es-MX" w:eastAsia="en-US"/>
        </w:rPr>
        <w:footnoteReference w:id="2"/>
      </w:r>
      <w:r w:rsidR="00916711" w:rsidRPr="00916711">
        <w:rPr>
          <w:rFonts w:ascii="Arial" w:eastAsia="Calibri" w:hAnsi="Arial" w:cs="Arial"/>
          <w:sz w:val="22"/>
        </w:rPr>
        <w:t xml:space="preserve">. Además, reiteró la obligatoriedad de </w:t>
      </w:r>
      <w:r w:rsidR="007C2F29">
        <w:rPr>
          <w:rFonts w:ascii="Arial" w:eastAsia="Calibri" w:hAnsi="Arial" w:cs="Arial"/>
          <w:sz w:val="22"/>
        </w:rPr>
        <w:t xml:space="preserve">estos documentos para </w:t>
      </w:r>
      <w:r w:rsidR="00916711" w:rsidRPr="00916711">
        <w:rPr>
          <w:rFonts w:ascii="Arial" w:eastAsia="Calibri" w:hAnsi="Arial" w:cs="Arial"/>
          <w:sz w:val="22"/>
          <w:szCs w:val="22"/>
          <w:lang w:val="es-MX" w:eastAsia="en-US"/>
        </w:rPr>
        <w:t>todas las entidades públicas sometid</w:t>
      </w:r>
      <w:r>
        <w:rPr>
          <w:rFonts w:ascii="Arial" w:eastAsia="Calibri" w:hAnsi="Arial" w:cs="Arial"/>
          <w:sz w:val="22"/>
          <w:szCs w:val="22"/>
          <w:lang w:val="es-MX" w:eastAsia="en-US"/>
        </w:rPr>
        <w:t>as</w:t>
      </w:r>
      <w:r w:rsidR="00916711" w:rsidRPr="00916711">
        <w:rPr>
          <w:rFonts w:ascii="Arial" w:eastAsia="Calibri" w:hAnsi="Arial" w:cs="Arial"/>
          <w:sz w:val="22"/>
          <w:szCs w:val="22"/>
          <w:lang w:val="es-MX" w:eastAsia="en-US"/>
        </w:rPr>
        <w:t xml:space="preserve"> al Estatuto General de la Contratación de la Administración Pública ‒EGCAP‒. Est</w:t>
      </w:r>
      <w:r w:rsidR="004A4B68">
        <w:rPr>
          <w:rFonts w:ascii="Arial" w:eastAsia="Calibri" w:hAnsi="Arial" w:cs="Arial"/>
          <w:sz w:val="22"/>
          <w:szCs w:val="22"/>
          <w:lang w:val="es-MX" w:eastAsia="en-US"/>
        </w:rPr>
        <w:t>o</w:t>
      </w:r>
      <w:r w:rsidR="00916711" w:rsidRPr="00916711">
        <w:rPr>
          <w:rFonts w:ascii="Arial" w:eastAsia="Calibri" w:hAnsi="Arial" w:cs="Arial"/>
          <w:sz w:val="22"/>
          <w:szCs w:val="22"/>
          <w:lang w:val="es-MX" w:eastAsia="en-US"/>
        </w:rPr>
        <w:t xml:space="preserve"> implica que las autoridades deben implementar los documentos tipo que tengan por objeto las actividades contempladas en la «Matriz 1 ‒ Experiencia», sin perjuicio de su «inalterabilidad». </w:t>
      </w:r>
      <w:r w:rsidR="007C2F29">
        <w:rPr>
          <w:rFonts w:ascii="Arial" w:eastAsia="Calibri" w:hAnsi="Arial" w:cs="Arial"/>
          <w:sz w:val="22"/>
          <w:szCs w:val="22"/>
          <w:lang w:val="es-MX" w:eastAsia="en-US"/>
        </w:rPr>
        <w:t>Lo anterior</w:t>
      </w:r>
      <w:r w:rsidR="00916711" w:rsidRPr="00916711">
        <w:rPr>
          <w:rFonts w:ascii="Arial" w:eastAsia="Calibri" w:hAnsi="Arial" w:cs="Arial"/>
          <w:sz w:val="22"/>
          <w:szCs w:val="22"/>
          <w:lang w:val="es-MX" w:eastAsia="en-US"/>
        </w:rPr>
        <w:t xml:space="preserve"> significa que las entidades públicas carecen de la facultad </w:t>
      </w:r>
      <w:r w:rsidR="007C2F29">
        <w:rPr>
          <w:rFonts w:ascii="Arial" w:eastAsia="Calibri" w:hAnsi="Arial" w:cs="Arial"/>
          <w:sz w:val="22"/>
          <w:szCs w:val="22"/>
          <w:lang w:val="es-MX" w:eastAsia="en-US"/>
        </w:rPr>
        <w:t>para</w:t>
      </w:r>
      <w:r w:rsidR="00916711" w:rsidRPr="00916711">
        <w:rPr>
          <w:rFonts w:ascii="Arial" w:eastAsia="Calibri" w:hAnsi="Arial" w:cs="Arial"/>
          <w:sz w:val="22"/>
          <w:szCs w:val="22"/>
          <w:lang w:val="es-MX" w:eastAsia="en-US"/>
        </w:rPr>
        <w:t xml:space="preserve"> </w:t>
      </w:r>
      <w:r w:rsidR="00916711" w:rsidRPr="00916711">
        <w:rPr>
          <w:rFonts w:ascii="Arial" w:eastAsia="Calibri" w:hAnsi="Arial" w:cs="Arial"/>
          <w:sz w:val="22"/>
          <w:szCs w:val="22"/>
          <w:lang w:val="es-MX" w:eastAsia="en-US"/>
        </w:rPr>
        <w:lastRenderedPageBreak/>
        <w:t>modificarlos, con excepción de aquellos aspectos que pueden diligenciar, es decir, las descripciones que están incluidas entre corchetes y resaltadas en gris.</w:t>
      </w:r>
    </w:p>
    <w:p w14:paraId="46316566" w14:textId="60EB2994" w:rsidR="007C2F29" w:rsidRDefault="00916711" w:rsidP="007C2F29">
      <w:pPr>
        <w:spacing w:before="120" w:line="276" w:lineRule="auto"/>
        <w:ind w:firstLine="709"/>
        <w:jc w:val="both"/>
        <w:rPr>
          <w:rFonts w:ascii="Arial" w:eastAsia="Calibri" w:hAnsi="Arial" w:cs="Arial"/>
          <w:sz w:val="22"/>
          <w:szCs w:val="22"/>
          <w:lang w:val="es-MX" w:eastAsia="en-US"/>
        </w:rPr>
      </w:pPr>
      <w:r w:rsidRPr="00916711">
        <w:rPr>
          <w:rFonts w:ascii="Arial" w:hAnsi="Arial" w:cs="Arial"/>
          <w:color w:val="000000"/>
          <w:sz w:val="22"/>
          <w:szCs w:val="22"/>
          <w:bdr w:val="none" w:sz="0" w:space="0" w:color="auto" w:frame="1"/>
        </w:rPr>
        <w:t xml:space="preserve">Conforme a la competencia otorgada en el artículo 1 de la Ley 2022 de 2020, esta Agencia </w:t>
      </w:r>
      <w:r w:rsidR="00B53C96">
        <w:rPr>
          <w:rFonts w:ascii="Arial" w:hAnsi="Arial" w:cs="Arial"/>
          <w:color w:val="000000"/>
          <w:sz w:val="22"/>
          <w:szCs w:val="22"/>
          <w:bdr w:val="none" w:sz="0" w:space="0" w:color="auto" w:frame="1"/>
        </w:rPr>
        <w:t>expidió</w:t>
      </w:r>
      <w:r w:rsidR="00B53C96"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sidR="007C2F29">
        <w:rPr>
          <w:rFonts w:ascii="Arial" w:eastAsia="Calibri" w:hAnsi="Arial" w:cs="Arial"/>
          <w:sz w:val="22"/>
          <w:szCs w:val="22"/>
          <w:lang w:val="es-MX" w:eastAsia="en-US"/>
        </w:rPr>
        <w:t>.</w:t>
      </w:r>
      <w:r w:rsidR="007C2F29" w:rsidRPr="007C2F29">
        <w:rPr>
          <w:rFonts w:ascii="Arial" w:eastAsia="Calibri" w:hAnsi="Arial" w:cs="Arial"/>
          <w:sz w:val="22"/>
        </w:rPr>
        <w:t xml:space="preserve"> </w:t>
      </w:r>
      <w:r w:rsidR="007C2F29">
        <w:rPr>
          <w:rFonts w:ascii="Arial" w:eastAsia="Calibri" w:hAnsi="Arial" w:cs="Arial"/>
          <w:sz w:val="22"/>
        </w:rPr>
        <w:t xml:space="preserve">Mediante </w:t>
      </w:r>
      <w:r w:rsidR="006B560A">
        <w:rPr>
          <w:rFonts w:ascii="Arial" w:eastAsia="Calibri" w:hAnsi="Arial" w:cs="Arial"/>
          <w:sz w:val="22"/>
        </w:rPr>
        <w:t>estos</w:t>
      </w:r>
      <w:r w:rsidR="006B560A" w:rsidRPr="009C48FC">
        <w:rPr>
          <w:rFonts w:ascii="Arial" w:eastAsia="Calibri" w:hAnsi="Arial" w:cs="Arial"/>
          <w:sz w:val="22"/>
        </w:rPr>
        <w:t xml:space="preserve"> </w:t>
      </w:r>
      <w:r w:rsidR="007C2F29" w:rsidRPr="009C48FC">
        <w:rPr>
          <w:rFonts w:ascii="Arial" w:eastAsia="Calibri" w:hAnsi="Arial" w:cs="Arial"/>
          <w:sz w:val="22"/>
        </w:rPr>
        <w:t>acto</w:t>
      </w:r>
      <w:r w:rsidR="007C2F29">
        <w:rPr>
          <w:rFonts w:ascii="Arial" w:eastAsia="Calibri" w:hAnsi="Arial" w:cs="Arial"/>
          <w:sz w:val="22"/>
        </w:rPr>
        <w:t>s</w:t>
      </w:r>
      <w:r w:rsidR="007C2F29" w:rsidRPr="009C48FC">
        <w:rPr>
          <w:rFonts w:ascii="Arial" w:eastAsia="Calibri" w:hAnsi="Arial" w:cs="Arial"/>
          <w:sz w:val="22"/>
        </w:rPr>
        <w:t xml:space="preserve"> administrativo</w:t>
      </w:r>
      <w:r w:rsidR="007C2F29">
        <w:rPr>
          <w:rFonts w:ascii="Arial" w:eastAsia="Calibri" w:hAnsi="Arial" w:cs="Arial"/>
          <w:sz w:val="22"/>
        </w:rPr>
        <w:t>s</w:t>
      </w:r>
      <w:r w:rsidR="007C2F29" w:rsidRPr="009C48FC">
        <w:rPr>
          <w:rFonts w:ascii="Arial" w:eastAsia="Calibri" w:hAnsi="Arial" w:cs="Arial"/>
          <w:sz w:val="22"/>
        </w:rPr>
        <w:t xml:space="preserve"> se adoptaron los documentos tipo para licitación de obras públicas de infraestructura de agua potable y saneamiento básico</w:t>
      </w:r>
      <w:r w:rsidR="007C2F29">
        <w:rPr>
          <w:rFonts w:ascii="Arial" w:eastAsia="Calibri" w:hAnsi="Arial" w:cs="Arial"/>
          <w:sz w:val="22"/>
        </w:rPr>
        <w:t xml:space="preserve"> y </w:t>
      </w:r>
      <w:r w:rsidR="007C2F29" w:rsidRPr="009C48FC">
        <w:rPr>
          <w:rFonts w:ascii="Arial" w:eastAsia="Calibri" w:hAnsi="Arial" w:cs="Arial"/>
          <w:sz w:val="22"/>
        </w:rPr>
        <w:t>los documentos tipo para licitación de obras públicas de infraestructura de agua potable y saneamiento básico</w:t>
      </w:r>
      <w:r w:rsidR="008605AB">
        <w:rPr>
          <w:rFonts w:ascii="Arial" w:eastAsia="Calibri" w:hAnsi="Arial" w:cs="Arial"/>
          <w:sz w:val="22"/>
        </w:rPr>
        <w:t>,</w:t>
      </w:r>
      <w:r w:rsidR="007C2F29">
        <w:rPr>
          <w:rFonts w:ascii="Arial" w:eastAsia="Calibri" w:hAnsi="Arial" w:cs="Arial"/>
          <w:sz w:val="22"/>
        </w:rPr>
        <w:t xml:space="preserve"> en modalidad llave en mano, respectivamente</w:t>
      </w:r>
      <w:r w:rsidR="007C2F29" w:rsidRPr="009C48FC">
        <w:rPr>
          <w:rFonts w:ascii="Arial" w:eastAsia="Calibri" w:hAnsi="Arial" w:cs="Arial"/>
          <w:sz w:val="22"/>
        </w:rPr>
        <w:t>.</w:t>
      </w:r>
      <w:r w:rsidR="007C2F29">
        <w:rPr>
          <w:rFonts w:ascii="Arial" w:eastAsia="Calibri" w:hAnsi="Arial" w:cs="Arial"/>
          <w:sz w:val="22"/>
          <w:szCs w:val="22"/>
          <w:lang w:eastAsia="en-US"/>
        </w:rPr>
        <w:t xml:space="preserve"> Conforme</w:t>
      </w:r>
      <w:r w:rsidR="007C2F29" w:rsidRPr="007C2F29">
        <w:rPr>
          <w:rFonts w:ascii="Arial" w:eastAsia="Calibri" w:hAnsi="Arial" w:cs="Arial"/>
          <w:sz w:val="22"/>
        </w:rPr>
        <w:t xml:space="preserve"> </w:t>
      </w:r>
      <w:r w:rsidR="007C2F29" w:rsidRPr="009C48FC">
        <w:rPr>
          <w:rFonts w:ascii="Arial" w:eastAsia="Calibri" w:hAnsi="Arial" w:cs="Arial"/>
          <w:sz w:val="22"/>
        </w:rPr>
        <w:t>al artículo 6</w:t>
      </w:r>
      <w:r w:rsidR="007C2F29">
        <w:rPr>
          <w:rFonts w:ascii="Arial" w:eastAsia="Calibri" w:hAnsi="Arial" w:cs="Arial"/>
          <w:sz w:val="22"/>
        </w:rPr>
        <w:t xml:space="preserve"> </w:t>
      </w:r>
      <w:r w:rsidR="007C2F29" w:rsidRPr="009C48FC">
        <w:rPr>
          <w:rFonts w:ascii="Arial" w:eastAsia="Calibri" w:hAnsi="Arial" w:cs="Arial"/>
          <w:i/>
          <w:iCs/>
          <w:sz w:val="22"/>
        </w:rPr>
        <w:t>ibídem</w:t>
      </w:r>
      <w:r w:rsidR="007C2F29">
        <w:rPr>
          <w:rFonts w:ascii="Arial" w:eastAsia="Calibri" w:hAnsi="Arial" w:cs="Arial"/>
          <w:i/>
          <w:iCs/>
          <w:sz w:val="22"/>
        </w:rPr>
        <w:t xml:space="preserve">, </w:t>
      </w:r>
      <w:r w:rsidR="007C2F29" w:rsidRPr="007C2F29">
        <w:rPr>
          <w:rFonts w:ascii="Arial" w:eastAsia="Calibri" w:hAnsi="Arial" w:cs="Arial"/>
          <w:sz w:val="22"/>
        </w:rPr>
        <w:t>l</w:t>
      </w:r>
      <w:r w:rsidR="000B4744" w:rsidRPr="007C2F29">
        <w:rPr>
          <w:rFonts w:ascii="Arial" w:eastAsia="Calibri" w:hAnsi="Arial" w:cs="Arial"/>
          <w:sz w:val="22"/>
          <w:szCs w:val="22"/>
          <w:lang w:val="es-MX" w:eastAsia="en-US"/>
        </w:rPr>
        <w:t xml:space="preserve">a </w:t>
      </w:r>
      <w:r w:rsidR="000B4744" w:rsidRPr="00916711">
        <w:rPr>
          <w:rFonts w:ascii="Arial" w:eastAsia="Calibri" w:hAnsi="Arial" w:cs="Arial"/>
          <w:sz w:val="22"/>
          <w:szCs w:val="22"/>
          <w:lang w:val="es-MX" w:eastAsia="en-US"/>
        </w:rPr>
        <w:t xml:space="preserve">implementación de estos documentos es obligatoria en los procedimientos de selección </w:t>
      </w:r>
      <w:r w:rsidR="000B4744">
        <w:rPr>
          <w:rFonts w:ascii="Arial" w:eastAsia="Calibri" w:hAnsi="Arial" w:cs="Arial"/>
          <w:sz w:val="22"/>
          <w:szCs w:val="22"/>
          <w:lang w:val="es-MX" w:eastAsia="en-US"/>
        </w:rPr>
        <w:t xml:space="preserve">de licitación pública </w:t>
      </w:r>
      <w:r w:rsidR="000B4744" w:rsidRPr="00916711">
        <w:rPr>
          <w:rFonts w:ascii="Arial" w:eastAsia="Calibri" w:hAnsi="Arial" w:cs="Arial"/>
          <w:sz w:val="22"/>
          <w:szCs w:val="22"/>
          <w:lang w:val="es-MX" w:eastAsia="en-US"/>
        </w:rPr>
        <w:t>cuyo aviso de convocatoria se publique a partir del 11 de diciembre de 2020</w:t>
      </w:r>
      <w:r w:rsidR="000B4744">
        <w:rPr>
          <w:rFonts w:ascii="Arial" w:eastAsia="Calibri" w:hAnsi="Arial" w:cs="Arial"/>
          <w:sz w:val="22"/>
          <w:szCs w:val="22"/>
          <w:lang w:val="es-MX" w:eastAsia="en-US"/>
        </w:rPr>
        <w:t>.</w:t>
      </w:r>
      <w:r w:rsidR="007C2F29" w:rsidRPr="007C2F29">
        <w:rPr>
          <w:rFonts w:ascii="Arial" w:eastAsia="Calibri" w:hAnsi="Arial" w:cs="Arial"/>
          <w:sz w:val="22"/>
          <w:szCs w:val="22"/>
          <w:lang w:val="es-MX" w:eastAsia="en-US"/>
        </w:rPr>
        <w:t xml:space="preserve"> </w:t>
      </w:r>
    </w:p>
    <w:p w14:paraId="71386BAA" w14:textId="79734996" w:rsidR="00CC22FC" w:rsidRPr="007C2F29" w:rsidRDefault="007C2F29" w:rsidP="007C2F29">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documento base del pliego tipo, junto con los correspondientes anexos, formatos, matrices y formularios</w:t>
      </w:r>
      <w:r>
        <w:rPr>
          <w:rFonts w:ascii="Arial" w:eastAsia="Calibri" w:hAnsi="Arial" w:cs="Arial"/>
          <w:sz w:val="22"/>
        </w:rPr>
        <w:t xml:space="preserve">. </w:t>
      </w:r>
      <w:r w:rsidR="00CC22FC" w:rsidRPr="00CC22FC">
        <w:rPr>
          <w:rFonts w:ascii="Arial" w:eastAsiaTheme="minorHAnsi" w:hAnsi="Arial" w:cs="Arial"/>
          <w:color w:val="0D0D0D" w:themeColor="text1" w:themeTint="F2"/>
          <w:sz w:val="22"/>
          <w:szCs w:val="22"/>
          <w:lang w:val="es-MX" w:eastAsia="en-US"/>
        </w:rPr>
        <w:t xml:space="preserve">La parte introductoria de los documentos base </w:t>
      </w:r>
      <w:r w:rsidR="006B560A">
        <w:rPr>
          <w:rFonts w:ascii="Arial" w:eastAsiaTheme="minorHAnsi" w:hAnsi="Arial" w:cs="Arial"/>
          <w:color w:val="0D0D0D" w:themeColor="text1" w:themeTint="F2"/>
          <w:sz w:val="22"/>
          <w:szCs w:val="22"/>
          <w:lang w:val="es-MX" w:eastAsia="en-US"/>
        </w:rPr>
        <w:t>dispone</w:t>
      </w:r>
      <w:r w:rsidR="006B560A" w:rsidRPr="00CC22FC">
        <w:rPr>
          <w:rFonts w:ascii="Arial" w:eastAsiaTheme="minorHAnsi" w:hAnsi="Arial" w:cs="Arial"/>
          <w:color w:val="0D0D0D" w:themeColor="text1" w:themeTint="F2"/>
          <w:sz w:val="22"/>
          <w:szCs w:val="22"/>
          <w:lang w:val="es-MX" w:eastAsia="en-US"/>
        </w:rPr>
        <w:t xml:space="preserve"> </w:t>
      </w:r>
      <w:r w:rsidR="00CC22FC" w:rsidRPr="00CC22FC">
        <w:rPr>
          <w:rFonts w:ascii="Arial" w:eastAsiaTheme="minorHAnsi" w:hAnsi="Arial" w:cs="Arial"/>
          <w:color w:val="0D0D0D" w:themeColor="text1" w:themeTint="F2"/>
          <w:sz w:val="22"/>
          <w:szCs w:val="22"/>
          <w:lang w:val="es-MX" w:eastAsia="en-US"/>
        </w:rPr>
        <w:t xml:space="preserve">que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 xml:space="preserve">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Matriz 1 – Experiencia</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 no tienen que aplicar los Documentos Tipo</w:t>
      </w:r>
      <w:r w:rsidR="00C31509">
        <w:rPr>
          <w:rFonts w:ascii="Arial" w:eastAsiaTheme="minorHAnsi" w:hAnsi="Arial" w:cs="Arial"/>
          <w:color w:val="0D0D0D" w:themeColor="text1" w:themeTint="F2"/>
          <w:sz w:val="22"/>
          <w:szCs w:val="22"/>
          <w:lang w:val="es-MX" w:eastAsia="en-US"/>
        </w:rPr>
        <w:t xml:space="preserve">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w:t>
      </w:r>
    </w:p>
    <w:p w14:paraId="1C8748C7" w14:textId="77777777" w:rsidR="00CC22FC" w:rsidRPr="00CC22FC" w:rsidRDefault="00CC22FC" w:rsidP="00CC22FC">
      <w:pPr>
        <w:spacing w:before="120" w:line="276" w:lineRule="auto"/>
        <w:ind w:firstLine="708"/>
        <w:jc w:val="both"/>
        <w:rPr>
          <w:rFonts w:ascii="Arial" w:eastAsiaTheme="minorHAnsi" w:hAnsi="Arial" w:cs="Arial"/>
          <w:color w:val="0D0D0D" w:themeColor="text1" w:themeTint="F2"/>
          <w:sz w:val="22"/>
          <w:szCs w:val="22"/>
          <w:lang w:val="es-MX" w:eastAsia="en-US"/>
        </w:rPr>
      </w:pPr>
      <w:r w:rsidRPr="00CC22FC">
        <w:rPr>
          <w:rFonts w:ascii="Arial" w:eastAsiaTheme="minorHAnsi" w:hAnsi="Arial" w:cs="Arial"/>
          <w:color w:val="0D0D0D" w:themeColor="text1" w:themeTint="F2"/>
          <w:sz w:val="22"/>
          <w:szCs w:val="22"/>
          <w:lang w:val="es-MX" w:eastAsia="en-US"/>
        </w:rPr>
        <w:t>En este contexto, para determinar el ámbito de aplicación de los documentos tipo de infraestructura para agua potable y saneamiento básico debe acudirse a la «Matriz 1 – Experiencia». Esta matriz</w:t>
      </w:r>
      <w:r w:rsidRPr="00CC22FC">
        <w:rPr>
          <w:rFonts w:ascii="Arial" w:eastAsia="Calibri" w:hAnsi="Arial" w:cs="Arial"/>
          <w:sz w:val="22"/>
          <w:szCs w:val="22"/>
          <w:lang w:val="es-MX" w:eastAsia="en-US"/>
        </w:rPr>
        <w:t xml:space="preserve"> contempla cinco (5) clases de obras de infraestructura, </w:t>
      </w:r>
      <w:r w:rsidRPr="00CC22FC">
        <w:rPr>
          <w:rFonts w:ascii="Arial" w:eastAsiaTheme="minorHAnsi" w:hAnsi="Arial" w:cs="Arial"/>
          <w:color w:val="0D0D0D" w:themeColor="text1" w:themeTint="F2"/>
          <w:sz w:val="22"/>
          <w:szCs w:val="22"/>
          <w:lang w:val="es-MX" w:eastAsia="en-US"/>
        </w:rPr>
        <w:t xml:space="preserve"> identificadas con un número y su descripción</w:t>
      </w:r>
      <w:r w:rsidRPr="00CC22FC">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0CFFC30D" w14:textId="5EE0F1A6" w:rsidR="00CC22FC" w:rsidRPr="00CC22FC" w:rsidRDefault="001E4658" w:rsidP="00CC22FC">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color w:val="0D0D0D" w:themeColor="text1" w:themeTint="F2"/>
          <w:sz w:val="22"/>
        </w:rPr>
        <w:t>En relación con</w:t>
      </w:r>
      <w:r w:rsidRPr="00C55F66">
        <w:rPr>
          <w:rFonts w:ascii="Arial" w:hAnsi="Arial" w:cs="Arial"/>
          <w:color w:val="0D0D0D" w:themeColor="text1" w:themeTint="F2"/>
          <w:sz w:val="22"/>
        </w:rPr>
        <w:t xml:space="preserve"> cada </w:t>
      </w:r>
      <w:r w:rsidR="00CC22FC" w:rsidRPr="00CC22FC">
        <w:rPr>
          <w:rFonts w:ascii="Arial" w:eastAsiaTheme="minorHAnsi" w:hAnsi="Arial" w:cs="Arial"/>
          <w:color w:val="0D0D0D" w:themeColor="text1" w:themeTint="F2"/>
          <w:sz w:val="22"/>
          <w:szCs w:val="22"/>
          <w:lang w:val="es-MX" w:eastAsia="en-US"/>
        </w:rPr>
        <w:t xml:space="preserve">tipo de infraestructura se encuentran los siguientes componentes: i) cuantías del proceso de contratación, que contiene los rangos dentro de los cuales se debe identificar el presupuesto del proceso de contratación y sirve de referencia para definir la experiencia exigible y  ii) actividad a contratar, donde la entidad estatal debe identificar en cuál de las actividades a contratar se ubica el objeto contractual, y conforme a ellas exigir la experiencia definida en la </w:t>
      </w:r>
      <w:r w:rsidR="00CC22FC" w:rsidRPr="00CC22FC">
        <w:rPr>
          <w:rFonts w:ascii="Arial" w:eastAsia="Calibri" w:hAnsi="Arial" w:cs="Arial"/>
          <w:sz w:val="22"/>
          <w:szCs w:val="22"/>
          <w:lang w:val="es-MX" w:eastAsia="en-US"/>
        </w:rPr>
        <w:t>«</w:t>
      </w:r>
      <w:r w:rsidR="00CC22FC" w:rsidRPr="00CC22FC">
        <w:rPr>
          <w:rFonts w:ascii="Arial" w:eastAsiaTheme="minorHAnsi" w:hAnsi="Arial" w:cs="Arial"/>
          <w:color w:val="0D0D0D" w:themeColor="text1" w:themeTint="F2"/>
          <w:sz w:val="22"/>
          <w:szCs w:val="22"/>
          <w:lang w:val="es-MX" w:eastAsia="en-US"/>
        </w:rPr>
        <w:t>Matriz 1 – Experiencia».</w:t>
      </w:r>
    </w:p>
    <w:p w14:paraId="4AEA8B82" w14:textId="29179248" w:rsidR="00CC22FC" w:rsidRPr="00CC22FC" w:rsidRDefault="00CC22FC" w:rsidP="00CC22FC">
      <w:pPr>
        <w:spacing w:before="120" w:line="276" w:lineRule="auto"/>
        <w:ind w:firstLine="709"/>
        <w:jc w:val="both"/>
        <w:rPr>
          <w:rFonts w:ascii="Arial" w:eastAsiaTheme="minorHAnsi" w:hAnsi="Arial" w:cs="Arial"/>
          <w:color w:val="0D0D0D" w:themeColor="text1" w:themeTint="F2"/>
          <w:sz w:val="22"/>
          <w:szCs w:val="22"/>
          <w:lang w:val="es-MX" w:eastAsia="en-US"/>
        </w:rPr>
      </w:pPr>
      <w:r w:rsidRPr="00CC22FC">
        <w:rPr>
          <w:rFonts w:ascii="Arial" w:eastAsia="Calibri" w:hAnsi="Arial" w:cs="Arial"/>
          <w:sz w:val="22"/>
          <w:szCs w:val="22"/>
          <w:lang w:val="es-MX" w:eastAsia="en-US"/>
        </w:rPr>
        <w:t xml:space="preserve">El «Numeral 3.5.1 Determinación de los requisitos mínimos de experiencia según la Matriz 1 – Experiencia» del documento base, </w:t>
      </w:r>
      <w:r w:rsidR="00C31509">
        <w:rPr>
          <w:rFonts w:ascii="Arial" w:eastAsia="Calibri" w:hAnsi="Arial" w:cs="Arial"/>
          <w:sz w:val="22"/>
          <w:szCs w:val="22"/>
          <w:lang w:val="es-MX" w:eastAsia="en-US"/>
        </w:rPr>
        <w:t>prescribe</w:t>
      </w:r>
      <w:r w:rsidRPr="00CC22FC">
        <w:rPr>
          <w:rFonts w:ascii="Arial" w:eastAsia="Calibri" w:hAnsi="Arial" w:cs="Arial"/>
          <w:sz w:val="22"/>
          <w:szCs w:val="22"/>
          <w:lang w:val="es-MX" w:eastAsia="en-US"/>
        </w:rPr>
        <w:t xml:space="preserve"> que la entidad establecerá las condiciones de experiencia, tanto general como específica</w:t>
      </w:r>
      <w:r w:rsidR="00F557A9">
        <w:rPr>
          <w:rFonts w:ascii="Arial" w:eastAsia="Calibri" w:hAnsi="Arial" w:cs="Arial"/>
          <w:sz w:val="22"/>
          <w:szCs w:val="22"/>
          <w:lang w:val="es-MX" w:eastAsia="en-US"/>
        </w:rPr>
        <w:t>,</w:t>
      </w:r>
      <w:r w:rsidRPr="00CC22FC">
        <w:rPr>
          <w:rFonts w:ascii="Arial" w:eastAsia="Calibri" w:hAnsi="Arial" w:cs="Arial"/>
          <w:sz w:val="22"/>
          <w:szCs w:val="22"/>
          <w:lang w:val="es-MX" w:eastAsia="en-US"/>
        </w:rPr>
        <w:t xml:space="preserve"> en las actividades que van a contratar. En </w:t>
      </w:r>
      <w:r w:rsidR="008605AB">
        <w:rPr>
          <w:rFonts w:ascii="Arial" w:eastAsia="Calibri" w:hAnsi="Arial" w:cs="Arial"/>
          <w:sz w:val="22"/>
          <w:szCs w:val="22"/>
          <w:lang w:val="es-MX" w:eastAsia="en-US"/>
        </w:rPr>
        <w:t xml:space="preserve">tal sentido, </w:t>
      </w:r>
      <w:r w:rsidRPr="00CC22FC">
        <w:rPr>
          <w:rFonts w:ascii="Arial" w:eastAsia="Calibri" w:hAnsi="Arial" w:cs="Arial"/>
          <w:sz w:val="22"/>
          <w:szCs w:val="22"/>
          <w:lang w:val="es-MX" w:eastAsia="en-US"/>
        </w:rPr>
        <w:t xml:space="preserve">la entidad no podrá incluir condiciones distintas a las previstas en la </w:t>
      </w:r>
      <w:r w:rsidR="000B4744">
        <w:rPr>
          <w:rFonts w:ascii="Arial" w:eastAsia="Calibri" w:hAnsi="Arial" w:cs="Arial"/>
          <w:sz w:val="22"/>
          <w:szCs w:val="22"/>
          <w:lang w:val="es-MX" w:eastAsia="en-US"/>
        </w:rPr>
        <w:t>m</w:t>
      </w:r>
      <w:r w:rsidRPr="00CC22FC">
        <w:rPr>
          <w:rFonts w:ascii="Arial" w:eastAsia="Calibri" w:hAnsi="Arial" w:cs="Arial"/>
          <w:sz w:val="22"/>
          <w:szCs w:val="22"/>
          <w:lang w:val="es-MX" w:eastAsia="en-US"/>
        </w:rPr>
        <w:t>atriz, y, por tanto, deberá transcribir textualmente lo indicado en ésta.</w:t>
      </w:r>
    </w:p>
    <w:p w14:paraId="0BE7776D" w14:textId="07E03F85" w:rsidR="006C6EE1" w:rsidRDefault="00B54EA7" w:rsidP="006C6EE1">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Esta experiencia</w:t>
      </w:r>
      <w:r w:rsidR="008605AB">
        <w:rPr>
          <w:rFonts w:ascii="Arial" w:eastAsia="Calibri" w:hAnsi="Arial" w:cs="Arial"/>
          <w:sz w:val="22"/>
          <w:szCs w:val="22"/>
          <w:lang w:val="es-MX" w:eastAsia="en-US"/>
        </w:rPr>
        <w:t>, conforme al numeral 3.5 del documento base,</w:t>
      </w:r>
      <w:r>
        <w:rPr>
          <w:rFonts w:ascii="Arial" w:eastAsia="Calibri" w:hAnsi="Arial" w:cs="Arial"/>
          <w:sz w:val="22"/>
          <w:szCs w:val="22"/>
          <w:lang w:val="es-MX" w:eastAsia="en-US"/>
        </w:rPr>
        <w:t xml:space="preserve"> se acredita </w:t>
      </w:r>
      <w:r w:rsidRPr="00B54EA7">
        <w:rPr>
          <w:rFonts w:ascii="Arial" w:eastAsia="Calibri" w:hAnsi="Arial" w:cs="Arial"/>
          <w:sz w:val="22"/>
          <w:szCs w:val="22"/>
          <w:lang w:val="es-MX" w:eastAsia="en-US"/>
        </w:rPr>
        <w:t xml:space="preserve">a través de: i) la información consignada en el RUP para aquellos que estén obligados a tenerlo, ii) la presentación el </w:t>
      </w:r>
      <w:r w:rsidR="00F557A9">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sidR="00F557A9">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iii) alguno de los documentos válidos para la acreditación de la experiencia señalados en el numeral 3.5.6 cuando se requiera la verificación de información del proponente adicional a la contenida en el RUP.</w:t>
      </w:r>
      <w:r w:rsidR="006C6EE1">
        <w:rPr>
          <w:rFonts w:ascii="Arial" w:eastAsia="Calibri" w:hAnsi="Arial" w:cs="Arial"/>
          <w:sz w:val="22"/>
          <w:szCs w:val="22"/>
          <w:lang w:val="es-MX" w:eastAsia="en-US"/>
        </w:rPr>
        <w:t xml:space="preserve"> Además, </w:t>
      </w:r>
      <w:r w:rsidR="008605AB">
        <w:rPr>
          <w:rFonts w:ascii="Arial" w:eastAsia="Calibri" w:hAnsi="Arial" w:cs="Arial"/>
          <w:sz w:val="22"/>
          <w:szCs w:val="22"/>
          <w:lang w:val="es-MX" w:eastAsia="en-US"/>
        </w:rPr>
        <w:t>acorde con</w:t>
      </w:r>
      <w:r w:rsidR="006C6EE1">
        <w:rPr>
          <w:rFonts w:ascii="Arial" w:eastAsia="Calibri" w:hAnsi="Arial" w:cs="Arial"/>
          <w:sz w:val="22"/>
          <w:szCs w:val="22"/>
          <w:lang w:val="es-MX" w:eastAsia="en-US"/>
        </w:rPr>
        <w:t xml:space="preserve"> el literal C del numeral 3.5.2</w:t>
      </w:r>
      <w:r w:rsidR="008605AB">
        <w:rPr>
          <w:rFonts w:ascii="Arial" w:eastAsia="Calibri" w:hAnsi="Arial" w:cs="Arial"/>
          <w:sz w:val="22"/>
          <w:szCs w:val="22"/>
          <w:lang w:val="es-MX" w:eastAsia="en-US"/>
        </w:rPr>
        <w:t>,</w:t>
      </w:r>
      <w:r w:rsidR="006C6EE1">
        <w:rPr>
          <w:rFonts w:ascii="Arial" w:eastAsia="Calibri" w:hAnsi="Arial" w:cs="Arial"/>
          <w:sz w:val="22"/>
          <w:szCs w:val="22"/>
          <w:lang w:val="es-MX" w:eastAsia="en-US"/>
        </w:rPr>
        <w:t xml:space="preserve"> se </w:t>
      </w:r>
      <w:r w:rsidR="006C6EE1" w:rsidRPr="006C6EE1">
        <w:rPr>
          <w:rFonts w:ascii="Arial" w:eastAsia="Calibri" w:hAnsi="Arial" w:cs="Arial"/>
          <w:sz w:val="22"/>
          <w:szCs w:val="22"/>
          <w:lang w:val="es-MX" w:eastAsia="en-US"/>
        </w:rPr>
        <w:t xml:space="preserve">podrá acreditar la experiencia con mínimo uno (1) y máximo seis (6) contratos, los cuales serán evaluados teniendo en cuenta la tabla establecida en el numeral 3.5.8 del pliego de condiciones, así como el contenido </w:t>
      </w:r>
      <w:r w:rsidR="00E11384">
        <w:rPr>
          <w:rFonts w:ascii="Arial" w:eastAsia="Calibri" w:hAnsi="Arial" w:cs="Arial"/>
          <w:sz w:val="22"/>
          <w:szCs w:val="22"/>
          <w:lang w:val="es-MX" w:eastAsia="en-US"/>
        </w:rPr>
        <w:t>de</w:t>
      </w:r>
      <w:r w:rsidR="006C6EE1" w:rsidRPr="006C6EE1">
        <w:rPr>
          <w:rFonts w:ascii="Arial" w:eastAsia="Calibri" w:hAnsi="Arial" w:cs="Arial"/>
          <w:sz w:val="22"/>
          <w:szCs w:val="22"/>
          <w:lang w:val="es-MX" w:eastAsia="en-US"/>
        </w:rPr>
        <w:t xml:space="preserve"> la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p>
    <w:p w14:paraId="1A8E8E34" w14:textId="50DC2BDA" w:rsidR="006C6EE1" w:rsidRDefault="006C6EE1" w:rsidP="006C6EE1">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val="es-MX" w:eastAsia="en-US"/>
        </w:rPr>
        <w:t xml:space="preserve">Esto significa que </w:t>
      </w:r>
      <w:r w:rsidRPr="006C6EE1">
        <w:rPr>
          <w:rFonts w:ascii="Arial" w:eastAsia="Calibri" w:hAnsi="Arial" w:cs="Arial"/>
          <w:sz w:val="22"/>
          <w:szCs w:val="22"/>
          <w:lang w:eastAsia="en-US"/>
        </w:rPr>
        <w:t xml:space="preserve">los proponentes podrán optar por acreditar los requisitos de experiencia exigibles mediante mínimo uno (1) y máximo seis (6) contratos. Sin embargo, de acuerdo con el numeral 3.5.8 del documento base, la cantidad de contratos que </w:t>
      </w:r>
      <w:r w:rsidR="00067BD1">
        <w:rPr>
          <w:rFonts w:ascii="Arial" w:eastAsia="Calibri" w:hAnsi="Arial" w:cs="Arial"/>
          <w:sz w:val="22"/>
          <w:szCs w:val="22"/>
          <w:lang w:eastAsia="en-US"/>
        </w:rPr>
        <w:t xml:space="preserve">aporte </w:t>
      </w:r>
      <w:r w:rsidRPr="006C6EE1">
        <w:rPr>
          <w:rFonts w:ascii="Arial" w:eastAsia="Calibri" w:hAnsi="Arial" w:cs="Arial"/>
          <w:sz w:val="22"/>
          <w:szCs w:val="22"/>
          <w:lang w:eastAsia="en-US"/>
        </w:rPr>
        <w:t>el proponente para acreditar la experiencia determinará el porcentaje del valor del presupuesto oficial que la sumatoria de dichos contratos debe alcanzar para poder cumplir con el requisito habilitante</w:t>
      </w:r>
      <w:r w:rsidRPr="006C6EE1">
        <w:rPr>
          <w:rFonts w:ascii="Arial" w:eastAsia="Calibri" w:hAnsi="Arial" w:cs="Arial"/>
          <w:sz w:val="22"/>
          <w:szCs w:val="22"/>
          <w:vertAlign w:val="superscript"/>
          <w:lang w:eastAsia="en-US"/>
        </w:rPr>
        <w:footnoteReference w:id="3"/>
      </w:r>
      <w:r w:rsidRPr="006C6EE1">
        <w:rPr>
          <w:rFonts w:ascii="Arial" w:eastAsia="Calibri" w:hAnsi="Arial" w:cs="Arial"/>
          <w:sz w:val="22"/>
          <w:szCs w:val="22"/>
          <w:lang w:eastAsia="en-US"/>
        </w:rPr>
        <w:t>.</w:t>
      </w:r>
      <w:r w:rsidR="001F4180">
        <w:rPr>
          <w:rFonts w:ascii="Arial" w:eastAsia="Calibri" w:hAnsi="Arial" w:cs="Arial"/>
          <w:sz w:val="22"/>
          <w:szCs w:val="22"/>
          <w:lang w:eastAsia="en-US"/>
        </w:rPr>
        <w:t xml:space="preserve"> </w:t>
      </w:r>
      <w:r w:rsidRPr="006C6EE1">
        <w:rPr>
          <w:rFonts w:ascii="Arial" w:eastAsia="Calibri" w:hAnsi="Arial" w:cs="Arial"/>
          <w:sz w:val="22"/>
          <w:szCs w:val="22"/>
          <w:lang w:eastAsia="en-US"/>
        </w:rPr>
        <w:t xml:space="preserve">Según dicho numeral, si el contratista </w:t>
      </w:r>
      <w:r w:rsidR="001F4180">
        <w:rPr>
          <w:rFonts w:ascii="Arial" w:eastAsia="Calibri" w:hAnsi="Arial" w:cs="Arial"/>
          <w:sz w:val="22"/>
          <w:szCs w:val="22"/>
          <w:lang w:eastAsia="en-US"/>
        </w:rPr>
        <w:t>aporta</w:t>
      </w:r>
      <w:r w:rsidRPr="006C6EE1">
        <w:rPr>
          <w:rFonts w:ascii="Arial" w:eastAsia="Calibri" w:hAnsi="Arial" w:cs="Arial"/>
          <w:sz w:val="22"/>
          <w:szCs w:val="22"/>
          <w:lang w:eastAsia="en-US"/>
        </w:rPr>
        <w:t xml:space="preserve"> uno o dos contratos estos deberán sumar al menos el 75% del presupuesto oficial; si emplea 3 </w:t>
      </w:r>
      <w:r w:rsidR="00E11384">
        <w:rPr>
          <w:rFonts w:ascii="Arial" w:eastAsia="Calibri" w:hAnsi="Arial" w:cs="Arial"/>
          <w:sz w:val="22"/>
          <w:szCs w:val="22"/>
          <w:lang w:eastAsia="en-US"/>
        </w:rPr>
        <w:t>ó</w:t>
      </w:r>
      <w:r w:rsidRPr="006C6EE1">
        <w:rPr>
          <w:rFonts w:ascii="Arial" w:eastAsia="Calibri" w:hAnsi="Arial" w:cs="Arial"/>
          <w:sz w:val="22"/>
          <w:szCs w:val="22"/>
          <w:lang w:eastAsia="en-US"/>
        </w:rPr>
        <w:t xml:space="preserve"> 4, la sumatoria de estos deberá ser al menos equivalente al 120% del presupuesto oficial; y si se emplea 5 </w:t>
      </w:r>
      <w:r w:rsidR="00E11384">
        <w:rPr>
          <w:rFonts w:ascii="Arial" w:eastAsia="Calibri" w:hAnsi="Arial" w:cs="Arial"/>
          <w:sz w:val="22"/>
          <w:szCs w:val="22"/>
          <w:lang w:eastAsia="en-US"/>
        </w:rPr>
        <w:t>ó</w:t>
      </w:r>
      <w:r w:rsidRPr="006C6EE1">
        <w:rPr>
          <w:rFonts w:ascii="Arial" w:eastAsia="Calibri" w:hAnsi="Arial" w:cs="Arial"/>
          <w:sz w:val="22"/>
          <w:szCs w:val="22"/>
          <w:lang w:eastAsia="en-US"/>
        </w:rPr>
        <w:t xml:space="preserve"> 6 sus valores sumados deberán alcanzar o superar el 150% del presupuesto oficial. </w:t>
      </w:r>
    </w:p>
    <w:p w14:paraId="229CC2C0" w14:textId="3C614063" w:rsidR="001F4180" w:rsidRPr="006C6EE1" w:rsidRDefault="00E15423" w:rsidP="006C6EE1">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lastRenderedPageBreak/>
        <w:t>Precisad</w:t>
      </w:r>
      <w:r w:rsidR="00C345B2">
        <w:rPr>
          <w:rFonts w:ascii="Arial" w:eastAsia="Calibri" w:hAnsi="Arial" w:cs="Arial"/>
          <w:sz w:val="22"/>
          <w:szCs w:val="22"/>
          <w:lang w:eastAsia="en-US"/>
        </w:rPr>
        <w:t>a</w:t>
      </w:r>
      <w:r>
        <w:rPr>
          <w:rFonts w:ascii="Arial" w:eastAsia="Calibri" w:hAnsi="Arial" w:cs="Arial"/>
          <w:sz w:val="22"/>
          <w:szCs w:val="22"/>
          <w:lang w:eastAsia="en-US"/>
        </w:rPr>
        <w:t xml:space="preserve"> la forma en la cual los proponentes deben acreditar la experiencia general y </w:t>
      </w:r>
      <w:r w:rsidR="00C345B2">
        <w:rPr>
          <w:rFonts w:ascii="Arial" w:eastAsia="Calibri" w:hAnsi="Arial" w:cs="Arial"/>
          <w:sz w:val="22"/>
          <w:szCs w:val="22"/>
          <w:lang w:eastAsia="en-US"/>
        </w:rPr>
        <w:t>específica</w:t>
      </w:r>
      <w:r>
        <w:rPr>
          <w:rFonts w:ascii="Arial" w:eastAsia="Calibri" w:hAnsi="Arial" w:cs="Arial"/>
          <w:sz w:val="22"/>
          <w:szCs w:val="22"/>
          <w:lang w:eastAsia="en-US"/>
        </w:rPr>
        <w:t xml:space="preserve">, </w:t>
      </w:r>
      <w:r w:rsidR="00421774">
        <w:rPr>
          <w:rFonts w:ascii="Arial" w:eastAsia="Calibri" w:hAnsi="Arial" w:cs="Arial"/>
          <w:sz w:val="22"/>
          <w:szCs w:val="22"/>
          <w:lang w:eastAsia="en-US"/>
        </w:rPr>
        <w:t>es necesario</w:t>
      </w:r>
      <w:r>
        <w:rPr>
          <w:rFonts w:ascii="Arial" w:eastAsia="Calibri" w:hAnsi="Arial" w:cs="Arial"/>
          <w:sz w:val="22"/>
          <w:szCs w:val="22"/>
          <w:lang w:eastAsia="en-US"/>
        </w:rPr>
        <w:t xml:space="preserve"> revisar la manera en la </w:t>
      </w:r>
      <w:r w:rsidR="00C345B2">
        <w:rPr>
          <w:rFonts w:ascii="Arial" w:eastAsia="Calibri" w:hAnsi="Arial" w:cs="Arial"/>
          <w:sz w:val="22"/>
          <w:szCs w:val="22"/>
          <w:lang w:eastAsia="en-US"/>
        </w:rPr>
        <w:t>que</w:t>
      </w:r>
      <w:r>
        <w:rPr>
          <w:rFonts w:ascii="Arial" w:eastAsia="Calibri" w:hAnsi="Arial" w:cs="Arial"/>
          <w:sz w:val="22"/>
          <w:szCs w:val="22"/>
          <w:lang w:eastAsia="en-US"/>
        </w:rPr>
        <w:t xml:space="preserve"> debe acreditar</w:t>
      </w:r>
      <w:r w:rsidR="00421774">
        <w:rPr>
          <w:rFonts w:ascii="Arial" w:eastAsia="Calibri" w:hAnsi="Arial" w:cs="Arial"/>
          <w:sz w:val="22"/>
          <w:szCs w:val="22"/>
          <w:lang w:eastAsia="en-US"/>
        </w:rPr>
        <w:t>se</w:t>
      </w:r>
      <w:r>
        <w:rPr>
          <w:rFonts w:ascii="Arial" w:eastAsia="Calibri" w:hAnsi="Arial" w:cs="Arial"/>
          <w:sz w:val="22"/>
          <w:szCs w:val="22"/>
          <w:lang w:eastAsia="en-US"/>
        </w:rPr>
        <w:t xml:space="preserve"> </w:t>
      </w:r>
      <w:r w:rsidRPr="00E15423">
        <w:rPr>
          <w:rFonts w:ascii="Arial" w:eastAsia="Calibri" w:hAnsi="Arial" w:cs="Arial"/>
          <w:sz w:val="22"/>
          <w:szCs w:val="22"/>
          <w:lang w:eastAsia="en-US"/>
        </w:rPr>
        <w:t>la experiencia específica cuando se incluye</w:t>
      </w:r>
      <w:r w:rsidR="00C345B2">
        <w:rPr>
          <w:rFonts w:ascii="Arial" w:eastAsia="Calibri" w:hAnsi="Arial" w:cs="Arial"/>
          <w:sz w:val="22"/>
          <w:szCs w:val="22"/>
          <w:lang w:eastAsia="en-US"/>
        </w:rPr>
        <w:t xml:space="preserve"> combinación de experiencias en las actividades que así contemple la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p>
    <w:p w14:paraId="4CE1F178" w14:textId="69F232EF" w:rsidR="00B54EA7" w:rsidRPr="006C6EE1" w:rsidRDefault="00B54EA7" w:rsidP="008605AB">
      <w:pPr>
        <w:spacing w:line="276" w:lineRule="auto"/>
        <w:ind w:firstLine="709"/>
        <w:jc w:val="both"/>
        <w:rPr>
          <w:rFonts w:ascii="Arial" w:eastAsia="Calibri" w:hAnsi="Arial" w:cs="Arial"/>
          <w:sz w:val="22"/>
          <w:szCs w:val="22"/>
          <w:lang w:eastAsia="en-US"/>
        </w:rPr>
      </w:pPr>
    </w:p>
    <w:p w14:paraId="557C39B2" w14:textId="1BD7C4B8" w:rsidR="00E5756C" w:rsidRPr="00C345B2" w:rsidRDefault="00E5756C" w:rsidP="00BD67B2">
      <w:pPr>
        <w:tabs>
          <w:tab w:val="left" w:pos="0"/>
        </w:tabs>
        <w:spacing w:line="276" w:lineRule="auto"/>
        <w:jc w:val="both"/>
        <w:rPr>
          <w:rFonts w:ascii="Arial" w:eastAsia="Calibri" w:hAnsi="Arial" w:cs="Arial"/>
          <w:b/>
          <w:bCs/>
          <w:color w:val="000000"/>
          <w:sz w:val="22"/>
          <w:lang w:val="es-MX" w:eastAsia="en-GB"/>
        </w:rPr>
      </w:pPr>
      <w:r w:rsidRPr="00E23980">
        <w:rPr>
          <w:rFonts w:ascii="Arial" w:eastAsia="Calibri" w:hAnsi="Arial" w:cs="Arial"/>
          <w:b/>
          <w:bCs/>
          <w:color w:val="000000"/>
          <w:sz w:val="22"/>
          <w:lang w:val="es-ES_tradnl" w:eastAsia="en-GB"/>
        </w:rPr>
        <w:t xml:space="preserve">2.2. </w:t>
      </w:r>
      <w:r w:rsidR="00C345B2" w:rsidRPr="00C345B2">
        <w:rPr>
          <w:rFonts w:ascii="Arial" w:eastAsia="Calibri" w:hAnsi="Arial" w:cs="Arial"/>
          <w:b/>
          <w:bCs/>
          <w:color w:val="000000"/>
          <w:sz w:val="22"/>
          <w:lang w:val="es-ES_tradnl" w:eastAsia="en-GB"/>
        </w:rPr>
        <w:t>Acreditación de la experiencia específica cuando se incluyen distintas alternativas</w:t>
      </w:r>
    </w:p>
    <w:p w14:paraId="47C4BBD9" w14:textId="252A38FB" w:rsidR="00BD67B2" w:rsidRPr="008605AB" w:rsidRDefault="00BD67B2" w:rsidP="008605AB">
      <w:pPr>
        <w:tabs>
          <w:tab w:val="left" w:pos="0"/>
        </w:tabs>
        <w:spacing w:line="276" w:lineRule="auto"/>
        <w:jc w:val="both"/>
        <w:rPr>
          <w:rFonts w:ascii="Arial" w:eastAsia="Calibri" w:hAnsi="Arial" w:cs="Arial"/>
          <w:color w:val="000000"/>
          <w:sz w:val="22"/>
          <w:lang w:val="es-MX" w:eastAsia="en-GB"/>
        </w:rPr>
      </w:pPr>
    </w:p>
    <w:p w14:paraId="515F2C82" w14:textId="672096C4" w:rsidR="00C345B2" w:rsidRPr="00C345B2" w:rsidRDefault="00C345B2" w:rsidP="00C345B2">
      <w:pPr>
        <w:tabs>
          <w:tab w:val="left" w:pos="0"/>
        </w:tabs>
        <w:spacing w:line="276" w:lineRule="auto"/>
        <w:jc w:val="both"/>
        <w:rPr>
          <w:rFonts w:ascii="Arial" w:eastAsia="Calibri" w:hAnsi="Arial" w:cs="Arial"/>
          <w:color w:val="000000"/>
          <w:sz w:val="22"/>
          <w:lang w:val="es-ES" w:eastAsia="en-GB"/>
        </w:rPr>
      </w:pPr>
      <w:r w:rsidRPr="00C345B2">
        <w:rPr>
          <w:rFonts w:ascii="Arial" w:eastAsia="Calibri" w:hAnsi="Arial" w:cs="Arial"/>
          <w:color w:val="000000"/>
          <w:sz w:val="22"/>
          <w:lang w:val="es-ES_tradnl" w:eastAsia="en-GB"/>
        </w:rPr>
        <w:t>El numeral 1.1. de la</w:t>
      </w:r>
      <w:r w:rsidR="008605AB">
        <w:rPr>
          <w:rFonts w:ascii="Arial" w:eastAsia="Calibri" w:hAnsi="Arial" w:cs="Arial"/>
          <w:color w:val="000000"/>
          <w:sz w:val="22"/>
          <w:lang w:val="es-ES_tradnl" w:eastAsia="en-GB"/>
        </w:rPr>
        <w:t xml:space="preserve">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r w:rsidRPr="00C345B2">
        <w:rPr>
          <w:rFonts w:ascii="Arial" w:eastAsia="Calibri" w:hAnsi="Arial" w:cs="Arial"/>
          <w:color w:val="000000"/>
          <w:sz w:val="22"/>
          <w:lang w:val="es-ES_tradnl" w:eastAsia="en-GB"/>
        </w:rPr>
        <w:t xml:space="preserve"> </w:t>
      </w:r>
      <w:r w:rsidR="00FA0247">
        <w:rPr>
          <w:rFonts w:ascii="Arial" w:eastAsia="Calibri" w:hAnsi="Arial" w:cs="Arial"/>
          <w:color w:val="000000"/>
          <w:sz w:val="22"/>
          <w:lang w:val="es-ES_tradnl" w:eastAsia="en-GB"/>
        </w:rPr>
        <w:t xml:space="preserve">contempla </w:t>
      </w:r>
      <w:r w:rsidRPr="00C345B2">
        <w:rPr>
          <w:rFonts w:ascii="Arial" w:eastAsia="Calibri" w:hAnsi="Arial" w:cs="Arial"/>
          <w:color w:val="000000"/>
          <w:sz w:val="22"/>
          <w:lang w:val="es-ES_tradnl" w:eastAsia="en-GB"/>
        </w:rPr>
        <w:t>los «Proyectos de construcción de acueductos y/o alcantarillados (urbanos y/o rurales) y/u obras complementarias». Para esta actividad se determina como experiencia general las obras de construcción de acueducto y/o alcantarillado (sanitario y/o pluvial).</w:t>
      </w:r>
      <w:r>
        <w:rPr>
          <w:rFonts w:ascii="Arial" w:eastAsia="Calibri" w:hAnsi="Arial" w:cs="Arial"/>
          <w:color w:val="000000"/>
          <w:sz w:val="22"/>
          <w:lang w:val="es-ES_tradnl" w:eastAsia="en-GB"/>
        </w:rPr>
        <w:t xml:space="preserve"> </w:t>
      </w:r>
    </w:p>
    <w:p w14:paraId="726FE141" w14:textId="73DEF391" w:rsidR="00C345B2" w:rsidRPr="00C345B2" w:rsidRDefault="00C345B2" w:rsidP="003E718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Concretamente, p</w:t>
      </w:r>
      <w:r w:rsidRPr="00C345B2">
        <w:rPr>
          <w:rFonts w:ascii="Arial" w:eastAsia="Calibri" w:hAnsi="Arial" w:cs="Arial"/>
          <w:color w:val="000000"/>
          <w:sz w:val="22"/>
          <w:lang w:val="es-ES_tradnl" w:eastAsia="en-GB"/>
        </w:rPr>
        <w:t xml:space="preserve">ara la experiencia específica en proyectos de </w:t>
      </w:r>
      <w:r w:rsidR="00FA0247">
        <w:rPr>
          <w:color w:val="000000" w:themeColor="text1"/>
        </w:rPr>
        <w:t>«</w:t>
      </w:r>
      <w:r w:rsidRPr="00C345B2">
        <w:rPr>
          <w:rFonts w:ascii="Arial" w:eastAsia="Calibri" w:hAnsi="Arial" w:cs="Arial"/>
          <w:color w:val="000000"/>
          <w:sz w:val="22"/>
          <w:lang w:val="es-ES_tradnl" w:eastAsia="en-GB"/>
        </w:rPr>
        <w:t>alcantarillado</w:t>
      </w:r>
      <w:r w:rsidR="00FA0247" w:rsidRPr="00C345B2">
        <w:rPr>
          <w:rFonts w:ascii="Arial" w:eastAsia="Calibri" w:hAnsi="Arial" w:cs="Arial"/>
          <w:color w:val="000000"/>
          <w:sz w:val="22"/>
          <w:lang w:val="es-ES_tradnl" w:eastAsia="en-GB"/>
        </w:rPr>
        <w:t>»</w:t>
      </w:r>
      <w:r w:rsidRPr="00C345B2">
        <w:rPr>
          <w:rFonts w:ascii="Arial" w:eastAsia="Calibri" w:hAnsi="Arial" w:cs="Arial"/>
          <w:color w:val="000000"/>
          <w:sz w:val="22"/>
          <w:lang w:val="es-ES_tradnl" w:eastAsia="en-GB"/>
        </w:rPr>
        <w:t>, señala la matriz que</w:t>
      </w:r>
      <w:r w:rsidR="00541353">
        <w:rPr>
          <w:rFonts w:ascii="Arial" w:eastAsia="Calibri" w:hAnsi="Arial" w:cs="Arial"/>
          <w:color w:val="000000"/>
          <w:sz w:val="22"/>
          <w:lang w:val="es-ES_tradnl" w:eastAsia="en-GB"/>
        </w:rPr>
        <w:t xml:space="preserve"> </w:t>
      </w:r>
      <w:r w:rsidR="00541353" w:rsidRPr="00541353">
        <w:rPr>
          <w:rFonts w:ascii="Arial" w:eastAsia="Calibri" w:hAnsi="Arial" w:cs="Arial"/>
          <w:color w:val="000000"/>
          <w:sz w:val="22"/>
          <w:lang w:val="es-ES_tradnl" w:eastAsia="en-GB"/>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w:t>
      </w:r>
      <w:r w:rsidR="00541353">
        <w:rPr>
          <w:rFonts w:ascii="Arial" w:eastAsia="Calibri" w:hAnsi="Arial" w:cs="Arial"/>
          <w:color w:val="000000"/>
          <w:sz w:val="22"/>
          <w:lang w:val="es-ES_tradnl" w:eastAsia="en-GB"/>
        </w:rPr>
        <w:t>.</w:t>
      </w:r>
      <w:r w:rsidRPr="00C345B2">
        <w:rPr>
          <w:rFonts w:ascii="Arial" w:eastAsia="Calibri" w:hAnsi="Arial" w:cs="Arial"/>
          <w:color w:val="000000"/>
          <w:sz w:val="22"/>
          <w:lang w:val="es-ES_tradnl" w:eastAsia="en-GB"/>
        </w:rPr>
        <w:t xml:space="preserve"> Esto significa que de los 6 contratos que puede aportar el proponente, por lo menos 1 debe acreditar la experiencia antes señalada. </w:t>
      </w:r>
    </w:p>
    <w:p w14:paraId="2562EAD0" w14:textId="3CF09D98" w:rsidR="00C345B2" w:rsidRPr="00512BC5" w:rsidRDefault="00C345B2" w:rsidP="00512BC5">
      <w:pPr>
        <w:tabs>
          <w:tab w:val="left" w:pos="0"/>
        </w:tabs>
        <w:spacing w:before="120"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 xml:space="preserve">Además, </w:t>
      </w:r>
      <w:r w:rsidR="00FA0247">
        <w:rPr>
          <w:rFonts w:ascii="Arial" w:eastAsia="Calibri" w:hAnsi="Arial" w:cs="Arial"/>
          <w:color w:val="000000"/>
          <w:sz w:val="22"/>
          <w:lang w:val="es-ES_tradnl" w:eastAsia="en-GB"/>
        </w:rPr>
        <w:t xml:space="preserve">según </w:t>
      </w:r>
      <w:r w:rsidRPr="00C345B2">
        <w:rPr>
          <w:rFonts w:ascii="Arial" w:eastAsia="Calibri" w:hAnsi="Arial" w:cs="Arial"/>
          <w:color w:val="000000"/>
          <w:sz w:val="22"/>
          <w:lang w:val="es-ES_tradnl" w:eastAsia="en-GB"/>
        </w:rPr>
        <w:t xml:space="preserve">la </w:t>
      </w:r>
      <w:r w:rsidR="00512BC5">
        <w:rPr>
          <w:rFonts w:ascii="Arial" w:eastAsia="Calibri" w:hAnsi="Arial" w:cs="Arial"/>
          <w:color w:val="000000"/>
          <w:sz w:val="22"/>
          <w:lang w:val="es-ES_tradnl" w:eastAsia="en-GB"/>
        </w:rPr>
        <w:t>m</w:t>
      </w:r>
      <w:r w:rsidRPr="00C345B2">
        <w:rPr>
          <w:rFonts w:ascii="Arial" w:eastAsia="Calibri" w:hAnsi="Arial" w:cs="Arial"/>
          <w:color w:val="000000"/>
          <w:sz w:val="22"/>
          <w:lang w:val="es-ES_tradnl" w:eastAsia="en-GB"/>
        </w:rPr>
        <w:t>atriz</w:t>
      </w:r>
      <w:r w:rsidR="0063746E">
        <w:rPr>
          <w:rFonts w:ascii="Arial" w:eastAsia="Calibri" w:hAnsi="Arial" w:cs="Arial"/>
          <w:color w:val="000000"/>
          <w:sz w:val="22"/>
          <w:lang w:val="es-ES_tradnl" w:eastAsia="en-GB"/>
        </w:rPr>
        <w:t>,</w:t>
      </w:r>
      <w:r w:rsidR="00FA0247" w:rsidRPr="00FA0247">
        <w:rPr>
          <w:rFonts w:ascii="Arial" w:eastAsia="Calibri" w:hAnsi="Arial" w:cs="Arial"/>
          <w:color w:val="000000"/>
          <w:sz w:val="22"/>
          <w:lang w:val="es-ES_tradnl" w:eastAsia="en-GB"/>
        </w:rPr>
        <w:t xml:space="preserve"> la entidad podrá escoger una o más combinaciones de experiencia específica según la pertinencia de </w:t>
      </w:r>
      <w:r w:rsidR="003C06EE" w:rsidRPr="00FA0247">
        <w:rPr>
          <w:rFonts w:ascii="Arial" w:eastAsia="Calibri" w:hAnsi="Arial" w:cs="Arial"/>
          <w:color w:val="000000"/>
          <w:sz w:val="22"/>
          <w:lang w:val="es-ES_tradnl" w:eastAsia="en-GB"/>
        </w:rPr>
        <w:t>estas</w:t>
      </w:r>
      <w:r w:rsidR="00FA0247" w:rsidRPr="00FA0247">
        <w:rPr>
          <w:rFonts w:ascii="Arial" w:eastAsia="Calibri" w:hAnsi="Arial" w:cs="Arial"/>
          <w:color w:val="000000"/>
          <w:sz w:val="22"/>
          <w:lang w:val="es-ES_tradnl" w:eastAsia="en-GB"/>
        </w:rPr>
        <w:t xml:space="preserve"> y el alcance del futuro contrato</w:t>
      </w:r>
      <w:r w:rsidRPr="00C345B2">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MX" w:eastAsia="en-GB"/>
        </w:rPr>
        <w:t xml:space="preserve">Es decir, que la entidad puede establecer una exigencia de experiencia específica o, por el contrario, exigir varias alternativas para verificar la idoneidad del proponente, de acuerdo con el análisis </w:t>
      </w:r>
      <w:r w:rsidR="000A6563">
        <w:rPr>
          <w:rFonts w:ascii="Arial" w:eastAsia="Calibri" w:hAnsi="Arial" w:cs="Arial"/>
          <w:color w:val="000000"/>
          <w:sz w:val="22"/>
          <w:lang w:val="es-MX" w:eastAsia="en-GB"/>
        </w:rPr>
        <w:t>de</w:t>
      </w:r>
      <w:r w:rsidRPr="00C345B2">
        <w:rPr>
          <w:rFonts w:ascii="Arial" w:eastAsia="Calibri" w:hAnsi="Arial" w:cs="Arial"/>
          <w:color w:val="000000"/>
          <w:sz w:val="22"/>
          <w:lang w:val="es-MX" w:eastAsia="en-GB"/>
        </w:rPr>
        <w:t xml:space="preserve"> la entidad. </w:t>
      </w:r>
      <w:r w:rsidR="00512BC5">
        <w:rPr>
          <w:rFonts w:ascii="Arial" w:eastAsia="Calibri" w:hAnsi="Arial" w:cs="Arial"/>
          <w:color w:val="000000"/>
          <w:sz w:val="22"/>
          <w:lang w:val="es-MX" w:eastAsia="en-GB"/>
        </w:rPr>
        <w:t>A</w:t>
      </w:r>
      <w:r w:rsidR="000A6563">
        <w:rPr>
          <w:rFonts w:ascii="Arial" w:eastAsia="Calibri" w:hAnsi="Arial" w:cs="Arial"/>
          <w:color w:val="000000"/>
          <w:sz w:val="22"/>
          <w:lang w:val="es-MX" w:eastAsia="en-GB"/>
        </w:rPr>
        <w:t>l</w:t>
      </w:r>
      <w:r w:rsidR="00512BC5">
        <w:rPr>
          <w:rFonts w:ascii="Arial" w:eastAsia="Calibri" w:hAnsi="Arial" w:cs="Arial"/>
          <w:color w:val="000000"/>
          <w:sz w:val="22"/>
          <w:lang w:val="es-MX" w:eastAsia="en-GB"/>
        </w:rPr>
        <w:t xml:space="preserve"> respecto, la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r w:rsidR="008605AB">
        <w:rPr>
          <w:rFonts w:ascii="Arial" w:eastAsiaTheme="minorHAnsi" w:hAnsi="Arial" w:cs="Arial"/>
          <w:color w:val="0D0D0D" w:themeColor="text1" w:themeTint="F2"/>
          <w:sz w:val="22"/>
          <w:szCs w:val="22"/>
          <w:lang w:val="es-MX" w:eastAsia="en-US"/>
        </w:rPr>
        <w:t xml:space="preserve"> </w:t>
      </w:r>
      <w:r w:rsidR="00512BC5">
        <w:rPr>
          <w:rFonts w:ascii="Arial" w:eastAsia="Calibri" w:hAnsi="Arial" w:cs="Arial"/>
          <w:color w:val="000000"/>
          <w:sz w:val="22"/>
          <w:lang w:val="es-MX" w:eastAsia="en-GB"/>
        </w:rPr>
        <w:t>dispone lo siguiente:</w:t>
      </w:r>
    </w:p>
    <w:p w14:paraId="1A34F912" w14:textId="77777777" w:rsidR="00512BC5" w:rsidRDefault="00512BC5" w:rsidP="00717140">
      <w:pPr>
        <w:tabs>
          <w:tab w:val="left" w:pos="0"/>
        </w:tabs>
        <w:spacing w:line="276" w:lineRule="auto"/>
        <w:ind w:firstLine="709"/>
        <w:jc w:val="both"/>
        <w:rPr>
          <w:rFonts w:ascii="Arial" w:eastAsia="Calibri" w:hAnsi="Arial" w:cs="Arial"/>
          <w:color w:val="000000"/>
          <w:sz w:val="22"/>
          <w:lang w:val="es-MX" w:eastAsia="en-GB"/>
        </w:rPr>
      </w:pPr>
    </w:p>
    <w:p w14:paraId="4E0CC1C0" w14:textId="77777777" w:rsidR="00512BC5" w:rsidRPr="00512BC5" w:rsidRDefault="00512BC5" w:rsidP="00512BC5">
      <w:pPr>
        <w:tabs>
          <w:tab w:val="left" w:pos="0"/>
        </w:tabs>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 xml:space="preserve">Proyectos de Alcantarillados (Sanitario y/o pluvial): </w:t>
      </w:r>
    </w:p>
    <w:p w14:paraId="57EF8371" w14:textId="75DAA3E9" w:rsidR="00512BC5" w:rsidRPr="00512BC5" w:rsidRDefault="00512BC5" w:rsidP="004B1929">
      <w:pPr>
        <w:tabs>
          <w:tab w:val="left" w:pos="0"/>
        </w:tabs>
        <w:spacing w:after="120"/>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[La entidad escogerá uno o más combinaciones de experiencia específica según sea analizada la pertinencia de las mismas y el alcance del futuro contrato a suscribir de acuerdo con las siguientes alternativas:]</w:t>
      </w:r>
    </w:p>
    <w:p w14:paraId="7CDCFAD7" w14:textId="5FCF1DB9" w:rsidR="00512BC5" w:rsidRPr="00512BC5" w:rsidRDefault="00512BC5" w:rsidP="004B1929">
      <w:pPr>
        <w:tabs>
          <w:tab w:val="left" w:pos="0"/>
        </w:tabs>
        <w:spacing w:after="120"/>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 xml:space="preserve">-Por lo menos uno (1) de los contratos válidos aportados como experiencia general en el </w:t>
      </w:r>
      <w:r w:rsidRPr="0063746E">
        <w:rPr>
          <w:rFonts w:ascii="Arial" w:eastAsia="Calibri" w:hAnsi="Arial" w:cs="Arial"/>
          <w:i/>
          <w:iCs/>
          <w:color w:val="000000"/>
          <w:sz w:val="21"/>
          <w:szCs w:val="21"/>
          <w:lang w:val="es-ES_tradnl" w:eastAsia="en-GB"/>
        </w:rPr>
        <w:t>componente colector</w:t>
      </w:r>
      <w:r w:rsidRPr="00512BC5">
        <w:rPr>
          <w:rFonts w:ascii="Arial" w:eastAsia="Calibri" w:hAnsi="Arial" w:cs="Arial"/>
          <w:color w:val="000000"/>
          <w:sz w:val="21"/>
          <w:szCs w:val="21"/>
          <w:lang w:val="es-ES_tradnl" w:eastAsia="en-GB"/>
        </w:rPr>
        <w:t>, el cual tener una longitud de tubería equivalente al (F%) de la longitud total establecida en la presente convocatoria y que contemple como mínimo las mismas condiciones técnicas (entiéndase por mismas condiciones técnicas la instalación según tipo de material de la tubería: PVC, PEX, Concreto, entre otras) [la entidad establecerá el material en el cual fue planeada la construcción del mismo]. SI APLICA.</w:t>
      </w:r>
    </w:p>
    <w:p w14:paraId="659A826D" w14:textId="27B43A9E" w:rsidR="00512BC5" w:rsidRPr="00512BC5" w:rsidRDefault="00512BC5" w:rsidP="004B1929">
      <w:pPr>
        <w:tabs>
          <w:tab w:val="left" w:pos="0"/>
        </w:tabs>
        <w:spacing w:after="120"/>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 xml:space="preserve">-Por lo menos uno (1) de los contratos válidos aportados debe acreditar experiencia general en el </w:t>
      </w:r>
      <w:r w:rsidRPr="0063746E">
        <w:rPr>
          <w:rFonts w:ascii="Arial" w:eastAsia="Calibri" w:hAnsi="Arial" w:cs="Arial"/>
          <w:i/>
          <w:iCs/>
          <w:color w:val="000000"/>
          <w:sz w:val="21"/>
          <w:szCs w:val="21"/>
          <w:lang w:val="es-ES_tradnl" w:eastAsia="en-GB"/>
        </w:rPr>
        <w:t>componente pozos de inspección,</w:t>
      </w:r>
      <w:r w:rsidRPr="00512BC5">
        <w:rPr>
          <w:rFonts w:ascii="Arial" w:eastAsia="Calibri" w:hAnsi="Arial" w:cs="Arial"/>
          <w:color w:val="000000"/>
          <w:sz w:val="21"/>
          <w:szCs w:val="21"/>
          <w:lang w:val="es-ES_tradnl" w:eastAsia="en-GB"/>
        </w:rPr>
        <w:t xml:space="preserve"> los cuales deben ser iguales o mayores al (F%) de los requeridos en la presente convocatoria para </w:t>
      </w:r>
      <w:r w:rsidRPr="00512BC5">
        <w:rPr>
          <w:rFonts w:ascii="Arial" w:eastAsia="Calibri" w:hAnsi="Arial" w:cs="Arial"/>
          <w:color w:val="000000"/>
          <w:sz w:val="21"/>
          <w:szCs w:val="21"/>
          <w:lang w:val="es-ES_tradnl" w:eastAsia="en-GB"/>
        </w:rPr>
        <w:lastRenderedPageBreak/>
        <w:t>la captación [la entidad establecerá la cantidad de pozos de inspección proyectados para establecer la relación según el factor F%]. SI APLICA.</w:t>
      </w:r>
    </w:p>
    <w:p w14:paraId="22E9FD9B" w14:textId="48399544" w:rsidR="00512BC5" w:rsidRPr="00512BC5" w:rsidRDefault="00512BC5" w:rsidP="004B1929">
      <w:pPr>
        <w:tabs>
          <w:tab w:val="left" w:pos="0"/>
        </w:tabs>
        <w:spacing w:after="120"/>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 xml:space="preserve">-Por lo menos uno (1) de los contratos válidos aportados debe acreditar experiencia general en </w:t>
      </w:r>
      <w:r w:rsidRPr="0063746E">
        <w:rPr>
          <w:rFonts w:ascii="Arial" w:eastAsia="Calibri" w:hAnsi="Arial" w:cs="Arial"/>
          <w:i/>
          <w:iCs/>
          <w:color w:val="000000"/>
          <w:sz w:val="21"/>
          <w:szCs w:val="21"/>
          <w:lang w:val="es-ES_tradnl" w:eastAsia="en-GB"/>
        </w:rPr>
        <w:t>componentes tales como: cámaras de caída, sifones invertidos, disipadores de energía, entre otras estructuras hidráulicas asociadas con el objeto del proceso de selección</w:t>
      </w:r>
      <w:r w:rsidRPr="00512BC5">
        <w:rPr>
          <w:rFonts w:ascii="Arial" w:eastAsia="Calibri" w:hAnsi="Arial" w:cs="Arial"/>
          <w:color w:val="000000"/>
          <w:sz w:val="21"/>
          <w:szCs w:val="21"/>
          <w:lang w:val="es-ES_tradnl" w:eastAsia="en-GB"/>
        </w:rPr>
        <w:t>, los cuales deben ser iguales o mayores al (F%) de los requeridos en la presente convocatoria para la captación [la entidad establecerá la cantidad de estructuras hidráulicas proyectados para establecer la relación según el factor F%]. SI APLICA.</w:t>
      </w:r>
    </w:p>
    <w:p w14:paraId="3E616F95" w14:textId="642031AF" w:rsidR="00512BC5" w:rsidRPr="00512BC5" w:rsidRDefault="00512BC5" w:rsidP="004B1929">
      <w:pPr>
        <w:tabs>
          <w:tab w:val="left" w:pos="0"/>
        </w:tabs>
        <w:spacing w:after="120"/>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 xml:space="preserve">-Por lo menos uno (1) de los contratos válidos aportados debe acreditar experiencia general en </w:t>
      </w:r>
      <w:r w:rsidRPr="0063746E">
        <w:rPr>
          <w:rFonts w:ascii="Arial" w:eastAsia="Calibri" w:hAnsi="Arial" w:cs="Arial"/>
          <w:i/>
          <w:iCs/>
          <w:color w:val="000000"/>
          <w:sz w:val="21"/>
          <w:szCs w:val="21"/>
          <w:lang w:val="es-ES_tradnl" w:eastAsia="en-GB"/>
        </w:rPr>
        <w:t>componentes de recolección de aguas residuales</w:t>
      </w:r>
      <w:r w:rsidRPr="00512BC5">
        <w:rPr>
          <w:rFonts w:ascii="Arial" w:eastAsia="Calibri" w:hAnsi="Arial" w:cs="Arial"/>
          <w:color w:val="000000"/>
          <w:sz w:val="21"/>
          <w:szCs w:val="21"/>
          <w:lang w:val="es-ES_tradnl" w:eastAsia="en-GB"/>
        </w:rPr>
        <w:t>, las cuales deben ser iguales o mayores al (F%) de la longitud de la red de alcantarillado requerida en el presente proceso de selección para la captación de aguas residuales [la entidad establecerá la longitud estimada de la red de alcantarillado para establecer la relación según el factor F%]. SI APLICA.</w:t>
      </w:r>
    </w:p>
    <w:p w14:paraId="03184144" w14:textId="3B027056" w:rsidR="00512BC5" w:rsidRPr="00512BC5" w:rsidRDefault="00512BC5" w:rsidP="00512BC5">
      <w:pPr>
        <w:tabs>
          <w:tab w:val="left" w:pos="0"/>
        </w:tabs>
        <w:ind w:left="709" w:right="709"/>
        <w:jc w:val="both"/>
        <w:rPr>
          <w:rFonts w:ascii="Arial" w:eastAsia="Calibri" w:hAnsi="Arial" w:cs="Arial"/>
          <w:color w:val="000000"/>
          <w:sz w:val="21"/>
          <w:szCs w:val="21"/>
          <w:lang w:val="es-ES_tradnl" w:eastAsia="en-GB"/>
        </w:rPr>
      </w:pPr>
      <w:r w:rsidRPr="00512BC5">
        <w:rPr>
          <w:rFonts w:ascii="Arial" w:eastAsia="Calibri" w:hAnsi="Arial" w:cs="Arial"/>
          <w:color w:val="000000"/>
          <w:sz w:val="21"/>
          <w:szCs w:val="21"/>
          <w:lang w:val="es-ES_tradnl" w:eastAsia="en-GB"/>
        </w:rPr>
        <w:t>-</w:t>
      </w:r>
      <w:bookmarkStart w:id="5" w:name="_Hlk69829246"/>
      <w:r w:rsidRPr="00512BC5">
        <w:rPr>
          <w:rFonts w:ascii="Arial" w:eastAsia="Calibri" w:hAnsi="Arial" w:cs="Arial"/>
          <w:color w:val="000000"/>
          <w:sz w:val="21"/>
          <w:szCs w:val="21"/>
          <w:lang w:val="es-ES_tradnl" w:eastAsia="en-GB"/>
        </w:rPr>
        <w:t xml:space="preserve">Por lo menos uno (1) de los contratos válidos aportados debe acreditar experiencia general en el </w:t>
      </w:r>
      <w:r w:rsidRPr="0063746E">
        <w:rPr>
          <w:rFonts w:ascii="Arial" w:eastAsia="Calibri" w:hAnsi="Arial" w:cs="Arial"/>
          <w:i/>
          <w:iCs/>
          <w:color w:val="000000"/>
          <w:sz w:val="21"/>
          <w:szCs w:val="21"/>
          <w:lang w:val="es-ES_tradnl" w:eastAsia="en-GB"/>
        </w:rPr>
        <w:t>componente de conexiones domiciliarias</w:t>
      </w:r>
      <w:r w:rsidRPr="00512BC5">
        <w:rPr>
          <w:rFonts w:ascii="Arial" w:eastAsia="Calibri" w:hAnsi="Arial" w:cs="Arial"/>
          <w:color w:val="000000"/>
          <w:sz w:val="21"/>
          <w:szCs w:val="21"/>
          <w:lang w:val="es-ES_tradnl" w:eastAsia="en-GB"/>
        </w:rPr>
        <w:t>,</w:t>
      </w:r>
      <w:bookmarkEnd w:id="5"/>
      <w:r w:rsidRPr="00512BC5">
        <w:rPr>
          <w:rFonts w:ascii="Arial" w:eastAsia="Calibri" w:hAnsi="Arial" w:cs="Arial"/>
          <w:color w:val="000000"/>
          <w:sz w:val="21"/>
          <w:szCs w:val="21"/>
          <w:lang w:val="es-ES_tradnl" w:eastAsia="en-GB"/>
        </w:rPr>
        <w:t xml:space="preserve"> las cuales deben ser iguales o mayores al (F%) de los requeridos en la presente convocatoria para la captación [la entidad establecerá la cantidad estimada de conexiones domiciliarias para establecer la relación según el factor F%]. SI APLICA.</w:t>
      </w:r>
    </w:p>
    <w:p w14:paraId="3B893607" w14:textId="77777777" w:rsidR="00512BC5" w:rsidRPr="00C345B2" w:rsidRDefault="00512BC5" w:rsidP="00512BC5">
      <w:pPr>
        <w:tabs>
          <w:tab w:val="left" w:pos="0"/>
        </w:tabs>
        <w:ind w:firstLine="709"/>
        <w:jc w:val="both"/>
        <w:rPr>
          <w:rFonts w:ascii="Arial" w:eastAsia="Calibri" w:hAnsi="Arial" w:cs="Arial"/>
          <w:color w:val="000000"/>
          <w:sz w:val="22"/>
          <w:lang w:val="es-ES_tradnl" w:eastAsia="en-GB"/>
        </w:rPr>
      </w:pPr>
    </w:p>
    <w:p w14:paraId="755BA49A" w14:textId="2E81C470" w:rsidR="00C345B2" w:rsidRDefault="00C345B2" w:rsidP="00F74D45">
      <w:pPr>
        <w:tabs>
          <w:tab w:val="left" w:pos="0"/>
        </w:tabs>
        <w:spacing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eastAsia="en-GB"/>
        </w:rPr>
        <w:t>De lo anterior</w:t>
      </w:r>
      <w:r w:rsidR="00FA0247">
        <w:rPr>
          <w:rFonts w:ascii="Arial" w:eastAsia="Calibri" w:hAnsi="Arial" w:cs="Arial"/>
          <w:color w:val="000000"/>
          <w:sz w:val="22"/>
          <w:lang w:eastAsia="en-GB"/>
        </w:rPr>
        <w:t xml:space="preserve"> </w:t>
      </w:r>
      <w:r w:rsidR="0063746E">
        <w:rPr>
          <w:rFonts w:ascii="Arial" w:eastAsia="Calibri" w:hAnsi="Arial" w:cs="Arial"/>
          <w:color w:val="000000"/>
          <w:sz w:val="22"/>
          <w:lang w:eastAsia="en-GB"/>
        </w:rPr>
        <w:t>se desprende que</w:t>
      </w:r>
      <w:r w:rsidR="00A179F2">
        <w:rPr>
          <w:rFonts w:ascii="Arial" w:eastAsia="Calibri" w:hAnsi="Arial" w:cs="Arial"/>
          <w:color w:val="000000"/>
          <w:sz w:val="22"/>
          <w:lang w:eastAsia="en-GB"/>
        </w:rPr>
        <w:t>,</w:t>
      </w:r>
      <w:r w:rsidR="0063746E">
        <w:rPr>
          <w:rFonts w:ascii="Arial" w:eastAsia="Calibri" w:hAnsi="Arial" w:cs="Arial"/>
          <w:color w:val="000000"/>
          <w:sz w:val="22"/>
          <w:lang w:eastAsia="en-GB"/>
        </w:rPr>
        <w:t xml:space="preserve"> </w:t>
      </w:r>
      <w:r w:rsidRPr="00C345B2">
        <w:rPr>
          <w:rFonts w:ascii="Arial" w:eastAsia="Calibri" w:hAnsi="Arial" w:cs="Arial"/>
          <w:color w:val="000000"/>
          <w:sz w:val="22"/>
          <w:lang w:val="es-ES_tradnl" w:eastAsia="en-GB"/>
        </w:rPr>
        <w:t>en caso de que</w:t>
      </w:r>
      <w:r w:rsidR="00512BC5">
        <w:rPr>
          <w:rFonts w:ascii="Arial" w:eastAsia="Calibri" w:hAnsi="Arial" w:cs="Arial"/>
          <w:color w:val="000000"/>
          <w:sz w:val="22"/>
          <w:lang w:val="es-ES_tradnl" w:eastAsia="en-GB"/>
        </w:rPr>
        <w:t xml:space="preserve"> la entidad</w:t>
      </w:r>
      <w:r w:rsidRPr="00C345B2">
        <w:rPr>
          <w:rFonts w:ascii="Arial" w:eastAsia="Calibri" w:hAnsi="Arial" w:cs="Arial"/>
          <w:color w:val="000000"/>
          <w:sz w:val="22"/>
          <w:lang w:val="es-ES_tradnl" w:eastAsia="en-GB"/>
        </w:rPr>
        <w:t xml:space="preserve"> </w:t>
      </w:r>
      <w:r w:rsidR="00512BC5">
        <w:rPr>
          <w:rFonts w:ascii="Arial" w:eastAsia="Calibri" w:hAnsi="Arial" w:cs="Arial"/>
          <w:color w:val="000000"/>
          <w:sz w:val="22"/>
          <w:lang w:val="es-ES_tradnl" w:eastAsia="en-GB"/>
        </w:rPr>
        <w:t xml:space="preserve">establezca </w:t>
      </w:r>
      <w:r w:rsidRPr="00C345B2">
        <w:rPr>
          <w:rFonts w:ascii="Arial" w:eastAsia="Calibri" w:hAnsi="Arial" w:cs="Arial"/>
          <w:color w:val="000000"/>
          <w:sz w:val="22"/>
          <w:lang w:val="es-ES_tradnl" w:eastAsia="en-GB"/>
        </w:rPr>
        <w:t xml:space="preserve">experiencia específica combinada respecto de los componentes mencionados en la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r w:rsidRPr="00C345B2">
        <w:rPr>
          <w:rFonts w:ascii="Arial" w:eastAsia="Calibri" w:hAnsi="Arial" w:cs="Arial"/>
          <w:color w:val="000000"/>
          <w:sz w:val="22"/>
          <w:lang w:val="es-ES_tradnl" w:eastAsia="en-GB"/>
        </w:rPr>
        <w:t>,</w:t>
      </w:r>
      <w:r w:rsidR="00D518A6">
        <w:rPr>
          <w:rFonts w:ascii="Arial" w:eastAsia="Calibri" w:hAnsi="Arial" w:cs="Arial"/>
          <w:color w:val="000000"/>
          <w:sz w:val="22"/>
          <w:lang w:val="es-ES_tradnl" w:eastAsia="en-GB"/>
        </w:rPr>
        <w:t xml:space="preserve"> </w:t>
      </w:r>
      <w:r w:rsidR="00717140">
        <w:rPr>
          <w:rFonts w:ascii="Arial" w:eastAsia="Calibri" w:hAnsi="Arial" w:cs="Arial"/>
          <w:color w:val="000000"/>
          <w:sz w:val="22"/>
          <w:lang w:val="es-ES_tradnl" w:eastAsia="en-GB"/>
        </w:rPr>
        <w:t>el proponente</w:t>
      </w:r>
      <w:r w:rsidRPr="00C345B2">
        <w:rPr>
          <w:rFonts w:ascii="Arial" w:eastAsia="Calibri" w:hAnsi="Arial" w:cs="Arial"/>
          <w:color w:val="000000"/>
          <w:sz w:val="22"/>
          <w:lang w:val="es-ES_tradnl" w:eastAsia="en-GB"/>
        </w:rPr>
        <w:t xml:space="preserve"> </w:t>
      </w:r>
      <w:r w:rsidR="0086367E">
        <w:rPr>
          <w:rFonts w:ascii="Arial" w:eastAsia="Calibri" w:hAnsi="Arial" w:cs="Arial"/>
          <w:color w:val="000000"/>
          <w:sz w:val="22"/>
          <w:lang w:val="es-ES_tradnl" w:eastAsia="en-GB"/>
        </w:rPr>
        <w:t xml:space="preserve">deberá aportar por cada </w:t>
      </w:r>
      <w:r w:rsidR="0063746E">
        <w:rPr>
          <w:rFonts w:ascii="Arial" w:eastAsia="Calibri" w:hAnsi="Arial" w:cs="Arial"/>
          <w:color w:val="000000"/>
          <w:sz w:val="22"/>
          <w:lang w:val="es-ES_tradnl" w:eastAsia="en-GB"/>
        </w:rPr>
        <w:t>componente exigido,</w:t>
      </w:r>
      <w:r w:rsidR="0086367E">
        <w:rPr>
          <w:rFonts w:ascii="Arial" w:eastAsia="Calibri" w:hAnsi="Arial" w:cs="Arial"/>
          <w:color w:val="000000"/>
          <w:sz w:val="22"/>
          <w:lang w:val="es-ES_tradnl" w:eastAsia="en-GB"/>
        </w:rPr>
        <w:t xml:space="preserve"> </w:t>
      </w:r>
      <w:r w:rsidR="00EB402B">
        <w:rPr>
          <w:rFonts w:ascii="Arial" w:eastAsia="Calibri" w:hAnsi="Arial" w:cs="Arial"/>
          <w:color w:val="000000"/>
          <w:sz w:val="22"/>
          <w:lang w:val="es-ES_tradnl" w:eastAsia="en-GB"/>
        </w:rPr>
        <w:t xml:space="preserve">por lo menos </w:t>
      </w:r>
      <w:r w:rsidR="0086367E">
        <w:rPr>
          <w:rFonts w:ascii="Arial" w:eastAsia="Calibri" w:hAnsi="Arial" w:cs="Arial"/>
          <w:color w:val="000000"/>
          <w:sz w:val="22"/>
          <w:lang w:val="es-ES_tradnl" w:eastAsia="en-GB"/>
        </w:rPr>
        <w:t>un</w:t>
      </w:r>
      <w:r w:rsidR="008B2DB5">
        <w:rPr>
          <w:rFonts w:ascii="Arial" w:eastAsia="Calibri" w:hAnsi="Arial" w:cs="Arial"/>
          <w:color w:val="000000"/>
          <w:sz w:val="22"/>
          <w:lang w:val="es-ES_tradnl" w:eastAsia="en-GB"/>
        </w:rPr>
        <w:t xml:space="preserve"> (</w:t>
      </w:r>
      <w:r w:rsidR="0063746E">
        <w:rPr>
          <w:rFonts w:ascii="Arial" w:eastAsia="Calibri" w:hAnsi="Arial" w:cs="Arial"/>
          <w:color w:val="000000"/>
          <w:sz w:val="22"/>
          <w:lang w:val="es-ES_tradnl" w:eastAsia="en-GB"/>
        </w:rPr>
        <w:t>1</w:t>
      </w:r>
      <w:r w:rsidR="008B2DB5">
        <w:rPr>
          <w:rFonts w:ascii="Arial" w:eastAsia="Calibri" w:hAnsi="Arial" w:cs="Arial"/>
          <w:color w:val="000000"/>
          <w:sz w:val="22"/>
          <w:lang w:val="es-ES_tradnl" w:eastAsia="en-GB"/>
        </w:rPr>
        <w:t>)</w:t>
      </w:r>
      <w:r w:rsidR="0063746E">
        <w:rPr>
          <w:rFonts w:ascii="Arial" w:eastAsia="Calibri" w:hAnsi="Arial" w:cs="Arial"/>
          <w:color w:val="000000"/>
          <w:sz w:val="22"/>
          <w:lang w:val="es-ES_tradnl" w:eastAsia="en-GB"/>
        </w:rPr>
        <w:t xml:space="preserve"> contrato que </w:t>
      </w:r>
      <w:r w:rsidRPr="00C345B2">
        <w:rPr>
          <w:rFonts w:ascii="Arial" w:eastAsia="Calibri" w:hAnsi="Arial" w:cs="Arial"/>
          <w:color w:val="000000"/>
          <w:sz w:val="22"/>
          <w:lang w:val="es-ES_tradnl" w:eastAsia="en-GB"/>
        </w:rPr>
        <w:t>acredit</w:t>
      </w:r>
      <w:r w:rsidR="0063746E">
        <w:rPr>
          <w:rFonts w:ascii="Arial" w:eastAsia="Calibri" w:hAnsi="Arial" w:cs="Arial"/>
          <w:color w:val="000000"/>
          <w:sz w:val="22"/>
          <w:lang w:val="es-ES_tradnl" w:eastAsia="en-GB"/>
        </w:rPr>
        <w:t>e</w:t>
      </w:r>
      <w:r w:rsidRPr="00C345B2">
        <w:rPr>
          <w:rFonts w:ascii="Arial" w:eastAsia="Calibri" w:hAnsi="Arial" w:cs="Arial"/>
          <w:color w:val="000000"/>
          <w:sz w:val="22"/>
          <w:lang w:val="es-ES_tradnl" w:eastAsia="en-GB"/>
        </w:rPr>
        <w:t xml:space="preserve"> dicha experiencia</w:t>
      </w:r>
      <w:r w:rsidR="00626D14">
        <w:rPr>
          <w:rFonts w:ascii="Arial" w:eastAsia="Calibri" w:hAnsi="Arial" w:cs="Arial"/>
          <w:color w:val="000000"/>
          <w:sz w:val="22"/>
          <w:lang w:val="es-ES_tradnl" w:eastAsia="en-GB"/>
        </w:rPr>
        <w:t xml:space="preserve"> acorde con los requisitos de cada uno.</w:t>
      </w:r>
      <w:r w:rsidR="002C1F49">
        <w:rPr>
          <w:rFonts w:ascii="Arial" w:eastAsia="Calibri" w:hAnsi="Arial" w:cs="Arial"/>
          <w:color w:val="000000"/>
          <w:sz w:val="22"/>
          <w:lang w:val="es-ES_tradnl" w:eastAsia="en-GB"/>
        </w:rPr>
        <w:t xml:space="preserve"> </w:t>
      </w:r>
      <w:r w:rsidR="008605AB">
        <w:rPr>
          <w:rFonts w:ascii="Arial" w:eastAsia="Calibri" w:hAnsi="Arial" w:cs="Arial"/>
          <w:color w:val="000000"/>
          <w:sz w:val="22"/>
          <w:lang w:val="es-ES_tradnl" w:eastAsia="en-GB"/>
        </w:rPr>
        <w:t>Se aclara que</w:t>
      </w:r>
      <w:r w:rsidR="002C1F49">
        <w:rPr>
          <w:rFonts w:ascii="Arial" w:eastAsia="Calibri" w:hAnsi="Arial" w:cs="Arial"/>
          <w:color w:val="000000"/>
          <w:sz w:val="22"/>
          <w:lang w:val="es-ES_tradnl" w:eastAsia="en-GB"/>
        </w:rPr>
        <w:t xml:space="preserve"> </w:t>
      </w:r>
      <w:r w:rsidR="008605AB">
        <w:rPr>
          <w:rFonts w:ascii="Arial" w:eastAsia="Calibri" w:hAnsi="Arial" w:cs="Arial"/>
          <w:color w:val="000000"/>
          <w:sz w:val="22"/>
          <w:lang w:val="es-ES_tradnl" w:eastAsia="en-GB"/>
        </w:rPr>
        <w:t>l</w:t>
      </w:r>
      <w:r w:rsidR="002C1F49" w:rsidRPr="002C1F49">
        <w:rPr>
          <w:rFonts w:ascii="Arial" w:eastAsia="Calibri" w:hAnsi="Arial" w:cs="Arial"/>
          <w:color w:val="000000"/>
          <w:sz w:val="22"/>
          <w:lang w:val="es-ES_tradnl" w:eastAsia="en-GB"/>
        </w:rPr>
        <w:t>os espacios resaltados en corchetes</w:t>
      </w:r>
      <w:r w:rsidR="002C1F49">
        <w:rPr>
          <w:rFonts w:ascii="Arial" w:eastAsia="Calibri" w:hAnsi="Arial" w:cs="Arial"/>
          <w:color w:val="000000"/>
          <w:sz w:val="22"/>
          <w:lang w:val="es-ES_tradnl" w:eastAsia="en-GB"/>
        </w:rPr>
        <w:t xml:space="preserve"> deben ser diligenciados por la entidad. </w:t>
      </w:r>
    </w:p>
    <w:p w14:paraId="0347893C" w14:textId="68F88E50" w:rsidR="00717140" w:rsidRPr="00C345B2" w:rsidRDefault="00717140" w:rsidP="00C345B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En este sentido, </w:t>
      </w:r>
      <w:r w:rsidR="002016AB">
        <w:rPr>
          <w:rFonts w:ascii="Arial" w:eastAsia="Calibri" w:hAnsi="Arial" w:cs="Arial"/>
          <w:color w:val="000000"/>
          <w:sz w:val="22"/>
          <w:lang w:val="es-ES_tradnl" w:eastAsia="en-GB"/>
        </w:rPr>
        <w:t>el proponente debe acreditar dos aspectos</w:t>
      </w:r>
      <w:r w:rsidR="002016AB" w:rsidRPr="00717140">
        <w:rPr>
          <w:rFonts w:ascii="Arial" w:eastAsia="Calibri" w:hAnsi="Arial" w:cs="Arial"/>
          <w:color w:val="000000"/>
          <w:sz w:val="22"/>
          <w:lang w:eastAsia="en-GB"/>
        </w:rPr>
        <w:t xml:space="preserve"> </w:t>
      </w:r>
      <w:r w:rsidR="002016AB">
        <w:rPr>
          <w:rFonts w:ascii="Arial" w:eastAsia="Calibri" w:hAnsi="Arial" w:cs="Arial"/>
          <w:color w:val="000000"/>
          <w:sz w:val="22"/>
          <w:lang w:eastAsia="en-GB"/>
        </w:rPr>
        <w:t>para cumplir con la experiencia específica en los proyectos de construcción de alcantarillado</w:t>
      </w:r>
      <w:r w:rsidR="005256AC">
        <w:rPr>
          <w:rFonts w:ascii="Arial" w:eastAsia="Calibri" w:hAnsi="Arial" w:cs="Arial"/>
          <w:color w:val="000000"/>
          <w:sz w:val="22"/>
          <w:lang w:val="es-ES_tradnl" w:eastAsia="en-GB"/>
        </w:rPr>
        <w:t>.</w:t>
      </w:r>
      <w:r w:rsidR="008B2DB5">
        <w:rPr>
          <w:rFonts w:ascii="Arial" w:eastAsia="Calibri" w:hAnsi="Arial" w:cs="Arial"/>
          <w:color w:val="000000"/>
          <w:sz w:val="22"/>
          <w:lang w:val="es-ES_tradnl" w:eastAsia="en-GB"/>
        </w:rPr>
        <w:t xml:space="preserve"> </w:t>
      </w:r>
      <w:r w:rsidR="005256AC">
        <w:rPr>
          <w:rFonts w:ascii="Arial" w:eastAsia="Calibri" w:hAnsi="Arial" w:cs="Arial"/>
          <w:color w:val="000000"/>
          <w:sz w:val="22"/>
          <w:lang w:val="es-ES_tradnl" w:eastAsia="en-GB"/>
        </w:rPr>
        <w:t>Por un lado</w:t>
      </w:r>
      <w:r w:rsidR="008B2DB5">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la longitud de tubería </w:t>
      </w:r>
      <w:r w:rsidRPr="00C345B2">
        <w:rPr>
          <w:rFonts w:ascii="Arial" w:eastAsia="Calibri" w:hAnsi="Arial" w:cs="Arial"/>
          <w:color w:val="000000"/>
          <w:sz w:val="22"/>
          <w:lang w:val="es-ES_tradnl" w:eastAsia="en-GB"/>
        </w:rPr>
        <w:t xml:space="preserve">equivalente a un determinado porcentaje, el cual </w:t>
      </w:r>
      <w:r>
        <w:rPr>
          <w:rFonts w:ascii="Arial" w:eastAsia="Calibri" w:hAnsi="Arial" w:cs="Arial"/>
          <w:color w:val="000000"/>
          <w:sz w:val="22"/>
          <w:lang w:val="es-ES_tradnl" w:eastAsia="en-GB"/>
        </w:rPr>
        <w:t xml:space="preserve">establece la entidad </w:t>
      </w:r>
      <w:r w:rsidR="005256AC">
        <w:rPr>
          <w:rFonts w:ascii="Arial" w:eastAsia="Calibri" w:hAnsi="Arial" w:cs="Arial"/>
          <w:color w:val="000000"/>
          <w:sz w:val="22"/>
          <w:lang w:val="es-ES_tradnl" w:eastAsia="en-GB"/>
        </w:rPr>
        <w:t>de acuerdo</w:t>
      </w:r>
      <w:r w:rsidR="005256AC" w:rsidRPr="00C345B2">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ES_tradnl" w:eastAsia="en-GB"/>
        </w:rPr>
        <w:t>con la cuantía del proceso</w:t>
      </w:r>
      <w:r w:rsidR="00F5292D">
        <w:rPr>
          <w:rFonts w:ascii="Arial" w:eastAsia="Calibri" w:hAnsi="Arial" w:cs="Arial"/>
          <w:color w:val="000000"/>
          <w:sz w:val="22"/>
          <w:lang w:val="es-ES_tradnl" w:eastAsia="en-GB"/>
        </w:rPr>
        <w:t xml:space="preserve"> y el material</w:t>
      </w:r>
      <w:r w:rsidR="005256AC">
        <w:rPr>
          <w:rFonts w:ascii="Arial" w:eastAsia="Calibri" w:hAnsi="Arial" w:cs="Arial"/>
          <w:color w:val="000000"/>
          <w:sz w:val="22"/>
          <w:lang w:val="es-ES_tradnl" w:eastAsia="en-GB"/>
        </w:rPr>
        <w:t>.</w:t>
      </w:r>
      <w:r w:rsidR="00F05B26">
        <w:rPr>
          <w:rFonts w:ascii="Arial" w:eastAsia="Calibri" w:hAnsi="Arial" w:cs="Arial"/>
          <w:color w:val="000000"/>
          <w:sz w:val="22"/>
          <w:lang w:val="es-ES_tradnl" w:eastAsia="en-GB"/>
        </w:rPr>
        <w:t xml:space="preserve"> Por otro</w:t>
      </w:r>
      <w:r w:rsidR="002C1F49">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la experiencia específica combinada que haya establecido</w:t>
      </w:r>
      <w:r w:rsidR="0086367E">
        <w:rPr>
          <w:rFonts w:ascii="Arial" w:eastAsia="Calibri" w:hAnsi="Arial" w:cs="Arial"/>
          <w:color w:val="000000"/>
          <w:sz w:val="22"/>
          <w:lang w:val="es-ES_tradnl" w:eastAsia="en-GB"/>
        </w:rPr>
        <w:t xml:space="preserve"> la entidad</w:t>
      </w:r>
      <w:r w:rsidR="0063746E">
        <w:rPr>
          <w:rFonts w:ascii="Arial" w:eastAsia="Calibri" w:hAnsi="Arial" w:cs="Arial"/>
          <w:color w:val="000000"/>
          <w:sz w:val="22"/>
          <w:lang w:val="es-ES_tradnl" w:eastAsia="en-GB"/>
        </w:rPr>
        <w:t xml:space="preserve"> en atención a los componentes mencionados. </w:t>
      </w:r>
    </w:p>
    <w:p w14:paraId="1E294AD0" w14:textId="22787CA3" w:rsidR="00FA0247" w:rsidRPr="00541353" w:rsidRDefault="00453A65" w:rsidP="00541353">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MX" w:eastAsia="en-GB"/>
        </w:rPr>
        <w:t xml:space="preserve">Para tales efectos, </w:t>
      </w:r>
      <w:r w:rsidR="00C345B2" w:rsidRPr="00C345B2">
        <w:rPr>
          <w:rFonts w:ascii="Arial" w:eastAsia="Calibri" w:hAnsi="Arial" w:cs="Arial"/>
          <w:color w:val="000000"/>
          <w:sz w:val="22"/>
          <w:lang w:val="es-MX" w:eastAsia="en-GB"/>
        </w:rPr>
        <w:t xml:space="preserve">el proponente cuenta con dos opciones para la acreditación de la experiencia </w:t>
      </w:r>
      <w:r w:rsidR="00C91147">
        <w:rPr>
          <w:rFonts w:ascii="Arial" w:eastAsia="Calibri" w:hAnsi="Arial" w:cs="Arial"/>
          <w:color w:val="000000"/>
          <w:sz w:val="22"/>
          <w:lang w:val="es-MX" w:eastAsia="en-GB"/>
        </w:rPr>
        <w:t>específica</w:t>
      </w:r>
      <w:r w:rsidR="00C345B2" w:rsidRPr="00C345B2">
        <w:rPr>
          <w:rFonts w:ascii="Arial" w:eastAsia="Calibri" w:hAnsi="Arial" w:cs="Arial"/>
          <w:color w:val="000000"/>
          <w:sz w:val="22"/>
          <w:lang w:val="es-MX" w:eastAsia="en-GB"/>
        </w:rPr>
        <w:t xml:space="preserve">: i) acreditar toda la experiencia general y todas las </w:t>
      </w:r>
      <w:r w:rsidR="008B2DB5">
        <w:rPr>
          <w:rFonts w:ascii="Arial" w:eastAsia="Calibri" w:hAnsi="Arial" w:cs="Arial"/>
          <w:color w:val="000000"/>
          <w:sz w:val="22"/>
          <w:lang w:val="es-MX" w:eastAsia="en-GB"/>
        </w:rPr>
        <w:t xml:space="preserve">combinaciones </w:t>
      </w:r>
      <w:r w:rsidR="00C345B2" w:rsidRPr="00C345B2">
        <w:rPr>
          <w:rFonts w:ascii="Arial" w:eastAsia="Calibri" w:hAnsi="Arial" w:cs="Arial"/>
          <w:color w:val="000000"/>
          <w:sz w:val="22"/>
          <w:lang w:val="es-MX" w:eastAsia="en-GB"/>
        </w:rPr>
        <w:t>de experiencia específica con un</w:t>
      </w:r>
      <w:r w:rsidR="008B2DB5">
        <w:rPr>
          <w:rFonts w:ascii="Arial" w:eastAsia="Calibri" w:hAnsi="Arial" w:cs="Arial"/>
          <w:color w:val="000000"/>
          <w:sz w:val="22"/>
          <w:lang w:val="es-MX" w:eastAsia="en-GB"/>
        </w:rPr>
        <w:t xml:space="preserve"> (1)</w:t>
      </w:r>
      <w:r w:rsidR="00C345B2" w:rsidRPr="00C345B2">
        <w:rPr>
          <w:rFonts w:ascii="Arial" w:eastAsia="Calibri" w:hAnsi="Arial" w:cs="Arial"/>
          <w:color w:val="000000"/>
          <w:sz w:val="22"/>
          <w:lang w:val="es-MX" w:eastAsia="en-GB"/>
        </w:rPr>
        <w:t xml:space="preserve"> solo contrato, o ii) acreditar la longitud de tubería y cada una de las alternativas de experiencia específica</w:t>
      </w:r>
      <w:r w:rsidR="0063746E">
        <w:rPr>
          <w:rFonts w:ascii="Arial" w:eastAsia="Calibri" w:hAnsi="Arial" w:cs="Arial"/>
          <w:color w:val="000000"/>
          <w:sz w:val="22"/>
          <w:lang w:val="es-MX" w:eastAsia="en-GB"/>
        </w:rPr>
        <w:t xml:space="preserve"> de los componente</w:t>
      </w:r>
      <w:r w:rsidR="00B64BFD">
        <w:rPr>
          <w:rFonts w:ascii="Arial" w:eastAsia="Calibri" w:hAnsi="Arial" w:cs="Arial"/>
          <w:color w:val="000000"/>
          <w:sz w:val="22"/>
          <w:lang w:val="es-MX" w:eastAsia="en-GB"/>
        </w:rPr>
        <w:t>s</w:t>
      </w:r>
      <w:r w:rsidR="00C345B2" w:rsidRPr="00C345B2">
        <w:rPr>
          <w:rFonts w:ascii="Arial" w:eastAsia="Calibri" w:hAnsi="Arial" w:cs="Arial"/>
          <w:color w:val="000000"/>
          <w:sz w:val="22"/>
          <w:lang w:val="es-MX" w:eastAsia="en-GB"/>
        </w:rPr>
        <w:t xml:space="preserve"> con contratos diferente, siempre y cuando cada contrato cumpla con la totalidad de los requisitos exigidos</w:t>
      </w:r>
      <w:r w:rsidR="008B2DB5">
        <w:rPr>
          <w:rFonts w:ascii="Arial" w:eastAsia="Calibri" w:hAnsi="Arial" w:cs="Arial"/>
          <w:color w:val="000000"/>
          <w:sz w:val="22"/>
          <w:lang w:val="es-MX" w:eastAsia="en-GB"/>
        </w:rPr>
        <w:t>.</w:t>
      </w:r>
      <w:r w:rsidR="00541353" w:rsidRPr="00541353">
        <w:rPr>
          <w:rFonts w:ascii="Arial" w:eastAsia="Calibri" w:hAnsi="Arial" w:cs="Arial"/>
          <w:color w:val="000000"/>
          <w:sz w:val="22"/>
          <w:lang w:val="es-ES_tradnl" w:eastAsia="en-GB"/>
        </w:rPr>
        <w:t xml:space="preserve"> </w:t>
      </w:r>
      <w:r w:rsidR="00541353">
        <w:rPr>
          <w:rFonts w:ascii="Arial" w:eastAsia="Calibri" w:hAnsi="Arial" w:cs="Arial"/>
          <w:color w:val="000000"/>
          <w:sz w:val="22"/>
          <w:lang w:val="es-ES_tradnl" w:eastAsia="en-GB"/>
        </w:rPr>
        <w:t>En este caso, el proponente deberá tener en cuenta que máximo podrá aportar 6 contratos y que la</w:t>
      </w:r>
      <w:r w:rsidR="00541353" w:rsidRPr="006C6EE1">
        <w:rPr>
          <w:rFonts w:ascii="Arial" w:eastAsia="Calibri" w:hAnsi="Arial" w:cs="Arial"/>
          <w:sz w:val="22"/>
          <w:szCs w:val="22"/>
          <w:lang w:eastAsia="en-US"/>
        </w:rPr>
        <w:t xml:space="preserve"> cantidad de contratos que </w:t>
      </w:r>
      <w:r w:rsidR="00541353">
        <w:rPr>
          <w:rFonts w:ascii="Arial" w:eastAsia="Calibri" w:hAnsi="Arial" w:cs="Arial"/>
          <w:sz w:val="22"/>
          <w:szCs w:val="22"/>
          <w:lang w:eastAsia="en-US"/>
        </w:rPr>
        <w:t xml:space="preserve">aporte </w:t>
      </w:r>
      <w:r w:rsidR="00541353" w:rsidRPr="006C6EE1">
        <w:rPr>
          <w:rFonts w:ascii="Arial" w:eastAsia="Calibri" w:hAnsi="Arial" w:cs="Arial"/>
          <w:sz w:val="22"/>
          <w:szCs w:val="22"/>
          <w:lang w:eastAsia="en-US"/>
        </w:rPr>
        <w:t xml:space="preserve">para acreditar la </w:t>
      </w:r>
      <w:r w:rsidR="008D3C72" w:rsidRPr="006C6EE1">
        <w:rPr>
          <w:rFonts w:ascii="Arial" w:eastAsia="Calibri" w:hAnsi="Arial" w:cs="Arial"/>
          <w:sz w:val="22"/>
          <w:szCs w:val="22"/>
          <w:lang w:eastAsia="en-US"/>
        </w:rPr>
        <w:t>experiencia</w:t>
      </w:r>
      <w:r w:rsidR="00541353" w:rsidRPr="006C6EE1">
        <w:rPr>
          <w:rFonts w:ascii="Arial" w:eastAsia="Calibri" w:hAnsi="Arial" w:cs="Arial"/>
          <w:sz w:val="22"/>
          <w:szCs w:val="22"/>
          <w:lang w:eastAsia="en-US"/>
        </w:rPr>
        <w:t xml:space="preserve"> </w:t>
      </w:r>
      <w:r w:rsidR="00541353">
        <w:rPr>
          <w:rFonts w:ascii="Arial" w:eastAsia="Calibri" w:hAnsi="Arial" w:cs="Arial"/>
          <w:sz w:val="22"/>
          <w:szCs w:val="22"/>
          <w:lang w:eastAsia="en-US"/>
        </w:rPr>
        <w:t xml:space="preserve">determinará </w:t>
      </w:r>
      <w:r w:rsidR="00541353" w:rsidRPr="006C6EE1">
        <w:rPr>
          <w:rFonts w:ascii="Arial" w:eastAsia="Calibri" w:hAnsi="Arial" w:cs="Arial"/>
          <w:sz w:val="22"/>
          <w:szCs w:val="22"/>
          <w:lang w:eastAsia="en-US"/>
        </w:rPr>
        <w:t>el porcentaje del valor del presupuesto oficial que la sumatoria de dichos contratos debe alcanzar para poder cumplir con el requisito habilitant</w:t>
      </w:r>
      <w:r w:rsidR="00541353">
        <w:rPr>
          <w:rFonts w:ascii="Arial" w:eastAsia="Calibri" w:hAnsi="Arial" w:cs="Arial"/>
          <w:sz w:val="22"/>
          <w:szCs w:val="22"/>
          <w:lang w:eastAsia="en-US"/>
        </w:rPr>
        <w:t xml:space="preserve">e, como lo </w:t>
      </w:r>
      <w:r w:rsidR="00F05B26">
        <w:rPr>
          <w:rFonts w:ascii="Arial" w:eastAsia="Calibri" w:hAnsi="Arial" w:cs="Arial"/>
          <w:sz w:val="22"/>
          <w:szCs w:val="22"/>
          <w:lang w:eastAsia="en-US"/>
        </w:rPr>
        <w:t xml:space="preserve">dispone </w:t>
      </w:r>
      <w:r w:rsidR="00541353">
        <w:rPr>
          <w:rFonts w:ascii="Arial" w:eastAsia="Calibri" w:hAnsi="Arial" w:cs="Arial"/>
          <w:sz w:val="22"/>
          <w:szCs w:val="22"/>
          <w:lang w:eastAsia="en-US"/>
        </w:rPr>
        <w:t>el numeral 3.5.8 del documento base.</w:t>
      </w:r>
    </w:p>
    <w:p w14:paraId="7018B6C2" w14:textId="0352506F" w:rsidR="006D3BF1" w:rsidRDefault="008B74BF" w:rsidP="006D3BF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lastRenderedPageBreak/>
        <w:t>Así, a</w:t>
      </w:r>
      <w:r w:rsidR="008B2DB5">
        <w:rPr>
          <w:rFonts w:ascii="Arial" w:eastAsia="Calibri" w:hAnsi="Arial" w:cs="Arial"/>
          <w:color w:val="000000"/>
          <w:sz w:val="22"/>
          <w:lang w:val="es-MX" w:eastAsia="en-GB"/>
        </w:rPr>
        <w:t xml:space="preserve"> manera de </w:t>
      </w:r>
      <w:r w:rsidR="00626D14">
        <w:rPr>
          <w:rFonts w:ascii="Arial" w:eastAsia="Calibri" w:hAnsi="Arial" w:cs="Arial"/>
          <w:color w:val="000000"/>
          <w:sz w:val="22"/>
          <w:lang w:val="es-MX" w:eastAsia="en-GB"/>
        </w:rPr>
        <w:t xml:space="preserve">ejemplo, </w:t>
      </w:r>
      <w:r w:rsidR="008B2DB5">
        <w:rPr>
          <w:rFonts w:ascii="Arial" w:eastAsia="Calibri" w:hAnsi="Arial" w:cs="Arial"/>
          <w:color w:val="000000"/>
          <w:sz w:val="22"/>
          <w:lang w:val="es-MX" w:eastAsia="en-GB"/>
        </w:rPr>
        <w:t xml:space="preserve">si la entidad </w:t>
      </w:r>
      <w:r w:rsidR="00626D14">
        <w:rPr>
          <w:rFonts w:ascii="Arial" w:eastAsia="Calibri" w:hAnsi="Arial" w:cs="Arial"/>
          <w:color w:val="000000"/>
          <w:sz w:val="22"/>
          <w:lang w:val="es-MX" w:eastAsia="en-GB"/>
        </w:rPr>
        <w:t>escoge de las alternativas presentadas en la matriz, que</w:t>
      </w:r>
      <w:r w:rsidR="00626D14" w:rsidRPr="00626D14">
        <w:t xml:space="preserve"> </w:t>
      </w:r>
      <w:r w:rsidR="00626D14">
        <w:rPr>
          <w:rFonts w:ascii="Arial" w:eastAsia="Calibri" w:hAnsi="Arial" w:cs="Arial"/>
          <w:color w:val="000000"/>
          <w:sz w:val="22"/>
          <w:lang w:val="es-MX" w:eastAsia="en-GB"/>
        </w:rPr>
        <w:t>p</w:t>
      </w:r>
      <w:r w:rsidR="00626D14" w:rsidRPr="00626D14">
        <w:rPr>
          <w:rFonts w:ascii="Arial" w:eastAsia="Calibri" w:hAnsi="Arial" w:cs="Arial"/>
          <w:color w:val="000000"/>
          <w:sz w:val="22"/>
          <w:lang w:val="es-MX" w:eastAsia="en-GB"/>
        </w:rPr>
        <w:t>or lo menos uno (1) de los contratos válidos aportados debe acreditar experiencia general en el componente de conexiones domiciliarias,</w:t>
      </w:r>
      <w:r w:rsidR="00626D14">
        <w:rPr>
          <w:rFonts w:ascii="Arial" w:eastAsia="Calibri" w:hAnsi="Arial" w:cs="Arial"/>
          <w:color w:val="000000"/>
          <w:sz w:val="22"/>
          <w:lang w:val="es-MX" w:eastAsia="en-GB"/>
        </w:rPr>
        <w:t xml:space="preserve"> el proponente podrá presentar un contrato en el que</w:t>
      </w:r>
      <w:r w:rsidR="0097221F">
        <w:rPr>
          <w:rFonts w:ascii="Arial" w:eastAsia="Calibri" w:hAnsi="Arial" w:cs="Arial"/>
          <w:color w:val="000000"/>
          <w:sz w:val="22"/>
          <w:lang w:val="es-MX" w:eastAsia="en-GB"/>
        </w:rPr>
        <w:t xml:space="preserve"> acredite</w:t>
      </w:r>
      <w:r w:rsidR="00626D14">
        <w:rPr>
          <w:rFonts w:ascii="Arial" w:eastAsia="Calibri" w:hAnsi="Arial" w:cs="Arial"/>
          <w:color w:val="000000"/>
          <w:sz w:val="22"/>
          <w:lang w:val="es-MX" w:eastAsia="en-GB"/>
        </w:rPr>
        <w:t xml:space="preserve"> </w:t>
      </w:r>
      <w:r>
        <w:rPr>
          <w:rFonts w:ascii="Arial" w:eastAsia="Calibri" w:hAnsi="Arial" w:cs="Arial"/>
          <w:color w:val="000000"/>
          <w:sz w:val="22"/>
          <w:lang w:val="es-MX" w:eastAsia="en-GB"/>
        </w:rPr>
        <w:t>toda la experiencia solicitada</w:t>
      </w:r>
      <w:r w:rsidR="006D3BF1">
        <w:rPr>
          <w:rFonts w:ascii="Arial" w:eastAsia="Calibri" w:hAnsi="Arial" w:cs="Arial"/>
          <w:color w:val="000000"/>
          <w:sz w:val="22"/>
          <w:lang w:val="es-MX" w:eastAsia="en-GB"/>
        </w:rPr>
        <w:t>,</w:t>
      </w:r>
      <w:r w:rsidR="00626D14">
        <w:rPr>
          <w:rFonts w:ascii="Arial" w:eastAsia="Calibri" w:hAnsi="Arial" w:cs="Arial"/>
          <w:color w:val="000000"/>
          <w:sz w:val="22"/>
          <w:lang w:val="es-MX" w:eastAsia="en-GB"/>
        </w:rPr>
        <w:t xml:space="preserve"> la experiencia </w:t>
      </w:r>
      <w:r w:rsidR="00C91147">
        <w:rPr>
          <w:rFonts w:ascii="Arial" w:eastAsia="Calibri" w:hAnsi="Arial" w:cs="Arial"/>
          <w:color w:val="000000"/>
          <w:sz w:val="22"/>
          <w:lang w:val="es-MX" w:eastAsia="en-GB"/>
        </w:rPr>
        <w:t>específica</w:t>
      </w:r>
      <w:r w:rsidR="00626D14">
        <w:rPr>
          <w:rFonts w:ascii="Arial" w:eastAsia="Calibri" w:hAnsi="Arial" w:cs="Arial"/>
          <w:color w:val="000000"/>
          <w:sz w:val="22"/>
          <w:lang w:val="es-MX" w:eastAsia="en-GB"/>
        </w:rPr>
        <w:t xml:space="preserve"> referida a la </w:t>
      </w:r>
      <w:r w:rsidR="00626D14" w:rsidRPr="00C345B2">
        <w:rPr>
          <w:rFonts w:ascii="Arial" w:eastAsia="Calibri" w:hAnsi="Arial" w:cs="Arial"/>
          <w:color w:val="000000"/>
          <w:sz w:val="22"/>
          <w:lang w:val="es-ES_tradnl" w:eastAsia="en-GB"/>
        </w:rPr>
        <w:t>longitud de tubería equivalente a</w:t>
      </w:r>
      <w:r w:rsidR="00626D14">
        <w:rPr>
          <w:rFonts w:ascii="Arial" w:eastAsia="Calibri" w:hAnsi="Arial" w:cs="Arial"/>
          <w:color w:val="000000"/>
          <w:sz w:val="22"/>
          <w:lang w:val="es-ES_tradnl" w:eastAsia="en-GB"/>
        </w:rPr>
        <w:t xml:space="preserve">l porcentaje </w:t>
      </w:r>
      <w:r w:rsidR="00626D14" w:rsidRPr="00C345B2">
        <w:rPr>
          <w:rFonts w:ascii="Arial" w:eastAsia="Calibri" w:hAnsi="Arial" w:cs="Arial"/>
          <w:color w:val="000000"/>
          <w:sz w:val="22"/>
          <w:lang w:val="es-ES_tradnl" w:eastAsia="en-GB"/>
        </w:rPr>
        <w:t xml:space="preserve">determinado </w:t>
      </w:r>
      <w:r w:rsidR="00626D14">
        <w:rPr>
          <w:rFonts w:ascii="Arial" w:eastAsia="Calibri" w:hAnsi="Arial" w:cs="Arial"/>
          <w:color w:val="000000"/>
          <w:sz w:val="22"/>
          <w:lang w:val="es-ES_tradnl" w:eastAsia="en-GB"/>
        </w:rPr>
        <w:t xml:space="preserve">por la entidad estatal </w:t>
      </w:r>
      <w:r>
        <w:rPr>
          <w:rFonts w:ascii="Arial" w:eastAsia="Calibri" w:hAnsi="Arial" w:cs="Arial"/>
          <w:color w:val="000000"/>
          <w:sz w:val="22"/>
          <w:lang w:val="es-ES_tradnl" w:eastAsia="en-GB"/>
        </w:rPr>
        <w:t>así como la experiencia referente</w:t>
      </w:r>
      <w:r w:rsidR="00626D14">
        <w:rPr>
          <w:rFonts w:ascii="Arial" w:eastAsia="Calibri" w:hAnsi="Arial" w:cs="Arial"/>
          <w:color w:val="000000"/>
          <w:sz w:val="22"/>
          <w:lang w:val="es-ES_tradnl" w:eastAsia="en-GB"/>
        </w:rPr>
        <w:t xml:space="preserve"> al componente de conexiones domiciliarias.</w:t>
      </w:r>
      <w:r w:rsidR="00604969">
        <w:rPr>
          <w:rFonts w:ascii="Arial" w:eastAsia="Calibri" w:hAnsi="Arial" w:cs="Arial"/>
          <w:color w:val="000000"/>
          <w:sz w:val="22"/>
          <w:lang w:val="es-ES_tradnl" w:eastAsia="en-GB"/>
        </w:rPr>
        <w:t xml:space="preserve"> </w:t>
      </w:r>
      <w:r w:rsidR="00626D14">
        <w:rPr>
          <w:rFonts w:ascii="Arial" w:eastAsia="Calibri" w:hAnsi="Arial" w:cs="Arial"/>
          <w:color w:val="000000"/>
          <w:sz w:val="22"/>
          <w:lang w:val="es-ES_tradnl" w:eastAsia="en-GB"/>
        </w:rPr>
        <w:t xml:space="preserve"> </w:t>
      </w:r>
      <w:r w:rsidR="008605AB">
        <w:rPr>
          <w:rFonts w:ascii="Arial" w:eastAsia="Calibri" w:hAnsi="Arial" w:cs="Arial"/>
          <w:color w:val="000000"/>
          <w:sz w:val="22"/>
          <w:lang w:val="es-ES_tradnl" w:eastAsia="en-GB"/>
        </w:rPr>
        <w:t>Por su parte</w:t>
      </w:r>
      <w:r w:rsidR="00626D14">
        <w:rPr>
          <w:rFonts w:ascii="Arial" w:eastAsia="Calibri" w:hAnsi="Arial" w:cs="Arial"/>
          <w:color w:val="000000"/>
          <w:sz w:val="22"/>
          <w:lang w:val="es-ES_tradnl" w:eastAsia="en-GB"/>
        </w:rPr>
        <w:t xml:space="preserve">, en caso de que </w:t>
      </w:r>
      <w:r w:rsidR="002C1F49">
        <w:rPr>
          <w:rFonts w:ascii="Arial" w:eastAsia="Calibri" w:hAnsi="Arial" w:cs="Arial"/>
          <w:color w:val="000000"/>
          <w:sz w:val="22"/>
          <w:lang w:val="es-ES_tradnl" w:eastAsia="en-GB"/>
        </w:rPr>
        <w:t>considere acreditar</w:t>
      </w:r>
      <w:r w:rsidR="002C1F49" w:rsidRPr="002C1F49">
        <w:rPr>
          <w:rFonts w:ascii="Arial" w:eastAsia="Calibri" w:hAnsi="Arial" w:cs="Arial"/>
          <w:color w:val="000000"/>
          <w:sz w:val="22"/>
          <w:lang w:val="es-ES_tradnl" w:eastAsia="en-GB"/>
        </w:rPr>
        <w:t xml:space="preserve"> cada una de las alternativas de experiencia específica con contratos diferentes</w:t>
      </w:r>
      <w:r w:rsidR="002C1F49">
        <w:rPr>
          <w:rFonts w:ascii="Arial" w:eastAsia="Calibri" w:hAnsi="Arial" w:cs="Arial"/>
          <w:color w:val="000000"/>
          <w:sz w:val="22"/>
          <w:lang w:val="es-ES_tradnl" w:eastAsia="en-GB"/>
        </w:rPr>
        <w:t xml:space="preserve">, el proponente </w:t>
      </w:r>
      <w:r w:rsidR="006D3BF1">
        <w:rPr>
          <w:rFonts w:ascii="Arial" w:eastAsia="Calibri" w:hAnsi="Arial" w:cs="Arial"/>
          <w:color w:val="000000"/>
          <w:sz w:val="22"/>
          <w:lang w:val="es-ES_tradnl" w:eastAsia="en-GB"/>
        </w:rPr>
        <w:t xml:space="preserve">podrá </w:t>
      </w:r>
      <w:r w:rsidR="002C1F49">
        <w:rPr>
          <w:rFonts w:ascii="Arial" w:eastAsia="Calibri" w:hAnsi="Arial" w:cs="Arial"/>
          <w:color w:val="000000"/>
          <w:sz w:val="22"/>
          <w:lang w:val="es-ES_tradnl" w:eastAsia="en-GB"/>
        </w:rPr>
        <w:t>acreditar en un (1)</w:t>
      </w:r>
      <w:r w:rsidR="00692962">
        <w:rPr>
          <w:rFonts w:ascii="Arial" w:eastAsia="Calibri" w:hAnsi="Arial" w:cs="Arial"/>
          <w:color w:val="000000"/>
          <w:sz w:val="22"/>
          <w:lang w:val="es-ES_tradnl" w:eastAsia="en-GB"/>
        </w:rPr>
        <w:t xml:space="preserve"> contrato la</w:t>
      </w:r>
      <w:r w:rsidR="002C1F49">
        <w:rPr>
          <w:rFonts w:ascii="Arial" w:eastAsia="Calibri" w:hAnsi="Arial" w:cs="Arial"/>
          <w:color w:val="000000"/>
          <w:sz w:val="22"/>
          <w:lang w:val="es-ES_tradnl" w:eastAsia="en-GB"/>
        </w:rPr>
        <w:t xml:space="preserve"> </w:t>
      </w:r>
      <w:r w:rsidR="002C1F49" w:rsidRPr="00C345B2">
        <w:rPr>
          <w:rFonts w:ascii="Arial" w:eastAsia="Calibri" w:hAnsi="Arial" w:cs="Arial"/>
          <w:color w:val="000000"/>
          <w:sz w:val="22"/>
          <w:lang w:val="es-ES_tradnl" w:eastAsia="en-GB"/>
        </w:rPr>
        <w:t xml:space="preserve">longitud de tubería equivalente </w:t>
      </w:r>
      <w:r w:rsidR="002C1F49">
        <w:rPr>
          <w:rFonts w:ascii="Arial" w:eastAsia="Calibri" w:hAnsi="Arial" w:cs="Arial"/>
          <w:color w:val="000000"/>
          <w:sz w:val="22"/>
          <w:lang w:val="es-ES_tradnl" w:eastAsia="en-GB"/>
        </w:rPr>
        <w:t xml:space="preserve">al porcentaje </w:t>
      </w:r>
      <w:r w:rsidR="002C1F49" w:rsidRPr="00C345B2">
        <w:rPr>
          <w:rFonts w:ascii="Arial" w:eastAsia="Calibri" w:hAnsi="Arial" w:cs="Arial"/>
          <w:color w:val="000000"/>
          <w:sz w:val="22"/>
          <w:lang w:val="es-ES_tradnl" w:eastAsia="en-GB"/>
        </w:rPr>
        <w:t>determinado</w:t>
      </w:r>
      <w:r w:rsidR="002C1F49">
        <w:rPr>
          <w:rFonts w:ascii="Arial" w:eastAsia="Calibri" w:hAnsi="Arial" w:cs="Arial"/>
          <w:color w:val="000000"/>
          <w:sz w:val="22"/>
          <w:lang w:val="es-ES_tradnl" w:eastAsia="en-GB"/>
        </w:rPr>
        <w:t xml:space="preserve"> y en otro contrato, </w:t>
      </w:r>
      <w:r w:rsidR="006D3BF1">
        <w:rPr>
          <w:rFonts w:ascii="Arial" w:eastAsia="Calibri" w:hAnsi="Arial" w:cs="Arial"/>
          <w:color w:val="000000"/>
          <w:sz w:val="22"/>
          <w:lang w:val="es-ES_tradnl" w:eastAsia="en-GB"/>
        </w:rPr>
        <w:t xml:space="preserve">podrá </w:t>
      </w:r>
      <w:r w:rsidR="002C1F49">
        <w:rPr>
          <w:rFonts w:ascii="Arial" w:eastAsia="Calibri" w:hAnsi="Arial" w:cs="Arial"/>
          <w:color w:val="000000"/>
          <w:sz w:val="22"/>
          <w:lang w:val="es-ES_tradnl" w:eastAsia="en-GB"/>
        </w:rPr>
        <w:t xml:space="preserve">acreditar la experiencia en el componente </w:t>
      </w:r>
      <w:r w:rsidR="00E32F45">
        <w:rPr>
          <w:rFonts w:ascii="Arial" w:eastAsia="Calibri" w:hAnsi="Arial" w:cs="Arial"/>
          <w:color w:val="000000"/>
          <w:sz w:val="22"/>
          <w:lang w:val="es-ES_tradnl" w:eastAsia="en-GB"/>
        </w:rPr>
        <w:t>de conexiones domiciliarias</w:t>
      </w:r>
      <w:r w:rsidR="002C1F49">
        <w:rPr>
          <w:rFonts w:ascii="Arial" w:eastAsia="Calibri" w:hAnsi="Arial" w:cs="Arial"/>
          <w:color w:val="000000"/>
          <w:sz w:val="22"/>
          <w:lang w:val="es-ES_tradnl" w:eastAsia="en-GB"/>
        </w:rPr>
        <w:t xml:space="preserve">, de acuerdo </w:t>
      </w:r>
      <w:r w:rsidR="00067BD1">
        <w:rPr>
          <w:rFonts w:ascii="Arial" w:eastAsia="Calibri" w:hAnsi="Arial" w:cs="Arial"/>
          <w:color w:val="000000"/>
          <w:sz w:val="22"/>
          <w:lang w:val="es-ES_tradnl" w:eastAsia="en-GB"/>
        </w:rPr>
        <w:t>con</w:t>
      </w:r>
      <w:r w:rsidR="002C1F49">
        <w:rPr>
          <w:rFonts w:ascii="Arial" w:eastAsia="Calibri" w:hAnsi="Arial" w:cs="Arial"/>
          <w:color w:val="000000"/>
          <w:sz w:val="22"/>
          <w:lang w:val="es-ES_tradnl" w:eastAsia="en-GB"/>
        </w:rPr>
        <w:t xml:space="preserve"> las exigencias realizadas </w:t>
      </w:r>
      <w:r w:rsidR="00692962">
        <w:rPr>
          <w:rFonts w:ascii="Arial" w:eastAsia="Calibri" w:hAnsi="Arial" w:cs="Arial"/>
          <w:color w:val="000000"/>
          <w:sz w:val="22"/>
          <w:lang w:val="es-ES_tradnl" w:eastAsia="en-GB"/>
        </w:rPr>
        <w:t>por la entidad</w:t>
      </w:r>
      <w:r w:rsidR="006D3BF1">
        <w:rPr>
          <w:rFonts w:ascii="Arial" w:eastAsia="Calibri" w:hAnsi="Arial" w:cs="Arial"/>
          <w:color w:val="000000"/>
          <w:sz w:val="22"/>
          <w:lang w:val="es-ES_tradnl" w:eastAsia="en-GB"/>
        </w:rPr>
        <w:t xml:space="preserve">, sin perjuicio de que pueda acreditar toda la experiencia con hasta máximo 6 contratos. </w:t>
      </w:r>
    </w:p>
    <w:p w14:paraId="57C6A586" w14:textId="60C6EAC5" w:rsidR="00C345B2" w:rsidRPr="00541353" w:rsidRDefault="00C345B2" w:rsidP="006D3BF1">
      <w:pPr>
        <w:tabs>
          <w:tab w:val="left" w:pos="0"/>
        </w:tabs>
        <w:spacing w:before="120"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 xml:space="preserve">En todo caso, el oferente será el que determine la forma en </w:t>
      </w:r>
      <w:r w:rsidR="00352B58">
        <w:rPr>
          <w:rFonts w:ascii="Arial" w:eastAsia="Calibri" w:hAnsi="Arial" w:cs="Arial"/>
          <w:color w:val="000000"/>
          <w:sz w:val="22"/>
          <w:lang w:val="es-ES_tradnl" w:eastAsia="en-GB"/>
        </w:rPr>
        <w:t>que</w:t>
      </w:r>
      <w:r w:rsidR="00352B58" w:rsidRPr="00C345B2">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ES_tradnl" w:eastAsia="en-GB"/>
        </w:rPr>
        <w:t>acreditará esta experiencia específica con alguna de las dos posibilidades señaladas previamente</w:t>
      </w:r>
      <w:r w:rsidR="005B3C76">
        <w:rPr>
          <w:rFonts w:ascii="Arial" w:eastAsia="Calibri" w:hAnsi="Arial" w:cs="Arial"/>
          <w:color w:val="000000"/>
          <w:sz w:val="22"/>
          <w:lang w:val="es-ES_tradnl" w:eastAsia="en-GB"/>
        </w:rPr>
        <w:t>,</w:t>
      </w:r>
      <w:r w:rsidRPr="00C345B2">
        <w:rPr>
          <w:rFonts w:ascii="Arial" w:eastAsia="Calibri" w:hAnsi="Arial" w:cs="Arial"/>
          <w:color w:val="000000"/>
          <w:sz w:val="22"/>
          <w:lang w:val="es-ES_tradnl" w:eastAsia="en-GB"/>
        </w:rPr>
        <w:t xml:space="preserve"> atendiendo a las reglas de acreditación establecidas en el numeral 3.5.</w:t>
      </w:r>
      <w:r w:rsidR="008D65AD">
        <w:rPr>
          <w:rFonts w:ascii="Arial" w:eastAsia="Calibri" w:hAnsi="Arial" w:cs="Arial"/>
          <w:color w:val="000000"/>
          <w:sz w:val="22"/>
          <w:lang w:val="es-ES_tradnl" w:eastAsia="en-GB"/>
        </w:rPr>
        <w:t>2</w:t>
      </w:r>
      <w:r w:rsidRPr="00C345B2">
        <w:rPr>
          <w:rFonts w:ascii="Arial" w:eastAsia="Calibri" w:hAnsi="Arial" w:cs="Arial"/>
          <w:color w:val="000000"/>
          <w:sz w:val="22"/>
          <w:lang w:val="es-ES_tradnl" w:eastAsia="en-GB"/>
        </w:rPr>
        <w:t xml:space="preserve"> del documento base</w:t>
      </w:r>
      <w:r w:rsidR="00623EFC">
        <w:rPr>
          <w:rFonts w:ascii="Arial" w:eastAsia="Calibri" w:hAnsi="Arial" w:cs="Arial"/>
          <w:color w:val="000000"/>
          <w:sz w:val="22"/>
          <w:lang w:val="es-ES_tradnl" w:eastAsia="en-GB"/>
        </w:rPr>
        <w:t>.</w:t>
      </w:r>
      <w:r w:rsidR="00623EFC" w:rsidRPr="00623EFC">
        <w:rPr>
          <w:rFonts w:ascii="Arial" w:eastAsia="Calibri" w:hAnsi="Arial" w:cs="Arial"/>
          <w:color w:val="000000"/>
          <w:sz w:val="22"/>
          <w:lang w:val="es-ES_tradnl" w:eastAsia="en-GB"/>
        </w:rPr>
        <w:t xml:space="preserve"> </w:t>
      </w:r>
      <w:r w:rsidR="00623EFC">
        <w:rPr>
          <w:rFonts w:ascii="Arial" w:eastAsia="Calibri" w:hAnsi="Arial" w:cs="Arial"/>
          <w:color w:val="000000"/>
          <w:sz w:val="22"/>
          <w:lang w:val="es-ES_tradnl" w:eastAsia="en-GB"/>
        </w:rPr>
        <w:t xml:space="preserve">Es decir, tendrá en cuenta que el máximo de contratos permitidos es 6 y que </w:t>
      </w:r>
      <w:r w:rsidR="00F5292D">
        <w:rPr>
          <w:rFonts w:ascii="Arial" w:eastAsia="Calibri" w:hAnsi="Arial" w:cs="Arial"/>
          <w:color w:val="000000"/>
          <w:sz w:val="22"/>
          <w:lang w:val="es-ES_tradnl" w:eastAsia="en-GB"/>
        </w:rPr>
        <w:t>el</w:t>
      </w:r>
      <w:r w:rsidR="00623EFC">
        <w:rPr>
          <w:rFonts w:ascii="Arial" w:eastAsia="Calibri" w:hAnsi="Arial" w:cs="Arial"/>
          <w:color w:val="000000"/>
          <w:sz w:val="22"/>
          <w:lang w:val="es-ES_tradnl" w:eastAsia="en-GB"/>
        </w:rPr>
        <w:t xml:space="preserve"> número </w:t>
      </w:r>
      <w:r w:rsidR="00F5292D">
        <w:rPr>
          <w:rFonts w:ascii="Arial" w:eastAsia="Calibri" w:hAnsi="Arial" w:cs="Arial"/>
          <w:color w:val="000000"/>
          <w:sz w:val="22"/>
          <w:lang w:val="es-ES_tradnl" w:eastAsia="en-GB"/>
        </w:rPr>
        <w:t xml:space="preserve">de contratos que aporte </w:t>
      </w:r>
      <w:r w:rsidR="00623EFC">
        <w:rPr>
          <w:rFonts w:ascii="Arial" w:eastAsia="Calibri" w:hAnsi="Arial" w:cs="Arial"/>
          <w:color w:val="000000"/>
          <w:sz w:val="22"/>
          <w:lang w:val="es-ES_tradnl" w:eastAsia="en-GB"/>
        </w:rPr>
        <w:t xml:space="preserve">impactará en el valor del presupuesto oficial del proceso que deberá acreditar para </w:t>
      </w:r>
      <w:r w:rsidR="00623EFC" w:rsidRPr="006C6EE1">
        <w:rPr>
          <w:rFonts w:ascii="Arial" w:eastAsia="Calibri" w:hAnsi="Arial" w:cs="Arial"/>
          <w:sz w:val="22"/>
          <w:szCs w:val="22"/>
          <w:lang w:eastAsia="en-US"/>
        </w:rPr>
        <w:t>cumplir con el requisito habilitante</w:t>
      </w:r>
      <w:r w:rsidR="00623EFC">
        <w:rPr>
          <w:rFonts w:ascii="Arial" w:eastAsia="Calibri" w:hAnsi="Arial" w:cs="Arial"/>
          <w:sz w:val="22"/>
          <w:szCs w:val="22"/>
          <w:lang w:eastAsia="en-US"/>
        </w:rPr>
        <w:t>.</w:t>
      </w:r>
    </w:p>
    <w:p w14:paraId="3B4B5DF5" w14:textId="77777777" w:rsidR="00747529" w:rsidRPr="00DB3165" w:rsidRDefault="00747529" w:rsidP="00FA0247">
      <w:pPr>
        <w:spacing w:line="276" w:lineRule="auto"/>
        <w:jc w:val="both"/>
        <w:rPr>
          <w:rFonts w:ascii="Arial" w:hAnsi="Arial" w:cs="Arial"/>
          <w:color w:val="000000" w:themeColor="text1"/>
          <w:sz w:val="22"/>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3711CC9C" w14:textId="29FF3888" w:rsidR="00B02FCB" w:rsidRPr="00FA0247" w:rsidRDefault="00967AD6" w:rsidP="00FA0247">
      <w:pPr>
        <w:ind w:left="709" w:right="709"/>
        <w:jc w:val="both"/>
        <w:rPr>
          <w:rFonts w:ascii="Arial" w:hAnsi="Arial" w:cs="Arial"/>
          <w:color w:val="000000" w:themeColor="text1"/>
          <w:sz w:val="21"/>
          <w:szCs w:val="21"/>
          <w:lang w:val="es-ES_tradnl"/>
        </w:rPr>
      </w:pPr>
      <w:r w:rsidRPr="00967AD6">
        <w:rPr>
          <w:rFonts w:ascii="Arial" w:hAnsi="Arial" w:cs="Arial"/>
          <w:color w:val="000000" w:themeColor="text1"/>
          <w:sz w:val="21"/>
          <w:szCs w:val="21"/>
          <w:lang w:val="es-ES_tradnl"/>
        </w:rPr>
        <w:t>Respecto al numeral 1.1 de la «Matriz 1 – Experiencia» de los documentos tipo de licitación pública para obras de infraestructura de agua potable y saneamiento básico: «la experiencia específica se debe cumplir en el mismo contrato aportado como experiencia específica ósea (sic) en el mismo contrato debo aportar el largo de tubería y el número de conexiones domiciliarias o podría también en uno el largo de tubería y en otro el # de conexiones domiciliarias con tal que no sobrepase la regla de mínimo 1 y máximo 6».</w:t>
      </w:r>
      <w:r w:rsidR="00FA0247" w:rsidRPr="00FA0247">
        <w:rPr>
          <w:rFonts w:ascii="Arial" w:hAnsi="Arial" w:cs="Arial"/>
          <w:color w:val="000000" w:themeColor="text1"/>
          <w:sz w:val="21"/>
          <w:szCs w:val="21"/>
          <w:lang w:val="es-ES_tradnl"/>
        </w:rPr>
        <w:t xml:space="preserve"> </w:t>
      </w:r>
    </w:p>
    <w:p w14:paraId="6C5E5BEA" w14:textId="77777777" w:rsidR="0097221F" w:rsidRDefault="0097221F" w:rsidP="0097221F">
      <w:pPr>
        <w:tabs>
          <w:tab w:val="left" w:pos="0"/>
        </w:tabs>
        <w:spacing w:line="276" w:lineRule="auto"/>
        <w:ind w:firstLine="709"/>
        <w:jc w:val="both"/>
        <w:rPr>
          <w:rFonts w:ascii="Arial" w:eastAsia="Calibri" w:hAnsi="Arial" w:cs="Arial"/>
          <w:sz w:val="22"/>
          <w:szCs w:val="22"/>
          <w:lang w:val="es-MX" w:eastAsia="en-US"/>
        </w:rPr>
      </w:pPr>
    </w:p>
    <w:p w14:paraId="1D8EAA4C" w14:textId="25DE6C15" w:rsidR="00067BD1" w:rsidRPr="00C345B2" w:rsidRDefault="00E32F45" w:rsidP="008377AC">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Conforme </w:t>
      </w:r>
      <w:r w:rsidR="0097221F">
        <w:rPr>
          <w:rFonts w:ascii="Arial" w:eastAsia="Calibri" w:hAnsi="Arial" w:cs="Arial"/>
          <w:color w:val="000000"/>
          <w:sz w:val="22"/>
          <w:lang w:val="es-ES_tradnl" w:eastAsia="en-GB"/>
        </w:rPr>
        <w:t>a</w:t>
      </w:r>
      <w:r w:rsidR="008377AC">
        <w:rPr>
          <w:rFonts w:ascii="Arial" w:eastAsia="Calibri" w:hAnsi="Arial" w:cs="Arial"/>
          <w:color w:val="000000"/>
          <w:sz w:val="22"/>
          <w:lang w:val="es-ES_tradnl" w:eastAsia="en-GB"/>
        </w:rPr>
        <w:t xml:space="preserve"> </w:t>
      </w:r>
      <w:r w:rsidR="00B17ED1">
        <w:rPr>
          <w:rFonts w:ascii="Arial" w:eastAsia="Calibri" w:hAnsi="Arial" w:cs="Arial"/>
          <w:color w:val="000000"/>
          <w:sz w:val="22"/>
          <w:lang w:val="es-ES_tradnl" w:eastAsia="en-GB"/>
        </w:rPr>
        <w:t xml:space="preserve">lo </w:t>
      </w:r>
      <w:r w:rsidR="008377AC">
        <w:rPr>
          <w:rFonts w:ascii="Arial" w:eastAsia="Calibri" w:hAnsi="Arial" w:cs="Arial"/>
          <w:color w:val="000000"/>
          <w:sz w:val="22"/>
          <w:lang w:val="es-MX" w:eastAsia="en-GB"/>
        </w:rPr>
        <w:t>establecid</w:t>
      </w:r>
      <w:r w:rsidR="00B17ED1">
        <w:rPr>
          <w:rFonts w:ascii="Arial" w:eastAsia="Calibri" w:hAnsi="Arial" w:cs="Arial"/>
          <w:color w:val="000000"/>
          <w:sz w:val="22"/>
          <w:lang w:val="es-MX" w:eastAsia="en-GB"/>
        </w:rPr>
        <w:t>o</w:t>
      </w:r>
      <w:r w:rsidR="008377AC">
        <w:rPr>
          <w:rFonts w:ascii="Arial" w:eastAsia="Calibri" w:hAnsi="Arial" w:cs="Arial"/>
          <w:color w:val="000000"/>
          <w:sz w:val="22"/>
          <w:lang w:val="es-MX" w:eastAsia="en-GB"/>
        </w:rPr>
        <w:t xml:space="preserve"> en</w:t>
      </w:r>
      <w:r w:rsidR="008377AC">
        <w:rPr>
          <w:rFonts w:ascii="Arial" w:eastAsia="Calibri" w:hAnsi="Arial" w:cs="Arial"/>
          <w:color w:val="000000"/>
          <w:sz w:val="22"/>
          <w:lang w:val="es-ES_tradnl" w:eastAsia="en-GB"/>
        </w:rPr>
        <w:t xml:space="preserve"> el </w:t>
      </w:r>
      <w:r w:rsidR="0097221F">
        <w:rPr>
          <w:rFonts w:ascii="Arial" w:eastAsia="Calibri" w:hAnsi="Arial" w:cs="Arial"/>
          <w:color w:val="000000"/>
          <w:sz w:val="22"/>
          <w:lang w:val="es-ES_tradnl" w:eastAsia="en-GB"/>
        </w:rPr>
        <w:t xml:space="preserve">numeral </w:t>
      </w:r>
      <w:r w:rsidR="0097221F" w:rsidRPr="00E32F45">
        <w:rPr>
          <w:rFonts w:ascii="Arial" w:eastAsia="Calibri" w:hAnsi="Arial" w:cs="Arial"/>
          <w:sz w:val="22"/>
          <w:szCs w:val="22"/>
          <w:lang w:val="es-MX" w:eastAsia="en-US"/>
        </w:rPr>
        <w:t>«1.1 Proyectos de construcción de acueductos y/o alcantarillados (urbanos y/o rurales) y/u obras complementarias»</w:t>
      </w:r>
      <w:r w:rsidR="008377AC">
        <w:rPr>
          <w:rFonts w:ascii="Arial" w:eastAsia="Calibri" w:hAnsi="Arial" w:cs="Arial"/>
          <w:sz w:val="22"/>
          <w:szCs w:val="22"/>
          <w:lang w:val="es-MX" w:eastAsia="en-US"/>
        </w:rPr>
        <w:t xml:space="preserve"> </w:t>
      </w:r>
      <w:r w:rsidR="0097221F">
        <w:rPr>
          <w:rFonts w:ascii="Arial" w:eastAsia="Calibri" w:hAnsi="Arial" w:cs="Arial"/>
          <w:sz w:val="22"/>
          <w:szCs w:val="22"/>
          <w:lang w:val="es-MX" w:eastAsia="en-US"/>
        </w:rPr>
        <w:t xml:space="preserve">de la </w:t>
      </w:r>
      <w:r w:rsidR="00BA3B17">
        <w:rPr>
          <w:rFonts w:ascii="Arial" w:eastAsia="Calibri" w:hAnsi="Arial" w:cs="Arial"/>
          <w:sz w:val="22"/>
          <w:szCs w:val="22"/>
          <w:lang w:val="es-MX" w:eastAsia="en-US"/>
        </w:rPr>
        <w:t>«</w:t>
      </w:r>
      <w:r w:rsidR="0097221F">
        <w:rPr>
          <w:rFonts w:ascii="Arial" w:eastAsia="Calibri" w:hAnsi="Arial" w:cs="Arial"/>
          <w:sz w:val="22"/>
          <w:szCs w:val="22"/>
          <w:lang w:val="es-MX" w:eastAsia="en-US"/>
        </w:rPr>
        <w:t>Matriz 1</w:t>
      </w:r>
      <w:r w:rsidR="00BA3B17">
        <w:rPr>
          <w:rFonts w:ascii="Arial" w:eastAsia="Calibri" w:hAnsi="Arial" w:cs="Arial"/>
          <w:sz w:val="22"/>
          <w:szCs w:val="22"/>
          <w:lang w:val="es-MX" w:eastAsia="en-US"/>
        </w:rPr>
        <w:t xml:space="preserve"> –</w:t>
      </w:r>
      <w:r w:rsidR="0097221F">
        <w:rPr>
          <w:rFonts w:ascii="Arial" w:eastAsia="Calibri" w:hAnsi="Arial" w:cs="Arial"/>
          <w:sz w:val="22"/>
          <w:szCs w:val="22"/>
          <w:lang w:val="es-MX" w:eastAsia="en-US"/>
        </w:rPr>
        <w:t xml:space="preserve"> Experiencia</w:t>
      </w:r>
      <w:r w:rsidR="00BA3B17">
        <w:rPr>
          <w:rFonts w:ascii="Arial" w:eastAsia="Calibri" w:hAnsi="Arial" w:cs="Arial"/>
          <w:sz w:val="22"/>
          <w:szCs w:val="22"/>
          <w:lang w:val="es-MX" w:eastAsia="en-US"/>
        </w:rPr>
        <w:t>»</w:t>
      </w:r>
      <w:r w:rsidR="0097221F">
        <w:rPr>
          <w:rFonts w:ascii="Arial" w:eastAsia="Calibri" w:hAnsi="Arial" w:cs="Arial"/>
          <w:sz w:val="22"/>
          <w:szCs w:val="22"/>
          <w:lang w:val="es-MX" w:eastAsia="en-US"/>
        </w:rPr>
        <w:t xml:space="preserve">, </w:t>
      </w:r>
      <w:r w:rsidR="00067BD1">
        <w:rPr>
          <w:rFonts w:ascii="Arial" w:eastAsia="Calibri" w:hAnsi="Arial" w:cs="Arial"/>
          <w:color w:val="000000"/>
          <w:sz w:val="22"/>
          <w:lang w:val="es-ES_tradnl" w:eastAsia="en-GB"/>
        </w:rPr>
        <w:t>el proponente</w:t>
      </w:r>
      <w:r w:rsidR="00BA3B17">
        <w:rPr>
          <w:rFonts w:ascii="Arial" w:eastAsia="Calibri" w:hAnsi="Arial" w:cs="Arial"/>
          <w:color w:val="000000"/>
          <w:sz w:val="22"/>
          <w:lang w:val="es-ES_tradnl" w:eastAsia="en-GB"/>
        </w:rPr>
        <w:t xml:space="preserve"> debe acreditar dos aspectos</w:t>
      </w:r>
      <w:r w:rsidR="00067BD1" w:rsidRPr="00717140">
        <w:rPr>
          <w:rFonts w:ascii="Arial" w:eastAsia="Calibri" w:hAnsi="Arial" w:cs="Arial"/>
          <w:color w:val="000000"/>
          <w:sz w:val="22"/>
          <w:lang w:eastAsia="en-GB"/>
        </w:rPr>
        <w:t xml:space="preserve"> </w:t>
      </w:r>
      <w:r w:rsidR="00067BD1">
        <w:rPr>
          <w:rFonts w:ascii="Arial" w:eastAsia="Calibri" w:hAnsi="Arial" w:cs="Arial"/>
          <w:color w:val="000000"/>
          <w:sz w:val="22"/>
          <w:lang w:eastAsia="en-GB"/>
        </w:rPr>
        <w:t>para</w:t>
      </w:r>
      <w:r w:rsidR="00B17ED1">
        <w:rPr>
          <w:rFonts w:ascii="Arial" w:eastAsia="Calibri" w:hAnsi="Arial" w:cs="Arial"/>
          <w:color w:val="000000"/>
          <w:sz w:val="22"/>
          <w:lang w:eastAsia="en-GB"/>
        </w:rPr>
        <w:t xml:space="preserve"> cumplir con</w:t>
      </w:r>
      <w:r w:rsidR="00067BD1">
        <w:rPr>
          <w:rFonts w:ascii="Arial" w:eastAsia="Calibri" w:hAnsi="Arial" w:cs="Arial"/>
          <w:color w:val="000000"/>
          <w:sz w:val="22"/>
          <w:lang w:eastAsia="en-GB"/>
        </w:rPr>
        <w:t xml:space="preserve"> la experiencia específica e</w:t>
      </w:r>
      <w:r w:rsidR="002016AB">
        <w:rPr>
          <w:rFonts w:ascii="Arial" w:eastAsia="Calibri" w:hAnsi="Arial" w:cs="Arial"/>
          <w:color w:val="000000"/>
          <w:sz w:val="22"/>
          <w:lang w:eastAsia="en-GB"/>
        </w:rPr>
        <w:t>n</w:t>
      </w:r>
      <w:r w:rsidR="00067BD1">
        <w:rPr>
          <w:rFonts w:ascii="Arial" w:eastAsia="Calibri" w:hAnsi="Arial" w:cs="Arial"/>
          <w:color w:val="000000"/>
          <w:sz w:val="22"/>
          <w:lang w:eastAsia="en-GB"/>
        </w:rPr>
        <w:t xml:space="preserve"> los proyectos de construcción de alcantarillado</w:t>
      </w:r>
      <w:r w:rsidR="002016AB">
        <w:rPr>
          <w:rFonts w:ascii="Arial" w:eastAsia="Calibri" w:hAnsi="Arial" w:cs="Arial"/>
          <w:color w:val="000000"/>
          <w:sz w:val="22"/>
          <w:lang w:val="es-ES_tradnl" w:eastAsia="en-GB"/>
        </w:rPr>
        <w:t>.</w:t>
      </w:r>
      <w:r w:rsidR="00067BD1">
        <w:rPr>
          <w:rFonts w:ascii="Arial" w:eastAsia="Calibri" w:hAnsi="Arial" w:cs="Arial"/>
          <w:color w:val="000000"/>
          <w:sz w:val="22"/>
          <w:lang w:val="es-ES_tradnl" w:eastAsia="en-GB"/>
        </w:rPr>
        <w:t xml:space="preserve"> </w:t>
      </w:r>
      <w:r w:rsidR="002016AB">
        <w:rPr>
          <w:rFonts w:ascii="Arial" w:eastAsia="Calibri" w:hAnsi="Arial" w:cs="Arial"/>
          <w:color w:val="000000"/>
          <w:sz w:val="22"/>
          <w:lang w:val="es-ES_tradnl" w:eastAsia="en-GB"/>
        </w:rPr>
        <w:t xml:space="preserve">Por un lado, la longitud de tubería </w:t>
      </w:r>
      <w:r w:rsidR="002016AB" w:rsidRPr="00C345B2">
        <w:rPr>
          <w:rFonts w:ascii="Arial" w:eastAsia="Calibri" w:hAnsi="Arial" w:cs="Arial"/>
          <w:color w:val="000000"/>
          <w:sz w:val="22"/>
          <w:lang w:val="es-ES_tradnl" w:eastAsia="en-GB"/>
        </w:rPr>
        <w:t xml:space="preserve">equivalente a un determinado porcentaje, el cual </w:t>
      </w:r>
      <w:r w:rsidR="002016AB">
        <w:rPr>
          <w:rFonts w:ascii="Arial" w:eastAsia="Calibri" w:hAnsi="Arial" w:cs="Arial"/>
          <w:color w:val="000000"/>
          <w:sz w:val="22"/>
          <w:lang w:val="es-ES_tradnl" w:eastAsia="en-GB"/>
        </w:rPr>
        <w:t>establece la entidad de acuerdo</w:t>
      </w:r>
      <w:r w:rsidR="002016AB" w:rsidRPr="00C345B2">
        <w:rPr>
          <w:rFonts w:ascii="Arial" w:eastAsia="Calibri" w:hAnsi="Arial" w:cs="Arial"/>
          <w:color w:val="000000"/>
          <w:sz w:val="22"/>
          <w:lang w:val="es-ES_tradnl" w:eastAsia="en-GB"/>
        </w:rPr>
        <w:t xml:space="preserve"> con la cuantía del proceso</w:t>
      </w:r>
      <w:r w:rsidR="002016AB">
        <w:rPr>
          <w:rFonts w:ascii="Arial" w:eastAsia="Calibri" w:hAnsi="Arial" w:cs="Arial"/>
          <w:color w:val="000000"/>
          <w:sz w:val="22"/>
          <w:lang w:val="es-ES_tradnl" w:eastAsia="en-GB"/>
        </w:rPr>
        <w:t xml:space="preserve"> y el material. Por otro, la experiencia específica combinada que haya establecido la entidad en atención a los componentes mencionados</w:t>
      </w:r>
      <w:r>
        <w:rPr>
          <w:rFonts w:ascii="Arial" w:eastAsia="Calibri" w:hAnsi="Arial" w:cs="Arial"/>
          <w:color w:val="000000"/>
          <w:sz w:val="22"/>
          <w:lang w:val="es-ES_tradnl" w:eastAsia="en-GB"/>
        </w:rPr>
        <w:t xml:space="preserve">. </w:t>
      </w:r>
      <w:r w:rsidR="00067BD1">
        <w:rPr>
          <w:rFonts w:ascii="Arial" w:eastAsia="Calibri" w:hAnsi="Arial" w:cs="Arial"/>
          <w:color w:val="000000"/>
          <w:sz w:val="22"/>
          <w:lang w:val="es-ES_tradnl" w:eastAsia="en-GB"/>
        </w:rPr>
        <w:t xml:space="preserve"> </w:t>
      </w:r>
    </w:p>
    <w:p w14:paraId="0527E347" w14:textId="60E525D0" w:rsidR="00067BD1" w:rsidRDefault="00E32F45" w:rsidP="00067BD1">
      <w:pPr>
        <w:tabs>
          <w:tab w:val="left" w:pos="0"/>
        </w:tabs>
        <w:spacing w:before="120" w:line="276" w:lineRule="auto"/>
        <w:ind w:firstLine="709"/>
        <w:jc w:val="both"/>
        <w:rPr>
          <w:rFonts w:ascii="Arial" w:eastAsia="Calibri" w:hAnsi="Arial" w:cs="Arial"/>
          <w:color w:val="000000"/>
          <w:sz w:val="22"/>
          <w:lang w:val="es-MX" w:eastAsia="en-GB"/>
        </w:rPr>
      </w:pPr>
      <w:r>
        <w:rPr>
          <w:rFonts w:ascii="Arial" w:eastAsia="Calibri" w:hAnsi="Arial" w:cs="Arial"/>
          <w:color w:val="000000"/>
          <w:sz w:val="22"/>
          <w:lang w:val="es-MX" w:eastAsia="en-GB"/>
        </w:rPr>
        <w:t>Así</w:t>
      </w:r>
      <w:r w:rsidRPr="00E32F45">
        <w:rPr>
          <w:rFonts w:ascii="Arial" w:eastAsia="Calibri" w:hAnsi="Arial" w:cs="Arial"/>
          <w:color w:val="000000"/>
          <w:sz w:val="22"/>
          <w:lang w:val="es-MX" w:eastAsia="en-GB"/>
        </w:rPr>
        <w:t>, la acreditación de la experiencia específica, en los casos que se prevean combinaciones, se podrá realizar de la siguiente forma</w:t>
      </w:r>
      <w:r w:rsidR="00067BD1" w:rsidRPr="00C345B2">
        <w:rPr>
          <w:rFonts w:ascii="Arial" w:eastAsia="Calibri" w:hAnsi="Arial" w:cs="Arial"/>
          <w:color w:val="000000"/>
          <w:sz w:val="22"/>
          <w:lang w:val="es-MX" w:eastAsia="en-GB"/>
        </w:rPr>
        <w:t xml:space="preserve">: i) acreditar toda la experiencia general y todas las </w:t>
      </w:r>
      <w:r w:rsidR="00067BD1">
        <w:rPr>
          <w:rFonts w:ascii="Arial" w:eastAsia="Calibri" w:hAnsi="Arial" w:cs="Arial"/>
          <w:color w:val="000000"/>
          <w:sz w:val="22"/>
          <w:lang w:val="es-MX" w:eastAsia="en-GB"/>
        </w:rPr>
        <w:t xml:space="preserve">combinaciones </w:t>
      </w:r>
      <w:r w:rsidR="00067BD1" w:rsidRPr="00C345B2">
        <w:rPr>
          <w:rFonts w:ascii="Arial" w:eastAsia="Calibri" w:hAnsi="Arial" w:cs="Arial"/>
          <w:color w:val="000000"/>
          <w:sz w:val="22"/>
          <w:lang w:val="es-MX" w:eastAsia="en-GB"/>
        </w:rPr>
        <w:t xml:space="preserve">de experiencia específica con </w:t>
      </w:r>
      <w:r w:rsidR="00400766">
        <w:rPr>
          <w:rFonts w:ascii="Arial" w:eastAsia="Calibri" w:hAnsi="Arial" w:cs="Arial"/>
          <w:color w:val="000000"/>
          <w:sz w:val="22"/>
          <w:lang w:val="es-MX" w:eastAsia="en-GB"/>
        </w:rPr>
        <w:t xml:space="preserve">por lo menos </w:t>
      </w:r>
      <w:r w:rsidR="00067BD1" w:rsidRPr="00C345B2">
        <w:rPr>
          <w:rFonts w:ascii="Arial" w:eastAsia="Calibri" w:hAnsi="Arial" w:cs="Arial"/>
          <w:color w:val="000000"/>
          <w:sz w:val="22"/>
          <w:lang w:val="es-MX" w:eastAsia="en-GB"/>
        </w:rPr>
        <w:t>un</w:t>
      </w:r>
      <w:r w:rsidR="00067BD1">
        <w:rPr>
          <w:rFonts w:ascii="Arial" w:eastAsia="Calibri" w:hAnsi="Arial" w:cs="Arial"/>
          <w:color w:val="000000"/>
          <w:sz w:val="22"/>
          <w:lang w:val="es-MX" w:eastAsia="en-GB"/>
        </w:rPr>
        <w:t xml:space="preserve"> (1)</w:t>
      </w:r>
      <w:r w:rsidR="00067BD1" w:rsidRPr="00C345B2">
        <w:rPr>
          <w:rFonts w:ascii="Arial" w:eastAsia="Calibri" w:hAnsi="Arial" w:cs="Arial"/>
          <w:color w:val="000000"/>
          <w:sz w:val="22"/>
          <w:lang w:val="es-MX" w:eastAsia="en-GB"/>
        </w:rPr>
        <w:t xml:space="preserve"> solo contrato, o ii) acreditar </w:t>
      </w:r>
      <w:r w:rsidR="00604969">
        <w:rPr>
          <w:rFonts w:ascii="Arial" w:eastAsia="Calibri" w:hAnsi="Arial" w:cs="Arial"/>
          <w:color w:val="000000"/>
          <w:sz w:val="22"/>
          <w:lang w:val="es-MX" w:eastAsia="en-GB"/>
        </w:rPr>
        <w:t xml:space="preserve">la experiencia sobre la </w:t>
      </w:r>
      <w:r w:rsidR="00067BD1" w:rsidRPr="00C345B2">
        <w:rPr>
          <w:rFonts w:ascii="Arial" w:eastAsia="Calibri" w:hAnsi="Arial" w:cs="Arial"/>
          <w:color w:val="000000"/>
          <w:sz w:val="22"/>
          <w:lang w:val="es-MX" w:eastAsia="en-GB"/>
        </w:rPr>
        <w:t>longitud de tubería y cada una de las alternativas de experiencia específica</w:t>
      </w:r>
      <w:r w:rsidR="00067BD1">
        <w:rPr>
          <w:rFonts w:ascii="Arial" w:eastAsia="Calibri" w:hAnsi="Arial" w:cs="Arial"/>
          <w:color w:val="000000"/>
          <w:sz w:val="22"/>
          <w:lang w:val="es-MX" w:eastAsia="en-GB"/>
        </w:rPr>
        <w:t xml:space="preserve"> de los componentes</w:t>
      </w:r>
      <w:r w:rsidR="008D3C72">
        <w:rPr>
          <w:rFonts w:ascii="Arial" w:eastAsia="Calibri" w:hAnsi="Arial" w:cs="Arial"/>
          <w:color w:val="000000"/>
          <w:sz w:val="22"/>
          <w:lang w:val="es-MX" w:eastAsia="en-GB"/>
        </w:rPr>
        <w:t>,</w:t>
      </w:r>
      <w:r w:rsidR="00067BD1" w:rsidRPr="00C345B2">
        <w:rPr>
          <w:rFonts w:ascii="Arial" w:eastAsia="Calibri" w:hAnsi="Arial" w:cs="Arial"/>
          <w:color w:val="000000"/>
          <w:sz w:val="22"/>
          <w:lang w:val="es-MX" w:eastAsia="en-GB"/>
        </w:rPr>
        <w:t xml:space="preserve"> con contratos diferente, siempre </w:t>
      </w:r>
      <w:r w:rsidR="00067BD1" w:rsidRPr="00C345B2">
        <w:rPr>
          <w:rFonts w:ascii="Arial" w:eastAsia="Calibri" w:hAnsi="Arial" w:cs="Arial"/>
          <w:color w:val="000000"/>
          <w:sz w:val="22"/>
          <w:lang w:val="es-MX" w:eastAsia="en-GB"/>
        </w:rPr>
        <w:lastRenderedPageBreak/>
        <w:t>y cuando cada contrato cumpla con la totalidad de los requisitos exigidos</w:t>
      </w:r>
      <w:r w:rsidR="00067BD1">
        <w:rPr>
          <w:rFonts w:ascii="Arial" w:eastAsia="Calibri" w:hAnsi="Arial" w:cs="Arial"/>
          <w:color w:val="000000"/>
          <w:sz w:val="22"/>
          <w:lang w:val="es-MX" w:eastAsia="en-GB"/>
        </w:rPr>
        <w:t>.</w:t>
      </w:r>
      <w:r w:rsidR="008D3C72">
        <w:rPr>
          <w:rFonts w:ascii="Arial" w:eastAsia="Calibri" w:hAnsi="Arial" w:cs="Arial"/>
          <w:color w:val="000000"/>
          <w:sz w:val="22"/>
          <w:lang w:val="es-MX" w:eastAsia="en-GB"/>
        </w:rPr>
        <w:t xml:space="preserve"> En este caso, tendrá en cuenta que la cantidad de contratos a aportar</w:t>
      </w:r>
      <w:r w:rsidR="008377AC">
        <w:rPr>
          <w:rFonts w:ascii="Arial" w:eastAsia="Calibri" w:hAnsi="Arial" w:cs="Arial"/>
          <w:color w:val="000000"/>
          <w:sz w:val="22"/>
          <w:lang w:val="es-MX" w:eastAsia="en-GB"/>
        </w:rPr>
        <w:t xml:space="preserve"> no podrá ser superior a 6 y que este número</w:t>
      </w:r>
      <w:r w:rsidR="008D3C72">
        <w:rPr>
          <w:rFonts w:ascii="Arial" w:eastAsia="Calibri" w:hAnsi="Arial" w:cs="Arial"/>
          <w:color w:val="000000"/>
          <w:sz w:val="22"/>
          <w:lang w:val="es-MX" w:eastAsia="en-GB"/>
        </w:rPr>
        <w:t xml:space="preserve"> impactará en el valor del presupuesto oficial que debe acreditar para cumplir con el requisito habilitante, conforme </w:t>
      </w:r>
      <w:r w:rsidR="0000599A">
        <w:rPr>
          <w:rFonts w:ascii="Arial" w:eastAsia="Calibri" w:hAnsi="Arial" w:cs="Arial"/>
          <w:color w:val="000000"/>
          <w:sz w:val="22"/>
          <w:lang w:val="es-MX" w:eastAsia="en-GB"/>
        </w:rPr>
        <w:t>a</w:t>
      </w:r>
      <w:r w:rsidR="008D3C72">
        <w:rPr>
          <w:rFonts w:ascii="Arial" w:eastAsia="Calibri" w:hAnsi="Arial" w:cs="Arial"/>
          <w:color w:val="000000"/>
          <w:sz w:val="22"/>
          <w:lang w:val="es-MX" w:eastAsia="en-GB"/>
        </w:rPr>
        <w:t xml:space="preserve">l numeral 3.5.8 del documento base. </w:t>
      </w:r>
    </w:p>
    <w:p w14:paraId="0CEBD142" w14:textId="65D40206" w:rsidR="00932844" w:rsidRPr="00932844" w:rsidRDefault="007B6A06" w:rsidP="00932844">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MX" w:eastAsia="en-GB"/>
        </w:rPr>
        <w:t>Por ejemplo</w:t>
      </w:r>
      <w:r w:rsidR="00932844">
        <w:rPr>
          <w:rFonts w:ascii="Arial" w:eastAsia="Calibri" w:hAnsi="Arial" w:cs="Arial"/>
          <w:color w:val="000000"/>
          <w:sz w:val="22"/>
          <w:lang w:val="es-MX" w:eastAsia="en-GB"/>
        </w:rPr>
        <w:t xml:space="preserve">, </w:t>
      </w:r>
      <w:r w:rsidR="0097221F">
        <w:rPr>
          <w:rFonts w:ascii="Arial" w:eastAsia="Calibri" w:hAnsi="Arial" w:cs="Arial"/>
          <w:color w:val="000000"/>
          <w:sz w:val="22"/>
          <w:lang w:val="es-MX" w:eastAsia="en-GB"/>
        </w:rPr>
        <w:t>si la entidad escoge de las alternativas presentadas en la matriz que</w:t>
      </w:r>
      <w:r w:rsidR="0097221F" w:rsidRPr="00626D14">
        <w:t xml:space="preserve"> </w:t>
      </w:r>
      <w:r w:rsidR="0097221F">
        <w:rPr>
          <w:rFonts w:ascii="Arial" w:eastAsia="Calibri" w:hAnsi="Arial" w:cs="Arial"/>
          <w:color w:val="000000"/>
          <w:sz w:val="22"/>
          <w:lang w:val="es-MX" w:eastAsia="en-GB"/>
        </w:rPr>
        <w:t>p</w:t>
      </w:r>
      <w:r w:rsidR="0097221F" w:rsidRPr="00626D14">
        <w:rPr>
          <w:rFonts w:ascii="Arial" w:eastAsia="Calibri" w:hAnsi="Arial" w:cs="Arial"/>
          <w:color w:val="000000"/>
          <w:sz w:val="22"/>
          <w:lang w:val="es-MX" w:eastAsia="en-GB"/>
        </w:rPr>
        <w:t>or lo menos uno (1) de los contratos válidos aportados debe acreditar experiencia general en el componente de conexiones domiciliarias,</w:t>
      </w:r>
      <w:r w:rsidR="0097221F">
        <w:rPr>
          <w:rFonts w:ascii="Arial" w:eastAsia="Calibri" w:hAnsi="Arial" w:cs="Arial"/>
          <w:color w:val="000000"/>
          <w:sz w:val="22"/>
          <w:lang w:val="es-MX" w:eastAsia="en-GB"/>
        </w:rPr>
        <w:t xml:space="preserve"> el proponente podrá presentar un contrato en el que acredite toda la experiencia solicitada</w:t>
      </w:r>
      <w:r w:rsidR="008377AC">
        <w:rPr>
          <w:rFonts w:ascii="Arial" w:eastAsia="Calibri" w:hAnsi="Arial" w:cs="Arial"/>
          <w:color w:val="000000"/>
          <w:sz w:val="22"/>
          <w:lang w:val="es-MX" w:eastAsia="en-GB"/>
        </w:rPr>
        <w:t>,</w:t>
      </w:r>
      <w:r w:rsidR="00B17ED1">
        <w:rPr>
          <w:rFonts w:ascii="Arial" w:eastAsia="Calibri" w:hAnsi="Arial" w:cs="Arial"/>
          <w:color w:val="000000"/>
          <w:sz w:val="22"/>
          <w:lang w:val="es-MX" w:eastAsia="en-GB"/>
        </w:rPr>
        <w:t xml:space="preserve"> </w:t>
      </w:r>
      <w:r w:rsidR="0097221F">
        <w:rPr>
          <w:rFonts w:ascii="Arial" w:eastAsia="Calibri" w:hAnsi="Arial" w:cs="Arial"/>
          <w:color w:val="000000"/>
          <w:sz w:val="22"/>
          <w:lang w:val="es-MX" w:eastAsia="en-GB"/>
        </w:rPr>
        <w:t xml:space="preserve">la experiencia específica referida a la </w:t>
      </w:r>
      <w:r w:rsidR="0097221F" w:rsidRPr="00C345B2">
        <w:rPr>
          <w:rFonts w:ascii="Arial" w:eastAsia="Calibri" w:hAnsi="Arial" w:cs="Arial"/>
          <w:color w:val="000000"/>
          <w:sz w:val="22"/>
          <w:lang w:val="es-ES_tradnl" w:eastAsia="en-GB"/>
        </w:rPr>
        <w:t>longitud de tubería equivalente a</w:t>
      </w:r>
      <w:r w:rsidR="0097221F">
        <w:rPr>
          <w:rFonts w:ascii="Arial" w:eastAsia="Calibri" w:hAnsi="Arial" w:cs="Arial"/>
          <w:color w:val="000000"/>
          <w:sz w:val="22"/>
          <w:lang w:val="es-ES_tradnl" w:eastAsia="en-GB"/>
        </w:rPr>
        <w:t xml:space="preserve">l porcentaje </w:t>
      </w:r>
      <w:r w:rsidR="0097221F" w:rsidRPr="00C345B2">
        <w:rPr>
          <w:rFonts w:ascii="Arial" w:eastAsia="Calibri" w:hAnsi="Arial" w:cs="Arial"/>
          <w:color w:val="000000"/>
          <w:sz w:val="22"/>
          <w:lang w:val="es-ES_tradnl" w:eastAsia="en-GB"/>
        </w:rPr>
        <w:t xml:space="preserve">determinado </w:t>
      </w:r>
      <w:r w:rsidR="0097221F">
        <w:rPr>
          <w:rFonts w:ascii="Arial" w:eastAsia="Calibri" w:hAnsi="Arial" w:cs="Arial"/>
          <w:color w:val="000000"/>
          <w:sz w:val="22"/>
          <w:lang w:val="es-ES_tradnl" w:eastAsia="en-GB"/>
        </w:rPr>
        <w:t>por la entidad estatal así como la experiencia referente al componente de conexiones domiciliarias. Por su parte, en caso de que considere acreditar</w:t>
      </w:r>
      <w:r w:rsidR="0097221F" w:rsidRPr="002C1F49">
        <w:rPr>
          <w:rFonts w:ascii="Arial" w:eastAsia="Calibri" w:hAnsi="Arial" w:cs="Arial"/>
          <w:color w:val="000000"/>
          <w:sz w:val="22"/>
          <w:lang w:val="es-ES_tradnl" w:eastAsia="en-GB"/>
        </w:rPr>
        <w:t xml:space="preserve"> cada una de las alternativas de experiencia específica con contratos diferentes</w:t>
      </w:r>
      <w:r w:rsidR="0097221F">
        <w:rPr>
          <w:rFonts w:ascii="Arial" w:eastAsia="Calibri" w:hAnsi="Arial" w:cs="Arial"/>
          <w:color w:val="000000"/>
          <w:sz w:val="22"/>
          <w:lang w:val="es-ES_tradnl" w:eastAsia="en-GB"/>
        </w:rPr>
        <w:t xml:space="preserve">, el proponente deberá acreditar en un (1) contrato la </w:t>
      </w:r>
      <w:r w:rsidR="0097221F" w:rsidRPr="00C345B2">
        <w:rPr>
          <w:rFonts w:ascii="Arial" w:eastAsia="Calibri" w:hAnsi="Arial" w:cs="Arial"/>
          <w:color w:val="000000"/>
          <w:sz w:val="22"/>
          <w:lang w:val="es-ES_tradnl" w:eastAsia="en-GB"/>
        </w:rPr>
        <w:t xml:space="preserve">longitud de tubería equivalente </w:t>
      </w:r>
      <w:r w:rsidR="0097221F">
        <w:rPr>
          <w:rFonts w:ascii="Arial" w:eastAsia="Calibri" w:hAnsi="Arial" w:cs="Arial"/>
          <w:color w:val="000000"/>
          <w:sz w:val="22"/>
          <w:lang w:val="es-ES_tradnl" w:eastAsia="en-GB"/>
        </w:rPr>
        <w:t xml:space="preserve">al porcentaje </w:t>
      </w:r>
      <w:r w:rsidR="0097221F" w:rsidRPr="00C345B2">
        <w:rPr>
          <w:rFonts w:ascii="Arial" w:eastAsia="Calibri" w:hAnsi="Arial" w:cs="Arial"/>
          <w:color w:val="000000"/>
          <w:sz w:val="22"/>
          <w:lang w:val="es-ES_tradnl" w:eastAsia="en-GB"/>
        </w:rPr>
        <w:t>determinado</w:t>
      </w:r>
      <w:r w:rsidR="0097221F">
        <w:rPr>
          <w:rFonts w:ascii="Arial" w:eastAsia="Calibri" w:hAnsi="Arial" w:cs="Arial"/>
          <w:color w:val="000000"/>
          <w:sz w:val="22"/>
          <w:lang w:val="es-ES_tradnl" w:eastAsia="en-GB"/>
        </w:rPr>
        <w:t xml:space="preserve"> y en otro contrato, deberá acreditar la experiencia en el componente de conexiones domiciliarias, de acuerdo con las exigencias realizadas por la entidad</w:t>
      </w:r>
      <w:r w:rsidR="006E0455">
        <w:rPr>
          <w:rFonts w:ascii="Arial" w:eastAsia="Calibri" w:hAnsi="Arial" w:cs="Arial"/>
          <w:color w:val="000000"/>
          <w:sz w:val="22"/>
          <w:lang w:val="es-ES_tradnl" w:eastAsia="en-GB"/>
        </w:rPr>
        <w:t>,</w:t>
      </w:r>
      <w:r w:rsidR="00932844">
        <w:rPr>
          <w:rFonts w:ascii="Arial" w:eastAsia="Calibri" w:hAnsi="Arial" w:cs="Arial"/>
          <w:color w:val="000000"/>
          <w:sz w:val="22"/>
          <w:lang w:val="es-ES_tradnl" w:eastAsia="en-GB"/>
        </w:rPr>
        <w:t xml:space="preserve"> </w:t>
      </w:r>
      <w:r w:rsidR="006E0455">
        <w:rPr>
          <w:rFonts w:ascii="Arial" w:eastAsia="Calibri" w:hAnsi="Arial" w:cs="Arial"/>
          <w:color w:val="000000"/>
          <w:sz w:val="22"/>
          <w:lang w:val="es-ES_tradnl" w:eastAsia="en-GB"/>
        </w:rPr>
        <w:t>sin perjuicio de que pueda acreditar toda la experiencia con hasta máximo 6 contratos.</w:t>
      </w:r>
    </w:p>
    <w:p w14:paraId="7E8F0D9B" w14:textId="7C3AFF64" w:rsidR="00E32F45" w:rsidRPr="00E32F45" w:rsidRDefault="00E32F45" w:rsidP="00E32F45">
      <w:pPr>
        <w:tabs>
          <w:tab w:val="left" w:pos="0"/>
        </w:tabs>
        <w:spacing w:before="120" w:line="276" w:lineRule="auto"/>
        <w:ind w:firstLine="709"/>
        <w:jc w:val="both"/>
        <w:rPr>
          <w:rFonts w:ascii="Arial" w:eastAsia="Calibri" w:hAnsi="Arial" w:cs="Arial"/>
          <w:color w:val="000000"/>
          <w:sz w:val="22"/>
          <w:lang w:val="es-MX" w:eastAsia="en-GB"/>
        </w:rPr>
      </w:pPr>
      <w:r w:rsidRPr="00C345B2">
        <w:rPr>
          <w:rFonts w:ascii="Arial" w:eastAsia="Calibri" w:hAnsi="Arial" w:cs="Arial"/>
          <w:color w:val="000000"/>
          <w:sz w:val="22"/>
          <w:lang w:val="es-ES_tradnl" w:eastAsia="en-GB"/>
        </w:rPr>
        <w:t xml:space="preserve">En todo caso, el oferente será el que determine la forma en </w:t>
      </w:r>
      <w:r w:rsidR="00352B58">
        <w:rPr>
          <w:rFonts w:ascii="Arial" w:eastAsia="Calibri" w:hAnsi="Arial" w:cs="Arial"/>
          <w:color w:val="000000"/>
          <w:sz w:val="22"/>
          <w:lang w:val="es-ES_tradnl" w:eastAsia="en-GB"/>
        </w:rPr>
        <w:t>que</w:t>
      </w:r>
      <w:r w:rsidR="00352B58" w:rsidRPr="00C345B2">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ES_tradnl" w:eastAsia="en-GB"/>
        </w:rPr>
        <w:t>acreditará esta experiencia específica con alguna de las dos posibilidades señaladas previamente</w:t>
      </w:r>
      <w:r w:rsidR="005B3C76">
        <w:rPr>
          <w:rFonts w:ascii="Arial" w:eastAsia="Calibri" w:hAnsi="Arial" w:cs="Arial"/>
          <w:color w:val="000000"/>
          <w:sz w:val="22"/>
          <w:lang w:val="es-ES_tradnl" w:eastAsia="en-GB"/>
        </w:rPr>
        <w:t>,</w:t>
      </w:r>
      <w:r w:rsidRPr="00C345B2">
        <w:rPr>
          <w:rFonts w:ascii="Arial" w:eastAsia="Calibri" w:hAnsi="Arial" w:cs="Arial"/>
          <w:color w:val="000000"/>
          <w:sz w:val="22"/>
          <w:lang w:val="es-ES_tradnl" w:eastAsia="en-GB"/>
        </w:rPr>
        <w:t xml:space="preserve"> atendiendo a las reglas de acreditación establecidas en el numeral 3.5.</w:t>
      </w:r>
      <w:r w:rsidR="008D65AD">
        <w:rPr>
          <w:rFonts w:ascii="Arial" w:eastAsia="Calibri" w:hAnsi="Arial" w:cs="Arial"/>
          <w:color w:val="000000"/>
          <w:sz w:val="22"/>
          <w:lang w:val="es-ES_tradnl" w:eastAsia="en-GB"/>
        </w:rPr>
        <w:t>2</w:t>
      </w:r>
      <w:r w:rsidRPr="00C345B2">
        <w:rPr>
          <w:rFonts w:ascii="Arial" w:eastAsia="Calibri" w:hAnsi="Arial" w:cs="Arial"/>
          <w:color w:val="000000"/>
          <w:sz w:val="22"/>
          <w:lang w:val="es-ES_tradnl" w:eastAsia="en-GB"/>
        </w:rPr>
        <w:t xml:space="preserve"> del documento base</w:t>
      </w:r>
      <w:r w:rsidR="00B17ED1">
        <w:rPr>
          <w:rFonts w:ascii="Arial" w:eastAsia="Calibri" w:hAnsi="Arial" w:cs="Arial"/>
          <w:color w:val="000000"/>
          <w:sz w:val="22"/>
          <w:lang w:val="es-ES_tradnl" w:eastAsia="en-GB"/>
        </w:rPr>
        <w:t xml:space="preserve">. </w:t>
      </w:r>
      <w:r w:rsidR="00995A50">
        <w:rPr>
          <w:rFonts w:ascii="Arial" w:eastAsia="Calibri" w:hAnsi="Arial" w:cs="Arial"/>
          <w:color w:val="000000"/>
          <w:sz w:val="22"/>
          <w:lang w:val="es-ES_tradnl" w:eastAsia="en-GB"/>
        </w:rPr>
        <w:t>Por tanto</w:t>
      </w:r>
      <w:r w:rsidR="00B17ED1">
        <w:rPr>
          <w:rFonts w:ascii="Arial" w:eastAsia="Calibri" w:hAnsi="Arial" w:cs="Arial"/>
          <w:color w:val="000000"/>
          <w:sz w:val="22"/>
          <w:lang w:val="es-ES_tradnl" w:eastAsia="en-GB"/>
        </w:rPr>
        <w:t xml:space="preserve">, tendrá en cuenta que el número máximo de contratos permitidos es 6 y que </w:t>
      </w:r>
      <w:r w:rsidR="00F5292D">
        <w:rPr>
          <w:rFonts w:ascii="Arial" w:eastAsia="Calibri" w:hAnsi="Arial" w:cs="Arial"/>
          <w:color w:val="000000"/>
          <w:sz w:val="22"/>
          <w:lang w:val="es-ES_tradnl" w:eastAsia="en-GB"/>
        </w:rPr>
        <w:t xml:space="preserve">el </w:t>
      </w:r>
      <w:r w:rsidR="00B17ED1">
        <w:rPr>
          <w:rFonts w:ascii="Arial" w:eastAsia="Calibri" w:hAnsi="Arial" w:cs="Arial"/>
          <w:color w:val="000000"/>
          <w:sz w:val="22"/>
          <w:lang w:val="es-ES_tradnl" w:eastAsia="en-GB"/>
        </w:rPr>
        <w:t xml:space="preserve">número </w:t>
      </w:r>
      <w:r w:rsidR="00F5292D">
        <w:rPr>
          <w:rFonts w:ascii="Arial" w:eastAsia="Calibri" w:hAnsi="Arial" w:cs="Arial"/>
          <w:color w:val="000000"/>
          <w:sz w:val="22"/>
          <w:lang w:val="es-ES_tradnl" w:eastAsia="en-GB"/>
        </w:rPr>
        <w:t xml:space="preserve">de contratos que aporte </w:t>
      </w:r>
      <w:r w:rsidR="00B17ED1">
        <w:rPr>
          <w:rFonts w:ascii="Arial" w:eastAsia="Calibri" w:hAnsi="Arial" w:cs="Arial"/>
          <w:color w:val="000000"/>
          <w:sz w:val="22"/>
          <w:lang w:val="es-ES_tradnl" w:eastAsia="en-GB"/>
        </w:rPr>
        <w:t xml:space="preserve">impactará en el valor del presupuesto oficial del proceso que deberá acreditar para </w:t>
      </w:r>
      <w:r w:rsidR="00B17ED1" w:rsidRPr="006C6EE1">
        <w:rPr>
          <w:rFonts w:ascii="Arial" w:eastAsia="Calibri" w:hAnsi="Arial" w:cs="Arial"/>
          <w:sz w:val="22"/>
          <w:szCs w:val="22"/>
          <w:lang w:eastAsia="en-US"/>
        </w:rPr>
        <w:t>cumplir con el requisito habilitante</w:t>
      </w:r>
      <w:r w:rsidR="00B17ED1">
        <w:rPr>
          <w:rFonts w:ascii="Arial" w:eastAsia="Calibri" w:hAnsi="Arial" w:cs="Arial"/>
          <w:sz w:val="22"/>
          <w:szCs w:val="22"/>
          <w:lang w:eastAsia="en-US"/>
        </w:rPr>
        <w:t>.</w:t>
      </w:r>
    </w:p>
    <w:p w14:paraId="6D992444" w14:textId="77777777" w:rsidR="00067BD1" w:rsidRDefault="00067BD1" w:rsidP="004B1929">
      <w:pPr>
        <w:spacing w:after="120" w:line="276" w:lineRule="auto"/>
        <w:jc w:val="both"/>
        <w:rPr>
          <w:rFonts w:ascii="Arial" w:hAnsi="Arial" w:cs="Arial"/>
          <w:color w:val="000000" w:themeColor="text1"/>
          <w:sz w:val="22"/>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4D0CC307"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0545B955" w14:textId="308BE121" w:rsidR="00D40F8B" w:rsidRDefault="002F0840" w:rsidP="00F74D45">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014878A6" wp14:editId="258558F5">
            <wp:extent cx="2609850" cy="876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401" cy="883872"/>
                    </a:xfrm>
                    <a:prstGeom prst="rect">
                      <a:avLst/>
                    </a:prstGeom>
                  </pic:spPr>
                </pic:pic>
              </a:graphicData>
            </a:graphic>
          </wp:inline>
        </w:drawing>
      </w:r>
    </w:p>
    <w:p w14:paraId="10A1E411" w14:textId="77777777" w:rsidR="00D40F8B" w:rsidRPr="00D40F8B" w:rsidRDefault="00D40F8B" w:rsidP="004B1929">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413"/>
      </w:tblGrid>
      <w:tr w:rsidR="00DD5B04" w:rsidRPr="00F02A91" w14:paraId="0C7DC5F7" w14:textId="77777777" w:rsidTr="00D40F8B">
        <w:trPr>
          <w:trHeight w:val="160"/>
        </w:trPr>
        <w:tc>
          <w:tcPr>
            <w:tcW w:w="812" w:type="dxa"/>
            <w:vAlign w:val="center"/>
            <w:hideMark/>
          </w:tcPr>
          <w:p w14:paraId="5BDB1AC9" w14:textId="77777777" w:rsidR="00DD5B04" w:rsidRPr="00F02A91" w:rsidRDefault="00DD5B04"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F02A91" w:rsidRDefault="00F412DF"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Tatiana Baquero Iguarán</w:t>
            </w:r>
          </w:p>
          <w:p w14:paraId="240C71FD" w14:textId="31312C95" w:rsidR="00DD5B04" w:rsidRPr="00F02A91" w:rsidRDefault="00DD5B04"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Contratista</w:t>
            </w:r>
            <w:r w:rsidR="00FF0050" w:rsidRPr="00F02A91">
              <w:rPr>
                <w:rFonts w:ascii="Arial" w:hAnsi="Arial" w:cs="Arial"/>
                <w:color w:val="000000" w:themeColor="text1"/>
                <w:sz w:val="17"/>
                <w:szCs w:val="17"/>
                <w:lang w:val="es-ES_tradnl" w:eastAsia="es-ES"/>
              </w:rPr>
              <w:t xml:space="preserve"> de la </w:t>
            </w:r>
            <w:r w:rsidRPr="00F02A91">
              <w:rPr>
                <w:rFonts w:ascii="Arial" w:hAnsi="Arial" w:cs="Arial"/>
                <w:color w:val="000000" w:themeColor="text1"/>
                <w:sz w:val="17"/>
                <w:szCs w:val="17"/>
                <w:lang w:val="es-ES_tradnl" w:eastAsia="es-ES"/>
              </w:rPr>
              <w:t>Subdirección de Gestión Contractual</w:t>
            </w:r>
          </w:p>
        </w:tc>
      </w:tr>
      <w:tr w:rsidR="00DD5B04" w:rsidRPr="00F02A91" w14:paraId="2F8FD650" w14:textId="77777777" w:rsidTr="00D15356">
        <w:trPr>
          <w:trHeight w:val="330"/>
        </w:trPr>
        <w:tc>
          <w:tcPr>
            <w:tcW w:w="812" w:type="dxa"/>
            <w:vAlign w:val="center"/>
            <w:hideMark/>
          </w:tcPr>
          <w:p w14:paraId="50203A0B" w14:textId="77777777" w:rsidR="00DD5B04" w:rsidRPr="00F02A91" w:rsidRDefault="00DD5B04"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F02A91" w:rsidRDefault="00F412DF" w:rsidP="00F412DF">
            <w:pPr>
              <w:rPr>
                <w:rFonts w:ascii="Arial" w:hAnsi="Arial" w:cs="Arial"/>
                <w:color w:val="000000" w:themeColor="text1"/>
                <w:sz w:val="17"/>
                <w:szCs w:val="17"/>
                <w:lang w:val="es-ES" w:eastAsia="es-ES"/>
              </w:rPr>
            </w:pPr>
            <w:r w:rsidRPr="00F02A91">
              <w:rPr>
                <w:rFonts w:ascii="Arial" w:hAnsi="Arial" w:cs="Arial"/>
                <w:color w:val="000000" w:themeColor="text1"/>
                <w:sz w:val="17"/>
                <w:szCs w:val="17"/>
                <w:lang w:val="es-ES" w:eastAsia="es-ES"/>
              </w:rPr>
              <w:t>Juan David Montoya Penagos</w:t>
            </w:r>
          </w:p>
          <w:p w14:paraId="7C2988C7" w14:textId="77777777" w:rsidR="00DD5B04" w:rsidRPr="00F02A91" w:rsidRDefault="00F412DF" w:rsidP="00F412DF">
            <w:pPr>
              <w:jc w:val="both"/>
              <w:rPr>
                <w:rFonts w:ascii="Arial" w:hAnsi="Arial" w:cs="Arial"/>
                <w:color w:val="000000" w:themeColor="text1"/>
                <w:sz w:val="17"/>
                <w:szCs w:val="17"/>
                <w:lang w:val="es-ES" w:eastAsia="es-ES"/>
              </w:rPr>
            </w:pPr>
            <w:r w:rsidRPr="00F02A91">
              <w:rPr>
                <w:rFonts w:ascii="Arial" w:hAnsi="Arial" w:cs="Arial"/>
                <w:color w:val="000000"/>
                <w:sz w:val="17"/>
                <w:szCs w:val="17"/>
                <w:shd w:val="clear" w:color="auto" w:fill="FFFFFF"/>
              </w:rPr>
              <w:t>Gestor T1-15 de la </w:t>
            </w:r>
            <w:r w:rsidRPr="00F02A91">
              <w:rPr>
                <w:rFonts w:ascii="Arial" w:hAnsi="Arial" w:cs="Arial"/>
                <w:color w:val="000000" w:themeColor="text1"/>
                <w:sz w:val="17"/>
                <w:szCs w:val="17"/>
                <w:lang w:val="es-ES" w:eastAsia="es-ES"/>
              </w:rPr>
              <w:t>Subdirección de Gestión Contractual</w:t>
            </w:r>
          </w:p>
          <w:p w14:paraId="394196B1" w14:textId="77777777" w:rsidR="00EE70DC" w:rsidRPr="00F02A91" w:rsidRDefault="00EE70DC" w:rsidP="00F412DF">
            <w:pPr>
              <w:jc w:val="both"/>
              <w:rPr>
                <w:rFonts w:ascii="Arial" w:hAnsi="Arial" w:cs="Arial"/>
                <w:color w:val="000000" w:themeColor="text1"/>
                <w:sz w:val="17"/>
                <w:szCs w:val="17"/>
                <w:lang w:val="es-ES" w:eastAsia="es-ES"/>
              </w:rPr>
            </w:pPr>
            <w:r w:rsidRPr="00F02A91">
              <w:rPr>
                <w:rFonts w:ascii="Arial" w:hAnsi="Arial" w:cs="Arial"/>
                <w:color w:val="000000" w:themeColor="text1"/>
                <w:sz w:val="17"/>
                <w:szCs w:val="17"/>
                <w:lang w:val="es-ES" w:eastAsia="es-ES"/>
              </w:rPr>
              <w:t>Karlo Fernández Cala</w:t>
            </w:r>
          </w:p>
          <w:p w14:paraId="130B3228" w14:textId="3533DE3C" w:rsidR="00EE70DC" w:rsidRPr="00F02A91" w:rsidRDefault="00EE70DC" w:rsidP="00F412DF">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 w:eastAsia="es-ES"/>
              </w:rPr>
              <w:t>Gestor T1-15 de la Dirección General</w:t>
            </w:r>
          </w:p>
        </w:tc>
      </w:tr>
      <w:tr w:rsidR="00DD5B04" w:rsidRPr="00F02A91" w14:paraId="0FCBCA4A" w14:textId="77777777" w:rsidTr="00D15356">
        <w:trPr>
          <w:trHeight w:val="300"/>
        </w:trPr>
        <w:tc>
          <w:tcPr>
            <w:tcW w:w="812" w:type="dxa"/>
            <w:vAlign w:val="center"/>
            <w:hideMark/>
          </w:tcPr>
          <w:p w14:paraId="3C1D943A" w14:textId="77777777" w:rsidR="00DD5B04" w:rsidRPr="00F02A91" w:rsidRDefault="00DD5B04"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F02A91" w:rsidRDefault="00C05A61"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 xml:space="preserve">Jorge </w:t>
            </w:r>
            <w:r w:rsidR="00647A36" w:rsidRPr="00F02A91">
              <w:rPr>
                <w:rFonts w:ascii="Arial" w:hAnsi="Arial" w:cs="Arial"/>
                <w:color w:val="000000" w:themeColor="text1"/>
                <w:sz w:val="17"/>
                <w:szCs w:val="17"/>
                <w:lang w:val="es-ES_tradnl" w:eastAsia="es-ES"/>
              </w:rPr>
              <w:t xml:space="preserve">Augusto </w:t>
            </w:r>
            <w:r w:rsidRPr="00F02A91">
              <w:rPr>
                <w:rFonts w:ascii="Arial" w:hAnsi="Arial" w:cs="Arial"/>
                <w:color w:val="000000" w:themeColor="text1"/>
                <w:sz w:val="17"/>
                <w:szCs w:val="17"/>
                <w:lang w:val="es-ES_tradnl" w:eastAsia="es-ES"/>
              </w:rPr>
              <w:t>Tirado Navarro</w:t>
            </w:r>
          </w:p>
          <w:p w14:paraId="1ADC483B" w14:textId="2EC8CC51" w:rsidR="00DD5B04" w:rsidRPr="00F02A91" w:rsidRDefault="00DD5B04" w:rsidP="00DF76A2">
            <w:pPr>
              <w:jc w:val="both"/>
              <w:rPr>
                <w:rFonts w:ascii="Arial" w:hAnsi="Arial" w:cs="Arial"/>
                <w:color w:val="000000" w:themeColor="text1"/>
                <w:sz w:val="17"/>
                <w:szCs w:val="17"/>
                <w:lang w:val="es-ES_tradnl" w:eastAsia="es-ES"/>
              </w:rPr>
            </w:pPr>
            <w:r w:rsidRPr="00F02A91">
              <w:rPr>
                <w:rFonts w:ascii="Arial" w:hAnsi="Arial" w:cs="Arial"/>
                <w:color w:val="000000" w:themeColor="text1"/>
                <w:sz w:val="17"/>
                <w:szCs w:val="17"/>
                <w:lang w:val="es-ES_tradnl" w:eastAsia="es-ES"/>
              </w:rPr>
              <w:t>Subdirector de Gestión Contractual</w:t>
            </w:r>
            <w:r w:rsidR="00973AA2" w:rsidRPr="00F02A91">
              <w:rPr>
                <w:rFonts w:ascii="Arial" w:hAnsi="Arial" w:cs="Arial"/>
                <w:color w:val="000000" w:themeColor="text1"/>
                <w:sz w:val="17"/>
                <w:szCs w:val="17"/>
                <w:lang w:val="es-ES_tradnl" w:eastAsia="es-ES"/>
              </w:rPr>
              <w:t xml:space="preserve"> </w:t>
            </w:r>
            <w:r w:rsidR="00973AA2" w:rsidRPr="00F02A91">
              <w:rPr>
                <w:rFonts w:ascii="Arial" w:hAnsi="Arial" w:cs="Arial"/>
                <w:color w:val="000000" w:themeColor="text1"/>
                <w:sz w:val="17"/>
                <w:szCs w:val="17"/>
                <w:lang w:eastAsia="es-ES"/>
              </w:rPr>
              <w:t>ANCP – CCE</w:t>
            </w:r>
          </w:p>
        </w:tc>
      </w:tr>
      <w:bookmarkEnd w:id="3"/>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8A1F" w14:textId="77777777" w:rsidR="0097661D" w:rsidRDefault="0097661D">
      <w:r>
        <w:separator/>
      </w:r>
    </w:p>
  </w:endnote>
  <w:endnote w:type="continuationSeparator" w:id="0">
    <w:p w14:paraId="5C90CC5F" w14:textId="77777777" w:rsidR="0097661D" w:rsidRDefault="0097661D">
      <w:r>
        <w:continuationSeparator/>
      </w:r>
    </w:p>
  </w:endnote>
  <w:endnote w:type="continuationNotice" w:id="1">
    <w:p w14:paraId="45A068E8" w14:textId="77777777" w:rsidR="0097661D" w:rsidRDefault="00976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D13B" w14:textId="77777777" w:rsidR="0097661D" w:rsidRDefault="0097661D">
      <w:r>
        <w:separator/>
      </w:r>
    </w:p>
  </w:footnote>
  <w:footnote w:type="continuationSeparator" w:id="0">
    <w:p w14:paraId="4240ED07" w14:textId="77777777" w:rsidR="0097661D" w:rsidRDefault="0097661D">
      <w:r>
        <w:continuationSeparator/>
      </w:r>
    </w:p>
  </w:footnote>
  <w:footnote w:type="continuationNotice" w:id="1">
    <w:p w14:paraId="45730D75" w14:textId="77777777" w:rsidR="0097661D" w:rsidRDefault="0097661D"/>
  </w:footnote>
  <w:footnote w:id="2">
    <w:p w14:paraId="451A11AD" w14:textId="77777777" w:rsidR="00C4215D" w:rsidRPr="00270009" w:rsidRDefault="00C4215D" w:rsidP="00C4215D">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424F856"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957B097"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41E7748"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FD2EA9B" w14:textId="77777777" w:rsidR="00C4215D" w:rsidRPr="008B74BF" w:rsidRDefault="00C4215D" w:rsidP="00C4215D">
      <w:pPr>
        <w:pStyle w:val="Textonotapie"/>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0B98F70F" w14:textId="41832A59" w:rsidR="006C6EE1" w:rsidRPr="00673C14" w:rsidRDefault="006C6EE1" w:rsidP="006C6EE1">
      <w:pPr>
        <w:spacing w:line="276" w:lineRule="auto"/>
        <w:ind w:firstLine="708"/>
        <w:jc w:val="both"/>
        <w:rPr>
          <w:rFonts w:ascii="Arial" w:hAnsi="Arial" w:cs="Arial"/>
          <w:sz w:val="19"/>
          <w:szCs w:val="19"/>
          <w:lang w:val="es-ES"/>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sz w:val="19"/>
          <w:szCs w:val="19"/>
        </w:rPr>
        <w:t>Agencia Nacional de Contratación Pública – Colombia Compra Eficiente. Resolución No. 248</w:t>
      </w:r>
      <w:r w:rsidR="00DB4D4E">
        <w:rPr>
          <w:rFonts w:ascii="Arial" w:eastAsia="Arial" w:hAnsi="Arial" w:cs="Arial"/>
          <w:sz w:val="19"/>
          <w:szCs w:val="19"/>
        </w:rPr>
        <w:t xml:space="preserve"> y 249</w:t>
      </w:r>
      <w:r w:rsidRPr="008022E3">
        <w:rPr>
          <w:rFonts w:ascii="Arial" w:eastAsia="Arial" w:hAnsi="Arial" w:cs="Arial"/>
          <w:sz w:val="19"/>
          <w:szCs w:val="19"/>
        </w:rPr>
        <w:t xml:space="preserve"> de 2020. Documento Base o Pliego Tipo: «</w:t>
      </w:r>
      <w:r w:rsidRPr="008022E3">
        <w:rPr>
          <w:rFonts w:ascii="Arial" w:hAnsi="Arial" w:cs="Arial"/>
          <w:sz w:val="19"/>
          <w:szCs w:val="19"/>
          <w:lang w:val="es-ES"/>
        </w:rPr>
        <w:t>3.5.8. RELACIÓN DE LOS CONTRATOS FRENTE AL PRESUPUESTO OFICIAL</w:t>
      </w:r>
    </w:p>
    <w:p w14:paraId="064AB413" w14:textId="77777777" w:rsidR="006C6EE1" w:rsidRPr="00673C14" w:rsidRDefault="006C6EE1" w:rsidP="006C6EE1">
      <w:pPr>
        <w:spacing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 del número de contratos para acreditar la 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realizará</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siguiente</w:t>
      </w:r>
      <w:r w:rsidRPr="00673C14">
        <w:rPr>
          <w:rFonts w:ascii="Arial" w:eastAsia="Arial" w:hAnsi="Arial" w:cs="Arial"/>
          <w:sz w:val="19"/>
          <w:szCs w:val="19"/>
          <w:lang w:val="es-ES"/>
        </w:rPr>
        <w:t xml:space="preserve"> </w:t>
      </w:r>
      <w:r w:rsidRPr="00673C14">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6C6EE1" w:rsidRPr="00673C14" w14:paraId="524C79EE"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AEAE429" w14:textId="77777777" w:rsidR="006C6EE1" w:rsidRPr="00673C14" w:rsidRDefault="006C6EE1" w:rsidP="009D1356">
            <w:pPr>
              <w:jc w:val="center"/>
              <w:rPr>
                <w:rFonts w:ascii="Arial" w:eastAsia="Arial" w:hAnsi="Arial" w:cs="Arial"/>
                <w:b/>
                <w:bCs/>
                <w:color w:val="DBDBDB" w:themeColor="background1"/>
                <w:sz w:val="16"/>
                <w:szCs w:val="16"/>
                <w:lang w:val="es-ES"/>
              </w:rPr>
            </w:pPr>
            <w:r w:rsidRPr="00673C14">
              <w:rPr>
                <w:rFonts w:ascii="Arial" w:hAnsi="Arial" w:cs="Arial"/>
                <w:b/>
                <w:bCs/>
                <w:color w:val="DBDBDB" w:themeColor="background1"/>
                <w:sz w:val="16"/>
                <w:szCs w:val="16"/>
                <w:lang w:val="es-ES"/>
              </w:rPr>
              <w:t>Número</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de</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contratos</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con</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los</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cuales</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el</w:t>
            </w:r>
            <w:r>
              <w:rPr>
                <w:rFonts w:ascii="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proponente</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cumple</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la</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experiencia</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03FFFFE" w14:textId="77777777" w:rsidR="006C6EE1" w:rsidRPr="00673C14" w:rsidRDefault="006C6EE1" w:rsidP="009D1356">
            <w:pPr>
              <w:jc w:val="center"/>
              <w:rPr>
                <w:rFonts w:ascii="Arial" w:eastAsia="Arial" w:hAnsi="Arial" w:cs="Arial"/>
                <w:b/>
                <w:bCs/>
                <w:color w:val="DBDBDB" w:themeColor="background1"/>
                <w:sz w:val="16"/>
                <w:szCs w:val="16"/>
                <w:lang w:val="es-ES"/>
              </w:rPr>
            </w:pPr>
            <w:r w:rsidRPr="00673C14">
              <w:rPr>
                <w:rFonts w:ascii="Arial" w:hAnsi="Arial" w:cs="Arial"/>
                <w:b/>
                <w:bCs/>
                <w:color w:val="DBDBDB" w:themeColor="background1"/>
                <w:sz w:val="16"/>
                <w:szCs w:val="16"/>
                <w:lang w:val="es-ES"/>
              </w:rPr>
              <w:t>Valor</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mínimo</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a</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certificar</w:t>
            </w:r>
            <w:r>
              <w:rPr>
                <w:rFonts w:ascii="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(como</w:t>
            </w:r>
            <w:r w:rsidRPr="00673C14">
              <w:rPr>
                <w:rFonts w:ascii="Arial" w:eastAsia="Arial" w:hAnsi="Arial" w:cs="Arial"/>
                <w:b/>
                <w:bCs/>
                <w:color w:val="DBDBDB" w:themeColor="background1"/>
                <w:sz w:val="16"/>
                <w:szCs w:val="16"/>
                <w:lang w:val="es-ES"/>
              </w:rPr>
              <w:t xml:space="preserve"> % </w:t>
            </w:r>
            <w:r w:rsidRPr="00673C14">
              <w:rPr>
                <w:rFonts w:ascii="Arial" w:hAnsi="Arial" w:cs="Arial"/>
                <w:b/>
                <w:bCs/>
                <w:color w:val="DBDBDB" w:themeColor="background1"/>
                <w:sz w:val="16"/>
                <w:szCs w:val="16"/>
                <w:lang w:val="es-ES"/>
              </w:rPr>
              <w:t>del</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Presupuesto</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Oficial</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de</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obra</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expresado</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en</w:t>
            </w:r>
            <w:r w:rsidRPr="00673C14">
              <w:rPr>
                <w:rFonts w:ascii="Arial" w:eastAsia="Arial" w:hAnsi="Arial" w:cs="Arial"/>
                <w:b/>
                <w:bCs/>
                <w:color w:val="DBDBDB" w:themeColor="background1"/>
                <w:sz w:val="16"/>
                <w:szCs w:val="16"/>
                <w:lang w:val="es-ES"/>
              </w:rPr>
              <w:t xml:space="preserve"> </w:t>
            </w:r>
            <w:r w:rsidRPr="00673C14">
              <w:rPr>
                <w:rFonts w:ascii="Arial" w:hAnsi="Arial" w:cs="Arial"/>
                <w:b/>
                <w:bCs/>
                <w:color w:val="DBDBDB" w:themeColor="background1"/>
                <w:sz w:val="16"/>
                <w:szCs w:val="16"/>
                <w:lang w:val="es-ES"/>
              </w:rPr>
              <w:t>SMMLV)</w:t>
            </w:r>
          </w:p>
        </w:tc>
      </w:tr>
      <w:tr w:rsidR="006C6EE1" w:rsidRPr="00673C14" w14:paraId="1E817143"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AEE8450"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1</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B56DDA3"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75%</w:t>
            </w:r>
          </w:p>
        </w:tc>
      </w:tr>
      <w:tr w:rsidR="006C6EE1" w:rsidRPr="00673C14" w14:paraId="3F453889"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66E2CFE9"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3</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64EFCCE"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120%</w:t>
            </w:r>
          </w:p>
        </w:tc>
      </w:tr>
      <w:tr w:rsidR="006C6EE1" w:rsidRPr="00673C14" w14:paraId="507AFA21"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5D96C778"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5</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C6F2F6A" w14:textId="77777777" w:rsidR="006C6EE1" w:rsidRPr="00673C14" w:rsidRDefault="006C6EE1" w:rsidP="00C90582">
            <w:pPr>
              <w:jc w:val="center"/>
              <w:rPr>
                <w:rFonts w:ascii="Arial" w:eastAsia="Arial" w:hAnsi="Arial" w:cs="Arial"/>
                <w:sz w:val="16"/>
                <w:szCs w:val="16"/>
                <w:lang w:val="es-ES"/>
              </w:rPr>
            </w:pPr>
            <w:r w:rsidRPr="00673C14">
              <w:rPr>
                <w:rFonts w:ascii="Arial" w:hAnsi="Arial" w:cs="Arial"/>
                <w:sz w:val="16"/>
                <w:szCs w:val="16"/>
                <w:lang w:val="es-ES"/>
              </w:rPr>
              <w:t>150%</w:t>
            </w:r>
          </w:p>
        </w:tc>
      </w:tr>
    </w:tbl>
    <w:p w14:paraId="18DAB150" w14:textId="77777777" w:rsidR="006C6EE1" w:rsidRPr="00673C14" w:rsidRDefault="006C6EE1" w:rsidP="006C6EE1">
      <w:pPr>
        <w:spacing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hará</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base</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valores</w:t>
      </w:r>
      <w:r w:rsidRPr="00673C14">
        <w:rPr>
          <w:rFonts w:ascii="Arial" w:eastAsia="Arial" w:hAnsi="Arial" w:cs="Arial"/>
          <w:sz w:val="19"/>
          <w:szCs w:val="19"/>
          <w:lang w:val="es-ES"/>
        </w:rPr>
        <w:t xml:space="preserve"> </w:t>
      </w:r>
      <w:r w:rsidRPr="00673C14">
        <w:rPr>
          <w:rFonts w:ascii="Arial" w:hAnsi="Arial" w:cs="Arial"/>
          <w:sz w:val="19"/>
          <w:szCs w:val="19"/>
          <w:lang w:val="es-ES"/>
        </w:rPr>
        <w:t>totales</w:t>
      </w:r>
      <w:r w:rsidRPr="00673C14">
        <w:rPr>
          <w:rFonts w:ascii="Arial" w:eastAsia="Arial" w:hAnsi="Arial" w:cs="Arial"/>
          <w:sz w:val="19"/>
          <w:szCs w:val="19"/>
          <w:lang w:val="es-ES"/>
        </w:rPr>
        <w:t xml:space="preserve"> </w:t>
      </w:r>
      <w:r w:rsidRPr="00673C14">
        <w:rPr>
          <w:rFonts w:ascii="Arial" w:hAnsi="Arial" w:cs="Arial"/>
          <w:sz w:val="19"/>
          <w:szCs w:val="19"/>
          <w:lang w:val="es-ES"/>
        </w:rPr>
        <w:t>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cumplan</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requisitos</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este</w:t>
      </w:r>
      <w:r w:rsidRPr="00673C14">
        <w:rPr>
          <w:rFonts w:ascii="Arial" w:eastAsia="Arial" w:hAnsi="Arial" w:cs="Arial"/>
          <w:sz w:val="19"/>
          <w:szCs w:val="19"/>
          <w:lang w:val="es-ES"/>
        </w:rPr>
        <w:t xml:space="preserve"> </w:t>
      </w:r>
      <w:r w:rsidRPr="00673C14">
        <w:rPr>
          <w:rFonts w:ascii="Arial" w:hAnsi="Arial" w:cs="Arial"/>
          <w:sz w:val="19"/>
          <w:szCs w:val="19"/>
          <w:lang w:val="es-ES"/>
        </w:rPr>
        <w:t>pliego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condiciones</w:t>
      </w:r>
      <w:r w:rsidRPr="00673C14">
        <w:rPr>
          <w:rFonts w:ascii="Arial" w:eastAsia="Arial" w:hAnsi="Arial" w:cs="Arial"/>
          <w:sz w:val="19"/>
          <w:szCs w:val="19"/>
          <w:lang w:val="es-ES"/>
        </w:rPr>
        <w:t>.</w:t>
      </w:r>
    </w:p>
    <w:p w14:paraId="18D0FE11" w14:textId="77777777" w:rsidR="006C6EE1" w:rsidRPr="00673C14" w:rsidRDefault="006C6EE1" w:rsidP="006C6EE1">
      <w:pPr>
        <w:spacing w:line="276" w:lineRule="auto"/>
        <w:ind w:firstLine="708"/>
        <w:jc w:val="both"/>
        <w:rPr>
          <w:rFonts w:ascii="Arial" w:eastAsia="Arial" w:hAnsi="Arial" w:cs="Arial"/>
          <w:sz w:val="19"/>
          <w:szCs w:val="19"/>
          <w:lang w:val="es-ES"/>
        </w:rPr>
      </w:pPr>
      <w:r w:rsidRPr="00673C14">
        <w:rPr>
          <w:rFonts w:ascii="Arial" w:hAnsi="Arial" w:cs="Arial"/>
          <w:sz w:val="19"/>
          <w:szCs w:val="19"/>
          <w:lang w:val="es-ES"/>
        </w:rPr>
        <w:t>»El proponente cumple el requisito de experiencia si</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 valores totales 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expresados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es</w:t>
      </w:r>
      <w:r w:rsidRPr="00673C14">
        <w:rPr>
          <w:rFonts w:ascii="Arial" w:eastAsia="Arial" w:hAnsi="Arial" w:cs="Arial"/>
          <w:sz w:val="19"/>
          <w:szCs w:val="19"/>
          <w:lang w:val="es-ES"/>
        </w:rPr>
        <w:t xml:space="preserve"> </w:t>
      </w:r>
      <w:r w:rsidRPr="00673C14">
        <w:rPr>
          <w:rFonts w:ascii="Arial" w:hAnsi="Arial" w:cs="Arial"/>
          <w:sz w:val="19"/>
          <w:szCs w:val="19"/>
          <w:lang w:val="es-ES"/>
        </w:rPr>
        <w:t>mayor</w:t>
      </w:r>
      <w:r w:rsidRPr="00673C14">
        <w:rPr>
          <w:rFonts w:ascii="Arial" w:eastAsia="Arial" w:hAnsi="Arial" w:cs="Arial"/>
          <w:sz w:val="19"/>
          <w:szCs w:val="19"/>
          <w:lang w:val="es-ES"/>
        </w:rPr>
        <w:t xml:space="preserve"> </w:t>
      </w:r>
      <w:r w:rsidRPr="00673C14">
        <w:rPr>
          <w:rFonts w:ascii="Arial" w:hAnsi="Arial" w:cs="Arial"/>
          <w:sz w:val="19"/>
          <w:szCs w:val="19"/>
          <w:lang w:val="es-ES"/>
        </w:rPr>
        <w:t>o</w:t>
      </w:r>
      <w:r w:rsidRPr="00673C14">
        <w:rPr>
          <w:rFonts w:ascii="Arial" w:eastAsia="Arial" w:hAnsi="Arial" w:cs="Arial"/>
          <w:sz w:val="19"/>
          <w:szCs w:val="19"/>
          <w:lang w:val="es-ES"/>
        </w:rPr>
        <w:t xml:space="preserve"> </w:t>
      </w:r>
      <w:r w:rsidRPr="00673C14">
        <w:rPr>
          <w:rFonts w:ascii="Arial" w:hAnsi="Arial" w:cs="Arial"/>
          <w:sz w:val="19"/>
          <w:szCs w:val="19"/>
          <w:lang w:val="es-ES"/>
        </w:rPr>
        <w:t>igual</w:t>
      </w:r>
      <w:r w:rsidRPr="00673C14">
        <w:rPr>
          <w:rFonts w:ascii="Arial" w:eastAsia="Arial" w:hAnsi="Arial" w:cs="Arial"/>
          <w:sz w:val="19"/>
          <w:szCs w:val="19"/>
          <w:lang w:val="es-ES"/>
        </w:rPr>
        <w:t xml:space="preserve"> </w:t>
      </w:r>
      <w:r w:rsidRPr="00673C14">
        <w:rPr>
          <w:rFonts w:ascii="Arial" w:hAnsi="Arial" w:cs="Arial"/>
          <w:sz w:val="19"/>
          <w:szCs w:val="19"/>
          <w:lang w:val="es-ES"/>
        </w:rPr>
        <w:t>al</w:t>
      </w:r>
      <w:r w:rsidRPr="00673C14">
        <w:rPr>
          <w:rFonts w:ascii="Arial" w:eastAsia="Arial" w:hAnsi="Arial" w:cs="Arial"/>
          <w:sz w:val="19"/>
          <w:szCs w:val="19"/>
          <w:lang w:val="es-ES"/>
        </w:rPr>
        <w:t xml:space="preserve"> </w:t>
      </w:r>
      <w:r w:rsidRPr="00673C14">
        <w:rPr>
          <w:rFonts w:ascii="Arial" w:hAnsi="Arial" w:cs="Arial"/>
          <w:sz w:val="19"/>
          <w:szCs w:val="19"/>
          <w:lang w:val="es-ES"/>
        </w:rPr>
        <w:t>valor</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w:t>
      </w:r>
      <w:r w:rsidRPr="00673C14">
        <w:rPr>
          <w:rFonts w:ascii="Arial" w:eastAsia="Arial" w:hAnsi="Arial" w:cs="Arial"/>
          <w:sz w:val="19"/>
          <w:szCs w:val="19"/>
          <w:lang w:val="es-ES"/>
        </w:rPr>
        <w:t xml:space="preserve"> </w:t>
      </w:r>
      <w:r w:rsidRPr="00673C14">
        <w:rPr>
          <w:rFonts w:ascii="Arial" w:hAnsi="Arial" w:cs="Arial"/>
          <w:sz w:val="19"/>
          <w:szCs w:val="19"/>
          <w:lang w:val="es-ES"/>
        </w:rPr>
        <w:t>anterior</w:t>
      </w:r>
      <w:r w:rsidRPr="00673C14">
        <w:rPr>
          <w:rFonts w:ascii="Arial" w:eastAsia="Arial" w:hAnsi="Arial" w:cs="Arial"/>
          <w:sz w:val="19"/>
          <w:szCs w:val="19"/>
          <w:lang w:val="es-ES"/>
        </w:rPr>
        <w:t>.</w:t>
      </w:r>
    </w:p>
    <w:p w14:paraId="24AF87E7" w14:textId="77777777" w:rsidR="006C6EE1" w:rsidRPr="00673C14" w:rsidRDefault="006C6EE1" w:rsidP="006C6EE1">
      <w:pPr>
        <w:spacing w:line="276" w:lineRule="auto"/>
        <w:ind w:firstLine="708"/>
        <w:jc w:val="both"/>
        <w:rPr>
          <w:rFonts w:ascii="Arial" w:hAnsi="Arial" w:cs="Arial"/>
          <w:sz w:val="19"/>
          <w:szCs w:val="19"/>
          <w:lang w:val="es-ES"/>
        </w:rPr>
      </w:pP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caso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número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cuales</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proponente</w:t>
      </w:r>
      <w:r w:rsidRPr="00673C14">
        <w:rPr>
          <w:rFonts w:ascii="Arial" w:eastAsia="Arial" w:hAnsi="Arial" w:cs="Arial"/>
          <w:sz w:val="19"/>
          <w:szCs w:val="19"/>
          <w:lang w:val="es-ES"/>
        </w:rPr>
        <w:t xml:space="preserve"> </w:t>
      </w:r>
      <w:r w:rsidRPr="00673C14">
        <w:rPr>
          <w:rFonts w:ascii="Arial" w:hAnsi="Arial" w:cs="Arial"/>
          <w:sz w:val="19"/>
          <w:szCs w:val="19"/>
          <w:lang w:val="es-ES"/>
        </w:rPr>
        <w:t>acredita</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satisfaga</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porcentaje</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 anterior,</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calificará</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propuesta</w:t>
      </w:r>
      <w:r w:rsidRPr="00673C14">
        <w:rPr>
          <w:rFonts w:ascii="Arial" w:eastAsia="Arial" w:hAnsi="Arial" w:cs="Arial"/>
          <w:sz w:val="19"/>
          <w:szCs w:val="19"/>
          <w:lang w:val="es-ES"/>
        </w:rPr>
        <w:t xml:space="preserve"> </w:t>
      </w:r>
      <w:r w:rsidRPr="00673C14">
        <w:rPr>
          <w:rFonts w:ascii="Arial" w:hAnsi="Arial" w:cs="Arial"/>
          <w:sz w:val="19"/>
          <w:szCs w:val="19"/>
          <w:lang w:val="es-ES"/>
        </w:rPr>
        <w:t>como</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hábil y el proponente podrá subsanarla en los términos establecidos en la sección 1.6.</w:t>
      </w:r>
    </w:p>
    <w:p w14:paraId="7CFD6575" w14:textId="77777777" w:rsidR="006C6EE1" w:rsidRPr="00673C14" w:rsidRDefault="006C6EE1" w:rsidP="006C6EE1">
      <w:pPr>
        <w:spacing w:line="276" w:lineRule="auto"/>
        <w:ind w:firstLine="708"/>
        <w:jc w:val="both"/>
        <w:rPr>
          <w:rFonts w:ascii="Arial" w:hAnsi="Arial" w:cs="Arial"/>
          <w:sz w:val="19"/>
          <w:szCs w:val="19"/>
          <w:highlight w:val="lightGray"/>
        </w:rPr>
      </w:pPr>
      <w:r w:rsidRPr="00673C14">
        <w:rPr>
          <w:rFonts w:ascii="Arial" w:hAnsi="Arial" w:cs="Arial"/>
          <w:sz w:val="19"/>
          <w:szCs w:val="19"/>
          <w:lang w:val="es-ES"/>
        </w:rPr>
        <w:t>»</w:t>
      </w:r>
      <w:r w:rsidRPr="00673C14">
        <w:rPr>
          <w:rFonts w:ascii="Arial" w:hAnsi="Arial" w:cs="Arial"/>
          <w:sz w:val="19"/>
          <w:szCs w:val="19"/>
          <w:highlight w:val="lightGray"/>
          <w:lang w:val="es-ES"/>
        </w:rPr>
        <w:t>[</w:t>
      </w:r>
      <w:r w:rsidRPr="00673C14">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202A30B8" w14:textId="77777777" w:rsidR="006C6EE1" w:rsidRPr="00673C14" w:rsidRDefault="006C6EE1" w:rsidP="006C6EE1">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9A"/>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BD1"/>
    <w:rsid w:val="00067D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6563"/>
    <w:rsid w:val="000A73BB"/>
    <w:rsid w:val="000A7EF4"/>
    <w:rsid w:val="000B0A15"/>
    <w:rsid w:val="000B103F"/>
    <w:rsid w:val="000B1437"/>
    <w:rsid w:val="000B1470"/>
    <w:rsid w:val="000B2B86"/>
    <w:rsid w:val="000B3051"/>
    <w:rsid w:val="000B419B"/>
    <w:rsid w:val="000B4744"/>
    <w:rsid w:val="000B5781"/>
    <w:rsid w:val="000C0185"/>
    <w:rsid w:val="000C0F81"/>
    <w:rsid w:val="000C128D"/>
    <w:rsid w:val="000C17A3"/>
    <w:rsid w:val="000C1D4B"/>
    <w:rsid w:val="000C326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9D"/>
    <w:rsid w:val="000D50DB"/>
    <w:rsid w:val="000D6288"/>
    <w:rsid w:val="000D6CAF"/>
    <w:rsid w:val="000D7541"/>
    <w:rsid w:val="000D75E1"/>
    <w:rsid w:val="000E22CF"/>
    <w:rsid w:val="000E2977"/>
    <w:rsid w:val="000E30AC"/>
    <w:rsid w:val="000E3B46"/>
    <w:rsid w:val="000E3DCC"/>
    <w:rsid w:val="000E3E11"/>
    <w:rsid w:val="000E4596"/>
    <w:rsid w:val="000E5768"/>
    <w:rsid w:val="000E5843"/>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57627"/>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6AB"/>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57D0"/>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EB"/>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7"/>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0840"/>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273A"/>
    <w:rsid w:val="00352B58"/>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6F9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6EE"/>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0766"/>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18E"/>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774"/>
    <w:rsid w:val="00421BD2"/>
    <w:rsid w:val="00421E00"/>
    <w:rsid w:val="00421FCB"/>
    <w:rsid w:val="00422DCA"/>
    <w:rsid w:val="00423F9F"/>
    <w:rsid w:val="00425C43"/>
    <w:rsid w:val="00426C69"/>
    <w:rsid w:val="004273FA"/>
    <w:rsid w:val="00427C77"/>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1929"/>
    <w:rsid w:val="004B2197"/>
    <w:rsid w:val="004B298A"/>
    <w:rsid w:val="004B4A03"/>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D688C"/>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2D70"/>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56AC"/>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6C3"/>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EFC"/>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03F"/>
    <w:rsid w:val="0067524E"/>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560A"/>
    <w:rsid w:val="006B67AC"/>
    <w:rsid w:val="006B786A"/>
    <w:rsid w:val="006B7E4E"/>
    <w:rsid w:val="006C003A"/>
    <w:rsid w:val="006C2240"/>
    <w:rsid w:val="006C2454"/>
    <w:rsid w:val="006C2551"/>
    <w:rsid w:val="006C37CA"/>
    <w:rsid w:val="006C40D2"/>
    <w:rsid w:val="006C5B15"/>
    <w:rsid w:val="006C5D32"/>
    <w:rsid w:val="006C5DCB"/>
    <w:rsid w:val="006C6EE1"/>
    <w:rsid w:val="006C70C4"/>
    <w:rsid w:val="006D04DA"/>
    <w:rsid w:val="006D10F6"/>
    <w:rsid w:val="006D1544"/>
    <w:rsid w:val="006D1688"/>
    <w:rsid w:val="006D1FF3"/>
    <w:rsid w:val="006D2C65"/>
    <w:rsid w:val="006D32C6"/>
    <w:rsid w:val="006D360E"/>
    <w:rsid w:val="006D3697"/>
    <w:rsid w:val="006D39D2"/>
    <w:rsid w:val="006D3BF1"/>
    <w:rsid w:val="006D3F2A"/>
    <w:rsid w:val="006D4370"/>
    <w:rsid w:val="006D46A3"/>
    <w:rsid w:val="006D658F"/>
    <w:rsid w:val="006D69FA"/>
    <w:rsid w:val="006D6A12"/>
    <w:rsid w:val="006D712D"/>
    <w:rsid w:val="006D72B9"/>
    <w:rsid w:val="006D7687"/>
    <w:rsid w:val="006D7D1F"/>
    <w:rsid w:val="006D7D8A"/>
    <w:rsid w:val="006E0455"/>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E7E15"/>
    <w:rsid w:val="006F15CC"/>
    <w:rsid w:val="006F1C0D"/>
    <w:rsid w:val="006F4147"/>
    <w:rsid w:val="006F4315"/>
    <w:rsid w:val="006F458D"/>
    <w:rsid w:val="006F4A6D"/>
    <w:rsid w:val="006F4CB0"/>
    <w:rsid w:val="006F4F78"/>
    <w:rsid w:val="006F547E"/>
    <w:rsid w:val="006F5CCF"/>
    <w:rsid w:val="006F772B"/>
    <w:rsid w:val="0070138A"/>
    <w:rsid w:val="0070157E"/>
    <w:rsid w:val="00701C75"/>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140"/>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550"/>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A06"/>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7AC"/>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5E4"/>
    <w:rsid w:val="00886DF2"/>
    <w:rsid w:val="00886FB9"/>
    <w:rsid w:val="00887080"/>
    <w:rsid w:val="00887C79"/>
    <w:rsid w:val="0089107B"/>
    <w:rsid w:val="008913CC"/>
    <w:rsid w:val="00891411"/>
    <w:rsid w:val="008914AE"/>
    <w:rsid w:val="00891838"/>
    <w:rsid w:val="008919CF"/>
    <w:rsid w:val="00891A05"/>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9B1"/>
    <w:rsid w:val="008D35D9"/>
    <w:rsid w:val="008D3B85"/>
    <w:rsid w:val="008D3C72"/>
    <w:rsid w:val="008D462D"/>
    <w:rsid w:val="008D65A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863"/>
    <w:rsid w:val="00915FCE"/>
    <w:rsid w:val="00916711"/>
    <w:rsid w:val="00916AFE"/>
    <w:rsid w:val="00916FC8"/>
    <w:rsid w:val="009170D3"/>
    <w:rsid w:val="0091759C"/>
    <w:rsid w:val="0091799D"/>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AD6"/>
    <w:rsid w:val="00967DA0"/>
    <w:rsid w:val="00971441"/>
    <w:rsid w:val="009715D4"/>
    <w:rsid w:val="0097221F"/>
    <w:rsid w:val="009739A9"/>
    <w:rsid w:val="00973AA2"/>
    <w:rsid w:val="0097494E"/>
    <w:rsid w:val="00974B58"/>
    <w:rsid w:val="009761ED"/>
    <w:rsid w:val="0097661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5A50"/>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393"/>
    <w:rsid w:val="009B6801"/>
    <w:rsid w:val="009B6D21"/>
    <w:rsid w:val="009B78ED"/>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9F2"/>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4DA9"/>
    <w:rsid w:val="00A66690"/>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6236"/>
    <w:rsid w:val="00AD7619"/>
    <w:rsid w:val="00AD7770"/>
    <w:rsid w:val="00AE0765"/>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17ED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C96"/>
    <w:rsid w:val="00B54D8F"/>
    <w:rsid w:val="00B54EA7"/>
    <w:rsid w:val="00B55857"/>
    <w:rsid w:val="00B55888"/>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15CC"/>
    <w:rsid w:val="00BA20D8"/>
    <w:rsid w:val="00BA22FC"/>
    <w:rsid w:val="00BA2F30"/>
    <w:rsid w:val="00BA3B17"/>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1509"/>
    <w:rsid w:val="00C32017"/>
    <w:rsid w:val="00C325CD"/>
    <w:rsid w:val="00C3322E"/>
    <w:rsid w:val="00C337F5"/>
    <w:rsid w:val="00C33B90"/>
    <w:rsid w:val="00C345B2"/>
    <w:rsid w:val="00C34B5F"/>
    <w:rsid w:val="00C350A5"/>
    <w:rsid w:val="00C358D4"/>
    <w:rsid w:val="00C36785"/>
    <w:rsid w:val="00C36845"/>
    <w:rsid w:val="00C3711C"/>
    <w:rsid w:val="00C37256"/>
    <w:rsid w:val="00C37A7B"/>
    <w:rsid w:val="00C37FFE"/>
    <w:rsid w:val="00C40B50"/>
    <w:rsid w:val="00C41858"/>
    <w:rsid w:val="00C419E3"/>
    <w:rsid w:val="00C419F4"/>
    <w:rsid w:val="00C41E6A"/>
    <w:rsid w:val="00C4215D"/>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616"/>
    <w:rsid w:val="00CB6F8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7EFA"/>
    <w:rsid w:val="00CE020E"/>
    <w:rsid w:val="00CE0566"/>
    <w:rsid w:val="00CE1CD4"/>
    <w:rsid w:val="00CE2761"/>
    <w:rsid w:val="00CE2CEB"/>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CCC"/>
    <w:rsid w:val="00D72E9D"/>
    <w:rsid w:val="00D73249"/>
    <w:rsid w:val="00D73419"/>
    <w:rsid w:val="00D73CA9"/>
    <w:rsid w:val="00D7481A"/>
    <w:rsid w:val="00D751B7"/>
    <w:rsid w:val="00D7524B"/>
    <w:rsid w:val="00D75396"/>
    <w:rsid w:val="00D759C0"/>
    <w:rsid w:val="00D75E99"/>
    <w:rsid w:val="00D760EE"/>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4D4E"/>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384"/>
    <w:rsid w:val="00E114CA"/>
    <w:rsid w:val="00E11CF0"/>
    <w:rsid w:val="00E1397F"/>
    <w:rsid w:val="00E13AB8"/>
    <w:rsid w:val="00E1482E"/>
    <w:rsid w:val="00E15423"/>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50C"/>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02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0DC"/>
    <w:rsid w:val="00EE7B54"/>
    <w:rsid w:val="00EE7C88"/>
    <w:rsid w:val="00EE7C8B"/>
    <w:rsid w:val="00EF0209"/>
    <w:rsid w:val="00EF0EA4"/>
    <w:rsid w:val="00EF1E97"/>
    <w:rsid w:val="00EF2436"/>
    <w:rsid w:val="00EF2547"/>
    <w:rsid w:val="00EF2B2B"/>
    <w:rsid w:val="00EF2E1C"/>
    <w:rsid w:val="00EF2FD6"/>
    <w:rsid w:val="00EF3148"/>
    <w:rsid w:val="00EF326A"/>
    <w:rsid w:val="00EF427A"/>
    <w:rsid w:val="00EF45DF"/>
    <w:rsid w:val="00EF4952"/>
    <w:rsid w:val="00EF498F"/>
    <w:rsid w:val="00EF4A42"/>
    <w:rsid w:val="00EF5052"/>
    <w:rsid w:val="00EF510C"/>
    <w:rsid w:val="00EF55C4"/>
    <w:rsid w:val="00EF57BC"/>
    <w:rsid w:val="00EF59E5"/>
    <w:rsid w:val="00EF6784"/>
    <w:rsid w:val="00EF688A"/>
    <w:rsid w:val="00EF6A03"/>
    <w:rsid w:val="00EF6DC2"/>
    <w:rsid w:val="00EF7BF4"/>
    <w:rsid w:val="00F0030F"/>
    <w:rsid w:val="00F00674"/>
    <w:rsid w:val="00F01657"/>
    <w:rsid w:val="00F01E67"/>
    <w:rsid w:val="00F02744"/>
    <w:rsid w:val="00F02A91"/>
    <w:rsid w:val="00F02BFD"/>
    <w:rsid w:val="00F02D25"/>
    <w:rsid w:val="00F03070"/>
    <w:rsid w:val="00F0435D"/>
    <w:rsid w:val="00F04580"/>
    <w:rsid w:val="00F04ECA"/>
    <w:rsid w:val="00F05B26"/>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2D"/>
    <w:rsid w:val="00F52950"/>
    <w:rsid w:val="00F52C9D"/>
    <w:rsid w:val="00F533F1"/>
    <w:rsid w:val="00F55679"/>
    <w:rsid w:val="00F557A9"/>
    <w:rsid w:val="00F561E3"/>
    <w:rsid w:val="00F565E6"/>
    <w:rsid w:val="00F56AFA"/>
    <w:rsid w:val="00F575E2"/>
    <w:rsid w:val="00F579FF"/>
    <w:rsid w:val="00F600E0"/>
    <w:rsid w:val="00F600FD"/>
    <w:rsid w:val="00F605EC"/>
    <w:rsid w:val="00F60F60"/>
    <w:rsid w:val="00F612CE"/>
    <w:rsid w:val="00F624A7"/>
    <w:rsid w:val="00F62AB6"/>
    <w:rsid w:val="00F64943"/>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4D45"/>
    <w:rsid w:val="00F76C11"/>
    <w:rsid w:val="00F77021"/>
    <w:rsid w:val="00F77E61"/>
    <w:rsid w:val="00F815AC"/>
    <w:rsid w:val="00F83B33"/>
    <w:rsid w:val="00F83CAE"/>
    <w:rsid w:val="00F840BF"/>
    <w:rsid w:val="00F8415D"/>
    <w:rsid w:val="00F8427A"/>
    <w:rsid w:val="00F843DF"/>
    <w:rsid w:val="00F84899"/>
    <w:rsid w:val="00F85585"/>
    <w:rsid w:val="00F85982"/>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4DA8"/>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59CDB6F-83F3-47DC-90AD-1448E2F28799}"/>
</file>

<file path=customXml/itemProps3.xml><?xml version="1.0" encoding="utf-8"?>
<ds:datastoreItem xmlns:ds="http://schemas.openxmlformats.org/officeDocument/2006/customXml" ds:itemID="{456E3DE8-8B22-429C-9F7F-FBCE49C62A48}">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3433</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2021-05-25T13:33:00Z</dcterms:created>
  <dcterms:modified xsi:type="dcterms:W3CDTF">2021-05-25T13:36:00Z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