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3038BC"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3038BC">
        <w:rPr>
          <w:rFonts w:ascii="Arial" w:hAnsi="Arial" w:cs="Arial"/>
          <w:b/>
          <w:color w:val="000000" w:themeColor="text1"/>
          <w:sz w:val="20"/>
          <w:szCs w:val="20"/>
          <w:lang w:val="es-ES" w:eastAsia="es-ES"/>
        </w:rPr>
        <w:tab/>
      </w:r>
      <w:r w:rsidRPr="003038BC">
        <w:rPr>
          <w:rFonts w:ascii="Arial" w:hAnsi="Arial" w:cs="Arial"/>
          <w:bCs/>
          <w:color w:val="000000" w:themeColor="text1"/>
          <w:sz w:val="20"/>
          <w:szCs w:val="20"/>
          <w:lang w:val="es-ES" w:eastAsia="es-ES"/>
        </w:rPr>
        <w:t>CCE-DES-FM-17</w:t>
      </w:r>
    </w:p>
    <w:p w14:paraId="407CB53E" w14:textId="77777777" w:rsidR="00B12B31" w:rsidRDefault="00B12B31" w:rsidP="00E928A5">
      <w:pPr>
        <w:jc w:val="both"/>
        <w:rPr>
          <w:rFonts w:ascii="Arial" w:eastAsia="Calibri" w:hAnsi="Arial" w:cs="Arial"/>
          <w:b/>
          <w:color w:val="000000" w:themeColor="text1"/>
          <w:sz w:val="22"/>
          <w:lang w:val="es-ES_tradnl"/>
        </w:rPr>
      </w:pPr>
    </w:p>
    <w:p w14:paraId="772633B1" w14:textId="76CD09A2" w:rsidR="00B12B31" w:rsidRPr="00E23980" w:rsidRDefault="00C236BA" w:rsidP="00B12B31">
      <w:pPr>
        <w:jc w:val="both"/>
        <w:rPr>
          <w:rFonts w:ascii="Arial" w:eastAsia="Calibri" w:hAnsi="Arial" w:cs="Arial"/>
          <w:b/>
          <w:sz w:val="22"/>
          <w:lang w:val="es-ES_tradnl"/>
        </w:rPr>
      </w:pPr>
      <w:r>
        <w:rPr>
          <w:rFonts w:ascii="Arial" w:eastAsia="Calibri" w:hAnsi="Arial" w:cs="Arial"/>
          <w:b/>
          <w:sz w:val="22"/>
          <w:lang w:val="es-ES_tradnl"/>
        </w:rPr>
        <w:t xml:space="preserve">ANTICIPO – </w:t>
      </w:r>
      <w:r w:rsidR="00D92C56">
        <w:rPr>
          <w:rFonts w:ascii="Arial" w:eastAsia="Calibri" w:hAnsi="Arial" w:cs="Arial"/>
          <w:b/>
          <w:sz w:val="22"/>
          <w:lang w:val="es-ES_tradnl"/>
        </w:rPr>
        <w:t>R</w:t>
      </w:r>
      <w:r>
        <w:rPr>
          <w:rFonts w:ascii="Arial" w:eastAsia="Calibri" w:hAnsi="Arial" w:cs="Arial"/>
          <w:b/>
          <w:sz w:val="22"/>
          <w:lang w:val="es-ES_tradnl"/>
        </w:rPr>
        <w:t xml:space="preserve">egulación normativa </w:t>
      </w:r>
    </w:p>
    <w:p w14:paraId="0F99FDFF" w14:textId="77777777" w:rsidR="00B12B31" w:rsidRDefault="00B12B31" w:rsidP="00B12B31">
      <w:pPr>
        <w:jc w:val="both"/>
        <w:rPr>
          <w:rFonts w:ascii="Arial" w:eastAsia="Calibri" w:hAnsi="Arial" w:cs="Arial"/>
          <w:sz w:val="20"/>
          <w:szCs w:val="20"/>
          <w:lang w:val="es-ES_tradnl"/>
        </w:rPr>
      </w:pPr>
    </w:p>
    <w:p w14:paraId="21B1DA4F" w14:textId="117F780D" w:rsidR="00B12B31" w:rsidRDefault="00AB14CE" w:rsidP="00AB14CE">
      <w:pPr>
        <w:jc w:val="both"/>
        <w:rPr>
          <w:rFonts w:ascii="Arial" w:eastAsia="Calibri" w:hAnsi="Arial" w:cs="Arial"/>
          <w:sz w:val="20"/>
          <w:szCs w:val="20"/>
          <w:lang w:val="es-ES_tradnl"/>
        </w:rPr>
      </w:pPr>
      <w:r w:rsidRPr="00AB14CE">
        <w:rPr>
          <w:rFonts w:ascii="Arial" w:eastAsia="Calibri" w:hAnsi="Arial" w:cs="Arial"/>
          <w:sz w:val="20"/>
          <w:szCs w:val="20"/>
          <w:lang w:val="es-ES_tradnl"/>
        </w:rPr>
        <w:t>En materia de contratación pública, la figura del anticipo está prevista en dos (2) normas: el inciso primero del parágrafo del artículo 40 de la Ley 80 de 1993 y en el artículo 91 de la Ley 1474 de 2011. En cuanto al Estatuto General de Contratación de la Administración Pública, se dispone la posibilidad de pactar anticipos en los contratos, pero sujeto a determinadas limitaciones. En efecto, la norma prescribe que «En los contratos que celebren las entidades estatales se podrá pactar el pago anticipado y la entrega de anticipos, pero su monto no podrá exceder del cincuenta por ciento (50%) del valor del respectivo contrato». Por su parte, el artículo 91 de la Ley 1474 de 2011 consagra una regla especial para el manejo del anticipo</w:t>
      </w:r>
      <w:r w:rsidR="00D92C56">
        <w:rPr>
          <w:rFonts w:ascii="Arial" w:eastAsia="Calibri" w:hAnsi="Arial" w:cs="Arial"/>
          <w:sz w:val="20"/>
          <w:szCs w:val="20"/>
          <w:lang w:val="es-ES_tradnl"/>
        </w:rPr>
        <w:t xml:space="preserve">. </w:t>
      </w:r>
    </w:p>
    <w:p w14:paraId="3F10C4CB" w14:textId="77777777" w:rsidR="00B12B31" w:rsidRPr="00D92C56" w:rsidRDefault="00B12B31" w:rsidP="00B12B31">
      <w:pPr>
        <w:jc w:val="both"/>
        <w:rPr>
          <w:rFonts w:ascii="Arial" w:eastAsia="Calibri" w:hAnsi="Arial" w:cs="Arial"/>
          <w:sz w:val="22"/>
          <w:lang w:val="es-ES_tradnl"/>
        </w:rPr>
      </w:pPr>
    </w:p>
    <w:p w14:paraId="00BBBED2" w14:textId="0E44FF65" w:rsidR="00D92C56" w:rsidRPr="00D92C56" w:rsidRDefault="00D92C56" w:rsidP="00D92C56">
      <w:pPr>
        <w:jc w:val="both"/>
        <w:rPr>
          <w:rFonts w:ascii="Arial" w:hAnsi="Arial" w:cs="Arial"/>
          <w:b/>
          <w:sz w:val="22"/>
          <w:lang w:val="es-ES"/>
        </w:rPr>
      </w:pPr>
      <w:r w:rsidRPr="00D92C56">
        <w:rPr>
          <w:rFonts w:ascii="Arial" w:hAnsi="Arial" w:cs="Arial"/>
          <w:b/>
          <w:sz w:val="22"/>
        </w:rPr>
        <w:t>ANTICIPO – Definición jurisprudencial</w:t>
      </w:r>
    </w:p>
    <w:p w14:paraId="3D942C12" w14:textId="77777777" w:rsidR="00D92C56" w:rsidRDefault="00D92C56" w:rsidP="00D92C56">
      <w:pPr>
        <w:ind w:left="301"/>
        <w:jc w:val="both"/>
        <w:rPr>
          <w:sz w:val="20"/>
          <w:szCs w:val="20"/>
        </w:rPr>
      </w:pPr>
    </w:p>
    <w:p w14:paraId="51AC8ABC" w14:textId="117B74E6" w:rsidR="000D60B4" w:rsidRDefault="00773645" w:rsidP="00815FD1">
      <w:pPr>
        <w:jc w:val="both"/>
        <w:rPr>
          <w:rFonts w:ascii="Arial" w:eastAsia="Calibri" w:hAnsi="Arial" w:cs="Arial"/>
          <w:sz w:val="20"/>
          <w:szCs w:val="20"/>
          <w:lang w:val="es-ES_tradnl"/>
        </w:rPr>
      </w:pPr>
      <w:r>
        <w:rPr>
          <w:rFonts w:ascii="Arial" w:eastAsia="Calibri" w:hAnsi="Arial" w:cs="Arial"/>
          <w:sz w:val="20"/>
          <w:szCs w:val="20"/>
          <w:lang w:val="es-ES_tradnl"/>
        </w:rPr>
        <w:t>[…], e</w:t>
      </w:r>
      <w:r w:rsidRPr="00D92C56">
        <w:rPr>
          <w:rFonts w:ascii="Arial" w:eastAsia="Calibri" w:hAnsi="Arial" w:cs="Arial"/>
          <w:sz w:val="20"/>
          <w:szCs w:val="20"/>
          <w:lang w:val="es-ES_tradnl"/>
        </w:rPr>
        <w:t xml:space="preserve">l Consejo de Estado se refirió </w:t>
      </w:r>
      <w:r>
        <w:rPr>
          <w:rFonts w:ascii="Arial" w:eastAsia="Calibri" w:hAnsi="Arial" w:cs="Arial"/>
          <w:sz w:val="20"/>
          <w:szCs w:val="20"/>
          <w:lang w:val="es-ES_tradnl"/>
        </w:rPr>
        <w:t>a</w:t>
      </w:r>
      <w:r w:rsidRPr="00D92C56">
        <w:rPr>
          <w:rFonts w:ascii="Arial" w:eastAsia="Calibri" w:hAnsi="Arial" w:cs="Arial"/>
          <w:sz w:val="20"/>
          <w:szCs w:val="20"/>
          <w:lang w:val="es-ES_tradnl"/>
        </w:rPr>
        <w:t xml:space="preserve"> la noción de anticipo como «un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la inversión, de suerte que el monto entregado como anticipo no ingresa al patrimonio del contratista sino cuando ha sido debidamente amortizado</w:t>
      </w:r>
      <w:r w:rsidRPr="003A06BC">
        <w:rPr>
          <w:rFonts w:ascii="Arial" w:eastAsia="Calibri" w:hAnsi="Arial" w:cs="Arial"/>
          <w:sz w:val="20"/>
          <w:szCs w:val="20"/>
          <w:lang w:val="es-ES_tradnl"/>
        </w:rPr>
        <w:t>»</w:t>
      </w:r>
      <w:r>
        <w:rPr>
          <w:rFonts w:ascii="Arial" w:eastAsia="Calibri" w:hAnsi="Arial" w:cs="Arial"/>
          <w:sz w:val="20"/>
          <w:szCs w:val="20"/>
          <w:lang w:val="es-ES_tradnl"/>
        </w:rPr>
        <w:t>.</w:t>
      </w:r>
    </w:p>
    <w:p w14:paraId="48404716" w14:textId="77777777" w:rsidR="00773645" w:rsidRDefault="00773645" w:rsidP="00815FD1">
      <w:pPr>
        <w:jc w:val="both"/>
        <w:rPr>
          <w:rFonts w:ascii="Arial" w:eastAsia="Calibri" w:hAnsi="Arial" w:cs="Arial"/>
          <w:b/>
          <w:bCs/>
          <w:color w:val="000000" w:themeColor="text1"/>
          <w:sz w:val="22"/>
        </w:rPr>
      </w:pPr>
    </w:p>
    <w:p w14:paraId="1566DC7E" w14:textId="6F3BAB2C" w:rsidR="00815FD1" w:rsidRPr="00FF3C55" w:rsidRDefault="00D92C56" w:rsidP="00815FD1">
      <w:pPr>
        <w:jc w:val="both"/>
        <w:rPr>
          <w:rFonts w:ascii="Arial" w:eastAsia="Calibri" w:hAnsi="Arial" w:cs="Arial"/>
          <w:b/>
          <w:bCs/>
          <w:color w:val="000000" w:themeColor="text1"/>
          <w:sz w:val="22"/>
        </w:rPr>
      </w:pPr>
      <w:r>
        <w:rPr>
          <w:rFonts w:ascii="Arial" w:eastAsia="Calibri" w:hAnsi="Arial" w:cs="Arial"/>
          <w:b/>
          <w:bCs/>
          <w:color w:val="000000" w:themeColor="text1"/>
          <w:sz w:val="22"/>
        </w:rPr>
        <w:t>ANTICIPO – Autonomía de la voluntad – Derechos y obligaciones recíproc</w:t>
      </w:r>
      <w:r w:rsidR="00504AF7">
        <w:rPr>
          <w:rFonts w:ascii="Arial" w:eastAsia="Calibri" w:hAnsi="Arial" w:cs="Arial"/>
          <w:b/>
          <w:bCs/>
          <w:color w:val="000000" w:themeColor="text1"/>
          <w:sz w:val="22"/>
        </w:rPr>
        <w:t>a</w:t>
      </w:r>
      <w:r>
        <w:rPr>
          <w:rFonts w:ascii="Arial" w:eastAsia="Calibri" w:hAnsi="Arial" w:cs="Arial"/>
          <w:b/>
          <w:bCs/>
          <w:color w:val="000000" w:themeColor="text1"/>
          <w:sz w:val="22"/>
        </w:rPr>
        <w:t xml:space="preserve">s </w:t>
      </w:r>
    </w:p>
    <w:p w14:paraId="262580CD" w14:textId="77777777" w:rsidR="00815FD1" w:rsidRPr="00FF3C55" w:rsidRDefault="00815FD1" w:rsidP="00815FD1">
      <w:pPr>
        <w:jc w:val="both"/>
        <w:rPr>
          <w:rFonts w:ascii="Arial" w:eastAsia="Calibri" w:hAnsi="Arial" w:cs="Arial"/>
          <w:color w:val="000000" w:themeColor="text1"/>
          <w:sz w:val="20"/>
          <w:szCs w:val="20"/>
          <w:lang w:val="es-ES"/>
        </w:rPr>
      </w:pPr>
    </w:p>
    <w:p w14:paraId="0B41D21C" w14:textId="0A0E599D" w:rsidR="00B12B31" w:rsidRDefault="006B31C9" w:rsidP="00E928A5">
      <w:pPr>
        <w:jc w:val="both"/>
        <w:rPr>
          <w:rFonts w:ascii="Arial" w:eastAsia="Calibri" w:hAnsi="Arial" w:cs="Arial"/>
          <w:sz w:val="20"/>
          <w:szCs w:val="20"/>
          <w:lang w:val="es-ES_tradnl"/>
        </w:rPr>
      </w:pPr>
      <w:r w:rsidRPr="006B31C9">
        <w:rPr>
          <w:rFonts w:ascii="Arial" w:eastAsia="Calibri" w:hAnsi="Arial" w:cs="Arial"/>
          <w:sz w:val="20"/>
          <w:szCs w:val="20"/>
          <w:lang w:val="es-ES_tradnl"/>
        </w:rPr>
        <w:t>Como característica esencial del anticipo, derivada del artículo 40 de la Ley 80 de 1993, el pacto proviene de la autonomía de la voluntad de las partes. De allí que se generen una serie de derechos y obligaciones recíprocos entre ellas. Por un lado, el contratante tiene la obligación de entregar el valor pactado como anticipo y el derecho a que los recursos sean empleados en la forma estipulada. Por otro lado, el contratista tiene derecho a recibir dicho anticipo y la obligación de destinarlo a la ejecución del contrato</w:t>
      </w:r>
      <w:r w:rsidR="00D92C56">
        <w:rPr>
          <w:rFonts w:ascii="Arial" w:eastAsia="Calibri" w:hAnsi="Arial" w:cs="Arial"/>
          <w:sz w:val="20"/>
          <w:szCs w:val="20"/>
          <w:lang w:val="es-ES_tradnl"/>
        </w:rPr>
        <w:t xml:space="preserve">. </w:t>
      </w:r>
    </w:p>
    <w:p w14:paraId="7B8F654B" w14:textId="77777777" w:rsidR="00D92C56" w:rsidRPr="00815FD1" w:rsidRDefault="00D92C56" w:rsidP="00E928A5">
      <w:pPr>
        <w:jc w:val="both"/>
        <w:rPr>
          <w:rFonts w:ascii="Arial" w:eastAsia="Calibri" w:hAnsi="Arial" w:cs="Arial"/>
          <w:b/>
          <w:bCs/>
          <w:color w:val="000000" w:themeColor="text1"/>
          <w:sz w:val="22"/>
        </w:rPr>
      </w:pPr>
    </w:p>
    <w:p w14:paraId="3799C52B" w14:textId="607B2331" w:rsidR="00815FD1" w:rsidRPr="00815FD1" w:rsidRDefault="00D92C56" w:rsidP="00E928A5">
      <w:pPr>
        <w:jc w:val="both"/>
        <w:rPr>
          <w:rFonts w:ascii="Arial" w:eastAsia="Calibri" w:hAnsi="Arial" w:cs="Arial"/>
          <w:b/>
          <w:bCs/>
          <w:color w:val="000000" w:themeColor="text1"/>
          <w:sz w:val="22"/>
        </w:rPr>
      </w:pPr>
      <w:r w:rsidRPr="00D92C56">
        <w:rPr>
          <w:rFonts w:ascii="Arial" w:eastAsia="Calibri" w:hAnsi="Arial" w:cs="Arial"/>
          <w:b/>
          <w:bCs/>
          <w:color w:val="000000" w:themeColor="text1"/>
          <w:sz w:val="22"/>
        </w:rPr>
        <w:t>CONSTITUCIÓN DE FIDUCIA O PATRIMONIO AUTÓNOMO IRREVOCABLE</w:t>
      </w:r>
      <w:r>
        <w:rPr>
          <w:rFonts w:ascii="Arial" w:eastAsia="Calibri" w:hAnsi="Arial" w:cs="Arial"/>
          <w:b/>
          <w:bCs/>
          <w:color w:val="000000" w:themeColor="text1"/>
          <w:sz w:val="22"/>
        </w:rPr>
        <w:t xml:space="preserve"> </w:t>
      </w:r>
      <w:r w:rsidR="00815FD1" w:rsidRPr="00815FD1">
        <w:rPr>
          <w:rFonts w:ascii="Arial" w:eastAsia="Calibri" w:hAnsi="Arial" w:cs="Arial"/>
          <w:b/>
          <w:bCs/>
          <w:color w:val="000000" w:themeColor="text1"/>
          <w:sz w:val="22"/>
        </w:rPr>
        <w:t>–</w:t>
      </w:r>
      <w:r w:rsidR="00815FD1">
        <w:rPr>
          <w:rFonts w:ascii="Arial" w:eastAsia="Calibri" w:hAnsi="Arial" w:cs="Arial"/>
          <w:b/>
          <w:bCs/>
          <w:color w:val="000000" w:themeColor="text1"/>
          <w:sz w:val="22"/>
        </w:rPr>
        <w:t xml:space="preserve"> </w:t>
      </w:r>
      <w:r>
        <w:rPr>
          <w:rFonts w:ascii="Arial" w:eastAsia="Calibri" w:hAnsi="Arial" w:cs="Arial"/>
          <w:b/>
          <w:bCs/>
          <w:color w:val="000000" w:themeColor="text1"/>
          <w:sz w:val="22"/>
        </w:rPr>
        <w:t xml:space="preserve">Artículo 91 ley 1474 de 2011. </w:t>
      </w:r>
      <w:r w:rsidR="00815FD1">
        <w:rPr>
          <w:rFonts w:ascii="Arial" w:eastAsia="Calibri" w:hAnsi="Arial" w:cs="Arial"/>
          <w:b/>
          <w:color w:val="000000" w:themeColor="text1"/>
          <w:sz w:val="22"/>
        </w:rPr>
        <w:t xml:space="preserve"> </w:t>
      </w:r>
    </w:p>
    <w:p w14:paraId="76A16DD8" w14:textId="77777777" w:rsidR="00D41D56" w:rsidRDefault="00D41D56" w:rsidP="00E928A5">
      <w:pPr>
        <w:outlineLvl w:val="0"/>
        <w:rPr>
          <w:rFonts w:ascii="Arial" w:eastAsia="Calibri" w:hAnsi="Arial" w:cs="Arial"/>
          <w:b/>
          <w:color w:val="000000" w:themeColor="text1"/>
          <w:sz w:val="22"/>
          <w:lang w:val="es-ES_tradnl"/>
        </w:rPr>
      </w:pPr>
    </w:p>
    <w:p w14:paraId="7B9414CC" w14:textId="253EFD26" w:rsidR="000D60B4" w:rsidRDefault="00667B65" w:rsidP="00D92C56">
      <w:pPr>
        <w:jc w:val="both"/>
        <w:outlineLvl w:val="0"/>
        <w:rPr>
          <w:rFonts w:ascii="Arial" w:eastAsia="Calibri" w:hAnsi="Arial" w:cs="Arial"/>
          <w:bCs/>
          <w:color w:val="000000" w:themeColor="text1"/>
          <w:sz w:val="20"/>
          <w:szCs w:val="20"/>
        </w:rPr>
      </w:pPr>
      <w:r>
        <w:rPr>
          <w:rFonts w:ascii="Arial" w:eastAsia="Calibri" w:hAnsi="Arial" w:cs="Arial"/>
          <w:bCs/>
          <w:color w:val="000000" w:themeColor="text1"/>
          <w:sz w:val="20"/>
          <w:szCs w:val="20"/>
        </w:rPr>
        <w:t>E</w:t>
      </w:r>
      <w:r w:rsidRPr="00D92C56">
        <w:rPr>
          <w:rFonts w:ascii="Arial" w:eastAsia="Calibri" w:hAnsi="Arial" w:cs="Arial"/>
          <w:bCs/>
          <w:color w:val="000000" w:themeColor="text1"/>
          <w:sz w:val="20"/>
          <w:szCs w:val="20"/>
        </w:rPr>
        <w:t xml:space="preserve">l </w:t>
      </w:r>
      <w:r w:rsidR="00473539" w:rsidRPr="00473539">
        <w:rPr>
          <w:rFonts w:ascii="Arial" w:eastAsia="Calibri" w:hAnsi="Arial" w:cs="Arial"/>
          <w:bCs/>
          <w:color w:val="000000" w:themeColor="text1"/>
          <w:sz w:val="20"/>
          <w:szCs w:val="20"/>
        </w:rPr>
        <w:t>artículo 91 de la Ley 1474 de 2011 consagra una regla especial para el manejo del anticipo. Según esta disposición, cuando se pacte en contratos de obra, concesión o salud, que no sean de menor o mínima cuantía, o en todos aquellos que se realicen por licitación pública, el contratista tiene la obligación de constituir una fiducia o un patrimonio autónomo irrevocable. Lo anterior, para el manejo de los recursos desembolsados bajo el mencionado concepto, con el fin de garantizar que se destinen exclusivamente a la ejecución del contrato</w:t>
      </w:r>
      <w:r w:rsidR="00D92C56" w:rsidRPr="00D92C56">
        <w:rPr>
          <w:rFonts w:ascii="Arial" w:eastAsia="Calibri" w:hAnsi="Arial" w:cs="Arial"/>
          <w:bCs/>
          <w:color w:val="000000" w:themeColor="text1"/>
          <w:sz w:val="20"/>
          <w:szCs w:val="20"/>
        </w:rPr>
        <w:t>.</w:t>
      </w:r>
    </w:p>
    <w:p w14:paraId="05C259C9" w14:textId="0BFB2660" w:rsidR="00D92C56" w:rsidRDefault="00D92C56" w:rsidP="00D92C56">
      <w:pPr>
        <w:jc w:val="both"/>
        <w:outlineLvl w:val="0"/>
        <w:rPr>
          <w:rFonts w:ascii="Arial" w:eastAsia="Calibri" w:hAnsi="Arial" w:cs="Arial"/>
          <w:bCs/>
          <w:color w:val="000000" w:themeColor="text1"/>
          <w:sz w:val="20"/>
          <w:szCs w:val="20"/>
        </w:rPr>
      </w:pPr>
    </w:p>
    <w:p w14:paraId="3CFBE6C0" w14:textId="0816C9F2" w:rsidR="00D92C56" w:rsidRDefault="00D92C56" w:rsidP="00D92C56">
      <w:pPr>
        <w:jc w:val="both"/>
        <w:outlineLvl w:val="0"/>
        <w:rPr>
          <w:rFonts w:ascii="Arial" w:eastAsia="Calibri" w:hAnsi="Arial" w:cs="Arial"/>
          <w:b/>
          <w:bCs/>
          <w:color w:val="000000" w:themeColor="text1"/>
          <w:sz w:val="22"/>
        </w:rPr>
      </w:pPr>
      <w:r w:rsidRPr="00D92C56">
        <w:rPr>
          <w:rFonts w:ascii="Arial" w:eastAsia="Calibri" w:hAnsi="Arial" w:cs="Arial"/>
          <w:b/>
          <w:bCs/>
          <w:color w:val="000000" w:themeColor="text1"/>
          <w:sz w:val="22"/>
        </w:rPr>
        <w:t>CONSTITUCIÓN DE FIDUCIA O PATRIMONIO AUTÓNOMO IRREVOCABLE</w:t>
      </w:r>
      <w:r>
        <w:rPr>
          <w:rFonts w:ascii="Arial" w:eastAsia="Calibri" w:hAnsi="Arial" w:cs="Arial"/>
          <w:b/>
          <w:bCs/>
          <w:color w:val="000000" w:themeColor="text1"/>
          <w:sz w:val="22"/>
        </w:rPr>
        <w:t xml:space="preserve"> – ámbito de aplicación </w:t>
      </w:r>
      <w:r w:rsidR="00166A97">
        <w:rPr>
          <w:rFonts w:ascii="Arial" w:eastAsia="Calibri" w:hAnsi="Arial" w:cs="Arial"/>
          <w:b/>
          <w:bCs/>
          <w:color w:val="000000" w:themeColor="text1"/>
          <w:sz w:val="22"/>
        </w:rPr>
        <w:t>–</w:t>
      </w:r>
      <w:r>
        <w:rPr>
          <w:rFonts w:ascii="Arial" w:eastAsia="Calibri" w:hAnsi="Arial" w:cs="Arial"/>
          <w:b/>
          <w:bCs/>
          <w:color w:val="000000" w:themeColor="text1"/>
          <w:sz w:val="22"/>
        </w:rPr>
        <w:t xml:space="preserve"> Contratos aplicables</w:t>
      </w:r>
    </w:p>
    <w:p w14:paraId="3187A6A1" w14:textId="3C102AA8" w:rsidR="00D92C56" w:rsidRDefault="00D92C56" w:rsidP="00D92C56">
      <w:pPr>
        <w:jc w:val="both"/>
        <w:outlineLvl w:val="0"/>
        <w:rPr>
          <w:rFonts w:ascii="Arial" w:eastAsia="Calibri" w:hAnsi="Arial" w:cs="Arial"/>
          <w:b/>
          <w:bCs/>
          <w:color w:val="000000" w:themeColor="text1"/>
          <w:sz w:val="22"/>
        </w:rPr>
      </w:pPr>
    </w:p>
    <w:p w14:paraId="04BA5662" w14:textId="77777777" w:rsidR="00E76B10" w:rsidRDefault="0005596F" w:rsidP="00D92C56">
      <w:pPr>
        <w:jc w:val="both"/>
        <w:outlineLvl w:val="0"/>
        <w:rPr>
          <w:rFonts w:ascii="Arial" w:eastAsia="Calibri" w:hAnsi="Arial" w:cs="Arial"/>
          <w:bCs/>
          <w:color w:val="000000" w:themeColor="text1"/>
          <w:sz w:val="20"/>
          <w:szCs w:val="20"/>
        </w:rPr>
      </w:pPr>
      <w:r w:rsidRPr="00604185">
        <w:rPr>
          <w:rFonts w:ascii="Arial" w:eastAsia="Calibri" w:hAnsi="Arial" w:cs="Arial"/>
          <w:bCs/>
          <w:color w:val="000000" w:themeColor="text1"/>
          <w:sz w:val="20"/>
          <w:szCs w:val="20"/>
        </w:rPr>
        <w:t xml:space="preserve">El artículo 91 de la Ley 1474 de 2011 determina el ámbito de aplicación, al enumerar los casos en los cuales es deber del contratista constituir un patrimonio autónomo o una fiducia para administrar los recursos del anticipo. Para tales efectos, se establecen los siguientes contratos: i) obra, </w:t>
      </w:r>
      <w:proofErr w:type="spellStart"/>
      <w:r w:rsidRPr="00604185">
        <w:rPr>
          <w:rFonts w:ascii="Arial" w:eastAsia="Calibri" w:hAnsi="Arial" w:cs="Arial"/>
          <w:bCs/>
          <w:color w:val="000000" w:themeColor="text1"/>
          <w:sz w:val="20"/>
          <w:szCs w:val="20"/>
        </w:rPr>
        <w:t>ii</w:t>
      </w:r>
      <w:proofErr w:type="spellEnd"/>
      <w:r w:rsidRPr="00604185">
        <w:rPr>
          <w:rFonts w:ascii="Arial" w:eastAsia="Calibri" w:hAnsi="Arial" w:cs="Arial"/>
          <w:bCs/>
          <w:color w:val="000000" w:themeColor="text1"/>
          <w:sz w:val="20"/>
          <w:szCs w:val="20"/>
        </w:rPr>
        <w:t xml:space="preserve">) concesión, </w:t>
      </w:r>
      <w:proofErr w:type="spellStart"/>
      <w:r w:rsidRPr="00604185">
        <w:rPr>
          <w:rFonts w:ascii="Arial" w:eastAsia="Calibri" w:hAnsi="Arial" w:cs="Arial"/>
          <w:bCs/>
          <w:color w:val="000000" w:themeColor="text1"/>
          <w:sz w:val="20"/>
          <w:szCs w:val="20"/>
        </w:rPr>
        <w:t>iii</w:t>
      </w:r>
      <w:proofErr w:type="spellEnd"/>
      <w:r w:rsidRPr="00604185">
        <w:rPr>
          <w:rFonts w:ascii="Arial" w:eastAsia="Calibri" w:hAnsi="Arial" w:cs="Arial"/>
          <w:bCs/>
          <w:color w:val="000000" w:themeColor="text1"/>
          <w:sz w:val="20"/>
          <w:szCs w:val="20"/>
        </w:rPr>
        <w:t xml:space="preserve">) salud y </w:t>
      </w:r>
      <w:proofErr w:type="spellStart"/>
      <w:r w:rsidRPr="00604185">
        <w:rPr>
          <w:rFonts w:ascii="Arial" w:eastAsia="Calibri" w:hAnsi="Arial" w:cs="Arial"/>
          <w:bCs/>
          <w:color w:val="000000" w:themeColor="text1"/>
          <w:sz w:val="20"/>
          <w:szCs w:val="20"/>
        </w:rPr>
        <w:t>iv</w:t>
      </w:r>
      <w:proofErr w:type="spellEnd"/>
      <w:r w:rsidRPr="00604185">
        <w:rPr>
          <w:rFonts w:ascii="Arial" w:eastAsia="Calibri" w:hAnsi="Arial" w:cs="Arial"/>
          <w:bCs/>
          <w:color w:val="000000" w:themeColor="text1"/>
          <w:sz w:val="20"/>
          <w:szCs w:val="20"/>
        </w:rPr>
        <w:t>) los contratos derivados de un proceso de Licitación Pública</w:t>
      </w:r>
      <w:r w:rsidR="00D92C56" w:rsidRPr="00D92C56">
        <w:rPr>
          <w:rFonts w:ascii="Arial" w:eastAsia="Calibri" w:hAnsi="Arial" w:cs="Arial"/>
          <w:bCs/>
          <w:color w:val="000000" w:themeColor="text1"/>
          <w:sz w:val="20"/>
          <w:szCs w:val="20"/>
        </w:rPr>
        <w:t>.</w:t>
      </w:r>
      <w:r w:rsidR="00E76B10">
        <w:rPr>
          <w:rFonts w:ascii="Arial" w:eastAsia="Calibri" w:hAnsi="Arial" w:cs="Arial"/>
          <w:bCs/>
          <w:color w:val="000000" w:themeColor="text1"/>
          <w:sz w:val="20"/>
          <w:szCs w:val="20"/>
        </w:rPr>
        <w:t xml:space="preserve"> </w:t>
      </w:r>
    </w:p>
    <w:p w14:paraId="72B502D4" w14:textId="1383B622" w:rsidR="00D3250F" w:rsidRDefault="00E76B10" w:rsidP="00D3250F">
      <w:pPr>
        <w:jc w:val="both"/>
        <w:outlineLvl w:val="0"/>
        <w:rPr>
          <w:rFonts w:ascii="Arial" w:eastAsia="Calibri" w:hAnsi="Arial" w:cs="Arial"/>
          <w:bCs/>
          <w:color w:val="000000" w:themeColor="text1"/>
          <w:sz w:val="20"/>
          <w:szCs w:val="20"/>
        </w:rPr>
      </w:pPr>
      <w:r w:rsidRPr="00E76B10">
        <w:rPr>
          <w:rFonts w:ascii="Arial" w:eastAsia="Calibri" w:hAnsi="Arial" w:cs="Arial"/>
          <w:bCs/>
          <w:color w:val="000000" w:themeColor="text1"/>
          <w:sz w:val="20"/>
          <w:szCs w:val="20"/>
        </w:rPr>
        <w:lastRenderedPageBreak/>
        <w:t>Es importante precisar que el artículo 91 de la Ley 1474 de 2011 excluye de su ámbito de aplicación a los contratos de obra, concesión y salud, siempre que estos sean adelantados mediante las modalidades de selección abreviada de menor cuantía y mínima cuantía. Sin embargo, cuando hay entrega de anticipo en estas modalidades de selección, la entidad estatal tiene la obligación de adoptar las medidas necesarias y razonables para asegurar el buen manejo y la correcta inversión del anticipo, entre las que se encuentra la constitución de una garantía</w:t>
      </w:r>
      <w:r w:rsidR="00D3250F">
        <w:rPr>
          <w:rFonts w:ascii="Arial" w:eastAsia="Calibri" w:hAnsi="Arial" w:cs="Arial"/>
          <w:bCs/>
          <w:color w:val="000000" w:themeColor="text1"/>
          <w:sz w:val="20"/>
          <w:szCs w:val="20"/>
        </w:rPr>
        <w:t>.</w:t>
      </w:r>
    </w:p>
    <w:p w14:paraId="3EEEED20" w14:textId="77777777" w:rsidR="00D3250F" w:rsidRDefault="00D3250F">
      <w:pPr>
        <w:spacing w:after="160" w:line="259" w:lineRule="auto"/>
        <w:rPr>
          <w:rFonts w:ascii="Arial" w:eastAsia="Calibri" w:hAnsi="Arial" w:cs="Arial"/>
          <w:bCs/>
          <w:color w:val="000000" w:themeColor="text1"/>
          <w:sz w:val="20"/>
          <w:szCs w:val="20"/>
        </w:rPr>
      </w:pPr>
      <w:r>
        <w:rPr>
          <w:rFonts w:ascii="Arial" w:eastAsia="Calibri" w:hAnsi="Arial" w:cs="Arial"/>
          <w:bCs/>
          <w:color w:val="000000" w:themeColor="text1"/>
          <w:sz w:val="20"/>
          <w:szCs w:val="20"/>
        </w:rPr>
        <w:br w:type="page"/>
      </w:r>
    </w:p>
    <w:p w14:paraId="4AFE88A4" w14:textId="46BAA38C" w:rsidR="00735D1C" w:rsidRPr="00AE0832" w:rsidRDefault="00D3250F" w:rsidP="003D193D">
      <w:pPr>
        <w:ind w:firstLine="708"/>
        <w:jc w:val="right"/>
        <w:outlineLvl w:val="0"/>
        <w:rPr>
          <w:rFonts w:ascii="Arial" w:hAnsi="Arial" w:cs="Arial"/>
          <w:bCs/>
          <w:color w:val="000000" w:themeColor="text1"/>
          <w:sz w:val="22"/>
          <w:lang w:val="es-ES"/>
        </w:rPr>
      </w:pPr>
      <w:r w:rsidRPr="00D3250F">
        <w:rPr>
          <w:rFonts w:ascii="Arial" w:hAnsi="Arial" w:cs="Arial"/>
          <w:b/>
          <w:noProof/>
          <w:color w:val="000000" w:themeColor="text1"/>
          <w:sz w:val="22"/>
          <w:lang w:val="es-ES"/>
        </w:rPr>
        <w:lastRenderedPageBreak/>
        <w:drawing>
          <wp:inline distT="0" distB="0" distL="0" distR="0" wp14:anchorId="012115F8" wp14:editId="6D5471FB">
            <wp:extent cx="2353003" cy="1047896"/>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3003" cy="1047896"/>
                    </a:xfrm>
                    <a:prstGeom prst="rect">
                      <a:avLst/>
                    </a:prstGeom>
                  </pic:spPr>
                </pic:pic>
              </a:graphicData>
            </a:graphic>
          </wp:inline>
        </w:drawing>
      </w:r>
    </w:p>
    <w:p w14:paraId="21CCD891" w14:textId="77777777" w:rsidR="00735D1C" w:rsidRPr="00AE0832" w:rsidRDefault="00735D1C" w:rsidP="00D9022C">
      <w:pPr>
        <w:jc w:val="right"/>
        <w:outlineLvl w:val="0"/>
        <w:rPr>
          <w:rFonts w:ascii="Arial" w:hAnsi="Arial" w:cs="Arial"/>
          <w:bCs/>
          <w:color w:val="000000" w:themeColor="text1"/>
          <w:sz w:val="22"/>
          <w:lang w:val="es-ES"/>
        </w:rPr>
      </w:pPr>
    </w:p>
    <w:p w14:paraId="499D64E2" w14:textId="3A9BF80A" w:rsidR="00D3250F" w:rsidRDefault="005D4A4A" w:rsidP="00E928A5">
      <w:pPr>
        <w:outlineLvl w:val="0"/>
        <w:rPr>
          <w:rFonts w:ascii="Arial" w:eastAsia="Calibri" w:hAnsi="Arial" w:cs="Arial"/>
          <w:color w:val="000000" w:themeColor="text1"/>
          <w:sz w:val="22"/>
        </w:rPr>
      </w:pPr>
      <w:r w:rsidRPr="005D4A4A">
        <w:rPr>
          <w:rFonts w:ascii="Arial" w:eastAsia="Calibri" w:hAnsi="Arial" w:cs="Arial"/>
          <w:color w:val="000000" w:themeColor="text1"/>
          <w:sz w:val="22"/>
        </w:rPr>
        <w:t xml:space="preserve">Bogotá, 18 </w:t>
      </w:r>
      <w:proofErr w:type="gramStart"/>
      <w:r w:rsidRPr="005D4A4A">
        <w:rPr>
          <w:rFonts w:ascii="Arial" w:eastAsia="Calibri" w:hAnsi="Arial" w:cs="Arial"/>
          <w:color w:val="000000" w:themeColor="text1"/>
          <w:sz w:val="22"/>
        </w:rPr>
        <w:t>Mayo</w:t>
      </w:r>
      <w:proofErr w:type="gramEnd"/>
      <w:r w:rsidRPr="005D4A4A">
        <w:rPr>
          <w:rFonts w:ascii="Arial" w:eastAsia="Calibri" w:hAnsi="Arial" w:cs="Arial"/>
          <w:color w:val="000000" w:themeColor="text1"/>
          <w:sz w:val="22"/>
        </w:rPr>
        <w:t xml:space="preserve"> 2021</w:t>
      </w:r>
    </w:p>
    <w:p w14:paraId="0C877226" w14:textId="77777777" w:rsidR="005D4A4A" w:rsidRDefault="005D4A4A" w:rsidP="00E928A5">
      <w:pPr>
        <w:outlineLvl w:val="0"/>
        <w:rPr>
          <w:rFonts w:ascii="Arial" w:eastAsia="Calibri" w:hAnsi="Arial" w:cs="Arial"/>
          <w:color w:val="000000" w:themeColor="text1"/>
          <w:sz w:val="22"/>
          <w:lang w:val="es-ES"/>
        </w:rPr>
      </w:pPr>
    </w:p>
    <w:p w14:paraId="11A6E11A" w14:textId="725F35BC" w:rsidR="008026C6" w:rsidRPr="003038BC" w:rsidRDefault="004A303C" w:rsidP="00E928A5">
      <w:pPr>
        <w:outlineLvl w:val="0"/>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Señor</w:t>
      </w:r>
    </w:p>
    <w:p w14:paraId="2A97F532" w14:textId="45839E85" w:rsidR="008446F2" w:rsidRPr="00DB7D5B" w:rsidRDefault="00D84CDA" w:rsidP="00DB7D5B">
      <w:pPr>
        <w:spacing w:line="276" w:lineRule="auto"/>
        <w:jc w:val="both"/>
        <w:rPr>
          <w:rFonts w:ascii="Arial" w:eastAsia="Calibri" w:hAnsi="Arial" w:cs="Arial"/>
          <w:b/>
          <w:color w:val="000000" w:themeColor="text1"/>
          <w:sz w:val="22"/>
          <w:lang w:val="es-ES"/>
        </w:rPr>
      </w:pPr>
      <w:r w:rsidRPr="00D84CDA">
        <w:rPr>
          <w:rFonts w:ascii="Arial" w:eastAsia="Calibri" w:hAnsi="Arial" w:cs="Arial"/>
          <w:b/>
          <w:color w:val="000000" w:themeColor="text1"/>
          <w:sz w:val="22"/>
          <w:lang w:val="es-ES"/>
        </w:rPr>
        <w:t>Néstor Eugenio Vargas Álvarez</w:t>
      </w:r>
    </w:p>
    <w:p w14:paraId="4E734A9A" w14:textId="1DAC2607" w:rsidR="008446F2" w:rsidRDefault="00D84CDA" w:rsidP="00E928A5">
      <w:pPr>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Chinú, Córdoba </w:t>
      </w:r>
    </w:p>
    <w:p w14:paraId="40A1D0D3" w14:textId="253A74A8" w:rsidR="008446F2" w:rsidRDefault="008446F2" w:rsidP="00E928A5">
      <w:pPr>
        <w:rPr>
          <w:rFonts w:ascii="Arial" w:eastAsia="Calibri" w:hAnsi="Arial" w:cs="Arial"/>
          <w:color w:val="000000" w:themeColor="text1"/>
          <w:sz w:val="22"/>
          <w:lang w:val="es-ES"/>
        </w:rPr>
      </w:pPr>
    </w:p>
    <w:p w14:paraId="4E9A0B66" w14:textId="77777777" w:rsidR="003741FD" w:rsidRPr="008446F2" w:rsidRDefault="003741FD" w:rsidP="00E928A5">
      <w:pPr>
        <w:rPr>
          <w:rFonts w:ascii="Arial" w:eastAsia="Calibri" w:hAnsi="Arial" w:cs="Arial"/>
          <w:color w:val="000000" w:themeColor="text1"/>
          <w:sz w:val="22"/>
          <w:lang w:val="es-ES"/>
        </w:rPr>
      </w:pPr>
    </w:p>
    <w:p w14:paraId="5E047539" w14:textId="6EF23569" w:rsidR="004A303C" w:rsidRPr="003038BC" w:rsidRDefault="00685022" w:rsidP="00E928A5">
      <w:pPr>
        <w:ind w:firstLine="2694"/>
        <w:outlineLvl w:val="0"/>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Concepto C – </w:t>
      </w:r>
      <w:r w:rsidR="00FA153F">
        <w:rPr>
          <w:rFonts w:ascii="Arial" w:eastAsia="Calibri" w:hAnsi="Arial" w:cs="Arial"/>
          <w:b/>
          <w:color w:val="000000" w:themeColor="text1"/>
          <w:sz w:val="22"/>
          <w:lang w:val="es-ES"/>
        </w:rPr>
        <w:t>154</w:t>
      </w:r>
      <w:r>
        <w:rPr>
          <w:rFonts w:ascii="Arial" w:eastAsia="Calibri" w:hAnsi="Arial" w:cs="Arial"/>
          <w:b/>
          <w:color w:val="000000" w:themeColor="text1"/>
          <w:sz w:val="22"/>
          <w:lang w:val="es-ES"/>
        </w:rPr>
        <w:t xml:space="preserve"> </w:t>
      </w:r>
      <w:r w:rsidR="00096901">
        <w:rPr>
          <w:rFonts w:ascii="Arial" w:eastAsia="Calibri" w:hAnsi="Arial" w:cs="Arial"/>
          <w:b/>
          <w:color w:val="000000" w:themeColor="text1"/>
          <w:sz w:val="22"/>
          <w:lang w:val="es-ES"/>
        </w:rPr>
        <w:t>de 2021</w:t>
      </w:r>
    </w:p>
    <w:p w14:paraId="6C11F5BA" w14:textId="77777777" w:rsidR="004A303C" w:rsidRPr="003038BC" w:rsidRDefault="004A303C" w:rsidP="00E928A5">
      <w:pPr>
        <w:rPr>
          <w:rFonts w:ascii="Arial" w:eastAsia="Calibri" w:hAnsi="Arial" w:cs="Arial"/>
          <w:color w:val="000000" w:themeColor="text1"/>
          <w:sz w:val="20"/>
          <w:szCs w:val="20"/>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3038BC" w14:paraId="1A0E95A2" w14:textId="77777777" w:rsidTr="00A52EA7">
        <w:tc>
          <w:tcPr>
            <w:tcW w:w="2689" w:type="dxa"/>
            <w:hideMark/>
          </w:tcPr>
          <w:p w14:paraId="080CE19A"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b/>
                <w:color w:val="000000" w:themeColor="text1"/>
                <w:sz w:val="22"/>
                <w:lang w:val="es-ES"/>
              </w:rPr>
              <w:t>Temas:</w:t>
            </w:r>
            <w:r w:rsidRPr="003038BC">
              <w:rPr>
                <w:rFonts w:ascii="Arial" w:eastAsia="Calibri" w:hAnsi="Arial" w:cs="Arial"/>
                <w:color w:val="000000" w:themeColor="text1"/>
                <w:sz w:val="22"/>
                <w:lang w:val="es-ES"/>
              </w:rPr>
              <w:t xml:space="preserve">           </w:t>
            </w:r>
          </w:p>
          <w:p w14:paraId="71377C53" w14:textId="77777777" w:rsidR="004A303C" w:rsidRPr="003038BC" w:rsidRDefault="004A303C" w:rsidP="00E928A5">
            <w:pPr>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 xml:space="preserve">                           </w:t>
            </w:r>
          </w:p>
        </w:tc>
        <w:tc>
          <w:tcPr>
            <w:tcW w:w="6237" w:type="dxa"/>
            <w:hideMark/>
          </w:tcPr>
          <w:p w14:paraId="78A982DF" w14:textId="68325736" w:rsidR="004A303C" w:rsidRPr="00504AF7" w:rsidRDefault="00504AF7" w:rsidP="00504AF7">
            <w:pPr>
              <w:jc w:val="both"/>
              <w:outlineLvl w:val="0"/>
              <w:rPr>
                <w:rFonts w:ascii="Arial" w:eastAsia="Calibri" w:hAnsi="Arial" w:cs="Arial"/>
                <w:bCs/>
                <w:color w:val="000000" w:themeColor="text1"/>
                <w:sz w:val="22"/>
              </w:rPr>
            </w:pPr>
            <w:r w:rsidRPr="00504AF7">
              <w:rPr>
                <w:rFonts w:ascii="Arial" w:eastAsia="Calibri" w:hAnsi="Arial" w:cs="Arial"/>
                <w:bCs/>
                <w:sz w:val="22"/>
                <w:lang w:val="es-ES_tradnl"/>
              </w:rPr>
              <w:t xml:space="preserve">ANTICIPO – Regulación normativa </w:t>
            </w:r>
            <w:r w:rsidR="00287834" w:rsidRPr="00504AF7">
              <w:rPr>
                <w:rFonts w:ascii="Arial" w:hAnsi="Arial" w:cs="Arial"/>
                <w:bCs/>
                <w:color w:val="000000" w:themeColor="text1"/>
                <w:sz w:val="22"/>
                <w:lang w:val="es-ES"/>
              </w:rPr>
              <w:t xml:space="preserve">/ </w:t>
            </w:r>
            <w:r w:rsidRPr="00504AF7">
              <w:rPr>
                <w:rFonts w:ascii="Arial" w:hAnsi="Arial" w:cs="Arial"/>
                <w:bCs/>
                <w:sz w:val="22"/>
              </w:rPr>
              <w:t xml:space="preserve">ANTICIPO – Definición jurisprudencial </w:t>
            </w:r>
            <w:r w:rsidR="0069241C" w:rsidRPr="00504AF7">
              <w:rPr>
                <w:rFonts w:ascii="Arial" w:hAnsi="Arial" w:cs="Arial"/>
                <w:bCs/>
                <w:color w:val="000000" w:themeColor="text1"/>
                <w:sz w:val="22"/>
                <w:lang w:val="es-ES"/>
              </w:rPr>
              <w:t>/</w:t>
            </w:r>
            <w:r w:rsidR="00287834" w:rsidRPr="00504AF7">
              <w:rPr>
                <w:rFonts w:ascii="Arial" w:hAnsi="Arial" w:cs="Arial"/>
                <w:bCs/>
                <w:color w:val="000000" w:themeColor="text1"/>
                <w:sz w:val="22"/>
                <w:lang w:val="es-ES"/>
              </w:rPr>
              <w:t xml:space="preserve"> </w:t>
            </w:r>
            <w:r w:rsidRPr="00504AF7">
              <w:rPr>
                <w:rFonts w:ascii="Arial" w:hAnsi="Arial" w:cs="Arial"/>
                <w:bCs/>
                <w:color w:val="000000" w:themeColor="text1"/>
                <w:sz w:val="22"/>
              </w:rPr>
              <w:t xml:space="preserve">ANTICIPO – Autonomía de la voluntad – Derechos y obligaciones recíprocos </w:t>
            </w:r>
            <w:r w:rsidR="00786872" w:rsidRPr="00504AF7">
              <w:rPr>
                <w:rFonts w:ascii="Arial" w:eastAsia="Calibri" w:hAnsi="Arial" w:cs="Arial"/>
                <w:bCs/>
                <w:color w:val="000000" w:themeColor="text1"/>
                <w:sz w:val="22"/>
              </w:rPr>
              <w:t xml:space="preserve">/ </w:t>
            </w:r>
            <w:r w:rsidRPr="00504AF7">
              <w:rPr>
                <w:rFonts w:ascii="Arial" w:eastAsia="Calibri" w:hAnsi="Arial" w:cs="Arial"/>
                <w:bCs/>
                <w:color w:val="000000" w:themeColor="text1"/>
                <w:sz w:val="22"/>
              </w:rPr>
              <w:t>CONSTITUCIÓN DE FIDUCIA O PATRIMONIO AUTÓNOMO IRREVOCABLE – Artículo 91 ley 1474 de 2011 / CONSTITUCIÓN DE FIDUCIA O PATRIMONIO AUTÓNOMO IRREVOCABLE –– ámbito de aplicación - Contratos aplicables</w:t>
            </w:r>
            <w:r w:rsidR="00786872" w:rsidRPr="00504AF7">
              <w:rPr>
                <w:rFonts w:ascii="Arial" w:eastAsia="Calibri" w:hAnsi="Arial" w:cs="Arial"/>
                <w:bCs/>
                <w:color w:val="000000" w:themeColor="text1"/>
                <w:sz w:val="22"/>
              </w:rPr>
              <w:t xml:space="preserve"> </w:t>
            </w:r>
          </w:p>
        </w:tc>
      </w:tr>
      <w:tr w:rsidR="000079A6" w:rsidRPr="003038BC" w14:paraId="4A23AD64" w14:textId="77777777" w:rsidTr="00212317">
        <w:trPr>
          <w:trHeight w:val="215"/>
        </w:trPr>
        <w:tc>
          <w:tcPr>
            <w:tcW w:w="2689" w:type="dxa"/>
          </w:tcPr>
          <w:p w14:paraId="3C8F1BA1" w14:textId="77777777" w:rsidR="004A303C" w:rsidRPr="003038BC" w:rsidRDefault="004A303C" w:rsidP="00E928A5">
            <w:pPr>
              <w:spacing w:before="120"/>
              <w:rPr>
                <w:rFonts w:ascii="Arial" w:eastAsia="Calibri" w:hAnsi="Arial" w:cs="Arial"/>
                <w:b/>
                <w:color w:val="000000" w:themeColor="text1"/>
                <w:sz w:val="22"/>
                <w:lang w:val="es-ES"/>
              </w:rPr>
            </w:pPr>
            <w:r w:rsidRPr="003038BC">
              <w:rPr>
                <w:rFonts w:ascii="Arial" w:eastAsia="Calibri" w:hAnsi="Arial" w:cs="Arial"/>
                <w:b/>
                <w:color w:val="000000" w:themeColor="text1"/>
                <w:sz w:val="22"/>
                <w:lang w:val="es-ES"/>
              </w:rPr>
              <w:t>Radicación:</w:t>
            </w:r>
            <w:r w:rsidRPr="003038BC">
              <w:rPr>
                <w:rFonts w:ascii="Arial" w:eastAsia="Calibri" w:hAnsi="Arial" w:cs="Arial"/>
                <w:color w:val="000000" w:themeColor="text1"/>
                <w:sz w:val="22"/>
                <w:lang w:val="es-ES"/>
              </w:rPr>
              <w:t xml:space="preserve">                              </w:t>
            </w:r>
          </w:p>
        </w:tc>
        <w:tc>
          <w:tcPr>
            <w:tcW w:w="6237" w:type="dxa"/>
          </w:tcPr>
          <w:p w14:paraId="5923B6AB" w14:textId="3BF773C2" w:rsidR="004A303C" w:rsidRPr="003038BC" w:rsidRDefault="004A303C" w:rsidP="00685022">
            <w:pPr>
              <w:spacing w:before="120"/>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Respuesta a consulta</w:t>
            </w:r>
            <w:r w:rsidR="00D84CDA">
              <w:rPr>
                <w:rFonts w:ascii="Arial" w:eastAsia="Calibri" w:hAnsi="Arial" w:cs="Arial"/>
                <w:color w:val="000000" w:themeColor="text1"/>
                <w:sz w:val="22"/>
                <w:lang w:val="es-ES"/>
              </w:rPr>
              <w:t xml:space="preserve"> </w:t>
            </w:r>
            <w:r w:rsidR="00D84CDA" w:rsidRPr="00D84CDA">
              <w:rPr>
                <w:rFonts w:ascii="Arial" w:eastAsia="Calibri" w:hAnsi="Arial" w:cs="Arial"/>
                <w:color w:val="000000" w:themeColor="text1"/>
                <w:sz w:val="22"/>
                <w:lang w:val="es-ES"/>
              </w:rPr>
              <w:t>P20210405002636</w:t>
            </w:r>
          </w:p>
        </w:tc>
      </w:tr>
    </w:tbl>
    <w:p w14:paraId="2B7B4722" w14:textId="06B43501" w:rsidR="00D41D56" w:rsidRDefault="00D41D56" w:rsidP="006C23E1">
      <w:pPr>
        <w:spacing w:line="276" w:lineRule="auto"/>
        <w:rPr>
          <w:rFonts w:ascii="Arial" w:eastAsia="Calibri" w:hAnsi="Arial" w:cs="Arial"/>
          <w:color w:val="000000" w:themeColor="text1"/>
          <w:sz w:val="22"/>
          <w:lang w:val="es-ES"/>
        </w:rPr>
      </w:pPr>
    </w:p>
    <w:p w14:paraId="4A621EE3" w14:textId="77777777" w:rsidR="003741FD" w:rsidRPr="003038BC" w:rsidRDefault="003741FD" w:rsidP="006C23E1">
      <w:pPr>
        <w:spacing w:line="276" w:lineRule="auto"/>
        <w:rPr>
          <w:rFonts w:ascii="Arial" w:eastAsia="Calibri" w:hAnsi="Arial" w:cs="Arial"/>
          <w:color w:val="000000" w:themeColor="text1"/>
          <w:sz w:val="22"/>
          <w:lang w:val="es-ES"/>
        </w:rPr>
      </w:pPr>
    </w:p>
    <w:p w14:paraId="2743BE98" w14:textId="5B7ED452" w:rsidR="004A303C" w:rsidRPr="003038BC" w:rsidRDefault="00096901" w:rsidP="006C23E1">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Estimado</w:t>
      </w:r>
      <w:r w:rsidR="00A842AA" w:rsidRPr="003038BC">
        <w:rPr>
          <w:rFonts w:ascii="Arial" w:eastAsia="Calibri" w:hAnsi="Arial" w:cs="Arial"/>
          <w:color w:val="000000" w:themeColor="text1"/>
          <w:sz w:val="22"/>
          <w:lang w:val="es-ES"/>
        </w:rPr>
        <w:t xml:space="preserve"> señor</w:t>
      </w:r>
      <w:r w:rsidR="006431DF">
        <w:rPr>
          <w:rFonts w:ascii="Arial" w:eastAsia="Calibri" w:hAnsi="Arial" w:cs="Arial"/>
          <w:color w:val="000000" w:themeColor="text1"/>
          <w:sz w:val="22"/>
          <w:lang w:val="es-ES"/>
        </w:rPr>
        <w:t xml:space="preserve"> </w:t>
      </w:r>
      <w:r w:rsidR="00D84CDA">
        <w:rPr>
          <w:rFonts w:ascii="Arial" w:eastAsia="Calibri" w:hAnsi="Arial" w:cs="Arial"/>
          <w:color w:val="000000" w:themeColor="text1"/>
          <w:sz w:val="22"/>
          <w:lang w:val="es-ES"/>
        </w:rPr>
        <w:t>Vargas</w:t>
      </w:r>
      <w:r w:rsidR="004A303C" w:rsidRPr="003038BC">
        <w:rPr>
          <w:rFonts w:ascii="Arial" w:eastAsia="Calibri" w:hAnsi="Arial" w:cs="Arial"/>
          <w:color w:val="000000" w:themeColor="text1"/>
          <w:sz w:val="22"/>
          <w:lang w:val="es-ES"/>
        </w:rPr>
        <w:t>:</w:t>
      </w:r>
    </w:p>
    <w:p w14:paraId="5A323A09" w14:textId="77777777" w:rsidR="00BE151C" w:rsidRPr="003038BC" w:rsidRDefault="00BE151C" w:rsidP="006C23E1">
      <w:pPr>
        <w:spacing w:line="276" w:lineRule="auto"/>
        <w:rPr>
          <w:rFonts w:ascii="Arial" w:eastAsia="Calibri" w:hAnsi="Arial" w:cs="Arial"/>
          <w:color w:val="000000" w:themeColor="text1"/>
          <w:sz w:val="22"/>
          <w:lang w:val="es-ES"/>
        </w:rPr>
      </w:pPr>
    </w:p>
    <w:p w14:paraId="687A4976" w14:textId="76C9DF59" w:rsidR="00365097" w:rsidRPr="003038BC" w:rsidRDefault="004A303C" w:rsidP="00BE151C">
      <w:pPr>
        <w:spacing w:line="276" w:lineRule="auto"/>
        <w:jc w:val="both"/>
        <w:rPr>
          <w:rFonts w:ascii="Arial" w:eastAsia="Calibri" w:hAnsi="Arial" w:cs="Arial"/>
          <w:color w:val="000000" w:themeColor="text1"/>
          <w:sz w:val="22"/>
          <w:lang w:val="es-ES"/>
        </w:rPr>
      </w:pPr>
      <w:r w:rsidRPr="003038BC">
        <w:rPr>
          <w:rFonts w:ascii="Arial" w:eastAsia="Calibri" w:hAnsi="Arial" w:cs="Arial"/>
          <w:color w:val="000000" w:themeColor="text1"/>
          <w:sz w:val="22"/>
          <w:lang w:val="es-ES"/>
        </w:rPr>
        <w:t>En ejercicio de la competencia otorgada p</w:t>
      </w:r>
      <w:r w:rsidR="004213D4" w:rsidRPr="003038BC">
        <w:rPr>
          <w:rFonts w:ascii="Arial" w:eastAsia="Calibri" w:hAnsi="Arial" w:cs="Arial"/>
          <w:color w:val="000000" w:themeColor="text1"/>
          <w:sz w:val="22"/>
          <w:lang w:val="es-ES"/>
        </w:rPr>
        <w:t xml:space="preserve">or </w:t>
      </w:r>
      <w:r w:rsidR="00622C6E" w:rsidRPr="003038BC">
        <w:rPr>
          <w:rFonts w:ascii="Arial" w:eastAsia="Calibri" w:hAnsi="Arial" w:cs="Arial"/>
          <w:color w:val="000000" w:themeColor="text1"/>
          <w:sz w:val="22"/>
          <w:lang w:val="es-ES"/>
        </w:rPr>
        <w:t>el numeral 8 del artículo 11 y el numeral 5 del artículo</w:t>
      </w:r>
      <w:r w:rsidR="00096901">
        <w:rPr>
          <w:rFonts w:ascii="Arial" w:eastAsia="Calibri" w:hAnsi="Arial" w:cs="Arial"/>
          <w:color w:val="000000" w:themeColor="text1"/>
          <w:sz w:val="22"/>
          <w:lang w:val="es-ES"/>
        </w:rPr>
        <w:t xml:space="preserve"> 3</w:t>
      </w:r>
      <w:r w:rsidR="00622C6E" w:rsidRPr="003038BC">
        <w:rPr>
          <w:rFonts w:ascii="Arial" w:eastAsia="Calibri" w:hAnsi="Arial" w:cs="Arial"/>
          <w:color w:val="000000" w:themeColor="text1"/>
          <w:sz w:val="22"/>
          <w:lang w:val="es-ES"/>
        </w:rPr>
        <w:t xml:space="preserve"> </w:t>
      </w:r>
      <w:r w:rsidRPr="003038BC">
        <w:rPr>
          <w:rFonts w:ascii="Arial" w:eastAsia="Calibri" w:hAnsi="Arial" w:cs="Arial"/>
          <w:color w:val="000000" w:themeColor="text1"/>
          <w:sz w:val="22"/>
          <w:lang w:val="es-ES"/>
        </w:rPr>
        <w:t xml:space="preserve">del Decreto Ley 4170 de 2011, la Agencia Nacional de Contratación Pública − Colombia Compra Eficiente responde su consulta del </w:t>
      </w:r>
      <w:r w:rsidR="00D84CDA">
        <w:rPr>
          <w:rFonts w:ascii="Arial" w:eastAsia="Calibri" w:hAnsi="Arial" w:cs="Arial"/>
          <w:color w:val="000000" w:themeColor="text1"/>
          <w:sz w:val="22"/>
          <w:lang w:val="es-ES"/>
        </w:rPr>
        <w:t>5</w:t>
      </w:r>
      <w:r w:rsidR="007164FE">
        <w:rPr>
          <w:rFonts w:ascii="Arial" w:eastAsia="Calibri" w:hAnsi="Arial" w:cs="Arial"/>
          <w:color w:val="000000" w:themeColor="text1"/>
          <w:sz w:val="22"/>
          <w:lang w:val="es-ES"/>
        </w:rPr>
        <w:t xml:space="preserve"> </w:t>
      </w:r>
      <w:r w:rsidRPr="003038BC">
        <w:rPr>
          <w:rFonts w:ascii="Arial" w:eastAsia="Calibri" w:hAnsi="Arial" w:cs="Arial"/>
          <w:color w:val="000000" w:themeColor="text1"/>
          <w:sz w:val="22"/>
          <w:lang w:val="es-ES"/>
        </w:rPr>
        <w:t xml:space="preserve">de </w:t>
      </w:r>
      <w:r w:rsidR="00D84CDA">
        <w:rPr>
          <w:rFonts w:ascii="Arial" w:eastAsia="Calibri" w:hAnsi="Arial" w:cs="Arial"/>
          <w:color w:val="000000" w:themeColor="text1"/>
          <w:sz w:val="22"/>
          <w:lang w:val="es-ES"/>
        </w:rPr>
        <w:t>abril</w:t>
      </w:r>
      <w:r w:rsidR="00685022">
        <w:rPr>
          <w:rFonts w:ascii="Arial" w:eastAsia="Calibri" w:hAnsi="Arial" w:cs="Arial"/>
          <w:color w:val="000000" w:themeColor="text1"/>
          <w:sz w:val="22"/>
          <w:lang w:val="es-ES"/>
        </w:rPr>
        <w:t xml:space="preserve"> de 2021</w:t>
      </w:r>
      <w:r w:rsidR="00861ADD" w:rsidRPr="003038BC">
        <w:rPr>
          <w:rFonts w:ascii="Arial" w:eastAsia="Calibri" w:hAnsi="Arial" w:cs="Arial"/>
          <w:color w:val="000000" w:themeColor="text1"/>
          <w:sz w:val="22"/>
          <w:lang w:val="es-ES"/>
        </w:rPr>
        <w:t xml:space="preserve">. </w:t>
      </w:r>
    </w:p>
    <w:p w14:paraId="207ACBC2" w14:textId="77777777" w:rsidR="00BE151C" w:rsidRPr="003038BC" w:rsidRDefault="00BE151C" w:rsidP="007D0174">
      <w:pPr>
        <w:spacing w:line="276" w:lineRule="auto"/>
        <w:jc w:val="both"/>
        <w:rPr>
          <w:rFonts w:ascii="Arial" w:eastAsia="Calibri" w:hAnsi="Arial" w:cs="Arial"/>
          <w:color w:val="000000" w:themeColor="text1"/>
          <w:sz w:val="22"/>
          <w:lang w:val="es-ES"/>
        </w:rPr>
      </w:pPr>
    </w:p>
    <w:p w14:paraId="3ED0B9F2" w14:textId="704B77D8" w:rsidR="00365097" w:rsidRPr="003038B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1. </w:t>
      </w:r>
      <w:r w:rsidR="004A303C" w:rsidRPr="003038BC">
        <w:rPr>
          <w:rFonts w:ascii="Arial" w:eastAsia="Calibri" w:hAnsi="Arial" w:cs="Arial"/>
          <w:b/>
          <w:color w:val="000000" w:themeColor="text1"/>
          <w:sz w:val="22"/>
          <w:lang w:val="es-ES"/>
        </w:rPr>
        <w:t xml:space="preserve">Problemas planteados </w:t>
      </w:r>
    </w:p>
    <w:p w14:paraId="21E78DDF" w14:textId="77777777" w:rsidR="00BE151C" w:rsidRPr="003038BC" w:rsidRDefault="00BE151C" w:rsidP="00BE151C">
      <w:pPr>
        <w:pStyle w:val="Prrafodelista"/>
        <w:tabs>
          <w:tab w:val="left" w:pos="284"/>
        </w:tabs>
        <w:spacing w:line="276" w:lineRule="auto"/>
        <w:ind w:left="0"/>
        <w:jc w:val="both"/>
        <w:rPr>
          <w:rFonts w:ascii="Arial" w:eastAsia="Calibri" w:hAnsi="Arial" w:cs="Arial"/>
          <w:b/>
          <w:color w:val="000000" w:themeColor="text1"/>
          <w:sz w:val="22"/>
          <w:lang w:val="es-ES"/>
        </w:rPr>
      </w:pPr>
    </w:p>
    <w:p w14:paraId="383635BC" w14:textId="2B73A05B" w:rsidR="00F85810" w:rsidRPr="003038BC" w:rsidRDefault="002C52CC" w:rsidP="00BE15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r w:rsidRPr="002C52CC">
        <w:rPr>
          <w:rFonts w:ascii="Arial" w:eastAsia="Calibri" w:hAnsi="Arial" w:cs="Arial"/>
          <w:color w:val="000000" w:themeColor="text1"/>
          <w:sz w:val="22"/>
          <w:szCs w:val="22"/>
          <w:lang w:val="es-ES"/>
        </w:rPr>
        <w:t>Respecto al manejo del anticipo previsto</w:t>
      </w:r>
      <w:r w:rsidR="00995A36">
        <w:rPr>
          <w:rFonts w:ascii="Arial" w:eastAsia="Calibri" w:hAnsi="Arial" w:cs="Arial"/>
          <w:color w:val="000000" w:themeColor="text1"/>
          <w:sz w:val="22"/>
          <w:szCs w:val="22"/>
          <w:lang w:val="es-ES"/>
        </w:rPr>
        <w:t xml:space="preserve"> en </w:t>
      </w:r>
      <w:r w:rsidR="00D84CDA">
        <w:rPr>
          <w:rFonts w:ascii="Arial" w:eastAsia="Calibri" w:hAnsi="Arial" w:cs="Arial"/>
          <w:color w:val="000000" w:themeColor="text1"/>
          <w:sz w:val="22"/>
          <w:szCs w:val="22"/>
          <w:lang w:val="es-ES"/>
        </w:rPr>
        <w:t xml:space="preserve">el </w:t>
      </w:r>
      <w:r w:rsidR="00D84CDA" w:rsidRPr="00D84CDA">
        <w:rPr>
          <w:rFonts w:ascii="Arial" w:eastAsia="Calibri" w:hAnsi="Arial" w:cs="Arial"/>
          <w:color w:val="000000" w:themeColor="text1"/>
          <w:sz w:val="22"/>
          <w:szCs w:val="22"/>
          <w:lang w:val="es-ES"/>
        </w:rPr>
        <w:t>artículo 91 de la Ley 1474 de 2011</w:t>
      </w:r>
      <w:r w:rsidR="00D84CDA">
        <w:rPr>
          <w:rFonts w:ascii="Arial" w:eastAsia="Calibri" w:hAnsi="Arial" w:cs="Arial"/>
          <w:color w:val="000000" w:themeColor="text1"/>
          <w:sz w:val="22"/>
          <w:szCs w:val="22"/>
          <w:lang w:val="es-ES"/>
        </w:rPr>
        <w:t>, u</w:t>
      </w:r>
      <w:r w:rsidR="00DB7D5B">
        <w:rPr>
          <w:rFonts w:ascii="Arial" w:eastAsia="Calibri" w:hAnsi="Arial" w:cs="Arial"/>
          <w:color w:val="000000" w:themeColor="text1"/>
          <w:sz w:val="22"/>
          <w:szCs w:val="22"/>
          <w:lang w:val="es-ES"/>
        </w:rPr>
        <w:t xml:space="preserve">sted </w:t>
      </w:r>
      <w:r w:rsidR="00E83FB9">
        <w:rPr>
          <w:rFonts w:ascii="Arial" w:eastAsia="Calibri" w:hAnsi="Arial" w:cs="Arial"/>
          <w:color w:val="000000" w:themeColor="text1"/>
          <w:sz w:val="22"/>
          <w:szCs w:val="22"/>
          <w:lang w:val="es-ES"/>
        </w:rPr>
        <w:t xml:space="preserve">realiza </w:t>
      </w:r>
      <w:r w:rsidR="00DB7D5B">
        <w:rPr>
          <w:rFonts w:ascii="Arial" w:eastAsia="Calibri" w:hAnsi="Arial" w:cs="Arial"/>
          <w:color w:val="000000" w:themeColor="text1"/>
          <w:sz w:val="22"/>
          <w:szCs w:val="22"/>
          <w:lang w:val="es-ES"/>
        </w:rPr>
        <w:t>la</w:t>
      </w:r>
      <w:r w:rsidR="00C653FC" w:rsidRPr="003038BC">
        <w:rPr>
          <w:rFonts w:ascii="Arial" w:eastAsia="Calibri" w:hAnsi="Arial" w:cs="Arial"/>
          <w:color w:val="000000" w:themeColor="text1"/>
          <w:sz w:val="22"/>
          <w:szCs w:val="22"/>
          <w:lang w:val="es-ES"/>
        </w:rPr>
        <w:t xml:space="preserve"> siguiente </w:t>
      </w:r>
      <w:r w:rsidR="00DB7D5B">
        <w:rPr>
          <w:rFonts w:ascii="Arial" w:eastAsia="Calibri" w:hAnsi="Arial" w:cs="Arial"/>
          <w:color w:val="000000" w:themeColor="text1"/>
          <w:sz w:val="22"/>
          <w:szCs w:val="22"/>
          <w:lang w:val="es-ES"/>
        </w:rPr>
        <w:t>pregunta</w:t>
      </w:r>
      <w:r w:rsidR="00D84CDA">
        <w:rPr>
          <w:rFonts w:ascii="Arial" w:eastAsia="Calibri" w:hAnsi="Arial" w:cs="Arial"/>
          <w:color w:val="000000" w:themeColor="text1"/>
          <w:sz w:val="22"/>
          <w:szCs w:val="22"/>
          <w:lang w:val="es-ES"/>
        </w:rPr>
        <w:t>:</w:t>
      </w:r>
      <w:r w:rsidR="0034241F">
        <w:rPr>
          <w:rFonts w:ascii="Arial" w:eastAsia="Calibri" w:hAnsi="Arial" w:cs="Arial"/>
          <w:color w:val="000000" w:themeColor="text1"/>
          <w:sz w:val="22"/>
          <w:szCs w:val="22"/>
          <w:lang w:val="es-ES"/>
        </w:rPr>
        <w:t xml:space="preserve"> </w:t>
      </w:r>
      <w:proofErr w:type="gramStart"/>
      <w:r w:rsidR="0034241F">
        <w:rPr>
          <w:rFonts w:ascii="Arial" w:eastAsia="Calibri" w:hAnsi="Arial" w:cs="Arial"/>
          <w:color w:val="000000" w:themeColor="text1"/>
          <w:sz w:val="22"/>
          <w:szCs w:val="22"/>
          <w:lang w:val="es-ES"/>
        </w:rPr>
        <w:t>los</w:t>
      </w:r>
      <w:r w:rsidR="00D84CDA">
        <w:rPr>
          <w:rFonts w:ascii="Arial" w:eastAsia="Calibri" w:hAnsi="Arial" w:cs="Arial"/>
          <w:color w:val="000000" w:themeColor="text1"/>
          <w:sz w:val="22"/>
          <w:szCs w:val="22"/>
          <w:lang w:val="es-ES"/>
        </w:rPr>
        <w:t xml:space="preserve"> </w:t>
      </w:r>
      <w:bookmarkStart w:id="2" w:name="_Hlk69036390"/>
      <w:r w:rsidR="00D84CDA" w:rsidRPr="00D84CDA">
        <w:rPr>
          <w:rFonts w:ascii="Arial" w:eastAsia="Calibri" w:hAnsi="Arial" w:cs="Arial"/>
          <w:color w:val="000000" w:themeColor="text1"/>
          <w:sz w:val="22"/>
          <w:szCs w:val="22"/>
          <w:lang w:val="es-ES"/>
        </w:rPr>
        <w:t>«Contratos por Licitación Pública de que habla la norma, cobija todos los contratos?</w:t>
      </w:r>
      <w:proofErr w:type="gramEnd"/>
      <w:r w:rsidR="00D84CDA" w:rsidRPr="00D84CDA">
        <w:rPr>
          <w:rFonts w:ascii="Arial" w:eastAsia="Calibri" w:hAnsi="Arial" w:cs="Arial"/>
          <w:color w:val="000000" w:themeColor="text1"/>
          <w:sz w:val="22"/>
          <w:szCs w:val="22"/>
          <w:lang w:val="es-ES"/>
        </w:rPr>
        <w:t xml:space="preserve"> </w:t>
      </w:r>
      <w:proofErr w:type="gramStart"/>
      <w:r w:rsidR="00D84CDA" w:rsidRPr="00D84CDA">
        <w:rPr>
          <w:rFonts w:ascii="Arial" w:eastAsia="Calibri" w:hAnsi="Arial" w:cs="Arial"/>
          <w:color w:val="000000" w:themeColor="text1"/>
          <w:sz w:val="22"/>
          <w:szCs w:val="22"/>
          <w:lang w:val="es-ES"/>
        </w:rPr>
        <w:t>O Solo los que se señalan inicialmente?</w:t>
      </w:r>
      <w:proofErr w:type="gramEnd"/>
      <w:r w:rsidR="00D84CDA" w:rsidRPr="00D84CDA">
        <w:rPr>
          <w:rFonts w:ascii="Arial" w:eastAsia="Calibri" w:hAnsi="Arial" w:cs="Arial"/>
          <w:color w:val="000000" w:themeColor="text1"/>
          <w:sz w:val="22"/>
          <w:szCs w:val="22"/>
          <w:lang w:val="es-ES"/>
        </w:rPr>
        <w:t>»</w:t>
      </w:r>
      <w:r w:rsidR="0034241F">
        <w:rPr>
          <w:rFonts w:ascii="Arial" w:eastAsia="Calibri" w:hAnsi="Arial" w:cs="Arial"/>
          <w:color w:val="000000" w:themeColor="text1"/>
          <w:sz w:val="22"/>
          <w:szCs w:val="22"/>
          <w:lang w:val="es-ES"/>
        </w:rPr>
        <w:t>.</w:t>
      </w:r>
    </w:p>
    <w:bookmarkEnd w:id="2"/>
    <w:p w14:paraId="134AEF39" w14:textId="77777777" w:rsidR="00EE0087" w:rsidRPr="003038BC" w:rsidRDefault="00EE0087" w:rsidP="006D016E">
      <w:pPr>
        <w:pStyle w:val="NormalWeb"/>
        <w:shd w:val="clear" w:color="auto" w:fill="FFFFFF"/>
        <w:spacing w:before="0" w:beforeAutospacing="0" w:after="0" w:afterAutospacing="0"/>
        <w:ind w:left="709" w:right="709"/>
        <w:jc w:val="both"/>
        <w:rPr>
          <w:rFonts w:ascii="Arial" w:eastAsia="Calibri" w:hAnsi="Arial" w:cs="Arial"/>
          <w:color w:val="000000" w:themeColor="text1"/>
          <w:sz w:val="22"/>
          <w:lang w:val="es-ES"/>
        </w:rPr>
      </w:pPr>
    </w:p>
    <w:p w14:paraId="32B9127B" w14:textId="28A0EAAB" w:rsidR="00E02237" w:rsidRPr="003038BC"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2. </w:t>
      </w:r>
      <w:r w:rsidR="007D0174" w:rsidRPr="003038BC">
        <w:rPr>
          <w:rFonts w:ascii="Arial" w:eastAsia="Calibri" w:hAnsi="Arial" w:cs="Arial"/>
          <w:b/>
          <w:color w:val="000000" w:themeColor="text1"/>
          <w:sz w:val="22"/>
          <w:lang w:val="es-ES"/>
        </w:rPr>
        <w:t>Consideraciones</w:t>
      </w:r>
      <w:r w:rsidR="00E02237" w:rsidRPr="003038BC">
        <w:rPr>
          <w:rFonts w:ascii="Arial" w:eastAsia="Calibri" w:hAnsi="Arial" w:cs="Arial"/>
          <w:b/>
          <w:color w:val="000000" w:themeColor="text1"/>
          <w:sz w:val="22"/>
          <w:lang w:val="es-ES"/>
        </w:rPr>
        <w:t xml:space="preserve"> </w:t>
      </w:r>
    </w:p>
    <w:p w14:paraId="0106C99C" w14:textId="77777777" w:rsidR="00E02237" w:rsidRPr="003038BC" w:rsidRDefault="00E02237" w:rsidP="00062738">
      <w:pPr>
        <w:pStyle w:val="Prrafodelista"/>
        <w:tabs>
          <w:tab w:val="left" w:pos="284"/>
        </w:tabs>
        <w:spacing w:line="276" w:lineRule="auto"/>
        <w:ind w:left="0"/>
        <w:jc w:val="both"/>
        <w:rPr>
          <w:rFonts w:ascii="Arial" w:eastAsia="Calibri" w:hAnsi="Arial" w:cs="Arial"/>
          <w:b/>
          <w:color w:val="000000" w:themeColor="text1"/>
          <w:sz w:val="22"/>
          <w:lang w:val="es-ES"/>
        </w:rPr>
      </w:pPr>
    </w:p>
    <w:p w14:paraId="098B6DAF" w14:textId="060D43E6" w:rsidR="00123C6F" w:rsidRPr="00123C6F" w:rsidRDefault="001C0105" w:rsidP="00C66B84">
      <w:pPr>
        <w:spacing w:line="276" w:lineRule="auto"/>
        <w:jc w:val="both"/>
        <w:rPr>
          <w:rFonts w:ascii="Arial" w:hAnsi="Arial" w:cs="Arial"/>
          <w:color w:val="000000" w:themeColor="text1"/>
          <w:sz w:val="22"/>
          <w:u w:val="single"/>
          <w:lang w:val="es-CO"/>
        </w:rPr>
      </w:pPr>
      <w:r>
        <w:rPr>
          <w:rFonts w:ascii="Arial" w:eastAsia="Times New Roman" w:hAnsi="Arial" w:cs="Arial"/>
          <w:color w:val="000000" w:themeColor="text1"/>
          <w:sz w:val="22"/>
          <w:lang w:val="es-ES" w:eastAsia="es-ES_tradnl"/>
        </w:rPr>
        <w:t>Para</w:t>
      </w:r>
      <w:r w:rsidR="009C495F" w:rsidRPr="003038BC">
        <w:rPr>
          <w:rFonts w:ascii="Arial" w:eastAsia="Times New Roman" w:hAnsi="Arial" w:cs="Arial"/>
          <w:color w:val="000000" w:themeColor="text1"/>
          <w:sz w:val="22"/>
          <w:lang w:val="es-ES" w:eastAsia="es-ES_tradnl"/>
        </w:rPr>
        <w:t xml:space="preserve"> </w:t>
      </w:r>
      <w:r w:rsidR="0034241F">
        <w:rPr>
          <w:rFonts w:ascii="Arial" w:eastAsia="Times New Roman" w:hAnsi="Arial" w:cs="Arial"/>
          <w:color w:val="000000" w:themeColor="text1"/>
          <w:sz w:val="22"/>
          <w:lang w:val="es-ES" w:eastAsia="es-ES_tradnl"/>
        </w:rPr>
        <w:t>resolver</w:t>
      </w:r>
      <w:r w:rsidR="000B7FDC" w:rsidRPr="003038BC">
        <w:rPr>
          <w:rFonts w:ascii="Arial" w:eastAsia="Times New Roman" w:hAnsi="Arial" w:cs="Arial"/>
          <w:color w:val="000000" w:themeColor="text1"/>
          <w:sz w:val="22"/>
          <w:lang w:val="es-ES" w:eastAsia="es-ES_tradnl"/>
        </w:rPr>
        <w:t xml:space="preserve"> </w:t>
      </w:r>
      <w:r w:rsidR="00685022">
        <w:rPr>
          <w:rFonts w:ascii="Arial" w:eastAsia="Times New Roman" w:hAnsi="Arial" w:cs="Arial"/>
          <w:color w:val="000000" w:themeColor="text1"/>
          <w:sz w:val="22"/>
          <w:lang w:val="es-ES" w:eastAsia="es-ES_tradnl"/>
        </w:rPr>
        <w:t>el</w:t>
      </w:r>
      <w:r w:rsidR="000B7FDC" w:rsidRPr="003038BC">
        <w:rPr>
          <w:rFonts w:ascii="Arial" w:eastAsia="Times New Roman" w:hAnsi="Arial" w:cs="Arial"/>
          <w:color w:val="000000" w:themeColor="text1"/>
          <w:sz w:val="22"/>
          <w:lang w:val="es-ES" w:eastAsia="es-ES_tradnl"/>
        </w:rPr>
        <w:t xml:space="preserve"> interrogante planteado</w:t>
      </w:r>
      <w:r w:rsidR="004A303C" w:rsidRPr="003038BC">
        <w:rPr>
          <w:rFonts w:ascii="Arial" w:eastAsia="Times New Roman" w:hAnsi="Arial" w:cs="Arial"/>
          <w:color w:val="000000" w:themeColor="text1"/>
          <w:sz w:val="22"/>
          <w:lang w:val="es-ES" w:eastAsia="es-ES_tradnl"/>
        </w:rPr>
        <w:t xml:space="preserve">, </w:t>
      </w:r>
      <w:r w:rsidR="0034241F">
        <w:rPr>
          <w:rFonts w:ascii="Arial" w:eastAsia="Times New Roman" w:hAnsi="Arial" w:cs="Arial"/>
          <w:color w:val="000000" w:themeColor="text1"/>
          <w:sz w:val="22"/>
          <w:lang w:val="es-ES" w:eastAsia="es-ES_tradnl"/>
        </w:rPr>
        <w:t>se</w:t>
      </w:r>
      <w:r w:rsidR="00622C6E" w:rsidRPr="003038BC">
        <w:rPr>
          <w:rFonts w:ascii="Arial" w:eastAsia="Times New Roman" w:hAnsi="Arial" w:cs="Arial"/>
          <w:color w:val="000000" w:themeColor="text1"/>
          <w:sz w:val="22"/>
          <w:lang w:val="es-ES" w:eastAsia="es-ES_tradnl"/>
        </w:rPr>
        <w:t xml:space="preserve"> analizará</w:t>
      </w:r>
      <w:r w:rsidR="0034241F">
        <w:rPr>
          <w:rFonts w:ascii="Arial" w:eastAsia="Times New Roman" w:hAnsi="Arial" w:cs="Arial"/>
          <w:color w:val="000000" w:themeColor="text1"/>
          <w:sz w:val="22"/>
          <w:lang w:val="es-ES" w:eastAsia="es-ES_tradnl"/>
        </w:rPr>
        <w:t>n</w:t>
      </w:r>
      <w:r w:rsidR="00D84CDA">
        <w:rPr>
          <w:rFonts w:ascii="Arial" w:eastAsia="Times New Roman" w:hAnsi="Arial" w:cs="Arial"/>
          <w:color w:val="000000" w:themeColor="text1"/>
          <w:sz w:val="22"/>
          <w:lang w:val="es-ES" w:eastAsia="es-ES_tradnl"/>
        </w:rPr>
        <w:t xml:space="preserve"> los siguientes temas: i) la </w:t>
      </w:r>
      <w:r w:rsidR="00D84CDA" w:rsidRPr="00D84CDA">
        <w:rPr>
          <w:rFonts w:ascii="Arial" w:hAnsi="Arial" w:cs="Arial"/>
          <w:color w:val="000000" w:themeColor="text1"/>
          <w:sz w:val="22"/>
          <w:lang w:val="es-CO"/>
        </w:rPr>
        <w:t xml:space="preserve">naturaleza jurídica del anticipo y </w:t>
      </w:r>
      <w:proofErr w:type="spellStart"/>
      <w:r w:rsidR="00D84CDA" w:rsidRPr="00D84CDA">
        <w:rPr>
          <w:rFonts w:ascii="Arial" w:hAnsi="Arial" w:cs="Arial"/>
          <w:color w:val="000000" w:themeColor="text1"/>
          <w:sz w:val="22"/>
          <w:lang w:val="es-CO"/>
        </w:rPr>
        <w:t>ii</w:t>
      </w:r>
      <w:proofErr w:type="spellEnd"/>
      <w:r w:rsidR="00D84CDA" w:rsidRPr="00D84CDA">
        <w:rPr>
          <w:rFonts w:ascii="Arial" w:hAnsi="Arial" w:cs="Arial"/>
          <w:color w:val="000000" w:themeColor="text1"/>
          <w:sz w:val="22"/>
          <w:lang w:val="es-CO"/>
        </w:rPr>
        <w:t xml:space="preserve">) </w:t>
      </w:r>
      <w:r w:rsidR="00EA1126">
        <w:rPr>
          <w:rFonts w:ascii="Arial" w:hAnsi="Arial" w:cs="Arial"/>
          <w:color w:val="000000" w:themeColor="text1"/>
          <w:sz w:val="22"/>
          <w:lang w:val="es-CO"/>
        </w:rPr>
        <w:t>el á</w:t>
      </w:r>
      <w:r w:rsidR="00D84CDA" w:rsidRPr="00D84CDA">
        <w:rPr>
          <w:rFonts w:ascii="Arial" w:hAnsi="Arial" w:cs="Arial"/>
          <w:color w:val="000000" w:themeColor="text1"/>
          <w:sz w:val="22"/>
          <w:lang w:val="es-CO"/>
        </w:rPr>
        <w:t>mbito de aplicación del artículo 91 de la Ley 1474 de 2011</w:t>
      </w:r>
      <w:r w:rsidR="00D84CDA">
        <w:rPr>
          <w:rFonts w:ascii="Arial" w:hAnsi="Arial" w:cs="Arial"/>
          <w:color w:val="000000" w:themeColor="text1"/>
          <w:sz w:val="22"/>
          <w:lang w:val="es-CO"/>
        </w:rPr>
        <w:t>.</w:t>
      </w:r>
    </w:p>
    <w:p w14:paraId="62BDFF52" w14:textId="45F27285" w:rsidR="00365097" w:rsidRPr="00793676" w:rsidRDefault="00123C6F" w:rsidP="00BD34A9">
      <w:pPr>
        <w:spacing w:before="120" w:line="276" w:lineRule="auto"/>
        <w:ind w:firstLine="851"/>
        <w:jc w:val="both"/>
        <w:rPr>
          <w:rFonts w:ascii="Arial" w:hAnsi="Arial" w:cs="Arial"/>
          <w:color w:val="000000" w:themeColor="text1"/>
          <w:sz w:val="22"/>
          <w:lang w:val="es-ES"/>
        </w:rPr>
      </w:pPr>
      <w:r w:rsidRPr="004E691C">
        <w:rPr>
          <w:rFonts w:ascii="Arial" w:hAnsi="Arial" w:cs="Arial"/>
          <w:sz w:val="22"/>
        </w:rPr>
        <w:lastRenderedPageBreak/>
        <w:t xml:space="preserve">La Agencia Nacional de Contratación Pública </w:t>
      </w:r>
      <w:r>
        <w:rPr>
          <w:rFonts w:ascii="Arial" w:hAnsi="Arial" w:cs="Arial"/>
          <w:sz w:val="22"/>
        </w:rPr>
        <w:t>–</w:t>
      </w:r>
      <w:r w:rsidRPr="004E691C">
        <w:rPr>
          <w:rFonts w:ascii="Arial" w:hAnsi="Arial" w:cs="Arial"/>
          <w:sz w:val="22"/>
        </w:rPr>
        <w:t xml:space="preserve"> Colombia Compra Eficiente </w:t>
      </w:r>
      <w:r w:rsidRPr="004E691C">
        <w:rPr>
          <w:rFonts w:ascii="Arial" w:eastAsia="Calibri" w:hAnsi="Arial" w:cs="Arial"/>
          <w:sz w:val="22"/>
        </w:rPr>
        <w:t xml:space="preserve">en </w:t>
      </w:r>
      <w:r w:rsidR="00504AF7">
        <w:rPr>
          <w:rFonts w:ascii="Arial" w:eastAsia="Calibri" w:hAnsi="Arial" w:cs="Arial"/>
          <w:sz w:val="22"/>
        </w:rPr>
        <w:t xml:space="preserve">el </w:t>
      </w:r>
      <w:r w:rsidRPr="004E691C">
        <w:rPr>
          <w:rFonts w:ascii="Arial" w:eastAsia="Calibri" w:hAnsi="Arial" w:cs="Arial"/>
          <w:sz w:val="22"/>
        </w:rPr>
        <w:t>concepto con radicado número</w:t>
      </w:r>
      <w:r w:rsidR="00504AF7">
        <w:rPr>
          <w:rFonts w:ascii="Arial" w:eastAsia="Calibri" w:hAnsi="Arial" w:cs="Arial"/>
          <w:sz w:val="22"/>
        </w:rPr>
        <w:t xml:space="preserve"> </w:t>
      </w:r>
      <w:r w:rsidR="00504AF7" w:rsidRPr="00504AF7">
        <w:rPr>
          <w:rFonts w:ascii="Arial" w:eastAsia="Calibri" w:hAnsi="Arial" w:cs="Arial"/>
          <w:sz w:val="22"/>
        </w:rPr>
        <w:t>2201913000007209</w:t>
      </w:r>
      <w:r w:rsidR="00504AF7">
        <w:rPr>
          <w:rFonts w:ascii="Arial" w:eastAsia="Calibri" w:hAnsi="Arial" w:cs="Arial"/>
          <w:sz w:val="22"/>
        </w:rPr>
        <w:t xml:space="preserve"> del 27 de septiembre de 2019, C- 049 del 21 de febrero de 2020, </w:t>
      </w:r>
      <w:r>
        <w:rPr>
          <w:rFonts w:ascii="Arial" w:eastAsia="Calibri" w:hAnsi="Arial" w:cs="Arial"/>
          <w:sz w:val="22"/>
        </w:rPr>
        <w:t>C-209 del 16 de marzo de 2020</w:t>
      </w:r>
      <w:r w:rsidR="00504AF7">
        <w:rPr>
          <w:rFonts w:ascii="Arial" w:eastAsia="Calibri" w:hAnsi="Arial" w:cs="Arial"/>
          <w:sz w:val="22"/>
        </w:rPr>
        <w:t xml:space="preserve"> y C-693 del 25 de noviembre de 2020,</w:t>
      </w:r>
      <w:r w:rsidRPr="004E691C">
        <w:rPr>
          <w:rFonts w:ascii="Arial" w:eastAsia="Calibri" w:hAnsi="Arial" w:cs="Arial"/>
          <w:sz w:val="22"/>
        </w:rPr>
        <w:t xml:space="preserve"> abordó el análisis y estudio de la facultad de las entidades estatales para pactar </w:t>
      </w:r>
      <w:r>
        <w:rPr>
          <w:rFonts w:ascii="Arial" w:eastAsia="Calibri" w:hAnsi="Arial" w:cs="Arial"/>
          <w:sz w:val="22"/>
        </w:rPr>
        <w:t xml:space="preserve">la </w:t>
      </w:r>
      <w:r w:rsidRPr="004E691C">
        <w:rPr>
          <w:rFonts w:ascii="Arial" w:eastAsia="Calibri" w:hAnsi="Arial" w:cs="Arial"/>
          <w:sz w:val="22"/>
        </w:rPr>
        <w:t>entrega de anticipo</w:t>
      </w:r>
      <w:r w:rsidR="00027469">
        <w:rPr>
          <w:rFonts w:ascii="Arial" w:eastAsia="Calibri" w:hAnsi="Arial" w:cs="Arial"/>
          <w:sz w:val="22"/>
        </w:rPr>
        <w:t>s</w:t>
      </w:r>
      <w:r w:rsidRPr="004E691C">
        <w:rPr>
          <w:rFonts w:ascii="Arial" w:eastAsia="Calibri" w:hAnsi="Arial" w:cs="Arial"/>
          <w:sz w:val="22"/>
        </w:rPr>
        <w:t xml:space="preserve"> en los contratos estatales</w:t>
      </w:r>
      <w:r>
        <w:rPr>
          <w:rFonts w:ascii="Arial" w:eastAsia="Calibri" w:hAnsi="Arial" w:cs="Arial"/>
          <w:color w:val="000000" w:themeColor="text1"/>
          <w:sz w:val="22"/>
        </w:rPr>
        <w:t xml:space="preserve">. </w:t>
      </w:r>
      <w:r w:rsidR="00BD34A9" w:rsidRPr="00FF3C55">
        <w:rPr>
          <w:rFonts w:ascii="Arial" w:hAnsi="Arial" w:cs="Arial"/>
          <w:color w:val="000000" w:themeColor="text1"/>
          <w:sz w:val="22"/>
          <w:lang w:val="es-ES"/>
        </w:rPr>
        <w:t>La tesis propuesta se expone a continuación</w:t>
      </w:r>
      <w:r w:rsidR="00BD34A9">
        <w:rPr>
          <w:rFonts w:ascii="Arial" w:hAnsi="Arial" w:cs="Arial"/>
          <w:color w:val="000000" w:themeColor="text1"/>
          <w:sz w:val="22"/>
          <w:lang w:val="es-ES"/>
        </w:rPr>
        <w:t xml:space="preserve"> y se complementa en lo pertinente</w:t>
      </w:r>
      <w:r w:rsidR="00027469">
        <w:rPr>
          <w:rFonts w:ascii="Arial" w:hAnsi="Arial" w:cs="Arial"/>
          <w:color w:val="000000" w:themeColor="text1"/>
          <w:sz w:val="22"/>
          <w:lang w:val="es-ES"/>
        </w:rPr>
        <w:t>:</w:t>
      </w:r>
    </w:p>
    <w:p w14:paraId="54E94966" w14:textId="77777777" w:rsidR="00685022" w:rsidRPr="003038BC" w:rsidRDefault="00685022" w:rsidP="00BE151C">
      <w:pPr>
        <w:tabs>
          <w:tab w:val="left" w:pos="426"/>
        </w:tabs>
        <w:spacing w:line="276" w:lineRule="auto"/>
        <w:ind w:firstLine="425"/>
        <w:jc w:val="both"/>
        <w:rPr>
          <w:rFonts w:ascii="Arial" w:eastAsia="Calibri" w:hAnsi="Arial" w:cs="Arial"/>
          <w:color w:val="000000"/>
          <w:sz w:val="22"/>
          <w:lang w:val="es-ES_tradnl" w:eastAsia="en-GB"/>
        </w:rPr>
      </w:pPr>
    </w:p>
    <w:p w14:paraId="47C6E3C5" w14:textId="1713E4F6" w:rsidR="008101D3" w:rsidRDefault="008D5223" w:rsidP="008101D3">
      <w:pPr>
        <w:tabs>
          <w:tab w:val="left" w:pos="0"/>
        </w:tabs>
        <w:spacing w:line="276" w:lineRule="auto"/>
        <w:jc w:val="both"/>
        <w:rPr>
          <w:rFonts w:ascii="Arial" w:eastAsia="Calibri" w:hAnsi="Arial" w:cs="Arial"/>
          <w:b/>
          <w:bCs/>
          <w:color w:val="000000"/>
          <w:sz w:val="22"/>
          <w:lang w:eastAsia="en-GB"/>
        </w:rPr>
      </w:pPr>
      <w:r>
        <w:rPr>
          <w:rFonts w:ascii="Arial" w:eastAsia="Calibri" w:hAnsi="Arial" w:cs="Arial"/>
          <w:b/>
          <w:color w:val="000000"/>
          <w:sz w:val="22"/>
          <w:lang w:val="es-ES" w:eastAsia="en-GB"/>
        </w:rPr>
        <w:t>2</w:t>
      </w:r>
      <w:r w:rsidRPr="00847671">
        <w:rPr>
          <w:rFonts w:ascii="Arial" w:eastAsia="Calibri" w:hAnsi="Arial" w:cs="Arial"/>
          <w:b/>
          <w:color w:val="000000"/>
          <w:sz w:val="22"/>
          <w:lang w:val="es-ES" w:eastAsia="en-GB"/>
        </w:rPr>
        <w:t xml:space="preserve">.1. </w:t>
      </w:r>
      <w:r w:rsidR="00847671" w:rsidRPr="00847671">
        <w:rPr>
          <w:rFonts w:ascii="Arial" w:hAnsi="Arial" w:cs="Arial"/>
          <w:b/>
          <w:color w:val="000000" w:themeColor="text1"/>
          <w:sz w:val="22"/>
          <w:lang w:val="es-CO"/>
        </w:rPr>
        <w:t>Naturaleza jurídica del anticipo</w:t>
      </w:r>
    </w:p>
    <w:p w14:paraId="54589E6D" w14:textId="55A6106C" w:rsidR="000465E4" w:rsidRDefault="000465E4" w:rsidP="00765C0B">
      <w:pPr>
        <w:tabs>
          <w:tab w:val="left" w:pos="0"/>
        </w:tabs>
        <w:spacing w:line="276" w:lineRule="auto"/>
        <w:jc w:val="both"/>
        <w:rPr>
          <w:rFonts w:ascii="Arial" w:eastAsia="Calibri" w:hAnsi="Arial" w:cs="Arial"/>
          <w:b/>
          <w:bCs/>
          <w:color w:val="000000"/>
          <w:sz w:val="22"/>
          <w:lang w:eastAsia="en-GB"/>
        </w:rPr>
      </w:pPr>
      <w:r>
        <w:rPr>
          <w:rFonts w:ascii="Arial" w:eastAsia="Calibri" w:hAnsi="Arial" w:cs="Arial"/>
          <w:b/>
          <w:bCs/>
          <w:color w:val="000000"/>
          <w:sz w:val="22"/>
          <w:lang w:eastAsia="en-GB"/>
        </w:rPr>
        <w:t xml:space="preserve"> </w:t>
      </w:r>
    </w:p>
    <w:p w14:paraId="65C44AC1" w14:textId="52D08465" w:rsidR="009C677F" w:rsidRDefault="000465E4" w:rsidP="00C66B84">
      <w:pPr>
        <w:tabs>
          <w:tab w:val="left" w:pos="0"/>
        </w:tabs>
        <w:spacing w:line="276" w:lineRule="auto"/>
        <w:jc w:val="both"/>
        <w:rPr>
          <w:rFonts w:ascii="Arial" w:hAnsi="Arial" w:cs="Arial"/>
          <w:color w:val="000000" w:themeColor="text1"/>
          <w:sz w:val="22"/>
        </w:rPr>
      </w:pPr>
      <w:r w:rsidRPr="000465E4">
        <w:rPr>
          <w:rFonts w:ascii="Arial" w:eastAsia="Calibri" w:hAnsi="Arial" w:cs="Arial"/>
          <w:color w:val="000000"/>
          <w:sz w:val="22"/>
          <w:lang w:eastAsia="en-GB"/>
        </w:rPr>
        <w:t xml:space="preserve">En materia de contratación pública, la figura del anticipo </w:t>
      </w:r>
      <w:r w:rsidR="000C10E2">
        <w:rPr>
          <w:rFonts w:ascii="Arial" w:eastAsia="Calibri" w:hAnsi="Arial" w:cs="Arial"/>
          <w:color w:val="000000"/>
          <w:sz w:val="22"/>
          <w:lang w:eastAsia="en-GB"/>
        </w:rPr>
        <w:t>está prevista</w:t>
      </w:r>
      <w:r w:rsidRPr="000465E4">
        <w:rPr>
          <w:rFonts w:ascii="Arial" w:eastAsia="Calibri" w:hAnsi="Arial" w:cs="Arial"/>
          <w:color w:val="000000"/>
          <w:sz w:val="22"/>
          <w:lang w:eastAsia="en-GB"/>
        </w:rPr>
        <w:t xml:space="preserve"> en dos </w:t>
      </w:r>
      <w:r w:rsidR="000C10E2">
        <w:rPr>
          <w:rFonts w:ascii="Arial" w:eastAsia="Calibri" w:hAnsi="Arial" w:cs="Arial"/>
          <w:color w:val="000000"/>
          <w:sz w:val="22"/>
          <w:lang w:eastAsia="en-GB"/>
        </w:rPr>
        <w:t xml:space="preserve">(2) </w:t>
      </w:r>
      <w:r w:rsidRPr="000465E4">
        <w:rPr>
          <w:rFonts w:ascii="Arial" w:eastAsia="Calibri" w:hAnsi="Arial" w:cs="Arial"/>
          <w:color w:val="000000"/>
          <w:sz w:val="22"/>
          <w:lang w:eastAsia="en-GB"/>
        </w:rPr>
        <w:t>normas: el</w:t>
      </w:r>
      <w:r w:rsidRPr="000465E4">
        <w:rPr>
          <w:rFonts w:ascii="Arial" w:hAnsi="Arial" w:cs="Arial"/>
          <w:color w:val="000000" w:themeColor="text1"/>
          <w:sz w:val="22"/>
        </w:rPr>
        <w:t xml:space="preserve"> inciso primero de</w:t>
      </w:r>
      <w:r w:rsidRPr="00847671">
        <w:rPr>
          <w:rFonts w:ascii="Arial" w:hAnsi="Arial" w:cs="Arial"/>
          <w:color w:val="000000" w:themeColor="text1"/>
          <w:sz w:val="22"/>
        </w:rPr>
        <w:t xml:space="preserve">l parágrafo del </w:t>
      </w:r>
      <w:r w:rsidRPr="000465E4">
        <w:rPr>
          <w:rFonts w:ascii="Arial" w:hAnsi="Arial" w:cs="Arial"/>
          <w:color w:val="000000" w:themeColor="text1"/>
          <w:sz w:val="22"/>
        </w:rPr>
        <w:t>artículo</w:t>
      </w:r>
      <w:r w:rsidRPr="00847671">
        <w:rPr>
          <w:rFonts w:ascii="Arial" w:hAnsi="Arial" w:cs="Arial"/>
          <w:color w:val="000000" w:themeColor="text1"/>
          <w:sz w:val="22"/>
        </w:rPr>
        <w:t xml:space="preserve"> 40 de la Ley 80 de 1993</w:t>
      </w:r>
      <w:r w:rsidRPr="000465E4">
        <w:rPr>
          <w:rFonts w:ascii="Arial" w:hAnsi="Arial" w:cs="Arial"/>
          <w:color w:val="000000" w:themeColor="text1"/>
          <w:sz w:val="22"/>
        </w:rPr>
        <w:t xml:space="preserve"> y </w:t>
      </w:r>
      <w:r w:rsidR="004D2C72">
        <w:rPr>
          <w:rFonts w:ascii="Arial" w:hAnsi="Arial" w:cs="Arial"/>
          <w:color w:val="000000" w:themeColor="text1"/>
          <w:sz w:val="22"/>
        </w:rPr>
        <w:t xml:space="preserve">en </w:t>
      </w:r>
      <w:r w:rsidRPr="000465E4">
        <w:rPr>
          <w:rFonts w:ascii="Arial" w:hAnsi="Arial" w:cs="Arial"/>
          <w:color w:val="000000" w:themeColor="text1"/>
          <w:sz w:val="22"/>
        </w:rPr>
        <w:t xml:space="preserve">el artículo 91 de la Ley 1474 de 2011. </w:t>
      </w:r>
      <w:r w:rsidR="006005F7">
        <w:rPr>
          <w:rFonts w:ascii="Arial" w:hAnsi="Arial" w:cs="Arial"/>
          <w:color w:val="000000" w:themeColor="text1"/>
          <w:sz w:val="22"/>
        </w:rPr>
        <w:t xml:space="preserve">En </w:t>
      </w:r>
      <w:r w:rsidR="009E6C28">
        <w:rPr>
          <w:rFonts w:ascii="Arial" w:hAnsi="Arial" w:cs="Arial"/>
          <w:color w:val="000000" w:themeColor="text1"/>
          <w:sz w:val="22"/>
        </w:rPr>
        <w:t>cuanto</w:t>
      </w:r>
      <w:r w:rsidR="006005F7">
        <w:rPr>
          <w:rFonts w:ascii="Arial" w:hAnsi="Arial" w:cs="Arial"/>
          <w:color w:val="000000" w:themeColor="text1"/>
          <w:sz w:val="22"/>
        </w:rPr>
        <w:t xml:space="preserve"> </w:t>
      </w:r>
      <w:r w:rsidR="00DA490E">
        <w:rPr>
          <w:rFonts w:ascii="Arial" w:hAnsi="Arial" w:cs="Arial"/>
          <w:color w:val="000000" w:themeColor="text1"/>
          <w:sz w:val="22"/>
        </w:rPr>
        <w:t>al Estatuto General de Contratación de la Administración Pública</w:t>
      </w:r>
      <w:r w:rsidR="004D2C72">
        <w:rPr>
          <w:rFonts w:ascii="Arial" w:hAnsi="Arial" w:cs="Arial"/>
          <w:color w:val="000000" w:themeColor="text1"/>
          <w:sz w:val="22"/>
        </w:rPr>
        <w:t>,</w:t>
      </w:r>
      <w:r w:rsidR="007C18BD">
        <w:rPr>
          <w:rFonts w:ascii="Arial" w:hAnsi="Arial" w:cs="Arial"/>
          <w:color w:val="000000" w:themeColor="text1"/>
          <w:sz w:val="22"/>
        </w:rPr>
        <w:t xml:space="preserve"> </w:t>
      </w:r>
      <w:r>
        <w:rPr>
          <w:rFonts w:ascii="Arial" w:hAnsi="Arial" w:cs="Arial"/>
          <w:color w:val="000000" w:themeColor="text1"/>
          <w:sz w:val="22"/>
        </w:rPr>
        <w:t xml:space="preserve">se </w:t>
      </w:r>
      <w:r w:rsidR="00DA490E">
        <w:rPr>
          <w:rFonts w:ascii="Arial" w:hAnsi="Arial" w:cs="Arial"/>
          <w:color w:val="000000" w:themeColor="text1"/>
          <w:sz w:val="22"/>
        </w:rPr>
        <w:t>dispone</w:t>
      </w:r>
      <w:r w:rsidR="00DA490E" w:rsidRPr="00847671">
        <w:rPr>
          <w:rFonts w:ascii="Arial" w:hAnsi="Arial" w:cs="Arial"/>
          <w:color w:val="000000" w:themeColor="text1"/>
          <w:sz w:val="22"/>
        </w:rPr>
        <w:t xml:space="preserve"> </w:t>
      </w:r>
      <w:r w:rsidR="00765C0B">
        <w:rPr>
          <w:rFonts w:ascii="Arial" w:hAnsi="Arial" w:cs="Arial"/>
          <w:color w:val="000000" w:themeColor="text1"/>
          <w:sz w:val="22"/>
        </w:rPr>
        <w:t xml:space="preserve">la posibilidad de </w:t>
      </w:r>
      <w:r w:rsidRPr="00847671">
        <w:rPr>
          <w:rFonts w:ascii="Arial" w:hAnsi="Arial" w:cs="Arial"/>
          <w:color w:val="000000" w:themeColor="text1"/>
          <w:sz w:val="22"/>
        </w:rPr>
        <w:t xml:space="preserve">pactar </w:t>
      </w:r>
      <w:r w:rsidR="00765C0B">
        <w:rPr>
          <w:rFonts w:ascii="Arial" w:hAnsi="Arial" w:cs="Arial"/>
          <w:color w:val="000000" w:themeColor="text1"/>
          <w:sz w:val="22"/>
        </w:rPr>
        <w:t>anticipo</w:t>
      </w:r>
      <w:r w:rsidR="00DA490E">
        <w:rPr>
          <w:rFonts w:ascii="Arial" w:hAnsi="Arial" w:cs="Arial"/>
          <w:color w:val="000000" w:themeColor="text1"/>
          <w:sz w:val="22"/>
        </w:rPr>
        <w:t>s</w:t>
      </w:r>
      <w:r w:rsidR="00765C0B">
        <w:rPr>
          <w:rFonts w:ascii="Arial" w:hAnsi="Arial" w:cs="Arial"/>
          <w:color w:val="000000" w:themeColor="text1"/>
          <w:sz w:val="22"/>
        </w:rPr>
        <w:t xml:space="preserve"> </w:t>
      </w:r>
      <w:r w:rsidRPr="00847671">
        <w:rPr>
          <w:rFonts w:ascii="Arial" w:hAnsi="Arial" w:cs="Arial"/>
          <w:color w:val="000000" w:themeColor="text1"/>
          <w:sz w:val="22"/>
        </w:rPr>
        <w:t xml:space="preserve">en los </w:t>
      </w:r>
      <w:r w:rsidR="00567773" w:rsidRPr="00847671">
        <w:rPr>
          <w:rFonts w:ascii="Arial" w:hAnsi="Arial" w:cs="Arial"/>
          <w:color w:val="000000" w:themeColor="text1"/>
          <w:sz w:val="22"/>
        </w:rPr>
        <w:t>contrato</w:t>
      </w:r>
      <w:r w:rsidR="00567773">
        <w:rPr>
          <w:rFonts w:ascii="Arial" w:hAnsi="Arial" w:cs="Arial"/>
          <w:color w:val="000000" w:themeColor="text1"/>
          <w:sz w:val="22"/>
        </w:rPr>
        <w:t>s</w:t>
      </w:r>
      <w:r w:rsidR="007D649C">
        <w:rPr>
          <w:rFonts w:ascii="Arial" w:hAnsi="Arial" w:cs="Arial"/>
          <w:color w:val="000000" w:themeColor="text1"/>
          <w:sz w:val="22"/>
        </w:rPr>
        <w:t>, pero</w:t>
      </w:r>
      <w:r w:rsidRPr="00847671">
        <w:rPr>
          <w:rFonts w:ascii="Arial" w:hAnsi="Arial" w:cs="Arial"/>
          <w:color w:val="000000" w:themeColor="text1"/>
          <w:sz w:val="22"/>
        </w:rPr>
        <w:t xml:space="preserve"> </w:t>
      </w:r>
      <w:r w:rsidR="00DA490E">
        <w:rPr>
          <w:rFonts w:ascii="Arial" w:hAnsi="Arial" w:cs="Arial"/>
          <w:color w:val="000000" w:themeColor="text1"/>
          <w:sz w:val="22"/>
        </w:rPr>
        <w:t>sujeto a determinadas limitaciones</w:t>
      </w:r>
      <w:r w:rsidRPr="00847671">
        <w:rPr>
          <w:rFonts w:ascii="Arial" w:hAnsi="Arial" w:cs="Arial"/>
          <w:color w:val="000000" w:themeColor="text1"/>
          <w:sz w:val="22"/>
        </w:rPr>
        <w:t xml:space="preserve">. </w:t>
      </w:r>
      <w:r w:rsidR="009C677F">
        <w:rPr>
          <w:rFonts w:ascii="Arial" w:hAnsi="Arial" w:cs="Arial"/>
          <w:color w:val="000000" w:themeColor="text1"/>
          <w:sz w:val="22"/>
        </w:rPr>
        <w:t>En efecto,</w:t>
      </w:r>
      <w:r w:rsidRPr="00847671">
        <w:rPr>
          <w:rFonts w:ascii="Arial" w:hAnsi="Arial" w:cs="Arial"/>
          <w:color w:val="000000" w:themeColor="text1"/>
          <w:sz w:val="22"/>
        </w:rPr>
        <w:t xml:space="preserve"> </w:t>
      </w:r>
      <w:r w:rsidR="00794F3A">
        <w:rPr>
          <w:rFonts w:ascii="Arial" w:hAnsi="Arial" w:cs="Arial"/>
          <w:color w:val="000000" w:themeColor="text1"/>
          <w:sz w:val="22"/>
        </w:rPr>
        <w:t>la norma prescribe</w:t>
      </w:r>
      <w:r w:rsidRPr="00847671">
        <w:rPr>
          <w:rFonts w:ascii="Arial" w:hAnsi="Arial" w:cs="Arial"/>
          <w:color w:val="000000" w:themeColor="text1"/>
          <w:sz w:val="22"/>
        </w:rPr>
        <w:t xml:space="preserve"> que </w:t>
      </w:r>
      <w:r w:rsidR="00567773" w:rsidRPr="00D84CDA">
        <w:rPr>
          <w:rFonts w:ascii="Arial" w:eastAsia="Calibri" w:hAnsi="Arial" w:cs="Arial"/>
          <w:color w:val="000000" w:themeColor="text1"/>
          <w:sz w:val="22"/>
          <w:lang w:val="es-ES"/>
        </w:rPr>
        <w:t>«</w:t>
      </w:r>
      <w:r w:rsidR="00794F3A">
        <w:rPr>
          <w:rFonts w:ascii="Arial" w:hAnsi="Arial" w:cs="Arial"/>
          <w:color w:val="000000" w:themeColor="text1"/>
          <w:sz w:val="22"/>
        </w:rPr>
        <w:t>E</w:t>
      </w:r>
      <w:r w:rsidRPr="00847671">
        <w:rPr>
          <w:rFonts w:ascii="Arial" w:hAnsi="Arial" w:cs="Arial"/>
          <w:color w:val="000000" w:themeColor="text1"/>
          <w:sz w:val="22"/>
        </w:rPr>
        <w:t>n los contratos que celebren las entidades estatales se podrá pactar el pago anticipado y la entrega de anticipos, pero su monto no podrá exceder del cincuenta por ciento (50%) del valor del respectivo contrato</w:t>
      </w:r>
      <w:r w:rsidR="00567773" w:rsidRPr="00D84CDA">
        <w:rPr>
          <w:rFonts w:ascii="Arial" w:eastAsia="Calibri" w:hAnsi="Arial" w:cs="Arial"/>
          <w:color w:val="000000" w:themeColor="text1"/>
          <w:sz w:val="22"/>
          <w:lang w:val="es-ES"/>
        </w:rPr>
        <w:t>»</w:t>
      </w:r>
      <w:r w:rsidRPr="00847671">
        <w:rPr>
          <w:rFonts w:ascii="Arial" w:hAnsi="Arial" w:cs="Arial"/>
          <w:color w:val="000000" w:themeColor="text1"/>
          <w:sz w:val="22"/>
        </w:rPr>
        <w:t>.</w:t>
      </w:r>
      <w:r>
        <w:rPr>
          <w:rFonts w:ascii="Arial" w:hAnsi="Arial" w:cs="Arial"/>
          <w:color w:val="000000" w:themeColor="text1"/>
          <w:sz w:val="22"/>
        </w:rPr>
        <w:t xml:space="preserve"> </w:t>
      </w:r>
    </w:p>
    <w:p w14:paraId="5ED0E583" w14:textId="78594909" w:rsidR="000465E4" w:rsidRPr="00567773" w:rsidRDefault="00765C0B" w:rsidP="00567773">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P</w:t>
      </w:r>
      <w:r w:rsidR="000465E4">
        <w:rPr>
          <w:rFonts w:ascii="Arial" w:hAnsi="Arial" w:cs="Arial"/>
          <w:color w:val="000000" w:themeColor="text1"/>
          <w:sz w:val="22"/>
        </w:rPr>
        <w:t xml:space="preserve">or su parte, </w:t>
      </w:r>
      <w:r w:rsidR="00567773">
        <w:rPr>
          <w:rFonts w:ascii="Arial" w:hAnsi="Arial" w:cs="Arial"/>
          <w:color w:val="000000" w:themeColor="text1"/>
          <w:sz w:val="22"/>
          <w:lang w:val="es-ES"/>
        </w:rPr>
        <w:t xml:space="preserve">el artículo 91 de la Ley 1474 de 2011 </w:t>
      </w:r>
      <w:r w:rsidR="009C677F">
        <w:rPr>
          <w:rFonts w:ascii="Arial" w:hAnsi="Arial" w:cs="Arial"/>
          <w:color w:val="000000" w:themeColor="text1"/>
          <w:sz w:val="22"/>
          <w:lang w:val="es-ES"/>
        </w:rPr>
        <w:t>consagra</w:t>
      </w:r>
      <w:r w:rsidR="00567773">
        <w:rPr>
          <w:rFonts w:ascii="Arial" w:hAnsi="Arial" w:cs="Arial"/>
          <w:color w:val="000000" w:themeColor="text1"/>
          <w:sz w:val="22"/>
          <w:lang w:val="es-ES"/>
        </w:rPr>
        <w:t xml:space="preserve"> </w:t>
      </w:r>
      <w:r w:rsidR="006005F7">
        <w:rPr>
          <w:rFonts w:ascii="Arial" w:hAnsi="Arial" w:cs="Arial"/>
          <w:color w:val="000000" w:themeColor="text1"/>
          <w:sz w:val="22"/>
          <w:lang w:val="es-ES"/>
        </w:rPr>
        <w:t xml:space="preserve">una regla especial para el manejo del anticipo. Según </w:t>
      </w:r>
      <w:r w:rsidR="00E66118">
        <w:rPr>
          <w:rFonts w:ascii="Arial" w:hAnsi="Arial" w:cs="Arial"/>
          <w:color w:val="000000" w:themeColor="text1"/>
          <w:sz w:val="22"/>
          <w:lang w:val="es-ES"/>
        </w:rPr>
        <w:t>esta disposición</w:t>
      </w:r>
      <w:r w:rsidR="007C18BD">
        <w:rPr>
          <w:rFonts w:ascii="Arial" w:hAnsi="Arial" w:cs="Arial"/>
          <w:color w:val="000000" w:themeColor="text1"/>
          <w:sz w:val="22"/>
          <w:lang w:val="es-ES"/>
        </w:rPr>
        <w:t xml:space="preserve">, </w:t>
      </w:r>
      <w:r w:rsidR="00567773">
        <w:rPr>
          <w:rFonts w:ascii="Arial" w:hAnsi="Arial" w:cs="Arial"/>
          <w:color w:val="000000" w:themeColor="text1"/>
          <w:sz w:val="22"/>
          <w:lang w:val="es-ES"/>
        </w:rPr>
        <w:t xml:space="preserve">cuando </w:t>
      </w:r>
      <w:r w:rsidR="008968B7">
        <w:rPr>
          <w:rFonts w:ascii="Arial" w:hAnsi="Arial" w:cs="Arial"/>
          <w:color w:val="000000" w:themeColor="text1"/>
          <w:sz w:val="22"/>
          <w:lang w:val="es-ES"/>
        </w:rPr>
        <w:t>se pacte en</w:t>
      </w:r>
      <w:r w:rsidR="00567773">
        <w:rPr>
          <w:rFonts w:ascii="Arial" w:hAnsi="Arial" w:cs="Arial"/>
          <w:color w:val="000000" w:themeColor="text1"/>
          <w:sz w:val="22"/>
          <w:lang w:val="es-ES"/>
        </w:rPr>
        <w:t xml:space="preserve"> contratos de obra, concesión</w:t>
      </w:r>
      <w:r w:rsidR="008968B7">
        <w:rPr>
          <w:rFonts w:ascii="Arial" w:hAnsi="Arial" w:cs="Arial"/>
          <w:color w:val="000000" w:themeColor="text1"/>
          <w:sz w:val="22"/>
          <w:lang w:val="es-ES"/>
        </w:rPr>
        <w:t xml:space="preserve"> o</w:t>
      </w:r>
      <w:r w:rsidR="00567773">
        <w:rPr>
          <w:rFonts w:ascii="Arial" w:hAnsi="Arial" w:cs="Arial"/>
          <w:color w:val="000000" w:themeColor="text1"/>
          <w:sz w:val="22"/>
          <w:lang w:val="es-ES"/>
        </w:rPr>
        <w:t xml:space="preserve"> salud, que no sean de menor o mínima cuantía, o</w:t>
      </w:r>
      <w:r w:rsidR="006E45BD">
        <w:rPr>
          <w:rFonts w:ascii="Arial" w:hAnsi="Arial" w:cs="Arial"/>
          <w:color w:val="000000" w:themeColor="text1"/>
          <w:sz w:val="22"/>
          <w:lang w:val="es-ES"/>
        </w:rPr>
        <w:t xml:space="preserve"> en</w:t>
      </w:r>
      <w:r w:rsidR="00567773">
        <w:rPr>
          <w:rFonts w:ascii="Arial" w:hAnsi="Arial" w:cs="Arial"/>
          <w:color w:val="000000" w:themeColor="text1"/>
          <w:sz w:val="22"/>
          <w:lang w:val="es-ES"/>
        </w:rPr>
        <w:t xml:space="preserve"> todos aquellos que se realicen por licitación pública, el contratista tiene la obligación de constituir una fiducia o un patrimonio autónomo irrevocable</w:t>
      </w:r>
      <w:r w:rsidR="009C677F">
        <w:rPr>
          <w:rFonts w:ascii="Arial" w:hAnsi="Arial" w:cs="Arial"/>
          <w:color w:val="000000" w:themeColor="text1"/>
          <w:sz w:val="22"/>
          <w:lang w:val="es-ES"/>
        </w:rPr>
        <w:t>. Lo anterior,</w:t>
      </w:r>
      <w:r w:rsidR="00567773">
        <w:rPr>
          <w:rFonts w:ascii="Arial" w:hAnsi="Arial" w:cs="Arial"/>
          <w:color w:val="000000" w:themeColor="text1"/>
          <w:sz w:val="22"/>
          <w:lang w:val="es-ES"/>
        </w:rPr>
        <w:t xml:space="preserve"> para el manejo de los recursos desembolsados bajo </w:t>
      </w:r>
      <w:r w:rsidR="009C677F">
        <w:rPr>
          <w:rFonts w:ascii="Arial" w:hAnsi="Arial" w:cs="Arial"/>
          <w:color w:val="000000" w:themeColor="text1"/>
          <w:sz w:val="22"/>
          <w:lang w:val="es-ES"/>
        </w:rPr>
        <w:t>el mencionado</w:t>
      </w:r>
      <w:r w:rsidR="00567773">
        <w:rPr>
          <w:rFonts w:ascii="Arial" w:hAnsi="Arial" w:cs="Arial"/>
          <w:color w:val="000000" w:themeColor="text1"/>
          <w:sz w:val="22"/>
          <w:lang w:val="es-ES"/>
        </w:rPr>
        <w:t xml:space="preserve"> concepto, con el fin de garantizar que se destinen exclusivamente a la ejecución del contrato.</w:t>
      </w:r>
    </w:p>
    <w:p w14:paraId="56A03FE7" w14:textId="73EFF855" w:rsidR="006F7E86" w:rsidRPr="00BE666A" w:rsidRDefault="005F6EE9" w:rsidP="006F7E86">
      <w:pPr>
        <w:tabs>
          <w:tab w:val="left" w:pos="0"/>
        </w:tabs>
        <w:spacing w:before="120" w:line="276" w:lineRule="auto"/>
        <w:ind w:firstLine="709"/>
        <w:jc w:val="both"/>
        <w:rPr>
          <w:rFonts w:ascii="Arial" w:eastAsia="Calibri" w:hAnsi="Arial" w:cs="Arial"/>
          <w:sz w:val="22"/>
          <w:vertAlign w:val="superscript"/>
        </w:rPr>
      </w:pPr>
      <w:r>
        <w:rPr>
          <w:rFonts w:ascii="Arial" w:eastAsia="Calibri" w:hAnsi="Arial" w:cs="Arial"/>
          <w:sz w:val="22"/>
        </w:rPr>
        <w:t xml:space="preserve">Aunque las normas </w:t>
      </w:r>
      <w:r w:rsidR="00A75FC2">
        <w:rPr>
          <w:rFonts w:ascii="Arial" w:eastAsia="Calibri" w:hAnsi="Arial" w:cs="Arial"/>
          <w:sz w:val="22"/>
        </w:rPr>
        <w:t xml:space="preserve">citadas </w:t>
      </w:r>
      <w:r>
        <w:rPr>
          <w:rFonts w:ascii="Arial" w:eastAsia="Calibri" w:hAnsi="Arial" w:cs="Arial"/>
          <w:sz w:val="22"/>
        </w:rPr>
        <w:t>no defin</w:t>
      </w:r>
      <w:r w:rsidR="005729F8">
        <w:rPr>
          <w:rFonts w:ascii="Arial" w:eastAsia="Calibri" w:hAnsi="Arial" w:cs="Arial"/>
          <w:sz w:val="22"/>
        </w:rPr>
        <w:t>en</w:t>
      </w:r>
      <w:r>
        <w:rPr>
          <w:rFonts w:ascii="Arial" w:eastAsia="Calibri" w:hAnsi="Arial" w:cs="Arial"/>
          <w:sz w:val="22"/>
        </w:rPr>
        <w:t xml:space="preserve"> </w:t>
      </w:r>
      <w:r w:rsidR="00A75FC2">
        <w:rPr>
          <w:rFonts w:ascii="Arial" w:eastAsia="Calibri" w:hAnsi="Arial" w:cs="Arial"/>
          <w:sz w:val="22"/>
        </w:rPr>
        <w:t>el</w:t>
      </w:r>
      <w:r w:rsidR="002015BC">
        <w:rPr>
          <w:rFonts w:ascii="Arial" w:eastAsia="Calibri" w:hAnsi="Arial" w:cs="Arial"/>
          <w:sz w:val="22"/>
        </w:rPr>
        <w:t xml:space="preserve"> </w:t>
      </w:r>
      <w:r>
        <w:rPr>
          <w:rFonts w:ascii="Arial" w:eastAsia="Calibri" w:hAnsi="Arial" w:cs="Arial"/>
          <w:sz w:val="22"/>
        </w:rPr>
        <w:t xml:space="preserve">anticipo, </w:t>
      </w:r>
      <w:r w:rsidR="005729F8">
        <w:rPr>
          <w:rFonts w:ascii="Arial" w:eastAsia="Calibri" w:hAnsi="Arial" w:cs="Arial"/>
          <w:sz w:val="22"/>
        </w:rPr>
        <w:t xml:space="preserve">el Consejo de Estado </w:t>
      </w:r>
      <w:r w:rsidR="002015BC">
        <w:rPr>
          <w:rFonts w:ascii="Arial" w:eastAsia="Calibri" w:hAnsi="Arial" w:cs="Arial"/>
          <w:sz w:val="22"/>
        </w:rPr>
        <w:t xml:space="preserve">ha </w:t>
      </w:r>
      <w:r w:rsidR="004479FC">
        <w:rPr>
          <w:rFonts w:ascii="Arial" w:eastAsia="Calibri" w:hAnsi="Arial" w:cs="Arial"/>
          <w:sz w:val="22"/>
        </w:rPr>
        <w:t>precisado</w:t>
      </w:r>
      <w:r w:rsidR="002015BC">
        <w:rPr>
          <w:rFonts w:ascii="Arial" w:eastAsia="Calibri" w:hAnsi="Arial" w:cs="Arial"/>
          <w:sz w:val="22"/>
        </w:rPr>
        <w:t xml:space="preserve"> </w:t>
      </w:r>
      <w:r w:rsidR="00A75FC2">
        <w:rPr>
          <w:rFonts w:ascii="Arial" w:eastAsia="Calibri" w:hAnsi="Arial" w:cs="Arial"/>
          <w:sz w:val="22"/>
        </w:rPr>
        <w:t>su</w:t>
      </w:r>
      <w:r w:rsidR="002015BC">
        <w:rPr>
          <w:rFonts w:ascii="Arial" w:eastAsia="Calibri" w:hAnsi="Arial" w:cs="Arial"/>
          <w:sz w:val="22"/>
        </w:rPr>
        <w:t xml:space="preserve"> naturaleza jurídica </w:t>
      </w:r>
      <w:r w:rsidR="0072667E">
        <w:rPr>
          <w:rFonts w:ascii="Arial" w:eastAsia="Calibri" w:hAnsi="Arial" w:cs="Arial"/>
          <w:sz w:val="22"/>
        </w:rPr>
        <w:t xml:space="preserve">fijando </w:t>
      </w:r>
      <w:r w:rsidR="002015BC">
        <w:rPr>
          <w:rFonts w:ascii="Arial" w:eastAsia="Calibri" w:hAnsi="Arial" w:cs="Arial"/>
          <w:sz w:val="22"/>
        </w:rPr>
        <w:t>parámetros para su aplicación</w:t>
      </w:r>
      <w:r w:rsidR="00263CE4">
        <w:rPr>
          <w:rStyle w:val="Refdenotaalpie"/>
          <w:rFonts w:ascii="Arial" w:eastAsia="Calibri" w:hAnsi="Arial" w:cs="Arial"/>
          <w:sz w:val="22"/>
        </w:rPr>
        <w:footnoteReference w:id="1"/>
      </w:r>
      <w:r w:rsidR="002015BC">
        <w:rPr>
          <w:rFonts w:ascii="Arial" w:eastAsia="Calibri" w:hAnsi="Arial" w:cs="Arial"/>
          <w:sz w:val="22"/>
        </w:rPr>
        <w:t>. En</w:t>
      </w:r>
      <w:r w:rsidR="004B1E24" w:rsidRPr="007D649C">
        <w:rPr>
          <w:rFonts w:ascii="Arial" w:eastAsia="Calibri" w:hAnsi="Arial" w:cs="Arial"/>
          <w:sz w:val="22"/>
        </w:rPr>
        <w:t xml:space="preserve"> uno de sus pronunciamientos más recientes, el Consejo de Estado se refirió </w:t>
      </w:r>
      <w:r w:rsidR="009E6C28">
        <w:rPr>
          <w:rFonts w:ascii="Arial" w:eastAsia="Calibri" w:hAnsi="Arial" w:cs="Arial"/>
          <w:sz w:val="22"/>
        </w:rPr>
        <w:t xml:space="preserve">al </w:t>
      </w:r>
      <w:r w:rsidR="004B1E24" w:rsidRPr="007D649C">
        <w:rPr>
          <w:rFonts w:ascii="Arial" w:eastAsia="Calibri" w:hAnsi="Arial" w:cs="Arial"/>
          <w:sz w:val="22"/>
        </w:rPr>
        <w:t xml:space="preserve">anticipo como </w:t>
      </w:r>
      <w:r w:rsidR="004B1E24" w:rsidRPr="00D84CDA">
        <w:rPr>
          <w:rFonts w:ascii="Arial" w:eastAsia="Calibri" w:hAnsi="Arial" w:cs="Arial"/>
          <w:color w:val="000000" w:themeColor="text1"/>
          <w:sz w:val="22"/>
          <w:lang w:val="es-ES"/>
        </w:rPr>
        <w:t>«</w:t>
      </w:r>
      <w:r w:rsidR="004B1E24" w:rsidRPr="007D649C">
        <w:rPr>
          <w:rFonts w:ascii="Arial" w:eastAsia="Calibri" w:hAnsi="Arial" w:cs="Arial"/>
          <w:sz w:val="22"/>
        </w:rPr>
        <w:t xml:space="preserve">un recurso o suma correspondiente a un porcentaje del valor total del contrato, pactado como contraprestación, que la entidad pública le entrega al contratista para que sea invertida específicamente en la ejecución del contrato y sea manejada generalmente en cuenta separada, con imposición de obligaciones relacionadas con legalización y amortización de </w:t>
      </w:r>
      <w:r w:rsidR="004B1E24" w:rsidRPr="007D649C">
        <w:rPr>
          <w:rFonts w:ascii="Arial" w:eastAsia="Calibri" w:hAnsi="Arial" w:cs="Arial"/>
          <w:sz w:val="22"/>
        </w:rPr>
        <w:lastRenderedPageBreak/>
        <w:t>la inversión, de suerte que el monto entregado como anticipo no ingresa al patrimonio del contratista sino cuando ha sido debidamente amortizado</w:t>
      </w:r>
      <w:r w:rsidR="0072667E" w:rsidRPr="00D84CDA">
        <w:rPr>
          <w:rFonts w:ascii="Arial" w:eastAsia="Calibri" w:hAnsi="Arial" w:cs="Arial"/>
          <w:color w:val="000000" w:themeColor="text1"/>
          <w:sz w:val="22"/>
          <w:lang w:val="es-ES"/>
        </w:rPr>
        <w:t>»</w:t>
      </w:r>
      <w:r w:rsidR="004B1E24" w:rsidRPr="002015BC">
        <w:rPr>
          <w:rFonts w:ascii="Arial" w:eastAsia="Calibri" w:hAnsi="Arial" w:cs="Arial"/>
          <w:sz w:val="22"/>
          <w:vertAlign w:val="superscript"/>
        </w:rPr>
        <w:footnoteReference w:id="2"/>
      </w:r>
      <w:r w:rsidR="009E6C28">
        <w:rPr>
          <w:rFonts w:ascii="Arial" w:eastAsia="Calibri" w:hAnsi="Arial" w:cs="Arial"/>
          <w:color w:val="000000" w:themeColor="text1"/>
          <w:sz w:val="22"/>
          <w:lang w:val="es-ES"/>
        </w:rPr>
        <w:t>.</w:t>
      </w:r>
    </w:p>
    <w:p w14:paraId="4D65487D" w14:textId="3F45359A" w:rsidR="007B305F" w:rsidRDefault="00401587" w:rsidP="00AF5EF2">
      <w:pPr>
        <w:spacing w:before="120" w:line="276" w:lineRule="auto"/>
        <w:ind w:firstLine="708"/>
        <w:jc w:val="both"/>
        <w:rPr>
          <w:rFonts w:ascii="Arial" w:eastAsia="Calibri" w:hAnsi="Arial" w:cs="Arial"/>
          <w:sz w:val="22"/>
        </w:rPr>
      </w:pPr>
      <w:r>
        <w:rPr>
          <w:rFonts w:ascii="Arial" w:eastAsia="Calibri" w:hAnsi="Arial" w:cs="Arial"/>
          <w:sz w:val="22"/>
        </w:rPr>
        <w:t xml:space="preserve">Sobre la calidad de recurso público del anticipo, </w:t>
      </w:r>
      <w:r w:rsidR="00ED55BD">
        <w:rPr>
          <w:rFonts w:ascii="Arial" w:eastAsia="Calibri" w:hAnsi="Arial" w:cs="Arial"/>
          <w:sz w:val="22"/>
        </w:rPr>
        <w:t xml:space="preserve">la jurisprudencia </w:t>
      </w:r>
      <w:r>
        <w:rPr>
          <w:rFonts w:ascii="Arial" w:eastAsia="Calibri" w:hAnsi="Arial" w:cs="Arial"/>
          <w:sz w:val="22"/>
        </w:rPr>
        <w:t xml:space="preserve">ha reiterado </w:t>
      </w:r>
      <w:r w:rsidRPr="00B77929">
        <w:rPr>
          <w:rFonts w:ascii="Arial" w:eastAsia="Calibri" w:hAnsi="Arial" w:cs="Arial"/>
          <w:sz w:val="22"/>
        </w:rPr>
        <w:t>que</w:t>
      </w:r>
      <w:r w:rsidR="00637B32">
        <w:rPr>
          <w:rFonts w:ascii="Arial" w:eastAsia="Calibri" w:hAnsi="Arial" w:cs="Arial"/>
          <w:sz w:val="22"/>
        </w:rPr>
        <w:t xml:space="preserve"> </w:t>
      </w:r>
      <w:r w:rsidR="00B77929" w:rsidRPr="00D84CDA">
        <w:rPr>
          <w:rFonts w:ascii="Arial" w:eastAsia="Calibri" w:hAnsi="Arial" w:cs="Arial"/>
          <w:color w:val="000000" w:themeColor="text1"/>
          <w:sz w:val="22"/>
          <w:lang w:val="es-ES"/>
        </w:rPr>
        <w:t>«</w:t>
      </w:r>
      <w:r w:rsidR="00B77929" w:rsidRPr="00B77929">
        <w:rPr>
          <w:rFonts w:ascii="Arial" w:eastAsia="Calibri" w:hAnsi="Arial" w:cs="Arial"/>
          <w:sz w:val="22"/>
        </w:rPr>
        <w:t>dicho dinero no hace parte del patrimonio del contratista y le pertenece a la entidad contratante hasta tanto se amortice. De allí se deduce que la función del anticipo en el contrato es, de entrada, financiar las prestaciones del contratista, y hace razonable el amparo del buen manejo y correcta inversión de estos recursos dentro de la garantía única de cumplimiento</w:t>
      </w:r>
      <w:r w:rsidR="00B77929" w:rsidRPr="00D84CDA">
        <w:rPr>
          <w:rFonts w:ascii="Arial" w:eastAsia="Calibri" w:hAnsi="Arial" w:cs="Arial"/>
          <w:color w:val="000000" w:themeColor="text1"/>
          <w:sz w:val="22"/>
          <w:lang w:val="es-ES"/>
        </w:rPr>
        <w:t>»</w:t>
      </w:r>
      <w:r w:rsidR="00ED55BD">
        <w:rPr>
          <w:rStyle w:val="Refdenotaalpie"/>
          <w:rFonts w:ascii="Arial" w:eastAsia="Calibri" w:hAnsi="Arial" w:cs="Arial"/>
          <w:sz w:val="22"/>
        </w:rPr>
        <w:footnoteReference w:id="3"/>
      </w:r>
      <w:r w:rsidR="00751A71">
        <w:rPr>
          <w:rFonts w:ascii="Arial" w:eastAsia="Calibri" w:hAnsi="Arial" w:cs="Arial"/>
          <w:sz w:val="22"/>
        </w:rPr>
        <w:t xml:space="preserve">. </w:t>
      </w:r>
      <w:r w:rsidR="00D75406">
        <w:rPr>
          <w:rFonts w:ascii="Arial" w:eastAsia="Calibri" w:hAnsi="Arial" w:cs="Arial"/>
          <w:sz w:val="22"/>
        </w:rPr>
        <w:t xml:space="preserve">Igualmente, </w:t>
      </w:r>
      <w:r w:rsidR="00ED55BD">
        <w:rPr>
          <w:rFonts w:ascii="Arial" w:eastAsia="Calibri" w:hAnsi="Arial" w:cs="Arial"/>
          <w:sz w:val="22"/>
        </w:rPr>
        <w:t>explica</w:t>
      </w:r>
      <w:r w:rsidR="00D75406">
        <w:rPr>
          <w:rFonts w:ascii="Arial" w:eastAsia="Calibri" w:hAnsi="Arial" w:cs="Arial"/>
          <w:sz w:val="22"/>
        </w:rPr>
        <w:t xml:space="preserve"> que el anticipo, al facilitar al contratista la financiación de los bienes y servicios que se le han encargado, </w:t>
      </w:r>
      <w:r w:rsidR="00ED55BD">
        <w:rPr>
          <w:rFonts w:ascii="Arial" w:eastAsia="Calibri" w:hAnsi="Arial" w:cs="Arial"/>
          <w:sz w:val="22"/>
        </w:rPr>
        <w:t>es</w:t>
      </w:r>
      <w:r w:rsidR="00D75406">
        <w:rPr>
          <w:rFonts w:ascii="Arial" w:eastAsia="Calibri" w:hAnsi="Arial" w:cs="Arial"/>
          <w:sz w:val="22"/>
        </w:rPr>
        <w:t xml:space="preserve"> un factor determinante para impulsar la ejecución del contrato</w:t>
      </w:r>
      <w:r w:rsidR="00D75406">
        <w:rPr>
          <w:rStyle w:val="Refdenotaalpie"/>
          <w:rFonts w:ascii="Arial" w:eastAsia="Calibri" w:hAnsi="Arial" w:cs="Arial"/>
          <w:sz w:val="22"/>
        </w:rPr>
        <w:footnoteReference w:id="4"/>
      </w:r>
      <w:r w:rsidR="00D75406">
        <w:rPr>
          <w:rFonts w:ascii="Arial" w:eastAsia="Calibri" w:hAnsi="Arial" w:cs="Arial"/>
          <w:sz w:val="22"/>
        </w:rPr>
        <w:t>.</w:t>
      </w:r>
      <w:r w:rsidR="00101BBF">
        <w:rPr>
          <w:rFonts w:ascii="Arial" w:eastAsia="Calibri" w:hAnsi="Arial" w:cs="Arial"/>
          <w:sz w:val="22"/>
        </w:rPr>
        <w:t xml:space="preserve"> </w:t>
      </w:r>
      <w:r w:rsidR="007B305F">
        <w:rPr>
          <w:rFonts w:ascii="Arial" w:eastAsia="Calibri" w:hAnsi="Arial" w:cs="Arial"/>
          <w:sz w:val="22"/>
        </w:rPr>
        <w:t xml:space="preserve">Este también </w:t>
      </w:r>
      <w:r w:rsidR="00101BBF">
        <w:rPr>
          <w:rFonts w:ascii="Arial" w:eastAsia="Calibri" w:hAnsi="Arial" w:cs="Arial"/>
          <w:sz w:val="22"/>
        </w:rPr>
        <w:t>es</w:t>
      </w:r>
      <w:r w:rsidR="007B305F">
        <w:rPr>
          <w:rFonts w:ascii="Arial" w:eastAsia="Calibri" w:hAnsi="Arial" w:cs="Arial"/>
          <w:sz w:val="22"/>
        </w:rPr>
        <w:t xml:space="preserve"> el entendimiento de la doctrina</w:t>
      </w:r>
      <w:r w:rsidR="00751A71">
        <w:rPr>
          <w:rFonts w:ascii="Arial" w:eastAsia="Calibri" w:hAnsi="Arial" w:cs="Arial"/>
          <w:color w:val="000000" w:themeColor="text1"/>
          <w:sz w:val="22"/>
        </w:rPr>
        <w:t>,</w:t>
      </w:r>
      <w:r w:rsidR="00D927DC">
        <w:rPr>
          <w:rFonts w:ascii="Arial" w:eastAsia="Calibri" w:hAnsi="Arial" w:cs="Arial"/>
          <w:sz w:val="22"/>
        </w:rPr>
        <w:t xml:space="preserve"> que</w:t>
      </w:r>
      <w:r w:rsidR="007B305F">
        <w:rPr>
          <w:rFonts w:ascii="Arial" w:eastAsia="Calibri" w:hAnsi="Arial" w:cs="Arial"/>
          <w:sz w:val="22"/>
        </w:rPr>
        <w:t xml:space="preserve"> ha considerado </w:t>
      </w:r>
      <w:r w:rsidR="00101BBF">
        <w:rPr>
          <w:rFonts w:ascii="Arial" w:eastAsia="Calibri" w:hAnsi="Arial" w:cs="Arial"/>
          <w:sz w:val="22"/>
        </w:rPr>
        <w:t>e</w:t>
      </w:r>
      <w:r w:rsidR="007B305F">
        <w:rPr>
          <w:rFonts w:ascii="Arial" w:eastAsia="Calibri" w:hAnsi="Arial" w:cs="Arial"/>
          <w:sz w:val="22"/>
        </w:rPr>
        <w:t xml:space="preserve">l anticipo como un dinero entregado al contratista </w:t>
      </w:r>
      <w:r w:rsidR="00101BBF">
        <w:rPr>
          <w:rFonts w:ascii="Arial" w:eastAsia="Calibri" w:hAnsi="Arial" w:cs="Arial"/>
          <w:sz w:val="22"/>
        </w:rPr>
        <w:t>que</w:t>
      </w:r>
      <w:r w:rsidR="007B305F">
        <w:rPr>
          <w:rFonts w:ascii="Arial" w:eastAsia="Calibri" w:hAnsi="Arial" w:cs="Arial"/>
          <w:sz w:val="22"/>
        </w:rPr>
        <w:t xml:space="preserve"> debe cancela</w:t>
      </w:r>
      <w:r w:rsidR="00101BBF">
        <w:rPr>
          <w:rFonts w:ascii="Arial" w:eastAsia="Calibri" w:hAnsi="Arial" w:cs="Arial"/>
          <w:sz w:val="22"/>
        </w:rPr>
        <w:t>rse</w:t>
      </w:r>
      <w:r w:rsidR="007B305F">
        <w:rPr>
          <w:rFonts w:ascii="Arial" w:eastAsia="Calibri" w:hAnsi="Arial" w:cs="Arial"/>
          <w:sz w:val="22"/>
        </w:rPr>
        <w:t xml:space="preserve"> mediante descuentos parciales, siendo una práctica común que permite impulsar la ejecución del contrato</w:t>
      </w:r>
      <w:r w:rsidR="00172679">
        <w:rPr>
          <w:rStyle w:val="Refdenotaalpie"/>
          <w:rFonts w:ascii="Arial" w:eastAsia="Calibri" w:hAnsi="Arial" w:cs="Arial"/>
          <w:sz w:val="22"/>
        </w:rPr>
        <w:footnoteReference w:id="5"/>
      </w:r>
      <w:r w:rsidR="007B305F">
        <w:rPr>
          <w:rFonts w:ascii="Arial" w:eastAsia="Calibri" w:hAnsi="Arial" w:cs="Arial"/>
          <w:sz w:val="22"/>
        </w:rPr>
        <w:t xml:space="preserve">. </w:t>
      </w:r>
    </w:p>
    <w:p w14:paraId="379A7C1A" w14:textId="6971EAC4" w:rsidR="00D927DC" w:rsidRDefault="00D927DC" w:rsidP="001F7F70">
      <w:pPr>
        <w:spacing w:before="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Así, </w:t>
      </w:r>
      <w:r w:rsidR="00B02CAC">
        <w:rPr>
          <w:rFonts w:ascii="Arial" w:eastAsia="Calibri" w:hAnsi="Arial" w:cs="Arial"/>
          <w:color w:val="000000" w:themeColor="text1"/>
          <w:sz w:val="22"/>
          <w:lang w:val="es-CO"/>
        </w:rPr>
        <w:t>de acuerdo con</w:t>
      </w:r>
      <w:r w:rsidR="000673A8">
        <w:rPr>
          <w:rFonts w:ascii="Arial" w:eastAsia="Calibri" w:hAnsi="Arial" w:cs="Arial"/>
          <w:color w:val="000000" w:themeColor="text1"/>
          <w:sz w:val="22"/>
          <w:lang w:val="es-CO"/>
        </w:rPr>
        <w:t xml:space="preserve"> las consideraciones </w:t>
      </w:r>
      <w:r w:rsidR="00B02CAC">
        <w:rPr>
          <w:rFonts w:ascii="Arial" w:eastAsia="Calibri" w:hAnsi="Arial" w:cs="Arial"/>
          <w:color w:val="000000" w:themeColor="text1"/>
          <w:sz w:val="22"/>
          <w:lang w:val="es-CO"/>
        </w:rPr>
        <w:t>de</w:t>
      </w:r>
      <w:r w:rsidR="000673A8">
        <w:rPr>
          <w:rFonts w:ascii="Arial" w:eastAsia="Calibri" w:hAnsi="Arial" w:cs="Arial"/>
          <w:color w:val="000000" w:themeColor="text1"/>
          <w:sz w:val="22"/>
          <w:lang w:val="es-CO"/>
        </w:rPr>
        <w:t xml:space="preserve"> la jurisprudencia y la doctrina</w:t>
      </w:r>
      <w:r w:rsidR="007C18BD">
        <w:rPr>
          <w:rFonts w:ascii="Arial" w:eastAsia="Calibri" w:hAnsi="Arial" w:cs="Arial"/>
          <w:color w:val="000000" w:themeColor="text1"/>
          <w:sz w:val="22"/>
          <w:lang w:val="es-CO"/>
        </w:rPr>
        <w:t>,</w:t>
      </w:r>
      <w:r w:rsidR="000673A8">
        <w:rPr>
          <w:rFonts w:ascii="Arial" w:eastAsia="Calibri" w:hAnsi="Arial" w:cs="Arial"/>
          <w:color w:val="000000" w:themeColor="text1"/>
          <w:sz w:val="22"/>
          <w:lang w:val="es-CO"/>
        </w:rPr>
        <w:t xml:space="preserve"> </w:t>
      </w:r>
      <w:r>
        <w:rPr>
          <w:rFonts w:ascii="Arial" w:eastAsia="Calibri" w:hAnsi="Arial" w:cs="Arial"/>
          <w:color w:val="000000" w:themeColor="text1"/>
          <w:sz w:val="22"/>
          <w:lang w:val="es-CO"/>
        </w:rPr>
        <w:t xml:space="preserve">el anticipo </w:t>
      </w:r>
      <w:r w:rsidR="000673A8">
        <w:rPr>
          <w:rFonts w:ascii="Arial" w:eastAsia="Calibri" w:hAnsi="Arial" w:cs="Arial"/>
          <w:color w:val="000000" w:themeColor="text1"/>
          <w:sz w:val="22"/>
          <w:lang w:val="es-CO"/>
        </w:rPr>
        <w:t xml:space="preserve">es </w:t>
      </w:r>
      <w:r>
        <w:rPr>
          <w:rFonts w:ascii="Arial" w:eastAsia="Calibri" w:hAnsi="Arial" w:cs="Arial"/>
          <w:sz w:val="22"/>
        </w:rPr>
        <w:t>aquella</w:t>
      </w:r>
      <w:r w:rsidRPr="007D649C">
        <w:rPr>
          <w:rFonts w:ascii="Arial" w:eastAsia="Calibri" w:hAnsi="Arial" w:cs="Arial"/>
          <w:sz w:val="22"/>
        </w:rPr>
        <w:t xml:space="preserve"> suma de dinero entregada al contratista con la finalidad de</w:t>
      </w:r>
      <w:r>
        <w:rPr>
          <w:rFonts w:ascii="Arial" w:eastAsia="Calibri" w:hAnsi="Arial" w:cs="Arial"/>
          <w:sz w:val="22"/>
        </w:rPr>
        <w:t xml:space="preserve"> apalancarlo financieramente para</w:t>
      </w:r>
      <w:r w:rsidRPr="007D649C">
        <w:rPr>
          <w:rFonts w:ascii="Arial" w:eastAsia="Calibri" w:hAnsi="Arial" w:cs="Arial"/>
          <w:sz w:val="22"/>
        </w:rPr>
        <w:t xml:space="preserve"> solventar los costos iniciales de la ejecución </w:t>
      </w:r>
      <w:r>
        <w:rPr>
          <w:rFonts w:ascii="Arial" w:eastAsia="Calibri" w:hAnsi="Arial" w:cs="Arial"/>
          <w:sz w:val="22"/>
        </w:rPr>
        <w:t>del contrato</w:t>
      </w:r>
      <w:r w:rsidR="0056116F">
        <w:rPr>
          <w:rFonts w:ascii="Arial" w:eastAsia="Calibri" w:hAnsi="Arial" w:cs="Arial"/>
          <w:sz w:val="22"/>
        </w:rPr>
        <w:t xml:space="preserve">. </w:t>
      </w:r>
      <w:r w:rsidR="0056116F" w:rsidRPr="00EE3EAC">
        <w:rPr>
          <w:rFonts w:ascii="Arial" w:eastAsia="Calibri" w:hAnsi="Arial" w:cs="Arial"/>
          <w:sz w:val="22"/>
        </w:rPr>
        <w:t>Este</w:t>
      </w:r>
      <w:r w:rsidRPr="00EE3EAC">
        <w:rPr>
          <w:rFonts w:ascii="Arial" w:eastAsia="Calibri" w:hAnsi="Arial" w:cs="Arial"/>
          <w:sz w:val="22"/>
        </w:rPr>
        <w:t xml:space="preserve"> dinero </w:t>
      </w:r>
      <w:r w:rsidR="00E53DDE">
        <w:rPr>
          <w:rFonts w:ascii="Arial" w:eastAsia="Calibri" w:hAnsi="Arial" w:cs="Arial"/>
          <w:sz w:val="22"/>
        </w:rPr>
        <w:t>debe</w:t>
      </w:r>
      <w:r w:rsidRPr="00EE3EAC">
        <w:rPr>
          <w:rFonts w:ascii="Arial" w:eastAsia="Calibri" w:hAnsi="Arial" w:cs="Arial"/>
          <w:sz w:val="22"/>
        </w:rPr>
        <w:t xml:space="preserve"> amortiza</w:t>
      </w:r>
      <w:r w:rsidR="00E53DDE">
        <w:rPr>
          <w:rFonts w:ascii="Arial" w:eastAsia="Calibri" w:hAnsi="Arial" w:cs="Arial"/>
          <w:sz w:val="22"/>
        </w:rPr>
        <w:t>rse</w:t>
      </w:r>
      <w:r w:rsidRPr="00EE3EAC">
        <w:rPr>
          <w:rFonts w:ascii="Arial" w:eastAsia="Calibri" w:hAnsi="Arial" w:cs="Arial"/>
          <w:sz w:val="22"/>
        </w:rPr>
        <w:t xml:space="preserve"> </w:t>
      </w:r>
      <w:proofErr w:type="gramStart"/>
      <w:r w:rsidRPr="00EE3EAC">
        <w:rPr>
          <w:rFonts w:ascii="Arial" w:eastAsia="Calibri" w:hAnsi="Arial" w:cs="Arial"/>
          <w:sz w:val="22"/>
        </w:rPr>
        <w:t xml:space="preserve">de acuerdo </w:t>
      </w:r>
      <w:r w:rsidR="00B02CAC">
        <w:rPr>
          <w:rFonts w:ascii="Arial" w:eastAsia="Calibri" w:hAnsi="Arial" w:cs="Arial"/>
          <w:sz w:val="22"/>
        </w:rPr>
        <w:t>a</w:t>
      </w:r>
      <w:r w:rsidR="00315C54" w:rsidRPr="00EE3EAC">
        <w:rPr>
          <w:rFonts w:ascii="Arial" w:eastAsia="Calibri" w:hAnsi="Arial" w:cs="Arial"/>
          <w:sz w:val="22"/>
        </w:rPr>
        <w:t>l</w:t>
      </w:r>
      <w:proofErr w:type="gramEnd"/>
      <w:r w:rsidR="00315C54" w:rsidRPr="00EE3EAC">
        <w:rPr>
          <w:rFonts w:ascii="Arial" w:eastAsia="Calibri" w:hAnsi="Arial" w:cs="Arial"/>
          <w:sz w:val="22"/>
        </w:rPr>
        <w:t xml:space="preserve"> </w:t>
      </w:r>
      <w:r w:rsidRPr="00EE3EAC">
        <w:rPr>
          <w:rFonts w:ascii="Arial" w:eastAsia="Calibri" w:hAnsi="Arial" w:cs="Arial"/>
          <w:sz w:val="22"/>
        </w:rPr>
        <w:t xml:space="preserve">avance </w:t>
      </w:r>
      <w:r w:rsidR="00B02CAC">
        <w:rPr>
          <w:rFonts w:ascii="Arial" w:eastAsia="Calibri" w:hAnsi="Arial" w:cs="Arial"/>
          <w:sz w:val="22"/>
        </w:rPr>
        <w:t>en la</w:t>
      </w:r>
      <w:r w:rsidRPr="00EE3EAC">
        <w:rPr>
          <w:rFonts w:ascii="Arial" w:eastAsia="Calibri" w:hAnsi="Arial" w:cs="Arial"/>
          <w:sz w:val="22"/>
        </w:rPr>
        <w:t xml:space="preserve"> ejecución</w:t>
      </w:r>
      <w:r>
        <w:rPr>
          <w:rFonts w:ascii="Arial" w:eastAsia="Calibri" w:hAnsi="Arial" w:cs="Arial"/>
          <w:sz w:val="22"/>
        </w:rPr>
        <w:t xml:space="preserve">. De esta forma, </w:t>
      </w:r>
      <w:r w:rsidR="00E53DDE">
        <w:rPr>
          <w:rFonts w:ascii="Arial" w:eastAsia="Calibri" w:hAnsi="Arial" w:cs="Arial"/>
          <w:sz w:val="22"/>
        </w:rPr>
        <w:t>los recursos</w:t>
      </w:r>
      <w:r w:rsidRPr="00D927DC">
        <w:rPr>
          <w:rFonts w:ascii="Arial" w:eastAsia="Calibri" w:hAnsi="Arial" w:cs="Arial"/>
          <w:sz w:val="22"/>
        </w:rPr>
        <w:t xml:space="preserve"> </w:t>
      </w:r>
      <w:r w:rsidR="00FC15E6">
        <w:rPr>
          <w:rFonts w:ascii="Arial" w:eastAsia="Calibri" w:hAnsi="Arial" w:cs="Arial"/>
          <w:sz w:val="22"/>
        </w:rPr>
        <w:t>entregados</w:t>
      </w:r>
      <w:r w:rsidRPr="00D927DC">
        <w:rPr>
          <w:rFonts w:ascii="Arial" w:eastAsia="Calibri" w:hAnsi="Arial" w:cs="Arial"/>
          <w:sz w:val="22"/>
        </w:rPr>
        <w:t xml:space="preserve"> a título de anticipo </w:t>
      </w:r>
      <w:r w:rsidR="009365E9">
        <w:rPr>
          <w:rFonts w:ascii="Arial" w:eastAsia="Calibri" w:hAnsi="Arial" w:cs="Arial"/>
          <w:sz w:val="22"/>
        </w:rPr>
        <w:t>son</w:t>
      </w:r>
      <w:r w:rsidR="00FC15E6">
        <w:rPr>
          <w:rFonts w:ascii="Arial" w:eastAsia="Calibri" w:hAnsi="Arial" w:cs="Arial"/>
          <w:sz w:val="22"/>
        </w:rPr>
        <w:t xml:space="preserve"> del erario</w:t>
      </w:r>
      <w:r w:rsidRPr="00D927DC">
        <w:rPr>
          <w:rFonts w:ascii="Arial" w:eastAsia="Calibri" w:hAnsi="Arial" w:cs="Arial"/>
          <w:sz w:val="22"/>
        </w:rPr>
        <w:t xml:space="preserve">, razón por la </w:t>
      </w:r>
      <w:r w:rsidR="00FC15E6">
        <w:rPr>
          <w:rFonts w:ascii="Arial" w:eastAsia="Calibri" w:hAnsi="Arial" w:cs="Arial"/>
          <w:sz w:val="22"/>
        </w:rPr>
        <w:t xml:space="preserve">que </w:t>
      </w:r>
      <w:r w:rsidRPr="00D927DC">
        <w:rPr>
          <w:rFonts w:ascii="Arial" w:eastAsia="Calibri" w:hAnsi="Arial" w:cs="Arial"/>
          <w:sz w:val="22"/>
        </w:rPr>
        <w:t>debe garantiza</w:t>
      </w:r>
      <w:r w:rsidR="00FC15E6">
        <w:rPr>
          <w:rFonts w:ascii="Arial" w:eastAsia="Calibri" w:hAnsi="Arial" w:cs="Arial"/>
          <w:sz w:val="22"/>
        </w:rPr>
        <w:t>rse</w:t>
      </w:r>
      <w:r w:rsidRPr="00D927DC">
        <w:rPr>
          <w:rFonts w:ascii="Arial" w:eastAsia="Calibri" w:hAnsi="Arial" w:cs="Arial"/>
          <w:sz w:val="22"/>
        </w:rPr>
        <w:t xml:space="preserve"> su buen manejo y correcta inversión</w:t>
      </w:r>
      <w:r>
        <w:rPr>
          <w:rFonts w:ascii="Arial" w:eastAsia="Calibri" w:hAnsi="Arial" w:cs="Arial"/>
          <w:sz w:val="22"/>
        </w:rPr>
        <w:t>.</w:t>
      </w:r>
    </w:p>
    <w:p w14:paraId="09673CB0" w14:textId="7EB4F69D" w:rsidR="001A23C4" w:rsidRPr="004E691C" w:rsidRDefault="00027CFD" w:rsidP="001A23C4">
      <w:pPr>
        <w:spacing w:before="120" w:line="276" w:lineRule="auto"/>
        <w:ind w:firstLine="709"/>
        <w:jc w:val="both"/>
        <w:rPr>
          <w:rFonts w:ascii="Arial" w:eastAsia="Calibri" w:hAnsi="Arial" w:cs="Arial"/>
          <w:sz w:val="22"/>
        </w:rPr>
      </w:pPr>
      <w:r w:rsidRPr="00027CFD">
        <w:rPr>
          <w:rFonts w:ascii="Arial" w:eastAsia="Calibri" w:hAnsi="Arial" w:cs="Arial"/>
          <w:color w:val="000000" w:themeColor="text1"/>
          <w:sz w:val="22"/>
          <w:lang w:val="es-CO"/>
        </w:rPr>
        <w:lastRenderedPageBreak/>
        <w:t>Como característica esencial del</w:t>
      </w:r>
      <w:r>
        <w:rPr>
          <w:rFonts w:ascii="Arial" w:eastAsia="Calibri" w:hAnsi="Arial" w:cs="Arial"/>
          <w:color w:val="000000" w:themeColor="text1"/>
          <w:sz w:val="22"/>
          <w:lang w:val="es-CO"/>
        </w:rPr>
        <w:t xml:space="preserve"> anticipo, derivada del artículo 40 de la Ley 80 de 1993, el </w:t>
      </w:r>
      <w:r w:rsidR="00557CA9">
        <w:rPr>
          <w:rFonts w:ascii="Arial" w:eastAsia="Calibri" w:hAnsi="Arial" w:cs="Arial"/>
          <w:color w:val="000000" w:themeColor="text1"/>
          <w:sz w:val="22"/>
          <w:lang w:val="es-CO"/>
        </w:rPr>
        <w:t xml:space="preserve">pacto </w:t>
      </w:r>
      <w:r>
        <w:rPr>
          <w:rFonts w:ascii="Arial" w:eastAsia="Calibri" w:hAnsi="Arial" w:cs="Arial"/>
          <w:color w:val="000000" w:themeColor="text1"/>
          <w:sz w:val="22"/>
          <w:lang w:val="es-CO"/>
        </w:rPr>
        <w:t>proviene de la autonomía de la voluntad de las partes</w:t>
      </w:r>
      <w:r w:rsidR="00D927DC">
        <w:rPr>
          <w:rFonts w:ascii="Arial" w:eastAsia="Calibri" w:hAnsi="Arial" w:cs="Arial"/>
          <w:color w:val="000000" w:themeColor="text1"/>
          <w:sz w:val="22"/>
          <w:lang w:val="es-CO"/>
        </w:rPr>
        <w:t xml:space="preserve">. De </w:t>
      </w:r>
      <w:r w:rsidR="000B7D1D">
        <w:rPr>
          <w:rFonts w:ascii="Arial" w:eastAsia="Calibri" w:hAnsi="Arial" w:cs="Arial"/>
          <w:color w:val="000000" w:themeColor="text1"/>
          <w:sz w:val="22"/>
          <w:lang w:val="es-CO"/>
        </w:rPr>
        <w:t xml:space="preserve">allí que se generen una serie de derechos y obligaciones recíprocos entre </w:t>
      </w:r>
      <w:r w:rsidR="00D927DC">
        <w:rPr>
          <w:rFonts w:ascii="Arial" w:eastAsia="Calibri" w:hAnsi="Arial" w:cs="Arial"/>
          <w:color w:val="000000" w:themeColor="text1"/>
          <w:sz w:val="22"/>
          <w:lang w:val="es-CO"/>
        </w:rPr>
        <w:t>ellas</w:t>
      </w:r>
      <w:r w:rsidR="007C18BD">
        <w:rPr>
          <w:rFonts w:ascii="Arial" w:eastAsia="Calibri" w:hAnsi="Arial" w:cs="Arial"/>
          <w:color w:val="000000" w:themeColor="text1"/>
          <w:sz w:val="22"/>
          <w:lang w:val="es-CO"/>
        </w:rPr>
        <w:t>.</w:t>
      </w:r>
      <w:r w:rsidR="00D927DC">
        <w:rPr>
          <w:rFonts w:ascii="Arial" w:eastAsia="Calibri" w:hAnsi="Arial" w:cs="Arial"/>
          <w:color w:val="000000" w:themeColor="text1"/>
          <w:sz w:val="22"/>
          <w:lang w:val="es-CO"/>
        </w:rPr>
        <w:t xml:space="preserve"> </w:t>
      </w:r>
      <w:r w:rsidR="007C18BD">
        <w:rPr>
          <w:rFonts w:ascii="Arial" w:eastAsia="Calibri" w:hAnsi="Arial" w:cs="Arial"/>
          <w:color w:val="000000" w:themeColor="text1"/>
          <w:sz w:val="22"/>
          <w:lang w:val="es-CO"/>
        </w:rPr>
        <w:t>P</w:t>
      </w:r>
      <w:r w:rsidR="00D927DC">
        <w:rPr>
          <w:rFonts w:ascii="Arial" w:eastAsia="Calibri" w:hAnsi="Arial" w:cs="Arial"/>
          <w:color w:val="000000" w:themeColor="text1"/>
          <w:sz w:val="22"/>
          <w:lang w:val="es-CO"/>
        </w:rPr>
        <w:t>or un lado, el contratante tiene la obligación de entregar el valor pactado como anticipo y</w:t>
      </w:r>
      <w:r w:rsidR="007C18BD">
        <w:rPr>
          <w:rFonts w:ascii="Arial" w:eastAsia="Calibri" w:hAnsi="Arial" w:cs="Arial"/>
          <w:color w:val="000000" w:themeColor="text1"/>
          <w:sz w:val="22"/>
          <w:lang w:val="es-CO"/>
        </w:rPr>
        <w:t xml:space="preserve"> el derecho a que los recursos sean empleados en la forma estipulada</w:t>
      </w:r>
      <w:r w:rsidR="009765F7">
        <w:rPr>
          <w:rFonts w:ascii="Arial" w:eastAsia="Calibri" w:hAnsi="Arial" w:cs="Arial"/>
          <w:color w:val="000000" w:themeColor="text1"/>
          <w:sz w:val="22"/>
          <w:lang w:val="es-CO"/>
        </w:rPr>
        <w:t>. P</w:t>
      </w:r>
      <w:r w:rsidR="00D927DC">
        <w:rPr>
          <w:rFonts w:ascii="Arial" w:eastAsia="Calibri" w:hAnsi="Arial" w:cs="Arial"/>
          <w:color w:val="000000" w:themeColor="text1"/>
          <w:sz w:val="22"/>
          <w:lang w:val="es-CO"/>
        </w:rPr>
        <w:t>or otro lado, el contratista</w:t>
      </w:r>
      <w:r w:rsidR="007C18BD">
        <w:rPr>
          <w:rFonts w:ascii="Arial" w:eastAsia="Calibri" w:hAnsi="Arial" w:cs="Arial"/>
          <w:color w:val="000000" w:themeColor="text1"/>
          <w:sz w:val="22"/>
          <w:lang w:val="es-CO"/>
        </w:rPr>
        <w:t xml:space="preserve"> tiene derecho a recibir dicho anticipo y la obligación de </w:t>
      </w:r>
      <w:r w:rsidR="00315C54">
        <w:rPr>
          <w:rFonts w:ascii="Arial" w:eastAsia="Calibri" w:hAnsi="Arial" w:cs="Arial"/>
          <w:color w:val="000000" w:themeColor="text1"/>
          <w:sz w:val="22"/>
          <w:lang w:val="es-CO"/>
        </w:rPr>
        <w:t>destinar</w:t>
      </w:r>
      <w:r w:rsidR="007C18BD">
        <w:rPr>
          <w:rFonts w:ascii="Arial" w:eastAsia="Calibri" w:hAnsi="Arial" w:cs="Arial"/>
          <w:color w:val="000000" w:themeColor="text1"/>
          <w:sz w:val="22"/>
          <w:lang w:val="es-CO"/>
        </w:rPr>
        <w:t>lo</w:t>
      </w:r>
      <w:r w:rsidR="00D927DC">
        <w:rPr>
          <w:rFonts w:ascii="Arial" w:eastAsia="Calibri" w:hAnsi="Arial" w:cs="Arial"/>
          <w:color w:val="000000" w:themeColor="text1"/>
          <w:sz w:val="22"/>
          <w:lang w:val="es-CO"/>
        </w:rPr>
        <w:t xml:space="preserve"> </w:t>
      </w:r>
      <w:r w:rsidR="005D0483">
        <w:rPr>
          <w:rFonts w:ascii="Arial" w:eastAsia="Calibri" w:hAnsi="Arial" w:cs="Arial"/>
          <w:color w:val="000000" w:themeColor="text1"/>
          <w:sz w:val="22"/>
          <w:lang w:val="es-CO"/>
        </w:rPr>
        <w:t xml:space="preserve">a </w:t>
      </w:r>
      <w:r w:rsidR="00D927DC">
        <w:rPr>
          <w:rFonts w:ascii="Arial" w:eastAsia="Calibri" w:hAnsi="Arial" w:cs="Arial"/>
          <w:color w:val="000000" w:themeColor="text1"/>
          <w:sz w:val="22"/>
          <w:lang w:val="es-CO"/>
        </w:rPr>
        <w:t>la ejecución del contrato</w:t>
      </w:r>
      <w:r w:rsidR="007C18BD">
        <w:rPr>
          <w:rFonts w:ascii="Arial" w:eastAsia="Calibri" w:hAnsi="Arial" w:cs="Arial"/>
          <w:color w:val="000000" w:themeColor="text1"/>
          <w:sz w:val="22"/>
          <w:lang w:val="es-CO"/>
        </w:rPr>
        <w:t xml:space="preserve">. </w:t>
      </w:r>
      <w:r w:rsidR="001A23C4">
        <w:rPr>
          <w:rFonts w:ascii="Arial" w:eastAsia="Calibri" w:hAnsi="Arial" w:cs="Arial"/>
          <w:color w:val="000000" w:themeColor="text1"/>
          <w:sz w:val="22"/>
          <w:lang w:val="es-CO"/>
        </w:rPr>
        <w:t>De esta manera</w:t>
      </w:r>
      <w:r w:rsidR="009765F7">
        <w:rPr>
          <w:rFonts w:ascii="Arial" w:eastAsia="Calibri" w:hAnsi="Arial" w:cs="Arial"/>
          <w:color w:val="000000" w:themeColor="text1"/>
          <w:sz w:val="22"/>
          <w:lang w:val="es-CO"/>
        </w:rPr>
        <w:t xml:space="preserve">, </w:t>
      </w:r>
      <w:r w:rsidR="001A23C4">
        <w:rPr>
          <w:rFonts w:ascii="Arial" w:eastAsia="Calibri" w:hAnsi="Arial" w:cs="Arial"/>
          <w:color w:val="000000" w:themeColor="text1"/>
          <w:sz w:val="22"/>
          <w:lang w:val="es-CO"/>
        </w:rPr>
        <w:t>el Consejo de Estado</w:t>
      </w:r>
      <w:r w:rsidR="009765F7">
        <w:rPr>
          <w:rFonts w:ascii="Arial" w:eastAsia="Calibri" w:hAnsi="Arial" w:cs="Arial"/>
          <w:color w:val="000000" w:themeColor="text1"/>
          <w:sz w:val="22"/>
          <w:lang w:val="es-CO"/>
        </w:rPr>
        <w:t xml:space="preserve"> explica lo siguiente</w:t>
      </w:r>
      <w:r w:rsidR="001A23C4">
        <w:rPr>
          <w:rFonts w:ascii="Arial" w:eastAsia="Calibri" w:hAnsi="Arial" w:cs="Arial"/>
          <w:color w:val="000000" w:themeColor="text1"/>
          <w:sz w:val="22"/>
          <w:lang w:val="es-CO"/>
        </w:rPr>
        <w:t xml:space="preserve">: </w:t>
      </w:r>
    </w:p>
    <w:p w14:paraId="159A8BB0" w14:textId="77777777" w:rsidR="001A23C4" w:rsidRPr="004E691C" w:rsidRDefault="001A23C4" w:rsidP="001A23C4">
      <w:pPr>
        <w:ind w:right="709"/>
        <w:jc w:val="both"/>
        <w:rPr>
          <w:rFonts w:ascii="Arial" w:eastAsia="Calibri" w:hAnsi="Arial" w:cs="Arial"/>
          <w:sz w:val="21"/>
          <w:szCs w:val="21"/>
        </w:rPr>
      </w:pPr>
    </w:p>
    <w:p w14:paraId="26FE7BF3" w14:textId="29B1C973" w:rsidR="001A23C4" w:rsidRPr="001A23C4" w:rsidRDefault="001A23C4" w:rsidP="001A23C4">
      <w:pPr>
        <w:ind w:left="709" w:right="709"/>
        <w:jc w:val="both"/>
        <w:rPr>
          <w:rFonts w:ascii="Arial" w:eastAsia="Calibri" w:hAnsi="Arial" w:cs="Arial"/>
          <w:sz w:val="21"/>
          <w:szCs w:val="21"/>
        </w:rPr>
      </w:pPr>
      <w:r>
        <w:rPr>
          <w:rFonts w:ascii="Arial" w:eastAsia="Calibri" w:hAnsi="Arial" w:cs="Arial"/>
          <w:sz w:val="21"/>
          <w:szCs w:val="21"/>
        </w:rPr>
        <w:t xml:space="preserve">[…] </w:t>
      </w:r>
      <w:r w:rsidRPr="004E691C">
        <w:rPr>
          <w:rFonts w:ascii="Arial" w:eastAsia="Calibri" w:hAnsi="Arial" w:cs="Arial"/>
          <w:sz w:val="21"/>
          <w:szCs w:val="21"/>
        </w:rPr>
        <w:t xml:space="preserve">En una primera instancia es obligación del contratante y derecho del </w:t>
      </w:r>
      <w:r w:rsidRPr="001A23C4">
        <w:rPr>
          <w:rFonts w:ascii="Arial" w:eastAsia="Calibri" w:hAnsi="Arial" w:cs="Arial"/>
          <w:sz w:val="21"/>
          <w:szCs w:val="21"/>
        </w:rPr>
        <w:t xml:space="preserve">contratista, de entregar y recibir - previa constitución de la garantía -, respectivamente, una suma determinada de dinero, con cargo a los recursos del contrato, con el objeto financiar al contratista en las prestaciones a su cargo (adquisición de bienes, servicios, obras </w:t>
      </w:r>
      <w:proofErr w:type="spellStart"/>
      <w:r w:rsidRPr="001A23C4">
        <w:rPr>
          <w:rFonts w:ascii="Arial" w:eastAsia="Calibri" w:hAnsi="Arial" w:cs="Arial"/>
          <w:sz w:val="21"/>
          <w:szCs w:val="21"/>
        </w:rPr>
        <w:t>etc</w:t>
      </w:r>
      <w:proofErr w:type="spellEnd"/>
      <w:r w:rsidRPr="001A23C4">
        <w:rPr>
          <w:rFonts w:ascii="Arial" w:eastAsia="Calibri" w:hAnsi="Arial" w:cs="Arial"/>
          <w:sz w:val="21"/>
          <w:szCs w:val="21"/>
        </w:rPr>
        <w:t>). En segunda instancia el anticipo, en su resultado, constituye una obligación del contratista y un derecho del contratante, en los siguientes aspectos: -De inversión en los objetos determinados en el contrato y de pago por amortización, por parte del contratista. -De recibir, por amortización, y/o hacer efectiva la garantía de anticipo, o de cumplimiento, según el Estatuto de Contratación vigente, por parte del contratante</w:t>
      </w:r>
      <w:r w:rsidRPr="001A23C4">
        <w:rPr>
          <w:rFonts w:ascii="Arial" w:eastAsia="Calibri" w:hAnsi="Arial" w:cs="Arial"/>
          <w:b/>
          <w:bCs/>
          <w:sz w:val="21"/>
          <w:szCs w:val="21"/>
        </w:rPr>
        <w:t xml:space="preserve">, </w:t>
      </w:r>
      <w:r w:rsidRPr="001A23C4">
        <w:rPr>
          <w:rFonts w:ascii="Arial" w:eastAsia="Calibri" w:hAnsi="Arial" w:cs="Arial"/>
          <w:sz w:val="21"/>
          <w:szCs w:val="21"/>
        </w:rPr>
        <w:t>por hechos del contratista que impliquen mal manejo o incorrecta inversión de los dineros de propiedad pública. Las partes contratantes, acuerdan además en el contrato, las condiciones de efectividad, la proporción con el valor del contrato, la oportunidad en que debe entregarse, la vigilancia Estatal sobre las sumas y las amortizaciones</w:t>
      </w:r>
      <w:r w:rsidRPr="001A23C4">
        <w:rPr>
          <w:rStyle w:val="Refdenotaalpie"/>
          <w:rFonts w:ascii="Arial" w:eastAsia="Calibri" w:hAnsi="Arial" w:cs="Arial"/>
          <w:sz w:val="22"/>
        </w:rPr>
        <w:footnoteReference w:id="6"/>
      </w:r>
      <w:r w:rsidRPr="001A23C4">
        <w:rPr>
          <w:rFonts w:ascii="Arial" w:eastAsia="Calibri" w:hAnsi="Arial" w:cs="Arial"/>
          <w:sz w:val="21"/>
          <w:szCs w:val="21"/>
        </w:rPr>
        <w:t>.</w:t>
      </w:r>
    </w:p>
    <w:p w14:paraId="29A5DF78" w14:textId="77777777" w:rsidR="001A23C4" w:rsidRDefault="001A23C4" w:rsidP="00C66B84">
      <w:pPr>
        <w:spacing w:line="276" w:lineRule="auto"/>
        <w:jc w:val="both"/>
        <w:rPr>
          <w:rFonts w:ascii="Arial" w:eastAsia="Calibri" w:hAnsi="Arial" w:cs="Arial"/>
          <w:color w:val="000000" w:themeColor="text1"/>
          <w:sz w:val="22"/>
          <w:lang w:val="es-ES_tradnl"/>
        </w:rPr>
      </w:pPr>
    </w:p>
    <w:p w14:paraId="366E358A" w14:textId="3A746FF4" w:rsidR="001A23C4" w:rsidRPr="00637B32" w:rsidRDefault="00D94450" w:rsidP="00637B32">
      <w:pPr>
        <w:tabs>
          <w:tab w:val="left" w:pos="0"/>
        </w:tabs>
        <w:spacing w:line="276" w:lineRule="auto"/>
        <w:ind w:firstLine="709"/>
        <w:jc w:val="both"/>
        <w:rPr>
          <w:rFonts w:ascii="Arial" w:eastAsia="Calibri" w:hAnsi="Arial" w:cs="Arial"/>
          <w:sz w:val="22"/>
        </w:rPr>
      </w:pPr>
      <w:r>
        <w:rPr>
          <w:rFonts w:ascii="Arial" w:eastAsia="Calibri" w:hAnsi="Arial" w:cs="Arial"/>
          <w:sz w:val="22"/>
        </w:rPr>
        <w:t>L</w:t>
      </w:r>
      <w:r w:rsidR="001A23C4" w:rsidRPr="00637B32">
        <w:rPr>
          <w:rFonts w:ascii="Arial" w:eastAsia="Calibri" w:hAnsi="Arial" w:cs="Arial"/>
          <w:sz w:val="22"/>
        </w:rPr>
        <w:t xml:space="preserve">as entidades estatales tienen la facultad de pactar la entrega de anticipos en </w:t>
      </w:r>
      <w:r w:rsidR="002203AE" w:rsidRPr="00637B32">
        <w:rPr>
          <w:rFonts w:ascii="Arial" w:eastAsia="Calibri" w:hAnsi="Arial" w:cs="Arial"/>
          <w:sz w:val="22"/>
        </w:rPr>
        <w:t xml:space="preserve">los </w:t>
      </w:r>
      <w:r w:rsidR="001A23C4" w:rsidRPr="00637B32">
        <w:rPr>
          <w:rFonts w:ascii="Arial" w:eastAsia="Calibri" w:hAnsi="Arial" w:cs="Arial"/>
          <w:sz w:val="22"/>
        </w:rPr>
        <w:t>contratos</w:t>
      </w:r>
      <w:r w:rsidR="002203AE" w:rsidRPr="00637B32">
        <w:rPr>
          <w:rFonts w:ascii="Arial" w:eastAsia="Calibri" w:hAnsi="Arial" w:cs="Arial"/>
          <w:sz w:val="22"/>
        </w:rPr>
        <w:t xml:space="preserve"> que celebren.</w:t>
      </w:r>
      <w:r w:rsidR="00315C54" w:rsidRPr="00637B32">
        <w:rPr>
          <w:rFonts w:ascii="Arial" w:eastAsia="Calibri" w:hAnsi="Arial" w:cs="Arial"/>
          <w:sz w:val="22"/>
        </w:rPr>
        <w:t xml:space="preserve"> Para ello</w:t>
      </w:r>
      <w:r w:rsidR="000451D8">
        <w:rPr>
          <w:rFonts w:ascii="Arial" w:eastAsia="Calibri" w:hAnsi="Arial" w:cs="Arial"/>
          <w:sz w:val="22"/>
        </w:rPr>
        <w:t>,</w:t>
      </w:r>
      <w:r w:rsidR="00315C54" w:rsidRPr="00637B32">
        <w:rPr>
          <w:rFonts w:ascii="Arial" w:eastAsia="Calibri" w:hAnsi="Arial" w:cs="Arial"/>
          <w:sz w:val="22"/>
        </w:rPr>
        <w:t xml:space="preserve"> deberán</w:t>
      </w:r>
      <w:r w:rsidR="00364A68" w:rsidRPr="00637B32">
        <w:rPr>
          <w:rFonts w:ascii="Arial" w:eastAsia="Calibri" w:hAnsi="Arial" w:cs="Arial"/>
          <w:sz w:val="22"/>
        </w:rPr>
        <w:t xml:space="preserve"> </w:t>
      </w:r>
      <w:r w:rsidR="001264DB" w:rsidRPr="001264DB">
        <w:rPr>
          <w:rFonts w:ascii="Arial" w:eastAsia="Calibri" w:hAnsi="Arial" w:cs="Arial"/>
          <w:sz w:val="22"/>
        </w:rPr>
        <w:t>realiza</w:t>
      </w:r>
      <w:r w:rsidR="001264DB">
        <w:rPr>
          <w:rFonts w:ascii="Arial" w:eastAsia="Calibri" w:hAnsi="Arial" w:cs="Arial"/>
          <w:sz w:val="22"/>
        </w:rPr>
        <w:t>r</w:t>
      </w:r>
      <w:r w:rsidR="001264DB" w:rsidRPr="001264DB">
        <w:rPr>
          <w:rFonts w:ascii="Arial" w:eastAsia="Calibri" w:hAnsi="Arial" w:cs="Arial"/>
          <w:sz w:val="22"/>
        </w:rPr>
        <w:t xml:space="preserve"> el estudio correspondiente </w:t>
      </w:r>
      <w:r w:rsidR="00F043A6">
        <w:rPr>
          <w:rFonts w:ascii="Arial" w:eastAsia="Calibri" w:hAnsi="Arial" w:cs="Arial"/>
          <w:sz w:val="22"/>
        </w:rPr>
        <w:t xml:space="preserve">con </w:t>
      </w:r>
      <w:r w:rsidR="006459A9">
        <w:rPr>
          <w:rFonts w:ascii="Arial" w:eastAsia="Calibri" w:hAnsi="Arial" w:cs="Arial"/>
          <w:sz w:val="22"/>
        </w:rPr>
        <w:t>el fin de determinar la conveniencia</w:t>
      </w:r>
      <w:r w:rsidR="00CE13C9">
        <w:rPr>
          <w:rFonts w:ascii="Arial" w:eastAsia="Calibri" w:hAnsi="Arial" w:cs="Arial"/>
          <w:sz w:val="22"/>
        </w:rPr>
        <w:t xml:space="preserve"> de otorgar recursos al contratista bajo esa denominación</w:t>
      </w:r>
      <w:r w:rsidR="00F043A6">
        <w:rPr>
          <w:rFonts w:ascii="Arial" w:eastAsia="Calibri" w:hAnsi="Arial" w:cs="Arial"/>
          <w:sz w:val="22"/>
        </w:rPr>
        <w:t>.</w:t>
      </w:r>
      <w:r w:rsidR="001264DB">
        <w:rPr>
          <w:rFonts w:ascii="Arial" w:eastAsia="Calibri" w:hAnsi="Arial" w:cs="Arial"/>
          <w:sz w:val="22"/>
        </w:rPr>
        <w:t xml:space="preserve"> </w:t>
      </w:r>
      <w:r w:rsidR="00F043A6">
        <w:rPr>
          <w:rFonts w:ascii="Arial" w:eastAsia="Calibri" w:hAnsi="Arial" w:cs="Arial"/>
          <w:sz w:val="22"/>
        </w:rPr>
        <w:t>D</w:t>
      </w:r>
      <w:r w:rsidR="001264DB">
        <w:rPr>
          <w:rFonts w:ascii="Arial" w:eastAsia="Calibri" w:hAnsi="Arial" w:cs="Arial"/>
          <w:sz w:val="22"/>
        </w:rPr>
        <w:t xml:space="preserve">e este modo, </w:t>
      </w:r>
      <w:r w:rsidR="00F043A6">
        <w:rPr>
          <w:rFonts w:ascii="Arial" w:eastAsia="Calibri" w:hAnsi="Arial" w:cs="Arial"/>
          <w:sz w:val="22"/>
        </w:rPr>
        <w:t xml:space="preserve">las entidades podrán </w:t>
      </w:r>
      <w:r w:rsidR="00315C54" w:rsidRPr="00637B32">
        <w:rPr>
          <w:rFonts w:ascii="Arial" w:eastAsia="Calibri" w:hAnsi="Arial" w:cs="Arial"/>
          <w:sz w:val="22"/>
        </w:rPr>
        <w:t>determinar</w:t>
      </w:r>
      <w:r w:rsidR="00364A68" w:rsidRPr="00637B32">
        <w:rPr>
          <w:rFonts w:ascii="Arial" w:eastAsia="Calibri" w:hAnsi="Arial" w:cs="Arial"/>
          <w:sz w:val="22"/>
        </w:rPr>
        <w:t xml:space="preserve"> las</w:t>
      </w:r>
      <w:r w:rsidR="001A23C4" w:rsidRPr="00637B32">
        <w:rPr>
          <w:rFonts w:ascii="Arial" w:eastAsia="Calibri" w:hAnsi="Arial" w:cs="Arial"/>
          <w:sz w:val="22"/>
        </w:rPr>
        <w:t xml:space="preserve"> condiciones de entrega, el</w:t>
      </w:r>
      <w:r w:rsidR="00DC01B1">
        <w:rPr>
          <w:rFonts w:ascii="Arial" w:eastAsia="Calibri" w:hAnsi="Arial" w:cs="Arial"/>
          <w:sz w:val="22"/>
        </w:rPr>
        <w:t xml:space="preserve"> monto</w:t>
      </w:r>
      <w:r w:rsidR="001A23C4" w:rsidRPr="00637B32">
        <w:rPr>
          <w:rFonts w:ascii="Arial" w:eastAsia="Calibri" w:hAnsi="Arial" w:cs="Arial"/>
          <w:sz w:val="22"/>
        </w:rPr>
        <w:t xml:space="preserve"> </w:t>
      </w:r>
      <w:r w:rsidR="00A05A01">
        <w:rPr>
          <w:rFonts w:ascii="Arial" w:eastAsia="Calibri" w:hAnsi="Arial" w:cs="Arial"/>
          <w:sz w:val="22"/>
        </w:rPr>
        <w:t>–</w:t>
      </w:r>
      <w:r w:rsidR="001A23C4" w:rsidRPr="00637B32">
        <w:rPr>
          <w:rFonts w:ascii="Arial" w:eastAsia="Calibri" w:hAnsi="Arial" w:cs="Arial"/>
          <w:sz w:val="22"/>
        </w:rPr>
        <w:t>que no podrá ser superior al 50% del valor del contrato</w:t>
      </w:r>
      <w:r w:rsidR="00A05A01">
        <w:rPr>
          <w:rFonts w:ascii="Arial" w:eastAsia="Calibri" w:hAnsi="Arial" w:cs="Arial"/>
          <w:sz w:val="22"/>
        </w:rPr>
        <w:t>–</w:t>
      </w:r>
      <w:r w:rsidR="00F043A6">
        <w:rPr>
          <w:rFonts w:ascii="Arial" w:eastAsia="Calibri" w:hAnsi="Arial" w:cs="Arial"/>
          <w:sz w:val="22"/>
        </w:rPr>
        <w:t>,</w:t>
      </w:r>
      <w:r w:rsidR="001A23C4" w:rsidRPr="00637B32">
        <w:rPr>
          <w:rFonts w:ascii="Arial" w:eastAsia="Calibri" w:hAnsi="Arial" w:cs="Arial"/>
          <w:sz w:val="22"/>
        </w:rPr>
        <w:t xml:space="preserve"> el plazo de amortización, </w:t>
      </w:r>
      <w:r w:rsidR="00315C54" w:rsidRPr="00637B32">
        <w:rPr>
          <w:rFonts w:ascii="Arial" w:eastAsia="Calibri" w:hAnsi="Arial" w:cs="Arial"/>
          <w:sz w:val="22"/>
        </w:rPr>
        <w:t>las</w:t>
      </w:r>
      <w:r w:rsidR="001A23C4" w:rsidRPr="00637B32">
        <w:rPr>
          <w:rFonts w:ascii="Arial" w:eastAsia="Calibri" w:hAnsi="Arial" w:cs="Arial"/>
          <w:sz w:val="22"/>
        </w:rPr>
        <w:t xml:space="preserve"> condiciones necesarias para </w:t>
      </w:r>
      <w:r w:rsidR="00315C54" w:rsidRPr="00637B32">
        <w:rPr>
          <w:rFonts w:ascii="Arial" w:eastAsia="Calibri" w:hAnsi="Arial" w:cs="Arial"/>
          <w:sz w:val="22"/>
        </w:rPr>
        <w:t>su exigibilidad, así como todas las obligaciones para su correcta inversión.</w:t>
      </w:r>
    </w:p>
    <w:p w14:paraId="75B6F3A1" w14:textId="5D62B60B" w:rsidR="006A49E2" w:rsidRDefault="00315C54" w:rsidP="001264DB">
      <w:pPr>
        <w:tabs>
          <w:tab w:val="left" w:pos="0"/>
        </w:tabs>
        <w:spacing w:before="120" w:line="276" w:lineRule="auto"/>
        <w:ind w:firstLine="709"/>
        <w:jc w:val="both"/>
        <w:rPr>
          <w:rFonts w:ascii="Arial" w:hAnsi="Arial" w:cs="Arial"/>
          <w:color w:val="000000" w:themeColor="text1"/>
          <w:sz w:val="21"/>
          <w:szCs w:val="21"/>
          <w:lang w:val="es-ES"/>
        </w:rPr>
      </w:pPr>
      <w:r>
        <w:rPr>
          <w:rFonts w:ascii="Arial" w:eastAsia="Calibri" w:hAnsi="Arial" w:cs="Arial"/>
          <w:sz w:val="22"/>
        </w:rPr>
        <w:t>A</w:t>
      </w:r>
      <w:r w:rsidR="00A22892">
        <w:rPr>
          <w:rFonts w:ascii="Arial" w:eastAsia="Calibri" w:hAnsi="Arial" w:cs="Arial"/>
          <w:sz w:val="22"/>
        </w:rPr>
        <w:t>dicionalmente</w:t>
      </w:r>
      <w:r w:rsidR="00C236BA">
        <w:rPr>
          <w:rFonts w:ascii="Arial" w:eastAsia="Calibri" w:hAnsi="Arial" w:cs="Arial"/>
          <w:sz w:val="22"/>
        </w:rPr>
        <w:t xml:space="preserve">, </w:t>
      </w:r>
      <w:r w:rsidR="002203AE">
        <w:rPr>
          <w:rFonts w:ascii="Arial" w:eastAsia="Calibri" w:hAnsi="Arial" w:cs="Arial"/>
          <w:sz w:val="22"/>
        </w:rPr>
        <w:t xml:space="preserve">el </w:t>
      </w:r>
      <w:r>
        <w:rPr>
          <w:rFonts w:ascii="Arial" w:eastAsia="Calibri" w:hAnsi="Arial" w:cs="Arial"/>
          <w:sz w:val="22"/>
        </w:rPr>
        <w:t xml:space="preserve">parágrafo del artículo 40 de la Ley 80 de 1993 </w:t>
      </w:r>
      <w:r w:rsidRPr="004E691C">
        <w:rPr>
          <w:rFonts w:ascii="Arial" w:eastAsia="Calibri" w:hAnsi="Arial" w:cs="Arial"/>
          <w:sz w:val="22"/>
        </w:rPr>
        <w:t xml:space="preserve">no restringe el tipo de contratos estatales </w:t>
      </w:r>
      <w:r>
        <w:rPr>
          <w:rFonts w:ascii="Arial" w:eastAsia="Calibri" w:hAnsi="Arial" w:cs="Arial"/>
          <w:sz w:val="22"/>
        </w:rPr>
        <w:t>en</w:t>
      </w:r>
      <w:r w:rsidRPr="004E691C">
        <w:rPr>
          <w:rFonts w:ascii="Arial" w:eastAsia="Calibri" w:hAnsi="Arial" w:cs="Arial"/>
          <w:sz w:val="22"/>
        </w:rPr>
        <w:t xml:space="preserve"> los cuales </w:t>
      </w:r>
      <w:r w:rsidR="00D27679">
        <w:rPr>
          <w:rFonts w:ascii="Arial" w:eastAsia="Calibri" w:hAnsi="Arial" w:cs="Arial"/>
          <w:sz w:val="22"/>
        </w:rPr>
        <w:t>es posible el ejercicio de esta facultad</w:t>
      </w:r>
      <w:r w:rsidR="00C85DA0">
        <w:rPr>
          <w:rFonts w:ascii="Arial" w:eastAsia="Calibri" w:hAnsi="Arial" w:cs="Arial"/>
          <w:sz w:val="22"/>
        </w:rPr>
        <w:t>.</w:t>
      </w:r>
      <w:r>
        <w:rPr>
          <w:rFonts w:ascii="Arial" w:eastAsia="Calibri" w:hAnsi="Arial" w:cs="Arial"/>
          <w:sz w:val="22"/>
        </w:rPr>
        <w:t xml:space="preserve"> </w:t>
      </w:r>
      <w:r w:rsidR="00C85DA0">
        <w:rPr>
          <w:rFonts w:ascii="Arial" w:eastAsia="Calibri" w:hAnsi="Arial" w:cs="Arial"/>
          <w:sz w:val="22"/>
        </w:rPr>
        <w:t>E</w:t>
      </w:r>
      <w:r>
        <w:rPr>
          <w:rFonts w:ascii="Arial" w:eastAsia="Calibri" w:hAnsi="Arial" w:cs="Arial"/>
          <w:sz w:val="22"/>
        </w:rPr>
        <w:t xml:space="preserve">s decir, </w:t>
      </w:r>
      <w:r w:rsidRPr="004E691C">
        <w:rPr>
          <w:rFonts w:ascii="Arial" w:eastAsia="Calibri" w:hAnsi="Arial" w:cs="Arial"/>
          <w:sz w:val="22"/>
        </w:rPr>
        <w:t>n</w:t>
      </w:r>
      <w:r>
        <w:rPr>
          <w:rFonts w:ascii="Arial" w:eastAsia="Calibri" w:hAnsi="Arial" w:cs="Arial"/>
          <w:sz w:val="22"/>
        </w:rPr>
        <w:t>o</w:t>
      </w:r>
      <w:r w:rsidRPr="004E691C">
        <w:rPr>
          <w:rFonts w:ascii="Arial" w:eastAsia="Calibri" w:hAnsi="Arial" w:cs="Arial"/>
          <w:sz w:val="22"/>
        </w:rPr>
        <w:t xml:space="preserve"> limita la posibilidad de pactar anticipo </w:t>
      </w:r>
      <w:r>
        <w:rPr>
          <w:rFonts w:ascii="Arial" w:eastAsia="Calibri" w:hAnsi="Arial" w:cs="Arial"/>
          <w:sz w:val="22"/>
        </w:rPr>
        <w:t>dependiendo de la tipología contractual o la modalidad de selección del contratista.</w:t>
      </w:r>
      <w:r w:rsidR="002203AE">
        <w:rPr>
          <w:rFonts w:ascii="Arial" w:eastAsia="Calibri" w:hAnsi="Arial" w:cs="Arial"/>
          <w:sz w:val="22"/>
        </w:rPr>
        <w:t xml:space="preserve"> </w:t>
      </w:r>
      <w:r w:rsidR="00BF1FF9">
        <w:rPr>
          <w:rFonts w:ascii="Arial" w:hAnsi="Arial" w:cs="Arial"/>
          <w:color w:val="000000" w:themeColor="text1"/>
          <w:sz w:val="22"/>
          <w:lang w:val="es-ES"/>
        </w:rPr>
        <w:t xml:space="preserve">De hecho, </w:t>
      </w:r>
      <w:r w:rsidR="00847671">
        <w:rPr>
          <w:rFonts w:ascii="Arial" w:hAnsi="Arial" w:cs="Arial"/>
          <w:color w:val="000000" w:themeColor="text1"/>
          <w:sz w:val="22"/>
          <w:lang w:val="es-ES"/>
        </w:rPr>
        <w:t xml:space="preserve">el Estatuto General de Contratación de la Administración Pública </w:t>
      </w:r>
      <w:r w:rsidR="00D27679">
        <w:rPr>
          <w:rFonts w:ascii="Arial" w:hAnsi="Arial" w:cs="Arial"/>
          <w:color w:val="000000" w:themeColor="text1"/>
          <w:sz w:val="22"/>
          <w:lang w:val="es-ES"/>
        </w:rPr>
        <w:t xml:space="preserve">dispone </w:t>
      </w:r>
      <w:r w:rsidR="00847671">
        <w:rPr>
          <w:rFonts w:ascii="Arial" w:hAnsi="Arial" w:cs="Arial"/>
          <w:color w:val="000000" w:themeColor="text1"/>
          <w:sz w:val="22"/>
          <w:lang w:val="es-ES"/>
        </w:rPr>
        <w:t>como única limitación el valor máximo que puede desembolsar la entidad</w:t>
      </w:r>
      <w:r w:rsidR="00F129B7">
        <w:rPr>
          <w:rFonts w:ascii="Arial" w:hAnsi="Arial" w:cs="Arial"/>
          <w:color w:val="000000" w:themeColor="text1"/>
          <w:sz w:val="22"/>
          <w:lang w:val="es-ES"/>
        </w:rPr>
        <w:t xml:space="preserve"> para pactar el anticipo</w:t>
      </w:r>
      <w:r w:rsidR="00BF1FF9">
        <w:rPr>
          <w:rFonts w:ascii="Arial" w:hAnsi="Arial" w:cs="Arial"/>
          <w:color w:val="000000" w:themeColor="text1"/>
          <w:sz w:val="21"/>
          <w:szCs w:val="21"/>
          <w:lang w:val="es-ES"/>
        </w:rPr>
        <w:t xml:space="preserve">. </w:t>
      </w:r>
    </w:p>
    <w:p w14:paraId="3E1ACBA0" w14:textId="18A32661" w:rsidR="00847671" w:rsidRPr="001264DB" w:rsidRDefault="00C85DA0" w:rsidP="001264DB">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lang w:val="es-ES"/>
        </w:rPr>
        <w:t>L</w:t>
      </w:r>
      <w:r w:rsidR="00847671">
        <w:rPr>
          <w:rFonts w:ascii="Arial" w:hAnsi="Arial" w:cs="Arial"/>
          <w:color w:val="000000" w:themeColor="text1"/>
          <w:sz w:val="22"/>
          <w:lang w:val="es-ES"/>
        </w:rPr>
        <w:t xml:space="preserve">a entidad y el contratista podrán </w:t>
      </w:r>
      <w:r w:rsidR="00A410A9">
        <w:rPr>
          <w:rFonts w:ascii="Arial" w:hAnsi="Arial" w:cs="Arial"/>
          <w:color w:val="000000" w:themeColor="text1"/>
          <w:sz w:val="22"/>
          <w:lang w:val="es-ES"/>
        </w:rPr>
        <w:t>disponer</w:t>
      </w:r>
      <w:r w:rsidR="00847671">
        <w:rPr>
          <w:rFonts w:ascii="Arial" w:hAnsi="Arial" w:cs="Arial"/>
          <w:color w:val="000000" w:themeColor="text1"/>
          <w:sz w:val="22"/>
          <w:lang w:val="es-ES"/>
        </w:rPr>
        <w:t xml:space="preserve">, en ejercicio de la autonomía de la voluntad, las condiciones que consideren convenientes de acuerdo con las normas civiles, </w:t>
      </w:r>
      <w:r w:rsidR="00847671">
        <w:rPr>
          <w:rFonts w:ascii="Arial" w:hAnsi="Arial" w:cs="Arial"/>
          <w:color w:val="000000" w:themeColor="text1"/>
          <w:sz w:val="22"/>
          <w:lang w:val="es-ES"/>
        </w:rPr>
        <w:lastRenderedPageBreak/>
        <w:t xml:space="preserve">siempre que no contraríen los parámetros normativos y los principios </w:t>
      </w:r>
      <w:r w:rsidR="00A410A9">
        <w:rPr>
          <w:rFonts w:ascii="Arial" w:hAnsi="Arial" w:cs="Arial"/>
          <w:color w:val="000000" w:themeColor="text1"/>
          <w:sz w:val="22"/>
          <w:lang w:val="es-ES"/>
        </w:rPr>
        <w:t>de</w:t>
      </w:r>
      <w:r w:rsidR="00847671">
        <w:rPr>
          <w:rFonts w:ascii="Arial" w:hAnsi="Arial" w:cs="Arial"/>
          <w:color w:val="000000" w:themeColor="text1"/>
          <w:sz w:val="22"/>
          <w:lang w:val="es-ES"/>
        </w:rPr>
        <w:t xml:space="preserve"> la actividad contractual. </w:t>
      </w:r>
      <w:r w:rsidR="001264DB">
        <w:rPr>
          <w:rFonts w:ascii="Arial" w:hAnsi="Arial" w:cs="Arial"/>
          <w:color w:val="000000" w:themeColor="text1"/>
          <w:sz w:val="22"/>
          <w:lang w:val="es-ES"/>
        </w:rPr>
        <w:t xml:space="preserve">No obstante, se reitera la importancia de analizar y justificar en cada caso la pertinencia y conveniencia de entregar al contratista recursos en calidad de </w:t>
      </w:r>
      <w:r w:rsidR="00DC01B1">
        <w:rPr>
          <w:rFonts w:ascii="Arial" w:hAnsi="Arial" w:cs="Arial"/>
          <w:color w:val="000000" w:themeColor="text1"/>
          <w:sz w:val="22"/>
          <w:lang w:val="es-ES"/>
        </w:rPr>
        <w:t>anticipo.</w:t>
      </w:r>
    </w:p>
    <w:p w14:paraId="1C361BCC" w14:textId="59C125C6" w:rsidR="003938A3" w:rsidRDefault="00C85DA0" w:rsidP="003D2732">
      <w:pPr>
        <w:spacing w:before="120" w:after="120" w:line="276" w:lineRule="auto"/>
        <w:ind w:firstLine="709"/>
        <w:jc w:val="both"/>
        <w:rPr>
          <w:rFonts w:ascii="Arial" w:eastAsia="Calibri" w:hAnsi="Arial" w:cs="Arial"/>
          <w:sz w:val="22"/>
        </w:rPr>
      </w:pPr>
      <w:r>
        <w:rPr>
          <w:rFonts w:ascii="Arial" w:hAnsi="Arial" w:cs="Arial"/>
          <w:color w:val="000000" w:themeColor="text1"/>
          <w:sz w:val="22"/>
        </w:rPr>
        <w:t>Del análisis realizado se desprende</w:t>
      </w:r>
      <w:r w:rsidR="0022414F">
        <w:rPr>
          <w:rFonts w:ascii="Arial" w:hAnsi="Arial" w:cs="Arial"/>
          <w:color w:val="000000" w:themeColor="text1"/>
          <w:sz w:val="22"/>
          <w:lang w:val="es-ES"/>
        </w:rPr>
        <w:t xml:space="preserve"> que los recursos entregados al contratista en calidad de </w:t>
      </w:r>
      <w:r w:rsidR="00A22892">
        <w:rPr>
          <w:rFonts w:ascii="Arial" w:hAnsi="Arial" w:cs="Arial"/>
          <w:color w:val="000000" w:themeColor="text1"/>
          <w:sz w:val="22"/>
          <w:lang w:val="es-ES"/>
        </w:rPr>
        <w:t>anticipo</w:t>
      </w:r>
      <w:r w:rsidR="0022414F">
        <w:rPr>
          <w:rFonts w:ascii="Arial" w:hAnsi="Arial" w:cs="Arial"/>
          <w:color w:val="000000" w:themeColor="text1"/>
          <w:sz w:val="22"/>
          <w:lang w:val="es-ES"/>
        </w:rPr>
        <w:t xml:space="preserve"> son recursos públicos</w:t>
      </w:r>
      <w:r>
        <w:rPr>
          <w:rFonts w:ascii="Arial" w:hAnsi="Arial" w:cs="Arial"/>
          <w:color w:val="000000" w:themeColor="text1"/>
          <w:sz w:val="22"/>
          <w:lang w:val="es-ES"/>
        </w:rPr>
        <w:t>.</w:t>
      </w:r>
      <w:r w:rsidR="0022414F">
        <w:rPr>
          <w:rFonts w:ascii="Arial" w:hAnsi="Arial" w:cs="Arial"/>
          <w:color w:val="000000" w:themeColor="text1"/>
          <w:sz w:val="22"/>
          <w:lang w:val="es-ES"/>
        </w:rPr>
        <w:t xml:space="preserve"> </w:t>
      </w:r>
      <w:r>
        <w:rPr>
          <w:rFonts w:ascii="Arial" w:hAnsi="Arial" w:cs="Arial"/>
          <w:color w:val="000000" w:themeColor="text1"/>
          <w:sz w:val="22"/>
          <w:lang w:val="es-ES"/>
        </w:rPr>
        <w:t>P</w:t>
      </w:r>
      <w:r w:rsidR="0022414F">
        <w:rPr>
          <w:rFonts w:ascii="Arial" w:hAnsi="Arial" w:cs="Arial"/>
          <w:color w:val="000000" w:themeColor="text1"/>
          <w:sz w:val="22"/>
          <w:lang w:val="es-ES"/>
        </w:rPr>
        <w:t xml:space="preserve">or tanto, corresponde a la entidad </w:t>
      </w:r>
      <w:r w:rsidR="0022414F" w:rsidRPr="004E691C">
        <w:rPr>
          <w:rFonts w:ascii="Arial" w:eastAsia="Calibri" w:hAnsi="Arial" w:cs="Arial"/>
          <w:sz w:val="22"/>
        </w:rPr>
        <w:t>adoptar</w:t>
      </w:r>
      <w:r w:rsidR="0022414F">
        <w:rPr>
          <w:rFonts w:ascii="Arial" w:eastAsia="Calibri" w:hAnsi="Arial" w:cs="Arial"/>
          <w:sz w:val="22"/>
        </w:rPr>
        <w:t xml:space="preserve"> las</w:t>
      </w:r>
      <w:r w:rsidR="0022414F" w:rsidRPr="004E691C">
        <w:rPr>
          <w:rFonts w:ascii="Arial" w:eastAsia="Calibri" w:hAnsi="Arial" w:cs="Arial"/>
          <w:sz w:val="22"/>
        </w:rPr>
        <w:t xml:space="preserve"> medidas necesarias y razonables para asegurar la </w:t>
      </w:r>
      <w:r w:rsidR="00A26B2F">
        <w:rPr>
          <w:rFonts w:ascii="Arial" w:eastAsia="Calibri" w:hAnsi="Arial" w:cs="Arial"/>
          <w:sz w:val="22"/>
        </w:rPr>
        <w:t xml:space="preserve">correcta inversión de los dineros entregados, las cuales </w:t>
      </w:r>
      <w:r w:rsidR="00A22892">
        <w:rPr>
          <w:rFonts w:ascii="Arial" w:eastAsia="Calibri" w:hAnsi="Arial" w:cs="Arial"/>
          <w:sz w:val="22"/>
        </w:rPr>
        <w:t>deberá</w:t>
      </w:r>
      <w:r w:rsidR="00924832">
        <w:rPr>
          <w:rFonts w:ascii="Arial" w:eastAsia="Calibri" w:hAnsi="Arial" w:cs="Arial"/>
          <w:sz w:val="22"/>
        </w:rPr>
        <w:t>n</w:t>
      </w:r>
      <w:r w:rsidR="00A22892">
        <w:rPr>
          <w:rFonts w:ascii="Arial" w:eastAsia="Calibri" w:hAnsi="Arial" w:cs="Arial"/>
          <w:sz w:val="22"/>
        </w:rPr>
        <w:t xml:space="preserve"> reflejarse en el contrato celebr</w:t>
      </w:r>
      <w:r w:rsidR="00500B79">
        <w:rPr>
          <w:rFonts w:ascii="Arial" w:eastAsia="Calibri" w:hAnsi="Arial" w:cs="Arial"/>
          <w:sz w:val="22"/>
        </w:rPr>
        <w:t>ado</w:t>
      </w:r>
      <w:r w:rsidR="00A22892">
        <w:rPr>
          <w:rFonts w:ascii="Arial" w:eastAsia="Calibri" w:hAnsi="Arial" w:cs="Arial"/>
          <w:sz w:val="22"/>
        </w:rPr>
        <w:t xml:space="preserve">. </w:t>
      </w:r>
      <w:r w:rsidR="006F7E86">
        <w:rPr>
          <w:rFonts w:ascii="Arial" w:eastAsia="Calibri" w:hAnsi="Arial" w:cs="Arial"/>
          <w:sz w:val="22"/>
        </w:rPr>
        <w:t xml:space="preserve">En </w:t>
      </w:r>
      <w:r>
        <w:rPr>
          <w:rFonts w:ascii="Arial" w:eastAsia="Calibri" w:hAnsi="Arial" w:cs="Arial"/>
          <w:sz w:val="22"/>
        </w:rPr>
        <w:t>consecuencia</w:t>
      </w:r>
      <w:r w:rsidR="006F7E86">
        <w:rPr>
          <w:rFonts w:ascii="Arial" w:eastAsia="Calibri" w:hAnsi="Arial" w:cs="Arial"/>
          <w:sz w:val="22"/>
        </w:rPr>
        <w:t>, deberán</w:t>
      </w:r>
      <w:r w:rsidR="006F7E86" w:rsidRPr="009063E2">
        <w:rPr>
          <w:rFonts w:ascii="Arial" w:eastAsia="Calibri" w:hAnsi="Arial" w:cs="Arial"/>
          <w:sz w:val="22"/>
        </w:rPr>
        <w:t xml:space="preserve"> constituir la garantía </w:t>
      </w:r>
      <w:r w:rsidR="00500B79">
        <w:rPr>
          <w:rFonts w:ascii="Arial" w:eastAsia="Calibri" w:hAnsi="Arial" w:cs="Arial"/>
          <w:sz w:val="22"/>
        </w:rPr>
        <w:t xml:space="preserve">única </w:t>
      </w:r>
      <w:r w:rsidR="006F7E86" w:rsidRPr="009063E2">
        <w:rPr>
          <w:rFonts w:ascii="Arial" w:eastAsia="Calibri" w:hAnsi="Arial" w:cs="Arial"/>
          <w:sz w:val="22"/>
        </w:rPr>
        <w:t xml:space="preserve">de cumplimiento e incluir el amparo </w:t>
      </w:r>
      <w:r w:rsidR="00500B79">
        <w:rPr>
          <w:rFonts w:ascii="Arial" w:eastAsia="Calibri" w:hAnsi="Arial" w:cs="Arial"/>
          <w:sz w:val="22"/>
        </w:rPr>
        <w:t>previsto en</w:t>
      </w:r>
      <w:r w:rsidR="006F7E86" w:rsidRPr="009063E2">
        <w:rPr>
          <w:rFonts w:ascii="Arial" w:eastAsia="Calibri" w:hAnsi="Arial" w:cs="Arial"/>
          <w:sz w:val="22"/>
        </w:rPr>
        <w:t xml:space="preserve"> el artículo 2.2.1.2.3.1.7 del Decreto 1082 de 2015. Este amparo establece tres circunstancias que deben ser objeto de cobertura: i) la no inversión del anticipo; </w:t>
      </w:r>
      <w:proofErr w:type="spellStart"/>
      <w:r w:rsidR="006F7E86" w:rsidRPr="009063E2">
        <w:rPr>
          <w:rFonts w:ascii="Arial" w:eastAsia="Calibri" w:hAnsi="Arial" w:cs="Arial"/>
          <w:sz w:val="22"/>
        </w:rPr>
        <w:t>ii</w:t>
      </w:r>
      <w:proofErr w:type="spellEnd"/>
      <w:r w:rsidR="006F7E86" w:rsidRPr="009063E2">
        <w:rPr>
          <w:rFonts w:ascii="Arial" w:eastAsia="Calibri" w:hAnsi="Arial" w:cs="Arial"/>
          <w:sz w:val="22"/>
        </w:rPr>
        <w:t xml:space="preserve">) el uso indebido del anticipo; y </w:t>
      </w:r>
      <w:proofErr w:type="spellStart"/>
      <w:r w:rsidR="006F7E86" w:rsidRPr="009063E2">
        <w:rPr>
          <w:rFonts w:ascii="Arial" w:eastAsia="Calibri" w:hAnsi="Arial" w:cs="Arial"/>
          <w:sz w:val="22"/>
        </w:rPr>
        <w:t>iii</w:t>
      </w:r>
      <w:proofErr w:type="spellEnd"/>
      <w:r w:rsidR="006F7E86" w:rsidRPr="009063E2">
        <w:rPr>
          <w:rFonts w:ascii="Arial" w:eastAsia="Calibri" w:hAnsi="Arial" w:cs="Arial"/>
          <w:sz w:val="22"/>
        </w:rPr>
        <w:t>) la apropiación indebida de los recursos recibidos en calidad de anticipo</w:t>
      </w:r>
      <w:r w:rsidR="001E2FE8">
        <w:rPr>
          <w:rStyle w:val="Refdenotaalpie"/>
          <w:rFonts w:ascii="Arial" w:eastAsia="Calibri" w:hAnsi="Arial" w:cs="Arial"/>
          <w:sz w:val="22"/>
        </w:rPr>
        <w:footnoteReference w:id="7"/>
      </w:r>
      <w:r w:rsidR="00401587">
        <w:rPr>
          <w:rFonts w:ascii="Arial" w:eastAsia="Calibri" w:hAnsi="Arial" w:cs="Arial"/>
          <w:sz w:val="22"/>
        </w:rPr>
        <w:t xml:space="preserve">. </w:t>
      </w:r>
    </w:p>
    <w:p w14:paraId="7BD548E3" w14:textId="722BC24C" w:rsidR="00924832" w:rsidRPr="00A22892" w:rsidRDefault="003D2732" w:rsidP="00C66B84">
      <w:pPr>
        <w:spacing w:before="120" w:line="276" w:lineRule="auto"/>
        <w:ind w:firstLine="709"/>
        <w:jc w:val="both"/>
        <w:rPr>
          <w:rFonts w:ascii="Arial" w:eastAsia="Calibri" w:hAnsi="Arial" w:cs="Arial"/>
          <w:sz w:val="22"/>
        </w:rPr>
      </w:pPr>
      <w:r>
        <w:rPr>
          <w:rFonts w:ascii="Arial" w:eastAsia="Calibri" w:hAnsi="Arial" w:cs="Arial"/>
          <w:sz w:val="22"/>
        </w:rPr>
        <w:t>Adicionalmente</w:t>
      </w:r>
      <w:r w:rsidR="00C95E71">
        <w:rPr>
          <w:rFonts w:ascii="Arial" w:eastAsia="Calibri" w:hAnsi="Arial" w:cs="Arial"/>
          <w:sz w:val="22"/>
        </w:rPr>
        <w:t>,</w:t>
      </w:r>
      <w:r w:rsidR="00924832">
        <w:rPr>
          <w:rFonts w:ascii="Arial" w:eastAsia="Calibri" w:hAnsi="Arial" w:cs="Arial"/>
          <w:sz w:val="22"/>
        </w:rPr>
        <w:t xml:space="preserve"> </w:t>
      </w:r>
      <w:r w:rsidR="003938A3">
        <w:rPr>
          <w:rFonts w:ascii="Arial" w:eastAsia="Calibri" w:hAnsi="Arial" w:cs="Arial"/>
          <w:sz w:val="22"/>
        </w:rPr>
        <w:t xml:space="preserve">conforme al citado </w:t>
      </w:r>
      <w:r w:rsidR="003938A3">
        <w:rPr>
          <w:rFonts w:ascii="Arial" w:hAnsi="Arial" w:cs="Arial"/>
          <w:color w:val="000000" w:themeColor="text1"/>
          <w:sz w:val="22"/>
          <w:lang w:val="es-ES"/>
        </w:rPr>
        <w:t xml:space="preserve">artículo 91 de la Ley 1474 de 2011, </w:t>
      </w:r>
      <w:r w:rsidR="009E3B95">
        <w:rPr>
          <w:rFonts w:ascii="Arial" w:eastAsia="Calibri" w:hAnsi="Arial" w:cs="Arial"/>
          <w:sz w:val="22"/>
        </w:rPr>
        <w:t>existen algunos</w:t>
      </w:r>
      <w:r w:rsidR="00924832">
        <w:rPr>
          <w:rFonts w:ascii="Arial" w:eastAsia="Calibri" w:hAnsi="Arial" w:cs="Arial"/>
          <w:sz w:val="22"/>
        </w:rPr>
        <w:t xml:space="preserve"> contratos respecto de los cuales la </w:t>
      </w:r>
      <w:r w:rsidR="009E3B95">
        <w:rPr>
          <w:rFonts w:ascii="Arial" w:eastAsia="Calibri" w:hAnsi="Arial" w:cs="Arial"/>
          <w:sz w:val="22"/>
        </w:rPr>
        <w:t>l</w:t>
      </w:r>
      <w:r w:rsidR="00924832">
        <w:rPr>
          <w:rFonts w:ascii="Arial" w:eastAsia="Calibri" w:hAnsi="Arial" w:cs="Arial"/>
          <w:sz w:val="22"/>
        </w:rPr>
        <w:t xml:space="preserve">ey obliga al contratista de constituir una fiducia </w:t>
      </w:r>
      <w:r w:rsidR="00924832">
        <w:rPr>
          <w:rFonts w:ascii="Arial" w:eastAsia="Calibri" w:hAnsi="Arial" w:cs="Arial"/>
          <w:sz w:val="22"/>
        </w:rPr>
        <w:lastRenderedPageBreak/>
        <w:t xml:space="preserve">mercantil para el manejo de los recursos entregados a título de anticipo. Este punto </w:t>
      </w:r>
      <w:r w:rsidR="00365DCD">
        <w:rPr>
          <w:rFonts w:ascii="Arial" w:eastAsia="Calibri" w:hAnsi="Arial" w:cs="Arial"/>
          <w:sz w:val="22"/>
        </w:rPr>
        <w:t xml:space="preserve">se </w:t>
      </w:r>
      <w:r w:rsidR="00331915">
        <w:rPr>
          <w:rFonts w:ascii="Arial" w:eastAsia="Calibri" w:hAnsi="Arial" w:cs="Arial"/>
          <w:sz w:val="22"/>
        </w:rPr>
        <w:t>analizará</w:t>
      </w:r>
      <w:r w:rsidR="00924832">
        <w:rPr>
          <w:rFonts w:ascii="Arial" w:eastAsia="Calibri" w:hAnsi="Arial" w:cs="Arial"/>
          <w:sz w:val="22"/>
        </w:rPr>
        <w:t xml:space="preserve"> en el siguiente </w:t>
      </w:r>
      <w:r w:rsidR="003938A3">
        <w:rPr>
          <w:rFonts w:ascii="Arial" w:eastAsia="Calibri" w:hAnsi="Arial" w:cs="Arial"/>
          <w:sz w:val="22"/>
        </w:rPr>
        <w:t>apartado</w:t>
      </w:r>
      <w:r w:rsidR="00924832">
        <w:rPr>
          <w:rFonts w:ascii="Arial" w:eastAsia="Calibri" w:hAnsi="Arial" w:cs="Arial"/>
          <w:sz w:val="22"/>
        </w:rPr>
        <w:t xml:space="preserve">. </w:t>
      </w:r>
    </w:p>
    <w:p w14:paraId="54ABA24C" w14:textId="77777777" w:rsidR="008101D3" w:rsidRPr="00924832" w:rsidRDefault="008101D3" w:rsidP="008101D3">
      <w:pPr>
        <w:tabs>
          <w:tab w:val="left" w:pos="426"/>
        </w:tabs>
        <w:spacing w:line="276" w:lineRule="auto"/>
        <w:jc w:val="both"/>
        <w:rPr>
          <w:rFonts w:ascii="Arial" w:hAnsi="Arial" w:cs="Arial"/>
          <w:bCs/>
          <w:sz w:val="22"/>
        </w:rPr>
      </w:pPr>
    </w:p>
    <w:p w14:paraId="06369016" w14:textId="66D5F873" w:rsidR="0022414F" w:rsidRPr="0022414F" w:rsidRDefault="008D5223" w:rsidP="0022414F">
      <w:pPr>
        <w:jc w:val="both"/>
        <w:rPr>
          <w:rFonts w:ascii="Arial" w:hAnsi="Arial" w:cs="Arial"/>
          <w:b/>
          <w:bCs/>
          <w:color w:val="000000" w:themeColor="text1"/>
          <w:sz w:val="22"/>
          <w:u w:val="single"/>
          <w:lang w:val="es-CO"/>
        </w:rPr>
      </w:pPr>
      <w:r>
        <w:rPr>
          <w:rFonts w:ascii="Arial" w:eastAsia="Times New Roman" w:hAnsi="Arial" w:cs="Arial"/>
          <w:b/>
          <w:bCs/>
          <w:color w:val="000000" w:themeColor="text1"/>
          <w:sz w:val="22"/>
          <w:lang w:val="es-ES" w:eastAsia="es-ES_tradnl"/>
        </w:rPr>
        <w:t xml:space="preserve">2.2. </w:t>
      </w:r>
      <w:r w:rsidR="0022414F" w:rsidRPr="0022414F">
        <w:rPr>
          <w:rFonts w:ascii="Arial" w:hAnsi="Arial" w:cs="Arial"/>
          <w:b/>
          <w:bCs/>
          <w:color w:val="000000" w:themeColor="text1"/>
          <w:sz w:val="22"/>
          <w:lang w:val="es-CO"/>
        </w:rPr>
        <w:t>Ámbito de aplicación del artículo 91 de la Ley 1474 de 2011</w:t>
      </w:r>
    </w:p>
    <w:p w14:paraId="62C1D084" w14:textId="76424174" w:rsidR="0035026D" w:rsidRPr="0022414F" w:rsidRDefault="0035026D" w:rsidP="00CF2E88">
      <w:pPr>
        <w:spacing w:line="276" w:lineRule="auto"/>
        <w:jc w:val="both"/>
        <w:rPr>
          <w:rFonts w:ascii="Arial" w:eastAsia="Calibri" w:hAnsi="Arial" w:cs="Arial"/>
          <w:b/>
          <w:color w:val="000000" w:themeColor="text1"/>
          <w:sz w:val="22"/>
          <w:lang w:val="es-CO"/>
        </w:rPr>
      </w:pPr>
    </w:p>
    <w:p w14:paraId="7B8B5F62" w14:textId="13C9E3A9" w:rsidR="00C750BA" w:rsidRDefault="00A22892" w:rsidP="00CF2E88">
      <w:pPr>
        <w:spacing w:line="276" w:lineRule="auto"/>
        <w:jc w:val="both"/>
        <w:rPr>
          <w:rFonts w:ascii="Arial" w:eastAsia="Calibri" w:hAnsi="Arial" w:cs="Arial"/>
          <w:bCs/>
          <w:color w:val="000000" w:themeColor="text1"/>
          <w:sz w:val="22"/>
          <w:lang w:val="es-ES_tradnl"/>
        </w:rPr>
      </w:pPr>
      <w:r w:rsidRPr="00A22892">
        <w:rPr>
          <w:rFonts w:ascii="Arial" w:eastAsia="Calibri" w:hAnsi="Arial" w:cs="Arial"/>
          <w:bCs/>
          <w:color w:val="000000" w:themeColor="text1"/>
          <w:sz w:val="22"/>
          <w:lang w:val="es-ES_tradnl"/>
        </w:rPr>
        <w:t xml:space="preserve">Como se expuso en el acápite anterior, </w:t>
      </w:r>
      <w:r w:rsidR="00B635D2">
        <w:rPr>
          <w:rFonts w:ascii="Arial" w:eastAsia="Calibri" w:hAnsi="Arial" w:cs="Arial"/>
          <w:bCs/>
          <w:color w:val="000000" w:themeColor="text1"/>
          <w:sz w:val="22"/>
          <w:lang w:val="es-ES_tradnl"/>
        </w:rPr>
        <w:t>una de las normas que regula el anticipo en materia de contratación estatal es el artículo 91 de la Ley 1474 de 2011. Est</w:t>
      </w:r>
      <w:r w:rsidR="00DA1F7F">
        <w:rPr>
          <w:rFonts w:ascii="Arial" w:eastAsia="Calibri" w:hAnsi="Arial" w:cs="Arial"/>
          <w:bCs/>
          <w:color w:val="000000" w:themeColor="text1"/>
          <w:sz w:val="22"/>
          <w:lang w:val="es-ES_tradnl"/>
        </w:rPr>
        <w:t xml:space="preserve">a norma </w:t>
      </w:r>
      <w:r w:rsidR="00B635D2">
        <w:rPr>
          <w:rFonts w:ascii="Arial" w:eastAsia="Calibri" w:hAnsi="Arial" w:cs="Arial"/>
          <w:bCs/>
          <w:color w:val="000000" w:themeColor="text1"/>
          <w:sz w:val="22"/>
          <w:lang w:val="es-ES_tradnl"/>
        </w:rPr>
        <w:t xml:space="preserve">dispone lo siguiente: </w:t>
      </w:r>
    </w:p>
    <w:p w14:paraId="4A2749E7" w14:textId="604AF197" w:rsidR="00B635D2" w:rsidRDefault="00B635D2" w:rsidP="00CF2E88">
      <w:pPr>
        <w:spacing w:line="276" w:lineRule="auto"/>
        <w:jc w:val="both"/>
        <w:rPr>
          <w:rFonts w:ascii="Arial" w:eastAsia="Calibri" w:hAnsi="Arial" w:cs="Arial"/>
          <w:bCs/>
          <w:color w:val="000000" w:themeColor="text1"/>
          <w:sz w:val="22"/>
          <w:lang w:val="es-ES_tradnl"/>
        </w:rPr>
      </w:pPr>
    </w:p>
    <w:p w14:paraId="118449E8" w14:textId="705FEA5E" w:rsidR="00B635D2" w:rsidRPr="00B635D2" w:rsidRDefault="00B635D2" w:rsidP="00C66B84">
      <w:pPr>
        <w:spacing w:after="120"/>
        <w:ind w:left="709" w:right="709"/>
        <w:jc w:val="both"/>
        <w:rPr>
          <w:rFonts w:ascii="Arial" w:eastAsia="Calibri" w:hAnsi="Arial" w:cs="Arial"/>
          <w:sz w:val="21"/>
          <w:szCs w:val="21"/>
        </w:rPr>
      </w:pPr>
      <w:r w:rsidRPr="00B635D2">
        <w:rPr>
          <w:rFonts w:ascii="Arial" w:eastAsia="Calibri" w:hAnsi="Arial" w:cs="Arial"/>
          <w:sz w:val="21"/>
          <w:szCs w:val="21"/>
        </w:rPr>
        <w:t>En los contratos de obra, concesión, salud, o los que se realicen por licitación pública, el contratista deberá constituir una fiducia o un patrimonio autónomo irrevocable para el manejo de los recursos que reciba a título de anticipo, con el fin de garantizar que dichos recursos se apliquen exclusivamente a la ejecución del contrato correspondiente, salvo que el contrato sea de menor o mínima cuantía.</w:t>
      </w:r>
    </w:p>
    <w:p w14:paraId="5B2E46B6" w14:textId="303BB309" w:rsidR="00B635D2" w:rsidRDefault="00B635D2" w:rsidP="00B635D2">
      <w:pPr>
        <w:ind w:left="709" w:right="709"/>
        <w:jc w:val="both"/>
        <w:rPr>
          <w:rFonts w:ascii="Arial" w:eastAsia="Calibri" w:hAnsi="Arial" w:cs="Arial"/>
          <w:sz w:val="21"/>
          <w:szCs w:val="21"/>
        </w:rPr>
      </w:pPr>
      <w:r w:rsidRPr="00B635D2">
        <w:rPr>
          <w:rFonts w:ascii="Arial" w:eastAsia="Calibri" w:hAnsi="Arial" w:cs="Arial"/>
          <w:sz w:val="21"/>
          <w:szCs w:val="21"/>
        </w:rPr>
        <w:t>El costo de la comisión fiduciaria será cubierto directamente por el contratista.</w:t>
      </w:r>
    </w:p>
    <w:p w14:paraId="3623236B" w14:textId="77777777" w:rsidR="00B635D2" w:rsidRPr="00B635D2" w:rsidRDefault="00B635D2" w:rsidP="00CF2E88">
      <w:pPr>
        <w:spacing w:line="276" w:lineRule="auto"/>
        <w:jc w:val="both"/>
        <w:rPr>
          <w:rFonts w:ascii="Arial" w:eastAsia="Calibri" w:hAnsi="Arial" w:cs="Arial"/>
          <w:bCs/>
          <w:color w:val="000000" w:themeColor="text1"/>
          <w:sz w:val="22"/>
          <w:lang w:val="es-CO"/>
        </w:rPr>
      </w:pPr>
    </w:p>
    <w:p w14:paraId="35092226" w14:textId="022D05D6" w:rsidR="00B41168" w:rsidRDefault="00B41168" w:rsidP="00B41168">
      <w:pPr>
        <w:spacing w:line="276" w:lineRule="auto"/>
        <w:ind w:firstLine="709"/>
        <w:jc w:val="both"/>
        <w:rPr>
          <w:rFonts w:ascii="Arial" w:eastAsia="Calibri" w:hAnsi="Arial" w:cs="Arial"/>
          <w:bCs/>
          <w:color w:val="000000" w:themeColor="text1"/>
          <w:sz w:val="22"/>
          <w:lang w:val="es-ES_tradnl"/>
        </w:rPr>
      </w:pPr>
      <w:r w:rsidRPr="00B635D2">
        <w:rPr>
          <w:rFonts w:ascii="Arial" w:eastAsia="Calibri" w:hAnsi="Arial" w:cs="Arial"/>
          <w:bCs/>
          <w:color w:val="000000" w:themeColor="text1"/>
          <w:sz w:val="22"/>
          <w:lang w:val="es-ES_tradnl"/>
        </w:rPr>
        <w:t>En concordancia, el artículo 2.2.1.1.2.4.1 del Decreto 1082 de 2015</w:t>
      </w:r>
      <w:r w:rsidR="00EE3EAC">
        <w:rPr>
          <w:rFonts w:ascii="Arial" w:eastAsia="Calibri" w:hAnsi="Arial" w:cs="Arial"/>
          <w:bCs/>
          <w:color w:val="000000" w:themeColor="text1"/>
          <w:sz w:val="22"/>
          <w:lang w:val="es-ES_tradnl"/>
        </w:rPr>
        <w:t xml:space="preserve"> </w:t>
      </w:r>
      <w:r w:rsidR="00337B9C">
        <w:rPr>
          <w:rFonts w:ascii="Arial" w:eastAsia="Calibri" w:hAnsi="Arial" w:cs="Arial"/>
          <w:bCs/>
          <w:color w:val="000000" w:themeColor="text1"/>
          <w:sz w:val="22"/>
          <w:lang w:val="es-ES_tradnl"/>
        </w:rPr>
        <w:t>prescribe</w:t>
      </w:r>
      <w:r w:rsidR="00337B9C" w:rsidRPr="00B635D2">
        <w:rPr>
          <w:rFonts w:ascii="Arial" w:eastAsia="Calibri" w:hAnsi="Arial" w:cs="Arial"/>
          <w:bCs/>
          <w:color w:val="000000" w:themeColor="text1"/>
          <w:sz w:val="22"/>
          <w:lang w:val="es-ES_tradnl"/>
        </w:rPr>
        <w:t xml:space="preserve"> </w:t>
      </w:r>
      <w:r w:rsidRPr="00B635D2">
        <w:rPr>
          <w:rFonts w:ascii="Arial" w:eastAsia="Calibri" w:hAnsi="Arial" w:cs="Arial"/>
          <w:bCs/>
          <w:color w:val="000000" w:themeColor="text1"/>
          <w:sz w:val="22"/>
          <w:lang w:val="es-ES_tradnl"/>
        </w:rPr>
        <w:t>que, 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 Los recursos del patrimonio y sus rendimientos son autónomos</w:t>
      </w:r>
      <w:r w:rsidR="00921E2E">
        <w:rPr>
          <w:rFonts w:ascii="Arial" w:eastAsia="Calibri" w:hAnsi="Arial" w:cs="Arial"/>
          <w:bCs/>
          <w:color w:val="000000" w:themeColor="text1"/>
          <w:sz w:val="22"/>
          <w:lang w:val="es-ES_tradnl"/>
        </w:rPr>
        <w:t>,</w:t>
      </w:r>
      <w:r w:rsidRPr="00B635D2">
        <w:rPr>
          <w:rFonts w:ascii="Arial" w:eastAsia="Calibri" w:hAnsi="Arial" w:cs="Arial"/>
          <w:bCs/>
          <w:color w:val="000000" w:themeColor="text1"/>
          <w:sz w:val="22"/>
          <w:lang w:val="es-ES_tradnl"/>
        </w:rPr>
        <w:t xml:space="preserve"> </w:t>
      </w:r>
      <w:r w:rsidR="00921E2E">
        <w:rPr>
          <w:rFonts w:ascii="Arial" w:eastAsia="Calibri" w:hAnsi="Arial" w:cs="Arial"/>
          <w:bCs/>
          <w:color w:val="000000" w:themeColor="text1"/>
          <w:sz w:val="22"/>
          <w:lang w:val="es-ES_tradnl"/>
        </w:rPr>
        <w:t>además de que se manejan</w:t>
      </w:r>
      <w:r w:rsidRPr="00B635D2">
        <w:rPr>
          <w:rFonts w:ascii="Arial" w:eastAsia="Calibri" w:hAnsi="Arial" w:cs="Arial"/>
          <w:bCs/>
          <w:color w:val="000000" w:themeColor="text1"/>
          <w:sz w:val="22"/>
          <w:lang w:val="es-ES_tradnl"/>
        </w:rPr>
        <w:t xml:space="preserve"> de acuerdo con el contrato de fiducia mercantil</w:t>
      </w:r>
      <w:r w:rsidR="00337B9C">
        <w:rPr>
          <w:rStyle w:val="Refdenotaalpie"/>
          <w:rFonts w:ascii="Arial" w:eastAsia="Calibri" w:hAnsi="Arial" w:cs="Arial"/>
          <w:bCs/>
          <w:color w:val="000000" w:themeColor="text1"/>
          <w:sz w:val="22"/>
          <w:lang w:val="es-ES_tradnl"/>
        </w:rPr>
        <w:footnoteReference w:id="8"/>
      </w:r>
      <w:r w:rsidRPr="00B635D2">
        <w:rPr>
          <w:rFonts w:ascii="Arial" w:eastAsia="Calibri" w:hAnsi="Arial" w:cs="Arial"/>
          <w:bCs/>
          <w:color w:val="000000" w:themeColor="text1"/>
          <w:sz w:val="22"/>
          <w:lang w:val="es-ES_tradnl"/>
        </w:rPr>
        <w:t xml:space="preserve">. </w:t>
      </w:r>
    </w:p>
    <w:p w14:paraId="62C11752" w14:textId="49A9D629" w:rsidR="003D4921" w:rsidRDefault="003D4921" w:rsidP="00D21407">
      <w:pPr>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Lo anterior surge como una medida para </w:t>
      </w:r>
      <w:r w:rsidRPr="003D4921">
        <w:rPr>
          <w:rFonts w:ascii="Arial" w:eastAsia="Calibri" w:hAnsi="Arial" w:cs="Arial"/>
          <w:bCs/>
          <w:color w:val="000000" w:themeColor="text1"/>
          <w:sz w:val="22"/>
          <w:lang w:val="es-ES_tradnl"/>
        </w:rPr>
        <w:t>fortalecer los mecanismos de prevención, investigación y sanción de actos de corrupción y la efectividad del control de la gestión pública</w:t>
      </w:r>
      <w:r w:rsidR="00220177">
        <w:rPr>
          <w:rFonts w:ascii="Arial" w:eastAsia="Calibri" w:hAnsi="Arial" w:cs="Arial"/>
          <w:bCs/>
          <w:color w:val="000000" w:themeColor="text1"/>
          <w:sz w:val="22"/>
          <w:lang w:val="es-ES_tradnl"/>
        </w:rPr>
        <w:t xml:space="preserve">, en atención a la problemática identificada sobre el </w:t>
      </w:r>
      <w:r w:rsidR="00E513A2">
        <w:rPr>
          <w:rFonts w:ascii="Arial" w:eastAsia="Calibri" w:hAnsi="Arial" w:cs="Arial"/>
          <w:bCs/>
          <w:color w:val="000000" w:themeColor="text1"/>
          <w:sz w:val="22"/>
          <w:lang w:val="es-ES_tradnl"/>
        </w:rPr>
        <w:t xml:space="preserve">incumplimiento de </w:t>
      </w:r>
      <w:r w:rsidR="00220177">
        <w:rPr>
          <w:rFonts w:ascii="Arial" w:eastAsia="Calibri" w:hAnsi="Arial" w:cs="Arial"/>
          <w:bCs/>
          <w:color w:val="000000" w:themeColor="text1"/>
          <w:sz w:val="22"/>
          <w:lang w:val="es-ES_tradnl"/>
        </w:rPr>
        <w:t xml:space="preserve">los </w:t>
      </w:r>
      <w:r w:rsidR="00220177">
        <w:rPr>
          <w:rFonts w:ascii="Arial" w:eastAsia="Calibri" w:hAnsi="Arial" w:cs="Arial"/>
          <w:bCs/>
          <w:color w:val="000000" w:themeColor="text1"/>
          <w:sz w:val="22"/>
          <w:lang w:val="es-ES_tradnl"/>
        </w:rPr>
        <w:lastRenderedPageBreak/>
        <w:t>contratista</w:t>
      </w:r>
      <w:r w:rsidR="00D21407">
        <w:rPr>
          <w:rFonts w:ascii="Arial" w:eastAsia="Calibri" w:hAnsi="Arial" w:cs="Arial"/>
          <w:bCs/>
          <w:color w:val="000000" w:themeColor="text1"/>
          <w:sz w:val="22"/>
          <w:lang w:val="es-ES_tradnl"/>
        </w:rPr>
        <w:t>s</w:t>
      </w:r>
      <w:r w:rsidR="00220177">
        <w:rPr>
          <w:rFonts w:ascii="Arial" w:eastAsia="Calibri" w:hAnsi="Arial" w:cs="Arial"/>
          <w:bCs/>
          <w:color w:val="000000" w:themeColor="text1"/>
          <w:sz w:val="22"/>
          <w:lang w:val="es-ES_tradnl"/>
        </w:rPr>
        <w:t xml:space="preserve"> de</w:t>
      </w:r>
      <w:r w:rsidR="00E513A2">
        <w:rPr>
          <w:rFonts w:ascii="Arial" w:eastAsia="Calibri" w:hAnsi="Arial" w:cs="Arial"/>
          <w:bCs/>
          <w:color w:val="000000" w:themeColor="text1"/>
          <w:sz w:val="22"/>
          <w:lang w:val="es-ES_tradnl"/>
        </w:rPr>
        <w:t xml:space="preserve"> destinar</w:t>
      </w:r>
      <w:r w:rsidR="00220177">
        <w:rPr>
          <w:rFonts w:ascii="Arial" w:eastAsia="Calibri" w:hAnsi="Arial" w:cs="Arial"/>
          <w:bCs/>
          <w:color w:val="000000" w:themeColor="text1"/>
          <w:sz w:val="22"/>
          <w:lang w:val="es-ES_tradnl"/>
        </w:rPr>
        <w:t xml:space="preserve"> los anticipos</w:t>
      </w:r>
      <w:r w:rsidR="00E513A2">
        <w:rPr>
          <w:rFonts w:ascii="Arial" w:eastAsia="Calibri" w:hAnsi="Arial" w:cs="Arial"/>
          <w:bCs/>
          <w:color w:val="000000" w:themeColor="text1"/>
          <w:sz w:val="22"/>
          <w:lang w:val="es-ES_tradnl"/>
        </w:rPr>
        <w:t xml:space="preserve"> en la ejecución del contrato</w:t>
      </w:r>
      <w:r w:rsidR="00220177">
        <w:rPr>
          <w:rStyle w:val="Refdenotaalpie"/>
          <w:rFonts w:ascii="Arial" w:eastAsia="Calibri" w:hAnsi="Arial" w:cs="Arial"/>
          <w:bCs/>
          <w:color w:val="000000" w:themeColor="text1"/>
          <w:sz w:val="22"/>
          <w:lang w:val="es-ES_tradnl"/>
        </w:rPr>
        <w:footnoteReference w:id="9"/>
      </w:r>
      <w:r w:rsidR="00220177">
        <w:rPr>
          <w:rFonts w:ascii="Arial" w:eastAsia="Calibri" w:hAnsi="Arial" w:cs="Arial"/>
          <w:bCs/>
          <w:color w:val="000000" w:themeColor="text1"/>
          <w:sz w:val="22"/>
          <w:lang w:val="es-ES_tradnl"/>
        </w:rPr>
        <w:t xml:space="preserve">. De esta manera, mediante estas disposiciones se </w:t>
      </w:r>
      <w:r w:rsidR="00E513A2">
        <w:rPr>
          <w:rFonts w:ascii="Arial" w:eastAsia="Calibri" w:hAnsi="Arial" w:cs="Arial"/>
          <w:bCs/>
          <w:color w:val="000000" w:themeColor="text1"/>
          <w:sz w:val="22"/>
          <w:lang w:val="es-ES_tradnl"/>
        </w:rPr>
        <w:t>busca</w:t>
      </w:r>
      <w:r w:rsidR="00220177">
        <w:rPr>
          <w:rFonts w:ascii="Arial" w:eastAsia="Calibri" w:hAnsi="Arial" w:cs="Arial"/>
          <w:bCs/>
          <w:color w:val="000000" w:themeColor="text1"/>
          <w:sz w:val="22"/>
          <w:lang w:val="es-ES_tradnl"/>
        </w:rPr>
        <w:t xml:space="preserve"> realizar un seguimiento a la entrega de recursos que </w:t>
      </w:r>
      <w:r w:rsidR="00E513A2">
        <w:rPr>
          <w:rFonts w:ascii="Arial" w:eastAsia="Calibri" w:hAnsi="Arial" w:cs="Arial"/>
          <w:bCs/>
          <w:color w:val="000000" w:themeColor="text1"/>
          <w:sz w:val="22"/>
          <w:lang w:val="es-ES_tradnl"/>
        </w:rPr>
        <w:t xml:space="preserve">se otorgan </w:t>
      </w:r>
      <w:r w:rsidR="00220177">
        <w:rPr>
          <w:rFonts w:ascii="Arial" w:eastAsia="Calibri" w:hAnsi="Arial" w:cs="Arial"/>
          <w:bCs/>
          <w:color w:val="000000" w:themeColor="text1"/>
          <w:sz w:val="22"/>
          <w:lang w:val="es-ES_tradnl"/>
        </w:rPr>
        <w:t>en calidad de anticipo, a través de la constitución de una fiducia irrevocable</w:t>
      </w:r>
      <w:r w:rsidR="00EE3EAC">
        <w:rPr>
          <w:rFonts w:ascii="Arial" w:eastAsia="Calibri" w:hAnsi="Arial" w:cs="Arial"/>
          <w:bCs/>
          <w:color w:val="000000" w:themeColor="text1"/>
          <w:sz w:val="22"/>
          <w:lang w:val="es-ES_tradnl"/>
        </w:rPr>
        <w:t>. Esto</w:t>
      </w:r>
      <w:r w:rsidR="00220177">
        <w:rPr>
          <w:rFonts w:ascii="Arial" w:eastAsia="Calibri" w:hAnsi="Arial" w:cs="Arial"/>
          <w:bCs/>
          <w:color w:val="000000" w:themeColor="text1"/>
          <w:sz w:val="22"/>
          <w:lang w:val="es-ES_tradnl"/>
        </w:rPr>
        <w:t xml:space="preserve"> con la </w:t>
      </w:r>
      <w:r w:rsidR="00220177" w:rsidRPr="00B635D2">
        <w:rPr>
          <w:rFonts w:ascii="Arial" w:eastAsia="Calibri" w:hAnsi="Arial" w:cs="Arial"/>
          <w:bCs/>
          <w:color w:val="000000" w:themeColor="text1"/>
          <w:sz w:val="22"/>
          <w:lang w:val="es-ES_tradnl"/>
        </w:rPr>
        <w:t xml:space="preserve">finalidad </w:t>
      </w:r>
      <w:r w:rsidR="00220177">
        <w:rPr>
          <w:rFonts w:ascii="Arial" w:eastAsia="Calibri" w:hAnsi="Arial" w:cs="Arial"/>
          <w:bCs/>
          <w:color w:val="000000" w:themeColor="text1"/>
          <w:sz w:val="22"/>
          <w:lang w:val="es-ES_tradnl"/>
        </w:rPr>
        <w:t xml:space="preserve">de </w:t>
      </w:r>
      <w:r w:rsidR="00220177" w:rsidRPr="00B635D2">
        <w:rPr>
          <w:rFonts w:ascii="Arial" w:eastAsia="Calibri" w:hAnsi="Arial" w:cs="Arial"/>
          <w:bCs/>
          <w:color w:val="000000" w:themeColor="text1"/>
          <w:sz w:val="22"/>
          <w:lang w:val="es-ES_tradnl"/>
        </w:rPr>
        <w:t>garantizar la adecuada inversión y administración de</w:t>
      </w:r>
      <w:r w:rsidR="005F476B">
        <w:rPr>
          <w:rFonts w:ascii="Arial" w:eastAsia="Calibri" w:hAnsi="Arial" w:cs="Arial"/>
          <w:bCs/>
          <w:color w:val="000000" w:themeColor="text1"/>
          <w:sz w:val="22"/>
          <w:lang w:val="es-ES_tradnl"/>
        </w:rPr>
        <w:t xml:space="preserve"> </w:t>
      </w:r>
      <w:r w:rsidR="00EE3EAC">
        <w:rPr>
          <w:rFonts w:ascii="Arial" w:eastAsia="Calibri" w:hAnsi="Arial" w:cs="Arial"/>
          <w:bCs/>
          <w:color w:val="000000" w:themeColor="text1"/>
          <w:sz w:val="22"/>
          <w:lang w:val="es-ES_tradnl"/>
        </w:rPr>
        <w:t>los recurso</w:t>
      </w:r>
      <w:r w:rsidR="00CA3266">
        <w:rPr>
          <w:rFonts w:ascii="Arial" w:eastAsia="Calibri" w:hAnsi="Arial" w:cs="Arial"/>
          <w:bCs/>
          <w:color w:val="000000" w:themeColor="text1"/>
          <w:sz w:val="22"/>
          <w:lang w:val="es-ES_tradnl"/>
        </w:rPr>
        <w:t>s</w:t>
      </w:r>
      <w:r w:rsidR="00EE3EAC">
        <w:rPr>
          <w:rFonts w:ascii="Arial" w:eastAsia="Calibri" w:hAnsi="Arial" w:cs="Arial"/>
          <w:bCs/>
          <w:color w:val="000000" w:themeColor="text1"/>
          <w:sz w:val="22"/>
          <w:lang w:val="es-ES_tradnl"/>
        </w:rPr>
        <w:t>, así como su</w:t>
      </w:r>
      <w:r w:rsidR="00220177" w:rsidRPr="00B635D2">
        <w:rPr>
          <w:rFonts w:ascii="Arial" w:eastAsia="Calibri" w:hAnsi="Arial" w:cs="Arial"/>
          <w:bCs/>
          <w:color w:val="000000" w:themeColor="text1"/>
          <w:sz w:val="22"/>
          <w:lang w:val="es-ES_tradnl"/>
        </w:rPr>
        <w:t xml:space="preserve"> reintegro a la entidad estatal</w:t>
      </w:r>
      <w:r w:rsidR="00220177">
        <w:rPr>
          <w:rFonts w:ascii="Arial" w:eastAsia="Calibri" w:hAnsi="Arial" w:cs="Arial"/>
          <w:bCs/>
          <w:color w:val="000000" w:themeColor="text1"/>
          <w:sz w:val="22"/>
          <w:lang w:val="es-ES_tradnl"/>
        </w:rPr>
        <w:t xml:space="preserve">. </w:t>
      </w:r>
    </w:p>
    <w:p w14:paraId="0939D963" w14:textId="56E94A82" w:rsidR="00B41168" w:rsidRPr="00C005D7" w:rsidRDefault="00E513A2" w:rsidP="00C005D7">
      <w:pPr>
        <w:spacing w:before="120" w:line="276" w:lineRule="auto"/>
        <w:ind w:firstLine="709"/>
        <w:jc w:val="both"/>
        <w:rPr>
          <w:rFonts w:ascii="Arial" w:eastAsia="Calibri" w:hAnsi="Arial" w:cs="Arial"/>
          <w:color w:val="000000" w:themeColor="text1"/>
          <w:sz w:val="22"/>
          <w:lang w:val="es-ES"/>
        </w:rPr>
      </w:pPr>
      <w:r>
        <w:rPr>
          <w:rFonts w:ascii="Arial" w:eastAsia="Calibri" w:hAnsi="Arial" w:cs="Arial"/>
          <w:bCs/>
          <w:color w:val="000000" w:themeColor="text1"/>
          <w:sz w:val="22"/>
          <w:lang w:val="es-ES_tradnl"/>
        </w:rPr>
        <w:t xml:space="preserve">Por su parte, </w:t>
      </w:r>
      <w:r w:rsidR="00D21407">
        <w:rPr>
          <w:rFonts w:ascii="Arial" w:eastAsia="Calibri" w:hAnsi="Arial" w:cs="Arial"/>
          <w:bCs/>
          <w:color w:val="000000" w:themeColor="text1"/>
          <w:sz w:val="22"/>
          <w:lang w:val="es-ES_tradnl"/>
        </w:rPr>
        <w:t>Colombia Compra Eficiente</w:t>
      </w:r>
      <w:r>
        <w:rPr>
          <w:rFonts w:ascii="Arial" w:eastAsia="Calibri" w:hAnsi="Arial" w:cs="Arial"/>
          <w:bCs/>
          <w:color w:val="000000" w:themeColor="text1"/>
          <w:sz w:val="22"/>
          <w:lang w:val="es-ES_tradnl"/>
        </w:rPr>
        <w:t xml:space="preserve"> </w:t>
      </w:r>
      <w:r w:rsidR="00A24172">
        <w:rPr>
          <w:rFonts w:ascii="Arial" w:eastAsia="Calibri" w:hAnsi="Arial" w:cs="Arial"/>
          <w:bCs/>
          <w:color w:val="000000" w:themeColor="text1"/>
          <w:sz w:val="22"/>
          <w:lang w:val="es-ES_tradnl"/>
        </w:rPr>
        <w:t>expide</w:t>
      </w:r>
      <w:r w:rsidR="00A24172" w:rsidRPr="00B41168">
        <w:rPr>
          <w:rFonts w:ascii="Arial" w:eastAsia="Calibri" w:hAnsi="Arial" w:cs="Arial"/>
          <w:bCs/>
          <w:color w:val="000000" w:themeColor="text1"/>
          <w:sz w:val="22"/>
          <w:lang w:val="es-ES_tradnl"/>
        </w:rPr>
        <w:t xml:space="preserve"> </w:t>
      </w:r>
      <w:r w:rsidR="00D21407">
        <w:rPr>
          <w:rFonts w:ascii="Arial" w:eastAsia="Calibri" w:hAnsi="Arial" w:cs="Arial"/>
          <w:bCs/>
          <w:color w:val="000000" w:themeColor="text1"/>
          <w:sz w:val="22"/>
          <w:lang w:val="es-ES_tradnl"/>
        </w:rPr>
        <w:t xml:space="preserve">la </w:t>
      </w:r>
      <w:r w:rsidR="00D21407" w:rsidRPr="00D84CDA">
        <w:rPr>
          <w:rFonts w:ascii="Arial" w:eastAsia="Calibri" w:hAnsi="Arial" w:cs="Arial"/>
          <w:color w:val="000000" w:themeColor="text1"/>
          <w:sz w:val="22"/>
          <w:lang w:val="es-ES"/>
        </w:rPr>
        <w:t>«</w:t>
      </w:r>
      <w:r w:rsidR="00D21407">
        <w:rPr>
          <w:rFonts w:ascii="Arial" w:eastAsia="Calibri" w:hAnsi="Arial" w:cs="Arial"/>
          <w:bCs/>
          <w:color w:val="000000" w:themeColor="text1"/>
          <w:sz w:val="22"/>
          <w:lang w:val="es-ES_tradnl"/>
        </w:rPr>
        <w:t xml:space="preserve">Guía para el manejo de anticipos mediante contrato de </w:t>
      </w:r>
      <w:r w:rsidR="00A24172">
        <w:rPr>
          <w:rFonts w:ascii="Arial" w:eastAsia="Calibri" w:hAnsi="Arial" w:cs="Arial"/>
          <w:bCs/>
          <w:color w:val="000000" w:themeColor="text1"/>
          <w:sz w:val="22"/>
          <w:lang w:val="es-ES_tradnl"/>
        </w:rPr>
        <w:t>f</w:t>
      </w:r>
      <w:r w:rsidR="00D21407">
        <w:rPr>
          <w:rFonts w:ascii="Arial" w:eastAsia="Calibri" w:hAnsi="Arial" w:cs="Arial"/>
          <w:bCs/>
          <w:color w:val="000000" w:themeColor="text1"/>
          <w:sz w:val="22"/>
          <w:lang w:val="es-ES_tradnl"/>
        </w:rPr>
        <w:t>iducia irrevocable</w:t>
      </w:r>
      <w:bookmarkStart w:id="3" w:name="_Hlk69032549"/>
      <w:r w:rsidR="00D21407" w:rsidRPr="00D84CDA">
        <w:rPr>
          <w:rFonts w:ascii="Arial" w:eastAsia="Calibri" w:hAnsi="Arial" w:cs="Arial"/>
          <w:color w:val="000000" w:themeColor="text1"/>
          <w:sz w:val="22"/>
          <w:lang w:val="es-ES"/>
        </w:rPr>
        <w:t>»</w:t>
      </w:r>
      <w:bookmarkEnd w:id="3"/>
      <w:r w:rsidR="007535D8">
        <w:rPr>
          <w:rStyle w:val="Refdenotaalpie"/>
          <w:rFonts w:ascii="Arial" w:eastAsia="Calibri" w:hAnsi="Arial" w:cs="Arial"/>
          <w:color w:val="000000" w:themeColor="text1"/>
          <w:sz w:val="22"/>
          <w:lang w:val="es-ES"/>
        </w:rPr>
        <w:footnoteReference w:id="10"/>
      </w:r>
      <w:r>
        <w:rPr>
          <w:rFonts w:ascii="Arial" w:eastAsia="Calibri" w:hAnsi="Arial" w:cs="Arial"/>
          <w:color w:val="000000" w:themeColor="text1"/>
          <w:sz w:val="22"/>
          <w:lang w:val="es-ES"/>
        </w:rPr>
        <w:t xml:space="preserve">, que </w:t>
      </w:r>
      <w:r w:rsidR="00B41168" w:rsidRPr="00B41168">
        <w:rPr>
          <w:rFonts w:ascii="Arial" w:eastAsia="Calibri" w:hAnsi="Arial" w:cs="Arial"/>
          <w:bCs/>
          <w:color w:val="000000" w:themeColor="text1"/>
          <w:sz w:val="22"/>
          <w:lang w:val="es-ES_tradnl"/>
        </w:rPr>
        <w:t xml:space="preserve">tiene como objetivo establecer lineamientos sobre </w:t>
      </w:r>
      <w:r>
        <w:rPr>
          <w:rFonts w:ascii="Arial" w:eastAsia="Calibri" w:hAnsi="Arial" w:cs="Arial"/>
          <w:bCs/>
          <w:color w:val="000000" w:themeColor="text1"/>
          <w:sz w:val="22"/>
          <w:lang w:val="es-ES_tradnl"/>
        </w:rPr>
        <w:t xml:space="preserve">el </w:t>
      </w:r>
      <w:r w:rsidRPr="00E513A2">
        <w:rPr>
          <w:rFonts w:ascii="Arial" w:eastAsia="Calibri" w:hAnsi="Arial" w:cs="Arial"/>
          <w:bCs/>
          <w:color w:val="000000" w:themeColor="text1"/>
          <w:sz w:val="22"/>
          <w:lang w:val="es-ES_tradnl"/>
        </w:rPr>
        <w:t>contrato de fiducia para el manejo de anticipos</w:t>
      </w:r>
      <w:r>
        <w:rPr>
          <w:rFonts w:ascii="Arial" w:eastAsia="Calibri" w:hAnsi="Arial" w:cs="Arial"/>
          <w:bCs/>
          <w:color w:val="000000" w:themeColor="text1"/>
          <w:sz w:val="22"/>
          <w:lang w:val="es-ES_tradnl"/>
        </w:rPr>
        <w:t>. En esta se explica que</w:t>
      </w:r>
      <w:r w:rsidRPr="00E513A2">
        <w:rPr>
          <w:rFonts w:ascii="Arial" w:eastAsia="Calibri" w:hAnsi="Arial" w:cs="Arial"/>
          <w:bCs/>
          <w:color w:val="000000" w:themeColor="text1"/>
          <w:sz w:val="22"/>
          <w:lang w:val="es-ES_tradnl"/>
        </w:rPr>
        <w:t xml:space="preserve"> </w:t>
      </w:r>
      <w:r w:rsidR="003006A4" w:rsidRPr="00D84CDA">
        <w:rPr>
          <w:rFonts w:ascii="Arial" w:eastAsia="Calibri" w:hAnsi="Arial" w:cs="Arial"/>
          <w:color w:val="000000" w:themeColor="text1"/>
          <w:sz w:val="22"/>
          <w:lang w:val="es-ES"/>
        </w:rPr>
        <w:t>«</w:t>
      </w:r>
      <w:r w:rsidR="003006A4">
        <w:rPr>
          <w:rFonts w:ascii="Arial" w:eastAsia="Calibri" w:hAnsi="Arial" w:cs="Arial"/>
          <w:bCs/>
          <w:color w:val="000000" w:themeColor="text1"/>
          <w:sz w:val="22"/>
          <w:lang w:val="es-ES"/>
        </w:rPr>
        <w:t>e</w:t>
      </w:r>
      <w:r w:rsidR="003006A4" w:rsidRPr="003006A4">
        <w:rPr>
          <w:rFonts w:ascii="Arial" w:eastAsia="Calibri" w:hAnsi="Arial" w:cs="Arial"/>
          <w:bCs/>
          <w:color w:val="000000" w:themeColor="text1"/>
          <w:sz w:val="22"/>
        </w:rPr>
        <w:t>l patrimonio autónomo para manejo de anticipos tiene como finalidad: (i) la correcta y adecuada inversión y administración del anticipo y, (</w:t>
      </w:r>
      <w:proofErr w:type="spellStart"/>
      <w:r w:rsidR="003006A4" w:rsidRPr="003006A4">
        <w:rPr>
          <w:rFonts w:ascii="Arial" w:eastAsia="Calibri" w:hAnsi="Arial" w:cs="Arial"/>
          <w:bCs/>
          <w:color w:val="000000" w:themeColor="text1"/>
          <w:sz w:val="22"/>
        </w:rPr>
        <w:t>ii</w:t>
      </w:r>
      <w:proofErr w:type="spellEnd"/>
      <w:r w:rsidR="003006A4" w:rsidRPr="003006A4">
        <w:rPr>
          <w:rFonts w:ascii="Arial" w:eastAsia="Calibri" w:hAnsi="Arial" w:cs="Arial"/>
          <w:bCs/>
          <w:color w:val="000000" w:themeColor="text1"/>
          <w:sz w:val="22"/>
        </w:rPr>
        <w:t>) el reintegro de los recursos del anticipo a la Entidad Estatal cuando declara la caducidad, incumplimiento o terminación del contrato estatal o cuando se presenta la nulidad del contrato estatal</w:t>
      </w:r>
      <w:r w:rsidR="003006A4" w:rsidRPr="00D84CDA">
        <w:rPr>
          <w:rFonts w:ascii="Arial" w:eastAsia="Calibri" w:hAnsi="Arial" w:cs="Arial"/>
          <w:color w:val="000000" w:themeColor="text1"/>
          <w:sz w:val="22"/>
          <w:lang w:val="es-ES"/>
        </w:rPr>
        <w:t>»</w:t>
      </w:r>
      <w:r w:rsidR="003006A4">
        <w:rPr>
          <w:rFonts w:ascii="Arial" w:eastAsia="Calibri" w:hAnsi="Arial" w:cs="Arial"/>
          <w:color w:val="000000" w:themeColor="text1"/>
          <w:sz w:val="22"/>
          <w:lang w:val="es-ES"/>
        </w:rPr>
        <w:t xml:space="preserve">. Además, </w:t>
      </w:r>
      <w:r w:rsidR="00C005D7">
        <w:rPr>
          <w:rFonts w:ascii="Arial" w:eastAsia="Calibri" w:hAnsi="Arial" w:cs="Arial"/>
          <w:color w:val="000000" w:themeColor="text1"/>
          <w:sz w:val="22"/>
          <w:lang w:val="es-ES"/>
        </w:rPr>
        <w:t>indica que,</w:t>
      </w:r>
      <w:r w:rsidR="00C005D7" w:rsidRPr="00C005D7">
        <w:rPr>
          <w:rFonts w:ascii="Arial" w:eastAsia="Calibri" w:hAnsi="Arial" w:cs="Arial"/>
          <w:color w:val="000000" w:themeColor="text1"/>
          <w:sz w:val="22"/>
          <w:lang w:val="es-ES"/>
        </w:rPr>
        <w:t xml:space="preserve"> en los contratos de obra, concesión, salud y los que</w:t>
      </w:r>
      <w:r w:rsidR="00C005D7">
        <w:rPr>
          <w:rFonts w:ascii="Arial" w:eastAsia="Calibri" w:hAnsi="Arial" w:cs="Arial"/>
          <w:color w:val="000000" w:themeColor="text1"/>
          <w:sz w:val="22"/>
          <w:lang w:val="es-ES"/>
        </w:rPr>
        <w:t xml:space="preserve"> </w:t>
      </w:r>
      <w:r w:rsidR="00C005D7" w:rsidRPr="00C005D7">
        <w:rPr>
          <w:rFonts w:ascii="Arial" w:eastAsia="Calibri" w:hAnsi="Arial" w:cs="Arial"/>
          <w:color w:val="000000" w:themeColor="text1"/>
          <w:sz w:val="22"/>
          <w:lang w:val="es-ES"/>
        </w:rPr>
        <w:t>se realicen por licitación pública</w:t>
      </w:r>
      <w:r w:rsidR="00EE3EAC">
        <w:rPr>
          <w:rFonts w:ascii="Arial" w:eastAsia="Calibri" w:hAnsi="Arial" w:cs="Arial"/>
          <w:color w:val="000000" w:themeColor="text1"/>
          <w:sz w:val="22"/>
          <w:lang w:val="es-ES"/>
        </w:rPr>
        <w:t>,</w:t>
      </w:r>
      <w:r w:rsidR="00C005D7" w:rsidRPr="00C005D7">
        <w:rPr>
          <w:rFonts w:ascii="Arial" w:eastAsia="Calibri" w:hAnsi="Arial" w:cs="Arial"/>
          <w:color w:val="000000" w:themeColor="text1"/>
          <w:sz w:val="22"/>
          <w:lang w:val="es-ES"/>
        </w:rPr>
        <w:t xml:space="preserve"> siempre que no sean de menor o mínima cuantía, el contratista debe</w:t>
      </w:r>
      <w:r w:rsidR="00C005D7">
        <w:rPr>
          <w:rFonts w:ascii="Arial" w:eastAsia="Calibri" w:hAnsi="Arial" w:cs="Arial"/>
          <w:color w:val="000000" w:themeColor="text1"/>
          <w:sz w:val="22"/>
          <w:lang w:val="es-ES"/>
        </w:rPr>
        <w:t xml:space="preserve"> </w:t>
      </w:r>
      <w:r w:rsidR="00C005D7" w:rsidRPr="00C005D7">
        <w:rPr>
          <w:rFonts w:ascii="Arial" w:eastAsia="Calibri" w:hAnsi="Arial" w:cs="Arial"/>
          <w:color w:val="000000" w:themeColor="text1"/>
          <w:sz w:val="22"/>
          <w:lang w:val="es-ES"/>
        </w:rPr>
        <w:t>constituir un contrato de fiducia mercantil irrevocable para el manejo de los recursos que recibe a título de</w:t>
      </w:r>
      <w:r w:rsidR="00C005D7">
        <w:rPr>
          <w:rFonts w:ascii="Arial" w:eastAsia="Calibri" w:hAnsi="Arial" w:cs="Arial"/>
          <w:color w:val="000000" w:themeColor="text1"/>
          <w:sz w:val="22"/>
          <w:lang w:val="es-ES"/>
        </w:rPr>
        <w:t xml:space="preserve"> </w:t>
      </w:r>
      <w:r w:rsidR="00C005D7" w:rsidRPr="00C005D7">
        <w:rPr>
          <w:rFonts w:ascii="Arial" w:eastAsia="Calibri" w:hAnsi="Arial" w:cs="Arial"/>
          <w:color w:val="000000" w:themeColor="text1"/>
          <w:sz w:val="22"/>
          <w:lang w:val="es-ES"/>
        </w:rPr>
        <w:t>anticipo</w:t>
      </w:r>
      <w:r w:rsidR="00C005D7">
        <w:rPr>
          <w:rFonts w:ascii="Arial" w:eastAsia="Calibri" w:hAnsi="Arial" w:cs="Arial"/>
          <w:color w:val="000000" w:themeColor="text1"/>
          <w:sz w:val="22"/>
          <w:lang w:val="es-ES"/>
        </w:rPr>
        <w:t xml:space="preserve">. Igualmente, </w:t>
      </w:r>
      <w:r w:rsidR="003006A4">
        <w:rPr>
          <w:rFonts w:ascii="Arial" w:eastAsia="Calibri" w:hAnsi="Arial" w:cs="Arial"/>
          <w:color w:val="000000" w:themeColor="text1"/>
          <w:sz w:val="22"/>
          <w:lang w:val="es-ES"/>
        </w:rPr>
        <w:t>expone las condiciones para administrar los recursos del patrimonio autónomo, las obligaciones principales de la fiduciaria</w:t>
      </w:r>
      <w:r w:rsidR="00C005D7">
        <w:rPr>
          <w:rFonts w:ascii="Arial" w:eastAsia="Calibri" w:hAnsi="Arial" w:cs="Arial"/>
          <w:color w:val="000000" w:themeColor="text1"/>
          <w:sz w:val="22"/>
          <w:lang w:val="es-ES"/>
        </w:rPr>
        <w:t xml:space="preserve">, el manejo de los excedentes, entre otros. </w:t>
      </w:r>
    </w:p>
    <w:p w14:paraId="4CC5DDBC" w14:textId="593855CC" w:rsidR="00527C02" w:rsidRDefault="00EE3EAC" w:rsidP="00C005D7">
      <w:pPr>
        <w:spacing w:before="120" w:line="276" w:lineRule="auto"/>
        <w:ind w:firstLine="709"/>
        <w:jc w:val="both"/>
        <w:rPr>
          <w:rFonts w:ascii="Arial" w:eastAsia="Calibri" w:hAnsi="Arial" w:cs="Arial"/>
          <w:sz w:val="22"/>
        </w:rPr>
      </w:pPr>
      <w:r>
        <w:rPr>
          <w:rFonts w:ascii="Arial" w:eastAsia="Calibri" w:hAnsi="Arial" w:cs="Arial"/>
          <w:bCs/>
          <w:color w:val="000000" w:themeColor="text1"/>
          <w:sz w:val="22"/>
          <w:lang w:val="es-ES_tradnl"/>
        </w:rPr>
        <w:t xml:space="preserve">Es evidente entonces que </w:t>
      </w:r>
      <w:r w:rsidR="00C02523">
        <w:rPr>
          <w:rFonts w:ascii="Arial" w:eastAsia="Calibri" w:hAnsi="Arial" w:cs="Arial"/>
          <w:bCs/>
          <w:color w:val="000000" w:themeColor="text1"/>
          <w:sz w:val="22"/>
          <w:lang w:val="es-ES_tradnl"/>
        </w:rPr>
        <w:t>para ciertos tipos de contratos la Ley ha impuesto la obligación</w:t>
      </w:r>
      <w:r w:rsidR="005F476B">
        <w:rPr>
          <w:rFonts w:ascii="Arial" w:eastAsia="Calibri" w:hAnsi="Arial" w:cs="Arial"/>
          <w:bCs/>
          <w:color w:val="000000" w:themeColor="text1"/>
          <w:sz w:val="22"/>
          <w:lang w:val="es-ES_tradnl"/>
        </w:rPr>
        <w:t xml:space="preserve"> al contratista</w:t>
      </w:r>
      <w:r w:rsidR="00C02523">
        <w:rPr>
          <w:rFonts w:ascii="Arial" w:eastAsia="Calibri" w:hAnsi="Arial" w:cs="Arial"/>
          <w:bCs/>
          <w:color w:val="000000" w:themeColor="text1"/>
          <w:sz w:val="22"/>
          <w:lang w:val="es-ES_tradnl"/>
        </w:rPr>
        <w:t xml:space="preserve"> de constituir una</w:t>
      </w:r>
      <w:r w:rsidR="00527C02">
        <w:rPr>
          <w:rFonts w:ascii="Arial" w:eastAsia="Calibri" w:hAnsi="Arial" w:cs="Arial"/>
          <w:bCs/>
          <w:color w:val="000000" w:themeColor="text1"/>
          <w:sz w:val="22"/>
          <w:lang w:val="es-ES_tradnl"/>
        </w:rPr>
        <w:t xml:space="preserve"> fiducia o</w:t>
      </w:r>
      <w:r w:rsidR="00C02523">
        <w:rPr>
          <w:rFonts w:ascii="Arial" w:eastAsia="Calibri" w:hAnsi="Arial" w:cs="Arial"/>
          <w:bCs/>
          <w:color w:val="000000" w:themeColor="text1"/>
          <w:sz w:val="22"/>
          <w:lang w:val="es-ES_tradnl"/>
        </w:rPr>
        <w:t xml:space="preserve"> patrimonio autónomo </w:t>
      </w:r>
      <w:r w:rsidR="00527C02">
        <w:rPr>
          <w:rFonts w:ascii="Arial" w:eastAsia="Calibri" w:hAnsi="Arial" w:cs="Arial"/>
          <w:bCs/>
          <w:color w:val="000000" w:themeColor="text1"/>
          <w:sz w:val="22"/>
          <w:lang w:val="es-ES_tradnl"/>
        </w:rPr>
        <w:t>irrevocable</w:t>
      </w:r>
      <w:r>
        <w:rPr>
          <w:rFonts w:ascii="Arial" w:eastAsia="Calibri" w:hAnsi="Arial" w:cs="Arial"/>
          <w:bCs/>
          <w:color w:val="000000" w:themeColor="text1"/>
          <w:sz w:val="22"/>
          <w:lang w:val="es-ES_tradnl"/>
        </w:rPr>
        <w:t>. Esta obligación tiene</w:t>
      </w:r>
      <w:r w:rsidR="00527C02">
        <w:rPr>
          <w:rFonts w:ascii="Arial" w:eastAsia="Calibri" w:hAnsi="Arial" w:cs="Arial"/>
          <w:bCs/>
          <w:color w:val="000000" w:themeColor="text1"/>
          <w:sz w:val="22"/>
          <w:lang w:val="es-ES_tradnl"/>
        </w:rPr>
        <w:t xml:space="preserve"> el propósito </w:t>
      </w:r>
      <w:r>
        <w:rPr>
          <w:rFonts w:ascii="Arial" w:eastAsia="Calibri" w:hAnsi="Arial" w:cs="Arial"/>
          <w:bCs/>
          <w:color w:val="000000" w:themeColor="text1"/>
          <w:sz w:val="22"/>
          <w:lang w:val="es-ES_tradnl"/>
        </w:rPr>
        <w:t xml:space="preserve">de asegurar el buen manejo </w:t>
      </w:r>
      <w:r w:rsidR="00527C02">
        <w:rPr>
          <w:rFonts w:ascii="Arial" w:eastAsia="Calibri" w:hAnsi="Arial" w:cs="Arial"/>
          <w:bCs/>
          <w:color w:val="000000" w:themeColor="text1"/>
          <w:sz w:val="22"/>
          <w:lang w:val="es-ES_tradnl"/>
        </w:rPr>
        <w:t>de los recursos que se entreguen a título de anticipo</w:t>
      </w:r>
      <w:r w:rsidR="00CA3266">
        <w:rPr>
          <w:rFonts w:ascii="Arial" w:eastAsia="Calibri" w:hAnsi="Arial" w:cs="Arial"/>
          <w:bCs/>
          <w:color w:val="000000" w:themeColor="text1"/>
          <w:sz w:val="22"/>
          <w:lang w:val="es-ES_tradnl"/>
        </w:rPr>
        <w:t>, así como</w:t>
      </w:r>
      <w:r w:rsidR="00527C02">
        <w:rPr>
          <w:rFonts w:ascii="Arial" w:eastAsia="Calibri" w:hAnsi="Arial" w:cs="Arial"/>
          <w:bCs/>
          <w:color w:val="000000" w:themeColor="text1"/>
          <w:sz w:val="22"/>
          <w:lang w:val="es-ES_tradnl"/>
        </w:rPr>
        <w:t xml:space="preserve"> garantizar que estos sean destinados única y exclusivamente para </w:t>
      </w:r>
      <w:r w:rsidR="00527C02" w:rsidRPr="007D649C">
        <w:rPr>
          <w:rFonts w:ascii="Arial" w:eastAsia="Calibri" w:hAnsi="Arial" w:cs="Arial"/>
          <w:sz w:val="22"/>
        </w:rPr>
        <w:t>solventar los costos iniciales de la ejecución</w:t>
      </w:r>
      <w:r w:rsidR="00527C02">
        <w:rPr>
          <w:rFonts w:ascii="Arial" w:eastAsia="Calibri" w:hAnsi="Arial" w:cs="Arial"/>
          <w:sz w:val="22"/>
        </w:rPr>
        <w:t xml:space="preserve">, de acuerdo con las condiciones pactadas. </w:t>
      </w:r>
    </w:p>
    <w:p w14:paraId="4E896748" w14:textId="55662CCC" w:rsidR="004A3507" w:rsidRDefault="00CA3266" w:rsidP="00527C02">
      <w:pPr>
        <w:spacing w:before="120" w:line="276" w:lineRule="auto"/>
        <w:ind w:firstLine="709"/>
        <w:jc w:val="both"/>
        <w:rPr>
          <w:rFonts w:ascii="Arial" w:eastAsia="Calibri" w:hAnsi="Arial" w:cs="Arial"/>
          <w:sz w:val="22"/>
          <w:lang w:val="es-CO"/>
        </w:rPr>
      </w:pPr>
      <w:r>
        <w:rPr>
          <w:rFonts w:ascii="Arial" w:eastAsia="Calibri" w:hAnsi="Arial" w:cs="Arial"/>
          <w:sz w:val="22"/>
        </w:rPr>
        <w:t xml:space="preserve">El </w:t>
      </w:r>
      <w:r w:rsidR="00527C02">
        <w:rPr>
          <w:rFonts w:ascii="Arial" w:eastAsia="Calibri" w:hAnsi="Arial" w:cs="Arial"/>
          <w:sz w:val="22"/>
        </w:rPr>
        <w:t xml:space="preserve">artículo 91 </w:t>
      </w:r>
      <w:r>
        <w:rPr>
          <w:rFonts w:ascii="Arial" w:eastAsia="Calibri" w:hAnsi="Arial" w:cs="Arial"/>
          <w:sz w:val="22"/>
        </w:rPr>
        <w:t xml:space="preserve">de la Ley 1474 de 2011 </w:t>
      </w:r>
      <w:r w:rsidR="00527C02">
        <w:rPr>
          <w:rFonts w:ascii="Arial" w:eastAsia="Calibri" w:hAnsi="Arial" w:cs="Arial"/>
          <w:sz w:val="22"/>
        </w:rPr>
        <w:t xml:space="preserve">determina </w:t>
      </w:r>
      <w:r w:rsidR="00527C02" w:rsidRPr="00527C02">
        <w:rPr>
          <w:rFonts w:ascii="Arial" w:eastAsia="Calibri" w:hAnsi="Arial" w:cs="Arial"/>
          <w:sz w:val="22"/>
          <w:lang w:val="es-CO"/>
        </w:rPr>
        <w:t>el ámbito de aplicación</w:t>
      </w:r>
      <w:r w:rsidR="00527C02">
        <w:rPr>
          <w:rFonts w:ascii="Arial" w:eastAsia="Calibri" w:hAnsi="Arial" w:cs="Arial"/>
          <w:sz w:val="22"/>
          <w:lang w:val="es-CO"/>
        </w:rPr>
        <w:t xml:space="preserve">, al enumerar los casos en los cuales </w:t>
      </w:r>
      <w:r w:rsidR="00527C02" w:rsidRPr="00527C02">
        <w:rPr>
          <w:rFonts w:ascii="Arial" w:eastAsia="Calibri" w:hAnsi="Arial" w:cs="Arial"/>
          <w:sz w:val="22"/>
          <w:lang w:val="es-CO"/>
        </w:rPr>
        <w:t>es deber del contratista constituir un patrimonio autónomo o una fiducia para administrar los recursos del anticipo</w:t>
      </w:r>
      <w:r w:rsidR="00527C02">
        <w:rPr>
          <w:rFonts w:ascii="Arial" w:eastAsia="Calibri" w:hAnsi="Arial" w:cs="Arial"/>
          <w:sz w:val="22"/>
          <w:lang w:val="es-CO"/>
        </w:rPr>
        <w:t xml:space="preserve">. </w:t>
      </w:r>
      <w:r w:rsidR="004A3507">
        <w:rPr>
          <w:rFonts w:ascii="Arial" w:eastAsia="Calibri" w:hAnsi="Arial" w:cs="Arial"/>
          <w:sz w:val="22"/>
          <w:lang w:val="es-CO"/>
        </w:rPr>
        <w:t>Para tales efectos</w:t>
      </w:r>
      <w:r w:rsidR="00263FD3">
        <w:rPr>
          <w:rFonts w:ascii="Arial" w:eastAsia="Calibri" w:hAnsi="Arial" w:cs="Arial"/>
          <w:sz w:val="22"/>
          <w:lang w:val="es-CO"/>
        </w:rPr>
        <w:t>,</w:t>
      </w:r>
      <w:r w:rsidR="004A3507">
        <w:rPr>
          <w:rFonts w:ascii="Arial" w:eastAsia="Calibri" w:hAnsi="Arial" w:cs="Arial"/>
          <w:sz w:val="22"/>
          <w:lang w:val="es-CO"/>
        </w:rPr>
        <w:t xml:space="preserve"> </w:t>
      </w:r>
      <w:r w:rsidR="00527C02">
        <w:rPr>
          <w:rFonts w:ascii="Arial" w:eastAsia="Calibri" w:hAnsi="Arial" w:cs="Arial"/>
          <w:sz w:val="22"/>
          <w:lang w:val="es-CO"/>
        </w:rPr>
        <w:t xml:space="preserve">se establecen los siguientes contratos: i) </w:t>
      </w:r>
      <w:r w:rsidR="00527C02" w:rsidRPr="00527C02">
        <w:rPr>
          <w:rFonts w:ascii="Arial" w:eastAsia="Calibri" w:hAnsi="Arial" w:cs="Arial"/>
          <w:sz w:val="22"/>
          <w:lang w:val="es-CO"/>
        </w:rPr>
        <w:t>obra</w:t>
      </w:r>
      <w:r w:rsidR="00527C02">
        <w:rPr>
          <w:rFonts w:ascii="Arial" w:eastAsia="Calibri" w:hAnsi="Arial" w:cs="Arial"/>
          <w:sz w:val="22"/>
          <w:lang w:val="es-CO"/>
        </w:rPr>
        <w:t xml:space="preserve">, </w:t>
      </w:r>
      <w:proofErr w:type="spellStart"/>
      <w:r w:rsidR="00527C02">
        <w:rPr>
          <w:rFonts w:ascii="Arial" w:eastAsia="Calibri" w:hAnsi="Arial" w:cs="Arial"/>
          <w:sz w:val="22"/>
          <w:lang w:val="es-CO"/>
        </w:rPr>
        <w:t>ii</w:t>
      </w:r>
      <w:proofErr w:type="spellEnd"/>
      <w:r w:rsidR="00527C02">
        <w:rPr>
          <w:rFonts w:ascii="Arial" w:eastAsia="Calibri" w:hAnsi="Arial" w:cs="Arial"/>
          <w:sz w:val="22"/>
          <w:lang w:val="es-CO"/>
        </w:rPr>
        <w:t xml:space="preserve">) </w:t>
      </w:r>
      <w:r w:rsidR="00527C02" w:rsidRPr="00527C02">
        <w:rPr>
          <w:rFonts w:ascii="Arial" w:eastAsia="Calibri" w:hAnsi="Arial" w:cs="Arial"/>
          <w:sz w:val="22"/>
          <w:lang w:val="es-CO"/>
        </w:rPr>
        <w:t>concesión</w:t>
      </w:r>
      <w:r w:rsidR="00527C02">
        <w:rPr>
          <w:rFonts w:ascii="Arial" w:eastAsia="Calibri" w:hAnsi="Arial" w:cs="Arial"/>
          <w:sz w:val="22"/>
          <w:lang w:val="es-CO"/>
        </w:rPr>
        <w:t xml:space="preserve">, </w:t>
      </w:r>
      <w:proofErr w:type="spellStart"/>
      <w:r w:rsidR="00527C02">
        <w:rPr>
          <w:rFonts w:ascii="Arial" w:eastAsia="Calibri" w:hAnsi="Arial" w:cs="Arial"/>
          <w:sz w:val="22"/>
          <w:lang w:val="es-CO"/>
        </w:rPr>
        <w:t>iii</w:t>
      </w:r>
      <w:proofErr w:type="spellEnd"/>
      <w:r w:rsidR="00527C02">
        <w:rPr>
          <w:rFonts w:ascii="Arial" w:eastAsia="Calibri" w:hAnsi="Arial" w:cs="Arial"/>
          <w:sz w:val="22"/>
          <w:lang w:val="es-CO"/>
        </w:rPr>
        <w:t xml:space="preserve">) </w:t>
      </w:r>
      <w:r w:rsidR="00527C02" w:rsidRPr="00527C02">
        <w:rPr>
          <w:rFonts w:ascii="Arial" w:eastAsia="Calibri" w:hAnsi="Arial" w:cs="Arial"/>
          <w:sz w:val="22"/>
          <w:lang w:val="es-CO"/>
        </w:rPr>
        <w:t>salu</w:t>
      </w:r>
      <w:r w:rsidR="00527C02">
        <w:rPr>
          <w:rFonts w:ascii="Arial" w:eastAsia="Calibri" w:hAnsi="Arial" w:cs="Arial"/>
          <w:sz w:val="22"/>
          <w:lang w:val="es-CO"/>
        </w:rPr>
        <w:t xml:space="preserve">d y </w:t>
      </w:r>
      <w:proofErr w:type="spellStart"/>
      <w:r w:rsidR="00527C02">
        <w:rPr>
          <w:rFonts w:ascii="Arial" w:eastAsia="Calibri" w:hAnsi="Arial" w:cs="Arial"/>
          <w:sz w:val="22"/>
          <w:lang w:val="es-CO"/>
        </w:rPr>
        <w:t>iv</w:t>
      </w:r>
      <w:proofErr w:type="spellEnd"/>
      <w:r w:rsidR="00527C02">
        <w:rPr>
          <w:rFonts w:ascii="Arial" w:eastAsia="Calibri" w:hAnsi="Arial" w:cs="Arial"/>
          <w:sz w:val="22"/>
          <w:lang w:val="es-CO"/>
        </w:rPr>
        <w:t xml:space="preserve">) </w:t>
      </w:r>
      <w:r w:rsidR="005F476B">
        <w:rPr>
          <w:rFonts w:ascii="Arial" w:eastAsia="Calibri" w:hAnsi="Arial" w:cs="Arial"/>
          <w:sz w:val="22"/>
          <w:lang w:val="es-CO"/>
        </w:rPr>
        <w:t xml:space="preserve">los </w:t>
      </w:r>
      <w:r w:rsidR="00527C02">
        <w:rPr>
          <w:rFonts w:ascii="Arial" w:eastAsia="Calibri" w:hAnsi="Arial" w:cs="Arial"/>
          <w:sz w:val="22"/>
          <w:lang w:val="es-CO"/>
        </w:rPr>
        <w:t>c</w:t>
      </w:r>
      <w:r w:rsidR="00527C02" w:rsidRPr="00527C02">
        <w:rPr>
          <w:rFonts w:ascii="Arial" w:eastAsia="Calibri" w:hAnsi="Arial" w:cs="Arial"/>
          <w:sz w:val="22"/>
          <w:lang w:val="es-CO"/>
        </w:rPr>
        <w:t xml:space="preserve">ontratos derivados de un proceso de </w:t>
      </w:r>
      <w:r w:rsidR="00687141" w:rsidRPr="00527C02">
        <w:rPr>
          <w:rFonts w:ascii="Arial" w:eastAsia="Calibri" w:hAnsi="Arial" w:cs="Arial"/>
          <w:sz w:val="22"/>
          <w:lang w:val="es-CO"/>
        </w:rPr>
        <w:t>licitación pública</w:t>
      </w:r>
      <w:r w:rsidR="00527C02" w:rsidRPr="00527C02">
        <w:rPr>
          <w:rFonts w:ascii="Arial" w:eastAsia="Calibri" w:hAnsi="Arial" w:cs="Arial"/>
          <w:sz w:val="22"/>
          <w:lang w:val="es-CO"/>
        </w:rPr>
        <w:t xml:space="preserve">. </w:t>
      </w:r>
    </w:p>
    <w:p w14:paraId="432EC66C" w14:textId="6F446D4E" w:rsidR="00D36378" w:rsidRDefault="00CA3266" w:rsidP="00D36378">
      <w:pPr>
        <w:spacing w:before="120" w:line="276" w:lineRule="auto"/>
        <w:ind w:firstLine="709"/>
        <w:jc w:val="both"/>
        <w:rPr>
          <w:rFonts w:ascii="Arial" w:eastAsia="Calibri" w:hAnsi="Arial" w:cs="Arial"/>
          <w:sz w:val="22"/>
          <w:lang w:val="es-CO"/>
        </w:rPr>
      </w:pPr>
      <w:r>
        <w:rPr>
          <w:rFonts w:ascii="Arial" w:eastAsia="Calibri" w:hAnsi="Arial" w:cs="Arial"/>
          <w:sz w:val="22"/>
          <w:lang w:val="es-CO"/>
        </w:rPr>
        <w:t>E</w:t>
      </w:r>
      <w:r w:rsidR="00B41168">
        <w:rPr>
          <w:rFonts w:ascii="Arial" w:eastAsia="Calibri" w:hAnsi="Arial" w:cs="Arial"/>
          <w:sz w:val="22"/>
          <w:lang w:val="es-CO"/>
        </w:rPr>
        <w:t>l listado</w:t>
      </w:r>
      <w:r w:rsidR="004A3507">
        <w:rPr>
          <w:rFonts w:ascii="Arial" w:eastAsia="Calibri" w:hAnsi="Arial" w:cs="Arial"/>
          <w:sz w:val="22"/>
          <w:lang w:val="es-CO"/>
        </w:rPr>
        <w:t xml:space="preserve"> </w:t>
      </w:r>
      <w:r w:rsidR="00687141">
        <w:rPr>
          <w:rFonts w:ascii="Arial" w:eastAsia="Calibri" w:hAnsi="Arial" w:cs="Arial"/>
          <w:sz w:val="22"/>
          <w:lang w:val="es-CO"/>
        </w:rPr>
        <w:t>d</w:t>
      </w:r>
      <w:r w:rsidR="004A3507">
        <w:rPr>
          <w:rFonts w:ascii="Arial" w:eastAsia="Calibri" w:hAnsi="Arial" w:cs="Arial"/>
          <w:sz w:val="22"/>
          <w:lang w:val="es-CO"/>
        </w:rPr>
        <w:t>el artículo 91</w:t>
      </w:r>
      <w:r w:rsidR="00B41168">
        <w:rPr>
          <w:rFonts w:ascii="Arial" w:eastAsia="Calibri" w:hAnsi="Arial" w:cs="Arial"/>
          <w:sz w:val="22"/>
          <w:lang w:val="es-CO"/>
        </w:rPr>
        <w:t xml:space="preserve"> se refiere </w:t>
      </w:r>
      <w:r w:rsidR="0005150D">
        <w:rPr>
          <w:rFonts w:ascii="Arial" w:eastAsia="Calibri" w:hAnsi="Arial" w:cs="Arial"/>
          <w:sz w:val="22"/>
          <w:lang w:val="es-CO"/>
        </w:rPr>
        <w:t xml:space="preserve">a </w:t>
      </w:r>
      <w:r w:rsidR="00554B04">
        <w:rPr>
          <w:rFonts w:ascii="Arial" w:eastAsia="Calibri" w:hAnsi="Arial" w:cs="Arial"/>
          <w:sz w:val="22"/>
          <w:lang w:val="es-CO"/>
        </w:rPr>
        <w:t>contratos como los de</w:t>
      </w:r>
      <w:r w:rsidR="00B41168">
        <w:rPr>
          <w:rFonts w:ascii="Arial" w:eastAsia="Calibri" w:hAnsi="Arial" w:cs="Arial"/>
          <w:sz w:val="22"/>
          <w:lang w:val="es-CO"/>
        </w:rPr>
        <w:t xml:space="preserve"> obra, la concesión y salud. </w:t>
      </w:r>
      <w:r w:rsidR="005F476B">
        <w:rPr>
          <w:rFonts w:ascii="Arial" w:eastAsia="Calibri" w:hAnsi="Arial" w:cs="Arial"/>
          <w:sz w:val="22"/>
          <w:lang w:val="es-CO"/>
        </w:rPr>
        <w:t xml:space="preserve">Aunque la norma menciona la modalidad de selección de licitación pública, su referencia </w:t>
      </w:r>
      <w:r w:rsidR="00554B04">
        <w:rPr>
          <w:rFonts w:ascii="Arial" w:eastAsia="Calibri" w:hAnsi="Arial" w:cs="Arial"/>
          <w:sz w:val="22"/>
          <w:lang w:val="es-CO"/>
        </w:rPr>
        <w:t>también</w:t>
      </w:r>
      <w:r w:rsidR="000A3C97">
        <w:rPr>
          <w:rFonts w:ascii="Arial" w:eastAsia="Calibri" w:hAnsi="Arial" w:cs="Arial"/>
          <w:sz w:val="22"/>
          <w:lang w:val="es-CO"/>
        </w:rPr>
        <w:t xml:space="preserve"> determina</w:t>
      </w:r>
      <w:r w:rsidR="005F476B">
        <w:rPr>
          <w:rFonts w:ascii="Arial" w:eastAsia="Calibri" w:hAnsi="Arial" w:cs="Arial"/>
          <w:sz w:val="22"/>
          <w:lang w:val="es-CO"/>
        </w:rPr>
        <w:t xml:space="preserve"> los contra</w:t>
      </w:r>
      <w:r w:rsidR="000A3C97">
        <w:rPr>
          <w:rFonts w:ascii="Arial" w:eastAsia="Calibri" w:hAnsi="Arial" w:cs="Arial"/>
          <w:sz w:val="22"/>
          <w:lang w:val="es-CO"/>
        </w:rPr>
        <w:t xml:space="preserve">tos a los </w:t>
      </w:r>
      <w:r w:rsidR="004632AF">
        <w:rPr>
          <w:rFonts w:ascii="Arial" w:eastAsia="Calibri" w:hAnsi="Arial" w:cs="Arial"/>
          <w:sz w:val="22"/>
          <w:lang w:val="es-CO"/>
        </w:rPr>
        <w:t>aplica</w:t>
      </w:r>
      <w:r w:rsidR="000A3C97">
        <w:rPr>
          <w:rFonts w:ascii="Arial" w:eastAsia="Calibri" w:hAnsi="Arial" w:cs="Arial"/>
          <w:sz w:val="22"/>
          <w:lang w:val="es-CO"/>
        </w:rPr>
        <w:t xml:space="preserve"> la disposición citada. </w:t>
      </w:r>
      <w:r w:rsidR="00D36378">
        <w:rPr>
          <w:rFonts w:ascii="Arial" w:eastAsia="Calibri" w:hAnsi="Arial" w:cs="Arial"/>
          <w:sz w:val="22"/>
          <w:lang w:val="es-CO"/>
        </w:rPr>
        <w:t>Ello es así</w:t>
      </w:r>
      <w:r>
        <w:rPr>
          <w:rFonts w:ascii="Arial" w:eastAsia="Calibri" w:hAnsi="Arial" w:cs="Arial"/>
          <w:sz w:val="22"/>
          <w:lang w:val="es-CO"/>
        </w:rPr>
        <w:t>,</w:t>
      </w:r>
      <w:r w:rsidR="00D36378">
        <w:rPr>
          <w:rFonts w:ascii="Arial" w:eastAsia="Calibri" w:hAnsi="Arial" w:cs="Arial"/>
          <w:sz w:val="22"/>
          <w:lang w:val="es-CO"/>
        </w:rPr>
        <w:t xml:space="preserve"> por cuanto la expresión </w:t>
      </w:r>
      <w:r w:rsidR="00D36378" w:rsidRPr="00D84CDA">
        <w:rPr>
          <w:rFonts w:ascii="Arial" w:eastAsia="Calibri" w:hAnsi="Arial" w:cs="Arial"/>
          <w:color w:val="000000" w:themeColor="text1"/>
          <w:sz w:val="22"/>
          <w:lang w:val="es-ES"/>
        </w:rPr>
        <w:t>«</w:t>
      </w:r>
      <w:r w:rsidR="00D36378" w:rsidRPr="00D36378">
        <w:rPr>
          <w:rFonts w:ascii="Arial" w:eastAsia="Calibri" w:hAnsi="Arial" w:cs="Arial"/>
          <w:sz w:val="22"/>
          <w:lang w:val="es-CO"/>
        </w:rPr>
        <w:t>o los que se realicen por licitación pública</w:t>
      </w:r>
      <w:r w:rsidR="00D36378" w:rsidRPr="00D84CDA">
        <w:rPr>
          <w:rFonts w:ascii="Arial" w:eastAsia="Calibri" w:hAnsi="Arial" w:cs="Arial"/>
          <w:color w:val="000000" w:themeColor="text1"/>
          <w:sz w:val="22"/>
          <w:lang w:val="es-ES"/>
        </w:rPr>
        <w:t>»</w:t>
      </w:r>
      <w:r w:rsidR="00D36378">
        <w:rPr>
          <w:rFonts w:ascii="Arial" w:eastAsia="Calibri" w:hAnsi="Arial" w:cs="Arial"/>
          <w:color w:val="000000" w:themeColor="text1"/>
          <w:sz w:val="22"/>
          <w:lang w:val="es-ES"/>
        </w:rPr>
        <w:t xml:space="preserve">, </w:t>
      </w:r>
      <w:r w:rsidR="00123C6F">
        <w:rPr>
          <w:rFonts w:ascii="Arial" w:eastAsia="Calibri" w:hAnsi="Arial" w:cs="Arial"/>
          <w:color w:val="000000" w:themeColor="text1"/>
          <w:sz w:val="22"/>
          <w:lang w:val="es-ES"/>
        </w:rPr>
        <w:t xml:space="preserve">describe que, además de los anteriores, también para estos contratos aplica el supuesto de hecho. </w:t>
      </w:r>
    </w:p>
    <w:p w14:paraId="066A0CE6" w14:textId="2211FA5D" w:rsidR="00D36378" w:rsidRDefault="000A3C97" w:rsidP="00D36378">
      <w:pPr>
        <w:spacing w:before="120" w:line="276" w:lineRule="auto"/>
        <w:ind w:firstLine="709"/>
        <w:jc w:val="both"/>
        <w:rPr>
          <w:rFonts w:ascii="Arial" w:eastAsia="Calibri" w:hAnsi="Arial" w:cs="Arial"/>
          <w:sz w:val="22"/>
          <w:lang w:val="es-CO"/>
        </w:rPr>
      </w:pPr>
      <w:r>
        <w:rPr>
          <w:rFonts w:ascii="Arial" w:eastAsia="Calibri" w:hAnsi="Arial" w:cs="Arial"/>
          <w:sz w:val="22"/>
          <w:lang w:val="es-CO"/>
        </w:rPr>
        <w:lastRenderedPageBreak/>
        <w:t xml:space="preserve">En tal sentido, </w:t>
      </w:r>
      <w:r w:rsidR="005A0A35">
        <w:rPr>
          <w:rFonts w:ascii="Arial" w:eastAsia="Calibri" w:hAnsi="Arial" w:cs="Arial"/>
          <w:sz w:val="22"/>
          <w:lang w:val="es-CO"/>
        </w:rPr>
        <w:t>respecto</w:t>
      </w:r>
      <w:r w:rsidR="00123C6F">
        <w:rPr>
          <w:rFonts w:ascii="Arial" w:eastAsia="Calibri" w:hAnsi="Arial" w:cs="Arial"/>
          <w:sz w:val="22"/>
          <w:lang w:val="es-CO"/>
        </w:rPr>
        <w:t xml:space="preserve"> a </w:t>
      </w:r>
      <w:r>
        <w:rPr>
          <w:rFonts w:ascii="Arial" w:eastAsia="Calibri" w:hAnsi="Arial" w:cs="Arial"/>
          <w:sz w:val="22"/>
          <w:lang w:val="es-CO"/>
        </w:rPr>
        <w:t>los contratos de obra, concesión y salud,</w:t>
      </w:r>
      <w:r w:rsidR="000E7410">
        <w:rPr>
          <w:rFonts w:ascii="Arial" w:eastAsia="Calibri" w:hAnsi="Arial" w:cs="Arial"/>
          <w:sz w:val="22"/>
          <w:lang w:val="es-CO"/>
        </w:rPr>
        <w:t xml:space="preserve"> </w:t>
      </w:r>
      <w:r w:rsidR="00D9717A">
        <w:rPr>
          <w:rFonts w:ascii="Arial" w:eastAsia="Calibri" w:hAnsi="Arial" w:cs="Arial"/>
          <w:sz w:val="22"/>
          <w:lang w:val="es-CO"/>
        </w:rPr>
        <w:t xml:space="preserve">así </w:t>
      </w:r>
      <w:r w:rsidR="00123C6F">
        <w:rPr>
          <w:rFonts w:ascii="Arial" w:eastAsia="Calibri" w:hAnsi="Arial" w:cs="Arial"/>
          <w:sz w:val="22"/>
          <w:lang w:val="es-CO"/>
        </w:rPr>
        <w:t xml:space="preserve">como </w:t>
      </w:r>
      <w:r w:rsidR="005A0A35">
        <w:rPr>
          <w:rFonts w:ascii="Arial" w:eastAsia="Calibri" w:hAnsi="Arial" w:cs="Arial"/>
          <w:sz w:val="22"/>
          <w:lang w:val="es-CO"/>
        </w:rPr>
        <w:t>en relación con</w:t>
      </w:r>
      <w:r w:rsidR="00123C6F">
        <w:rPr>
          <w:rFonts w:ascii="Arial" w:eastAsia="Calibri" w:hAnsi="Arial" w:cs="Arial"/>
          <w:sz w:val="22"/>
          <w:lang w:val="es-CO"/>
        </w:rPr>
        <w:t xml:space="preserve"> </w:t>
      </w:r>
      <w:r>
        <w:rPr>
          <w:rFonts w:ascii="Arial" w:eastAsia="Calibri" w:hAnsi="Arial" w:cs="Arial"/>
          <w:sz w:val="22"/>
          <w:lang w:val="es-CO"/>
        </w:rPr>
        <w:t xml:space="preserve">los contratos derivados </w:t>
      </w:r>
      <w:r w:rsidR="000E7410">
        <w:rPr>
          <w:rFonts w:ascii="Arial" w:eastAsia="Calibri" w:hAnsi="Arial" w:cs="Arial"/>
          <w:sz w:val="22"/>
          <w:lang w:val="es-CO"/>
        </w:rPr>
        <w:t>de licitación pública cualquiera que sea su tipología contractual, el contratista deberá obligatoriamente constituir una fiducia mercantil para el manejo de los recursos que se entreguen en calidad de anticipo.</w:t>
      </w:r>
      <w:r w:rsidR="00D36378">
        <w:rPr>
          <w:rFonts w:ascii="Arial" w:eastAsia="Calibri" w:hAnsi="Arial" w:cs="Arial"/>
          <w:sz w:val="22"/>
          <w:lang w:val="es-CO"/>
        </w:rPr>
        <w:t xml:space="preserve"> Se aclara que</w:t>
      </w:r>
      <w:r w:rsidR="00263FD3">
        <w:rPr>
          <w:rFonts w:ascii="Arial" w:eastAsia="Calibri" w:hAnsi="Arial" w:cs="Arial"/>
          <w:sz w:val="22"/>
          <w:lang w:val="es-CO"/>
        </w:rPr>
        <w:t xml:space="preserve"> </w:t>
      </w:r>
      <w:r w:rsidR="00D36378">
        <w:rPr>
          <w:rFonts w:ascii="Arial" w:eastAsia="Calibri" w:hAnsi="Arial" w:cs="Arial"/>
          <w:sz w:val="22"/>
          <w:lang w:val="es-CO"/>
        </w:rPr>
        <w:t>l</w:t>
      </w:r>
      <w:r w:rsidR="00263FD3">
        <w:rPr>
          <w:rFonts w:ascii="Arial" w:eastAsia="Calibri" w:hAnsi="Arial" w:cs="Arial"/>
          <w:sz w:val="22"/>
          <w:lang w:val="es-CO"/>
        </w:rPr>
        <w:t xml:space="preserve">a constitución </w:t>
      </w:r>
      <w:r w:rsidR="00D36378" w:rsidRPr="00D36378">
        <w:rPr>
          <w:rFonts w:ascii="Arial" w:eastAsia="Calibri" w:hAnsi="Arial" w:cs="Arial"/>
          <w:sz w:val="22"/>
          <w:lang w:val="es-CO"/>
        </w:rPr>
        <w:t>del patrimonio autónomo para</w:t>
      </w:r>
      <w:r w:rsidR="00D36378">
        <w:rPr>
          <w:rFonts w:ascii="Arial" w:eastAsia="Calibri" w:hAnsi="Arial" w:cs="Arial"/>
          <w:sz w:val="22"/>
          <w:lang w:val="es-CO"/>
        </w:rPr>
        <w:t xml:space="preserve"> </w:t>
      </w:r>
      <w:r w:rsidR="00D36378" w:rsidRPr="00D36378">
        <w:rPr>
          <w:rFonts w:ascii="Arial" w:eastAsia="Calibri" w:hAnsi="Arial" w:cs="Arial"/>
          <w:sz w:val="22"/>
          <w:lang w:val="es-CO"/>
        </w:rPr>
        <w:t>el manejo del anticipo no</w:t>
      </w:r>
      <w:r w:rsidR="00D36378">
        <w:rPr>
          <w:rFonts w:ascii="Arial" w:eastAsia="Calibri" w:hAnsi="Arial" w:cs="Arial"/>
          <w:sz w:val="22"/>
          <w:lang w:val="es-CO"/>
        </w:rPr>
        <w:t xml:space="preserve"> releva </w:t>
      </w:r>
      <w:r w:rsidR="00D36378" w:rsidRPr="00D36378">
        <w:rPr>
          <w:rFonts w:ascii="Arial" w:eastAsia="Calibri" w:hAnsi="Arial" w:cs="Arial"/>
          <w:sz w:val="22"/>
          <w:lang w:val="es-CO"/>
        </w:rPr>
        <w:t xml:space="preserve">a la </w:t>
      </w:r>
      <w:r w:rsidR="00D36378">
        <w:rPr>
          <w:rFonts w:ascii="Arial" w:eastAsia="Calibri" w:hAnsi="Arial" w:cs="Arial"/>
          <w:sz w:val="22"/>
          <w:lang w:val="es-CO"/>
        </w:rPr>
        <w:t>e</w:t>
      </w:r>
      <w:r w:rsidR="00D36378" w:rsidRPr="00D36378">
        <w:rPr>
          <w:rFonts w:ascii="Arial" w:eastAsia="Calibri" w:hAnsi="Arial" w:cs="Arial"/>
          <w:sz w:val="22"/>
          <w:lang w:val="es-CO"/>
        </w:rPr>
        <w:t xml:space="preserve">ntidad </w:t>
      </w:r>
      <w:r w:rsidR="00D36378">
        <w:rPr>
          <w:rFonts w:ascii="Arial" w:eastAsia="Calibri" w:hAnsi="Arial" w:cs="Arial"/>
          <w:sz w:val="22"/>
          <w:lang w:val="es-CO"/>
        </w:rPr>
        <w:t>e</w:t>
      </w:r>
      <w:r w:rsidR="00D36378" w:rsidRPr="00D36378">
        <w:rPr>
          <w:rFonts w:ascii="Arial" w:eastAsia="Calibri" w:hAnsi="Arial" w:cs="Arial"/>
          <w:sz w:val="22"/>
          <w:lang w:val="es-CO"/>
        </w:rPr>
        <w:t>statal de exigir la garantía de buen manejo y correcta inversión</w:t>
      </w:r>
      <w:r w:rsidR="00D36378">
        <w:rPr>
          <w:rFonts w:ascii="Arial" w:eastAsia="Calibri" w:hAnsi="Arial" w:cs="Arial"/>
          <w:sz w:val="22"/>
          <w:lang w:val="es-CO"/>
        </w:rPr>
        <w:t>.</w:t>
      </w:r>
    </w:p>
    <w:p w14:paraId="21C837AF" w14:textId="43DE5212" w:rsidR="00B635D2" w:rsidRPr="00123C6F" w:rsidRDefault="000B6447" w:rsidP="00AF5EF2">
      <w:pPr>
        <w:spacing w:before="120" w:line="276" w:lineRule="auto"/>
        <w:ind w:firstLine="709"/>
        <w:jc w:val="both"/>
        <w:rPr>
          <w:rFonts w:ascii="Arial" w:eastAsia="Calibri" w:hAnsi="Arial" w:cs="Arial"/>
          <w:sz w:val="22"/>
          <w:lang w:val="es-CO"/>
        </w:rPr>
      </w:pPr>
      <w:r>
        <w:rPr>
          <w:rFonts w:ascii="Arial" w:eastAsia="Calibri" w:hAnsi="Arial" w:cs="Arial"/>
          <w:sz w:val="22"/>
          <w:lang w:val="es-CO"/>
        </w:rPr>
        <w:t>E</w:t>
      </w:r>
      <w:r w:rsidR="000E7410">
        <w:rPr>
          <w:rFonts w:ascii="Arial" w:eastAsia="Calibri" w:hAnsi="Arial" w:cs="Arial"/>
          <w:sz w:val="22"/>
          <w:lang w:val="es-CO"/>
        </w:rPr>
        <w:t xml:space="preserve">s importante precisar que el artículo 91 de la Ley 1474 de 2011 </w:t>
      </w:r>
      <w:r w:rsidR="00527C02" w:rsidRPr="00527C02">
        <w:rPr>
          <w:rFonts w:ascii="Arial" w:eastAsia="Calibri" w:hAnsi="Arial" w:cs="Arial"/>
          <w:sz w:val="22"/>
          <w:lang w:val="es-CO"/>
        </w:rPr>
        <w:t xml:space="preserve">excluye de </w:t>
      </w:r>
      <w:r w:rsidR="004C2A12">
        <w:rPr>
          <w:rFonts w:ascii="Arial" w:eastAsia="Calibri" w:hAnsi="Arial" w:cs="Arial"/>
          <w:sz w:val="22"/>
          <w:lang w:val="es-CO"/>
        </w:rPr>
        <w:t>su</w:t>
      </w:r>
      <w:r w:rsidR="00527C02" w:rsidRPr="00527C02">
        <w:rPr>
          <w:rFonts w:ascii="Arial" w:eastAsia="Calibri" w:hAnsi="Arial" w:cs="Arial"/>
          <w:sz w:val="22"/>
          <w:lang w:val="es-CO"/>
        </w:rPr>
        <w:t xml:space="preserve"> ámbito de aplicación a</w:t>
      </w:r>
      <w:r w:rsidR="000E7410">
        <w:rPr>
          <w:rFonts w:ascii="Arial" w:eastAsia="Calibri" w:hAnsi="Arial" w:cs="Arial"/>
          <w:sz w:val="22"/>
          <w:lang w:val="es-CO"/>
        </w:rPr>
        <w:t xml:space="preserve"> los contratos de obra, concesión y salud</w:t>
      </w:r>
      <w:r w:rsidR="004C2A12">
        <w:rPr>
          <w:rFonts w:ascii="Arial" w:eastAsia="Calibri" w:hAnsi="Arial" w:cs="Arial"/>
          <w:sz w:val="22"/>
          <w:lang w:val="es-CO"/>
        </w:rPr>
        <w:t>,</w:t>
      </w:r>
      <w:r w:rsidR="00527C02" w:rsidRPr="00527C02">
        <w:rPr>
          <w:rFonts w:ascii="Arial" w:eastAsia="Calibri" w:hAnsi="Arial" w:cs="Arial"/>
          <w:sz w:val="22"/>
          <w:lang w:val="es-CO"/>
        </w:rPr>
        <w:t xml:space="preserve"> </w:t>
      </w:r>
      <w:r w:rsidR="004C2A12">
        <w:rPr>
          <w:rFonts w:ascii="Arial" w:eastAsia="Calibri" w:hAnsi="Arial" w:cs="Arial"/>
          <w:sz w:val="22"/>
          <w:lang w:val="es-CO"/>
        </w:rPr>
        <w:t>siempre que</w:t>
      </w:r>
      <w:r w:rsidR="00527C02" w:rsidRPr="00527C02">
        <w:rPr>
          <w:rFonts w:ascii="Arial" w:eastAsia="Calibri" w:hAnsi="Arial" w:cs="Arial"/>
          <w:sz w:val="22"/>
          <w:lang w:val="es-CO"/>
        </w:rPr>
        <w:t xml:space="preserve"> </w:t>
      </w:r>
      <w:r w:rsidR="000E7410">
        <w:rPr>
          <w:rFonts w:ascii="Arial" w:eastAsia="Calibri" w:hAnsi="Arial" w:cs="Arial"/>
          <w:sz w:val="22"/>
          <w:lang w:val="es-CO"/>
        </w:rPr>
        <w:t xml:space="preserve">estos </w:t>
      </w:r>
      <w:r w:rsidR="00527C02" w:rsidRPr="00527C02">
        <w:rPr>
          <w:rFonts w:ascii="Arial" w:eastAsia="Calibri" w:hAnsi="Arial" w:cs="Arial"/>
          <w:sz w:val="22"/>
          <w:lang w:val="es-CO"/>
        </w:rPr>
        <w:t xml:space="preserve">sean adelantados mediante las modalidades de selección abreviada de menor cuantía y mínima cuantía. </w:t>
      </w:r>
      <w:r w:rsidR="00492229">
        <w:rPr>
          <w:rFonts w:ascii="Arial" w:eastAsia="Calibri" w:hAnsi="Arial" w:cs="Arial"/>
          <w:sz w:val="22"/>
          <w:lang w:val="es-CO"/>
        </w:rPr>
        <w:t>Sin embargo, cuando hay entrega de anticipo en</w:t>
      </w:r>
      <w:r w:rsidR="00527C02" w:rsidRPr="00527C02">
        <w:rPr>
          <w:rFonts w:ascii="Arial" w:eastAsia="Calibri" w:hAnsi="Arial" w:cs="Arial"/>
          <w:sz w:val="22"/>
          <w:lang w:val="es-CO"/>
        </w:rPr>
        <w:t xml:space="preserve"> </w:t>
      </w:r>
      <w:r w:rsidR="00492229">
        <w:rPr>
          <w:rFonts w:ascii="Arial" w:eastAsia="Calibri" w:hAnsi="Arial" w:cs="Arial"/>
          <w:sz w:val="22"/>
          <w:lang w:val="es-CO"/>
        </w:rPr>
        <w:t>estas modalidades de selección, la entidad estatal tiene la obligación de</w:t>
      </w:r>
      <w:r w:rsidR="00527C02" w:rsidRPr="00527C02">
        <w:rPr>
          <w:rFonts w:ascii="Arial" w:eastAsia="Calibri" w:hAnsi="Arial" w:cs="Arial"/>
          <w:sz w:val="22"/>
          <w:lang w:val="es-CO"/>
        </w:rPr>
        <w:t xml:space="preserve"> adopt</w:t>
      </w:r>
      <w:r w:rsidR="00492229">
        <w:rPr>
          <w:rFonts w:ascii="Arial" w:eastAsia="Calibri" w:hAnsi="Arial" w:cs="Arial"/>
          <w:sz w:val="22"/>
          <w:lang w:val="es-CO"/>
        </w:rPr>
        <w:t>ar</w:t>
      </w:r>
      <w:r w:rsidR="00527C02" w:rsidRPr="00527C02">
        <w:rPr>
          <w:rFonts w:ascii="Arial" w:eastAsia="Calibri" w:hAnsi="Arial" w:cs="Arial"/>
          <w:sz w:val="22"/>
          <w:lang w:val="es-CO"/>
        </w:rPr>
        <w:t xml:space="preserve"> las medidas necesarias y razonables para asegurar el buen manejo y la correcta inversión del anticipo, entre las </w:t>
      </w:r>
      <w:r w:rsidR="00EA61C1">
        <w:rPr>
          <w:rFonts w:ascii="Arial" w:eastAsia="Calibri" w:hAnsi="Arial" w:cs="Arial"/>
          <w:sz w:val="22"/>
          <w:lang w:val="es-CO"/>
        </w:rPr>
        <w:t xml:space="preserve">que </w:t>
      </w:r>
      <w:r w:rsidR="006D24AE">
        <w:rPr>
          <w:rFonts w:ascii="Arial" w:eastAsia="Calibri" w:hAnsi="Arial" w:cs="Arial"/>
          <w:sz w:val="22"/>
          <w:lang w:val="es-CO"/>
        </w:rPr>
        <w:t xml:space="preserve">se </w:t>
      </w:r>
      <w:r w:rsidR="00EA61C1">
        <w:rPr>
          <w:rFonts w:ascii="Arial" w:eastAsia="Calibri" w:hAnsi="Arial" w:cs="Arial"/>
          <w:sz w:val="22"/>
          <w:lang w:val="es-CO"/>
        </w:rPr>
        <w:t>encuentra</w:t>
      </w:r>
      <w:r w:rsidR="00527C02" w:rsidRPr="00527C02">
        <w:rPr>
          <w:rFonts w:ascii="Arial" w:eastAsia="Calibri" w:hAnsi="Arial" w:cs="Arial"/>
          <w:sz w:val="22"/>
          <w:lang w:val="es-CO"/>
        </w:rPr>
        <w:t xml:space="preserve"> la constitución de una garantía</w:t>
      </w:r>
      <w:r w:rsidR="000E7410">
        <w:rPr>
          <w:rFonts w:ascii="Arial" w:eastAsia="Calibri" w:hAnsi="Arial" w:cs="Arial"/>
          <w:sz w:val="22"/>
          <w:lang w:val="es-CO"/>
        </w:rPr>
        <w:t xml:space="preserve">. </w:t>
      </w:r>
      <w:r w:rsidR="000E7410">
        <w:rPr>
          <w:rFonts w:ascii="Arial" w:eastAsia="Calibri" w:hAnsi="Arial" w:cs="Arial"/>
          <w:sz w:val="22"/>
        </w:rPr>
        <w:t xml:space="preserve"> </w:t>
      </w:r>
    </w:p>
    <w:p w14:paraId="248BFED2" w14:textId="77777777" w:rsidR="00492229" w:rsidRPr="000A3C97" w:rsidRDefault="00492229" w:rsidP="00AF5EF2">
      <w:pPr>
        <w:jc w:val="both"/>
        <w:rPr>
          <w:rFonts w:ascii="Arial" w:hAnsi="Arial" w:cs="Arial"/>
          <w:color w:val="000000" w:themeColor="text1"/>
          <w:sz w:val="22"/>
          <w:lang w:val="es-CO"/>
        </w:rPr>
      </w:pPr>
    </w:p>
    <w:p w14:paraId="423C56FC" w14:textId="30F95A84" w:rsidR="00123C6F" w:rsidRPr="00843AB7" w:rsidRDefault="00420A9F">
      <w:pPr>
        <w:shd w:val="clear" w:color="auto" w:fill="FFFFFF"/>
        <w:tabs>
          <w:tab w:val="left" w:pos="426"/>
        </w:tabs>
        <w:spacing w:line="276" w:lineRule="auto"/>
        <w:ind w:right="709"/>
        <w:jc w:val="both"/>
        <w:rPr>
          <w:rFonts w:ascii="Arial" w:eastAsia="Times New Roman" w:hAnsi="Arial" w:cs="Arial"/>
          <w:b/>
          <w:color w:val="000000" w:themeColor="text1"/>
          <w:sz w:val="22"/>
          <w:lang w:val="es-ES" w:eastAsia="es-ES_tradnl"/>
        </w:rPr>
      </w:pPr>
      <w:r>
        <w:rPr>
          <w:rFonts w:ascii="Arial" w:eastAsia="Times New Roman" w:hAnsi="Arial" w:cs="Arial"/>
          <w:b/>
          <w:color w:val="000000" w:themeColor="text1"/>
          <w:sz w:val="22"/>
          <w:lang w:val="es-ES" w:eastAsia="es-ES_tradnl"/>
        </w:rPr>
        <w:t xml:space="preserve">3. </w:t>
      </w:r>
      <w:r w:rsidR="00D16B8D" w:rsidRPr="00CF2E88">
        <w:rPr>
          <w:rFonts w:ascii="Arial" w:eastAsia="Times New Roman" w:hAnsi="Arial" w:cs="Arial"/>
          <w:b/>
          <w:color w:val="000000" w:themeColor="text1"/>
          <w:sz w:val="22"/>
          <w:lang w:val="es-ES" w:eastAsia="es-ES_tradnl"/>
        </w:rPr>
        <w:t xml:space="preserve">Respuesta </w:t>
      </w:r>
    </w:p>
    <w:p w14:paraId="6CC5DD51" w14:textId="77777777" w:rsidR="002F4792" w:rsidRDefault="002F4792">
      <w:pPr>
        <w:shd w:val="clear" w:color="auto" w:fill="FFFFFF"/>
        <w:spacing w:line="276" w:lineRule="auto"/>
        <w:jc w:val="both"/>
        <w:rPr>
          <w:rFonts w:ascii="Arial" w:eastAsia="Calibri" w:hAnsi="Arial" w:cs="Arial"/>
          <w:color w:val="000000" w:themeColor="text1"/>
          <w:sz w:val="22"/>
          <w:lang w:val="es-ES"/>
        </w:rPr>
      </w:pPr>
    </w:p>
    <w:p w14:paraId="0D104D68" w14:textId="650A5CFD" w:rsidR="002F4792" w:rsidRPr="00AF5EF2" w:rsidRDefault="002F4792" w:rsidP="00C66B84">
      <w:pPr>
        <w:pStyle w:val="NormalWeb"/>
        <w:shd w:val="clear" w:color="auto" w:fill="FFFFFF"/>
        <w:spacing w:before="0" w:beforeAutospacing="0" w:after="0" w:afterAutospacing="0"/>
        <w:ind w:left="709" w:right="709"/>
        <w:jc w:val="both"/>
        <w:rPr>
          <w:rFonts w:ascii="Arial" w:eastAsia="Calibri" w:hAnsi="Arial" w:cs="Arial"/>
          <w:color w:val="000000" w:themeColor="text1"/>
          <w:sz w:val="21"/>
          <w:szCs w:val="21"/>
          <w:lang w:val="es-ES"/>
        </w:rPr>
      </w:pPr>
      <w:bookmarkStart w:id="4" w:name="_Hlk72080223"/>
      <w:proofErr w:type="gramStart"/>
      <w:r w:rsidRPr="00C66B84">
        <w:rPr>
          <w:rFonts w:ascii="Arial" w:eastAsia="Calibri" w:hAnsi="Arial" w:cs="Arial"/>
          <w:color w:val="000000" w:themeColor="text1"/>
          <w:sz w:val="21"/>
          <w:szCs w:val="21"/>
          <w:lang w:val="es-ES"/>
        </w:rPr>
        <w:t xml:space="preserve">Respecto </w:t>
      </w:r>
      <w:r w:rsidR="002C52CC">
        <w:rPr>
          <w:rFonts w:ascii="Arial" w:eastAsia="Calibri" w:hAnsi="Arial" w:cs="Arial"/>
          <w:color w:val="000000" w:themeColor="text1"/>
          <w:sz w:val="21"/>
          <w:szCs w:val="21"/>
          <w:lang w:val="es-ES"/>
        </w:rPr>
        <w:t>al manejo del anticipo previsto</w:t>
      </w:r>
      <w:bookmarkEnd w:id="4"/>
      <w:r w:rsidRPr="00C66B84">
        <w:rPr>
          <w:rFonts w:ascii="Arial" w:eastAsia="Calibri" w:hAnsi="Arial" w:cs="Arial"/>
          <w:color w:val="000000" w:themeColor="text1"/>
          <w:sz w:val="21"/>
          <w:szCs w:val="21"/>
          <w:lang w:val="es-ES"/>
        </w:rPr>
        <w:t xml:space="preserve"> en el artículo 91 de la Ley 1474 de 2011, los «Contratos por Licitación Pública de que habla la norma, cobija todos los contratos?</w:t>
      </w:r>
      <w:proofErr w:type="gramEnd"/>
      <w:r w:rsidRPr="00C66B84">
        <w:rPr>
          <w:rFonts w:ascii="Arial" w:eastAsia="Calibri" w:hAnsi="Arial" w:cs="Arial"/>
          <w:color w:val="000000" w:themeColor="text1"/>
          <w:sz w:val="21"/>
          <w:szCs w:val="21"/>
          <w:lang w:val="es-ES"/>
        </w:rPr>
        <w:t xml:space="preserve"> </w:t>
      </w:r>
      <w:proofErr w:type="gramStart"/>
      <w:r w:rsidRPr="00C66B84">
        <w:rPr>
          <w:rFonts w:ascii="Arial" w:eastAsia="Calibri" w:hAnsi="Arial" w:cs="Arial"/>
          <w:color w:val="000000" w:themeColor="text1"/>
          <w:sz w:val="21"/>
          <w:szCs w:val="21"/>
          <w:lang w:val="es-ES"/>
        </w:rPr>
        <w:t>O Solo los que se señalan inicialmente?</w:t>
      </w:r>
      <w:proofErr w:type="gramEnd"/>
      <w:r w:rsidRPr="00C66B84">
        <w:rPr>
          <w:rFonts w:ascii="Arial" w:eastAsia="Calibri" w:hAnsi="Arial" w:cs="Arial"/>
          <w:color w:val="000000" w:themeColor="text1"/>
          <w:sz w:val="21"/>
          <w:szCs w:val="21"/>
          <w:lang w:val="es-ES"/>
        </w:rPr>
        <w:t>».</w:t>
      </w:r>
    </w:p>
    <w:p w14:paraId="611DB561" w14:textId="2405BA7D" w:rsidR="00287834" w:rsidRPr="00C66B84" w:rsidRDefault="00287834" w:rsidP="00AF5EF2">
      <w:pPr>
        <w:shd w:val="clear" w:color="auto" w:fill="FFFFFF"/>
        <w:spacing w:line="276" w:lineRule="auto"/>
        <w:jc w:val="both"/>
        <w:rPr>
          <w:rFonts w:ascii="Arial" w:eastAsia="Calibri" w:hAnsi="Arial" w:cs="Arial"/>
          <w:color w:val="000000"/>
          <w:sz w:val="22"/>
          <w:lang w:val="es-ES"/>
        </w:rPr>
      </w:pPr>
    </w:p>
    <w:p w14:paraId="34666EFE" w14:textId="5208264A" w:rsidR="00123C6F" w:rsidRPr="00123C6F" w:rsidRDefault="00123C6F" w:rsidP="004C01F6">
      <w:pPr>
        <w:spacing w:line="276" w:lineRule="auto"/>
        <w:jc w:val="both"/>
        <w:rPr>
          <w:rFonts w:ascii="Arial" w:eastAsia="Calibri" w:hAnsi="Arial" w:cs="Arial"/>
          <w:sz w:val="22"/>
        </w:rPr>
      </w:pPr>
      <w:r w:rsidRPr="00123C6F">
        <w:rPr>
          <w:rFonts w:ascii="Arial" w:eastAsia="Calibri" w:hAnsi="Arial" w:cs="Arial"/>
          <w:sz w:val="22"/>
        </w:rPr>
        <w:t xml:space="preserve">El artículo 91 de la Ley 1474 de 2011 </w:t>
      </w:r>
      <w:r w:rsidR="00A811DB">
        <w:rPr>
          <w:rFonts w:ascii="Arial" w:eastAsia="Calibri" w:hAnsi="Arial" w:cs="Arial"/>
          <w:sz w:val="22"/>
        </w:rPr>
        <w:t>regula</w:t>
      </w:r>
      <w:r w:rsidR="00A811DB" w:rsidRPr="00123C6F">
        <w:rPr>
          <w:rFonts w:ascii="Arial" w:eastAsia="Calibri" w:hAnsi="Arial" w:cs="Arial"/>
          <w:sz w:val="22"/>
        </w:rPr>
        <w:t xml:space="preserve"> </w:t>
      </w:r>
      <w:r w:rsidRPr="00123C6F">
        <w:rPr>
          <w:rFonts w:ascii="Arial" w:eastAsia="Calibri" w:hAnsi="Arial" w:cs="Arial"/>
          <w:sz w:val="22"/>
        </w:rPr>
        <w:t>los contratos respecto de los cuales el contratista deberá constituir una fiducia o un patrimonio autónomo irrevocable para el manejo de</w:t>
      </w:r>
      <w:r w:rsidR="00DF0B86">
        <w:rPr>
          <w:rFonts w:ascii="Arial" w:eastAsia="Calibri" w:hAnsi="Arial" w:cs="Arial"/>
          <w:sz w:val="22"/>
        </w:rPr>
        <w:t>l</w:t>
      </w:r>
      <w:r w:rsidRPr="00123C6F">
        <w:rPr>
          <w:rFonts w:ascii="Arial" w:eastAsia="Calibri" w:hAnsi="Arial" w:cs="Arial"/>
          <w:sz w:val="22"/>
        </w:rPr>
        <w:t xml:space="preserve"> anticipo. Así, </w:t>
      </w:r>
      <w:r w:rsidR="00B47A23" w:rsidRPr="00123C6F">
        <w:rPr>
          <w:rFonts w:ascii="Arial" w:eastAsia="Calibri" w:hAnsi="Arial" w:cs="Arial"/>
          <w:sz w:val="22"/>
        </w:rPr>
        <w:t xml:space="preserve">deberá </w:t>
      </w:r>
      <w:r w:rsidR="00B47A23">
        <w:rPr>
          <w:rFonts w:ascii="Arial" w:eastAsia="Calibri" w:hAnsi="Arial" w:cs="Arial"/>
          <w:sz w:val="22"/>
        </w:rPr>
        <w:t>aplicarse</w:t>
      </w:r>
      <w:r w:rsidR="00B47A23" w:rsidRPr="00123C6F">
        <w:rPr>
          <w:rFonts w:ascii="Arial" w:eastAsia="Calibri" w:hAnsi="Arial" w:cs="Arial"/>
          <w:sz w:val="22"/>
        </w:rPr>
        <w:t xml:space="preserve"> la disposición </w:t>
      </w:r>
      <w:r w:rsidR="00B47A23">
        <w:rPr>
          <w:rFonts w:ascii="Arial" w:eastAsia="Calibri" w:hAnsi="Arial" w:cs="Arial"/>
          <w:sz w:val="22"/>
        </w:rPr>
        <w:t xml:space="preserve">citada </w:t>
      </w:r>
      <w:r w:rsidRPr="00123C6F">
        <w:rPr>
          <w:rFonts w:ascii="Arial" w:eastAsia="Calibri" w:hAnsi="Arial" w:cs="Arial"/>
          <w:sz w:val="22"/>
        </w:rPr>
        <w:t xml:space="preserve">en los contratos de obra, concesión, </w:t>
      </w:r>
      <w:r w:rsidR="00492229">
        <w:rPr>
          <w:rFonts w:ascii="Arial" w:eastAsia="Calibri" w:hAnsi="Arial" w:cs="Arial"/>
          <w:sz w:val="22"/>
        </w:rPr>
        <w:t xml:space="preserve">salud, </w:t>
      </w:r>
      <w:r w:rsidR="007D5589">
        <w:rPr>
          <w:rFonts w:ascii="Arial" w:eastAsia="Calibri" w:hAnsi="Arial" w:cs="Arial"/>
          <w:sz w:val="22"/>
        </w:rPr>
        <w:t>así como a todos</w:t>
      </w:r>
      <w:r w:rsidR="007C18BD" w:rsidRPr="00123C6F">
        <w:rPr>
          <w:rFonts w:ascii="Arial" w:eastAsia="Calibri" w:hAnsi="Arial" w:cs="Arial"/>
          <w:sz w:val="22"/>
        </w:rPr>
        <w:t xml:space="preserve"> los que se realicen por licitación pública</w:t>
      </w:r>
      <w:r w:rsidRPr="00123C6F">
        <w:rPr>
          <w:rFonts w:ascii="Arial" w:eastAsia="Calibri" w:hAnsi="Arial" w:cs="Arial"/>
          <w:sz w:val="22"/>
        </w:rPr>
        <w:t xml:space="preserve">. </w:t>
      </w:r>
      <w:r w:rsidR="00F553AF">
        <w:rPr>
          <w:rFonts w:ascii="Arial" w:eastAsia="Calibri" w:hAnsi="Arial" w:cs="Arial"/>
          <w:sz w:val="22"/>
        </w:rPr>
        <w:t xml:space="preserve">Esta norma </w:t>
      </w:r>
      <w:r w:rsidR="00F553AF" w:rsidRPr="00527C02">
        <w:rPr>
          <w:rFonts w:ascii="Arial" w:eastAsia="Calibri" w:hAnsi="Arial" w:cs="Arial"/>
          <w:sz w:val="22"/>
          <w:lang w:val="es-CO"/>
        </w:rPr>
        <w:t xml:space="preserve">excluye </w:t>
      </w:r>
      <w:r w:rsidR="00F553AF">
        <w:rPr>
          <w:rFonts w:ascii="Arial" w:eastAsia="Calibri" w:hAnsi="Arial" w:cs="Arial"/>
          <w:sz w:val="22"/>
          <w:lang w:val="es-CO"/>
        </w:rPr>
        <w:t>los contratos de obra, concesión y salud</w:t>
      </w:r>
      <w:r w:rsidR="00F553AF" w:rsidRPr="00527C02">
        <w:rPr>
          <w:rFonts w:ascii="Arial" w:eastAsia="Calibri" w:hAnsi="Arial" w:cs="Arial"/>
          <w:sz w:val="22"/>
          <w:lang w:val="es-CO"/>
        </w:rPr>
        <w:t xml:space="preserve"> adelantados</w:t>
      </w:r>
      <w:r w:rsidR="00D32D44">
        <w:rPr>
          <w:rFonts w:ascii="Arial" w:eastAsia="Calibri" w:hAnsi="Arial" w:cs="Arial"/>
          <w:sz w:val="22"/>
          <w:lang w:val="es-CO"/>
        </w:rPr>
        <w:t xml:space="preserve"> por</w:t>
      </w:r>
      <w:r w:rsidR="00F553AF" w:rsidRPr="00527C02">
        <w:rPr>
          <w:rFonts w:ascii="Arial" w:eastAsia="Calibri" w:hAnsi="Arial" w:cs="Arial"/>
          <w:sz w:val="22"/>
          <w:lang w:val="es-CO"/>
        </w:rPr>
        <w:t xml:space="preserve"> selección abreviada de menor cuantía y mínima cuantía</w:t>
      </w:r>
      <w:r w:rsidR="00F553AF">
        <w:rPr>
          <w:rFonts w:ascii="Arial" w:eastAsia="Calibri" w:hAnsi="Arial" w:cs="Arial"/>
          <w:sz w:val="22"/>
          <w:lang w:val="es-CO"/>
        </w:rPr>
        <w:t>.</w:t>
      </w:r>
    </w:p>
    <w:p w14:paraId="4FAB19A9" w14:textId="3E7AEA03" w:rsidR="00F553AF" w:rsidRPr="007C18BD" w:rsidRDefault="00123C6F" w:rsidP="009A3196">
      <w:pPr>
        <w:spacing w:before="120" w:line="276" w:lineRule="auto"/>
        <w:ind w:firstLine="709"/>
        <w:jc w:val="both"/>
        <w:rPr>
          <w:rFonts w:ascii="Arial" w:eastAsia="Calibri" w:hAnsi="Arial" w:cs="Arial"/>
          <w:sz w:val="22"/>
          <w:lang w:val="es-CO"/>
        </w:rPr>
      </w:pPr>
      <w:r w:rsidRPr="00123C6F">
        <w:rPr>
          <w:rFonts w:ascii="Arial" w:eastAsia="Calibri" w:hAnsi="Arial" w:cs="Arial"/>
          <w:sz w:val="22"/>
        </w:rPr>
        <w:t>En este sentido, cuando la norma se refiere a «los que se realicen por licitación pública», debe entenderse que se trata de todos los contratos que resulten de</w:t>
      </w:r>
      <w:r w:rsidR="00DF0B86">
        <w:rPr>
          <w:rFonts w:ascii="Arial" w:eastAsia="Calibri" w:hAnsi="Arial" w:cs="Arial"/>
          <w:sz w:val="22"/>
        </w:rPr>
        <w:t xml:space="preserve"> este procedimiento de selección</w:t>
      </w:r>
      <w:r w:rsidRPr="00123C6F">
        <w:rPr>
          <w:rFonts w:ascii="Arial" w:eastAsia="Calibri" w:hAnsi="Arial" w:cs="Arial"/>
          <w:sz w:val="22"/>
        </w:rPr>
        <w:t xml:space="preserve">, cualquiera que sea la tipología contractual. </w:t>
      </w:r>
      <w:r w:rsidR="007C18BD" w:rsidRPr="007C18BD">
        <w:rPr>
          <w:rFonts w:ascii="Arial" w:eastAsia="Calibri" w:hAnsi="Arial" w:cs="Arial"/>
          <w:sz w:val="22"/>
          <w:lang w:val="es-CO"/>
        </w:rPr>
        <w:t>A manera de ejem</w:t>
      </w:r>
      <w:r w:rsidR="007C18BD">
        <w:rPr>
          <w:rFonts w:ascii="Arial" w:eastAsia="Calibri" w:hAnsi="Arial" w:cs="Arial"/>
          <w:sz w:val="22"/>
          <w:lang w:val="es-CO"/>
        </w:rPr>
        <w:t>plo</w:t>
      </w:r>
      <w:r w:rsidR="00492229">
        <w:rPr>
          <w:rFonts w:ascii="Arial" w:eastAsia="Calibri" w:hAnsi="Arial" w:cs="Arial"/>
          <w:sz w:val="22"/>
          <w:lang w:val="es-CO"/>
        </w:rPr>
        <w:t>,</w:t>
      </w:r>
      <w:r w:rsidR="00F553AF">
        <w:rPr>
          <w:rFonts w:ascii="Arial" w:eastAsia="Calibri" w:hAnsi="Arial" w:cs="Arial"/>
          <w:sz w:val="22"/>
          <w:lang w:val="es-CO"/>
        </w:rPr>
        <w:t xml:space="preserve"> el contrato de suministro de bienes o servicios </w:t>
      </w:r>
      <w:r w:rsidR="00FD0240">
        <w:rPr>
          <w:rFonts w:ascii="Arial" w:eastAsia="Calibri" w:hAnsi="Arial" w:cs="Arial"/>
          <w:sz w:val="22"/>
          <w:lang w:val="es-CO"/>
        </w:rPr>
        <w:t>realizado por</w:t>
      </w:r>
      <w:r w:rsidR="00F553AF">
        <w:rPr>
          <w:rFonts w:ascii="Arial" w:eastAsia="Calibri" w:hAnsi="Arial" w:cs="Arial"/>
          <w:sz w:val="22"/>
          <w:lang w:val="es-CO"/>
        </w:rPr>
        <w:t xml:space="preserve"> licitación p</w:t>
      </w:r>
      <w:r w:rsidR="009E6C28">
        <w:rPr>
          <w:rFonts w:ascii="Arial" w:eastAsia="Calibri" w:hAnsi="Arial" w:cs="Arial"/>
          <w:sz w:val="22"/>
          <w:lang w:val="es-CO"/>
        </w:rPr>
        <w:t>ú</w:t>
      </w:r>
      <w:r w:rsidR="00F553AF">
        <w:rPr>
          <w:rFonts w:ascii="Arial" w:eastAsia="Calibri" w:hAnsi="Arial" w:cs="Arial"/>
          <w:sz w:val="22"/>
          <w:lang w:val="es-CO"/>
        </w:rPr>
        <w:t>blica y en el cual se pacte anticipo</w:t>
      </w:r>
      <w:r w:rsidR="00BD4ED1">
        <w:rPr>
          <w:rFonts w:ascii="Arial" w:eastAsia="Calibri" w:hAnsi="Arial" w:cs="Arial"/>
          <w:sz w:val="22"/>
          <w:lang w:val="es-CO"/>
        </w:rPr>
        <w:t xml:space="preserve">. </w:t>
      </w:r>
      <w:r w:rsidR="00714E9C">
        <w:rPr>
          <w:rFonts w:ascii="Arial" w:eastAsia="Calibri" w:hAnsi="Arial" w:cs="Arial"/>
          <w:sz w:val="22"/>
          <w:lang w:val="es-CO"/>
        </w:rPr>
        <w:t>En este caso</w:t>
      </w:r>
      <w:r w:rsidR="00BD4ED1">
        <w:rPr>
          <w:rFonts w:ascii="Arial" w:eastAsia="Calibri" w:hAnsi="Arial" w:cs="Arial"/>
          <w:sz w:val="22"/>
          <w:lang w:val="es-CO"/>
        </w:rPr>
        <w:t>,</w:t>
      </w:r>
      <w:r w:rsidR="00F553AF">
        <w:rPr>
          <w:rFonts w:ascii="Arial" w:eastAsia="Calibri" w:hAnsi="Arial" w:cs="Arial"/>
          <w:sz w:val="22"/>
          <w:lang w:val="es-CO"/>
        </w:rPr>
        <w:t xml:space="preserve"> con fundamento en el artículo 91 de la Ley 1474 de 2011, </w:t>
      </w:r>
      <w:r w:rsidR="00714E9C">
        <w:rPr>
          <w:rFonts w:ascii="Arial" w:eastAsia="Calibri" w:hAnsi="Arial" w:cs="Arial"/>
          <w:sz w:val="22"/>
          <w:lang w:val="es-CO"/>
        </w:rPr>
        <w:t xml:space="preserve">el contratista </w:t>
      </w:r>
      <w:r w:rsidR="00F553AF">
        <w:rPr>
          <w:rFonts w:ascii="Arial" w:eastAsia="Calibri" w:hAnsi="Arial" w:cs="Arial"/>
          <w:sz w:val="22"/>
          <w:lang w:val="es-CO"/>
        </w:rPr>
        <w:t xml:space="preserve">deberá constituir </w:t>
      </w:r>
      <w:r w:rsidR="00F553AF" w:rsidRPr="00123C6F">
        <w:rPr>
          <w:rFonts w:ascii="Arial" w:eastAsia="Calibri" w:hAnsi="Arial" w:cs="Arial"/>
          <w:sz w:val="22"/>
        </w:rPr>
        <w:t>una fiducia o un patrimonio autónomo irrevocable para el manejo de los recursos que recibe a</w:t>
      </w:r>
      <w:r w:rsidR="00FD0240">
        <w:rPr>
          <w:rFonts w:ascii="Arial" w:eastAsia="Calibri" w:hAnsi="Arial" w:cs="Arial"/>
          <w:sz w:val="22"/>
        </w:rPr>
        <w:t xml:space="preserve"> este</w:t>
      </w:r>
      <w:r w:rsidR="00F553AF" w:rsidRPr="00123C6F">
        <w:rPr>
          <w:rFonts w:ascii="Arial" w:eastAsia="Calibri" w:hAnsi="Arial" w:cs="Arial"/>
          <w:sz w:val="22"/>
        </w:rPr>
        <w:t xml:space="preserve"> título</w:t>
      </w:r>
      <w:r w:rsidR="009E6C28">
        <w:rPr>
          <w:rFonts w:ascii="Arial" w:eastAsia="Calibri" w:hAnsi="Arial" w:cs="Arial"/>
          <w:sz w:val="22"/>
        </w:rPr>
        <w:t xml:space="preserve">. </w:t>
      </w:r>
    </w:p>
    <w:p w14:paraId="3E8DADC6" w14:textId="77777777" w:rsidR="00592685" w:rsidRDefault="00592685" w:rsidP="00C66B84">
      <w:pPr>
        <w:shd w:val="clear" w:color="auto" w:fill="FFFFFF"/>
        <w:spacing w:line="276" w:lineRule="auto"/>
        <w:jc w:val="both"/>
        <w:rPr>
          <w:rFonts w:ascii="Arial" w:eastAsia="Times New Roman" w:hAnsi="Arial" w:cs="Arial"/>
          <w:color w:val="000000" w:themeColor="text1"/>
          <w:sz w:val="22"/>
          <w:lang w:val="es-ES" w:eastAsia="es-ES_tradnl"/>
        </w:rPr>
      </w:pPr>
    </w:p>
    <w:p w14:paraId="09C6999B" w14:textId="7BCE9095" w:rsidR="00863245" w:rsidRPr="003038BC" w:rsidRDefault="004A303C" w:rsidP="00C66B84">
      <w:pPr>
        <w:shd w:val="clear" w:color="auto" w:fill="FFFFFF"/>
        <w:spacing w:before="120"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04FE10F" w14:textId="2855697C" w:rsidR="00CA3507" w:rsidRPr="000D5CEB" w:rsidRDefault="004A303C" w:rsidP="000D5CEB">
      <w:pPr>
        <w:tabs>
          <w:tab w:val="left" w:pos="426"/>
        </w:tabs>
        <w:spacing w:before="120" w:line="276" w:lineRule="auto"/>
        <w:jc w:val="both"/>
        <w:rPr>
          <w:rFonts w:ascii="Arial" w:eastAsia="Times New Roman" w:hAnsi="Arial" w:cs="Arial"/>
          <w:color w:val="000000" w:themeColor="text1"/>
          <w:sz w:val="22"/>
          <w:lang w:val="es-ES" w:eastAsia="es-ES_tradnl"/>
        </w:rPr>
      </w:pPr>
      <w:r w:rsidRPr="003038BC">
        <w:rPr>
          <w:rFonts w:ascii="Arial" w:eastAsia="Times New Roman" w:hAnsi="Arial" w:cs="Arial"/>
          <w:color w:val="000000" w:themeColor="text1"/>
          <w:sz w:val="22"/>
          <w:lang w:val="es-ES" w:eastAsia="es-ES_tradnl"/>
        </w:rPr>
        <w:t>Atentamente,</w:t>
      </w:r>
      <w:bookmarkEnd w:id="0"/>
      <w:bookmarkEnd w:id="1"/>
    </w:p>
    <w:p w14:paraId="4EC0D092" w14:textId="52EB5D58" w:rsidR="00AE2F9D" w:rsidRPr="003038BC" w:rsidRDefault="00AE2F9D" w:rsidP="00365097">
      <w:pPr>
        <w:spacing w:before="120" w:line="276" w:lineRule="auto"/>
        <w:jc w:val="center"/>
        <w:rPr>
          <w:rFonts w:ascii="Arial" w:eastAsia="Times New Roman" w:hAnsi="Arial" w:cs="Arial"/>
          <w:color w:val="000000" w:themeColor="text1"/>
          <w:sz w:val="18"/>
          <w:szCs w:val="20"/>
          <w:lang w:val="es-ES" w:eastAsia="es-CO"/>
        </w:rPr>
      </w:pPr>
      <w:r w:rsidRPr="003038BC">
        <w:rPr>
          <w:rFonts w:ascii="Arial" w:hAnsi="Arial" w:cs="Arial"/>
          <w:noProof/>
          <w:color w:val="000000" w:themeColor="text1"/>
          <w:sz w:val="18"/>
          <w:szCs w:val="20"/>
          <w:lang w:val="es-CO" w:eastAsia="es-CO"/>
        </w:rPr>
        <w:lastRenderedPageBreak/>
        <w:drawing>
          <wp:inline distT="0" distB="0" distL="0" distR="0" wp14:anchorId="3476695E" wp14:editId="12EC03D6">
            <wp:extent cx="3373484" cy="148534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373484" cy="1485340"/>
                    </a:xfrm>
                    <a:prstGeom prst="rect">
                      <a:avLst/>
                    </a:prstGeom>
                    <a:noFill/>
                    <a:ln>
                      <a:noFill/>
                    </a:ln>
                  </pic:spPr>
                </pic:pic>
              </a:graphicData>
            </a:graphic>
          </wp:inline>
        </w:drawing>
      </w:r>
    </w:p>
    <w:p w14:paraId="0D6748A8" w14:textId="77777777" w:rsidR="006F7835" w:rsidRPr="003038BC" w:rsidRDefault="006F7835"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3038BC" w14:paraId="3845EF28" w14:textId="77777777" w:rsidTr="00C4215E">
        <w:trPr>
          <w:trHeight w:val="315"/>
        </w:trPr>
        <w:tc>
          <w:tcPr>
            <w:tcW w:w="812" w:type="dxa"/>
            <w:vAlign w:val="center"/>
            <w:hideMark/>
          </w:tcPr>
          <w:p w14:paraId="46573DA4"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Guillermo Escolar Flórez</w:t>
            </w:r>
          </w:p>
          <w:p w14:paraId="2D2324C2" w14:textId="6439F39A" w:rsidR="00186E11" w:rsidRPr="003038BC" w:rsidRDefault="00186E11"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Contratista de la Subdirección de Gestión Contractual</w:t>
            </w:r>
          </w:p>
        </w:tc>
      </w:tr>
      <w:tr w:rsidR="000079A6" w:rsidRPr="003038BC" w14:paraId="185A8054" w14:textId="77777777" w:rsidTr="00C4215E">
        <w:trPr>
          <w:trHeight w:val="330"/>
        </w:trPr>
        <w:tc>
          <w:tcPr>
            <w:tcW w:w="812" w:type="dxa"/>
            <w:vAlign w:val="center"/>
            <w:hideMark/>
          </w:tcPr>
          <w:p w14:paraId="6DF4B2B6"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008C62A7" w:rsidR="004A303C" w:rsidRPr="0007585C" w:rsidRDefault="008C1186" w:rsidP="00C4215E">
            <w:pPr>
              <w:rPr>
                <w:rFonts w:ascii="Arial" w:eastAsia="Times New Roman" w:hAnsi="Arial" w:cs="Arial"/>
                <w:color w:val="000000" w:themeColor="text1"/>
                <w:sz w:val="16"/>
                <w:szCs w:val="16"/>
                <w:lang w:val="es-ES" w:eastAsia="es-ES"/>
              </w:rPr>
            </w:pPr>
            <w:r w:rsidRPr="0007585C">
              <w:rPr>
                <w:rFonts w:ascii="Arial" w:eastAsia="Times New Roman" w:hAnsi="Arial" w:cs="Arial"/>
                <w:color w:val="000000" w:themeColor="text1"/>
                <w:sz w:val="16"/>
                <w:szCs w:val="16"/>
                <w:lang w:val="es-ES" w:eastAsia="es-ES"/>
              </w:rPr>
              <w:t>Juan David Montoya Penagos</w:t>
            </w:r>
          </w:p>
          <w:p w14:paraId="3B49C6C0" w14:textId="38F6D75F" w:rsidR="00186E11" w:rsidRPr="0007585C" w:rsidRDefault="00843AB7" w:rsidP="00C4215E">
            <w:pPr>
              <w:rPr>
                <w:rFonts w:ascii="Arial" w:eastAsia="Times New Roman" w:hAnsi="Arial" w:cs="Arial"/>
                <w:color w:val="000000" w:themeColor="text1"/>
                <w:sz w:val="16"/>
                <w:szCs w:val="16"/>
                <w:lang w:val="es-ES" w:eastAsia="es-ES"/>
              </w:rPr>
            </w:pPr>
            <w:r w:rsidRPr="0007585C">
              <w:rPr>
                <w:rFonts w:ascii="Arial" w:eastAsia="Times New Roman" w:hAnsi="Arial" w:cs="Arial"/>
                <w:color w:val="000000" w:themeColor="text1"/>
                <w:sz w:val="16"/>
                <w:szCs w:val="16"/>
                <w:lang w:eastAsia="es-ES"/>
              </w:rPr>
              <w:t xml:space="preserve">Gestor T1-15 de la </w:t>
            </w:r>
            <w:r w:rsidR="00186E11" w:rsidRPr="0007585C">
              <w:rPr>
                <w:rFonts w:ascii="Arial" w:eastAsia="Times New Roman" w:hAnsi="Arial" w:cs="Arial"/>
                <w:color w:val="000000" w:themeColor="text1"/>
                <w:sz w:val="16"/>
                <w:szCs w:val="16"/>
                <w:lang w:val="es-ES" w:eastAsia="es-ES"/>
              </w:rPr>
              <w:t>Subdirección de Gestión Contractual</w:t>
            </w:r>
          </w:p>
        </w:tc>
      </w:tr>
      <w:tr w:rsidR="000079A6" w:rsidRPr="003038BC" w14:paraId="0264BFAB" w14:textId="77777777" w:rsidTr="00C4215E">
        <w:trPr>
          <w:trHeight w:val="300"/>
        </w:trPr>
        <w:tc>
          <w:tcPr>
            <w:tcW w:w="812" w:type="dxa"/>
            <w:vAlign w:val="center"/>
            <w:hideMark/>
          </w:tcPr>
          <w:p w14:paraId="62F9E26B" w14:textId="77777777"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3038BC" w:rsidRDefault="00A443F2"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Jorge Augusto Tirado Navarro</w:t>
            </w:r>
          </w:p>
          <w:p w14:paraId="0E4183AA" w14:textId="4BA88713" w:rsidR="004A303C" w:rsidRPr="003038BC" w:rsidRDefault="004A303C" w:rsidP="00C4215E">
            <w:pPr>
              <w:rPr>
                <w:rFonts w:ascii="Arial" w:eastAsia="Times New Roman" w:hAnsi="Arial" w:cs="Arial"/>
                <w:color w:val="000000" w:themeColor="text1"/>
                <w:sz w:val="16"/>
                <w:szCs w:val="16"/>
                <w:lang w:val="es-ES" w:eastAsia="es-ES"/>
              </w:rPr>
            </w:pPr>
            <w:r w:rsidRPr="003038BC">
              <w:rPr>
                <w:rFonts w:ascii="Arial" w:eastAsia="Times New Roman" w:hAnsi="Arial" w:cs="Arial"/>
                <w:color w:val="000000" w:themeColor="text1"/>
                <w:sz w:val="16"/>
                <w:szCs w:val="16"/>
                <w:lang w:val="es-ES" w:eastAsia="es-ES"/>
              </w:rPr>
              <w:t>Subdirector de Gestión Contractual</w:t>
            </w:r>
            <w:r w:rsidR="00843AB7">
              <w:rPr>
                <w:rFonts w:ascii="Arial" w:eastAsia="Times New Roman" w:hAnsi="Arial" w:cs="Arial"/>
                <w:color w:val="000000" w:themeColor="text1"/>
                <w:sz w:val="16"/>
                <w:szCs w:val="16"/>
                <w:lang w:val="es-ES" w:eastAsia="es-ES"/>
              </w:rPr>
              <w:t xml:space="preserve"> </w:t>
            </w:r>
            <w:r w:rsidR="00843AB7" w:rsidRPr="00CD169B">
              <w:rPr>
                <w:rFonts w:ascii="Arial" w:eastAsia="Times New Roman" w:hAnsi="Arial" w:cs="Arial"/>
                <w:color w:val="000000" w:themeColor="text1"/>
                <w:sz w:val="16"/>
                <w:szCs w:val="16"/>
                <w:lang w:eastAsia="es-ES"/>
              </w:rPr>
              <w:t>ANCP – CCE</w:t>
            </w:r>
          </w:p>
        </w:tc>
      </w:tr>
    </w:tbl>
    <w:p w14:paraId="1B0D48EA" w14:textId="77777777" w:rsidR="00BD6605" w:rsidRPr="003038BC" w:rsidRDefault="00BD6605">
      <w:pPr>
        <w:rPr>
          <w:rFonts w:ascii="Arial" w:hAnsi="Arial" w:cs="Arial"/>
          <w:color w:val="000000" w:themeColor="text1"/>
          <w:lang w:val="es-ES"/>
        </w:rPr>
      </w:pPr>
    </w:p>
    <w:sectPr w:rsidR="00BD6605" w:rsidRPr="003038BC" w:rsidSect="00C4215E">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06EF" w14:textId="77777777" w:rsidR="00F8418E" w:rsidRDefault="00F8418E" w:rsidP="004A303C">
      <w:r>
        <w:separator/>
      </w:r>
    </w:p>
  </w:endnote>
  <w:endnote w:type="continuationSeparator" w:id="0">
    <w:p w14:paraId="63AA28EF" w14:textId="77777777" w:rsidR="00F8418E" w:rsidRDefault="00F8418E"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6431DF" w:rsidRDefault="006431DF" w:rsidP="00C4215E">
    <w:pPr>
      <w:pStyle w:val="Sinespaciado"/>
      <w:jc w:val="right"/>
      <w:rPr>
        <w:rFonts w:ascii="Arial" w:hAnsi="Arial" w:cs="Arial"/>
        <w:sz w:val="18"/>
        <w:szCs w:val="18"/>
      </w:rPr>
    </w:pPr>
  </w:p>
  <w:p w14:paraId="2A927604" w14:textId="77777777" w:rsidR="006431DF" w:rsidRDefault="006431DF" w:rsidP="00C4215E">
    <w:pPr>
      <w:pStyle w:val="Sinespaciado"/>
      <w:jc w:val="right"/>
      <w:rPr>
        <w:rFonts w:ascii="Arial" w:hAnsi="Arial" w:cs="Arial"/>
        <w:sz w:val="18"/>
        <w:szCs w:val="18"/>
      </w:rPr>
    </w:pPr>
  </w:p>
  <w:p w14:paraId="4FC63438" w14:textId="77777777" w:rsidR="006431DF" w:rsidRPr="008217B7" w:rsidRDefault="006431DF"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053">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01CE2E1A" w14:textId="77777777" w:rsidR="006431DF" w:rsidRDefault="006431DF" w:rsidP="00C4215E">
    <w:pPr>
      <w:pStyle w:val="Piedepgina"/>
      <w:jc w:val="center"/>
      <w:rPr>
        <w:lang w:val="es-ES"/>
      </w:rPr>
    </w:pPr>
    <w:r>
      <w:rPr>
        <w:noProof/>
        <w:lang w:val="es-CO" w:eastAsia="es-CO"/>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6431DF" w:rsidRPr="00E756AC" w:rsidRDefault="006431DF" w:rsidP="00C4215E">
    <w:pPr>
      <w:pStyle w:val="Piedepgina"/>
      <w:jc w:val="center"/>
      <w:rPr>
        <w:sz w:val="18"/>
        <w:szCs w:val="18"/>
        <w:lang w:val="es-ES"/>
      </w:rPr>
    </w:pPr>
  </w:p>
  <w:p w14:paraId="59B6DB65" w14:textId="77777777" w:rsidR="006431DF" w:rsidRPr="00E756AC" w:rsidRDefault="006431DF"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1156" w14:textId="77777777" w:rsidR="00F8418E" w:rsidRDefault="00F8418E" w:rsidP="004A303C">
      <w:r>
        <w:separator/>
      </w:r>
    </w:p>
  </w:footnote>
  <w:footnote w:type="continuationSeparator" w:id="0">
    <w:p w14:paraId="4531EBBD" w14:textId="77777777" w:rsidR="00F8418E" w:rsidRDefault="00F8418E" w:rsidP="004A303C">
      <w:r>
        <w:continuationSeparator/>
      </w:r>
    </w:p>
  </w:footnote>
  <w:footnote w:id="1">
    <w:p w14:paraId="10C6D141" w14:textId="39BB1552" w:rsidR="000B7D1D" w:rsidRPr="00BA5CC2" w:rsidRDefault="00263CE4" w:rsidP="000B7D1D">
      <w:pPr>
        <w:pStyle w:val="Textonotapie"/>
        <w:ind w:firstLine="709"/>
        <w:jc w:val="both"/>
        <w:rPr>
          <w:rFonts w:ascii="Arial" w:hAnsi="Arial" w:cs="Arial"/>
          <w:sz w:val="16"/>
        </w:rPr>
      </w:pPr>
      <w:r>
        <w:rPr>
          <w:rStyle w:val="Refdenotaalpie"/>
        </w:rPr>
        <w:footnoteRef/>
      </w:r>
      <w:r w:rsidR="000B7D1D" w:rsidRPr="00D84CDA">
        <w:rPr>
          <w:rFonts w:ascii="Arial" w:eastAsia="Calibri" w:hAnsi="Arial" w:cs="Arial"/>
          <w:color w:val="000000" w:themeColor="text1"/>
          <w:sz w:val="22"/>
          <w:szCs w:val="22"/>
          <w:lang w:val="es-ES"/>
        </w:rPr>
        <w:t>«</w:t>
      </w:r>
      <w:r w:rsidRPr="00263CE4">
        <w:rPr>
          <w:rFonts w:ascii="Arial" w:hAnsi="Arial" w:cs="Arial"/>
          <w:sz w:val="19"/>
          <w:szCs w:val="19"/>
        </w:rPr>
        <w:t>Ver, entre otros: Consejo de Estado. Sala Plena de lo Contencioso Administrativo. Sentencia del 8 de agosto de 2001. Rad. AC-10966 - AC-11274; y Sala de lo Contencioso Administrativo - Sección Tercera. Providencias del 13 de septiembre de 1999. Rad. 10607; del 13 de julio de 2000. Rad. 12513; del 10 de noviembre de 2000. Rad. 18709; del 22 de junio de 2001. Rad. 12136; del 11 de diciembre de 2003. Rad. 25000-23-26-000-1993-08696-01(13348); del 19 de agosto de 2004. Rad. 25000-23-26-000-1994-00114-01(14111)</w:t>
      </w:r>
      <w:r w:rsidR="000B7D1D" w:rsidRPr="00D84CDA">
        <w:rPr>
          <w:rFonts w:ascii="Arial" w:eastAsia="Calibri" w:hAnsi="Arial" w:cs="Arial"/>
          <w:color w:val="000000" w:themeColor="text1"/>
          <w:sz w:val="22"/>
          <w:szCs w:val="22"/>
          <w:lang w:val="es-ES"/>
        </w:rPr>
        <w:t>»</w:t>
      </w:r>
      <w:r w:rsidR="000B7D1D">
        <w:rPr>
          <w:rFonts w:ascii="Arial" w:eastAsia="Calibri" w:hAnsi="Arial" w:cs="Arial"/>
          <w:color w:val="000000" w:themeColor="text1"/>
          <w:sz w:val="22"/>
          <w:lang w:val="es-ES"/>
        </w:rPr>
        <w:t>.</w:t>
      </w:r>
      <w:r w:rsidR="000B7D1D">
        <w:rPr>
          <w:rFonts w:ascii="Arial" w:hAnsi="Arial" w:cs="Arial"/>
          <w:sz w:val="19"/>
          <w:szCs w:val="19"/>
        </w:rPr>
        <w:t xml:space="preserve"> Citado en</w:t>
      </w:r>
      <w:r w:rsidR="00B77929" w:rsidRPr="00B77929">
        <w:rPr>
          <w:rFonts w:ascii="Arial" w:hAnsi="Arial" w:cs="Arial"/>
          <w:sz w:val="19"/>
          <w:szCs w:val="19"/>
        </w:rPr>
        <w:t xml:space="preserve"> CONSEJO DE ESTADO. Sala de lo </w:t>
      </w:r>
      <w:r w:rsidR="00B77929" w:rsidRPr="00A9280D">
        <w:rPr>
          <w:rFonts w:ascii="Arial" w:hAnsi="Arial" w:cs="Arial"/>
          <w:sz w:val="19"/>
          <w:szCs w:val="19"/>
        </w:rPr>
        <w:t>Contencioso Administrativo. Sección Tercera – Subsección A. Sentencia del 16 de mayo de 2019. Rad. (40102). C.P</w:t>
      </w:r>
      <w:r w:rsidR="00751A71" w:rsidRPr="00A9280D">
        <w:rPr>
          <w:rFonts w:ascii="Arial" w:hAnsi="Arial" w:cs="Arial"/>
          <w:sz w:val="19"/>
          <w:szCs w:val="19"/>
        </w:rPr>
        <w:t>: María</w:t>
      </w:r>
      <w:r w:rsidR="00751A71">
        <w:rPr>
          <w:rFonts w:ascii="Arial" w:hAnsi="Arial" w:cs="Arial"/>
          <w:sz w:val="19"/>
          <w:szCs w:val="19"/>
        </w:rPr>
        <w:t xml:space="preserve"> Adriana Marín</w:t>
      </w:r>
      <w:r w:rsidR="000B7D1D">
        <w:rPr>
          <w:rFonts w:ascii="Arial" w:hAnsi="Arial" w:cs="Arial"/>
          <w:sz w:val="19"/>
          <w:szCs w:val="19"/>
        </w:rPr>
        <w:t xml:space="preserve"> [cita No. </w:t>
      </w:r>
      <w:r w:rsidR="00B77929">
        <w:rPr>
          <w:rFonts w:ascii="Arial" w:hAnsi="Arial" w:cs="Arial"/>
          <w:sz w:val="19"/>
          <w:szCs w:val="19"/>
        </w:rPr>
        <w:t>35</w:t>
      </w:r>
      <w:r w:rsidR="000B7D1D">
        <w:rPr>
          <w:rFonts w:ascii="Arial" w:hAnsi="Arial" w:cs="Arial"/>
          <w:sz w:val="19"/>
          <w:szCs w:val="19"/>
        </w:rPr>
        <w:t xml:space="preserve">]. </w:t>
      </w:r>
    </w:p>
    <w:p w14:paraId="544566EB" w14:textId="77777777" w:rsidR="00263CE4" w:rsidRPr="00A9280D" w:rsidRDefault="00263CE4" w:rsidP="000B7D1D">
      <w:pPr>
        <w:pStyle w:val="Textonotapie"/>
        <w:jc w:val="both"/>
      </w:pPr>
    </w:p>
  </w:footnote>
  <w:footnote w:id="2">
    <w:p w14:paraId="05E77772" w14:textId="50D2421A" w:rsidR="00B77929" w:rsidRPr="00B77929" w:rsidRDefault="004B1E24" w:rsidP="00263CE4">
      <w:pPr>
        <w:pStyle w:val="Textonotapie"/>
        <w:ind w:firstLine="709"/>
        <w:jc w:val="both"/>
        <w:rPr>
          <w:rFonts w:ascii="Arial" w:hAnsi="Arial" w:cs="Arial"/>
          <w:sz w:val="19"/>
          <w:szCs w:val="19"/>
        </w:rPr>
      </w:pPr>
      <w:r>
        <w:rPr>
          <w:rStyle w:val="Refdenotaalpie"/>
        </w:rPr>
        <w:footnoteRef/>
      </w:r>
      <w:r>
        <w:t xml:space="preserve"> </w:t>
      </w:r>
      <w:r w:rsidR="00B77929" w:rsidRPr="00B77929">
        <w:rPr>
          <w:rFonts w:ascii="Arial" w:hAnsi="Arial" w:cs="Arial"/>
          <w:sz w:val="19"/>
          <w:szCs w:val="19"/>
        </w:rPr>
        <w:t xml:space="preserve">CONSEJO DE ESTADO. Sala de lo Contencioso Administrativo. Sección Tercera – Subsección A. Sentencia del 16 de mayo de 2019. Rad. </w:t>
      </w:r>
      <w:r w:rsidR="00B77929">
        <w:rPr>
          <w:rFonts w:ascii="Arial" w:hAnsi="Arial" w:cs="Arial"/>
          <w:sz w:val="19"/>
          <w:szCs w:val="19"/>
        </w:rPr>
        <w:t>(</w:t>
      </w:r>
      <w:r w:rsidR="00B77929" w:rsidRPr="00B77929">
        <w:rPr>
          <w:rFonts w:ascii="Arial" w:hAnsi="Arial" w:cs="Arial"/>
          <w:sz w:val="19"/>
          <w:szCs w:val="19"/>
        </w:rPr>
        <w:t>40102</w:t>
      </w:r>
      <w:r w:rsidR="00B77929" w:rsidRPr="00A9280D">
        <w:rPr>
          <w:rFonts w:ascii="Arial" w:hAnsi="Arial" w:cs="Arial"/>
          <w:sz w:val="19"/>
          <w:szCs w:val="19"/>
        </w:rPr>
        <w:t>). C.P</w:t>
      </w:r>
      <w:r w:rsidR="00751A71" w:rsidRPr="00A9280D">
        <w:rPr>
          <w:rFonts w:ascii="Arial" w:hAnsi="Arial" w:cs="Arial"/>
          <w:sz w:val="19"/>
          <w:szCs w:val="19"/>
        </w:rPr>
        <w:t>: María</w:t>
      </w:r>
      <w:r w:rsidR="00751A71">
        <w:rPr>
          <w:rFonts w:ascii="Arial" w:hAnsi="Arial" w:cs="Arial"/>
          <w:sz w:val="19"/>
          <w:szCs w:val="19"/>
        </w:rPr>
        <w:t xml:space="preserve"> Adriana Marín</w:t>
      </w:r>
    </w:p>
    <w:p w14:paraId="09C11077" w14:textId="22112F22" w:rsidR="004B1E24" w:rsidRPr="00567773" w:rsidRDefault="004B1E24" w:rsidP="004B1E24">
      <w:pPr>
        <w:pStyle w:val="Textonotapie"/>
      </w:pPr>
    </w:p>
  </w:footnote>
  <w:footnote w:id="3">
    <w:p w14:paraId="43CF169F" w14:textId="77777777" w:rsidR="00ED55BD" w:rsidRPr="00BA5CC2" w:rsidRDefault="00ED55BD" w:rsidP="00ED55BD">
      <w:pPr>
        <w:pStyle w:val="Textonotapie"/>
        <w:ind w:firstLine="709"/>
        <w:jc w:val="both"/>
        <w:rPr>
          <w:rFonts w:ascii="Arial" w:hAnsi="Arial" w:cs="Arial"/>
          <w:sz w:val="16"/>
        </w:rPr>
      </w:pPr>
      <w:r>
        <w:rPr>
          <w:rStyle w:val="Refdenotaalpie"/>
        </w:rPr>
        <w:footnoteRef/>
      </w:r>
      <w:r>
        <w:t xml:space="preserve"> </w:t>
      </w:r>
      <w:r w:rsidRPr="00B77929">
        <w:rPr>
          <w:rFonts w:ascii="Arial" w:hAnsi="Arial" w:cs="Arial"/>
          <w:sz w:val="19"/>
          <w:szCs w:val="19"/>
        </w:rPr>
        <w:t>CONSEJO DE ESTADO. Sala de lo Contencioso Administrativo. Sección Tercera – Subsección C. Sentencia del 2 de octubre del 2020. Rad. 63644. CP. Jaime Enrique Rodríguez Nava.</w:t>
      </w:r>
      <w:r>
        <w:rPr>
          <w:rFonts w:ascii="Arial" w:hAnsi="Arial" w:cs="Arial"/>
          <w:sz w:val="19"/>
          <w:szCs w:val="19"/>
        </w:rPr>
        <w:t xml:space="preserve"> </w:t>
      </w:r>
    </w:p>
    <w:p w14:paraId="7AA3A35B" w14:textId="77777777" w:rsidR="00ED55BD" w:rsidRPr="00B77929" w:rsidRDefault="00ED55BD" w:rsidP="00ED55BD">
      <w:pPr>
        <w:pStyle w:val="Textonotapie"/>
        <w:rPr>
          <w:lang w:val="es-CO"/>
        </w:rPr>
      </w:pPr>
    </w:p>
  </w:footnote>
  <w:footnote w:id="4">
    <w:p w14:paraId="4E9FCD16" w14:textId="71DCD785" w:rsidR="00D75406" w:rsidRDefault="00D75406" w:rsidP="00D75406">
      <w:pPr>
        <w:pStyle w:val="Textonotapie"/>
        <w:ind w:firstLine="709"/>
        <w:rPr>
          <w:rFonts w:ascii="Arial" w:hAnsi="Arial" w:cs="Arial"/>
          <w:color w:val="000000" w:themeColor="text1"/>
          <w:sz w:val="19"/>
          <w:szCs w:val="19"/>
          <w:lang w:val="es-ES"/>
        </w:rPr>
      </w:pPr>
      <w:r>
        <w:rPr>
          <w:rStyle w:val="Refdenotaalpie"/>
        </w:rPr>
        <w:footnoteRef/>
      </w:r>
      <w:r>
        <w:t xml:space="preserve"> </w:t>
      </w:r>
      <w:r w:rsidRPr="009F4D6B">
        <w:rPr>
          <w:rFonts w:ascii="Arial" w:hAnsi="Arial" w:cs="Arial"/>
          <w:color w:val="000000" w:themeColor="text1"/>
          <w:sz w:val="19"/>
          <w:szCs w:val="19"/>
          <w:lang w:val="es-ES"/>
        </w:rPr>
        <w:t xml:space="preserve">CONSEJO DE ESTADO. Sección Tercera. Sentencia de 22 de junio de 2001. </w:t>
      </w:r>
      <w:r w:rsidRPr="009F4D6B">
        <w:rPr>
          <w:rFonts w:ascii="Arial" w:hAnsi="Arial" w:cs="Arial"/>
          <w:color w:val="000000" w:themeColor="text1"/>
          <w:sz w:val="19"/>
          <w:szCs w:val="19"/>
          <w:lang w:val="es-ES"/>
        </w:rPr>
        <w:t>Exp. 13436, C.P. Ricardo Hoyos Duque</w:t>
      </w:r>
    </w:p>
    <w:p w14:paraId="4045095F" w14:textId="77777777" w:rsidR="00D75406" w:rsidRPr="00D75406" w:rsidRDefault="00D75406" w:rsidP="00D75406">
      <w:pPr>
        <w:pStyle w:val="Textonotapie"/>
        <w:ind w:firstLine="709"/>
      </w:pPr>
    </w:p>
  </w:footnote>
  <w:footnote w:id="5">
    <w:p w14:paraId="4E43ED54" w14:textId="5E337C2D" w:rsidR="00172679" w:rsidRPr="00751A71" w:rsidRDefault="00172679" w:rsidP="00AF5EF2">
      <w:pPr>
        <w:pStyle w:val="Textonotapie"/>
        <w:ind w:firstLine="709"/>
        <w:jc w:val="both"/>
        <w:rPr>
          <w:rFonts w:ascii="Arial" w:hAnsi="Arial" w:cs="Arial"/>
          <w:sz w:val="19"/>
          <w:szCs w:val="19"/>
        </w:rPr>
      </w:pPr>
      <w:r>
        <w:rPr>
          <w:rStyle w:val="Refdenotaalpie"/>
        </w:rPr>
        <w:footnoteRef/>
      </w:r>
      <w:r w:rsidRPr="007B305F">
        <w:t>«</w:t>
      </w:r>
      <w:r>
        <w:rPr>
          <w:rFonts w:ascii="Arial" w:hAnsi="Arial" w:cs="Arial"/>
          <w:sz w:val="19"/>
          <w:szCs w:val="19"/>
        </w:rPr>
        <w:t>S</w:t>
      </w:r>
      <w:r w:rsidRPr="007B305F">
        <w:rPr>
          <w:rFonts w:ascii="Arial" w:hAnsi="Arial" w:cs="Arial"/>
          <w:sz w:val="19"/>
          <w:szCs w:val="19"/>
        </w:rPr>
        <w:t>e trata de un dinero entregado a título de crédito a favor de la entidad contratante, el cual debe ser debidamente cancelado a través de los descuentos hechos a los valores cobrados por el contratista, de modo que por medio de dicho mecanismos el dinero entregado como anticipo se convierta en parte del pago como contraprestación a la ejecución de las actividades propias del objeto pactado en virtud del contrato, siendo una práctica usual que permite impulsar la ejecución del contrato con la agilidad que requiere la administración para concluir la ejecución del objeto contratado</w:t>
      </w:r>
      <w:r>
        <w:rPr>
          <w:rFonts w:ascii="Arial" w:hAnsi="Arial" w:cs="Arial"/>
          <w:sz w:val="19"/>
          <w:szCs w:val="19"/>
        </w:rPr>
        <w:t>, en aras de dar cumplimiento al mandato de una continua y eficiente prestación del servicio público a su cargo</w:t>
      </w:r>
      <w:r w:rsidRPr="00D84CDA">
        <w:rPr>
          <w:rFonts w:ascii="Arial" w:eastAsia="Calibri" w:hAnsi="Arial" w:cs="Arial"/>
          <w:color w:val="000000" w:themeColor="text1"/>
          <w:sz w:val="22"/>
          <w:lang w:val="es-ES"/>
        </w:rPr>
        <w:t>»</w:t>
      </w:r>
      <w:r>
        <w:rPr>
          <w:rFonts w:ascii="Arial" w:eastAsia="Calibri" w:hAnsi="Arial" w:cs="Arial"/>
          <w:color w:val="000000" w:themeColor="text1"/>
          <w:sz w:val="22"/>
          <w:lang w:val="es-ES"/>
        </w:rPr>
        <w:t xml:space="preserve"> (</w:t>
      </w:r>
      <w:r w:rsidRPr="007B305F">
        <w:rPr>
          <w:rFonts w:ascii="Arial" w:hAnsi="Arial" w:cs="Arial"/>
          <w:sz w:val="19"/>
          <w:szCs w:val="19"/>
        </w:rPr>
        <w:t>EXPÓSITO VÉLEZ, Juan Carlos. Forma y contenido del contrato estatal.</w:t>
      </w:r>
      <w:r>
        <w:t xml:space="preserve"> </w:t>
      </w:r>
      <w:r w:rsidRPr="00751A71">
        <w:rPr>
          <w:rFonts w:ascii="Arial" w:hAnsi="Arial" w:cs="Arial"/>
          <w:sz w:val="19"/>
          <w:szCs w:val="19"/>
        </w:rPr>
        <w:t>Bogotá</w:t>
      </w:r>
      <w:r>
        <w:rPr>
          <w:rFonts w:ascii="Arial" w:hAnsi="Arial" w:cs="Arial"/>
          <w:sz w:val="19"/>
          <w:szCs w:val="19"/>
        </w:rPr>
        <w:t>:</w:t>
      </w:r>
      <w:r w:rsidRPr="00751A71">
        <w:rPr>
          <w:rFonts w:ascii="Arial" w:hAnsi="Arial" w:cs="Arial"/>
          <w:sz w:val="19"/>
          <w:szCs w:val="19"/>
        </w:rPr>
        <w:t xml:space="preserve"> Universidad Externado de Colombia, 2013, p</w:t>
      </w:r>
      <w:r>
        <w:rPr>
          <w:rFonts w:ascii="Arial" w:hAnsi="Arial" w:cs="Arial"/>
          <w:sz w:val="19"/>
          <w:szCs w:val="19"/>
        </w:rPr>
        <w:t xml:space="preserve">. </w:t>
      </w:r>
      <w:r w:rsidRPr="00751A71">
        <w:rPr>
          <w:rFonts w:ascii="Arial" w:hAnsi="Arial" w:cs="Arial"/>
          <w:sz w:val="19"/>
          <w:szCs w:val="19"/>
        </w:rPr>
        <w:t>1</w:t>
      </w:r>
      <w:r>
        <w:rPr>
          <w:rFonts w:ascii="Arial" w:hAnsi="Arial" w:cs="Arial"/>
          <w:sz w:val="19"/>
          <w:szCs w:val="19"/>
        </w:rPr>
        <w:t>65</w:t>
      </w:r>
      <w:r w:rsidRPr="00751A71">
        <w:rPr>
          <w:rFonts w:ascii="Arial" w:hAnsi="Arial" w:cs="Arial"/>
          <w:sz w:val="19"/>
          <w:szCs w:val="19"/>
        </w:rPr>
        <w:t>-1</w:t>
      </w:r>
      <w:r>
        <w:rPr>
          <w:rFonts w:ascii="Arial" w:hAnsi="Arial" w:cs="Arial"/>
          <w:sz w:val="19"/>
          <w:szCs w:val="19"/>
        </w:rPr>
        <w:t xml:space="preserve">66). De igual manera, se ha expuesto que </w:t>
      </w:r>
      <w:r w:rsidRPr="007B305F">
        <w:t>«</w:t>
      </w:r>
      <w:r w:rsidRPr="00751A71">
        <w:rPr>
          <w:rFonts w:ascii="Arial" w:hAnsi="Arial" w:cs="Arial"/>
          <w:sz w:val="19"/>
          <w:szCs w:val="19"/>
        </w:rPr>
        <w:t>Son recursos que deberán amortizarse en proporción a la ejecución del contrato</w:t>
      </w:r>
      <w:r>
        <w:rPr>
          <w:rFonts w:ascii="Arial" w:hAnsi="Arial" w:cs="Arial"/>
          <w:sz w:val="19"/>
          <w:szCs w:val="19"/>
        </w:rPr>
        <w:t xml:space="preserve"> </w:t>
      </w:r>
      <w:r w:rsidRPr="00751A71">
        <w:rPr>
          <w:rFonts w:ascii="Arial" w:hAnsi="Arial" w:cs="Arial"/>
          <w:sz w:val="19"/>
          <w:szCs w:val="19"/>
        </w:rPr>
        <w:t>pues se trata de una especie muy particular de préstamo. Lo anterior tiene consecuencias</w:t>
      </w:r>
      <w:r>
        <w:rPr>
          <w:rFonts w:ascii="Arial" w:hAnsi="Arial" w:cs="Arial"/>
          <w:sz w:val="19"/>
          <w:szCs w:val="19"/>
        </w:rPr>
        <w:t xml:space="preserve"> </w:t>
      </w:r>
      <w:r w:rsidRPr="00751A71">
        <w:rPr>
          <w:rFonts w:ascii="Arial" w:hAnsi="Arial" w:cs="Arial"/>
          <w:sz w:val="19"/>
          <w:szCs w:val="19"/>
        </w:rPr>
        <w:t>muy importantes, porque se trata de recursos públicos administrados por un particular</w:t>
      </w:r>
      <w:r>
        <w:rPr>
          <w:rFonts w:ascii="Arial" w:hAnsi="Arial" w:cs="Arial"/>
          <w:sz w:val="19"/>
          <w:szCs w:val="19"/>
        </w:rPr>
        <w:t xml:space="preserve"> </w:t>
      </w:r>
      <w:r w:rsidRPr="00751A71">
        <w:rPr>
          <w:rFonts w:ascii="Arial" w:hAnsi="Arial" w:cs="Arial"/>
          <w:sz w:val="19"/>
          <w:szCs w:val="19"/>
        </w:rPr>
        <w:t>(contratista), y en esa medida cualquier desviación de estos recursos a fines distintos a</w:t>
      </w:r>
      <w:r>
        <w:rPr>
          <w:rFonts w:ascii="Arial" w:hAnsi="Arial" w:cs="Arial"/>
          <w:sz w:val="19"/>
          <w:szCs w:val="19"/>
        </w:rPr>
        <w:t xml:space="preserve"> </w:t>
      </w:r>
      <w:r w:rsidRPr="00751A71">
        <w:rPr>
          <w:rFonts w:ascii="Arial" w:hAnsi="Arial" w:cs="Arial"/>
          <w:sz w:val="19"/>
          <w:szCs w:val="19"/>
        </w:rPr>
        <w:t>los contemplados dentro del contrato podrá propiciar las correspondientes acciones de</w:t>
      </w:r>
      <w:r>
        <w:rPr>
          <w:rFonts w:ascii="Arial" w:hAnsi="Arial" w:cs="Arial"/>
          <w:sz w:val="19"/>
          <w:szCs w:val="19"/>
        </w:rPr>
        <w:t xml:space="preserve"> </w:t>
      </w:r>
      <w:r w:rsidRPr="00751A71">
        <w:rPr>
          <w:rFonts w:ascii="Arial" w:hAnsi="Arial" w:cs="Arial"/>
          <w:sz w:val="19"/>
          <w:szCs w:val="19"/>
        </w:rPr>
        <w:t>carácter penal</w:t>
      </w:r>
      <w:r w:rsidRPr="00D84CDA">
        <w:rPr>
          <w:rFonts w:ascii="Arial" w:eastAsia="Calibri" w:hAnsi="Arial" w:cs="Arial"/>
          <w:color w:val="000000" w:themeColor="text1"/>
          <w:sz w:val="22"/>
          <w:lang w:val="es-ES"/>
        </w:rPr>
        <w:t>»</w:t>
      </w:r>
      <w:r w:rsidRPr="00751A71">
        <w:rPr>
          <w:rFonts w:ascii="Arial" w:hAnsi="Arial" w:cs="Arial"/>
          <w:sz w:val="19"/>
          <w:szCs w:val="19"/>
        </w:rPr>
        <w:t xml:space="preserve"> </w:t>
      </w:r>
      <w:r>
        <w:rPr>
          <w:rFonts w:ascii="Arial" w:hAnsi="Arial" w:cs="Arial"/>
          <w:sz w:val="19"/>
          <w:szCs w:val="19"/>
        </w:rPr>
        <w:t>(</w:t>
      </w:r>
      <w:r w:rsidRPr="00751A71">
        <w:rPr>
          <w:rFonts w:ascii="Arial" w:hAnsi="Arial" w:cs="Arial"/>
          <w:sz w:val="19"/>
          <w:szCs w:val="19"/>
        </w:rPr>
        <w:t>MATALLANA CAMACHO, Ernesto. Manual de Contratación de la</w:t>
      </w:r>
      <w:r>
        <w:rPr>
          <w:rFonts w:ascii="Arial" w:hAnsi="Arial" w:cs="Arial"/>
          <w:sz w:val="19"/>
          <w:szCs w:val="19"/>
        </w:rPr>
        <w:t xml:space="preserve"> </w:t>
      </w:r>
      <w:r w:rsidRPr="00751A71">
        <w:rPr>
          <w:rFonts w:ascii="Arial" w:hAnsi="Arial" w:cs="Arial"/>
          <w:sz w:val="19"/>
          <w:szCs w:val="19"/>
        </w:rPr>
        <w:t>Administración Pública. Reforma de la Ley 80 de 1993. Bogotá: Universidad Externado</w:t>
      </w:r>
      <w:r>
        <w:rPr>
          <w:rFonts w:ascii="Arial" w:hAnsi="Arial" w:cs="Arial"/>
          <w:sz w:val="19"/>
          <w:szCs w:val="19"/>
        </w:rPr>
        <w:t xml:space="preserve"> </w:t>
      </w:r>
      <w:r w:rsidRPr="00751A71">
        <w:rPr>
          <w:rFonts w:ascii="Arial" w:hAnsi="Arial" w:cs="Arial"/>
          <w:sz w:val="19"/>
          <w:szCs w:val="19"/>
        </w:rPr>
        <w:t xml:space="preserve">de Colombia, </w:t>
      </w:r>
      <w:r>
        <w:rPr>
          <w:rFonts w:ascii="Arial" w:hAnsi="Arial" w:cs="Arial"/>
          <w:sz w:val="19"/>
          <w:szCs w:val="19"/>
        </w:rPr>
        <w:t>4</w:t>
      </w:r>
      <w:r w:rsidRPr="00751A71">
        <w:rPr>
          <w:rFonts w:ascii="Arial" w:hAnsi="Arial" w:cs="Arial"/>
          <w:sz w:val="19"/>
          <w:szCs w:val="19"/>
        </w:rPr>
        <w:t xml:space="preserve"> ed., 20</w:t>
      </w:r>
      <w:r>
        <w:rPr>
          <w:rFonts w:ascii="Arial" w:hAnsi="Arial" w:cs="Arial"/>
          <w:sz w:val="19"/>
          <w:szCs w:val="19"/>
        </w:rPr>
        <w:t>15</w:t>
      </w:r>
      <w:r w:rsidRPr="00751A71">
        <w:rPr>
          <w:rFonts w:ascii="Arial" w:hAnsi="Arial" w:cs="Arial"/>
          <w:sz w:val="19"/>
          <w:szCs w:val="19"/>
        </w:rPr>
        <w:t xml:space="preserve">, p. </w:t>
      </w:r>
      <w:r>
        <w:rPr>
          <w:rFonts w:ascii="Arial" w:hAnsi="Arial" w:cs="Arial"/>
          <w:sz w:val="19"/>
          <w:szCs w:val="19"/>
        </w:rPr>
        <w:t>921</w:t>
      </w:r>
      <w:r w:rsidRPr="00751A71">
        <w:rPr>
          <w:rFonts w:ascii="Arial" w:hAnsi="Arial" w:cs="Arial"/>
          <w:sz w:val="19"/>
          <w:szCs w:val="19"/>
        </w:rPr>
        <w:t xml:space="preserve"> y </w:t>
      </w:r>
      <w:r w:rsidRPr="00751A71">
        <w:rPr>
          <w:rFonts w:ascii="Arial" w:hAnsi="Arial" w:cs="Arial"/>
          <w:sz w:val="19"/>
          <w:szCs w:val="19"/>
        </w:rPr>
        <w:t>ss</w:t>
      </w:r>
      <w:r>
        <w:rPr>
          <w:rFonts w:ascii="Arial" w:hAnsi="Arial" w:cs="Arial"/>
          <w:sz w:val="19"/>
          <w:szCs w:val="19"/>
        </w:rPr>
        <w:t>)</w:t>
      </w:r>
      <w:r w:rsidR="000412F3">
        <w:rPr>
          <w:rFonts w:ascii="Arial" w:hAnsi="Arial" w:cs="Arial"/>
          <w:sz w:val="19"/>
          <w:szCs w:val="19"/>
        </w:rPr>
        <w:t>.</w:t>
      </w:r>
    </w:p>
  </w:footnote>
  <w:footnote w:id="6">
    <w:p w14:paraId="0A517543" w14:textId="77777777" w:rsidR="001A23C4" w:rsidRDefault="001A23C4" w:rsidP="001A23C4">
      <w:pPr>
        <w:ind w:firstLine="709"/>
        <w:jc w:val="both"/>
        <w:rPr>
          <w:rFonts w:ascii="Arial" w:hAnsi="Arial" w:cs="Arial"/>
          <w:sz w:val="19"/>
          <w:szCs w:val="19"/>
        </w:rPr>
      </w:pPr>
      <w:r w:rsidRPr="004E691C">
        <w:rPr>
          <w:rStyle w:val="Refdenotaalpie"/>
          <w:rFonts w:ascii="Arial" w:hAnsi="Arial" w:cs="Arial"/>
          <w:sz w:val="19"/>
          <w:szCs w:val="19"/>
        </w:rPr>
        <w:footnoteRef/>
      </w:r>
      <w:r w:rsidRPr="004E691C">
        <w:rPr>
          <w:rFonts w:ascii="Arial" w:hAnsi="Arial" w:cs="Arial"/>
          <w:sz w:val="19"/>
          <w:szCs w:val="19"/>
        </w:rPr>
        <w:t xml:space="preserve"> Consejo de Estado. Sala Plena de lo Contencioso Administrativo. Sentencia del 8 de agosto de 2001. </w:t>
      </w:r>
      <w:r w:rsidRPr="004E691C">
        <w:rPr>
          <w:rFonts w:ascii="Arial" w:hAnsi="Arial" w:cs="Arial"/>
          <w:sz w:val="19"/>
          <w:szCs w:val="19"/>
        </w:rPr>
        <w:t>Exp. AC-10966 - AC-11274. Consejero Ponente: Reinaldo Chavarro Buriticá.</w:t>
      </w:r>
    </w:p>
    <w:p w14:paraId="720C4794" w14:textId="77777777" w:rsidR="001A23C4" w:rsidRPr="004E691C" w:rsidRDefault="001A23C4" w:rsidP="001A23C4">
      <w:pPr>
        <w:ind w:firstLine="709"/>
        <w:jc w:val="both"/>
        <w:rPr>
          <w:rFonts w:ascii="Arial" w:hAnsi="Arial" w:cs="Arial"/>
          <w:sz w:val="19"/>
          <w:szCs w:val="19"/>
          <w:lang w:val="es-CO"/>
        </w:rPr>
      </w:pPr>
    </w:p>
  </w:footnote>
  <w:footnote w:id="7">
    <w:p w14:paraId="3DF420A2" w14:textId="4C577578" w:rsidR="001E2FE8" w:rsidRPr="00AB2049" w:rsidRDefault="001E2FE8" w:rsidP="00AB2049">
      <w:pPr>
        <w:pStyle w:val="Sinespaciado"/>
        <w:ind w:firstLine="708"/>
        <w:jc w:val="both"/>
        <w:rPr>
          <w:rFonts w:ascii="Arial" w:hAnsi="Arial" w:cs="Arial"/>
          <w:sz w:val="19"/>
          <w:szCs w:val="19"/>
        </w:rPr>
      </w:pPr>
      <w:r w:rsidRPr="00AB2049">
        <w:rPr>
          <w:rStyle w:val="Refdenotaalpie"/>
          <w:rFonts w:ascii="Arial" w:hAnsi="Arial" w:cs="Arial"/>
          <w:sz w:val="19"/>
          <w:szCs w:val="19"/>
        </w:rPr>
        <w:footnoteRef/>
      </w:r>
      <w:r w:rsidRPr="00AB2049">
        <w:t xml:space="preserve"> </w:t>
      </w:r>
      <w:r w:rsidR="0066748A" w:rsidRPr="00AB2049">
        <w:rPr>
          <w:rFonts w:ascii="Arial" w:hAnsi="Arial" w:cs="Arial"/>
          <w:sz w:val="19"/>
          <w:szCs w:val="19"/>
        </w:rPr>
        <w:t>ARTÍCULO 2.2.1.2.3.1.7.</w:t>
      </w:r>
      <w:r w:rsidRPr="00AB2049">
        <w:rPr>
          <w:rFonts w:ascii="Arial" w:hAnsi="Arial" w:cs="Arial"/>
          <w:sz w:val="19"/>
          <w:szCs w:val="19"/>
        </w:rPr>
        <w:t xml:space="preserve"> Garantía de cumplimiento. La garantía de cumplimiento del contrato debe cubrir:</w:t>
      </w:r>
    </w:p>
    <w:p w14:paraId="77134FF5" w14:textId="34B66248"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1. Buen manejo y correcta inversión del anticipo. Este amparo cubre los perjuicios sufridos por la Entidad Estatal con ocasión de: (i) la no inversión del anticipo; (</w:t>
      </w:r>
      <w:r w:rsidR="001E2FE8" w:rsidRPr="00AB2049">
        <w:rPr>
          <w:rFonts w:ascii="Arial" w:hAnsi="Arial" w:cs="Arial"/>
          <w:sz w:val="19"/>
          <w:szCs w:val="19"/>
        </w:rPr>
        <w:t>ii) el uso indebido del anticipo; y (iii) la apropiación indebida de los recursos recibidos en calidad de anticipo.</w:t>
      </w:r>
    </w:p>
    <w:p w14:paraId="08F5F69F" w14:textId="53E535E7"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2. Devolución del pago anticipado. Este amparo cubre los perjuicios sufridos por la Entidad Estatal por la no devolución total o parcial del dinero entregado al contratista a título de pago anticipado, cuando a ello hubiere lugar.</w:t>
      </w:r>
    </w:p>
    <w:p w14:paraId="7F03E1D3" w14:textId="1B51BF47"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3. Cumplimiento del contrato. Este amparo cubre a la Entidad Estatal de los perjuicios derivados de:</w:t>
      </w:r>
    </w:p>
    <w:p w14:paraId="20CDF3F3" w14:textId="2A23D0E6"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3.1. El incumplimiento total o parcial del contrato, cuando el incumplimiento es imputable al contratista;</w:t>
      </w:r>
    </w:p>
    <w:p w14:paraId="0EEF2E74" w14:textId="3B11D3AF"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3.2. El cumplimiento tardío o defectuoso del contrato, cuando el incumplimiento es imputable al contratista;</w:t>
      </w:r>
    </w:p>
    <w:p w14:paraId="21CBDBF0" w14:textId="35F2A908"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3.3. Los daños imputables al contratista por entregas parciales de la obra, cuando el contrato no prevé entregas parciales; y</w:t>
      </w:r>
    </w:p>
    <w:p w14:paraId="6D88DA21" w14:textId="394B642F"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3.4. El pago del valor de las multas y de la cláusula penal pecuniaria.</w:t>
      </w:r>
    </w:p>
    <w:p w14:paraId="3DB503E5" w14:textId="1C4F3578"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4. 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 amparado.</w:t>
      </w:r>
    </w:p>
    <w:p w14:paraId="743EBB31" w14:textId="25C300A1"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La Entidad Estatal no debe exigir una garantía para cubrir este Riesgo en los contratos que se ejecuten fuera del territorio nacional con personal contratado bajo un régimen jurídico distinto al colombiano.</w:t>
      </w:r>
    </w:p>
    <w:p w14:paraId="0C024D3C" w14:textId="572B77F1"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5. Estabilidad y calidad de la obra. Este amparo cubre a la Entidad Estatal de los perjuicios ocasionados por cualquier tipo de daño o deterioro, imputable al contratista, sufrido por la obra entregada a satisfacción.</w:t>
      </w:r>
    </w:p>
    <w:p w14:paraId="05EC8707" w14:textId="39A52FFE"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6. Calidad del servicio. Este amparo cubre a la Entidad Estatal por los perjuicios derivados de la deficiente calidad del servicio prestado.</w:t>
      </w:r>
    </w:p>
    <w:p w14:paraId="1DC6AD4D" w14:textId="112EFC24" w:rsidR="001E2FE8" w:rsidRPr="00AB2049" w:rsidRDefault="00AB2049" w:rsidP="00AB2049">
      <w:pPr>
        <w:pStyle w:val="Sinespaciado"/>
        <w:ind w:firstLine="708"/>
        <w:jc w:val="both"/>
        <w:rPr>
          <w:rFonts w:ascii="Arial" w:hAnsi="Arial" w:cs="Arial"/>
          <w:sz w:val="19"/>
          <w:szCs w:val="19"/>
        </w:rPr>
      </w:pPr>
      <w:r w:rsidRPr="00D36378">
        <w:rPr>
          <w:rFonts w:ascii="Arial" w:eastAsia="Calibri" w:hAnsi="Arial" w:cs="Arial"/>
          <w:sz w:val="19"/>
          <w:szCs w:val="19"/>
          <w:lang w:val="es-ES"/>
        </w:rPr>
        <w:t>«</w:t>
      </w:r>
      <w:r w:rsidR="001E2FE8" w:rsidRPr="00AB2049">
        <w:rPr>
          <w:rFonts w:ascii="Arial" w:hAnsi="Arial" w:cs="Arial"/>
          <w:sz w:val="19"/>
          <w:szCs w:val="19"/>
        </w:rPr>
        <w:t>7. Calidad y correcto funcionamiento de los bienes. Este amparo debe cubrir la calidad y el correcto funcionamiento de los bienes que recibe la Entidad Estatal en cumplimiento de un contrato.</w:t>
      </w:r>
    </w:p>
    <w:p w14:paraId="61D3065A" w14:textId="528BB4E3" w:rsidR="001E2FE8" w:rsidRPr="00AB2049" w:rsidRDefault="00AB2049" w:rsidP="00AB2049">
      <w:pPr>
        <w:pStyle w:val="Sinespaciado"/>
        <w:ind w:firstLine="708"/>
        <w:jc w:val="both"/>
        <w:rPr>
          <w:rFonts w:ascii="Arial" w:hAnsi="Arial" w:cs="Arial"/>
          <w:sz w:val="19"/>
          <w:szCs w:val="19"/>
          <w:lang w:val="es-CO"/>
        </w:rPr>
      </w:pPr>
      <w:r w:rsidRPr="00D36378">
        <w:rPr>
          <w:rFonts w:ascii="Arial" w:eastAsia="Calibri" w:hAnsi="Arial" w:cs="Arial"/>
          <w:sz w:val="19"/>
          <w:szCs w:val="19"/>
          <w:lang w:val="es-ES"/>
        </w:rPr>
        <w:t>«</w:t>
      </w:r>
      <w:r w:rsidR="001E2FE8" w:rsidRPr="00AB2049">
        <w:rPr>
          <w:rFonts w:ascii="Arial" w:hAnsi="Arial" w:cs="Arial"/>
          <w:sz w:val="19"/>
          <w:szCs w:val="19"/>
        </w:rPr>
        <w:t>8. Los demás incumplimientos de obligaciones que la Entidad Estatal considere deben ser amparados de manera proporcional y acorde a la naturaleza del contrato.</w:t>
      </w:r>
    </w:p>
  </w:footnote>
  <w:footnote w:id="8">
    <w:p w14:paraId="5BDA85F7" w14:textId="77777777" w:rsidR="00337B9C" w:rsidRPr="00D36378" w:rsidRDefault="00337B9C" w:rsidP="00337B9C">
      <w:pPr>
        <w:pStyle w:val="NormalWeb"/>
        <w:shd w:val="clear" w:color="auto" w:fill="FFFFFF"/>
        <w:spacing w:before="0" w:beforeAutospacing="0" w:after="0" w:afterAutospacing="0"/>
        <w:ind w:firstLine="709"/>
        <w:jc w:val="both"/>
        <w:rPr>
          <w:rFonts w:ascii="Arial" w:hAnsi="Arial" w:cs="Arial"/>
          <w:sz w:val="19"/>
          <w:szCs w:val="19"/>
          <w:lang w:val="es-CO" w:eastAsia="es-CO"/>
        </w:rPr>
      </w:pPr>
      <w:r>
        <w:rPr>
          <w:rStyle w:val="Refdenotaalpie"/>
        </w:rPr>
        <w:footnoteRef/>
      </w:r>
      <w:r w:rsidRPr="00D36378">
        <w:rPr>
          <w:rFonts w:ascii="Arial" w:eastAsia="Calibri" w:hAnsi="Arial" w:cs="Arial"/>
          <w:sz w:val="19"/>
          <w:szCs w:val="19"/>
          <w:lang w:val="es-ES"/>
        </w:rPr>
        <w:t>«</w:t>
      </w:r>
      <w:r w:rsidRPr="00D36378">
        <w:rPr>
          <w:rFonts w:ascii="Arial" w:hAnsi="Arial" w:cs="Arial"/>
          <w:sz w:val="19"/>
          <w:szCs w:val="19"/>
          <w:lang w:val="es-CO" w:eastAsia="es-CO"/>
        </w:rPr>
        <w:t>Artículo 2.2.1.1.2.4.1.</w:t>
      </w:r>
      <w:r w:rsidRPr="00D36378">
        <w:rPr>
          <w:rFonts w:ascii="Arial" w:hAnsi="Arial" w:cs="Arial"/>
          <w:i/>
          <w:iCs/>
          <w:sz w:val="19"/>
          <w:szCs w:val="19"/>
          <w:lang w:val="es-CO" w:eastAsia="es-CO"/>
        </w:rPr>
        <w:t> </w:t>
      </w:r>
      <w:r w:rsidRPr="003741FD">
        <w:rPr>
          <w:rFonts w:ascii="Arial" w:hAnsi="Arial" w:cs="Arial"/>
          <w:sz w:val="19"/>
          <w:szCs w:val="19"/>
          <w:lang w:val="es-CO" w:eastAsia="es-CO"/>
        </w:rPr>
        <w:t>Patrimonio autónomo para el manejo de anticipos.</w:t>
      </w:r>
      <w:r w:rsidRPr="00D36378">
        <w:rPr>
          <w:rFonts w:ascii="Arial" w:hAnsi="Arial" w:cs="Arial"/>
          <w:i/>
          <w:iCs/>
          <w:sz w:val="19"/>
          <w:szCs w:val="19"/>
          <w:lang w:val="es-CO" w:eastAsia="es-CO"/>
        </w:rPr>
        <w:t> </w:t>
      </w:r>
      <w:r w:rsidRPr="00D36378">
        <w:rPr>
          <w:rFonts w:ascii="Arial" w:hAnsi="Arial" w:cs="Arial"/>
          <w:sz w:val="19"/>
          <w:szCs w:val="19"/>
          <w:lang w:val="es-CO" w:eastAsia="es-CO"/>
        </w:rPr>
        <w:t>En los casos previstos en la ley, el contratista debe suscribir un contrato de fiducia mercantil para crear un patrimonio autónomo, con una sociedad fiduciaria autorizada para ese fin por la Superintendencia Financiera de Colombia, a la cual la Entidad Estatal debe entregar el valor del anticipo.</w:t>
      </w:r>
    </w:p>
    <w:p w14:paraId="695228DF" w14:textId="77777777" w:rsidR="00337B9C" w:rsidRPr="00D36378" w:rsidRDefault="00337B9C" w:rsidP="00337B9C">
      <w:pPr>
        <w:pStyle w:val="NormalWeb"/>
        <w:shd w:val="clear" w:color="auto" w:fill="FFFFFF"/>
        <w:spacing w:before="0" w:beforeAutospacing="0" w:after="0" w:afterAutospacing="0"/>
        <w:ind w:firstLine="709"/>
        <w:jc w:val="both"/>
        <w:rPr>
          <w:rFonts w:ascii="Arial" w:hAnsi="Arial" w:cs="Arial"/>
          <w:sz w:val="19"/>
          <w:szCs w:val="19"/>
          <w:lang w:val="es-CO" w:eastAsia="es-CO"/>
        </w:rPr>
      </w:pPr>
      <w:r w:rsidRPr="00D36378">
        <w:rPr>
          <w:rFonts w:ascii="Arial" w:eastAsia="Calibri" w:hAnsi="Arial" w:cs="Arial"/>
          <w:sz w:val="19"/>
          <w:szCs w:val="19"/>
          <w:lang w:val="es-ES"/>
        </w:rPr>
        <w:t>«</w:t>
      </w:r>
      <w:r w:rsidRPr="00B41168">
        <w:rPr>
          <w:rFonts w:ascii="Arial" w:hAnsi="Arial" w:cs="Arial"/>
          <w:sz w:val="19"/>
          <w:szCs w:val="19"/>
          <w:lang w:val="es-CO" w:eastAsia="es-CO"/>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fiducia mercantil.</w:t>
      </w:r>
    </w:p>
    <w:p w14:paraId="0FF6F28B" w14:textId="77777777" w:rsidR="00337B9C" w:rsidRPr="00D36378" w:rsidRDefault="00337B9C" w:rsidP="00337B9C">
      <w:pPr>
        <w:pStyle w:val="NormalWeb"/>
        <w:shd w:val="clear" w:color="auto" w:fill="FFFFFF"/>
        <w:spacing w:before="0" w:beforeAutospacing="0" w:after="0" w:afterAutospacing="0"/>
        <w:ind w:firstLine="709"/>
        <w:jc w:val="both"/>
        <w:rPr>
          <w:rFonts w:ascii="Arial" w:hAnsi="Arial" w:cs="Arial"/>
          <w:sz w:val="19"/>
          <w:szCs w:val="19"/>
          <w:lang w:val="es-CO" w:eastAsia="es-CO"/>
        </w:rPr>
      </w:pPr>
      <w:r w:rsidRPr="00D36378">
        <w:rPr>
          <w:rFonts w:ascii="Arial" w:eastAsia="Calibri" w:hAnsi="Arial" w:cs="Arial"/>
          <w:sz w:val="19"/>
          <w:szCs w:val="19"/>
          <w:lang w:val="es-ES"/>
        </w:rPr>
        <w:t>«</w:t>
      </w:r>
      <w:r w:rsidRPr="00B41168">
        <w:rPr>
          <w:rFonts w:ascii="Arial" w:hAnsi="Arial" w:cs="Arial"/>
          <w:sz w:val="19"/>
          <w:szCs w:val="19"/>
          <w:lang w:val="es-CO" w:eastAsia="es-CO"/>
        </w:rPr>
        <w:t>En los pliegos de condiciones, la Entidad Estatal debe establecer los términos y condiciones de la administración del anticipo a través del patrimonio autónomo.</w:t>
      </w:r>
    </w:p>
    <w:p w14:paraId="0FC377D2" w14:textId="77777777" w:rsidR="00337B9C" w:rsidRDefault="00337B9C" w:rsidP="00337B9C">
      <w:pPr>
        <w:pStyle w:val="NormalWeb"/>
        <w:shd w:val="clear" w:color="auto" w:fill="FFFFFF"/>
        <w:spacing w:before="0" w:beforeAutospacing="0" w:after="0" w:afterAutospacing="0"/>
        <w:ind w:firstLine="709"/>
        <w:jc w:val="both"/>
        <w:rPr>
          <w:rFonts w:ascii="Arial" w:eastAsia="Calibri" w:hAnsi="Arial" w:cs="Arial"/>
          <w:sz w:val="19"/>
          <w:szCs w:val="19"/>
          <w:lang w:val="es-ES"/>
        </w:rPr>
      </w:pPr>
      <w:r w:rsidRPr="00D36378">
        <w:rPr>
          <w:rFonts w:ascii="Arial" w:eastAsia="Calibri" w:hAnsi="Arial" w:cs="Arial"/>
          <w:sz w:val="19"/>
          <w:szCs w:val="19"/>
          <w:lang w:val="es-ES"/>
        </w:rPr>
        <w:t>«</w:t>
      </w:r>
      <w:r w:rsidRPr="00B41168">
        <w:rPr>
          <w:rFonts w:ascii="Arial" w:hAnsi="Arial" w:cs="Arial"/>
          <w:sz w:val="19"/>
          <w:szCs w:val="19"/>
          <w:lang w:val="es-CO" w:eastAsia="es-CO"/>
        </w:rPr>
        <w:t>En este caso, la sociedad fiduciaria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r w:rsidRPr="00D36378">
        <w:rPr>
          <w:rFonts w:ascii="Arial" w:eastAsia="Calibri" w:hAnsi="Arial" w:cs="Arial"/>
          <w:sz w:val="19"/>
          <w:szCs w:val="19"/>
          <w:lang w:val="es-ES"/>
        </w:rPr>
        <w:t>»</w:t>
      </w:r>
      <w:r>
        <w:rPr>
          <w:rFonts w:ascii="Arial" w:eastAsia="Calibri" w:hAnsi="Arial" w:cs="Arial"/>
          <w:sz w:val="19"/>
          <w:szCs w:val="19"/>
          <w:lang w:val="es-ES"/>
        </w:rPr>
        <w:t>.</w:t>
      </w:r>
    </w:p>
    <w:p w14:paraId="58D8650A" w14:textId="77777777" w:rsidR="00337B9C" w:rsidRPr="00751A71" w:rsidRDefault="00337B9C" w:rsidP="00337B9C">
      <w:pPr>
        <w:pStyle w:val="NormalWeb"/>
        <w:shd w:val="clear" w:color="auto" w:fill="FFFFFF"/>
        <w:spacing w:before="0" w:beforeAutospacing="0" w:after="0" w:afterAutospacing="0"/>
        <w:ind w:firstLine="709"/>
        <w:jc w:val="both"/>
        <w:rPr>
          <w:rFonts w:ascii="Arial" w:hAnsi="Arial" w:cs="Arial"/>
          <w:sz w:val="19"/>
          <w:szCs w:val="19"/>
          <w:lang w:val="es-CO" w:eastAsia="es-CO"/>
        </w:rPr>
      </w:pPr>
    </w:p>
  </w:footnote>
  <w:footnote w:id="9">
    <w:p w14:paraId="1C572378" w14:textId="010976B1" w:rsidR="00220177" w:rsidRPr="00220177" w:rsidRDefault="00220177" w:rsidP="00701861">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w:t>
      </w:r>
      <w:r w:rsidR="00D21407">
        <w:rPr>
          <w:rFonts w:ascii="Arial" w:hAnsi="Arial" w:cs="Arial"/>
          <w:sz w:val="19"/>
          <w:szCs w:val="19"/>
          <w:lang w:val="es-ES"/>
        </w:rPr>
        <w:t xml:space="preserve"> exposición de motivos de la Ley 1474 de 2011,</w:t>
      </w:r>
      <w:r w:rsidRPr="00C44E61">
        <w:rPr>
          <w:rFonts w:ascii="Arial" w:hAnsi="Arial" w:cs="Arial"/>
          <w:sz w:val="19"/>
          <w:szCs w:val="19"/>
          <w:lang w:val="es-ES"/>
        </w:rPr>
        <w:t xml:space="preserve"> Gaceta </w:t>
      </w:r>
      <w:r>
        <w:rPr>
          <w:rFonts w:ascii="Arial" w:hAnsi="Arial" w:cs="Arial"/>
          <w:sz w:val="19"/>
          <w:szCs w:val="19"/>
          <w:lang w:val="es-ES"/>
        </w:rPr>
        <w:t>607 del 2010,</w:t>
      </w:r>
      <w:r w:rsidR="00D21407">
        <w:rPr>
          <w:rFonts w:ascii="Arial" w:hAnsi="Arial" w:cs="Arial"/>
          <w:sz w:val="19"/>
          <w:szCs w:val="19"/>
          <w:lang w:val="es-ES"/>
        </w:rPr>
        <w:t xml:space="preserve"> </w:t>
      </w:r>
      <w:r>
        <w:rPr>
          <w:rFonts w:ascii="Arial" w:hAnsi="Arial" w:cs="Arial"/>
          <w:sz w:val="19"/>
          <w:szCs w:val="19"/>
          <w:lang w:val="es-ES"/>
        </w:rPr>
        <w:t>disponible</w:t>
      </w:r>
      <w:r w:rsidR="00D21407">
        <w:rPr>
          <w:rFonts w:ascii="Arial" w:hAnsi="Arial" w:cs="Arial"/>
          <w:sz w:val="19"/>
          <w:szCs w:val="19"/>
          <w:lang w:val="es-ES"/>
        </w:rPr>
        <w:t xml:space="preserve"> </w:t>
      </w:r>
      <w:r>
        <w:rPr>
          <w:rFonts w:ascii="Arial" w:hAnsi="Arial" w:cs="Arial"/>
          <w:sz w:val="19"/>
          <w:szCs w:val="19"/>
          <w:lang w:val="es-ES"/>
        </w:rPr>
        <w:t xml:space="preserve">en: </w:t>
      </w:r>
      <w:r w:rsidR="00D21407">
        <w:rPr>
          <w:rFonts w:ascii="Arial" w:hAnsi="Arial" w:cs="Arial"/>
          <w:sz w:val="19"/>
          <w:szCs w:val="19"/>
          <w:lang w:val="es-ES"/>
        </w:rPr>
        <w:t xml:space="preserve"> </w:t>
      </w:r>
      <w:hyperlink r:id="rId1" w:history="1">
        <w:r w:rsidR="00D21407" w:rsidRPr="00D21407">
          <w:rPr>
            <w:rStyle w:val="Hipervnculo"/>
            <w:rFonts w:ascii="Arial" w:hAnsi="Arial" w:cs="Arial"/>
            <w:color w:val="auto"/>
            <w:sz w:val="19"/>
            <w:szCs w:val="19"/>
            <w:u w:val="none"/>
            <w:lang w:val="es-ES"/>
          </w:rPr>
          <w:t>http://svrpubindc.imprenta.gov.co/senado/index.xhtml;jsessionid=b3ba7213a248bacd37376ffcedca</w:t>
        </w:r>
      </w:hyperlink>
      <w:r w:rsidR="00D21407" w:rsidRPr="00D21407">
        <w:rPr>
          <w:rFonts w:ascii="Arial" w:hAnsi="Arial" w:cs="Arial"/>
          <w:sz w:val="19"/>
          <w:szCs w:val="19"/>
          <w:lang w:val="es-ES"/>
        </w:rPr>
        <w:t xml:space="preserve"> </w:t>
      </w:r>
    </w:p>
  </w:footnote>
  <w:footnote w:id="10">
    <w:p w14:paraId="4EDC339E" w14:textId="08479B83" w:rsidR="007535D8" w:rsidRPr="002A7DB3" w:rsidRDefault="007535D8" w:rsidP="002A7DB3">
      <w:pPr>
        <w:pStyle w:val="Sinespaciado"/>
        <w:ind w:firstLine="708"/>
        <w:jc w:val="both"/>
        <w:rPr>
          <w:rFonts w:ascii="Arial" w:hAnsi="Arial" w:cs="Arial"/>
          <w:sz w:val="19"/>
          <w:szCs w:val="19"/>
          <w:lang w:val="es-ES"/>
        </w:rPr>
      </w:pPr>
      <w:r w:rsidRPr="002A7DB3">
        <w:rPr>
          <w:rStyle w:val="Refdenotaalpie"/>
          <w:rFonts w:ascii="Arial" w:hAnsi="Arial" w:cs="Arial"/>
          <w:sz w:val="19"/>
          <w:szCs w:val="19"/>
        </w:rPr>
        <w:footnoteRef/>
      </w:r>
      <w:r w:rsidRPr="002A7DB3">
        <w:rPr>
          <w:rFonts w:ascii="Arial" w:hAnsi="Arial" w:cs="Arial"/>
          <w:sz w:val="19"/>
          <w:szCs w:val="19"/>
        </w:rPr>
        <w:t xml:space="preserve"> </w:t>
      </w:r>
      <w:r w:rsidRPr="002A7DB3">
        <w:rPr>
          <w:rFonts w:ascii="Arial" w:hAnsi="Arial" w:cs="Arial"/>
          <w:sz w:val="19"/>
          <w:szCs w:val="19"/>
          <w:lang w:val="es-ES"/>
        </w:rPr>
        <w:t xml:space="preserve">La Guía </w:t>
      </w:r>
      <w:r w:rsidR="002A7DB3" w:rsidRPr="002A7DB3">
        <w:rPr>
          <w:rFonts w:ascii="Arial" w:hAnsi="Arial" w:cs="Arial"/>
          <w:sz w:val="19"/>
          <w:szCs w:val="19"/>
          <w:lang w:val="es-ES"/>
        </w:rPr>
        <w:t>para el manejo de anticipos mediante contrato de fiducia irrevocable puede ser consultada en</w:t>
      </w:r>
      <w:r w:rsidR="002A7DB3">
        <w:rPr>
          <w:rFonts w:ascii="Arial" w:hAnsi="Arial" w:cs="Arial"/>
          <w:sz w:val="19"/>
          <w:szCs w:val="19"/>
          <w:lang w:val="es-ES"/>
        </w:rPr>
        <w:t xml:space="preserve">: </w:t>
      </w:r>
      <w:r w:rsidR="002A7DB3" w:rsidRPr="002A7DB3">
        <w:rPr>
          <w:rFonts w:ascii="Arial" w:hAnsi="Arial" w:cs="Arial"/>
          <w:sz w:val="19"/>
          <w:szCs w:val="19"/>
          <w:lang w:val="es-ES"/>
        </w:rPr>
        <w:t>https://colombiacompra.gov.co/sites/cce_public/files/cce_documents/cce_guia_manejo_anticipos.pdf</w:t>
      </w:r>
      <w:r w:rsidRPr="002A7DB3">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6431DF" w:rsidRDefault="006431DF">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D9C4ABB"/>
    <w:multiLevelType w:val="hybridMultilevel"/>
    <w:tmpl w:val="FA009BB2"/>
    <w:lvl w:ilvl="0" w:tplc="1144BF50">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300F"/>
    <w:rsid w:val="000079A6"/>
    <w:rsid w:val="00011190"/>
    <w:rsid w:val="00011890"/>
    <w:rsid w:val="0001466D"/>
    <w:rsid w:val="0001620B"/>
    <w:rsid w:val="000204FC"/>
    <w:rsid w:val="000234B2"/>
    <w:rsid w:val="00023EF1"/>
    <w:rsid w:val="00024FFB"/>
    <w:rsid w:val="0002529B"/>
    <w:rsid w:val="0002684A"/>
    <w:rsid w:val="00026B88"/>
    <w:rsid w:val="00027469"/>
    <w:rsid w:val="00027CFD"/>
    <w:rsid w:val="00034222"/>
    <w:rsid w:val="000402A2"/>
    <w:rsid w:val="000412F3"/>
    <w:rsid w:val="00043E70"/>
    <w:rsid w:val="000451D8"/>
    <w:rsid w:val="000458A1"/>
    <w:rsid w:val="00045B9D"/>
    <w:rsid w:val="0004614C"/>
    <w:rsid w:val="0004642B"/>
    <w:rsid w:val="000465E4"/>
    <w:rsid w:val="0005150D"/>
    <w:rsid w:val="0005188E"/>
    <w:rsid w:val="000534C1"/>
    <w:rsid w:val="000544AE"/>
    <w:rsid w:val="000546B3"/>
    <w:rsid w:val="0005596F"/>
    <w:rsid w:val="00060CEB"/>
    <w:rsid w:val="00062738"/>
    <w:rsid w:val="00062F28"/>
    <w:rsid w:val="0006313B"/>
    <w:rsid w:val="00063AC1"/>
    <w:rsid w:val="000673A8"/>
    <w:rsid w:val="00070135"/>
    <w:rsid w:val="0007585C"/>
    <w:rsid w:val="000778DE"/>
    <w:rsid w:val="000813CC"/>
    <w:rsid w:val="00081913"/>
    <w:rsid w:val="00083A6B"/>
    <w:rsid w:val="00083D08"/>
    <w:rsid w:val="000864FA"/>
    <w:rsid w:val="00086847"/>
    <w:rsid w:val="000869D7"/>
    <w:rsid w:val="00087EDA"/>
    <w:rsid w:val="000919DA"/>
    <w:rsid w:val="00096901"/>
    <w:rsid w:val="000A0AEC"/>
    <w:rsid w:val="000A3C97"/>
    <w:rsid w:val="000A6E67"/>
    <w:rsid w:val="000B2371"/>
    <w:rsid w:val="000B6447"/>
    <w:rsid w:val="000B660E"/>
    <w:rsid w:val="000B7D1D"/>
    <w:rsid w:val="000B7FDC"/>
    <w:rsid w:val="000C064C"/>
    <w:rsid w:val="000C0A21"/>
    <w:rsid w:val="000C10E2"/>
    <w:rsid w:val="000C770E"/>
    <w:rsid w:val="000D071C"/>
    <w:rsid w:val="000D0CA4"/>
    <w:rsid w:val="000D5920"/>
    <w:rsid w:val="000D5CEB"/>
    <w:rsid w:val="000D60B4"/>
    <w:rsid w:val="000E4F2A"/>
    <w:rsid w:val="000E7410"/>
    <w:rsid w:val="000F4579"/>
    <w:rsid w:val="000F6044"/>
    <w:rsid w:val="000F61D3"/>
    <w:rsid w:val="00101BBF"/>
    <w:rsid w:val="00101E41"/>
    <w:rsid w:val="00103FB0"/>
    <w:rsid w:val="00105A27"/>
    <w:rsid w:val="00111454"/>
    <w:rsid w:val="00111971"/>
    <w:rsid w:val="001125C2"/>
    <w:rsid w:val="0011698D"/>
    <w:rsid w:val="00123C6F"/>
    <w:rsid w:val="001264DB"/>
    <w:rsid w:val="00127307"/>
    <w:rsid w:val="0012781C"/>
    <w:rsid w:val="00142E79"/>
    <w:rsid w:val="00146B60"/>
    <w:rsid w:val="00146F8C"/>
    <w:rsid w:val="001507AE"/>
    <w:rsid w:val="00152D59"/>
    <w:rsid w:val="00153435"/>
    <w:rsid w:val="001539C9"/>
    <w:rsid w:val="00153F8E"/>
    <w:rsid w:val="001571B3"/>
    <w:rsid w:val="00162EC2"/>
    <w:rsid w:val="00163A8B"/>
    <w:rsid w:val="001659D1"/>
    <w:rsid w:val="00166A97"/>
    <w:rsid w:val="00167479"/>
    <w:rsid w:val="00170558"/>
    <w:rsid w:val="001708CF"/>
    <w:rsid w:val="00172679"/>
    <w:rsid w:val="00186E11"/>
    <w:rsid w:val="0019117C"/>
    <w:rsid w:val="00191A25"/>
    <w:rsid w:val="0019228D"/>
    <w:rsid w:val="00195226"/>
    <w:rsid w:val="00196BD7"/>
    <w:rsid w:val="001A21C0"/>
    <w:rsid w:val="001A23C4"/>
    <w:rsid w:val="001A7E08"/>
    <w:rsid w:val="001B4AAC"/>
    <w:rsid w:val="001B5526"/>
    <w:rsid w:val="001C0105"/>
    <w:rsid w:val="001C209E"/>
    <w:rsid w:val="001C359E"/>
    <w:rsid w:val="001C60D3"/>
    <w:rsid w:val="001D2743"/>
    <w:rsid w:val="001D6DB5"/>
    <w:rsid w:val="001D71EC"/>
    <w:rsid w:val="001E2FE8"/>
    <w:rsid w:val="001E3BE0"/>
    <w:rsid w:val="001E5852"/>
    <w:rsid w:val="001F5AF3"/>
    <w:rsid w:val="001F7F70"/>
    <w:rsid w:val="002015BC"/>
    <w:rsid w:val="00201EBD"/>
    <w:rsid w:val="00207F73"/>
    <w:rsid w:val="00212317"/>
    <w:rsid w:val="0021284F"/>
    <w:rsid w:val="00220177"/>
    <w:rsid w:val="002203AE"/>
    <w:rsid w:val="00223524"/>
    <w:rsid w:val="002236A3"/>
    <w:rsid w:val="0022414F"/>
    <w:rsid w:val="0022772A"/>
    <w:rsid w:val="0023044E"/>
    <w:rsid w:val="00230A7E"/>
    <w:rsid w:val="002354D5"/>
    <w:rsid w:val="0023771C"/>
    <w:rsid w:val="00237EAB"/>
    <w:rsid w:val="00241F51"/>
    <w:rsid w:val="00246CBC"/>
    <w:rsid w:val="00247959"/>
    <w:rsid w:val="002535D3"/>
    <w:rsid w:val="00256B18"/>
    <w:rsid w:val="00260CA8"/>
    <w:rsid w:val="00263510"/>
    <w:rsid w:val="00263CE4"/>
    <w:rsid w:val="00263FD3"/>
    <w:rsid w:val="00265B63"/>
    <w:rsid w:val="00265EF2"/>
    <w:rsid w:val="00274556"/>
    <w:rsid w:val="00281F95"/>
    <w:rsid w:val="002875EE"/>
    <w:rsid w:val="00287834"/>
    <w:rsid w:val="0029198D"/>
    <w:rsid w:val="00291F2F"/>
    <w:rsid w:val="002A2BDD"/>
    <w:rsid w:val="002A2F5B"/>
    <w:rsid w:val="002A483F"/>
    <w:rsid w:val="002A7DB3"/>
    <w:rsid w:val="002B1C05"/>
    <w:rsid w:val="002B1CB3"/>
    <w:rsid w:val="002B1F4A"/>
    <w:rsid w:val="002B4D31"/>
    <w:rsid w:val="002B5905"/>
    <w:rsid w:val="002B66D7"/>
    <w:rsid w:val="002C0C44"/>
    <w:rsid w:val="002C0E65"/>
    <w:rsid w:val="002C1C25"/>
    <w:rsid w:val="002C52CC"/>
    <w:rsid w:val="002C554A"/>
    <w:rsid w:val="002C593D"/>
    <w:rsid w:val="002C62F1"/>
    <w:rsid w:val="002E06AA"/>
    <w:rsid w:val="002E1529"/>
    <w:rsid w:val="002E284A"/>
    <w:rsid w:val="002E3086"/>
    <w:rsid w:val="002E73C8"/>
    <w:rsid w:val="002F17A4"/>
    <w:rsid w:val="002F4792"/>
    <w:rsid w:val="002F6093"/>
    <w:rsid w:val="003006A4"/>
    <w:rsid w:val="0030206E"/>
    <w:rsid w:val="003038BC"/>
    <w:rsid w:val="00310242"/>
    <w:rsid w:val="00313F62"/>
    <w:rsid w:val="00315C54"/>
    <w:rsid w:val="0031793E"/>
    <w:rsid w:val="00324CB6"/>
    <w:rsid w:val="003273B8"/>
    <w:rsid w:val="0032758D"/>
    <w:rsid w:val="00331915"/>
    <w:rsid w:val="0033514B"/>
    <w:rsid w:val="00337B9C"/>
    <w:rsid w:val="00341AA9"/>
    <w:rsid w:val="0034241F"/>
    <w:rsid w:val="00344DD9"/>
    <w:rsid w:val="0035026D"/>
    <w:rsid w:val="00361F71"/>
    <w:rsid w:val="00363A41"/>
    <w:rsid w:val="0036413F"/>
    <w:rsid w:val="003643A9"/>
    <w:rsid w:val="00364A68"/>
    <w:rsid w:val="00365097"/>
    <w:rsid w:val="00365DCD"/>
    <w:rsid w:val="00366668"/>
    <w:rsid w:val="00366846"/>
    <w:rsid w:val="003741A9"/>
    <w:rsid w:val="003741FD"/>
    <w:rsid w:val="00374378"/>
    <w:rsid w:val="00374A17"/>
    <w:rsid w:val="0037511A"/>
    <w:rsid w:val="0037569C"/>
    <w:rsid w:val="00375CD3"/>
    <w:rsid w:val="003770E7"/>
    <w:rsid w:val="00380E9B"/>
    <w:rsid w:val="003820E3"/>
    <w:rsid w:val="003828A9"/>
    <w:rsid w:val="00383A02"/>
    <w:rsid w:val="003938A3"/>
    <w:rsid w:val="00393A8A"/>
    <w:rsid w:val="003960C2"/>
    <w:rsid w:val="003A0755"/>
    <w:rsid w:val="003A0B9C"/>
    <w:rsid w:val="003A161F"/>
    <w:rsid w:val="003A16E4"/>
    <w:rsid w:val="003A4285"/>
    <w:rsid w:val="003B06C3"/>
    <w:rsid w:val="003B23C8"/>
    <w:rsid w:val="003B425E"/>
    <w:rsid w:val="003B56A9"/>
    <w:rsid w:val="003B5D12"/>
    <w:rsid w:val="003C3676"/>
    <w:rsid w:val="003C7AE5"/>
    <w:rsid w:val="003D193D"/>
    <w:rsid w:val="003D1F97"/>
    <w:rsid w:val="003D2732"/>
    <w:rsid w:val="003D4921"/>
    <w:rsid w:val="003D63A4"/>
    <w:rsid w:val="003E6812"/>
    <w:rsid w:val="003F3D0C"/>
    <w:rsid w:val="003F45DC"/>
    <w:rsid w:val="003F75F3"/>
    <w:rsid w:val="0040004C"/>
    <w:rsid w:val="00401587"/>
    <w:rsid w:val="004016FF"/>
    <w:rsid w:val="00404138"/>
    <w:rsid w:val="00405C93"/>
    <w:rsid w:val="004124C1"/>
    <w:rsid w:val="004128C5"/>
    <w:rsid w:val="0041587F"/>
    <w:rsid w:val="00420A9F"/>
    <w:rsid w:val="004213D4"/>
    <w:rsid w:val="00422691"/>
    <w:rsid w:val="00424422"/>
    <w:rsid w:val="00425D7D"/>
    <w:rsid w:val="00426F03"/>
    <w:rsid w:val="00430023"/>
    <w:rsid w:val="00430582"/>
    <w:rsid w:val="004315F6"/>
    <w:rsid w:val="004327E3"/>
    <w:rsid w:val="00435D91"/>
    <w:rsid w:val="004407B9"/>
    <w:rsid w:val="00441E75"/>
    <w:rsid w:val="0044273E"/>
    <w:rsid w:val="004437EA"/>
    <w:rsid w:val="004479FC"/>
    <w:rsid w:val="00452E2A"/>
    <w:rsid w:val="00457531"/>
    <w:rsid w:val="00457ADD"/>
    <w:rsid w:val="0046174F"/>
    <w:rsid w:val="004632AF"/>
    <w:rsid w:val="0046502B"/>
    <w:rsid w:val="0046528B"/>
    <w:rsid w:val="00471790"/>
    <w:rsid w:val="00473539"/>
    <w:rsid w:val="00474352"/>
    <w:rsid w:val="00475C68"/>
    <w:rsid w:val="0047714C"/>
    <w:rsid w:val="00480273"/>
    <w:rsid w:val="004802D0"/>
    <w:rsid w:val="00483B49"/>
    <w:rsid w:val="00484072"/>
    <w:rsid w:val="004843C2"/>
    <w:rsid w:val="00485D48"/>
    <w:rsid w:val="00485F62"/>
    <w:rsid w:val="00492229"/>
    <w:rsid w:val="004958D7"/>
    <w:rsid w:val="00497DA1"/>
    <w:rsid w:val="004A303C"/>
    <w:rsid w:val="004A3487"/>
    <w:rsid w:val="004A3507"/>
    <w:rsid w:val="004A7437"/>
    <w:rsid w:val="004A743C"/>
    <w:rsid w:val="004B0CAB"/>
    <w:rsid w:val="004B1E24"/>
    <w:rsid w:val="004C01F6"/>
    <w:rsid w:val="004C17CF"/>
    <w:rsid w:val="004C2A12"/>
    <w:rsid w:val="004C59D3"/>
    <w:rsid w:val="004D2C72"/>
    <w:rsid w:val="004D2D3A"/>
    <w:rsid w:val="004D69C3"/>
    <w:rsid w:val="004E2C5C"/>
    <w:rsid w:val="004E3619"/>
    <w:rsid w:val="004E3DA3"/>
    <w:rsid w:val="004F07AE"/>
    <w:rsid w:val="004F208F"/>
    <w:rsid w:val="004F75E7"/>
    <w:rsid w:val="00500B79"/>
    <w:rsid w:val="00502096"/>
    <w:rsid w:val="00504AF7"/>
    <w:rsid w:val="005052D5"/>
    <w:rsid w:val="00510272"/>
    <w:rsid w:val="00511BEC"/>
    <w:rsid w:val="0051286F"/>
    <w:rsid w:val="00512AA5"/>
    <w:rsid w:val="0051547E"/>
    <w:rsid w:val="005202C0"/>
    <w:rsid w:val="00523EB9"/>
    <w:rsid w:val="00526109"/>
    <w:rsid w:val="00526823"/>
    <w:rsid w:val="0052693D"/>
    <w:rsid w:val="00527C02"/>
    <w:rsid w:val="00527FF3"/>
    <w:rsid w:val="00531053"/>
    <w:rsid w:val="00543C0D"/>
    <w:rsid w:val="00547551"/>
    <w:rsid w:val="00547C2F"/>
    <w:rsid w:val="00552D49"/>
    <w:rsid w:val="00554B04"/>
    <w:rsid w:val="00557CA9"/>
    <w:rsid w:val="0056116F"/>
    <w:rsid w:val="0056184B"/>
    <w:rsid w:val="00561A25"/>
    <w:rsid w:val="005640FF"/>
    <w:rsid w:val="00567773"/>
    <w:rsid w:val="005704D0"/>
    <w:rsid w:val="005729F8"/>
    <w:rsid w:val="005739E9"/>
    <w:rsid w:val="0057472D"/>
    <w:rsid w:val="00575719"/>
    <w:rsid w:val="00580F88"/>
    <w:rsid w:val="00592685"/>
    <w:rsid w:val="00595BCC"/>
    <w:rsid w:val="00596C81"/>
    <w:rsid w:val="0059714E"/>
    <w:rsid w:val="005A0A35"/>
    <w:rsid w:val="005A0C03"/>
    <w:rsid w:val="005A2552"/>
    <w:rsid w:val="005B03D8"/>
    <w:rsid w:val="005B2A24"/>
    <w:rsid w:val="005B4264"/>
    <w:rsid w:val="005B5E53"/>
    <w:rsid w:val="005C19B7"/>
    <w:rsid w:val="005C452A"/>
    <w:rsid w:val="005C46A2"/>
    <w:rsid w:val="005C50B5"/>
    <w:rsid w:val="005D0483"/>
    <w:rsid w:val="005D10FE"/>
    <w:rsid w:val="005D17E8"/>
    <w:rsid w:val="005D4A4A"/>
    <w:rsid w:val="005D7684"/>
    <w:rsid w:val="005E0F0A"/>
    <w:rsid w:val="005E1150"/>
    <w:rsid w:val="005E574C"/>
    <w:rsid w:val="005E5D92"/>
    <w:rsid w:val="005E6CDC"/>
    <w:rsid w:val="005F0DF6"/>
    <w:rsid w:val="005F0E52"/>
    <w:rsid w:val="005F2D19"/>
    <w:rsid w:val="005F476B"/>
    <w:rsid w:val="005F6EE9"/>
    <w:rsid w:val="00600017"/>
    <w:rsid w:val="006005F7"/>
    <w:rsid w:val="0060615E"/>
    <w:rsid w:val="00606D2B"/>
    <w:rsid w:val="0060708B"/>
    <w:rsid w:val="0061017B"/>
    <w:rsid w:val="006107D4"/>
    <w:rsid w:val="0061316D"/>
    <w:rsid w:val="0061417E"/>
    <w:rsid w:val="00614289"/>
    <w:rsid w:val="006158F4"/>
    <w:rsid w:val="00617785"/>
    <w:rsid w:val="00620E83"/>
    <w:rsid w:val="00621E2B"/>
    <w:rsid w:val="006220FB"/>
    <w:rsid w:val="00622C6E"/>
    <w:rsid w:val="00626F3F"/>
    <w:rsid w:val="00631789"/>
    <w:rsid w:val="00633255"/>
    <w:rsid w:val="0063433B"/>
    <w:rsid w:val="00634E2D"/>
    <w:rsid w:val="00637B32"/>
    <w:rsid w:val="0064247D"/>
    <w:rsid w:val="00642562"/>
    <w:rsid w:val="006431DF"/>
    <w:rsid w:val="006459A9"/>
    <w:rsid w:val="00655765"/>
    <w:rsid w:val="00660ED0"/>
    <w:rsid w:val="006627DA"/>
    <w:rsid w:val="0066748A"/>
    <w:rsid w:val="00667B65"/>
    <w:rsid w:val="00667C58"/>
    <w:rsid w:val="00671A2C"/>
    <w:rsid w:val="00672207"/>
    <w:rsid w:val="00674877"/>
    <w:rsid w:val="006761A9"/>
    <w:rsid w:val="00677B2E"/>
    <w:rsid w:val="00681396"/>
    <w:rsid w:val="006839C6"/>
    <w:rsid w:val="00685022"/>
    <w:rsid w:val="00686486"/>
    <w:rsid w:val="00687141"/>
    <w:rsid w:val="0069241C"/>
    <w:rsid w:val="00693C84"/>
    <w:rsid w:val="006A2D6F"/>
    <w:rsid w:val="006A49E2"/>
    <w:rsid w:val="006A72E5"/>
    <w:rsid w:val="006B0E3A"/>
    <w:rsid w:val="006B31C9"/>
    <w:rsid w:val="006B3FC7"/>
    <w:rsid w:val="006B5A0D"/>
    <w:rsid w:val="006C14EB"/>
    <w:rsid w:val="006C1B13"/>
    <w:rsid w:val="006C23E1"/>
    <w:rsid w:val="006C2807"/>
    <w:rsid w:val="006C7FCD"/>
    <w:rsid w:val="006D016E"/>
    <w:rsid w:val="006D0CE2"/>
    <w:rsid w:val="006D24AE"/>
    <w:rsid w:val="006D695A"/>
    <w:rsid w:val="006E188A"/>
    <w:rsid w:val="006E2AF0"/>
    <w:rsid w:val="006E45BD"/>
    <w:rsid w:val="006E7476"/>
    <w:rsid w:val="006F3800"/>
    <w:rsid w:val="006F71A2"/>
    <w:rsid w:val="006F771D"/>
    <w:rsid w:val="006F7835"/>
    <w:rsid w:val="006F7E86"/>
    <w:rsid w:val="007007C0"/>
    <w:rsid w:val="00701861"/>
    <w:rsid w:val="0070605F"/>
    <w:rsid w:val="0070780B"/>
    <w:rsid w:val="00710E95"/>
    <w:rsid w:val="00714E9C"/>
    <w:rsid w:val="007158FC"/>
    <w:rsid w:val="007164FE"/>
    <w:rsid w:val="0072299E"/>
    <w:rsid w:val="007241E4"/>
    <w:rsid w:val="00726648"/>
    <w:rsid w:val="0072667E"/>
    <w:rsid w:val="0073221D"/>
    <w:rsid w:val="00732FC4"/>
    <w:rsid w:val="00735D1C"/>
    <w:rsid w:val="0073659A"/>
    <w:rsid w:val="00743A7B"/>
    <w:rsid w:val="0075059B"/>
    <w:rsid w:val="00751950"/>
    <w:rsid w:val="00751A71"/>
    <w:rsid w:val="007535D8"/>
    <w:rsid w:val="00754068"/>
    <w:rsid w:val="007569AA"/>
    <w:rsid w:val="00760276"/>
    <w:rsid w:val="007622E0"/>
    <w:rsid w:val="00763221"/>
    <w:rsid w:val="00763FC3"/>
    <w:rsid w:val="00765C0B"/>
    <w:rsid w:val="007667CB"/>
    <w:rsid w:val="00767090"/>
    <w:rsid w:val="0077312B"/>
    <w:rsid w:val="00773645"/>
    <w:rsid w:val="00773B80"/>
    <w:rsid w:val="00774AB5"/>
    <w:rsid w:val="0078185D"/>
    <w:rsid w:val="00781C22"/>
    <w:rsid w:val="00786872"/>
    <w:rsid w:val="0079160C"/>
    <w:rsid w:val="00792620"/>
    <w:rsid w:val="00793676"/>
    <w:rsid w:val="00794589"/>
    <w:rsid w:val="00794E16"/>
    <w:rsid w:val="00794F3A"/>
    <w:rsid w:val="00795AE7"/>
    <w:rsid w:val="00797A34"/>
    <w:rsid w:val="007A40EC"/>
    <w:rsid w:val="007A77BD"/>
    <w:rsid w:val="007B0DE5"/>
    <w:rsid w:val="007B305F"/>
    <w:rsid w:val="007B4A37"/>
    <w:rsid w:val="007C18BD"/>
    <w:rsid w:val="007C5740"/>
    <w:rsid w:val="007C6368"/>
    <w:rsid w:val="007D0174"/>
    <w:rsid w:val="007D19C4"/>
    <w:rsid w:val="007D30FF"/>
    <w:rsid w:val="007D5589"/>
    <w:rsid w:val="007D649C"/>
    <w:rsid w:val="007E6480"/>
    <w:rsid w:val="007F4042"/>
    <w:rsid w:val="007F5920"/>
    <w:rsid w:val="008026C6"/>
    <w:rsid w:val="0080514B"/>
    <w:rsid w:val="008058A8"/>
    <w:rsid w:val="008101D3"/>
    <w:rsid w:val="00814493"/>
    <w:rsid w:val="008157A0"/>
    <w:rsid w:val="00815FD1"/>
    <w:rsid w:val="00816C02"/>
    <w:rsid w:val="00823662"/>
    <w:rsid w:val="00823737"/>
    <w:rsid w:val="00824C33"/>
    <w:rsid w:val="00824E6B"/>
    <w:rsid w:val="00824F6A"/>
    <w:rsid w:val="00826C45"/>
    <w:rsid w:val="00837734"/>
    <w:rsid w:val="00837D0A"/>
    <w:rsid w:val="00837E66"/>
    <w:rsid w:val="00841841"/>
    <w:rsid w:val="0084278C"/>
    <w:rsid w:val="0084312D"/>
    <w:rsid w:val="00843AB7"/>
    <w:rsid w:val="00844558"/>
    <w:rsid w:val="008446F2"/>
    <w:rsid w:val="00845C08"/>
    <w:rsid w:val="00846C28"/>
    <w:rsid w:val="00847671"/>
    <w:rsid w:val="0086037B"/>
    <w:rsid w:val="008605CF"/>
    <w:rsid w:val="00861ADD"/>
    <w:rsid w:val="00863245"/>
    <w:rsid w:val="00864F51"/>
    <w:rsid w:val="00871150"/>
    <w:rsid w:val="00876043"/>
    <w:rsid w:val="00877AF6"/>
    <w:rsid w:val="0088150A"/>
    <w:rsid w:val="00883122"/>
    <w:rsid w:val="00885AD9"/>
    <w:rsid w:val="00887030"/>
    <w:rsid w:val="00891D03"/>
    <w:rsid w:val="00891FA3"/>
    <w:rsid w:val="008925AC"/>
    <w:rsid w:val="0089592C"/>
    <w:rsid w:val="008968B7"/>
    <w:rsid w:val="008A0193"/>
    <w:rsid w:val="008A310E"/>
    <w:rsid w:val="008B4095"/>
    <w:rsid w:val="008C1186"/>
    <w:rsid w:val="008C44E6"/>
    <w:rsid w:val="008D4731"/>
    <w:rsid w:val="008D5223"/>
    <w:rsid w:val="008E1073"/>
    <w:rsid w:val="008E1A99"/>
    <w:rsid w:val="008E312F"/>
    <w:rsid w:val="008E3DEF"/>
    <w:rsid w:val="008F1902"/>
    <w:rsid w:val="008F24E7"/>
    <w:rsid w:val="008F7720"/>
    <w:rsid w:val="009040E0"/>
    <w:rsid w:val="009044F3"/>
    <w:rsid w:val="00905991"/>
    <w:rsid w:val="00905BED"/>
    <w:rsid w:val="00920232"/>
    <w:rsid w:val="00921E2E"/>
    <w:rsid w:val="00922D22"/>
    <w:rsid w:val="00924832"/>
    <w:rsid w:val="00926468"/>
    <w:rsid w:val="009266FF"/>
    <w:rsid w:val="00926C1B"/>
    <w:rsid w:val="00927CCD"/>
    <w:rsid w:val="00930C5D"/>
    <w:rsid w:val="009365E9"/>
    <w:rsid w:val="009413FD"/>
    <w:rsid w:val="00941EA5"/>
    <w:rsid w:val="00946659"/>
    <w:rsid w:val="0095753A"/>
    <w:rsid w:val="00960C4B"/>
    <w:rsid w:val="00961687"/>
    <w:rsid w:val="009654FF"/>
    <w:rsid w:val="00970A85"/>
    <w:rsid w:val="009765F7"/>
    <w:rsid w:val="009775B0"/>
    <w:rsid w:val="009831C6"/>
    <w:rsid w:val="00983F80"/>
    <w:rsid w:val="00984A9E"/>
    <w:rsid w:val="00987CA8"/>
    <w:rsid w:val="009916EF"/>
    <w:rsid w:val="00992771"/>
    <w:rsid w:val="00995A36"/>
    <w:rsid w:val="00996310"/>
    <w:rsid w:val="0099758F"/>
    <w:rsid w:val="00997C49"/>
    <w:rsid w:val="009A21B5"/>
    <w:rsid w:val="009A2DA3"/>
    <w:rsid w:val="009A3196"/>
    <w:rsid w:val="009A466F"/>
    <w:rsid w:val="009B0096"/>
    <w:rsid w:val="009B028E"/>
    <w:rsid w:val="009B4306"/>
    <w:rsid w:val="009B4957"/>
    <w:rsid w:val="009C0D1B"/>
    <w:rsid w:val="009C13FB"/>
    <w:rsid w:val="009C495F"/>
    <w:rsid w:val="009C538B"/>
    <w:rsid w:val="009C677F"/>
    <w:rsid w:val="009C7094"/>
    <w:rsid w:val="009D10E5"/>
    <w:rsid w:val="009D147B"/>
    <w:rsid w:val="009D3410"/>
    <w:rsid w:val="009D3AA9"/>
    <w:rsid w:val="009D3BB2"/>
    <w:rsid w:val="009D47FC"/>
    <w:rsid w:val="009D633F"/>
    <w:rsid w:val="009D6DDD"/>
    <w:rsid w:val="009E04DD"/>
    <w:rsid w:val="009E1A0F"/>
    <w:rsid w:val="009E2DA7"/>
    <w:rsid w:val="009E3B95"/>
    <w:rsid w:val="009E663F"/>
    <w:rsid w:val="009E6C28"/>
    <w:rsid w:val="009F2969"/>
    <w:rsid w:val="009F52EF"/>
    <w:rsid w:val="009F69D6"/>
    <w:rsid w:val="00A009D1"/>
    <w:rsid w:val="00A05A01"/>
    <w:rsid w:val="00A05A7F"/>
    <w:rsid w:val="00A069EF"/>
    <w:rsid w:val="00A14317"/>
    <w:rsid w:val="00A22892"/>
    <w:rsid w:val="00A24172"/>
    <w:rsid w:val="00A25613"/>
    <w:rsid w:val="00A2588C"/>
    <w:rsid w:val="00A26B2F"/>
    <w:rsid w:val="00A27343"/>
    <w:rsid w:val="00A36E31"/>
    <w:rsid w:val="00A410A9"/>
    <w:rsid w:val="00A416F9"/>
    <w:rsid w:val="00A41E01"/>
    <w:rsid w:val="00A4435D"/>
    <w:rsid w:val="00A443F2"/>
    <w:rsid w:val="00A5231A"/>
    <w:rsid w:val="00A52EA7"/>
    <w:rsid w:val="00A5503C"/>
    <w:rsid w:val="00A6238E"/>
    <w:rsid w:val="00A62B1B"/>
    <w:rsid w:val="00A641A6"/>
    <w:rsid w:val="00A671C8"/>
    <w:rsid w:val="00A75FC2"/>
    <w:rsid w:val="00A811DB"/>
    <w:rsid w:val="00A81F4E"/>
    <w:rsid w:val="00A842AA"/>
    <w:rsid w:val="00A8570F"/>
    <w:rsid w:val="00A857B6"/>
    <w:rsid w:val="00A8590D"/>
    <w:rsid w:val="00A86E4A"/>
    <w:rsid w:val="00A907C5"/>
    <w:rsid w:val="00A9280D"/>
    <w:rsid w:val="00A93C16"/>
    <w:rsid w:val="00A9453A"/>
    <w:rsid w:val="00A94EDC"/>
    <w:rsid w:val="00A97DD8"/>
    <w:rsid w:val="00AA1046"/>
    <w:rsid w:val="00AA3352"/>
    <w:rsid w:val="00AA3847"/>
    <w:rsid w:val="00AA5BBF"/>
    <w:rsid w:val="00AA74EA"/>
    <w:rsid w:val="00AB06D1"/>
    <w:rsid w:val="00AB14CE"/>
    <w:rsid w:val="00AB2049"/>
    <w:rsid w:val="00AB3133"/>
    <w:rsid w:val="00AB756D"/>
    <w:rsid w:val="00AC293B"/>
    <w:rsid w:val="00AC54B4"/>
    <w:rsid w:val="00AC5995"/>
    <w:rsid w:val="00AD1BEA"/>
    <w:rsid w:val="00AD24C3"/>
    <w:rsid w:val="00AD3702"/>
    <w:rsid w:val="00AE0165"/>
    <w:rsid w:val="00AE0832"/>
    <w:rsid w:val="00AE2F9D"/>
    <w:rsid w:val="00AE31E2"/>
    <w:rsid w:val="00AE3748"/>
    <w:rsid w:val="00AE37DD"/>
    <w:rsid w:val="00AE7089"/>
    <w:rsid w:val="00AE7421"/>
    <w:rsid w:val="00AF1CBB"/>
    <w:rsid w:val="00AF229D"/>
    <w:rsid w:val="00AF5EF2"/>
    <w:rsid w:val="00AF75F2"/>
    <w:rsid w:val="00B00B5F"/>
    <w:rsid w:val="00B02CAC"/>
    <w:rsid w:val="00B06BF3"/>
    <w:rsid w:val="00B07AE6"/>
    <w:rsid w:val="00B12B31"/>
    <w:rsid w:val="00B1410A"/>
    <w:rsid w:val="00B146B4"/>
    <w:rsid w:val="00B20B62"/>
    <w:rsid w:val="00B257D5"/>
    <w:rsid w:val="00B271DD"/>
    <w:rsid w:val="00B31F81"/>
    <w:rsid w:val="00B37F25"/>
    <w:rsid w:val="00B40677"/>
    <w:rsid w:val="00B41168"/>
    <w:rsid w:val="00B41AD4"/>
    <w:rsid w:val="00B42055"/>
    <w:rsid w:val="00B45715"/>
    <w:rsid w:val="00B46482"/>
    <w:rsid w:val="00B47A23"/>
    <w:rsid w:val="00B52FD3"/>
    <w:rsid w:val="00B536D9"/>
    <w:rsid w:val="00B537DD"/>
    <w:rsid w:val="00B55023"/>
    <w:rsid w:val="00B6020B"/>
    <w:rsid w:val="00B635D2"/>
    <w:rsid w:val="00B65AED"/>
    <w:rsid w:val="00B71BB4"/>
    <w:rsid w:val="00B74B50"/>
    <w:rsid w:val="00B74E4A"/>
    <w:rsid w:val="00B77929"/>
    <w:rsid w:val="00B81517"/>
    <w:rsid w:val="00B85EB4"/>
    <w:rsid w:val="00B91E68"/>
    <w:rsid w:val="00B922AB"/>
    <w:rsid w:val="00B93636"/>
    <w:rsid w:val="00B942CA"/>
    <w:rsid w:val="00B9530B"/>
    <w:rsid w:val="00B97448"/>
    <w:rsid w:val="00BB5F7C"/>
    <w:rsid w:val="00BB6E86"/>
    <w:rsid w:val="00BC5201"/>
    <w:rsid w:val="00BC5F83"/>
    <w:rsid w:val="00BC6235"/>
    <w:rsid w:val="00BD34A9"/>
    <w:rsid w:val="00BD4ED1"/>
    <w:rsid w:val="00BD6605"/>
    <w:rsid w:val="00BE151C"/>
    <w:rsid w:val="00BE2FBE"/>
    <w:rsid w:val="00BE666A"/>
    <w:rsid w:val="00BE67FE"/>
    <w:rsid w:val="00BF1FF9"/>
    <w:rsid w:val="00BF2CE2"/>
    <w:rsid w:val="00BF3F44"/>
    <w:rsid w:val="00BF5549"/>
    <w:rsid w:val="00C005D7"/>
    <w:rsid w:val="00C01594"/>
    <w:rsid w:val="00C02523"/>
    <w:rsid w:val="00C038AE"/>
    <w:rsid w:val="00C111A7"/>
    <w:rsid w:val="00C121BC"/>
    <w:rsid w:val="00C13CF7"/>
    <w:rsid w:val="00C1629E"/>
    <w:rsid w:val="00C171BD"/>
    <w:rsid w:val="00C20ECD"/>
    <w:rsid w:val="00C236BA"/>
    <w:rsid w:val="00C3136E"/>
    <w:rsid w:val="00C4215E"/>
    <w:rsid w:val="00C426CA"/>
    <w:rsid w:val="00C44F4D"/>
    <w:rsid w:val="00C44FCD"/>
    <w:rsid w:val="00C503E4"/>
    <w:rsid w:val="00C50FA2"/>
    <w:rsid w:val="00C54924"/>
    <w:rsid w:val="00C653FC"/>
    <w:rsid w:val="00C66B84"/>
    <w:rsid w:val="00C66F24"/>
    <w:rsid w:val="00C71673"/>
    <w:rsid w:val="00C750BA"/>
    <w:rsid w:val="00C76A02"/>
    <w:rsid w:val="00C77658"/>
    <w:rsid w:val="00C8069B"/>
    <w:rsid w:val="00C81510"/>
    <w:rsid w:val="00C8250C"/>
    <w:rsid w:val="00C82AF1"/>
    <w:rsid w:val="00C840DC"/>
    <w:rsid w:val="00C85DA0"/>
    <w:rsid w:val="00C94594"/>
    <w:rsid w:val="00C95E71"/>
    <w:rsid w:val="00C966B6"/>
    <w:rsid w:val="00CA21D8"/>
    <w:rsid w:val="00CA2827"/>
    <w:rsid w:val="00CA3266"/>
    <w:rsid w:val="00CA3507"/>
    <w:rsid w:val="00CA42E4"/>
    <w:rsid w:val="00CA6993"/>
    <w:rsid w:val="00CB258A"/>
    <w:rsid w:val="00CC0089"/>
    <w:rsid w:val="00CC3A1E"/>
    <w:rsid w:val="00CC46F2"/>
    <w:rsid w:val="00CC7133"/>
    <w:rsid w:val="00CD73F8"/>
    <w:rsid w:val="00CD7A29"/>
    <w:rsid w:val="00CE13C9"/>
    <w:rsid w:val="00CE2500"/>
    <w:rsid w:val="00CF2E88"/>
    <w:rsid w:val="00D004A2"/>
    <w:rsid w:val="00D0129E"/>
    <w:rsid w:val="00D016BB"/>
    <w:rsid w:val="00D0172E"/>
    <w:rsid w:val="00D0379E"/>
    <w:rsid w:val="00D04544"/>
    <w:rsid w:val="00D064CE"/>
    <w:rsid w:val="00D10FE5"/>
    <w:rsid w:val="00D11B0A"/>
    <w:rsid w:val="00D134A9"/>
    <w:rsid w:val="00D14744"/>
    <w:rsid w:val="00D167E7"/>
    <w:rsid w:val="00D16B8D"/>
    <w:rsid w:val="00D176E6"/>
    <w:rsid w:val="00D21407"/>
    <w:rsid w:val="00D2594A"/>
    <w:rsid w:val="00D26A9F"/>
    <w:rsid w:val="00D27679"/>
    <w:rsid w:val="00D307AE"/>
    <w:rsid w:val="00D3250F"/>
    <w:rsid w:val="00D32D44"/>
    <w:rsid w:val="00D36378"/>
    <w:rsid w:val="00D368E6"/>
    <w:rsid w:val="00D377ED"/>
    <w:rsid w:val="00D40FC9"/>
    <w:rsid w:val="00D41D56"/>
    <w:rsid w:val="00D43A34"/>
    <w:rsid w:val="00D47158"/>
    <w:rsid w:val="00D50B5C"/>
    <w:rsid w:val="00D50FEA"/>
    <w:rsid w:val="00D56B7A"/>
    <w:rsid w:val="00D62C42"/>
    <w:rsid w:val="00D6377E"/>
    <w:rsid w:val="00D63D68"/>
    <w:rsid w:val="00D6779F"/>
    <w:rsid w:val="00D70D45"/>
    <w:rsid w:val="00D75406"/>
    <w:rsid w:val="00D763B4"/>
    <w:rsid w:val="00D84CDA"/>
    <w:rsid w:val="00D9022C"/>
    <w:rsid w:val="00D927DC"/>
    <w:rsid w:val="00D92C56"/>
    <w:rsid w:val="00D92FB4"/>
    <w:rsid w:val="00D937E1"/>
    <w:rsid w:val="00D94450"/>
    <w:rsid w:val="00D94B4B"/>
    <w:rsid w:val="00D955C4"/>
    <w:rsid w:val="00D9717A"/>
    <w:rsid w:val="00D978E6"/>
    <w:rsid w:val="00DA1F7F"/>
    <w:rsid w:val="00DA37E4"/>
    <w:rsid w:val="00DA490E"/>
    <w:rsid w:val="00DB17F3"/>
    <w:rsid w:val="00DB22F6"/>
    <w:rsid w:val="00DB471A"/>
    <w:rsid w:val="00DB7D5B"/>
    <w:rsid w:val="00DC01B1"/>
    <w:rsid w:val="00DC1C6A"/>
    <w:rsid w:val="00DC29BD"/>
    <w:rsid w:val="00DC5660"/>
    <w:rsid w:val="00DC7F16"/>
    <w:rsid w:val="00DC7FEF"/>
    <w:rsid w:val="00DD4471"/>
    <w:rsid w:val="00DE4FBC"/>
    <w:rsid w:val="00DF0B86"/>
    <w:rsid w:val="00DF3944"/>
    <w:rsid w:val="00DF3A78"/>
    <w:rsid w:val="00E02237"/>
    <w:rsid w:val="00E033A4"/>
    <w:rsid w:val="00E03471"/>
    <w:rsid w:val="00E127EB"/>
    <w:rsid w:val="00E154AF"/>
    <w:rsid w:val="00E204CA"/>
    <w:rsid w:val="00E2360F"/>
    <w:rsid w:val="00E30329"/>
    <w:rsid w:val="00E31169"/>
    <w:rsid w:val="00E350C9"/>
    <w:rsid w:val="00E3635E"/>
    <w:rsid w:val="00E41492"/>
    <w:rsid w:val="00E438D9"/>
    <w:rsid w:val="00E4455B"/>
    <w:rsid w:val="00E45586"/>
    <w:rsid w:val="00E456B4"/>
    <w:rsid w:val="00E460E5"/>
    <w:rsid w:val="00E46A6C"/>
    <w:rsid w:val="00E513A2"/>
    <w:rsid w:val="00E516C5"/>
    <w:rsid w:val="00E53DDE"/>
    <w:rsid w:val="00E549C6"/>
    <w:rsid w:val="00E658B7"/>
    <w:rsid w:val="00E66118"/>
    <w:rsid w:val="00E71958"/>
    <w:rsid w:val="00E7425B"/>
    <w:rsid w:val="00E75047"/>
    <w:rsid w:val="00E76894"/>
    <w:rsid w:val="00E76B10"/>
    <w:rsid w:val="00E80336"/>
    <w:rsid w:val="00E83FB9"/>
    <w:rsid w:val="00E8651C"/>
    <w:rsid w:val="00E871C8"/>
    <w:rsid w:val="00E928A5"/>
    <w:rsid w:val="00E95306"/>
    <w:rsid w:val="00E978D6"/>
    <w:rsid w:val="00EA1126"/>
    <w:rsid w:val="00EA1551"/>
    <w:rsid w:val="00EA2791"/>
    <w:rsid w:val="00EA347E"/>
    <w:rsid w:val="00EA3DB5"/>
    <w:rsid w:val="00EA61C1"/>
    <w:rsid w:val="00EA6591"/>
    <w:rsid w:val="00EA7BD8"/>
    <w:rsid w:val="00EB631E"/>
    <w:rsid w:val="00EC09B8"/>
    <w:rsid w:val="00EC443D"/>
    <w:rsid w:val="00EC6F84"/>
    <w:rsid w:val="00ED19C5"/>
    <w:rsid w:val="00ED1B4C"/>
    <w:rsid w:val="00ED34D6"/>
    <w:rsid w:val="00ED49F3"/>
    <w:rsid w:val="00ED55BD"/>
    <w:rsid w:val="00ED75E1"/>
    <w:rsid w:val="00EE0087"/>
    <w:rsid w:val="00EE13E5"/>
    <w:rsid w:val="00EE3EAC"/>
    <w:rsid w:val="00EE4474"/>
    <w:rsid w:val="00EF3E26"/>
    <w:rsid w:val="00EF5452"/>
    <w:rsid w:val="00F043A6"/>
    <w:rsid w:val="00F05631"/>
    <w:rsid w:val="00F05A3A"/>
    <w:rsid w:val="00F06ACB"/>
    <w:rsid w:val="00F129B7"/>
    <w:rsid w:val="00F1330B"/>
    <w:rsid w:val="00F216C3"/>
    <w:rsid w:val="00F223B9"/>
    <w:rsid w:val="00F24BE3"/>
    <w:rsid w:val="00F3594F"/>
    <w:rsid w:val="00F35E41"/>
    <w:rsid w:val="00F375E4"/>
    <w:rsid w:val="00F37FE3"/>
    <w:rsid w:val="00F428AC"/>
    <w:rsid w:val="00F43280"/>
    <w:rsid w:val="00F43897"/>
    <w:rsid w:val="00F45975"/>
    <w:rsid w:val="00F51CC3"/>
    <w:rsid w:val="00F52A9A"/>
    <w:rsid w:val="00F553AF"/>
    <w:rsid w:val="00F62155"/>
    <w:rsid w:val="00F6477A"/>
    <w:rsid w:val="00F65227"/>
    <w:rsid w:val="00F658E6"/>
    <w:rsid w:val="00F765F0"/>
    <w:rsid w:val="00F775E1"/>
    <w:rsid w:val="00F80245"/>
    <w:rsid w:val="00F82033"/>
    <w:rsid w:val="00F82993"/>
    <w:rsid w:val="00F8418E"/>
    <w:rsid w:val="00F855C2"/>
    <w:rsid w:val="00F85810"/>
    <w:rsid w:val="00F86CFF"/>
    <w:rsid w:val="00F9226F"/>
    <w:rsid w:val="00F94EA2"/>
    <w:rsid w:val="00FA153F"/>
    <w:rsid w:val="00FA19BE"/>
    <w:rsid w:val="00FA220E"/>
    <w:rsid w:val="00FA26B9"/>
    <w:rsid w:val="00FA2AD7"/>
    <w:rsid w:val="00FB633E"/>
    <w:rsid w:val="00FC15E6"/>
    <w:rsid w:val="00FC2FE2"/>
    <w:rsid w:val="00FC4D0C"/>
    <w:rsid w:val="00FC6015"/>
    <w:rsid w:val="00FD0240"/>
    <w:rsid w:val="00FD6A7D"/>
    <w:rsid w:val="00FE10F7"/>
    <w:rsid w:val="00FE1F8D"/>
    <w:rsid w:val="00FE4F25"/>
    <w:rsid w:val="00FE5D0D"/>
    <w:rsid w:val="00FF04D2"/>
    <w:rsid w:val="00FF222F"/>
    <w:rsid w:val="00FF3E8F"/>
    <w:rsid w:val="00FF4428"/>
    <w:rsid w:val="00FF4D94"/>
    <w:rsid w:val="00FF5678"/>
    <w:rsid w:val="00FF5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56"/>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character" w:customStyle="1" w:styleId="NormalWebCar">
    <w:name w:val="Normal (Web) Car"/>
    <w:link w:val="NormalWeb"/>
    <w:uiPriority w:val="99"/>
    <w:rsid w:val="008101D3"/>
    <w:rPr>
      <w:rFonts w:ascii="Times New Roman" w:eastAsia="Times New Roman" w:hAnsi="Times New Roman" w:cs="Times New Roman"/>
      <w:sz w:val="24"/>
      <w:szCs w:val="24"/>
      <w:lang w:val="es-US" w:eastAsia="es-ES_tradnl"/>
    </w:rPr>
  </w:style>
  <w:style w:type="character" w:styleId="Hipervnculo">
    <w:name w:val="Hyperlink"/>
    <w:basedOn w:val="Fuentedeprrafopredeter"/>
    <w:uiPriority w:val="99"/>
    <w:unhideWhenUsed/>
    <w:rsid w:val="00220177"/>
    <w:rPr>
      <w:color w:val="0563C1" w:themeColor="hyperlink"/>
      <w:u w:val="single"/>
    </w:rPr>
  </w:style>
  <w:style w:type="character" w:styleId="Mencinsinresolver">
    <w:name w:val="Unresolved Mention"/>
    <w:basedOn w:val="Fuentedeprrafopredeter"/>
    <w:uiPriority w:val="99"/>
    <w:semiHidden/>
    <w:unhideWhenUsed/>
    <w:rsid w:val="00220177"/>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B77929"/>
    <w:pPr>
      <w:jc w:val="both"/>
    </w:pPr>
    <w:rPr>
      <w:rFonts w:ascii="Calibri" w:eastAsia="Calibri" w:hAnsi="Calibri" w:cs="Times New Roman"/>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590938866">
      <w:bodyDiv w:val="1"/>
      <w:marLeft w:val="0"/>
      <w:marRight w:val="0"/>
      <w:marTop w:val="0"/>
      <w:marBottom w:val="0"/>
      <w:divBdr>
        <w:top w:val="none" w:sz="0" w:space="0" w:color="auto"/>
        <w:left w:val="none" w:sz="0" w:space="0" w:color="auto"/>
        <w:bottom w:val="none" w:sz="0" w:space="0" w:color="auto"/>
        <w:right w:val="none" w:sz="0" w:space="0" w:color="auto"/>
      </w:divBdr>
    </w:div>
    <w:div w:id="593629191">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3977">
      <w:bodyDiv w:val="1"/>
      <w:marLeft w:val="0"/>
      <w:marRight w:val="0"/>
      <w:marTop w:val="0"/>
      <w:marBottom w:val="0"/>
      <w:divBdr>
        <w:top w:val="none" w:sz="0" w:space="0" w:color="auto"/>
        <w:left w:val="none" w:sz="0" w:space="0" w:color="auto"/>
        <w:bottom w:val="none" w:sz="0" w:space="0" w:color="auto"/>
        <w:right w:val="none" w:sz="0" w:space="0" w:color="auto"/>
      </w:divBdr>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00603008">
      <w:bodyDiv w:val="1"/>
      <w:marLeft w:val="0"/>
      <w:marRight w:val="0"/>
      <w:marTop w:val="0"/>
      <w:marBottom w:val="0"/>
      <w:divBdr>
        <w:top w:val="none" w:sz="0" w:space="0" w:color="auto"/>
        <w:left w:val="none" w:sz="0" w:space="0" w:color="auto"/>
        <w:bottom w:val="none" w:sz="0" w:space="0" w:color="auto"/>
        <w:right w:val="none" w:sz="0" w:space="0" w:color="auto"/>
      </w:divBdr>
    </w:div>
    <w:div w:id="920682176">
      <w:bodyDiv w:val="1"/>
      <w:marLeft w:val="0"/>
      <w:marRight w:val="0"/>
      <w:marTop w:val="0"/>
      <w:marBottom w:val="0"/>
      <w:divBdr>
        <w:top w:val="none" w:sz="0" w:space="0" w:color="auto"/>
        <w:left w:val="none" w:sz="0" w:space="0" w:color="auto"/>
        <w:bottom w:val="none" w:sz="0" w:space="0" w:color="auto"/>
        <w:right w:val="none" w:sz="0" w:space="0" w:color="auto"/>
      </w:divBdr>
    </w:div>
    <w:div w:id="1002204601">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65034026">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179351014">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29365685">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06533">
      <w:bodyDiv w:val="1"/>
      <w:marLeft w:val="0"/>
      <w:marRight w:val="0"/>
      <w:marTop w:val="0"/>
      <w:marBottom w:val="0"/>
      <w:divBdr>
        <w:top w:val="none" w:sz="0" w:space="0" w:color="auto"/>
        <w:left w:val="none" w:sz="0" w:space="0" w:color="auto"/>
        <w:bottom w:val="none" w:sz="0" w:space="0" w:color="auto"/>
        <w:right w:val="none" w:sz="0" w:space="0" w:color="auto"/>
      </w:divBdr>
    </w:div>
    <w:div w:id="1807354336">
      <w:bodyDiv w:val="1"/>
      <w:marLeft w:val="0"/>
      <w:marRight w:val="0"/>
      <w:marTop w:val="0"/>
      <w:marBottom w:val="0"/>
      <w:divBdr>
        <w:top w:val="none" w:sz="0" w:space="0" w:color="auto"/>
        <w:left w:val="none" w:sz="0" w:space="0" w:color="auto"/>
        <w:bottom w:val="none" w:sz="0" w:space="0" w:color="auto"/>
        <w:right w:val="none" w:sz="0" w:space="0" w:color="auto"/>
      </w:divBdr>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49739">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rpubindc.imprenta.gov.co/senado/index.xhtml;jsessionid=b3ba7213a248bacd37376ffce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9E4B24F-3615-4D80-83ED-2CD2989A25E8}">
  <ds:schemaRefs>
    <ds:schemaRef ds:uri="http://schemas.openxmlformats.org/officeDocument/2006/bibliography"/>
  </ds:schemaRefs>
</ds:datastoreItem>
</file>

<file path=customXml/itemProps2.xml><?xml version="1.0" encoding="utf-8"?>
<ds:datastoreItem xmlns:ds="http://schemas.openxmlformats.org/officeDocument/2006/customXml" ds:itemID="{48303672-748D-42D5-87ED-4D3CE54806A4}"/>
</file>

<file path=customXml/itemProps3.xml><?xml version="1.0" encoding="utf-8"?>
<ds:datastoreItem xmlns:ds="http://schemas.openxmlformats.org/officeDocument/2006/customXml" ds:itemID="{2833753B-EFE9-40B6-AF81-AA41105FB051}"/>
</file>

<file path=customXml/itemProps4.xml><?xml version="1.0" encoding="utf-8"?>
<ds:datastoreItem xmlns:ds="http://schemas.openxmlformats.org/officeDocument/2006/customXml" ds:itemID="{1D8BA01A-3654-4285-A083-BBE595423BAD}"/>
</file>

<file path=docProps/app.xml><?xml version="1.0" encoding="utf-8"?>
<Properties xmlns="http://schemas.openxmlformats.org/officeDocument/2006/extended-properties" xmlns:vt="http://schemas.openxmlformats.org/officeDocument/2006/docPropsVTypes">
  <Template>Normal</Template>
  <TotalTime>4</TotalTime>
  <Pages>11</Pages>
  <Words>3088</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3</cp:revision>
  <cp:lastPrinted>2020-10-23T22:20:00Z</cp:lastPrinted>
  <dcterms:created xsi:type="dcterms:W3CDTF">2021-05-25T19:02:00Z</dcterms:created>
  <dcterms:modified xsi:type="dcterms:W3CDTF">2021-05-25T19:06:00Z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