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605F" w14:textId="77777777" w:rsidR="00B031B3" w:rsidRPr="00B031B3" w:rsidRDefault="00B031B3" w:rsidP="00B031B3">
      <w:pPr>
        <w:jc w:val="both"/>
        <w:rPr>
          <w:rFonts w:ascii="Arial" w:hAnsi="Arial" w:cs="Arial"/>
          <w:b/>
          <w:sz w:val="22"/>
          <w:szCs w:val="24"/>
          <w:lang w:val="es-ES_tradnl" w:eastAsia="es-ES_tradnl"/>
        </w:rPr>
      </w:pPr>
      <w:bookmarkStart w:id="0" w:name="_Hlk53114859"/>
      <w:bookmarkStart w:id="1" w:name="_Hlk28946138"/>
      <w:bookmarkStart w:id="2" w:name="_Hlk29548183"/>
      <w:bookmarkStart w:id="3" w:name="_Hlk29890381"/>
      <w:r w:rsidRPr="00B031B3">
        <w:rPr>
          <w:rFonts w:ascii="Arial" w:hAnsi="Arial" w:cs="Arial"/>
          <w:b/>
          <w:sz w:val="22"/>
          <w:szCs w:val="24"/>
          <w:lang w:val="es-ES_tradnl" w:eastAsia="es-ES_tradnl"/>
        </w:rPr>
        <w:t xml:space="preserve">DOCUMENTOS TIPO </w:t>
      </w:r>
      <w:r w:rsidRPr="00B031B3">
        <w:rPr>
          <w:rFonts w:ascii="Arial" w:hAnsi="Arial" w:cs="Arial"/>
          <w:b/>
          <w:color w:val="000000" w:themeColor="text1"/>
          <w:sz w:val="22"/>
          <w:szCs w:val="24"/>
          <w:lang w:val="es-ES_tradnl" w:eastAsia="es-ES_tradnl"/>
        </w:rPr>
        <w:t>–</w:t>
      </w:r>
      <w:r w:rsidRPr="00B031B3">
        <w:rPr>
          <w:rFonts w:ascii="Arial" w:hAnsi="Arial" w:cs="Arial"/>
          <w:b/>
          <w:sz w:val="22"/>
          <w:szCs w:val="24"/>
          <w:lang w:val="es-ES_tradnl" w:eastAsia="es-ES_tradnl"/>
        </w:rPr>
        <w:t xml:space="preserve"> Fundamento normativo </w:t>
      </w:r>
      <w:r w:rsidRPr="00B031B3">
        <w:rPr>
          <w:rFonts w:ascii="Arial" w:hAnsi="Arial" w:cs="Arial"/>
          <w:b/>
          <w:color w:val="000000" w:themeColor="text1"/>
          <w:sz w:val="22"/>
          <w:szCs w:val="24"/>
          <w:lang w:val="es-ES_tradnl" w:eastAsia="es-ES_tradnl"/>
        </w:rPr>
        <w:t xml:space="preserve">– </w:t>
      </w:r>
      <w:r w:rsidRPr="00B031B3">
        <w:rPr>
          <w:rFonts w:ascii="Arial" w:hAnsi="Arial" w:cs="Arial"/>
          <w:b/>
          <w:sz w:val="22"/>
          <w:szCs w:val="24"/>
          <w:lang w:val="es-ES_tradnl" w:eastAsia="es-ES_tradnl"/>
        </w:rPr>
        <w:t>Ley 2022 de 2020</w:t>
      </w:r>
    </w:p>
    <w:p w14:paraId="12A01AFE" w14:textId="77777777" w:rsidR="00B031B3" w:rsidRPr="00B031B3" w:rsidRDefault="00B031B3" w:rsidP="00B031B3">
      <w:pPr>
        <w:jc w:val="both"/>
        <w:rPr>
          <w:rFonts w:ascii="Arial" w:hAnsi="Arial" w:cs="Arial"/>
          <w:b/>
          <w:sz w:val="22"/>
          <w:szCs w:val="24"/>
          <w:lang w:val="es-ES_tradnl" w:eastAsia="es-ES_tradnl"/>
        </w:rPr>
      </w:pPr>
    </w:p>
    <w:p w14:paraId="23384D21" w14:textId="43B130EA" w:rsidR="00B031B3" w:rsidRPr="00B031B3" w:rsidRDefault="00B031B3" w:rsidP="00E36193">
      <w:pPr>
        <w:jc w:val="both"/>
        <w:rPr>
          <w:rFonts w:ascii="Arial" w:hAnsi="Arial" w:cs="Arial"/>
          <w:sz w:val="20"/>
          <w:szCs w:val="20"/>
          <w:lang w:val="es-ES_tradnl" w:eastAsia="es-ES_tradnl"/>
        </w:rPr>
      </w:pPr>
      <w:r w:rsidRPr="00B031B3">
        <w:rPr>
          <w:rFonts w:ascii="Arial" w:hAnsi="Arial" w:cs="Arial"/>
          <w:sz w:val="20"/>
          <w:szCs w:val="20"/>
          <w:lang w:val="es-ES_tradnl" w:eastAsia="es-ES_tradnl"/>
        </w:rPr>
        <w:t xml:space="preserve">[…], </w:t>
      </w:r>
      <w:r w:rsidR="00E36193" w:rsidRPr="00E36193">
        <w:rPr>
          <w:rFonts w:ascii="Arial" w:hAnsi="Arial" w:cs="Arial"/>
          <w:sz w:val="20"/>
          <w:szCs w:val="20"/>
          <w:lang w:val="es-ES_tradnl" w:eastAsia="es-ES_tradnl"/>
        </w:rPr>
        <w:t xml:space="preserve">debe tenerse en cuenta que la Ley 2022 de 2020 fue sancionada por el </w:t>
      </w:r>
      <w:proofErr w:type="gramStart"/>
      <w:r w:rsidR="00E36193" w:rsidRPr="00E36193">
        <w:rPr>
          <w:rFonts w:ascii="Arial" w:hAnsi="Arial" w:cs="Arial"/>
          <w:sz w:val="20"/>
          <w:szCs w:val="20"/>
          <w:lang w:val="es-ES_tradnl" w:eastAsia="es-ES_tradnl"/>
        </w:rPr>
        <w:t>Presidente</w:t>
      </w:r>
      <w:proofErr w:type="gramEnd"/>
      <w:r w:rsidR="00E36193" w:rsidRPr="00E36193">
        <w:rPr>
          <w:rFonts w:ascii="Arial" w:hAnsi="Arial" w:cs="Arial"/>
          <w:sz w:val="20"/>
          <w:szCs w:val="20"/>
          <w:lang w:val="es-ES_tradnl" w:eastAsia="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–versión 3–. </w:t>
      </w:r>
      <w:r w:rsidR="00E36193">
        <w:rPr>
          <w:rFonts w:ascii="Arial" w:hAnsi="Arial" w:cs="Arial"/>
          <w:sz w:val="20"/>
          <w:szCs w:val="20"/>
          <w:lang w:val="es-ES_tradnl" w:eastAsia="es-ES_tradnl"/>
        </w:rPr>
        <w:t xml:space="preserve"> </w:t>
      </w:r>
      <w:r w:rsidR="00E36193" w:rsidRPr="00E36193">
        <w:rPr>
          <w:rFonts w:ascii="Arial" w:hAnsi="Arial" w:cs="Arial"/>
          <w:sz w:val="20"/>
          <w:szCs w:val="20"/>
          <w:lang w:val="es-ES_tradnl" w:eastAsia="es-ES_tradnl"/>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–versión 2–. Adicionalmente, </w:t>
      </w:r>
      <w:proofErr w:type="gramStart"/>
      <w:r w:rsidR="00E36193" w:rsidRPr="00E36193">
        <w:rPr>
          <w:rFonts w:ascii="Arial" w:hAnsi="Arial" w:cs="Arial"/>
          <w:sz w:val="20"/>
          <w:szCs w:val="20"/>
          <w:lang w:val="es-ES_tradnl" w:eastAsia="es-ES_tradnl"/>
        </w:rPr>
        <w:t>entró en vigencia</w:t>
      </w:r>
      <w:proofErr w:type="gramEnd"/>
      <w:r w:rsidR="00E36193" w:rsidRPr="00E36193">
        <w:rPr>
          <w:rFonts w:ascii="Arial" w:hAnsi="Arial" w:cs="Arial"/>
          <w:sz w:val="20"/>
          <w:szCs w:val="20"/>
          <w:lang w:val="es-ES_tradnl" w:eastAsia="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1F3B013" w14:textId="77777777" w:rsidR="00B031B3" w:rsidRPr="00B031B3" w:rsidRDefault="00B031B3" w:rsidP="00B031B3">
      <w:pPr>
        <w:jc w:val="both"/>
        <w:rPr>
          <w:rFonts w:ascii="Arial" w:hAnsi="Arial" w:cs="Arial"/>
          <w:sz w:val="20"/>
          <w:szCs w:val="20"/>
          <w:lang w:val="es-ES_tradnl" w:eastAsia="es-ES_tradnl"/>
        </w:rPr>
      </w:pPr>
    </w:p>
    <w:p w14:paraId="3CB68E83" w14:textId="77777777" w:rsidR="00B031B3" w:rsidRPr="00B031B3" w:rsidRDefault="00B031B3" w:rsidP="00B031B3">
      <w:pPr>
        <w:jc w:val="both"/>
        <w:rPr>
          <w:rFonts w:ascii="Arial" w:hAnsi="Arial" w:cs="Arial"/>
          <w:b/>
          <w:sz w:val="22"/>
          <w:szCs w:val="24"/>
          <w:lang w:val="es-ES_tradnl" w:eastAsia="es-ES_tradnl"/>
        </w:rPr>
      </w:pPr>
      <w:r w:rsidRPr="00B031B3">
        <w:rPr>
          <w:rFonts w:ascii="Arial" w:hAnsi="Arial" w:cs="Arial"/>
          <w:b/>
          <w:sz w:val="22"/>
          <w:szCs w:val="24"/>
          <w:lang w:val="es-ES_tradnl" w:eastAsia="es-ES_tradnl"/>
        </w:rPr>
        <w:t xml:space="preserve">INALTERABILIDAD </w:t>
      </w:r>
      <w:r w:rsidRPr="00B031B3">
        <w:rPr>
          <w:rFonts w:ascii="Arial" w:hAnsi="Arial" w:cs="Arial"/>
          <w:b/>
          <w:color w:val="000000" w:themeColor="text1"/>
          <w:sz w:val="22"/>
          <w:szCs w:val="24"/>
          <w:lang w:val="es-ES_tradnl" w:eastAsia="es-ES_tradnl"/>
        </w:rPr>
        <w:t>–</w:t>
      </w:r>
      <w:r w:rsidRPr="00B031B3">
        <w:rPr>
          <w:rFonts w:ascii="Arial" w:hAnsi="Arial" w:cs="Arial"/>
          <w:b/>
          <w:sz w:val="22"/>
          <w:szCs w:val="24"/>
          <w:lang w:val="es-ES_tradnl" w:eastAsia="es-ES_tradnl"/>
        </w:rPr>
        <w:t xml:space="preserve"> Documentos tipo </w:t>
      </w:r>
      <w:r w:rsidRPr="00B031B3">
        <w:rPr>
          <w:rFonts w:ascii="Arial" w:hAnsi="Arial" w:cs="Arial"/>
          <w:b/>
          <w:color w:val="000000" w:themeColor="text1"/>
          <w:sz w:val="22"/>
          <w:szCs w:val="24"/>
          <w:lang w:val="es-ES_tradnl" w:eastAsia="es-ES_tradnl"/>
        </w:rPr>
        <w:t xml:space="preserve">– </w:t>
      </w:r>
      <w:r w:rsidRPr="00B031B3">
        <w:rPr>
          <w:rFonts w:ascii="Arial" w:hAnsi="Arial" w:cs="Arial"/>
          <w:b/>
          <w:sz w:val="22"/>
          <w:szCs w:val="24"/>
          <w:lang w:val="es-ES_tradnl" w:eastAsia="es-ES_tradnl"/>
        </w:rPr>
        <w:t xml:space="preserve">Regla vigente </w:t>
      </w:r>
      <w:r w:rsidRPr="00B031B3">
        <w:rPr>
          <w:rFonts w:ascii="Arial" w:hAnsi="Arial" w:cs="Arial"/>
          <w:b/>
          <w:color w:val="000000" w:themeColor="text1"/>
          <w:sz w:val="22"/>
          <w:szCs w:val="24"/>
          <w:lang w:val="es-ES_tradnl" w:eastAsia="es-ES_tradnl"/>
        </w:rPr>
        <w:t>– Alcance</w:t>
      </w:r>
    </w:p>
    <w:p w14:paraId="4286079D" w14:textId="77777777" w:rsidR="00B031B3" w:rsidRPr="00B031B3" w:rsidRDefault="00B031B3" w:rsidP="00B031B3">
      <w:pPr>
        <w:jc w:val="both"/>
        <w:rPr>
          <w:rFonts w:ascii="Arial" w:hAnsi="Arial" w:cs="Arial"/>
          <w:sz w:val="20"/>
          <w:szCs w:val="20"/>
          <w:lang w:val="es-ES_tradnl" w:eastAsia="es-ES_tradnl"/>
        </w:rPr>
      </w:pPr>
    </w:p>
    <w:p w14:paraId="6E4FFF8C" w14:textId="34960CDD" w:rsidR="00E36193" w:rsidRDefault="00E36193" w:rsidP="00E36193">
      <w:pPr>
        <w:pStyle w:val="Textoindependiente"/>
        <w:jc w:val="both"/>
        <w:rPr>
          <w:rFonts w:eastAsia="Calibri"/>
          <w:sz w:val="20"/>
          <w:szCs w:val="20"/>
          <w:lang w:val="es-ES_tradnl" w:eastAsia="es-ES_tradnl"/>
        </w:rPr>
      </w:pPr>
      <w:r w:rsidRPr="00E36193">
        <w:rPr>
          <w:rFonts w:eastAsia="Calibri"/>
          <w:sz w:val="20"/>
          <w:szCs w:val="20"/>
          <w:lang w:val="es-ES_tradnl" w:eastAsia="es-ES_tradnl"/>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76B2F18" w14:textId="77777777" w:rsidR="00E36193" w:rsidRPr="00E36193" w:rsidRDefault="00E36193" w:rsidP="00E36193">
      <w:pPr>
        <w:pStyle w:val="Textoindependiente"/>
        <w:jc w:val="both"/>
        <w:rPr>
          <w:rFonts w:eastAsia="Calibri"/>
          <w:sz w:val="20"/>
          <w:szCs w:val="20"/>
          <w:lang w:val="es-ES_tradnl" w:eastAsia="es-ES_tradnl"/>
        </w:rPr>
      </w:pPr>
    </w:p>
    <w:p w14:paraId="10EBAEBC" w14:textId="4E0751EC" w:rsidR="009E5CA8" w:rsidRDefault="00E36193" w:rsidP="00E36193">
      <w:pPr>
        <w:pStyle w:val="Textoindependiente"/>
        <w:jc w:val="both"/>
        <w:rPr>
          <w:rFonts w:eastAsia="Calibri"/>
          <w:sz w:val="20"/>
          <w:szCs w:val="20"/>
          <w:lang w:val="es-ES_tradnl" w:eastAsia="es-ES_tradnl"/>
        </w:rPr>
      </w:pPr>
      <w:r w:rsidRPr="00E36193">
        <w:rPr>
          <w:rFonts w:eastAsia="Calibri"/>
          <w:sz w:val="20"/>
          <w:szCs w:val="20"/>
          <w:lang w:val="es-ES_tradnl" w:eastAsia="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 En particular, frente al documento tipo indicado por el peticionario, toda vez que la versión 2 de los documentos tipo de licitación para obras de infraestructura de transporte se expidió en vigencia de la Ley 1882 de 2018, fue dicha ley, precisamente, unido al desarrollo del artículo 2.2.1.2.6.1.4. del Decreto 1082 de 2015, el fundamento de la regla de inalterabilidad.</w:t>
      </w:r>
    </w:p>
    <w:p w14:paraId="721FC774" w14:textId="26EAC16E" w:rsidR="00E36193" w:rsidRDefault="00E36193" w:rsidP="00E36193">
      <w:pPr>
        <w:pStyle w:val="Textoindependiente"/>
        <w:jc w:val="both"/>
        <w:rPr>
          <w:b/>
          <w:bCs/>
          <w:lang w:val="es-ES_tradnl"/>
        </w:rPr>
      </w:pPr>
    </w:p>
    <w:p w14:paraId="291863FF" w14:textId="1D147601" w:rsidR="00123766" w:rsidRDefault="00123766" w:rsidP="00123766">
      <w:pPr>
        <w:rPr>
          <w:rFonts w:ascii="Arial" w:hAnsi="Arial" w:cs="Arial"/>
          <w:b/>
          <w:color w:val="000000" w:themeColor="text1"/>
          <w:sz w:val="22"/>
        </w:rPr>
      </w:pPr>
      <w:r w:rsidRPr="00A94379">
        <w:rPr>
          <w:rFonts w:ascii="Arial" w:hAnsi="Arial" w:cs="Arial"/>
          <w:b/>
          <w:bCs/>
          <w:sz w:val="22"/>
          <w:lang w:val="es-ES_tradnl"/>
        </w:rPr>
        <w:t xml:space="preserve">DOCUMENTOS TIPO </w:t>
      </w:r>
      <w:r w:rsidRPr="006C15D5">
        <w:rPr>
          <w:rFonts w:ascii="Arial" w:hAnsi="Arial" w:cs="Arial"/>
          <w:b/>
          <w:color w:val="000000" w:themeColor="text1"/>
          <w:sz w:val="22"/>
        </w:rPr>
        <w:t>–</w:t>
      </w:r>
      <w:r>
        <w:rPr>
          <w:rFonts w:ascii="Arial" w:hAnsi="Arial" w:cs="Arial"/>
          <w:b/>
          <w:color w:val="000000" w:themeColor="text1"/>
          <w:sz w:val="22"/>
        </w:rPr>
        <w:t xml:space="preserve"> Numeral 1.15 </w:t>
      </w:r>
      <w:r w:rsidRPr="006C15D5">
        <w:rPr>
          <w:rFonts w:ascii="Arial" w:hAnsi="Arial" w:cs="Arial"/>
          <w:b/>
          <w:color w:val="000000" w:themeColor="text1"/>
          <w:sz w:val="22"/>
        </w:rPr>
        <w:t>–</w:t>
      </w:r>
      <w:r>
        <w:rPr>
          <w:rFonts w:ascii="Arial" w:hAnsi="Arial" w:cs="Arial"/>
          <w:b/>
          <w:color w:val="000000" w:themeColor="text1"/>
          <w:sz w:val="22"/>
        </w:rPr>
        <w:t xml:space="preserve"> Causal de rechazo </w:t>
      </w:r>
      <w:r w:rsidRPr="006C15D5">
        <w:rPr>
          <w:rFonts w:ascii="Arial" w:hAnsi="Arial" w:cs="Arial"/>
          <w:b/>
          <w:color w:val="000000" w:themeColor="text1"/>
          <w:sz w:val="22"/>
        </w:rPr>
        <w:t>–</w:t>
      </w:r>
      <w:r>
        <w:rPr>
          <w:rFonts w:ascii="Arial" w:hAnsi="Arial" w:cs="Arial"/>
          <w:b/>
          <w:color w:val="000000" w:themeColor="text1"/>
          <w:sz w:val="22"/>
        </w:rPr>
        <w:t xml:space="preserve"> Literal Q </w:t>
      </w:r>
    </w:p>
    <w:p w14:paraId="55BB151D" w14:textId="3EC8CA97" w:rsidR="00123766" w:rsidRPr="00123766" w:rsidRDefault="00123766" w:rsidP="00123766">
      <w:pPr>
        <w:pStyle w:val="Textoindependiente"/>
        <w:jc w:val="both"/>
        <w:rPr>
          <w:rFonts w:eastAsia="Calibri"/>
          <w:sz w:val="20"/>
          <w:szCs w:val="20"/>
          <w:lang w:val="es-ES_tradnl" w:eastAsia="es-ES_tradnl"/>
        </w:rPr>
      </w:pPr>
      <w:r w:rsidRPr="00123766">
        <w:rPr>
          <w:rFonts w:eastAsia="Calibri"/>
          <w:sz w:val="20"/>
          <w:szCs w:val="20"/>
          <w:lang w:val="es-ES_tradnl" w:eastAsia="es-ES_tradnl"/>
        </w:rPr>
        <w:lastRenderedPageBreak/>
        <w:t>Pese a no poderse establecer valores inmodificables como escenario para el rechazo de una oferta, el documento base o pliego tipo para licitación de obra pública de infraestructura de transporte en su versión 3, sí contempla la posibilidad de establecer ítems del presupuesto oficial cuyo valor no pueda ser excedido por el proponente. Tal es el caso de la causal de rechazo “Q” del numeral 1.15 […]</w:t>
      </w:r>
    </w:p>
    <w:p w14:paraId="170B5714" w14:textId="77777777" w:rsidR="00123766" w:rsidRPr="00123766" w:rsidRDefault="00123766" w:rsidP="00E36193">
      <w:pPr>
        <w:pStyle w:val="Textoindependiente"/>
        <w:jc w:val="both"/>
        <w:rPr>
          <w:b/>
          <w:bCs/>
          <w:lang w:val="es-MX"/>
        </w:rPr>
      </w:pPr>
    </w:p>
    <w:p w14:paraId="1A4B1081" w14:textId="2E04B688" w:rsidR="00B031B3" w:rsidRPr="00123766" w:rsidRDefault="00123766" w:rsidP="00123766">
      <w:pPr>
        <w:pStyle w:val="Textoindependiente"/>
        <w:jc w:val="both"/>
        <w:rPr>
          <w:rFonts w:eastAsia="Calibri"/>
          <w:sz w:val="20"/>
          <w:szCs w:val="20"/>
          <w:lang w:val="es-ES_tradnl" w:eastAsia="es-ES_tradnl"/>
        </w:rPr>
      </w:pPr>
      <w:r w:rsidRPr="00123766">
        <w:rPr>
          <w:rFonts w:eastAsia="Calibri"/>
          <w:sz w:val="20"/>
          <w:szCs w:val="20"/>
          <w:lang w:val="es-ES_tradnl" w:eastAsia="es-ES_tradnl"/>
        </w:rPr>
        <w:t>De otro lado, es importante dar claridad frente a la aplicación de la causal de rechazo “Q” del pliego tipo para licitación de obra pública de infraestructura de transporte, toda vez que esta causal sólo podrá operar para los casos en los cuales se contemple la metodología de precios de unitarios para determinar el presupuesto oficial y para establecer el precio total a ofertar, siendo necesario igualmente que se definan los ítems frente a los cuales aplicará la causal de rechazo.</w:t>
      </w:r>
    </w:p>
    <w:p w14:paraId="1C2A45B1" w14:textId="77F5CFE1" w:rsidR="00B031B3" w:rsidRDefault="00B031B3" w:rsidP="009E5CA8">
      <w:pPr>
        <w:pStyle w:val="Textoindependiente"/>
        <w:jc w:val="both"/>
        <w:rPr>
          <w:b/>
          <w:bCs/>
          <w:lang w:val="es-ES_tradnl"/>
        </w:rPr>
      </w:pPr>
    </w:p>
    <w:p w14:paraId="2C34EB18" w14:textId="7044249A" w:rsidR="00B031B3" w:rsidRDefault="00B031B3" w:rsidP="009E5CA8">
      <w:pPr>
        <w:pStyle w:val="Textoindependiente"/>
        <w:jc w:val="both"/>
        <w:rPr>
          <w:b/>
          <w:bCs/>
          <w:lang w:val="es-ES_tradnl"/>
        </w:rPr>
      </w:pPr>
    </w:p>
    <w:p w14:paraId="013D1379" w14:textId="3BA29E36" w:rsidR="00B031B3" w:rsidRDefault="00B031B3" w:rsidP="009E5CA8">
      <w:pPr>
        <w:pStyle w:val="Textoindependiente"/>
        <w:jc w:val="both"/>
        <w:rPr>
          <w:b/>
          <w:bCs/>
          <w:lang w:val="es-ES_tradnl"/>
        </w:rPr>
      </w:pPr>
    </w:p>
    <w:p w14:paraId="689C4CF7" w14:textId="49417C7F" w:rsidR="00123766" w:rsidRDefault="00123766" w:rsidP="009E5CA8">
      <w:pPr>
        <w:pStyle w:val="Textoindependiente"/>
        <w:jc w:val="both"/>
        <w:rPr>
          <w:b/>
          <w:bCs/>
          <w:lang w:val="es-ES_tradnl"/>
        </w:rPr>
      </w:pPr>
    </w:p>
    <w:p w14:paraId="7052008E" w14:textId="18B3A383" w:rsidR="00123766" w:rsidRDefault="00123766" w:rsidP="009E5CA8">
      <w:pPr>
        <w:pStyle w:val="Textoindependiente"/>
        <w:jc w:val="both"/>
        <w:rPr>
          <w:b/>
          <w:bCs/>
          <w:lang w:val="es-ES_tradnl"/>
        </w:rPr>
      </w:pPr>
    </w:p>
    <w:p w14:paraId="3E94A518" w14:textId="2814E3A8" w:rsidR="00123766" w:rsidRDefault="00123766" w:rsidP="009E5CA8">
      <w:pPr>
        <w:pStyle w:val="Textoindependiente"/>
        <w:jc w:val="both"/>
        <w:rPr>
          <w:b/>
          <w:bCs/>
          <w:lang w:val="es-ES_tradnl"/>
        </w:rPr>
      </w:pPr>
    </w:p>
    <w:p w14:paraId="446E7CD2" w14:textId="034C861F" w:rsidR="00123766" w:rsidRDefault="00123766" w:rsidP="009E5CA8">
      <w:pPr>
        <w:pStyle w:val="Textoindependiente"/>
        <w:jc w:val="both"/>
        <w:rPr>
          <w:b/>
          <w:bCs/>
          <w:lang w:val="es-ES_tradnl"/>
        </w:rPr>
      </w:pPr>
    </w:p>
    <w:p w14:paraId="29C20398" w14:textId="1EEF5513" w:rsidR="00123766" w:rsidRDefault="00123766" w:rsidP="009E5CA8">
      <w:pPr>
        <w:pStyle w:val="Textoindependiente"/>
        <w:jc w:val="both"/>
        <w:rPr>
          <w:b/>
          <w:bCs/>
          <w:lang w:val="es-ES_tradnl"/>
        </w:rPr>
      </w:pPr>
    </w:p>
    <w:p w14:paraId="5E9F8102" w14:textId="4FCB3B9E" w:rsidR="00123766" w:rsidRDefault="00123766" w:rsidP="009E5CA8">
      <w:pPr>
        <w:pStyle w:val="Textoindependiente"/>
        <w:jc w:val="both"/>
        <w:rPr>
          <w:b/>
          <w:bCs/>
          <w:lang w:val="es-ES_tradnl"/>
        </w:rPr>
      </w:pPr>
    </w:p>
    <w:p w14:paraId="42BB0C91" w14:textId="5B500F37" w:rsidR="00123766" w:rsidRDefault="00123766" w:rsidP="009E5CA8">
      <w:pPr>
        <w:pStyle w:val="Textoindependiente"/>
        <w:jc w:val="both"/>
        <w:rPr>
          <w:b/>
          <w:bCs/>
          <w:lang w:val="es-ES_tradnl"/>
        </w:rPr>
      </w:pPr>
    </w:p>
    <w:p w14:paraId="29649576" w14:textId="49027E7F" w:rsidR="00123766" w:rsidRDefault="00123766" w:rsidP="009E5CA8">
      <w:pPr>
        <w:pStyle w:val="Textoindependiente"/>
        <w:jc w:val="both"/>
        <w:rPr>
          <w:b/>
          <w:bCs/>
          <w:lang w:val="es-ES_tradnl"/>
        </w:rPr>
      </w:pPr>
    </w:p>
    <w:p w14:paraId="7FBB9889" w14:textId="73B849B6" w:rsidR="00123766" w:rsidRDefault="00123766" w:rsidP="009E5CA8">
      <w:pPr>
        <w:pStyle w:val="Textoindependiente"/>
        <w:jc w:val="both"/>
        <w:rPr>
          <w:b/>
          <w:bCs/>
          <w:lang w:val="es-ES_tradnl"/>
        </w:rPr>
      </w:pPr>
    </w:p>
    <w:p w14:paraId="7FF0B9C8" w14:textId="4BD73E84" w:rsidR="00123766" w:rsidRDefault="00123766" w:rsidP="009E5CA8">
      <w:pPr>
        <w:pStyle w:val="Textoindependiente"/>
        <w:jc w:val="both"/>
        <w:rPr>
          <w:b/>
          <w:bCs/>
          <w:lang w:val="es-ES_tradnl"/>
        </w:rPr>
      </w:pPr>
    </w:p>
    <w:p w14:paraId="1B862865" w14:textId="19961C31" w:rsidR="00123766" w:rsidRDefault="00123766" w:rsidP="009E5CA8">
      <w:pPr>
        <w:pStyle w:val="Textoindependiente"/>
        <w:jc w:val="both"/>
        <w:rPr>
          <w:b/>
          <w:bCs/>
          <w:lang w:val="es-ES_tradnl"/>
        </w:rPr>
      </w:pPr>
    </w:p>
    <w:p w14:paraId="2EC43362" w14:textId="43367D71" w:rsidR="00123766" w:rsidRDefault="00123766" w:rsidP="009E5CA8">
      <w:pPr>
        <w:pStyle w:val="Textoindependiente"/>
        <w:jc w:val="both"/>
        <w:rPr>
          <w:b/>
          <w:bCs/>
          <w:lang w:val="es-ES_tradnl"/>
        </w:rPr>
      </w:pPr>
    </w:p>
    <w:p w14:paraId="1C77417A" w14:textId="00687F3C" w:rsidR="00123766" w:rsidRDefault="00123766" w:rsidP="009E5CA8">
      <w:pPr>
        <w:pStyle w:val="Textoindependiente"/>
        <w:jc w:val="both"/>
        <w:rPr>
          <w:b/>
          <w:bCs/>
          <w:lang w:val="es-ES_tradnl"/>
        </w:rPr>
      </w:pPr>
    </w:p>
    <w:p w14:paraId="43E5C297" w14:textId="6D010848" w:rsidR="00123766" w:rsidRDefault="00123766" w:rsidP="009E5CA8">
      <w:pPr>
        <w:pStyle w:val="Textoindependiente"/>
        <w:jc w:val="both"/>
        <w:rPr>
          <w:b/>
          <w:bCs/>
          <w:lang w:val="es-ES_tradnl"/>
        </w:rPr>
      </w:pPr>
    </w:p>
    <w:p w14:paraId="5BA7A5C5" w14:textId="39D15F39" w:rsidR="00123766" w:rsidRDefault="00123766" w:rsidP="009E5CA8">
      <w:pPr>
        <w:pStyle w:val="Textoindependiente"/>
        <w:jc w:val="both"/>
        <w:rPr>
          <w:b/>
          <w:bCs/>
          <w:lang w:val="es-ES_tradnl"/>
        </w:rPr>
      </w:pPr>
    </w:p>
    <w:p w14:paraId="303EEA05" w14:textId="4187782D" w:rsidR="00123766" w:rsidRDefault="00123766" w:rsidP="009E5CA8">
      <w:pPr>
        <w:pStyle w:val="Textoindependiente"/>
        <w:jc w:val="both"/>
        <w:rPr>
          <w:b/>
          <w:bCs/>
          <w:lang w:val="es-ES_tradnl"/>
        </w:rPr>
      </w:pPr>
    </w:p>
    <w:p w14:paraId="051A2EEB" w14:textId="24D45918" w:rsidR="00123766" w:rsidRDefault="00123766" w:rsidP="009E5CA8">
      <w:pPr>
        <w:pStyle w:val="Textoindependiente"/>
        <w:jc w:val="both"/>
        <w:rPr>
          <w:b/>
          <w:bCs/>
          <w:lang w:val="es-ES_tradnl"/>
        </w:rPr>
      </w:pPr>
    </w:p>
    <w:p w14:paraId="016AA89E" w14:textId="25EA8131" w:rsidR="00123766" w:rsidRDefault="00123766" w:rsidP="009E5CA8">
      <w:pPr>
        <w:pStyle w:val="Textoindependiente"/>
        <w:jc w:val="both"/>
        <w:rPr>
          <w:b/>
          <w:bCs/>
          <w:lang w:val="es-ES_tradnl"/>
        </w:rPr>
      </w:pPr>
    </w:p>
    <w:p w14:paraId="306AFC22" w14:textId="7E3F42B7" w:rsidR="00123766" w:rsidRDefault="00123766" w:rsidP="009E5CA8">
      <w:pPr>
        <w:pStyle w:val="Textoindependiente"/>
        <w:jc w:val="both"/>
        <w:rPr>
          <w:b/>
          <w:bCs/>
          <w:lang w:val="es-ES_tradnl"/>
        </w:rPr>
      </w:pPr>
    </w:p>
    <w:p w14:paraId="5BEF7272" w14:textId="061D24DB" w:rsidR="00123766" w:rsidRDefault="00123766" w:rsidP="009E5CA8">
      <w:pPr>
        <w:pStyle w:val="Textoindependiente"/>
        <w:jc w:val="both"/>
        <w:rPr>
          <w:b/>
          <w:bCs/>
          <w:lang w:val="es-ES_tradnl"/>
        </w:rPr>
      </w:pPr>
    </w:p>
    <w:p w14:paraId="271BA194" w14:textId="2FACF7E5" w:rsidR="00123766" w:rsidRDefault="00123766" w:rsidP="009E5CA8">
      <w:pPr>
        <w:pStyle w:val="Textoindependiente"/>
        <w:jc w:val="both"/>
        <w:rPr>
          <w:b/>
          <w:bCs/>
          <w:lang w:val="es-ES_tradnl"/>
        </w:rPr>
      </w:pPr>
    </w:p>
    <w:p w14:paraId="19AEC61D" w14:textId="75E88360" w:rsidR="00123766" w:rsidRDefault="00123766" w:rsidP="009E5CA8">
      <w:pPr>
        <w:pStyle w:val="Textoindependiente"/>
        <w:jc w:val="both"/>
        <w:rPr>
          <w:b/>
          <w:bCs/>
          <w:lang w:val="es-ES_tradnl"/>
        </w:rPr>
      </w:pPr>
    </w:p>
    <w:p w14:paraId="7404F009" w14:textId="40790CA8" w:rsidR="00123766" w:rsidRDefault="00123766" w:rsidP="009E5CA8">
      <w:pPr>
        <w:pStyle w:val="Textoindependiente"/>
        <w:jc w:val="both"/>
        <w:rPr>
          <w:b/>
          <w:bCs/>
          <w:lang w:val="es-ES_tradnl"/>
        </w:rPr>
      </w:pPr>
    </w:p>
    <w:p w14:paraId="7EE7638B" w14:textId="256F13A7" w:rsidR="00123766" w:rsidRDefault="00123766" w:rsidP="009E5CA8">
      <w:pPr>
        <w:pStyle w:val="Textoindependiente"/>
        <w:jc w:val="both"/>
        <w:rPr>
          <w:b/>
          <w:bCs/>
          <w:lang w:val="es-ES_tradnl"/>
        </w:rPr>
      </w:pPr>
    </w:p>
    <w:p w14:paraId="3151BBF8" w14:textId="3CE171EA" w:rsidR="00123766" w:rsidRDefault="00123766" w:rsidP="009E5CA8">
      <w:pPr>
        <w:pStyle w:val="Textoindependiente"/>
        <w:jc w:val="both"/>
        <w:rPr>
          <w:b/>
          <w:bCs/>
          <w:lang w:val="es-ES_tradnl"/>
        </w:rPr>
      </w:pPr>
    </w:p>
    <w:p w14:paraId="2FDBEF28" w14:textId="14614352" w:rsidR="00123766" w:rsidRDefault="00123766" w:rsidP="009E5CA8">
      <w:pPr>
        <w:pStyle w:val="Textoindependiente"/>
        <w:jc w:val="both"/>
        <w:rPr>
          <w:b/>
          <w:bCs/>
          <w:lang w:val="es-ES_tradnl"/>
        </w:rPr>
      </w:pPr>
    </w:p>
    <w:p w14:paraId="72605F0D" w14:textId="52E2DDF1" w:rsidR="00123766" w:rsidRDefault="00123766" w:rsidP="009E5CA8">
      <w:pPr>
        <w:pStyle w:val="Textoindependiente"/>
        <w:jc w:val="both"/>
        <w:rPr>
          <w:b/>
          <w:bCs/>
          <w:lang w:val="es-ES_tradnl"/>
        </w:rPr>
      </w:pPr>
    </w:p>
    <w:p w14:paraId="64694F13" w14:textId="4F63054B" w:rsidR="00123766" w:rsidRDefault="00123766" w:rsidP="009E5CA8">
      <w:pPr>
        <w:pStyle w:val="Textoindependiente"/>
        <w:jc w:val="both"/>
        <w:rPr>
          <w:b/>
          <w:bCs/>
          <w:lang w:val="es-ES_tradnl"/>
        </w:rPr>
      </w:pPr>
    </w:p>
    <w:p w14:paraId="24CF00AA" w14:textId="3F71B68A" w:rsidR="00123766" w:rsidRDefault="00123766" w:rsidP="009E5CA8">
      <w:pPr>
        <w:pStyle w:val="Textoindependiente"/>
        <w:jc w:val="both"/>
        <w:rPr>
          <w:b/>
          <w:bCs/>
          <w:lang w:val="es-ES_tradnl"/>
        </w:rPr>
      </w:pPr>
    </w:p>
    <w:p w14:paraId="087493B1" w14:textId="759D900F" w:rsidR="00123766" w:rsidRDefault="00123766" w:rsidP="009E5CA8">
      <w:pPr>
        <w:pStyle w:val="Textoindependiente"/>
        <w:jc w:val="both"/>
        <w:rPr>
          <w:b/>
          <w:bCs/>
          <w:lang w:val="es-ES_tradnl"/>
        </w:rPr>
      </w:pPr>
    </w:p>
    <w:p w14:paraId="38AC97D2" w14:textId="63E9A7F6" w:rsidR="00123766" w:rsidRDefault="00123766" w:rsidP="009E5CA8">
      <w:pPr>
        <w:pStyle w:val="Textoindependiente"/>
        <w:jc w:val="both"/>
        <w:rPr>
          <w:b/>
          <w:bCs/>
          <w:lang w:val="es-ES_tradnl"/>
        </w:rPr>
      </w:pPr>
    </w:p>
    <w:p w14:paraId="15DD7A43" w14:textId="48991FDF" w:rsidR="00123766" w:rsidRDefault="00123766" w:rsidP="009E5CA8">
      <w:pPr>
        <w:pStyle w:val="Textoindependiente"/>
        <w:jc w:val="both"/>
        <w:rPr>
          <w:b/>
          <w:bCs/>
          <w:lang w:val="es-ES_tradnl"/>
        </w:rPr>
      </w:pPr>
    </w:p>
    <w:p w14:paraId="228967BD" w14:textId="77777777" w:rsidR="00123766" w:rsidRDefault="00123766" w:rsidP="009E5CA8">
      <w:pPr>
        <w:pStyle w:val="Textoindependiente"/>
        <w:jc w:val="both"/>
        <w:rPr>
          <w:b/>
          <w:bCs/>
          <w:lang w:val="es-ES_tradnl"/>
        </w:rPr>
      </w:pPr>
    </w:p>
    <w:bookmarkEnd w:id="0"/>
    <w:p w14:paraId="5C9DE458" w14:textId="19677655" w:rsidR="004D6093" w:rsidRDefault="004D6093" w:rsidP="00C90033">
      <w:pPr>
        <w:spacing w:line="276" w:lineRule="auto"/>
        <w:rPr>
          <w:rFonts w:ascii="Arial" w:hAnsi="Arial" w:cs="Arial"/>
          <w:sz w:val="22"/>
        </w:rPr>
      </w:pPr>
    </w:p>
    <w:p w14:paraId="31335F4A" w14:textId="77777777" w:rsidR="009866B5" w:rsidRDefault="009866B5" w:rsidP="00C90033">
      <w:pPr>
        <w:spacing w:line="276" w:lineRule="auto"/>
        <w:rPr>
          <w:rFonts w:ascii="Arial" w:hAnsi="Arial" w:cs="Arial"/>
          <w:sz w:val="22"/>
        </w:rPr>
      </w:pPr>
    </w:p>
    <w:p w14:paraId="734692E5" w14:textId="4EDE4BE5" w:rsidR="00C90033" w:rsidRPr="00930864" w:rsidRDefault="00C90033" w:rsidP="00C90033">
      <w:pPr>
        <w:spacing w:line="276" w:lineRule="auto"/>
        <w:rPr>
          <w:rFonts w:ascii="Arial" w:hAnsi="Arial" w:cs="Arial"/>
          <w:b/>
          <w:sz w:val="23"/>
          <w:szCs w:val="23"/>
          <w:lang w:val="es-CO"/>
        </w:rPr>
      </w:pPr>
      <w:r w:rsidRPr="00930864">
        <w:rPr>
          <w:rFonts w:ascii="Arial" w:hAnsi="Arial" w:cs="Arial"/>
          <w:sz w:val="23"/>
          <w:szCs w:val="23"/>
        </w:rPr>
        <w:t xml:space="preserve">Bogotá D.C., </w:t>
      </w:r>
      <w:r w:rsidR="00AF04A6">
        <w:rPr>
          <w:rFonts w:ascii="Arial" w:hAnsi="Arial" w:cs="Arial"/>
          <w:b/>
          <w:sz w:val="23"/>
          <w:szCs w:val="23"/>
        </w:rPr>
        <w:t>06/05/</w:t>
      </w:r>
      <w:proofErr w:type="gramStart"/>
      <w:r w:rsidR="00AF04A6">
        <w:rPr>
          <w:rFonts w:ascii="Arial" w:hAnsi="Arial" w:cs="Arial"/>
          <w:b/>
          <w:sz w:val="23"/>
          <w:szCs w:val="23"/>
        </w:rPr>
        <w:t>2021  14</w:t>
      </w:r>
      <w:proofErr w:type="gramEnd"/>
      <w:r w:rsidR="00AF04A6">
        <w:rPr>
          <w:rFonts w:ascii="Arial" w:hAnsi="Arial" w:cs="Arial"/>
          <w:b/>
          <w:sz w:val="23"/>
          <w:szCs w:val="23"/>
        </w:rPr>
        <w:t>:10:04</w:t>
      </w:r>
    </w:p>
    <w:p w14:paraId="4CDFE7C9" w14:textId="77777777" w:rsidR="004D6093" w:rsidRPr="00930864" w:rsidRDefault="004D6093" w:rsidP="00C90033">
      <w:pPr>
        <w:jc w:val="right"/>
        <w:rPr>
          <w:rFonts w:ascii="Arial" w:hAnsi="Arial" w:cs="Arial"/>
          <w:b/>
          <w:sz w:val="23"/>
          <w:szCs w:val="23"/>
        </w:rPr>
      </w:pPr>
    </w:p>
    <w:p w14:paraId="06C9ADFA" w14:textId="36E275BF" w:rsidR="000920F0" w:rsidRPr="00930864" w:rsidRDefault="00AF04A6" w:rsidP="00AF04A6">
      <w:pPr>
        <w:tabs>
          <w:tab w:val="left" w:pos="3374"/>
        </w:tabs>
        <w:spacing w:line="276" w:lineRule="auto"/>
        <w:jc w:val="right"/>
        <w:rPr>
          <w:rFonts w:ascii="Arial" w:hAnsi="Arial" w:cs="Arial"/>
          <w:noProof/>
          <w:sz w:val="23"/>
          <w:szCs w:val="23"/>
          <w:lang w:val="es-ES_tradnl"/>
        </w:rPr>
      </w:pPr>
      <w:r>
        <w:rPr>
          <w:noProof/>
        </w:rPr>
        <w:drawing>
          <wp:inline distT="0" distB="0" distL="0" distR="0" wp14:anchorId="28CBFF79" wp14:editId="2EA22218">
            <wp:extent cx="2789011" cy="819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713" t="30055" r="23882" b="57195"/>
                    <a:stretch/>
                  </pic:blipFill>
                  <pic:spPr bwMode="auto">
                    <a:xfrm>
                      <a:off x="0" y="0"/>
                      <a:ext cx="2797992" cy="821788"/>
                    </a:xfrm>
                    <a:prstGeom prst="rect">
                      <a:avLst/>
                    </a:prstGeom>
                    <a:ln>
                      <a:noFill/>
                    </a:ln>
                    <a:extLst>
                      <a:ext uri="{53640926-AAD7-44D8-BBD7-CCE9431645EC}">
                        <a14:shadowObscured xmlns:a14="http://schemas.microsoft.com/office/drawing/2010/main"/>
                      </a:ext>
                    </a:extLst>
                  </pic:spPr>
                </pic:pic>
              </a:graphicData>
            </a:graphic>
          </wp:inline>
        </w:drawing>
      </w:r>
    </w:p>
    <w:p w14:paraId="17D66453" w14:textId="77777777" w:rsidR="004D6093" w:rsidRPr="00930864" w:rsidRDefault="004D6093" w:rsidP="00F106B5">
      <w:pPr>
        <w:tabs>
          <w:tab w:val="left" w:pos="3374"/>
        </w:tabs>
        <w:spacing w:line="276" w:lineRule="auto"/>
        <w:rPr>
          <w:rFonts w:ascii="Arial" w:hAnsi="Arial" w:cs="Arial"/>
          <w:noProof/>
          <w:sz w:val="23"/>
          <w:szCs w:val="23"/>
          <w:lang w:val="es-ES_tradnl"/>
        </w:rPr>
      </w:pPr>
    </w:p>
    <w:p w14:paraId="3AC7108A" w14:textId="77777777" w:rsidR="009959B4" w:rsidRPr="00930864" w:rsidRDefault="00C15D32" w:rsidP="00875A80">
      <w:pPr>
        <w:rPr>
          <w:rFonts w:ascii="Arial" w:hAnsi="Arial" w:cs="Arial"/>
          <w:bCs/>
          <w:noProof/>
          <w:sz w:val="23"/>
          <w:szCs w:val="23"/>
          <w:lang w:val="es-ES_tradnl"/>
        </w:rPr>
      </w:pPr>
      <w:r w:rsidRPr="00930864">
        <w:rPr>
          <w:rFonts w:ascii="Arial" w:hAnsi="Arial" w:cs="Arial"/>
          <w:bCs/>
          <w:noProof/>
          <w:sz w:val="23"/>
          <w:szCs w:val="23"/>
          <w:lang w:val="es-ES_tradnl"/>
        </w:rPr>
        <w:t>Seño</w:t>
      </w:r>
      <w:r w:rsidR="009959B4" w:rsidRPr="00930864">
        <w:rPr>
          <w:rFonts w:ascii="Arial" w:hAnsi="Arial" w:cs="Arial"/>
          <w:bCs/>
          <w:noProof/>
          <w:sz w:val="23"/>
          <w:szCs w:val="23"/>
          <w:lang w:val="es-ES_tradnl"/>
        </w:rPr>
        <w:t>r</w:t>
      </w:r>
    </w:p>
    <w:p w14:paraId="7CD9B956" w14:textId="570780DE" w:rsidR="00BA7CC0" w:rsidRPr="00930864" w:rsidRDefault="009128B6" w:rsidP="00875A80">
      <w:pPr>
        <w:rPr>
          <w:rFonts w:ascii="Arial" w:hAnsi="Arial" w:cs="Arial"/>
          <w:b/>
          <w:noProof/>
          <w:sz w:val="23"/>
          <w:szCs w:val="23"/>
          <w:lang w:val="es-ES_tradnl"/>
        </w:rPr>
      </w:pPr>
      <w:r w:rsidRPr="00930864">
        <w:rPr>
          <w:rFonts w:ascii="Arial" w:hAnsi="Arial" w:cs="Arial"/>
          <w:b/>
          <w:noProof/>
          <w:sz w:val="23"/>
          <w:szCs w:val="23"/>
          <w:lang w:val="es-ES_tradnl"/>
        </w:rPr>
        <w:t>Alirio Pabón Acosta</w:t>
      </w:r>
    </w:p>
    <w:p w14:paraId="200CDA3A" w14:textId="30F75BC0" w:rsidR="00597B94" w:rsidRPr="00930864" w:rsidRDefault="009128B6" w:rsidP="00597B94">
      <w:pPr>
        <w:rPr>
          <w:rFonts w:ascii="Arial" w:hAnsi="Arial" w:cs="Arial"/>
          <w:noProof/>
          <w:sz w:val="23"/>
          <w:szCs w:val="23"/>
          <w:lang w:val="es-ES_tradnl"/>
        </w:rPr>
      </w:pPr>
      <w:r w:rsidRPr="00930864">
        <w:rPr>
          <w:rFonts w:ascii="Arial" w:hAnsi="Arial" w:cs="Arial"/>
          <w:noProof/>
          <w:sz w:val="23"/>
          <w:szCs w:val="23"/>
          <w:lang w:val="es-ES_tradnl"/>
        </w:rPr>
        <w:t>Girón, Santander</w:t>
      </w:r>
    </w:p>
    <w:p w14:paraId="7040570F" w14:textId="304DE1C8" w:rsidR="00597B94" w:rsidRPr="00930864" w:rsidRDefault="00597B94" w:rsidP="00597B94">
      <w:pPr>
        <w:rPr>
          <w:rFonts w:ascii="Arial" w:hAnsi="Arial" w:cs="Arial"/>
          <w:noProof/>
          <w:sz w:val="23"/>
          <w:szCs w:val="23"/>
          <w:lang w:val="es-ES_tradnl"/>
        </w:rPr>
      </w:pPr>
    </w:p>
    <w:p w14:paraId="36DB7905" w14:textId="77777777" w:rsidR="004D6093" w:rsidRPr="00930864" w:rsidRDefault="004D6093" w:rsidP="00597B94">
      <w:pPr>
        <w:rPr>
          <w:rFonts w:ascii="Arial" w:hAnsi="Arial" w:cs="Arial"/>
          <w:noProof/>
          <w:sz w:val="23"/>
          <w:szCs w:val="23"/>
          <w:lang w:val="es-ES_tradnl"/>
        </w:rPr>
      </w:pPr>
    </w:p>
    <w:p w14:paraId="36D9E2A1" w14:textId="747A08DE" w:rsidR="000920F0" w:rsidRPr="00930864" w:rsidRDefault="009866B5" w:rsidP="00930864">
      <w:pPr>
        <w:rPr>
          <w:rFonts w:ascii="Arial" w:hAnsi="Arial" w:cs="Arial"/>
          <w:b/>
          <w:noProof/>
          <w:sz w:val="23"/>
          <w:szCs w:val="23"/>
          <w:lang w:val="es-ES_tradnl"/>
        </w:rPr>
      </w:pPr>
      <w:r w:rsidRPr="00930864">
        <w:rPr>
          <w:rFonts w:ascii="Arial" w:hAnsi="Arial" w:cs="Arial"/>
          <w:b/>
          <w:noProof/>
          <w:sz w:val="23"/>
          <w:szCs w:val="23"/>
          <w:lang w:val="es-ES_tradnl"/>
        </w:rPr>
        <w:t xml:space="preserve">                                            </w:t>
      </w:r>
      <w:r w:rsidR="000920F0" w:rsidRPr="00930864">
        <w:rPr>
          <w:rFonts w:ascii="Arial" w:hAnsi="Arial" w:cs="Arial"/>
          <w:b/>
          <w:noProof/>
          <w:sz w:val="23"/>
          <w:szCs w:val="23"/>
          <w:lang w:val="es-ES_tradnl"/>
        </w:rPr>
        <w:t xml:space="preserve">Concepto C </w:t>
      </w:r>
      <w:r w:rsidR="007F6877" w:rsidRPr="00930864">
        <w:rPr>
          <w:rFonts w:ascii="Arial" w:hAnsi="Arial" w:cs="Arial"/>
          <w:b/>
          <w:noProof/>
          <w:sz w:val="23"/>
          <w:szCs w:val="23"/>
          <w:lang w:val="es-ES_tradnl"/>
        </w:rPr>
        <w:t>–</w:t>
      </w:r>
      <w:r w:rsidR="000920F0" w:rsidRPr="00930864">
        <w:rPr>
          <w:rFonts w:ascii="Arial" w:hAnsi="Arial" w:cs="Arial"/>
          <w:b/>
          <w:noProof/>
          <w:sz w:val="23"/>
          <w:szCs w:val="23"/>
          <w:lang w:val="es-ES_tradnl"/>
        </w:rPr>
        <w:t xml:space="preserve"> </w:t>
      </w:r>
      <w:r w:rsidR="009128B6" w:rsidRPr="00930864">
        <w:rPr>
          <w:rFonts w:ascii="Arial" w:hAnsi="Arial" w:cs="Arial"/>
          <w:b/>
          <w:noProof/>
          <w:sz w:val="23"/>
          <w:szCs w:val="23"/>
          <w:lang w:val="es-ES_tradnl"/>
        </w:rPr>
        <w:t>204</w:t>
      </w:r>
      <w:r w:rsidR="009959B4" w:rsidRPr="00930864">
        <w:rPr>
          <w:rFonts w:ascii="Arial" w:hAnsi="Arial" w:cs="Arial"/>
          <w:b/>
          <w:noProof/>
          <w:sz w:val="23"/>
          <w:szCs w:val="23"/>
          <w:lang w:val="es-ES_tradnl"/>
        </w:rPr>
        <w:t xml:space="preserve"> </w:t>
      </w:r>
      <w:r w:rsidR="000920F0" w:rsidRPr="00930864">
        <w:rPr>
          <w:rFonts w:ascii="Arial" w:hAnsi="Arial" w:cs="Arial"/>
          <w:b/>
          <w:noProof/>
          <w:sz w:val="23"/>
          <w:szCs w:val="23"/>
          <w:lang w:val="es-ES_tradnl"/>
        </w:rPr>
        <w:t>de 202</w:t>
      </w:r>
      <w:r w:rsidR="00BA7CC0" w:rsidRPr="00930864">
        <w:rPr>
          <w:rFonts w:ascii="Arial" w:hAnsi="Arial" w:cs="Arial"/>
          <w:b/>
          <w:noProof/>
          <w:sz w:val="23"/>
          <w:szCs w:val="23"/>
          <w:lang w:val="es-ES_tradnl"/>
        </w:rPr>
        <w:t>1</w:t>
      </w:r>
    </w:p>
    <w:p w14:paraId="5165E364" w14:textId="77777777" w:rsidR="004D6093" w:rsidRPr="00930864" w:rsidRDefault="004D6093" w:rsidP="00875A80">
      <w:pPr>
        <w:rPr>
          <w:rFonts w:ascii="Arial" w:hAnsi="Arial" w:cs="Arial"/>
          <w:noProof/>
          <w:sz w:val="23"/>
          <w:szCs w:val="23"/>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930864" w14:paraId="16CF89C4" w14:textId="77777777" w:rsidTr="0041420E">
        <w:trPr>
          <w:trHeight w:val="591"/>
        </w:trPr>
        <w:tc>
          <w:tcPr>
            <w:tcW w:w="2689" w:type="dxa"/>
            <w:hideMark/>
          </w:tcPr>
          <w:p w14:paraId="76A5E400" w14:textId="1E8B7EC2" w:rsidR="000920F0" w:rsidRPr="00930864" w:rsidRDefault="000920F0" w:rsidP="0041420E">
            <w:pPr>
              <w:rPr>
                <w:rFonts w:ascii="Arial" w:hAnsi="Arial" w:cs="Arial"/>
                <w:noProof/>
                <w:sz w:val="23"/>
                <w:szCs w:val="23"/>
                <w:lang w:val="es-ES_tradnl"/>
              </w:rPr>
            </w:pPr>
            <w:r w:rsidRPr="00930864">
              <w:rPr>
                <w:rFonts w:ascii="Arial" w:hAnsi="Arial" w:cs="Arial"/>
                <w:b/>
                <w:noProof/>
                <w:sz w:val="23"/>
                <w:szCs w:val="23"/>
                <w:lang w:val="es-ES_tradnl"/>
              </w:rPr>
              <w:t>Temas:</w:t>
            </w:r>
            <w:r w:rsidR="00D960B1" w:rsidRPr="00930864">
              <w:rPr>
                <w:rFonts w:ascii="Arial" w:hAnsi="Arial" w:cs="Arial"/>
                <w:noProof/>
                <w:sz w:val="23"/>
                <w:szCs w:val="23"/>
                <w:lang w:val="es-ES_tradnl"/>
              </w:rPr>
              <w:t xml:space="preserve">    </w:t>
            </w:r>
          </w:p>
        </w:tc>
        <w:tc>
          <w:tcPr>
            <w:tcW w:w="6237" w:type="dxa"/>
            <w:hideMark/>
          </w:tcPr>
          <w:p w14:paraId="1903F10B" w14:textId="77777777" w:rsidR="00123766" w:rsidRPr="00930864" w:rsidRDefault="00B031B3" w:rsidP="00930864">
            <w:pPr>
              <w:spacing w:after="120"/>
              <w:rPr>
                <w:rFonts w:ascii="Arial" w:hAnsi="Arial" w:cs="Arial"/>
                <w:bCs/>
                <w:sz w:val="23"/>
                <w:szCs w:val="23"/>
                <w:lang w:val="es-ES_tradnl"/>
              </w:rPr>
            </w:pPr>
            <w:r w:rsidRPr="00930864">
              <w:rPr>
                <w:rFonts w:ascii="Arial" w:hAnsi="Arial" w:cs="Arial"/>
                <w:bCs/>
                <w:sz w:val="23"/>
                <w:szCs w:val="23"/>
                <w:lang w:val="es-ES_tradnl"/>
              </w:rPr>
              <w:t xml:space="preserve">DOCUMENTOS TIPO – Fundamento normativo – Ley 2022 de 2020 / INALTERABILIDAD – Documentos tipo – Regla vigente – Alcance / </w:t>
            </w:r>
            <w:r w:rsidR="00123766" w:rsidRPr="00930864">
              <w:rPr>
                <w:rFonts w:ascii="Arial" w:hAnsi="Arial" w:cs="Arial"/>
                <w:bCs/>
                <w:sz w:val="23"/>
                <w:szCs w:val="23"/>
                <w:lang w:val="es-ES_tradnl"/>
              </w:rPr>
              <w:t xml:space="preserve">DOCUMENTOS TIPO – Numeral 1.15 – Causal de rechazo – Literal Q </w:t>
            </w:r>
          </w:p>
          <w:p w14:paraId="5528BC60" w14:textId="4742F9E1" w:rsidR="00BA7CC0" w:rsidRPr="00930864" w:rsidRDefault="00BA7CC0" w:rsidP="00A33107">
            <w:pPr>
              <w:pStyle w:val="Prrafodelista"/>
              <w:spacing w:after="120"/>
              <w:ind w:left="0"/>
              <w:jc w:val="both"/>
              <w:rPr>
                <w:rFonts w:ascii="Arial" w:hAnsi="Arial" w:cs="Arial"/>
                <w:b/>
                <w:bCs/>
                <w:noProof/>
                <w:sz w:val="23"/>
                <w:szCs w:val="23"/>
                <w:highlight w:val="yellow"/>
              </w:rPr>
            </w:pPr>
          </w:p>
        </w:tc>
      </w:tr>
      <w:tr w:rsidR="00295D8A" w:rsidRPr="00930864" w14:paraId="5C0B4203" w14:textId="77777777" w:rsidTr="0041420E">
        <w:tc>
          <w:tcPr>
            <w:tcW w:w="2689" w:type="dxa"/>
          </w:tcPr>
          <w:p w14:paraId="32E4E458" w14:textId="53B5A55C" w:rsidR="000920F0" w:rsidRPr="00930864" w:rsidRDefault="000920F0" w:rsidP="0041420E">
            <w:pPr>
              <w:rPr>
                <w:rFonts w:ascii="Arial" w:hAnsi="Arial" w:cs="Arial"/>
                <w:b/>
                <w:noProof/>
                <w:sz w:val="23"/>
                <w:szCs w:val="23"/>
                <w:lang w:val="es-ES_tradnl"/>
              </w:rPr>
            </w:pPr>
            <w:r w:rsidRPr="00930864">
              <w:rPr>
                <w:rFonts w:ascii="Arial" w:hAnsi="Arial" w:cs="Arial"/>
                <w:b/>
                <w:noProof/>
                <w:sz w:val="23"/>
                <w:szCs w:val="23"/>
                <w:lang w:val="es-ES_tradnl"/>
              </w:rPr>
              <w:t>Radicación:</w:t>
            </w:r>
            <w:r w:rsidR="00D960B1" w:rsidRPr="00930864">
              <w:rPr>
                <w:rFonts w:ascii="Arial" w:hAnsi="Arial" w:cs="Arial"/>
                <w:noProof/>
                <w:sz w:val="23"/>
                <w:szCs w:val="23"/>
                <w:lang w:val="es-ES_tradnl"/>
              </w:rPr>
              <w:t xml:space="preserve">               </w:t>
            </w:r>
          </w:p>
        </w:tc>
        <w:tc>
          <w:tcPr>
            <w:tcW w:w="6237" w:type="dxa"/>
          </w:tcPr>
          <w:p w14:paraId="1218CA08" w14:textId="0FC81D4B" w:rsidR="000920F0" w:rsidRPr="00930864" w:rsidRDefault="000920F0" w:rsidP="0041420E">
            <w:pPr>
              <w:jc w:val="both"/>
              <w:rPr>
                <w:rFonts w:ascii="Arial" w:hAnsi="Arial" w:cs="Arial"/>
                <w:noProof/>
                <w:sz w:val="23"/>
                <w:szCs w:val="23"/>
                <w:lang w:val="es-ES_tradnl"/>
              </w:rPr>
            </w:pPr>
            <w:r w:rsidRPr="00930864">
              <w:rPr>
                <w:rFonts w:ascii="Arial" w:hAnsi="Arial" w:cs="Arial"/>
                <w:noProof/>
                <w:sz w:val="23"/>
                <w:szCs w:val="23"/>
                <w:lang w:val="es-ES_tradnl"/>
              </w:rPr>
              <w:t>Respuesta a consulta</w:t>
            </w:r>
            <w:r w:rsidR="00EC35C7" w:rsidRPr="00930864">
              <w:rPr>
                <w:rFonts w:ascii="Arial" w:hAnsi="Arial" w:cs="Arial"/>
                <w:noProof/>
                <w:sz w:val="23"/>
                <w:szCs w:val="23"/>
                <w:lang w:val="es-ES_tradnl"/>
              </w:rPr>
              <w:t xml:space="preserve"> </w:t>
            </w:r>
            <w:r w:rsidRPr="00930864">
              <w:rPr>
                <w:rFonts w:ascii="Arial" w:hAnsi="Arial" w:cs="Arial"/>
                <w:noProof/>
                <w:sz w:val="23"/>
                <w:szCs w:val="23"/>
                <w:lang w:val="es-ES_tradnl"/>
              </w:rPr>
              <w:t xml:space="preserve"># </w:t>
            </w:r>
            <w:r w:rsidR="009128B6" w:rsidRPr="00930864">
              <w:rPr>
                <w:rFonts w:ascii="Arial" w:hAnsi="Arial" w:cs="Arial"/>
                <w:noProof/>
                <w:sz w:val="23"/>
                <w:szCs w:val="23"/>
                <w:lang w:val="es-ES_tradnl"/>
              </w:rPr>
              <w:t>P20210324002437</w:t>
            </w:r>
          </w:p>
        </w:tc>
      </w:tr>
    </w:tbl>
    <w:p w14:paraId="36F05444" w14:textId="77777777" w:rsidR="000920F0" w:rsidRPr="00930864" w:rsidRDefault="000920F0" w:rsidP="00875A80">
      <w:pPr>
        <w:jc w:val="both"/>
        <w:rPr>
          <w:rFonts w:ascii="Arial" w:hAnsi="Arial" w:cs="Arial"/>
          <w:noProof/>
          <w:sz w:val="23"/>
          <w:szCs w:val="23"/>
          <w:lang w:val="es-ES_tradnl"/>
        </w:rPr>
      </w:pPr>
    </w:p>
    <w:p w14:paraId="3CDD931D" w14:textId="77777777" w:rsidR="000920F0" w:rsidRPr="00930864" w:rsidRDefault="000920F0" w:rsidP="00875A80">
      <w:pPr>
        <w:rPr>
          <w:rFonts w:ascii="Arial" w:hAnsi="Arial" w:cs="Arial"/>
          <w:noProof/>
          <w:sz w:val="23"/>
          <w:szCs w:val="23"/>
          <w:lang w:val="es-ES_tradnl"/>
        </w:rPr>
      </w:pPr>
    </w:p>
    <w:p w14:paraId="1B619448" w14:textId="4B5DA34E" w:rsidR="000920F0" w:rsidRPr="00930864" w:rsidRDefault="00C15D32" w:rsidP="00875A80">
      <w:pPr>
        <w:rPr>
          <w:rFonts w:ascii="Arial" w:hAnsi="Arial" w:cs="Arial"/>
          <w:noProof/>
          <w:sz w:val="23"/>
          <w:szCs w:val="23"/>
          <w:lang w:val="es-ES_tradnl"/>
        </w:rPr>
      </w:pPr>
      <w:r w:rsidRPr="00930864">
        <w:rPr>
          <w:rFonts w:ascii="Arial" w:hAnsi="Arial" w:cs="Arial"/>
          <w:noProof/>
          <w:sz w:val="23"/>
          <w:szCs w:val="23"/>
          <w:lang w:val="es-ES_tradnl"/>
        </w:rPr>
        <w:t>Estimad</w:t>
      </w:r>
      <w:r w:rsidR="0096481E" w:rsidRPr="00930864">
        <w:rPr>
          <w:rFonts w:ascii="Arial" w:hAnsi="Arial" w:cs="Arial"/>
          <w:noProof/>
          <w:sz w:val="23"/>
          <w:szCs w:val="23"/>
          <w:lang w:val="es-ES_tradnl"/>
        </w:rPr>
        <w:t>o</w:t>
      </w:r>
      <w:r w:rsidRPr="00930864">
        <w:rPr>
          <w:rFonts w:ascii="Arial" w:hAnsi="Arial" w:cs="Arial"/>
          <w:noProof/>
          <w:sz w:val="23"/>
          <w:szCs w:val="23"/>
          <w:lang w:val="es-ES_tradnl"/>
        </w:rPr>
        <w:t xml:space="preserve"> </w:t>
      </w:r>
      <w:r w:rsidR="005A2B7F" w:rsidRPr="00930864">
        <w:rPr>
          <w:rFonts w:ascii="Arial" w:hAnsi="Arial" w:cs="Arial"/>
          <w:noProof/>
          <w:sz w:val="23"/>
          <w:szCs w:val="23"/>
          <w:lang w:val="es-ES_tradnl"/>
        </w:rPr>
        <w:t xml:space="preserve">señor </w:t>
      </w:r>
      <w:r w:rsidR="009128B6" w:rsidRPr="00930864">
        <w:rPr>
          <w:rFonts w:ascii="Arial" w:hAnsi="Arial" w:cs="Arial"/>
          <w:noProof/>
          <w:sz w:val="23"/>
          <w:szCs w:val="23"/>
          <w:lang w:val="es-ES_tradnl"/>
        </w:rPr>
        <w:t>Pabón</w:t>
      </w:r>
      <w:r w:rsidRPr="00930864">
        <w:rPr>
          <w:rFonts w:ascii="Arial" w:hAnsi="Arial" w:cs="Arial"/>
          <w:noProof/>
          <w:sz w:val="23"/>
          <w:szCs w:val="23"/>
          <w:lang w:val="es-ES_tradnl"/>
        </w:rPr>
        <w:t>,</w:t>
      </w:r>
    </w:p>
    <w:p w14:paraId="09825258" w14:textId="77777777" w:rsidR="000920F0" w:rsidRPr="00930864" w:rsidRDefault="000920F0" w:rsidP="00F106B5">
      <w:pPr>
        <w:spacing w:line="276" w:lineRule="auto"/>
        <w:rPr>
          <w:rFonts w:ascii="Arial" w:hAnsi="Arial" w:cs="Arial"/>
          <w:noProof/>
          <w:sz w:val="23"/>
          <w:szCs w:val="23"/>
          <w:lang w:val="es-ES_tradnl"/>
        </w:rPr>
      </w:pPr>
    </w:p>
    <w:p w14:paraId="1941402D" w14:textId="0B1873E2" w:rsidR="004B7D75" w:rsidRPr="00930864" w:rsidRDefault="004B7D75" w:rsidP="004B7D75">
      <w:pPr>
        <w:spacing w:line="276" w:lineRule="auto"/>
        <w:jc w:val="both"/>
        <w:rPr>
          <w:rFonts w:ascii="Arial" w:hAnsi="Arial" w:cs="Arial"/>
          <w:sz w:val="23"/>
          <w:szCs w:val="23"/>
        </w:rPr>
      </w:pPr>
      <w:r w:rsidRPr="00930864">
        <w:rPr>
          <w:rFonts w:ascii="Arial" w:hAnsi="Arial" w:cs="Arial"/>
          <w:sz w:val="23"/>
          <w:szCs w:val="23"/>
        </w:rPr>
        <w:t xml:space="preserve">En ejercicio de la competencia otorgada por el numeral 8 del artículo 11 y el numeral 5 del artículo 3 del Decreto Ley 4170 de 2011, la Agencia Nacional de Contratación Pública </w:t>
      </w:r>
      <w:r w:rsidR="00453122" w:rsidRPr="00930864">
        <w:rPr>
          <w:rFonts w:ascii="Arial" w:hAnsi="Arial" w:cs="Arial"/>
          <w:sz w:val="23"/>
          <w:szCs w:val="23"/>
        </w:rPr>
        <w:t>–</w:t>
      </w:r>
      <w:r w:rsidRPr="00930864">
        <w:rPr>
          <w:rFonts w:ascii="Arial" w:hAnsi="Arial" w:cs="Arial"/>
          <w:sz w:val="23"/>
          <w:szCs w:val="23"/>
        </w:rPr>
        <w:t xml:space="preserve"> Colombia Compra Eficiente responde su consulta del </w:t>
      </w:r>
      <w:r w:rsidR="009128B6" w:rsidRPr="00930864">
        <w:rPr>
          <w:rFonts w:ascii="Arial" w:hAnsi="Arial" w:cs="Arial"/>
          <w:sz w:val="23"/>
          <w:szCs w:val="23"/>
        </w:rPr>
        <w:t>24</w:t>
      </w:r>
      <w:r w:rsidRPr="00930864">
        <w:rPr>
          <w:rFonts w:ascii="Arial" w:hAnsi="Arial" w:cs="Arial"/>
          <w:sz w:val="23"/>
          <w:szCs w:val="23"/>
        </w:rPr>
        <w:t xml:space="preserve"> de </w:t>
      </w:r>
      <w:r w:rsidR="009128B6" w:rsidRPr="00930864">
        <w:rPr>
          <w:rFonts w:ascii="Arial" w:hAnsi="Arial" w:cs="Arial"/>
          <w:sz w:val="23"/>
          <w:szCs w:val="23"/>
        </w:rPr>
        <w:t>marzo</w:t>
      </w:r>
      <w:r w:rsidRPr="00930864">
        <w:rPr>
          <w:rFonts w:ascii="Arial" w:hAnsi="Arial" w:cs="Arial"/>
          <w:sz w:val="23"/>
          <w:szCs w:val="23"/>
        </w:rPr>
        <w:t xml:space="preserve"> del año 2020. </w:t>
      </w:r>
    </w:p>
    <w:p w14:paraId="13342BB0" w14:textId="77777777" w:rsidR="004D6093" w:rsidRPr="00930864" w:rsidRDefault="004D6093" w:rsidP="00F106B5">
      <w:pPr>
        <w:tabs>
          <w:tab w:val="left" w:pos="426"/>
        </w:tabs>
        <w:spacing w:line="276" w:lineRule="auto"/>
        <w:jc w:val="both"/>
        <w:rPr>
          <w:rFonts w:ascii="Arial" w:hAnsi="Arial" w:cs="Arial"/>
          <w:noProof/>
          <w:sz w:val="23"/>
          <w:szCs w:val="23"/>
        </w:rPr>
      </w:pPr>
    </w:p>
    <w:p w14:paraId="58FEF0FB" w14:textId="47041351" w:rsidR="000920F0" w:rsidRPr="00930864" w:rsidRDefault="00317242" w:rsidP="00F106B5">
      <w:pPr>
        <w:pStyle w:val="Prrafodelista"/>
        <w:tabs>
          <w:tab w:val="left" w:pos="284"/>
        </w:tabs>
        <w:spacing w:line="276" w:lineRule="auto"/>
        <w:ind w:left="0"/>
        <w:jc w:val="both"/>
        <w:rPr>
          <w:rFonts w:ascii="Arial" w:eastAsia="Calibri" w:hAnsi="Arial" w:cs="Arial"/>
          <w:b/>
          <w:noProof/>
          <w:sz w:val="23"/>
          <w:szCs w:val="23"/>
          <w:lang w:val="es-ES_tradnl"/>
        </w:rPr>
      </w:pPr>
      <w:bookmarkStart w:id="4" w:name="_Hlk50978304"/>
      <w:r w:rsidRPr="00930864">
        <w:rPr>
          <w:rFonts w:ascii="Arial" w:eastAsia="Calibri" w:hAnsi="Arial" w:cs="Arial"/>
          <w:b/>
          <w:noProof/>
          <w:sz w:val="23"/>
          <w:szCs w:val="23"/>
          <w:lang w:val="es-ES_tradnl"/>
        </w:rPr>
        <w:t xml:space="preserve">1. </w:t>
      </w:r>
      <w:r w:rsidR="000920F0" w:rsidRPr="00930864">
        <w:rPr>
          <w:rFonts w:ascii="Arial" w:eastAsia="Calibri" w:hAnsi="Arial" w:cs="Arial"/>
          <w:b/>
          <w:noProof/>
          <w:sz w:val="23"/>
          <w:szCs w:val="23"/>
          <w:lang w:val="es-ES_tradnl"/>
        </w:rPr>
        <w:t>Problema planteado</w:t>
      </w:r>
    </w:p>
    <w:p w14:paraId="476FAD3E" w14:textId="30ED6726" w:rsidR="000920F0" w:rsidRPr="00930864" w:rsidRDefault="000920F0" w:rsidP="00F106B5">
      <w:pPr>
        <w:tabs>
          <w:tab w:val="left" w:pos="426"/>
        </w:tabs>
        <w:spacing w:line="276" w:lineRule="auto"/>
        <w:jc w:val="both"/>
        <w:rPr>
          <w:rFonts w:ascii="Arial" w:hAnsi="Arial" w:cs="Arial"/>
          <w:b/>
          <w:noProof/>
          <w:sz w:val="23"/>
          <w:szCs w:val="23"/>
          <w:lang w:val="es-ES_tradnl"/>
        </w:rPr>
      </w:pPr>
    </w:p>
    <w:p w14:paraId="1E4E2AE9" w14:textId="328DF88E" w:rsidR="00AD5641" w:rsidRPr="00930864" w:rsidRDefault="000920F0" w:rsidP="00F84778">
      <w:pPr>
        <w:tabs>
          <w:tab w:val="left" w:pos="426"/>
        </w:tabs>
        <w:spacing w:line="276" w:lineRule="auto"/>
        <w:jc w:val="both"/>
        <w:rPr>
          <w:rFonts w:ascii="Arial" w:hAnsi="Arial" w:cs="Arial"/>
          <w:noProof/>
          <w:sz w:val="23"/>
          <w:szCs w:val="23"/>
          <w:lang w:val="es-ES_tradnl"/>
        </w:rPr>
      </w:pPr>
      <w:r w:rsidRPr="00930864">
        <w:rPr>
          <w:rFonts w:ascii="Arial" w:hAnsi="Arial" w:cs="Arial"/>
          <w:noProof/>
          <w:sz w:val="23"/>
          <w:szCs w:val="23"/>
          <w:lang w:val="es-ES_tradnl"/>
        </w:rPr>
        <w:t xml:space="preserve">Usted </w:t>
      </w:r>
      <w:r w:rsidR="00D3720F" w:rsidRPr="00930864">
        <w:rPr>
          <w:rFonts w:ascii="Arial" w:hAnsi="Arial" w:cs="Arial"/>
          <w:noProof/>
          <w:sz w:val="23"/>
          <w:szCs w:val="23"/>
          <w:lang w:val="es-ES_tradnl"/>
        </w:rPr>
        <w:t>formuló</w:t>
      </w:r>
      <w:r w:rsidRPr="00930864">
        <w:rPr>
          <w:rFonts w:ascii="Arial" w:hAnsi="Arial" w:cs="Arial"/>
          <w:noProof/>
          <w:sz w:val="23"/>
          <w:szCs w:val="23"/>
          <w:lang w:val="es-ES_tradnl"/>
        </w:rPr>
        <w:t xml:space="preserve"> la siguiente </w:t>
      </w:r>
      <w:r w:rsidR="00EB66DA" w:rsidRPr="00930864">
        <w:rPr>
          <w:rFonts w:ascii="Arial" w:hAnsi="Arial" w:cs="Arial"/>
          <w:noProof/>
          <w:sz w:val="23"/>
          <w:szCs w:val="23"/>
          <w:lang w:val="es-ES_tradnl"/>
        </w:rPr>
        <w:t>pregunta</w:t>
      </w:r>
      <w:r w:rsidRPr="00930864">
        <w:rPr>
          <w:rFonts w:ascii="Arial" w:hAnsi="Arial" w:cs="Arial"/>
          <w:noProof/>
          <w:sz w:val="23"/>
          <w:szCs w:val="23"/>
          <w:lang w:val="es-ES_tradnl"/>
        </w:rPr>
        <w:t>:</w:t>
      </w:r>
      <w:r w:rsidR="008B2185" w:rsidRPr="00930864">
        <w:rPr>
          <w:rFonts w:ascii="Arial" w:hAnsi="Arial" w:cs="Arial"/>
          <w:noProof/>
          <w:sz w:val="23"/>
          <w:szCs w:val="23"/>
          <w:lang w:val="es-ES_tradnl"/>
        </w:rPr>
        <w:t xml:space="preserve"> </w:t>
      </w:r>
      <w:r w:rsidR="000D2573" w:rsidRPr="00930864">
        <w:rPr>
          <w:rFonts w:ascii="Arial" w:hAnsi="Arial" w:cs="Arial"/>
          <w:noProof/>
          <w:sz w:val="23"/>
          <w:szCs w:val="23"/>
          <w:lang w:val="es-ES_tradnl"/>
        </w:rPr>
        <w:t>«</w:t>
      </w:r>
      <w:bookmarkEnd w:id="4"/>
      <w:r w:rsidR="009128B6" w:rsidRPr="00930864">
        <w:rPr>
          <w:rFonts w:ascii="Arial" w:hAnsi="Arial" w:cs="Arial"/>
          <w:noProof/>
          <w:sz w:val="23"/>
          <w:szCs w:val="23"/>
          <w:lang w:val="es-ES_tradnl"/>
        </w:rPr>
        <w:t>Si una entidad establece que el valor de alguna actividad del presupuesto oficial, es inmodificable, ¿Que castigo tendría un proponente que modifique dicho valor?,  toda vez que el pliego tipo de vías Versión 3,</w:t>
      </w:r>
      <w:r w:rsidR="00453122" w:rsidRPr="00930864">
        <w:rPr>
          <w:rFonts w:ascii="Arial" w:hAnsi="Arial" w:cs="Arial"/>
          <w:noProof/>
          <w:sz w:val="23"/>
          <w:szCs w:val="23"/>
          <w:lang w:val="es-ES_tradnl"/>
        </w:rPr>
        <w:t xml:space="preserve"> </w:t>
      </w:r>
      <w:r w:rsidR="009128B6" w:rsidRPr="00930864">
        <w:rPr>
          <w:rFonts w:ascii="Arial" w:hAnsi="Arial" w:cs="Arial"/>
          <w:noProof/>
          <w:sz w:val="23"/>
          <w:szCs w:val="23"/>
          <w:lang w:val="es-ES_tradnl"/>
        </w:rPr>
        <w:t>no contempla ninguna causal de rechazo que indique esta situación</w:t>
      </w:r>
      <w:r w:rsidR="009E5CA8" w:rsidRPr="00930864">
        <w:rPr>
          <w:rFonts w:ascii="Arial" w:hAnsi="Arial" w:cs="Arial"/>
          <w:sz w:val="23"/>
          <w:szCs w:val="23"/>
          <w:lang w:val="es-ES_tradnl"/>
        </w:rPr>
        <w:t>».</w:t>
      </w:r>
    </w:p>
    <w:p w14:paraId="70850D4F" w14:textId="77777777" w:rsidR="004D6093" w:rsidRPr="00930864" w:rsidRDefault="004D6093" w:rsidP="00F84778">
      <w:pPr>
        <w:tabs>
          <w:tab w:val="left" w:pos="426"/>
        </w:tabs>
        <w:spacing w:line="276" w:lineRule="auto"/>
        <w:jc w:val="both"/>
        <w:rPr>
          <w:rFonts w:ascii="Arial" w:hAnsi="Arial" w:cs="Arial"/>
          <w:noProof/>
          <w:sz w:val="23"/>
          <w:szCs w:val="23"/>
          <w:lang w:val="es-ES_tradnl"/>
        </w:rPr>
      </w:pPr>
    </w:p>
    <w:p w14:paraId="79882F8B" w14:textId="77777777" w:rsidR="000920F0" w:rsidRPr="00930864" w:rsidRDefault="000920F0" w:rsidP="00E3265F">
      <w:pPr>
        <w:tabs>
          <w:tab w:val="left" w:pos="426"/>
        </w:tabs>
        <w:spacing w:line="276" w:lineRule="auto"/>
        <w:jc w:val="both"/>
        <w:rPr>
          <w:rFonts w:ascii="Arial" w:hAnsi="Arial" w:cs="Arial"/>
          <w:b/>
          <w:noProof/>
          <w:sz w:val="23"/>
          <w:szCs w:val="23"/>
          <w:lang w:val="es-ES_tradnl"/>
        </w:rPr>
      </w:pPr>
      <w:r w:rsidRPr="00930864">
        <w:rPr>
          <w:rFonts w:ascii="Arial" w:hAnsi="Arial" w:cs="Arial"/>
          <w:b/>
          <w:noProof/>
          <w:sz w:val="23"/>
          <w:szCs w:val="23"/>
          <w:lang w:val="es-ES_tradnl"/>
        </w:rPr>
        <w:t>2. Consideraciones</w:t>
      </w:r>
    </w:p>
    <w:bookmarkEnd w:id="1"/>
    <w:bookmarkEnd w:id="2"/>
    <w:p w14:paraId="7894E838" w14:textId="77777777" w:rsidR="000920F0" w:rsidRPr="00930864" w:rsidRDefault="000920F0" w:rsidP="00F106B5">
      <w:pPr>
        <w:spacing w:line="276" w:lineRule="auto"/>
        <w:jc w:val="both"/>
        <w:rPr>
          <w:rFonts w:ascii="Arial" w:hAnsi="Arial" w:cs="Arial"/>
          <w:noProof/>
          <w:sz w:val="23"/>
          <w:szCs w:val="23"/>
          <w:lang w:val="es-ES_tradnl"/>
        </w:rPr>
      </w:pPr>
    </w:p>
    <w:p w14:paraId="5EBD004D" w14:textId="75D9F0B9" w:rsidR="00123766" w:rsidRPr="00930864" w:rsidRDefault="009959B4" w:rsidP="00930864">
      <w:pPr>
        <w:pStyle w:val="Textoindependiente"/>
        <w:spacing w:after="120" w:line="276" w:lineRule="auto"/>
        <w:jc w:val="both"/>
        <w:rPr>
          <w:noProof/>
          <w:sz w:val="23"/>
          <w:szCs w:val="23"/>
          <w:lang w:val="es-ES_tradnl"/>
        </w:rPr>
      </w:pPr>
      <w:r w:rsidRPr="00930864">
        <w:rPr>
          <w:noProof/>
          <w:sz w:val="23"/>
          <w:szCs w:val="23"/>
          <w:lang w:val="es-ES_tradnl"/>
        </w:rPr>
        <w:t xml:space="preserve">Para resolver la presente consulta se analizarán los siguientes temas: i) </w:t>
      </w:r>
      <w:r w:rsidR="005F0A24" w:rsidRPr="00930864">
        <w:rPr>
          <w:noProof/>
          <w:sz w:val="23"/>
          <w:szCs w:val="23"/>
          <w:lang w:val="es-ES_tradnl"/>
        </w:rPr>
        <w:t>el f</w:t>
      </w:r>
      <w:r w:rsidR="00B031B3" w:rsidRPr="00930864">
        <w:rPr>
          <w:noProof/>
          <w:sz w:val="23"/>
          <w:szCs w:val="23"/>
          <w:lang w:val="es-ES_tradnl"/>
        </w:rPr>
        <w:t xml:space="preserve">undamento </w:t>
      </w:r>
      <w:r w:rsidR="00B031B3" w:rsidRPr="00930864">
        <w:rPr>
          <w:noProof/>
          <w:sz w:val="23"/>
          <w:szCs w:val="23"/>
          <w:lang w:val="es-ES_tradnl"/>
        </w:rPr>
        <w:lastRenderedPageBreak/>
        <w:t>normativo de los documentos tipo adoptados hasta la actualidad</w:t>
      </w:r>
      <w:r w:rsidR="009E5CA8" w:rsidRPr="00930864">
        <w:rPr>
          <w:noProof/>
          <w:sz w:val="23"/>
          <w:szCs w:val="23"/>
          <w:lang w:val="es-ES_tradnl"/>
        </w:rPr>
        <w:t>,</w:t>
      </w:r>
      <w:r w:rsidRPr="00930864">
        <w:rPr>
          <w:noProof/>
          <w:sz w:val="23"/>
          <w:szCs w:val="23"/>
          <w:lang w:val="es-ES_tradnl"/>
        </w:rPr>
        <w:t xml:space="preserve"> ii) </w:t>
      </w:r>
      <w:r w:rsidR="005F0A24" w:rsidRPr="00930864">
        <w:rPr>
          <w:noProof/>
          <w:sz w:val="23"/>
          <w:szCs w:val="23"/>
          <w:lang w:val="es-ES_tradnl"/>
        </w:rPr>
        <w:t xml:space="preserve">el </w:t>
      </w:r>
      <w:r w:rsidR="00B031B3" w:rsidRPr="00930864">
        <w:rPr>
          <w:noProof/>
          <w:sz w:val="23"/>
          <w:szCs w:val="23"/>
          <w:lang w:val="es-ES_tradnl"/>
        </w:rPr>
        <w:t>alcance de la regla de la inalterabilidad de los documentos tipo</w:t>
      </w:r>
      <w:r w:rsidR="005F0A24" w:rsidRPr="00930864">
        <w:rPr>
          <w:noProof/>
          <w:sz w:val="23"/>
          <w:szCs w:val="23"/>
          <w:lang w:val="es-ES_tradnl"/>
        </w:rPr>
        <w:t xml:space="preserve">, </w:t>
      </w:r>
      <w:r w:rsidR="009E5CA8" w:rsidRPr="00930864">
        <w:rPr>
          <w:noProof/>
          <w:sz w:val="23"/>
          <w:szCs w:val="23"/>
          <w:lang w:val="es-ES_tradnl"/>
        </w:rPr>
        <w:t>iii)</w:t>
      </w:r>
      <w:r w:rsidR="00BC108D" w:rsidRPr="00930864">
        <w:rPr>
          <w:noProof/>
          <w:sz w:val="23"/>
          <w:szCs w:val="23"/>
          <w:lang w:val="es-ES_tradnl"/>
        </w:rPr>
        <w:t xml:space="preserve"> </w:t>
      </w:r>
      <w:r w:rsidR="00E018B3" w:rsidRPr="00930864">
        <w:rPr>
          <w:noProof/>
          <w:sz w:val="23"/>
          <w:szCs w:val="23"/>
          <w:lang w:val="es-ES_tradnl"/>
        </w:rPr>
        <w:t>o</w:t>
      </w:r>
      <w:r w:rsidR="009D75FC" w:rsidRPr="00930864">
        <w:rPr>
          <w:noProof/>
          <w:sz w:val="23"/>
          <w:szCs w:val="23"/>
          <w:lang w:val="es-ES_tradnl"/>
        </w:rPr>
        <w:t>bligatoriedad del «Formulario 1 – Formulario de Presupuesto Oficial» y su relación con las causales de rechazo</w:t>
      </w:r>
      <w:r w:rsidR="004D6093" w:rsidRPr="00930864">
        <w:rPr>
          <w:noProof/>
          <w:sz w:val="23"/>
          <w:szCs w:val="23"/>
          <w:lang w:val="es-ES_tradnl"/>
        </w:rPr>
        <w:t>.</w:t>
      </w:r>
    </w:p>
    <w:p w14:paraId="28B99211" w14:textId="077FB98E" w:rsidR="00592D05" w:rsidRPr="00930864" w:rsidRDefault="00B529BB" w:rsidP="00930864">
      <w:pPr>
        <w:spacing w:line="276" w:lineRule="auto"/>
        <w:ind w:firstLine="708"/>
        <w:jc w:val="both"/>
        <w:rPr>
          <w:rFonts w:ascii="Arial" w:hAnsi="Arial" w:cs="Arial"/>
          <w:bCs/>
          <w:color w:val="000000" w:themeColor="text1"/>
          <w:sz w:val="23"/>
          <w:szCs w:val="23"/>
        </w:rPr>
      </w:pPr>
      <w:r w:rsidRPr="00930864">
        <w:rPr>
          <w:rFonts w:ascii="Arial" w:hAnsi="Arial" w:cs="Arial"/>
          <w:bCs/>
          <w:color w:val="000000" w:themeColor="text1"/>
          <w:sz w:val="23"/>
          <w:szCs w:val="23"/>
        </w:rPr>
        <w:t>Para estos efectos, la Agencia reitera las tesis expuestas, entre otros, en los conceptos: C-121 del 3 de marzo de 2020, C-160 del 3 de abril de 2020,</w:t>
      </w:r>
      <w:r w:rsidR="00D960B1" w:rsidRPr="00930864">
        <w:rPr>
          <w:rFonts w:ascii="Arial" w:hAnsi="Arial" w:cs="Arial"/>
          <w:bCs/>
          <w:color w:val="000000" w:themeColor="text1"/>
          <w:sz w:val="23"/>
          <w:szCs w:val="23"/>
        </w:rPr>
        <w:t xml:space="preserve"> </w:t>
      </w:r>
      <w:r w:rsidRPr="00930864">
        <w:rPr>
          <w:rFonts w:ascii="Arial" w:hAnsi="Arial" w:cs="Arial"/>
          <w:bCs/>
          <w:color w:val="000000" w:themeColor="text1"/>
          <w:sz w:val="23"/>
          <w:szCs w:val="23"/>
        </w:rPr>
        <w:t xml:space="preserve">C-013 del 17 de abril de 2020, </w:t>
      </w:r>
      <w:r w:rsidRPr="00930864">
        <w:rPr>
          <w:rFonts w:ascii="Arial" w:eastAsia="Arial" w:hAnsi="Arial" w:cs="Arial"/>
          <w:sz w:val="23"/>
          <w:szCs w:val="23"/>
          <w:lang w:val="es-ES_tradnl"/>
        </w:rPr>
        <w:t>C-294 del 18 de mayo de 2020, C-276 y C-277 del 26 de mayo de 2020</w:t>
      </w:r>
      <w:r w:rsidR="008C068A" w:rsidRPr="00930864">
        <w:rPr>
          <w:rFonts w:ascii="Arial" w:eastAsia="Arial" w:hAnsi="Arial" w:cs="Arial"/>
          <w:sz w:val="23"/>
          <w:szCs w:val="23"/>
          <w:lang w:val="es-ES_tradnl"/>
        </w:rPr>
        <w:t>,</w:t>
      </w:r>
      <w:r w:rsidRPr="00930864">
        <w:rPr>
          <w:rFonts w:ascii="Arial" w:eastAsia="Arial" w:hAnsi="Arial" w:cs="Arial"/>
          <w:sz w:val="23"/>
          <w:szCs w:val="23"/>
          <w:lang w:val="es-ES_tradnl"/>
        </w:rPr>
        <w:t xml:space="preserve"> C–380 y C–381 del 1 de junio de 2020</w:t>
      </w:r>
      <w:r w:rsidR="008C068A" w:rsidRPr="00930864">
        <w:rPr>
          <w:rFonts w:ascii="Arial" w:eastAsia="Arial" w:hAnsi="Arial" w:cs="Arial"/>
          <w:sz w:val="23"/>
          <w:szCs w:val="23"/>
          <w:lang w:val="es-ES_tradnl"/>
        </w:rPr>
        <w:t>,</w:t>
      </w:r>
      <w:r w:rsidRPr="00930864">
        <w:rPr>
          <w:rFonts w:ascii="Arial" w:eastAsia="Arial" w:hAnsi="Arial" w:cs="Arial"/>
          <w:sz w:val="23"/>
          <w:szCs w:val="23"/>
          <w:lang w:val="es-ES_tradnl"/>
        </w:rPr>
        <w:t xml:space="preserve"> C-404 del 12 de junio de 2020, C-352 del 30 de junio de 2020, C-430 del 7 de julio de 2020, C-481 del 27 de julio de 2020, </w:t>
      </w:r>
      <w:r w:rsidRPr="00930864">
        <w:rPr>
          <w:rFonts w:ascii="Arial" w:hAnsi="Arial" w:cs="Arial"/>
          <w:bCs/>
          <w:color w:val="000000" w:themeColor="text1"/>
          <w:sz w:val="23"/>
          <w:szCs w:val="23"/>
        </w:rPr>
        <w:t xml:space="preserve">C-465 del 27 de julio de 2020, </w:t>
      </w:r>
      <w:r w:rsidRPr="00930864">
        <w:rPr>
          <w:rFonts w:ascii="Arial" w:eastAsia="Arial" w:hAnsi="Arial" w:cs="Arial"/>
          <w:sz w:val="23"/>
          <w:szCs w:val="23"/>
          <w:lang w:val="es-ES_tradnl"/>
        </w:rPr>
        <w:t xml:space="preserve">C-502 del 29 de julio de 2020, C-500 del 3 de agosto de 2020, </w:t>
      </w:r>
      <w:r w:rsidRPr="00930864">
        <w:rPr>
          <w:rFonts w:ascii="Arial" w:hAnsi="Arial" w:cs="Arial"/>
          <w:bCs/>
          <w:color w:val="000000" w:themeColor="text1"/>
          <w:sz w:val="23"/>
          <w:szCs w:val="23"/>
        </w:rPr>
        <w:t>C-557 del 21 de agosto de 2020, C-563 del 26 de agosto de 2020, C-570 del 27 de agosto de 2020, C-573 del 27 de agosto de 2020 , C-595 del 21 de septiembre de 2020, C-713 del 2 de diciembre de 2020</w:t>
      </w:r>
      <w:r w:rsidR="00123766" w:rsidRPr="00930864">
        <w:rPr>
          <w:rFonts w:ascii="Arial" w:hAnsi="Arial" w:cs="Arial"/>
          <w:bCs/>
          <w:color w:val="000000" w:themeColor="text1"/>
          <w:sz w:val="23"/>
          <w:szCs w:val="23"/>
        </w:rPr>
        <w:t>,</w:t>
      </w:r>
      <w:r w:rsidRPr="00930864">
        <w:rPr>
          <w:rFonts w:ascii="Arial" w:hAnsi="Arial" w:cs="Arial"/>
          <w:bCs/>
          <w:color w:val="000000" w:themeColor="text1"/>
          <w:sz w:val="23"/>
          <w:szCs w:val="23"/>
        </w:rPr>
        <w:t xml:space="preserve"> C-744 del 22 de diciembre de 2020</w:t>
      </w:r>
      <w:r w:rsidR="00123766" w:rsidRPr="00930864">
        <w:rPr>
          <w:rFonts w:ascii="Arial" w:hAnsi="Arial" w:cs="Arial"/>
          <w:bCs/>
          <w:color w:val="000000" w:themeColor="text1"/>
          <w:sz w:val="23"/>
          <w:szCs w:val="23"/>
        </w:rPr>
        <w:t xml:space="preserve"> y C</w:t>
      </w:r>
      <w:r w:rsidR="00705BB1" w:rsidRPr="00930864">
        <w:rPr>
          <w:rFonts w:ascii="Arial" w:hAnsi="Arial" w:cs="Arial"/>
          <w:bCs/>
          <w:color w:val="000000" w:themeColor="text1"/>
          <w:sz w:val="23"/>
          <w:szCs w:val="23"/>
        </w:rPr>
        <w:t>-</w:t>
      </w:r>
      <w:r w:rsidR="00123766" w:rsidRPr="00930864">
        <w:rPr>
          <w:rFonts w:ascii="Arial" w:hAnsi="Arial" w:cs="Arial"/>
          <w:bCs/>
          <w:color w:val="000000" w:themeColor="text1"/>
          <w:sz w:val="23"/>
          <w:szCs w:val="23"/>
        </w:rPr>
        <w:t>030 de 26 de febrero de 2021.</w:t>
      </w:r>
      <w:r w:rsidR="000F0EDD" w:rsidRPr="00930864">
        <w:rPr>
          <w:rFonts w:ascii="Arial" w:hAnsi="Arial" w:cs="Arial"/>
          <w:bCs/>
          <w:color w:val="000000" w:themeColor="text1"/>
          <w:sz w:val="23"/>
          <w:szCs w:val="23"/>
        </w:rPr>
        <w:t xml:space="preserve"> </w:t>
      </w:r>
    </w:p>
    <w:p w14:paraId="0AEC4393" w14:textId="72255470" w:rsidR="00082186" w:rsidRPr="00930864" w:rsidRDefault="00082186" w:rsidP="00EE7AB2">
      <w:pPr>
        <w:spacing w:line="276" w:lineRule="auto"/>
        <w:ind w:firstLine="708"/>
        <w:jc w:val="both"/>
        <w:rPr>
          <w:rFonts w:ascii="Arial" w:hAnsi="Arial" w:cs="Arial"/>
          <w:noProof/>
          <w:sz w:val="23"/>
          <w:szCs w:val="23"/>
          <w:lang w:val="es-ES_tradnl"/>
        </w:rPr>
      </w:pPr>
    </w:p>
    <w:p w14:paraId="5BEF4E53" w14:textId="5EEB5D30" w:rsidR="00EF303A" w:rsidRPr="00930864" w:rsidRDefault="00EF303A" w:rsidP="00EF303A">
      <w:pPr>
        <w:spacing w:line="276" w:lineRule="auto"/>
        <w:jc w:val="both"/>
        <w:rPr>
          <w:rFonts w:ascii="Arial" w:hAnsi="Arial" w:cs="Arial"/>
          <w:b/>
          <w:bCs/>
          <w:sz w:val="23"/>
          <w:szCs w:val="23"/>
        </w:rPr>
      </w:pPr>
      <w:r w:rsidRPr="00930864">
        <w:rPr>
          <w:rFonts w:ascii="Arial" w:hAnsi="Arial" w:cs="Arial"/>
          <w:b/>
          <w:bCs/>
          <w:sz w:val="23"/>
          <w:szCs w:val="23"/>
        </w:rPr>
        <w:t xml:space="preserve">2.1. Fundamentos jurídicos para la expedición de los documentos tipo de infraestructura de transporte </w:t>
      </w:r>
    </w:p>
    <w:p w14:paraId="069C9D99" w14:textId="77777777" w:rsidR="00EF303A" w:rsidRPr="00930864" w:rsidRDefault="00EF303A" w:rsidP="00EF303A">
      <w:pPr>
        <w:spacing w:line="276" w:lineRule="auto"/>
        <w:jc w:val="both"/>
        <w:rPr>
          <w:rFonts w:ascii="Arial" w:hAnsi="Arial" w:cs="Arial"/>
          <w:b/>
          <w:bCs/>
          <w:sz w:val="23"/>
          <w:szCs w:val="23"/>
        </w:rPr>
      </w:pPr>
    </w:p>
    <w:p w14:paraId="4156A915" w14:textId="02777539" w:rsidR="00EF303A" w:rsidRPr="00930864" w:rsidRDefault="00EF303A" w:rsidP="00EF303A">
      <w:pPr>
        <w:shd w:val="clear" w:color="auto" w:fill="FFFFFF"/>
        <w:spacing w:line="276" w:lineRule="auto"/>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Los pliegos tipo aparecieron en nuestro ordenamiento jurídico en el 2007, cuando el legislador facultó al Gobierno Nacional para adoptarlos en la compra o suministro de bienes de características técnicas uniformes</w:t>
      </w:r>
      <w:r w:rsidRPr="00930864">
        <w:rPr>
          <w:rStyle w:val="Refdenotaalpie"/>
          <w:rFonts w:ascii="Arial" w:eastAsia="Times New Roman" w:hAnsi="Arial" w:cs="Arial"/>
          <w:color w:val="0D0D0D"/>
          <w:sz w:val="23"/>
          <w:szCs w:val="23"/>
          <w:bdr w:val="none" w:sz="0" w:space="0" w:color="auto" w:frame="1"/>
          <w:lang w:val="es-CO" w:eastAsia="es-CO"/>
        </w:rPr>
        <w:footnoteReference w:id="2"/>
      </w:r>
      <w:r w:rsidRPr="00930864">
        <w:rPr>
          <w:rFonts w:ascii="Arial" w:eastAsia="Times New Roman" w:hAnsi="Arial" w:cs="Arial"/>
          <w:color w:val="0D0D0D"/>
          <w:sz w:val="23"/>
          <w:szCs w:val="23"/>
          <w:bdr w:val="none" w:sz="0" w:space="0" w:color="auto" w:frame="1"/>
          <w:lang w:val="es-CO"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930864">
        <w:rPr>
          <w:rStyle w:val="Refdenotaalpie"/>
          <w:rFonts w:ascii="Arial" w:eastAsia="Times New Roman" w:hAnsi="Arial" w:cs="Arial"/>
          <w:color w:val="0D0D0D"/>
          <w:sz w:val="23"/>
          <w:szCs w:val="23"/>
          <w:bdr w:val="none" w:sz="0" w:space="0" w:color="auto" w:frame="1"/>
          <w:lang w:val="es-CO" w:eastAsia="es-CO"/>
        </w:rPr>
        <w:footnoteReference w:id="3"/>
      </w:r>
      <w:r w:rsidRPr="00930864">
        <w:rPr>
          <w:rFonts w:ascii="Arial" w:eastAsia="Times New Roman" w:hAnsi="Arial" w:cs="Arial"/>
          <w:color w:val="0D0D0D"/>
          <w:sz w:val="23"/>
          <w:szCs w:val="23"/>
          <w:bdr w:val="none" w:sz="0" w:space="0" w:color="auto" w:frame="1"/>
          <w:lang w:val="es-CO" w:eastAsia="es-CO"/>
        </w:rPr>
        <w:t>. </w:t>
      </w:r>
    </w:p>
    <w:p w14:paraId="34A174CE" w14:textId="77777777" w:rsidR="00EF303A" w:rsidRPr="00930864" w:rsidRDefault="00EF303A" w:rsidP="00EF303A">
      <w:pPr>
        <w:shd w:val="clear" w:color="auto" w:fill="FFFFFF"/>
        <w:spacing w:before="120" w:line="276" w:lineRule="auto"/>
        <w:ind w:firstLine="708"/>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930864">
        <w:rPr>
          <w:rStyle w:val="Refdenotaalpie"/>
          <w:rFonts w:ascii="Arial" w:eastAsia="Times New Roman" w:hAnsi="Arial" w:cs="Arial"/>
          <w:color w:val="0D0D0D"/>
          <w:sz w:val="23"/>
          <w:szCs w:val="23"/>
          <w:bdr w:val="none" w:sz="0" w:space="0" w:color="auto" w:frame="1"/>
          <w:lang w:val="es-CO" w:eastAsia="es-CO"/>
        </w:rPr>
        <w:footnoteReference w:id="4"/>
      </w:r>
      <w:r w:rsidRPr="00930864">
        <w:rPr>
          <w:rFonts w:ascii="Arial" w:eastAsia="Times New Roman" w:hAnsi="Arial" w:cs="Arial"/>
          <w:color w:val="0D0D0D"/>
          <w:sz w:val="23"/>
          <w:szCs w:val="23"/>
          <w:bdr w:val="none" w:sz="0" w:space="0" w:color="auto" w:frame="1"/>
          <w:lang w:val="es-CO" w:eastAsia="es-CO"/>
        </w:rPr>
        <w:t xml:space="preserve">. Sin embargo, </w:t>
      </w:r>
      <w:r w:rsidRPr="00930864">
        <w:rPr>
          <w:rFonts w:ascii="Arial" w:eastAsia="Times New Roman" w:hAnsi="Arial" w:cs="Arial"/>
          <w:color w:val="0D0D0D"/>
          <w:sz w:val="23"/>
          <w:szCs w:val="23"/>
          <w:bdr w:val="none" w:sz="0" w:space="0" w:color="auto" w:frame="1"/>
          <w:lang w:val="es-CO" w:eastAsia="es-CO"/>
        </w:rPr>
        <w:lastRenderedPageBreak/>
        <w:t>en el texto aprobado, los pliegos tipo se limitaron a la adquisición o suministro de bienes de características técnicas uniformes</w:t>
      </w:r>
      <w:r w:rsidRPr="00930864">
        <w:rPr>
          <w:rStyle w:val="Refdenotaalpie"/>
          <w:rFonts w:ascii="Arial" w:eastAsia="Times New Roman" w:hAnsi="Arial" w:cs="Arial"/>
          <w:color w:val="0D0D0D"/>
          <w:sz w:val="23"/>
          <w:szCs w:val="23"/>
          <w:bdr w:val="none" w:sz="0" w:space="0" w:color="auto" w:frame="1"/>
          <w:lang w:val="es-CO" w:eastAsia="es-CO"/>
        </w:rPr>
        <w:footnoteReference w:id="5"/>
      </w:r>
      <w:r w:rsidRPr="00930864">
        <w:rPr>
          <w:rFonts w:ascii="Arial" w:eastAsia="Times New Roman" w:hAnsi="Arial" w:cs="Arial"/>
          <w:color w:val="0D0D0D"/>
          <w:sz w:val="23"/>
          <w:szCs w:val="23"/>
          <w:bdr w:val="none" w:sz="0" w:space="0" w:color="auto" w:frame="1"/>
          <w:lang w:val="es-CO" w:eastAsia="es-CO"/>
        </w:rPr>
        <w:t>. </w:t>
      </w:r>
    </w:p>
    <w:p w14:paraId="310AC513" w14:textId="77777777" w:rsidR="00EF303A" w:rsidRPr="00930864" w:rsidRDefault="00EF303A" w:rsidP="00EF303A">
      <w:pPr>
        <w:shd w:val="clear" w:color="auto" w:fill="FFFFFF"/>
        <w:spacing w:before="120" w:line="276" w:lineRule="auto"/>
        <w:ind w:firstLine="709"/>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Posteriormente, el artículo 2, parágrafo 7º, de la Ley 1150 de 2007, adicionado por el artículo 4 de la Ley 1882 de 2018, establece la obligatoriedad de la adopción de documentos tipo para algunos contratos, en los siguientes términos: </w:t>
      </w:r>
    </w:p>
    <w:p w14:paraId="05373343" w14:textId="77777777" w:rsidR="00EF303A" w:rsidRPr="00930864" w:rsidRDefault="00EF303A" w:rsidP="00EF303A">
      <w:pPr>
        <w:shd w:val="clear" w:color="auto" w:fill="FFFFFF"/>
        <w:spacing w:line="276" w:lineRule="auto"/>
        <w:ind w:firstLine="709"/>
        <w:jc w:val="both"/>
        <w:rPr>
          <w:rFonts w:ascii="Arial" w:eastAsia="Times New Roman" w:hAnsi="Arial" w:cs="Arial"/>
          <w:color w:val="000000"/>
          <w:sz w:val="23"/>
          <w:szCs w:val="23"/>
          <w:lang w:val="es-CO" w:eastAsia="es-CO"/>
        </w:rPr>
      </w:pPr>
    </w:p>
    <w:p w14:paraId="31B63E26" w14:textId="77777777" w:rsidR="00EF303A" w:rsidRPr="00930864" w:rsidRDefault="00EF303A" w:rsidP="00EF303A">
      <w:pPr>
        <w:shd w:val="clear" w:color="auto" w:fill="FFFFFF"/>
        <w:ind w:left="709" w:right="709"/>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930864">
        <w:rPr>
          <w:rFonts w:ascii="Arial" w:eastAsia="Times New Roman" w:hAnsi="Arial" w:cs="Arial"/>
          <w:i/>
          <w:iCs/>
          <w:color w:val="0D0D0D"/>
          <w:sz w:val="23"/>
          <w:szCs w:val="23"/>
          <w:bdr w:val="none" w:sz="0" w:space="0" w:color="auto" w:frame="1"/>
          <w:lang w:val="es-CO"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930864">
        <w:rPr>
          <w:rFonts w:ascii="Arial" w:eastAsia="Times New Roman" w:hAnsi="Arial" w:cs="Arial"/>
          <w:color w:val="0D0D0D"/>
          <w:sz w:val="23"/>
          <w:szCs w:val="23"/>
          <w:bdr w:val="none" w:sz="0" w:space="0" w:color="auto" w:frame="1"/>
          <w:lang w:val="es-CO" w:eastAsia="es-CO"/>
        </w:rPr>
        <w:t> […] </w:t>
      </w:r>
      <w:r w:rsidRPr="00930864">
        <w:rPr>
          <w:rFonts w:ascii="Arial" w:eastAsia="Times New Roman" w:hAnsi="Arial" w:cs="Arial"/>
          <w:i/>
          <w:iCs/>
          <w:color w:val="0D0D0D"/>
          <w:sz w:val="23"/>
          <w:szCs w:val="23"/>
          <w:bdr w:val="none" w:sz="0" w:space="0" w:color="auto" w:frame="1"/>
          <w:lang w:val="es-CO" w:eastAsia="es-CO"/>
        </w:rPr>
        <w:t>teniendo en cuenta la naturaleza y cuantía de los contratos</w:t>
      </w:r>
      <w:r w:rsidRPr="00930864">
        <w:rPr>
          <w:rFonts w:ascii="Arial" w:eastAsia="Times New Roman" w:hAnsi="Arial" w:cs="Arial"/>
          <w:color w:val="0D0D0D"/>
          <w:sz w:val="23"/>
          <w:szCs w:val="23"/>
          <w:bdr w:val="none" w:sz="0" w:space="0" w:color="auto" w:frame="1"/>
          <w:lang w:val="es-CO" w:eastAsia="es-CO"/>
        </w:rPr>
        <w:t> […]. (Énfasis fuera de texto) </w:t>
      </w:r>
    </w:p>
    <w:p w14:paraId="377B031C" w14:textId="77777777" w:rsidR="00EF303A" w:rsidRPr="00930864" w:rsidRDefault="00EF303A" w:rsidP="00EF303A">
      <w:pPr>
        <w:shd w:val="clear" w:color="auto" w:fill="FFFFFF"/>
        <w:spacing w:line="276" w:lineRule="auto"/>
        <w:ind w:left="709" w:right="709"/>
        <w:jc w:val="both"/>
        <w:rPr>
          <w:rFonts w:ascii="Arial" w:eastAsia="Times New Roman" w:hAnsi="Arial" w:cs="Arial"/>
          <w:color w:val="000000"/>
          <w:sz w:val="23"/>
          <w:szCs w:val="23"/>
          <w:lang w:val="es-CO" w:eastAsia="es-CO"/>
        </w:rPr>
      </w:pPr>
    </w:p>
    <w:p w14:paraId="053311B5" w14:textId="77777777" w:rsidR="00EF303A" w:rsidRPr="00930864" w:rsidRDefault="00EF303A" w:rsidP="00EF303A">
      <w:pPr>
        <w:shd w:val="clear" w:color="auto" w:fill="FFFFFF"/>
        <w:spacing w:line="276" w:lineRule="auto"/>
        <w:ind w:firstLine="708"/>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930864">
        <w:rPr>
          <w:rFonts w:ascii="Arial" w:eastAsia="Times New Roman" w:hAnsi="Arial" w:cs="Arial"/>
          <w:color w:val="0D0D0D"/>
          <w:sz w:val="23"/>
          <w:szCs w:val="23"/>
          <w:bdr w:val="none" w:sz="0" w:space="0" w:color="auto" w:frame="1"/>
          <w:lang w:val="es-CO" w:eastAsia="es-CO"/>
        </w:rPr>
        <w:t>ii</w:t>
      </w:r>
      <w:proofErr w:type="spellEnd"/>
      <w:r w:rsidRPr="00930864">
        <w:rPr>
          <w:rFonts w:ascii="Arial" w:eastAsia="Times New Roman" w:hAnsi="Arial" w:cs="Arial"/>
          <w:color w:val="0D0D0D"/>
          <w:sz w:val="23"/>
          <w:szCs w:val="23"/>
          <w:bdr w:val="none" w:sz="0" w:space="0" w:color="auto" w:frame="1"/>
          <w:lang w:val="es-CO"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930864">
        <w:rPr>
          <w:rFonts w:ascii="Arial" w:eastAsia="Times New Roman" w:hAnsi="Arial" w:cs="Arial"/>
          <w:color w:val="0D0D0D"/>
          <w:sz w:val="23"/>
          <w:szCs w:val="23"/>
          <w:bdr w:val="none" w:sz="0" w:space="0" w:color="auto" w:frame="1"/>
          <w:lang w:val="es-CO" w:eastAsia="es-CO"/>
        </w:rPr>
        <w:t>iii</w:t>
      </w:r>
      <w:proofErr w:type="spellEnd"/>
      <w:r w:rsidRPr="00930864">
        <w:rPr>
          <w:rFonts w:ascii="Arial" w:eastAsia="Times New Roman" w:hAnsi="Arial" w:cs="Arial"/>
          <w:color w:val="0D0D0D"/>
          <w:sz w:val="23"/>
          <w:szCs w:val="23"/>
          <w:bdr w:val="none" w:sz="0" w:space="0" w:color="auto" w:frame="1"/>
          <w:lang w:val="es-CO" w:eastAsia="es-CO"/>
        </w:rPr>
        <w:t xml:space="preserve">) la implementación de procesos de capacitación en los municipios para la utilización de los documentos tipo buscando el desarrollo de la economía local; y </w:t>
      </w:r>
      <w:proofErr w:type="spellStart"/>
      <w:r w:rsidRPr="00930864">
        <w:rPr>
          <w:rFonts w:ascii="Arial" w:eastAsia="Times New Roman" w:hAnsi="Arial" w:cs="Arial"/>
          <w:color w:val="0D0D0D"/>
          <w:sz w:val="23"/>
          <w:szCs w:val="23"/>
          <w:bdr w:val="none" w:sz="0" w:space="0" w:color="auto" w:frame="1"/>
          <w:lang w:val="es-CO" w:eastAsia="es-CO"/>
        </w:rPr>
        <w:t>iv</w:t>
      </w:r>
      <w:proofErr w:type="spellEnd"/>
      <w:r w:rsidRPr="00930864">
        <w:rPr>
          <w:rFonts w:ascii="Arial" w:eastAsia="Times New Roman" w:hAnsi="Arial" w:cs="Arial"/>
          <w:color w:val="0D0D0D"/>
          <w:sz w:val="23"/>
          <w:szCs w:val="23"/>
          <w:bdr w:val="none" w:sz="0" w:space="0" w:color="auto" w:frame="1"/>
          <w:lang w:val="es-CO"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930864">
        <w:rPr>
          <w:rStyle w:val="Refdenotaalpie"/>
          <w:rFonts w:ascii="Arial" w:eastAsia="Times New Roman" w:hAnsi="Arial" w:cs="Arial"/>
          <w:color w:val="0D0D0D"/>
          <w:sz w:val="23"/>
          <w:szCs w:val="23"/>
          <w:bdr w:val="none" w:sz="0" w:space="0" w:color="auto" w:frame="1"/>
          <w:lang w:val="es-CO" w:eastAsia="es-CO"/>
        </w:rPr>
        <w:footnoteReference w:id="6"/>
      </w:r>
      <w:r w:rsidRPr="00930864">
        <w:rPr>
          <w:rFonts w:ascii="Arial" w:eastAsia="Times New Roman" w:hAnsi="Arial" w:cs="Arial"/>
          <w:color w:val="0D0D0D"/>
          <w:sz w:val="23"/>
          <w:szCs w:val="23"/>
          <w:bdr w:val="none" w:sz="0" w:space="0" w:color="auto" w:frame="1"/>
          <w:lang w:val="es-CO" w:eastAsia="es-CO"/>
        </w:rPr>
        <w:t>.  </w:t>
      </w:r>
    </w:p>
    <w:p w14:paraId="133AF9A4" w14:textId="77777777" w:rsidR="00EF303A" w:rsidRPr="00930864" w:rsidRDefault="00EF303A" w:rsidP="00EF303A">
      <w:pPr>
        <w:shd w:val="clear" w:color="auto" w:fill="FFFFFF"/>
        <w:spacing w:before="120" w:line="276" w:lineRule="auto"/>
        <w:ind w:firstLine="703"/>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5887B47C" w14:textId="77777777" w:rsidR="00EF303A" w:rsidRPr="00930864" w:rsidRDefault="00EF303A" w:rsidP="00EF303A">
      <w:pPr>
        <w:shd w:val="clear" w:color="auto" w:fill="FFFFFF"/>
        <w:spacing w:before="120" w:line="276" w:lineRule="auto"/>
        <w:ind w:firstLine="705"/>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6923E3D1" w14:textId="77777777" w:rsidR="00EF303A" w:rsidRPr="00930864" w:rsidRDefault="00EF303A" w:rsidP="00EF303A">
      <w:pPr>
        <w:shd w:val="clear" w:color="auto" w:fill="FFFFFF"/>
        <w:spacing w:before="120" w:line="276" w:lineRule="auto"/>
        <w:ind w:firstLine="705"/>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 xml:space="preserve">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w:t>
      </w:r>
      <w:r w:rsidRPr="00930864">
        <w:rPr>
          <w:rFonts w:ascii="Arial" w:eastAsia="Times New Roman" w:hAnsi="Arial" w:cs="Arial"/>
          <w:color w:val="0D0D0D"/>
          <w:sz w:val="23"/>
          <w:szCs w:val="23"/>
          <w:bdr w:val="none" w:sz="0" w:space="0" w:color="auto" w:frame="1"/>
          <w:lang w:val="es-CO" w:eastAsia="es-CO"/>
        </w:rPr>
        <w:lastRenderedPageBreak/>
        <w:t>para las entidades estatales sometidas al Estatuto General de la Contratación Pública que adelanten procesos de selección de licitación de obra pública de infraestructura de transporte».  </w:t>
      </w:r>
    </w:p>
    <w:p w14:paraId="20E7C2E9" w14:textId="77777777" w:rsidR="00EF303A" w:rsidRPr="00930864" w:rsidRDefault="00EF303A" w:rsidP="00EF303A">
      <w:pPr>
        <w:shd w:val="clear" w:color="auto" w:fill="FFFFFF"/>
        <w:spacing w:before="120" w:line="276" w:lineRule="auto"/>
        <w:ind w:firstLine="705"/>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762D3364" w14:textId="77777777" w:rsidR="00EF303A" w:rsidRPr="00930864" w:rsidRDefault="00EF303A" w:rsidP="00EF303A">
      <w:pPr>
        <w:shd w:val="clear" w:color="auto" w:fill="FFFFFF"/>
        <w:spacing w:before="120" w:line="276" w:lineRule="auto"/>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3F197FDC" w14:textId="33DAF625" w:rsidR="00EF303A" w:rsidRPr="00930864" w:rsidRDefault="00EF303A" w:rsidP="00EF303A">
      <w:pPr>
        <w:shd w:val="clear" w:color="auto" w:fill="FFFFFF"/>
        <w:spacing w:before="120" w:line="276" w:lineRule="auto"/>
        <w:ind w:firstLine="708"/>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 xml:space="preserve">El Gobierno Nacional ejerció nuevamente la competencia prevista en el citado artículo 4 de la Ley 1882 de 2018, expidiendo el Decreto 2096 de 2019. </w:t>
      </w:r>
      <w:r w:rsidR="00BB2F0B" w:rsidRPr="00930864">
        <w:rPr>
          <w:rFonts w:ascii="Arial" w:eastAsia="Times New Roman" w:hAnsi="Arial" w:cs="Arial"/>
          <w:color w:val="0D0D0D"/>
          <w:sz w:val="23"/>
          <w:szCs w:val="23"/>
          <w:bdr w:val="none" w:sz="0" w:space="0" w:color="auto" w:frame="1"/>
          <w:lang w:val="es-CO" w:eastAsia="es-CO"/>
        </w:rPr>
        <w:t>Mediante ese Decreto</w:t>
      </w:r>
      <w:r w:rsidRPr="00930864">
        <w:rPr>
          <w:rFonts w:ascii="Arial" w:eastAsia="Times New Roman" w:hAnsi="Arial" w:cs="Arial"/>
          <w:color w:val="0D0D0D"/>
          <w:sz w:val="23"/>
          <w:szCs w:val="23"/>
          <w:bdr w:val="none" w:sz="0" w:space="0" w:color="auto" w:frame="1"/>
          <w:lang w:val="es-CO" w:eastAsia="es-CO"/>
        </w:rPr>
        <w:t xml:space="preserve">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504AF090" w14:textId="77777777" w:rsidR="00EF303A" w:rsidRPr="00930864" w:rsidRDefault="00EF303A" w:rsidP="00EF303A">
      <w:pPr>
        <w:shd w:val="clear" w:color="auto" w:fill="FFFFFF"/>
        <w:spacing w:before="120" w:line="276" w:lineRule="auto"/>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930864">
        <w:rPr>
          <w:rFonts w:ascii="Arial" w:eastAsia="Times New Roman" w:hAnsi="Arial" w:cs="Arial"/>
          <w:i/>
          <w:iCs/>
          <w:color w:val="0D0D0D"/>
          <w:sz w:val="23"/>
          <w:szCs w:val="23"/>
          <w:bdr w:val="none" w:sz="0" w:space="0" w:color="auto" w:frame="1"/>
          <w:lang w:val="es-CO" w:eastAsia="es-CO"/>
        </w:rPr>
        <w:t>ibidem</w:t>
      </w:r>
      <w:r w:rsidRPr="00930864">
        <w:rPr>
          <w:rFonts w:ascii="Arial" w:eastAsia="Times New Roman" w:hAnsi="Arial" w:cs="Arial"/>
          <w:color w:val="0D0D0D"/>
          <w:sz w:val="23"/>
          <w:szCs w:val="23"/>
          <w:bdr w:val="none" w:sz="0" w:space="0" w:color="auto" w:frame="1"/>
          <w:lang w:val="es-CO"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65FBB5C0" w14:textId="77777777" w:rsidR="00EF303A" w:rsidRPr="00930864" w:rsidRDefault="00EF303A" w:rsidP="00EF303A">
      <w:pPr>
        <w:shd w:val="clear" w:color="auto" w:fill="FFFFFF"/>
        <w:spacing w:before="120" w:line="276" w:lineRule="auto"/>
        <w:ind w:firstLine="708"/>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 xml:space="preserve">Finalmente, el Gobierno Nacional ejerció la competencia prevista en el citado artículo 4 de la Ley 1882 de 2018, expidiendo el Decreto 594 de 2020, el cual adoptó </w:t>
      </w:r>
      <w:r w:rsidRPr="00930864">
        <w:rPr>
          <w:rFonts w:ascii="Arial" w:eastAsia="Times New Roman" w:hAnsi="Arial" w:cs="Arial"/>
          <w:color w:val="0D0D0D"/>
          <w:sz w:val="23"/>
          <w:szCs w:val="23"/>
          <w:bdr w:val="none" w:sz="0" w:space="0" w:color="auto" w:frame="1"/>
          <w:lang w:val="es-CO" w:eastAsia="es-CO"/>
        </w:rPr>
        <w:lastRenderedPageBreak/>
        <w:t>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0478871B" w14:textId="77777777" w:rsidR="00EF303A" w:rsidRPr="00930864" w:rsidRDefault="00EF303A" w:rsidP="00EF303A">
      <w:pPr>
        <w:shd w:val="clear" w:color="auto" w:fill="FFFFFF"/>
        <w:spacing w:before="120" w:line="276" w:lineRule="auto"/>
        <w:ind w:firstLine="708"/>
        <w:jc w:val="both"/>
        <w:rPr>
          <w:rFonts w:ascii="Arial" w:eastAsia="Times New Roman" w:hAnsi="Arial" w:cs="Arial"/>
          <w:color w:val="0D0D0D"/>
          <w:sz w:val="23"/>
          <w:szCs w:val="23"/>
          <w:bdr w:val="none" w:sz="0" w:space="0" w:color="auto" w:frame="1"/>
          <w:lang w:val="es-CO" w:eastAsia="es-CO"/>
        </w:rPr>
      </w:pPr>
      <w:r w:rsidRPr="00930864">
        <w:rPr>
          <w:rFonts w:ascii="Arial" w:eastAsia="Times New Roman" w:hAnsi="Arial" w:cs="Arial"/>
          <w:color w:val="0D0D0D"/>
          <w:sz w:val="23"/>
          <w:szCs w:val="23"/>
          <w:bdr w:val="none" w:sz="0" w:space="0" w:color="auto" w:frame="1"/>
          <w:lang w:val="es-CO"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1EE3D00E" w14:textId="12480A1C" w:rsidR="00EF303A" w:rsidRPr="00930864" w:rsidRDefault="00EF303A" w:rsidP="00EF303A">
      <w:pPr>
        <w:shd w:val="clear" w:color="auto" w:fill="FFFFFF"/>
        <w:spacing w:before="120" w:line="276" w:lineRule="auto"/>
        <w:ind w:firstLine="708"/>
        <w:jc w:val="both"/>
        <w:rPr>
          <w:rFonts w:ascii="Arial" w:eastAsia="Times New Roman" w:hAnsi="Arial" w:cs="Arial"/>
          <w:color w:val="000000"/>
          <w:sz w:val="23"/>
          <w:szCs w:val="23"/>
          <w:lang w:val="es-CO" w:eastAsia="es-CO"/>
        </w:rPr>
      </w:pPr>
      <w:r w:rsidRPr="00930864">
        <w:rPr>
          <w:rFonts w:ascii="Arial" w:eastAsia="Times New Roman" w:hAnsi="Arial" w:cs="Arial"/>
          <w:color w:val="0D0D0D"/>
          <w:sz w:val="23"/>
          <w:szCs w:val="23"/>
          <w:bdr w:val="none" w:sz="0" w:space="0" w:color="auto" w:frame="1"/>
          <w:lang w:val="es-CO"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w:t>
      </w:r>
      <w:r w:rsidR="00A832AC" w:rsidRPr="00930864">
        <w:rPr>
          <w:rFonts w:ascii="Arial" w:eastAsia="Times New Roman" w:hAnsi="Arial" w:cs="Arial"/>
          <w:color w:val="0D0D0D"/>
          <w:sz w:val="23"/>
          <w:szCs w:val="23"/>
          <w:bdr w:val="none" w:sz="0" w:space="0" w:color="auto" w:frame="1"/>
          <w:lang w:val="es-CO" w:eastAsia="es-CO"/>
        </w:rPr>
        <w:t xml:space="preserve"> mediante</w:t>
      </w:r>
      <w:r w:rsidRPr="00930864">
        <w:rPr>
          <w:rFonts w:ascii="Arial" w:eastAsia="Times New Roman" w:hAnsi="Arial" w:cs="Arial"/>
          <w:color w:val="0D0D0D"/>
          <w:sz w:val="23"/>
          <w:szCs w:val="23"/>
          <w:bdr w:val="none" w:sz="0" w:space="0" w:color="auto" w:frame="1"/>
          <w:lang w:val="es-CO" w:eastAsia="es-CO"/>
        </w:rPr>
        <w:t xml:space="preserve"> l</w:t>
      </w:r>
      <w:r w:rsidR="00A832AC" w:rsidRPr="00930864">
        <w:rPr>
          <w:rFonts w:ascii="Arial" w:eastAsia="Times New Roman" w:hAnsi="Arial" w:cs="Arial"/>
          <w:color w:val="0D0D0D"/>
          <w:sz w:val="23"/>
          <w:szCs w:val="23"/>
          <w:bdr w:val="none" w:sz="0" w:space="0" w:color="auto" w:frame="1"/>
          <w:lang w:val="es-CO" w:eastAsia="es-CO"/>
        </w:rPr>
        <w:t>o</w:t>
      </w:r>
      <w:r w:rsidRPr="00930864">
        <w:rPr>
          <w:rFonts w:ascii="Arial" w:eastAsia="Times New Roman" w:hAnsi="Arial" w:cs="Arial"/>
          <w:color w:val="0D0D0D"/>
          <w:sz w:val="23"/>
          <w:szCs w:val="23"/>
          <w:bdr w:val="none" w:sz="0" w:space="0" w:color="auto" w:frame="1"/>
          <w:lang w:val="es-CO" w:eastAsia="es-CO"/>
        </w:rPr>
        <w:t>s cuales se adoptan los documentos tipo de licitación de obra pública – versión 3 y de selección abreviada de menor cuantía – versión 2 de infraestructura de transporte, lo cuales son obligatorios a partir del 1º de enero de 2021.  </w:t>
      </w:r>
    </w:p>
    <w:p w14:paraId="24B17A3C" w14:textId="77777777" w:rsidR="00EF303A" w:rsidRPr="00930864" w:rsidRDefault="00EF303A" w:rsidP="00EF303A">
      <w:pPr>
        <w:shd w:val="clear" w:color="auto" w:fill="FFFFFF"/>
        <w:spacing w:line="276" w:lineRule="auto"/>
        <w:textAlignment w:val="baseline"/>
        <w:rPr>
          <w:rFonts w:ascii="Arial" w:eastAsia="Times New Roman" w:hAnsi="Arial" w:cs="Arial"/>
          <w:color w:val="000000"/>
          <w:sz w:val="23"/>
          <w:szCs w:val="23"/>
          <w:lang w:val="es-CO" w:eastAsia="es-CO"/>
        </w:rPr>
      </w:pPr>
    </w:p>
    <w:p w14:paraId="47AB1EC5" w14:textId="77777777" w:rsidR="00EF303A" w:rsidRPr="00930864" w:rsidRDefault="00EF303A" w:rsidP="00EF303A">
      <w:pPr>
        <w:shd w:val="clear" w:color="auto" w:fill="FFFFFF"/>
        <w:spacing w:line="276" w:lineRule="auto"/>
        <w:jc w:val="both"/>
        <w:textAlignment w:val="baseline"/>
        <w:rPr>
          <w:rFonts w:ascii="Arial" w:eastAsia="Times New Roman" w:hAnsi="Arial" w:cs="Arial"/>
          <w:b/>
          <w:bCs/>
          <w:color w:val="000000"/>
          <w:sz w:val="23"/>
          <w:szCs w:val="23"/>
          <w:lang w:val="es-CO" w:eastAsia="es-CO"/>
        </w:rPr>
      </w:pPr>
      <w:r w:rsidRPr="00930864">
        <w:rPr>
          <w:rFonts w:ascii="Arial" w:eastAsia="Times New Roman" w:hAnsi="Arial" w:cs="Arial"/>
          <w:b/>
          <w:bCs/>
          <w:color w:val="000000"/>
          <w:sz w:val="23"/>
          <w:szCs w:val="23"/>
          <w:lang w:val="es-CO" w:eastAsia="es-CO"/>
        </w:rPr>
        <w:t xml:space="preserve">2.2. Inalterabilidad de los «Documentos Tipo – Versión 3» de licitación para obra pública de infraestructura de transporte y sus excepciones </w:t>
      </w:r>
    </w:p>
    <w:p w14:paraId="0AC856A4" w14:textId="77777777" w:rsidR="00EF303A" w:rsidRPr="00930864" w:rsidRDefault="00EF303A" w:rsidP="00EF303A">
      <w:pPr>
        <w:shd w:val="clear" w:color="auto" w:fill="FFFFFF"/>
        <w:spacing w:line="276" w:lineRule="auto"/>
        <w:textAlignment w:val="baseline"/>
        <w:rPr>
          <w:rFonts w:ascii="Arial" w:eastAsia="Times New Roman" w:hAnsi="Arial" w:cs="Arial"/>
          <w:b/>
          <w:bCs/>
          <w:color w:val="000000"/>
          <w:sz w:val="23"/>
          <w:szCs w:val="23"/>
          <w:lang w:val="es-CO" w:eastAsia="es-CO"/>
        </w:rPr>
      </w:pPr>
    </w:p>
    <w:p w14:paraId="42B09AB5" w14:textId="77777777" w:rsidR="00EF303A" w:rsidRPr="00930864" w:rsidRDefault="00EF303A" w:rsidP="00EF303A">
      <w:pPr>
        <w:shd w:val="clear" w:color="auto" w:fill="FFFFFF"/>
        <w:spacing w:line="276" w:lineRule="auto"/>
        <w:jc w:val="both"/>
        <w:textAlignment w:val="baseline"/>
        <w:rPr>
          <w:rFonts w:ascii="Arial" w:eastAsia="Times New Roman" w:hAnsi="Arial" w:cs="Arial"/>
          <w:b/>
          <w:bCs/>
          <w:color w:val="000000"/>
          <w:sz w:val="23"/>
          <w:szCs w:val="23"/>
          <w:lang w:val="es-CO" w:eastAsia="es-CO"/>
        </w:rPr>
      </w:pPr>
      <w:r w:rsidRPr="00930864">
        <w:rPr>
          <w:rFonts w:ascii="Arial" w:hAnsi="Arial" w:cs="Arial"/>
          <w:bCs/>
          <w:sz w:val="23"/>
          <w:szCs w:val="23"/>
          <w:lang w:val="es-ES_tradnl"/>
        </w:rPr>
        <w:t>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930864">
        <w:rPr>
          <w:rStyle w:val="Refdenotaalpie"/>
          <w:rFonts w:ascii="Arial" w:hAnsi="Arial" w:cs="Arial"/>
          <w:bCs/>
          <w:sz w:val="23"/>
          <w:szCs w:val="23"/>
          <w:lang w:val="es-ES_tradnl"/>
        </w:rPr>
        <w:footnoteReference w:id="7"/>
      </w:r>
      <w:r w:rsidRPr="00930864">
        <w:rPr>
          <w:rFonts w:ascii="Arial" w:hAnsi="Arial" w:cs="Arial"/>
          <w:bCs/>
          <w:sz w:val="23"/>
          <w:szCs w:val="23"/>
          <w:lang w:val="es-ES_tradnl"/>
        </w:rPr>
        <w:t>. En consecuencia</w:t>
      </w:r>
      <w:bookmarkStart w:id="5" w:name="_Hlk64290904"/>
      <w:r w:rsidRPr="00930864">
        <w:rPr>
          <w:rFonts w:ascii="Arial" w:hAnsi="Arial" w:cs="Arial"/>
          <w:bCs/>
          <w:sz w:val="23"/>
          <w:szCs w:val="23"/>
          <w:lang w:val="es-ES_tradnl"/>
        </w:rPr>
        <w:t xml:space="preserve">, las condiciones que sean establecidas en los documentos que adopte el Gobierno Nacional, en ejercicio del mandato establecido en el artículo 1 de la Ley 2022 de 2020, como se dijo en el numeral anterior, son de obligatorio cumplimiento </w:t>
      </w:r>
      <w:r w:rsidRPr="00930864">
        <w:rPr>
          <w:rFonts w:ascii="Arial" w:hAnsi="Arial" w:cs="Arial"/>
          <w:bCs/>
          <w:sz w:val="23"/>
          <w:szCs w:val="23"/>
          <w:lang w:val="es-ES_tradnl"/>
        </w:rPr>
        <w:lastRenderedPageBreak/>
        <w:t>para las entidades sometidas al Estatuto General de Contratación de la Administración pública que adelanten procesos que deban regirse por su contenido y no pueden variarse los requisitos que en ellos sean fijados.</w:t>
      </w:r>
      <w:bookmarkEnd w:id="5"/>
      <w:r w:rsidRPr="00930864">
        <w:rPr>
          <w:rFonts w:ascii="Arial" w:hAnsi="Arial" w:cs="Arial"/>
          <w:bCs/>
          <w:sz w:val="23"/>
          <w:szCs w:val="23"/>
          <w:lang w:val="es-ES_tradnl"/>
        </w:rPr>
        <w:t xml:space="preserve"> </w:t>
      </w:r>
    </w:p>
    <w:p w14:paraId="0C2BF663" w14:textId="2BCFF26A" w:rsidR="00EF303A" w:rsidRPr="00930864" w:rsidRDefault="00EF303A" w:rsidP="00EF303A">
      <w:pPr>
        <w:spacing w:before="120" w:line="276" w:lineRule="auto"/>
        <w:ind w:firstLine="709"/>
        <w:jc w:val="both"/>
        <w:rPr>
          <w:rFonts w:ascii="Arial" w:hAnsi="Arial" w:cs="Arial"/>
          <w:bCs/>
          <w:sz w:val="23"/>
          <w:szCs w:val="23"/>
          <w:lang w:val="es-ES_tradnl"/>
        </w:rPr>
      </w:pPr>
      <w:r w:rsidRPr="00930864">
        <w:rPr>
          <w:rFonts w:ascii="Arial" w:hAnsi="Arial" w:cs="Arial"/>
          <w:bCs/>
          <w:sz w:val="23"/>
          <w:szCs w:val="23"/>
          <w:lang w:val="es-ES_tradnl"/>
        </w:rPr>
        <w:t>Esta prohibición la ratifica el artículo 3 de la Resolución No. 240 de 2020, por medio de la</w:t>
      </w:r>
      <w:r w:rsidR="00E90668" w:rsidRPr="00930864">
        <w:rPr>
          <w:rFonts w:ascii="Arial" w:hAnsi="Arial" w:cs="Arial"/>
          <w:bCs/>
          <w:sz w:val="23"/>
          <w:szCs w:val="23"/>
          <w:lang w:val="es-ES_tradnl"/>
        </w:rPr>
        <w:t xml:space="preserve"> cual</w:t>
      </w:r>
      <w:r w:rsidRPr="00930864">
        <w:rPr>
          <w:rFonts w:ascii="Arial" w:hAnsi="Arial" w:cs="Arial"/>
          <w:bCs/>
          <w:sz w:val="23"/>
          <w:szCs w:val="23"/>
          <w:lang w:val="es-ES_tradnl"/>
        </w:rPr>
        <w:t xml:space="preserv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0D97E545" w14:textId="1D26A1CA" w:rsidR="00EF303A" w:rsidRPr="00930864" w:rsidRDefault="00EF303A" w:rsidP="00EF303A">
      <w:pPr>
        <w:spacing w:before="120" w:line="276" w:lineRule="auto"/>
        <w:ind w:firstLine="708"/>
        <w:jc w:val="both"/>
        <w:rPr>
          <w:rFonts w:ascii="Arial" w:hAnsi="Arial" w:cs="Arial"/>
          <w:bCs/>
          <w:sz w:val="23"/>
          <w:szCs w:val="23"/>
          <w:lang w:val="es-ES_tradnl"/>
        </w:rPr>
      </w:pPr>
      <w:r w:rsidRPr="00930864">
        <w:rPr>
          <w:rFonts w:ascii="Arial" w:hAnsi="Arial" w:cs="Arial"/>
          <w:bCs/>
          <w:sz w:val="23"/>
          <w:szCs w:val="23"/>
          <w:lang w:val="es-ES_tradnl"/>
        </w:rPr>
        <w:t xml:space="preserve">Además, las entidades estatales deben garantizar el </w:t>
      </w:r>
      <w:r w:rsidRPr="00930864">
        <w:rPr>
          <w:rFonts w:ascii="Arial" w:hAnsi="Arial" w:cs="Arial"/>
          <w:bCs/>
          <w:i/>
          <w:iCs/>
          <w:sz w:val="23"/>
          <w:szCs w:val="23"/>
          <w:lang w:val="es-ES_tradnl"/>
        </w:rPr>
        <w:t>principio de economía</w:t>
      </w:r>
      <w:r w:rsidRPr="00930864">
        <w:rPr>
          <w:rFonts w:ascii="Arial" w:hAnsi="Arial" w:cs="Arial"/>
          <w:bCs/>
          <w:sz w:val="23"/>
          <w:szCs w:val="23"/>
          <w:lang w:val="es-ES_tradnl"/>
        </w:rPr>
        <w:t>, del cual se desprende que no pueden exigir documentos o requisitos más allá de los que permitan la Constitución, la ley y los reglamentos. Este postulado ha encontrado eco no solo en la contratación estatal</w:t>
      </w:r>
      <w:r w:rsidRPr="00930864">
        <w:rPr>
          <w:rStyle w:val="Refdenotaalpie"/>
          <w:rFonts w:ascii="Arial" w:hAnsi="Arial" w:cs="Arial"/>
          <w:bCs/>
          <w:sz w:val="23"/>
          <w:szCs w:val="23"/>
          <w:lang w:val="es-ES_tradnl"/>
        </w:rPr>
        <w:footnoteReference w:id="8"/>
      </w:r>
      <w:r w:rsidRPr="00930864">
        <w:rPr>
          <w:rFonts w:ascii="Arial" w:hAnsi="Arial" w:cs="Arial"/>
          <w:bCs/>
          <w:sz w:val="23"/>
          <w:szCs w:val="23"/>
          <w:lang w:val="es-ES_tradnl"/>
        </w:rPr>
        <w:t xml:space="preserve"> sino además en la normativa </w:t>
      </w:r>
      <w:proofErr w:type="spellStart"/>
      <w:r w:rsidRPr="00930864">
        <w:rPr>
          <w:rFonts w:ascii="Arial" w:hAnsi="Arial" w:cs="Arial"/>
          <w:bCs/>
          <w:sz w:val="23"/>
          <w:szCs w:val="23"/>
          <w:lang w:val="es-ES_tradnl"/>
        </w:rPr>
        <w:t>antitrámites</w:t>
      </w:r>
      <w:proofErr w:type="spellEnd"/>
      <w:r w:rsidR="00365469" w:rsidRPr="00930864">
        <w:rPr>
          <w:rFonts w:ascii="Arial" w:hAnsi="Arial" w:cs="Arial"/>
          <w:bCs/>
          <w:sz w:val="23"/>
          <w:szCs w:val="23"/>
          <w:lang w:val="es-ES_tradnl"/>
        </w:rPr>
        <w:t>,</w:t>
      </w:r>
      <w:r w:rsidRPr="00930864">
        <w:rPr>
          <w:rFonts w:ascii="Arial" w:hAnsi="Arial" w:cs="Arial"/>
          <w:bCs/>
          <w:sz w:val="23"/>
          <w:szCs w:val="23"/>
          <w:lang w:val="es-ES_tradnl"/>
        </w:rPr>
        <w:t xml:space="preserve"> pues se inscribe dentro de la tendencia de simplificación y racionalización de los procedimientos administrativos</w:t>
      </w:r>
      <w:r w:rsidR="00365469" w:rsidRPr="00930864">
        <w:rPr>
          <w:rStyle w:val="Refdenotaalpie"/>
          <w:rFonts w:ascii="Arial" w:hAnsi="Arial" w:cs="Arial"/>
          <w:bCs/>
          <w:sz w:val="23"/>
          <w:szCs w:val="23"/>
          <w:lang w:val="es-ES_tradnl"/>
        </w:rPr>
        <w:footnoteReference w:id="9"/>
      </w:r>
      <w:r w:rsidRPr="00930864">
        <w:rPr>
          <w:rFonts w:ascii="Arial" w:hAnsi="Arial" w:cs="Arial"/>
          <w:bCs/>
          <w:sz w:val="23"/>
          <w:szCs w:val="23"/>
          <w:lang w:val="es-ES_tradnl"/>
        </w:rPr>
        <w:t>. De ahí que cuando las autoridades solicitan la entrega de documentación innecesaria, menoscaban el principio de economía.</w:t>
      </w:r>
    </w:p>
    <w:p w14:paraId="17434F7A" w14:textId="639386E0" w:rsidR="00EF303A" w:rsidRPr="00930864" w:rsidRDefault="00EF303A" w:rsidP="00EF303A">
      <w:pPr>
        <w:spacing w:before="120" w:line="276" w:lineRule="auto"/>
        <w:ind w:firstLine="709"/>
        <w:jc w:val="both"/>
        <w:rPr>
          <w:rFonts w:ascii="Arial" w:hAnsi="Arial" w:cs="Arial"/>
          <w:sz w:val="23"/>
          <w:szCs w:val="23"/>
        </w:rPr>
      </w:pPr>
      <w:r w:rsidRPr="00930864">
        <w:rPr>
          <w:rFonts w:ascii="Arial" w:hAnsi="Arial" w:cs="Arial"/>
          <w:sz w:val="23"/>
          <w:szCs w:val="23"/>
        </w:rPr>
        <w:t>Por su parte, la parte introductoria de los documentos tipo dispone que los aspectos incluidos en corchetes y resaltado gris –</w:t>
      </w:r>
      <w:r w:rsidRPr="00930864">
        <w:rPr>
          <w:rFonts w:ascii="Arial" w:hAnsi="Arial" w:cs="Arial"/>
          <w:sz w:val="23"/>
          <w:szCs w:val="23"/>
          <w:highlight w:val="lightGray"/>
        </w:rPr>
        <w:t>[texto de ejemplo]</w:t>
      </w:r>
      <w:r w:rsidRPr="00930864">
        <w:rPr>
          <w:rFonts w:ascii="Arial" w:hAnsi="Arial" w:cs="Arial"/>
          <w:sz w:val="23"/>
          <w:szCs w:val="23"/>
        </w:rPr>
        <w:t xml:space="preserve">– deben ser diligenciados por la entidad. Excepcionalmente le corresponde al proponente consignar la información incluida en corchetes y resaltada en gris, </w:t>
      </w:r>
      <w:proofErr w:type="gramStart"/>
      <w:r w:rsidRPr="00930864">
        <w:rPr>
          <w:rFonts w:ascii="Arial" w:hAnsi="Arial" w:cs="Arial"/>
          <w:sz w:val="23"/>
          <w:szCs w:val="23"/>
        </w:rPr>
        <w:t>como</w:t>
      </w:r>
      <w:proofErr w:type="gramEnd"/>
      <w:r w:rsidRPr="00930864">
        <w:rPr>
          <w:rFonts w:ascii="Arial" w:hAnsi="Arial" w:cs="Arial"/>
          <w:sz w:val="23"/>
          <w:szCs w:val="23"/>
        </w:rPr>
        <w:t xml:space="preserve">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que precise el Pliego. </w:t>
      </w:r>
    </w:p>
    <w:p w14:paraId="0C4CB2C5" w14:textId="77777777" w:rsidR="00EF303A" w:rsidRPr="00930864" w:rsidRDefault="00EF303A" w:rsidP="00EF303A">
      <w:pPr>
        <w:spacing w:before="120" w:line="276" w:lineRule="auto"/>
        <w:ind w:firstLine="709"/>
        <w:jc w:val="both"/>
        <w:rPr>
          <w:rFonts w:ascii="Arial" w:hAnsi="Arial" w:cs="Arial"/>
          <w:bCs/>
          <w:sz w:val="23"/>
          <w:szCs w:val="23"/>
        </w:rPr>
      </w:pPr>
      <w:r w:rsidRPr="00930864">
        <w:rPr>
          <w:rFonts w:ascii="Arial" w:hAnsi="Arial" w:cs="Arial"/>
          <w:bCs/>
          <w:sz w:val="23"/>
          <w:szCs w:val="23"/>
        </w:rPr>
        <w:lastRenderedPageBreak/>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7572F2ED" w14:textId="736C2CA2" w:rsidR="00EF303A" w:rsidRPr="00930864" w:rsidRDefault="00FD7D65" w:rsidP="00EF303A">
      <w:pPr>
        <w:spacing w:before="120" w:line="276" w:lineRule="auto"/>
        <w:ind w:firstLine="709"/>
        <w:jc w:val="both"/>
        <w:rPr>
          <w:rFonts w:ascii="Arial" w:hAnsi="Arial" w:cs="Arial"/>
          <w:sz w:val="23"/>
          <w:szCs w:val="23"/>
        </w:rPr>
      </w:pPr>
      <w:r w:rsidRPr="00930864">
        <w:rPr>
          <w:rFonts w:ascii="Arial" w:hAnsi="Arial" w:cs="Arial"/>
          <w:sz w:val="23"/>
          <w:szCs w:val="23"/>
        </w:rPr>
        <w:t>Además</w:t>
      </w:r>
      <w:r w:rsidR="00EF303A" w:rsidRPr="00930864">
        <w:rPr>
          <w:rFonts w:ascii="Arial" w:hAnsi="Arial" w:cs="Arial"/>
          <w:sz w:val="23"/>
          <w:szCs w:val="23"/>
        </w:rPr>
        <w:t xml:space="preserve">, </w:t>
      </w:r>
      <w:r w:rsidR="00F73604" w:rsidRPr="00930864">
        <w:rPr>
          <w:rFonts w:ascii="Arial" w:hAnsi="Arial" w:cs="Arial"/>
          <w:sz w:val="23"/>
          <w:szCs w:val="23"/>
        </w:rPr>
        <w:t>el artículo 3 de la Resolución No. 240 de 2020</w:t>
      </w:r>
      <w:r w:rsidR="00EF303A" w:rsidRPr="00930864">
        <w:rPr>
          <w:rFonts w:ascii="Arial" w:hAnsi="Arial" w:cs="Arial"/>
          <w:sz w:val="23"/>
          <w:szCs w:val="23"/>
        </w:rPr>
        <w:t xml:space="preserve"> prevé los eventos en los que el objeto contractual incluye bienes o servicios adicionales a la obra pública de infraestructura de transporte</w:t>
      </w:r>
      <w:r w:rsidR="00365469" w:rsidRPr="00930864">
        <w:rPr>
          <w:rStyle w:val="Refdenotaalpie"/>
          <w:rFonts w:ascii="Arial" w:hAnsi="Arial" w:cs="Arial"/>
          <w:sz w:val="23"/>
          <w:szCs w:val="23"/>
        </w:rPr>
        <w:footnoteReference w:id="10"/>
      </w:r>
      <w:r w:rsidR="00EF303A" w:rsidRPr="00930864">
        <w:rPr>
          <w:rFonts w:ascii="Arial" w:hAnsi="Arial" w:cs="Arial"/>
          <w:sz w:val="23"/>
          <w:szCs w:val="23"/>
        </w:rPr>
        <w:t xml:space="preserv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roofErr w:type="spellStart"/>
      <w:r w:rsidR="00EF303A" w:rsidRPr="00930864">
        <w:rPr>
          <w:rFonts w:ascii="Arial" w:hAnsi="Arial" w:cs="Arial"/>
          <w:sz w:val="23"/>
          <w:szCs w:val="23"/>
        </w:rPr>
        <w:t>ii</w:t>
      </w:r>
      <w:proofErr w:type="spellEnd"/>
      <w:r w:rsidR="00EF303A" w:rsidRPr="00930864">
        <w:rPr>
          <w:rFonts w:ascii="Arial" w:hAnsi="Arial" w:cs="Arial"/>
          <w:sz w:val="23"/>
          <w:szCs w:val="23"/>
        </w:rPr>
        <w:t xml:space="preserve">) conservar los requisitos exigidos en los </w:t>
      </w:r>
      <w:r w:rsidR="00365469" w:rsidRPr="00930864">
        <w:rPr>
          <w:rFonts w:ascii="Arial" w:hAnsi="Arial" w:cs="Arial"/>
          <w:sz w:val="23"/>
          <w:szCs w:val="23"/>
        </w:rPr>
        <w:t>documentos tipo</w:t>
      </w:r>
      <w:r w:rsidR="00EF303A" w:rsidRPr="00930864">
        <w:rPr>
          <w:rFonts w:ascii="Arial" w:hAnsi="Arial" w:cs="Arial"/>
          <w:sz w:val="23"/>
          <w:szCs w:val="23"/>
        </w:rPr>
        <w:t xml:space="preserve">, </w:t>
      </w:r>
      <w:proofErr w:type="spellStart"/>
      <w:r w:rsidR="00EF303A" w:rsidRPr="00930864">
        <w:rPr>
          <w:rFonts w:ascii="Arial" w:hAnsi="Arial" w:cs="Arial"/>
          <w:sz w:val="23"/>
          <w:szCs w:val="23"/>
        </w:rPr>
        <w:t>iii</w:t>
      </w:r>
      <w:proofErr w:type="spellEnd"/>
      <w:r w:rsidR="00EF303A" w:rsidRPr="00930864">
        <w:rPr>
          <w:rFonts w:ascii="Arial" w:hAnsi="Arial" w:cs="Arial"/>
          <w:sz w:val="23"/>
          <w:szCs w:val="23"/>
        </w:rPr>
        <w:t xml:space="preserve">) abstenerse de pedir experiencia exclusiva con entidades estatales, experiencia previa en un territorio específico, limitada en el tiempo o que incluya volúmenes o cantidades de obra específica, </w:t>
      </w:r>
      <w:proofErr w:type="spellStart"/>
      <w:r w:rsidR="00EF303A" w:rsidRPr="00930864">
        <w:rPr>
          <w:rFonts w:ascii="Arial" w:hAnsi="Arial" w:cs="Arial"/>
          <w:sz w:val="23"/>
          <w:szCs w:val="23"/>
        </w:rPr>
        <w:t>iv</w:t>
      </w:r>
      <w:proofErr w:type="spellEnd"/>
      <w:r w:rsidR="00EF303A" w:rsidRPr="00930864">
        <w:rPr>
          <w:rFonts w:ascii="Arial" w:hAnsi="Arial" w:cs="Arial"/>
          <w:sz w:val="23"/>
          <w:szCs w:val="23"/>
        </w:rPr>
        <w:t xml:space="preserve">) clasificar la experiencia requerida solo hasta el tercer nivel del Clasificador de Bienes y Servicios e incluir exclusivamente los códigos que estén relacionados directamente con el objeto a contratar. </w:t>
      </w:r>
    </w:p>
    <w:p w14:paraId="55DE5340" w14:textId="77777777" w:rsidR="00EF303A" w:rsidRPr="00930864" w:rsidRDefault="00EF303A" w:rsidP="00EF303A">
      <w:pPr>
        <w:spacing w:before="120" w:line="276" w:lineRule="auto"/>
        <w:ind w:firstLine="709"/>
        <w:jc w:val="both"/>
        <w:rPr>
          <w:rFonts w:ascii="Arial" w:hAnsi="Arial" w:cs="Arial"/>
          <w:bCs/>
          <w:sz w:val="23"/>
          <w:szCs w:val="23"/>
        </w:rPr>
      </w:pPr>
      <w:r w:rsidRPr="00930864">
        <w:rPr>
          <w:rFonts w:ascii="Arial" w:hAnsi="Arial" w:cs="Arial"/>
          <w:bCs/>
          <w:sz w:val="23"/>
          <w:szCs w:val="23"/>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w:t>
      </w:r>
      <w:r w:rsidRPr="00930864">
        <w:rPr>
          <w:rFonts w:ascii="Arial" w:hAnsi="Arial" w:cs="Arial"/>
          <w:bCs/>
          <w:sz w:val="23"/>
          <w:szCs w:val="23"/>
        </w:rPr>
        <w:lastRenderedPageBreak/>
        <w:t xml:space="preserve">infraestructura de transporte, caso en el que se podrá incluir experiencia adicional de manera excepcional; y, además, cuando el pliego tipo de forma expresa lo permita, es decir, en los aspectos incluidos en corchetes y resaltados en gris. </w:t>
      </w:r>
    </w:p>
    <w:p w14:paraId="4D2CA07B" w14:textId="2DAA37D3" w:rsidR="00EF303A" w:rsidRPr="00930864" w:rsidRDefault="00EF303A" w:rsidP="00EF303A">
      <w:pPr>
        <w:spacing w:before="120" w:line="276" w:lineRule="auto"/>
        <w:ind w:firstLine="709"/>
        <w:jc w:val="both"/>
        <w:rPr>
          <w:rFonts w:ascii="Arial" w:hAnsi="Arial" w:cs="Arial"/>
          <w:bCs/>
          <w:sz w:val="23"/>
          <w:szCs w:val="23"/>
        </w:rPr>
      </w:pPr>
      <w:r w:rsidRPr="00930864">
        <w:rPr>
          <w:rFonts w:ascii="Arial" w:hAnsi="Arial" w:cs="Arial"/>
          <w:bCs/>
          <w:sz w:val="23"/>
          <w:szCs w:val="23"/>
        </w:rPr>
        <w:t>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w:t>
      </w:r>
      <w:r w:rsidR="00557CE1" w:rsidRPr="00930864">
        <w:rPr>
          <w:rFonts w:ascii="Arial" w:hAnsi="Arial" w:cs="Arial"/>
          <w:bCs/>
          <w:sz w:val="23"/>
          <w:szCs w:val="23"/>
        </w:rPr>
        <w:t xml:space="preserve"> dicho procedimiento</w:t>
      </w:r>
      <w:r w:rsidRPr="00930864">
        <w:rPr>
          <w:rFonts w:ascii="Arial" w:hAnsi="Arial" w:cs="Arial"/>
          <w:bCs/>
          <w:sz w:val="23"/>
          <w:szCs w:val="23"/>
        </w:rPr>
        <w:t xml:space="preserve">.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44156D8B" w14:textId="77777777" w:rsidR="00EF303A" w:rsidRPr="00930864" w:rsidRDefault="00EF303A" w:rsidP="00EF303A">
      <w:pPr>
        <w:spacing w:before="120" w:line="276" w:lineRule="auto"/>
        <w:ind w:firstLine="709"/>
        <w:jc w:val="both"/>
        <w:rPr>
          <w:rFonts w:ascii="Arial" w:hAnsi="Arial" w:cs="Arial"/>
          <w:sz w:val="23"/>
          <w:szCs w:val="23"/>
        </w:rPr>
      </w:pPr>
      <w:r w:rsidRPr="00930864">
        <w:rPr>
          <w:rFonts w:ascii="Arial" w:hAnsi="Arial" w:cs="Arial"/>
          <w:sz w:val="23"/>
          <w:szCs w:val="23"/>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w:t>
      </w:r>
      <w:proofErr w:type="gramStart"/>
      <w:r w:rsidRPr="00930864">
        <w:rPr>
          <w:rFonts w:ascii="Arial" w:hAnsi="Arial" w:cs="Arial"/>
          <w:sz w:val="23"/>
          <w:szCs w:val="23"/>
        </w:rPr>
        <w:t>le</w:t>
      </w:r>
      <w:proofErr w:type="gramEnd"/>
      <w:r w:rsidRPr="00930864">
        <w:rPr>
          <w:rFonts w:ascii="Arial" w:hAnsi="Arial" w:cs="Arial"/>
          <w:sz w:val="23"/>
          <w:szCs w:val="23"/>
        </w:rPr>
        <w:t xml:space="preserve"> rinda culto a las formas, pues, en últimas, el deber que le asiste es el de tener en cuenta y aplicar los aspectos sustanciales de los documentos tipo, sin distingo de la formalidad de la que se sirva para ello los actores de la contratación pública. </w:t>
      </w:r>
    </w:p>
    <w:p w14:paraId="051845B1" w14:textId="77777777" w:rsidR="00EF303A" w:rsidRPr="00930864" w:rsidRDefault="00EF303A" w:rsidP="00EF303A">
      <w:pPr>
        <w:spacing w:before="120" w:line="276" w:lineRule="auto"/>
        <w:ind w:firstLine="709"/>
        <w:jc w:val="both"/>
        <w:rPr>
          <w:rFonts w:ascii="Arial" w:hAnsi="Arial" w:cs="Arial"/>
          <w:sz w:val="23"/>
          <w:szCs w:val="23"/>
          <w:lang w:val="es-CO"/>
        </w:rPr>
      </w:pPr>
      <w:r w:rsidRPr="00930864">
        <w:rPr>
          <w:rFonts w:ascii="Arial" w:hAnsi="Arial" w:cs="Arial"/>
          <w:sz w:val="23"/>
          <w:szCs w:val="23"/>
        </w:rPr>
        <w:t xml:space="preserve">En relación con el principio constitucional </w:t>
      </w:r>
      <w:r w:rsidRPr="00930864">
        <w:rPr>
          <w:rFonts w:ascii="Arial" w:hAnsi="Arial" w:cs="Arial"/>
          <w:i/>
          <w:iCs/>
          <w:sz w:val="23"/>
          <w:szCs w:val="23"/>
        </w:rPr>
        <w:t>sub examine</w:t>
      </w:r>
      <w:r w:rsidRPr="00930864">
        <w:rPr>
          <w:rFonts w:ascii="Arial" w:hAnsi="Arial" w:cs="Arial"/>
          <w:sz w:val="23"/>
          <w:szCs w:val="23"/>
          <w:lang w:val="es-CO"/>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930864">
        <w:rPr>
          <w:rStyle w:val="Refdenotaalpie"/>
          <w:rFonts w:ascii="Arial" w:hAnsi="Arial" w:cs="Arial"/>
          <w:sz w:val="23"/>
          <w:szCs w:val="23"/>
          <w:lang w:val="es-CO"/>
        </w:rPr>
        <w:footnoteReference w:id="11"/>
      </w:r>
      <w:r w:rsidRPr="00930864">
        <w:rPr>
          <w:rFonts w:ascii="Arial" w:hAnsi="Arial" w:cs="Arial"/>
          <w:sz w:val="23"/>
          <w:szCs w:val="23"/>
          <w:lang w:val="es-CO"/>
        </w:rPr>
        <w:t xml:space="preserve">. </w:t>
      </w:r>
    </w:p>
    <w:p w14:paraId="0F3642C3" w14:textId="42BDF0F0" w:rsidR="00EF303A" w:rsidRPr="00930864" w:rsidRDefault="00EF303A" w:rsidP="00EF303A">
      <w:pPr>
        <w:spacing w:before="120" w:line="276" w:lineRule="auto"/>
        <w:ind w:firstLine="709"/>
        <w:jc w:val="both"/>
        <w:rPr>
          <w:rFonts w:ascii="Arial" w:hAnsi="Arial" w:cs="Arial"/>
          <w:sz w:val="23"/>
          <w:szCs w:val="23"/>
        </w:rPr>
      </w:pPr>
      <w:r w:rsidRPr="00930864">
        <w:rPr>
          <w:rFonts w:ascii="Arial" w:hAnsi="Arial" w:cs="Arial"/>
          <w:sz w:val="23"/>
          <w:szCs w:val="23"/>
        </w:rPr>
        <w:t xml:space="preserve">De acuerdo con lo anterior, el carácter inalterable de los </w:t>
      </w:r>
      <w:r w:rsidR="006A64CE" w:rsidRPr="00930864">
        <w:rPr>
          <w:rFonts w:ascii="Arial" w:hAnsi="Arial" w:cs="Arial"/>
          <w:sz w:val="23"/>
          <w:szCs w:val="23"/>
        </w:rPr>
        <w:t>documentos tipo</w:t>
      </w:r>
      <w:r w:rsidRPr="00930864">
        <w:rPr>
          <w:rFonts w:ascii="Arial" w:hAnsi="Arial" w:cs="Arial"/>
          <w:sz w:val="23"/>
          <w:szCs w:val="23"/>
        </w:rPr>
        <w:t xml:space="preserve">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627BFF73" w14:textId="4A03D1A4" w:rsidR="00604CAE" w:rsidRPr="00930864" w:rsidRDefault="00604CAE" w:rsidP="00E36193">
      <w:pPr>
        <w:spacing w:line="276" w:lineRule="auto"/>
        <w:jc w:val="both"/>
        <w:rPr>
          <w:rFonts w:ascii="Arial" w:eastAsia="Times New Roman" w:hAnsi="Arial" w:cs="Arial"/>
          <w:sz w:val="23"/>
          <w:szCs w:val="23"/>
          <w:shd w:val="clear" w:color="auto" w:fill="FFFFFF"/>
          <w:lang w:val="es-ES_tradnl" w:eastAsia="es-ES_tradnl"/>
        </w:rPr>
      </w:pPr>
    </w:p>
    <w:p w14:paraId="2F2C1F57" w14:textId="6271331C" w:rsidR="00491E3D" w:rsidRPr="00930864" w:rsidRDefault="00491E3D" w:rsidP="00491E3D">
      <w:pPr>
        <w:spacing w:line="276" w:lineRule="auto"/>
        <w:jc w:val="both"/>
        <w:rPr>
          <w:rFonts w:ascii="Arial" w:hAnsi="Arial" w:cs="Arial"/>
          <w:b/>
          <w:sz w:val="23"/>
          <w:szCs w:val="23"/>
        </w:rPr>
      </w:pPr>
      <w:r w:rsidRPr="00930864">
        <w:rPr>
          <w:rFonts w:ascii="Arial" w:hAnsi="Arial" w:cs="Arial"/>
          <w:b/>
          <w:sz w:val="23"/>
          <w:szCs w:val="23"/>
        </w:rPr>
        <w:lastRenderedPageBreak/>
        <w:t>2.</w:t>
      </w:r>
      <w:r w:rsidR="009D52AA" w:rsidRPr="00930864">
        <w:rPr>
          <w:rFonts w:ascii="Arial" w:hAnsi="Arial" w:cs="Arial"/>
          <w:b/>
          <w:sz w:val="23"/>
          <w:szCs w:val="23"/>
        </w:rPr>
        <w:t>3</w:t>
      </w:r>
      <w:r w:rsidRPr="00930864">
        <w:rPr>
          <w:rFonts w:ascii="Arial" w:hAnsi="Arial" w:cs="Arial"/>
          <w:b/>
          <w:sz w:val="23"/>
          <w:szCs w:val="23"/>
        </w:rPr>
        <w:t xml:space="preserve">. </w:t>
      </w:r>
      <w:bookmarkStart w:id="6" w:name="_Hlk71040282"/>
      <w:r w:rsidR="007961F5" w:rsidRPr="00930864">
        <w:rPr>
          <w:rFonts w:ascii="Arial" w:hAnsi="Arial" w:cs="Arial"/>
          <w:b/>
          <w:sz w:val="23"/>
          <w:szCs w:val="23"/>
        </w:rPr>
        <w:t>O</w:t>
      </w:r>
      <w:r w:rsidRPr="00930864">
        <w:rPr>
          <w:rFonts w:ascii="Arial" w:hAnsi="Arial" w:cs="Arial"/>
          <w:b/>
          <w:sz w:val="23"/>
          <w:szCs w:val="23"/>
        </w:rPr>
        <w:t xml:space="preserve">bligatoriedad del </w:t>
      </w:r>
      <w:bookmarkStart w:id="7" w:name="_Hlk71030750"/>
      <w:r w:rsidRPr="00930864">
        <w:rPr>
          <w:rFonts w:ascii="Arial" w:hAnsi="Arial" w:cs="Arial"/>
          <w:b/>
          <w:sz w:val="23"/>
          <w:szCs w:val="23"/>
        </w:rPr>
        <w:t xml:space="preserve">«Formulario 1 </w:t>
      </w:r>
      <w:r w:rsidR="009D52AA" w:rsidRPr="00930864">
        <w:rPr>
          <w:rFonts w:ascii="Arial" w:hAnsi="Arial" w:cs="Arial"/>
          <w:b/>
          <w:sz w:val="23"/>
          <w:szCs w:val="23"/>
        </w:rPr>
        <w:t>–</w:t>
      </w:r>
      <w:r w:rsidRPr="00930864">
        <w:rPr>
          <w:rFonts w:ascii="Arial" w:hAnsi="Arial" w:cs="Arial"/>
          <w:b/>
          <w:sz w:val="23"/>
          <w:szCs w:val="23"/>
        </w:rPr>
        <w:t xml:space="preserve"> Formulario de Presupuesto Oficial»</w:t>
      </w:r>
      <w:bookmarkEnd w:id="7"/>
      <w:r w:rsidR="005274EA" w:rsidRPr="00930864">
        <w:rPr>
          <w:rFonts w:ascii="Arial" w:hAnsi="Arial" w:cs="Arial"/>
          <w:b/>
          <w:sz w:val="23"/>
          <w:szCs w:val="23"/>
        </w:rPr>
        <w:t xml:space="preserve"> y </w:t>
      </w:r>
      <w:r w:rsidR="00E2223C" w:rsidRPr="00930864">
        <w:rPr>
          <w:rFonts w:ascii="Arial" w:hAnsi="Arial" w:cs="Arial"/>
          <w:b/>
          <w:sz w:val="23"/>
          <w:szCs w:val="23"/>
        </w:rPr>
        <w:t>su relación con las causales de rechazo</w:t>
      </w:r>
      <w:bookmarkEnd w:id="6"/>
    </w:p>
    <w:p w14:paraId="4ABB21F3" w14:textId="77777777" w:rsidR="00491E3D" w:rsidRPr="00930864" w:rsidRDefault="00491E3D" w:rsidP="00491E3D">
      <w:pPr>
        <w:spacing w:line="276" w:lineRule="auto"/>
        <w:jc w:val="both"/>
        <w:rPr>
          <w:rFonts w:ascii="Arial" w:hAnsi="Arial" w:cs="Arial"/>
          <w:b/>
          <w:sz w:val="23"/>
          <w:szCs w:val="23"/>
        </w:rPr>
      </w:pPr>
    </w:p>
    <w:p w14:paraId="26A70BB1" w14:textId="7B7FEB72" w:rsidR="006C6E69" w:rsidRPr="00930864" w:rsidRDefault="00491E3D" w:rsidP="00491E3D">
      <w:pPr>
        <w:pStyle w:val="Textoindependiente"/>
        <w:spacing w:after="120" w:line="276" w:lineRule="auto"/>
        <w:jc w:val="both"/>
        <w:rPr>
          <w:sz w:val="23"/>
          <w:szCs w:val="23"/>
        </w:rPr>
      </w:pPr>
      <w:r w:rsidRPr="00930864">
        <w:rPr>
          <w:sz w:val="23"/>
          <w:szCs w:val="23"/>
        </w:rPr>
        <w:t>La Resolución No. 240 del 27 de noviembre de 2020</w:t>
      </w:r>
      <w:r w:rsidR="00E47D64" w:rsidRPr="00930864">
        <w:rPr>
          <w:sz w:val="23"/>
          <w:szCs w:val="23"/>
        </w:rPr>
        <w:t>,</w:t>
      </w:r>
      <w:r w:rsidRPr="00930864">
        <w:rPr>
          <w:sz w:val="23"/>
          <w:szCs w:val="23"/>
        </w:rPr>
        <w:t xml:space="preserve"> «Por la cual se actualizan los Documentos Tipo para los procesos de selección de licitación de obra pública de infraestructura de transporte y se deroga la Resolución 0045 de 2020»</w:t>
      </w:r>
      <w:r w:rsidRPr="00930864">
        <w:rPr>
          <w:rFonts w:eastAsia="Calibri"/>
          <w:sz w:val="23"/>
          <w:szCs w:val="23"/>
        </w:rPr>
        <w:t xml:space="preserve">, define el alcance de los Documentos Tipo y los enlista, señalando que existe un formulario denominado </w:t>
      </w:r>
      <w:r w:rsidRPr="00930864">
        <w:rPr>
          <w:sz w:val="23"/>
          <w:szCs w:val="23"/>
        </w:rPr>
        <w:t xml:space="preserve">«Formulario 1 </w:t>
      </w:r>
      <w:r w:rsidR="00E47D64" w:rsidRPr="00930864">
        <w:rPr>
          <w:sz w:val="23"/>
          <w:szCs w:val="23"/>
        </w:rPr>
        <w:t>–</w:t>
      </w:r>
      <w:r w:rsidRPr="00930864">
        <w:rPr>
          <w:sz w:val="23"/>
          <w:szCs w:val="23"/>
        </w:rPr>
        <w:t xml:space="preserve"> Formulario de Presupuesto Oficial</w:t>
      </w:r>
      <w:r w:rsidRPr="00930864">
        <w:rPr>
          <w:rFonts w:eastAsia="Calibri"/>
          <w:sz w:val="23"/>
          <w:szCs w:val="23"/>
        </w:rPr>
        <w:t>»</w:t>
      </w:r>
      <w:r w:rsidRPr="00930864">
        <w:rPr>
          <w:sz w:val="23"/>
          <w:szCs w:val="23"/>
        </w:rPr>
        <w:t>. En este formulario la entidad elabora y presenta el presupuesto oficial</w:t>
      </w:r>
      <w:r w:rsidR="00F26687" w:rsidRPr="00930864">
        <w:rPr>
          <w:sz w:val="23"/>
          <w:szCs w:val="23"/>
        </w:rPr>
        <w:t xml:space="preserve"> –pestaña 1–</w:t>
      </w:r>
      <w:r w:rsidRPr="00930864">
        <w:rPr>
          <w:sz w:val="23"/>
          <w:szCs w:val="23"/>
        </w:rPr>
        <w:t>, y el proponente estructura la oferta económica</w:t>
      </w:r>
      <w:r w:rsidR="000733ED" w:rsidRPr="00930864">
        <w:rPr>
          <w:sz w:val="23"/>
          <w:szCs w:val="23"/>
        </w:rPr>
        <w:t xml:space="preserve"> –pestaña 2–</w:t>
      </w:r>
      <w:r w:rsidRPr="00930864">
        <w:rPr>
          <w:sz w:val="23"/>
          <w:szCs w:val="23"/>
        </w:rPr>
        <w:t xml:space="preserve">. </w:t>
      </w:r>
    </w:p>
    <w:p w14:paraId="3EB514F1" w14:textId="569E2887" w:rsidR="00491E3D" w:rsidRPr="00930864" w:rsidRDefault="00491E3D" w:rsidP="00930864">
      <w:pPr>
        <w:pStyle w:val="Textoindependiente"/>
        <w:spacing w:after="120" w:line="276" w:lineRule="auto"/>
        <w:ind w:firstLine="708"/>
        <w:jc w:val="both"/>
        <w:rPr>
          <w:sz w:val="23"/>
          <w:szCs w:val="23"/>
        </w:rPr>
      </w:pPr>
      <w:r w:rsidRPr="00930864">
        <w:rPr>
          <w:sz w:val="23"/>
          <w:szCs w:val="23"/>
        </w:rPr>
        <w:t>Este formulario lo prepara la entidad</w:t>
      </w:r>
      <w:r w:rsidR="002F2270" w:rsidRPr="00930864">
        <w:rPr>
          <w:sz w:val="23"/>
          <w:szCs w:val="23"/>
        </w:rPr>
        <w:t xml:space="preserve"> </w:t>
      </w:r>
      <w:r w:rsidRPr="00930864">
        <w:rPr>
          <w:sz w:val="23"/>
          <w:szCs w:val="23"/>
        </w:rPr>
        <w:t xml:space="preserve">en la etapa de planeación y le permite definir el valor oficial estimado. </w:t>
      </w:r>
      <w:r w:rsidR="002F2270" w:rsidRPr="00930864">
        <w:rPr>
          <w:sz w:val="23"/>
          <w:szCs w:val="23"/>
        </w:rPr>
        <w:t>P</w:t>
      </w:r>
      <w:r w:rsidRPr="00930864">
        <w:rPr>
          <w:sz w:val="23"/>
          <w:szCs w:val="23"/>
        </w:rPr>
        <w:t>ara elaborarlo,</w:t>
      </w:r>
      <w:r w:rsidR="002F2270" w:rsidRPr="00930864">
        <w:rPr>
          <w:sz w:val="23"/>
          <w:szCs w:val="23"/>
        </w:rPr>
        <w:t xml:space="preserve"> las entidades</w:t>
      </w:r>
      <w:r w:rsidRPr="00930864">
        <w:rPr>
          <w:sz w:val="23"/>
          <w:szCs w:val="23"/>
        </w:rPr>
        <w:t xml:space="preserve"> deben tener en cuenta diferentes variables</w:t>
      </w:r>
      <w:r w:rsidRPr="00930864">
        <w:rPr>
          <w:sz w:val="23"/>
          <w:szCs w:val="23"/>
          <w:vertAlign w:val="superscript"/>
        </w:rPr>
        <w:footnoteReference w:id="12"/>
      </w:r>
      <w:r w:rsidRPr="00930864">
        <w:rPr>
          <w:sz w:val="23"/>
          <w:szCs w:val="23"/>
        </w:rPr>
        <w:t>. Por ejemplo, deben considerar el objeto, alcance, obras a ejecutar, actividades, cantidades, particularidades de la zona de ejecución del proyecto, disponibilidad y distancia de fuentes de materiales, entre otros, que deben identificarse durante la etapa de planeación del procedimiento de contratación.</w:t>
      </w:r>
    </w:p>
    <w:p w14:paraId="43F13FA9" w14:textId="5D4CE436" w:rsidR="00491E3D" w:rsidRPr="00930864" w:rsidRDefault="00491E3D" w:rsidP="00491E3D">
      <w:pPr>
        <w:pStyle w:val="Textoindependiente"/>
        <w:spacing w:before="120" w:after="120" w:line="276" w:lineRule="auto"/>
        <w:ind w:firstLine="709"/>
        <w:jc w:val="both"/>
        <w:rPr>
          <w:sz w:val="23"/>
          <w:szCs w:val="23"/>
        </w:rPr>
      </w:pPr>
      <w:r w:rsidRPr="00930864">
        <w:rPr>
          <w:sz w:val="23"/>
          <w:szCs w:val="23"/>
        </w:rPr>
        <w:t xml:space="preserve">En los </w:t>
      </w:r>
      <w:r w:rsidR="00234EFC" w:rsidRPr="00930864">
        <w:rPr>
          <w:sz w:val="23"/>
          <w:szCs w:val="23"/>
        </w:rPr>
        <w:t xml:space="preserve">documentos tipo </w:t>
      </w:r>
      <w:r w:rsidRPr="00930864">
        <w:rPr>
          <w:sz w:val="23"/>
          <w:szCs w:val="23"/>
        </w:rPr>
        <w:t xml:space="preserve">el «Formulario 1 </w:t>
      </w:r>
      <w:r w:rsidR="00234EFC" w:rsidRPr="00930864">
        <w:rPr>
          <w:sz w:val="23"/>
          <w:szCs w:val="23"/>
        </w:rPr>
        <w:t>–</w:t>
      </w:r>
      <w:r w:rsidRPr="00930864">
        <w:rPr>
          <w:sz w:val="23"/>
          <w:szCs w:val="23"/>
        </w:rPr>
        <w:t xml:space="preserve"> Formulario de Presupuesto Oficial</w:t>
      </w:r>
      <w:r w:rsidRPr="00930864">
        <w:rPr>
          <w:rFonts w:eastAsia="Calibri"/>
          <w:sz w:val="23"/>
          <w:szCs w:val="23"/>
        </w:rPr>
        <w:t>»</w:t>
      </w:r>
      <w:r w:rsidRPr="00930864">
        <w:rPr>
          <w:sz w:val="23"/>
          <w:szCs w:val="23"/>
        </w:rPr>
        <w:t xml:space="preserve"> t</w:t>
      </w:r>
      <w:r w:rsidR="00D52CE7" w:rsidRPr="00930864">
        <w:rPr>
          <w:sz w:val="23"/>
          <w:szCs w:val="23"/>
        </w:rPr>
        <w:t>iene</w:t>
      </w:r>
      <w:r w:rsidRPr="00930864">
        <w:rPr>
          <w:sz w:val="23"/>
          <w:szCs w:val="23"/>
        </w:rPr>
        <w:t xml:space="preserve"> dos connotaciones: i) por un lado, </w:t>
      </w:r>
      <w:r w:rsidR="00234EFC" w:rsidRPr="00930864">
        <w:rPr>
          <w:sz w:val="23"/>
          <w:szCs w:val="23"/>
        </w:rPr>
        <w:t>es</w:t>
      </w:r>
      <w:r w:rsidRPr="00930864">
        <w:rPr>
          <w:sz w:val="23"/>
          <w:szCs w:val="23"/>
        </w:rPr>
        <w:t xml:space="preserve"> el formulario sobre el cual la entidad estructura y presenta el presupuesto oficial del procedimiento de contratación; y </w:t>
      </w:r>
      <w:proofErr w:type="spellStart"/>
      <w:r w:rsidRPr="00930864">
        <w:rPr>
          <w:sz w:val="23"/>
          <w:szCs w:val="23"/>
        </w:rPr>
        <w:t>ii</w:t>
      </w:r>
      <w:proofErr w:type="spellEnd"/>
      <w:r w:rsidRPr="00930864">
        <w:rPr>
          <w:sz w:val="23"/>
          <w:szCs w:val="23"/>
        </w:rPr>
        <w:t xml:space="preserve">) por el otro, </w:t>
      </w:r>
      <w:r w:rsidR="00234EFC" w:rsidRPr="00930864">
        <w:rPr>
          <w:sz w:val="23"/>
          <w:szCs w:val="23"/>
        </w:rPr>
        <w:t>es el documento</w:t>
      </w:r>
      <w:r w:rsidRPr="00930864">
        <w:rPr>
          <w:sz w:val="23"/>
          <w:szCs w:val="23"/>
        </w:rPr>
        <w:t xml:space="preserve"> sobre el cual los proponentes elaboran y presentan su oferta económica. Esta doble connotación fue adoptada para evitar la duplicidad de información y permitir que las propuestas económicas </w:t>
      </w:r>
      <w:r w:rsidR="00761D7C" w:rsidRPr="00930864">
        <w:rPr>
          <w:sz w:val="23"/>
          <w:szCs w:val="23"/>
        </w:rPr>
        <w:t>se evalúen</w:t>
      </w:r>
      <w:r w:rsidRPr="00930864">
        <w:rPr>
          <w:sz w:val="23"/>
          <w:szCs w:val="23"/>
        </w:rPr>
        <w:t xml:space="preserve"> con las variables, cantidades, unidades de medida y reglas consideradas por la entidad al estructurar su presupuesto oficial.</w:t>
      </w:r>
    </w:p>
    <w:p w14:paraId="192415A2" w14:textId="0AF795EE" w:rsidR="00491E3D" w:rsidRPr="00930864" w:rsidRDefault="00491E3D" w:rsidP="00491E3D">
      <w:pPr>
        <w:pStyle w:val="Textoindependiente"/>
        <w:spacing w:before="120" w:after="120" w:line="276" w:lineRule="auto"/>
        <w:ind w:firstLine="709"/>
        <w:jc w:val="both"/>
        <w:rPr>
          <w:sz w:val="23"/>
          <w:szCs w:val="23"/>
        </w:rPr>
      </w:pPr>
      <w:r w:rsidRPr="00930864">
        <w:rPr>
          <w:sz w:val="23"/>
          <w:szCs w:val="23"/>
        </w:rPr>
        <w:t>No obstante, el «Formulario 1</w:t>
      </w:r>
      <w:r w:rsidRPr="00930864">
        <w:rPr>
          <w:rFonts w:eastAsia="Calibri"/>
          <w:sz w:val="23"/>
          <w:szCs w:val="23"/>
        </w:rPr>
        <w:t>» en su segunda pestaña en Excel, titulada «Formulario 1 propuesta económica»</w:t>
      </w:r>
      <w:r w:rsidRPr="00930864">
        <w:rPr>
          <w:sz w:val="23"/>
          <w:szCs w:val="23"/>
        </w:rPr>
        <w:t xml:space="preserve"> señala en la parte superior derecha: «</w:t>
      </w:r>
      <w:r w:rsidRPr="00930864">
        <w:rPr>
          <w:sz w:val="23"/>
          <w:szCs w:val="23"/>
          <w:highlight w:val="lightGray"/>
        </w:rPr>
        <w:t>[La entidad puede utilizar este formulario de presentación de propuesta económica de forma detallada, sin perjuicio que la entidad pueda modificarlo o establecer la presentación de la oferta económica con un formulario distinto al indicado.]</w:t>
      </w:r>
      <w:r w:rsidRPr="00930864">
        <w:rPr>
          <w:sz w:val="23"/>
          <w:szCs w:val="23"/>
        </w:rPr>
        <w:t xml:space="preserve">». Esta regla indica que las entidades pueden diseñar un formulario para que los proponentes presenten su oferta económica, sin que sea obligatorio sujetarse al formulario que los </w:t>
      </w:r>
      <w:r w:rsidR="005C10D6" w:rsidRPr="00930864">
        <w:rPr>
          <w:sz w:val="23"/>
          <w:szCs w:val="23"/>
        </w:rPr>
        <w:t xml:space="preserve">documentos tipo </w:t>
      </w:r>
      <w:r w:rsidRPr="00930864">
        <w:rPr>
          <w:sz w:val="23"/>
          <w:szCs w:val="23"/>
        </w:rPr>
        <w:t>disponen para el efecto.</w:t>
      </w:r>
    </w:p>
    <w:p w14:paraId="4135DDD1" w14:textId="1D3785F1" w:rsidR="00491E3D" w:rsidRPr="00930864" w:rsidRDefault="00EB055E" w:rsidP="00930864">
      <w:pPr>
        <w:pStyle w:val="Textoindependiente"/>
        <w:spacing w:after="120" w:line="276" w:lineRule="auto"/>
        <w:jc w:val="both"/>
        <w:rPr>
          <w:b/>
          <w:sz w:val="23"/>
          <w:szCs w:val="23"/>
        </w:rPr>
      </w:pPr>
      <w:r w:rsidRPr="00930864">
        <w:rPr>
          <w:sz w:val="23"/>
          <w:szCs w:val="23"/>
        </w:rPr>
        <w:tab/>
      </w:r>
      <w:r w:rsidR="00625B51" w:rsidRPr="00930864">
        <w:rPr>
          <w:sz w:val="23"/>
          <w:szCs w:val="23"/>
        </w:rPr>
        <w:t>En todo caso</w:t>
      </w:r>
      <w:r w:rsidR="00491E3D" w:rsidRPr="00930864">
        <w:rPr>
          <w:rFonts w:eastAsia="Calibri"/>
          <w:sz w:val="23"/>
          <w:szCs w:val="23"/>
        </w:rPr>
        <w:t xml:space="preserve">, </w:t>
      </w:r>
      <w:r w:rsidR="00625B51" w:rsidRPr="00930864">
        <w:rPr>
          <w:rFonts w:eastAsia="Calibri"/>
          <w:sz w:val="23"/>
          <w:szCs w:val="23"/>
        </w:rPr>
        <w:t>es necesario</w:t>
      </w:r>
      <w:r w:rsidR="00491E3D" w:rsidRPr="00930864">
        <w:rPr>
          <w:rFonts w:eastAsia="Calibri"/>
          <w:sz w:val="23"/>
          <w:szCs w:val="23"/>
        </w:rPr>
        <w:t xml:space="preserve"> tener en cuenta que </w:t>
      </w:r>
      <w:r w:rsidR="00491E3D" w:rsidRPr="00930864">
        <w:rPr>
          <w:sz w:val="23"/>
          <w:szCs w:val="23"/>
        </w:rPr>
        <w:t>el «Formulario 1</w:t>
      </w:r>
      <w:r w:rsidR="00FD2501" w:rsidRPr="00930864">
        <w:rPr>
          <w:sz w:val="23"/>
          <w:szCs w:val="23"/>
        </w:rPr>
        <w:t xml:space="preserve"> –</w:t>
      </w:r>
      <w:r w:rsidR="00491E3D" w:rsidRPr="00930864">
        <w:rPr>
          <w:sz w:val="23"/>
          <w:szCs w:val="23"/>
        </w:rPr>
        <w:t xml:space="preserve"> </w:t>
      </w:r>
      <w:r w:rsidR="00FD2501" w:rsidRPr="00930864">
        <w:rPr>
          <w:sz w:val="23"/>
          <w:szCs w:val="23"/>
        </w:rPr>
        <w:t>P</w:t>
      </w:r>
      <w:r w:rsidR="00491E3D" w:rsidRPr="00930864">
        <w:rPr>
          <w:sz w:val="23"/>
          <w:szCs w:val="23"/>
        </w:rPr>
        <w:t xml:space="preserve">ropuesta </w:t>
      </w:r>
      <w:r w:rsidR="00FD2501" w:rsidRPr="00930864">
        <w:rPr>
          <w:sz w:val="23"/>
          <w:szCs w:val="23"/>
        </w:rPr>
        <w:t>E</w:t>
      </w:r>
      <w:r w:rsidR="00491E3D" w:rsidRPr="00930864">
        <w:rPr>
          <w:sz w:val="23"/>
          <w:szCs w:val="23"/>
        </w:rPr>
        <w:t>conómica»</w:t>
      </w:r>
      <w:r w:rsidR="00491E3D" w:rsidRPr="00930864">
        <w:rPr>
          <w:rFonts w:eastAsia="Calibri"/>
          <w:sz w:val="23"/>
          <w:szCs w:val="23"/>
        </w:rPr>
        <w:t xml:space="preserve"> contiene la siguiente observación: </w:t>
      </w:r>
      <w:r w:rsidR="00491E3D" w:rsidRPr="00930864">
        <w:rPr>
          <w:rFonts w:eastAsia="Calibri"/>
          <w:sz w:val="23"/>
          <w:szCs w:val="23"/>
          <w:highlight w:val="lightGray"/>
        </w:rPr>
        <w:t xml:space="preserve">[Los proponentes emplearán el </w:t>
      </w:r>
      <w:r w:rsidR="00491E3D" w:rsidRPr="00930864">
        <w:rPr>
          <w:rFonts w:eastAsia="Calibri"/>
          <w:sz w:val="23"/>
          <w:szCs w:val="23"/>
          <w:highlight w:val="lightGray"/>
        </w:rPr>
        <w:lastRenderedPageBreak/>
        <w:t>formulario establecido por la entidad para determinar su propuesta económica conforme al Formulario 1 - Presupuesto Oficial publicado por la Entidad]</w:t>
      </w:r>
      <w:r w:rsidR="00491E3D" w:rsidRPr="00930864">
        <w:rPr>
          <w:rFonts w:eastAsia="Calibri"/>
          <w:sz w:val="23"/>
          <w:szCs w:val="23"/>
        </w:rPr>
        <w:t>. De acuerdo con lo señalado hasta ahora,</w:t>
      </w:r>
      <w:r w:rsidR="00385F15" w:rsidRPr="00930864">
        <w:rPr>
          <w:rFonts w:eastAsia="Calibri"/>
          <w:sz w:val="23"/>
          <w:szCs w:val="23"/>
        </w:rPr>
        <w:t xml:space="preserve"> considerando el carácter adhesivo de las condiciones dispuestas en el pliego,</w:t>
      </w:r>
      <w:r w:rsidR="00491E3D" w:rsidRPr="00930864">
        <w:rPr>
          <w:rFonts w:eastAsia="Calibri"/>
          <w:sz w:val="23"/>
          <w:szCs w:val="23"/>
        </w:rPr>
        <w:t xml:space="preserve"> los proponentes deben sujetarse a lo dispuesto por la entidad como rectora y administradora de sus procesos de contratación</w:t>
      </w:r>
      <w:r w:rsidR="007616B7" w:rsidRPr="00930864">
        <w:rPr>
          <w:rFonts w:eastAsia="Calibri"/>
          <w:sz w:val="23"/>
          <w:szCs w:val="23"/>
        </w:rPr>
        <w:t>.</w:t>
      </w:r>
    </w:p>
    <w:p w14:paraId="22289D21" w14:textId="29D408E5" w:rsidR="00491E3D" w:rsidRPr="00930864" w:rsidRDefault="00D516A4" w:rsidP="00930864">
      <w:pPr>
        <w:tabs>
          <w:tab w:val="left" w:pos="709"/>
        </w:tabs>
        <w:spacing w:after="120" w:line="276" w:lineRule="auto"/>
        <w:jc w:val="both"/>
        <w:rPr>
          <w:rFonts w:ascii="Arial" w:hAnsi="Arial" w:cs="Arial"/>
          <w:sz w:val="23"/>
          <w:szCs w:val="23"/>
        </w:rPr>
      </w:pPr>
      <w:r w:rsidRPr="00930864">
        <w:rPr>
          <w:rFonts w:ascii="Arial" w:hAnsi="Arial" w:cs="Arial"/>
          <w:sz w:val="23"/>
          <w:szCs w:val="23"/>
        </w:rPr>
        <w:tab/>
      </w:r>
      <w:r w:rsidR="00E7000D" w:rsidRPr="00930864">
        <w:rPr>
          <w:rFonts w:ascii="Arial" w:hAnsi="Arial" w:cs="Arial"/>
          <w:sz w:val="23"/>
          <w:szCs w:val="23"/>
        </w:rPr>
        <w:t>Ahora bien</w:t>
      </w:r>
      <w:r w:rsidR="00AE1416" w:rsidRPr="00930864">
        <w:rPr>
          <w:rFonts w:ascii="Arial" w:hAnsi="Arial" w:cs="Arial"/>
          <w:sz w:val="23"/>
          <w:szCs w:val="23"/>
        </w:rPr>
        <w:t>,</w:t>
      </w:r>
      <w:r w:rsidR="00E7000D" w:rsidRPr="00930864">
        <w:rPr>
          <w:rFonts w:ascii="Arial" w:hAnsi="Arial" w:cs="Arial"/>
          <w:sz w:val="23"/>
          <w:szCs w:val="23"/>
        </w:rPr>
        <w:t xml:space="preserve"> respecto a</w:t>
      </w:r>
      <w:r w:rsidR="00AE1416" w:rsidRPr="00930864">
        <w:rPr>
          <w:rFonts w:ascii="Arial" w:hAnsi="Arial" w:cs="Arial"/>
          <w:sz w:val="23"/>
          <w:szCs w:val="23"/>
        </w:rPr>
        <w:t xml:space="preserve"> l</w:t>
      </w:r>
      <w:r w:rsidR="00491E3D" w:rsidRPr="00930864">
        <w:rPr>
          <w:rFonts w:ascii="Arial" w:hAnsi="Arial" w:cs="Arial"/>
          <w:sz w:val="23"/>
          <w:szCs w:val="23"/>
        </w:rPr>
        <w:t xml:space="preserve">as causales de rechazo que aplican para los procedimientos de licitación de obra pública de infraestructura de transporte son las establecidas en la </w:t>
      </w:r>
      <w:r w:rsidR="008053E8" w:rsidRPr="00930864">
        <w:rPr>
          <w:rFonts w:ascii="Arial" w:hAnsi="Arial" w:cs="Arial"/>
          <w:sz w:val="23"/>
          <w:szCs w:val="23"/>
        </w:rPr>
        <w:t>l</w:t>
      </w:r>
      <w:r w:rsidR="00491E3D" w:rsidRPr="00930864">
        <w:rPr>
          <w:rFonts w:ascii="Arial" w:hAnsi="Arial" w:cs="Arial"/>
          <w:sz w:val="23"/>
          <w:szCs w:val="23"/>
        </w:rPr>
        <w:t xml:space="preserve">ey y las definidas en el numeral 1.15 del «Documento Base» de los Documentos Tipo, sin que las entidades puedan establecer causales adicionales. De conformidad con la jurisprudencia del Consejo de Estado, las causales de rechazo son las establecidas en la </w:t>
      </w:r>
      <w:r w:rsidR="008053E8" w:rsidRPr="00930864">
        <w:rPr>
          <w:rFonts w:ascii="Arial" w:hAnsi="Arial" w:cs="Arial"/>
          <w:sz w:val="23"/>
          <w:szCs w:val="23"/>
        </w:rPr>
        <w:t>l</w:t>
      </w:r>
      <w:r w:rsidR="00491E3D" w:rsidRPr="00930864">
        <w:rPr>
          <w:rFonts w:ascii="Arial" w:hAnsi="Arial" w:cs="Arial"/>
          <w:sz w:val="23"/>
          <w:szCs w:val="23"/>
        </w:rPr>
        <w:t xml:space="preserve">ey y las fijadas por la entidad estatal en los pliegos de condiciones; sin embargo, en ejercicio de dicha facultad </w:t>
      </w:r>
      <w:r w:rsidR="00245A34" w:rsidRPr="00930864">
        <w:rPr>
          <w:rFonts w:ascii="Arial" w:hAnsi="Arial" w:cs="Arial"/>
          <w:sz w:val="23"/>
          <w:szCs w:val="23"/>
        </w:rPr>
        <w:t>no es posible</w:t>
      </w:r>
      <w:r w:rsidR="00491E3D" w:rsidRPr="00930864">
        <w:rPr>
          <w:rFonts w:ascii="Arial" w:hAnsi="Arial" w:cs="Arial"/>
          <w:sz w:val="23"/>
          <w:szCs w:val="23"/>
        </w:rPr>
        <w:t xml:space="preserve"> fijar causales de rechazo que afecten la selección objetiva</w:t>
      </w:r>
      <w:r w:rsidR="00491E3D" w:rsidRPr="00930864">
        <w:rPr>
          <w:rStyle w:val="Refdenotaalpie"/>
          <w:rFonts w:ascii="Arial" w:hAnsi="Arial" w:cs="Arial"/>
          <w:sz w:val="23"/>
          <w:szCs w:val="23"/>
        </w:rPr>
        <w:footnoteReference w:id="13"/>
      </w:r>
      <w:r w:rsidR="00491E3D" w:rsidRPr="00930864">
        <w:rPr>
          <w:rFonts w:ascii="Arial" w:hAnsi="Arial" w:cs="Arial"/>
          <w:sz w:val="23"/>
          <w:szCs w:val="23"/>
        </w:rPr>
        <w:t>.</w:t>
      </w:r>
      <w:r w:rsidR="000120E2" w:rsidRPr="00930864">
        <w:rPr>
          <w:rFonts w:ascii="Arial" w:hAnsi="Arial" w:cs="Arial"/>
          <w:sz w:val="23"/>
          <w:szCs w:val="23"/>
        </w:rPr>
        <w:t xml:space="preserve"> </w:t>
      </w:r>
      <w:r w:rsidR="00491E3D" w:rsidRPr="00930864">
        <w:rPr>
          <w:rFonts w:ascii="Arial" w:hAnsi="Arial" w:cs="Arial"/>
          <w:sz w:val="23"/>
          <w:szCs w:val="23"/>
        </w:rPr>
        <w:t xml:space="preserve"> </w:t>
      </w:r>
    </w:p>
    <w:p w14:paraId="2ADA7E90" w14:textId="77777777" w:rsidR="00F0065B" w:rsidRPr="00930864" w:rsidRDefault="009B5479" w:rsidP="00AE1416">
      <w:pPr>
        <w:tabs>
          <w:tab w:val="left" w:pos="709"/>
        </w:tabs>
        <w:spacing w:after="120" w:line="276" w:lineRule="auto"/>
        <w:ind w:firstLine="709"/>
        <w:jc w:val="both"/>
        <w:rPr>
          <w:rFonts w:ascii="Arial" w:hAnsi="Arial" w:cs="Arial"/>
          <w:sz w:val="23"/>
          <w:szCs w:val="23"/>
        </w:rPr>
      </w:pPr>
      <w:r w:rsidRPr="00930864">
        <w:rPr>
          <w:rFonts w:ascii="Arial" w:hAnsi="Arial" w:cs="Arial"/>
          <w:sz w:val="23"/>
          <w:szCs w:val="23"/>
        </w:rPr>
        <w:t xml:space="preserve">En este contexto, </w:t>
      </w:r>
      <w:r w:rsidR="007F037F" w:rsidRPr="00930864">
        <w:rPr>
          <w:rFonts w:ascii="Arial" w:hAnsi="Arial" w:cs="Arial"/>
          <w:sz w:val="23"/>
          <w:szCs w:val="23"/>
        </w:rPr>
        <w:t xml:space="preserve">para </w:t>
      </w:r>
      <w:r w:rsidRPr="00930864">
        <w:rPr>
          <w:rFonts w:ascii="Arial" w:hAnsi="Arial" w:cs="Arial"/>
          <w:sz w:val="23"/>
          <w:szCs w:val="23"/>
        </w:rPr>
        <w:t xml:space="preserve">el pliego </w:t>
      </w:r>
      <w:r w:rsidR="00B63F2F" w:rsidRPr="00930864">
        <w:rPr>
          <w:rFonts w:ascii="Arial" w:hAnsi="Arial" w:cs="Arial"/>
          <w:sz w:val="23"/>
          <w:szCs w:val="23"/>
        </w:rPr>
        <w:t>de condiciones de los «Documentos Tipo – Versión 3» de licitación para obra pública de infraestructura de transporte</w:t>
      </w:r>
      <w:r w:rsidR="0078538A" w:rsidRPr="00930864">
        <w:rPr>
          <w:rFonts w:ascii="Arial" w:hAnsi="Arial" w:cs="Arial"/>
          <w:sz w:val="23"/>
          <w:szCs w:val="23"/>
        </w:rPr>
        <w:t>,</w:t>
      </w:r>
      <w:r w:rsidR="00DE3E97" w:rsidRPr="00930864">
        <w:rPr>
          <w:rFonts w:ascii="Arial" w:hAnsi="Arial" w:cs="Arial"/>
          <w:sz w:val="23"/>
          <w:szCs w:val="23"/>
        </w:rPr>
        <w:t xml:space="preserve"> constituyen c</w:t>
      </w:r>
      <w:r w:rsidR="00D9567D" w:rsidRPr="00930864">
        <w:rPr>
          <w:rFonts w:ascii="Arial" w:hAnsi="Arial" w:cs="Arial"/>
          <w:sz w:val="23"/>
          <w:szCs w:val="23"/>
        </w:rPr>
        <w:t>ausales de rechazo «</w:t>
      </w:r>
      <w:r w:rsidR="007F037F" w:rsidRPr="00930864">
        <w:rPr>
          <w:rFonts w:ascii="Arial" w:hAnsi="Arial" w:cs="Arial"/>
          <w:sz w:val="23"/>
          <w:szCs w:val="23"/>
        </w:rPr>
        <w:t>M. Que el valor total de la oferta o aquel revisado en la audiencia efectiva de adjudicación exceda el presupuesto oficial estimado para el proceso de contratación</w:t>
      </w:r>
      <w:r w:rsidR="0078538A" w:rsidRPr="00930864">
        <w:rPr>
          <w:rFonts w:ascii="Arial" w:hAnsi="Arial" w:cs="Arial"/>
          <w:sz w:val="23"/>
          <w:szCs w:val="23"/>
        </w:rPr>
        <w:t>» y que «O. Que el proponente adicione, suprima, cambie, o modifique los ítems, la descripción, las especificaciones, el detalle, las unidades o cantidades señaladas en el Formulario 1 – Formulario de Presupuesto Oficial, de acuerdo con lo exigido por la entidad»</w:t>
      </w:r>
      <w:r w:rsidR="007F037F" w:rsidRPr="00930864">
        <w:rPr>
          <w:rFonts w:ascii="Arial" w:hAnsi="Arial" w:cs="Arial"/>
          <w:sz w:val="23"/>
          <w:szCs w:val="23"/>
        </w:rPr>
        <w:t>.</w:t>
      </w:r>
    </w:p>
    <w:p w14:paraId="1B8EF7F3" w14:textId="09111097" w:rsidR="009B5479" w:rsidRPr="00930864" w:rsidRDefault="00F0065B" w:rsidP="002974AB">
      <w:pPr>
        <w:tabs>
          <w:tab w:val="left" w:pos="709"/>
        </w:tabs>
        <w:spacing w:after="120" w:line="276" w:lineRule="auto"/>
        <w:ind w:firstLine="709"/>
        <w:jc w:val="both"/>
        <w:rPr>
          <w:rFonts w:ascii="Arial" w:hAnsi="Arial" w:cs="Arial"/>
          <w:sz w:val="23"/>
          <w:szCs w:val="23"/>
        </w:rPr>
      </w:pPr>
      <w:r w:rsidRPr="00930864">
        <w:rPr>
          <w:rFonts w:ascii="Arial" w:hAnsi="Arial" w:cs="Arial"/>
          <w:sz w:val="23"/>
          <w:szCs w:val="23"/>
        </w:rPr>
        <w:t>Dado que «Las propuestas deben referirse y sujetarse a todos y cada uno de los puntos contenidos en el pliego de condiciones […]»</w:t>
      </w:r>
      <w:r w:rsidRPr="00930864">
        <w:rPr>
          <w:rStyle w:val="Refdenotaalpie"/>
          <w:rFonts w:ascii="Arial" w:hAnsi="Arial" w:cs="Arial"/>
          <w:sz w:val="23"/>
          <w:szCs w:val="23"/>
        </w:rPr>
        <w:footnoteReference w:id="14"/>
      </w:r>
      <w:r w:rsidRPr="00930864">
        <w:rPr>
          <w:rFonts w:ascii="Arial" w:hAnsi="Arial" w:cs="Arial"/>
          <w:sz w:val="23"/>
          <w:szCs w:val="23"/>
        </w:rPr>
        <w:t xml:space="preserve">, si el proponente manifiesta la intención de cumplir con especificaciones distintas a las exigidas por la entidad, </w:t>
      </w:r>
      <w:r w:rsidR="00215561" w:rsidRPr="00930864">
        <w:rPr>
          <w:rFonts w:ascii="Arial" w:hAnsi="Arial" w:cs="Arial"/>
          <w:sz w:val="23"/>
          <w:szCs w:val="23"/>
        </w:rPr>
        <w:t xml:space="preserve">se justifican </w:t>
      </w:r>
      <w:r w:rsidR="007D0B92" w:rsidRPr="00930864">
        <w:rPr>
          <w:rFonts w:ascii="Arial" w:hAnsi="Arial" w:cs="Arial"/>
          <w:sz w:val="23"/>
          <w:szCs w:val="23"/>
        </w:rPr>
        <w:t xml:space="preserve">las causales de rechazo mencionadas en el párrafo precedente. Esto considerando </w:t>
      </w:r>
      <w:r w:rsidR="002B25F3" w:rsidRPr="00930864">
        <w:rPr>
          <w:rFonts w:ascii="Arial" w:hAnsi="Arial" w:cs="Arial"/>
          <w:sz w:val="23"/>
          <w:szCs w:val="23"/>
        </w:rPr>
        <w:t>que</w:t>
      </w:r>
      <w:r w:rsidRPr="00930864">
        <w:rPr>
          <w:rFonts w:ascii="Arial" w:hAnsi="Arial" w:cs="Arial"/>
          <w:sz w:val="23"/>
          <w:szCs w:val="23"/>
        </w:rPr>
        <w:t xml:space="preserve"> </w:t>
      </w:r>
      <w:r w:rsidR="009F57A1" w:rsidRPr="00930864">
        <w:rPr>
          <w:rFonts w:ascii="Arial" w:hAnsi="Arial" w:cs="Arial"/>
          <w:sz w:val="23"/>
          <w:szCs w:val="23"/>
        </w:rPr>
        <w:t xml:space="preserve">la </w:t>
      </w:r>
      <w:r w:rsidRPr="00930864">
        <w:rPr>
          <w:rFonts w:ascii="Arial" w:hAnsi="Arial" w:cs="Arial"/>
          <w:sz w:val="23"/>
          <w:szCs w:val="23"/>
        </w:rPr>
        <w:t xml:space="preserve">propuesta no </w:t>
      </w:r>
      <w:r w:rsidR="002B25F3" w:rsidRPr="00930864">
        <w:rPr>
          <w:rFonts w:ascii="Arial" w:hAnsi="Arial" w:cs="Arial"/>
          <w:sz w:val="23"/>
          <w:szCs w:val="23"/>
        </w:rPr>
        <w:t>sería</w:t>
      </w:r>
      <w:r w:rsidRPr="00930864">
        <w:rPr>
          <w:rFonts w:ascii="Arial" w:hAnsi="Arial" w:cs="Arial"/>
          <w:sz w:val="23"/>
          <w:szCs w:val="23"/>
        </w:rPr>
        <w:t xml:space="preserve"> congruente con lo exigido </w:t>
      </w:r>
      <w:r w:rsidR="002B25F3" w:rsidRPr="00930864">
        <w:rPr>
          <w:rFonts w:ascii="Arial" w:hAnsi="Arial" w:cs="Arial"/>
          <w:sz w:val="23"/>
          <w:szCs w:val="23"/>
        </w:rPr>
        <w:t>por la entidad</w:t>
      </w:r>
      <w:r w:rsidRPr="00930864">
        <w:rPr>
          <w:rFonts w:ascii="Arial" w:hAnsi="Arial" w:cs="Arial"/>
          <w:sz w:val="23"/>
          <w:szCs w:val="23"/>
        </w:rPr>
        <w:t xml:space="preserve">, de </w:t>
      </w:r>
      <w:r w:rsidRPr="00930864">
        <w:rPr>
          <w:rFonts w:ascii="Arial" w:hAnsi="Arial" w:cs="Arial"/>
          <w:sz w:val="23"/>
          <w:szCs w:val="23"/>
        </w:rPr>
        <w:lastRenderedPageBreak/>
        <w:t>manera que</w:t>
      </w:r>
      <w:r w:rsidR="002B25F3" w:rsidRPr="00930864">
        <w:rPr>
          <w:rFonts w:ascii="Arial" w:hAnsi="Arial" w:cs="Arial"/>
          <w:sz w:val="23"/>
          <w:szCs w:val="23"/>
        </w:rPr>
        <w:t xml:space="preserve"> </w:t>
      </w:r>
      <w:r w:rsidRPr="00930864">
        <w:rPr>
          <w:rFonts w:ascii="Arial" w:hAnsi="Arial" w:cs="Arial"/>
          <w:sz w:val="23"/>
          <w:szCs w:val="23"/>
        </w:rPr>
        <w:t xml:space="preserve">ello implica que el proponente ejecutará el contrato en condiciones diferentes </w:t>
      </w:r>
      <w:r w:rsidR="008467C2" w:rsidRPr="00930864">
        <w:rPr>
          <w:rFonts w:ascii="Arial" w:hAnsi="Arial" w:cs="Arial"/>
          <w:sz w:val="23"/>
          <w:szCs w:val="23"/>
        </w:rPr>
        <w:t xml:space="preserve">a las previstas en el </w:t>
      </w:r>
      <w:r w:rsidR="000F2E03" w:rsidRPr="00930864">
        <w:rPr>
          <w:rFonts w:ascii="Arial" w:hAnsi="Arial" w:cs="Arial"/>
          <w:sz w:val="23"/>
          <w:szCs w:val="23"/>
        </w:rPr>
        <w:t>«Formulario 1 – Formulario de Presupuesto Oficial»</w:t>
      </w:r>
      <w:r w:rsidRPr="00930864">
        <w:rPr>
          <w:rStyle w:val="Refdenotaalpie"/>
          <w:rFonts w:ascii="Arial" w:hAnsi="Arial" w:cs="Arial"/>
          <w:sz w:val="23"/>
          <w:szCs w:val="23"/>
        </w:rPr>
        <w:footnoteReference w:id="15"/>
      </w:r>
      <w:r w:rsidRPr="00930864">
        <w:rPr>
          <w:rFonts w:ascii="Arial" w:hAnsi="Arial" w:cs="Arial"/>
          <w:sz w:val="23"/>
          <w:szCs w:val="23"/>
        </w:rPr>
        <w:t xml:space="preserve">. </w:t>
      </w:r>
      <w:r w:rsidR="00441150" w:rsidRPr="00930864">
        <w:rPr>
          <w:rFonts w:ascii="Arial" w:hAnsi="Arial" w:cs="Arial"/>
          <w:sz w:val="23"/>
          <w:szCs w:val="23"/>
        </w:rPr>
        <w:t xml:space="preserve"> </w:t>
      </w:r>
    </w:p>
    <w:p w14:paraId="22613882" w14:textId="7485EF32" w:rsidR="00930143" w:rsidRPr="00930864" w:rsidRDefault="00DB364E" w:rsidP="00930864">
      <w:pPr>
        <w:pStyle w:val="Textoindependiente"/>
        <w:spacing w:after="120" w:line="276" w:lineRule="auto"/>
        <w:ind w:firstLine="709"/>
        <w:jc w:val="both"/>
        <w:rPr>
          <w:sz w:val="23"/>
          <w:szCs w:val="23"/>
        </w:rPr>
      </w:pPr>
      <w:bookmarkStart w:id="8" w:name="_Hlk71034461"/>
      <w:r w:rsidRPr="00930864">
        <w:rPr>
          <w:sz w:val="23"/>
          <w:szCs w:val="23"/>
        </w:rPr>
        <w:t>E</w:t>
      </w:r>
      <w:r w:rsidR="002710B7" w:rsidRPr="00930864">
        <w:rPr>
          <w:sz w:val="23"/>
          <w:szCs w:val="23"/>
        </w:rPr>
        <w:t>n relación con e</w:t>
      </w:r>
      <w:r w:rsidR="00F02B71" w:rsidRPr="00930864">
        <w:rPr>
          <w:sz w:val="23"/>
          <w:szCs w:val="23"/>
        </w:rPr>
        <w:t>l tema consultado</w:t>
      </w:r>
      <w:r w:rsidR="0004046E" w:rsidRPr="00930864">
        <w:rPr>
          <w:sz w:val="23"/>
          <w:szCs w:val="23"/>
        </w:rPr>
        <w:t xml:space="preserve">, no existe una causal de rechazo </w:t>
      </w:r>
      <w:r w:rsidR="009E1CD7" w:rsidRPr="00930864">
        <w:rPr>
          <w:sz w:val="23"/>
          <w:szCs w:val="23"/>
        </w:rPr>
        <w:t xml:space="preserve">en los </w:t>
      </w:r>
      <w:r w:rsidR="00F02B71" w:rsidRPr="00930864">
        <w:rPr>
          <w:sz w:val="23"/>
          <w:szCs w:val="23"/>
        </w:rPr>
        <w:t>«Documentos Tipo – Versión 3»</w:t>
      </w:r>
      <w:r w:rsidR="009E1CD7" w:rsidRPr="00930864">
        <w:rPr>
          <w:sz w:val="23"/>
          <w:szCs w:val="23"/>
        </w:rPr>
        <w:t xml:space="preserve"> para licitación de obra pública de infraestructura de transporte </w:t>
      </w:r>
      <w:r w:rsidR="00626F1B" w:rsidRPr="00930864">
        <w:rPr>
          <w:sz w:val="23"/>
          <w:szCs w:val="23"/>
        </w:rPr>
        <w:t>por la modificación</w:t>
      </w:r>
      <w:r w:rsidR="009E1CD7" w:rsidRPr="00930864">
        <w:rPr>
          <w:sz w:val="23"/>
          <w:szCs w:val="23"/>
        </w:rPr>
        <w:t xml:space="preserve"> de</w:t>
      </w:r>
      <w:r w:rsidR="00626F1B" w:rsidRPr="00930864">
        <w:rPr>
          <w:sz w:val="23"/>
          <w:szCs w:val="23"/>
        </w:rPr>
        <w:t>l</w:t>
      </w:r>
      <w:r w:rsidR="009E1CD7" w:rsidRPr="00930864">
        <w:rPr>
          <w:sz w:val="23"/>
          <w:szCs w:val="23"/>
        </w:rPr>
        <w:t xml:space="preserve"> valor</w:t>
      </w:r>
      <w:r w:rsidR="002974AB" w:rsidRPr="00930864">
        <w:rPr>
          <w:sz w:val="23"/>
          <w:szCs w:val="23"/>
        </w:rPr>
        <w:t xml:space="preserve"> de algún</w:t>
      </w:r>
      <w:r w:rsidR="009E1CD7" w:rsidRPr="00930864">
        <w:rPr>
          <w:sz w:val="23"/>
          <w:szCs w:val="23"/>
        </w:rPr>
        <w:t xml:space="preserve"> </w:t>
      </w:r>
      <w:r w:rsidR="002974AB" w:rsidRPr="00930864">
        <w:rPr>
          <w:sz w:val="23"/>
          <w:szCs w:val="23"/>
        </w:rPr>
        <w:t xml:space="preserve">ítem </w:t>
      </w:r>
      <w:r w:rsidR="002710B7" w:rsidRPr="00930864">
        <w:rPr>
          <w:sz w:val="23"/>
          <w:szCs w:val="23"/>
        </w:rPr>
        <w:t>previsto en el</w:t>
      </w:r>
      <w:r w:rsidR="009E1CD7" w:rsidRPr="00930864">
        <w:rPr>
          <w:sz w:val="23"/>
          <w:szCs w:val="23"/>
        </w:rPr>
        <w:t xml:space="preserve"> </w:t>
      </w:r>
      <w:r w:rsidR="00201F87" w:rsidRPr="00930864">
        <w:rPr>
          <w:sz w:val="23"/>
          <w:szCs w:val="23"/>
        </w:rPr>
        <w:t>«</w:t>
      </w:r>
      <w:r w:rsidR="009E1CD7" w:rsidRPr="00930864">
        <w:rPr>
          <w:sz w:val="23"/>
          <w:szCs w:val="23"/>
        </w:rPr>
        <w:t>Formulario 1</w:t>
      </w:r>
      <w:r w:rsidR="00201F87" w:rsidRPr="00930864">
        <w:rPr>
          <w:sz w:val="23"/>
          <w:szCs w:val="23"/>
        </w:rPr>
        <w:t>»</w:t>
      </w:r>
      <w:bookmarkEnd w:id="8"/>
      <w:r w:rsidR="009E1CD7" w:rsidRPr="00930864">
        <w:rPr>
          <w:sz w:val="23"/>
          <w:szCs w:val="23"/>
        </w:rPr>
        <w:t xml:space="preserve">. </w:t>
      </w:r>
      <w:r w:rsidR="00EF2BEA" w:rsidRPr="00930864">
        <w:rPr>
          <w:sz w:val="23"/>
          <w:szCs w:val="23"/>
        </w:rPr>
        <w:t>De hecho</w:t>
      </w:r>
      <w:r w:rsidR="00F017E7" w:rsidRPr="00930864">
        <w:rPr>
          <w:sz w:val="23"/>
          <w:szCs w:val="23"/>
        </w:rPr>
        <w:t xml:space="preserve">, </w:t>
      </w:r>
      <w:r w:rsidR="00EF2BEA" w:rsidRPr="00930864">
        <w:rPr>
          <w:sz w:val="23"/>
          <w:szCs w:val="23"/>
        </w:rPr>
        <w:t>el</w:t>
      </w:r>
      <w:r w:rsidR="00F017E7" w:rsidRPr="00930864">
        <w:rPr>
          <w:sz w:val="23"/>
          <w:szCs w:val="23"/>
        </w:rPr>
        <w:t xml:space="preserve"> </w:t>
      </w:r>
      <w:r w:rsidR="009E1CD7" w:rsidRPr="00930864">
        <w:rPr>
          <w:sz w:val="23"/>
          <w:szCs w:val="23"/>
        </w:rPr>
        <w:t xml:space="preserve">documento base </w:t>
      </w:r>
      <w:r w:rsidR="00EF2BEA" w:rsidRPr="00930864">
        <w:rPr>
          <w:sz w:val="23"/>
          <w:szCs w:val="23"/>
        </w:rPr>
        <w:t xml:space="preserve">tampoco </w:t>
      </w:r>
      <w:r w:rsidR="009E1CD7" w:rsidRPr="00930864">
        <w:rPr>
          <w:sz w:val="23"/>
          <w:szCs w:val="23"/>
        </w:rPr>
        <w:t xml:space="preserve">contempla la posibilidad de definir valores </w:t>
      </w:r>
      <w:r w:rsidR="007D046A" w:rsidRPr="00930864">
        <w:rPr>
          <w:sz w:val="23"/>
          <w:szCs w:val="23"/>
        </w:rPr>
        <w:t xml:space="preserve">fijos </w:t>
      </w:r>
      <w:r w:rsidR="009E1CD7" w:rsidRPr="00930864">
        <w:rPr>
          <w:sz w:val="23"/>
          <w:szCs w:val="23"/>
        </w:rPr>
        <w:t xml:space="preserve">dentro del </w:t>
      </w:r>
      <w:r w:rsidR="000F51C3" w:rsidRPr="00930864">
        <w:rPr>
          <w:sz w:val="23"/>
          <w:szCs w:val="23"/>
        </w:rPr>
        <w:t>formulario de presupuesto oficial</w:t>
      </w:r>
      <w:r w:rsidR="009E1CD7" w:rsidRPr="00930864">
        <w:rPr>
          <w:sz w:val="23"/>
          <w:szCs w:val="23"/>
        </w:rPr>
        <w:t xml:space="preserve">, </w:t>
      </w:r>
      <w:r w:rsidR="001F69A2" w:rsidRPr="00930864">
        <w:rPr>
          <w:sz w:val="23"/>
          <w:szCs w:val="23"/>
        </w:rPr>
        <w:t xml:space="preserve">entendiendo este concepto </w:t>
      </w:r>
      <w:r w:rsidR="005212E3" w:rsidRPr="00930864">
        <w:rPr>
          <w:sz w:val="23"/>
          <w:szCs w:val="23"/>
        </w:rPr>
        <w:t>como el precio estimado para un ítem que no puede variar por exceso ni por defecto.</w:t>
      </w:r>
      <w:r w:rsidR="00D25ED7" w:rsidRPr="00930864">
        <w:rPr>
          <w:sz w:val="23"/>
          <w:szCs w:val="23"/>
        </w:rPr>
        <w:t xml:space="preserve"> De hecho, </w:t>
      </w:r>
      <w:r w:rsidR="00661917" w:rsidRPr="00930864">
        <w:rPr>
          <w:sz w:val="23"/>
          <w:szCs w:val="23"/>
        </w:rPr>
        <w:t xml:space="preserve">en este supuesto de alteración del pliego de condiciones </w:t>
      </w:r>
      <w:r w:rsidR="00741A48" w:rsidRPr="00930864">
        <w:rPr>
          <w:sz w:val="23"/>
          <w:szCs w:val="23"/>
        </w:rPr>
        <w:t>no</w:t>
      </w:r>
      <w:r w:rsidR="00661917" w:rsidRPr="00930864">
        <w:rPr>
          <w:sz w:val="23"/>
          <w:szCs w:val="23"/>
        </w:rPr>
        <w:t xml:space="preserve"> es </w:t>
      </w:r>
      <w:r w:rsidR="00E04E10" w:rsidRPr="00930864">
        <w:rPr>
          <w:sz w:val="23"/>
          <w:szCs w:val="23"/>
        </w:rPr>
        <w:t>aplicable</w:t>
      </w:r>
      <w:r w:rsidR="00661917" w:rsidRPr="00930864">
        <w:rPr>
          <w:sz w:val="23"/>
          <w:szCs w:val="23"/>
        </w:rPr>
        <w:t xml:space="preserve"> la causal de rechazo del literal O del numeral 1.15</w:t>
      </w:r>
      <w:r w:rsidR="00D25ED7" w:rsidRPr="00930864">
        <w:rPr>
          <w:sz w:val="23"/>
          <w:szCs w:val="23"/>
        </w:rPr>
        <w:t xml:space="preserve"> </w:t>
      </w:r>
      <w:r w:rsidR="00AA707A" w:rsidRPr="00930864">
        <w:rPr>
          <w:sz w:val="23"/>
          <w:szCs w:val="23"/>
        </w:rPr>
        <w:t>pues se refiere los cambios en l</w:t>
      </w:r>
      <w:r w:rsidR="004D661A" w:rsidRPr="00930864">
        <w:rPr>
          <w:sz w:val="23"/>
          <w:szCs w:val="23"/>
        </w:rPr>
        <w:t>o</w:t>
      </w:r>
      <w:r w:rsidR="00AA707A" w:rsidRPr="00930864">
        <w:rPr>
          <w:sz w:val="23"/>
          <w:szCs w:val="23"/>
        </w:rPr>
        <w:t>s «[…] ítems, la descripción, las especificaciones, el detalle, las unidades o cantidades señaladas en el Formulario 1</w:t>
      </w:r>
      <w:r w:rsidR="004D661A" w:rsidRPr="00930864">
        <w:rPr>
          <w:sz w:val="23"/>
          <w:szCs w:val="23"/>
        </w:rPr>
        <w:t xml:space="preserve"> […]», excluyendo el valor de cada uno de ellos. </w:t>
      </w:r>
      <w:r w:rsidR="00E04E10" w:rsidRPr="00930864">
        <w:rPr>
          <w:sz w:val="23"/>
          <w:szCs w:val="23"/>
        </w:rPr>
        <w:t xml:space="preserve">De igual forma, tampoco aplica la causal del rechazo del </w:t>
      </w:r>
      <w:r w:rsidR="00682BE9" w:rsidRPr="00930864">
        <w:rPr>
          <w:sz w:val="23"/>
          <w:szCs w:val="23"/>
        </w:rPr>
        <w:t xml:space="preserve">literal M, pues se refiere a la suma total del </w:t>
      </w:r>
      <w:r w:rsidR="00D445D7" w:rsidRPr="00930864">
        <w:rPr>
          <w:sz w:val="23"/>
          <w:szCs w:val="23"/>
        </w:rPr>
        <w:t>presupuesto</w:t>
      </w:r>
      <w:r w:rsidR="00682BE9" w:rsidRPr="00930864">
        <w:rPr>
          <w:sz w:val="23"/>
          <w:szCs w:val="23"/>
        </w:rPr>
        <w:t xml:space="preserve"> estimado, mas no </w:t>
      </w:r>
      <w:r w:rsidR="00D445D7" w:rsidRPr="00930864">
        <w:rPr>
          <w:sz w:val="23"/>
          <w:szCs w:val="23"/>
        </w:rPr>
        <w:t xml:space="preserve">al valor de cada </w:t>
      </w:r>
      <w:r w:rsidR="00632A1A" w:rsidRPr="00930864">
        <w:rPr>
          <w:sz w:val="23"/>
          <w:szCs w:val="23"/>
        </w:rPr>
        <w:t xml:space="preserve">uno </w:t>
      </w:r>
      <w:r w:rsidR="0007118C" w:rsidRPr="00930864">
        <w:rPr>
          <w:sz w:val="23"/>
          <w:szCs w:val="23"/>
        </w:rPr>
        <w:t>de sus componentes</w:t>
      </w:r>
      <w:r w:rsidR="00632A1A" w:rsidRPr="00930864">
        <w:rPr>
          <w:sz w:val="23"/>
          <w:szCs w:val="23"/>
        </w:rPr>
        <w:t>.</w:t>
      </w:r>
    </w:p>
    <w:p w14:paraId="1D1C04F3" w14:textId="141BE8AE" w:rsidR="00FD034A" w:rsidRPr="00930864" w:rsidRDefault="007C10BD" w:rsidP="00E36193">
      <w:pPr>
        <w:spacing w:line="276" w:lineRule="auto"/>
        <w:ind w:firstLine="709"/>
        <w:jc w:val="both"/>
        <w:rPr>
          <w:rFonts w:ascii="Arial" w:hAnsi="Arial" w:cs="Arial"/>
          <w:color w:val="000000"/>
          <w:sz w:val="23"/>
          <w:szCs w:val="23"/>
          <w:lang w:val="es-ES"/>
        </w:rPr>
      </w:pPr>
      <w:r w:rsidRPr="00930864">
        <w:rPr>
          <w:rFonts w:ascii="Arial" w:hAnsi="Arial" w:cs="Arial"/>
          <w:color w:val="000000"/>
          <w:sz w:val="23"/>
          <w:szCs w:val="23"/>
          <w:lang w:val="es-ES"/>
        </w:rPr>
        <w:t xml:space="preserve">Pese a </w:t>
      </w:r>
      <w:r w:rsidR="009340E3" w:rsidRPr="00930864">
        <w:rPr>
          <w:rFonts w:ascii="Arial" w:hAnsi="Arial" w:cs="Arial"/>
          <w:color w:val="000000"/>
          <w:sz w:val="23"/>
          <w:szCs w:val="23"/>
          <w:lang w:val="es-ES"/>
        </w:rPr>
        <w:t xml:space="preserve">que </w:t>
      </w:r>
      <w:r w:rsidRPr="00930864">
        <w:rPr>
          <w:rFonts w:ascii="Arial" w:hAnsi="Arial" w:cs="Arial"/>
          <w:color w:val="000000"/>
          <w:sz w:val="23"/>
          <w:szCs w:val="23"/>
          <w:lang w:val="es-ES"/>
        </w:rPr>
        <w:t xml:space="preserve">no </w:t>
      </w:r>
      <w:r w:rsidR="00930143" w:rsidRPr="00930864">
        <w:rPr>
          <w:rFonts w:ascii="Arial" w:hAnsi="Arial" w:cs="Arial"/>
          <w:color w:val="000000"/>
          <w:sz w:val="23"/>
          <w:szCs w:val="23"/>
          <w:lang w:val="es-ES"/>
        </w:rPr>
        <w:t xml:space="preserve">es posible </w:t>
      </w:r>
      <w:r w:rsidRPr="00930864">
        <w:rPr>
          <w:rFonts w:ascii="Arial" w:hAnsi="Arial" w:cs="Arial"/>
          <w:color w:val="000000"/>
          <w:sz w:val="23"/>
          <w:szCs w:val="23"/>
          <w:lang w:val="es-ES"/>
        </w:rPr>
        <w:t xml:space="preserve">establecer valores inmodificables como </w:t>
      </w:r>
      <w:r w:rsidR="00930143" w:rsidRPr="00930864">
        <w:rPr>
          <w:rFonts w:ascii="Arial" w:hAnsi="Arial" w:cs="Arial"/>
          <w:color w:val="000000"/>
          <w:sz w:val="23"/>
          <w:szCs w:val="23"/>
          <w:lang w:val="es-ES"/>
        </w:rPr>
        <w:t xml:space="preserve">criterio </w:t>
      </w:r>
      <w:r w:rsidR="0007118C" w:rsidRPr="00930864">
        <w:rPr>
          <w:rFonts w:ascii="Arial" w:hAnsi="Arial" w:cs="Arial"/>
          <w:color w:val="000000"/>
          <w:sz w:val="23"/>
          <w:szCs w:val="23"/>
          <w:lang w:val="es-ES"/>
        </w:rPr>
        <w:t>de rechazo</w:t>
      </w:r>
      <w:r w:rsidRPr="00930864">
        <w:rPr>
          <w:rFonts w:ascii="Arial" w:hAnsi="Arial" w:cs="Arial"/>
          <w:color w:val="000000"/>
          <w:sz w:val="23"/>
          <w:szCs w:val="23"/>
          <w:lang w:val="es-ES"/>
        </w:rPr>
        <w:t>, el</w:t>
      </w:r>
      <w:r w:rsidR="00AF2865" w:rsidRPr="00930864">
        <w:rPr>
          <w:rFonts w:ascii="Arial" w:hAnsi="Arial" w:cs="Arial"/>
          <w:color w:val="000000"/>
          <w:sz w:val="23"/>
          <w:szCs w:val="23"/>
          <w:lang w:val="es-ES"/>
        </w:rPr>
        <w:t xml:space="preserve"> pliego de los documentos tipo adoptados mediante la Resolución</w:t>
      </w:r>
      <w:r w:rsidR="007560A8" w:rsidRPr="00930864">
        <w:rPr>
          <w:rFonts w:ascii="Arial" w:hAnsi="Arial" w:cs="Arial"/>
          <w:color w:val="000000"/>
          <w:sz w:val="23"/>
          <w:szCs w:val="23"/>
          <w:lang w:val="es-ES"/>
        </w:rPr>
        <w:t xml:space="preserve"> 240 de 2020</w:t>
      </w:r>
      <w:r w:rsidRPr="00930864">
        <w:rPr>
          <w:rFonts w:ascii="Arial" w:hAnsi="Arial" w:cs="Arial"/>
          <w:sz w:val="23"/>
          <w:szCs w:val="23"/>
          <w:lang w:val="es-ES"/>
        </w:rPr>
        <w:t xml:space="preserve"> </w:t>
      </w:r>
      <w:r w:rsidR="007560A8" w:rsidRPr="00930864">
        <w:rPr>
          <w:rFonts w:ascii="Arial" w:hAnsi="Arial" w:cs="Arial"/>
          <w:sz w:val="23"/>
          <w:szCs w:val="23"/>
          <w:lang w:val="es-ES"/>
        </w:rPr>
        <w:t>permite</w:t>
      </w:r>
      <w:r w:rsidRPr="00930864">
        <w:rPr>
          <w:rFonts w:ascii="Arial" w:hAnsi="Arial" w:cs="Arial"/>
          <w:color w:val="000000"/>
          <w:sz w:val="23"/>
          <w:szCs w:val="23"/>
          <w:lang w:val="es-ES"/>
        </w:rPr>
        <w:t xml:space="preserve"> establecer ítems del presupuesto oficial cuyo valor no </w:t>
      </w:r>
      <w:r w:rsidR="007560A8" w:rsidRPr="00930864">
        <w:rPr>
          <w:rFonts w:ascii="Arial" w:hAnsi="Arial" w:cs="Arial"/>
          <w:color w:val="000000"/>
          <w:sz w:val="23"/>
          <w:szCs w:val="23"/>
          <w:lang w:val="es-ES"/>
        </w:rPr>
        <w:t>puede exceder</w:t>
      </w:r>
      <w:r w:rsidRPr="00930864">
        <w:rPr>
          <w:rFonts w:ascii="Arial" w:hAnsi="Arial" w:cs="Arial"/>
          <w:color w:val="000000"/>
          <w:sz w:val="23"/>
          <w:szCs w:val="23"/>
          <w:lang w:val="es-ES"/>
        </w:rPr>
        <w:t xml:space="preserve"> el proponente. </w:t>
      </w:r>
      <w:r w:rsidR="00BE627D" w:rsidRPr="00930864">
        <w:rPr>
          <w:rFonts w:ascii="Arial" w:hAnsi="Arial" w:cs="Arial"/>
          <w:color w:val="000000"/>
          <w:sz w:val="23"/>
          <w:szCs w:val="23"/>
          <w:lang w:val="es-ES"/>
        </w:rPr>
        <w:t xml:space="preserve">Al respecto, el literal </w:t>
      </w:r>
      <w:r w:rsidRPr="00930864">
        <w:rPr>
          <w:rFonts w:ascii="Arial" w:hAnsi="Arial" w:cs="Arial"/>
          <w:color w:val="000000"/>
          <w:sz w:val="23"/>
          <w:szCs w:val="23"/>
          <w:lang w:val="es-ES"/>
        </w:rPr>
        <w:t>Q del numeral 1.15</w:t>
      </w:r>
      <w:r w:rsidR="001A68CA" w:rsidRPr="00930864">
        <w:rPr>
          <w:rFonts w:ascii="Arial" w:hAnsi="Arial" w:cs="Arial"/>
          <w:color w:val="000000"/>
          <w:sz w:val="23"/>
          <w:szCs w:val="23"/>
          <w:lang w:val="es-ES"/>
        </w:rPr>
        <w:t xml:space="preserve"> dispone como causal de rechazo</w:t>
      </w:r>
      <w:r w:rsidR="00FD034A" w:rsidRPr="00930864">
        <w:rPr>
          <w:rFonts w:ascii="Arial" w:hAnsi="Arial" w:cs="Arial"/>
          <w:color w:val="000000"/>
          <w:sz w:val="23"/>
          <w:szCs w:val="23"/>
          <w:lang w:val="es-ES"/>
        </w:rPr>
        <w:t xml:space="preserve">: </w:t>
      </w:r>
    </w:p>
    <w:p w14:paraId="50FF7435" w14:textId="77777777" w:rsidR="00FD034A" w:rsidRPr="00930864" w:rsidRDefault="00FD034A" w:rsidP="00E36193">
      <w:pPr>
        <w:spacing w:line="276" w:lineRule="auto"/>
        <w:ind w:firstLine="709"/>
        <w:jc w:val="both"/>
        <w:rPr>
          <w:rFonts w:ascii="Arial" w:hAnsi="Arial" w:cs="Arial"/>
          <w:color w:val="000000"/>
          <w:sz w:val="23"/>
          <w:szCs w:val="23"/>
          <w:lang w:val="es-ES"/>
        </w:rPr>
      </w:pPr>
    </w:p>
    <w:p w14:paraId="14E9E36B" w14:textId="0DBA2A1D" w:rsidR="00FD034A" w:rsidRPr="00930864" w:rsidRDefault="00FD034A" w:rsidP="00930864">
      <w:pPr>
        <w:tabs>
          <w:tab w:val="left" w:pos="709"/>
        </w:tabs>
        <w:spacing w:after="120"/>
        <w:ind w:left="709" w:right="709"/>
        <w:jc w:val="both"/>
        <w:rPr>
          <w:rFonts w:ascii="Arial" w:eastAsiaTheme="minorHAnsi" w:hAnsi="Arial" w:cstheme="minorBidi"/>
          <w:color w:val="000000" w:themeColor="text1"/>
          <w:sz w:val="23"/>
          <w:szCs w:val="23"/>
          <w:highlight w:val="lightGray"/>
        </w:rPr>
      </w:pPr>
      <w:r w:rsidRPr="00930864">
        <w:rPr>
          <w:rFonts w:ascii="Arial" w:hAnsi="Arial" w:cs="Arial"/>
          <w:sz w:val="23"/>
          <w:szCs w:val="23"/>
        </w:rPr>
        <w:t xml:space="preserve">Q.  </w:t>
      </w:r>
      <w:r w:rsidRPr="00930864">
        <w:rPr>
          <w:rFonts w:ascii="Arial" w:eastAsiaTheme="minorHAnsi" w:hAnsi="Arial" w:cstheme="minorBidi"/>
          <w:color w:val="000000" w:themeColor="text1"/>
          <w:sz w:val="23"/>
          <w:szCs w:val="23"/>
          <w:highlight w:val="lightGray"/>
        </w:rPr>
        <w:t>[Incluir solo cuando la forma de pago sea por precios unitarios]</w:t>
      </w:r>
      <w:r w:rsidRPr="00930864">
        <w:rPr>
          <w:rFonts w:ascii="Arial" w:hAnsi="Arial" w:cs="Arial"/>
          <w:sz w:val="23"/>
          <w:szCs w:val="23"/>
        </w:rPr>
        <w:t xml:space="preserve"> Superar el valor unitario de alguno o algunos de los siguientes ítems ofrecidos con respecto al valor establecido para cada ítem del presupuesto oficial: </w:t>
      </w:r>
      <w:r w:rsidRPr="00930864">
        <w:rPr>
          <w:rFonts w:ascii="Arial" w:eastAsiaTheme="minorHAnsi" w:hAnsi="Arial" w:cstheme="minorBidi"/>
          <w:color w:val="000000" w:themeColor="text1"/>
          <w:sz w:val="23"/>
          <w:szCs w:val="23"/>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465AA935" w14:textId="6959EF65" w:rsidR="00FD034A" w:rsidRPr="00930864" w:rsidRDefault="00FD034A" w:rsidP="00FD034A">
      <w:pPr>
        <w:tabs>
          <w:tab w:val="left" w:pos="709"/>
        </w:tabs>
        <w:ind w:left="709" w:right="709"/>
        <w:jc w:val="both"/>
        <w:rPr>
          <w:rFonts w:ascii="Arial" w:eastAsiaTheme="minorHAnsi" w:hAnsi="Arial" w:cstheme="minorBidi"/>
          <w:color w:val="000000" w:themeColor="text1"/>
          <w:sz w:val="23"/>
          <w:szCs w:val="23"/>
          <w:highlight w:val="lightGray"/>
        </w:rPr>
      </w:pPr>
      <w:r w:rsidRPr="00930864">
        <w:rPr>
          <w:rFonts w:ascii="Arial" w:eastAsiaTheme="minorHAnsi" w:hAnsi="Arial" w:cstheme="minorBidi"/>
          <w:color w:val="000000" w:themeColor="text1"/>
          <w:sz w:val="23"/>
          <w:szCs w:val="23"/>
          <w:highlight w:val="lightGray"/>
        </w:rPr>
        <w:t xml:space="preserve">Para la aplicación de esta causal la entidad debe tener en cuenta que el valor unitario establecido en el Formulario 1 – Formulario de Presupuesto Oficial incluye el valor de AIU] </w:t>
      </w:r>
    </w:p>
    <w:p w14:paraId="3A41F705" w14:textId="0FAE41ED" w:rsidR="00FD034A" w:rsidRPr="00930864" w:rsidRDefault="00FD034A" w:rsidP="00930864">
      <w:pPr>
        <w:tabs>
          <w:tab w:val="left" w:pos="709"/>
        </w:tabs>
        <w:spacing w:line="276" w:lineRule="auto"/>
        <w:ind w:right="709"/>
        <w:jc w:val="both"/>
        <w:rPr>
          <w:rFonts w:ascii="Arial" w:eastAsiaTheme="minorHAnsi" w:hAnsi="Arial" w:cstheme="minorBidi"/>
          <w:color w:val="000000" w:themeColor="text1"/>
          <w:sz w:val="23"/>
          <w:szCs w:val="23"/>
          <w:highlight w:val="lightGray"/>
        </w:rPr>
      </w:pPr>
    </w:p>
    <w:p w14:paraId="01A33A94" w14:textId="2F6C5E05" w:rsidR="007A5E7B" w:rsidRPr="00930864" w:rsidRDefault="00337316" w:rsidP="00930864">
      <w:pPr>
        <w:spacing w:after="120" w:line="276" w:lineRule="auto"/>
        <w:ind w:firstLine="709"/>
        <w:jc w:val="both"/>
        <w:rPr>
          <w:rFonts w:ascii="Arial" w:hAnsi="Arial" w:cs="Arial"/>
          <w:sz w:val="23"/>
          <w:szCs w:val="23"/>
          <w:lang w:val="es-ES"/>
        </w:rPr>
      </w:pPr>
      <w:r w:rsidRPr="00930864">
        <w:rPr>
          <w:rFonts w:ascii="Arial" w:hAnsi="Arial" w:cs="Arial"/>
          <w:sz w:val="23"/>
          <w:szCs w:val="23"/>
          <w:lang w:val="es-ES"/>
        </w:rPr>
        <w:lastRenderedPageBreak/>
        <w:t>Esta causal permite establecer un límite máximo en el valor de determinados ítems</w:t>
      </w:r>
      <w:r w:rsidR="00A62175" w:rsidRPr="00930864">
        <w:rPr>
          <w:rFonts w:ascii="Arial" w:hAnsi="Arial" w:cs="Arial"/>
          <w:sz w:val="23"/>
          <w:szCs w:val="23"/>
          <w:lang w:val="es-ES"/>
        </w:rPr>
        <w:t xml:space="preserve">. </w:t>
      </w:r>
      <w:r w:rsidR="00795B22" w:rsidRPr="00930864">
        <w:rPr>
          <w:rFonts w:ascii="Arial" w:hAnsi="Arial" w:cs="Arial"/>
          <w:sz w:val="23"/>
          <w:szCs w:val="23"/>
          <w:lang w:val="es-ES"/>
        </w:rPr>
        <w:t xml:space="preserve">No se trata de un valor inmodificable como el </w:t>
      </w:r>
      <w:r w:rsidR="00F92A2C" w:rsidRPr="00930864">
        <w:rPr>
          <w:rFonts w:ascii="Arial" w:hAnsi="Arial" w:cs="Arial"/>
          <w:sz w:val="23"/>
          <w:szCs w:val="23"/>
          <w:lang w:val="es-ES"/>
        </w:rPr>
        <w:t xml:space="preserve">caso </w:t>
      </w:r>
      <w:r w:rsidR="00795B22" w:rsidRPr="00930864">
        <w:rPr>
          <w:rFonts w:ascii="Arial" w:hAnsi="Arial" w:cs="Arial"/>
          <w:sz w:val="23"/>
          <w:szCs w:val="23"/>
          <w:lang w:val="es-ES"/>
        </w:rPr>
        <w:t>planteado</w:t>
      </w:r>
      <w:r w:rsidR="00B76689" w:rsidRPr="00930864">
        <w:rPr>
          <w:rFonts w:ascii="Arial" w:hAnsi="Arial" w:cs="Arial"/>
          <w:sz w:val="23"/>
          <w:szCs w:val="23"/>
          <w:lang w:val="es-ES"/>
        </w:rPr>
        <w:t xml:space="preserve"> en</w:t>
      </w:r>
      <w:r w:rsidR="00795B22" w:rsidRPr="00930864">
        <w:rPr>
          <w:rFonts w:ascii="Arial" w:hAnsi="Arial" w:cs="Arial"/>
          <w:sz w:val="23"/>
          <w:szCs w:val="23"/>
          <w:lang w:val="es-ES"/>
        </w:rPr>
        <w:t xml:space="preserve"> </w:t>
      </w:r>
      <w:r w:rsidR="00F92A2C" w:rsidRPr="00930864">
        <w:rPr>
          <w:rFonts w:ascii="Arial" w:hAnsi="Arial" w:cs="Arial"/>
          <w:sz w:val="23"/>
          <w:szCs w:val="23"/>
          <w:lang w:val="es-ES"/>
        </w:rPr>
        <w:t>la consulta,</w:t>
      </w:r>
      <w:r w:rsidR="004015D9" w:rsidRPr="00930864">
        <w:rPr>
          <w:rFonts w:ascii="Arial" w:hAnsi="Arial" w:cs="Arial"/>
          <w:sz w:val="23"/>
          <w:szCs w:val="23"/>
          <w:lang w:val="es-ES"/>
        </w:rPr>
        <w:t xml:space="preserve"> </w:t>
      </w:r>
      <w:r w:rsidR="00E82C74" w:rsidRPr="00930864">
        <w:rPr>
          <w:rFonts w:ascii="Arial" w:hAnsi="Arial" w:cs="Arial"/>
          <w:sz w:val="23"/>
          <w:szCs w:val="23"/>
          <w:lang w:val="es-ES"/>
        </w:rPr>
        <w:t xml:space="preserve">pues </w:t>
      </w:r>
      <w:r w:rsidR="004B284E" w:rsidRPr="00930864">
        <w:rPr>
          <w:rFonts w:ascii="Arial" w:hAnsi="Arial" w:cs="Arial"/>
          <w:sz w:val="23"/>
          <w:szCs w:val="23"/>
          <w:lang w:val="es-ES"/>
        </w:rPr>
        <w:t>–</w:t>
      </w:r>
      <w:r w:rsidR="00986625" w:rsidRPr="00930864">
        <w:rPr>
          <w:rFonts w:ascii="Arial" w:hAnsi="Arial" w:cs="Arial"/>
          <w:sz w:val="23"/>
          <w:szCs w:val="23"/>
          <w:lang w:val="es-ES"/>
        </w:rPr>
        <w:t>si</w:t>
      </w:r>
      <w:r w:rsidR="001743DB" w:rsidRPr="00930864">
        <w:rPr>
          <w:rFonts w:ascii="Arial" w:hAnsi="Arial" w:cs="Arial"/>
          <w:sz w:val="23"/>
          <w:szCs w:val="23"/>
          <w:lang w:val="es-ES"/>
        </w:rPr>
        <w:t xml:space="preserve"> bien</w:t>
      </w:r>
      <w:r w:rsidR="00986625" w:rsidRPr="00930864">
        <w:rPr>
          <w:rFonts w:ascii="Arial" w:hAnsi="Arial" w:cs="Arial"/>
          <w:sz w:val="23"/>
          <w:szCs w:val="23"/>
          <w:lang w:val="es-ES"/>
        </w:rPr>
        <w:t xml:space="preserve"> la causal prohíbe </w:t>
      </w:r>
      <w:r w:rsidR="001743DB" w:rsidRPr="00930864">
        <w:rPr>
          <w:rFonts w:ascii="Arial" w:hAnsi="Arial" w:cs="Arial"/>
          <w:sz w:val="23"/>
          <w:szCs w:val="23"/>
          <w:lang w:val="es-ES"/>
        </w:rPr>
        <w:t>ofrecimientos por exceso</w:t>
      </w:r>
      <w:r w:rsidR="004B284E" w:rsidRPr="00930864">
        <w:rPr>
          <w:rFonts w:ascii="Arial" w:hAnsi="Arial" w:cs="Arial"/>
          <w:sz w:val="23"/>
          <w:szCs w:val="23"/>
          <w:lang w:val="es-ES"/>
        </w:rPr>
        <w:t>–</w:t>
      </w:r>
      <w:r w:rsidR="001743DB" w:rsidRPr="00930864">
        <w:rPr>
          <w:rFonts w:ascii="Arial" w:hAnsi="Arial" w:cs="Arial"/>
          <w:sz w:val="23"/>
          <w:szCs w:val="23"/>
          <w:lang w:val="es-ES"/>
        </w:rPr>
        <w:t xml:space="preserve"> es posible que </w:t>
      </w:r>
      <w:r w:rsidR="00277323" w:rsidRPr="00930864">
        <w:rPr>
          <w:rFonts w:ascii="Arial" w:hAnsi="Arial" w:cs="Arial"/>
          <w:sz w:val="23"/>
          <w:szCs w:val="23"/>
          <w:lang w:val="es-ES"/>
        </w:rPr>
        <w:t xml:space="preserve">el </w:t>
      </w:r>
      <w:r w:rsidR="001743DB" w:rsidRPr="00930864">
        <w:rPr>
          <w:rFonts w:ascii="Arial" w:hAnsi="Arial" w:cs="Arial"/>
          <w:sz w:val="23"/>
          <w:szCs w:val="23"/>
          <w:lang w:val="es-ES"/>
        </w:rPr>
        <w:t>prop</w:t>
      </w:r>
      <w:r w:rsidR="00A169F8" w:rsidRPr="00930864">
        <w:rPr>
          <w:rFonts w:ascii="Arial" w:hAnsi="Arial" w:cs="Arial"/>
          <w:sz w:val="23"/>
          <w:szCs w:val="23"/>
          <w:lang w:val="es-ES"/>
        </w:rPr>
        <w:t xml:space="preserve">onente ajuste </w:t>
      </w:r>
      <w:r w:rsidR="00222000" w:rsidRPr="00930864">
        <w:rPr>
          <w:rFonts w:ascii="Arial" w:hAnsi="Arial" w:cs="Arial"/>
          <w:sz w:val="23"/>
          <w:szCs w:val="23"/>
          <w:lang w:val="es-ES"/>
        </w:rPr>
        <w:t>el precio a</w:t>
      </w:r>
      <w:r w:rsidR="00A169F8" w:rsidRPr="00930864">
        <w:rPr>
          <w:rFonts w:ascii="Arial" w:hAnsi="Arial" w:cs="Arial"/>
          <w:sz w:val="23"/>
          <w:szCs w:val="23"/>
          <w:lang w:val="es-ES"/>
        </w:rPr>
        <w:t xml:space="preserve"> la baja</w:t>
      </w:r>
      <w:r w:rsidR="004B284E" w:rsidRPr="00930864">
        <w:rPr>
          <w:rFonts w:ascii="Arial" w:hAnsi="Arial" w:cs="Arial"/>
          <w:sz w:val="23"/>
          <w:szCs w:val="23"/>
          <w:lang w:val="es-ES"/>
        </w:rPr>
        <w:t xml:space="preserve">. Esto produce beneficios para </w:t>
      </w:r>
      <w:r w:rsidR="007A139C" w:rsidRPr="00930864">
        <w:rPr>
          <w:rFonts w:ascii="Arial" w:hAnsi="Arial" w:cs="Arial"/>
          <w:sz w:val="23"/>
          <w:szCs w:val="23"/>
          <w:lang w:val="es-ES"/>
        </w:rPr>
        <w:t>el interés general</w:t>
      </w:r>
      <w:r w:rsidR="00C235E4" w:rsidRPr="00930864">
        <w:rPr>
          <w:rFonts w:ascii="Arial" w:hAnsi="Arial" w:cs="Arial"/>
          <w:sz w:val="23"/>
          <w:szCs w:val="23"/>
          <w:lang w:val="es-ES"/>
        </w:rPr>
        <w:t xml:space="preserve"> dentro procedimientos de selección con pluralidad de oferentes como la licitación pública</w:t>
      </w:r>
      <w:r w:rsidR="004B284E" w:rsidRPr="00930864">
        <w:rPr>
          <w:rFonts w:ascii="Arial" w:hAnsi="Arial" w:cs="Arial"/>
          <w:sz w:val="23"/>
          <w:szCs w:val="23"/>
          <w:lang w:val="es-ES"/>
        </w:rPr>
        <w:t>,</w:t>
      </w:r>
      <w:r w:rsidR="00303F14" w:rsidRPr="00930864">
        <w:rPr>
          <w:rFonts w:ascii="Arial" w:hAnsi="Arial" w:cs="Arial"/>
          <w:sz w:val="23"/>
          <w:szCs w:val="23"/>
          <w:lang w:val="es-ES"/>
        </w:rPr>
        <w:t xml:space="preserve"> pues</w:t>
      </w:r>
      <w:r w:rsidR="004B284E" w:rsidRPr="00930864">
        <w:rPr>
          <w:rFonts w:ascii="Arial" w:hAnsi="Arial" w:cs="Arial"/>
          <w:sz w:val="23"/>
          <w:szCs w:val="23"/>
          <w:lang w:val="es-ES"/>
        </w:rPr>
        <w:t xml:space="preserve"> </w:t>
      </w:r>
      <w:r w:rsidR="007A139C" w:rsidRPr="00930864">
        <w:rPr>
          <w:rFonts w:ascii="Arial" w:hAnsi="Arial" w:cs="Arial"/>
          <w:sz w:val="23"/>
          <w:szCs w:val="23"/>
          <w:lang w:val="es-ES"/>
        </w:rPr>
        <w:t xml:space="preserve">garantiza </w:t>
      </w:r>
      <w:r w:rsidR="00C235E4" w:rsidRPr="00930864">
        <w:rPr>
          <w:rFonts w:ascii="Arial" w:hAnsi="Arial" w:cs="Arial"/>
          <w:sz w:val="23"/>
          <w:szCs w:val="23"/>
          <w:lang w:val="es-ES"/>
        </w:rPr>
        <w:t xml:space="preserve">el cumplimiento de las especificaciones definidas por la entidad </w:t>
      </w:r>
      <w:r w:rsidR="00303F14" w:rsidRPr="00930864">
        <w:rPr>
          <w:rFonts w:ascii="Arial" w:hAnsi="Arial" w:cs="Arial"/>
          <w:sz w:val="23"/>
          <w:szCs w:val="23"/>
          <w:lang w:val="es-ES"/>
        </w:rPr>
        <w:t>al menor costo posible.</w:t>
      </w:r>
      <w:r w:rsidR="00486557" w:rsidRPr="00930864">
        <w:rPr>
          <w:rFonts w:ascii="Arial" w:hAnsi="Arial" w:cs="Arial"/>
          <w:sz w:val="23"/>
          <w:szCs w:val="23"/>
          <w:lang w:val="es-ES"/>
        </w:rPr>
        <w:t xml:space="preserve"> </w:t>
      </w:r>
      <w:r w:rsidR="00E97826" w:rsidRPr="00930864">
        <w:rPr>
          <w:rFonts w:ascii="Arial" w:hAnsi="Arial" w:cs="Arial"/>
          <w:sz w:val="23"/>
          <w:szCs w:val="23"/>
          <w:lang w:val="es-ES"/>
        </w:rPr>
        <w:t>Lo anterior, sin perder de vista que l</w:t>
      </w:r>
      <w:r w:rsidR="00883339" w:rsidRPr="00930864">
        <w:rPr>
          <w:rFonts w:ascii="Arial" w:hAnsi="Arial" w:cs="Arial"/>
          <w:sz w:val="23"/>
          <w:szCs w:val="23"/>
          <w:lang w:val="es-ES"/>
        </w:rPr>
        <w:t xml:space="preserve">a </w:t>
      </w:r>
      <w:r w:rsidR="007C7738" w:rsidRPr="00930864">
        <w:rPr>
          <w:rFonts w:ascii="Arial" w:hAnsi="Arial" w:cs="Arial"/>
          <w:sz w:val="23"/>
          <w:szCs w:val="23"/>
          <w:lang w:val="es-ES"/>
        </w:rPr>
        <w:t xml:space="preserve">causal </w:t>
      </w:r>
      <w:r w:rsidR="00883339" w:rsidRPr="00930864">
        <w:rPr>
          <w:rFonts w:ascii="Arial" w:hAnsi="Arial" w:cs="Arial"/>
          <w:sz w:val="23"/>
          <w:szCs w:val="23"/>
          <w:lang w:val="es-ES"/>
        </w:rPr>
        <w:t xml:space="preserve">analizada </w:t>
      </w:r>
      <w:r w:rsidR="00883339" w:rsidRPr="00930864">
        <w:rPr>
          <w:rFonts w:ascii="Arial" w:hAnsi="Arial" w:cs="Arial"/>
          <w:sz w:val="23"/>
          <w:szCs w:val="23"/>
          <w:lang w:val="es-CO"/>
        </w:rPr>
        <w:t xml:space="preserve">únicamente </w:t>
      </w:r>
      <w:r w:rsidR="00674E36" w:rsidRPr="00930864">
        <w:rPr>
          <w:rFonts w:ascii="Arial" w:hAnsi="Arial" w:cs="Arial"/>
          <w:sz w:val="23"/>
          <w:szCs w:val="23"/>
          <w:lang w:val="es-CO"/>
        </w:rPr>
        <w:t>rige</w:t>
      </w:r>
      <w:r w:rsidR="00883339" w:rsidRPr="00930864">
        <w:rPr>
          <w:rFonts w:ascii="Arial" w:hAnsi="Arial" w:cs="Arial"/>
          <w:sz w:val="23"/>
          <w:szCs w:val="23"/>
          <w:lang w:val="es-CO"/>
        </w:rPr>
        <w:t xml:space="preserve"> en los contratos por</w:t>
      </w:r>
      <w:r w:rsidR="007C7738" w:rsidRPr="00930864">
        <w:rPr>
          <w:rFonts w:ascii="Arial" w:hAnsi="Arial" w:cs="Arial"/>
          <w:sz w:val="23"/>
          <w:szCs w:val="23"/>
          <w:lang w:val="es-CO"/>
        </w:rPr>
        <w:t xml:space="preserve"> precios de unitarios, </w:t>
      </w:r>
      <w:r w:rsidR="005D53E3" w:rsidRPr="00930864">
        <w:rPr>
          <w:rFonts w:ascii="Arial" w:hAnsi="Arial" w:cs="Arial"/>
          <w:sz w:val="23"/>
          <w:szCs w:val="23"/>
          <w:lang w:val="es-CO"/>
        </w:rPr>
        <w:t xml:space="preserve">por lo que es necesario </w:t>
      </w:r>
      <w:r w:rsidR="0070528F" w:rsidRPr="00930864">
        <w:rPr>
          <w:rFonts w:ascii="Arial" w:hAnsi="Arial" w:cs="Arial"/>
          <w:sz w:val="23"/>
          <w:szCs w:val="23"/>
          <w:lang w:val="es-CO"/>
        </w:rPr>
        <w:t>definir</w:t>
      </w:r>
      <w:r w:rsidR="007C7738" w:rsidRPr="00930864">
        <w:rPr>
          <w:rFonts w:ascii="Arial" w:hAnsi="Arial" w:cs="Arial"/>
          <w:sz w:val="23"/>
          <w:szCs w:val="23"/>
          <w:lang w:val="es-CO"/>
        </w:rPr>
        <w:t xml:space="preserve"> los ítems frente a los cuales</w:t>
      </w:r>
      <w:r w:rsidR="00674E36" w:rsidRPr="00930864">
        <w:rPr>
          <w:rFonts w:ascii="Arial" w:hAnsi="Arial" w:cs="Arial"/>
          <w:sz w:val="23"/>
          <w:szCs w:val="23"/>
          <w:lang w:val="es-CO"/>
        </w:rPr>
        <w:t xml:space="preserve"> aplica el rechazo</w:t>
      </w:r>
      <w:r w:rsidR="007C7738" w:rsidRPr="00930864">
        <w:rPr>
          <w:rFonts w:ascii="Arial" w:hAnsi="Arial" w:cs="Arial"/>
          <w:sz w:val="23"/>
          <w:szCs w:val="23"/>
          <w:lang w:val="es-CO"/>
        </w:rPr>
        <w:t xml:space="preserve">.  </w:t>
      </w:r>
    </w:p>
    <w:p w14:paraId="1D82DDBE" w14:textId="3721566E" w:rsidR="007A5E7B" w:rsidRPr="00930864" w:rsidRDefault="00624F5C" w:rsidP="00FD034A">
      <w:pPr>
        <w:spacing w:line="276" w:lineRule="auto"/>
        <w:jc w:val="both"/>
        <w:rPr>
          <w:rFonts w:ascii="Arial" w:hAnsi="Arial" w:cs="Arial"/>
          <w:sz w:val="23"/>
          <w:szCs w:val="23"/>
          <w:lang w:val="es-CO"/>
        </w:rPr>
      </w:pPr>
      <w:r w:rsidRPr="00930864">
        <w:rPr>
          <w:rFonts w:ascii="Arial" w:hAnsi="Arial" w:cs="Arial"/>
          <w:sz w:val="23"/>
          <w:szCs w:val="23"/>
          <w:lang w:val="es-CO"/>
        </w:rPr>
        <w:tab/>
      </w:r>
      <w:r w:rsidR="00237129" w:rsidRPr="00930864">
        <w:rPr>
          <w:rFonts w:ascii="Arial" w:hAnsi="Arial" w:cs="Arial"/>
          <w:sz w:val="23"/>
          <w:szCs w:val="23"/>
          <w:lang w:val="es-CO"/>
        </w:rPr>
        <w:t>En resumen</w:t>
      </w:r>
      <w:r w:rsidR="0020217E" w:rsidRPr="00930864">
        <w:rPr>
          <w:rFonts w:ascii="Arial" w:hAnsi="Arial" w:cs="Arial"/>
          <w:sz w:val="23"/>
          <w:szCs w:val="23"/>
          <w:lang w:val="es-CO"/>
        </w:rPr>
        <w:t>, no existe una causal de rechazo en los «Documentos Tipo – Versión 3» para licitación de obra pública de infraestructura de transporte por la modificación del algún valor definido por la entidad en el «Formulario 1»</w:t>
      </w:r>
      <w:r w:rsidRPr="00930864">
        <w:rPr>
          <w:rFonts w:ascii="Arial" w:hAnsi="Arial" w:cs="Arial"/>
          <w:sz w:val="23"/>
          <w:szCs w:val="23"/>
          <w:lang w:val="es-CO"/>
        </w:rPr>
        <w:t xml:space="preserve">. Sólo </w:t>
      </w:r>
      <w:r w:rsidR="0020217E" w:rsidRPr="00930864">
        <w:rPr>
          <w:rFonts w:ascii="Arial" w:hAnsi="Arial" w:cs="Arial"/>
          <w:sz w:val="23"/>
          <w:szCs w:val="23"/>
          <w:lang w:val="es-CO"/>
        </w:rPr>
        <w:t>en los contratos por</w:t>
      </w:r>
      <w:r w:rsidRPr="00930864">
        <w:rPr>
          <w:rFonts w:ascii="Arial" w:hAnsi="Arial" w:cs="Arial"/>
          <w:sz w:val="23"/>
          <w:szCs w:val="23"/>
          <w:lang w:val="es-CO"/>
        </w:rPr>
        <w:t xml:space="preserve"> precios unitarios,</w:t>
      </w:r>
      <w:r w:rsidR="00F91D7F" w:rsidRPr="00930864">
        <w:rPr>
          <w:rFonts w:ascii="Arial" w:hAnsi="Arial" w:cs="Arial"/>
          <w:sz w:val="23"/>
          <w:szCs w:val="23"/>
          <w:lang w:val="es-CO"/>
        </w:rPr>
        <w:t xml:space="preserve"> conforme al literal Q del numeral 1.15 del documento base,</w:t>
      </w:r>
      <w:r w:rsidRPr="00930864">
        <w:rPr>
          <w:rFonts w:ascii="Arial" w:hAnsi="Arial" w:cs="Arial"/>
          <w:sz w:val="23"/>
          <w:szCs w:val="23"/>
          <w:lang w:val="es-CO"/>
        </w:rPr>
        <w:t xml:space="preserve"> la entidad </w:t>
      </w:r>
      <w:r w:rsidR="0020217E" w:rsidRPr="00930864">
        <w:rPr>
          <w:rFonts w:ascii="Arial" w:hAnsi="Arial" w:cs="Arial"/>
          <w:sz w:val="23"/>
          <w:szCs w:val="23"/>
          <w:lang w:val="es-CO"/>
        </w:rPr>
        <w:t xml:space="preserve">podrá </w:t>
      </w:r>
      <w:r w:rsidRPr="00930864">
        <w:rPr>
          <w:rFonts w:ascii="Arial" w:hAnsi="Arial" w:cs="Arial"/>
          <w:sz w:val="23"/>
          <w:szCs w:val="23"/>
          <w:lang w:val="es-CO"/>
        </w:rPr>
        <w:t>rechazar oferta</w:t>
      </w:r>
      <w:r w:rsidR="00F91D7F" w:rsidRPr="00930864">
        <w:rPr>
          <w:rFonts w:ascii="Arial" w:hAnsi="Arial" w:cs="Arial"/>
          <w:sz w:val="23"/>
          <w:szCs w:val="23"/>
          <w:lang w:val="es-CO"/>
        </w:rPr>
        <w:t>s</w:t>
      </w:r>
      <w:r w:rsidRPr="00930864">
        <w:rPr>
          <w:rFonts w:ascii="Arial" w:hAnsi="Arial" w:cs="Arial"/>
          <w:sz w:val="23"/>
          <w:szCs w:val="23"/>
          <w:lang w:val="es-CO"/>
        </w:rPr>
        <w:t xml:space="preserve"> por </w:t>
      </w:r>
      <w:r w:rsidRPr="00930864">
        <w:rPr>
          <w:rFonts w:ascii="Arial" w:hAnsi="Arial" w:cs="Arial"/>
          <w:sz w:val="23"/>
          <w:szCs w:val="23"/>
        </w:rPr>
        <w:t xml:space="preserve">superar el valor unitario de alguno o algunos de los ítems ofrecidos respecto al valor </w:t>
      </w:r>
      <w:r w:rsidR="007C07A7" w:rsidRPr="00930864">
        <w:rPr>
          <w:rFonts w:ascii="Arial" w:hAnsi="Arial" w:cs="Arial"/>
          <w:sz w:val="23"/>
          <w:szCs w:val="23"/>
        </w:rPr>
        <w:t>estimado para</w:t>
      </w:r>
      <w:r w:rsidRPr="00930864">
        <w:rPr>
          <w:rFonts w:ascii="Arial" w:hAnsi="Arial" w:cs="Arial"/>
          <w:sz w:val="23"/>
          <w:szCs w:val="23"/>
        </w:rPr>
        <w:t xml:space="preserve"> cada </w:t>
      </w:r>
      <w:r w:rsidR="0020217E" w:rsidRPr="00930864">
        <w:rPr>
          <w:rFonts w:ascii="Arial" w:hAnsi="Arial" w:cs="Arial"/>
          <w:sz w:val="23"/>
          <w:szCs w:val="23"/>
        </w:rPr>
        <w:t>uno de ellos en</w:t>
      </w:r>
      <w:r w:rsidR="007C07A7" w:rsidRPr="00930864">
        <w:rPr>
          <w:rFonts w:ascii="Arial" w:hAnsi="Arial" w:cs="Arial"/>
          <w:sz w:val="23"/>
          <w:szCs w:val="23"/>
        </w:rPr>
        <w:t xml:space="preserve"> el</w:t>
      </w:r>
      <w:r w:rsidRPr="00930864">
        <w:rPr>
          <w:rFonts w:ascii="Arial" w:hAnsi="Arial" w:cs="Arial"/>
          <w:sz w:val="23"/>
          <w:szCs w:val="23"/>
        </w:rPr>
        <w:t xml:space="preserve"> presupuesto oficial.</w:t>
      </w:r>
    </w:p>
    <w:p w14:paraId="689FECBC" w14:textId="56F6B15F" w:rsidR="00825211" w:rsidRPr="00930864" w:rsidRDefault="007C10BD" w:rsidP="00E36193">
      <w:pPr>
        <w:spacing w:line="276" w:lineRule="auto"/>
        <w:ind w:firstLine="709"/>
        <w:jc w:val="both"/>
        <w:rPr>
          <w:rFonts w:ascii="Arial" w:hAnsi="Arial" w:cs="Arial"/>
          <w:color w:val="000000"/>
          <w:sz w:val="23"/>
          <w:szCs w:val="23"/>
          <w:lang w:val="es-ES"/>
        </w:rPr>
      </w:pPr>
      <w:r w:rsidRPr="00930864">
        <w:rPr>
          <w:rFonts w:ascii="Arial" w:hAnsi="Arial" w:cs="Arial"/>
          <w:color w:val="000000"/>
          <w:sz w:val="23"/>
          <w:szCs w:val="23"/>
          <w:lang w:val="es-ES"/>
        </w:rPr>
        <w:t xml:space="preserve"> </w:t>
      </w:r>
    </w:p>
    <w:p w14:paraId="4132AAB4" w14:textId="65178754" w:rsidR="00A8002B" w:rsidRPr="00930864" w:rsidRDefault="00461EC0" w:rsidP="00F84778">
      <w:pPr>
        <w:pStyle w:val="Textoindependiente"/>
        <w:spacing w:line="276" w:lineRule="auto"/>
        <w:ind w:right="103"/>
        <w:jc w:val="both"/>
        <w:rPr>
          <w:b/>
          <w:bCs/>
          <w:color w:val="000000" w:themeColor="text1"/>
          <w:sz w:val="23"/>
          <w:szCs w:val="23"/>
        </w:rPr>
      </w:pPr>
      <w:r w:rsidRPr="00930864">
        <w:rPr>
          <w:b/>
          <w:bCs/>
          <w:color w:val="000000" w:themeColor="text1"/>
          <w:sz w:val="23"/>
          <w:szCs w:val="23"/>
        </w:rPr>
        <w:t xml:space="preserve">3. </w:t>
      </w:r>
      <w:r w:rsidR="00A8002B" w:rsidRPr="00930864">
        <w:rPr>
          <w:b/>
          <w:bCs/>
          <w:color w:val="000000" w:themeColor="text1"/>
          <w:sz w:val="23"/>
          <w:szCs w:val="23"/>
        </w:rPr>
        <w:t>Respuesta</w:t>
      </w:r>
    </w:p>
    <w:p w14:paraId="4FCB9E98" w14:textId="77777777" w:rsidR="00A8002B" w:rsidRPr="00930864" w:rsidRDefault="00A8002B" w:rsidP="00930864">
      <w:pPr>
        <w:pStyle w:val="Textoindependiente"/>
        <w:spacing w:line="276" w:lineRule="auto"/>
        <w:rPr>
          <w:b/>
          <w:color w:val="000000" w:themeColor="text1"/>
          <w:sz w:val="23"/>
          <w:szCs w:val="23"/>
        </w:rPr>
      </w:pPr>
    </w:p>
    <w:p w14:paraId="519019F0" w14:textId="14FD8052" w:rsidR="00A8002B" w:rsidRPr="00930864" w:rsidRDefault="00A8002B" w:rsidP="004669CB">
      <w:pPr>
        <w:tabs>
          <w:tab w:val="left" w:pos="426"/>
        </w:tabs>
        <w:ind w:left="709" w:right="709"/>
        <w:jc w:val="both"/>
        <w:rPr>
          <w:rFonts w:ascii="Arial" w:hAnsi="Arial" w:cs="Arial"/>
          <w:noProof/>
          <w:sz w:val="23"/>
          <w:szCs w:val="23"/>
          <w:lang w:val="es-ES_tradnl"/>
        </w:rPr>
      </w:pPr>
      <w:r w:rsidRPr="00930864">
        <w:rPr>
          <w:rFonts w:ascii="Arial" w:hAnsi="Arial" w:cs="Arial"/>
          <w:noProof/>
          <w:sz w:val="23"/>
          <w:szCs w:val="23"/>
          <w:lang w:val="es-ES_tradnl"/>
        </w:rPr>
        <w:t>«</w:t>
      </w:r>
      <w:r w:rsidR="00624F5C" w:rsidRPr="00930864">
        <w:rPr>
          <w:rFonts w:ascii="Arial" w:hAnsi="Arial" w:cs="Arial"/>
          <w:noProof/>
          <w:sz w:val="23"/>
          <w:szCs w:val="23"/>
          <w:lang w:val="es-ES_tradnl"/>
        </w:rPr>
        <w:t>Si una entidad establece que el valor de alguna actividad del presupuesto oficial, es inmodificable, ¿Que castigo tendría un proponente que modifique dicho valor?,  toda vez que el pliego tipo de vías Versión 3,no contempla ninguna causal de rechazo que indique esta situación</w:t>
      </w:r>
      <w:r w:rsidRPr="00930864">
        <w:rPr>
          <w:rFonts w:ascii="Arial" w:hAnsi="Arial" w:cs="Arial"/>
          <w:noProof/>
          <w:sz w:val="23"/>
          <w:szCs w:val="23"/>
          <w:lang w:val="es-ES_tradnl"/>
        </w:rPr>
        <w:t>».</w:t>
      </w:r>
    </w:p>
    <w:p w14:paraId="203FFB89" w14:textId="77777777" w:rsidR="00A8002B" w:rsidRPr="00930864" w:rsidRDefault="00A8002B" w:rsidP="00930864">
      <w:pPr>
        <w:pStyle w:val="Textoindependiente"/>
        <w:spacing w:line="276" w:lineRule="auto"/>
        <w:rPr>
          <w:b/>
          <w:color w:val="000000" w:themeColor="text1"/>
          <w:sz w:val="23"/>
          <w:szCs w:val="23"/>
          <w:lang w:val="es-ES_tradnl"/>
        </w:rPr>
      </w:pPr>
    </w:p>
    <w:p w14:paraId="13787EF3" w14:textId="681F7C03" w:rsidR="004F2496" w:rsidRPr="00930864" w:rsidRDefault="004F2496" w:rsidP="00930864">
      <w:pPr>
        <w:spacing w:after="120" w:line="276" w:lineRule="auto"/>
        <w:jc w:val="both"/>
        <w:rPr>
          <w:rFonts w:ascii="Arial" w:hAnsi="Arial" w:cs="Arial"/>
          <w:sz w:val="23"/>
          <w:szCs w:val="23"/>
          <w:lang w:val="es-CO"/>
        </w:rPr>
      </w:pPr>
      <w:r w:rsidRPr="00930864">
        <w:rPr>
          <w:rFonts w:ascii="Arial" w:hAnsi="Arial" w:cs="Arial"/>
          <w:sz w:val="23"/>
          <w:szCs w:val="23"/>
          <w:lang w:val="es-CO"/>
        </w:rPr>
        <w:t xml:space="preserve">De acuerdo con las consideraciones del presente concepto, </w:t>
      </w:r>
      <w:r w:rsidR="003703B0" w:rsidRPr="00930864">
        <w:rPr>
          <w:rFonts w:ascii="Arial" w:hAnsi="Arial" w:cs="Arial"/>
          <w:sz w:val="23"/>
          <w:szCs w:val="23"/>
          <w:lang w:val="es-CO"/>
        </w:rPr>
        <w:t>no existe una causal de rechazo en los «Documentos Tipo – Versión 3» para licitación de obra pública de infraestructura de transporte por la modificación del valor de algún ítem previsto en el «Formulario 1». De hecho, el documento base tampoco contempla la posibilidad de definir valores fijos dentro del formulario de presupuesto oficial, entendiendo este concepto como el precio estimado para un ítem que no puede variar por exceso ni por defecto.</w:t>
      </w:r>
      <w:r w:rsidR="00123766" w:rsidRPr="00930864">
        <w:rPr>
          <w:rFonts w:ascii="Arial" w:hAnsi="Arial" w:cs="Arial"/>
          <w:sz w:val="23"/>
          <w:szCs w:val="23"/>
          <w:lang w:val="es-CO"/>
        </w:rPr>
        <w:t xml:space="preserve"> </w:t>
      </w:r>
      <w:r w:rsidR="00CE6C89" w:rsidRPr="00930864">
        <w:rPr>
          <w:rFonts w:ascii="Arial" w:hAnsi="Arial" w:cs="Arial"/>
          <w:sz w:val="23"/>
          <w:szCs w:val="23"/>
          <w:lang w:val="es-CO"/>
        </w:rPr>
        <w:t xml:space="preserve">Ambas ideas </w:t>
      </w:r>
      <w:r w:rsidR="00CC0970" w:rsidRPr="00930864">
        <w:rPr>
          <w:rFonts w:ascii="Arial" w:hAnsi="Arial" w:cs="Arial"/>
          <w:sz w:val="23"/>
          <w:szCs w:val="23"/>
          <w:lang w:val="es-CO"/>
        </w:rPr>
        <w:t xml:space="preserve">son congruentes tanto con el principio de inalterabilidad de los documentos tipo como con el </w:t>
      </w:r>
      <w:r w:rsidR="00AF04A6" w:rsidRPr="00930864">
        <w:rPr>
          <w:rFonts w:ascii="Arial" w:hAnsi="Arial" w:cs="Arial"/>
          <w:sz w:val="23"/>
          <w:szCs w:val="23"/>
          <w:lang w:val="es-CO"/>
        </w:rPr>
        <w:t>carácter taxativo</w:t>
      </w:r>
      <w:r w:rsidR="00CC0970" w:rsidRPr="00930864">
        <w:rPr>
          <w:rFonts w:ascii="Arial" w:hAnsi="Arial" w:cs="Arial"/>
          <w:sz w:val="23"/>
          <w:szCs w:val="23"/>
          <w:lang w:val="es-CO"/>
        </w:rPr>
        <w:t xml:space="preserve"> de los documentos tipo.</w:t>
      </w:r>
      <w:r w:rsidR="00533D29" w:rsidRPr="00930864">
        <w:rPr>
          <w:rFonts w:ascii="Arial" w:hAnsi="Arial" w:cs="Arial"/>
          <w:sz w:val="23"/>
          <w:szCs w:val="23"/>
          <w:lang w:val="es-CO"/>
        </w:rPr>
        <w:t xml:space="preserve"> </w:t>
      </w:r>
      <w:r w:rsidR="00F92576" w:rsidRPr="00930864">
        <w:rPr>
          <w:rFonts w:ascii="Arial" w:hAnsi="Arial" w:cs="Arial"/>
          <w:sz w:val="23"/>
          <w:szCs w:val="23"/>
          <w:lang w:val="es-CO"/>
        </w:rPr>
        <w:t>No obstante</w:t>
      </w:r>
      <w:r w:rsidR="003B6C31" w:rsidRPr="00930864">
        <w:rPr>
          <w:rFonts w:ascii="Arial" w:hAnsi="Arial" w:cs="Arial"/>
          <w:sz w:val="23"/>
          <w:szCs w:val="23"/>
          <w:lang w:val="es-CO"/>
        </w:rPr>
        <w:t>, conforme al literal Q del numeral 1.15 del documento base,</w:t>
      </w:r>
      <w:r w:rsidR="00F92576" w:rsidRPr="00930864">
        <w:rPr>
          <w:rFonts w:ascii="Arial" w:hAnsi="Arial" w:cs="Arial"/>
          <w:sz w:val="23"/>
          <w:szCs w:val="23"/>
          <w:lang w:val="es-CO"/>
        </w:rPr>
        <w:t xml:space="preserve"> en los contratos por precios unitarios</w:t>
      </w:r>
      <w:r w:rsidR="003B6C31" w:rsidRPr="00930864">
        <w:rPr>
          <w:rFonts w:ascii="Arial" w:hAnsi="Arial" w:cs="Arial"/>
          <w:sz w:val="23"/>
          <w:szCs w:val="23"/>
          <w:lang w:val="es-CO"/>
        </w:rPr>
        <w:t xml:space="preserve"> la entidad podrá rechazar ofertas por </w:t>
      </w:r>
      <w:r w:rsidR="003B6C31" w:rsidRPr="00930864">
        <w:rPr>
          <w:rFonts w:ascii="Arial" w:hAnsi="Arial" w:cs="Arial"/>
          <w:sz w:val="23"/>
          <w:szCs w:val="23"/>
        </w:rPr>
        <w:t>superar el valor unitario de alguno o algunos de los ítems ofrecidos respecto al valor estimado para cada uno de ellos en el presupuesto oficial.</w:t>
      </w:r>
    </w:p>
    <w:p w14:paraId="71EC6CA0" w14:textId="77777777" w:rsidR="00EE7AB2" w:rsidRPr="00930864" w:rsidRDefault="00EE7AB2" w:rsidP="00930864">
      <w:pPr>
        <w:spacing w:line="276" w:lineRule="auto"/>
        <w:jc w:val="both"/>
        <w:rPr>
          <w:sz w:val="23"/>
          <w:szCs w:val="23"/>
        </w:rPr>
      </w:pPr>
    </w:p>
    <w:p w14:paraId="544609D3" w14:textId="3CFF1235" w:rsidR="000920F0" w:rsidRPr="00930864" w:rsidRDefault="000920F0" w:rsidP="00B80A0C">
      <w:pPr>
        <w:spacing w:line="276" w:lineRule="auto"/>
        <w:jc w:val="both"/>
        <w:rPr>
          <w:rFonts w:ascii="Arial" w:hAnsi="Arial" w:cs="Arial"/>
          <w:noProof/>
          <w:sz w:val="23"/>
          <w:szCs w:val="23"/>
          <w:lang w:val="es-ES_tradnl"/>
        </w:rPr>
      </w:pPr>
      <w:r w:rsidRPr="00930864">
        <w:rPr>
          <w:rFonts w:ascii="Arial" w:hAnsi="Arial" w:cs="Arial"/>
          <w:noProof/>
          <w:sz w:val="23"/>
          <w:szCs w:val="23"/>
          <w:lang w:val="es-ES_tradnl"/>
        </w:rPr>
        <w:lastRenderedPageBreak/>
        <w:t>Este concepto tiene el alcance previsto en el artículo 28 del Código de Procedimiento Administrativo y de lo Contencioso Administrativo</w:t>
      </w:r>
      <w:r w:rsidR="00A568E5" w:rsidRPr="00930864">
        <w:rPr>
          <w:rFonts w:ascii="Arial" w:hAnsi="Arial" w:cs="Arial"/>
          <w:noProof/>
          <w:sz w:val="23"/>
          <w:szCs w:val="23"/>
          <w:lang w:val="es-ES_tradnl"/>
        </w:rPr>
        <w:t>.</w:t>
      </w:r>
    </w:p>
    <w:p w14:paraId="72B1ECAA" w14:textId="77777777" w:rsidR="00150A83" w:rsidRPr="00930864" w:rsidRDefault="00150A83" w:rsidP="00F106B5">
      <w:pPr>
        <w:spacing w:line="276" w:lineRule="auto"/>
        <w:jc w:val="both"/>
        <w:rPr>
          <w:rFonts w:ascii="Arial" w:hAnsi="Arial" w:cs="Arial"/>
          <w:noProof/>
          <w:sz w:val="23"/>
          <w:szCs w:val="23"/>
          <w:lang w:val="es-ES_tradnl"/>
        </w:rPr>
      </w:pPr>
    </w:p>
    <w:p w14:paraId="2A352265" w14:textId="77777777" w:rsidR="000920F0" w:rsidRPr="00930864" w:rsidRDefault="000920F0" w:rsidP="00F106B5">
      <w:pPr>
        <w:spacing w:line="276" w:lineRule="auto"/>
        <w:jc w:val="both"/>
        <w:rPr>
          <w:rFonts w:ascii="Arial" w:hAnsi="Arial" w:cs="Arial"/>
          <w:noProof/>
          <w:sz w:val="23"/>
          <w:szCs w:val="23"/>
          <w:lang w:val="es-ES_tradnl"/>
        </w:rPr>
      </w:pPr>
      <w:r w:rsidRPr="00930864">
        <w:rPr>
          <w:rFonts w:ascii="Arial" w:hAnsi="Arial" w:cs="Arial"/>
          <w:noProof/>
          <w:sz w:val="23"/>
          <w:szCs w:val="23"/>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930864" w:rsidRDefault="00033726" w:rsidP="00033726">
      <w:pPr>
        <w:rPr>
          <w:rFonts w:ascii="Arial" w:eastAsia="Times New Roman" w:hAnsi="Arial" w:cs="Arial"/>
          <w:sz w:val="23"/>
          <w:szCs w:val="23"/>
          <w:lang w:val="es-CO" w:eastAsia="es-CO"/>
        </w:rPr>
      </w:pPr>
      <w:bookmarkStart w:id="9" w:name="_Hlk50986665"/>
      <w:bookmarkStart w:id="10" w:name="_Hlk55258198"/>
      <w:bookmarkEnd w:id="3"/>
      <w:r w:rsidRPr="00930864">
        <w:rPr>
          <w:rFonts w:ascii="Arial" w:hAnsi="Arial" w:cs="Arial"/>
          <w:sz w:val="23"/>
          <w:szCs w:val="23"/>
          <w:lang w:eastAsia="es-CO"/>
        </w:rPr>
        <w:t>Atentamente,</w:t>
      </w:r>
    </w:p>
    <w:p w14:paraId="17330A55" w14:textId="3DA558CD" w:rsidR="00033726" w:rsidRPr="00295D8A" w:rsidRDefault="00AF04A6" w:rsidP="00033726">
      <w:pPr>
        <w:jc w:val="center"/>
        <w:rPr>
          <w:rFonts w:ascii="Arial" w:hAnsi="Arial" w:cs="Arial"/>
          <w:sz w:val="18"/>
          <w:szCs w:val="20"/>
          <w:lang w:eastAsia="es-CO"/>
        </w:rPr>
      </w:pPr>
      <w:r>
        <w:rPr>
          <w:noProof/>
        </w:rPr>
        <w:drawing>
          <wp:inline distT="0" distB="0" distL="0" distR="0" wp14:anchorId="0B4C74BC" wp14:editId="0F2715FC">
            <wp:extent cx="2514600" cy="1114425"/>
            <wp:effectExtent l="0" t="0" r="0" b="0"/>
            <wp:docPr id="1208293063" name="Imagen 120829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069F7D17" w:rsidR="00760814" w:rsidRPr="00295D8A" w:rsidRDefault="00DC66A3" w:rsidP="00760814">
            <w:pPr>
              <w:rPr>
                <w:rFonts w:ascii="Arial" w:hAnsi="Arial" w:cs="Arial"/>
                <w:sz w:val="16"/>
                <w:szCs w:val="16"/>
                <w:lang w:eastAsia="es-ES"/>
              </w:rPr>
            </w:pPr>
            <w:r>
              <w:rPr>
                <w:rFonts w:ascii="Arial" w:hAnsi="Arial" w:cs="Arial"/>
                <w:sz w:val="16"/>
                <w:szCs w:val="16"/>
                <w:lang w:eastAsia="es-ES"/>
              </w:rPr>
              <w:t>Juan David Montoya Penagos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432E0CF6"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Subdirector de Gestión Contractual</w:t>
            </w:r>
            <w:r w:rsidR="00DC66A3">
              <w:rPr>
                <w:rFonts w:ascii="Arial" w:hAnsi="Arial" w:cs="Arial"/>
                <w:sz w:val="16"/>
                <w:szCs w:val="16"/>
                <w:lang w:eastAsia="es-ES"/>
              </w:rPr>
              <w:t xml:space="preserve"> ANCP – CCE</w:t>
            </w:r>
          </w:p>
        </w:tc>
      </w:tr>
      <w:bookmarkEnd w:id="9"/>
      <w:bookmarkEnd w:id="10"/>
    </w:tbl>
    <w:p w14:paraId="7EBF297E" w14:textId="77777777" w:rsidR="007B0854" w:rsidRPr="00295D8A" w:rsidRDefault="007B0854" w:rsidP="00C92472">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EB63" w14:textId="77777777" w:rsidR="000F07CF" w:rsidRDefault="000F07CF">
      <w:r>
        <w:separator/>
      </w:r>
    </w:p>
  </w:endnote>
  <w:endnote w:type="continuationSeparator" w:id="0">
    <w:p w14:paraId="6A823DB6" w14:textId="77777777" w:rsidR="000F07CF" w:rsidRDefault="000F07CF">
      <w:r>
        <w:continuationSeparator/>
      </w:r>
    </w:p>
  </w:endnote>
  <w:endnote w:type="continuationNotice" w:id="1">
    <w:p w14:paraId="3B97DA6A" w14:textId="77777777" w:rsidR="000F07CF" w:rsidRDefault="000F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4B284E" w:rsidRDefault="004B284E" w:rsidP="00856133">
    <w:pPr>
      <w:pStyle w:val="Sinespaciado"/>
      <w:jc w:val="right"/>
      <w:rPr>
        <w:rFonts w:ascii="Arial" w:hAnsi="Arial" w:cs="Arial"/>
        <w:sz w:val="18"/>
        <w:szCs w:val="18"/>
      </w:rPr>
    </w:pPr>
  </w:p>
  <w:p w14:paraId="512F463F" w14:textId="54B3CCBC" w:rsidR="004B284E" w:rsidRPr="008217B7" w:rsidRDefault="004B284E"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4B284E" w:rsidRDefault="004B284E"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4B284E" w:rsidRDefault="004B284E" w:rsidP="00856133">
    <w:pPr>
      <w:pStyle w:val="Piedepgina"/>
      <w:jc w:val="center"/>
      <w:rPr>
        <w:lang w:val="es-ES"/>
      </w:rPr>
    </w:pPr>
  </w:p>
  <w:p w14:paraId="70077B90" w14:textId="77777777" w:rsidR="004B284E" w:rsidRPr="007B0854" w:rsidRDefault="004B284E" w:rsidP="00856133">
    <w:pPr>
      <w:pStyle w:val="Piedepgina"/>
      <w:jc w:val="center"/>
      <w:rPr>
        <w:lang w:val="es-ES"/>
      </w:rPr>
    </w:pPr>
  </w:p>
  <w:p w14:paraId="6C0EFC49" w14:textId="77777777" w:rsidR="004B284E" w:rsidRPr="00856133" w:rsidRDefault="004B284E"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5B28" w14:textId="77777777" w:rsidR="000F07CF" w:rsidRDefault="000F07CF">
      <w:r>
        <w:separator/>
      </w:r>
    </w:p>
  </w:footnote>
  <w:footnote w:type="continuationSeparator" w:id="0">
    <w:p w14:paraId="4D9543D8" w14:textId="77777777" w:rsidR="000F07CF" w:rsidRDefault="000F07CF">
      <w:r>
        <w:continuationSeparator/>
      </w:r>
    </w:p>
  </w:footnote>
  <w:footnote w:type="continuationNotice" w:id="1">
    <w:p w14:paraId="4C02A9E9" w14:textId="77777777" w:rsidR="000F07CF" w:rsidRDefault="000F07CF"/>
  </w:footnote>
  <w:footnote w:id="2">
    <w:p w14:paraId="2FABF3CE" w14:textId="77777777" w:rsidR="004B284E" w:rsidRPr="00930864" w:rsidRDefault="004B284E" w:rsidP="00930864">
      <w:pPr>
        <w:pStyle w:val="Textonotapie"/>
        <w:ind w:firstLine="709"/>
        <w:jc w:val="both"/>
        <w:rPr>
          <w:rFonts w:ascii="Arial" w:eastAsia="Times New Roman" w:hAnsi="Arial" w:cs="Arial"/>
          <w:color w:val="000000"/>
          <w:sz w:val="18"/>
          <w:szCs w:val="18"/>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 xml:space="preserve">El parágrafo 3 del artículo 2 </w:t>
      </w:r>
      <w:r w:rsidRPr="00930864">
        <w:rPr>
          <w:rFonts w:ascii="Arial" w:eastAsia="Times New Roman" w:hAnsi="Arial" w:cs="Arial"/>
          <w:color w:val="000000"/>
          <w:sz w:val="18"/>
          <w:szCs w:val="18"/>
          <w:bdr w:val="none" w:sz="0" w:space="0" w:color="auto" w:frame="1"/>
          <w:lang w:eastAsia="es-CO"/>
        </w:rPr>
        <w:t>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72B4EBD1" w14:textId="77777777" w:rsidR="004B284E" w:rsidRPr="00930864" w:rsidRDefault="004B284E" w:rsidP="00EF303A">
      <w:pPr>
        <w:pStyle w:val="Textonotapie"/>
        <w:ind w:firstLine="709"/>
        <w:rPr>
          <w:rFonts w:ascii="Arial" w:hAnsi="Arial" w:cs="Arial"/>
          <w:sz w:val="18"/>
          <w:szCs w:val="18"/>
        </w:rPr>
      </w:pPr>
    </w:p>
  </w:footnote>
  <w:footnote w:id="3">
    <w:p w14:paraId="21C7A3CB" w14:textId="77777777" w:rsidR="004B284E" w:rsidRPr="00930864" w:rsidRDefault="004B284E" w:rsidP="00EF303A">
      <w:pPr>
        <w:pStyle w:val="Textonotapie"/>
        <w:ind w:firstLine="709"/>
        <w:rPr>
          <w:rFonts w:ascii="Arial" w:eastAsia="Times New Roman" w:hAnsi="Arial" w:cs="Arial"/>
          <w:color w:val="000000"/>
          <w:sz w:val="18"/>
          <w:szCs w:val="18"/>
          <w:bdr w:val="none" w:sz="0" w:space="0" w:color="auto" w:frame="1"/>
          <w:lang w:eastAsia="es-CO"/>
        </w:rPr>
      </w:pPr>
      <w:r w:rsidRPr="00930864">
        <w:rPr>
          <w:rStyle w:val="Refdenotaalpie"/>
          <w:rFonts w:ascii="Arial" w:hAnsi="Arial" w:cs="Arial"/>
          <w:sz w:val="18"/>
          <w:szCs w:val="18"/>
        </w:rPr>
        <w:footnoteRef/>
      </w:r>
      <w:r w:rsidRPr="00930864">
        <w:rPr>
          <w:rFonts w:ascii="Arial" w:hAnsi="Arial" w:cs="Arial"/>
          <w:sz w:val="18"/>
          <w:szCs w:val="18"/>
        </w:rPr>
        <w:t xml:space="preserve"> </w:t>
      </w:r>
      <w:r w:rsidRPr="00930864">
        <w:rPr>
          <w:rFonts w:ascii="Arial" w:eastAsia="Times New Roman" w:hAnsi="Arial" w:cs="Arial"/>
          <w:color w:val="000000"/>
          <w:sz w:val="18"/>
          <w:szCs w:val="18"/>
          <w:bdr w:val="none" w:sz="0" w:space="0" w:color="auto" w:frame="1"/>
          <w:lang w:eastAsia="es-CO"/>
        </w:rPr>
        <w:t>Diario Oficial. Gaceta del Congreso 458 de 2005.  </w:t>
      </w:r>
    </w:p>
    <w:p w14:paraId="02E367C2" w14:textId="77777777" w:rsidR="004B284E" w:rsidRPr="00930864" w:rsidRDefault="004B284E" w:rsidP="00EF303A">
      <w:pPr>
        <w:pStyle w:val="Textonotapie"/>
        <w:ind w:firstLine="709"/>
        <w:rPr>
          <w:rFonts w:ascii="Arial" w:hAnsi="Arial" w:cs="Arial"/>
          <w:sz w:val="18"/>
          <w:szCs w:val="18"/>
        </w:rPr>
      </w:pPr>
    </w:p>
  </w:footnote>
  <w:footnote w:id="4">
    <w:p w14:paraId="69103C1D" w14:textId="77777777" w:rsidR="004B284E" w:rsidRPr="00930864" w:rsidRDefault="004B284E" w:rsidP="00EF303A">
      <w:pPr>
        <w:pStyle w:val="Textonotapie"/>
        <w:ind w:firstLine="709"/>
        <w:rPr>
          <w:rFonts w:ascii="Arial" w:hAnsi="Arial" w:cs="Arial"/>
          <w:sz w:val="18"/>
          <w:szCs w:val="18"/>
        </w:rPr>
      </w:pPr>
      <w:r w:rsidRPr="00930864">
        <w:rPr>
          <w:rStyle w:val="Refdenotaalpie"/>
          <w:rFonts w:ascii="Arial" w:hAnsi="Arial" w:cs="Arial"/>
          <w:sz w:val="18"/>
          <w:szCs w:val="18"/>
        </w:rPr>
        <w:footnoteRef/>
      </w:r>
      <w:r w:rsidRPr="00930864">
        <w:rPr>
          <w:rFonts w:ascii="Arial" w:hAnsi="Arial" w:cs="Arial"/>
          <w:sz w:val="18"/>
          <w:szCs w:val="18"/>
        </w:rPr>
        <w:t xml:space="preserve"> </w:t>
      </w:r>
      <w:proofErr w:type="spellStart"/>
      <w:r w:rsidRPr="00930864">
        <w:rPr>
          <w:rFonts w:ascii="Arial" w:hAnsi="Arial" w:cs="Arial"/>
          <w:sz w:val="18"/>
          <w:szCs w:val="18"/>
        </w:rPr>
        <w:t>Ibídem</w:t>
      </w:r>
      <w:proofErr w:type="spellEnd"/>
      <w:r w:rsidRPr="00930864">
        <w:rPr>
          <w:rFonts w:ascii="Arial" w:hAnsi="Arial" w:cs="Arial"/>
          <w:sz w:val="18"/>
          <w:szCs w:val="18"/>
        </w:rPr>
        <w:t xml:space="preserve">.  </w:t>
      </w:r>
    </w:p>
    <w:p w14:paraId="2EDF1F0C" w14:textId="77777777" w:rsidR="004B284E" w:rsidRPr="00930864" w:rsidRDefault="004B284E" w:rsidP="00EF303A">
      <w:pPr>
        <w:pStyle w:val="Textonotapie"/>
        <w:ind w:firstLine="709"/>
        <w:rPr>
          <w:rFonts w:ascii="Arial" w:hAnsi="Arial" w:cs="Arial"/>
          <w:sz w:val="18"/>
          <w:szCs w:val="18"/>
        </w:rPr>
      </w:pPr>
    </w:p>
  </w:footnote>
  <w:footnote w:id="5">
    <w:p w14:paraId="40B6D92A" w14:textId="77777777" w:rsidR="004B284E" w:rsidRPr="00930864" w:rsidRDefault="004B284E" w:rsidP="00EF303A">
      <w:pPr>
        <w:shd w:val="clear" w:color="auto" w:fill="FFFFFF"/>
        <w:ind w:firstLine="709"/>
        <w:jc w:val="both"/>
        <w:textAlignment w:val="baseline"/>
        <w:rPr>
          <w:rFonts w:ascii="Arial" w:eastAsia="Times New Roman" w:hAnsi="Arial" w:cs="Arial"/>
          <w:color w:val="000000"/>
          <w:sz w:val="18"/>
          <w:szCs w:val="18"/>
          <w:bdr w:val="none" w:sz="0" w:space="0" w:color="auto" w:frame="1"/>
          <w:lang w:val="es-CO" w:eastAsia="es-CO"/>
        </w:rPr>
      </w:pPr>
      <w:r w:rsidRPr="00930864">
        <w:rPr>
          <w:rStyle w:val="Refdenotaalpie"/>
          <w:rFonts w:ascii="Arial" w:hAnsi="Arial" w:cs="Arial"/>
          <w:sz w:val="18"/>
          <w:szCs w:val="18"/>
        </w:rPr>
        <w:footnoteRef/>
      </w:r>
      <w:r w:rsidRPr="00930864">
        <w:rPr>
          <w:rFonts w:ascii="Arial" w:hAnsi="Arial" w:cs="Arial"/>
          <w:sz w:val="18"/>
          <w:szCs w:val="18"/>
        </w:rPr>
        <w:t xml:space="preserve"> </w:t>
      </w:r>
      <w:r w:rsidRPr="00930864">
        <w:rPr>
          <w:rFonts w:ascii="Arial" w:eastAsia="Times New Roman" w:hAnsi="Arial" w:cs="Arial"/>
          <w:color w:val="000000"/>
          <w:sz w:val="18"/>
          <w:szCs w:val="18"/>
          <w:bdr w:val="none" w:sz="0" w:space="0" w:color="auto" w:frame="1"/>
          <w:lang w:val="es-CO" w:eastAsia="es-CO"/>
        </w:rPr>
        <w:t>Diario Oficial. Gaceta del Congreso 416 de 2007, Informe de Conciliación Senado. </w:t>
      </w:r>
    </w:p>
    <w:p w14:paraId="41B5F6E0" w14:textId="77777777" w:rsidR="004B284E" w:rsidRPr="00930864" w:rsidRDefault="004B284E" w:rsidP="00EF303A">
      <w:pPr>
        <w:shd w:val="clear" w:color="auto" w:fill="FFFFFF"/>
        <w:ind w:firstLine="709"/>
        <w:jc w:val="both"/>
        <w:textAlignment w:val="baseline"/>
        <w:rPr>
          <w:rFonts w:ascii="Arial" w:eastAsia="Times New Roman" w:hAnsi="Arial" w:cs="Arial"/>
          <w:color w:val="000000"/>
          <w:sz w:val="18"/>
          <w:szCs w:val="18"/>
          <w:lang w:val="es-CO" w:eastAsia="es-CO"/>
        </w:rPr>
      </w:pPr>
    </w:p>
  </w:footnote>
  <w:footnote w:id="6">
    <w:p w14:paraId="7CCCC850" w14:textId="77777777" w:rsidR="004B284E" w:rsidRPr="00930864" w:rsidRDefault="004B284E" w:rsidP="00EF303A">
      <w:pPr>
        <w:shd w:val="clear" w:color="auto" w:fill="FFFFFF"/>
        <w:ind w:firstLine="709"/>
        <w:jc w:val="both"/>
        <w:textAlignment w:val="baseline"/>
        <w:rPr>
          <w:rFonts w:ascii="Arial" w:eastAsia="Times New Roman" w:hAnsi="Arial" w:cs="Arial"/>
          <w:color w:val="000000"/>
          <w:sz w:val="18"/>
          <w:szCs w:val="18"/>
          <w:lang w:val="es-CO" w:eastAsia="es-CO"/>
        </w:rPr>
      </w:pPr>
      <w:r w:rsidRPr="00930864">
        <w:rPr>
          <w:rStyle w:val="Refdenotaalpie"/>
          <w:rFonts w:ascii="Arial" w:hAnsi="Arial" w:cs="Arial"/>
          <w:sz w:val="18"/>
          <w:szCs w:val="18"/>
        </w:rPr>
        <w:footnoteRef/>
      </w:r>
      <w:r w:rsidRPr="00930864">
        <w:rPr>
          <w:rFonts w:ascii="Arial" w:hAnsi="Arial" w:cs="Arial"/>
          <w:sz w:val="18"/>
          <w:szCs w:val="18"/>
        </w:rPr>
        <w:t xml:space="preserve"> </w:t>
      </w:r>
      <w:r w:rsidRPr="00930864">
        <w:rPr>
          <w:rFonts w:ascii="Arial" w:eastAsia="Times New Roman" w:hAnsi="Arial" w:cs="Arial"/>
          <w:color w:val="000000"/>
          <w:sz w:val="18"/>
          <w:szCs w:val="18"/>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72D9634" w14:textId="77777777" w:rsidR="004B284E" w:rsidRPr="00930864" w:rsidRDefault="004B284E" w:rsidP="00EF303A">
      <w:pPr>
        <w:shd w:val="clear" w:color="auto" w:fill="FFFFFF"/>
        <w:ind w:firstLine="709"/>
        <w:jc w:val="both"/>
        <w:textAlignment w:val="baseline"/>
        <w:rPr>
          <w:rFonts w:ascii="Arial" w:eastAsia="Times New Roman" w:hAnsi="Arial" w:cs="Arial"/>
          <w:color w:val="000000"/>
          <w:sz w:val="18"/>
          <w:szCs w:val="18"/>
          <w:lang w:val="es-CO" w:eastAsia="es-CO"/>
        </w:rPr>
      </w:pPr>
      <w:proofErr w:type="gramStart"/>
      <w:r w:rsidRPr="00930864">
        <w:rPr>
          <w:rFonts w:ascii="Arial" w:eastAsia="Times New Roman" w:hAnsi="Arial" w:cs="Arial"/>
          <w:color w:val="000000"/>
          <w:sz w:val="18"/>
          <w:szCs w:val="18"/>
          <w:bdr w:val="none" w:sz="0" w:space="0" w:color="auto" w:frame="1"/>
          <w:lang w:eastAsia="es-CO"/>
        </w:rPr>
        <w:t>»Dentro</w:t>
      </w:r>
      <w:proofErr w:type="gramEnd"/>
      <w:r w:rsidRPr="00930864">
        <w:rPr>
          <w:rFonts w:ascii="Arial" w:eastAsia="Times New Roman" w:hAnsi="Arial" w:cs="Arial"/>
          <w:color w:val="000000"/>
          <w:sz w:val="18"/>
          <w:szCs w:val="18"/>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AE82D86" w14:textId="77777777" w:rsidR="004B284E" w:rsidRPr="00930864" w:rsidRDefault="004B284E" w:rsidP="00EF303A">
      <w:pPr>
        <w:shd w:val="clear" w:color="auto" w:fill="FFFFFF"/>
        <w:ind w:firstLine="709"/>
        <w:jc w:val="both"/>
        <w:textAlignment w:val="baseline"/>
        <w:rPr>
          <w:rFonts w:ascii="Arial" w:eastAsia="Times New Roman" w:hAnsi="Arial" w:cs="Arial"/>
          <w:color w:val="000000"/>
          <w:sz w:val="18"/>
          <w:szCs w:val="18"/>
          <w:lang w:val="es-CO" w:eastAsia="es-CO"/>
        </w:rPr>
      </w:pPr>
      <w:proofErr w:type="gramStart"/>
      <w:r w:rsidRPr="00930864">
        <w:rPr>
          <w:rFonts w:ascii="Arial" w:eastAsia="Times New Roman" w:hAnsi="Arial" w:cs="Arial"/>
          <w:color w:val="000000"/>
          <w:sz w:val="18"/>
          <w:szCs w:val="18"/>
          <w:bdr w:val="none" w:sz="0" w:space="0" w:color="auto" w:frame="1"/>
          <w:lang w:eastAsia="es-CO"/>
        </w:rPr>
        <w:t>»Con</w:t>
      </w:r>
      <w:proofErr w:type="gramEnd"/>
      <w:r w:rsidRPr="00930864">
        <w:rPr>
          <w:rFonts w:ascii="Arial" w:eastAsia="Times New Roman" w:hAnsi="Arial" w:cs="Arial"/>
          <w:color w:val="000000"/>
          <w:sz w:val="18"/>
          <w:szCs w:val="18"/>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8271EFC" w14:textId="77777777" w:rsidR="004B284E" w:rsidRPr="00930864" w:rsidRDefault="004B284E" w:rsidP="00EF303A">
      <w:pPr>
        <w:shd w:val="clear" w:color="auto" w:fill="FFFFFF"/>
        <w:ind w:firstLine="709"/>
        <w:jc w:val="both"/>
        <w:textAlignment w:val="baseline"/>
        <w:rPr>
          <w:rFonts w:ascii="Arial" w:eastAsia="Times New Roman" w:hAnsi="Arial" w:cs="Arial"/>
          <w:color w:val="000000"/>
          <w:sz w:val="18"/>
          <w:szCs w:val="18"/>
          <w:lang w:val="es-CO" w:eastAsia="es-CO"/>
        </w:rPr>
      </w:pPr>
      <w:r w:rsidRPr="00930864">
        <w:rPr>
          <w:rFonts w:ascii="Arial" w:eastAsia="Times New Roman" w:hAnsi="Arial" w:cs="Arial"/>
          <w:color w:val="000000"/>
          <w:sz w:val="18"/>
          <w:szCs w:val="18"/>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FDC70F4" w14:textId="77777777" w:rsidR="004B284E" w:rsidRPr="00930864" w:rsidRDefault="004B284E" w:rsidP="00EF303A">
      <w:pPr>
        <w:shd w:val="clear" w:color="auto" w:fill="FFFFFF"/>
        <w:ind w:firstLine="708"/>
        <w:jc w:val="both"/>
        <w:textAlignment w:val="baseline"/>
        <w:rPr>
          <w:rFonts w:ascii="Arial" w:eastAsia="Times New Roman" w:hAnsi="Arial" w:cs="Arial"/>
          <w:color w:val="000000"/>
          <w:sz w:val="18"/>
          <w:szCs w:val="18"/>
          <w:lang w:val="es-CO" w:eastAsia="es-CO"/>
        </w:rPr>
      </w:pPr>
      <w:proofErr w:type="gramStart"/>
      <w:r w:rsidRPr="00930864">
        <w:rPr>
          <w:rFonts w:ascii="Arial" w:eastAsia="Times New Roman" w:hAnsi="Arial" w:cs="Arial"/>
          <w:color w:val="000000"/>
          <w:sz w:val="18"/>
          <w:szCs w:val="18"/>
          <w:bdr w:val="none" w:sz="0" w:space="0" w:color="auto" w:frame="1"/>
          <w:lang w:eastAsia="es-CO"/>
        </w:rPr>
        <w:t>»En</w:t>
      </w:r>
      <w:proofErr w:type="gramEnd"/>
      <w:r w:rsidRPr="00930864">
        <w:rPr>
          <w:rFonts w:ascii="Arial" w:eastAsia="Times New Roman" w:hAnsi="Arial" w:cs="Arial"/>
          <w:color w:val="000000"/>
          <w:sz w:val="18"/>
          <w:szCs w:val="18"/>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26E61E74" w14:textId="77777777" w:rsidR="004B284E" w:rsidRPr="00930864" w:rsidRDefault="004B284E" w:rsidP="00EF303A">
      <w:pPr>
        <w:pStyle w:val="Textonotapie"/>
        <w:rPr>
          <w:rFonts w:ascii="Arial" w:hAnsi="Arial" w:cs="Arial"/>
          <w:sz w:val="18"/>
          <w:szCs w:val="18"/>
        </w:rPr>
      </w:pPr>
    </w:p>
  </w:footnote>
  <w:footnote w:id="7">
    <w:p w14:paraId="652B0B80" w14:textId="77777777" w:rsidR="004B284E" w:rsidRPr="00930864" w:rsidRDefault="004B284E" w:rsidP="00EF303A">
      <w:pPr>
        <w:pStyle w:val="Textonotapie"/>
        <w:ind w:firstLine="708"/>
        <w:jc w:val="both"/>
        <w:rPr>
          <w:rFonts w:ascii="Arial" w:hAnsi="Arial" w:cs="Arial"/>
          <w:sz w:val="18"/>
          <w:szCs w:val="18"/>
        </w:rPr>
      </w:pPr>
      <w:r w:rsidRPr="00930864">
        <w:rPr>
          <w:rStyle w:val="Refdenotaalpie"/>
          <w:rFonts w:ascii="Arial" w:hAnsi="Arial" w:cs="Arial"/>
          <w:sz w:val="18"/>
          <w:szCs w:val="18"/>
        </w:rPr>
        <w:footnoteRef/>
      </w:r>
      <w:r w:rsidRPr="00930864">
        <w:rPr>
          <w:rFonts w:ascii="Arial" w:hAnsi="Arial" w:cs="Arial"/>
          <w:sz w:val="18"/>
          <w:szCs w:val="18"/>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3F6512A7" w14:textId="77777777" w:rsidR="004B284E" w:rsidRPr="00930864" w:rsidRDefault="004B284E" w:rsidP="00EF303A">
      <w:pPr>
        <w:pStyle w:val="Textonotapie"/>
        <w:ind w:firstLine="708"/>
        <w:rPr>
          <w:rFonts w:ascii="Arial" w:hAnsi="Arial" w:cs="Arial"/>
          <w:sz w:val="18"/>
          <w:szCs w:val="18"/>
          <w:lang w:val="es-CO"/>
        </w:rPr>
      </w:pPr>
      <w:r w:rsidRPr="00930864">
        <w:rPr>
          <w:rFonts w:ascii="Arial" w:hAnsi="Arial" w:cs="Arial"/>
          <w:sz w:val="18"/>
          <w:szCs w:val="18"/>
        </w:rPr>
        <w:t xml:space="preserve"> </w:t>
      </w:r>
    </w:p>
  </w:footnote>
  <w:footnote w:id="8">
    <w:p w14:paraId="238972C0" w14:textId="77777777" w:rsidR="004B284E" w:rsidRPr="00930864" w:rsidRDefault="004B284E" w:rsidP="00EF303A">
      <w:pPr>
        <w:pStyle w:val="Textonotapie"/>
        <w:ind w:firstLine="709"/>
        <w:jc w:val="both"/>
        <w:rPr>
          <w:rFonts w:ascii="Arial" w:hAnsi="Arial" w:cs="Arial"/>
          <w:color w:val="000000" w:themeColor="text1"/>
          <w:sz w:val="18"/>
          <w:szCs w:val="18"/>
        </w:rPr>
      </w:pPr>
      <w:r w:rsidRPr="00930864">
        <w:rPr>
          <w:rStyle w:val="Refdenotaalpie"/>
          <w:rFonts w:ascii="Arial" w:hAnsi="Arial" w:cs="Arial"/>
          <w:color w:val="000000" w:themeColor="text1"/>
          <w:sz w:val="18"/>
          <w:szCs w:val="18"/>
        </w:rPr>
        <w:footnoteRef/>
      </w:r>
      <w:r w:rsidRPr="00930864">
        <w:rPr>
          <w:rFonts w:ascii="Arial" w:hAnsi="Arial" w:cs="Arial"/>
          <w:color w:val="000000" w:themeColor="text1"/>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B0400AC" w14:textId="77777777" w:rsidR="004B284E" w:rsidRPr="00930864" w:rsidRDefault="004B284E" w:rsidP="00EF303A">
      <w:pPr>
        <w:pStyle w:val="Textonotapie"/>
        <w:ind w:firstLine="709"/>
        <w:jc w:val="both"/>
        <w:rPr>
          <w:rFonts w:ascii="Arial" w:hAnsi="Arial" w:cs="Arial"/>
          <w:color w:val="000000" w:themeColor="text1"/>
          <w:sz w:val="18"/>
          <w:szCs w:val="18"/>
        </w:rPr>
      </w:pPr>
    </w:p>
  </w:footnote>
  <w:footnote w:id="9">
    <w:p w14:paraId="6E19825E" w14:textId="77777777" w:rsidR="004B284E" w:rsidRPr="00930864" w:rsidRDefault="004B284E" w:rsidP="00365469">
      <w:pPr>
        <w:ind w:firstLine="709"/>
        <w:jc w:val="both"/>
        <w:rPr>
          <w:rFonts w:ascii="Arial" w:hAnsi="Arial" w:cs="Arial"/>
          <w:color w:val="000000" w:themeColor="text1"/>
          <w:sz w:val="18"/>
          <w:szCs w:val="18"/>
          <w:lang w:val="es-ES"/>
        </w:rPr>
      </w:pPr>
      <w:r w:rsidRPr="00930864">
        <w:rPr>
          <w:rStyle w:val="Refdenotaalpie"/>
          <w:rFonts w:ascii="Arial" w:hAnsi="Arial" w:cs="Arial"/>
          <w:color w:val="000000" w:themeColor="text1"/>
          <w:sz w:val="18"/>
          <w:szCs w:val="18"/>
        </w:rPr>
        <w:footnoteRef/>
      </w:r>
      <w:r w:rsidRPr="00930864">
        <w:rPr>
          <w:rFonts w:ascii="Arial" w:hAnsi="Arial" w:cs="Arial"/>
          <w:color w:val="000000" w:themeColor="text1"/>
          <w:sz w:val="18"/>
          <w:szCs w:val="18"/>
        </w:rPr>
        <w:t xml:space="preserve"> </w:t>
      </w:r>
      <w:r w:rsidRPr="00930864">
        <w:rPr>
          <w:rFonts w:ascii="Arial" w:hAnsi="Arial" w:cs="Arial"/>
          <w:color w:val="000000" w:themeColor="text1"/>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63AB54FF" w14:textId="77777777" w:rsidR="004B284E" w:rsidRPr="00930864" w:rsidRDefault="004B284E" w:rsidP="00365469">
      <w:pPr>
        <w:ind w:firstLine="709"/>
        <w:jc w:val="both"/>
        <w:rPr>
          <w:rFonts w:ascii="Arial" w:hAnsi="Arial" w:cs="Arial"/>
          <w:color w:val="000000" w:themeColor="text1"/>
          <w:sz w:val="18"/>
          <w:szCs w:val="18"/>
          <w:lang w:val="es-ES"/>
        </w:rPr>
      </w:pPr>
    </w:p>
  </w:footnote>
  <w:footnote w:id="10">
    <w:p w14:paraId="2C89AA07" w14:textId="31159C3C" w:rsidR="004B284E" w:rsidRPr="00930864" w:rsidRDefault="004B284E" w:rsidP="002974AB">
      <w:pPr>
        <w:pStyle w:val="Textonotapie"/>
        <w:ind w:firstLine="708"/>
        <w:jc w:val="both"/>
        <w:rPr>
          <w:rFonts w:ascii="Arial" w:hAnsi="Arial" w:cs="Arial"/>
          <w:sz w:val="18"/>
          <w:szCs w:val="18"/>
        </w:rPr>
      </w:pPr>
      <w:r w:rsidRPr="00930864">
        <w:rPr>
          <w:rStyle w:val="Refdenotaalpie"/>
          <w:rFonts w:ascii="Arial" w:hAnsi="Arial" w:cs="Arial"/>
          <w:sz w:val="18"/>
          <w:szCs w:val="18"/>
        </w:rPr>
        <w:footnoteRef/>
      </w:r>
      <w:r w:rsidRPr="00930864">
        <w:rPr>
          <w:rFonts w:ascii="Arial" w:hAnsi="Arial" w:cs="Arial"/>
          <w:sz w:val="18"/>
          <w:szCs w:val="18"/>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384C9115" w14:textId="77777777" w:rsidR="004B284E" w:rsidRPr="00930864" w:rsidRDefault="004B284E" w:rsidP="00365469">
      <w:pPr>
        <w:pStyle w:val="Textonotapie"/>
        <w:ind w:firstLine="708"/>
        <w:jc w:val="both"/>
        <w:rPr>
          <w:rFonts w:ascii="Arial" w:hAnsi="Arial" w:cs="Arial"/>
          <w:sz w:val="18"/>
          <w:szCs w:val="18"/>
        </w:rPr>
      </w:pPr>
      <w:r w:rsidRPr="00930864">
        <w:rPr>
          <w:rFonts w:ascii="Arial" w:hAnsi="Arial" w:cs="Arial"/>
          <w:sz w:val="18"/>
          <w:szCs w:val="18"/>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6C66917E" w14:textId="77777777" w:rsidR="004B284E" w:rsidRPr="00930864" w:rsidRDefault="004B284E" w:rsidP="00365469">
      <w:pPr>
        <w:pStyle w:val="Textonotapie"/>
        <w:ind w:firstLine="708"/>
        <w:jc w:val="both"/>
        <w:rPr>
          <w:rFonts w:ascii="Arial" w:hAnsi="Arial" w:cs="Arial"/>
          <w:sz w:val="18"/>
          <w:szCs w:val="18"/>
        </w:rPr>
      </w:pPr>
      <w:r w:rsidRPr="00930864">
        <w:rPr>
          <w:rFonts w:ascii="Arial" w:hAnsi="Arial" w:cs="Arial"/>
          <w:sz w:val="18"/>
          <w:szCs w:val="18"/>
        </w:rPr>
        <w:t xml:space="preserve">»2. Conservar los requisitos exigidos en los Documentos Tipo.  </w:t>
      </w:r>
    </w:p>
    <w:p w14:paraId="41D20A8B" w14:textId="77777777" w:rsidR="004B284E" w:rsidRPr="00930864" w:rsidRDefault="004B284E" w:rsidP="00365469">
      <w:pPr>
        <w:pStyle w:val="Textonotapie"/>
        <w:ind w:firstLine="708"/>
        <w:jc w:val="both"/>
        <w:rPr>
          <w:rFonts w:ascii="Arial" w:hAnsi="Arial" w:cs="Arial"/>
          <w:sz w:val="18"/>
          <w:szCs w:val="18"/>
        </w:rPr>
      </w:pPr>
      <w:r w:rsidRPr="00930864">
        <w:rPr>
          <w:rFonts w:ascii="Arial" w:hAnsi="Arial" w:cs="Arial"/>
          <w:sz w:val="18"/>
          <w:szCs w:val="18"/>
        </w:rPr>
        <w:t>»3. Abstenerse de pedir experiencia exclusiva con entidades estatales, experiencia previa en un territorio específico, limitada en el tiempo o que incluya volúmenes o cantidades de obra específica</w:t>
      </w:r>
    </w:p>
    <w:p w14:paraId="35E877D3" w14:textId="6B2EA27B" w:rsidR="004B284E" w:rsidRPr="00930864" w:rsidRDefault="004B284E" w:rsidP="00365469">
      <w:pPr>
        <w:pStyle w:val="Textonotapie"/>
        <w:ind w:firstLine="708"/>
        <w:jc w:val="both"/>
        <w:rPr>
          <w:rFonts w:ascii="Arial" w:hAnsi="Arial" w:cs="Arial"/>
          <w:sz w:val="18"/>
          <w:szCs w:val="18"/>
          <w:lang w:val="es-CO"/>
        </w:rPr>
      </w:pPr>
      <w:r w:rsidRPr="00930864">
        <w:rPr>
          <w:rFonts w:ascii="Arial" w:hAnsi="Arial" w:cs="Arial"/>
          <w:sz w:val="18"/>
          <w:szCs w:val="18"/>
        </w:rPr>
        <w:t xml:space="preserve">»4. Clasificar la experiencia requerida solo hasta el tercer nivel del Clasificador de Bienes y Servicios e incluir exclusivamente los códigos que estén relacionados directamente con el objeto a contratar».  </w:t>
      </w:r>
    </w:p>
  </w:footnote>
  <w:footnote w:id="11">
    <w:p w14:paraId="2E694BC2" w14:textId="6B028BFD" w:rsidR="004B284E" w:rsidRPr="00930864" w:rsidRDefault="004B284E" w:rsidP="006A64CE">
      <w:pPr>
        <w:ind w:firstLine="708"/>
        <w:jc w:val="both"/>
        <w:rPr>
          <w:rFonts w:ascii="Arial" w:hAnsi="Arial" w:cs="Arial"/>
          <w:color w:val="000000" w:themeColor="text1"/>
          <w:sz w:val="18"/>
          <w:szCs w:val="18"/>
        </w:rPr>
      </w:pPr>
      <w:r w:rsidRPr="00930864">
        <w:rPr>
          <w:rStyle w:val="Refdenotaalpie"/>
          <w:rFonts w:ascii="Arial" w:hAnsi="Arial" w:cs="Arial"/>
          <w:color w:val="000000" w:themeColor="text1"/>
          <w:sz w:val="18"/>
          <w:szCs w:val="18"/>
        </w:rPr>
        <w:footnoteRef/>
      </w:r>
      <w:r w:rsidRPr="00930864">
        <w:rPr>
          <w:rFonts w:ascii="Arial" w:hAnsi="Arial" w:cs="Arial"/>
          <w:color w:val="000000" w:themeColor="text1"/>
          <w:sz w:val="18"/>
          <w:szCs w:val="18"/>
        </w:rPr>
        <w:t xml:space="preserve"> Cita tomada de la providencia del 20 de febrero de 2020, dictada por el Consejo de Estado. Sección Tercera. Subsección A, dentro del expediente 47001-23-33-000-2018-00035-01 (63.854), cuya ponente fue Marta Nubia Velásquez Rico.</w:t>
      </w:r>
    </w:p>
    <w:p w14:paraId="5BC15422" w14:textId="77777777" w:rsidR="004B284E" w:rsidRPr="00930864" w:rsidRDefault="004B284E" w:rsidP="00930864">
      <w:pPr>
        <w:ind w:firstLine="708"/>
        <w:jc w:val="both"/>
        <w:rPr>
          <w:rFonts w:ascii="Arial" w:hAnsi="Arial" w:cs="Arial"/>
          <w:color w:val="000000" w:themeColor="text1"/>
          <w:sz w:val="18"/>
          <w:szCs w:val="18"/>
        </w:rPr>
      </w:pPr>
    </w:p>
  </w:footnote>
  <w:footnote w:id="12">
    <w:p w14:paraId="011ADD97" w14:textId="77777777" w:rsidR="004B284E" w:rsidRPr="00930864" w:rsidRDefault="004B284E" w:rsidP="00491E3D">
      <w:pPr>
        <w:ind w:left="810"/>
        <w:jc w:val="both"/>
        <w:rPr>
          <w:rFonts w:ascii="Arial" w:hAnsi="Arial" w:cs="Arial"/>
          <w:sz w:val="18"/>
          <w:szCs w:val="18"/>
        </w:rPr>
      </w:pPr>
      <w:r w:rsidRPr="00930864">
        <w:rPr>
          <w:rStyle w:val="Refdenotaalpie"/>
          <w:rFonts w:ascii="Arial" w:hAnsi="Arial" w:cs="Arial"/>
          <w:sz w:val="18"/>
          <w:szCs w:val="18"/>
        </w:rPr>
        <w:footnoteRef/>
      </w:r>
      <w:r w:rsidRPr="00930864">
        <w:rPr>
          <w:rFonts w:ascii="Arial" w:hAnsi="Arial" w:cs="Arial"/>
          <w:sz w:val="18"/>
          <w:szCs w:val="18"/>
        </w:rPr>
        <w:t xml:space="preserve"> Artículo 2.2.1.1.2.1.1. del Decreto 1082 de 2015.</w:t>
      </w:r>
    </w:p>
    <w:p w14:paraId="7EB394B6" w14:textId="77777777" w:rsidR="004B284E" w:rsidRPr="00930864" w:rsidRDefault="004B284E" w:rsidP="00491E3D">
      <w:pPr>
        <w:ind w:left="810"/>
        <w:jc w:val="both"/>
        <w:rPr>
          <w:rFonts w:ascii="Arial" w:hAnsi="Arial" w:cs="Arial"/>
          <w:sz w:val="18"/>
          <w:szCs w:val="18"/>
        </w:rPr>
      </w:pPr>
    </w:p>
  </w:footnote>
  <w:footnote w:id="13">
    <w:p w14:paraId="4A5D066D" w14:textId="37D52881" w:rsidR="004B284E" w:rsidRPr="00930864" w:rsidRDefault="004B284E" w:rsidP="002974AB">
      <w:pPr>
        <w:pStyle w:val="Textonotapie"/>
        <w:ind w:firstLine="708"/>
        <w:jc w:val="both"/>
        <w:rPr>
          <w:rFonts w:ascii="Arial" w:eastAsia="Times New Roman" w:hAnsi="Arial" w:cs="Arial"/>
          <w:sz w:val="18"/>
          <w:szCs w:val="18"/>
          <w:lang w:val="es-CO" w:eastAsia="es-CO"/>
        </w:rPr>
      </w:pPr>
      <w:r w:rsidRPr="00930864">
        <w:rPr>
          <w:rStyle w:val="Refdenotaalpie"/>
          <w:rFonts w:ascii="Arial" w:hAnsi="Arial" w:cs="Arial"/>
          <w:sz w:val="18"/>
          <w:szCs w:val="18"/>
        </w:rPr>
        <w:footnoteRef/>
      </w:r>
      <w:r w:rsidRPr="00930864">
        <w:rPr>
          <w:rFonts w:ascii="Arial" w:hAnsi="Arial" w:cs="Arial"/>
          <w:sz w:val="18"/>
          <w:szCs w:val="18"/>
        </w:rPr>
        <w:t xml:space="preserve"> Sobre el particular, el Consejo de Estado explica que «[…] las causales de rechazo de las propuestas pueden ser legales y por lo mismo generan el efecto del descarte o exclusión de la oferta </w:t>
      </w:r>
      <w:proofErr w:type="spellStart"/>
      <w:r w:rsidRPr="00930864">
        <w:rPr>
          <w:rFonts w:ascii="Arial" w:hAnsi="Arial" w:cs="Arial"/>
          <w:i/>
          <w:iCs/>
          <w:sz w:val="18"/>
          <w:szCs w:val="18"/>
        </w:rPr>
        <w:t>ope</w:t>
      </w:r>
      <w:proofErr w:type="spellEnd"/>
      <w:r w:rsidRPr="00930864">
        <w:rPr>
          <w:rFonts w:ascii="Arial" w:hAnsi="Arial" w:cs="Arial"/>
          <w:i/>
          <w:iCs/>
          <w:sz w:val="18"/>
          <w:szCs w:val="18"/>
        </w:rPr>
        <w:t xml:space="preserve"> </w:t>
      </w:r>
      <w:proofErr w:type="spellStart"/>
      <w:r w:rsidRPr="00930864">
        <w:rPr>
          <w:rFonts w:ascii="Arial" w:hAnsi="Arial" w:cs="Arial"/>
          <w:i/>
          <w:iCs/>
          <w:sz w:val="18"/>
          <w:szCs w:val="18"/>
        </w:rPr>
        <w:t>legis</w:t>
      </w:r>
      <w:proofErr w:type="spellEnd"/>
      <w:r w:rsidRPr="00930864">
        <w:rPr>
          <w:rFonts w:ascii="Arial" w:hAnsi="Arial" w:cs="Arial"/>
          <w:sz w:val="18"/>
          <w:szCs w:val="18"/>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 (</w:t>
      </w:r>
      <w:r w:rsidRPr="00930864">
        <w:rPr>
          <w:rFonts w:ascii="Arial" w:eastAsia="Times New Roman" w:hAnsi="Arial" w:cs="Arial"/>
          <w:sz w:val="18"/>
          <w:szCs w:val="18"/>
          <w:lang w:val="es-CO" w:eastAsia="es-CO"/>
        </w:rPr>
        <w:t xml:space="preserve">Consejo de Estado. Sección Tercera. Sentencia del 27 de abril de 2011. </w:t>
      </w:r>
      <w:proofErr w:type="spellStart"/>
      <w:r w:rsidRPr="00930864">
        <w:rPr>
          <w:rFonts w:ascii="Arial" w:eastAsia="Times New Roman" w:hAnsi="Arial" w:cs="Arial"/>
          <w:sz w:val="18"/>
          <w:szCs w:val="18"/>
          <w:lang w:val="es-CO" w:eastAsia="es-CO"/>
        </w:rPr>
        <w:t>Exp</w:t>
      </w:r>
      <w:proofErr w:type="spellEnd"/>
      <w:r w:rsidRPr="00930864">
        <w:rPr>
          <w:rFonts w:ascii="Arial" w:eastAsia="Times New Roman" w:hAnsi="Arial" w:cs="Arial"/>
          <w:sz w:val="18"/>
          <w:szCs w:val="18"/>
          <w:lang w:val="es-CO" w:eastAsia="es-CO"/>
        </w:rPr>
        <w:t>. 18.293. C.P. Ruth Stella Correa Palacio).</w:t>
      </w:r>
    </w:p>
    <w:p w14:paraId="6DCC4FCC" w14:textId="77777777" w:rsidR="004B284E" w:rsidRPr="00930864" w:rsidRDefault="004B284E" w:rsidP="00491E3D">
      <w:pPr>
        <w:pStyle w:val="Textonotapie"/>
        <w:ind w:firstLine="708"/>
        <w:jc w:val="both"/>
        <w:rPr>
          <w:rFonts w:ascii="Arial" w:hAnsi="Arial" w:cs="Arial"/>
          <w:sz w:val="18"/>
          <w:szCs w:val="18"/>
          <w:lang w:val="es-CO"/>
        </w:rPr>
      </w:pPr>
    </w:p>
  </w:footnote>
  <w:footnote w:id="14">
    <w:p w14:paraId="2A4022AB" w14:textId="7B92197F" w:rsidR="004B284E" w:rsidRPr="00930864" w:rsidRDefault="004B284E" w:rsidP="00F0065B">
      <w:pPr>
        <w:pStyle w:val="Textonotapie"/>
        <w:ind w:firstLine="708"/>
        <w:rPr>
          <w:rFonts w:ascii="Arial" w:hAnsi="Arial" w:cs="Arial"/>
          <w:sz w:val="18"/>
          <w:szCs w:val="18"/>
        </w:rPr>
      </w:pPr>
      <w:r w:rsidRPr="00930864">
        <w:rPr>
          <w:rStyle w:val="Refdenotaalpie"/>
          <w:rFonts w:ascii="Arial" w:hAnsi="Arial" w:cs="Arial"/>
          <w:sz w:val="18"/>
          <w:szCs w:val="18"/>
        </w:rPr>
        <w:footnoteRef/>
      </w:r>
      <w:r w:rsidRPr="00930864">
        <w:rPr>
          <w:rFonts w:ascii="Arial" w:hAnsi="Arial" w:cs="Arial"/>
          <w:sz w:val="18"/>
          <w:szCs w:val="18"/>
        </w:rPr>
        <w:t xml:space="preserve"> Artículo 30.6 de la Ley 80 de 1993.</w:t>
      </w:r>
    </w:p>
    <w:p w14:paraId="2EE9165F" w14:textId="77777777" w:rsidR="004B284E" w:rsidRPr="00930864" w:rsidRDefault="004B284E" w:rsidP="00930864">
      <w:pPr>
        <w:pStyle w:val="Textonotapie"/>
        <w:ind w:firstLine="708"/>
        <w:rPr>
          <w:rFonts w:ascii="Arial" w:hAnsi="Arial" w:cs="Arial"/>
          <w:sz w:val="18"/>
          <w:szCs w:val="18"/>
          <w:lang w:val="es-ES"/>
        </w:rPr>
      </w:pPr>
    </w:p>
  </w:footnote>
  <w:footnote w:id="15">
    <w:p w14:paraId="071A2943" w14:textId="77777777" w:rsidR="004B284E" w:rsidRPr="00E85064" w:rsidRDefault="004B284E" w:rsidP="00F0065B">
      <w:pPr>
        <w:pStyle w:val="Textonotapie"/>
        <w:ind w:firstLine="708"/>
        <w:jc w:val="both"/>
        <w:rPr>
          <w:rFonts w:ascii="Arial" w:hAnsi="Arial" w:cs="Arial"/>
          <w:sz w:val="19"/>
          <w:szCs w:val="19"/>
        </w:rPr>
      </w:pPr>
      <w:r w:rsidRPr="00930864">
        <w:rPr>
          <w:rStyle w:val="Refdenotaalpie"/>
          <w:rFonts w:ascii="Arial" w:hAnsi="Arial" w:cs="Arial"/>
          <w:sz w:val="18"/>
          <w:szCs w:val="18"/>
        </w:rPr>
        <w:footnoteRef/>
      </w:r>
      <w:r w:rsidRPr="00930864">
        <w:rPr>
          <w:rFonts w:ascii="Arial" w:hAnsi="Arial" w:cs="Arial"/>
          <w:sz w:val="18"/>
          <w:szCs w:val="18"/>
        </w:rPr>
        <w:t xml:space="preserve"> Al respecto, «Las ofertas que se presenten a una licitación o concurso deben sujetarse a las estipulaciones de los pliegos de condiciones o términos de referencia, so pena de que sean descalificadas. Tal ha sido el criterio legal y doctrinario predominante en esta materia. Se fundamenta dicha regla en el hecho de ser los pliegos la ley del contrato que habrá de celebrarse. De ahí que la mayor parte de los tratadistas coincida en expresar que el contrato viene a ser en últimas una mera instrumentalización de lo que quedó establecido en el momento en que cobró ejecutoria el acto que lo adjudicó» (CÁRDENAS GÓMEZ, Humberto. Las desviaciones de los pliegos de condiciones o términos de referencia. En: Comentarios al Estatuto General de Contratación de la Administración Pública. Medellín: Librería Jurídica Sánchez Ltda., 1994. p.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B284E" w:rsidRDefault="004B284E">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56725"/>
    <w:multiLevelType w:val="hybridMultilevel"/>
    <w:tmpl w:val="E2F44826"/>
    <w:lvl w:ilvl="0" w:tplc="6BB0E06A">
      <w:start w:val="1"/>
      <w:numFmt w:val="upperLetter"/>
      <w:lvlText w:val="%1."/>
      <w:lvlJc w:val="left"/>
      <w:pPr>
        <w:ind w:left="710" w:hanging="710"/>
      </w:pPr>
      <w:rPr>
        <w:rFonts w:ascii="Arial" w:hAnsi="Arial" w:cs="Arial" w:hint="default"/>
        <w:sz w:val="19"/>
        <w:szCs w:val="19"/>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8"/>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3"/>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0E2"/>
    <w:rsid w:val="00012D3B"/>
    <w:rsid w:val="000144E5"/>
    <w:rsid w:val="00014B1D"/>
    <w:rsid w:val="0001587F"/>
    <w:rsid w:val="0002128D"/>
    <w:rsid w:val="00022B41"/>
    <w:rsid w:val="00022C2B"/>
    <w:rsid w:val="0002438E"/>
    <w:rsid w:val="000245BA"/>
    <w:rsid w:val="00025F0D"/>
    <w:rsid w:val="000263B0"/>
    <w:rsid w:val="00030FC5"/>
    <w:rsid w:val="00031594"/>
    <w:rsid w:val="00033726"/>
    <w:rsid w:val="00034AA9"/>
    <w:rsid w:val="0003588F"/>
    <w:rsid w:val="00036094"/>
    <w:rsid w:val="000362E6"/>
    <w:rsid w:val="00036466"/>
    <w:rsid w:val="0004046E"/>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18C"/>
    <w:rsid w:val="00071C82"/>
    <w:rsid w:val="000720AC"/>
    <w:rsid w:val="000732C7"/>
    <w:rsid w:val="000733ED"/>
    <w:rsid w:val="000739BE"/>
    <w:rsid w:val="000765A3"/>
    <w:rsid w:val="0007666B"/>
    <w:rsid w:val="000775E4"/>
    <w:rsid w:val="000814B6"/>
    <w:rsid w:val="00082182"/>
    <w:rsid w:val="00082186"/>
    <w:rsid w:val="000835DB"/>
    <w:rsid w:val="00083D0E"/>
    <w:rsid w:val="00084818"/>
    <w:rsid w:val="00085C37"/>
    <w:rsid w:val="00086610"/>
    <w:rsid w:val="000867ED"/>
    <w:rsid w:val="00087989"/>
    <w:rsid w:val="00087D45"/>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C33"/>
    <w:rsid w:val="000E2E43"/>
    <w:rsid w:val="000E450F"/>
    <w:rsid w:val="000E7D7E"/>
    <w:rsid w:val="000F07CF"/>
    <w:rsid w:val="000F0898"/>
    <w:rsid w:val="000F0EDD"/>
    <w:rsid w:val="000F14E8"/>
    <w:rsid w:val="000F19EF"/>
    <w:rsid w:val="000F1F4B"/>
    <w:rsid w:val="000F2E03"/>
    <w:rsid w:val="000F51C3"/>
    <w:rsid w:val="000F6DA0"/>
    <w:rsid w:val="00101394"/>
    <w:rsid w:val="001014F5"/>
    <w:rsid w:val="0010184F"/>
    <w:rsid w:val="00103915"/>
    <w:rsid w:val="001078E6"/>
    <w:rsid w:val="00111960"/>
    <w:rsid w:val="001160B0"/>
    <w:rsid w:val="001162A5"/>
    <w:rsid w:val="001200ED"/>
    <w:rsid w:val="001203F9"/>
    <w:rsid w:val="0012087D"/>
    <w:rsid w:val="00120B80"/>
    <w:rsid w:val="00121D3B"/>
    <w:rsid w:val="00122B23"/>
    <w:rsid w:val="00123766"/>
    <w:rsid w:val="001245D4"/>
    <w:rsid w:val="00124E57"/>
    <w:rsid w:val="00135A40"/>
    <w:rsid w:val="001375C4"/>
    <w:rsid w:val="00137646"/>
    <w:rsid w:val="00137A61"/>
    <w:rsid w:val="00137FFA"/>
    <w:rsid w:val="001406AE"/>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743DB"/>
    <w:rsid w:val="0018017A"/>
    <w:rsid w:val="00181C2A"/>
    <w:rsid w:val="00183388"/>
    <w:rsid w:val="00184163"/>
    <w:rsid w:val="00184CBC"/>
    <w:rsid w:val="00186338"/>
    <w:rsid w:val="00190812"/>
    <w:rsid w:val="00192F9B"/>
    <w:rsid w:val="0019331A"/>
    <w:rsid w:val="00195EF5"/>
    <w:rsid w:val="001966CD"/>
    <w:rsid w:val="00196BE5"/>
    <w:rsid w:val="001975AC"/>
    <w:rsid w:val="001A00E2"/>
    <w:rsid w:val="001A153A"/>
    <w:rsid w:val="001A393A"/>
    <w:rsid w:val="001A4318"/>
    <w:rsid w:val="001A5507"/>
    <w:rsid w:val="001A68CA"/>
    <w:rsid w:val="001B1847"/>
    <w:rsid w:val="001B1ECB"/>
    <w:rsid w:val="001B23CE"/>
    <w:rsid w:val="001B45E7"/>
    <w:rsid w:val="001B4AE1"/>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1F69A2"/>
    <w:rsid w:val="00200B89"/>
    <w:rsid w:val="00200C0F"/>
    <w:rsid w:val="00201F87"/>
    <w:rsid w:val="0020217E"/>
    <w:rsid w:val="002021C7"/>
    <w:rsid w:val="00202B7A"/>
    <w:rsid w:val="002031DB"/>
    <w:rsid w:val="002047E9"/>
    <w:rsid w:val="00205850"/>
    <w:rsid w:val="00206852"/>
    <w:rsid w:val="00207041"/>
    <w:rsid w:val="00210028"/>
    <w:rsid w:val="002101B0"/>
    <w:rsid w:val="002111F9"/>
    <w:rsid w:val="00211C31"/>
    <w:rsid w:val="00213804"/>
    <w:rsid w:val="00215561"/>
    <w:rsid w:val="0021714E"/>
    <w:rsid w:val="00220681"/>
    <w:rsid w:val="00221C0B"/>
    <w:rsid w:val="00222000"/>
    <w:rsid w:val="00224722"/>
    <w:rsid w:val="00227E56"/>
    <w:rsid w:val="002301F1"/>
    <w:rsid w:val="002304C1"/>
    <w:rsid w:val="002315AE"/>
    <w:rsid w:val="00232ECE"/>
    <w:rsid w:val="0023384B"/>
    <w:rsid w:val="00233A64"/>
    <w:rsid w:val="002346F8"/>
    <w:rsid w:val="00234B84"/>
    <w:rsid w:val="00234EFC"/>
    <w:rsid w:val="00236F7F"/>
    <w:rsid w:val="00237129"/>
    <w:rsid w:val="0024212A"/>
    <w:rsid w:val="002436DD"/>
    <w:rsid w:val="0024499B"/>
    <w:rsid w:val="002456DF"/>
    <w:rsid w:val="00245A34"/>
    <w:rsid w:val="00250966"/>
    <w:rsid w:val="00251667"/>
    <w:rsid w:val="002518A6"/>
    <w:rsid w:val="00251DDE"/>
    <w:rsid w:val="0025429B"/>
    <w:rsid w:val="0025531C"/>
    <w:rsid w:val="00256C1D"/>
    <w:rsid w:val="00261AAE"/>
    <w:rsid w:val="0026505D"/>
    <w:rsid w:val="002654B9"/>
    <w:rsid w:val="00266568"/>
    <w:rsid w:val="002668CC"/>
    <w:rsid w:val="00270911"/>
    <w:rsid w:val="00270A17"/>
    <w:rsid w:val="002710B7"/>
    <w:rsid w:val="00272F3C"/>
    <w:rsid w:val="00273961"/>
    <w:rsid w:val="0027401B"/>
    <w:rsid w:val="0027497E"/>
    <w:rsid w:val="00276DFC"/>
    <w:rsid w:val="00277323"/>
    <w:rsid w:val="002806D0"/>
    <w:rsid w:val="0028218D"/>
    <w:rsid w:val="00282A6B"/>
    <w:rsid w:val="00283535"/>
    <w:rsid w:val="002844C4"/>
    <w:rsid w:val="0029116C"/>
    <w:rsid w:val="00292D21"/>
    <w:rsid w:val="002934B2"/>
    <w:rsid w:val="0029572E"/>
    <w:rsid w:val="00295D8A"/>
    <w:rsid w:val="002974AB"/>
    <w:rsid w:val="002A0F0D"/>
    <w:rsid w:val="002A0F0F"/>
    <w:rsid w:val="002A19C4"/>
    <w:rsid w:val="002A294A"/>
    <w:rsid w:val="002A2CD3"/>
    <w:rsid w:val="002A7C42"/>
    <w:rsid w:val="002B03E5"/>
    <w:rsid w:val="002B17C5"/>
    <w:rsid w:val="002B25F3"/>
    <w:rsid w:val="002B446C"/>
    <w:rsid w:val="002B6286"/>
    <w:rsid w:val="002B6D28"/>
    <w:rsid w:val="002B709B"/>
    <w:rsid w:val="002B70AB"/>
    <w:rsid w:val="002C1EEC"/>
    <w:rsid w:val="002C31BC"/>
    <w:rsid w:val="002C56EA"/>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270"/>
    <w:rsid w:val="002F231E"/>
    <w:rsid w:val="002F2352"/>
    <w:rsid w:val="002F23C9"/>
    <w:rsid w:val="002F6312"/>
    <w:rsid w:val="002F6F49"/>
    <w:rsid w:val="002F7B2C"/>
    <w:rsid w:val="0030118B"/>
    <w:rsid w:val="003033BA"/>
    <w:rsid w:val="00303F14"/>
    <w:rsid w:val="00305329"/>
    <w:rsid w:val="00306222"/>
    <w:rsid w:val="00306763"/>
    <w:rsid w:val="003074FD"/>
    <w:rsid w:val="00307A32"/>
    <w:rsid w:val="00307E45"/>
    <w:rsid w:val="003102F2"/>
    <w:rsid w:val="00310C43"/>
    <w:rsid w:val="00311A86"/>
    <w:rsid w:val="0031275A"/>
    <w:rsid w:val="003133D1"/>
    <w:rsid w:val="00313974"/>
    <w:rsid w:val="00314B07"/>
    <w:rsid w:val="00315651"/>
    <w:rsid w:val="00315A1D"/>
    <w:rsid w:val="00317242"/>
    <w:rsid w:val="003174A5"/>
    <w:rsid w:val="00317949"/>
    <w:rsid w:val="00317BB7"/>
    <w:rsid w:val="00321B8E"/>
    <w:rsid w:val="003223D9"/>
    <w:rsid w:val="00325979"/>
    <w:rsid w:val="00326BEF"/>
    <w:rsid w:val="00327181"/>
    <w:rsid w:val="003277AE"/>
    <w:rsid w:val="00327E0D"/>
    <w:rsid w:val="00331A72"/>
    <w:rsid w:val="00331CE3"/>
    <w:rsid w:val="00333156"/>
    <w:rsid w:val="00333CDE"/>
    <w:rsid w:val="003342B2"/>
    <w:rsid w:val="003355DA"/>
    <w:rsid w:val="0033597E"/>
    <w:rsid w:val="00337316"/>
    <w:rsid w:val="00340AD3"/>
    <w:rsid w:val="00340C37"/>
    <w:rsid w:val="0034119F"/>
    <w:rsid w:val="00341911"/>
    <w:rsid w:val="00341BE6"/>
    <w:rsid w:val="00343194"/>
    <w:rsid w:val="00343AB2"/>
    <w:rsid w:val="003461EA"/>
    <w:rsid w:val="0034680A"/>
    <w:rsid w:val="003477C1"/>
    <w:rsid w:val="00352ABF"/>
    <w:rsid w:val="00352FB2"/>
    <w:rsid w:val="003535D4"/>
    <w:rsid w:val="0035397A"/>
    <w:rsid w:val="0035419A"/>
    <w:rsid w:val="0035582B"/>
    <w:rsid w:val="00355E89"/>
    <w:rsid w:val="00356A34"/>
    <w:rsid w:val="00361348"/>
    <w:rsid w:val="0036167C"/>
    <w:rsid w:val="00362709"/>
    <w:rsid w:val="00363BC9"/>
    <w:rsid w:val="003643E8"/>
    <w:rsid w:val="00364A46"/>
    <w:rsid w:val="00365469"/>
    <w:rsid w:val="0036681C"/>
    <w:rsid w:val="00366AA6"/>
    <w:rsid w:val="003703B0"/>
    <w:rsid w:val="0037114A"/>
    <w:rsid w:val="0037229F"/>
    <w:rsid w:val="00373E13"/>
    <w:rsid w:val="003743B6"/>
    <w:rsid w:val="00374F3E"/>
    <w:rsid w:val="003762EE"/>
    <w:rsid w:val="00376854"/>
    <w:rsid w:val="0037781B"/>
    <w:rsid w:val="003829B3"/>
    <w:rsid w:val="003839D0"/>
    <w:rsid w:val="00385978"/>
    <w:rsid w:val="00385BC9"/>
    <w:rsid w:val="00385DDF"/>
    <w:rsid w:val="00385F15"/>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6C31"/>
    <w:rsid w:val="003B7211"/>
    <w:rsid w:val="003B75E6"/>
    <w:rsid w:val="003B75EA"/>
    <w:rsid w:val="003B7BCC"/>
    <w:rsid w:val="003C0712"/>
    <w:rsid w:val="003C3A87"/>
    <w:rsid w:val="003C3FB8"/>
    <w:rsid w:val="003C5458"/>
    <w:rsid w:val="003C564B"/>
    <w:rsid w:val="003C5A2E"/>
    <w:rsid w:val="003D1833"/>
    <w:rsid w:val="003D5FFB"/>
    <w:rsid w:val="003E1061"/>
    <w:rsid w:val="003E1E10"/>
    <w:rsid w:val="003E21E7"/>
    <w:rsid w:val="003F0256"/>
    <w:rsid w:val="003F2762"/>
    <w:rsid w:val="003F466C"/>
    <w:rsid w:val="003F551E"/>
    <w:rsid w:val="003F5E2E"/>
    <w:rsid w:val="003F5F01"/>
    <w:rsid w:val="003F6DB8"/>
    <w:rsid w:val="003F7100"/>
    <w:rsid w:val="004008EE"/>
    <w:rsid w:val="004015D9"/>
    <w:rsid w:val="004026AA"/>
    <w:rsid w:val="00402887"/>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3EB2"/>
    <w:rsid w:val="004345E3"/>
    <w:rsid w:val="004348A1"/>
    <w:rsid w:val="00434F99"/>
    <w:rsid w:val="00435530"/>
    <w:rsid w:val="00435E15"/>
    <w:rsid w:val="00436F07"/>
    <w:rsid w:val="00437E23"/>
    <w:rsid w:val="00440DC5"/>
    <w:rsid w:val="00440E07"/>
    <w:rsid w:val="00441150"/>
    <w:rsid w:val="004422D6"/>
    <w:rsid w:val="00442D02"/>
    <w:rsid w:val="00443588"/>
    <w:rsid w:val="00443C26"/>
    <w:rsid w:val="0044423C"/>
    <w:rsid w:val="004473DB"/>
    <w:rsid w:val="00450066"/>
    <w:rsid w:val="00452CE7"/>
    <w:rsid w:val="00453122"/>
    <w:rsid w:val="00454FD6"/>
    <w:rsid w:val="00455B90"/>
    <w:rsid w:val="00455DB2"/>
    <w:rsid w:val="0045685E"/>
    <w:rsid w:val="00457DF1"/>
    <w:rsid w:val="00460842"/>
    <w:rsid w:val="00460DD2"/>
    <w:rsid w:val="00460ED0"/>
    <w:rsid w:val="00461501"/>
    <w:rsid w:val="00461EC0"/>
    <w:rsid w:val="00461F68"/>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86557"/>
    <w:rsid w:val="0049042F"/>
    <w:rsid w:val="00491763"/>
    <w:rsid w:val="00491E3D"/>
    <w:rsid w:val="004938A8"/>
    <w:rsid w:val="00494839"/>
    <w:rsid w:val="00494F71"/>
    <w:rsid w:val="004959F8"/>
    <w:rsid w:val="00495D77"/>
    <w:rsid w:val="0049660B"/>
    <w:rsid w:val="00497A1D"/>
    <w:rsid w:val="004A0621"/>
    <w:rsid w:val="004A24EA"/>
    <w:rsid w:val="004A267D"/>
    <w:rsid w:val="004A278C"/>
    <w:rsid w:val="004A29A5"/>
    <w:rsid w:val="004A2B18"/>
    <w:rsid w:val="004A34D2"/>
    <w:rsid w:val="004A512D"/>
    <w:rsid w:val="004A611F"/>
    <w:rsid w:val="004A6646"/>
    <w:rsid w:val="004B0D78"/>
    <w:rsid w:val="004B1158"/>
    <w:rsid w:val="004B1821"/>
    <w:rsid w:val="004B284E"/>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6093"/>
    <w:rsid w:val="004D661A"/>
    <w:rsid w:val="004D718B"/>
    <w:rsid w:val="004D7560"/>
    <w:rsid w:val="004D7EC4"/>
    <w:rsid w:val="004E16E5"/>
    <w:rsid w:val="004E4D0D"/>
    <w:rsid w:val="004E4E22"/>
    <w:rsid w:val="004E7149"/>
    <w:rsid w:val="004E750B"/>
    <w:rsid w:val="004F0AF3"/>
    <w:rsid w:val="004F1B23"/>
    <w:rsid w:val="004F2496"/>
    <w:rsid w:val="004F2B1A"/>
    <w:rsid w:val="004F3091"/>
    <w:rsid w:val="004F4E70"/>
    <w:rsid w:val="004F58AE"/>
    <w:rsid w:val="004F5C0B"/>
    <w:rsid w:val="004F74A2"/>
    <w:rsid w:val="00501C7C"/>
    <w:rsid w:val="005024CA"/>
    <w:rsid w:val="00502628"/>
    <w:rsid w:val="005029F5"/>
    <w:rsid w:val="00502D15"/>
    <w:rsid w:val="005037D6"/>
    <w:rsid w:val="00504448"/>
    <w:rsid w:val="00507356"/>
    <w:rsid w:val="005079BF"/>
    <w:rsid w:val="0051074C"/>
    <w:rsid w:val="00512B03"/>
    <w:rsid w:val="00513AF2"/>
    <w:rsid w:val="0051777B"/>
    <w:rsid w:val="00517808"/>
    <w:rsid w:val="00520772"/>
    <w:rsid w:val="00520794"/>
    <w:rsid w:val="005212E3"/>
    <w:rsid w:val="00521AC4"/>
    <w:rsid w:val="0052435B"/>
    <w:rsid w:val="00525274"/>
    <w:rsid w:val="00525289"/>
    <w:rsid w:val="00526515"/>
    <w:rsid w:val="005274EA"/>
    <w:rsid w:val="00527802"/>
    <w:rsid w:val="00527C35"/>
    <w:rsid w:val="00530BAB"/>
    <w:rsid w:val="005311CA"/>
    <w:rsid w:val="005313B9"/>
    <w:rsid w:val="00531C8E"/>
    <w:rsid w:val="00533D29"/>
    <w:rsid w:val="00534450"/>
    <w:rsid w:val="00535A98"/>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57CE1"/>
    <w:rsid w:val="00560A4E"/>
    <w:rsid w:val="00562490"/>
    <w:rsid w:val="005657A2"/>
    <w:rsid w:val="00565C7E"/>
    <w:rsid w:val="00566225"/>
    <w:rsid w:val="00566E6A"/>
    <w:rsid w:val="005705F7"/>
    <w:rsid w:val="0057076F"/>
    <w:rsid w:val="005707D8"/>
    <w:rsid w:val="005725DF"/>
    <w:rsid w:val="005731D0"/>
    <w:rsid w:val="0057359F"/>
    <w:rsid w:val="00575217"/>
    <w:rsid w:val="00575B3D"/>
    <w:rsid w:val="00576724"/>
    <w:rsid w:val="00576733"/>
    <w:rsid w:val="00577071"/>
    <w:rsid w:val="00581EBC"/>
    <w:rsid w:val="00584B57"/>
    <w:rsid w:val="00584D54"/>
    <w:rsid w:val="00585E95"/>
    <w:rsid w:val="0058647D"/>
    <w:rsid w:val="00586679"/>
    <w:rsid w:val="005870DF"/>
    <w:rsid w:val="00587E9D"/>
    <w:rsid w:val="0059076C"/>
    <w:rsid w:val="00592D05"/>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0D6"/>
    <w:rsid w:val="005C19F3"/>
    <w:rsid w:val="005C280F"/>
    <w:rsid w:val="005C2A6C"/>
    <w:rsid w:val="005C4767"/>
    <w:rsid w:val="005C47CD"/>
    <w:rsid w:val="005C4D40"/>
    <w:rsid w:val="005C60EB"/>
    <w:rsid w:val="005C6619"/>
    <w:rsid w:val="005C66D8"/>
    <w:rsid w:val="005C6792"/>
    <w:rsid w:val="005C7BC1"/>
    <w:rsid w:val="005D1E83"/>
    <w:rsid w:val="005D2381"/>
    <w:rsid w:val="005D2A88"/>
    <w:rsid w:val="005D3C8F"/>
    <w:rsid w:val="005D47B2"/>
    <w:rsid w:val="005D53E3"/>
    <w:rsid w:val="005D6180"/>
    <w:rsid w:val="005D78E7"/>
    <w:rsid w:val="005E124C"/>
    <w:rsid w:val="005E1400"/>
    <w:rsid w:val="005E15AC"/>
    <w:rsid w:val="005E414D"/>
    <w:rsid w:val="005E74B0"/>
    <w:rsid w:val="005E7E46"/>
    <w:rsid w:val="005F0922"/>
    <w:rsid w:val="005F0A24"/>
    <w:rsid w:val="005F2058"/>
    <w:rsid w:val="005F2C66"/>
    <w:rsid w:val="005F51D1"/>
    <w:rsid w:val="005F5643"/>
    <w:rsid w:val="005F5F37"/>
    <w:rsid w:val="005F735D"/>
    <w:rsid w:val="005F7503"/>
    <w:rsid w:val="00604CAE"/>
    <w:rsid w:val="00604F5A"/>
    <w:rsid w:val="00605641"/>
    <w:rsid w:val="00606144"/>
    <w:rsid w:val="006103E8"/>
    <w:rsid w:val="00612107"/>
    <w:rsid w:val="00613798"/>
    <w:rsid w:val="006137DC"/>
    <w:rsid w:val="00614030"/>
    <w:rsid w:val="00614E0B"/>
    <w:rsid w:val="006160D2"/>
    <w:rsid w:val="00616FD5"/>
    <w:rsid w:val="00617149"/>
    <w:rsid w:val="00620BF2"/>
    <w:rsid w:val="00623442"/>
    <w:rsid w:val="006241B0"/>
    <w:rsid w:val="00624F5C"/>
    <w:rsid w:val="00625B51"/>
    <w:rsid w:val="00626F1B"/>
    <w:rsid w:val="0063024C"/>
    <w:rsid w:val="00630415"/>
    <w:rsid w:val="006310DC"/>
    <w:rsid w:val="006313A5"/>
    <w:rsid w:val="006324F8"/>
    <w:rsid w:val="006326DB"/>
    <w:rsid w:val="00632865"/>
    <w:rsid w:val="00632A1A"/>
    <w:rsid w:val="00632E60"/>
    <w:rsid w:val="00633357"/>
    <w:rsid w:val="00634551"/>
    <w:rsid w:val="006359C0"/>
    <w:rsid w:val="00636DBA"/>
    <w:rsid w:val="006376C9"/>
    <w:rsid w:val="006406EA"/>
    <w:rsid w:val="00640DDA"/>
    <w:rsid w:val="00640E32"/>
    <w:rsid w:val="006420D0"/>
    <w:rsid w:val="006423F5"/>
    <w:rsid w:val="00642C89"/>
    <w:rsid w:val="00642EA9"/>
    <w:rsid w:val="006454C0"/>
    <w:rsid w:val="006461BD"/>
    <w:rsid w:val="006462AE"/>
    <w:rsid w:val="00646B5C"/>
    <w:rsid w:val="00647FE6"/>
    <w:rsid w:val="006500F1"/>
    <w:rsid w:val="00654420"/>
    <w:rsid w:val="00654A2F"/>
    <w:rsid w:val="00654A4D"/>
    <w:rsid w:val="00655371"/>
    <w:rsid w:val="00655762"/>
    <w:rsid w:val="00656BDD"/>
    <w:rsid w:val="00656FCA"/>
    <w:rsid w:val="00660CC8"/>
    <w:rsid w:val="006616E6"/>
    <w:rsid w:val="00661917"/>
    <w:rsid w:val="00661EC2"/>
    <w:rsid w:val="00664B5C"/>
    <w:rsid w:val="006650DF"/>
    <w:rsid w:val="00665D69"/>
    <w:rsid w:val="006673CF"/>
    <w:rsid w:val="00667FF9"/>
    <w:rsid w:val="00671A48"/>
    <w:rsid w:val="00671E09"/>
    <w:rsid w:val="0067300D"/>
    <w:rsid w:val="00674E36"/>
    <w:rsid w:val="00675CDD"/>
    <w:rsid w:val="00675F48"/>
    <w:rsid w:val="00675FF8"/>
    <w:rsid w:val="006760DE"/>
    <w:rsid w:val="0067611C"/>
    <w:rsid w:val="006773B5"/>
    <w:rsid w:val="00680A59"/>
    <w:rsid w:val="006815A1"/>
    <w:rsid w:val="0068257A"/>
    <w:rsid w:val="00682BE9"/>
    <w:rsid w:val="00682E0D"/>
    <w:rsid w:val="00683856"/>
    <w:rsid w:val="00685162"/>
    <w:rsid w:val="00686AA5"/>
    <w:rsid w:val="00686E3A"/>
    <w:rsid w:val="00690B55"/>
    <w:rsid w:val="006913CA"/>
    <w:rsid w:val="00691DF1"/>
    <w:rsid w:val="006925DD"/>
    <w:rsid w:val="00694000"/>
    <w:rsid w:val="00696576"/>
    <w:rsid w:val="00697665"/>
    <w:rsid w:val="006977A6"/>
    <w:rsid w:val="006A22FE"/>
    <w:rsid w:val="006A25C9"/>
    <w:rsid w:val="006A3B75"/>
    <w:rsid w:val="006A5068"/>
    <w:rsid w:val="006A63E2"/>
    <w:rsid w:val="006A64CE"/>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13F"/>
    <w:rsid w:val="006C2EDF"/>
    <w:rsid w:val="006C45E1"/>
    <w:rsid w:val="006C4C2C"/>
    <w:rsid w:val="006C4D46"/>
    <w:rsid w:val="006C6E69"/>
    <w:rsid w:val="006D1C63"/>
    <w:rsid w:val="006D23F0"/>
    <w:rsid w:val="006D6A68"/>
    <w:rsid w:val="006D7687"/>
    <w:rsid w:val="006E0572"/>
    <w:rsid w:val="006E19F4"/>
    <w:rsid w:val="006E3D5D"/>
    <w:rsid w:val="006E5E5D"/>
    <w:rsid w:val="006E69B8"/>
    <w:rsid w:val="006E6EE9"/>
    <w:rsid w:val="006E71B6"/>
    <w:rsid w:val="006E73B1"/>
    <w:rsid w:val="006F13D6"/>
    <w:rsid w:val="006F339C"/>
    <w:rsid w:val="006F344A"/>
    <w:rsid w:val="006F3FD3"/>
    <w:rsid w:val="006F6AE7"/>
    <w:rsid w:val="007026A8"/>
    <w:rsid w:val="007031C5"/>
    <w:rsid w:val="00703690"/>
    <w:rsid w:val="00703DDF"/>
    <w:rsid w:val="00705025"/>
    <w:rsid w:val="0070528F"/>
    <w:rsid w:val="00705631"/>
    <w:rsid w:val="00705BB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1A48"/>
    <w:rsid w:val="0074262E"/>
    <w:rsid w:val="00742AFC"/>
    <w:rsid w:val="00742B02"/>
    <w:rsid w:val="00742DD2"/>
    <w:rsid w:val="00745301"/>
    <w:rsid w:val="00745483"/>
    <w:rsid w:val="00746C26"/>
    <w:rsid w:val="0075277F"/>
    <w:rsid w:val="00752D13"/>
    <w:rsid w:val="0075345C"/>
    <w:rsid w:val="00754152"/>
    <w:rsid w:val="00754EC0"/>
    <w:rsid w:val="007560A8"/>
    <w:rsid w:val="0075647A"/>
    <w:rsid w:val="00756B6B"/>
    <w:rsid w:val="00757117"/>
    <w:rsid w:val="00760814"/>
    <w:rsid w:val="00760C7C"/>
    <w:rsid w:val="007616B7"/>
    <w:rsid w:val="00761D7C"/>
    <w:rsid w:val="007634AD"/>
    <w:rsid w:val="00763B06"/>
    <w:rsid w:val="00763DF0"/>
    <w:rsid w:val="00764D26"/>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538A"/>
    <w:rsid w:val="00786FA5"/>
    <w:rsid w:val="00790165"/>
    <w:rsid w:val="00792CCD"/>
    <w:rsid w:val="00794D1B"/>
    <w:rsid w:val="00795B22"/>
    <w:rsid w:val="00795F60"/>
    <w:rsid w:val="007961F5"/>
    <w:rsid w:val="007A00AB"/>
    <w:rsid w:val="007A139C"/>
    <w:rsid w:val="007A1640"/>
    <w:rsid w:val="007A3087"/>
    <w:rsid w:val="007A3365"/>
    <w:rsid w:val="007A3575"/>
    <w:rsid w:val="007A36F7"/>
    <w:rsid w:val="007A3878"/>
    <w:rsid w:val="007A45E1"/>
    <w:rsid w:val="007A4F9B"/>
    <w:rsid w:val="007A5E4F"/>
    <w:rsid w:val="007A5E7B"/>
    <w:rsid w:val="007B0854"/>
    <w:rsid w:val="007B26EA"/>
    <w:rsid w:val="007B350C"/>
    <w:rsid w:val="007B5E4D"/>
    <w:rsid w:val="007C0482"/>
    <w:rsid w:val="007C07A7"/>
    <w:rsid w:val="007C10BD"/>
    <w:rsid w:val="007C2BF6"/>
    <w:rsid w:val="007C4999"/>
    <w:rsid w:val="007C5B45"/>
    <w:rsid w:val="007C67B5"/>
    <w:rsid w:val="007C6D53"/>
    <w:rsid w:val="007C745C"/>
    <w:rsid w:val="007C7738"/>
    <w:rsid w:val="007D046A"/>
    <w:rsid w:val="007D0B92"/>
    <w:rsid w:val="007D1800"/>
    <w:rsid w:val="007D2598"/>
    <w:rsid w:val="007D28D9"/>
    <w:rsid w:val="007D4E2C"/>
    <w:rsid w:val="007E0012"/>
    <w:rsid w:val="007E07F7"/>
    <w:rsid w:val="007E13BA"/>
    <w:rsid w:val="007E5FE9"/>
    <w:rsid w:val="007E724B"/>
    <w:rsid w:val="007E78BE"/>
    <w:rsid w:val="007E7D01"/>
    <w:rsid w:val="007F037F"/>
    <w:rsid w:val="007F21B2"/>
    <w:rsid w:val="007F306F"/>
    <w:rsid w:val="007F3261"/>
    <w:rsid w:val="007F3788"/>
    <w:rsid w:val="007F40CD"/>
    <w:rsid w:val="007F5CD2"/>
    <w:rsid w:val="007F6877"/>
    <w:rsid w:val="007F6E86"/>
    <w:rsid w:val="007F72CB"/>
    <w:rsid w:val="008005E1"/>
    <w:rsid w:val="008020B4"/>
    <w:rsid w:val="00802410"/>
    <w:rsid w:val="008029C5"/>
    <w:rsid w:val="00802E04"/>
    <w:rsid w:val="008031FA"/>
    <w:rsid w:val="00803C53"/>
    <w:rsid w:val="00804199"/>
    <w:rsid w:val="008053E8"/>
    <w:rsid w:val="00810BC2"/>
    <w:rsid w:val="00810F70"/>
    <w:rsid w:val="008112AE"/>
    <w:rsid w:val="008118F4"/>
    <w:rsid w:val="00812B27"/>
    <w:rsid w:val="00813D99"/>
    <w:rsid w:val="008150DF"/>
    <w:rsid w:val="00821721"/>
    <w:rsid w:val="0082268C"/>
    <w:rsid w:val="00825211"/>
    <w:rsid w:val="0082781F"/>
    <w:rsid w:val="0083119B"/>
    <w:rsid w:val="00834E72"/>
    <w:rsid w:val="00835C8E"/>
    <w:rsid w:val="008369CD"/>
    <w:rsid w:val="00836AFD"/>
    <w:rsid w:val="00836C3A"/>
    <w:rsid w:val="00836EAB"/>
    <w:rsid w:val="00837248"/>
    <w:rsid w:val="00837349"/>
    <w:rsid w:val="00840D0A"/>
    <w:rsid w:val="00841B8A"/>
    <w:rsid w:val="008431EE"/>
    <w:rsid w:val="00844ECB"/>
    <w:rsid w:val="00845BC2"/>
    <w:rsid w:val="00845C82"/>
    <w:rsid w:val="008467C2"/>
    <w:rsid w:val="008478AB"/>
    <w:rsid w:val="00847A9D"/>
    <w:rsid w:val="00847F78"/>
    <w:rsid w:val="0085092D"/>
    <w:rsid w:val="00852147"/>
    <w:rsid w:val="00854321"/>
    <w:rsid w:val="00854646"/>
    <w:rsid w:val="008546F7"/>
    <w:rsid w:val="00856133"/>
    <w:rsid w:val="00856268"/>
    <w:rsid w:val="008563D1"/>
    <w:rsid w:val="00860B70"/>
    <w:rsid w:val="00863B12"/>
    <w:rsid w:val="00870D79"/>
    <w:rsid w:val="00874D84"/>
    <w:rsid w:val="00875A80"/>
    <w:rsid w:val="008765F0"/>
    <w:rsid w:val="00876A9D"/>
    <w:rsid w:val="00876F31"/>
    <w:rsid w:val="0087751D"/>
    <w:rsid w:val="00877CD6"/>
    <w:rsid w:val="0088101C"/>
    <w:rsid w:val="0088206E"/>
    <w:rsid w:val="0088233B"/>
    <w:rsid w:val="008828E7"/>
    <w:rsid w:val="00883339"/>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2185"/>
    <w:rsid w:val="008B404F"/>
    <w:rsid w:val="008B4FA2"/>
    <w:rsid w:val="008B5AED"/>
    <w:rsid w:val="008B5F80"/>
    <w:rsid w:val="008B6437"/>
    <w:rsid w:val="008B7DB2"/>
    <w:rsid w:val="008C068A"/>
    <w:rsid w:val="008C0C45"/>
    <w:rsid w:val="008C36A1"/>
    <w:rsid w:val="008C3A55"/>
    <w:rsid w:val="008C5AD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2DDA"/>
    <w:rsid w:val="008F4F08"/>
    <w:rsid w:val="008F67B0"/>
    <w:rsid w:val="008F6974"/>
    <w:rsid w:val="00900C60"/>
    <w:rsid w:val="00900CC0"/>
    <w:rsid w:val="00901F74"/>
    <w:rsid w:val="00902980"/>
    <w:rsid w:val="00903913"/>
    <w:rsid w:val="00904433"/>
    <w:rsid w:val="009047C5"/>
    <w:rsid w:val="009049F3"/>
    <w:rsid w:val="00906117"/>
    <w:rsid w:val="0090662D"/>
    <w:rsid w:val="0090697A"/>
    <w:rsid w:val="00906DF7"/>
    <w:rsid w:val="009118A9"/>
    <w:rsid w:val="00911AE7"/>
    <w:rsid w:val="00911B55"/>
    <w:rsid w:val="009128B6"/>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0143"/>
    <w:rsid w:val="009303A2"/>
    <w:rsid w:val="00930864"/>
    <w:rsid w:val="00931EF5"/>
    <w:rsid w:val="009321E6"/>
    <w:rsid w:val="009329C1"/>
    <w:rsid w:val="0093326F"/>
    <w:rsid w:val="009333DD"/>
    <w:rsid w:val="009340E3"/>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612"/>
    <w:rsid w:val="00966C75"/>
    <w:rsid w:val="0097005F"/>
    <w:rsid w:val="009743FB"/>
    <w:rsid w:val="00975738"/>
    <w:rsid w:val="00976237"/>
    <w:rsid w:val="009768F4"/>
    <w:rsid w:val="00977307"/>
    <w:rsid w:val="009777A2"/>
    <w:rsid w:val="009823A4"/>
    <w:rsid w:val="00982A87"/>
    <w:rsid w:val="00983F83"/>
    <w:rsid w:val="009840CC"/>
    <w:rsid w:val="00985247"/>
    <w:rsid w:val="00985F4D"/>
    <w:rsid w:val="009863F1"/>
    <w:rsid w:val="00986625"/>
    <w:rsid w:val="009866B5"/>
    <w:rsid w:val="00987DD3"/>
    <w:rsid w:val="00990A5A"/>
    <w:rsid w:val="009917E9"/>
    <w:rsid w:val="00993037"/>
    <w:rsid w:val="00994999"/>
    <w:rsid w:val="009959B4"/>
    <w:rsid w:val="009969F2"/>
    <w:rsid w:val="009973A4"/>
    <w:rsid w:val="00997EA9"/>
    <w:rsid w:val="009A0F89"/>
    <w:rsid w:val="009A1B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5479"/>
    <w:rsid w:val="009B7BFB"/>
    <w:rsid w:val="009B7D69"/>
    <w:rsid w:val="009C1B12"/>
    <w:rsid w:val="009C1F9A"/>
    <w:rsid w:val="009C5436"/>
    <w:rsid w:val="009C5B56"/>
    <w:rsid w:val="009C68C5"/>
    <w:rsid w:val="009C758C"/>
    <w:rsid w:val="009C7CFD"/>
    <w:rsid w:val="009D169F"/>
    <w:rsid w:val="009D17E4"/>
    <w:rsid w:val="009D1CC6"/>
    <w:rsid w:val="009D2970"/>
    <w:rsid w:val="009D34F9"/>
    <w:rsid w:val="009D4284"/>
    <w:rsid w:val="009D4A95"/>
    <w:rsid w:val="009D51AB"/>
    <w:rsid w:val="009D52AA"/>
    <w:rsid w:val="009D5694"/>
    <w:rsid w:val="009D65AE"/>
    <w:rsid w:val="009D71D6"/>
    <w:rsid w:val="009D72B1"/>
    <w:rsid w:val="009D75FC"/>
    <w:rsid w:val="009D768B"/>
    <w:rsid w:val="009D7F49"/>
    <w:rsid w:val="009E134A"/>
    <w:rsid w:val="009E168D"/>
    <w:rsid w:val="009E1CD7"/>
    <w:rsid w:val="009E2F26"/>
    <w:rsid w:val="009E3931"/>
    <w:rsid w:val="009E58DB"/>
    <w:rsid w:val="009E5CA8"/>
    <w:rsid w:val="009F3049"/>
    <w:rsid w:val="009F387C"/>
    <w:rsid w:val="009F4F5C"/>
    <w:rsid w:val="009F57A1"/>
    <w:rsid w:val="009F7878"/>
    <w:rsid w:val="00A00480"/>
    <w:rsid w:val="00A009C1"/>
    <w:rsid w:val="00A018CF"/>
    <w:rsid w:val="00A026C3"/>
    <w:rsid w:val="00A0366E"/>
    <w:rsid w:val="00A037EA"/>
    <w:rsid w:val="00A03FFA"/>
    <w:rsid w:val="00A04EE6"/>
    <w:rsid w:val="00A064D1"/>
    <w:rsid w:val="00A0747C"/>
    <w:rsid w:val="00A131D8"/>
    <w:rsid w:val="00A134BC"/>
    <w:rsid w:val="00A14ED6"/>
    <w:rsid w:val="00A14FEA"/>
    <w:rsid w:val="00A15652"/>
    <w:rsid w:val="00A15E6A"/>
    <w:rsid w:val="00A169F8"/>
    <w:rsid w:val="00A17D5A"/>
    <w:rsid w:val="00A20899"/>
    <w:rsid w:val="00A24560"/>
    <w:rsid w:val="00A252F8"/>
    <w:rsid w:val="00A25924"/>
    <w:rsid w:val="00A25E18"/>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2175"/>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2AC"/>
    <w:rsid w:val="00A83FAF"/>
    <w:rsid w:val="00A846F0"/>
    <w:rsid w:val="00A872E4"/>
    <w:rsid w:val="00A90376"/>
    <w:rsid w:val="00A911F3"/>
    <w:rsid w:val="00A92F8F"/>
    <w:rsid w:val="00A94854"/>
    <w:rsid w:val="00A963E6"/>
    <w:rsid w:val="00A965EF"/>
    <w:rsid w:val="00A97BA9"/>
    <w:rsid w:val="00AA0108"/>
    <w:rsid w:val="00AA2FA4"/>
    <w:rsid w:val="00AA3E33"/>
    <w:rsid w:val="00AA442B"/>
    <w:rsid w:val="00AA5DE7"/>
    <w:rsid w:val="00AA611E"/>
    <w:rsid w:val="00AA707A"/>
    <w:rsid w:val="00AB019E"/>
    <w:rsid w:val="00AB0CF9"/>
    <w:rsid w:val="00AB22AC"/>
    <w:rsid w:val="00AB3940"/>
    <w:rsid w:val="00AB519E"/>
    <w:rsid w:val="00AB71ED"/>
    <w:rsid w:val="00AC284A"/>
    <w:rsid w:val="00AC2F83"/>
    <w:rsid w:val="00AC4A88"/>
    <w:rsid w:val="00AC604E"/>
    <w:rsid w:val="00AC7AF0"/>
    <w:rsid w:val="00AD0301"/>
    <w:rsid w:val="00AD1BC5"/>
    <w:rsid w:val="00AD2F6D"/>
    <w:rsid w:val="00AD44F4"/>
    <w:rsid w:val="00AD4D7E"/>
    <w:rsid w:val="00AD5641"/>
    <w:rsid w:val="00AD7377"/>
    <w:rsid w:val="00AD73B1"/>
    <w:rsid w:val="00AD7629"/>
    <w:rsid w:val="00AD7A70"/>
    <w:rsid w:val="00AE1416"/>
    <w:rsid w:val="00AE2836"/>
    <w:rsid w:val="00AE496A"/>
    <w:rsid w:val="00AE7CA2"/>
    <w:rsid w:val="00AF0146"/>
    <w:rsid w:val="00AF04A6"/>
    <w:rsid w:val="00AF080A"/>
    <w:rsid w:val="00AF13C5"/>
    <w:rsid w:val="00AF1ECB"/>
    <w:rsid w:val="00AF2865"/>
    <w:rsid w:val="00AF379D"/>
    <w:rsid w:val="00AF3B59"/>
    <w:rsid w:val="00AF3C31"/>
    <w:rsid w:val="00AF5311"/>
    <w:rsid w:val="00AF6C24"/>
    <w:rsid w:val="00B009B4"/>
    <w:rsid w:val="00B018FE"/>
    <w:rsid w:val="00B02308"/>
    <w:rsid w:val="00B031B3"/>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811"/>
    <w:rsid w:val="00B16D71"/>
    <w:rsid w:val="00B218B7"/>
    <w:rsid w:val="00B21C77"/>
    <w:rsid w:val="00B22E22"/>
    <w:rsid w:val="00B2375A"/>
    <w:rsid w:val="00B246F2"/>
    <w:rsid w:val="00B251F5"/>
    <w:rsid w:val="00B254BA"/>
    <w:rsid w:val="00B26B41"/>
    <w:rsid w:val="00B27137"/>
    <w:rsid w:val="00B30B07"/>
    <w:rsid w:val="00B34319"/>
    <w:rsid w:val="00B34CA4"/>
    <w:rsid w:val="00B35A49"/>
    <w:rsid w:val="00B36042"/>
    <w:rsid w:val="00B375CA"/>
    <w:rsid w:val="00B37680"/>
    <w:rsid w:val="00B40151"/>
    <w:rsid w:val="00B417C9"/>
    <w:rsid w:val="00B42A23"/>
    <w:rsid w:val="00B42F19"/>
    <w:rsid w:val="00B442BB"/>
    <w:rsid w:val="00B448AF"/>
    <w:rsid w:val="00B45B98"/>
    <w:rsid w:val="00B473D1"/>
    <w:rsid w:val="00B50B3D"/>
    <w:rsid w:val="00B525CB"/>
    <w:rsid w:val="00B529BB"/>
    <w:rsid w:val="00B57141"/>
    <w:rsid w:val="00B5723A"/>
    <w:rsid w:val="00B615BB"/>
    <w:rsid w:val="00B61EAF"/>
    <w:rsid w:val="00B628C8"/>
    <w:rsid w:val="00B63CB2"/>
    <w:rsid w:val="00B63F2F"/>
    <w:rsid w:val="00B64914"/>
    <w:rsid w:val="00B67830"/>
    <w:rsid w:val="00B71EA5"/>
    <w:rsid w:val="00B734AF"/>
    <w:rsid w:val="00B73E50"/>
    <w:rsid w:val="00B7415E"/>
    <w:rsid w:val="00B7625C"/>
    <w:rsid w:val="00B76689"/>
    <w:rsid w:val="00B76CDB"/>
    <w:rsid w:val="00B80A0C"/>
    <w:rsid w:val="00B81B4F"/>
    <w:rsid w:val="00B83689"/>
    <w:rsid w:val="00B83959"/>
    <w:rsid w:val="00B83E31"/>
    <w:rsid w:val="00B85CB0"/>
    <w:rsid w:val="00B86742"/>
    <w:rsid w:val="00B86E19"/>
    <w:rsid w:val="00B9214A"/>
    <w:rsid w:val="00B9228C"/>
    <w:rsid w:val="00B924AA"/>
    <w:rsid w:val="00B930A2"/>
    <w:rsid w:val="00B93C15"/>
    <w:rsid w:val="00B93EB4"/>
    <w:rsid w:val="00B94453"/>
    <w:rsid w:val="00B955E0"/>
    <w:rsid w:val="00B96EEB"/>
    <w:rsid w:val="00B9707F"/>
    <w:rsid w:val="00B972C9"/>
    <w:rsid w:val="00BA2A4A"/>
    <w:rsid w:val="00BA2D3A"/>
    <w:rsid w:val="00BA5331"/>
    <w:rsid w:val="00BA7CC0"/>
    <w:rsid w:val="00BA7E88"/>
    <w:rsid w:val="00BB094C"/>
    <w:rsid w:val="00BB20AF"/>
    <w:rsid w:val="00BB2F0B"/>
    <w:rsid w:val="00BB343D"/>
    <w:rsid w:val="00BB3E15"/>
    <w:rsid w:val="00BB4442"/>
    <w:rsid w:val="00BB52CB"/>
    <w:rsid w:val="00BB6594"/>
    <w:rsid w:val="00BB6E3C"/>
    <w:rsid w:val="00BC00B1"/>
    <w:rsid w:val="00BC108D"/>
    <w:rsid w:val="00BC2E1A"/>
    <w:rsid w:val="00BC3CF6"/>
    <w:rsid w:val="00BC4624"/>
    <w:rsid w:val="00BC4A98"/>
    <w:rsid w:val="00BC5927"/>
    <w:rsid w:val="00BC794D"/>
    <w:rsid w:val="00BD115B"/>
    <w:rsid w:val="00BD1CED"/>
    <w:rsid w:val="00BD28D5"/>
    <w:rsid w:val="00BD78FE"/>
    <w:rsid w:val="00BE020D"/>
    <w:rsid w:val="00BE051B"/>
    <w:rsid w:val="00BE15CF"/>
    <w:rsid w:val="00BE2414"/>
    <w:rsid w:val="00BE30AE"/>
    <w:rsid w:val="00BE627D"/>
    <w:rsid w:val="00BF0AE6"/>
    <w:rsid w:val="00BF1286"/>
    <w:rsid w:val="00BF1C20"/>
    <w:rsid w:val="00BF1F2C"/>
    <w:rsid w:val="00BF3F8D"/>
    <w:rsid w:val="00BF5F64"/>
    <w:rsid w:val="00BF616F"/>
    <w:rsid w:val="00C00B13"/>
    <w:rsid w:val="00C00EE1"/>
    <w:rsid w:val="00C012A8"/>
    <w:rsid w:val="00C0384D"/>
    <w:rsid w:val="00C03C90"/>
    <w:rsid w:val="00C04442"/>
    <w:rsid w:val="00C1022B"/>
    <w:rsid w:val="00C10447"/>
    <w:rsid w:val="00C1187E"/>
    <w:rsid w:val="00C142C8"/>
    <w:rsid w:val="00C15D32"/>
    <w:rsid w:val="00C166F7"/>
    <w:rsid w:val="00C205DB"/>
    <w:rsid w:val="00C2159E"/>
    <w:rsid w:val="00C216A9"/>
    <w:rsid w:val="00C21D03"/>
    <w:rsid w:val="00C235E4"/>
    <w:rsid w:val="00C24E53"/>
    <w:rsid w:val="00C253B9"/>
    <w:rsid w:val="00C25B27"/>
    <w:rsid w:val="00C309EC"/>
    <w:rsid w:val="00C3265D"/>
    <w:rsid w:val="00C32FA6"/>
    <w:rsid w:val="00C32FA9"/>
    <w:rsid w:val="00C3420D"/>
    <w:rsid w:val="00C34CD8"/>
    <w:rsid w:val="00C34E5D"/>
    <w:rsid w:val="00C3799C"/>
    <w:rsid w:val="00C41CC9"/>
    <w:rsid w:val="00C44B05"/>
    <w:rsid w:val="00C45264"/>
    <w:rsid w:val="00C46F19"/>
    <w:rsid w:val="00C518B8"/>
    <w:rsid w:val="00C51ED4"/>
    <w:rsid w:val="00C53893"/>
    <w:rsid w:val="00C539EC"/>
    <w:rsid w:val="00C53B49"/>
    <w:rsid w:val="00C55CE9"/>
    <w:rsid w:val="00C57F52"/>
    <w:rsid w:val="00C60A6C"/>
    <w:rsid w:val="00C61FA4"/>
    <w:rsid w:val="00C6215B"/>
    <w:rsid w:val="00C62DB7"/>
    <w:rsid w:val="00C63E6D"/>
    <w:rsid w:val="00C64037"/>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472"/>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0970"/>
    <w:rsid w:val="00CC1E8F"/>
    <w:rsid w:val="00CC2908"/>
    <w:rsid w:val="00CC5461"/>
    <w:rsid w:val="00CC5490"/>
    <w:rsid w:val="00CC5C83"/>
    <w:rsid w:val="00CC6744"/>
    <w:rsid w:val="00CC704B"/>
    <w:rsid w:val="00CD0EFB"/>
    <w:rsid w:val="00CD1D8A"/>
    <w:rsid w:val="00CD2181"/>
    <w:rsid w:val="00CD2FA0"/>
    <w:rsid w:val="00CD3CC5"/>
    <w:rsid w:val="00CD56AA"/>
    <w:rsid w:val="00CD66DC"/>
    <w:rsid w:val="00CD6F47"/>
    <w:rsid w:val="00CD76F0"/>
    <w:rsid w:val="00CD7776"/>
    <w:rsid w:val="00CE1E9A"/>
    <w:rsid w:val="00CE49F8"/>
    <w:rsid w:val="00CE65B0"/>
    <w:rsid w:val="00CE68C6"/>
    <w:rsid w:val="00CE6C89"/>
    <w:rsid w:val="00CE762D"/>
    <w:rsid w:val="00CF29EA"/>
    <w:rsid w:val="00CF2ABC"/>
    <w:rsid w:val="00CF40C0"/>
    <w:rsid w:val="00CF478D"/>
    <w:rsid w:val="00CF6D74"/>
    <w:rsid w:val="00D0147E"/>
    <w:rsid w:val="00D035F8"/>
    <w:rsid w:val="00D0504D"/>
    <w:rsid w:val="00D05420"/>
    <w:rsid w:val="00D06915"/>
    <w:rsid w:val="00D06ADE"/>
    <w:rsid w:val="00D1574C"/>
    <w:rsid w:val="00D15B6E"/>
    <w:rsid w:val="00D16312"/>
    <w:rsid w:val="00D16E39"/>
    <w:rsid w:val="00D2246B"/>
    <w:rsid w:val="00D234DF"/>
    <w:rsid w:val="00D2457C"/>
    <w:rsid w:val="00D246C2"/>
    <w:rsid w:val="00D25ED7"/>
    <w:rsid w:val="00D27700"/>
    <w:rsid w:val="00D27E00"/>
    <w:rsid w:val="00D305BD"/>
    <w:rsid w:val="00D30743"/>
    <w:rsid w:val="00D32D01"/>
    <w:rsid w:val="00D32E17"/>
    <w:rsid w:val="00D32EBE"/>
    <w:rsid w:val="00D33532"/>
    <w:rsid w:val="00D345B5"/>
    <w:rsid w:val="00D34731"/>
    <w:rsid w:val="00D352E9"/>
    <w:rsid w:val="00D3720F"/>
    <w:rsid w:val="00D40D8E"/>
    <w:rsid w:val="00D40FAB"/>
    <w:rsid w:val="00D41158"/>
    <w:rsid w:val="00D41D66"/>
    <w:rsid w:val="00D4348E"/>
    <w:rsid w:val="00D445D7"/>
    <w:rsid w:val="00D44FB5"/>
    <w:rsid w:val="00D4574F"/>
    <w:rsid w:val="00D4699F"/>
    <w:rsid w:val="00D50075"/>
    <w:rsid w:val="00D51603"/>
    <w:rsid w:val="00D516A4"/>
    <w:rsid w:val="00D52820"/>
    <w:rsid w:val="00D52B6D"/>
    <w:rsid w:val="00D52CE7"/>
    <w:rsid w:val="00D5365B"/>
    <w:rsid w:val="00D54877"/>
    <w:rsid w:val="00D55237"/>
    <w:rsid w:val="00D553D7"/>
    <w:rsid w:val="00D567A9"/>
    <w:rsid w:val="00D56991"/>
    <w:rsid w:val="00D6034C"/>
    <w:rsid w:val="00D6361B"/>
    <w:rsid w:val="00D64A4A"/>
    <w:rsid w:val="00D65DDA"/>
    <w:rsid w:val="00D709EF"/>
    <w:rsid w:val="00D72E9D"/>
    <w:rsid w:val="00D73430"/>
    <w:rsid w:val="00D73788"/>
    <w:rsid w:val="00D747D7"/>
    <w:rsid w:val="00D74C23"/>
    <w:rsid w:val="00D74C57"/>
    <w:rsid w:val="00D77187"/>
    <w:rsid w:val="00D829A8"/>
    <w:rsid w:val="00D82CE5"/>
    <w:rsid w:val="00D8507B"/>
    <w:rsid w:val="00D855EC"/>
    <w:rsid w:val="00D85B4F"/>
    <w:rsid w:val="00D914DA"/>
    <w:rsid w:val="00D91B83"/>
    <w:rsid w:val="00D91DB7"/>
    <w:rsid w:val="00D9271F"/>
    <w:rsid w:val="00D936D0"/>
    <w:rsid w:val="00D93E4B"/>
    <w:rsid w:val="00D9433E"/>
    <w:rsid w:val="00D94DAE"/>
    <w:rsid w:val="00D95624"/>
    <w:rsid w:val="00D9567D"/>
    <w:rsid w:val="00D960B1"/>
    <w:rsid w:val="00D97469"/>
    <w:rsid w:val="00DA0439"/>
    <w:rsid w:val="00DA0775"/>
    <w:rsid w:val="00DA311A"/>
    <w:rsid w:val="00DA56E5"/>
    <w:rsid w:val="00DA5AB1"/>
    <w:rsid w:val="00DA6FB5"/>
    <w:rsid w:val="00DA7425"/>
    <w:rsid w:val="00DB11B2"/>
    <w:rsid w:val="00DB1204"/>
    <w:rsid w:val="00DB364E"/>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C66A3"/>
    <w:rsid w:val="00DD002F"/>
    <w:rsid w:val="00DD514A"/>
    <w:rsid w:val="00DD5FCE"/>
    <w:rsid w:val="00DD6C91"/>
    <w:rsid w:val="00DD735D"/>
    <w:rsid w:val="00DE057F"/>
    <w:rsid w:val="00DE100A"/>
    <w:rsid w:val="00DE1A24"/>
    <w:rsid w:val="00DE3119"/>
    <w:rsid w:val="00DE3771"/>
    <w:rsid w:val="00DE3E97"/>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0C90"/>
    <w:rsid w:val="00E01639"/>
    <w:rsid w:val="00E018B3"/>
    <w:rsid w:val="00E01F0B"/>
    <w:rsid w:val="00E0222A"/>
    <w:rsid w:val="00E03888"/>
    <w:rsid w:val="00E04E10"/>
    <w:rsid w:val="00E05934"/>
    <w:rsid w:val="00E07BC7"/>
    <w:rsid w:val="00E07D2A"/>
    <w:rsid w:val="00E10A23"/>
    <w:rsid w:val="00E1123E"/>
    <w:rsid w:val="00E1209F"/>
    <w:rsid w:val="00E126C1"/>
    <w:rsid w:val="00E1277F"/>
    <w:rsid w:val="00E129E9"/>
    <w:rsid w:val="00E13AB8"/>
    <w:rsid w:val="00E13C3F"/>
    <w:rsid w:val="00E13FF0"/>
    <w:rsid w:val="00E14CEA"/>
    <w:rsid w:val="00E1511F"/>
    <w:rsid w:val="00E16BBA"/>
    <w:rsid w:val="00E173AD"/>
    <w:rsid w:val="00E17E1B"/>
    <w:rsid w:val="00E20955"/>
    <w:rsid w:val="00E214DF"/>
    <w:rsid w:val="00E2223C"/>
    <w:rsid w:val="00E25651"/>
    <w:rsid w:val="00E25D1B"/>
    <w:rsid w:val="00E267C6"/>
    <w:rsid w:val="00E2690F"/>
    <w:rsid w:val="00E26CA4"/>
    <w:rsid w:val="00E275BF"/>
    <w:rsid w:val="00E32050"/>
    <w:rsid w:val="00E32500"/>
    <w:rsid w:val="00E3265F"/>
    <w:rsid w:val="00E3337D"/>
    <w:rsid w:val="00E33B62"/>
    <w:rsid w:val="00E351A3"/>
    <w:rsid w:val="00E36193"/>
    <w:rsid w:val="00E36BCA"/>
    <w:rsid w:val="00E36C78"/>
    <w:rsid w:val="00E3785C"/>
    <w:rsid w:val="00E429C3"/>
    <w:rsid w:val="00E42F19"/>
    <w:rsid w:val="00E437AE"/>
    <w:rsid w:val="00E476B7"/>
    <w:rsid w:val="00E47D64"/>
    <w:rsid w:val="00E5140F"/>
    <w:rsid w:val="00E51569"/>
    <w:rsid w:val="00E51ECE"/>
    <w:rsid w:val="00E53698"/>
    <w:rsid w:val="00E5448D"/>
    <w:rsid w:val="00E5489A"/>
    <w:rsid w:val="00E56F95"/>
    <w:rsid w:val="00E60ADC"/>
    <w:rsid w:val="00E62080"/>
    <w:rsid w:val="00E63F16"/>
    <w:rsid w:val="00E64032"/>
    <w:rsid w:val="00E641C8"/>
    <w:rsid w:val="00E64347"/>
    <w:rsid w:val="00E64E54"/>
    <w:rsid w:val="00E66D8E"/>
    <w:rsid w:val="00E7000D"/>
    <w:rsid w:val="00E71BA4"/>
    <w:rsid w:val="00E728F0"/>
    <w:rsid w:val="00E72932"/>
    <w:rsid w:val="00E773CD"/>
    <w:rsid w:val="00E822B0"/>
    <w:rsid w:val="00E82C74"/>
    <w:rsid w:val="00E86340"/>
    <w:rsid w:val="00E86589"/>
    <w:rsid w:val="00E86805"/>
    <w:rsid w:val="00E90668"/>
    <w:rsid w:val="00E932D4"/>
    <w:rsid w:val="00E932EF"/>
    <w:rsid w:val="00E93D64"/>
    <w:rsid w:val="00E93F32"/>
    <w:rsid w:val="00E9469D"/>
    <w:rsid w:val="00E97826"/>
    <w:rsid w:val="00E97868"/>
    <w:rsid w:val="00E97974"/>
    <w:rsid w:val="00E97A9B"/>
    <w:rsid w:val="00E97ED9"/>
    <w:rsid w:val="00EA0062"/>
    <w:rsid w:val="00EA1D29"/>
    <w:rsid w:val="00EA2E32"/>
    <w:rsid w:val="00EA3354"/>
    <w:rsid w:val="00EA49E7"/>
    <w:rsid w:val="00EA5627"/>
    <w:rsid w:val="00EA7FF3"/>
    <w:rsid w:val="00EB055E"/>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29ED"/>
    <w:rsid w:val="00ED41FD"/>
    <w:rsid w:val="00ED4F9F"/>
    <w:rsid w:val="00ED4FCC"/>
    <w:rsid w:val="00ED520C"/>
    <w:rsid w:val="00EE21CC"/>
    <w:rsid w:val="00EE2FB0"/>
    <w:rsid w:val="00EE461A"/>
    <w:rsid w:val="00EE4899"/>
    <w:rsid w:val="00EE4EE8"/>
    <w:rsid w:val="00EE5B35"/>
    <w:rsid w:val="00EE5BFD"/>
    <w:rsid w:val="00EE5D34"/>
    <w:rsid w:val="00EE6725"/>
    <w:rsid w:val="00EE759C"/>
    <w:rsid w:val="00EE7AB2"/>
    <w:rsid w:val="00EE7F0C"/>
    <w:rsid w:val="00EF0630"/>
    <w:rsid w:val="00EF16B4"/>
    <w:rsid w:val="00EF1743"/>
    <w:rsid w:val="00EF1A07"/>
    <w:rsid w:val="00EF2AB2"/>
    <w:rsid w:val="00EF2B13"/>
    <w:rsid w:val="00EF2BEA"/>
    <w:rsid w:val="00EF2DE9"/>
    <w:rsid w:val="00EF303A"/>
    <w:rsid w:val="00EF37EC"/>
    <w:rsid w:val="00EF51AA"/>
    <w:rsid w:val="00EF74C8"/>
    <w:rsid w:val="00EF795E"/>
    <w:rsid w:val="00F0016A"/>
    <w:rsid w:val="00F00368"/>
    <w:rsid w:val="00F0065B"/>
    <w:rsid w:val="00F00C5A"/>
    <w:rsid w:val="00F017E7"/>
    <w:rsid w:val="00F02B71"/>
    <w:rsid w:val="00F043F9"/>
    <w:rsid w:val="00F04AF4"/>
    <w:rsid w:val="00F05C8F"/>
    <w:rsid w:val="00F069A3"/>
    <w:rsid w:val="00F06DDB"/>
    <w:rsid w:val="00F07E74"/>
    <w:rsid w:val="00F106B5"/>
    <w:rsid w:val="00F11757"/>
    <w:rsid w:val="00F118CE"/>
    <w:rsid w:val="00F12FEC"/>
    <w:rsid w:val="00F2171E"/>
    <w:rsid w:val="00F24737"/>
    <w:rsid w:val="00F26416"/>
    <w:rsid w:val="00F265D4"/>
    <w:rsid w:val="00F26687"/>
    <w:rsid w:val="00F319D3"/>
    <w:rsid w:val="00F337D5"/>
    <w:rsid w:val="00F33ED0"/>
    <w:rsid w:val="00F35235"/>
    <w:rsid w:val="00F35EF3"/>
    <w:rsid w:val="00F364AA"/>
    <w:rsid w:val="00F37C95"/>
    <w:rsid w:val="00F40429"/>
    <w:rsid w:val="00F44108"/>
    <w:rsid w:val="00F442A2"/>
    <w:rsid w:val="00F44916"/>
    <w:rsid w:val="00F44975"/>
    <w:rsid w:val="00F44C8B"/>
    <w:rsid w:val="00F456F9"/>
    <w:rsid w:val="00F458C6"/>
    <w:rsid w:val="00F45A0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9CD"/>
    <w:rsid w:val="00F64A14"/>
    <w:rsid w:val="00F6506D"/>
    <w:rsid w:val="00F70AE0"/>
    <w:rsid w:val="00F71F4A"/>
    <w:rsid w:val="00F71F95"/>
    <w:rsid w:val="00F727D9"/>
    <w:rsid w:val="00F72FBA"/>
    <w:rsid w:val="00F73604"/>
    <w:rsid w:val="00F740F2"/>
    <w:rsid w:val="00F74230"/>
    <w:rsid w:val="00F74527"/>
    <w:rsid w:val="00F75589"/>
    <w:rsid w:val="00F755D0"/>
    <w:rsid w:val="00F768DE"/>
    <w:rsid w:val="00F77649"/>
    <w:rsid w:val="00F8136F"/>
    <w:rsid w:val="00F8234B"/>
    <w:rsid w:val="00F84778"/>
    <w:rsid w:val="00F84899"/>
    <w:rsid w:val="00F84B03"/>
    <w:rsid w:val="00F84BB3"/>
    <w:rsid w:val="00F859F0"/>
    <w:rsid w:val="00F865F7"/>
    <w:rsid w:val="00F87C4D"/>
    <w:rsid w:val="00F917D0"/>
    <w:rsid w:val="00F91D7F"/>
    <w:rsid w:val="00F92088"/>
    <w:rsid w:val="00F92576"/>
    <w:rsid w:val="00F92A2C"/>
    <w:rsid w:val="00F94599"/>
    <w:rsid w:val="00FA04B9"/>
    <w:rsid w:val="00FA09F6"/>
    <w:rsid w:val="00FA0FF5"/>
    <w:rsid w:val="00FA1BED"/>
    <w:rsid w:val="00FA2B40"/>
    <w:rsid w:val="00FA4E11"/>
    <w:rsid w:val="00FA579D"/>
    <w:rsid w:val="00FA5E74"/>
    <w:rsid w:val="00FA6021"/>
    <w:rsid w:val="00FA7233"/>
    <w:rsid w:val="00FA7E67"/>
    <w:rsid w:val="00FB2446"/>
    <w:rsid w:val="00FB42D2"/>
    <w:rsid w:val="00FB6205"/>
    <w:rsid w:val="00FC2A12"/>
    <w:rsid w:val="00FC2A7E"/>
    <w:rsid w:val="00FC2DE9"/>
    <w:rsid w:val="00FC3402"/>
    <w:rsid w:val="00FC3C08"/>
    <w:rsid w:val="00FC7738"/>
    <w:rsid w:val="00FD034A"/>
    <w:rsid w:val="00FD1071"/>
    <w:rsid w:val="00FD1D04"/>
    <w:rsid w:val="00FD2262"/>
    <w:rsid w:val="00FD2501"/>
    <w:rsid w:val="00FD3007"/>
    <w:rsid w:val="00FD38C9"/>
    <w:rsid w:val="00FD3AB4"/>
    <w:rsid w:val="00FD4D51"/>
    <w:rsid w:val="00FD5AF7"/>
    <w:rsid w:val="00FD744E"/>
    <w:rsid w:val="00FD75F3"/>
    <w:rsid w:val="00FD79B7"/>
    <w:rsid w:val="00FD7A5B"/>
    <w:rsid w:val="00FD7D65"/>
    <w:rsid w:val="00FE141E"/>
    <w:rsid w:val="00FE2AAC"/>
    <w:rsid w:val="00FE306B"/>
    <w:rsid w:val="00FE3140"/>
    <w:rsid w:val="00FE4104"/>
    <w:rsid w:val="00FE49F4"/>
    <w:rsid w:val="00FE6739"/>
    <w:rsid w:val="00FF131D"/>
    <w:rsid w:val="00FF1902"/>
    <w:rsid w:val="00FF25AA"/>
    <w:rsid w:val="00FF3F79"/>
    <w:rsid w:val="00FF4DDD"/>
    <w:rsid w:val="00FF537A"/>
    <w:rsid w:val="00FF7B7B"/>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443C26"/>
    <w:pPr>
      <w:spacing w:after="160" w:line="240" w:lineRule="exact"/>
    </w:pPr>
    <w:rPr>
      <w:rFonts w:asciiTheme="minorHAnsi" w:eastAsiaTheme="minorHAnsi" w:hAnsiTheme="minorHAnsi" w:cstheme="minorBidi"/>
      <w:sz w:val="22"/>
      <w:vertAlign w:val="superscript"/>
      <w:lang w:val="es-CO"/>
    </w:rPr>
  </w:style>
  <w:style w:type="character" w:styleId="nfasis">
    <w:name w:val="Emphasis"/>
    <w:basedOn w:val="Fuentedeprrafopredeter"/>
    <w:uiPriority w:val="20"/>
    <w:qFormat/>
    <w:rsid w:val="009E5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354355289">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293704553">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41905951">
      <w:bodyDiv w:val="1"/>
      <w:marLeft w:val="0"/>
      <w:marRight w:val="0"/>
      <w:marTop w:val="0"/>
      <w:marBottom w:val="0"/>
      <w:divBdr>
        <w:top w:val="none" w:sz="0" w:space="0" w:color="auto"/>
        <w:left w:val="none" w:sz="0" w:space="0" w:color="auto"/>
        <w:bottom w:val="none" w:sz="0" w:space="0" w:color="auto"/>
        <w:right w:val="none" w:sz="0" w:space="0" w:color="auto"/>
      </w:divBdr>
      <w:divsChild>
        <w:div w:id="1124159600">
          <w:marLeft w:val="0"/>
          <w:marRight w:val="0"/>
          <w:marTop w:val="0"/>
          <w:marBottom w:val="0"/>
          <w:divBdr>
            <w:top w:val="none" w:sz="0" w:space="0" w:color="auto"/>
            <w:left w:val="none" w:sz="0" w:space="0" w:color="auto"/>
            <w:bottom w:val="none" w:sz="0" w:space="0" w:color="auto"/>
            <w:right w:val="none" w:sz="0" w:space="0" w:color="auto"/>
          </w:divBdr>
        </w:div>
      </w:divsChild>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733626F-5F05-4608-984C-1D28FEABE001}"/>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5225</Words>
  <Characters>28740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Kamal Abdul Nassar Montoya</cp:lastModifiedBy>
  <cp:revision>2</cp:revision>
  <dcterms:created xsi:type="dcterms:W3CDTF">2021-05-12T15:45:00Z</dcterms:created>
  <dcterms:modified xsi:type="dcterms:W3CDTF">2021-05-12T15:45:00Z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