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4B68" w14:textId="77777777" w:rsidR="0044695B" w:rsidRPr="00593BA7" w:rsidRDefault="0044695B" w:rsidP="0044695B">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00AACEB2" w14:textId="77777777" w:rsidR="0044695B" w:rsidRDefault="0044695B" w:rsidP="0044695B">
      <w:pPr>
        <w:jc w:val="both"/>
        <w:rPr>
          <w:rFonts w:ascii="Arial" w:eastAsia="Calibri" w:hAnsi="Arial" w:cs="Arial"/>
          <w:b/>
          <w:bCs/>
          <w:color w:val="000000" w:themeColor="text1"/>
          <w:sz w:val="22"/>
          <w:szCs w:val="22"/>
          <w:lang w:val="es-ES"/>
        </w:rPr>
      </w:pPr>
    </w:p>
    <w:p w14:paraId="33C82415" w14:textId="77777777" w:rsidR="0044695B" w:rsidRPr="004860E8" w:rsidRDefault="0044695B" w:rsidP="0044695B">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w:t>
      </w:r>
      <w:r w:rsidRPr="004860E8">
        <w:rPr>
          <w:rFonts w:ascii="Arial" w:eastAsia="Calibri" w:hAnsi="Arial" w:cs="Arial"/>
          <w:b/>
          <w:bCs/>
          <w:color w:val="000000" w:themeColor="text1"/>
          <w:sz w:val="22"/>
          <w:szCs w:val="22"/>
          <w:lang w:val="es-ES"/>
        </w:rPr>
        <w:t xml:space="preserve">Políticas horizontales </w:t>
      </w:r>
    </w:p>
    <w:p w14:paraId="201D13EC" w14:textId="77777777" w:rsidR="0044695B" w:rsidRDefault="0044695B" w:rsidP="0044695B">
      <w:pPr>
        <w:jc w:val="both"/>
        <w:rPr>
          <w:rFonts w:ascii="Arial" w:eastAsia="Calibri" w:hAnsi="Arial" w:cs="Arial"/>
          <w:bCs/>
          <w:color w:val="000000" w:themeColor="text1"/>
          <w:sz w:val="20"/>
          <w:szCs w:val="20"/>
          <w:lang w:val="es-ES"/>
        </w:rPr>
      </w:pPr>
    </w:p>
    <w:p w14:paraId="1691FEFE" w14:textId="77777777" w:rsidR="0044695B" w:rsidRPr="00D26E9E" w:rsidRDefault="0044695B" w:rsidP="0044695B">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79F02595" w14:textId="77777777" w:rsidR="0044695B" w:rsidRDefault="0044695B" w:rsidP="0044695B">
      <w:pPr>
        <w:jc w:val="both"/>
        <w:rPr>
          <w:rFonts w:ascii="Arial" w:eastAsia="Calibri" w:hAnsi="Arial" w:cs="Arial"/>
          <w:bCs/>
          <w:color w:val="000000" w:themeColor="text1"/>
          <w:sz w:val="20"/>
          <w:szCs w:val="20"/>
          <w:lang w:val="es-ES"/>
        </w:rPr>
      </w:pPr>
    </w:p>
    <w:p w14:paraId="0CDEBC61" w14:textId="77777777" w:rsidR="0044695B" w:rsidRDefault="0044695B" w:rsidP="0044695B">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57ED9F0B" w14:textId="77777777" w:rsidR="0044695B" w:rsidRPr="00D26E9E" w:rsidRDefault="0044695B" w:rsidP="0044695B">
      <w:pPr>
        <w:jc w:val="both"/>
        <w:rPr>
          <w:rFonts w:ascii="Arial" w:eastAsia="Calibri" w:hAnsi="Arial" w:cs="Arial"/>
          <w:bCs/>
          <w:color w:val="000000" w:themeColor="text1"/>
          <w:sz w:val="20"/>
          <w:szCs w:val="20"/>
          <w:lang w:val="es-ES"/>
        </w:rPr>
      </w:pPr>
    </w:p>
    <w:p w14:paraId="51FB3F9D" w14:textId="77777777" w:rsidR="0044695B" w:rsidRPr="004860E8" w:rsidRDefault="0044695B" w:rsidP="0044695B">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P</w:t>
      </w:r>
      <w:r w:rsidRPr="004860E8">
        <w:rPr>
          <w:rFonts w:ascii="Arial" w:eastAsia="Calibri" w:hAnsi="Arial" w:cs="Arial"/>
          <w:b/>
          <w:bCs/>
          <w:color w:val="000000" w:themeColor="text1"/>
          <w:sz w:val="22"/>
          <w:szCs w:val="22"/>
          <w:lang w:val="es-ES"/>
        </w:rPr>
        <w:t xml:space="preserve">olíticas horizontales </w:t>
      </w:r>
      <w:r>
        <w:rPr>
          <w:rFonts w:ascii="Arial" w:eastAsia="Calibri" w:hAnsi="Arial" w:cs="Arial"/>
          <w:b/>
          <w:bCs/>
          <w:color w:val="000000" w:themeColor="text1"/>
          <w:sz w:val="22"/>
          <w:szCs w:val="22"/>
          <w:lang w:val="es-ES"/>
        </w:rPr>
        <w:t>– I</w:t>
      </w:r>
      <w:r w:rsidRPr="004860E8">
        <w:rPr>
          <w:rFonts w:ascii="Arial" w:eastAsia="Calibri" w:hAnsi="Arial" w:cs="Arial"/>
          <w:b/>
          <w:bCs/>
          <w:color w:val="000000" w:themeColor="text1"/>
          <w:sz w:val="22"/>
          <w:szCs w:val="22"/>
          <w:lang w:val="es-ES"/>
        </w:rPr>
        <w:t xml:space="preserve">ncentivos contractuales </w:t>
      </w:r>
    </w:p>
    <w:p w14:paraId="2EC442FA" w14:textId="77777777" w:rsidR="0044695B" w:rsidRDefault="0044695B" w:rsidP="0044695B">
      <w:pPr>
        <w:jc w:val="both"/>
        <w:rPr>
          <w:rFonts w:ascii="Arial" w:eastAsia="Calibri" w:hAnsi="Arial" w:cs="Arial"/>
          <w:bCs/>
          <w:color w:val="000000" w:themeColor="text1"/>
          <w:sz w:val="20"/>
          <w:szCs w:val="20"/>
          <w:lang w:val="es-ES"/>
        </w:rPr>
      </w:pPr>
    </w:p>
    <w:p w14:paraId="3A4A3B99" w14:textId="77777777" w:rsidR="0044695B" w:rsidRDefault="0044695B" w:rsidP="0044695B">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política horizontal</w:t>
      </w:r>
      <w:r>
        <w:rPr>
          <w:rFonts w:ascii="Arial" w:eastAsia="Calibri" w:hAnsi="Arial" w:cs="Arial"/>
          <w:bCs/>
          <w:color w:val="000000" w:themeColor="text1"/>
          <w:sz w:val="20"/>
          <w:szCs w:val="20"/>
          <w:lang w:val="es-ES"/>
        </w:rPr>
        <w:t xml:space="preserve"> […]</w:t>
      </w:r>
      <w:r w:rsidRPr="00B65945">
        <w:rPr>
          <w:rFonts w:ascii="Arial" w:eastAsia="Calibri" w:hAnsi="Arial" w:cs="Arial"/>
          <w:bCs/>
          <w:color w:val="000000" w:themeColor="text1"/>
          <w:sz w:val="20"/>
          <w:szCs w:val="20"/>
          <w:lang w:val="es-ES"/>
        </w:rPr>
        <w:t xml:space="preserve">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4CDD410F" w14:textId="77777777" w:rsidR="0044695B" w:rsidRDefault="0044695B" w:rsidP="0044695B">
      <w:pPr>
        <w:jc w:val="both"/>
        <w:rPr>
          <w:rFonts w:ascii="Arial" w:eastAsia="Calibri" w:hAnsi="Arial" w:cs="Arial"/>
          <w:bCs/>
          <w:color w:val="000000" w:themeColor="text1"/>
          <w:sz w:val="20"/>
          <w:szCs w:val="20"/>
          <w:lang w:val="es-ES"/>
        </w:rPr>
      </w:pPr>
    </w:p>
    <w:p w14:paraId="5F15CC8A" w14:textId="04C332E8" w:rsidR="0044695B" w:rsidRDefault="0044695B" w:rsidP="0044695B">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INCENTIVOS CONTRACTUALES –</w:t>
      </w:r>
      <w:r>
        <w:rPr>
          <w:rFonts w:ascii="Arial" w:eastAsia="Calibri" w:hAnsi="Arial" w:cs="Arial"/>
          <w:b/>
          <w:bCs/>
          <w:color w:val="000000" w:themeColor="text1"/>
          <w:sz w:val="22"/>
          <w:szCs w:val="22"/>
          <w:lang w:val="es-ES"/>
        </w:rPr>
        <w:t xml:space="preserve"> Compra</w:t>
      </w:r>
      <w:r w:rsidR="00383730">
        <w:rPr>
          <w:rFonts w:ascii="Arial" w:eastAsia="Calibri" w:hAnsi="Arial" w:cs="Arial"/>
          <w:b/>
          <w:bCs/>
          <w:color w:val="000000" w:themeColor="text1"/>
          <w:sz w:val="22"/>
          <w:szCs w:val="22"/>
          <w:lang w:val="es-ES"/>
        </w:rPr>
        <w:t>s</w:t>
      </w:r>
      <w:r>
        <w:rPr>
          <w:rFonts w:ascii="Arial" w:eastAsia="Calibri" w:hAnsi="Arial" w:cs="Arial"/>
          <w:b/>
          <w:bCs/>
          <w:color w:val="000000" w:themeColor="text1"/>
          <w:sz w:val="22"/>
          <w:szCs w:val="22"/>
          <w:lang w:val="es-ES"/>
        </w:rPr>
        <w:t xml:space="preserve"> Pública</w:t>
      </w:r>
      <w:r w:rsidR="00383730">
        <w:rPr>
          <w:rFonts w:ascii="Arial" w:eastAsia="Calibri" w:hAnsi="Arial" w:cs="Arial"/>
          <w:b/>
          <w:bCs/>
          <w:color w:val="000000" w:themeColor="text1"/>
          <w:sz w:val="22"/>
          <w:szCs w:val="22"/>
          <w:lang w:val="es-ES"/>
        </w:rPr>
        <w:t>s</w:t>
      </w:r>
      <w:r>
        <w:rPr>
          <w:rFonts w:ascii="Arial" w:eastAsia="Calibri" w:hAnsi="Arial" w:cs="Arial"/>
          <w:b/>
          <w:bCs/>
          <w:color w:val="000000" w:themeColor="text1"/>
          <w:sz w:val="22"/>
          <w:szCs w:val="22"/>
          <w:lang w:val="es-ES"/>
        </w:rPr>
        <w:t xml:space="preserve"> Local</w:t>
      </w:r>
      <w:r w:rsidR="00383730">
        <w:rPr>
          <w:rFonts w:ascii="Arial" w:eastAsia="Calibri" w:hAnsi="Arial" w:cs="Arial"/>
          <w:b/>
          <w:bCs/>
          <w:color w:val="000000" w:themeColor="text1"/>
          <w:sz w:val="22"/>
          <w:szCs w:val="22"/>
          <w:lang w:val="es-ES"/>
        </w:rPr>
        <w:t>es</w:t>
      </w:r>
      <w:r>
        <w:rPr>
          <w:rFonts w:ascii="Arial" w:eastAsia="Calibri" w:hAnsi="Arial" w:cs="Arial"/>
          <w:b/>
          <w:bCs/>
          <w:color w:val="000000" w:themeColor="text1"/>
          <w:sz w:val="22"/>
          <w:szCs w:val="22"/>
          <w:lang w:val="es-ES"/>
        </w:rPr>
        <w:t xml:space="preserve"> </w:t>
      </w:r>
      <w:r w:rsidRPr="0097179E">
        <w:rPr>
          <w:rFonts w:ascii="Arial" w:eastAsia="Calibri" w:hAnsi="Arial" w:cs="Arial"/>
          <w:b/>
          <w:bCs/>
          <w:color w:val="000000" w:themeColor="text1"/>
          <w:sz w:val="22"/>
          <w:szCs w:val="22"/>
          <w:lang w:val="es-ES"/>
        </w:rPr>
        <w:t xml:space="preserve">– Política horizontal – </w:t>
      </w:r>
      <w:r>
        <w:rPr>
          <w:rFonts w:ascii="Arial" w:eastAsia="Calibri" w:hAnsi="Arial" w:cs="Arial"/>
          <w:b/>
          <w:bCs/>
          <w:color w:val="000000" w:themeColor="text1"/>
          <w:sz w:val="22"/>
          <w:szCs w:val="22"/>
          <w:lang w:val="es-ES"/>
        </w:rPr>
        <w:t>Puntaje adicional</w:t>
      </w:r>
      <w:r w:rsidRPr="0097179E">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Ley 2046 de 2020 </w:t>
      </w:r>
    </w:p>
    <w:p w14:paraId="6254C025" w14:textId="77777777" w:rsidR="0044695B" w:rsidRDefault="0044695B" w:rsidP="0044695B">
      <w:pPr>
        <w:jc w:val="both"/>
        <w:rPr>
          <w:rFonts w:ascii="Arial" w:eastAsia="Calibri" w:hAnsi="Arial" w:cs="Arial"/>
          <w:b/>
          <w:bCs/>
          <w:color w:val="000000" w:themeColor="text1"/>
          <w:sz w:val="22"/>
          <w:szCs w:val="22"/>
          <w:lang w:val="es-ES"/>
        </w:rPr>
      </w:pPr>
    </w:p>
    <w:p w14:paraId="685C2880" w14:textId="77777777" w:rsidR="004D5371" w:rsidRDefault="004D5371" w:rsidP="004D5371">
      <w:pPr>
        <w:jc w:val="both"/>
        <w:rPr>
          <w:rFonts w:ascii="Arial" w:eastAsia="Calibri" w:hAnsi="Arial" w:cs="Arial"/>
          <w:bCs/>
          <w:color w:val="000000" w:themeColor="text1"/>
          <w:sz w:val="20"/>
          <w:szCs w:val="20"/>
          <w:lang w:val="es-ES"/>
        </w:rPr>
      </w:pPr>
      <w:r w:rsidRPr="004D5371">
        <w:rPr>
          <w:rFonts w:ascii="Arial" w:eastAsia="Calibri" w:hAnsi="Arial" w:cs="Arial"/>
          <w:bCs/>
          <w:color w:val="000000" w:themeColor="text1"/>
          <w:sz w:val="20"/>
          <w:szCs w:val="20"/>
          <w:lang w:val="es-ES"/>
        </w:rPr>
        <w:t>Así pues, de la lectura de la norma se determina que las entidades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deben establecer y asignar de manera proporcional un puntaje mínimo del 10% de los puntos a los proponentes que se comprometan a adquirir alimentos a pequeños productores agropecuarios locales y/o a productores de la Agricultura Campesina, Familiar o Comunitaria locales y sus organizaciones en un porcentaje superior al exigido por la entidad estatal en el pliego de condiciones.</w:t>
      </w:r>
    </w:p>
    <w:p w14:paraId="328AA745" w14:textId="77777777" w:rsidR="004D5371" w:rsidRPr="004D5371" w:rsidRDefault="004D5371" w:rsidP="004D5371">
      <w:pPr>
        <w:jc w:val="both"/>
        <w:rPr>
          <w:rFonts w:ascii="Arial" w:eastAsia="Calibri" w:hAnsi="Arial" w:cs="Arial"/>
          <w:bCs/>
          <w:color w:val="000000" w:themeColor="text1"/>
          <w:sz w:val="20"/>
          <w:szCs w:val="20"/>
          <w:lang w:val="es-ES"/>
        </w:rPr>
      </w:pPr>
    </w:p>
    <w:p w14:paraId="0C3FC3B5" w14:textId="77777777" w:rsidR="0044695B" w:rsidRDefault="004D5371" w:rsidP="004D5371">
      <w:pPr>
        <w:jc w:val="both"/>
        <w:rPr>
          <w:rFonts w:ascii="Arial" w:eastAsia="Calibri" w:hAnsi="Arial" w:cs="Arial"/>
          <w:bCs/>
          <w:color w:val="000000" w:themeColor="text1"/>
          <w:sz w:val="20"/>
          <w:szCs w:val="20"/>
          <w:lang w:val="es-ES"/>
        </w:rPr>
      </w:pPr>
      <w:r w:rsidRPr="004D5371">
        <w:rPr>
          <w:rFonts w:ascii="Arial" w:eastAsia="Calibri" w:hAnsi="Arial" w:cs="Arial"/>
          <w:bCs/>
          <w:color w:val="000000" w:themeColor="text1"/>
          <w:sz w:val="20"/>
          <w:szCs w:val="20"/>
          <w:lang w:val="es-ES"/>
        </w:rPr>
        <w:t>Siendo así, los proponentes que dentro de su propuesta oferten mayores cantidades de productos a adquirir de productores locales o de productores de la Agricultura Campesina, Familiar o Comunitaria locales y sus organizaciones tienen derecho a que les sea otorgado un puntaje adicional, el cual podrá ser determinado por la entidad estatal o en su defecto el reglamento de la norma establecerá las condiciones bajo las cuales se determinará la proporcionalidad en la asignación del puntaje contemplado por la norma.</w:t>
      </w:r>
    </w:p>
    <w:p w14:paraId="0543AEBB" w14:textId="77777777" w:rsidR="004D5371" w:rsidRDefault="004D5371" w:rsidP="004D5371">
      <w:pPr>
        <w:jc w:val="both"/>
        <w:rPr>
          <w:rFonts w:ascii="Arial" w:eastAsia="Calibri" w:hAnsi="Arial" w:cs="Arial"/>
          <w:bCs/>
          <w:color w:val="000000" w:themeColor="text1"/>
          <w:sz w:val="20"/>
          <w:szCs w:val="20"/>
          <w:lang w:val="es-ES"/>
        </w:rPr>
      </w:pPr>
    </w:p>
    <w:p w14:paraId="1092E359" w14:textId="77777777" w:rsidR="0044695B" w:rsidRDefault="0044695B" w:rsidP="0044695B">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INCENTIVOS CONTRACTUALES –</w:t>
      </w:r>
      <w:r>
        <w:rPr>
          <w:rFonts w:ascii="Arial" w:eastAsia="Calibri" w:hAnsi="Arial" w:cs="Arial"/>
          <w:b/>
          <w:bCs/>
          <w:color w:val="000000" w:themeColor="text1"/>
          <w:sz w:val="22"/>
          <w:szCs w:val="22"/>
          <w:lang w:val="es-ES"/>
        </w:rPr>
        <w:t xml:space="preserve"> Compras Públicas Locales </w:t>
      </w:r>
      <w:r w:rsidRPr="0097179E">
        <w:rPr>
          <w:rFonts w:ascii="Arial" w:eastAsia="Calibri" w:hAnsi="Arial" w:cs="Arial"/>
          <w:b/>
          <w:bCs/>
          <w:color w:val="000000" w:themeColor="text1"/>
          <w:sz w:val="22"/>
          <w:szCs w:val="22"/>
          <w:lang w:val="es-ES"/>
        </w:rPr>
        <w:t xml:space="preserve">– Política horizontal – Criterio de desempate </w:t>
      </w:r>
      <w:r>
        <w:rPr>
          <w:rFonts w:ascii="Arial" w:eastAsia="Calibri" w:hAnsi="Arial" w:cs="Arial"/>
          <w:b/>
          <w:bCs/>
          <w:color w:val="000000" w:themeColor="text1"/>
          <w:sz w:val="22"/>
          <w:szCs w:val="22"/>
          <w:lang w:val="es-ES"/>
        </w:rPr>
        <w:t>– Ley 2046 de 2020</w:t>
      </w:r>
    </w:p>
    <w:p w14:paraId="6E2895A3" w14:textId="77777777" w:rsidR="0044695B" w:rsidRDefault="0044695B" w:rsidP="0044695B">
      <w:pPr>
        <w:jc w:val="both"/>
        <w:rPr>
          <w:rFonts w:ascii="Arial" w:eastAsia="Calibri" w:hAnsi="Arial" w:cs="Arial"/>
          <w:b/>
          <w:bCs/>
          <w:color w:val="000000" w:themeColor="text1"/>
          <w:sz w:val="22"/>
          <w:szCs w:val="22"/>
          <w:lang w:val="es-ES"/>
        </w:rPr>
      </w:pPr>
    </w:p>
    <w:p w14:paraId="260172EC" w14:textId="77777777" w:rsidR="0044695B" w:rsidRPr="00190960" w:rsidRDefault="0044695B" w:rsidP="0044695B">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 xml:space="preserve">Respecto del criterio de desempate contenido en la norma, el literal b) del artículo 7 establece «estas entidades establecerán en todos los documentos de sus procesos de contratación, que el puntaje obtenido por los oferentes en virtud del porcentaje de compras públicas locales a pequeños </w:t>
      </w:r>
      <w:r w:rsidRPr="00190960">
        <w:rPr>
          <w:rFonts w:ascii="Arial" w:eastAsia="Calibri" w:hAnsi="Arial" w:cs="Arial"/>
          <w:bCs/>
          <w:color w:val="000000" w:themeColor="text1"/>
          <w:sz w:val="20"/>
          <w:szCs w:val="20"/>
          <w:lang w:val="es-ES"/>
        </w:rPr>
        <w:lastRenderedPageBreak/>
        <w:t xml:space="preserve">productores agropecuarios y/o a productores de la Agricultura Campesina, Familiar o Comunitaria y sus organizaciones a que se comprometen será tenido en cuenta como factor de desempate entre propuestas que obtengan el mismo puntaje total de calificación» lo que lo convierte en una obligación contractual por mandato de la ley –otra forma de materializar políticas horizontales– en caso de que la adjudicación del contrato se hubiera obtenido con base en este criterio. </w:t>
      </w:r>
    </w:p>
    <w:p w14:paraId="20A28002" w14:textId="77777777" w:rsidR="0044695B" w:rsidRDefault="0044695B" w:rsidP="0044695B">
      <w:pPr>
        <w:jc w:val="both"/>
        <w:rPr>
          <w:rFonts w:ascii="Arial" w:eastAsia="Calibri" w:hAnsi="Arial" w:cs="Arial"/>
          <w:b/>
          <w:bCs/>
          <w:color w:val="000000" w:themeColor="text1"/>
          <w:sz w:val="22"/>
          <w:szCs w:val="22"/>
          <w:lang w:val="es-ES"/>
        </w:rPr>
      </w:pPr>
    </w:p>
    <w:p w14:paraId="15159004" w14:textId="77777777" w:rsidR="0044695B" w:rsidRDefault="0044695B" w:rsidP="0044695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Ley 2046 de 2020</w:t>
      </w:r>
      <w:r w:rsidRPr="0097179E">
        <w:rPr>
          <w:rFonts w:ascii="Arial" w:eastAsia="Calibri" w:hAnsi="Arial" w:cs="Arial"/>
          <w:b/>
          <w:bCs/>
          <w:color w:val="000000" w:themeColor="text1"/>
          <w:sz w:val="22"/>
          <w:szCs w:val="22"/>
          <w:lang w:val="es-ES"/>
        </w:rPr>
        <w:t xml:space="preserve"> – Criterio de desempate </w:t>
      </w:r>
      <w:r>
        <w:rPr>
          <w:rFonts w:ascii="Arial" w:eastAsia="Calibri" w:hAnsi="Arial" w:cs="Arial"/>
          <w:b/>
          <w:bCs/>
          <w:color w:val="000000" w:themeColor="text1"/>
          <w:sz w:val="22"/>
          <w:szCs w:val="22"/>
          <w:lang w:val="es-ES"/>
        </w:rPr>
        <w:t>– Necesidad del reglamento</w:t>
      </w:r>
    </w:p>
    <w:p w14:paraId="7742A146" w14:textId="77777777" w:rsidR="0044695B" w:rsidRDefault="0044695B" w:rsidP="0044695B">
      <w:pPr>
        <w:jc w:val="both"/>
        <w:rPr>
          <w:rFonts w:ascii="Arial" w:eastAsia="Calibri" w:hAnsi="Arial" w:cs="Arial"/>
          <w:b/>
          <w:bCs/>
          <w:color w:val="000000" w:themeColor="text1"/>
          <w:sz w:val="22"/>
          <w:szCs w:val="22"/>
          <w:lang w:val="es-ES"/>
        </w:rPr>
      </w:pPr>
    </w:p>
    <w:p w14:paraId="5231E0A2" w14:textId="77777777" w:rsidR="0044695B" w:rsidRPr="00190960" w:rsidRDefault="0044695B" w:rsidP="0044695B">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 xml:space="preserve">En ese orden de ideas, es posible afirmar la necesidad de un reglamento para el efectivo cumplimiento de la ley 2046 de 2020. Es decir, nos encontramos frente a un caso donde la norma sometió su vigencia a la expedición de un reglamento, pues así se infiere de su contenido. Esta conclusión se ajusta a la necesidad de claridad que debe introducir el reglamento, en relación con la articulación y compatibilización del «nuevo criterio de desempate» con los preexistentes en el ordenamiento jurídico. </w:t>
      </w:r>
    </w:p>
    <w:p w14:paraId="5E837766" w14:textId="77777777" w:rsidR="00795389" w:rsidRDefault="00795389" w:rsidP="00795389">
      <w:pPr>
        <w:jc w:val="both"/>
        <w:rPr>
          <w:rFonts w:ascii="Arial" w:hAnsi="Arial" w:cs="Arial"/>
          <w:color w:val="4E4D4D"/>
          <w:sz w:val="22"/>
        </w:rPr>
      </w:pPr>
    </w:p>
    <w:p w14:paraId="74886802" w14:textId="77777777" w:rsidR="00795389" w:rsidRPr="00423F9F" w:rsidRDefault="00795389" w:rsidP="00795389">
      <w:pPr>
        <w:jc w:val="both"/>
        <w:rPr>
          <w:rFonts w:ascii="Arial" w:eastAsia="Calibri" w:hAnsi="Arial" w:cs="Arial"/>
          <w:color w:val="4E4D4D"/>
          <w:sz w:val="20"/>
        </w:rPr>
      </w:pPr>
      <w:r>
        <w:rPr>
          <w:rFonts w:ascii="Arial" w:hAnsi="Arial" w:cs="Arial"/>
          <w:color w:val="4E4D4D"/>
          <w:sz w:val="22"/>
        </w:rPr>
        <w:t>Bogotá D.C</w:t>
      </w:r>
      <w:r>
        <w:rPr>
          <w:rFonts w:ascii="Arial" w:hAnsi="Arial" w:cs="Arial"/>
          <w:sz w:val="22"/>
        </w:rPr>
        <w:t xml:space="preserve">., </w:t>
      </w:r>
      <w:r w:rsidR="0033715A" w:rsidRPr="0033715A">
        <w:rPr>
          <w:rFonts w:ascii="Arial" w:hAnsi="Arial" w:cs="Arial"/>
          <w:b/>
          <w:sz w:val="22"/>
        </w:rPr>
        <w:t>31/08/2020 Hora 16:15:57s</w:t>
      </w:r>
    </w:p>
    <w:p w14:paraId="300AFA68" w14:textId="77777777" w:rsidR="00795389" w:rsidRDefault="00795389" w:rsidP="00795389">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33715A" w:rsidRPr="0033715A">
        <w:rPr>
          <w:rFonts w:ascii="Arial" w:hAnsi="Arial" w:cs="Arial"/>
          <w:b/>
          <w:sz w:val="22"/>
        </w:rPr>
        <w:t>2202013000008143</w:t>
      </w:r>
    </w:p>
    <w:p w14:paraId="30352DFE" w14:textId="77777777" w:rsidR="0044695B" w:rsidRPr="00795389" w:rsidRDefault="0044695B" w:rsidP="0044695B">
      <w:pPr>
        <w:rPr>
          <w:rFonts w:ascii="Arial" w:hAnsi="Arial" w:cs="Arial"/>
          <w:color w:val="000000" w:themeColor="text1"/>
          <w:sz w:val="22"/>
        </w:rPr>
      </w:pPr>
    </w:p>
    <w:p w14:paraId="03322452" w14:textId="77777777" w:rsidR="0044695B" w:rsidRPr="00593BA7" w:rsidRDefault="0044695B" w:rsidP="0044695B">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r>
        <w:rPr>
          <w:rFonts w:ascii="Arial" w:eastAsia="Calibri" w:hAnsi="Arial" w:cs="Arial"/>
          <w:color w:val="000000" w:themeColor="text1"/>
          <w:sz w:val="22"/>
          <w:lang w:val="es-ES"/>
        </w:rPr>
        <w:t>a</w:t>
      </w:r>
    </w:p>
    <w:p w14:paraId="35A8165C" w14:textId="77777777" w:rsidR="0044695B" w:rsidRPr="00593BA7" w:rsidRDefault="0044695B" w:rsidP="0044695B">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Claudia Janeth Cuéllar Camacho</w:t>
      </w:r>
    </w:p>
    <w:p w14:paraId="0C6EA696" w14:textId="77777777" w:rsidR="0044695B" w:rsidRPr="00593BA7" w:rsidRDefault="0044695B" w:rsidP="0044695B">
      <w:pPr>
        <w:rPr>
          <w:rFonts w:ascii="Arial" w:eastAsia="Calibri" w:hAnsi="Arial" w:cs="Arial"/>
          <w:color w:val="000000" w:themeColor="text1"/>
          <w:sz w:val="22"/>
          <w:lang w:val="es-ES"/>
        </w:rPr>
      </w:pPr>
      <w:r>
        <w:rPr>
          <w:rFonts w:ascii="Arial" w:eastAsia="Calibri" w:hAnsi="Arial" w:cs="Arial"/>
          <w:color w:val="000000" w:themeColor="text1"/>
          <w:sz w:val="22"/>
          <w:lang w:val="es-ES"/>
        </w:rPr>
        <w:t>Ciudad</w:t>
      </w:r>
    </w:p>
    <w:p w14:paraId="0BF986D6" w14:textId="77777777" w:rsidR="0044695B" w:rsidRPr="00593BA7" w:rsidRDefault="0044695B" w:rsidP="0044695B">
      <w:pPr>
        <w:rPr>
          <w:rFonts w:ascii="Arial" w:eastAsia="Calibri" w:hAnsi="Arial" w:cs="Arial"/>
          <w:color w:val="000000" w:themeColor="text1"/>
          <w:sz w:val="22"/>
          <w:lang w:val="es-ES"/>
        </w:rPr>
      </w:pPr>
    </w:p>
    <w:p w14:paraId="7EB67803" w14:textId="77777777" w:rsidR="0044695B" w:rsidRPr="00593BA7" w:rsidRDefault="0044695B" w:rsidP="0044695B">
      <w:pPr>
        <w:rPr>
          <w:rFonts w:ascii="Arial" w:eastAsia="Calibri" w:hAnsi="Arial" w:cs="Arial"/>
          <w:color w:val="000000" w:themeColor="text1"/>
          <w:sz w:val="22"/>
          <w:lang w:val="es-ES"/>
        </w:rPr>
      </w:pPr>
    </w:p>
    <w:p w14:paraId="3926F4BD" w14:textId="77777777" w:rsidR="0044695B" w:rsidRPr="00C86DEB" w:rsidRDefault="0044695B" w:rsidP="0044695B">
      <w:pPr>
        <w:ind w:firstLine="2694"/>
        <w:rPr>
          <w:rFonts w:ascii="Arial" w:eastAsia="Calibri" w:hAnsi="Arial" w:cs="Arial"/>
          <w:b/>
          <w:color w:val="000000" w:themeColor="text1"/>
          <w:sz w:val="22"/>
        </w:rPr>
      </w:pPr>
      <w:r w:rsidRPr="00593BA7">
        <w:rPr>
          <w:rFonts w:ascii="Arial" w:eastAsia="Calibri" w:hAnsi="Arial" w:cs="Arial"/>
          <w:b/>
          <w:color w:val="000000" w:themeColor="text1"/>
          <w:sz w:val="22"/>
          <w:lang w:val="es-ES"/>
        </w:rPr>
        <w:t xml:space="preserve">Concepto C </w:t>
      </w:r>
      <w:r w:rsidRPr="00F608E0">
        <w:rPr>
          <w:rFonts w:ascii="Arial" w:eastAsia="Calibri" w:hAnsi="Arial" w:cs="Arial"/>
          <w:b/>
          <w:color w:val="000000" w:themeColor="text1"/>
          <w:sz w:val="22"/>
          <w:lang w:val="es-ES"/>
        </w:rPr>
        <w:t xml:space="preserve">─ </w:t>
      </w:r>
      <w:r w:rsidR="00FA6BC1">
        <w:rPr>
          <w:rFonts w:ascii="Arial" w:eastAsia="Calibri" w:hAnsi="Arial" w:cs="Arial"/>
          <w:b/>
          <w:color w:val="000000" w:themeColor="text1"/>
          <w:sz w:val="22"/>
          <w:lang w:val="es-ES"/>
        </w:rPr>
        <w:t>571</w:t>
      </w:r>
      <w:r w:rsidRPr="00F608E0">
        <w:rPr>
          <w:rFonts w:ascii="Arial" w:eastAsia="Calibri" w:hAnsi="Arial" w:cs="Arial"/>
          <w:b/>
          <w:color w:val="000000" w:themeColor="text1"/>
          <w:sz w:val="22"/>
          <w:lang w:val="es-ES"/>
        </w:rPr>
        <w:t xml:space="preserve"> de 2020</w:t>
      </w:r>
      <w:r w:rsidR="004D5371">
        <w:rPr>
          <w:rFonts w:ascii="Arial" w:eastAsia="Calibri" w:hAnsi="Arial" w:cs="Arial"/>
          <w:b/>
          <w:color w:val="000000" w:themeColor="text1"/>
          <w:sz w:val="22"/>
          <w:lang w:val="es-ES"/>
        </w:rPr>
        <w:t xml:space="preserve"> </w:t>
      </w:r>
    </w:p>
    <w:p w14:paraId="2687D4FF" w14:textId="77777777" w:rsidR="0044695B" w:rsidRPr="00F608E0" w:rsidRDefault="0044695B" w:rsidP="0044695B">
      <w:pPr>
        <w:rPr>
          <w:rFonts w:ascii="Arial" w:eastAsia="Calibri" w:hAnsi="Arial" w:cs="Arial"/>
          <w:color w:val="000000" w:themeColor="text1"/>
          <w:sz w:val="22"/>
          <w:lang w:val="es-ES"/>
        </w:rPr>
      </w:pPr>
    </w:p>
    <w:p w14:paraId="4403086A" w14:textId="77777777" w:rsidR="0044695B" w:rsidRPr="00F608E0" w:rsidRDefault="0044695B" w:rsidP="0044695B">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4695B" w:rsidRPr="00F608E0" w14:paraId="73DB6E03" w14:textId="77777777" w:rsidTr="005D129F">
        <w:tc>
          <w:tcPr>
            <w:tcW w:w="2689" w:type="dxa"/>
            <w:hideMark/>
          </w:tcPr>
          <w:p w14:paraId="436692D0" w14:textId="77777777" w:rsidR="0044695B" w:rsidRPr="00F608E0" w:rsidRDefault="0044695B" w:rsidP="005D129F">
            <w:pPr>
              <w:rPr>
                <w:rFonts w:ascii="Arial" w:eastAsia="Calibri" w:hAnsi="Arial" w:cs="Arial"/>
                <w:color w:val="000000" w:themeColor="text1"/>
                <w:sz w:val="22"/>
                <w:lang w:val="es-ES"/>
              </w:rPr>
            </w:pPr>
            <w:r w:rsidRPr="00F608E0">
              <w:rPr>
                <w:rFonts w:ascii="Arial" w:eastAsia="Calibri" w:hAnsi="Arial" w:cs="Arial"/>
                <w:b/>
                <w:color w:val="000000" w:themeColor="text1"/>
                <w:sz w:val="22"/>
                <w:lang w:val="es-ES"/>
              </w:rPr>
              <w:t>Temas:</w:t>
            </w:r>
            <w:r w:rsidRPr="00F608E0">
              <w:rPr>
                <w:rFonts w:ascii="Arial" w:eastAsia="Calibri" w:hAnsi="Arial" w:cs="Arial"/>
                <w:color w:val="000000" w:themeColor="text1"/>
                <w:sz w:val="22"/>
                <w:lang w:val="es-ES"/>
              </w:rPr>
              <w:t xml:space="preserve">           </w:t>
            </w:r>
          </w:p>
          <w:p w14:paraId="511B1A44" w14:textId="77777777" w:rsidR="0044695B" w:rsidRPr="00F608E0" w:rsidRDefault="0044695B" w:rsidP="005D129F">
            <w:pPr>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                           </w:t>
            </w:r>
          </w:p>
        </w:tc>
        <w:tc>
          <w:tcPr>
            <w:tcW w:w="6237" w:type="dxa"/>
            <w:hideMark/>
          </w:tcPr>
          <w:p w14:paraId="17CB8157" w14:textId="77777777" w:rsidR="0044695B" w:rsidRPr="005F19C3" w:rsidRDefault="0044695B" w:rsidP="005D129F">
            <w:pPr>
              <w:jc w:val="both"/>
              <w:rPr>
                <w:rFonts w:ascii="Arial" w:eastAsia="Calibri" w:hAnsi="Arial" w:cs="Arial"/>
                <w:bCs/>
                <w:color w:val="000000" w:themeColor="text1"/>
                <w:sz w:val="22"/>
                <w:szCs w:val="22"/>
                <w:lang w:val="es-ES"/>
              </w:rPr>
            </w:pPr>
            <w:r w:rsidRPr="005F19C3">
              <w:rPr>
                <w:rFonts w:ascii="Arial" w:eastAsia="Calibri" w:hAnsi="Arial" w:cs="Arial"/>
                <w:bCs/>
                <w:color w:val="000000" w:themeColor="text1"/>
                <w:sz w:val="22"/>
                <w:szCs w:val="22"/>
                <w:lang w:val="es-ES"/>
              </w:rPr>
              <w:t>CONTRATACIÓN ESTATAL – Políticas horizontales – I</w:t>
            </w:r>
            <w:r w:rsidRPr="005F19C3">
              <w:rPr>
                <w:rFonts w:ascii="Arial" w:eastAsia="Calibri" w:hAnsi="Arial" w:cs="Arial"/>
                <w:bCs/>
                <w:color w:val="000000" w:themeColor="text1"/>
                <w:lang w:val="es-ES"/>
              </w:rPr>
              <w:t xml:space="preserve">ncentivos contractuales / </w:t>
            </w:r>
            <w:r w:rsidRPr="005F19C3">
              <w:rPr>
                <w:rFonts w:ascii="Arial" w:eastAsia="Calibri" w:hAnsi="Arial" w:cs="Arial"/>
                <w:bCs/>
                <w:color w:val="000000" w:themeColor="text1"/>
                <w:sz w:val="22"/>
                <w:szCs w:val="22"/>
                <w:lang w:val="es-ES"/>
              </w:rPr>
              <w:t>INCENTIVOS CONTRACTUALES – Compras Públicas Locales – Política horizontal –</w:t>
            </w:r>
            <w:r>
              <w:rPr>
                <w:rFonts w:ascii="Arial" w:eastAsia="Calibri" w:hAnsi="Arial" w:cs="Arial"/>
                <w:bCs/>
                <w:color w:val="000000" w:themeColor="text1"/>
                <w:sz w:val="22"/>
                <w:szCs w:val="22"/>
                <w:lang w:val="es-ES"/>
              </w:rPr>
              <w:t xml:space="preserve"> Puntaje adicional – Ley 2046 de 2020 </w:t>
            </w:r>
            <w:r w:rsidRPr="005F19C3">
              <w:rPr>
                <w:rFonts w:ascii="Arial" w:eastAsia="Calibri" w:hAnsi="Arial" w:cs="Arial"/>
                <w:bCs/>
                <w:color w:val="000000" w:themeColor="text1"/>
                <w:lang w:val="es-ES"/>
              </w:rPr>
              <w:t xml:space="preserve">/ </w:t>
            </w:r>
            <w:r w:rsidRPr="005F19C3">
              <w:rPr>
                <w:rFonts w:ascii="Arial" w:eastAsia="Calibri" w:hAnsi="Arial" w:cs="Arial"/>
                <w:bCs/>
                <w:color w:val="000000" w:themeColor="text1"/>
                <w:sz w:val="22"/>
                <w:szCs w:val="22"/>
                <w:lang w:val="es-ES"/>
              </w:rPr>
              <w:t>INCENTIVOS CONTRACTUALES – Compras Públicas Locales – Política horizontal – Criterio de desempate – Ley 2046 de 2020</w:t>
            </w:r>
            <w:r w:rsidRPr="005F19C3">
              <w:rPr>
                <w:rFonts w:ascii="Arial" w:eastAsia="Calibri" w:hAnsi="Arial" w:cs="Arial"/>
                <w:bCs/>
                <w:color w:val="000000" w:themeColor="text1"/>
                <w:lang w:val="es-ES"/>
              </w:rPr>
              <w:t xml:space="preserve"> / I</w:t>
            </w:r>
            <w:r w:rsidRPr="005F19C3">
              <w:rPr>
                <w:rFonts w:ascii="Arial" w:eastAsia="Calibri" w:hAnsi="Arial" w:cs="Arial"/>
                <w:bCs/>
                <w:color w:val="000000" w:themeColor="text1"/>
                <w:sz w:val="22"/>
                <w:szCs w:val="22"/>
                <w:lang w:val="es-ES"/>
              </w:rPr>
              <w:t>NCENTIVOS CONTRACTUALES – Ley 2046 de 2020 – Criterio de desempate – Necesidad del reglamento</w:t>
            </w:r>
          </w:p>
          <w:p w14:paraId="752DA9E3" w14:textId="77777777" w:rsidR="0044695B" w:rsidRPr="00F608E0" w:rsidRDefault="0044695B" w:rsidP="005D129F">
            <w:pPr>
              <w:jc w:val="both"/>
              <w:rPr>
                <w:rFonts w:ascii="Arial" w:eastAsia="Calibri" w:hAnsi="Arial" w:cs="Arial"/>
                <w:color w:val="000000" w:themeColor="text1"/>
                <w:sz w:val="22"/>
                <w:lang w:val="es-ES"/>
              </w:rPr>
            </w:pPr>
          </w:p>
        </w:tc>
      </w:tr>
      <w:tr w:rsidR="0044695B" w:rsidRPr="00F608E0" w14:paraId="02DCE5CD" w14:textId="77777777" w:rsidTr="005D129F">
        <w:trPr>
          <w:trHeight w:val="95"/>
        </w:trPr>
        <w:tc>
          <w:tcPr>
            <w:tcW w:w="2689" w:type="dxa"/>
          </w:tcPr>
          <w:p w14:paraId="44184F5E" w14:textId="77777777" w:rsidR="0044695B" w:rsidRPr="00F608E0" w:rsidRDefault="0044695B" w:rsidP="005D129F">
            <w:pPr>
              <w:spacing w:before="60"/>
              <w:rPr>
                <w:rFonts w:ascii="Arial" w:eastAsia="Calibri" w:hAnsi="Arial" w:cs="Arial"/>
                <w:b/>
                <w:color w:val="000000" w:themeColor="text1"/>
                <w:sz w:val="22"/>
                <w:lang w:val="es-ES"/>
              </w:rPr>
            </w:pPr>
            <w:r w:rsidRPr="00F608E0">
              <w:rPr>
                <w:rFonts w:ascii="Arial" w:eastAsia="Calibri" w:hAnsi="Arial" w:cs="Arial"/>
                <w:b/>
                <w:color w:val="000000" w:themeColor="text1"/>
                <w:sz w:val="22"/>
                <w:lang w:val="es-ES"/>
              </w:rPr>
              <w:t>Radicación:</w:t>
            </w:r>
            <w:r w:rsidRPr="00F608E0">
              <w:rPr>
                <w:rFonts w:ascii="Arial" w:eastAsia="Calibri" w:hAnsi="Arial" w:cs="Arial"/>
                <w:color w:val="000000" w:themeColor="text1"/>
                <w:sz w:val="22"/>
                <w:lang w:val="es-ES"/>
              </w:rPr>
              <w:t xml:space="preserve">                              </w:t>
            </w:r>
          </w:p>
        </w:tc>
        <w:tc>
          <w:tcPr>
            <w:tcW w:w="6237" w:type="dxa"/>
          </w:tcPr>
          <w:p w14:paraId="73A9A0BD" w14:textId="77777777" w:rsidR="0044695B" w:rsidRDefault="0044695B" w:rsidP="005D129F">
            <w:pPr>
              <w:spacing w:before="60"/>
              <w:jc w:val="both"/>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Respuesta a consulta # </w:t>
            </w:r>
            <w:r w:rsidR="0033715A">
              <w:rPr>
                <w:rFonts w:ascii="Arial" w:eastAsia="Calibri" w:hAnsi="Arial" w:cs="Arial"/>
                <w:color w:val="000000" w:themeColor="text1"/>
                <w:sz w:val="22"/>
                <w:lang w:val="es-ES"/>
              </w:rPr>
              <w:t>4202015</w:t>
            </w:r>
            <w:r>
              <w:rPr>
                <w:rFonts w:ascii="Arial" w:eastAsia="Calibri" w:hAnsi="Arial" w:cs="Arial"/>
                <w:color w:val="000000" w:themeColor="text1"/>
                <w:sz w:val="22"/>
                <w:lang w:val="es-ES"/>
              </w:rPr>
              <w:t>000007218</w:t>
            </w:r>
          </w:p>
          <w:p w14:paraId="4D885976" w14:textId="77777777" w:rsidR="0044695B" w:rsidRPr="00F608E0" w:rsidRDefault="0044695B" w:rsidP="005D129F">
            <w:pPr>
              <w:spacing w:before="60"/>
              <w:jc w:val="both"/>
              <w:rPr>
                <w:rFonts w:ascii="Arial" w:eastAsia="Calibri" w:hAnsi="Arial" w:cs="Arial"/>
                <w:color w:val="000000" w:themeColor="text1"/>
                <w:sz w:val="22"/>
                <w:lang w:val="es-ES"/>
              </w:rPr>
            </w:pPr>
          </w:p>
        </w:tc>
      </w:tr>
    </w:tbl>
    <w:p w14:paraId="6F68AC75" w14:textId="77777777" w:rsidR="0044695B" w:rsidRPr="00F608E0" w:rsidRDefault="0044695B" w:rsidP="0044695B">
      <w:pPr>
        <w:spacing w:before="60"/>
        <w:jc w:val="both"/>
        <w:rPr>
          <w:rFonts w:ascii="Arial" w:eastAsia="Calibri" w:hAnsi="Arial" w:cs="Arial"/>
          <w:color w:val="000000" w:themeColor="text1"/>
          <w:sz w:val="22"/>
          <w:lang w:val="es-ES"/>
        </w:rPr>
      </w:pPr>
    </w:p>
    <w:p w14:paraId="1DACED2F" w14:textId="77777777" w:rsidR="0044695B" w:rsidRPr="00F608E0" w:rsidRDefault="0044695B" w:rsidP="0044695B">
      <w:pPr>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Estimado señor Salcedo:</w:t>
      </w:r>
    </w:p>
    <w:p w14:paraId="0E13E50A" w14:textId="77777777" w:rsidR="0044695B" w:rsidRPr="00F608E0" w:rsidRDefault="0044695B" w:rsidP="0044695B">
      <w:pPr>
        <w:rPr>
          <w:rFonts w:ascii="Arial" w:eastAsia="Calibri" w:hAnsi="Arial" w:cs="Arial"/>
          <w:color w:val="000000" w:themeColor="text1"/>
          <w:sz w:val="22"/>
          <w:lang w:val="es-ES"/>
        </w:rPr>
      </w:pPr>
    </w:p>
    <w:p w14:paraId="2C46769E" w14:textId="77777777" w:rsidR="0044695B" w:rsidRPr="00593BA7" w:rsidRDefault="0044695B" w:rsidP="0044695B">
      <w:pPr>
        <w:spacing w:line="276" w:lineRule="auto"/>
        <w:jc w:val="both"/>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lang w:val="es-ES"/>
        </w:rPr>
        <w:t>2</w:t>
      </w:r>
      <w:r w:rsidRPr="00F608E0">
        <w:rPr>
          <w:rFonts w:ascii="Arial" w:eastAsia="Calibri" w:hAnsi="Arial" w:cs="Arial"/>
          <w:color w:val="000000" w:themeColor="text1"/>
          <w:sz w:val="22"/>
          <w:lang w:val="es-ES"/>
        </w:rPr>
        <w:t>1 de agosto de 2020.</w:t>
      </w:r>
      <w:r w:rsidRPr="00593BA7">
        <w:rPr>
          <w:rFonts w:ascii="Arial" w:eastAsia="Calibri" w:hAnsi="Arial" w:cs="Arial"/>
          <w:color w:val="000000" w:themeColor="text1"/>
          <w:sz w:val="22"/>
          <w:lang w:val="es-ES"/>
        </w:rPr>
        <w:t xml:space="preserve"> </w:t>
      </w:r>
    </w:p>
    <w:p w14:paraId="264157E7" w14:textId="77777777" w:rsidR="0044695B" w:rsidRPr="00593BA7" w:rsidRDefault="0044695B" w:rsidP="0044695B">
      <w:pPr>
        <w:spacing w:line="276" w:lineRule="auto"/>
        <w:jc w:val="both"/>
        <w:rPr>
          <w:rFonts w:ascii="Arial" w:eastAsia="Calibri" w:hAnsi="Arial" w:cs="Arial"/>
          <w:color w:val="000000" w:themeColor="text1"/>
          <w:sz w:val="22"/>
          <w:lang w:val="es-ES"/>
        </w:rPr>
      </w:pPr>
    </w:p>
    <w:p w14:paraId="33D5FDDA" w14:textId="77777777" w:rsidR="0044695B" w:rsidRPr="00593BA7" w:rsidRDefault="0044695B" w:rsidP="0044695B">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3378723B" w14:textId="77777777" w:rsidR="0044695B" w:rsidRPr="00593BA7" w:rsidRDefault="0044695B" w:rsidP="0044695B">
      <w:pPr>
        <w:tabs>
          <w:tab w:val="left" w:pos="426"/>
        </w:tabs>
        <w:spacing w:line="276" w:lineRule="auto"/>
        <w:jc w:val="both"/>
        <w:rPr>
          <w:rFonts w:ascii="Arial" w:eastAsia="Calibri" w:hAnsi="Arial" w:cs="Arial"/>
          <w:b/>
          <w:color w:val="000000" w:themeColor="text1"/>
          <w:sz w:val="22"/>
          <w:lang w:val="es-ES"/>
        </w:rPr>
      </w:pPr>
    </w:p>
    <w:p w14:paraId="2EC319B3" w14:textId="77777777" w:rsidR="0044695B" w:rsidRPr="00F36D71" w:rsidRDefault="0044695B" w:rsidP="0044695B">
      <w:pPr>
        <w:tabs>
          <w:tab w:val="left" w:pos="426"/>
        </w:tabs>
        <w:spacing w:line="276" w:lineRule="auto"/>
        <w:jc w:val="both"/>
        <w:rPr>
          <w:rFonts w:ascii="Arial" w:eastAsia="Calibri" w:hAnsi="Arial" w:cs="Arial"/>
          <w:color w:val="000000" w:themeColor="text1"/>
          <w:sz w:val="22"/>
          <w:lang w:val="es-MX"/>
        </w:rPr>
      </w:pPr>
      <w:r>
        <w:rPr>
          <w:rFonts w:ascii="Arial" w:eastAsia="Calibri" w:hAnsi="Arial" w:cs="Arial"/>
          <w:color w:val="000000" w:themeColor="text1"/>
          <w:sz w:val="22"/>
          <w:lang w:val="es-ES"/>
        </w:rPr>
        <w:lastRenderedPageBreak/>
        <w:t>Teniendo en cuenta que el artículo 7</w:t>
      </w:r>
      <w:r w:rsidRPr="00593BA7">
        <w:rPr>
          <w:rFonts w:ascii="Arial" w:eastAsia="Calibri" w:hAnsi="Arial" w:cs="Arial"/>
          <w:color w:val="000000" w:themeColor="text1"/>
          <w:sz w:val="22"/>
          <w:lang w:val="es-ES"/>
        </w:rPr>
        <w:t xml:space="preserve"> de la Ley 204</w:t>
      </w:r>
      <w:r>
        <w:rPr>
          <w:rFonts w:ascii="Arial" w:eastAsia="Calibri" w:hAnsi="Arial" w:cs="Arial"/>
          <w:color w:val="000000" w:themeColor="text1"/>
          <w:sz w:val="22"/>
          <w:lang w:val="es-ES"/>
        </w:rPr>
        <w:t>6</w:t>
      </w:r>
      <w:r w:rsidRPr="00593BA7">
        <w:rPr>
          <w:rFonts w:ascii="Arial" w:eastAsia="Calibri" w:hAnsi="Arial" w:cs="Arial"/>
          <w:color w:val="000000" w:themeColor="text1"/>
          <w:sz w:val="22"/>
          <w:lang w:val="es-ES"/>
        </w:rPr>
        <w:t xml:space="preserve"> de 2020, usted formula las siguientes preguntas:</w:t>
      </w:r>
      <w:r>
        <w:rPr>
          <w:rFonts w:ascii="Arial" w:eastAsia="Calibri" w:hAnsi="Arial" w:cs="Arial"/>
          <w:color w:val="000000" w:themeColor="text1"/>
          <w:sz w:val="22"/>
          <w:lang w:val="es-ES"/>
        </w:rPr>
        <w:t xml:space="preserve"> «</w:t>
      </w:r>
      <w:r w:rsidRPr="0044695B">
        <w:rPr>
          <w:rFonts w:ascii="Arial" w:eastAsia="Calibri" w:hAnsi="Arial" w:cs="Arial"/>
          <w:color w:val="000000" w:themeColor="text1"/>
          <w:sz w:val="22"/>
          <w:lang w:val="es-ES"/>
        </w:rPr>
        <w:t xml:space="preserve">solicito su concepto en cuanto a la inclusión en los pliegos de condiciones un puntaje de los puntos asignables a la calificación de las propuestas, </w:t>
      </w:r>
      <w:r>
        <w:rPr>
          <w:rFonts w:ascii="Arial" w:eastAsia="Calibri" w:hAnsi="Arial" w:cs="Arial"/>
          <w:color w:val="000000" w:themeColor="text1"/>
          <w:sz w:val="22"/>
          <w:lang w:val="es-ES"/>
        </w:rPr>
        <w:t>asignados proporcionalmente a a</w:t>
      </w:r>
      <w:r w:rsidRPr="0044695B">
        <w:rPr>
          <w:rFonts w:ascii="Arial" w:eastAsia="Calibri" w:hAnsi="Arial" w:cs="Arial"/>
          <w:color w:val="000000" w:themeColor="text1"/>
          <w:sz w:val="22"/>
          <w:lang w:val="es-ES"/>
        </w:rPr>
        <w:t xml:space="preserve">quellos proponentes que se obliguen a adquirir </w:t>
      </w:r>
      <w:proofErr w:type="gramStart"/>
      <w:r w:rsidRPr="0044695B">
        <w:rPr>
          <w:rFonts w:ascii="Arial" w:eastAsia="Calibri" w:hAnsi="Arial" w:cs="Arial"/>
          <w:color w:val="000000" w:themeColor="text1"/>
          <w:sz w:val="22"/>
          <w:lang w:val="es-ES"/>
        </w:rPr>
        <w:t>productos proveniente</w:t>
      </w:r>
      <w:proofErr w:type="gramEnd"/>
      <w:r w:rsidRPr="0044695B">
        <w:rPr>
          <w:rFonts w:ascii="Arial" w:eastAsia="Calibri" w:hAnsi="Arial" w:cs="Arial"/>
          <w:color w:val="000000" w:themeColor="text1"/>
          <w:sz w:val="22"/>
          <w:lang w:val="es-ES"/>
        </w:rPr>
        <w:t xml:space="preserve"> de pequeños productores agropecuarios locales y/o a productores de la agricultura campesina, familiar o comunitaria locales y sus organizaciones. Así mismo, que sea tenido en cuenta como factor de desempate</w:t>
      </w:r>
      <w:r>
        <w:rPr>
          <w:rFonts w:ascii="Arial" w:eastAsia="Calibri" w:hAnsi="Arial" w:cs="Arial"/>
          <w:color w:val="000000" w:themeColor="text1"/>
          <w:sz w:val="22"/>
          <w:lang w:val="es-ES"/>
        </w:rPr>
        <w:t>»</w:t>
      </w:r>
    </w:p>
    <w:p w14:paraId="0DBDC0D2" w14:textId="77777777" w:rsidR="0044695B" w:rsidRPr="005F54AB" w:rsidRDefault="0044695B" w:rsidP="0044695B">
      <w:pPr>
        <w:tabs>
          <w:tab w:val="left" w:pos="426"/>
        </w:tabs>
        <w:spacing w:line="276" w:lineRule="auto"/>
        <w:jc w:val="both"/>
        <w:rPr>
          <w:rFonts w:ascii="Arial" w:eastAsia="Calibri" w:hAnsi="Arial" w:cs="Arial"/>
          <w:color w:val="000000" w:themeColor="text1"/>
          <w:sz w:val="22"/>
          <w:lang w:val="es-MX"/>
        </w:rPr>
      </w:pPr>
    </w:p>
    <w:p w14:paraId="439AF522" w14:textId="77777777" w:rsidR="0044695B" w:rsidRPr="00593BA7" w:rsidRDefault="0044695B" w:rsidP="0044695B">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2ABADFB6" w14:textId="77777777" w:rsidR="0044695B" w:rsidRPr="00593BA7" w:rsidRDefault="0044695B" w:rsidP="0044695B">
      <w:pPr>
        <w:tabs>
          <w:tab w:val="left" w:pos="426"/>
        </w:tabs>
        <w:spacing w:line="276" w:lineRule="auto"/>
        <w:jc w:val="both"/>
        <w:rPr>
          <w:rFonts w:ascii="Arial" w:eastAsia="Calibri" w:hAnsi="Arial" w:cs="Arial"/>
          <w:b/>
          <w:color w:val="000000" w:themeColor="text1"/>
          <w:sz w:val="22"/>
          <w:lang w:val="es-ES"/>
        </w:rPr>
      </w:pPr>
    </w:p>
    <w:p w14:paraId="5E251219" w14:textId="77777777" w:rsidR="0044695B" w:rsidRDefault="0044695B" w:rsidP="0044695B">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Para resolver los interrogantes planteados en la consulta, </w:t>
      </w:r>
      <w:r>
        <w:rPr>
          <w:rFonts w:ascii="Arial" w:eastAsia="Calibri" w:hAnsi="Arial" w:cs="Arial"/>
          <w:color w:val="000000" w:themeColor="text1"/>
          <w:sz w:val="22"/>
          <w:lang w:val="es-ES"/>
        </w:rPr>
        <w:t>hay que</w:t>
      </w:r>
      <w:r w:rsidRPr="00593BA7">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analizar las políticas horizontales en la contratación pública, los</w:t>
      </w:r>
      <w:r w:rsidRPr="00593BA7">
        <w:rPr>
          <w:rFonts w:ascii="Arial" w:eastAsia="Calibri" w:hAnsi="Arial" w:cs="Arial"/>
          <w:color w:val="000000" w:themeColor="text1"/>
          <w:sz w:val="22"/>
          <w:lang w:val="es-ES"/>
        </w:rPr>
        <w:t xml:space="preserve"> incentivos contractuales, los tipos de incentivos reconocidos por el ordenamiento y la nueva </w:t>
      </w:r>
      <w:r>
        <w:rPr>
          <w:rFonts w:ascii="Arial" w:eastAsia="Calibri" w:hAnsi="Arial" w:cs="Arial"/>
          <w:color w:val="000000" w:themeColor="text1"/>
          <w:sz w:val="22"/>
          <w:lang w:val="es-ES"/>
        </w:rPr>
        <w:t>opción</w:t>
      </w:r>
      <w:r w:rsidRPr="00593BA7">
        <w:rPr>
          <w:rFonts w:ascii="Arial" w:eastAsia="Calibri" w:hAnsi="Arial" w:cs="Arial"/>
          <w:color w:val="000000" w:themeColor="text1"/>
          <w:sz w:val="22"/>
          <w:lang w:val="es-ES"/>
        </w:rPr>
        <w:t xml:space="preserve"> establecida en el artículo </w:t>
      </w:r>
      <w:r>
        <w:rPr>
          <w:rFonts w:ascii="Arial" w:eastAsia="Calibri" w:hAnsi="Arial" w:cs="Arial"/>
          <w:color w:val="000000" w:themeColor="text1"/>
          <w:sz w:val="22"/>
          <w:lang w:val="es-ES"/>
        </w:rPr>
        <w:t>7 de la Ley 2046</w:t>
      </w:r>
      <w:r w:rsidRPr="00593BA7">
        <w:rPr>
          <w:rFonts w:ascii="Arial" w:eastAsia="Calibri" w:hAnsi="Arial" w:cs="Arial"/>
          <w:color w:val="000000" w:themeColor="text1"/>
          <w:sz w:val="22"/>
          <w:lang w:val="es-ES"/>
        </w:rPr>
        <w:t xml:space="preserve"> de 2020, que crea un</w:t>
      </w:r>
      <w:r>
        <w:rPr>
          <w:rFonts w:ascii="Arial" w:eastAsia="Calibri" w:hAnsi="Arial" w:cs="Arial"/>
          <w:color w:val="000000" w:themeColor="text1"/>
          <w:sz w:val="22"/>
          <w:lang w:val="es-ES"/>
        </w:rPr>
        <w:t xml:space="preserve"> porcentaje mínimo de compra local a pequeños productores y productores de la agricultura campesina, familiar y comunitaria, un</w:t>
      </w:r>
      <w:r w:rsidRPr="00593BA7">
        <w:rPr>
          <w:rFonts w:ascii="Arial" w:eastAsia="Calibri" w:hAnsi="Arial" w:cs="Arial"/>
          <w:color w:val="000000" w:themeColor="text1"/>
          <w:sz w:val="22"/>
          <w:lang w:val="es-ES"/>
        </w:rPr>
        <w:t xml:space="preserve"> incentivo y criterio de desempate en vir</w:t>
      </w:r>
      <w:r>
        <w:rPr>
          <w:rFonts w:ascii="Arial" w:eastAsia="Calibri" w:hAnsi="Arial" w:cs="Arial"/>
          <w:color w:val="000000" w:themeColor="text1"/>
          <w:sz w:val="22"/>
          <w:lang w:val="es-ES"/>
        </w:rPr>
        <w:t>tud del cual</w:t>
      </w:r>
      <w:r w:rsidRPr="00593BA7">
        <w:rPr>
          <w:rFonts w:ascii="Arial" w:eastAsia="Calibri" w:hAnsi="Arial" w:cs="Arial"/>
          <w:color w:val="000000" w:themeColor="text1"/>
          <w:sz w:val="22"/>
          <w:lang w:val="es-ES"/>
        </w:rPr>
        <w:t xml:space="preserve"> </w:t>
      </w:r>
      <w:r w:rsidRPr="005F54AB">
        <w:rPr>
          <w:rFonts w:ascii="Arial" w:eastAsia="Calibri" w:hAnsi="Arial" w:cs="Arial"/>
          <w:color w:val="000000" w:themeColor="text1"/>
          <w:sz w:val="22"/>
          <w:lang w:val="es-ES"/>
        </w:rPr>
        <w:t>será tenido en cuen</w:t>
      </w:r>
      <w:r>
        <w:rPr>
          <w:rFonts w:ascii="Arial" w:eastAsia="Calibri" w:hAnsi="Arial" w:cs="Arial"/>
          <w:color w:val="000000" w:themeColor="text1"/>
          <w:sz w:val="22"/>
          <w:lang w:val="es-ES"/>
        </w:rPr>
        <w:t xml:space="preserve">ta como factor de desempate </w:t>
      </w:r>
      <w:r w:rsidRPr="005F54AB">
        <w:rPr>
          <w:rFonts w:ascii="Arial" w:eastAsia="Calibri" w:hAnsi="Arial" w:cs="Arial"/>
          <w:color w:val="000000" w:themeColor="text1"/>
          <w:sz w:val="22"/>
          <w:lang w:val="es-ES"/>
        </w:rPr>
        <w:t>el puntaje obtenido por los oferentes en virtud del porcentaje de compras públicas locales a pequeños productores agropecuarios y/o a productores de la Agricultura Campesina, Familiar o Comunitaria y sus orga</w:t>
      </w:r>
      <w:r>
        <w:rPr>
          <w:rFonts w:ascii="Arial" w:eastAsia="Calibri" w:hAnsi="Arial" w:cs="Arial"/>
          <w:color w:val="000000" w:themeColor="text1"/>
          <w:sz w:val="22"/>
          <w:lang w:val="es-ES"/>
        </w:rPr>
        <w:t>nizaciones a que se comprometen.</w:t>
      </w:r>
    </w:p>
    <w:p w14:paraId="4F341FC6" w14:textId="77777777" w:rsidR="0044695B" w:rsidRPr="00593BA7" w:rsidRDefault="0044695B" w:rsidP="0044695B">
      <w:pPr>
        <w:spacing w:after="120" w:line="276" w:lineRule="auto"/>
        <w:ind w:firstLine="708"/>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Colombia Compra Eficiente se ha pronunciado sobre la promoción y el fomento de la industria nacional</w:t>
      </w:r>
      <w:r>
        <w:rPr>
          <w:rFonts w:ascii="Arial" w:eastAsia="Calibri" w:hAnsi="Arial" w:cs="Arial"/>
          <w:color w:val="000000" w:themeColor="text1"/>
          <w:sz w:val="22"/>
          <w:lang w:val="es-ES"/>
        </w:rPr>
        <w:t>, como uno de los incentivos en materia contractual,</w:t>
      </w:r>
      <w:r w:rsidRPr="00593BA7">
        <w:rPr>
          <w:rFonts w:ascii="Arial" w:eastAsia="Calibri" w:hAnsi="Arial" w:cs="Arial"/>
          <w:color w:val="000000" w:themeColor="text1"/>
          <w:sz w:val="22"/>
          <w:lang w:val="es-ES"/>
        </w:rPr>
        <w:t xml:space="preserve"> en los conceptos C–043 de 15 del enero de 2020, C–029 de 12 del febrero de 2020, C–073 del 28 de febrero de 2020, C–123 del 5 de marzo de 2020, C–114 del 6 de marzo de 2020, C–178 del 16 de marzo de 2020, C–119 del 18 de marzo de 2020, y C–460 de 2020 del 14 de julio de 2020. </w:t>
      </w:r>
    </w:p>
    <w:p w14:paraId="1DB3CED7" w14:textId="77777777" w:rsidR="0044695B" w:rsidRPr="00593BA7" w:rsidRDefault="0044695B" w:rsidP="0044695B">
      <w:pPr>
        <w:spacing w:after="120" w:line="276" w:lineRule="auto"/>
        <w:ind w:firstLine="708"/>
        <w:jc w:val="both"/>
        <w:rPr>
          <w:rFonts w:ascii="Arial" w:eastAsia="Calibri" w:hAnsi="Arial" w:cs="Arial"/>
          <w:sz w:val="22"/>
          <w:lang w:val="es-ES"/>
        </w:rPr>
      </w:pPr>
      <w:r w:rsidRPr="00593BA7">
        <w:rPr>
          <w:rFonts w:ascii="Arial" w:eastAsia="Calibri" w:hAnsi="Arial" w:cs="Arial"/>
          <w:color w:val="000000" w:themeColor="text1"/>
          <w:sz w:val="22"/>
          <w:lang w:val="es-ES"/>
        </w:rPr>
        <w:t>Asimismo</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Pr="00593BA7">
        <w:rPr>
          <w:rFonts w:ascii="Arial" w:eastAsia="Calibri" w:hAnsi="Arial" w:cs="Arial"/>
          <w:bCs/>
          <w:sz w:val="22"/>
          <w:lang w:val="es-ES"/>
        </w:rPr>
        <w:t xml:space="preserve">en el concepto con radicado No. 4201912000004631 del 31 de julio de 2019, reiterado y desarrollado en los conceptos No. </w:t>
      </w:r>
      <w:r w:rsidRPr="00593BA7">
        <w:rPr>
          <w:rFonts w:ascii="Arial" w:eastAsia="Calibri" w:hAnsi="Arial" w:cs="Arial"/>
          <w:sz w:val="22"/>
          <w:lang w:val="es-ES"/>
        </w:rPr>
        <w:t xml:space="preserve">4201913000005084 del 23 de julio de 2019, 4201913000004446 del 13 de agosto de 2019, 4201912000005689 del 16 de septiembre de 2019, </w:t>
      </w:r>
      <w:r w:rsidRPr="00593BA7">
        <w:rPr>
          <w:rFonts w:ascii="Arial" w:hAnsi="Arial" w:cs="Arial"/>
          <w:sz w:val="22"/>
          <w:lang w:val="es-ES"/>
        </w:rPr>
        <w:t>4201913000006373 del 18 de septiembre de 2019,</w:t>
      </w:r>
      <w:r w:rsidRPr="00593BA7">
        <w:rPr>
          <w:rFonts w:ascii="Arial" w:eastAsia="Calibri" w:hAnsi="Arial" w:cs="Arial"/>
          <w:sz w:val="22"/>
          <w:lang w:val="es-ES"/>
        </w:rPr>
        <w:t xml:space="preserve"> 4201913000006154 del 10 de octubre de 2019, 4201912000006258 del 3 de octubre de 2019, </w:t>
      </w:r>
      <w:r w:rsidRPr="00593BA7">
        <w:rPr>
          <w:rFonts w:ascii="Arial" w:hAnsi="Arial" w:cs="Arial"/>
          <w:sz w:val="22"/>
          <w:lang w:val="es-ES"/>
        </w:rPr>
        <w:t>4201912000007756 del 16 de noviembre de 2019,</w:t>
      </w:r>
      <w:r w:rsidRPr="00593BA7">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w:t>
      </w:r>
      <w:r>
        <w:rPr>
          <w:rFonts w:ascii="Arial" w:eastAsia="Calibri" w:hAnsi="Arial" w:cs="Arial"/>
          <w:sz w:val="22"/>
          <w:lang w:val="es-ES"/>
        </w:rPr>
        <w:t>,</w:t>
      </w:r>
      <w:r w:rsidRPr="00593BA7">
        <w:rPr>
          <w:rFonts w:ascii="Arial" w:eastAsia="Calibri" w:hAnsi="Arial" w:cs="Arial"/>
          <w:sz w:val="22"/>
          <w:lang w:val="es-ES"/>
        </w:rPr>
        <w:t xml:space="preserve"> estudió los requisitos para acreditar la vinculación de personas en condición de discapacidad en la planta de personal, con la finalidad de obtener el incentivo previsto en el Decreto 392 de 2018.</w:t>
      </w:r>
    </w:p>
    <w:p w14:paraId="1612D4C4" w14:textId="77777777" w:rsidR="0044695B" w:rsidRPr="00593BA7" w:rsidRDefault="0044695B" w:rsidP="0044695B">
      <w:pPr>
        <w:spacing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Por último, esta Agencia ha estudiado los incentivos en materia de </w:t>
      </w:r>
      <w:proofErr w:type="spellStart"/>
      <w:r w:rsidRPr="00593BA7">
        <w:rPr>
          <w:rFonts w:ascii="Arial" w:eastAsia="Calibri" w:hAnsi="Arial" w:cs="Arial"/>
          <w:color w:val="000000" w:themeColor="text1"/>
          <w:sz w:val="22"/>
          <w:lang w:val="es-ES"/>
        </w:rPr>
        <w:t>Mipymes</w:t>
      </w:r>
      <w:proofErr w:type="spellEnd"/>
      <w:r w:rsidRPr="00593BA7">
        <w:rPr>
          <w:rFonts w:ascii="Arial" w:eastAsia="Calibri" w:hAnsi="Arial" w:cs="Arial"/>
          <w:color w:val="000000" w:themeColor="text1"/>
          <w:sz w:val="22"/>
          <w:lang w:val="es-ES"/>
        </w:rPr>
        <w:t xml:space="preserve"> en los conceptos del 5 y el 20 de agosto de 2019 –radicados Nos. 2201913000005596 y 2201913000006007–</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y recientemente en los conceptos CU–021 del 21 de febrero de 2020, C–050 del 25 de febrero de 2020, C–058 del 25 de febrero de 2018, , C–092 del 4 de marzo </w:t>
      </w:r>
      <w:r w:rsidRPr="00593BA7">
        <w:rPr>
          <w:rFonts w:ascii="Arial" w:eastAsia="Calibri" w:hAnsi="Arial" w:cs="Arial"/>
          <w:color w:val="000000" w:themeColor="text1"/>
          <w:sz w:val="22"/>
          <w:lang w:val="es-ES"/>
        </w:rPr>
        <w:lastRenderedPageBreak/>
        <w:t xml:space="preserve">de 2020, C–083 del 11 de marzo de 2020, C–045 del 17 de marzo de 2020, C–197 del 26 de marzo de 2020, C–258 del 17 de abril de 2020, C–214 del 21 de abril de 2020, C–302 del 12 de junio de 2020 y C–482 del 27 de julio de 2020. </w:t>
      </w:r>
    </w:p>
    <w:p w14:paraId="6B7921B1" w14:textId="77777777" w:rsidR="0044695B" w:rsidRPr="00593BA7" w:rsidRDefault="0044695B" w:rsidP="0044695B">
      <w:pPr>
        <w:tabs>
          <w:tab w:val="left" w:pos="426"/>
        </w:tabs>
        <w:spacing w:line="276" w:lineRule="auto"/>
        <w:jc w:val="both"/>
        <w:rPr>
          <w:rFonts w:ascii="Arial" w:eastAsia="Calibri" w:hAnsi="Arial" w:cs="Arial"/>
          <w:b/>
          <w:color w:val="000000" w:themeColor="text1"/>
          <w:sz w:val="22"/>
          <w:lang w:val="es-ES"/>
        </w:rPr>
      </w:pPr>
    </w:p>
    <w:p w14:paraId="210E6FE0" w14:textId="77777777" w:rsidR="0044695B" w:rsidRPr="00593BA7" w:rsidRDefault="0044695B" w:rsidP="0044695B">
      <w:pPr>
        <w:tabs>
          <w:tab w:val="left" w:pos="426"/>
        </w:tabs>
        <w:spacing w:line="276" w:lineRule="auto"/>
        <w:jc w:val="both"/>
        <w:rPr>
          <w:rFonts w:ascii="Arial" w:eastAsia="Calibri" w:hAnsi="Arial" w:cs="Arial"/>
          <w:b/>
          <w:color w:val="000000" w:themeColor="text1"/>
          <w:sz w:val="22"/>
          <w:lang w:val="es-ES"/>
        </w:rPr>
      </w:pPr>
      <w:r w:rsidRPr="006606B2">
        <w:rPr>
          <w:rFonts w:ascii="Arial" w:eastAsia="Calibri" w:hAnsi="Arial" w:cs="Arial"/>
          <w:b/>
          <w:color w:val="000000" w:themeColor="text1"/>
          <w:sz w:val="22"/>
          <w:lang w:val="es-ES"/>
        </w:rPr>
        <w:t>2.1. Políticas horizontales e incentivos</w:t>
      </w:r>
      <w:r w:rsidRPr="00593BA7">
        <w:rPr>
          <w:rFonts w:ascii="Arial" w:eastAsia="Calibri" w:hAnsi="Arial" w:cs="Arial"/>
          <w:b/>
          <w:color w:val="000000" w:themeColor="text1"/>
          <w:sz w:val="22"/>
          <w:lang w:val="es-ES"/>
        </w:rPr>
        <w:t xml:space="preserve"> contractuales</w:t>
      </w:r>
    </w:p>
    <w:p w14:paraId="41E69F7E" w14:textId="77777777" w:rsidR="0044695B" w:rsidRPr="00593BA7" w:rsidRDefault="0044695B" w:rsidP="0044695B">
      <w:pPr>
        <w:tabs>
          <w:tab w:val="left" w:pos="426"/>
        </w:tabs>
        <w:spacing w:line="276" w:lineRule="auto"/>
        <w:jc w:val="both"/>
        <w:rPr>
          <w:rFonts w:ascii="Arial" w:eastAsia="Calibri" w:hAnsi="Arial" w:cs="Arial"/>
          <w:b/>
          <w:color w:val="000000" w:themeColor="text1"/>
          <w:sz w:val="22"/>
          <w:lang w:val="es-ES"/>
        </w:rPr>
      </w:pPr>
    </w:p>
    <w:p w14:paraId="47818AAD" w14:textId="77777777" w:rsidR="0044695B" w:rsidRPr="006606B2" w:rsidRDefault="0044695B" w:rsidP="0044695B">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La contratación pública </w:t>
      </w:r>
      <w:r>
        <w:rPr>
          <w:rFonts w:ascii="Arial" w:eastAsia="Calibri" w:hAnsi="Arial" w:cs="Arial"/>
          <w:color w:val="000000" w:themeColor="text1"/>
          <w:sz w:val="22"/>
          <w:lang w:val="es-ES"/>
        </w:rPr>
        <w:t>puede utilizarse como</w:t>
      </w:r>
      <w:r w:rsidRPr="00593BA7">
        <w:rPr>
          <w:rFonts w:ascii="Arial" w:eastAsia="Calibri" w:hAnsi="Arial" w:cs="Arial"/>
          <w:color w:val="000000" w:themeColor="text1"/>
          <w:sz w:val="22"/>
          <w:lang w:val="es-ES"/>
        </w:rPr>
        <w:t xml:space="preserve"> un mecanismo para promover condiciones de trabajo equitativas, el desarrollo económico, oportunidades económicas para los sectores de la población o las regiones más vulnerables dentro del territorio nacional y para </w:t>
      </w:r>
      <w:r w:rsidRPr="006606B2">
        <w:rPr>
          <w:rFonts w:ascii="Arial" w:eastAsia="Calibri" w:hAnsi="Arial" w:cs="Arial"/>
          <w:color w:val="000000" w:themeColor="text1"/>
          <w:sz w:val="22"/>
          <w:lang w:val="es-ES"/>
        </w:rPr>
        <w:t>promover la adquisición</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de acuerdo con criterios de sostenibilidad ambiental</w:t>
      </w:r>
      <w:r w:rsidRPr="006606B2">
        <w:rPr>
          <w:rStyle w:val="Refdenotaalpie"/>
          <w:rFonts w:ascii="Arial" w:eastAsia="Calibri" w:hAnsi="Arial" w:cs="Arial"/>
          <w:color w:val="000000" w:themeColor="text1"/>
          <w:sz w:val="22"/>
          <w:lang w:val="es-ES"/>
        </w:rPr>
        <w:footnoteReference w:id="1"/>
      </w:r>
      <w:r w:rsidRPr="006606B2">
        <w:rPr>
          <w:rFonts w:ascii="Arial" w:eastAsia="Calibri" w:hAnsi="Arial" w:cs="Arial"/>
          <w:color w:val="000000" w:themeColor="text1"/>
          <w:sz w:val="22"/>
          <w:lang w:val="es-ES"/>
        </w:rPr>
        <w:t>.</w:t>
      </w:r>
    </w:p>
    <w:p w14:paraId="4FB1E9E3" w14:textId="77777777" w:rsidR="0044695B" w:rsidRPr="00593BA7" w:rsidRDefault="0044695B" w:rsidP="0044695B">
      <w:pPr>
        <w:tabs>
          <w:tab w:val="left" w:pos="426"/>
        </w:tabs>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Estas finalidades reciben diferentes nombres en los diversos contextos en los que </w:t>
      </w:r>
      <w:proofErr w:type="spellStart"/>
      <w:r w:rsidRPr="006606B2">
        <w:rPr>
          <w:rFonts w:ascii="Arial" w:eastAsia="Calibri" w:hAnsi="Arial" w:cs="Arial"/>
          <w:color w:val="000000" w:themeColor="text1"/>
          <w:sz w:val="22"/>
          <w:lang w:val="es-ES"/>
        </w:rPr>
        <w:t>s</w:t>
      </w:r>
      <w:proofErr w:type="spellEnd"/>
      <w:r w:rsidRPr="006606B2">
        <w:rPr>
          <w:rFonts w:ascii="Arial" w:eastAsia="Calibri" w:hAnsi="Arial" w:cs="Arial"/>
          <w:color w:val="000000" w:themeColor="text1"/>
          <w:sz w:val="22"/>
          <w:lang w:val="es-ES"/>
        </w:rPr>
        <w:t xml:space="preserve"> utiliza</w:t>
      </w:r>
      <w:r>
        <w:rPr>
          <w:rFonts w:ascii="Arial" w:eastAsia="Calibri" w:hAnsi="Arial" w:cs="Arial"/>
          <w:color w:val="000000" w:themeColor="text1"/>
          <w:sz w:val="22"/>
          <w:lang w:val="es-ES"/>
        </w:rPr>
        <w:t>n</w:t>
      </w:r>
      <w:r w:rsidRPr="006606B2">
        <w:rPr>
          <w:rFonts w:ascii="Arial" w:eastAsia="Calibri" w:hAnsi="Arial" w:cs="Arial"/>
          <w:color w:val="000000" w:themeColor="text1"/>
          <w:sz w:val="22"/>
          <w:lang w:val="es-ES"/>
        </w:rPr>
        <w:t>, algunos recurren al nombre de políticas secundarias, finalidades paralelas, o políticas colaterales u horizontales en materia de contratación</w:t>
      </w:r>
      <w:r w:rsidRPr="006606B2">
        <w:rPr>
          <w:rStyle w:val="Refdenotaalpie"/>
          <w:rFonts w:ascii="Arial" w:eastAsia="Calibri" w:hAnsi="Arial" w:cs="Arial"/>
          <w:color w:val="000000" w:themeColor="text1"/>
          <w:sz w:val="22"/>
          <w:lang w:val="es-ES"/>
        </w:rPr>
        <w:footnoteReference w:id="2"/>
      </w:r>
      <w:r w:rsidRPr="006606B2">
        <w:rPr>
          <w:rFonts w:ascii="Arial" w:eastAsia="Calibri" w:hAnsi="Arial" w:cs="Arial"/>
          <w:color w:val="000000" w:themeColor="text1"/>
          <w:sz w:val="22"/>
          <w:lang w:val="es-ES"/>
        </w:rPr>
        <w:t>. El</w:t>
      </w:r>
      <w:r>
        <w:rPr>
          <w:rFonts w:ascii="Arial" w:eastAsia="Calibri" w:hAnsi="Arial" w:cs="Arial"/>
          <w:color w:val="000000" w:themeColor="text1"/>
          <w:sz w:val="22"/>
          <w:lang w:val="es-ES"/>
        </w:rPr>
        <w:t xml:space="preserve"> concepto de política o finalidad horizontal o colateral pretende subrayar que se trata de políticas no subordinadas o inferiores, </w:t>
      </w:r>
      <w:r w:rsidRPr="00593BA7">
        <w:rPr>
          <w:rFonts w:ascii="Arial" w:eastAsia="Calibri" w:hAnsi="Arial" w:cs="Arial"/>
          <w:color w:val="000000" w:themeColor="text1"/>
          <w:sz w:val="22"/>
          <w:lang w:val="es-ES"/>
        </w:rPr>
        <w:t xml:space="preserve">sino que acompañan la finalidad principal de la </w:t>
      </w:r>
      <w:r>
        <w:rPr>
          <w:rFonts w:ascii="Arial" w:eastAsia="Calibri" w:hAnsi="Arial" w:cs="Arial"/>
          <w:color w:val="000000" w:themeColor="text1"/>
          <w:sz w:val="22"/>
          <w:lang w:val="es-ES"/>
        </w:rPr>
        <w:t>c</w:t>
      </w:r>
      <w:r w:rsidRPr="00593BA7">
        <w:rPr>
          <w:rFonts w:ascii="Arial" w:eastAsia="Calibri" w:hAnsi="Arial" w:cs="Arial"/>
          <w:color w:val="000000" w:themeColor="text1"/>
          <w:sz w:val="22"/>
          <w:lang w:val="es-ES"/>
        </w:rPr>
        <w:t xml:space="preserve">ontratación </w:t>
      </w:r>
      <w:r>
        <w:rPr>
          <w:rFonts w:ascii="Arial" w:eastAsia="Calibri" w:hAnsi="Arial" w:cs="Arial"/>
          <w:color w:val="000000" w:themeColor="text1"/>
          <w:sz w:val="22"/>
          <w:lang w:val="es-ES"/>
        </w:rPr>
        <w:t>e</w:t>
      </w:r>
      <w:r w:rsidRPr="00593BA7">
        <w:rPr>
          <w:rFonts w:ascii="Arial" w:eastAsia="Calibri" w:hAnsi="Arial" w:cs="Arial"/>
          <w:color w:val="000000" w:themeColor="text1"/>
          <w:sz w:val="22"/>
          <w:lang w:val="es-ES"/>
        </w:rPr>
        <w:t>statal</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es, de conformidad con el artículo 3º de la Ley 80 de 1993, </w:t>
      </w:r>
      <w:r w:rsidRPr="00593BA7">
        <w:rPr>
          <w:rFonts w:ascii="Verdana" w:eastAsia="Calibri" w:hAnsi="Verdana" w:cs="Arial"/>
          <w:color w:val="000000" w:themeColor="text1"/>
          <w:sz w:val="22"/>
          <w:lang w:val="es-ES"/>
        </w:rPr>
        <w:t>«</w:t>
      </w:r>
      <w:r w:rsidRPr="00593BA7">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77667789" w14:textId="77777777" w:rsidR="0044695B" w:rsidRPr="006606B2" w:rsidRDefault="0044695B" w:rsidP="0044695B">
      <w:pPr>
        <w:tabs>
          <w:tab w:val="left" w:pos="426"/>
        </w:tabs>
        <w:spacing w:after="120"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Existen diversos tipos de políticas</w:t>
      </w:r>
      <w:r>
        <w:rPr>
          <w:rFonts w:ascii="Arial" w:eastAsia="Calibri" w:hAnsi="Arial" w:cs="Arial"/>
          <w:color w:val="000000" w:themeColor="text1"/>
          <w:sz w:val="22"/>
          <w:lang w:val="es-ES"/>
        </w:rPr>
        <w:t xml:space="preserve"> o medidas</w:t>
      </w:r>
      <w:r w:rsidRPr="00593BA7">
        <w:rPr>
          <w:rFonts w:ascii="Arial" w:eastAsia="Calibri" w:hAnsi="Arial" w:cs="Arial"/>
          <w:color w:val="000000" w:themeColor="text1"/>
          <w:sz w:val="22"/>
          <w:lang w:val="es-ES"/>
        </w:rPr>
        <w:t>, algunas buscan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simplemente</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se cumplan los parámetros mínimos legales, y otras </w:t>
      </w:r>
      <w:r w:rsidRPr="006606B2">
        <w:rPr>
          <w:rFonts w:ascii="Arial" w:eastAsia="Calibri" w:hAnsi="Arial" w:cs="Arial"/>
          <w:color w:val="000000" w:themeColor="text1"/>
          <w:sz w:val="22"/>
          <w:lang w:val="es-ES"/>
        </w:rPr>
        <w:t>buscan incentivar ciertos comportamientos para generar beneficios sociales, económicos o ambientales. De</w:t>
      </w:r>
      <w:r>
        <w:rPr>
          <w:rFonts w:ascii="Arial" w:eastAsia="Calibri" w:hAnsi="Arial" w:cs="Arial"/>
          <w:color w:val="000000" w:themeColor="text1"/>
          <w:sz w:val="22"/>
          <w:lang w:val="es-ES"/>
        </w:rPr>
        <w:t xml:space="preserve"> igual </w:t>
      </w:r>
      <w:r w:rsidRPr="006606B2">
        <w:rPr>
          <w:rFonts w:ascii="Arial" w:eastAsia="Calibri" w:hAnsi="Arial" w:cs="Arial"/>
          <w:color w:val="000000" w:themeColor="text1"/>
          <w:sz w:val="22"/>
          <w:lang w:val="es-ES"/>
        </w:rPr>
        <w:t>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6606B2">
        <w:rPr>
          <w:rStyle w:val="Refdenotaalpie"/>
          <w:rFonts w:ascii="Arial" w:eastAsia="Calibri" w:hAnsi="Arial" w:cs="Arial"/>
          <w:color w:val="000000" w:themeColor="text1"/>
          <w:sz w:val="22"/>
          <w:lang w:val="es-ES"/>
        </w:rPr>
        <w:footnoteReference w:id="3"/>
      </w:r>
      <w:r w:rsidRPr="006606B2">
        <w:rPr>
          <w:rFonts w:ascii="Arial" w:eastAsia="Calibri" w:hAnsi="Arial" w:cs="Arial"/>
          <w:color w:val="000000" w:themeColor="text1"/>
          <w:sz w:val="22"/>
          <w:lang w:val="es-ES"/>
        </w:rPr>
        <w:t xml:space="preserve">. </w:t>
      </w:r>
    </w:p>
    <w:p w14:paraId="3104CD50" w14:textId="77777777" w:rsidR="0044695B" w:rsidRDefault="0044695B" w:rsidP="0044695B">
      <w:pPr>
        <w:tabs>
          <w:tab w:val="left" w:pos="709"/>
        </w:tabs>
        <w:spacing w:after="120" w:line="276" w:lineRule="auto"/>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ab/>
        <w:t xml:space="preserve">Para la cabal comprensión, </w:t>
      </w:r>
      <w:r>
        <w:rPr>
          <w:rFonts w:ascii="Arial" w:eastAsia="Calibri" w:hAnsi="Arial" w:cs="Arial"/>
          <w:color w:val="000000" w:themeColor="text1"/>
          <w:sz w:val="22"/>
          <w:lang w:val="es-ES"/>
        </w:rPr>
        <w:t>es</w:t>
      </w:r>
      <w:r w:rsidRPr="006606B2">
        <w:rPr>
          <w:rFonts w:ascii="Arial" w:eastAsia="Calibri" w:hAnsi="Arial" w:cs="Arial"/>
          <w:color w:val="000000" w:themeColor="text1"/>
          <w:sz w:val="22"/>
          <w:lang w:val="es-ES"/>
        </w:rPr>
        <w:t xml:space="preserve"> necesario </w:t>
      </w:r>
      <w:r>
        <w:rPr>
          <w:rFonts w:ascii="Arial" w:eastAsia="Calibri" w:hAnsi="Arial" w:cs="Arial"/>
          <w:color w:val="000000" w:themeColor="text1"/>
          <w:sz w:val="22"/>
          <w:lang w:val="es-ES"/>
        </w:rPr>
        <w:t>distinguir</w:t>
      </w:r>
      <w:r w:rsidRPr="00593BA7">
        <w:rPr>
          <w:rFonts w:ascii="Arial" w:eastAsia="Calibri" w:hAnsi="Arial" w:cs="Arial"/>
          <w:color w:val="000000" w:themeColor="text1"/>
          <w:sz w:val="22"/>
          <w:lang w:val="es-ES"/>
        </w:rPr>
        <w:t xml:space="preserve"> entre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política horizonta</w:t>
      </w:r>
      <w:r>
        <w:rPr>
          <w:rFonts w:ascii="Arial" w:eastAsia="Calibri" w:hAnsi="Arial" w:cs="Arial"/>
          <w:color w:val="000000" w:themeColor="text1"/>
          <w:sz w:val="22"/>
          <w:lang w:val="es-ES"/>
        </w:rPr>
        <w:t>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La política horizontal, como se dijo, consiste en el fin constitucional o legal legítimamente perseguido por el Estado</w:t>
      </w:r>
      <w:r>
        <w:rPr>
          <w:rFonts w:ascii="Arial" w:eastAsia="Calibri" w:hAnsi="Arial" w:cs="Arial"/>
          <w:color w:val="000000" w:themeColor="text1"/>
          <w:sz w:val="22"/>
          <w:lang w:val="es-ES"/>
        </w:rPr>
        <w:t xml:space="preserve">, para cuya consecución se apoya en </w:t>
      </w:r>
      <w:r w:rsidRPr="00593BA7">
        <w:rPr>
          <w:rFonts w:ascii="Arial" w:eastAsia="Calibri" w:hAnsi="Arial" w:cs="Arial"/>
          <w:color w:val="000000" w:themeColor="text1"/>
          <w:sz w:val="22"/>
          <w:lang w:val="es-ES"/>
        </w:rPr>
        <w:t>la contratación estatal</w:t>
      </w:r>
      <w:r>
        <w:rPr>
          <w:rFonts w:ascii="Arial" w:eastAsia="Calibri" w:hAnsi="Arial" w:cs="Arial"/>
          <w:color w:val="000000" w:themeColor="text1"/>
          <w:sz w:val="22"/>
          <w:lang w:val="es-ES"/>
        </w:rPr>
        <w:t xml:space="preserve"> como instrumento</w:t>
      </w:r>
      <w:r w:rsidRPr="00593BA7">
        <w:rPr>
          <w:rFonts w:ascii="Arial" w:eastAsia="Calibri" w:hAnsi="Arial" w:cs="Arial"/>
          <w:color w:val="000000" w:themeColor="text1"/>
          <w:sz w:val="22"/>
          <w:lang w:val="es-ES"/>
        </w:rPr>
        <w:t xml:space="preserve">, aun cuando </w:t>
      </w:r>
      <w:r>
        <w:rPr>
          <w:rFonts w:ascii="Arial" w:eastAsia="Calibri" w:hAnsi="Arial" w:cs="Arial"/>
          <w:color w:val="000000" w:themeColor="text1"/>
          <w:sz w:val="22"/>
          <w:lang w:val="es-ES"/>
        </w:rPr>
        <w:t>no se trate del</w:t>
      </w:r>
      <w:r w:rsidRPr="00593BA7">
        <w:rPr>
          <w:rFonts w:ascii="Arial" w:eastAsia="Calibri" w:hAnsi="Arial" w:cs="Arial"/>
          <w:color w:val="000000" w:themeColor="text1"/>
          <w:sz w:val="22"/>
          <w:lang w:val="es-ES"/>
        </w:rPr>
        <w:t xml:space="preserve"> objetivo directo y principal de esta </w:t>
      </w:r>
      <w:r>
        <w:rPr>
          <w:rFonts w:ascii="Arial" w:eastAsia="Calibri" w:hAnsi="Arial" w:cs="Arial"/>
          <w:color w:val="000000" w:themeColor="text1"/>
          <w:sz w:val="22"/>
          <w:lang w:val="es-ES"/>
        </w:rPr>
        <w:t>actividad administrativa</w:t>
      </w:r>
      <w:r w:rsidRPr="00593BA7">
        <w:rPr>
          <w:rFonts w:ascii="Arial" w:eastAsia="Calibri" w:hAnsi="Arial" w:cs="Arial"/>
          <w:color w:val="000000" w:themeColor="text1"/>
          <w:sz w:val="22"/>
          <w:lang w:val="es-ES"/>
        </w:rPr>
        <w:t>. Por su par</w:t>
      </w:r>
      <w:r w:rsidRPr="006606B2">
        <w:rPr>
          <w:rFonts w:ascii="Arial" w:eastAsia="Calibri" w:hAnsi="Arial" w:cs="Arial"/>
          <w:color w:val="000000" w:themeColor="text1"/>
          <w:sz w:val="22"/>
          <w:lang w:val="es-ES"/>
        </w:rPr>
        <w:t xml:space="preserve">te, el incentivo corresponde a la herramienta </w:t>
      </w:r>
      <w:r w:rsidRPr="006606B2">
        <w:rPr>
          <w:rFonts w:ascii="Arial" w:eastAsia="Calibri" w:hAnsi="Arial" w:cs="Arial"/>
          <w:color w:val="000000" w:themeColor="text1"/>
          <w:sz w:val="22"/>
          <w:lang w:val="es-ES"/>
        </w:rPr>
        <w:lastRenderedPageBreak/>
        <w:t>utilizada para garantizar aquellos fines</w:t>
      </w:r>
      <w:r w:rsidRPr="00593BA7">
        <w:rPr>
          <w:rStyle w:val="Refdenotaalpie"/>
          <w:rFonts w:ascii="Arial" w:eastAsia="Calibri" w:hAnsi="Arial" w:cs="Arial"/>
          <w:color w:val="000000" w:themeColor="text1"/>
          <w:sz w:val="22"/>
          <w:lang w:val="es-ES"/>
        </w:rPr>
        <w:footnoteReference w:id="4"/>
      </w:r>
      <w:r w:rsidRPr="00593BA7">
        <w:rPr>
          <w:rFonts w:ascii="Arial" w:eastAsia="Calibri" w:hAnsi="Arial" w:cs="Arial"/>
          <w:color w:val="000000" w:themeColor="text1"/>
          <w:sz w:val="22"/>
          <w:lang w:val="es-ES"/>
        </w:rPr>
        <w:t>, como es el caso, se reitera, de</w:t>
      </w:r>
      <w:r>
        <w:rPr>
          <w:rFonts w:ascii="Arial" w:eastAsia="Calibri" w:hAnsi="Arial" w:cs="Arial"/>
          <w:color w:val="000000" w:themeColor="text1"/>
          <w:sz w:val="22"/>
          <w:lang w:val="es-ES"/>
        </w:rPr>
        <w:t xml:space="preserve"> los criterios de desempate, puntaje adicional o convocatorias reservadas</w:t>
      </w:r>
      <w:r w:rsidRPr="00593BA7">
        <w:rPr>
          <w:rFonts w:ascii="Arial" w:eastAsia="Calibri" w:hAnsi="Arial" w:cs="Arial"/>
          <w:color w:val="000000" w:themeColor="text1"/>
          <w:sz w:val="22"/>
          <w:lang w:val="es-ES"/>
        </w:rPr>
        <w:t xml:space="preserve">.  </w:t>
      </w:r>
    </w:p>
    <w:p w14:paraId="20454A5C" w14:textId="77777777" w:rsidR="0044695B" w:rsidRPr="00593BA7" w:rsidRDefault="0044695B" w:rsidP="0044695B">
      <w:pPr>
        <w:tabs>
          <w:tab w:val="left" w:pos="709"/>
        </w:tabs>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Sobre este punto, interesa decir que la adopción de medidas tendientes a satisfacer necesidades adicionales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o políticas horizontales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no puede contrariar las disposiciones normativas que admiten su implementación. Por esa razón: </w:t>
      </w:r>
    </w:p>
    <w:p w14:paraId="1D426C2A"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183C3857"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593BA7">
        <w:rPr>
          <w:rStyle w:val="Refdenotaalpie"/>
          <w:rFonts w:ascii="Arial" w:eastAsia="Calibri" w:hAnsi="Arial" w:cs="Arial"/>
          <w:color w:val="000000" w:themeColor="text1"/>
          <w:sz w:val="21"/>
          <w:szCs w:val="21"/>
          <w:lang w:val="es-ES"/>
        </w:rPr>
        <w:footnoteReference w:id="5"/>
      </w:r>
      <w:r w:rsidRPr="00593BA7">
        <w:rPr>
          <w:rFonts w:ascii="Arial" w:eastAsia="Calibri" w:hAnsi="Arial" w:cs="Arial"/>
          <w:color w:val="000000" w:themeColor="text1"/>
          <w:sz w:val="21"/>
          <w:szCs w:val="21"/>
          <w:lang w:val="es-ES"/>
        </w:rPr>
        <w:t>.</w:t>
      </w:r>
    </w:p>
    <w:p w14:paraId="594A141B"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09F239FC" w14:textId="77777777" w:rsidR="0044695B" w:rsidRPr="00593BA7" w:rsidRDefault="0044695B" w:rsidP="0044695B">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Pr="00593BA7">
        <w:rPr>
          <w:rFonts w:ascii="Arial" w:eastAsia="Calibri" w:hAnsi="Arial" w:cs="Arial"/>
          <w:color w:val="000000" w:themeColor="text1"/>
          <w:sz w:val="22"/>
          <w:lang w:val="es-ES"/>
        </w:rPr>
        <w:tab/>
        <w:t xml:space="preserve"> </w:t>
      </w:r>
    </w:p>
    <w:p w14:paraId="2CA73AC9" w14:textId="77777777" w:rsidR="0044695B" w:rsidRDefault="0044695B" w:rsidP="0044695B">
      <w:pPr>
        <w:tabs>
          <w:tab w:val="left" w:pos="709"/>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 xml:space="preserve">A </w:t>
      </w:r>
      <w:proofErr w:type="gramStart"/>
      <w:r w:rsidRPr="00593BA7">
        <w:rPr>
          <w:rFonts w:ascii="Arial" w:eastAsia="Calibri" w:hAnsi="Arial" w:cs="Arial"/>
          <w:color w:val="000000" w:themeColor="text1"/>
          <w:sz w:val="22"/>
          <w:lang w:val="es-ES"/>
        </w:rPr>
        <w:t>continuación</w:t>
      </w:r>
      <w:proofErr w:type="gramEnd"/>
      <w:r w:rsidRPr="00593BA7">
        <w:rPr>
          <w:rFonts w:ascii="Arial" w:eastAsia="Calibri" w:hAnsi="Arial" w:cs="Arial"/>
          <w:color w:val="000000" w:themeColor="text1"/>
          <w:sz w:val="22"/>
          <w:lang w:val="es-ES"/>
        </w:rPr>
        <w:t xml:space="preserve"> se expondrán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brevemente,</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así como los incentivos utilizados para materializarlas en el ordenamiento colombiano, que preexisten la expedición de la Ley 2046 de 2020. </w:t>
      </w:r>
    </w:p>
    <w:p w14:paraId="2686FA60" w14:textId="77777777" w:rsidR="0044695B" w:rsidRPr="00593BA7" w:rsidRDefault="0044695B" w:rsidP="0044695B">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w:t>
      </w:r>
      <w:r>
        <w:rPr>
          <w:rFonts w:ascii="Arial" w:hAnsi="Arial" w:cs="Arial"/>
          <w:color w:val="000000" w:themeColor="text1"/>
          <w:sz w:val="22"/>
          <w:lang w:val="es-ES"/>
        </w:rPr>
        <w:t>Este artículo d</w:t>
      </w:r>
      <w:r w:rsidRPr="00593BA7">
        <w:rPr>
          <w:rFonts w:ascii="Arial" w:hAnsi="Arial" w:cs="Arial"/>
          <w:color w:val="000000" w:themeColor="text1"/>
          <w:sz w:val="22"/>
          <w:lang w:val="es-ES"/>
        </w:rPr>
        <w:t xml:space="preserve">ispone: </w:t>
      </w:r>
    </w:p>
    <w:p w14:paraId="2340080C" w14:textId="77777777" w:rsidR="0044695B" w:rsidRDefault="0044695B" w:rsidP="0044695B">
      <w:pPr>
        <w:ind w:left="709" w:right="709"/>
        <w:jc w:val="both"/>
        <w:rPr>
          <w:rFonts w:ascii="Arial" w:hAnsi="Arial" w:cs="Arial"/>
          <w:color w:val="000000" w:themeColor="text1"/>
          <w:sz w:val="21"/>
          <w:szCs w:val="21"/>
          <w:lang w:val="es-ES"/>
        </w:rPr>
      </w:pPr>
    </w:p>
    <w:p w14:paraId="6A817FA9" w14:textId="77777777" w:rsidR="0044695B" w:rsidRPr="00593BA7" w:rsidRDefault="0044695B" w:rsidP="0044695B">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Artículo 1. </w:t>
      </w:r>
      <w:r w:rsidRPr="00593BA7">
        <w:rPr>
          <w:rFonts w:ascii="Arial" w:hAnsi="Arial" w:cs="Arial"/>
          <w:color w:val="000000" w:themeColor="text1"/>
          <w:sz w:val="21"/>
          <w:szCs w:val="21"/>
          <w:lang w:val="es-ES"/>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593BA7">
        <w:rPr>
          <w:rFonts w:ascii="Arial" w:hAnsi="Arial" w:cs="Arial"/>
          <w:iCs/>
          <w:color w:val="000000" w:themeColor="text1"/>
          <w:sz w:val="21"/>
          <w:szCs w:val="21"/>
          <w:lang w:val="es-ES"/>
        </w:rPr>
        <w:t> </w:t>
      </w:r>
      <w:r w:rsidRPr="00593BA7">
        <w:rPr>
          <w:rFonts w:ascii="Arial" w:hAnsi="Arial" w:cs="Arial"/>
          <w:color w:val="000000" w:themeColor="text1"/>
          <w:sz w:val="21"/>
          <w:szCs w:val="21"/>
          <w:lang w:val="es-ES"/>
        </w:rPr>
        <w:t>no obligue a solicitar más de una propuesta, adoptarán criterios objetivos que permitan apoyar a la industria nacional</w:t>
      </w:r>
      <w:r w:rsidRPr="00593BA7">
        <w:rPr>
          <w:rFonts w:ascii="Arial" w:hAnsi="Arial" w:cs="Arial"/>
          <w:color w:val="000000" w:themeColor="text1"/>
          <w:sz w:val="22"/>
          <w:lang w:val="es-ES"/>
        </w:rPr>
        <w:t xml:space="preserve">. </w:t>
      </w:r>
    </w:p>
    <w:p w14:paraId="050B654B" w14:textId="77777777" w:rsidR="0044695B" w:rsidRPr="00593BA7" w:rsidRDefault="0044695B" w:rsidP="0044695B">
      <w:pPr>
        <w:spacing w:line="276" w:lineRule="auto"/>
        <w:ind w:right="709"/>
        <w:jc w:val="both"/>
        <w:rPr>
          <w:rFonts w:ascii="Arial" w:hAnsi="Arial" w:cs="Arial"/>
          <w:color w:val="000000" w:themeColor="text1"/>
          <w:sz w:val="22"/>
          <w:lang w:val="es-ES"/>
        </w:rPr>
      </w:pPr>
    </w:p>
    <w:p w14:paraId="21399B21" w14:textId="77777777" w:rsidR="0044695B" w:rsidRPr="00593BA7" w:rsidRDefault="0044695B" w:rsidP="0044695B">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14:paraId="3A011343" w14:textId="77777777" w:rsidR="0044695B" w:rsidRPr="00593BA7" w:rsidRDefault="0044695B" w:rsidP="0044695B">
      <w:pPr>
        <w:jc w:val="both"/>
        <w:rPr>
          <w:rFonts w:ascii="Arial" w:hAnsi="Arial" w:cs="Arial"/>
          <w:color w:val="000000" w:themeColor="text1"/>
          <w:sz w:val="22"/>
          <w:lang w:val="es-ES"/>
        </w:rPr>
      </w:pPr>
    </w:p>
    <w:p w14:paraId="564CB5C0" w14:textId="77777777" w:rsidR="0044695B" w:rsidRPr="00593BA7" w:rsidRDefault="0044695B" w:rsidP="0044695B">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w:t>
      </w:r>
      <w:r w:rsidRPr="00593BA7">
        <w:rPr>
          <w:rFonts w:ascii="Arial" w:hAnsi="Arial" w:cs="Arial"/>
          <w:color w:val="000000" w:themeColor="text1"/>
          <w:sz w:val="21"/>
          <w:szCs w:val="21"/>
          <w:lang w:val="es-ES"/>
        </w:rPr>
        <w:t>Las entidades de que trata el artículo 1</w:t>
      </w:r>
      <w:r>
        <w:rPr>
          <w:rFonts w:ascii="Arial" w:hAnsi="Arial" w:cs="Arial"/>
          <w:color w:val="000000" w:themeColor="text1"/>
          <w:sz w:val="21"/>
          <w:szCs w:val="21"/>
          <w:lang w:val="es-ES"/>
        </w:rPr>
        <w:t>º</w:t>
      </w:r>
      <w:r w:rsidRPr="00593BA7">
        <w:rPr>
          <w:rFonts w:ascii="Arial" w:hAnsi="Arial" w:cs="Arial"/>
          <w:color w:val="000000" w:themeColor="text1"/>
          <w:sz w:val="21"/>
          <w:szCs w:val="21"/>
          <w:lang w:val="es-ES"/>
        </w:rPr>
        <w:t xml:space="preserve"> asignarán, dentro de los criterios de calificación de las propuestas, un puntaje comprendido entre el diez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veinte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20%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estimular la industria colombiana cuando los proponentes oferten bienes o servicios nacionales.</w:t>
      </w:r>
    </w:p>
    <w:p w14:paraId="57E55A5E" w14:textId="77777777" w:rsidR="0044695B" w:rsidRPr="00593BA7" w:rsidRDefault="0044695B" w:rsidP="0044695B">
      <w:pPr>
        <w:ind w:left="709" w:right="709"/>
        <w:jc w:val="both"/>
        <w:rPr>
          <w:rFonts w:ascii="Arial" w:hAnsi="Arial" w:cs="Arial"/>
          <w:color w:val="000000" w:themeColor="text1"/>
          <w:sz w:val="21"/>
          <w:szCs w:val="21"/>
          <w:lang w:val="es-ES"/>
        </w:rPr>
      </w:pPr>
    </w:p>
    <w:p w14:paraId="14C8BD44" w14:textId="77777777" w:rsidR="0044695B" w:rsidRPr="00593BA7" w:rsidRDefault="0044695B" w:rsidP="0044695B">
      <w:pPr>
        <w:ind w:left="709" w:right="709"/>
        <w:jc w:val="both"/>
        <w:rPr>
          <w:rFonts w:ascii="Arial" w:hAnsi="Arial" w:cs="Arial"/>
          <w:color w:val="000000" w:themeColor="text1"/>
          <w:sz w:val="22"/>
          <w:lang w:val="es-ES"/>
        </w:rPr>
      </w:pPr>
      <w:r w:rsidRPr="00593BA7">
        <w:rPr>
          <w:rFonts w:ascii="Arial" w:hAnsi="Arial" w:cs="Arial"/>
          <w:color w:val="000000" w:themeColor="text1"/>
          <w:sz w:val="21"/>
          <w:szCs w:val="21"/>
          <w:lang w:val="es-ES"/>
        </w:rPr>
        <w:lastRenderedPageBreak/>
        <w:t xml:space="preserve">Tratándose de bienes o servicios extranjeros, la entidad contratante establecerá un puntaje comprendido entre el cinco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quince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incentivar la incorporación de componente colombiano de bienes y servicios profesionales, técnicos y operativos</w:t>
      </w:r>
      <w:r w:rsidRPr="00593BA7">
        <w:rPr>
          <w:rFonts w:ascii="Arial" w:hAnsi="Arial" w:cs="Arial"/>
          <w:color w:val="000000" w:themeColor="text1"/>
          <w:sz w:val="22"/>
          <w:lang w:val="es-ES"/>
        </w:rPr>
        <w:t>.</w:t>
      </w:r>
    </w:p>
    <w:p w14:paraId="74118981" w14:textId="77777777" w:rsidR="0044695B" w:rsidRPr="00593BA7" w:rsidRDefault="0044695B" w:rsidP="0044695B">
      <w:pPr>
        <w:jc w:val="both"/>
        <w:rPr>
          <w:rFonts w:ascii="Arial" w:hAnsi="Arial" w:cs="Arial"/>
          <w:color w:val="000000" w:themeColor="text1"/>
          <w:sz w:val="22"/>
          <w:lang w:val="es-ES"/>
        </w:rPr>
      </w:pPr>
    </w:p>
    <w:p w14:paraId="5FD515B8" w14:textId="77777777" w:rsidR="0044695B" w:rsidRPr="00593BA7" w:rsidRDefault="0044695B" w:rsidP="0044695B">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De esta manera, la norma establece dos supuestos para </w:t>
      </w:r>
      <w:r>
        <w:rPr>
          <w:rFonts w:ascii="Arial" w:hAnsi="Arial" w:cs="Arial"/>
          <w:color w:val="000000" w:themeColor="text1"/>
          <w:sz w:val="22"/>
          <w:lang w:val="es-ES"/>
        </w:rPr>
        <w:t>asignar</w:t>
      </w:r>
      <w:r w:rsidRPr="00593BA7">
        <w:rPr>
          <w:rFonts w:ascii="Arial" w:hAnsi="Arial" w:cs="Arial"/>
          <w:color w:val="000000" w:themeColor="text1"/>
          <w:sz w:val="22"/>
          <w:lang w:val="es-ES"/>
        </w:rPr>
        <w:t xml:space="preserve"> puntaje. Por un lado, se encuentran los proponentes que oferten bienes o servicios nacionales y los proponentes que tienen trato nacional producto de los acuerdos comerciales suscritos por Colombia con otros Estados</w:t>
      </w:r>
      <w:r w:rsidRPr="00593BA7">
        <w:rPr>
          <w:rStyle w:val="Refdenotaalpie"/>
          <w:rFonts w:ascii="Arial" w:hAnsi="Arial" w:cs="Arial"/>
          <w:color w:val="000000" w:themeColor="text1"/>
          <w:sz w:val="22"/>
          <w:lang w:val="es-ES"/>
        </w:rPr>
        <w:footnoteReference w:id="6"/>
      </w:r>
      <w:r w:rsidRPr="00593BA7">
        <w:rPr>
          <w:rFonts w:ascii="Arial" w:hAnsi="Arial" w:cs="Arial"/>
          <w:color w:val="000000" w:themeColor="text1"/>
          <w:sz w:val="22"/>
          <w:lang w:val="es-ES"/>
        </w:rPr>
        <w:t xml:space="preserve">. Por otro </w:t>
      </w:r>
      <w:proofErr w:type="gramStart"/>
      <w:r w:rsidRPr="00593BA7">
        <w:rPr>
          <w:rFonts w:ascii="Arial" w:hAnsi="Arial" w:cs="Arial"/>
          <w:color w:val="000000" w:themeColor="text1"/>
          <w:sz w:val="22"/>
          <w:lang w:val="es-ES"/>
        </w:rPr>
        <w:t>lado</w:t>
      </w:r>
      <w:proofErr w:type="gramEnd"/>
      <w:r w:rsidRPr="00593BA7">
        <w:rPr>
          <w:rFonts w:ascii="Arial" w:hAnsi="Arial" w:cs="Arial"/>
          <w:color w:val="000000" w:themeColor="text1"/>
          <w:sz w:val="22"/>
          <w:lang w:val="es-ES"/>
        </w:rPr>
        <w:t xml:space="preserve"> están los proponentes extranjeros que no tengan trato nacional y oferten la incorporación de componente colombiano de bienes o servicios. </w:t>
      </w:r>
    </w:p>
    <w:p w14:paraId="0CAF176D" w14:textId="77777777" w:rsidR="0044695B" w:rsidRPr="00593BA7" w:rsidRDefault="0044695B" w:rsidP="0044695B">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Asimismo, el Decreto 1082 de 2015</w:t>
      </w:r>
      <w:r>
        <w:rPr>
          <w:rFonts w:ascii="Arial" w:hAnsi="Arial" w:cs="Arial"/>
          <w:color w:val="000000" w:themeColor="text1"/>
          <w:sz w:val="22"/>
          <w:lang w:val="es-ES"/>
        </w:rPr>
        <w:t xml:space="preserve"> </w:t>
      </w:r>
      <w:r w:rsidRPr="00593BA7">
        <w:rPr>
          <w:rFonts w:ascii="Arial" w:hAnsi="Arial" w:cs="Arial"/>
          <w:color w:val="000000" w:themeColor="text1"/>
          <w:sz w:val="22"/>
          <w:lang w:val="es-ES"/>
        </w:rPr>
        <w:t xml:space="preserve">definió </w:t>
      </w:r>
      <w:r w:rsidRPr="004E3AEE">
        <w:rPr>
          <w:rFonts w:ascii="Arial" w:hAnsi="Arial" w:cs="Arial"/>
          <w:color w:val="000000" w:themeColor="text1"/>
          <w:sz w:val="22"/>
          <w:lang w:val="es-ES"/>
        </w:rPr>
        <w:t>los «Servicios Nacionales»</w:t>
      </w:r>
      <w:r w:rsidRPr="00593BA7">
        <w:rPr>
          <w:rFonts w:ascii="Arial" w:hAnsi="Arial" w:cs="Arial"/>
          <w:color w:val="000000" w:themeColor="text1"/>
          <w:sz w:val="22"/>
          <w:lang w:val="es-ES"/>
        </w:rPr>
        <w:t xml:space="preserve"> como aquellos prestados por personas naturales colombianas o residentes en Colombia</w:t>
      </w:r>
      <w:r>
        <w:rPr>
          <w:rFonts w:ascii="Arial" w:hAnsi="Arial" w:cs="Arial"/>
          <w:color w:val="000000" w:themeColor="text1"/>
          <w:sz w:val="22"/>
          <w:lang w:val="es-ES"/>
        </w:rPr>
        <w:t>,</w:t>
      </w:r>
      <w:r w:rsidRPr="00593BA7">
        <w:rPr>
          <w:rFonts w:ascii="Arial" w:hAnsi="Arial" w:cs="Arial"/>
          <w:color w:val="000000" w:themeColor="text1"/>
          <w:sz w:val="22"/>
          <w:lang w:val="es-ES"/>
        </w:rPr>
        <w:t xml:space="preserve"> o por personas jurídicas constituidas en Colombia conforme a lo previsto en las disposiciones de la legislación colombiana</w:t>
      </w:r>
      <w:r w:rsidRPr="00593BA7">
        <w:rPr>
          <w:rStyle w:val="Refdenotaalpie"/>
          <w:rFonts w:ascii="Arial" w:hAnsi="Arial" w:cs="Arial"/>
          <w:color w:val="000000" w:themeColor="text1"/>
          <w:sz w:val="22"/>
          <w:lang w:val="es-ES"/>
        </w:rPr>
        <w:footnoteReference w:id="7"/>
      </w:r>
      <w:r w:rsidRPr="00593BA7">
        <w:rPr>
          <w:rFonts w:ascii="Arial" w:hAnsi="Arial" w:cs="Arial"/>
          <w:color w:val="000000" w:themeColor="text1"/>
          <w:sz w:val="22"/>
          <w:lang w:val="es-ES"/>
        </w:rPr>
        <w:t>.</w:t>
      </w:r>
      <w:r>
        <w:rPr>
          <w:rFonts w:ascii="Arial" w:hAnsi="Arial" w:cs="Arial"/>
          <w:color w:val="000000" w:themeColor="text1"/>
          <w:sz w:val="22"/>
          <w:lang w:val="es-ES"/>
        </w:rPr>
        <w:t xml:space="preserve"> </w:t>
      </w:r>
    </w:p>
    <w:p w14:paraId="3422736F" w14:textId="77777777" w:rsidR="0044695B" w:rsidRPr="00593BA7" w:rsidRDefault="0044695B" w:rsidP="0044695B">
      <w:pPr>
        <w:spacing w:line="276" w:lineRule="auto"/>
        <w:ind w:firstLine="709"/>
        <w:jc w:val="both"/>
        <w:rPr>
          <w:rFonts w:ascii="Arial" w:hAnsi="Arial" w:cs="Arial"/>
          <w:sz w:val="22"/>
          <w:lang w:val="es-ES"/>
        </w:rPr>
      </w:pPr>
      <w:r w:rsidRPr="00593BA7">
        <w:rPr>
          <w:rFonts w:ascii="Arial" w:hAnsi="Arial" w:cs="Arial"/>
          <w:color w:val="000000" w:themeColor="text1"/>
          <w:sz w:val="22"/>
          <w:lang w:val="es-ES"/>
        </w:rPr>
        <w:t xml:space="preserve">De otra parte, </w:t>
      </w:r>
      <w:r w:rsidRPr="00593BA7">
        <w:rPr>
          <w:rFonts w:ascii="Arial" w:hAnsi="Arial" w:cs="Arial"/>
          <w:sz w:val="22"/>
          <w:lang w:val="es-ES"/>
        </w:rPr>
        <w:t>la Ley 1618 de 2013</w:t>
      </w:r>
      <w:r>
        <w:rPr>
          <w:rFonts w:ascii="Arial" w:hAnsi="Arial" w:cs="Arial"/>
          <w:sz w:val="22"/>
          <w:lang w:val="es-ES"/>
        </w:rPr>
        <w:t xml:space="preserve"> </w:t>
      </w:r>
      <w:r w:rsidRPr="00593BA7">
        <w:rPr>
          <w:rFonts w:ascii="Arial" w:hAnsi="Arial" w:cs="Arial"/>
          <w:sz w:val="22"/>
          <w:lang w:val="es-ES"/>
        </w:rPr>
        <w:t xml:space="preserve">estableció disposiciones para garantizar el ejercicio de los derechos de personas </w:t>
      </w:r>
      <w:r>
        <w:rPr>
          <w:rFonts w:ascii="Arial" w:hAnsi="Arial" w:cs="Arial"/>
          <w:sz w:val="22"/>
          <w:lang w:val="es-ES"/>
        </w:rPr>
        <w:t>en condición de</w:t>
      </w:r>
      <w:r w:rsidRPr="00593BA7">
        <w:rPr>
          <w:rFonts w:ascii="Arial" w:hAnsi="Arial" w:cs="Arial"/>
          <w:sz w:val="22"/>
          <w:lang w:val="es-ES"/>
        </w:rPr>
        <w:t xml:space="preserve"> discapacidad</w:t>
      </w:r>
      <w:r w:rsidRPr="00593BA7">
        <w:rPr>
          <w:rStyle w:val="Refdenotaalpie"/>
          <w:rFonts w:ascii="Arial" w:hAnsi="Arial" w:cs="Arial"/>
          <w:sz w:val="21"/>
          <w:szCs w:val="21"/>
          <w:lang w:val="es-ES"/>
        </w:rPr>
        <w:footnoteReference w:id="8"/>
      </w:r>
      <w:r w:rsidRPr="00593BA7">
        <w:rPr>
          <w:rFonts w:ascii="Arial" w:hAnsi="Arial" w:cs="Arial"/>
          <w:sz w:val="21"/>
          <w:szCs w:val="21"/>
          <w:lang w:val="es-ES"/>
        </w:rPr>
        <w:t xml:space="preserve">. </w:t>
      </w:r>
      <w:r>
        <w:rPr>
          <w:rFonts w:ascii="Arial" w:hAnsi="Arial" w:cs="Arial"/>
          <w:sz w:val="21"/>
          <w:szCs w:val="21"/>
          <w:lang w:val="es-ES"/>
        </w:rPr>
        <w:t>E</w:t>
      </w:r>
      <w:r w:rsidRPr="00593BA7">
        <w:rPr>
          <w:rFonts w:ascii="Arial" w:hAnsi="Arial" w:cs="Arial"/>
          <w:sz w:val="21"/>
          <w:szCs w:val="21"/>
          <w:lang w:val="es-ES"/>
        </w:rPr>
        <w:t>l</w:t>
      </w:r>
      <w:r w:rsidRPr="00593BA7">
        <w:rPr>
          <w:rFonts w:ascii="Arial" w:hAnsi="Arial" w:cs="Arial"/>
          <w:sz w:val="22"/>
          <w:lang w:val="es-ES"/>
        </w:rPr>
        <w:t xml:space="preserve"> artículo 13 </w:t>
      </w:r>
      <w:r w:rsidRPr="00593BA7">
        <w:rPr>
          <w:rFonts w:ascii="Arial" w:hAnsi="Arial" w:cs="Arial"/>
          <w:i/>
          <w:iCs/>
          <w:sz w:val="22"/>
          <w:lang w:val="es-ES"/>
        </w:rPr>
        <w:t xml:space="preserve">ibídem </w:t>
      </w:r>
      <w:r w:rsidRPr="00593BA7">
        <w:rPr>
          <w:rFonts w:ascii="Arial" w:hAnsi="Arial" w:cs="Arial"/>
          <w:sz w:val="22"/>
          <w:lang w:val="es-ES"/>
        </w:rPr>
        <w:t xml:space="preserve">ordenó al Gobierno Nacional expedir un reglamento que determinara la metodología mediante la cual se otorgaría el puntaje adicional a las empresas que en su planta de personal </w:t>
      </w:r>
      <w:r>
        <w:rPr>
          <w:rFonts w:ascii="Arial" w:hAnsi="Arial" w:cs="Arial"/>
          <w:sz w:val="22"/>
          <w:lang w:val="es-ES"/>
        </w:rPr>
        <w:t>cuenten con</w:t>
      </w:r>
      <w:r w:rsidRPr="00593BA7">
        <w:rPr>
          <w:rFonts w:ascii="Arial" w:hAnsi="Arial" w:cs="Arial"/>
          <w:sz w:val="22"/>
          <w:lang w:val="es-ES"/>
        </w:rPr>
        <w:t xml:space="preserve"> personal en situación de discapacidad:</w:t>
      </w:r>
    </w:p>
    <w:p w14:paraId="28B34410" w14:textId="77777777" w:rsidR="0044695B" w:rsidRPr="00593BA7" w:rsidRDefault="0044695B" w:rsidP="0044695B">
      <w:pPr>
        <w:jc w:val="both"/>
        <w:rPr>
          <w:rFonts w:ascii="Arial" w:hAnsi="Arial" w:cs="Arial"/>
          <w:sz w:val="22"/>
          <w:lang w:val="es-ES"/>
        </w:rPr>
      </w:pPr>
    </w:p>
    <w:p w14:paraId="0046F262" w14:textId="77777777" w:rsidR="0044695B" w:rsidRPr="00593BA7" w:rsidRDefault="0044695B" w:rsidP="0044695B">
      <w:pPr>
        <w:ind w:left="709" w:right="709"/>
        <w:jc w:val="both"/>
        <w:rPr>
          <w:rFonts w:ascii="Arial" w:hAnsi="Arial" w:cs="Arial"/>
          <w:sz w:val="21"/>
          <w:szCs w:val="21"/>
          <w:lang w:val="es-ES"/>
        </w:rPr>
      </w:pPr>
      <w:r w:rsidRPr="00593BA7">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w:t>
      </w:r>
      <w:r w:rsidRPr="00593BA7">
        <w:rPr>
          <w:rFonts w:ascii="Arial" w:hAnsi="Arial" w:cs="Arial"/>
          <w:sz w:val="21"/>
          <w:szCs w:val="21"/>
          <w:lang w:val="es-ES"/>
        </w:rPr>
        <w:lastRenderedPageBreak/>
        <w:t xml:space="preserve">el Ministerio de Trabajo o quien haga sus veces y demás entidades competentes establecerán entre otras, las siguientes medidas: </w:t>
      </w:r>
    </w:p>
    <w:p w14:paraId="3CCD418A" w14:textId="77777777" w:rsidR="0044695B" w:rsidRPr="00593BA7" w:rsidRDefault="0044695B" w:rsidP="0044695B">
      <w:pPr>
        <w:ind w:left="709" w:right="709"/>
        <w:jc w:val="both"/>
        <w:rPr>
          <w:rFonts w:ascii="Arial" w:hAnsi="Arial" w:cs="Arial"/>
          <w:sz w:val="21"/>
          <w:szCs w:val="21"/>
          <w:lang w:val="es-ES"/>
        </w:rPr>
      </w:pPr>
    </w:p>
    <w:p w14:paraId="29581DDB" w14:textId="77777777" w:rsidR="0044695B" w:rsidRPr="00593BA7" w:rsidRDefault="0044695B" w:rsidP="0044695B">
      <w:pPr>
        <w:ind w:left="709" w:right="709"/>
        <w:jc w:val="both"/>
        <w:rPr>
          <w:rFonts w:ascii="Arial" w:hAnsi="Arial" w:cs="Arial"/>
          <w:sz w:val="21"/>
          <w:szCs w:val="21"/>
          <w:lang w:val="es-ES"/>
        </w:rPr>
      </w:pPr>
      <w:r w:rsidRPr="00593BA7">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47E30CD" w14:textId="77777777" w:rsidR="0044695B" w:rsidRPr="00593BA7" w:rsidRDefault="0044695B" w:rsidP="0044695B">
      <w:pPr>
        <w:ind w:left="709" w:right="709"/>
        <w:jc w:val="both"/>
        <w:rPr>
          <w:rFonts w:ascii="Arial" w:hAnsi="Arial" w:cs="Arial"/>
          <w:sz w:val="21"/>
          <w:szCs w:val="21"/>
          <w:lang w:val="es-ES"/>
        </w:rPr>
      </w:pPr>
      <w:r w:rsidRPr="00593BA7">
        <w:rPr>
          <w:rFonts w:ascii="Arial" w:hAnsi="Arial" w:cs="Arial"/>
          <w:sz w:val="21"/>
          <w:szCs w:val="21"/>
          <w:lang w:val="es-ES"/>
        </w:rPr>
        <w:t>[…]</w:t>
      </w:r>
    </w:p>
    <w:p w14:paraId="682304EF" w14:textId="77777777" w:rsidR="0044695B" w:rsidRPr="00593BA7" w:rsidRDefault="0044695B" w:rsidP="0044695B">
      <w:pPr>
        <w:ind w:left="709" w:right="709"/>
        <w:jc w:val="both"/>
        <w:rPr>
          <w:rFonts w:ascii="Arial" w:hAnsi="Arial" w:cs="Arial"/>
          <w:sz w:val="21"/>
          <w:szCs w:val="21"/>
          <w:lang w:val="es-ES"/>
        </w:rPr>
      </w:pPr>
    </w:p>
    <w:p w14:paraId="22812436" w14:textId="77777777" w:rsidR="0044695B" w:rsidRPr="00593BA7" w:rsidRDefault="0044695B" w:rsidP="0044695B">
      <w:pPr>
        <w:ind w:left="708" w:right="709"/>
        <w:jc w:val="both"/>
        <w:rPr>
          <w:rFonts w:ascii="Arial" w:hAnsi="Arial" w:cs="Arial"/>
          <w:sz w:val="21"/>
          <w:szCs w:val="21"/>
          <w:lang w:val="es-ES"/>
        </w:rPr>
      </w:pPr>
      <w:r w:rsidRPr="00593BA7">
        <w:rPr>
          <w:rFonts w:ascii="Arial" w:hAnsi="Arial" w:cs="Arial"/>
          <w:sz w:val="21"/>
          <w:szCs w:val="21"/>
          <w:lang w:val="es-ES"/>
        </w:rPr>
        <w:t xml:space="preserve">8. Los </w:t>
      </w:r>
      <w:proofErr w:type="gramStart"/>
      <w:r w:rsidRPr="00593BA7">
        <w:rPr>
          <w:rFonts w:ascii="Arial" w:hAnsi="Arial" w:cs="Arial"/>
          <w:sz w:val="21"/>
          <w:szCs w:val="21"/>
          <w:lang w:val="es-ES"/>
        </w:rPr>
        <w:t>gobiernos nacional</w:t>
      </w:r>
      <w:proofErr w:type="gramEnd"/>
      <w:r w:rsidRPr="00593BA7">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4F56E7DC" w14:textId="77777777" w:rsidR="0044695B" w:rsidRPr="00593BA7" w:rsidRDefault="0044695B" w:rsidP="0044695B">
      <w:pPr>
        <w:ind w:left="708" w:right="709"/>
        <w:jc w:val="both"/>
        <w:rPr>
          <w:rFonts w:ascii="Arial" w:hAnsi="Arial" w:cs="Arial"/>
          <w:sz w:val="21"/>
          <w:szCs w:val="21"/>
          <w:lang w:val="es-ES"/>
        </w:rPr>
      </w:pPr>
    </w:p>
    <w:p w14:paraId="5409BE42" w14:textId="77777777" w:rsidR="0044695B" w:rsidRPr="00593BA7" w:rsidRDefault="0044695B" w:rsidP="0044695B">
      <w:pPr>
        <w:spacing w:after="120" w:line="276" w:lineRule="auto"/>
        <w:ind w:firstLine="708"/>
        <w:jc w:val="both"/>
        <w:rPr>
          <w:rFonts w:ascii="Arial" w:hAnsi="Arial" w:cs="Arial"/>
          <w:sz w:val="22"/>
          <w:lang w:val="es-ES"/>
        </w:rPr>
      </w:pPr>
      <w:r>
        <w:rPr>
          <w:rFonts w:ascii="Arial" w:hAnsi="Arial" w:cs="Arial"/>
          <w:sz w:val="22"/>
          <w:lang w:val="es-ES"/>
        </w:rPr>
        <w:t xml:space="preserve">Como </w:t>
      </w:r>
      <w:r w:rsidRPr="00593BA7">
        <w:rPr>
          <w:rFonts w:ascii="Arial" w:hAnsi="Arial" w:cs="Arial"/>
          <w:sz w:val="22"/>
          <w:lang w:val="es-ES"/>
        </w:rPr>
        <w:t>la norma impuso al Gobierno Nacional</w:t>
      </w:r>
      <w:r w:rsidRPr="00EA7C3A">
        <w:rPr>
          <w:rFonts w:ascii="Arial" w:hAnsi="Arial" w:cs="Arial"/>
          <w:sz w:val="22"/>
          <w:lang w:val="es-ES"/>
        </w:rPr>
        <w:t xml:space="preserve"> </w:t>
      </w:r>
      <w:r w:rsidRPr="00593BA7">
        <w:rPr>
          <w:rFonts w:ascii="Arial" w:hAnsi="Arial" w:cs="Arial"/>
          <w:sz w:val="22"/>
          <w:lang w:val="es-ES"/>
        </w:rPr>
        <w:t>la obligación de expedir el reglamento para materializar lo dispuesto en esta ley</w:t>
      </w:r>
      <w:r>
        <w:rPr>
          <w:rFonts w:ascii="Arial" w:hAnsi="Arial" w:cs="Arial"/>
          <w:sz w:val="22"/>
          <w:lang w:val="es-ES"/>
        </w:rPr>
        <w:t>,</w:t>
      </w:r>
      <w:r w:rsidRPr="00593BA7">
        <w:rPr>
          <w:rFonts w:ascii="Arial" w:hAnsi="Arial" w:cs="Arial"/>
          <w:sz w:val="22"/>
          <w:lang w:val="es-ES"/>
        </w:rPr>
        <w:t xml:space="preserve"> respecto del puntaje adicional, se expidió el Decreto 392 de 2018, «Por el cual se reglamentan los numerales 1 y 8 del artículo 13 de la Ley 1618 de 2013, sobre incentivos en Procesos de Contratación en favor de personas con discapacidad». Este Decreto</w:t>
      </w:r>
      <w:r>
        <w:rPr>
          <w:rFonts w:ascii="Arial" w:hAnsi="Arial" w:cs="Arial"/>
          <w:sz w:val="22"/>
          <w:lang w:val="es-ES"/>
        </w:rPr>
        <w:t>, compilado en el Decreto 1082 de 2015,</w:t>
      </w:r>
      <w:r w:rsidRPr="00593BA7">
        <w:rPr>
          <w:rFonts w:ascii="Arial" w:hAnsi="Arial" w:cs="Arial"/>
          <w:sz w:val="22"/>
          <w:lang w:val="es-ES"/>
        </w:rPr>
        <w:t xml:space="preserve"> obliga a las entidades a otorgar un puntaje adicional </w:t>
      </w:r>
      <w:r>
        <w:rPr>
          <w:rFonts w:ascii="Arial" w:hAnsi="Arial" w:cs="Arial"/>
          <w:sz w:val="22"/>
          <w:lang w:val="es-ES"/>
        </w:rPr>
        <w:t>en</w:t>
      </w:r>
      <w:r w:rsidRPr="00593BA7">
        <w:rPr>
          <w:rFonts w:ascii="Arial" w:hAnsi="Arial" w:cs="Arial"/>
          <w:sz w:val="22"/>
          <w:lang w:val="es-ES"/>
        </w:rPr>
        <w:t xml:space="preserve"> los procesos de selección de contratistas del Estado, en las modalidades de licitación pública y concurso de méritos, a quienes acrediten que al menos el diez por ciento (10%) de su nómina la integran personas en situación de discapacidad. </w:t>
      </w:r>
    </w:p>
    <w:p w14:paraId="14D4D3EE" w14:textId="77777777" w:rsidR="0044695B" w:rsidRPr="00AA195B" w:rsidRDefault="0044695B" w:rsidP="0044695B">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Finalmente, </w:t>
      </w:r>
      <w:r w:rsidRPr="00AA195B">
        <w:rPr>
          <w:rFonts w:ascii="Arial" w:hAnsi="Arial" w:cs="Arial"/>
          <w:color w:val="000000" w:themeColor="text1"/>
          <w:sz w:val="22"/>
          <w:lang w:val="es-ES"/>
        </w:rPr>
        <w:t xml:space="preserve">el articulo 12 la Ley 1150 de 2007, modificado por el artículo 32 de la Ley 1450 de 2011, estableció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contratación pública, en los siguientes términos:</w:t>
      </w:r>
    </w:p>
    <w:p w14:paraId="43D2FECB" w14:textId="77777777" w:rsidR="0044695B" w:rsidRPr="00AA195B" w:rsidRDefault="0044695B" w:rsidP="0044695B">
      <w:pPr>
        <w:jc w:val="both"/>
        <w:rPr>
          <w:rFonts w:ascii="Arial" w:hAnsi="Arial" w:cs="Arial"/>
          <w:color w:val="000000" w:themeColor="text1"/>
          <w:sz w:val="22"/>
          <w:lang w:val="es-ES"/>
        </w:rPr>
      </w:pPr>
    </w:p>
    <w:p w14:paraId="10858778" w14:textId="77777777" w:rsidR="0044695B" w:rsidRDefault="0044695B" w:rsidP="0044695B">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 xml:space="preserve">las entidades estatales adopten en beneficio de las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que haya sido determinado en el reglamento</w:t>
      </w:r>
      <w:r>
        <w:rPr>
          <w:rFonts w:ascii="Arial" w:hAnsi="Arial" w:cs="Arial"/>
          <w:i/>
          <w:iCs/>
          <w:color w:val="000000" w:themeColor="text1"/>
          <w:sz w:val="21"/>
          <w:szCs w:val="21"/>
          <w:lang w:val="es-ES"/>
        </w:rPr>
        <w:t xml:space="preserve"> </w:t>
      </w:r>
      <w:r>
        <w:rPr>
          <w:rFonts w:ascii="Arial" w:hAnsi="Arial" w:cs="Arial"/>
          <w:color w:val="000000" w:themeColor="text1"/>
          <w:sz w:val="21"/>
          <w:szCs w:val="21"/>
          <w:lang w:val="es-ES"/>
        </w:rPr>
        <w:t xml:space="preserve">[…] </w:t>
      </w:r>
      <w:r w:rsidRPr="00AA195B">
        <w:rPr>
          <w:rFonts w:ascii="Arial" w:hAnsi="Arial" w:cs="Arial"/>
          <w:color w:val="000000" w:themeColor="text1"/>
          <w:sz w:val="21"/>
          <w:szCs w:val="21"/>
          <w:lang w:val="es-ES"/>
        </w:rPr>
        <w:t>(Cursivas fuera de texto).</w:t>
      </w:r>
    </w:p>
    <w:p w14:paraId="6DAAB246" w14:textId="77777777" w:rsidR="0044695B" w:rsidRPr="00AA195B" w:rsidRDefault="0044695B" w:rsidP="0044695B">
      <w:pPr>
        <w:ind w:left="709" w:right="709"/>
        <w:jc w:val="both"/>
        <w:rPr>
          <w:rFonts w:ascii="Arial" w:hAnsi="Arial" w:cs="Arial"/>
          <w:color w:val="000000" w:themeColor="text1"/>
          <w:sz w:val="22"/>
          <w:lang w:val="es-ES"/>
        </w:rPr>
      </w:pPr>
    </w:p>
    <w:p w14:paraId="488623A9" w14:textId="77777777" w:rsidR="0044695B" w:rsidRPr="00AA195B" w:rsidRDefault="0044695B" w:rsidP="0044695B">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w:t>
      </w:r>
      <w:r w:rsidRPr="00AA195B">
        <w:rPr>
          <w:rFonts w:ascii="Arial" w:hAnsi="Arial" w:cs="Arial"/>
          <w:color w:val="000000" w:themeColor="text1"/>
          <w:sz w:val="22"/>
          <w:lang w:val="es-ES"/>
        </w:rPr>
        <w:t xml:space="preserve"> Decreto 1082 de 2015</w:t>
      </w:r>
      <w:r>
        <w:rPr>
          <w:rFonts w:ascii="Arial" w:hAnsi="Arial" w:cs="Arial"/>
          <w:color w:val="000000" w:themeColor="text1"/>
          <w:sz w:val="22"/>
          <w:lang w:val="es-ES"/>
        </w:rPr>
        <w:t xml:space="preserve"> </w:t>
      </w:r>
      <w:r w:rsidRPr="00AA195B">
        <w:rPr>
          <w:rFonts w:ascii="Arial" w:hAnsi="Arial" w:cs="Arial"/>
          <w:color w:val="000000" w:themeColor="text1"/>
          <w:sz w:val="22"/>
          <w:lang w:val="es-ES"/>
        </w:rPr>
        <w:t>reglamentó la norma transcrita, adoptando medidas para incentivar</w:t>
      </w:r>
      <w:r>
        <w:rPr>
          <w:rFonts w:ascii="Arial" w:hAnsi="Arial" w:cs="Arial"/>
          <w:color w:val="000000" w:themeColor="text1"/>
          <w:sz w:val="22"/>
          <w:lang w:val="es-ES"/>
        </w:rPr>
        <w:t xml:space="preserve"> a</w:t>
      </w:r>
      <w:r w:rsidRPr="00AA195B">
        <w:rPr>
          <w:rFonts w:ascii="Arial" w:hAnsi="Arial" w:cs="Arial"/>
          <w:color w:val="000000" w:themeColor="text1"/>
          <w:sz w:val="22"/>
          <w:lang w:val="es-ES"/>
        </w:rPr>
        <w:t xml:space="preserve"> la</w:t>
      </w:r>
      <w:r>
        <w:rPr>
          <w:rFonts w:ascii="Arial" w:hAnsi="Arial" w:cs="Arial"/>
          <w:color w:val="000000" w:themeColor="text1"/>
          <w:sz w:val="22"/>
          <w:lang w:val="es-ES"/>
        </w:rPr>
        <w:t xml:space="preserve">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la</w:t>
      </w:r>
      <w:r w:rsidRPr="00AA195B">
        <w:rPr>
          <w:rFonts w:ascii="Arial" w:hAnsi="Arial" w:cs="Arial"/>
          <w:color w:val="000000" w:themeColor="text1"/>
          <w:sz w:val="22"/>
          <w:lang w:val="es-ES"/>
        </w:rPr>
        <w:t xml:space="preserve"> contratación pública. Dentro de estas medidas se </w:t>
      </w:r>
      <w:r>
        <w:rPr>
          <w:rFonts w:ascii="Arial" w:hAnsi="Arial" w:cs="Arial"/>
          <w:color w:val="000000" w:themeColor="text1"/>
          <w:sz w:val="22"/>
          <w:lang w:val="es-ES"/>
        </w:rPr>
        <w:t>destacan</w:t>
      </w:r>
      <w:r w:rsidRPr="00AA195B">
        <w:rPr>
          <w:rFonts w:ascii="Arial" w:hAnsi="Arial" w:cs="Arial"/>
          <w:color w:val="000000" w:themeColor="text1"/>
          <w:sz w:val="22"/>
          <w:lang w:val="es-ES"/>
        </w:rPr>
        <w:t xml:space="preserve">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y la «limitación territorial»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contenidas, respectivamente, en los artículos 2.2.1.2.4.2.2. y 2.2.1.2.4.2.3. Este último dice lo siguiente:</w:t>
      </w:r>
    </w:p>
    <w:p w14:paraId="5D12EA87" w14:textId="77777777" w:rsidR="0044695B" w:rsidRPr="00AA195B" w:rsidRDefault="0044695B" w:rsidP="0044695B">
      <w:pPr>
        <w:ind w:firstLine="709"/>
        <w:jc w:val="both"/>
        <w:rPr>
          <w:rFonts w:ascii="Arial" w:hAnsi="Arial" w:cs="Arial"/>
          <w:color w:val="000000" w:themeColor="text1"/>
          <w:sz w:val="22"/>
          <w:lang w:val="es-ES"/>
        </w:rPr>
      </w:pPr>
    </w:p>
    <w:p w14:paraId="39BC189B" w14:textId="77777777" w:rsidR="0044695B" w:rsidRPr="00AA195B" w:rsidRDefault="0044695B" w:rsidP="0044695B">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lastRenderedPageBreak/>
        <w:t xml:space="preserve">Las Entidades Estatales pueden realizar convocatorias limitadas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0008CACE" w14:textId="77777777" w:rsidR="0044695B" w:rsidRPr="00AA195B" w:rsidRDefault="0044695B" w:rsidP="0044695B">
      <w:pPr>
        <w:ind w:left="709" w:right="760"/>
        <w:jc w:val="both"/>
        <w:rPr>
          <w:rFonts w:ascii="Arial" w:hAnsi="Arial" w:cs="Arial"/>
          <w:color w:val="000000" w:themeColor="text1"/>
          <w:sz w:val="21"/>
          <w:szCs w:val="21"/>
          <w:lang w:val="es-ES"/>
        </w:rPr>
      </w:pPr>
    </w:p>
    <w:p w14:paraId="6C58E1CD" w14:textId="77777777" w:rsidR="0044695B" w:rsidRPr="00AA195B" w:rsidRDefault="0044695B" w:rsidP="0044695B">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r>
        <w:rPr>
          <w:rFonts w:ascii="Arial" w:hAnsi="Arial" w:cs="Arial"/>
          <w:color w:val="000000" w:themeColor="text1"/>
          <w:sz w:val="22"/>
          <w:lang w:val="es-ES"/>
        </w:rPr>
        <w:t>dispone que</w:t>
      </w:r>
      <w:r w:rsidRPr="00AA195B">
        <w:rPr>
          <w:rFonts w:ascii="Arial" w:hAnsi="Arial" w:cs="Arial"/>
          <w:color w:val="000000" w:themeColor="text1"/>
          <w:sz w:val="22"/>
          <w:lang w:val="es-ES"/>
        </w:rPr>
        <w:t>:</w:t>
      </w:r>
    </w:p>
    <w:p w14:paraId="28DB72AE" w14:textId="77777777" w:rsidR="0044695B" w:rsidRPr="00AA195B" w:rsidRDefault="0044695B" w:rsidP="0044695B">
      <w:pPr>
        <w:ind w:left="709" w:right="760"/>
        <w:jc w:val="both"/>
        <w:rPr>
          <w:rFonts w:ascii="Arial" w:hAnsi="Arial" w:cs="Arial"/>
          <w:color w:val="000000" w:themeColor="text1"/>
          <w:sz w:val="21"/>
          <w:szCs w:val="21"/>
          <w:lang w:val="es-ES"/>
        </w:rPr>
      </w:pPr>
    </w:p>
    <w:p w14:paraId="05CB5269" w14:textId="77777777" w:rsidR="0044695B" w:rsidRPr="00AA195B" w:rsidRDefault="0044695B" w:rsidP="0044695B">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La Entidad Estatal debe limitar a las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64252769" w14:textId="77777777" w:rsidR="0044695B" w:rsidRPr="00AA195B" w:rsidRDefault="0044695B" w:rsidP="0044695B">
      <w:pPr>
        <w:ind w:left="709" w:right="760"/>
        <w:jc w:val="both"/>
        <w:rPr>
          <w:rFonts w:ascii="Arial" w:hAnsi="Arial" w:cs="Arial"/>
          <w:color w:val="000000" w:themeColor="text1"/>
          <w:sz w:val="21"/>
          <w:szCs w:val="21"/>
          <w:lang w:val="es-ES"/>
        </w:rPr>
      </w:pPr>
    </w:p>
    <w:p w14:paraId="0065D9DD" w14:textId="77777777" w:rsidR="0044695B" w:rsidRPr="00AA195B" w:rsidRDefault="0044695B" w:rsidP="0044695B">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5E63AA48" w14:textId="77777777" w:rsidR="0044695B" w:rsidRPr="00AA195B" w:rsidRDefault="0044695B" w:rsidP="0044695B">
      <w:pPr>
        <w:pStyle w:val="Prrafodelista"/>
        <w:ind w:left="709" w:right="760"/>
        <w:jc w:val="both"/>
        <w:rPr>
          <w:rFonts w:ascii="Arial" w:hAnsi="Arial" w:cs="Arial"/>
          <w:color w:val="000000" w:themeColor="text1"/>
          <w:sz w:val="21"/>
          <w:szCs w:val="21"/>
          <w:lang w:val="es-ES"/>
        </w:rPr>
      </w:pPr>
    </w:p>
    <w:p w14:paraId="30887270" w14:textId="77777777" w:rsidR="0044695B" w:rsidRPr="00AA195B" w:rsidRDefault="0044695B" w:rsidP="0044695B">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2. La Entidad Estatal ha recibido solicitudes de por lo menos tres (3)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para limitar la convocatoria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7D9AF239" w14:textId="77777777" w:rsidR="0044695B" w:rsidRPr="00AA195B" w:rsidRDefault="0044695B" w:rsidP="0044695B">
      <w:pPr>
        <w:jc w:val="both"/>
        <w:rPr>
          <w:rFonts w:ascii="Arial" w:hAnsi="Arial" w:cs="Arial"/>
          <w:color w:val="000000" w:themeColor="text1"/>
          <w:sz w:val="20"/>
          <w:szCs w:val="20"/>
          <w:lang w:val="es-ES"/>
        </w:rPr>
      </w:pPr>
    </w:p>
    <w:p w14:paraId="3C4B761C" w14:textId="77777777" w:rsidR="0044695B" w:rsidRPr="00AA195B" w:rsidRDefault="0044695B" w:rsidP="0044695B">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Puede decirse, entonces, que el Decreto 1082 de 2015 regula la limitación de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dos normas distintas, las cuales, sin embargo, deben leerse conjunta y armónicamente. Por un lado, una disposición prevé los requisitos generales para que la entidad limite sus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y por el otro </w:t>
      </w:r>
      <w:r>
        <w:rPr>
          <w:rFonts w:ascii="Arial" w:hAnsi="Arial" w:cs="Arial"/>
          <w:color w:val="000000" w:themeColor="text1"/>
          <w:sz w:val="22"/>
          <w:lang w:val="es-ES"/>
        </w:rPr>
        <w:t>se</w:t>
      </w:r>
      <w:r w:rsidRPr="00AA195B">
        <w:rPr>
          <w:rFonts w:ascii="Arial" w:hAnsi="Arial" w:cs="Arial"/>
          <w:color w:val="000000" w:themeColor="text1"/>
          <w:sz w:val="22"/>
          <w:lang w:val="es-ES"/>
        </w:rPr>
        <w:t xml:space="preserve"> establece la posibilidad de regular la convocatoria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domiciliadas en los departamentos o municipios donde se ejecutar</w:t>
      </w:r>
      <w:r>
        <w:rPr>
          <w:rFonts w:ascii="Arial" w:hAnsi="Arial" w:cs="Arial"/>
          <w:color w:val="000000" w:themeColor="text1"/>
          <w:sz w:val="22"/>
          <w:lang w:val="es-ES"/>
        </w:rPr>
        <w:t>á</w:t>
      </w:r>
      <w:r w:rsidRPr="00AA195B">
        <w:rPr>
          <w:rFonts w:ascii="Arial" w:hAnsi="Arial" w:cs="Arial"/>
          <w:color w:val="000000" w:themeColor="text1"/>
          <w:sz w:val="22"/>
          <w:lang w:val="es-ES"/>
        </w:rPr>
        <w:t xml:space="preserve"> el contrato</w:t>
      </w:r>
      <w:r>
        <w:rPr>
          <w:rFonts w:ascii="Arial" w:hAnsi="Arial" w:cs="Arial"/>
          <w:color w:val="000000" w:themeColor="text1"/>
          <w:sz w:val="22"/>
          <w:lang w:val="es-ES"/>
        </w:rPr>
        <w:t xml:space="preserve">. </w:t>
      </w:r>
    </w:p>
    <w:p w14:paraId="35FEDE53" w14:textId="77777777" w:rsidR="0044695B" w:rsidRDefault="0044695B" w:rsidP="0044695B">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señalados, a modo enunciativo, las políticas se han materializado otorgando puntos adicionales o mediante la modalidad de contratación reservada o limitada –para el caso de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No obstante, los incentivos contractuales o precontractuales no se agotan allí. En</w:t>
      </w:r>
      <w:r>
        <w:rPr>
          <w:rFonts w:ascii="Arial" w:eastAsia="Calibri" w:hAnsi="Arial" w:cs="Arial"/>
          <w:color w:val="000000" w:themeColor="text1"/>
          <w:sz w:val="22"/>
          <w:lang w:val="es-ES"/>
        </w:rPr>
        <w:t xml:space="preserve"> adición a esos incentivos, el ordenamiento prevé uno adicional: los criterios de desempate. En este sentido, </w:t>
      </w:r>
      <w:r w:rsidRPr="00593BA7">
        <w:rPr>
          <w:rFonts w:ascii="Arial" w:eastAsia="Calibri" w:hAnsi="Arial" w:cs="Arial"/>
          <w:color w:val="000000" w:themeColor="text1"/>
          <w:sz w:val="22"/>
          <w:lang w:val="es-ES"/>
        </w:rPr>
        <w:t>el artículo 2.2.1.1.2.2.9. del Decreto 1082 de 2015</w:t>
      </w:r>
      <w:r>
        <w:rPr>
          <w:rFonts w:ascii="Arial" w:eastAsia="Calibri" w:hAnsi="Arial" w:cs="Arial"/>
          <w:color w:val="000000" w:themeColor="text1"/>
          <w:sz w:val="22"/>
          <w:lang w:val="es-ES"/>
        </w:rPr>
        <w:t xml:space="preserve"> dispone</w:t>
      </w:r>
      <w:r w:rsidRPr="00593BA7">
        <w:rPr>
          <w:rFonts w:ascii="Arial" w:eastAsia="Calibri" w:hAnsi="Arial" w:cs="Arial"/>
          <w:color w:val="000000" w:themeColor="text1"/>
          <w:sz w:val="22"/>
          <w:lang w:val="es-ES"/>
        </w:rPr>
        <w:t xml:space="preserve">: </w:t>
      </w:r>
    </w:p>
    <w:p w14:paraId="0DA3DAF1" w14:textId="77777777" w:rsidR="0044695B" w:rsidRPr="00257370" w:rsidRDefault="0044695B" w:rsidP="0044695B">
      <w:pPr>
        <w:spacing w:line="276" w:lineRule="auto"/>
        <w:ind w:firstLine="709"/>
        <w:jc w:val="both"/>
        <w:rPr>
          <w:rFonts w:ascii="Arial" w:eastAsiaTheme="minorHAnsi" w:hAnsi="Arial" w:cs="Arial"/>
          <w:color w:val="000000" w:themeColor="text1"/>
          <w:sz w:val="22"/>
          <w:lang w:val="es-ES"/>
        </w:rPr>
      </w:pPr>
    </w:p>
    <w:p w14:paraId="6212F949"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CF24608"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45755295"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40EE0861"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06C43A72"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1.    Preferir la oferta de bienes o servicios nacionales frente a la oferta de bienes o servicios extranjeros.</w:t>
      </w:r>
    </w:p>
    <w:p w14:paraId="3102ECA6"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583D6FD9"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2.    Preferir las ofertas presentada por una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nacional.</w:t>
      </w:r>
    </w:p>
    <w:p w14:paraId="47F8C5FA"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2DCFE21C"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3.    Preferir la oferta presentada por un consorcio, unión temporal o promesa de sociedad futura siempre que: (a) esté conformado por al menos una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nacional que tenga una participación de por lo menos el veinticinco por ciento (25%); (b) la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aporte mínimo el veinticinco por ciento (25%) de la experiencia acreditada en la oferta; y (c) ni la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ni sus accionistas, socios o representantes legales sean empleados, socios o accionistas de los miembros del consorcio, unión temporal o promesa de sociedad futura.</w:t>
      </w:r>
    </w:p>
    <w:p w14:paraId="1B22214B"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0763FAEA"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593BA7">
        <w:rPr>
          <w:rFonts w:ascii="Arial" w:eastAsia="Calibri" w:hAnsi="Arial" w:cs="Arial"/>
          <w:sz w:val="21"/>
          <w:szCs w:val="21"/>
          <w:lang w:val="es-ES"/>
        </w:rPr>
        <w:t>Ley 361 de 1997</w:t>
      </w:r>
      <w:r w:rsidRPr="00593BA7">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19D8D1F" w14:textId="77777777" w:rsidR="0044695B" w:rsidRPr="00593BA7" w:rsidRDefault="0044695B" w:rsidP="0044695B">
      <w:pPr>
        <w:tabs>
          <w:tab w:val="left" w:pos="709"/>
        </w:tabs>
        <w:ind w:left="709" w:right="758"/>
        <w:jc w:val="both"/>
        <w:rPr>
          <w:rFonts w:ascii="Arial" w:eastAsia="Calibri" w:hAnsi="Arial" w:cs="Arial"/>
          <w:color w:val="000000" w:themeColor="text1"/>
          <w:sz w:val="21"/>
          <w:szCs w:val="21"/>
          <w:lang w:val="es-ES"/>
        </w:rPr>
      </w:pPr>
    </w:p>
    <w:p w14:paraId="343B94E3" w14:textId="77777777" w:rsidR="0044695B" w:rsidRPr="00257370" w:rsidRDefault="0044695B" w:rsidP="0044695B">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6CCB8BE6" w14:textId="77777777" w:rsidR="0044695B" w:rsidRDefault="0044695B" w:rsidP="0044695B">
      <w:pPr>
        <w:spacing w:line="276" w:lineRule="auto"/>
        <w:ind w:firstLine="709"/>
        <w:jc w:val="both"/>
        <w:rPr>
          <w:rFonts w:ascii="Arial" w:hAnsi="Arial" w:cs="Arial"/>
          <w:color w:val="000000" w:themeColor="text1"/>
          <w:sz w:val="22"/>
          <w:lang w:val="es-ES"/>
        </w:rPr>
      </w:pPr>
    </w:p>
    <w:p w14:paraId="57C2E2AD" w14:textId="77777777" w:rsidR="0044695B" w:rsidRPr="00CE5AC7" w:rsidRDefault="0044695B" w:rsidP="0044695B">
      <w:pPr>
        <w:spacing w:line="276" w:lineRule="auto"/>
        <w:jc w:val="both"/>
        <w:rPr>
          <w:rFonts w:ascii="Arial" w:hAnsi="Arial" w:cs="Arial"/>
          <w:b/>
          <w:color w:val="000000" w:themeColor="text1"/>
          <w:sz w:val="22"/>
          <w:lang w:val="es-ES"/>
        </w:rPr>
      </w:pPr>
      <w:r w:rsidRPr="00CE5AC7">
        <w:rPr>
          <w:rFonts w:ascii="Arial" w:hAnsi="Arial" w:cs="Arial"/>
          <w:b/>
          <w:color w:val="000000" w:themeColor="text1"/>
          <w:sz w:val="22"/>
          <w:lang w:val="es-ES"/>
        </w:rPr>
        <w:t>2.2. El artículo 7º de la Ley 2046 de 2020: incentivo contractual y política horizontal</w:t>
      </w:r>
    </w:p>
    <w:p w14:paraId="6A7EE4E1" w14:textId="77777777" w:rsidR="0044695B" w:rsidRPr="00CE5AC7" w:rsidRDefault="0044695B" w:rsidP="0044695B">
      <w:pPr>
        <w:spacing w:line="276" w:lineRule="auto"/>
        <w:jc w:val="both"/>
        <w:rPr>
          <w:rFonts w:ascii="Arial" w:hAnsi="Arial" w:cs="Arial"/>
          <w:color w:val="000000" w:themeColor="text1"/>
          <w:sz w:val="22"/>
          <w:lang w:val="es-ES"/>
        </w:rPr>
      </w:pPr>
    </w:p>
    <w:p w14:paraId="211F8A5F" w14:textId="77777777" w:rsidR="0044695B" w:rsidRDefault="0044695B" w:rsidP="0044695B">
      <w:pPr>
        <w:spacing w:after="120" w:line="276" w:lineRule="auto"/>
        <w:jc w:val="both"/>
        <w:rPr>
          <w:rFonts w:ascii="Arial" w:hAnsi="Arial" w:cs="Arial"/>
          <w:color w:val="000000" w:themeColor="text1"/>
          <w:sz w:val="22"/>
          <w:lang w:val="es-ES"/>
        </w:rPr>
      </w:pPr>
      <w:r w:rsidRPr="00CE5AC7">
        <w:rPr>
          <w:rFonts w:ascii="Arial" w:hAnsi="Arial" w:cs="Arial"/>
          <w:color w:val="000000" w:themeColor="text1"/>
          <w:sz w:val="22"/>
          <w:lang w:val="es-ES"/>
        </w:rPr>
        <w:t>Con base en las explicaciones anteriores es posible entender, de manera más sencilla, el contenido de la Ley 2046 de 2020, «Por la cual se establecen mecanismos para promover la participación de pequeños productores locales</w:t>
      </w:r>
      <w:r w:rsidRPr="00F94A9B">
        <w:rPr>
          <w:rFonts w:ascii="Arial" w:hAnsi="Arial" w:cs="Arial"/>
          <w:color w:val="000000" w:themeColor="text1"/>
          <w:sz w:val="22"/>
          <w:lang w:val="es-ES"/>
        </w:rPr>
        <w:t xml:space="preserve"> agropecuarios y de la agricultura campesina, familiar y comunitaria en los mercados de compras públicas de alimentos</w:t>
      </w:r>
      <w:r>
        <w:rPr>
          <w:rFonts w:ascii="Arial" w:hAnsi="Arial" w:cs="Arial"/>
          <w:color w:val="000000" w:themeColor="text1"/>
          <w:sz w:val="22"/>
          <w:lang w:val="es-ES"/>
        </w:rPr>
        <w:t xml:space="preserve">». En esta ley la política del legislador es clara: establecer medidas que incrementen la vinculación y participación de los pequeños productores y la agricultura campesina en los procesos de contratación estatal que involucren abastecimiento de alimentos. </w:t>
      </w:r>
    </w:p>
    <w:p w14:paraId="520C10F0" w14:textId="77777777" w:rsidR="0044695B" w:rsidRDefault="0044695B" w:rsidP="0044695B">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La Ley adopta instrumentos diversos: la creación de la Mesa Técnica Nacional de Compras Públicas Locales de Alimentos como «</w:t>
      </w:r>
      <w:r w:rsidRPr="00BE355B">
        <w:rPr>
          <w:rFonts w:ascii="Arial" w:hAnsi="Arial" w:cs="Arial"/>
          <w:color w:val="000000" w:themeColor="text1"/>
          <w:sz w:val="22"/>
          <w:lang w:val="es-ES"/>
        </w:rPr>
        <w:t>como instancia articuladora de la política de compras públicas locales de alimentos»</w:t>
      </w:r>
      <w:r>
        <w:rPr>
          <w:rFonts w:ascii="Arial" w:hAnsi="Arial" w:cs="Arial"/>
          <w:color w:val="000000" w:themeColor="text1"/>
          <w:sz w:val="22"/>
          <w:lang w:val="es-ES"/>
        </w:rPr>
        <w:t xml:space="preserve"> –artículo 5–, el establecimiento de un porcentaje mínimo de adquisición de alimentos provenientes de pequeños productores locales y de la agricultura campesina, familiar y comunitaria y sus organizaciones legalmente constituidas –artículo 7, literal a–, la obligación de asignar un puntaje mínimo del 10%  </w:t>
      </w:r>
      <w:r w:rsidRPr="00A7208C">
        <w:rPr>
          <w:rFonts w:ascii="Arial" w:hAnsi="Arial" w:cs="Arial"/>
          <w:color w:val="000000" w:themeColor="text1"/>
          <w:sz w:val="22"/>
          <w:lang w:val="es-ES"/>
        </w:rPr>
        <w:t>proponentes que se obliguen a adquirir productos provenientes de pequeños productores agropecuarios locales y/o a productores de la Agricult</w:t>
      </w:r>
      <w:r>
        <w:rPr>
          <w:rFonts w:ascii="Arial" w:hAnsi="Arial" w:cs="Arial"/>
          <w:color w:val="000000" w:themeColor="text1"/>
          <w:sz w:val="22"/>
          <w:lang w:val="es-ES"/>
        </w:rPr>
        <w:t>ura Campesina, Familiar o Comuni</w:t>
      </w:r>
      <w:r w:rsidRPr="00A7208C">
        <w:rPr>
          <w:rFonts w:ascii="Arial" w:hAnsi="Arial" w:cs="Arial"/>
          <w:color w:val="000000" w:themeColor="text1"/>
          <w:sz w:val="22"/>
          <w:lang w:val="es-ES"/>
        </w:rPr>
        <w:t xml:space="preserve">taria locales y sus </w:t>
      </w:r>
      <w:r w:rsidRPr="00A7208C">
        <w:rPr>
          <w:rFonts w:ascii="Arial" w:hAnsi="Arial" w:cs="Arial"/>
          <w:color w:val="000000" w:themeColor="text1"/>
          <w:sz w:val="22"/>
          <w:lang w:val="es-ES"/>
        </w:rPr>
        <w:lastRenderedPageBreak/>
        <w:t>organizaciones</w:t>
      </w:r>
      <w:r>
        <w:rPr>
          <w:rFonts w:ascii="Arial" w:hAnsi="Arial" w:cs="Arial"/>
          <w:color w:val="000000" w:themeColor="text1"/>
          <w:sz w:val="22"/>
          <w:lang w:val="es-ES"/>
        </w:rPr>
        <w:t xml:space="preserve"> –artículo 7, literal b–, y, finalmente, el establecimiento de un criterio de desempate </w:t>
      </w:r>
      <w:r w:rsidRPr="00593BA7">
        <w:rPr>
          <w:rFonts w:ascii="Arial" w:eastAsia="Calibri" w:hAnsi="Arial" w:cs="Arial"/>
          <w:color w:val="000000" w:themeColor="text1"/>
          <w:sz w:val="22"/>
          <w:lang w:val="es-ES"/>
        </w:rPr>
        <w:t>en vir</w:t>
      </w:r>
      <w:r>
        <w:rPr>
          <w:rFonts w:ascii="Arial" w:eastAsia="Calibri" w:hAnsi="Arial" w:cs="Arial"/>
          <w:color w:val="000000" w:themeColor="text1"/>
          <w:sz w:val="22"/>
          <w:lang w:val="es-ES"/>
        </w:rPr>
        <w:t>tud del cual</w:t>
      </w:r>
      <w:r w:rsidRPr="00593BA7">
        <w:rPr>
          <w:rFonts w:ascii="Arial" w:eastAsia="Calibri" w:hAnsi="Arial" w:cs="Arial"/>
          <w:color w:val="000000" w:themeColor="text1"/>
          <w:sz w:val="22"/>
          <w:lang w:val="es-ES"/>
        </w:rPr>
        <w:t xml:space="preserve"> </w:t>
      </w:r>
      <w:r w:rsidRPr="005F54AB">
        <w:rPr>
          <w:rFonts w:ascii="Arial" w:eastAsia="Calibri" w:hAnsi="Arial" w:cs="Arial"/>
          <w:color w:val="000000" w:themeColor="text1"/>
          <w:sz w:val="22"/>
          <w:lang w:val="es-ES"/>
        </w:rPr>
        <w:t>será tenido en cuen</w:t>
      </w:r>
      <w:r>
        <w:rPr>
          <w:rFonts w:ascii="Arial" w:eastAsia="Calibri" w:hAnsi="Arial" w:cs="Arial"/>
          <w:color w:val="000000" w:themeColor="text1"/>
          <w:sz w:val="22"/>
          <w:lang w:val="es-ES"/>
        </w:rPr>
        <w:t xml:space="preserve">ta como factor de desempate </w:t>
      </w:r>
      <w:r w:rsidRPr="005F54AB">
        <w:rPr>
          <w:rFonts w:ascii="Arial" w:eastAsia="Calibri" w:hAnsi="Arial" w:cs="Arial"/>
          <w:color w:val="000000" w:themeColor="text1"/>
          <w:sz w:val="22"/>
          <w:lang w:val="es-ES"/>
        </w:rPr>
        <w:t>el puntaje obtenido por los oferentes en virtud del porcentaje de compras públicas locales a pequeños productores agropecuarios y/o a productores de la Agricultura Campesina, Familiar o Comunitaria y sus orga</w:t>
      </w:r>
      <w:r>
        <w:rPr>
          <w:rFonts w:ascii="Arial" w:eastAsia="Calibri" w:hAnsi="Arial" w:cs="Arial"/>
          <w:color w:val="000000" w:themeColor="text1"/>
          <w:sz w:val="22"/>
          <w:lang w:val="es-ES"/>
        </w:rPr>
        <w:t>nizaciones a que se comprometen</w:t>
      </w:r>
      <w:r>
        <w:rPr>
          <w:rFonts w:ascii="Arial" w:hAnsi="Arial" w:cs="Arial"/>
          <w:color w:val="000000" w:themeColor="text1"/>
          <w:sz w:val="22"/>
          <w:lang w:val="es-ES"/>
        </w:rPr>
        <w:t xml:space="preserve"> –</w:t>
      </w:r>
      <w:r w:rsidRPr="00DE01EB">
        <w:rPr>
          <w:rFonts w:ascii="Arial" w:hAnsi="Arial" w:cs="Arial"/>
          <w:color w:val="000000" w:themeColor="text1"/>
          <w:sz w:val="22"/>
          <w:lang w:val="es-ES"/>
        </w:rPr>
        <w:t xml:space="preserve"> </w:t>
      </w:r>
      <w:r>
        <w:rPr>
          <w:rFonts w:ascii="Arial" w:hAnsi="Arial" w:cs="Arial"/>
          <w:color w:val="000000" w:themeColor="text1"/>
          <w:sz w:val="22"/>
          <w:lang w:val="es-ES"/>
        </w:rPr>
        <w:t xml:space="preserve">artículo 7, literal b –. Todos estos son mecanismos para cumplir su finalidad: </w:t>
      </w:r>
      <w:r w:rsidRPr="006606B2">
        <w:rPr>
          <w:rFonts w:ascii="Arial" w:hAnsi="Arial" w:cs="Arial"/>
          <w:color w:val="000000" w:themeColor="text1"/>
          <w:sz w:val="22"/>
          <w:lang w:val="es-ES"/>
        </w:rPr>
        <w:t xml:space="preserve">incrementar la </w:t>
      </w:r>
      <w:r>
        <w:rPr>
          <w:rFonts w:ascii="Arial" w:hAnsi="Arial" w:cs="Arial"/>
          <w:color w:val="000000" w:themeColor="text1"/>
          <w:sz w:val="22"/>
          <w:lang w:val="es-ES"/>
        </w:rPr>
        <w:t xml:space="preserve">participación de los pequeños productores y la agricultura campesina en las compras del Estado. </w:t>
      </w:r>
    </w:p>
    <w:p w14:paraId="33F2AA65" w14:textId="77777777" w:rsidR="0044695B" w:rsidRPr="008F7752" w:rsidRDefault="0044695B" w:rsidP="0044695B">
      <w:pPr>
        <w:spacing w:after="120"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En primer lugar y para dar respuesta a su primera pregunta, e</w:t>
      </w:r>
      <w:r w:rsidRPr="00D85403">
        <w:rPr>
          <w:rFonts w:ascii="Arial" w:eastAsia="Calibri" w:hAnsi="Arial" w:cs="Arial"/>
          <w:color w:val="000000" w:themeColor="text1"/>
          <w:sz w:val="22"/>
          <w:lang w:val="es-ES"/>
        </w:rPr>
        <w:t>n este asunto debe tenerse en cuenta que las normas jurídicas, por regla general, producen efectos a partir de su promulgación o publicación. De allí se derivan principios tales como la irretroactividad de la ley y su efecto general inmediato</w:t>
      </w:r>
      <w:r w:rsidRPr="00D85403">
        <w:rPr>
          <w:rStyle w:val="Refdenotaalpie"/>
          <w:rFonts w:ascii="Arial" w:eastAsia="Calibri" w:hAnsi="Arial" w:cs="Arial"/>
          <w:color w:val="000000" w:themeColor="text1"/>
          <w:sz w:val="22"/>
          <w:lang w:val="es-ES"/>
        </w:rPr>
        <w:footnoteReference w:id="9"/>
      </w:r>
      <w:r w:rsidRPr="00D85403">
        <w:rPr>
          <w:rFonts w:ascii="Arial" w:eastAsia="Calibri" w:hAnsi="Arial" w:cs="Arial"/>
          <w:color w:val="000000" w:themeColor="text1"/>
          <w:sz w:val="22"/>
          <w:lang w:val="es-ES"/>
        </w:rPr>
        <w:t>. La Ley 204</w:t>
      </w:r>
      <w:r>
        <w:rPr>
          <w:rFonts w:ascii="Arial" w:eastAsia="Calibri" w:hAnsi="Arial" w:cs="Arial"/>
          <w:color w:val="000000" w:themeColor="text1"/>
          <w:sz w:val="22"/>
          <w:lang w:val="es-ES"/>
        </w:rPr>
        <w:t>6</w:t>
      </w:r>
      <w:r w:rsidRPr="00D85403">
        <w:rPr>
          <w:rFonts w:ascii="Arial" w:eastAsia="Calibri" w:hAnsi="Arial" w:cs="Arial"/>
          <w:color w:val="000000" w:themeColor="text1"/>
          <w:sz w:val="22"/>
          <w:lang w:val="es-ES"/>
        </w:rPr>
        <w:t xml:space="preserve"> de 2020, en principio, no parece ser la excepción, pues el artículo 1</w:t>
      </w:r>
      <w:r>
        <w:rPr>
          <w:rFonts w:ascii="Arial" w:eastAsia="Calibri" w:hAnsi="Arial" w:cs="Arial"/>
          <w:color w:val="000000" w:themeColor="text1"/>
          <w:sz w:val="22"/>
          <w:lang w:val="es-ES"/>
        </w:rPr>
        <w:t>4</w:t>
      </w:r>
      <w:r w:rsidRPr="00D85403">
        <w:rPr>
          <w:rFonts w:ascii="Arial" w:eastAsia="Calibri" w:hAnsi="Arial" w:cs="Arial"/>
          <w:color w:val="000000" w:themeColor="text1"/>
          <w:sz w:val="22"/>
          <w:lang w:val="es-ES"/>
        </w:rPr>
        <w:t xml:space="preserve"> dispone: «</w:t>
      </w:r>
      <w:r w:rsidRPr="00D85403">
        <w:rPr>
          <w:rFonts w:ascii="Arial" w:eastAsia="Calibri" w:hAnsi="Arial" w:cs="Arial"/>
          <w:color w:val="000000" w:themeColor="text1"/>
          <w:sz w:val="22"/>
        </w:rPr>
        <w:t xml:space="preserve">La presente ley rige a partir </w:t>
      </w:r>
      <w:r>
        <w:rPr>
          <w:rFonts w:ascii="Arial" w:eastAsia="Calibri" w:hAnsi="Arial" w:cs="Arial"/>
          <w:color w:val="000000" w:themeColor="text1"/>
          <w:sz w:val="22"/>
        </w:rPr>
        <w:t xml:space="preserve">de la fecha de su publicación </w:t>
      </w:r>
      <w:r w:rsidRPr="00D85403">
        <w:rPr>
          <w:rFonts w:ascii="Arial" w:eastAsia="Calibri" w:hAnsi="Arial" w:cs="Arial"/>
          <w:color w:val="000000" w:themeColor="text1"/>
          <w:sz w:val="22"/>
        </w:rPr>
        <w:t>y deroga las disposiciones que le sean contrarias</w:t>
      </w:r>
      <w:r w:rsidRPr="00D85403">
        <w:rPr>
          <w:rFonts w:ascii="Arial" w:eastAsia="Calibri" w:hAnsi="Arial" w:cs="Arial"/>
          <w:color w:val="000000" w:themeColor="text1"/>
          <w:sz w:val="22"/>
          <w:lang w:val="es-ES"/>
        </w:rPr>
        <w:t>».</w:t>
      </w:r>
    </w:p>
    <w:p w14:paraId="7F7FAB0C" w14:textId="77777777" w:rsidR="0044695B" w:rsidRDefault="0044695B" w:rsidP="0044695B">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w:t>
      </w:r>
      <w:r>
        <w:rPr>
          <w:rFonts w:ascii="Arial" w:eastAsia="Calibri" w:hAnsi="Arial" w:cs="Arial"/>
          <w:color w:val="000000" w:themeColor="text1"/>
          <w:sz w:val="22"/>
          <w:lang w:val="es-ES"/>
        </w:rPr>
        <w:t xml:space="preserve"> En este sentido, el parágrafo transitorio del artículo 2 de la Ley 1150 de </w:t>
      </w:r>
      <w:r w:rsidRPr="005A0749">
        <w:rPr>
          <w:rFonts w:ascii="Arial" w:eastAsia="Calibri" w:hAnsi="Arial" w:cs="Arial"/>
          <w:color w:val="000000" w:themeColor="text1"/>
          <w:sz w:val="22"/>
          <w:lang w:val="es-ES"/>
        </w:rPr>
        <w:t>2007 estableció «</w:t>
      </w:r>
      <w:r>
        <w:rPr>
          <w:rFonts w:ascii="Arial" w:eastAsia="Calibri" w:hAnsi="Arial" w:cs="Arial"/>
          <w:color w:val="000000" w:themeColor="text1"/>
          <w:sz w:val="22"/>
          <w:lang w:val="es-ES"/>
        </w:rPr>
        <w:t>[h]</w:t>
      </w:r>
      <w:proofErr w:type="spellStart"/>
      <w:r w:rsidRPr="005A0749">
        <w:rPr>
          <w:rFonts w:ascii="Arial" w:eastAsia="Calibri" w:hAnsi="Arial" w:cs="Arial"/>
          <w:color w:val="000000" w:themeColor="text1"/>
          <w:sz w:val="22"/>
          <w:lang w:val="es-ES"/>
        </w:rPr>
        <w:t>asta</w:t>
      </w:r>
      <w:proofErr w:type="spellEnd"/>
      <w:r w:rsidRPr="005A0749">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14:paraId="5FD1DAB4" w14:textId="77777777" w:rsidR="0044695B" w:rsidRDefault="0044695B" w:rsidP="0044695B">
      <w:pPr>
        <w:spacing w:after="120" w:line="276" w:lineRule="auto"/>
        <w:ind w:firstLine="709"/>
        <w:jc w:val="both"/>
        <w:rPr>
          <w:rFonts w:ascii="Arial" w:eastAsia="Calibri" w:hAnsi="Arial" w:cs="Arial"/>
          <w:color w:val="000000" w:themeColor="text1"/>
          <w:sz w:val="22"/>
          <w:lang w:val="es-ES"/>
        </w:rPr>
      </w:pPr>
      <w:r w:rsidRPr="00616F19">
        <w:rPr>
          <w:rFonts w:ascii="Arial" w:eastAsia="Calibri" w:hAnsi="Arial" w:cs="Arial"/>
          <w:color w:val="000000" w:themeColor="text1"/>
          <w:sz w:val="22"/>
          <w:szCs w:val="22"/>
          <w:lang w:val="es-ES"/>
        </w:rPr>
        <w:t>En este caso, debe estudiarse si la Ley 2046 de 2020 tiene una condición para empezar a regir concretamente el contenido b) del artículo 7. E</w:t>
      </w:r>
      <w:r w:rsidRPr="00616F19">
        <w:rPr>
          <w:rFonts w:ascii="Arial" w:eastAsia="Calibri" w:hAnsi="Arial" w:cs="Arial"/>
          <w:color w:val="000000" w:themeColor="text1"/>
          <w:sz w:val="22"/>
          <w:lang w:val="es-ES"/>
        </w:rPr>
        <w:t>l</w:t>
      </w:r>
      <w:r>
        <w:rPr>
          <w:rFonts w:ascii="Arial" w:eastAsia="Calibri" w:hAnsi="Arial" w:cs="Arial"/>
          <w:color w:val="000000" w:themeColor="text1"/>
          <w:sz w:val="22"/>
          <w:lang w:val="es-ES"/>
        </w:rPr>
        <w:t xml:space="preserve"> artículo 7 dispone expresamente que «</w:t>
      </w:r>
      <w:r w:rsidRPr="005D0830">
        <w:rPr>
          <w:rFonts w:ascii="Arial" w:eastAsia="Calibri" w:hAnsi="Arial" w:cs="Arial"/>
          <w:color w:val="000000" w:themeColor="text1"/>
          <w:sz w:val="22"/>
          <w:lang w:val="es-ES"/>
        </w:rPr>
        <w:t xml:space="preserve">A partir de la entrada en vigencia de la presente ley» las entidades deberán aplicar los </w:t>
      </w:r>
      <w:r>
        <w:rPr>
          <w:rFonts w:ascii="Arial" w:eastAsia="Calibri" w:hAnsi="Arial" w:cs="Arial"/>
          <w:color w:val="000000" w:themeColor="text1"/>
          <w:sz w:val="22"/>
          <w:lang w:val="es-ES"/>
        </w:rPr>
        <w:t>instrumentos contenidos en dicho</w:t>
      </w:r>
      <w:r w:rsidRPr="005D0830">
        <w:rPr>
          <w:rFonts w:ascii="Arial" w:eastAsia="Calibri" w:hAnsi="Arial" w:cs="Arial"/>
          <w:color w:val="000000" w:themeColor="text1"/>
          <w:sz w:val="22"/>
          <w:lang w:val="es-ES"/>
        </w:rPr>
        <w:t xml:space="preserve"> artículo</w:t>
      </w:r>
      <w:r>
        <w:rPr>
          <w:rFonts w:ascii="Arial" w:eastAsia="Calibri" w:hAnsi="Arial" w:cs="Arial"/>
          <w:color w:val="000000" w:themeColor="text1"/>
          <w:sz w:val="22"/>
          <w:lang w:val="es-ES"/>
        </w:rPr>
        <w:t xml:space="preserve"> </w:t>
      </w:r>
      <w:proofErr w:type="gramStart"/>
      <w:r>
        <w:rPr>
          <w:rFonts w:ascii="Arial" w:eastAsia="Calibri" w:hAnsi="Arial" w:cs="Arial"/>
          <w:color w:val="000000" w:themeColor="text1"/>
          <w:sz w:val="22"/>
          <w:lang w:val="es-ES"/>
        </w:rPr>
        <w:t>y</w:t>
      </w:r>
      <w:proofErr w:type="gramEnd"/>
      <w:r>
        <w:rPr>
          <w:rFonts w:ascii="Arial" w:eastAsia="Calibri" w:hAnsi="Arial" w:cs="Arial"/>
          <w:color w:val="000000" w:themeColor="text1"/>
          <w:sz w:val="22"/>
          <w:lang w:val="es-ES"/>
        </w:rPr>
        <w:t xml:space="preserve"> por tanto, inicialmente y de una lectura exegética de la norma, lo dispuesto por el artículo 7 debería aplicarse desde su entrada en vigencia; sin embargo, el mismos artículo somete la vigencia del literal a) a una condición que entraremos a explicar. </w:t>
      </w:r>
    </w:p>
    <w:p w14:paraId="10C0023C" w14:textId="77777777" w:rsidR="0044695B" w:rsidRDefault="0044695B" w:rsidP="0044695B">
      <w:pPr>
        <w:spacing w:after="120" w:line="276" w:lineRule="auto"/>
        <w:ind w:firstLine="709"/>
        <w:jc w:val="both"/>
        <w:rPr>
          <w:rFonts w:ascii="Arial" w:hAnsi="Arial" w:cs="Arial"/>
          <w:color w:val="000000" w:themeColor="text1"/>
          <w:sz w:val="22"/>
          <w:lang w:val="es-ES"/>
        </w:rPr>
      </w:pPr>
      <w:r>
        <w:rPr>
          <w:rFonts w:ascii="Arial" w:eastAsia="Calibri" w:hAnsi="Arial" w:cs="Arial"/>
          <w:color w:val="000000" w:themeColor="text1"/>
          <w:sz w:val="22"/>
          <w:lang w:val="es-ES"/>
        </w:rPr>
        <w:t xml:space="preserve"> </w:t>
      </w:r>
      <w:r>
        <w:rPr>
          <w:rFonts w:ascii="Arial" w:hAnsi="Arial" w:cs="Arial"/>
          <w:color w:val="000000" w:themeColor="text1"/>
          <w:sz w:val="22"/>
          <w:lang w:val="es-ES"/>
        </w:rPr>
        <w:t>El artículo 7 de la Ley 2046 de 2020 respecto de</w:t>
      </w:r>
      <w:r>
        <w:rPr>
          <w:rFonts w:ascii="Arial" w:eastAsia="Calibri" w:hAnsi="Arial" w:cs="Arial"/>
          <w:color w:val="000000" w:themeColor="text1"/>
          <w:sz w:val="22"/>
          <w:lang w:val="es-ES"/>
        </w:rPr>
        <w:t>l</w:t>
      </w:r>
      <w:r>
        <w:rPr>
          <w:rFonts w:ascii="Arial" w:hAnsi="Arial" w:cs="Arial"/>
          <w:color w:val="000000" w:themeColor="text1"/>
          <w:sz w:val="22"/>
          <w:lang w:val="es-ES"/>
        </w:rPr>
        <w:t xml:space="preserve"> porcentaje mínimo de adquisición de alimentos provenientes de pequeños productores locales y de la agricultura campesina, familiar y comunitaria y sus organizaciones legalmente constituidas establece: </w:t>
      </w:r>
    </w:p>
    <w:p w14:paraId="31227F48" w14:textId="77777777" w:rsidR="0044695B" w:rsidRPr="00DE01EB" w:rsidRDefault="0044695B" w:rsidP="0044695B">
      <w:pPr>
        <w:spacing w:line="276" w:lineRule="auto"/>
        <w:ind w:left="709" w:right="709"/>
        <w:jc w:val="both"/>
        <w:rPr>
          <w:rFonts w:ascii="Arial" w:eastAsia="Calibri" w:hAnsi="Arial" w:cs="Arial"/>
          <w:color w:val="000000" w:themeColor="text1"/>
          <w:sz w:val="21"/>
          <w:szCs w:val="21"/>
          <w:lang w:val="es-ES"/>
        </w:rPr>
      </w:pPr>
      <w:r w:rsidRPr="00DE01EB">
        <w:rPr>
          <w:rFonts w:ascii="Arial" w:eastAsia="Calibri" w:hAnsi="Arial" w:cs="Arial"/>
          <w:color w:val="000000" w:themeColor="text1"/>
          <w:sz w:val="21"/>
          <w:szCs w:val="21"/>
          <w:lang w:val="es-ES"/>
        </w:rPr>
        <w:lastRenderedPageBreak/>
        <w:t xml:space="preserve">Artículo 7°. Porcentajes mínimos de compra local a pequeños productores y productores de la agricultura campesina, familiar y comunitaria. A partir de la </w:t>
      </w:r>
      <w:proofErr w:type="gramStart"/>
      <w:r w:rsidRPr="00DE01EB">
        <w:rPr>
          <w:rFonts w:ascii="Arial" w:eastAsia="Calibri" w:hAnsi="Arial" w:cs="Arial"/>
          <w:color w:val="000000" w:themeColor="text1"/>
          <w:sz w:val="21"/>
          <w:szCs w:val="21"/>
          <w:lang w:val="es-ES"/>
        </w:rPr>
        <w:t>entrada en vigencia</w:t>
      </w:r>
      <w:proofErr w:type="gramEnd"/>
      <w:r w:rsidRPr="00DE01EB">
        <w:rPr>
          <w:rFonts w:ascii="Arial" w:eastAsia="Calibri" w:hAnsi="Arial" w:cs="Arial"/>
          <w:color w:val="000000" w:themeColor="text1"/>
          <w:sz w:val="21"/>
          <w:szCs w:val="21"/>
          <w:lang w:val="es-ES"/>
        </w:rPr>
        <w:t xml:space="preserve"> de la presente ley: </w:t>
      </w:r>
    </w:p>
    <w:p w14:paraId="1379AB93" w14:textId="77777777" w:rsidR="0044695B" w:rsidRPr="00DE01EB" w:rsidRDefault="0044695B" w:rsidP="0044695B">
      <w:pPr>
        <w:spacing w:line="276" w:lineRule="auto"/>
        <w:ind w:left="708"/>
        <w:jc w:val="both"/>
        <w:rPr>
          <w:rFonts w:ascii="Arial" w:eastAsia="Calibri" w:hAnsi="Arial" w:cs="Arial"/>
          <w:color w:val="000000" w:themeColor="text1"/>
          <w:sz w:val="21"/>
          <w:szCs w:val="21"/>
          <w:lang w:val="es-ES"/>
        </w:rPr>
      </w:pPr>
    </w:p>
    <w:p w14:paraId="3DB7E5A4" w14:textId="77777777" w:rsidR="0044695B" w:rsidRDefault="0044695B" w:rsidP="0044695B">
      <w:pPr>
        <w:pStyle w:val="Prrafodelista"/>
        <w:spacing w:line="276"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b. </w:t>
      </w:r>
      <w:r w:rsidRPr="0044695B">
        <w:rPr>
          <w:rFonts w:ascii="Arial" w:eastAsia="Calibri" w:hAnsi="Arial" w:cs="Arial"/>
          <w:color w:val="000000" w:themeColor="text1"/>
          <w:sz w:val="21"/>
          <w:szCs w:val="21"/>
          <w:lang w:val="es-ES"/>
        </w:rPr>
        <w:t xml:space="preserve">Las entidades compradoras de alimentos </w:t>
      </w:r>
      <w:r>
        <w:rPr>
          <w:rFonts w:ascii="Arial" w:eastAsia="Calibri" w:hAnsi="Arial" w:cs="Arial"/>
          <w:color w:val="000000" w:themeColor="text1"/>
          <w:sz w:val="21"/>
          <w:szCs w:val="21"/>
          <w:lang w:val="es-ES"/>
        </w:rPr>
        <w:t>a que hace referencia el artícul</w:t>
      </w:r>
      <w:r w:rsidRPr="0044695B">
        <w:rPr>
          <w:rFonts w:ascii="Arial" w:eastAsia="Calibri" w:hAnsi="Arial" w:cs="Arial"/>
          <w:color w:val="000000" w:themeColor="text1"/>
          <w:sz w:val="21"/>
          <w:szCs w:val="21"/>
          <w:lang w:val="es-ES"/>
        </w:rPr>
        <w:t>o 3°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w:t>
      </w:r>
      <w:r>
        <w:rPr>
          <w:rFonts w:ascii="Arial" w:eastAsia="Calibri" w:hAnsi="Arial" w:cs="Arial"/>
          <w:color w:val="000000" w:themeColor="text1"/>
          <w:sz w:val="21"/>
          <w:szCs w:val="21"/>
          <w:lang w:val="es-ES"/>
        </w:rPr>
        <w:t>miliar o Comuni</w:t>
      </w:r>
      <w:r w:rsidRPr="0044695B">
        <w:rPr>
          <w:rFonts w:ascii="Arial" w:eastAsia="Calibri" w:hAnsi="Arial" w:cs="Arial"/>
          <w:color w:val="000000" w:themeColor="text1"/>
          <w:sz w:val="21"/>
          <w:szCs w:val="21"/>
          <w:lang w:val="es-ES"/>
        </w:rPr>
        <w:t xml:space="preserve">taria locales y sus organizaciones, en una proporción mayor al mínimo exigido por la entidad contratante. </w:t>
      </w:r>
    </w:p>
    <w:p w14:paraId="52F1AA1B" w14:textId="77777777" w:rsidR="0044695B" w:rsidRDefault="0044695B" w:rsidP="0044695B">
      <w:pPr>
        <w:pStyle w:val="Prrafodelista"/>
        <w:spacing w:line="276" w:lineRule="auto"/>
        <w:ind w:left="709" w:right="709"/>
        <w:jc w:val="both"/>
        <w:rPr>
          <w:rFonts w:ascii="Arial" w:eastAsia="Calibri" w:hAnsi="Arial" w:cs="Arial"/>
          <w:color w:val="000000" w:themeColor="text1"/>
          <w:sz w:val="21"/>
          <w:szCs w:val="21"/>
          <w:lang w:val="es-ES"/>
        </w:rPr>
      </w:pPr>
    </w:p>
    <w:p w14:paraId="1C17AC5F" w14:textId="77777777" w:rsidR="0044695B" w:rsidRPr="00DE01EB" w:rsidRDefault="0044695B" w:rsidP="0044695B">
      <w:pPr>
        <w:pStyle w:val="Prrafodelista"/>
        <w:spacing w:line="276" w:lineRule="auto"/>
        <w:ind w:left="709" w:right="709"/>
        <w:jc w:val="both"/>
        <w:rPr>
          <w:rFonts w:ascii="Arial" w:eastAsia="Calibri" w:hAnsi="Arial" w:cs="Arial"/>
          <w:color w:val="000000" w:themeColor="text1"/>
          <w:sz w:val="21"/>
          <w:szCs w:val="21"/>
          <w:lang w:val="es-ES"/>
        </w:rPr>
      </w:pPr>
      <w:r w:rsidRPr="0044695B">
        <w:rPr>
          <w:rFonts w:ascii="Arial" w:eastAsia="Calibri" w:hAnsi="Arial" w:cs="Arial"/>
          <w:color w:val="000000" w:themeColor="text1"/>
          <w:sz w:val="21"/>
          <w:szCs w:val="21"/>
          <w:lang w:val="es-ES"/>
        </w:rPr>
        <w:t>Estas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533C74D4" w14:textId="77777777" w:rsidR="0044695B" w:rsidRPr="00593BA7" w:rsidRDefault="0044695B" w:rsidP="0044695B">
      <w:pPr>
        <w:tabs>
          <w:tab w:val="left" w:pos="709"/>
        </w:tabs>
        <w:spacing w:line="276" w:lineRule="auto"/>
        <w:ind w:left="284" w:hanging="284"/>
        <w:jc w:val="both"/>
        <w:rPr>
          <w:rFonts w:ascii="Arial" w:hAnsi="Arial" w:cs="Arial"/>
          <w:color w:val="000000" w:themeColor="text1"/>
          <w:sz w:val="22"/>
          <w:lang w:val="es-ES"/>
        </w:rPr>
      </w:pPr>
    </w:p>
    <w:p w14:paraId="515ACB52" w14:textId="77777777" w:rsidR="0044695B" w:rsidRPr="00800979" w:rsidRDefault="0044695B" w:rsidP="0044695B">
      <w:pPr>
        <w:spacing w:after="120" w:line="276" w:lineRule="auto"/>
        <w:ind w:firstLine="709"/>
        <w:jc w:val="both"/>
        <w:rPr>
          <w:rFonts w:ascii="Arial" w:eastAsia="Calibri" w:hAnsi="Arial" w:cs="Arial"/>
          <w:color w:val="000000" w:themeColor="text1"/>
          <w:sz w:val="22"/>
          <w:lang w:val="es-ES"/>
        </w:rPr>
      </w:pPr>
      <w:r w:rsidRPr="00800979">
        <w:rPr>
          <w:rFonts w:ascii="Arial" w:eastAsia="Calibri" w:hAnsi="Arial" w:cs="Arial"/>
          <w:color w:val="000000" w:themeColor="text1"/>
          <w:sz w:val="22"/>
          <w:lang w:val="es-ES"/>
        </w:rPr>
        <w:t>Así pues, de la lectura de la norma se determina que las entidades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deben establecer y asignar de manera proporcional un puntaje mínimo del 10% de los puntos a los proponentes que se comprometan a adquirir alimentos a pequeños productores agropecuarios locales y/o a productores de la Agricultura Campesina, Familiar o Comunitaria locales y sus organizaciones en un porcentaje superior al exigido por la entidad estatal en el pliego de condiciones.</w:t>
      </w:r>
    </w:p>
    <w:p w14:paraId="2336EE9E" w14:textId="77777777" w:rsidR="004D5371" w:rsidRPr="00800979" w:rsidRDefault="004D5371" w:rsidP="004D5371">
      <w:pPr>
        <w:spacing w:after="120" w:line="276" w:lineRule="auto"/>
        <w:ind w:firstLine="709"/>
        <w:jc w:val="both"/>
        <w:rPr>
          <w:rFonts w:ascii="Arial" w:eastAsia="Calibri" w:hAnsi="Arial" w:cs="Arial"/>
          <w:color w:val="000000" w:themeColor="text1"/>
          <w:sz w:val="22"/>
          <w:lang w:val="es-ES"/>
        </w:rPr>
      </w:pPr>
      <w:r w:rsidRPr="00800979">
        <w:rPr>
          <w:rFonts w:ascii="Arial" w:eastAsia="Calibri" w:hAnsi="Arial" w:cs="Arial"/>
          <w:color w:val="000000" w:themeColor="text1"/>
          <w:sz w:val="22"/>
          <w:lang w:val="es-ES"/>
        </w:rPr>
        <w:t>Así pues, de la lectura de la norma se determina que las entidades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deben establecer y asignar de manera proporcional un puntaje mínimo del 10% de los puntos a los proponentes que se comprometan a adquirir alimentos a pequeños productores agropecuarios locales y/o a productores de la Agricultura Campesina, Familiar o Comunitaria locales y sus organizaciones en un porcentaje superior al exigido por la entidad estatal en el pliego de condiciones.</w:t>
      </w:r>
    </w:p>
    <w:p w14:paraId="0D6CF779" w14:textId="77777777" w:rsidR="004D5371" w:rsidRDefault="004D5371" w:rsidP="004D5371">
      <w:pPr>
        <w:spacing w:after="120" w:line="276" w:lineRule="auto"/>
        <w:ind w:firstLine="709"/>
        <w:jc w:val="both"/>
        <w:rPr>
          <w:rFonts w:ascii="Arial" w:eastAsia="Calibri" w:hAnsi="Arial" w:cs="Arial"/>
          <w:color w:val="000000" w:themeColor="text1"/>
          <w:sz w:val="22"/>
          <w:lang w:val="es-ES"/>
        </w:rPr>
      </w:pPr>
      <w:r w:rsidRPr="00800979">
        <w:rPr>
          <w:rFonts w:ascii="Arial" w:eastAsia="Calibri" w:hAnsi="Arial" w:cs="Arial"/>
          <w:color w:val="000000" w:themeColor="text1"/>
          <w:sz w:val="22"/>
          <w:lang w:val="es-ES"/>
        </w:rPr>
        <w:t>Siendo así,</w:t>
      </w:r>
      <w:r>
        <w:rPr>
          <w:rFonts w:ascii="Arial" w:eastAsia="Calibri" w:hAnsi="Arial" w:cs="Arial"/>
          <w:color w:val="000000" w:themeColor="text1"/>
          <w:sz w:val="22"/>
          <w:lang w:val="es-ES"/>
        </w:rPr>
        <w:t xml:space="preserve"> </w:t>
      </w:r>
      <w:r w:rsidRPr="00800979">
        <w:rPr>
          <w:rFonts w:ascii="Arial" w:eastAsia="Calibri" w:hAnsi="Arial" w:cs="Arial"/>
          <w:color w:val="000000" w:themeColor="text1"/>
          <w:sz w:val="22"/>
          <w:lang w:val="es-ES"/>
        </w:rPr>
        <w:t xml:space="preserve">los proponentes que dentro de su propuesta oferten mayores cantidades de productos a adquirir de productores locales o de productores de la Agricultura Campesina, Familiar o Comunitaria locales y sus organizaciones tienen derecho a que les sea otorgado </w:t>
      </w:r>
      <w:r w:rsidRPr="00800979">
        <w:rPr>
          <w:rFonts w:ascii="Arial" w:eastAsia="Calibri" w:hAnsi="Arial" w:cs="Arial"/>
          <w:color w:val="000000" w:themeColor="text1"/>
          <w:sz w:val="22"/>
          <w:lang w:val="es-ES"/>
        </w:rPr>
        <w:lastRenderedPageBreak/>
        <w:t>un puntaje adicional, el cual podrá ser determinado por la entidad estatal o en su defecto el reglamento de la norma establecer</w:t>
      </w:r>
      <w:r>
        <w:rPr>
          <w:rFonts w:ascii="Arial" w:eastAsia="Calibri" w:hAnsi="Arial" w:cs="Arial"/>
          <w:color w:val="000000" w:themeColor="text1"/>
          <w:sz w:val="22"/>
          <w:lang w:val="es-ES"/>
        </w:rPr>
        <w:t>á las condiciones bajo las cuales se determinará</w:t>
      </w:r>
      <w:r w:rsidRPr="00800979">
        <w:rPr>
          <w:rFonts w:ascii="Arial" w:eastAsia="Calibri" w:hAnsi="Arial" w:cs="Arial"/>
          <w:color w:val="000000" w:themeColor="text1"/>
          <w:sz w:val="22"/>
          <w:lang w:val="es-ES"/>
        </w:rPr>
        <w:t xml:space="preserve"> la proporcionalidad en la asignación del puntaje contemplado por la norma.</w:t>
      </w:r>
    </w:p>
    <w:p w14:paraId="285E88CB" w14:textId="77777777" w:rsidR="0044695B" w:rsidRPr="00F17B94" w:rsidRDefault="0044695B" w:rsidP="0044695B">
      <w:pPr>
        <w:spacing w:after="120" w:line="276" w:lineRule="auto"/>
        <w:ind w:firstLine="709"/>
        <w:jc w:val="both"/>
      </w:pPr>
    </w:p>
    <w:p w14:paraId="4DB29130" w14:textId="77777777" w:rsidR="0044695B" w:rsidRPr="006606B2" w:rsidRDefault="0044695B" w:rsidP="0044695B">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La dificultad práctica</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frente a la nueva ley, </w:t>
      </w:r>
      <w:r w:rsidRPr="006606B2">
        <w:rPr>
          <w:rFonts w:ascii="Arial" w:eastAsia="Calibri" w:hAnsi="Arial" w:cs="Arial"/>
          <w:color w:val="000000" w:themeColor="text1"/>
          <w:sz w:val="22"/>
          <w:lang w:val="es-ES"/>
        </w:rPr>
        <w:t>radica en que, exclusivamente con base en el ordenamiento vigente, no es posible determinar con certeza cómo debe articularse el criterio de desempate de la Ley 204</w:t>
      </w:r>
      <w:r>
        <w:rPr>
          <w:rFonts w:ascii="Arial" w:eastAsia="Calibri" w:hAnsi="Arial" w:cs="Arial"/>
          <w:color w:val="000000" w:themeColor="text1"/>
          <w:sz w:val="22"/>
          <w:lang w:val="es-ES"/>
        </w:rPr>
        <w:t>6</w:t>
      </w:r>
      <w:r w:rsidRPr="006606B2">
        <w:rPr>
          <w:rFonts w:ascii="Arial" w:eastAsia="Calibri" w:hAnsi="Arial" w:cs="Arial"/>
          <w:color w:val="000000" w:themeColor="text1"/>
          <w:sz w:val="22"/>
          <w:lang w:val="es-ES"/>
        </w:rPr>
        <w:t xml:space="preserve"> de 2020 con </w:t>
      </w:r>
      <w:r>
        <w:rPr>
          <w:rFonts w:ascii="Arial" w:eastAsia="Calibri" w:hAnsi="Arial" w:cs="Arial"/>
          <w:color w:val="000000" w:themeColor="text1"/>
          <w:sz w:val="22"/>
          <w:lang w:val="es-ES"/>
        </w:rPr>
        <w:t xml:space="preserve">los </w:t>
      </w:r>
      <w:r w:rsidRPr="006606B2">
        <w:rPr>
          <w:rFonts w:ascii="Arial" w:eastAsia="Calibri" w:hAnsi="Arial" w:cs="Arial"/>
          <w:color w:val="000000" w:themeColor="text1"/>
          <w:sz w:val="22"/>
          <w:lang w:val="es-ES"/>
        </w:rPr>
        <w:t xml:space="preserve">que preexisten en el ordenamiento. </w:t>
      </w:r>
    </w:p>
    <w:p w14:paraId="5678B62D" w14:textId="77777777" w:rsidR="0044695B" w:rsidRDefault="0044695B" w:rsidP="0044695B">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En relación con este aspecto, </w:t>
      </w:r>
      <w:r>
        <w:rPr>
          <w:rFonts w:ascii="Arial" w:eastAsia="Calibri" w:hAnsi="Arial" w:cs="Arial"/>
          <w:color w:val="000000" w:themeColor="text1"/>
          <w:sz w:val="22"/>
          <w:lang w:val="es-ES"/>
        </w:rPr>
        <w:t>el artículo 7 de la Ley 2046 de 2020</w:t>
      </w:r>
      <w:r w:rsidRPr="006606B2">
        <w:rPr>
          <w:rFonts w:ascii="Arial" w:eastAsia="Calibri" w:hAnsi="Arial" w:cs="Arial"/>
          <w:color w:val="000000" w:themeColor="text1"/>
          <w:sz w:val="22"/>
          <w:lang w:val="es-ES"/>
        </w:rPr>
        <w:t xml:space="preserve"> simplemente ordena que</w:t>
      </w:r>
      <w:r>
        <w:rPr>
          <w:rFonts w:ascii="Arial" w:eastAsia="Calibri" w:hAnsi="Arial" w:cs="Arial"/>
          <w:color w:val="000000" w:themeColor="text1"/>
          <w:sz w:val="22"/>
          <w:lang w:val="es-ES"/>
        </w:rPr>
        <w:t xml:space="preserve"> «será tenido en cuenta como factor de desempate</w:t>
      </w:r>
      <w:r w:rsidRPr="006606B2">
        <w:rPr>
          <w:rFonts w:ascii="Arial" w:eastAsia="Calibri" w:hAnsi="Arial" w:cs="Arial"/>
          <w:color w:val="000000" w:themeColor="text1"/>
          <w:sz w:val="22"/>
          <w:lang w:val="es-ES"/>
        </w:rPr>
        <w:t xml:space="preserve">», lo cual, bajo una interpretación literal y aislada del parágrafo podría llevar a pensar que se ubica en </w:t>
      </w:r>
      <w:r>
        <w:rPr>
          <w:rFonts w:ascii="Arial" w:eastAsia="Calibri" w:hAnsi="Arial" w:cs="Arial"/>
          <w:color w:val="000000" w:themeColor="text1"/>
          <w:sz w:val="22"/>
          <w:lang w:val="es-ES"/>
        </w:rPr>
        <w:t xml:space="preserve">el </w:t>
      </w:r>
      <w:r w:rsidRPr="006606B2">
        <w:rPr>
          <w:rFonts w:ascii="Arial" w:eastAsia="Calibri" w:hAnsi="Arial" w:cs="Arial"/>
          <w:color w:val="000000" w:themeColor="text1"/>
          <w:sz w:val="22"/>
          <w:lang w:val="es-ES"/>
        </w:rPr>
        <w:t>primer lugar</w:t>
      </w:r>
      <w:r>
        <w:rPr>
          <w:rFonts w:ascii="Arial" w:eastAsia="Calibri" w:hAnsi="Arial" w:cs="Arial"/>
          <w:color w:val="000000" w:themeColor="text1"/>
          <w:sz w:val="22"/>
          <w:lang w:val="es-ES"/>
        </w:rPr>
        <w:t>, por tratarse de una ley posterior</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Pero otra </w:t>
      </w:r>
      <w:r w:rsidRPr="006606B2">
        <w:rPr>
          <w:rFonts w:ascii="Arial" w:eastAsia="Calibri" w:hAnsi="Arial" w:cs="Arial"/>
          <w:color w:val="000000" w:themeColor="text1"/>
          <w:sz w:val="22"/>
          <w:lang w:val="es-ES"/>
        </w:rPr>
        <w:t xml:space="preserve">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6FF1D115" w14:textId="77777777" w:rsidR="0044695B" w:rsidRPr="001F71E8" w:rsidRDefault="0044695B" w:rsidP="0044695B">
      <w:pPr>
        <w:spacing w:line="276" w:lineRule="auto"/>
        <w:ind w:right="51" w:firstLine="708"/>
        <w:contextualSpacing/>
        <w:jc w:val="both"/>
        <w:rPr>
          <w:rFonts w:ascii="Arial" w:hAnsi="Arial" w:cs="Arial"/>
          <w:sz w:val="20"/>
          <w:szCs w:val="20"/>
          <w:lang w:val="es-ES_tradnl"/>
        </w:rPr>
      </w:pPr>
      <w:r w:rsidRPr="00D85403">
        <w:rPr>
          <w:rFonts w:ascii="Arial" w:eastAsia="Calibri" w:hAnsi="Arial" w:cs="Arial"/>
          <w:color w:val="000000" w:themeColor="text1"/>
          <w:sz w:val="22"/>
          <w:lang w:val="es-ES"/>
        </w:rPr>
        <w:t xml:space="preserve">En este asunto </w:t>
      </w:r>
      <w:r>
        <w:rPr>
          <w:rFonts w:ascii="Arial" w:eastAsia="Calibri" w:hAnsi="Arial" w:cs="Arial"/>
          <w:color w:val="000000" w:themeColor="text1"/>
          <w:sz w:val="22"/>
          <w:lang w:val="es-ES"/>
        </w:rPr>
        <w:t xml:space="preserve">es procedente hacer referencia a la potestad reglamentaria. </w:t>
      </w:r>
      <w:r w:rsidRPr="00CE5AC7">
        <w:rPr>
          <w:rFonts w:ascii="Arial" w:eastAsia="Calibri" w:hAnsi="Arial" w:cs="Arial"/>
          <w:color w:val="000000" w:themeColor="text1"/>
          <w:sz w:val="22"/>
          <w:lang w:val="es-ES"/>
        </w:rPr>
        <w:t xml:space="preserve">El numeral 11 del artículo 189 de la Constitución Política establece que corresponde al </w:t>
      </w:r>
      <w:proofErr w:type="gramStart"/>
      <w:r w:rsidRPr="00CE5AC7">
        <w:rPr>
          <w:rFonts w:ascii="Arial" w:eastAsia="Calibri" w:hAnsi="Arial" w:cs="Arial"/>
          <w:color w:val="000000" w:themeColor="text1"/>
          <w:sz w:val="22"/>
          <w:lang w:val="es-ES"/>
        </w:rPr>
        <w:t>Presidente</w:t>
      </w:r>
      <w:proofErr w:type="gramEnd"/>
      <w:r w:rsidRPr="00CE5AC7">
        <w:rPr>
          <w:rFonts w:ascii="Arial" w:eastAsia="Calibri" w:hAnsi="Arial" w:cs="Arial"/>
          <w:color w:val="000000" w:themeColor="text1"/>
          <w:sz w:val="22"/>
          <w:lang w:val="es-ES"/>
        </w:rPr>
        <w:t xml:space="preserve"> de la República «ejercer la potestad reglamentaria, mediante la expedición de los decretos, resoluciones y órdenes necesarios para la cumplida ejecución de las leyes” o precisar circunstancias o pormenores no contenidos en ella»</w:t>
      </w:r>
      <w:r w:rsidRPr="00CE5AC7">
        <w:rPr>
          <w:rFonts w:eastAsia="Calibri"/>
          <w:color w:val="000000" w:themeColor="text1"/>
          <w:sz w:val="22"/>
          <w:lang w:val="es-ES"/>
        </w:rPr>
        <w:footnoteReference w:id="10"/>
      </w:r>
      <w:r w:rsidRPr="00CE5AC7">
        <w:rPr>
          <w:rFonts w:ascii="Arial" w:eastAsia="Calibri" w:hAnsi="Arial" w:cs="Arial"/>
          <w:color w:val="000000" w:themeColor="text1"/>
          <w:sz w:val="22"/>
          <w:lang w:val="es-ES"/>
        </w:rPr>
        <w:t>. Dos son los elementos fundamentales de la potestad reglamentaria, de acuerdo con la jurisprudencia Constitucional</w:t>
      </w:r>
      <w:r w:rsidRPr="122D2FC9">
        <w:rPr>
          <w:rStyle w:val="Refdenotaalpie"/>
          <w:rFonts w:ascii="Arial" w:hAnsi="Arial" w:cs="Arial"/>
          <w:sz w:val="20"/>
          <w:szCs w:val="20"/>
        </w:rPr>
        <w:footnoteReference w:id="11"/>
      </w:r>
      <w:r w:rsidRPr="122D2FC9">
        <w:rPr>
          <w:rFonts w:ascii="Arial" w:hAnsi="Arial" w:cs="Arial"/>
          <w:sz w:val="20"/>
          <w:szCs w:val="20"/>
        </w:rPr>
        <w:t xml:space="preserve">, </w:t>
      </w:r>
      <w:r w:rsidRPr="00CE5AC7">
        <w:rPr>
          <w:rFonts w:ascii="Arial" w:eastAsia="Calibri" w:hAnsi="Arial" w:cs="Arial"/>
          <w:color w:val="000000" w:themeColor="text1"/>
          <w:sz w:val="22"/>
          <w:lang w:val="es-ES"/>
        </w:rPr>
        <w:t>a saber: i) necesidad, es decir que el ejercicio de la potestad reglamentaria se justifica en la medida en que la ley haya dejado espacios de regulación que necesitan ser llenados para la ejecución de esta mediante la expedición de actos jurídicos de contenido normativo, pues el legislador puede, en virtud del principio de libertad de configuración legislativa, determinar libremente hasta dónde regula la materia respectiva</w:t>
      </w:r>
      <w:r w:rsidRPr="001F71E8">
        <w:rPr>
          <w:rFonts w:ascii="Arial" w:hAnsi="Arial" w:cs="Arial"/>
          <w:sz w:val="20"/>
          <w:szCs w:val="20"/>
          <w:vertAlign w:val="superscript"/>
        </w:rPr>
        <w:footnoteReference w:id="12"/>
      </w:r>
      <w:r w:rsidRPr="122D2FC9">
        <w:rPr>
          <w:rFonts w:ascii="Arial" w:hAnsi="Arial" w:cs="Arial"/>
          <w:sz w:val="20"/>
          <w:szCs w:val="20"/>
          <w:lang w:val="es-ES"/>
        </w:rPr>
        <w:t xml:space="preserve">; </w:t>
      </w:r>
      <w:r w:rsidRPr="00CE5AC7">
        <w:rPr>
          <w:rFonts w:ascii="Arial" w:eastAsia="Calibri" w:hAnsi="Arial" w:cs="Arial"/>
          <w:color w:val="000000" w:themeColor="text1"/>
          <w:sz w:val="22"/>
          <w:lang w:val="es-ES"/>
        </w:rPr>
        <w:t>y ii) finalidad, elemento de acuerdo con el cual los actos que se dicten en ejercicio de la potestad reglamentaria están subordinados a la ley, de manera que el reglamento no puede modificarla, ampliarla o restringir sus efectos</w:t>
      </w:r>
      <w:r w:rsidRPr="001F71E8">
        <w:rPr>
          <w:rFonts w:ascii="Arial" w:hAnsi="Arial" w:cs="Arial"/>
          <w:sz w:val="20"/>
          <w:szCs w:val="20"/>
          <w:vertAlign w:val="superscript"/>
        </w:rPr>
        <w:footnoteReference w:id="13"/>
      </w:r>
      <w:r>
        <w:rPr>
          <w:rFonts w:ascii="Arial" w:hAnsi="Arial" w:cs="Arial"/>
          <w:sz w:val="20"/>
          <w:szCs w:val="20"/>
          <w:lang w:val="es-ES"/>
        </w:rPr>
        <w:t xml:space="preserve">. </w:t>
      </w:r>
    </w:p>
    <w:p w14:paraId="2AEF12AF" w14:textId="77777777" w:rsidR="0044695B" w:rsidRPr="00CE5AC7" w:rsidRDefault="0044695B" w:rsidP="0044695B">
      <w:pPr>
        <w:spacing w:before="100" w:beforeAutospacing="1" w:line="276" w:lineRule="auto"/>
        <w:ind w:right="50" w:firstLine="708"/>
        <w:jc w:val="both"/>
        <w:rPr>
          <w:rFonts w:ascii="Arial" w:eastAsia="Calibri" w:hAnsi="Arial" w:cs="Arial"/>
          <w:color w:val="000000" w:themeColor="text1"/>
          <w:sz w:val="22"/>
          <w:lang w:val="es-ES"/>
        </w:rPr>
      </w:pPr>
      <w:r w:rsidRPr="00CE5AC7">
        <w:rPr>
          <w:rFonts w:ascii="Arial" w:eastAsia="Calibri" w:hAnsi="Arial" w:cs="Arial"/>
          <w:color w:val="000000" w:themeColor="text1"/>
          <w:sz w:val="22"/>
          <w:lang w:val="es-ES"/>
        </w:rPr>
        <w:lastRenderedPageBreak/>
        <w:t xml:space="preserve">En efecto, el desarrollo de la potestad reglamentaria exige que la ley haya configurado una materialidad legislativa básica, ya que busca convertir en realidad un enunciado normativo abstracto respetando los límites propios de la facultad. Sobre este asunto, es preciso llamar la atención sobre la jurisprudencia. Sobre ello, el Consejo de Estado ha dicho: </w:t>
      </w:r>
    </w:p>
    <w:p w14:paraId="30AC8763" w14:textId="77777777" w:rsidR="0044695B" w:rsidRPr="00CE5AC7" w:rsidRDefault="0044695B" w:rsidP="0044695B">
      <w:pPr>
        <w:shd w:val="clear" w:color="auto" w:fill="FFFFFF"/>
        <w:ind w:left="709" w:right="760"/>
        <w:jc w:val="both"/>
        <w:rPr>
          <w:rFonts w:ascii="Arial" w:eastAsia="Calibri" w:hAnsi="Arial" w:cs="Arial"/>
          <w:color w:val="000000" w:themeColor="text1"/>
          <w:sz w:val="21"/>
          <w:szCs w:val="21"/>
          <w:lang w:val="es-ES"/>
        </w:rPr>
      </w:pPr>
    </w:p>
    <w:p w14:paraId="65D2A333" w14:textId="77777777" w:rsidR="0044695B" w:rsidRPr="00CE5AC7" w:rsidRDefault="0044695B" w:rsidP="0044695B">
      <w:pPr>
        <w:shd w:val="clear" w:color="auto" w:fill="FFFFFF"/>
        <w:ind w:left="709" w:right="760"/>
        <w:jc w:val="both"/>
        <w:rPr>
          <w:rFonts w:ascii="Arial" w:eastAsia="Calibri" w:hAnsi="Arial" w:cs="Arial"/>
          <w:color w:val="000000" w:themeColor="text1"/>
          <w:sz w:val="21"/>
          <w:szCs w:val="21"/>
          <w:lang w:val="es-ES"/>
        </w:rPr>
      </w:pPr>
      <w:r w:rsidRPr="00CE5AC7">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CE5AC7">
        <w:rPr>
          <w:rStyle w:val="Refdenotaalpie"/>
          <w:rFonts w:ascii="Arial" w:eastAsia="Calibri" w:hAnsi="Arial" w:cs="Arial"/>
          <w:color w:val="000000" w:themeColor="text1"/>
          <w:sz w:val="21"/>
          <w:szCs w:val="21"/>
          <w:lang w:val="es-ES"/>
        </w:rPr>
        <w:footnoteReference w:id="14"/>
      </w:r>
      <w:r w:rsidRPr="00CE5AC7">
        <w:rPr>
          <w:rFonts w:ascii="Arial" w:eastAsia="Calibri" w:hAnsi="Arial" w:cs="Arial"/>
          <w:color w:val="000000" w:themeColor="text1"/>
          <w:sz w:val="21"/>
          <w:szCs w:val="21"/>
          <w:lang w:val="es-ES"/>
        </w:rPr>
        <w:t>.</w:t>
      </w:r>
    </w:p>
    <w:p w14:paraId="5CCBCB3E" w14:textId="77777777" w:rsidR="0044695B" w:rsidRPr="00CE5AC7" w:rsidRDefault="0044695B" w:rsidP="0044695B">
      <w:pPr>
        <w:shd w:val="clear" w:color="auto" w:fill="FFFFFF"/>
        <w:ind w:left="709" w:right="760"/>
        <w:jc w:val="both"/>
        <w:rPr>
          <w:rFonts w:ascii="Arial" w:eastAsia="Calibri" w:hAnsi="Arial" w:cs="Arial"/>
          <w:color w:val="000000" w:themeColor="text1"/>
          <w:sz w:val="21"/>
          <w:szCs w:val="21"/>
          <w:lang w:val="es-ES"/>
        </w:rPr>
      </w:pPr>
    </w:p>
    <w:p w14:paraId="1141030F" w14:textId="77777777" w:rsidR="0044695B" w:rsidRDefault="0044695B" w:rsidP="0044695B">
      <w:pPr>
        <w:shd w:val="clear" w:color="auto" w:fill="FFFFFF"/>
        <w:spacing w:after="120" w:line="276" w:lineRule="auto"/>
        <w:ind w:right="51" w:firstLine="709"/>
        <w:jc w:val="both"/>
        <w:rPr>
          <w:rFonts w:ascii="Arial" w:eastAsia="Calibri" w:hAnsi="Arial" w:cs="Arial"/>
          <w:color w:val="000000" w:themeColor="text1"/>
          <w:sz w:val="22"/>
          <w:szCs w:val="22"/>
          <w:lang w:val="es-ES"/>
        </w:rPr>
      </w:pPr>
      <w:r w:rsidRPr="00CE5AC7">
        <w:rPr>
          <w:rFonts w:ascii="Arial" w:eastAsia="Calibri" w:hAnsi="Arial" w:cs="Arial"/>
          <w:color w:val="000000" w:themeColor="text1"/>
          <w:sz w:val="22"/>
          <w:szCs w:val="22"/>
          <w:lang w:val="es-ES"/>
        </w:rPr>
        <w:t>Claro está que la existencia y reconocimiento de la potestad reglamentaria no siempre implica que la ley se encuentre sometida a condición para entrar a regir; pero cuando ello se analiza con otros elementos que obran en este sentido, sí es posible utilizar el reglamento como un medio para que la ley tenga efectiva aplicabilidad y produzca sus efectos en el tiempo.</w:t>
      </w:r>
      <w:r>
        <w:rPr>
          <w:rFonts w:ascii="Arial" w:eastAsia="Calibri" w:hAnsi="Arial" w:cs="Arial"/>
          <w:color w:val="000000" w:themeColor="text1"/>
          <w:sz w:val="22"/>
          <w:szCs w:val="22"/>
          <w:lang w:val="es-ES"/>
        </w:rPr>
        <w:t xml:space="preserve"> </w:t>
      </w:r>
    </w:p>
    <w:p w14:paraId="061F21C2" w14:textId="77777777" w:rsidR="0044695B" w:rsidRDefault="0044695B" w:rsidP="0044695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ese orden de ideas, es posible afirmar la necesidad de un reglamento para el efectivo cumplimiento de la ley 2046 de 2020. Es decir, nos encontramos frente a un caso donde la norma sometió su vigencia a la expedición de un reglamento, pues así se infiere de su contenido. Esta conclusión se ajusta a la necesidad de</w:t>
      </w:r>
      <w:r w:rsidRPr="006606B2">
        <w:rPr>
          <w:rFonts w:ascii="Arial" w:eastAsia="Calibri" w:hAnsi="Arial" w:cs="Arial"/>
          <w:color w:val="000000" w:themeColor="text1"/>
          <w:sz w:val="22"/>
          <w:lang w:val="es-ES"/>
        </w:rPr>
        <w:t xml:space="preserve"> claridad que debe introducir el reglamento</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Pr>
          <w:rFonts w:ascii="Arial" w:eastAsia="Calibri" w:hAnsi="Arial" w:cs="Arial"/>
          <w:color w:val="000000" w:themeColor="text1"/>
          <w:sz w:val="22"/>
          <w:lang w:val="es-ES"/>
        </w:rPr>
        <w:t>jurídico</w:t>
      </w:r>
      <w:r w:rsidRPr="006606B2">
        <w:rPr>
          <w:rFonts w:ascii="Arial" w:eastAsia="Calibri" w:hAnsi="Arial" w:cs="Arial"/>
          <w:color w:val="000000" w:themeColor="text1"/>
          <w:sz w:val="22"/>
          <w:lang w:val="es-ES"/>
        </w:rPr>
        <w:t xml:space="preserve">. </w:t>
      </w:r>
    </w:p>
    <w:p w14:paraId="735EB1A4" w14:textId="77777777" w:rsidR="0044695B" w:rsidRPr="0087345E" w:rsidRDefault="0044695B" w:rsidP="0044695B">
      <w:pPr>
        <w:spacing w:line="276" w:lineRule="auto"/>
        <w:ind w:firstLine="709"/>
        <w:jc w:val="both"/>
        <w:rPr>
          <w:rFonts w:ascii="Arial" w:eastAsia="Calibri" w:hAnsi="Arial" w:cs="Arial"/>
          <w:color w:val="000000" w:themeColor="text1"/>
          <w:sz w:val="22"/>
          <w:lang w:val="es-ES"/>
        </w:rPr>
      </w:pPr>
    </w:p>
    <w:p w14:paraId="12D1DA31" w14:textId="77777777" w:rsidR="0044695B" w:rsidRPr="00144291" w:rsidRDefault="0044695B" w:rsidP="0044695B">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17AC35C9" w14:textId="77777777" w:rsidR="0044695B" w:rsidRDefault="0044695B" w:rsidP="0044695B">
      <w:pPr>
        <w:ind w:left="709" w:right="709"/>
        <w:jc w:val="both"/>
        <w:rPr>
          <w:rFonts w:ascii="Arial" w:eastAsia="Calibri" w:hAnsi="Arial" w:cs="Arial"/>
          <w:color w:val="000000" w:themeColor="text1"/>
          <w:sz w:val="21"/>
          <w:szCs w:val="21"/>
          <w:lang w:val="es-ES"/>
        </w:rPr>
      </w:pPr>
    </w:p>
    <w:p w14:paraId="44982B66" w14:textId="77777777" w:rsidR="0044695B" w:rsidRPr="0044695B" w:rsidRDefault="0044695B" w:rsidP="0044695B">
      <w:pPr>
        <w:pStyle w:val="Prrafodelista"/>
        <w:tabs>
          <w:tab w:val="left" w:pos="1276"/>
        </w:tabs>
        <w:spacing w:line="276" w:lineRule="auto"/>
        <w:ind w:left="1080" w:right="730"/>
        <w:jc w:val="both"/>
        <w:rPr>
          <w:rFonts w:ascii="Arial" w:eastAsia="Calibri" w:hAnsi="Arial" w:cs="Arial"/>
          <w:color w:val="000000" w:themeColor="text1"/>
          <w:sz w:val="22"/>
        </w:rPr>
      </w:pPr>
      <w:r w:rsidRPr="00190960">
        <w:rPr>
          <w:rFonts w:ascii="Arial" w:eastAsia="Calibri" w:hAnsi="Arial" w:cs="Arial"/>
          <w:color w:val="000000" w:themeColor="text1"/>
          <w:sz w:val="21"/>
          <w:szCs w:val="21"/>
          <w:lang w:val="es-ES"/>
        </w:rPr>
        <w:t xml:space="preserve">«[…] el </w:t>
      </w:r>
      <w:r w:rsidRPr="0044695B">
        <w:rPr>
          <w:rFonts w:ascii="Arial" w:eastAsia="Calibri" w:hAnsi="Arial" w:cs="Arial"/>
          <w:color w:val="000000" w:themeColor="text1"/>
          <w:sz w:val="21"/>
          <w:szCs w:val="21"/>
          <w:lang w:val="es-ES"/>
        </w:rPr>
        <w:t xml:space="preserve">«solicito su concepto en cuanto a la inclusión en los pliegos de condiciones un puntaje de los puntos asignables a la calificación de las propuestas, asignados proporcionalmente a aquellos proponentes que se obliguen a adquirir </w:t>
      </w:r>
      <w:proofErr w:type="gramStart"/>
      <w:r w:rsidRPr="0044695B">
        <w:rPr>
          <w:rFonts w:ascii="Arial" w:eastAsia="Calibri" w:hAnsi="Arial" w:cs="Arial"/>
          <w:color w:val="000000" w:themeColor="text1"/>
          <w:sz w:val="21"/>
          <w:szCs w:val="21"/>
          <w:lang w:val="es-ES"/>
        </w:rPr>
        <w:t>productos proveniente</w:t>
      </w:r>
      <w:proofErr w:type="gramEnd"/>
      <w:r w:rsidRPr="0044695B">
        <w:rPr>
          <w:rFonts w:ascii="Arial" w:eastAsia="Calibri" w:hAnsi="Arial" w:cs="Arial"/>
          <w:color w:val="000000" w:themeColor="text1"/>
          <w:sz w:val="21"/>
          <w:szCs w:val="21"/>
          <w:lang w:val="es-ES"/>
        </w:rPr>
        <w:t xml:space="preserve"> de pequeños productores agropecuarios locales y/o a productores de la agricultura campesina, familiar o comunitaria locales y sus organizaciones. Así mismo, que sea tenido en cuenta como factor de desempate»</w:t>
      </w:r>
    </w:p>
    <w:p w14:paraId="1CC5B78E" w14:textId="77777777" w:rsidR="0044695B" w:rsidRPr="00190960" w:rsidRDefault="0044695B" w:rsidP="0044695B">
      <w:pPr>
        <w:pStyle w:val="Prrafodelista"/>
        <w:tabs>
          <w:tab w:val="left" w:pos="1276"/>
        </w:tabs>
        <w:spacing w:line="276" w:lineRule="auto"/>
        <w:ind w:left="1080" w:right="730"/>
        <w:jc w:val="both"/>
        <w:rPr>
          <w:rFonts w:ascii="Arial" w:eastAsia="Calibri" w:hAnsi="Arial" w:cs="Arial"/>
          <w:color w:val="000000" w:themeColor="text1"/>
          <w:sz w:val="22"/>
        </w:rPr>
      </w:pPr>
    </w:p>
    <w:p w14:paraId="681F91B5" w14:textId="77777777" w:rsidR="0044695B" w:rsidRPr="00190960" w:rsidRDefault="0044695B" w:rsidP="0044695B">
      <w:pPr>
        <w:pStyle w:val="Prrafodelista"/>
        <w:tabs>
          <w:tab w:val="left" w:pos="426"/>
        </w:tabs>
        <w:spacing w:line="276" w:lineRule="auto"/>
        <w:ind w:left="1080" w:right="730"/>
        <w:jc w:val="both"/>
        <w:rPr>
          <w:rFonts w:ascii="Arial" w:eastAsia="Calibri" w:hAnsi="Arial" w:cs="Arial"/>
          <w:color w:val="000000" w:themeColor="text1"/>
          <w:sz w:val="21"/>
          <w:szCs w:val="21"/>
          <w:lang w:val="es-ES"/>
        </w:rPr>
      </w:pPr>
    </w:p>
    <w:p w14:paraId="1E25C5C4" w14:textId="77777777" w:rsidR="004D5371" w:rsidRDefault="004D5371" w:rsidP="004D5371">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800979">
        <w:rPr>
          <w:rFonts w:ascii="Arial" w:eastAsia="Calibri" w:hAnsi="Arial" w:cs="Arial"/>
          <w:color w:val="000000" w:themeColor="text1"/>
          <w:sz w:val="22"/>
          <w:lang w:val="es-ES"/>
        </w:rPr>
        <w:t xml:space="preserve">os proponentes que dentro de su propuesta oferten mayores cantidades de productos a adquirir de productores locales o de productores de la Agricultura Campesina, Familiar o Comunitaria locales y sus organizaciones tienen derecho a que les sea otorgado un puntaje </w:t>
      </w:r>
      <w:r w:rsidRPr="00800979">
        <w:rPr>
          <w:rFonts w:ascii="Arial" w:eastAsia="Calibri" w:hAnsi="Arial" w:cs="Arial"/>
          <w:color w:val="000000" w:themeColor="text1"/>
          <w:sz w:val="22"/>
          <w:lang w:val="es-ES"/>
        </w:rPr>
        <w:lastRenderedPageBreak/>
        <w:t xml:space="preserve">adicional, el cual podrá ser determinado por la entidad estatal o en su defecto el reglamento de la </w:t>
      </w:r>
      <w:r>
        <w:rPr>
          <w:rFonts w:ascii="Arial" w:eastAsia="Calibri" w:hAnsi="Arial" w:cs="Arial"/>
          <w:color w:val="000000" w:themeColor="text1"/>
          <w:sz w:val="22"/>
          <w:lang w:val="es-ES"/>
        </w:rPr>
        <w:t>norma</w:t>
      </w:r>
      <w:r w:rsidRPr="00800979">
        <w:rPr>
          <w:rFonts w:ascii="Arial" w:eastAsia="Calibri" w:hAnsi="Arial" w:cs="Arial"/>
          <w:color w:val="000000" w:themeColor="text1"/>
          <w:sz w:val="22"/>
          <w:lang w:val="es-ES"/>
        </w:rPr>
        <w:t xml:space="preserve"> establecer</w:t>
      </w:r>
      <w:r>
        <w:rPr>
          <w:rFonts w:ascii="Arial" w:eastAsia="Calibri" w:hAnsi="Arial" w:cs="Arial"/>
          <w:color w:val="000000" w:themeColor="text1"/>
          <w:sz w:val="22"/>
          <w:lang w:val="es-ES"/>
        </w:rPr>
        <w:t>á las condiciones bajo las cuales se determinará</w:t>
      </w:r>
      <w:r w:rsidRPr="00800979">
        <w:rPr>
          <w:rFonts w:ascii="Arial" w:eastAsia="Calibri" w:hAnsi="Arial" w:cs="Arial"/>
          <w:color w:val="000000" w:themeColor="text1"/>
          <w:sz w:val="22"/>
          <w:lang w:val="es-ES"/>
        </w:rPr>
        <w:t xml:space="preserve"> la proporcionalidad en la asignación del puntaje contemplado por la norma.</w:t>
      </w:r>
    </w:p>
    <w:p w14:paraId="2A20B118" w14:textId="77777777" w:rsidR="004D5371" w:rsidRDefault="004D5371" w:rsidP="004D5371">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Ahora, la Ley 2046 de 2020 no determinó el orden y jerarquía en el que se </w:t>
      </w:r>
      <w:r w:rsidRPr="006606B2">
        <w:rPr>
          <w:rFonts w:ascii="Arial" w:eastAsia="Calibri" w:hAnsi="Arial" w:cs="Arial"/>
          <w:color w:val="000000" w:themeColor="text1"/>
          <w:sz w:val="22"/>
          <w:lang w:val="es-ES"/>
        </w:rPr>
        <w:t>debe introducir e</w:t>
      </w:r>
      <w:r>
        <w:rPr>
          <w:rFonts w:ascii="Arial" w:eastAsia="Calibri" w:hAnsi="Arial" w:cs="Arial"/>
          <w:color w:val="000000" w:themeColor="text1"/>
          <w:sz w:val="22"/>
          <w:lang w:val="es-ES"/>
        </w:rPr>
        <w:t>n e</w:t>
      </w:r>
      <w:r w:rsidRPr="006606B2">
        <w:rPr>
          <w:rFonts w:ascii="Arial" w:eastAsia="Calibri" w:hAnsi="Arial" w:cs="Arial"/>
          <w:color w:val="000000" w:themeColor="text1"/>
          <w:sz w:val="22"/>
          <w:lang w:val="es-ES"/>
        </w:rPr>
        <w:t xml:space="preserve">l reglamento </w:t>
      </w:r>
      <w:r>
        <w:rPr>
          <w:rFonts w:ascii="Arial" w:eastAsia="Calibri" w:hAnsi="Arial" w:cs="Arial"/>
          <w:color w:val="000000" w:themeColor="text1"/>
          <w:sz w:val="22"/>
          <w:lang w:val="es-ES"/>
        </w:rPr>
        <w:t>e</w:t>
      </w:r>
      <w:r w:rsidRPr="006606B2">
        <w:rPr>
          <w:rFonts w:ascii="Arial" w:eastAsia="Calibri" w:hAnsi="Arial" w:cs="Arial"/>
          <w:color w:val="000000" w:themeColor="text1"/>
          <w:sz w:val="22"/>
          <w:lang w:val="es-ES"/>
        </w:rPr>
        <w:t xml:space="preserve">l «nuevo criterio de desempate» con los preexistentes en el ordenamiento </w:t>
      </w:r>
      <w:r>
        <w:rPr>
          <w:rFonts w:ascii="Arial" w:eastAsia="Calibri" w:hAnsi="Arial" w:cs="Arial"/>
          <w:color w:val="000000" w:themeColor="text1"/>
          <w:sz w:val="22"/>
          <w:lang w:val="es-ES"/>
        </w:rPr>
        <w:t>jurídico, por tanto, es necesario un reglamento que de</w:t>
      </w:r>
      <w:r w:rsidRPr="006606B2">
        <w:rPr>
          <w:rFonts w:ascii="Arial" w:eastAsia="Calibri" w:hAnsi="Arial" w:cs="Arial"/>
          <w:color w:val="000000" w:themeColor="text1"/>
          <w:sz w:val="22"/>
          <w:lang w:val="es-ES"/>
        </w:rPr>
        <w:t xml:space="preserve"> claridad </w:t>
      </w:r>
      <w:r>
        <w:rPr>
          <w:rFonts w:ascii="Arial" w:eastAsia="Calibri" w:hAnsi="Arial" w:cs="Arial"/>
          <w:color w:val="000000" w:themeColor="text1"/>
          <w:sz w:val="22"/>
          <w:lang w:val="es-ES"/>
        </w:rPr>
        <w:t>sobre</w:t>
      </w:r>
      <w:r w:rsidRPr="006606B2">
        <w:rPr>
          <w:rFonts w:ascii="Arial" w:eastAsia="Calibri" w:hAnsi="Arial" w:cs="Arial"/>
          <w:color w:val="000000" w:themeColor="text1"/>
          <w:sz w:val="22"/>
          <w:lang w:val="es-ES"/>
        </w:rPr>
        <w:t xml:space="preserve"> la articulación y compatibilización del «nuevo criterio de desempate» con los preexistentes en el ordenamiento </w:t>
      </w:r>
      <w:r>
        <w:rPr>
          <w:rFonts w:ascii="Arial" w:eastAsia="Calibri" w:hAnsi="Arial" w:cs="Arial"/>
          <w:color w:val="000000" w:themeColor="text1"/>
          <w:sz w:val="22"/>
          <w:lang w:val="es-ES"/>
        </w:rPr>
        <w:t>jurídico garantizando el efectivo cumplimiento de la Ley 2046 de 2020.</w:t>
      </w:r>
    </w:p>
    <w:p w14:paraId="4336A4BC" w14:textId="77777777" w:rsidR="0044695B" w:rsidRPr="00593BA7" w:rsidRDefault="0044695B" w:rsidP="0044695B">
      <w:pPr>
        <w:ind w:firstLine="709"/>
        <w:jc w:val="both"/>
        <w:rPr>
          <w:rFonts w:ascii="Arial" w:eastAsia="Calibri" w:hAnsi="Arial" w:cs="Arial"/>
          <w:color w:val="000000" w:themeColor="text1"/>
          <w:sz w:val="22"/>
          <w:lang w:val="es-ES"/>
        </w:rPr>
      </w:pPr>
    </w:p>
    <w:p w14:paraId="225A90EC" w14:textId="77777777" w:rsidR="0044695B" w:rsidRPr="00593BA7" w:rsidRDefault="0044695B" w:rsidP="0044695B">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14:paraId="0776724C" w14:textId="77777777" w:rsidR="0044695B" w:rsidRPr="00593BA7" w:rsidRDefault="0044695B" w:rsidP="0044695B">
      <w:pPr>
        <w:jc w:val="center"/>
        <w:rPr>
          <w:lang w:val="es-ES"/>
        </w:rPr>
      </w:pPr>
      <w:r w:rsidRPr="00593BA7">
        <w:rPr>
          <w:rFonts w:ascii="Arial" w:hAnsi="Arial" w:cs="Arial"/>
          <w:noProof/>
          <w:color w:val="000000" w:themeColor="text1"/>
          <w:lang w:eastAsia="es-CO"/>
        </w:rPr>
        <w:drawing>
          <wp:inline distT="0" distB="0" distL="0" distR="0" wp14:anchorId="3936F3BD" wp14:editId="0C317334">
            <wp:extent cx="2273471" cy="1438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p w14:paraId="660B88CD" w14:textId="77777777" w:rsidR="0044695B" w:rsidRPr="00593BA7" w:rsidRDefault="0044695B" w:rsidP="0044695B">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4695B" w:rsidRPr="00593BA7" w14:paraId="791F32AA" w14:textId="77777777" w:rsidTr="005D129F">
        <w:trPr>
          <w:trHeight w:val="315"/>
        </w:trPr>
        <w:tc>
          <w:tcPr>
            <w:tcW w:w="812" w:type="dxa"/>
            <w:vAlign w:val="center"/>
            <w:hideMark/>
          </w:tcPr>
          <w:p w14:paraId="638C0D57" w14:textId="77777777" w:rsidR="0044695B" w:rsidRPr="00593BA7" w:rsidRDefault="0044695B" w:rsidP="005D129F">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EE8BFE4" w14:textId="77777777" w:rsidR="0044695B" w:rsidRPr="00593BA7" w:rsidRDefault="0044695B" w:rsidP="005D129F">
            <w:pPr>
              <w:rPr>
                <w:rFonts w:ascii="Arial" w:hAnsi="Arial" w:cs="Arial"/>
                <w:color w:val="000000" w:themeColor="text1"/>
                <w:sz w:val="16"/>
                <w:szCs w:val="16"/>
                <w:lang w:val="es-ES" w:eastAsia="es-ES"/>
              </w:rPr>
            </w:pPr>
            <w:proofErr w:type="spellStart"/>
            <w:r>
              <w:rPr>
                <w:rFonts w:ascii="Arial" w:hAnsi="Arial" w:cs="Arial"/>
                <w:color w:val="000000" w:themeColor="text1"/>
                <w:sz w:val="16"/>
                <w:szCs w:val="16"/>
                <w:lang w:val="es-ES" w:eastAsia="es-ES"/>
              </w:rPr>
              <w:t>Nathalia</w:t>
            </w:r>
            <w:proofErr w:type="spellEnd"/>
            <w:r>
              <w:rPr>
                <w:rFonts w:ascii="Arial" w:hAnsi="Arial" w:cs="Arial"/>
                <w:color w:val="000000" w:themeColor="text1"/>
                <w:sz w:val="16"/>
                <w:szCs w:val="16"/>
                <w:lang w:val="es-ES" w:eastAsia="es-ES"/>
              </w:rPr>
              <w:t xml:space="preserve"> Urrego Jiménez</w:t>
            </w:r>
          </w:p>
          <w:p w14:paraId="121635EB" w14:textId="77777777" w:rsidR="0044695B" w:rsidRPr="00593BA7" w:rsidRDefault="0044695B" w:rsidP="005D129F">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Pr>
                <w:rFonts w:ascii="Arial" w:hAnsi="Arial" w:cs="Arial"/>
                <w:color w:val="000000" w:themeColor="text1"/>
                <w:sz w:val="16"/>
                <w:szCs w:val="16"/>
                <w:lang w:val="es-ES" w:eastAsia="es-ES"/>
              </w:rPr>
              <w:t xml:space="preserve"> – </w:t>
            </w:r>
            <w:r w:rsidRPr="00593BA7">
              <w:rPr>
                <w:rFonts w:ascii="Arial" w:hAnsi="Arial" w:cs="Arial"/>
                <w:color w:val="000000" w:themeColor="text1"/>
                <w:sz w:val="16"/>
                <w:szCs w:val="16"/>
                <w:lang w:val="es-ES" w:eastAsia="es-ES"/>
              </w:rPr>
              <w:t>Subdirección de Gestión Contractual</w:t>
            </w:r>
          </w:p>
        </w:tc>
      </w:tr>
      <w:tr w:rsidR="004D5371" w:rsidRPr="00593BA7" w14:paraId="167E6255" w14:textId="77777777" w:rsidTr="005D129F">
        <w:trPr>
          <w:trHeight w:val="330"/>
        </w:trPr>
        <w:tc>
          <w:tcPr>
            <w:tcW w:w="812" w:type="dxa"/>
            <w:vAlign w:val="center"/>
            <w:hideMark/>
          </w:tcPr>
          <w:p w14:paraId="3CE789BC" w14:textId="77777777" w:rsidR="004D5371" w:rsidRPr="00593BA7" w:rsidRDefault="004D5371" w:rsidP="004D537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9BD361" w14:textId="77777777" w:rsidR="004D5371" w:rsidRPr="00593BA7" w:rsidRDefault="004D5371" w:rsidP="004D537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14:paraId="0A09012A" w14:textId="77777777" w:rsidR="004D5371" w:rsidRPr="00593BA7" w:rsidRDefault="004D5371" w:rsidP="004D537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r w:rsidR="0044695B" w:rsidRPr="00593BA7" w14:paraId="112FDFA8" w14:textId="77777777" w:rsidTr="005D129F">
        <w:trPr>
          <w:trHeight w:val="300"/>
        </w:trPr>
        <w:tc>
          <w:tcPr>
            <w:tcW w:w="812" w:type="dxa"/>
            <w:vAlign w:val="center"/>
            <w:hideMark/>
          </w:tcPr>
          <w:p w14:paraId="098F0197" w14:textId="77777777" w:rsidR="0044695B" w:rsidRPr="00593BA7" w:rsidRDefault="0044695B" w:rsidP="005D129F">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3CC5DC" w14:textId="77777777" w:rsidR="0044695B" w:rsidRPr="00593BA7" w:rsidRDefault="0044695B" w:rsidP="005D129F">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14:paraId="0C7F781E" w14:textId="77777777" w:rsidR="0044695B" w:rsidRPr="00593BA7" w:rsidRDefault="0044695B" w:rsidP="005D129F">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14:paraId="74A3F1D1" w14:textId="77777777" w:rsidR="0044695B" w:rsidRPr="00593BA7" w:rsidRDefault="0044695B" w:rsidP="0044695B">
      <w:pPr>
        <w:rPr>
          <w:color w:val="000000" w:themeColor="text1"/>
          <w:lang w:val="es-ES"/>
        </w:rPr>
      </w:pPr>
    </w:p>
    <w:p w14:paraId="5080CB32" w14:textId="77777777" w:rsidR="0044695B" w:rsidRDefault="0044695B" w:rsidP="0044695B"/>
    <w:p w14:paraId="78002922" w14:textId="77777777" w:rsidR="00FF4395" w:rsidRDefault="00806A63"/>
    <w:sectPr w:rsidR="00FF4395" w:rsidSect="00CE5AC7">
      <w:headerReference w:type="default" r:id="rId11"/>
      <w:footerReference w:type="default" r:id="rId12"/>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D6E1" w14:textId="77777777" w:rsidR="00B70E0E" w:rsidRDefault="00B70E0E" w:rsidP="0044695B">
      <w:r>
        <w:separator/>
      </w:r>
    </w:p>
  </w:endnote>
  <w:endnote w:type="continuationSeparator" w:id="0">
    <w:p w14:paraId="30647337" w14:textId="77777777" w:rsidR="00B70E0E" w:rsidRDefault="00B70E0E" w:rsidP="0044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BF95" w14:textId="77777777" w:rsidR="00CE5AC7" w:rsidRDefault="00806A63" w:rsidP="00CE5AC7">
    <w:pPr>
      <w:pStyle w:val="Sinespaciado"/>
      <w:jc w:val="right"/>
      <w:rPr>
        <w:rFonts w:ascii="Arial" w:hAnsi="Arial" w:cs="Arial"/>
        <w:sz w:val="18"/>
        <w:szCs w:val="18"/>
      </w:rPr>
    </w:pPr>
  </w:p>
  <w:p w14:paraId="29B68CC6" w14:textId="77777777" w:rsidR="00CE5AC7" w:rsidRPr="008217B7" w:rsidRDefault="00F07B47" w:rsidP="00CE5AC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D6E8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D6E8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5B435302" w14:textId="77777777" w:rsidR="00CE5AC7" w:rsidRDefault="00F07B47" w:rsidP="00CE5AC7">
    <w:pPr>
      <w:pStyle w:val="Piedepgina"/>
      <w:jc w:val="center"/>
      <w:rPr>
        <w:lang w:val="es-ES"/>
      </w:rPr>
    </w:pPr>
    <w:r>
      <w:rPr>
        <w:noProof/>
        <w:lang w:val="es-CO" w:eastAsia="es-CO"/>
      </w:rPr>
      <w:drawing>
        <wp:inline distT="0" distB="0" distL="0" distR="0" wp14:anchorId="4E12EBB7" wp14:editId="46E9A325">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0D44DB7" w14:textId="77777777" w:rsidR="00CE5AC7" w:rsidRPr="00E756AC" w:rsidRDefault="00806A63" w:rsidP="00CE5AC7">
    <w:pPr>
      <w:pStyle w:val="Piedepgina"/>
      <w:jc w:val="center"/>
      <w:rPr>
        <w:sz w:val="18"/>
        <w:szCs w:val="18"/>
        <w:lang w:val="es-ES"/>
      </w:rPr>
    </w:pPr>
  </w:p>
  <w:p w14:paraId="2BB64517" w14:textId="77777777" w:rsidR="00CE5AC7" w:rsidRPr="00E756AC" w:rsidRDefault="00806A63" w:rsidP="00CE5AC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47B0" w14:textId="77777777" w:rsidR="00B70E0E" w:rsidRDefault="00B70E0E" w:rsidP="0044695B">
      <w:r>
        <w:separator/>
      </w:r>
    </w:p>
  </w:footnote>
  <w:footnote w:type="continuationSeparator" w:id="0">
    <w:p w14:paraId="5AAF3C4A" w14:textId="77777777" w:rsidR="00B70E0E" w:rsidRDefault="00B70E0E" w:rsidP="0044695B">
      <w:r>
        <w:continuationSeparator/>
      </w:r>
    </w:p>
  </w:footnote>
  <w:footnote w:id="1">
    <w:p w14:paraId="0C24B037" w14:textId="77777777" w:rsidR="0044695B" w:rsidRPr="005D0830" w:rsidRDefault="0044695B" w:rsidP="0044695B">
      <w:pPr>
        <w:pStyle w:val="Textonotapie"/>
        <w:ind w:firstLine="708"/>
        <w:jc w:val="both"/>
        <w:rPr>
          <w:rFonts w:ascii="Arial" w:hAnsi="Arial" w:cs="Arial"/>
          <w:sz w:val="19"/>
          <w:szCs w:val="19"/>
          <w:lang w:val="en-US"/>
        </w:rPr>
      </w:pPr>
      <w:r w:rsidRPr="005D0830">
        <w:rPr>
          <w:rStyle w:val="Refdenotaalpie"/>
          <w:rFonts w:ascii="Arial" w:hAnsi="Arial" w:cs="Arial"/>
          <w:sz w:val="19"/>
          <w:szCs w:val="19"/>
        </w:rPr>
        <w:footnoteRef/>
      </w:r>
      <w:r w:rsidRPr="005D0830">
        <w:rPr>
          <w:rFonts w:ascii="Arial" w:hAnsi="Arial" w:cs="Arial"/>
          <w:sz w:val="19"/>
          <w:szCs w:val="19"/>
          <w:lang w:val="en-US"/>
        </w:rPr>
        <w:t xml:space="preserve"> EUROPEAN COMMISSION. Buying Green – A handbook on green procurement, 2016, disponible en: https://ec.europa.eu/environment/gpp/pdf/Buying-Green-Handbook-3rd-Edition.pdf  </w:t>
      </w:r>
    </w:p>
    <w:p w14:paraId="7688E56D" w14:textId="77777777" w:rsidR="0044695B" w:rsidRPr="005D0830" w:rsidRDefault="0044695B" w:rsidP="0044695B">
      <w:pPr>
        <w:pStyle w:val="Textonotapie"/>
        <w:ind w:firstLine="708"/>
        <w:jc w:val="both"/>
        <w:rPr>
          <w:rFonts w:ascii="Arial" w:hAnsi="Arial" w:cs="Arial"/>
          <w:sz w:val="19"/>
          <w:szCs w:val="19"/>
          <w:lang w:val="en-US"/>
        </w:rPr>
      </w:pPr>
    </w:p>
  </w:footnote>
  <w:footnote w:id="2">
    <w:p w14:paraId="7CD67051" w14:textId="77777777" w:rsidR="0044695B" w:rsidRPr="005D0830" w:rsidRDefault="0044695B" w:rsidP="0044695B">
      <w:pPr>
        <w:pStyle w:val="Textonotapie"/>
        <w:ind w:firstLine="708"/>
        <w:jc w:val="both"/>
        <w:rPr>
          <w:rFonts w:ascii="Arial" w:hAnsi="Arial" w:cs="Arial"/>
          <w:sz w:val="19"/>
          <w:szCs w:val="19"/>
          <w:lang w:val="es-CO"/>
        </w:rPr>
      </w:pPr>
      <w:r w:rsidRPr="005D0830">
        <w:rPr>
          <w:rStyle w:val="Refdenotaalpie"/>
          <w:rFonts w:ascii="Arial" w:hAnsi="Arial" w:cs="Arial"/>
          <w:sz w:val="19"/>
          <w:szCs w:val="19"/>
        </w:rPr>
        <w:footnoteRef/>
      </w:r>
      <w:r w:rsidRPr="005D0830">
        <w:rPr>
          <w:rFonts w:ascii="Arial" w:hAnsi="Arial" w:cs="Arial"/>
          <w:sz w:val="19"/>
          <w:szCs w:val="19"/>
          <w:lang w:val="es-ES"/>
        </w:rPr>
        <w:t xml:space="preserve"> ARROWSMITH, SUE. </w:t>
      </w:r>
      <w:r w:rsidRPr="005D0830">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499FDF04" w14:textId="77777777" w:rsidR="0044695B" w:rsidRPr="005D0830" w:rsidRDefault="0044695B" w:rsidP="0044695B">
      <w:pPr>
        <w:pStyle w:val="Textonotapie"/>
        <w:ind w:firstLine="708"/>
        <w:jc w:val="both"/>
        <w:rPr>
          <w:rFonts w:ascii="Arial" w:hAnsi="Arial" w:cs="Arial"/>
          <w:sz w:val="19"/>
          <w:szCs w:val="19"/>
          <w:lang w:val="es-CO"/>
        </w:rPr>
      </w:pPr>
    </w:p>
  </w:footnote>
  <w:footnote w:id="3">
    <w:p w14:paraId="153B8595" w14:textId="77777777" w:rsidR="0044695B" w:rsidRPr="005D0830" w:rsidRDefault="0044695B" w:rsidP="0044695B">
      <w:pPr>
        <w:pStyle w:val="Textonotapie"/>
        <w:ind w:firstLine="708"/>
        <w:jc w:val="both"/>
        <w:rPr>
          <w:rFonts w:ascii="Arial" w:hAnsi="Arial" w:cs="Arial"/>
          <w:sz w:val="19"/>
          <w:szCs w:val="19"/>
          <w:lang w:val="es-CO"/>
        </w:rPr>
      </w:pPr>
      <w:r w:rsidRPr="005D0830">
        <w:rPr>
          <w:rStyle w:val="Refdenotaalpie"/>
          <w:rFonts w:ascii="Arial" w:hAnsi="Arial" w:cs="Arial"/>
          <w:sz w:val="19"/>
          <w:szCs w:val="19"/>
        </w:rPr>
        <w:footnoteRef/>
      </w:r>
      <w:r w:rsidRPr="005D0830">
        <w:rPr>
          <w:rFonts w:ascii="Arial" w:hAnsi="Arial" w:cs="Arial"/>
          <w:sz w:val="19"/>
          <w:szCs w:val="19"/>
        </w:rPr>
        <w:t xml:space="preserve"> </w:t>
      </w:r>
      <w:r w:rsidRPr="005D0830">
        <w:rPr>
          <w:rFonts w:ascii="Arial" w:hAnsi="Arial" w:cs="Arial"/>
          <w:sz w:val="19"/>
          <w:szCs w:val="19"/>
          <w:lang w:val="es-CO"/>
        </w:rPr>
        <w:t xml:space="preserve">Ibídem, p. 227. </w:t>
      </w:r>
    </w:p>
    <w:p w14:paraId="2780528A" w14:textId="77777777" w:rsidR="0044695B" w:rsidRPr="005D0830" w:rsidRDefault="0044695B" w:rsidP="0044695B">
      <w:pPr>
        <w:pStyle w:val="Textonotapie"/>
        <w:ind w:firstLine="708"/>
        <w:jc w:val="both"/>
        <w:rPr>
          <w:rFonts w:ascii="Arial" w:hAnsi="Arial" w:cs="Arial"/>
          <w:sz w:val="19"/>
          <w:szCs w:val="19"/>
          <w:lang w:val="es-CO"/>
        </w:rPr>
      </w:pPr>
    </w:p>
  </w:footnote>
  <w:footnote w:id="4">
    <w:p w14:paraId="00EB2E76" w14:textId="77777777" w:rsidR="0044695B" w:rsidRPr="005D0830" w:rsidRDefault="0044695B" w:rsidP="0044695B">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w:t>
      </w:r>
      <w:r w:rsidRPr="005D0830">
        <w:rPr>
          <w:rFonts w:ascii="Arial" w:hAnsi="Arial" w:cs="Arial"/>
          <w:sz w:val="19"/>
          <w:szCs w:val="19"/>
          <w:lang w:val="es-CO"/>
        </w:rPr>
        <w:t xml:space="preserve">CONSEJO DE ESTADO, SALA DE CONSULTA Y SERVICIO CIVIL. Concepto del 8 de marzo de 2017, rad. </w:t>
      </w:r>
      <w:r w:rsidRPr="005D0830">
        <w:rPr>
          <w:rFonts w:ascii="Arial" w:hAnsi="Arial" w:cs="Arial"/>
          <w:sz w:val="19"/>
          <w:szCs w:val="19"/>
        </w:rPr>
        <w:t xml:space="preserve">11001-03-06-000-2016-00102-00(2298). CP. Édgar González López. </w:t>
      </w:r>
    </w:p>
    <w:p w14:paraId="59620C6E" w14:textId="77777777" w:rsidR="0044695B" w:rsidRPr="005D0830" w:rsidRDefault="0044695B" w:rsidP="0044695B">
      <w:pPr>
        <w:pStyle w:val="Textonotapie"/>
        <w:ind w:firstLine="708"/>
        <w:jc w:val="both"/>
        <w:rPr>
          <w:rFonts w:ascii="Arial" w:hAnsi="Arial" w:cs="Arial"/>
          <w:sz w:val="19"/>
          <w:szCs w:val="19"/>
          <w:lang w:val="es-CO"/>
        </w:rPr>
      </w:pPr>
    </w:p>
  </w:footnote>
  <w:footnote w:id="5">
    <w:p w14:paraId="2183AE35" w14:textId="77777777" w:rsidR="0044695B" w:rsidRPr="005D0830" w:rsidRDefault="0044695B" w:rsidP="0044695B">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DUQUE BOTERO, Juan David. Contratación pública estratégica, socialmente responsable y competitiva. Bogotá: Tirant Lo Blanch, 2018. p. 52. </w:t>
      </w:r>
    </w:p>
  </w:footnote>
  <w:footnote w:id="6">
    <w:p w14:paraId="53BEE8D1"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Style w:val="Refdenotaalpie"/>
          <w:rFonts w:ascii="Arial" w:hAnsi="Arial" w:cs="Arial"/>
          <w:color w:val="000000" w:themeColor="text1"/>
          <w:sz w:val="19"/>
          <w:szCs w:val="19"/>
        </w:rPr>
        <w:footnoteRef/>
      </w:r>
      <w:r w:rsidRPr="005D0830">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DF6714A"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w:t>
      </w:r>
    </w:p>
    <w:p w14:paraId="52651C24"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0BF57F60" w14:textId="77777777" w:rsidR="0044695B" w:rsidRPr="005D0830" w:rsidRDefault="0044695B" w:rsidP="0044695B">
      <w:pPr>
        <w:pStyle w:val="Textonotapie"/>
        <w:ind w:firstLine="708"/>
        <w:jc w:val="both"/>
        <w:rPr>
          <w:rFonts w:ascii="Arial" w:hAnsi="Arial" w:cs="Arial"/>
          <w:color w:val="000000" w:themeColor="text1"/>
          <w:sz w:val="19"/>
          <w:szCs w:val="19"/>
          <w:lang w:val="es-ES"/>
        </w:rPr>
      </w:pPr>
    </w:p>
  </w:footnote>
  <w:footnote w:id="7">
    <w:p w14:paraId="642447BC"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Style w:val="Refdenotaalpie"/>
          <w:rFonts w:ascii="Arial" w:hAnsi="Arial" w:cs="Arial"/>
          <w:color w:val="000000" w:themeColor="text1"/>
          <w:sz w:val="19"/>
          <w:szCs w:val="19"/>
        </w:rPr>
        <w:footnoteRef/>
      </w:r>
      <w:r w:rsidRPr="005D0830">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EE0EA89"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w:t>
      </w:r>
    </w:p>
    <w:p w14:paraId="7592718B" w14:textId="77777777" w:rsidR="0044695B" w:rsidRPr="005D0830" w:rsidRDefault="0044695B" w:rsidP="0044695B">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0E1AD14B" w14:textId="77777777" w:rsidR="0044695B" w:rsidRPr="005D0830" w:rsidRDefault="0044695B" w:rsidP="0044695B">
      <w:pPr>
        <w:pStyle w:val="Textonotapie"/>
        <w:ind w:firstLine="708"/>
        <w:jc w:val="both"/>
        <w:rPr>
          <w:rFonts w:ascii="Arial" w:hAnsi="Arial" w:cs="Arial"/>
          <w:color w:val="000000" w:themeColor="text1"/>
          <w:sz w:val="19"/>
          <w:szCs w:val="19"/>
        </w:rPr>
      </w:pPr>
    </w:p>
  </w:footnote>
  <w:footnote w:id="8">
    <w:p w14:paraId="35DBDE06" w14:textId="77777777" w:rsidR="0044695B" w:rsidRPr="005D0830" w:rsidRDefault="0044695B" w:rsidP="0044695B">
      <w:pPr>
        <w:pStyle w:val="Textonotapie"/>
        <w:ind w:firstLine="708"/>
        <w:jc w:val="both"/>
        <w:rPr>
          <w:rFonts w:ascii="Arial" w:hAnsi="Arial" w:cs="Arial"/>
          <w:sz w:val="19"/>
          <w:szCs w:val="19"/>
          <w:lang w:val="es-ES"/>
        </w:rPr>
      </w:pPr>
      <w:r w:rsidRPr="005D0830">
        <w:rPr>
          <w:rStyle w:val="Refdenotaalpie"/>
          <w:rFonts w:ascii="Arial" w:hAnsi="Arial" w:cs="Arial"/>
          <w:sz w:val="19"/>
          <w:szCs w:val="19"/>
        </w:rPr>
        <w:footnoteRef/>
      </w:r>
      <w:r w:rsidRPr="005D0830">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4EE1535C" w14:textId="77777777" w:rsidR="0044695B" w:rsidRPr="005D0830" w:rsidRDefault="0044695B" w:rsidP="0044695B">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En ese sentido, ver CORTE CONSTITUCIONAL. Sentencia C-619 del 14 de junio de 2001. M.P. Marco Gerardo Monry Cabra. </w:t>
      </w:r>
    </w:p>
    <w:p w14:paraId="3547DFB1" w14:textId="77777777" w:rsidR="0044695B" w:rsidRPr="005D0830" w:rsidRDefault="0044695B" w:rsidP="0044695B">
      <w:pPr>
        <w:pStyle w:val="Textonotapie"/>
        <w:ind w:firstLine="708"/>
        <w:jc w:val="both"/>
        <w:rPr>
          <w:rFonts w:ascii="Arial" w:hAnsi="Arial" w:cs="Arial"/>
          <w:sz w:val="19"/>
          <w:szCs w:val="19"/>
        </w:rPr>
      </w:pPr>
    </w:p>
  </w:footnote>
  <w:footnote w:id="10">
    <w:p w14:paraId="215D5907" w14:textId="77777777" w:rsidR="0044695B" w:rsidRPr="007B2B7C" w:rsidRDefault="0044695B" w:rsidP="0044695B">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Consejo de Estado, Sala de Consulta Civil. Concepto del 9 de julio de 1996, rad. 854.</w:t>
      </w:r>
    </w:p>
  </w:footnote>
  <w:footnote w:id="11">
    <w:p w14:paraId="152D1F36" w14:textId="77777777" w:rsidR="0044695B" w:rsidRPr="007B2B7C" w:rsidRDefault="0044695B" w:rsidP="0044695B">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Sentencia C 810 de 2014, Corte Constitucional.</w:t>
      </w:r>
    </w:p>
  </w:footnote>
  <w:footnote w:id="12">
    <w:p w14:paraId="7F1320E5" w14:textId="77777777" w:rsidR="0044695B" w:rsidRPr="007B2B7C" w:rsidRDefault="0044695B" w:rsidP="0044695B">
      <w:pPr>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Al respecto, el Congreso puede dictar normas minuciosamente detalladas, en cuyo caso no será necesaria la expedición de decretos reglamentarios; o puede limitarse a dictar una ley de contenidos generales y dejar al Gobierno nacional la potestad de completar todos los aspectos que sean necesarios para su correcta ejecución. Por su parte, no puede el presidente saturar el ordenamiento, reglamentando lo que ya ha sido objeto de reglamentación por el legislador, pues si se repite con exactitud el contenido de las normas reglamentadas se violaría el principio conocido como “prohibición de tautología legal”. Ver Consejo de Estado, Sala de lo contencioso administrativo, Sección Cuarta; Consejero ponente: Carmen Teresa Ortiz De Rodríguez; Bogotá D. C., once (11) de febrero de dos mil catorce (2014). Radicación número: 11001-03-27-000-2011-00023-00(18973).</w:t>
      </w:r>
    </w:p>
  </w:footnote>
  <w:footnote w:id="13">
    <w:p w14:paraId="1BE1FFEF" w14:textId="77777777" w:rsidR="0044695B" w:rsidRPr="007B2B7C" w:rsidRDefault="0044695B" w:rsidP="0044695B">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De acuerdo con la Sentencia C 037 de 2000, si bien la Constitución Política no contiene disposición expresa que determine dicho orden, de su articulado puede deducirse su existencia, así no siempre resulte sencilla esta tarea.  En efecto, diversas disposiciones superiores se refieren a la sujeción de cierto rango de normas frente a otras. Además de ser evidente que las normas constitucionales ocupan, sin discusión, el primer lugar dentro de la jerarquía del ordenamiento jurídico, dentro de la propia Carta, no todas las normas son igualmente prevalentes.</w:t>
      </w:r>
    </w:p>
  </w:footnote>
  <w:footnote w:id="14">
    <w:p w14:paraId="48242859" w14:textId="77777777" w:rsidR="0044695B" w:rsidRPr="005D0830" w:rsidRDefault="0044695B" w:rsidP="0044695B">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8847" w14:textId="77777777" w:rsidR="00CE5AC7" w:rsidRDefault="00F07B47">
    <w:pPr>
      <w:pStyle w:val="Encabezado"/>
    </w:pPr>
    <w:r>
      <w:rPr>
        <w:noProof/>
        <w:lang w:val="es-CO" w:eastAsia="es-CO"/>
      </w:rPr>
      <w:drawing>
        <wp:anchor distT="0" distB="0" distL="114300" distR="114300" simplePos="0" relativeHeight="251659264" behindDoc="1" locked="0" layoutInCell="1" allowOverlap="1" wp14:anchorId="18BEA7D1" wp14:editId="6538C60E">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D47785"/>
    <w:multiLevelType w:val="hybridMultilevel"/>
    <w:tmpl w:val="963CE462"/>
    <w:lvl w:ilvl="0" w:tplc="217E59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2011A"/>
    <w:multiLevelType w:val="hybridMultilevel"/>
    <w:tmpl w:val="E5C202FE"/>
    <w:lvl w:ilvl="0" w:tplc="2918ED8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5B"/>
    <w:rsid w:val="00146548"/>
    <w:rsid w:val="002064E5"/>
    <w:rsid w:val="00212146"/>
    <w:rsid w:val="002E0E48"/>
    <w:rsid w:val="0033715A"/>
    <w:rsid w:val="00383730"/>
    <w:rsid w:val="003C4A53"/>
    <w:rsid w:val="003D2841"/>
    <w:rsid w:val="003E7F69"/>
    <w:rsid w:val="0044695B"/>
    <w:rsid w:val="004D5371"/>
    <w:rsid w:val="004D5B3E"/>
    <w:rsid w:val="005518CF"/>
    <w:rsid w:val="00795389"/>
    <w:rsid w:val="007E1A66"/>
    <w:rsid w:val="00800979"/>
    <w:rsid w:val="0083581D"/>
    <w:rsid w:val="00956C4D"/>
    <w:rsid w:val="009F0014"/>
    <w:rsid w:val="00B70E0E"/>
    <w:rsid w:val="00BB5061"/>
    <w:rsid w:val="00C86DEB"/>
    <w:rsid w:val="00E13CEC"/>
    <w:rsid w:val="00ED6E85"/>
    <w:rsid w:val="00F07B47"/>
    <w:rsid w:val="00FA6B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8AF2"/>
  <w15:chartTrackingRefBased/>
  <w15:docId w15:val="{96897B85-4ED0-496A-909E-E6AE39D7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5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4695B"/>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44695B"/>
    <w:rPr>
      <w:sz w:val="24"/>
      <w:lang w:val="es-MX"/>
    </w:rPr>
  </w:style>
  <w:style w:type="paragraph" w:styleId="Encabezado">
    <w:name w:val="header"/>
    <w:basedOn w:val="Normal"/>
    <w:link w:val="EncabezadoCar"/>
    <w:uiPriority w:val="99"/>
    <w:unhideWhenUsed/>
    <w:rsid w:val="0044695B"/>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44695B"/>
    <w:rPr>
      <w:sz w:val="24"/>
      <w:lang w:val="es-MX"/>
    </w:rPr>
  </w:style>
  <w:style w:type="table" w:styleId="Tablaconcuadrcula">
    <w:name w:val="Table Grid"/>
    <w:basedOn w:val="Tablanormal"/>
    <w:uiPriority w:val="39"/>
    <w:rsid w:val="0044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4695B"/>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44695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4695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4695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4695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4695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446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3944C-C3F3-49BD-8A86-D9E29EFA77A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3CF7F41-8DCD-45BE-BC8E-46880B65856D}">
  <ds:schemaRefs>
    <ds:schemaRef ds:uri="http://schemas.microsoft.com/sharepoint/v3/contenttype/forms"/>
  </ds:schemaRefs>
</ds:datastoreItem>
</file>

<file path=customXml/itemProps3.xml><?xml version="1.0" encoding="utf-8"?>
<ds:datastoreItem xmlns:ds="http://schemas.openxmlformats.org/officeDocument/2006/customXml" ds:itemID="{487B07F1-4F75-479B-BA93-DEA7CD58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5457</Words>
  <Characters>30014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Claudia Cristal Carrillo Lopez</cp:lastModifiedBy>
  <cp:revision>2</cp:revision>
  <dcterms:created xsi:type="dcterms:W3CDTF">2021-06-01T17:02:00Z</dcterms:created>
  <dcterms:modified xsi:type="dcterms:W3CDTF">2021-06-01T17:02:00Z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