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D65917">
      <w:pPr>
        <w:jc w:val="both"/>
        <w:rPr>
          <w:rFonts w:ascii="Arial" w:eastAsia="Calibri" w:hAnsi="Arial" w:cs="Arial"/>
          <w:b/>
          <w:bCs/>
          <w:color w:val="000000" w:themeColor="text1"/>
          <w:sz w:val="22"/>
          <w:lang w:val="es-ES_tradnl"/>
        </w:rPr>
      </w:pPr>
    </w:p>
    <w:p w14:paraId="0FF80A48" w14:textId="77777777" w:rsidR="00B35B47" w:rsidRPr="00B35B47" w:rsidRDefault="00B35B47" w:rsidP="00B35B47">
      <w:pPr>
        <w:jc w:val="both"/>
        <w:rPr>
          <w:rFonts w:ascii="Arial" w:eastAsia="Calibri" w:hAnsi="Arial" w:cs="Arial"/>
          <w:b/>
          <w:bCs/>
          <w:color w:val="000000" w:themeColor="text1"/>
          <w:sz w:val="22"/>
        </w:rPr>
      </w:pPr>
      <w:r w:rsidRPr="00B35B47">
        <w:rPr>
          <w:rFonts w:ascii="Arial" w:eastAsia="Calibri" w:hAnsi="Arial" w:cs="Arial"/>
          <w:b/>
          <w:bCs/>
          <w:color w:val="000000" w:themeColor="text1"/>
          <w:sz w:val="22"/>
        </w:rPr>
        <w:t xml:space="preserve">COLOMBIA COMPRA EFICIENTE </w:t>
      </w:r>
      <w:r w:rsidRPr="00B35B47">
        <w:rPr>
          <w:rFonts w:ascii="Arial" w:eastAsia="Calibri" w:hAnsi="Arial" w:cs="Arial"/>
          <w:b/>
          <w:color w:val="000000" w:themeColor="text1"/>
          <w:sz w:val="22"/>
        </w:rPr>
        <w:t>–</w:t>
      </w:r>
      <w:r w:rsidRPr="00B35B47">
        <w:rPr>
          <w:rFonts w:ascii="Arial" w:eastAsia="Calibri" w:hAnsi="Arial" w:cs="Arial"/>
          <w:b/>
          <w:bCs/>
          <w:color w:val="000000" w:themeColor="text1"/>
          <w:sz w:val="22"/>
        </w:rPr>
        <w:t xml:space="preserve"> Competencia consultiva – Contratación estatal – Normas generales</w:t>
      </w:r>
    </w:p>
    <w:p w14:paraId="39AF26C0" w14:textId="77777777" w:rsidR="00B35B47" w:rsidRPr="00B35B47" w:rsidRDefault="00B35B47" w:rsidP="00B35B47">
      <w:pPr>
        <w:jc w:val="both"/>
        <w:rPr>
          <w:rFonts w:ascii="Arial" w:eastAsia="Calibri" w:hAnsi="Arial" w:cs="Arial"/>
          <w:b/>
          <w:sz w:val="22"/>
        </w:rPr>
      </w:pPr>
    </w:p>
    <w:p w14:paraId="347DB97A" w14:textId="7284085C" w:rsidR="00D65917" w:rsidRDefault="00D65917" w:rsidP="00D65917">
      <w:pPr>
        <w:jc w:val="both"/>
        <w:rPr>
          <w:rFonts w:ascii="Arial" w:eastAsia="Calibri" w:hAnsi="Arial" w:cs="Arial"/>
          <w:bCs/>
          <w:sz w:val="20"/>
          <w:szCs w:val="20"/>
        </w:rPr>
      </w:pPr>
      <w:r w:rsidRPr="00D65917">
        <w:rPr>
          <w:rFonts w:ascii="Arial" w:eastAsia="Calibri" w:hAnsi="Arial" w:cs="Arial"/>
          <w:bCs/>
          <w:sz w:val="20"/>
          <w:szCs w:val="20"/>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65917">
        <w:rPr>
          <w:rFonts w:ascii="Arial" w:eastAsia="Calibri" w:hAnsi="Arial" w:cs="Arial"/>
          <w:bCs/>
          <w:sz w:val="20"/>
          <w:szCs w:val="20"/>
        </w:rPr>
        <w:t xml:space="preserve"> de todos los partícipes de la contratación estatal.</w:t>
      </w:r>
    </w:p>
    <w:p w14:paraId="4E41AFFA" w14:textId="77777777" w:rsidR="00D65917" w:rsidRPr="00D65917" w:rsidRDefault="00D65917" w:rsidP="00D65917">
      <w:pPr>
        <w:jc w:val="both"/>
        <w:rPr>
          <w:rFonts w:ascii="Arial" w:eastAsia="Calibri" w:hAnsi="Arial" w:cs="Arial"/>
          <w:bCs/>
          <w:sz w:val="20"/>
          <w:szCs w:val="20"/>
          <w:lang w:val="es-ES"/>
        </w:rPr>
      </w:pPr>
    </w:p>
    <w:p w14:paraId="56415BE1" w14:textId="68B6EC1B" w:rsidR="00D65917" w:rsidRPr="00D65917" w:rsidRDefault="00D65917" w:rsidP="00D65917">
      <w:pPr>
        <w:jc w:val="both"/>
        <w:rPr>
          <w:rFonts w:ascii="Arial" w:eastAsia="Calibri" w:hAnsi="Arial" w:cs="Arial"/>
          <w:bCs/>
          <w:sz w:val="20"/>
          <w:szCs w:val="20"/>
          <w:lang w:val="es-ES"/>
        </w:rPr>
      </w:pPr>
      <w:r w:rsidRPr="00D65917">
        <w:rPr>
          <w:rFonts w:ascii="Arial" w:eastAsia="Calibri" w:hAnsi="Arial" w:cs="Arial"/>
          <w:bCs/>
          <w:sz w:val="20"/>
          <w:szCs w:val="20"/>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3DE1EF64" w14:textId="77777777" w:rsidR="00B35B47" w:rsidRPr="00D65917" w:rsidRDefault="00B35B47" w:rsidP="00B35B47">
      <w:pPr>
        <w:jc w:val="both"/>
        <w:rPr>
          <w:rFonts w:ascii="Arial" w:eastAsia="Calibri" w:hAnsi="Arial" w:cs="Arial"/>
          <w:bCs/>
          <w:sz w:val="20"/>
          <w:szCs w:val="20"/>
          <w:lang w:val="es-ES"/>
        </w:rPr>
      </w:pPr>
    </w:p>
    <w:p w14:paraId="175FAAC2" w14:textId="64A85712" w:rsidR="00B35B47" w:rsidRPr="00B35B47" w:rsidRDefault="00B35B47" w:rsidP="00B35B47">
      <w:pPr>
        <w:jc w:val="both"/>
        <w:rPr>
          <w:rFonts w:ascii="Arial" w:eastAsia="Calibri" w:hAnsi="Arial" w:cs="Arial"/>
          <w:b/>
          <w:color w:val="000000" w:themeColor="text1"/>
          <w:sz w:val="22"/>
          <w:szCs w:val="22"/>
          <w:lang w:val="es-MX" w:eastAsia="en-US"/>
        </w:rPr>
      </w:pPr>
      <w:r w:rsidRPr="00B35B47">
        <w:rPr>
          <w:rFonts w:ascii="Arial" w:eastAsia="Calibri" w:hAnsi="Arial" w:cs="Arial"/>
          <w:b/>
          <w:sz w:val="22"/>
          <w:szCs w:val="22"/>
          <w:lang w:val="es-MX"/>
        </w:rPr>
        <w:t xml:space="preserve">DOCUMENTOS TIPO – Agua potable y saneamiento básico </w:t>
      </w:r>
      <w:r w:rsidRPr="00B35B47">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A</w:t>
      </w:r>
      <w:r w:rsidRPr="00B35B47">
        <w:rPr>
          <w:rFonts w:ascii="Arial" w:eastAsia="Calibri" w:hAnsi="Arial" w:cs="Arial"/>
          <w:b/>
          <w:color w:val="000000" w:themeColor="text1"/>
          <w:sz w:val="22"/>
          <w:szCs w:val="22"/>
          <w:lang w:val="es-MX" w:eastAsia="en-US"/>
        </w:rPr>
        <w:t xml:space="preserve">plicación </w:t>
      </w:r>
    </w:p>
    <w:p w14:paraId="4C26973D" w14:textId="77777777" w:rsidR="00B35B47" w:rsidRPr="00B35B47" w:rsidRDefault="00B35B47" w:rsidP="00B35B47">
      <w:pPr>
        <w:jc w:val="both"/>
        <w:rPr>
          <w:rFonts w:ascii="Arial" w:eastAsia="Calibri" w:hAnsi="Arial" w:cs="Arial"/>
          <w:b/>
          <w:color w:val="000000" w:themeColor="text1"/>
          <w:sz w:val="22"/>
          <w:szCs w:val="22"/>
          <w:lang w:val="es-MX" w:eastAsia="en-US"/>
        </w:rPr>
      </w:pPr>
    </w:p>
    <w:p w14:paraId="062C5395" w14:textId="77777777" w:rsidR="00D65917" w:rsidRPr="00D65917" w:rsidRDefault="00B35B47" w:rsidP="00D65917">
      <w:pPr>
        <w:jc w:val="both"/>
        <w:rPr>
          <w:rFonts w:ascii="Arial" w:eastAsia="Calibri" w:hAnsi="Arial" w:cs="Arial"/>
          <w:sz w:val="20"/>
          <w:szCs w:val="20"/>
          <w:lang w:val="es-ES"/>
        </w:rPr>
      </w:pPr>
      <w:r>
        <w:rPr>
          <w:rFonts w:ascii="Arial" w:eastAsia="Calibri" w:hAnsi="Arial" w:cs="Arial"/>
          <w:sz w:val="20"/>
          <w:szCs w:val="20"/>
          <w:lang w:val="es-MX"/>
        </w:rPr>
        <w:t xml:space="preserve">[…] </w:t>
      </w:r>
      <w:r w:rsidR="00D65917" w:rsidRPr="00D65917">
        <w:rPr>
          <w:rFonts w:ascii="Arial" w:eastAsia="Calibri" w:hAnsi="Arial" w:cs="Arial"/>
          <w:sz w:val="20"/>
          <w:szCs w:val="20"/>
          <w:lang w:val="es-ES"/>
        </w:rPr>
        <w:t>existen tres (3) criterios para determinar si procede de forma obligatoria la contratación de una actividad mediante los documentos tipo: i) que se trate de una obra pública de infraestructura de agua potable y saneamiento básico, cuyo proceso de contratación se adelante en la modalidad de licitación pública; </w:t>
      </w:r>
      <w:proofErr w:type="spellStart"/>
      <w:r w:rsidR="00D65917" w:rsidRPr="00D65917">
        <w:rPr>
          <w:rFonts w:ascii="Arial" w:eastAsia="Calibri" w:hAnsi="Arial" w:cs="Arial"/>
          <w:sz w:val="20"/>
          <w:szCs w:val="20"/>
          <w:lang w:val="es-ES"/>
        </w:rPr>
        <w:t>ii</w:t>
      </w:r>
      <w:proofErr w:type="spellEnd"/>
      <w:r w:rsidR="00D65917" w:rsidRPr="00D65917">
        <w:rPr>
          <w:rFonts w:ascii="Arial" w:eastAsia="Calibri" w:hAnsi="Arial" w:cs="Arial"/>
          <w:sz w:val="20"/>
          <w:szCs w:val="20"/>
          <w:lang w:val="es-ES"/>
        </w:rPr>
        <w:t>) que el contratante sea una entidad sometida al Estatuto General de Contratación de la Administración Pública; y </w:t>
      </w:r>
      <w:proofErr w:type="spellStart"/>
      <w:r w:rsidR="00D65917" w:rsidRPr="00D65917">
        <w:rPr>
          <w:rFonts w:ascii="Arial" w:eastAsia="Calibri" w:hAnsi="Arial" w:cs="Arial"/>
          <w:sz w:val="20"/>
          <w:szCs w:val="20"/>
          <w:lang w:val="es-ES"/>
        </w:rPr>
        <w:t>iii</w:t>
      </w:r>
      <w:proofErr w:type="spellEnd"/>
      <w:r w:rsidR="00D65917" w:rsidRPr="00D65917">
        <w:rPr>
          <w:rFonts w:ascii="Arial" w:eastAsia="Calibri" w:hAnsi="Arial" w:cs="Arial"/>
          <w:sz w:val="20"/>
          <w:szCs w:val="20"/>
          <w:lang w:val="es-ES"/>
        </w:rPr>
        <w:t>) que el objeto a contratar esté asociado a alguno de los tipos de obra y actividades señaladas en la Matriz 1. La coexistencia de tales condiciones hace obligatoria la aplicación de los documentos tipo.  </w:t>
      </w:r>
    </w:p>
    <w:p w14:paraId="738D8622" w14:textId="77777777" w:rsidR="00B35B47" w:rsidRPr="00D65917" w:rsidRDefault="00B35B47" w:rsidP="00CB6616">
      <w:pPr>
        <w:jc w:val="both"/>
        <w:rPr>
          <w:rFonts w:ascii="Arial" w:eastAsia="Calibri" w:hAnsi="Arial" w:cs="Arial"/>
          <w:b/>
          <w:bCs/>
          <w:color w:val="000000" w:themeColor="text1"/>
          <w:sz w:val="22"/>
          <w:lang w:val="es-ES"/>
        </w:rPr>
      </w:pPr>
    </w:p>
    <w:p w14:paraId="488683B5" w14:textId="18AFFE54" w:rsidR="00CB6616" w:rsidRPr="00CB6616" w:rsidRDefault="00B35B47" w:rsidP="00CB6616">
      <w:pPr>
        <w:jc w:val="both"/>
        <w:rPr>
          <w:rFonts w:ascii="Arial" w:eastAsia="Calibri" w:hAnsi="Arial" w:cs="Arial"/>
          <w:b/>
          <w:bCs/>
          <w:color w:val="000000" w:themeColor="text1"/>
          <w:sz w:val="22"/>
          <w:lang w:val="es-MX"/>
        </w:rPr>
      </w:pPr>
      <w:r w:rsidRPr="00CB6616">
        <w:rPr>
          <w:rFonts w:ascii="Arial" w:eastAsia="Calibri" w:hAnsi="Arial" w:cs="Arial"/>
          <w:b/>
          <w:sz w:val="22"/>
          <w:lang w:val="es-MX"/>
        </w:rPr>
        <w:t xml:space="preserve">MATRIZ 1 – EXPERIENCIA </w:t>
      </w:r>
      <w:r w:rsidR="00CB6616" w:rsidRPr="00CB6616">
        <w:rPr>
          <w:rFonts w:ascii="Arial" w:eastAsia="Calibri" w:hAnsi="Arial" w:cs="Arial"/>
          <w:b/>
          <w:bCs/>
          <w:color w:val="000000" w:themeColor="text1"/>
          <w:sz w:val="22"/>
          <w:lang w:val="es-MX"/>
        </w:rPr>
        <w:t>–</w:t>
      </w:r>
      <w:r w:rsidR="00CB6616">
        <w:rPr>
          <w:rFonts w:ascii="Arial" w:eastAsia="Calibri" w:hAnsi="Arial" w:cs="Arial"/>
          <w:b/>
          <w:bCs/>
          <w:color w:val="000000" w:themeColor="text1"/>
          <w:sz w:val="22"/>
          <w:lang w:val="es-MX"/>
        </w:rPr>
        <w:t xml:space="preserve"> </w:t>
      </w:r>
      <w:r>
        <w:rPr>
          <w:rFonts w:ascii="Arial" w:eastAsia="Calibri" w:hAnsi="Arial" w:cs="Arial"/>
          <w:b/>
          <w:bCs/>
          <w:color w:val="000000" w:themeColor="text1"/>
          <w:sz w:val="22"/>
          <w:lang w:val="es-MX"/>
        </w:rPr>
        <w:t xml:space="preserve">Actividades de demolición y desmonte </w:t>
      </w:r>
      <w:r w:rsidR="00735B49">
        <w:rPr>
          <w:rFonts w:ascii="Arial" w:eastAsia="Calibri" w:hAnsi="Arial" w:cs="Arial"/>
          <w:b/>
          <w:bCs/>
          <w:color w:val="000000" w:themeColor="text1"/>
          <w:sz w:val="22"/>
          <w:lang w:val="es-MX"/>
        </w:rPr>
        <w:t xml:space="preserve">de PTAR </w:t>
      </w:r>
      <w:r>
        <w:rPr>
          <w:rFonts w:ascii="Arial" w:eastAsia="Calibri" w:hAnsi="Arial" w:cs="Arial"/>
          <w:b/>
          <w:bCs/>
          <w:color w:val="000000" w:themeColor="text1"/>
          <w:sz w:val="22"/>
          <w:lang w:val="es-MX"/>
        </w:rPr>
        <w:t xml:space="preserve">– Pozos de inspección </w:t>
      </w:r>
    </w:p>
    <w:p w14:paraId="0ED0B6DB" w14:textId="77777777" w:rsidR="00EC36B1" w:rsidRDefault="00EC36B1" w:rsidP="00EC36B1">
      <w:pPr>
        <w:jc w:val="both"/>
        <w:rPr>
          <w:rFonts w:ascii="Arial" w:eastAsia="Calibri" w:hAnsi="Arial" w:cs="Arial"/>
          <w:sz w:val="20"/>
          <w:szCs w:val="20"/>
          <w:lang w:val="es-ES_tradnl"/>
        </w:rPr>
      </w:pPr>
    </w:p>
    <w:p w14:paraId="480949F4" w14:textId="0D8542E3" w:rsidR="00D65917" w:rsidRPr="00D65917" w:rsidRDefault="00D65917" w:rsidP="00D65917">
      <w:pPr>
        <w:jc w:val="both"/>
        <w:rPr>
          <w:rFonts w:ascii="Arial" w:eastAsia="Calibri" w:hAnsi="Arial" w:cs="Arial"/>
          <w:sz w:val="20"/>
          <w:szCs w:val="20"/>
          <w:lang w:val="es-MX"/>
        </w:rPr>
      </w:pPr>
      <w:r w:rsidRPr="00D65917">
        <w:rPr>
          <w:rFonts w:ascii="Arial" w:eastAsia="Calibri" w:hAnsi="Arial" w:cs="Arial"/>
          <w:sz w:val="20"/>
          <w:szCs w:val="20"/>
          <w:lang w:val="es-MX"/>
        </w:rPr>
        <w:t xml:space="preserve">Las actividades de demolición y desmonte de una </w:t>
      </w:r>
      <w:proofErr w:type="gramStart"/>
      <w:r w:rsidRPr="00D65917">
        <w:rPr>
          <w:rFonts w:ascii="Arial" w:eastAsia="Calibri" w:hAnsi="Arial" w:cs="Arial"/>
          <w:sz w:val="20"/>
          <w:szCs w:val="20"/>
          <w:lang w:val="es-MX"/>
        </w:rPr>
        <w:t>PTAR,</w:t>
      </w:r>
      <w:proofErr w:type="gramEnd"/>
      <w:r w:rsidRPr="00D65917">
        <w:rPr>
          <w:rFonts w:ascii="Arial" w:eastAsia="Calibri" w:hAnsi="Arial" w:cs="Arial"/>
          <w:sz w:val="20"/>
          <w:szCs w:val="20"/>
          <w:lang w:val="es-MX"/>
        </w:rPr>
        <w:t xml:space="preserve"> </w:t>
      </w:r>
      <w:r w:rsidRPr="00D65917">
        <w:rPr>
          <w:rFonts w:ascii="Arial" w:eastAsia="Calibri" w:hAnsi="Arial" w:cs="Arial"/>
          <w:sz w:val="20"/>
          <w:szCs w:val="20"/>
        </w:rPr>
        <w:t xml:space="preserve">no son actividades que puedan enmarcarse en el listado establecido en la «Matriz 1 – Experiencia» de los documentos tipo de infraestructura para agua potable y saneamiento básico y, por tanto, no es obligatoria su aplicación. </w:t>
      </w:r>
      <w:r w:rsidR="00735B49" w:rsidRPr="00735B49">
        <w:rPr>
          <w:rFonts w:ascii="Arial" w:eastAsia="Calibri" w:hAnsi="Arial" w:cs="Arial"/>
          <w:sz w:val="20"/>
          <w:szCs w:val="20"/>
        </w:rPr>
        <w:t xml:space="preserve"> </w:t>
      </w:r>
      <w:r w:rsidR="00735B49">
        <w:rPr>
          <w:rFonts w:ascii="Arial" w:eastAsia="Calibri" w:hAnsi="Arial" w:cs="Arial"/>
          <w:sz w:val="20"/>
          <w:szCs w:val="20"/>
        </w:rPr>
        <w:t xml:space="preserve">[…] </w:t>
      </w:r>
      <w:r w:rsidRPr="00D65917">
        <w:rPr>
          <w:rFonts w:ascii="Arial" w:eastAsia="Calibri" w:hAnsi="Arial" w:cs="Arial"/>
          <w:sz w:val="20"/>
          <w:szCs w:val="20"/>
          <w:lang w:val="es-MX"/>
        </w:rPr>
        <w:t xml:space="preserve">En lo que respecta a la construcción de pozos de inspección, es preciso señalar que, aunque se trate de un proyecto de agua potable y saneamiento básico, no es una actividad que pueda enmarcarse en el listado establecido en la «Matriz 1 – Experiencia» de los documentos tipo de infraestructura para agua potable y saneamiento básico. </w:t>
      </w:r>
      <w:r w:rsidR="00735B49">
        <w:rPr>
          <w:rFonts w:ascii="Arial" w:eastAsia="Calibri" w:hAnsi="Arial" w:cs="Arial"/>
          <w:sz w:val="20"/>
          <w:szCs w:val="20"/>
        </w:rPr>
        <w:t xml:space="preserve"> [...],</w:t>
      </w:r>
      <w:r>
        <w:rPr>
          <w:rFonts w:ascii="Arial" w:eastAsia="Calibri" w:hAnsi="Arial" w:cs="Arial"/>
          <w:sz w:val="20"/>
          <w:szCs w:val="20"/>
        </w:rPr>
        <w:t xml:space="preserve"> </w:t>
      </w:r>
      <w:r w:rsidRPr="00D65917">
        <w:rPr>
          <w:rFonts w:ascii="Arial" w:eastAsia="Calibri" w:hAnsi="Arial" w:cs="Arial"/>
          <w:sz w:val="20"/>
          <w:szCs w:val="20"/>
          <w:lang w:val="es-MX"/>
        </w:rPr>
        <w:t xml:space="preserve">la construcción de dichos pozos no es una actividad aislada del proyecto de construcción de acueductos y/o alcantarillados y/u obras complementarias que establece el numeral 1.1. Es decir, que su ejecución debe efectuarse en el marco de dicho proyecto. En tal sentido, si únicamente se realizará la construcción de un pozo de inspección independiente de la actividad de construcción de acueducto y/o alcantarillado, no resultarían aplicable los documentos tipo para licitación públicas para obra de infraestructura de agua potable y saneamiento básico, en la medida en que esta actividad, en sí misma, se abstrae del contexto establecido en el numeral 1.1 </w:t>
      </w:r>
      <w:r w:rsidRPr="00D65917">
        <w:rPr>
          <w:rFonts w:ascii="Arial" w:eastAsia="Calibri" w:hAnsi="Arial" w:cs="Arial"/>
          <w:sz w:val="20"/>
          <w:szCs w:val="20"/>
        </w:rPr>
        <w:t xml:space="preserve">de </w:t>
      </w:r>
      <w:r w:rsidRPr="00D65917">
        <w:rPr>
          <w:rFonts w:ascii="Arial" w:eastAsia="Calibri" w:hAnsi="Arial" w:cs="Arial"/>
          <w:sz w:val="20"/>
          <w:szCs w:val="20"/>
          <w:lang w:val="es-MX"/>
        </w:rPr>
        <w:t xml:space="preserve">la «Matriz 1 – Experiencia». </w:t>
      </w:r>
    </w:p>
    <w:p w14:paraId="3C2298CF" w14:textId="2766EA63" w:rsidR="00D65917" w:rsidRPr="00D65917" w:rsidRDefault="00D65917" w:rsidP="00735B49">
      <w:pPr>
        <w:jc w:val="both"/>
        <w:rPr>
          <w:rFonts w:ascii="Arial" w:eastAsia="Calibri" w:hAnsi="Arial" w:cs="Arial"/>
          <w:sz w:val="20"/>
          <w:szCs w:val="20"/>
          <w:lang w:val="es-MX"/>
        </w:rPr>
      </w:pPr>
    </w:p>
    <w:p w14:paraId="7B3B75E2" w14:textId="77777777" w:rsidR="00E20C61" w:rsidRDefault="00E20C61" w:rsidP="00D65917">
      <w:pPr>
        <w:spacing w:line="276" w:lineRule="auto"/>
        <w:jc w:val="both"/>
        <w:rPr>
          <w:rFonts w:ascii="Arial" w:hAnsi="Arial" w:cs="Arial"/>
          <w:noProof/>
          <w:color w:val="000000" w:themeColor="text1"/>
          <w:sz w:val="22"/>
        </w:rPr>
      </w:pPr>
      <w:bookmarkStart w:id="2" w:name="_Hlk66173765"/>
    </w:p>
    <w:p w14:paraId="7DD48F49" w14:textId="582A4810"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lastRenderedPageBreak/>
        <w:t>Bogotá D.C.</w:t>
      </w:r>
      <w:bookmarkEnd w:id="2"/>
      <w:r w:rsidRPr="005A36C3">
        <w:rPr>
          <w:rFonts w:ascii="Arial" w:hAnsi="Arial" w:cs="Arial"/>
          <w:noProof/>
          <w:color w:val="000000" w:themeColor="text1"/>
          <w:sz w:val="22"/>
        </w:rPr>
        <w:t>,</w:t>
      </w:r>
      <w:r w:rsidR="00790AA5">
        <w:rPr>
          <w:rFonts w:ascii="Arial" w:hAnsi="Arial" w:cs="Arial"/>
          <w:noProof/>
          <w:color w:val="000000" w:themeColor="text1"/>
          <w:sz w:val="22"/>
        </w:rPr>
        <w:t xml:space="preserve"> </w:t>
      </w:r>
      <w:r w:rsidR="00790AA5" w:rsidRPr="00790AA5">
        <w:rPr>
          <w:rFonts w:ascii="Arial" w:hAnsi="Arial" w:cs="Arial"/>
          <w:b/>
          <w:bCs/>
          <w:noProof/>
          <w:color w:val="000000" w:themeColor="text1"/>
          <w:sz w:val="22"/>
        </w:rPr>
        <w:t>11/06/2021 Hora 11:29:15</w:t>
      </w:r>
    </w:p>
    <w:p w14:paraId="48F71C4D" w14:textId="77777777" w:rsidR="009D18F8" w:rsidRPr="000A4ACD" w:rsidRDefault="009D18F8" w:rsidP="000A4ACD">
      <w:pPr>
        <w:jc w:val="both"/>
        <w:rPr>
          <w:rFonts w:ascii="Arial" w:eastAsia="Calibri" w:hAnsi="Arial" w:cs="Arial"/>
          <w:noProof/>
          <w:color w:val="000000" w:themeColor="text1"/>
          <w:sz w:val="22"/>
          <w:szCs w:val="22"/>
        </w:rPr>
      </w:pPr>
    </w:p>
    <w:p w14:paraId="6A8A869B" w14:textId="311832B7" w:rsidR="00B95C30" w:rsidRPr="005A36C3" w:rsidRDefault="00790AA5" w:rsidP="00790AA5">
      <w:pPr>
        <w:jc w:val="right"/>
        <w:rPr>
          <w:rFonts w:ascii="Arial" w:hAnsi="Arial" w:cs="Arial"/>
          <w:b/>
          <w:color w:val="000000" w:themeColor="text1"/>
          <w:sz w:val="22"/>
        </w:rPr>
      </w:pPr>
      <w:r w:rsidRPr="00790AA5">
        <w:rPr>
          <w:rFonts w:ascii="Arial" w:hAnsi="Arial" w:cs="Arial"/>
          <w:b/>
          <w:noProof/>
          <w:color w:val="000000" w:themeColor="text1"/>
          <w:sz w:val="22"/>
        </w:rPr>
        <w:drawing>
          <wp:inline distT="0" distB="0" distL="0" distR="0" wp14:anchorId="2DC879A2" wp14:editId="0098D7D4">
            <wp:extent cx="2381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p w14:paraId="1D2A79F4" w14:textId="77777777" w:rsidR="009D18F8" w:rsidRPr="005A36C3" w:rsidRDefault="009D18F8" w:rsidP="00B95C30">
      <w:pPr>
        <w:jc w:val="both"/>
        <w:rPr>
          <w:rFonts w:ascii="Arial" w:hAnsi="Arial" w:cs="Arial"/>
          <w:b/>
          <w:color w:val="000000" w:themeColor="text1"/>
          <w:sz w:val="22"/>
        </w:rPr>
      </w:pPr>
    </w:p>
    <w:p w14:paraId="65B31BC8" w14:textId="77777777" w:rsidR="00790AA5" w:rsidRDefault="00790AA5" w:rsidP="00B95C30">
      <w:pPr>
        <w:jc w:val="both"/>
        <w:rPr>
          <w:rFonts w:ascii="Arial" w:eastAsia="Calibri" w:hAnsi="Arial" w:cs="Arial"/>
          <w:color w:val="000000" w:themeColor="text1"/>
          <w:sz w:val="22"/>
          <w:lang w:val="es-ES_tradnl"/>
        </w:rPr>
      </w:pPr>
      <w:bookmarkStart w:id="3" w:name="_Hlk74295142"/>
    </w:p>
    <w:p w14:paraId="66C7949E" w14:textId="38887311" w:rsidR="00513AA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500A557B" w14:textId="74F64156" w:rsidR="005A5A85" w:rsidRDefault="005A5A85"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Juan Carlos Guzmán Cortes</w:t>
      </w:r>
    </w:p>
    <w:p w14:paraId="28FF0956" w14:textId="765F4D53" w:rsidR="005A5A85" w:rsidRPr="005A5A85" w:rsidRDefault="005A5A85" w:rsidP="00B95C30">
      <w:pPr>
        <w:jc w:val="both"/>
        <w:rPr>
          <w:rFonts w:ascii="Arial" w:eastAsia="Calibri" w:hAnsi="Arial" w:cs="Arial"/>
          <w:color w:val="000000" w:themeColor="text1"/>
          <w:sz w:val="22"/>
          <w:lang w:val="es-ES_tradnl"/>
        </w:rPr>
      </w:pPr>
      <w:r w:rsidRPr="005A5A85">
        <w:rPr>
          <w:rFonts w:ascii="Arial" w:eastAsia="Calibri" w:hAnsi="Arial" w:cs="Arial"/>
          <w:color w:val="000000" w:themeColor="text1"/>
          <w:sz w:val="22"/>
          <w:lang w:val="es-ES_tradnl"/>
        </w:rPr>
        <w:t xml:space="preserve">Jefe Oficina Asesora Jurídica </w:t>
      </w:r>
    </w:p>
    <w:p w14:paraId="41266A7B" w14:textId="4FFE687C" w:rsidR="005A5A85" w:rsidRPr="005A5A85" w:rsidRDefault="005A5A85" w:rsidP="00B95C30">
      <w:pPr>
        <w:jc w:val="both"/>
        <w:rPr>
          <w:rFonts w:ascii="Arial" w:eastAsia="Calibri" w:hAnsi="Arial" w:cs="Arial"/>
          <w:color w:val="000000" w:themeColor="text1"/>
          <w:sz w:val="22"/>
          <w:lang w:val="es-ES_tradnl"/>
        </w:rPr>
      </w:pPr>
      <w:r w:rsidRPr="005A5A85">
        <w:rPr>
          <w:rFonts w:ascii="Arial" w:eastAsia="Calibri" w:hAnsi="Arial" w:cs="Arial"/>
          <w:color w:val="000000" w:themeColor="text1"/>
          <w:sz w:val="22"/>
          <w:lang w:val="es-ES_tradnl"/>
        </w:rPr>
        <w:t xml:space="preserve">Corporación </w:t>
      </w:r>
      <w:r>
        <w:rPr>
          <w:rFonts w:ascii="Arial" w:eastAsia="Calibri" w:hAnsi="Arial" w:cs="Arial"/>
          <w:color w:val="000000" w:themeColor="text1"/>
          <w:sz w:val="22"/>
          <w:lang w:val="es-ES_tradnl"/>
        </w:rPr>
        <w:t xml:space="preserve">Autónoma </w:t>
      </w:r>
      <w:r w:rsidRPr="005A5A85">
        <w:rPr>
          <w:rFonts w:ascii="Arial" w:eastAsia="Calibri" w:hAnsi="Arial" w:cs="Arial"/>
          <w:color w:val="000000" w:themeColor="text1"/>
          <w:sz w:val="22"/>
          <w:lang w:val="es-ES_tradnl"/>
        </w:rPr>
        <w:t>Regional del Tolima</w:t>
      </w:r>
    </w:p>
    <w:p w14:paraId="24E8D2A9" w14:textId="2B611BA0" w:rsidR="00B95C30" w:rsidRPr="005A5A85" w:rsidRDefault="005A5A85" w:rsidP="00B95C30">
      <w:pPr>
        <w:jc w:val="both"/>
        <w:rPr>
          <w:rFonts w:ascii="Arial" w:eastAsia="Calibri" w:hAnsi="Arial" w:cs="Arial"/>
          <w:color w:val="000000" w:themeColor="text1"/>
          <w:sz w:val="22"/>
          <w:lang w:val="es-ES_tradnl"/>
        </w:rPr>
      </w:pPr>
      <w:r w:rsidRPr="005A5A85">
        <w:rPr>
          <w:rFonts w:ascii="Arial" w:eastAsia="Calibri" w:hAnsi="Arial" w:cs="Arial"/>
          <w:color w:val="000000" w:themeColor="text1"/>
          <w:sz w:val="22"/>
          <w:lang w:val="es-ES_tradnl"/>
        </w:rPr>
        <w:t xml:space="preserve">Ibagué, Tolima </w:t>
      </w:r>
    </w:p>
    <w:p w14:paraId="4085D767" w14:textId="1FF2ADCC" w:rsidR="009D18F8" w:rsidRDefault="009D18F8" w:rsidP="00B95C30">
      <w:pPr>
        <w:jc w:val="both"/>
        <w:rPr>
          <w:rFonts w:ascii="Arial" w:eastAsia="Calibri" w:hAnsi="Arial" w:cs="Arial"/>
          <w:color w:val="000000" w:themeColor="text1"/>
          <w:sz w:val="22"/>
          <w:lang w:val="es-ES_tradnl"/>
        </w:rPr>
      </w:pPr>
    </w:p>
    <w:p w14:paraId="3C022EEC" w14:textId="77777777" w:rsidR="00735B49" w:rsidRPr="00E23980" w:rsidRDefault="00735B49" w:rsidP="00B95C30">
      <w:pPr>
        <w:jc w:val="both"/>
        <w:rPr>
          <w:rFonts w:ascii="Arial" w:eastAsia="Calibri" w:hAnsi="Arial" w:cs="Arial"/>
          <w:color w:val="000000" w:themeColor="text1"/>
          <w:sz w:val="22"/>
          <w:lang w:val="es-ES_tradnl"/>
        </w:rPr>
      </w:pPr>
    </w:p>
    <w:p w14:paraId="08CF82B2" w14:textId="7FE8F5E1"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876123">
        <w:rPr>
          <w:rFonts w:ascii="Arial" w:eastAsia="Calibri" w:hAnsi="Arial" w:cs="Arial"/>
          <w:b/>
          <w:bCs/>
          <w:color w:val="000000" w:themeColor="text1"/>
          <w:sz w:val="22"/>
          <w:lang w:val="es-ES_tradnl"/>
        </w:rPr>
        <w:t>2</w:t>
      </w:r>
      <w:r w:rsidR="005A5A85">
        <w:rPr>
          <w:rFonts w:ascii="Arial" w:eastAsia="Calibri" w:hAnsi="Arial" w:cs="Arial"/>
          <w:b/>
          <w:bCs/>
          <w:color w:val="000000" w:themeColor="text1"/>
          <w:sz w:val="22"/>
          <w:lang w:val="es-ES_tradnl"/>
        </w:rPr>
        <w:t>7</w:t>
      </w:r>
      <w:r w:rsidR="00876123">
        <w:rPr>
          <w:rFonts w:ascii="Arial" w:eastAsia="Calibri" w:hAnsi="Arial" w:cs="Arial"/>
          <w:b/>
          <w:bCs/>
          <w:color w:val="000000" w:themeColor="text1"/>
          <w:sz w:val="22"/>
          <w:lang w:val="es-ES_tradnl"/>
        </w:rPr>
        <w:t>3</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5CA1CA7F" w:rsidR="00B95C30" w:rsidRPr="00735B49" w:rsidRDefault="00735B49" w:rsidP="006E3D9D">
            <w:pPr>
              <w:jc w:val="both"/>
              <w:rPr>
                <w:rFonts w:ascii="Arial" w:eastAsia="Calibri" w:hAnsi="Arial" w:cs="Arial"/>
                <w:color w:val="000000" w:themeColor="text1"/>
                <w:sz w:val="22"/>
                <w:lang w:val="es-MX"/>
              </w:rPr>
            </w:pPr>
            <w:r w:rsidRPr="00B35B47">
              <w:rPr>
                <w:rFonts w:ascii="Arial" w:eastAsia="Calibri" w:hAnsi="Arial" w:cs="Arial"/>
                <w:color w:val="000000" w:themeColor="text1"/>
                <w:sz w:val="22"/>
              </w:rPr>
              <w:t>COLOMBIA COMPRA EFICIENTE – Competencia consultiva – Contratación estatal – Normas generales</w:t>
            </w:r>
            <w:r w:rsidRPr="00735B49">
              <w:rPr>
                <w:rFonts w:ascii="Arial" w:eastAsia="Calibri" w:hAnsi="Arial" w:cs="Arial"/>
                <w:color w:val="000000" w:themeColor="text1"/>
                <w:sz w:val="22"/>
              </w:rPr>
              <w:t xml:space="preserve"> </w:t>
            </w:r>
            <w:r w:rsidR="006174FA" w:rsidRPr="00735B49">
              <w:rPr>
                <w:rFonts w:ascii="Arial" w:eastAsia="Calibri" w:hAnsi="Arial" w:cs="Arial"/>
                <w:sz w:val="22"/>
                <w:lang w:val="es-ES_tradnl"/>
              </w:rPr>
              <w:t xml:space="preserve">/ </w:t>
            </w:r>
            <w:r w:rsidRPr="00B35B47">
              <w:rPr>
                <w:rFonts w:ascii="Arial" w:eastAsia="Calibri" w:hAnsi="Arial" w:cs="Arial"/>
                <w:sz w:val="22"/>
                <w:szCs w:val="22"/>
                <w:lang w:val="es-MX"/>
              </w:rPr>
              <w:t xml:space="preserve">DOCUMENTOS TIPO – Agua potable y saneamiento básico </w:t>
            </w:r>
            <w:r w:rsidRPr="00B35B47">
              <w:rPr>
                <w:rFonts w:ascii="Arial" w:eastAsia="Calibri" w:hAnsi="Arial" w:cs="Arial"/>
                <w:color w:val="000000" w:themeColor="text1"/>
                <w:sz w:val="22"/>
                <w:szCs w:val="22"/>
                <w:lang w:val="es-MX" w:eastAsia="en-US"/>
              </w:rPr>
              <w:t>–</w:t>
            </w:r>
            <w:r w:rsidRPr="00735B49">
              <w:rPr>
                <w:rFonts w:ascii="Arial" w:eastAsia="Calibri" w:hAnsi="Arial" w:cs="Arial"/>
                <w:color w:val="000000" w:themeColor="text1"/>
                <w:sz w:val="22"/>
                <w:szCs w:val="22"/>
                <w:lang w:val="es-MX" w:eastAsia="en-US"/>
              </w:rPr>
              <w:t xml:space="preserve"> A</w:t>
            </w:r>
            <w:r w:rsidRPr="00B35B47">
              <w:rPr>
                <w:rFonts w:ascii="Arial" w:eastAsia="Calibri" w:hAnsi="Arial" w:cs="Arial"/>
                <w:color w:val="000000" w:themeColor="text1"/>
                <w:sz w:val="22"/>
                <w:szCs w:val="22"/>
                <w:lang w:val="es-MX" w:eastAsia="en-US"/>
              </w:rPr>
              <w:t xml:space="preserve">plicación </w:t>
            </w:r>
            <w:r w:rsidR="00B95C30" w:rsidRPr="00735B49">
              <w:rPr>
                <w:rFonts w:ascii="Arial" w:eastAsia="Calibri" w:hAnsi="Arial" w:cs="Arial"/>
                <w:sz w:val="22"/>
                <w:lang w:val="es-ES_tradnl"/>
              </w:rPr>
              <w:t>/</w:t>
            </w:r>
            <w:r w:rsidR="002415B8" w:rsidRPr="00735B49">
              <w:rPr>
                <w:rFonts w:ascii="Arial" w:eastAsia="Calibri" w:hAnsi="Arial" w:cs="Arial"/>
                <w:sz w:val="22"/>
                <w:lang w:val="es-ES_tradnl"/>
              </w:rPr>
              <w:t xml:space="preserve"> </w:t>
            </w:r>
            <w:r w:rsidRPr="00735B49">
              <w:rPr>
                <w:rFonts w:ascii="Arial" w:eastAsia="Calibri" w:hAnsi="Arial" w:cs="Arial"/>
                <w:sz w:val="22"/>
                <w:lang w:val="es-MX"/>
              </w:rPr>
              <w:t xml:space="preserve">MATRIZ 1 – EXPERIENCIA </w:t>
            </w:r>
            <w:r w:rsidRPr="00735B49">
              <w:rPr>
                <w:rFonts w:ascii="Arial" w:eastAsia="Calibri" w:hAnsi="Arial" w:cs="Arial"/>
                <w:color w:val="000000" w:themeColor="text1"/>
                <w:sz w:val="22"/>
                <w:lang w:val="es-MX"/>
              </w:rPr>
              <w:t xml:space="preserve">– Actividades de demolición y desmonte de PTAR – Pozos de inspección </w:t>
            </w:r>
          </w:p>
        </w:tc>
      </w:tr>
      <w:tr w:rsidR="00B95C30" w:rsidRPr="00E23980" w14:paraId="27CD52AB" w14:textId="77777777" w:rsidTr="00735B49">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19814072"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427C77">
              <w:rPr>
                <w:rFonts w:ascii="Arial" w:eastAsia="Calibri" w:hAnsi="Arial" w:cs="Arial"/>
                <w:color w:val="000000" w:themeColor="text1"/>
                <w:sz w:val="22"/>
                <w:lang w:val="es-ES_tradnl"/>
              </w:rPr>
              <w:t>P</w:t>
            </w:r>
            <w:r w:rsidR="005A5A85" w:rsidRPr="008E791C">
              <w:rPr>
                <w:rFonts w:ascii="Arial" w:eastAsia="Calibri" w:hAnsi="Arial" w:cs="Arial"/>
                <w:color w:val="000000" w:themeColor="text1"/>
                <w:sz w:val="22"/>
                <w:lang w:val="es-ES_tradnl"/>
              </w:rPr>
              <w:t>20210427003568</w:t>
            </w:r>
            <w:r w:rsidR="00D27FBD">
              <w:rPr>
                <w:rFonts w:ascii="Arial" w:eastAsia="Calibri" w:hAnsi="Arial" w:cs="Arial"/>
                <w:color w:val="000000" w:themeColor="text1"/>
                <w:sz w:val="22"/>
                <w:lang w:val="es-ES_tradnl"/>
              </w:rPr>
              <w:t xml:space="preserve"> y</w:t>
            </w:r>
            <w:r w:rsidR="00D27FBD" w:rsidRPr="00D27FBD">
              <w:rPr>
                <w:rFonts w:ascii="Arial" w:eastAsia="Calibri" w:hAnsi="Arial" w:cs="Arial"/>
                <w:color w:val="000000" w:themeColor="text1"/>
                <w:sz w:val="22"/>
                <w:lang w:val="es-ES_tradnl"/>
              </w:rPr>
              <w:t xml:space="preserve"> </w:t>
            </w:r>
            <w:r w:rsidR="00D27FBD" w:rsidRPr="00D27FBD">
              <w:rPr>
                <w:rFonts w:ascii="Arial" w:eastAsia="Calibri" w:hAnsi="Arial" w:cs="Arial"/>
                <w:color w:val="000000" w:themeColor="text1"/>
                <w:sz w:val="22"/>
              </w:rPr>
              <w:t>P20210514004226</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3C8AD1DE"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5A5A85">
        <w:rPr>
          <w:rFonts w:ascii="Arial" w:eastAsia="Calibri" w:hAnsi="Arial" w:cs="Arial"/>
          <w:color w:val="000000" w:themeColor="text1"/>
          <w:sz w:val="22"/>
          <w:lang w:val="es-ES_tradnl"/>
        </w:rPr>
        <w:t>Guzmán</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6DC8D266"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5A5A85">
        <w:rPr>
          <w:rFonts w:ascii="Arial" w:eastAsia="Calibri" w:hAnsi="Arial" w:cs="Arial"/>
          <w:color w:val="000000" w:themeColor="text1"/>
          <w:sz w:val="22"/>
          <w:lang w:val="es-ES_tradnl"/>
        </w:rPr>
        <w:t>27</w:t>
      </w:r>
      <w:r w:rsidR="00FD4AF3" w:rsidRPr="00E23980">
        <w:rPr>
          <w:rFonts w:ascii="Arial" w:eastAsia="Calibri" w:hAnsi="Arial" w:cs="Arial"/>
          <w:color w:val="000000" w:themeColor="text1"/>
          <w:sz w:val="22"/>
          <w:lang w:val="es-ES_tradnl"/>
        </w:rPr>
        <w:t xml:space="preserve"> de </w:t>
      </w:r>
      <w:r w:rsidR="005A36C3">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w:t>
      </w:r>
      <w:r w:rsidR="00D27FBD">
        <w:rPr>
          <w:rFonts w:ascii="Arial" w:eastAsia="Calibri" w:hAnsi="Arial" w:cs="Arial"/>
          <w:color w:val="000000" w:themeColor="text1"/>
          <w:sz w:val="22"/>
          <w:lang w:val="es-ES_tradnl"/>
        </w:rPr>
        <w:t xml:space="preserve">y 14 de mayo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8DD1CD1" w14:textId="47231103" w:rsidR="005A5A85" w:rsidRPr="00B35B47" w:rsidRDefault="005A5A85" w:rsidP="005A36C3">
      <w:pPr>
        <w:spacing w:line="276" w:lineRule="auto"/>
        <w:jc w:val="both"/>
        <w:rPr>
          <w:rFonts w:ascii="Arial" w:hAnsi="Arial" w:cs="Arial"/>
          <w:color w:val="000000"/>
          <w:sz w:val="22"/>
          <w:szCs w:val="22"/>
        </w:rPr>
      </w:pPr>
      <w:r w:rsidRPr="005A5A85">
        <w:rPr>
          <w:rFonts w:ascii="Arial" w:hAnsi="Arial" w:cs="Arial"/>
          <w:bCs/>
          <w:color w:val="000000"/>
          <w:sz w:val="22"/>
          <w:szCs w:val="22"/>
          <w:lang w:val="es-ES_tradnl"/>
        </w:rPr>
        <w:t xml:space="preserve">En relación con las actividades de demolición y desmonte de una PTAR y </w:t>
      </w:r>
      <w:r w:rsidR="00F83702">
        <w:rPr>
          <w:rFonts w:ascii="Arial" w:hAnsi="Arial" w:cs="Arial"/>
          <w:bCs/>
          <w:color w:val="000000"/>
          <w:sz w:val="22"/>
          <w:szCs w:val="22"/>
          <w:lang w:val="es-ES_tradnl"/>
        </w:rPr>
        <w:t xml:space="preserve">la </w:t>
      </w:r>
      <w:r w:rsidRPr="005A5A85">
        <w:rPr>
          <w:rFonts w:ascii="Arial" w:hAnsi="Arial" w:cs="Arial"/>
          <w:bCs/>
          <w:color w:val="000000"/>
          <w:sz w:val="22"/>
          <w:szCs w:val="22"/>
          <w:lang w:val="es-ES_tradnl"/>
        </w:rPr>
        <w:t>construcción</w:t>
      </w:r>
      <w:r w:rsidRPr="005A5A85">
        <w:rPr>
          <w:rFonts w:ascii="Arial" w:hAnsi="Arial" w:cs="Arial"/>
          <w:color w:val="000000"/>
          <w:sz w:val="22"/>
          <w:szCs w:val="22"/>
          <w:lang w:val="es-ES_tradnl"/>
        </w:rPr>
        <w:t xml:space="preserve"> de </w:t>
      </w:r>
      <w:r w:rsidR="00F83702">
        <w:rPr>
          <w:rFonts w:ascii="Arial" w:hAnsi="Arial" w:cs="Arial"/>
          <w:color w:val="000000"/>
          <w:sz w:val="22"/>
          <w:szCs w:val="22"/>
          <w:lang w:val="es-ES_tradnl"/>
        </w:rPr>
        <w:t xml:space="preserve">un </w:t>
      </w:r>
      <w:r w:rsidRPr="005A5A85">
        <w:rPr>
          <w:rFonts w:ascii="Arial" w:hAnsi="Arial" w:cs="Arial"/>
          <w:color w:val="000000"/>
          <w:sz w:val="22"/>
          <w:szCs w:val="22"/>
          <w:lang w:val="es-ES_tradnl"/>
        </w:rPr>
        <w:t xml:space="preserve">pozo de inspección, usted plantea las siguientes preguntas: i) </w:t>
      </w:r>
      <w:r w:rsidR="00382ADF" w:rsidRPr="005A36C3">
        <w:rPr>
          <w:rFonts w:ascii="Arial" w:hAnsi="Arial" w:cs="Arial"/>
          <w:color w:val="000000" w:themeColor="text1"/>
          <w:sz w:val="22"/>
          <w:szCs w:val="22"/>
          <w:lang w:val="es-ES_tradnl"/>
        </w:rPr>
        <w:t>«</w:t>
      </w:r>
      <w:r w:rsidRPr="005A5A85">
        <w:rPr>
          <w:rFonts w:ascii="Arial" w:hAnsi="Arial" w:cs="Arial"/>
          <w:color w:val="000000"/>
          <w:sz w:val="22"/>
          <w:szCs w:val="22"/>
          <w:lang w:val="es-ES_tradnl"/>
        </w:rPr>
        <w:t>¿Dicho proceso estaría enmarcado dentro de la aplicación de los documentos tipo de infraestructura de agua potable y saneamiento básico, teniendo en cuenta que ni el objeto ni las actividades se enmarca dentro de la matriz 1 – experiencia?</w:t>
      </w:r>
      <w:r w:rsidR="00382ADF" w:rsidRPr="005A36C3">
        <w:rPr>
          <w:rFonts w:ascii="Arial" w:hAnsi="Arial" w:cs="Arial"/>
          <w:color w:val="000000" w:themeColor="text1"/>
          <w:sz w:val="22"/>
          <w:szCs w:val="22"/>
          <w:lang w:val="es-ES_tradnl"/>
        </w:rPr>
        <w:t>»</w:t>
      </w:r>
      <w:r w:rsidRPr="005A5A85">
        <w:rPr>
          <w:rFonts w:ascii="Arial" w:hAnsi="Arial" w:cs="Arial"/>
          <w:color w:val="000000"/>
          <w:sz w:val="22"/>
          <w:szCs w:val="22"/>
          <w:lang w:val="es-ES_tradnl"/>
        </w:rPr>
        <w:t xml:space="preserve">, </w:t>
      </w:r>
      <w:proofErr w:type="spellStart"/>
      <w:r w:rsidRPr="005A5A85">
        <w:rPr>
          <w:rFonts w:ascii="Arial" w:hAnsi="Arial" w:cs="Arial"/>
          <w:color w:val="000000"/>
          <w:sz w:val="22"/>
          <w:szCs w:val="22"/>
        </w:rPr>
        <w:t>ii</w:t>
      </w:r>
      <w:proofErr w:type="spellEnd"/>
      <w:r w:rsidRPr="005A5A85">
        <w:rPr>
          <w:rFonts w:ascii="Arial" w:hAnsi="Arial" w:cs="Arial"/>
          <w:color w:val="000000"/>
          <w:sz w:val="22"/>
          <w:szCs w:val="22"/>
        </w:rPr>
        <w:t xml:space="preserve">) </w:t>
      </w:r>
      <w:r w:rsidR="00382ADF" w:rsidRPr="005A36C3">
        <w:rPr>
          <w:rFonts w:ascii="Arial" w:hAnsi="Arial" w:cs="Arial"/>
          <w:color w:val="000000" w:themeColor="text1"/>
          <w:sz w:val="22"/>
          <w:szCs w:val="22"/>
          <w:lang w:val="es-ES_tradnl"/>
        </w:rPr>
        <w:t>«</w:t>
      </w:r>
      <w:r w:rsidRPr="005A5A85">
        <w:rPr>
          <w:rFonts w:ascii="Arial" w:hAnsi="Arial" w:cs="Arial"/>
          <w:color w:val="000000"/>
          <w:sz w:val="22"/>
          <w:szCs w:val="22"/>
        </w:rPr>
        <w:t>¿De encontrarse enmarcado dentro de la aplicación de los documentos tipo ¿cuál sería la experiencia a utilizar conforme a lo relacionado en la matriz 1 – experiencia?</w:t>
      </w:r>
      <w:r w:rsidR="00382ADF" w:rsidRPr="005A36C3">
        <w:rPr>
          <w:rFonts w:ascii="Arial" w:hAnsi="Arial" w:cs="Arial"/>
          <w:color w:val="000000" w:themeColor="text1"/>
          <w:sz w:val="22"/>
          <w:szCs w:val="22"/>
          <w:lang w:val="es-ES_tradnl"/>
        </w:rPr>
        <w:t>»</w:t>
      </w:r>
      <w:r w:rsidRPr="005A5A85">
        <w:rPr>
          <w:rFonts w:ascii="Arial" w:hAnsi="Arial" w:cs="Arial"/>
          <w:color w:val="000000"/>
          <w:sz w:val="22"/>
          <w:szCs w:val="22"/>
        </w:rPr>
        <w:t xml:space="preserve"> y </w:t>
      </w:r>
      <w:proofErr w:type="spellStart"/>
      <w:r w:rsidRPr="005A5A85">
        <w:rPr>
          <w:rFonts w:ascii="Arial" w:hAnsi="Arial" w:cs="Arial"/>
          <w:color w:val="000000"/>
          <w:sz w:val="22"/>
          <w:szCs w:val="22"/>
        </w:rPr>
        <w:t>iii</w:t>
      </w:r>
      <w:proofErr w:type="spellEnd"/>
      <w:r w:rsidRPr="005A5A85">
        <w:rPr>
          <w:rFonts w:ascii="Arial" w:hAnsi="Arial" w:cs="Arial"/>
          <w:color w:val="000000"/>
          <w:sz w:val="22"/>
          <w:szCs w:val="22"/>
        </w:rPr>
        <w:t xml:space="preserve">) </w:t>
      </w:r>
      <w:r w:rsidR="00382ADF" w:rsidRPr="005A36C3">
        <w:rPr>
          <w:rFonts w:ascii="Arial" w:hAnsi="Arial" w:cs="Arial"/>
          <w:color w:val="000000" w:themeColor="text1"/>
          <w:sz w:val="22"/>
          <w:szCs w:val="22"/>
          <w:lang w:val="es-ES_tradnl"/>
        </w:rPr>
        <w:t>«</w:t>
      </w:r>
      <w:r w:rsidRPr="005A5A85">
        <w:rPr>
          <w:rFonts w:ascii="Arial" w:hAnsi="Arial" w:cs="Arial"/>
          <w:color w:val="000000"/>
          <w:sz w:val="22"/>
          <w:szCs w:val="22"/>
        </w:rPr>
        <w:t>¿De no encontrarse enmarcado en la aplicación de los documentos tipo ¿qué forma seria la más adecuada para adelantar el proceso?</w:t>
      </w:r>
      <w:r w:rsidR="00382ADF" w:rsidRPr="005A36C3">
        <w:rPr>
          <w:rFonts w:ascii="Arial" w:hAnsi="Arial" w:cs="Arial"/>
          <w:color w:val="000000" w:themeColor="text1"/>
          <w:sz w:val="22"/>
          <w:szCs w:val="22"/>
          <w:lang w:val="es-ES_tradnl"/>
        </w:rPr>
        <w:t>»</w:t>
      </w:r>
      <w:r w:rsidR="00382ADF">
        <w:rPr>
          <w:rFonts w:ascii="Arial" w:hAnsi="Arial" w:cs="Arial"/>
          <w:color w:val="000000" w:themeColor="text1"/>
          <w:sz w:val="22"/>
          <w:szCs w:val="22"/>
          <w:lang w:val="es-ES_tradnl"/>
        </w:rPr>
        <w:t xml:space="preserve">. </w:t>
      </w:r>
    </w:p>
    <w:p w14:paraId="15273B68" w14:textId="77777777" w:rsidR="00827203" w:rsidRPr="00E23980" w:rsidRDefault="00827203" w:rsidP="00D40F8B">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08AC3A46" w14:textId="77777777" w:rsidR="00EF3917" w:rsidRDefault="00EF3917" w:rsidP="00EF3917">
      <w:pPr>
        <w:spacing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524447B3" w14:textId="77777777" w:rsidR="00EF3917" w:rsidRPr="00162BC5" w:rsidRDefault="00EF3917" w:rsidP="00EF3917">
      <w:pPr>
        <w:spacing w:before="120" w:line="276" w:lineRule="auto"/>
        <w:ind w:firstLine="708"/>
        <w:jc w:val="both"/>
        <w:rPr>
          <w:rFonts w:ascii="Arial" w:hAnsi="Arial" w:cs="Arial"/>
          <w:sz w:val="22"/>
          <w:lang w:val="es-ES"/>
        </w:rPr>
      </w:pPr>
      <w:bookmarkStart w:id="4" w:name="_Hlk61701014"/>
      <w:bookmarkStart w:id="5"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6"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207F87AE" w14:textId="77777777" w:rsidR="00EF3917" w:rsidRDefault="00EF3917" w:rsidP="00EF3917">
      <w:pPr>
        <w:spacing w:before="120" w:line="276" w:lineRule="auto"/>
        <w:ind w:firstLine="709"/>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p>
    <w:p w14:paraId="6B28313E" w14:textId="39861994" w:rsidR="00964099" w:rsidRPr="00964099" w:rsidRDefault="00EF3917" w:rsidP="00EF3917">
      <w:pPr>
        <w:spacing w:before="120" w:line="276" w:lineRule="auto"/>
        <w:ind w:firstLine="851"/>
        <w:jc w:val="both"/>
        <w:rPr>
          <w:rFonts w:ascii="Arial" w:eastAsia="Calibri" w:hAnsi="Arial" w:cs="Arial"/>
          <w:bCs/>
          <w:color w:val="000000" w:themeColor="text1"/>
          <w:sz w:val="22"/>
          <w:lang w:val="es-MX"/>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7" w:name="_Hlk61025408"/>
      <w:r>
        <w:rPr>
          <w:rFonts w:ascii="Arial" w:eastAsia="Calibri" w:hAnsi="Arial" w:cs="Arial"/>
          <w:color w:val="000000" w:themeColor="text1"/>
          <w:sz w:val="22"/>
          <w:lang w:val="es-ES"/>
        </w:rPr>
        <w:t xml:space="preserve">haciendo abstracción del caso particular expuesto por </w:t>
      </w:r>
      <w:r w:rsidR="00616D91">
        <w:rPr>
          <w:rFonts w:ascii="Arial" w:eastAsia="Calibri" w:hAnsi="Arial" w:cs="Arial"/>
          <w:color w:val="000000" w:themeColor="text1"/>
          <w:sz w:val="22"/>
          <w:lang w:val="es-ES"/>
        </w:rPr>
        <w:t>el</w:t>
      </w:r>
      <w:r>
        <w:rPr>
          <w:rFonts w:ascii="Arial" w:eastAsia="Calibri" w:hAnsi="Arial" w:cs="Arial"/>
          <w:color w:val="000000" w:themeColor="text1"/>
          <w:sz w:val="22"/>
          <w:lang w:val="es-ES"/>
        </w:rPr>
        <w:t xml:space="preserve"> peticionari</w:t>
      </w:r>
      <w:bookmarkEnd w:id="7"/>
      <w:r w:rsidR="00616D91">
        <w:rPr>
          <w:rFonts w:ascii="Arial" w:eastAsia="Calibri" w:hAnsi="Arial" w:cs="Arial"/>
          <w:color w:val="000000" w:themeColor="text1"/>
          <w:sz w:val="22"/>
          <w:lang w:val="es-ES"/>
        </w:rPr>
        <w:t>o</w:t>
      </w:r>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964099" w:rsidRPr="00964099">
        <w:rPr>
          <w:rFonts w:ascii="Arial" w:eastAsia="Calibri" w:hAnsi="Arial" w:cs="Arial"/>
          <w:bCs/>
          <w:color w:val="000000" w:themeColor="text1"/>
          <w:sz w:val="22"/>
        </w:rPr>
        <w:t xml:space="preserve">: i) los documentos tipo de </w:t>
      </w:r>
      <w:bookmarkStart w:id="8" w:name="_Hlk70946386"/>
      <w:r w:rsidR="00964099" w:rsidRPr="00964099">
        <w:rPr>
          <w:rFonts w:ascii="Arial" w:eastAsia="Calibri" w:hAnsi="Arial" w:cs="Arial"/>
          <w:bCs/>
          <w:color w:val="000000" w:themeColor="text1"/>
          <w:sz w:val="22"/>
        </w:rPr>
        <w:t>licitación</w:t>
      </w:r>
      <w:r w:rsidR="00382ADF" w:rsidRPr="00382ADF">
        <w:rPr>
          <w:rFonts w:ascii="Arial" w:eastAsia="Calibri" w:hAnsi="Arial" w:cs="Arial"/>
          <w:bCs/>
          <w:color w:val="000000" w:themeColor="text1"/>
          <w:sz w:val="22"/>
        </w:rPr>
        <w:t xml:space="preserve"> </w:t>
      </w:r>
      <w:r w:rsidR="00382ADF" w:rsidRPr="00964099">
        <w:rPr>
          <w:rFonts w:ascii="Arial" w:eastAsia="Calibri" w:hAnsi="Arial" w:cs="Arial"/>
          <w:bCs/>
          <w:color w:val="000000" w:themeColor="text1"/>
          <w:sz w:val="22"/>
        </w:rPr>
        <w:t>pública</w:t>
      </w:r>
      <w:r w:rsidR="00964099" w:rsidRPr="00964099">
        <w:rPr>
          <w:rFonts w:ascii="Arial" w:eastAsia="Calibri" w:hAnsi="Arial" w:cs="Arial"/>
          <w:bCs/>
          <w:color w:val="000000" w:themeColor="text1"/>
          <w:sz w:val="22"/>
        </w:rPr>
        <w:t xml:space="preserve"> </w:t>
      </w:r>
      <w:r w:rsidR="00382ADF">
        <w:rPr>
          <w:rFonts w:ascii="Arial" w:eastAsia="Calibri" w:hAnsi="Arial" w:cs="Arial"/>
          <w:bCs/>
          <w:color w:val="000000" w:themeColor="text1"/>
          <w:sz w:val="22"/>
        </w:rPr>
        <w:t>para</w:t>
      </w:r>
      <w:r w:rsidR="00964099" w:rsidRPr="00964099">
        <w:rPr>
          <w:rFonts w:ascii="Arial" w:eastAsia="Calibri" w:hAnsi="Arial" w:cs="Arial"/>
          <w:bCs/>
          <w:color w:val="000000" w:themeColor="text1"/>
          <w:sz w:val="22"/>
        </w:rPr>
        <w:t xml:space="preserve"> obra de</w:t>
      </w:r>
      <w:r w:rsidR="00C91147">
        <w:rPr>
          <w:rFonts w:ascii="Arial" w:eastAsia="Calibri" w:hAnsi="Arial" w:cs="Arial"/>
          <w:bCs/>
          <w:color w:val="000000" w:themeColor="text1"/>
          <w:sz w:val="22"/>
        </w:rPr>
        <w:t xml:space="preserve"> infraestructura </w:t>
      </w:r>
      <w:r w:rsidR="00382ADF">
        <w:rPr>
          <w:rFonts w:ascii="Arial" w:eastAsia="Calibri" w:hAnsi="Arial" w:cs="Arial"/>
          <w:bCs/>
          <w:color w:val="000000" w:themeColor="text1"/>
          <w:sz w:val="22"/>
        </w:rPr>
        <w:t>de</w:t>
      </w:r>
      <w:r w:rsidR="00964099" w:rsidRPr="00964099">
        <w:rPr>
          <w:rFonts w:ascii="Arial" w:eastAsia="Calibri" w:hAnsi="Arial" w:cs="Arial"/>
          <w:bCs/>
          <w:color w:val="000000" w:themeColor="text1"/>
          <w:sz w:val="22"/>
        </w:rPr>
        <w:t xml:space="preserve"> agua potable y saneamiento </w:t>
      </w:r>
      <w:r w:rsidR="007C2F29">
        <w:rPr>
          <w:rFonts w:ascii="Arial" w:eastAsia="Calibri" w:hAnsi="Arial" w:cs="Arial"/>
          <w:bCs/>
          <w:color w:val="000000" w:themeColor="text1"/>
          <w:sz w:val="22"/>
        </w:rPr>
        <w:t xml:space="preserve">básico </w:t>
      </w:r>
      <w:bookmarkEnd w:id="8"/>
      <w:r w:rsidR="00964099" w:rsidRPr="00964099">
        <w:rPr>
          <w:rFonts w:ascii="Arial" w:eastAsia="Calibri" w:hAnsi="Arial" w:cs="Arial"/>
          <w:bCs/>
          <w:color w:val="000000" w:themeColor="text1"/>
          <w:sz w:val="22"/>
        </w:rPr>
        <w:t xml:space="preserve">y </w:t>
      </w:r>
      <w:proofErr w:type="spellStart"/>
      <w:r w:rsidR="00964099" w:rsidRPr="00964099">
        <w:rPr>
          <w:rFonts w:ascii="Arial" w:eastAsia="Calibri" w:hAnsi="Arial" w:cs="Arial"/>
          <w:bCs/>
          <w:color w:val="000000" w:themeColor="text1"/>
          <w:sz w:val="22"/>
        </w:rPr>
        <w:t>ii</w:t>
      </w:r>
      <w:proofErr w:type="spellEnd"/>
      <w:r w:rsidR="00964099" w:rsidRPr="00964099">
        <w:rPr>
          <w:rFonts w:ascii="Arial" w:eastAsia="Calibri" w:hAnsi="Arial" w:cs="Arial"/>
          <w:bCs/>
          <w:color w:val="000000" w:themeColor="text1"/>
          <w:sz w:val="22"/>
        </w:rPr>
        <w:t>)</w:t>
      </w:r>
      <w:r w:rsidR="00964099">
        <w:rPr>
          <w:rFonts w:ascii="Arial" w:eastAsia="Calibri" w:hAnsi="Arial" w:cs="Arial"/>
          <w:bCs/>
          <w:color w:val="000000" w:themeColor="text1"/>
          <w:sz w:val="22"/>
        </w:rPr>
        <w:t xml:space="preserve"> </w:t>
      </w:r>
      <w:r w:rsidR="00616D91">
        <w:rPr>
          <w:rFonts w:ascii="Arial" w:eastAsia="Calibri" w:hAnsi="Arial" w:cs="Arial"/>
          <w:bCs/>
          <w:color w:val="000000" w:themeColor="text1"/>
          <w:sz w:val="22"/>
        </w:rPr>
        <w:t xml:space="preserve">la </w:t>
      </w:r>
      <w:r w:rsidR="00616D91">
        <w:rPr>
          <w:rFonts w:ascii="Arial" w:hAnsi="Arial" w:cs="Arial"/>
          <w:color w:val="000000" w:themeColor="text1"/>
          <w:sz w:val="22"/>
        </w:rPr>
        <w:t>a</w:t>
      </w:r>
      <w:r w:rsidR="00382ADF" w:rsidRPr="00CF623E">
        <w:rPr>
          <w:rFonts w:ascii="Arial" w:hAnsi="Arial" w:cs="Arial"/>
          <w:color w:val="000000" w:themeColor="text1"/>
          <w:sz w:val="22"/>
        </w:rPr>
        <w:t xml:space="preserve">plicación de la </w:t>
      </w:r>
      <w:r w:rsidR="00EB2A03">
        <w:rPr>
          <w:rFonts w:ascii="Arial" w:hAnsi="Arial" w:cs="Arial"/>
          <w:color w:val="000000" w:themeColor="text1"/>
          <w:sz w:val="22"/>
        </w:rPr>
        <w:t>«</w:t>
      </w:r>
      <w:r w:rsidR="00382ADF" w:rsidRPr="00CF623E">
        <w:rPr>
          <w:rFonts w:ascii="Arial" w:hAnsi="Arial" w:cs="Arial"/>
          <w:color w:val="000000" w:themeColor="text1"/>
          <w:sz w:val="22"/>
        </w:rPr>
        <w:t>Matriz 1 – Experiencia</w:t>
      </w:r>
      <w:r w:rsidR="00EB2A03">
        <w:rPr>
          <w:rFonts w:ascii="Arial" w:hAnsi="Arial" w:cs="Arial"/>
          <w:color w:val="000000" w:themeColor="text1"/>
          <w:sz w:val="22"/>
        </w:rPr>
        <w:t>»</w:t>
      </w:r>
      <w:r w:rsidR="00382ADF" w:rsidRPr="00CF623E">
        <w:rPr>
          <w:rFonts w:ascii="Arial" w:hAnsi="Arial" w:cs="Arial"/>
          <w:color w:val="000000" w:themeColor="text1"/>
          <w:sz w:val="22"/>
        </w:rPr>
        <w:t xml:space="preserve"> para proyectos de agua potable y saneamiento básico</w:t>
      </w:r>
      <w:r w:rsidR="00CF623E">
        <w:rPr>
          <w:rFonts w:ascii="Arial" w:hAnsi="Arial" w:cs="Arial"/>
          <w:color w:val="000000" w:themeColor="text1"/>
          <w:sz w:val="22"/>
        </w:rPr>
        <w:t>.</w:t>
      </w:r>
    </w:p>
    <w:p w14:paraId="7FF60C7C" w14:textId="16BB13EC" w:rsidR="00964099" w:rsidRPr="00932844" w:rsidRDefault="00964099" w:rsidP="00932844">
      <w:pPr>
        <w:spacing w:before="120" w:line="276" w:lineRule="auto"/>
        <w:ind w:firstLine="709"/>
        <w:jc w:val="both"/>
        <w:rPr>
          <w:rFonts w:ascii="Arial" w:hAnsi="Arial" w:cs="Arial"/>
          <w:color w:val="000000"/>
          <w:sz w:val="22"/>
          <w:shd w:val="clear" w:color="auto" w:fill="FFFFFF"/>
        </w:rPr>
      </w:pPr>
      <w:r w:rsidRPr="00964099">
        <w:rPr>
          <w:rFonts w:ascii="Arial" w:hAnsi="Arial" w:cs="Arial"/>
          <w:sz w:val="22"/>
          <w:lang w:val="es-ES_tradnl"/>
        </w:rPr>
        <w:t>La Agencia Nacional de Contratación Pública – Colombia Compra Eficiente se pronunció sobre la definición y el alcance de los documentos tipo en l</w:t>
      </w:r>
      <w:r w:rsidR="00EB2A03">
        <w:rPr>
          <w:rFonts w:ascii="Arial" w:hAnsi="Arial" w:cs="Arial"/>
          <w:sz w:val="22"/>
          <w:lang w:val="es-ES_tradnl"/>
        </w:rPr>
        <w:t>o</w:t>
      </w:r>
      <w:r w:rsidRPr="00964099">
        <w:rPr>
          <w:rFonts w:ascii="Arial" w:hAnsi="Arial" w:cs="Arial"/>
          <w:sz w:val="22"/>
          <w:lang w:val="es-ES_tradnl"/>
        </w:rPr>
        <w:t xml:space="preserve">s siguientes </w:t>
      </w:r>
      <w:r w:rsidR="00EB2A03">
        <w:rPr>
          <w:rFonts w:ascii="Arial" w:hAnsi="Arial" w:cs="Arial"/>
          <w:sz w:val="22"/>
          <w:lang w:val="es-ES_tradnl"/>
        </w:rPr>
        <w:lastRenderedPageBreak/>
        <w:t>Conceptos</w:t>
      </w:r>
      <w:r w:rsidR="00D72CCC">
        <w:rPr>
          <w:rFonts w:ascii="Arial" w:hAnsi="Arial" w:cs="Arial"/>
          <w:sz w:val="22"/>
          <w:lang w:val="es-ES_tradnl"/>
        </w:rPr>
        <w:t>:</w:t>
      </w:r>
      <w:r w:rsidRPr="00964099">
        <w:rPr>
          <w:rFonts w:ascii="Arial" w:hAnsi="Arial" w:cs="Arial"/>
          <w:sz w:val="22"/>
          <w:lang w:val="es-ES_tradnl"/>
        </w:rPr>
        <w:t xml:space="preserve"> </w:t>
      </w:r>
      <w:r w:rsidR="00932844" w:rsidRPr="00B7578A">
        <w:rPr>
          <w:rFonts w:ascii="Arial" w:hAnsi="Arial" w:cs="Arial"/>
          <w:color w:val="000000"/>
          <w:sz w:val="22"/>
          <w:shd w:val="clear" w:color="auto" w:fill="FFFFFF"/>
        </w:rPr>
        <w:t>C-144 del 2 de marzo de 2020, C-143 del 18 de marzo de 2020</w:t>
      </w:r>
      <w:r w:rsidR="00E4255B">
        <w:rPr>
          <w:rFonts w:ascii="Arial" w:hAnsi="Arial" w:cs="Arial"/>
          <w:color w:val="000000"/>
          <w:sz w:val="22"/>
          <w:shd w:val="clear" w:color="auto" w:fill="FFFFFF"/>
        </w:rPr>
        <w:t xml:space="preserve">, </w:t>
      </w:r>
      <w:r w:rsidR="00932844" w:rsidRPr="00B7578A">
        <w:rPr>
          <w:rFonts w:ascii="Arial" w:hAnsi="Arial" w:cs="Arial"/>
          <w:color w:val="000000"/>
          <w:sz w:val="22"/>
          <w:shd w:val="clear" w:color="auto" w:fill="FFFFFF"/>
        </w:rPr>
        <w:t>C-286 del 26 de mayo de 2020, C-450 del 3 de agosto de 2020, C-643 del 26 de octubre de 2020,</w:t>
      </w:r>
      <w:r w:rsidR="00932844" w:rsidRPr="00B7578A">
        <w:rPr>
          <w:rFonts w:ascii="Arial" w:hAnsi="Arial" w:cs="Arial"/>
          <w:sz w:val="22"/>
        </w:rPr>
        <w:t xml:space="preserve"> C</w:t>
      </w:r>
      <w:r w:rsidR="00932844">
        <w:rPr>
          <w:rFonts w:ascii="Arial" w:hAnsi="Arial" w:cs="Arial"/>
          <w:sz w:val="22"/>
        </w:rPr>
        <w:t>-</w:t>
      </w:r>
      <w:r w:rsidR="00932844" w:rsidRPr="00B7578A">
        <w:rPr>
          <w:rFonts w:ascii="Arial" w:hAnsi="Arial" w:cs="Arial"/>
          <w:sz w:val="22"/>
        </w:rPr>
        <w:t>773 del 14 de enero de 2021, C-789 del 19 de enero de 2021,</w:t>
      </w:r>
      <w:r w:rsidR="00932844" w:rsidRPr="00B7578A">
        <w:rPr>
          <w:rFonts w:ascii="Arial" w:hAnsi="Arial" w:cs="Arial"/>
          <w:color w:val="000000"/>
          <w:sz w:val="22"/>
          <w:shd w:val="clear" w:color="auto" w:fill="FFFFFF"/>
        </w:rPr>
        <w:t xml:space="preserve"> C-064 del 8 de marzo de 2021</w:t>
      </w:r>
      <w:r w:rsidR="00E4255B">
        <w:rPr>
          <w:rFonts w:ascii="Arial" w:hAnsi="Arial" w:cs="Arial"/>
          <w:color w:val="000000"/>
          <w:sz w:val="22"/>
          <w:shd w:val="clear" w:color="auto" w:fill="FFFFFF"/>
        </w:rPr>
        <w:t>,</w:t>
      </w:r>
      <w:r w:rsidR="00932844" w:rsidRPr="00B7578A">
        <w:rPr>
          <w:rFonts w:ascii="Arial" w:hAnsi="Arial" w:cs="Arial"/>
          <w:color w:val="000000"/>
          <w:sz w:val="22"/>
          <w:shd w:val="clear" w:color="auto" w:fill="FFFFFF"/>
        </w:rPr>
        <w:t xml:space="preserve"> C-157 del 13 de abril del 2021</w:t>
      </w:r>
      <w:r w:rsidR="00E4255B">
        <w:rPr>
          <w:rFonts w:ascii="Arial" w:hAnsi="Arial" w:cs="Arial"/>
          <w:color w:val="000000"/>
          <w:sz w:val="22"/>
          <w:shd w:val="clear" w:color="auto" w:fill="FFFFFF"/>
        </w:rPr>
        <w:t xml:space="preserve"> y C-244 del 4 de mayo de 2021</w:t>
      </w:r>
      <w:r w:rsidRPr="00964099">
        <w:rPr>
          <w:rFonts w:ascii="Arial" w:hAnsi="Arial" w:cs="Arial"/>
          <w:sz w:val="22"/>
          <w:lang w:val="es-ES_tradnl"/>
        </w:rPr>
        <w:t>.</w:t>
      </w:r>
      <w:r w:rsidRPr="00964099">
        <w:rPr>
          <w:rFonts w:ascii="Arial" w:eastAsiaTheme="minorHAnsi" w:hAnsi="Arial" w:cs="Arial"/>
          <w:sz w:val="22"/>
          <w:szCs w:val="22"/>
          <w:lang w:eastAsia="en-US"/>
        </w:rPr>
        <w:t xml:space="preserve"> </w:t>
      </w:r>
      <w:r w:rsidRPr="00964099">
        <w:rPr>
          <w:rFonts w:ascii="Arial" w:eastAsia="Calibri" w:hAnsi="Arial" w:cs="Arial"/>
          <w:sz w:val="22"/>
        </w:rPr>
        <w:t xml:space="preserve">Las tesis desarrolladas en estos conceptos se reiteran a continuación </w:t>
      </w:r>
      <w:r w:rsidRPr="00964099">
        <w:rPr>
          <w:rFonts w:ascii="Arial" w:hAnsi="Arial" w:cs="Arial"/>
          <w:bCs/>
          <w:color w:val="000000" w:themeColor="text1"/>
          <w:sz w:val="22"/>
          <w:lang w:val="es-MX"/>
        </w:rPr>
        <w:t xml:space="preserve">y se complementa en lo pertinente. </w:t>
      </w:r>
    </w:p>
    <w:p w14:paraId="2427DFC4" w14:textId="338F37A8" w:rsidR="004427AC" w:rsidRPr="00E23980" w:rsidRDefault="004427AC" w:rsidP="000E5F9B">
      <w:pPr>
        <w:tabs>
          <w:tab w:val="left" w:pos="0"/>
        </w:tabs>
        <w:spacing w:line="276" w:lineRule="auto"/>
        <w:jc w:val="both"/>
        <w:rPr>
          <w:rFonts w:ascii="Arial" w:eastAsia="Calibri" w:hAnsi="Arial" w:cs="Arial"/>
          <w:b/>
          <w:color w:val="000000" w:themeColor="text1"/>
          <w:sz w:val="22"/>
          <w:lang w:val="es-ES_tradnl"/>
        </w:rPr>
      </w:pPr>
    </w:p>
    <w:p w14:paraId="2C4955C4" w14:textId="52BC961F" w:rsidR="00916711" w:rsidRPr="00916711" w:rsidRDefault="00505DCB" w:rsidP="00916711">
      <w:pPr>
        <w:spacing w:line="276" w:lineRule="auto"/>
        <w:jc w:val="both"/>
        <w:rPr>
          <w:rFonts w:ascii="Arial" w:eastAsia="Calibri" w:hAnsi="Arial" w:cs="Arial"/>
          <w:b/>
          <w:bCs/>
          <w:color w:val="000000"/>
          <w:sz w:val="22"/>
          <w:lang w:eastAsia="en-GB"/>
        </w:rPr>
      </w:pPr>
      <w:r w:rsidRPr="00916711">
        <w:rPr>
          <w:rFonts w:ascii="Arial" w:eastAsia="Calibri" w:hAnsi="Arial" w:cs="Arial"/>
          <w:b/>
          <w:bCs/>
          <w:color w:val="000000"/>
          <w:sz w:val="22"/>
          <w:lang w:eastAsia="en-GB"/>
        </w:rPr>
        <w:t xml:space="preserve">2.1. </w:t>
      </w:r>
      <w:r w:rsidR="00916711" w:rsidRPr="00916711">
        <w:rPr>
          <w:rFonts w:ascii="Arial" w:eastAsia="Calibri" w:hAnsi="Arial" w:cs="Arial"/>
          <w:b/>
          <w:bCs/>
          <w:color w:val="000000"/>
          <w:sz w:val="22"/>
          <w:lang w:eastAsia="en-GB"/>
        </w:rPr>
        <w:t xml:space="preserve">Documentos tipo de licitación </w:t>
      </w:r>
      <w:r w:rsidR="00382ADF">
        <w:rPr>
          <w:rFonts w:ascii="Arial" w:eastAsia="Calibri" w:hAnsi="Arial" w:cs="Arial"/>
          <w:b/>
          <w:bCs/>
          <w:color w:val="000000"/>
          <w:sz w:val="22"/>
          <w:lang w:eastAsia="en-GB"/>
        </w:rPr>
        <w:t>pública para</w:t>
      </w:r>
      <w:r w:rsidR="00916711" w:rsidRPr="00916711">
        <w:rPr>
          <w:rFonts w:ascii="Arial" w:eastAsia="Calibri" w:hAnsi="Arial" w:cs="Arial"/>
          <w:b/>
          <w:bCs/>
          <w:color w:val="000000"/>
          <w:sz w:val="22"/>
          <w:lang w:eastAsia="en-GB"/>
        </w:rPr>
        <w:t xml:space="preserve"> obra de </w:t>
      </w:r>
      <w:r w:rsidR="00382ADF">
        <w:rPr>
          <w:rFonts w:ascii="Arial" w:eastAsia="Calibri" w:hAnsi="Arial" w:cs="Arial"/>
          <w:b/>
          <w:bCs/>
          <w:color w:val="000000"/>
          <w:sz w:val="22"/>
          <w:lang w:eastAsia="en-GB"/>
        </w:rPr>
        <w:t xml:space="preserve">infraestructura de </w:t>
      </w:r>
      <w:r w:rsidR="00916711" w:rsidRPr="00916711">
        <w:rPr>
          <w:rFonts w:ascii="Arial" w:eastAsia="Calibri" w:hAnsi="Arial" w:cs="Arial"/>
          <w:b/>
          <w:bCs/>
          <w:color w:val="000000"/>
          <w:sz w:val="22"/>
          <w:lang w:eastAsia="en-GB"/>
        </w:rPr>
        <w:t>agua potable y saneamiento básico</w:t>
      </w:r>
    </w:p>
    <w:p w14:paraId="18570445" w14:textId="146C151A" w:rsidR="00505DCB" w:rsidRPr="00916711" w:rsidRDefault="00505DCB" w:rsidP="000E5F9B">
      <w:pPr>
        <w:tabs>
          <w:tab w:val="left" w:pos="0"/>
        </w:tabs>
        <w:spacing w:line="276" w:lineRule="auto"/>
        <w:jc w:val="both"/>
        <w:rPr>
          <w:rFonts w:ascii="Arial" w:eastAsia="Calibri" w:hAnsi="Arial" w:cs="Arial"/>
          <w:b/>
          <w:bCs/>
          <w:color w:val="000000" w:themeColor="text1"/>
          <w:sz w:val="22"/>
        </w:rPr>
      </w:pPr>
    </w:p>
    <w:p w14:paraId="5E5B8EC8" w14:textId="77777777" w:rsidR="00CF623E" w:rsidRPr="00D459FB" w:rsidRDefault="00CF623E" w:rsidP="00CF623E">
      <w:pPr>
        <w:spacing w:line="276" w:lineRule="auto"/>
        <w:jc w:val="both"/>
        <w:rPr>
          <w:rFonts w:asciiTheme="minorHAnsi" w:eastAsiaTheme="minorHAnsi" w:hAnsiTheme="minorHAnsi" w:cstheme="minorBidi"/>
          <w:color w:val="0D0D0D" w:themeColor="text1" w:themeTint="F2"/>
          <w:szCs w:val="22"/>
          <w:lang w:val="es-MX" w:eastAsia="en-US"/>
        </w:rPr>
      </w:pPr>
      <w:r>
        <w:rPr>
          <w:rFonts w:ascii="Arial" w:eastAsia="Calibri" w:hAnsi="Arial"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3"/>
      </w:r>
      <w:r>
        <w:rPr>
          <w:rFonts w:ascii="Arial" w:hAnsi="Arial" w:cs="Arial"/>
          <w:color w:val="0D0D0D" w:themeColor="text1" w:themeTint="F2"/>
          <w:sz w:val="22"/>
          <w:lang w:val="es-ES"/>
        </w:rPr>
        <w:t xml:space="preserve">. </w:t>
      </w:r>
      <w:r w:rsidRPr="00D459FB">
        <w:rPr>
          <w:rFonts w:ascii="Arial" w:eastAsiaTheme="minorHAnsi" w:hAnsi="Arial" w:cs="Arial"/>
          <w:color w:val="0D0D0D" w:themeColor="text1" w:themeTint="F2"/>
          <w:sz w:val="22"/>
          <w:szCs w:val="22"/>
          <w:lang w:val="es-ES" w:eastAsia="en-US"/>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D459FB">
        <w:rPr>
          <w:rFonts w:ascii="Arial" w:eastAsiaTheme="minorHAnsi" w:hAnsi="Arial" w:cs="Arial"/>
          <w:color w:val="0D0D0D" w:themeColor="text1" w:themeTint="F2"/>
          <w:sz w:val="22"/>
          <w:szCs w:val="22"/>
          <w:vertAlign w:val="superscript"/>
          <w:lang w:val="es-ES" w:eastAsia="en-US"/>
        </w:rPr>
        <w:footnoteReference w:id="4"/>
      </w:r>
      <w:r w:rsidRPr="00D459FB">
        <w:rPr>
          <w:rFonts w:ascii="Arial" w:eastAsiaTheme="minorHAnsi" w:hAnsi="Arial" w:cs="Arial"/>
          <w:color w:val="0D0D0D" w:themeColor="text1" w:themeTint="F2"/>
          <w:sz w:val="22"/>
          <w:szCs w:val="22"/>
          <w:lang w:val="es-ES" w:eastAsia="en-US"/>
        </w:rPr>
        <w:t>.</w:t>
      </w:r>
    </w:p>
    <w:p w14:paraId="79816F76" w14:textId="77777777" w:rsidR="00CF623E" w:rsidRDefault="00CF623E" w:rsidP="00CF623E">
      <w:pPr>
        <w:spacing w:before="120" w:line="276" w:lineRule="auto"/>
        <w:jc w:val="both"/>
        <w:rPr>
          <w:rFonts w:ascii="Arial" w:eastAsiaTheme="minorHAnsi" w:hAnsi="Arial" w:cs="Arial"/>
          <w:color w:val="0D0D0D" w:themeColor="text1" w:themeTint="F2"/>
          <w:sz w:val="21"/>
          <w:szCs w:val="21"/>
          <w:lang w:val="es-ES" w:eastAsia="en-US"/>
        </w:rPr>
      </w:pPr>
      <w:r w:rsidRPr="00D459FB">
        <w:rPr>
          <w:rFonts w:asciiTheme="minorHAnsi" w:eastAsiaTheme="minorHAnsi" w:hAnsiTheme="minorHAnsi" w:cstheme="minorBidi"/>
          <w:color w:val="0D0D0D" w:themeColor="text1" w:themeTint="F2"/>
          <w:szCs w:val="22"/>
          <w:lang w:val="es-MX" w:eastAsia="en-US"/>
        </w:rPr>
        <w:tab/>
      </w:r>
      <w:r w:rsidRPr="00D459FB">
        <w:rPr>
          <w:rFonts w:ascii="Arial" w:eastAsiaTheme="minorHAnsi" w:hAnsi="Arial" w:cs="Arial"/>
          <w:color w:val="0D0D0D" w:themeColor="text1" w:themeTint="F2"/>
          <w:sz w:val="22"/>
          <w:szCs w:val="22"/>
          <w:lang w:val="es-ES" w:eastAsia="en-U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459FB">
        <w:rPr>
          <w:rFonts w:ascii="Arial" w:eastAsiaTheme="minorHAnsi" w:hAnsi="Arial" w:cs="Arial"/>
          <w:color w:val="0D0D0D" w:themeColor="text1" w:themeTint="F2"/>
          <w:sz w:val="22"/>
          <w:szCs w:val="22"/>
          <w:vertAlign w:val="superscript"/>
          <w:lang w:val="es-ES" w:eastAsia="en-US"/>
        </w:rPr>
        <w:footnoteReference w:id="5"/>
      </w:r>
      <w:r w:rsidRPr="00D459FB">
        <w:rPr>
          <w:rFonts w:ascii="Arial" w:eastAsiaTheme="minorHAnsi" w:hAnsi="Arial" w:cs="Arial"/>
          <w:color w:val="0D0D0D" w:themeColor="text1" w:themeTint="F2"/>
          <w:sz w:val="22"/>
          <w:szCs w:val="22"/>
          <w:vertAlign w:val="superscript"/>
          <w:lang w:val="es-ES" w:eastAsia="en-US"/>
        </w:rPr>
        <w:t xml:space="preserve"> </w:t>
      </w:r>
      <w:r w:rsidRPr="00D459FB">
        <w:rPr>
          <w:rFonts w:ascii="Arial" w:eastAsiaTheme="minorHAnsi" w:hAnsi="Arial" w:cs="Arial"/>
          <w:color w:val="0D0D0D" w:themeColor="text1" w:themeTint="F2"/>
          <w:sz w:val="22"/>
          <w:szCs w:val="22"/>
          <w:lang w:val="es-ES" w:eastAsia="en-US"/>
        </w:rPr>
        <w:t>. Sin embargo, en el texto aprobado, los pliegos tipo se limitaron a la adquisición o suministro de bienes de características técnicas uniformes</w:t>
      </w:r>
      <w:r w:rsidRPr="00D459FB">
        <w:rPr>
          <w:rFonts w:ascii="Arial" w:eastAsiaTheme="minorHAnsi" w:hAnsi="Arial" w:cs="Arial"/>
          <w:color w:val="0D0D0D" w:themeColor="text1" w:themeTint="F2"/>
          <w:sz w:val="21"/>
          <w:szCs w:val="21"/>
          <w:vertAlign w:val="superscript"/>
          <w:lang w:val="es-ES" w:eastAsia="en-US"/>
        </w:rPr>
        <w:footnoteReference w:id="6"/>
      </w:r>
      <w:r w:rsidRPr="00D459FB">
        <w:rPr>
          <w:rFonts w:ascii="Arial" w:eastAsiaTheme="minorHAnsi" w:hAnsi="Arial" w:cs="Arial"/>
          <w:color w:val="0D0D0D" w:themeColor="text1" w:themeTint="F2"/>
          <w:sz w:val="21"/>
          <w:szCs w:val="21"/>
          <w:lang w:val="es-ES" w:eastAsia="en-US"/>
        </w:rPr>
        <w:t>.</w:t>
      </w:r>
    </w:p>
    <w:p w14:paraId="759DF5C7" w14:textId="3A217F83" w:rsidR="00CF623E" w:rsidRDefault="00CF623E" w:rsidP="00CF623E">
      <w:pPr>
        <w:spacing w:before="120" w:line="276" w:lineRule="auto"/>
        <w:ind w:firstLine="709"/>
        <w:jc w:val="both"/>
        <w:rPr>
          <w:rFonts w:ascii="Arial" w:eastAsia="Calibri" w:hAnsi="Arial" w:cs="Arial"/>
          <w:color w:val="000000"/>
          <w:sz w:val="22"/>
        </w:rPr>
      </w:pPr>
      <w:r>
        <w:rPr>
          <w:rFonts w:ascii="Arial" w:eastAsia="Calibri" w:hAnsi="Arial" w:cs="Arial"/>
          <w:color w:val="000000"/>
          <w:sz w:val="22"/>
        </w:rPr>
        <w:t>Posteriormente,</w:t>
      </w:r>
      <w:r w:rsidR="00616D91">
        <w:rPr>
          <w:rFonts w:ascii="Arial" w:eastAsia="Calibri" w:hAnsi="Arial" w:cs="Arial"/>
          <w:color w:val="000000"/>
          <w:sz w:val="22"/>
        </w:rPr>
        <w:t xml:space="preserve"> a</w:t>
      </w:r>
      <w:r>
        <w:rPr>
          <w:rFonts w:ascii="Arial" w:eastAsia="Calibri" w:hAnsi="Arial" w:cs="Arial"/>
          <w:color w:val="000000"/>
          <w:sz w:val="22"/>
        </w:rPr>
        <w:t xml:space="preserve"> partir del artículo 4 de la Ley 1882 de 2018, se determinó la obligatoriedad por parte de todas las entidades públicas sometidas al </w:t>
      </w:r>
      <w:r w:rsidR="00616D91">
        <w:rPr>
          <w:rFonts w:ascii="Arial" w:eastAsia="Calibri" w:hAnsi="Arial" w:cs="Arial"/>
          <w:color w:val="000000"/>
          <w:sz w:val="22"/>
        </w:rPr>
        <w:t>E</w:t>
      </w:r>
      <w:r>
        <w:rPr>
          <w:rFonts w:ascii="Arial" w:eastAsia="Calibri" w:hAnsi="Arial" w:cs="Arial"/>
          <w:color w:val="000000"/>
          <w:sz w:val="22"/>
        </w:rPr>
        <w:t xml:space="preserve">statuto </w:t>
      </w:r>
      <w:r w:rsidR="00616D91">
        <w:rPr>
          <w:rFonts w:ascii="Arial" w:eastAsia="Calibri" w:hAnsi="Arial" w:cs="Arial"/>
          <w:color w:val="000000"/>
          <w:sz w:val="22"/>
        </w:rPr>
        <w:t>G</w:t>
      </w:r>
      <w:r>
        <w:rPr>
          <w:rFonts w:ascii="Arial" w:eastAsia="Calibri" w:hAnsi="Arial" w:cs="Arial"/>
          <w:color w:val="000000"/>
          <w:sz w:val="22"/>
        </w:rPr>
        <w:t xml:space="preserve">eneral de </w:t>
      </w:r>
      <w:r w:rsidR="00616D91">
        <w:rPr>
          <w:rFonts w:ascii="Arial" w:eastAsia="Calibri" w:hAnsi="Arial" w:cs="Arial"/>
          <w:color w:val="000000"/>
          <w:sz w:val="22"/>
        </w:rPr>
        <w:t>C</w:t>
      </w:r>
      <w:r>
        <w:rPr>
          <w:rFonts w:ascii="Arial" w:eastAsia="Calibri" w:hAnsi="Arial" w:cs="Arial"/>
          <w:color w:val="000000"/>
          <w:sz w:val="22"/>
        </w:rPr>
        <w:t xml:space="preserve">ontratación </w:t>
      </w:r>
      <w:r w:rsidR="00616D91">
        <w:rPr>
          <w:rFonts w:ascii="Arial" w:eastAsia="Calibri" w:hAnsi="Arial" w:cs="Arial"/>
          <w:color w:val="000000"/>
          <w:sz w:val="22"/>
        </w:rPr>
        <w:t>P</w:t>
      </w:r>
      <w:r>
        <w:rPr>
          <w:rFonts w:ascii="Arial" w:eastAsia="Calibri" w:hAnsi="Arial" w:cs="Arial"/>
          <w:color w:val="000000"/>
          <w:sz w:val="22"/>
        </w:rPr>
        <w:t xml:space="preserve">ública de aplicar los documentos tipo adoptados por el gobierno nacional. </w:t>
      </w:r>
    </w:p>
    <w:p w14:paraId="47EAD37F" w14:textId="77777777" w:rsidR="00CF623E" w:rsidRDefault="00CF623E" w:rsidP="00CF623E">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 xml:space="preserve">El citado artículo 4 establecía que el Gobierno nacional adoptaría los documentos tipo para los pliegos de condiciones de los procesos de selección de obras públicas, interventoría para las obras públicas, interventoría para consultoría de estudios y diseños </w:t>
      </w:r>
      <w:r>
        <w:rPr>
          <w:rFonts w:ascii="Arial" w:eastAsia="Calibri" w:hAnsi="Arial" w:cs="Arial"/>
          <w:color w:val="000000"/>
          <w:sz w:val="22"/>
        </w:rPr>
        <w:lastRenderedPageBreak/>
        <w:t>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7"/>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16C080E3" w14:textId="0050C2C6" w:rsidR="00CF623E" w:rsidRDefault="00CF623E" w:rsidP="00CF623E">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Mas tarde</w:t>
      </w:r>
      <w:r w:rsidRPr="00290253">
        <w:rPr>
          <w:rFonts w:ascii="Arial" w:eastAsiaTheme="minorHAnsi" w:hAnsi="Arial" w:cs="Arial"/>
          <w:color w:val="0D0D0D" w:themeColor="text1" w:themeTint="F2"/>
          <w:sz w:val="22"/>
          <w:szCs w:val="22"/>
          <w:lang w:val="es-MX" w:eastAsia="en-US"/>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290253">
        <w:rPr>
          <w:rFonts w:ascii="Arial" w:eastAsiaTheme="minorHAnsi" w:hAnsi="Arial" w:cs="Arial"/>
          <w:color w:val="0D0D0D" w:themeColor="text1" w:themeTint="F2"/>
          <w:sz w:val="22"/>
          <w:szCs w:val="22"/>
          <w:lang w:val="es-MX" w:eastAsia="en-US"/>
        </w:rPr>
        <w:t>ii</w:t>
      </w:r>
      <w:proofErr w:type="spellEnd"/>
      <w:r w:rsidRPr="00290253">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290253">
        <w:rPr>
          <w:rFonts w:ascii="Arial" w:eastAsiaTheme="minorHAnsi" w:hAnsi="Arial" w:cs="Arial"/>
          <w:color w:val="0D0D0D" w:themeColor="text1" w:themeTint="F2"/>
          <w:sz w:val="22"/>
          <w:szCs w:val="22"/>
          <w:lang w:val="es-MX" w:eastAsia="en-US"/>
        </w:rPr>
        <w:t>iii</w:t>
      </w:r>
      <w:proofErr w:type="spellEnd"/>
      <w:r w:rsidRPr="00290253">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290253">
        <w:rPr>
          <w:rFonts w:ascii="Arial" w:eastAsiaTheme="minorHAnsi" w:hAnsi="Arial" w:cs="Arial"/>
          <w:color w:val="0D0D0D" w:themeColor="text1" w:themeTint="F2"/>
          <w:sz w:val="22"/>
          <w:szCs w:val="22"/>
          <w:lang w:val="es-MX" w:eastAsia="en-US"/>
        </w:rPr>
        <w:t>iv</w:t>
      </w:r>
      <w:proofErr w:type="spellEnd"/>
      <w:r w:rsidRPr="00290253">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90253">
        <w:rPr>
          <w:rFonts w:ascii="Arial" w:eastAsiaTheme="minorHAnsi" w:hAnsi="Arial" w:cs="Arial"/>
          <w:color w:val="0D0D0D" w:themeColor="text1" w:themeTint="F2"/>
          <w:sz w:val="22"/>
          <w:szCs w:val="22"/>
          <w:vertAlign w:val="superscript"/>
          <w:lang w:val="es-MX" w:eastAsia="en-US"/>
        </w:rPr>
        <w:footnoteReference w:id="8"/>
      </w:r>
      <w:r w:rsidRPr="00290253">
        <w:rPr>
          <w:rFonts w:ascii="Arial" w:eastAsiaTheme="minorHAnsi" w:hAnsi="Arial" w:cs="Arial"/>
          <w:color w:val="0D0D0D" w:themeColor="text1" w:themeTint="F2"/>
          <w:sz w:val="22"/>
          <w:szCs w:val="22"/>
          <w:lang w:val="es-MX" w:eastAsia="en-US"/>
        </w:rPr>
        <w:t xml:space="preserve">. </w:t>
      </w:r>
    </w:p>
    <w:p w14:paraId="721D3E75" w14:textId="77777777" w:rsidR="00CF623E" w:rsidRPr="00665597" w:rsidRDefault="00CF623E" w:rsidP="00CF623E">
      <w:pPr>
        <w:spacing w:before="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En este sentido, p</w:t>
      </w:r>
      <w:r w:rsidRPr="00665597">
        <w:rPr>
          <w:rFonts w:ascii="Arial" w:eastAsia="Calibri" w:hAnsi="Arial" w:cs="Arial"/>
          <w:sz w:val="22"/>
          <w:szCs w:val="22"/>
          <w:lang w:val="es-MX" w:eastAsia="en-US"/>
        </w:rPr>
        <w:t>or disposición expresa de la Ley 2022 de 2020,</w:t>
      </w:r>
      <w:r w:rsidRPr="00665597">
        <w:rPr>
          <w:rFonts w:ascii="Arial" w:eastAsia="Calibri" w:hAnsi="Arial" w:cs="Arial"/>
          <w:sz w:val="22"/>
        </w:rPr>
        <w:t xml:space="preserve"> </w:t>
      </w:r>
      <w:r>
        <w:rPr>
          <w:rFonts w:ascii="Arial" w:eastAsia="Calibri" w:hAnsi="Arial" w:cs="Arial"/>
          <w:sz w:val="22"/>
        </w:rPr>
        <w:t xml:space="preserve">se </w:t>
      </w:r>
      <w:r w:rsidRPr="009C48FC">
        <w:rPr>
          <w:rFonts w:ascii="Arial" w:eastAsia="Calibri" w:hAnsi="Arial" w:cs="Arial"/>
          <w:sz w:val="22"/>
        </w:rPr>
        <w:t>otorgó a la Agencia Nacional de Contratación Pública – Colombia Compra Eficiente la competencia para adoptar los documentos tipo</w:t>
      </w:r>
      <w:r>
        <w:rPr>
          <w:rFonts w:ascii="Arial" w:eastAsia="Calibri" w:hAnsi="Arial" w:cs="Arial"/>
          <w:sz w:val="22"/>
        </w:rPr>
        <w:t>. Además, reiteró la obligatoriedad de los</w:t>
      </w:r>
      <w:r w:rsidRPr="00665597">
        <w:rPr>
          <w:rFonts w:ascii="Arial" w:eastAsia="Calibri" w:hAnsi="Arial" w:cs="Arial"/>
          <w:sz w:val="22"/>
          <w:szCs w:val="22"/>
          <w:lang w:val="es-MX" w:eastAsia="en-US"/>
        </w:rPr>
        <w:t xml:space="preserve"> «Documentos tipo»</w:t>
      </w:r>
      <w:r>
        <w:rPr>
          <w:rFonts w:ascii="Arial" w:eastAsia="Calibri" w:hAnsi="Arial" w:cs="Arial"/>
          <w:sz w:val="22"/>
          <w:szCs w:val="22"/>
          <w:lang w:val="es-MX" w:eastAsia="en-US"/>
        </w:rPr>
        <w:t xml:space="preserve"> que se adopten,</w:t>
      </w:r>
      <w:r w:rsidRPr="00665597">
        <w:rPr>
          <w:rFonts w:ascii="Arial" w:eastAsia="Calibri" w:hAnsi="Arial" w:cs="Arial"/>
          <w:sz w:val="22"/>
          <w:szCs w:val="22"/>
          <w:lang w:val="es-MX" w:eastAsia="en-US"/>
        </w:rPr>
        <w:t xml:space="preserve"> p</w:t>
      </w:r>
      <w:r>
        <w:rPr>
          <w:rFonts w:ascii="Arial" w:eastAsia="Calibri" w:hAnsi="Arial" w:cs="Arial"/>
          <w:sz w:val="22"/>
          <w:szCs w:val="22"/>
          <w:lang w:val="es-MX" w:eastAsia="en-US"/>
        </w:rPr>
        <w:t>ara</w:t>
      </w:r>
      <w:r w:rsidRPr="00665597">
        <w:rPr>
          <w:rFonts w:ascii="Arial" w:eastAsia="Calibri" w:hAnsi="Arial" w:cs="Arial"/>
          <w:sz w:val="22"/>
          <w:szCs w:val="22"/>
          <w:lang w:val="es-MX" w:eastAsia="en-US"/>
        </w:rPr>
        <w:t xml:space="preserve"> todas las entidades públicas cuyo régimen de contratación está sometida al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5FB342A9" w14:textId="107E8D49" w:rsidR="00CF623E" w:rsidRPr="00CF623E" w:rsidRDefault="00CF623E" w:rsidP="00CF623E">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Así, </w:t>
      </w:r>
      <w:r w:rsidRPr="00CF623E">
        <w:rPr>
          <w:rFonts w:ascii="Arial" w:eastAsia="Calibri" w:hAnsi="Arial" w:cs="Arial"/>
          <w:sz w:val="22"/>
          <w:szCs w:val="22"/>
          <w:lang w:val="es-MX" w:eastAsia="en-US"/>
        </w:rPr>
        <w:t xml:space="preserve">en desarrollo de la Ley 2022 de 2020, la Agencia Nacional de Contratación Pública expidió las Resoluciones No.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Conforme al artículo 6 </w:t>
      </w:r>
      <w:proofErr w:type="spellStart"/>
      <w:r w:rsidRPr="00CF623E">
        <w:rPr>
          <w:rFonts w:ascii="Arial" w:eastAsia="Calibri" w:hAnsi="Arial" w:cs="Arial"/>
          <w:i/>
          <w:iCs/>
          <w:sz w:val="22"/>
          <w:szCs w:val="22"/>
          <w:lang w:val="es-MX" w:eastAsia="en-US"/>
        </w:rPr>
        <w:t>ibídem</w:t>
      </w:r>
      <w:proofErr w:type="spellEnd"/>
      <w:r w:rsidRPr="00CF623E">
        <w:rPr>
          <w:rFonts w:ascii="Arial" w:eastAsia="Calibri" w:hAnsi="Arial" w:cs="Arial"/>
          <w:sz w:val="22"/>
          <w:szCs w:val="22"/>
          <w:lang w:val="es-MX" w:eastAsia="en-US"/>
        </w:rPr>
        <w:t xml:space="preserve">, la implementación de estos documentos es obligatoria en los procedimientos de selección </w:t>
      </w:r>
      <w:r w:rsidR="00616D91">
        <w:rPr>
          <w:rFonts w:ascii="Arial" w:eastAsia="Calibri" w:hAnsi="Arial" w:cs="Arial"/>
          <w:sz w:val="22"/>
          <w:szCs w:val="22"/>
          <w:lang w:val="es-MX" w:eastAsia="en-US"/>
        </w:rPr>
        <w:t xml:space="preserve">de licitación pública </w:t>
      </w:r>
      <w:r w:rsidRPr="00CF623E">
        <w:rPr>
          <w:rFonts w:ascii="Arial" w:eastAsia="Calibri" w:hAnsi="Arial" w:cs="Arial"/>
          <w:sz w:val="22"/>
          <w:szCs w:val="22"/>
          <w:lang w:val="es-MX" w:eastAsia="en-US"/>
        </w:rPr>
        <w:t>cuyo aviso de convocatoria se publique a partir del 11 de diciembre de 2020.</w:t>
      </w:r>
    </w:p>
    <w:p w14:paraId="6CCF62A8" w14:textId="4286AF71" w:rsidR="00CF623E" w:rsidRDefault="005A397C" w:rsidP="00CF623E">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documento base con los correspondientes anexos, formatos, matrices y formularios</w:t>
      </w:r>
      <w:r>
        <w:rPr>
          <w:rFonts w:ascii="Arial" w:eastAsia="Calibri" w:hAnsi="Arial" w:cs="Arial"/>
          <w:sz w:val="22"/>
        </w:rPr>
        <w:t xml:space="preserve"> para los procesos que se realicen por la modalidad de licitación pública</w:t>
      </w:r>
      <w:r w:rsidRPr="009C48FC">
        <w:rPr>
          <w:rFonts w:ascii="Arial" w:eastAsia="Calibri" w:hAnsi="Arial" w:cs="Arial"/>
          <w:sz w:val="22"/>
        </w:rPr>
        <w:t>.</w:t>
      </w:r>
      <w:r>
        <w:rPr>
          <w:rFonts w:ascii="Arial" w:eastAsia="Calibri" w:hAnsi="Arial" w:cs="Arial"/>
          <w:sz w:val="22"/>
        </w:rPr>
        <w:t xml:space="preserve"> Según </w:t>
      </w:r>
      <w:r w:rsidR="00EF5695">
        <w:rPr>
          <w:rFonts w:ascii="Arial" w:eastAsia="Calibri" w:hAnsi="Arial" w:cs="Arial"/>
          <w:sz w:val="22"/>
        </w:rPr>
        <w:t>esta norma</w:t>
      </w:r>
      <w:r>
        <w:rPr>
          <w:rFonts w:ascii="Arial" w:eastAsia="Calibri" w:hAnsi="Arial" w:cs="Arial"/>
          <w:sz w:val="22"/>
        </w:rPr>
        <w:t xml:space="preserve">, </w:t>
      </w:r>
      <w:r w:rsidR="00EF5695">
        <w:rPr>
          <w:rFonts w:ascii="Arial" w:hAnsi="Arial" w:cs="Arial"/>
          <w:color w:val="000000"/>
          <w:sz w:val="22"/>
          <w:szCs w:val="22"/>
          <w:bdr w:val="none" w:sz="0" w:space="0" w:color="auto" w:frame="1"/>
        </w:rPr>
        <w:t>l</w:t>
      </w:r>
      <w:r>
        <w:rPr>
          <w:rFonts w:ascii="Arial" w:hAnsi="Arial" w:cs="Arial"/>
          <w:color w:val="000000"/>
          <w:sz w:val="22"/>
          <w:szCs w:val="22"/>
          <w:bdr w:val="none" w:sz="0" w:space="0" w:color="auto" w:frame="1"/>
        </w:rPr>
        <w:t>os</w:t>
      </w:r>
      <w:r w:rsidR="00CF623E" w:rsidRPr="00D77CBA">
        <w:rPr>
          <w:rFonts w:ascii="Arial" w:hAnsi="Arial" w:cs="Arial"/>
          <w:color w:val="000000"/>
          <w:sz w:val="22"/>
          <w:szCs w:val="22"/>
          <w:bdr w:val="none" w:sz="0" w:space="0" w:color="auto" w:frame="1"/>
        </w:rPr>
        <w:t xml:space="preserve"> documentos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616D91">
        <w:rPr>
          <w:rFonts w:ascii="Arial" w:eastAsia="Calibri" w:hAnsi="Arial" w:cs="Arial"/>
          <w:sz w:val="22"/>
          <w:szCs w:val="22"/>
          <w:lang w:val="es-MX" w:eastAsia="en-US"/>
        </w:rPr>
        <w:t xml:space="preserve">. </w:t>
      </w:r>
    </w:p>
    <w:p w14:paraId="49408C72" w14:textId="1D9480A4" w:rsidR="00CF623E" w:rsidRPr="00665597" w:rsidRDefault="00CF623E" w:rsidP="00CF623E">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Así las cosas, precisada la obligatoriedad de los documentos tipo, a continuación, se explicará la forma en la que aplica la </w:t>
      </w:r>
      <w:r w:rsidRPr="00665597">
        <w:rPr>
          <w:rFonts w:ascii="Arial" w:eastAsia="Calibri" w:hAnsi="Arial" w:cs="Arial"/>
          <w:sz w:val="22"/>
          <w:szCs w:val="22"/>
          <w:lang w:val="es-MX" w:eastAsia="en-US"/>
        </w:rPr>
        <w:t>«</w:t>
      </w:r>
      <w:r w:rsidRPr="00D96CA2">
        <w:rPr>
          <w:rFonts w:ascii="Arial" w:eastAsia="Calibri" w:hAnsi="Arial" w:cs="Arial"/>
          <w:sz w:val="22"/>
          <w:szCs w:val="22"/>
          <w:lang w:val="es-MX" w:eastAsia="en-US"/>
        </w:rPr>
        <w:t>Matriz 1 – Experiencia</w:t>
      </w:r>
      <w:r w:rsidRPr="00665597">
        <w:rPr>
          <w:rFonts w:ascii="Arial" w:eastAsia="Calibri" w:hAnsi="Arial" w:cs="Arial"/>
          <w:sz w:val="22"/>
          <w:szCs w:val="22"/>
          <w:lang w:val="es-MX" w:eastAsia="en-US"/>
        </w:rPr>
        <w:t>»</w:t>
      </w:r>
      <w:r>
        <w:rPr>
          <w:rFonts w:ascii="Arial" w:eastAsia="Calibri" w:hAnsi="Arial" w:cs="Arial"/>
          <w:sz w:val="22"/>
          <w:szCs w:val="22"/>
          <w:lang w:val="es-MX" w:eastAsia="en-US"/>
        </w:rPr>
        <w:t xml:space="preserve"> en los proyectos </w:t>
      </w:r>
      <w:r w:rsidRPr="00665597">
        <w:rPr>
          <w:rFonts w:ascii="Arial" w:eastAsia="Calibri" w:hAnsi="Arial" w:cs="Arial"/>
          <w:sz w:val="22"/>
          <w:szCs w:val="22"/>
          <w:lang w:val="es-MX" w:eastAsia="en-US"/>
        </w:rPr>
        <w:t xml:space="preserve">de </w:t>
      </w:r>
      <w:r w:rsidRPr="00665597">
        <w:rPr>
          <w:rFonts w:ascii="Arial" w:eastAsia="Calibri" w:hAnsi="Arial" w:cs="Arial"/>
          <w:sz w:val="22"/>
          <w:szCs w:val="22"/>
          <w:lang w:val="es-MX" w:eastAsia="en-US"/>
        </w:rPr>
        <w:lastRenderedPageBreak/>
        <w:t>infraestructura de agua potable y saneamiento básico</w:t>
      </w:r>
      <w:r>
        <w:rPr>
          <w:rFonts w:ascii="Arial" w:eastAsia="Calibri" w:hAnsi="Arial" w:cs="Arial"/>
          <w:sz w:val="22"/>
          <w:szCs w:val="22"/>
          <w:lang w:val="es-MX" w:eastAsia="en-US"/>
        </w:rPr>
        <w:t>, con el fin de dar respuesta a</w:t>
      </w:r>
      <w:r w:rsidR="008E5BCD">
        <w:rPr>
          <w:rFonts w:ascii="Arial" w:eastAsia="Calibri" w:hAnsi="Arial" w:cs="Arial"/>
          <w:sz w:val="22"/>
          <w:szCs w:val="22"/>
          <w:lang w:val="es-MX" w:eastAsia="en-US"/>
        </w:rPr>
        <w:t>l objeto de la</w:t>
      </w:r>
      <w:r>
        <w:rPr>
          <w:rFonts w:ascii="Arial" w:eastAsia="Calibri" w:hAnsi="Arial" w:cs="Arial"/>
          <w:sz w:val="22"/>
          <w:szCs w:val="22"/>
          <w:lang w:val="es-MX" w:eastAsia="en-US"/>
        </w:rPr>
        <w:t xml:space="preserve"> consulta. </w:t>
      </w:r>
    </w:p>
    <w:p w14:paraId="4CE1F178" w14:textId="69F232EF" w:rsidR="00B54EA7" w:rsidRPr="006C6EE1" w:rsidRDefault="00B54EA7" w:rsidP="00CF623E">
      <w:pPr>
        <w:spacing w:line="276" w:lineRule="auto"/>
        <w:jc w:val="both"/>
        <w:rPr>
          <w:rFonts w:ascii="Arial" w:eastAsia="Calibri" w:hAnsi="Arial" w:cs="Arial"/>
          <w:sz w:val="22"/>
          <w:szCs w:val="22"/>
          <w:lang w:eastAsia="en-US"/>
        </w:rPr>
      </w:pPr>
    </w:p>
    <w:p w14:paraId="3347BA5F" w14:textId="77777777" w:rsidR="00CF623E" w:rsidRPr="002A40E2" w:rsidRDefault="00E5756C" w:rsidP="00CF623E">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E23980">
        <w:rPr>
          <w:rFonts w:ascii="Arial" w:eastAsia="Calibri" w:hAnsi="Arial" w:cs="Arial"/>
          <w:b/>
          <w:bCs/>
          <w:color w:val="000000"/>
          <w:sz w:val="22"/>
          <w:lang w:val="es-ES_tradnl" w:eastAsia="en-GB"/>
        </w:rPr>
        <w:t xml:space="preserve">2.2. </w:t>
      </w:r>
      <w:r w:rsidR="00CF623E">
        <w:rPr>
          <w:rFonts w:ascii="Arial" w:eastAsia="Calibri" w:hAnsi="Arial" w:cs="Arial"/>
          <w:b/>
          <w:bCs/>
          <w:sz w:val="22"/>
          <w:szCs w:val="22"/>
          <w:lang w:val="es-MX" w:eastAsia="en-US"/>
        </w:rPr>
        <w:t xml:space="preserve">Aplicación de la </w:t>
      </w:r>
      <w:r w:rsidR="00CF623E" w:rsidRPr="002A40E2">
        <w:rPr>
          <w:rFonts w:ascii="Arial" w:eastAsia="Calibri" w:hAnsi="Arial" w:cs="Arial"/>
          <w:b/>
          <w:bCs/>
          <w:sz w:val="22"/>
          <w:szCs w:val="22"/>
          <w:lang w:val="es-MX" w:eastAsia="en-US"/>
        </w:rPr>
        <w:t>Matriz 1 – Experiencia para proyectos agua potable y saneamiento básico</w:t>
      </w:r>
    </w:p>
    <w:p w14:paraId="61C59A6A" w14:textId="77777777" w:rsidR="00CF623E" w:rsidRDefault="00CF623E" w:rsidP="00CF623E">
      <w:pPr>
        <w:spacing w:line="276" w:lineRule="auto"/>
        <w:ind w:right="51"/>
        <w:jc w:val="both"/>
        <w:rPr>
          <w:rFonts w:ascii="Arial" w:eastAsia="Calibri" w:hAnsi="Arial" w:cs="Arial"/>
          <w:sz w:val="22"/>
          <w:szCs w:val="22"/>
          <w:lang w:val="es-MX" w:eastAsia="en-US"/>
        </w:rPr>
      </w:pPr>
    </w:p>
    <w:p w14:paraId="74C1AE6B" w14:textId="0BFA3695" w:rsidR="00CF623E" w:rsidRPr="005A397C" w:rsidRDefault="005A397C" w:rsidP="000E5F9B">
      <w:pPr>
        <w:spacing w:line="276" w:lineRule="auto"/>
        <w:jc w:val="both"/>
        <w:rPr>
          <w:rFonts w:ascii="Arial" w:eastAsia="Calibri" w:hAnsi="Arial" w:cs="Arial"/>
          <w:sz w:val="22"/>
          <w:szCs w:val="22"/>
          <w:lang w:val="es-MX" w:eastAsia="en-US"/>
        </w:rPr>
      </w:pPr>
      <w:r w:rsidRPr="005A397C">
        <w:rPr>
          <w:rFonts w:ascii="Arial" w:eastAsia="Calibri" w:hAnsi="Arial" w:cs="Arial"/>
          <w:sz w:val="22"/>
          <w:szCs w:val="22"/>
          <w:lang w:val="es-MX" w:eastAsia="en-US"/>
        </w:rPr>
        <w:t>La parte introductoria del pliego dispone que los documentos tipo se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«Matriz 1 – Experiencia</w:t>
      </w:r>
      <w:bookmarkStart w:id="9" w:name="_Hlk68008512"/>
      <w:r w:rsidRPr="005A397C">
        <w:rPr>
          <w:rFonts w:ascii="Arial" w:eastAsia="Calibri" w:hAnsi="Arial" w:cs="Arial"/>
          <w:sz w:val="22"/>
          <w:szCs w:val="22"/>
          <w:lang w:val="es-MX" w:eastAsia="en-US"/>
        </w:rPr>
        <w:t>»</w:t>
      </w:r>
      <w:bookmarkEnd w:id="9"/>
      <w:r w:rsidRPr="005A397C">
        <w:rPr>
          <w:rFonts w:ascii="Arial" w:eastAsia="Calibri" w:hAnsi="Arial" w:cs="Arial"/>
          <w:sz w:val="22"/>
          <w:szCs w:val="22"/>
          <w:lang w:val="es-MX" w:eastAsia="en-US"/>
        </w:rPr>
        <w:t>, no tienen que aplicar los documentos tipo, sin perjuicio de lo previsto en el artículo 4 de las Resoluciones Nos. 248 y 249 de 2020 para la obras o servicios adicionales</w:t>
      </w:r>
      <w:r w:rsidR="00ED455D">
        <w:rPr>
          <w:rStyle w:val="Refdenotaalpie"/>
          <w:rFonts w:ascii="Arial" w:eastAsiaTheme="minorHAnsi" w:hAnsi="Arial" w:cs="Arial"/>
          <w:color w:val="0D0D0D" w:themeColor="text1" w:themeTint="F2"/>
          <w:sz w:val="22"/>
          <w:szCs w:val="22"/>
          <w:lang w:val="es-MX" w:eastAsia="en-US"/>
        </w:rPr>
        <w:footnoteReference w:id="9"/>
      </w:r>
      <w:r>
        <w:rPr>
          <w:rFonts w:ascii="Arial" w:eastAsia="Calibri" w:hAnsi="Arial" w:cs="Arial"/>
          <w:sz w:val="22"/>
          <w:szCs w:val="22"/>
          <w:lang w:val="es-MX" w:eastAsia="en-US"/>
        </w:rPr>
        <w:t>.</w:t>
      </w:r>
    </w:p>
    <w:p w14:paraId="454D3DE0" w14:textId="77777777" w:rsidR="00CF623E" w:rsidRPr="00361F8E" w:rsidRDefault="00CF623E" w:rsidP="00CF623E">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En este contexto, p</w:t>
      </w:r>
      <w:r w:rsidRPr="00361F8E">
        <w:rPr>
          <w:rFonts w:ascii="Arial" w:eastAsiaTheme="minorHAnsi" w:hAnsi="Arial" w:cs="Arial"/>
          <w:color w:val="0D0D0D" w:themeColor="text1" w:themeTint="F2"/>
          <w:sz w:val="22"/>
          <w:szCs w:val="22"/>
          <w:lang w:val="es-MX" w:eastAsia="en-US"/>
        </w:rPr>
        <w:t>ara determinar el ámbito de aplicación de los documentos tipo de infraestructura para agua potable y saneamiento básico debe acudirse a la «Matriz 1 – Experiencia». Esta matriz</w:t>
      </w:r>
      <w:r w:rsidRPr="00361F8E">
        <w:rPr>
          <w:rFonts w:ascii="Arial" w:eastAsia="Calibri" w:hAnsi="Arial" w:cs="Arial"/>
          <w:sz w:val="22"/>
          <w:szCs w:val="22"/>
          <w:lang w:val="es-MX" w:eastAsia="en-US"/>
        </w:rPr>
        <w:t xml:space="preserve"> contempla cinco (5) clases de obras de infraestructura, </w:t>
      </w:r>
      <w:r w:rsidRPr="00361F8E">
        <w:rPr>
          <w:rFonts w:ascii="Arial" w:eastAsiaTheme="minorHAnsi" w:hAnsi="Arial" w:cs="Arial"/>
          <w:color w:val="0D0D0D" w:themeColor="text1" w:themeTint="F2"/>
          <w:sz w:val="22"/>
          <w:szCs w:val="22"/>
          <w:lang w:val="es-MX" w:eastAsia="en-US"/>
        </w:rPr>
        <w:t xml:space="preserve"> identificadas con un número y su descripción</w:t>
      </w:r>
      <w:r w:rsidRPr="00361F8E">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3F4B8FB8" w14:textId="7B9B5DA2" w:rsidR="00CF623E" w:rsidRDefault="00597D5F" w:rsidP="00CF623E">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color w:val="0D0D0D" w:themeColor="text1" w:themeTint="F2"/>
          <w:sz w:val="22"/>
        </w:rPr>
        <w:t>En relación con</w:t>
      </w:r>
      <w:r w:rsidRPr="00C55F66">
        <w:rPr>
          <w:rFonts w:ascii="Arial" w:hAnsi="Arial" w:cs="Arial"/>
          <w:color w:val="0D0D0D" w:themeColor="text1" w:themeTint="F2"/>
          <w:sz w:val="22"/>
        </w:rPr>
        <w:t xml:space="preserve"> cada tipo de infraestructura se encuent</w:t>
      </w:r>
      <w:r>
        <w:rPr>
          <w:rFonts w:ascii="Arial" w:hAnsi="Arial" w:cs="Arial"/>
          <w:color w:val="0D0D0D" w:themeColor="text1" w:themeTint="F2"/>
          <w:sz w:val="22"/>
        </w:rPr>
        <w:t>ran los siguientes componentes:</w:t>
      </w:r>
      <w:r w:rsidR="00CF623E" w:rsidRPr="00361F8E">
        <w:rPr>
          <w:rFonts w:ascii="Arial" w:eastAsiaTheme="minorHAnsi" w:hAnsi="Arial" w:cs="Arial"/>
          <w:color w:val="0D0D0D" w:themeColor="text1" w:themeTint="F2"/>
          <w:sz w:val="22"/>
          <w:szCs w:val="22"/>
          <w:lang w:val="es-MX" w:eastAsia="en-US"/>
        </w:rPr>
        <w:t xml:space="preserve"> i) cuantías del proceso de contratación</w:t>
      </w:r>
      <w:r w:rsidR="00CF623E">
        <w:rPr>
          <w:rFonts w:ascii="Arial" w:eastAsiaTheme="minorHAnsi" w:hAnsi="Arial" w:cs="Arial"/>
          <w:color w:val="0D0D0D" w:themeColor="text1" w:themeTint="F2"/>
          <w:sz w:val="22"/>
          <w:szCs w:val="22"/>
          <w:lang w:val="es-MX" w:eastAsia="en-US"/>
        </w:rPr>
        <w:t>, que</w:t>
      </w:r>
      <w:r w:rsidR="00CF623E" w:rsidRPr="00361F8E">
        <w:rPr>
          <w:rFonts w:ascii="Arial" w:eastAsiaTheme="minorHAnsi" w:hAnsi="Arial" w:cs="Arial"/>
          <w:color w:val="0D0D0D" w:themeColor="text1" w:themeTint="F2"/>
          <w:sz w:val="22"/>
          <w:szCs w:val="22"/>
          <w:lang w:val="es-MX" w:eastAsia="en-US"/>
        </w:rPr>
        <w:t xml:space="preserve"> contiene los rangos dentro de los cuales se debe identificar el presupuesto del proceso de contratación y sirve de referencia para definir la experiencia exigible y  </w:t>
      </w:r>
      <w:proofErr w:type="spellStart"/>
      <w:r w:rsidR="00CF623E" w:rsidRPr="00361F8E">
        <w:rPr>
          <w:rFonts w:ascii="Arial" w:eastAsiaTheme="minorHAnsi" w:hAnsi="Arial" w:cs="Arial"/>
          <w:color w:val="0D0D0D" w:themeColor="text1" w:themeTint="F2"/>
          <w:sz w:val="22"/>
          <w:szCs w:val="22"/>
          <w:lang w:val="es-MX" w:eastAsia="en-US"/>
        </w:rPr>
        <w:t>ii</w:t>
      </w:r>
      <w:proofErr w:type="spellEnd"/>
      <w:r w:rsidR="00CF623E" w:rsidRPr="00361F8E">
        <w:rPr>
          <w:rFonts w:ascii="Arial" w:eastAsiaTheme="minorHAnsi" w:hAnsi="Arial" w:cs="Arial"/>
          <w:color w:val="0D0D0D" w:themeColor="text1" w:themeTint="F2"/>
          <w:sz w:val="22"/>
          <w:szCs w:val="22"/>
          <w:lang w:val="es-MX" w:eastAsia="en-US"/>
        </w:rPr>
        <w:t xml:space="preserve">) actividad a contratar, donde la entidad </w:t>
      </w:r>
      <w:r w:rsidR="00CF623E" w:rsidRPr="00361F8E">
        <w:rPr>
          <w:rFonts w:ascii="Arial" w:eastAsiaTheme="minorHAnsi" w:hAnsi="Arial" w:cs="Arial"/>
          <w:color w:val="0D0D0D" w:themeColor="text1" w:themeTint="F2"/>
          <w:sz w:val="22"/>
          <w:szCs w:val="22"/>
          <w:lang w:val="es-MX" w:eastAsia="en-US"/>
        </w:rPr>
        <w:lastRenderedPageBreak/>
        <w:t xml:space="preserve">estatal debe identificar en cuál de las actividades a contratar se ubica el objeto contractual, y conforme a ellas exigir la experiencia definida en la </w:t>
      </w:r>
      <w:r w:rsidR="00CF623E" w:rsidRPr="002A40E2">
        <w:rPr>
          <w:rFonts w:ascii="Arial" w:eastAsia="Calibri" w:hAnsi="Arial" w:cs="Arial"/>
          <w:sz w:val="22"/>
          <w:szCs w:val="22"/>
          <w:lang w:val="es-MX" w:eastAsia="en-US"/>
        </w:rPr>
        <w:t>«</w:t>
      </w:r>
      <w:r w:rsidR="00CF623E" w:rsidRPr="00361F8E">
        <w:rPr>
          <w:rFonts w:ascii="Arial" w:eastAsiaTheme="minorHAnsi" w:hAnsi="Arial" w:cs="Arial"/>
          <w:color w:val="0D0D0D" w:themeColor="text1" w:themeTint="F2"/>
          <w:sz w:val="22"/>
          <w:szCs w:val="22"/>
          <w:lang w:val="es-MX" w:eastAsia="en-US"/>
        </w:rPr>
        <w:t>Matriz 1 – Experiencia».</w:t>
      </w:r>
    </w:p>
    <w:p w14:paraId="4EA5EB76" w14:textId="190C9652" w:rsidR="0022267B" w:rsidRPr="0022267B" w:rsidRDefault="0022267B" w:rsidP="0022267B">
      <w:pPr>
        <w:spacing w:before="120" w:line="276" w:lineRule="auto"/>
        <w:ind w:firstLine="703"/>
        <w:jc w:val="both"/>
        <w:textAlignment w:val="baseline"/>
        <w:rPr>
          <w:rFonts w:ascii="Segoe UI" w:hAnsi="Segoe UI" w:cs="Segoe UI"/>
          <w:sz w:val="18"/>
          <w:szCs w:val="18"/>
          <w:lang w:val="es-ES" w:eastAsia="es-ES"/>
        </w:rPr>
      </w:pPr>
      <w:r w:rsidRPr="0022267B">
        <w:rPr>
          <w:rFonts w:ascii="Arial" w:hAnsi="Arial" w:cs="Arial"/>
          <w:sz w:val="22"/>
          <w:szCs w:val="22"/>
          <w:lang w:val="es-ES" w:eastAsia="es-ES"/>
        </w:rPr>
        <w:t xml:space="preserve">En esta medida, existen tres (3) criterios para determinar si procede de forma obligatoria la contratación de una actividad mediante los documentos tipo: i) que se trate de una obra pública de infraestructura de </w:t>
      </w:r>
      <w:r w:rsidRPr="0022267B">
        <w:rPr>
          <w:rFonts w:ascii="Arial" w:eastAsia="Calibri" w:hAnsi="Arial" w:cs="Arial"/>
          <w:sz w:val="22"/>
          <w:lang w:val="es-ES" w:eastAsia="es-ES"/>
        </w:rPr>
        <w:t>agua potable y saneamiento básico</w:t>
      </w:r>
      <w:r w:rsidR="005A397C">
        <w:rPr>
          <w:rFonts w:ascii="Arial" w:eastAsia="Calibri" w:hAnsi="Arial" w:cs="Arial"/>
          <w:sz w:val="22"/>
          <w:lang w:val="es-ES" w:eastAsia="es-ES"/>
        </w:rPr>
        <w:t>,</w:t>
      </w:r>
      <w:r w:rsidR="00A854BE">
        <w:rPr>
          <w:rFonts w:ascii="Arial" w:eastAsia="Calibri" w:hAnsi="Arial" w:cs="Arial"/>
          <w:sz w:val="22"/>
          <w:lang w:val="es-ES" w:eastAsia="es-ES"/>
        </w:rPr>
        <w:t xml:space="preserve"> cuyo proceso de contratación se adelante en la modalidad de licitación pública</w:t>
      </w:r>
      <w:r w:rsidRPr="0022267B">
        <w:rPr>
          <w:rFonts w:ascii="Arial" w:hAnsi="Arial" w:cs="Arial"/>
          <w:sz w:val="22"/>
          <w:szCs w:val="22"/>
          <w:lang w:val="es-ES" w:eastAsia="es-ES"/>
        </w:rPr>
        <w:t>; </w:t>
      </w:r>
      <w:proofErr w:type="spellStart"/>
      <w:r w:rsidRPr="0022267B">
        <w:rPr>
          <w:rFonts w:ascii="Arial" w:hAnsi="Arial" w:cs="Arial"/>
          <w:sz w:val="22"/>
          <w:szCs w:val="22"/>
          <w:lang w:val="es-ES" w:eastAsia="es-ES"/>
        </w:rPr>
        <w:t>ii</w:t>
      </w:r>
      <w:proofErr w:type="spellEnd"/>
      <w:r w:rsidRPr="0022267B">
        <w:rPr>
          <w:rFonts w:ascii="Arial" w:hAnsi="Arial" w:cs="Arial"/>
          <w:sz w:val="22"/>
          <w:szCs w:val="22"/>
          <w:lang w:val="es-ES" w:eastAsia="es-ES"/>
        </w:rPr>
        <w:t>) que el contratante sea una entidad sometida al Estatuto General de Contratación de la Administración Pública; y </w:t>
      </w:r>
      <w:proofErr w:type="spellStart"/>
      <w:r w:rsidRPr="0022267B">
        <w:rPr>
          <w:rFonts w:ascii="Arial" w:hAnsi="Arial" w:cs="Arial"/>
          <w:sz w:val="22"/>
          <w:szCs w:val="22"/>
          <w:lang w:val="es-ES" w:eastAsia="es-ES"/>
        </w:rPr>
        <w:t>iii</w:t>
      </w:r>
      <w:proofErr w:type="spellEnd"/>
      <w:r w:rsidRPr="0022267B">
        <w:rPr>
          <w:rFonts w:ascii="Arial" w:hAnsi="Arial" w:cs="Arial"/>
          <w:sz w:val="22"/>
          <w:szCs w:val="22"/>
          <w:lang w:val="es-ES" w:eastAsia="es-ES"/>
        </w:rPr>
        <w:t>) que el objeto a contratar esté asociado a alguno de los tipos de obra y actividades señaladas en la Matriz 1. La coexistencia de tales condiciones hace obligatoria la aplicación de los documentos tipo.  </w:t>
      </w:r>
    </w:p>
    <w:p w14:paraId="08108D11" w14:textId="7936AAEF" w:rsidR="0022267B" w:rsidRPr="00735B49" w:rsidRDefault="0022267B" w:rsidP="00735B49">
      <w:pPr>
        <w:spacing w:before="120" w:line="276" w:lineRule="auto"/>
        <w:ind w:firstLine="708"/>
        <w:jc w:val="both"/>
        <w:rPr>
          <w:rFonts w:ascii="Arial" w:eastAsiaTheme="minorHAnsi" w:hAnsi="Arial" w:cs="Arial"/>
          <w:color w:val="0D0D0D" w:themeColor="text1" w:themeTint="F2"/>
          <w:sz w:val="22"/>
          <w:szCs w:val="22"/>
          <w:lang w:eastAsia="en-US"/>
        </w:rPr>
      </w:pPr>
      <w:r w:rsidRPr="0022267B">
        <w:rPr>
          <w:rFonts w:ascii="Arial" w:eastAsiaTheme="minorHAnsi" w:hAnsi="Arial" w:cs="Arial"/>
          <w:color w:val="0D0D0D" w:themeColor="text1" w:themeTint="F2"/>
          <w:sz w:val="22"/>
          <w:szCs w:val="22"/>
          <w:lang w:val="es-MX" w:eastAsia="en-US"/>
        </w:rPr>
        <w:t xml:space="preserve">De acuerdo con lo anterior, </w:t>
      </w:r>
      <w:r w:rsidR="005F7277">
        <w:rPr>
          <w:rFonts w:ascii="Arial" w:eastAsiaTheme="minorHAnsi" w:hAnsi="Arial" w:cs="Arial"/>
          <w:color w:val="0D0D0D" w:themeColor="text1" w:themeTint="F2"/>
          <w:sz w:val="22"/>
          <w:szCs w:val="22"/>
          <w:lang w:val="es-MX" w:eastAsia="en-US"/>
        </w:rPr>
        <w:t>para efectos de la consulta</w:t>
      </w:r>
      <w:r w:rsidRPr="0022267B">
        <w:rPr>
          <w:rFonts w:ascii="Arial" w:eastAsiaTheme="minorHAnsi" w:hAnsi="Arial" w:cs="Arial"/>
          <w:color w:val="0D0D0D" w:themeColor="text1" w:themeTint="F2"/>
          <w:sz w:val="22"/>
          <w:szCs w:val="22"/>
          <w:lang w:val="es-MX" w:eastAsia="en-US"/>
        </w:rPr>
        <w:t xml:space="preserve">, es preciso señalar que </w:t>
      </w:r>
      <w:r w:rsidR="007D6AE4">
        <w:rPr>
          <w:rFonts w:ascii="Arial" w:eastAsiaTheme="minorHAnsi" w:hAnsi="Arial" w:cs="Arial"/>
          <w:color w:val="0D0D0D" w:themeColor="text1" w:themeTint="F2"/>
          <w:sz w:val="22"/>
          <w:szCs w:val="22"/>
          <w:lang w:val="es-MX" w:eastAsia="en-US"/>
        </w:rPr>
        <w:t>la</w:t>
      </w:r>
      <w:r w:rsidR="00EF3917">
        <w:rPr>
          <w:rFonts w:ascii="Arial" w:eastAsiaTheme="minorHAnsi" w:hAnsi="Arial" w:cs="Arial"/>
          <w:color w:val="0D0D0D" w:themeColor="text1" w:themeTint="F2"/>
          <w:sz w:val="22"/>
          <w:szCs w:val="22"/>
          <w:lang w:val="es-MX" w:eastAsia="en-US"/>
        </w:rPr>
        <w:t xml:space="preserve"> demolición y desmonte de una PTAR </w:t>
      </w:r>
      <w:r w:rsidR="00EF3917">
        <w:rPr>
          <w:rFonts w:ascii="Arial" w:hAnsi="Arial" w:cs="Arial"/>
          <w:color w:val="0D0D0D" w:themeColor="text1" w:themeTint="F2"/>
          <w:sz w:val="22"/>
        </w:rPr>
        <w:t>no son actividades que pueda</w:t>
      </w:r>
      <w:r w:rsidR="005A397C">
        <w:rPr>
          <w:rFonts w:ascii="Arial" w:hAnsi="Arial" w:cs="Arial"/>
          <w:color w:val="0D0D0D" w:themeColor="text1" w:themeTint="F2"/>
          <w:sz w:val="22"/>
        </w:rPr>
        <w:t>n</w:t>
      </w:r>
      <w:r w:rsidR="00EF3917">
        <w:rPr>
          <w:rFonts w:ascii="Arial" w:hAnsi="Arial" w:cs="Arial"/>
          <w:color w:val="0D0D0D" w:themeColor="text1" w:themeTint="F2"/>
          <w:sz w:val="22"/>
        </w:rPr>
        <w:t xml:space="preserve"> enmarcar</w:t>
      </w:r>
      <w:r w:rsidR="007D6AE4">
        <w:rPr>
          <w:rFonts w:ascii="Arial" w:hAnsi="Arial" w:cs="Arial"/>
          <w:color w:val="0D0D0D" w:themeColor="text1" w:themeTint="F2"/>
          <w:sz w:val="22"/>
        </w:rPr>
        <w:t>se</w:t>
      </w:r>
      <w:r w:rsidR="00EF3917">
        <w:rPr>
          <w:rFonts w:ascii="Arial" w:hAnsi="Arial" w:cs="Arial"/>
          <w:color w:val="0D0D0D" w:themeColor="text1" w:themeTint="F2"/>
          <w:sz w:val="22"/>
        </w:rPr>
        <w:t xml:space="preserve"> en el listado establecido en </w:t>
      </w:r>
      <w:r w:rsidR="00EF3917">
        <w:rPr>
          <w:rStyle w:val="normaltextrun"/>
          <w:rFonts w:ascii="Arial" w:hAnsi="Arial" w:cs="Arial"/>
          <w:color w:val="000000"/>
          <w:sz w:val="22"/>
          <w:shd w:val="clear" w:color="auto" w:fill="FFFFFF"/>
        </w:rPr>
        <w:t xml:space="preserve">la </w:t>
      </w:r>
      <w:r w:rsidR="00EF3917">
        <w:rPr>
          <w:rFonts w:ascii="Arial" w:hAnsi="Arial" w:cs="Arial"/>
          <w:color w:val="0D0D0D" w:themeColor="text1" w:themeTint="F2"/>
          <w:sz w:val="22"/>
        </w:rPr>
        <w:t>«</w:t>
      </w:r>
      <w:r w:rsidR="00EF3917" w:rsidRPr="005B2F33">
        <w:rPr>
          <w:rFonts w:ascii="Arial" w:hAnsi="Arial" w:cs="Arial"/>
          <w:color w:val="0D0D0D" w:themeColor="text1" w:themeTint="F2"/>
          <w:sz w:val="22"/>
        </w:rPr>
        <w:t xml:space="preserve">Matriz 1 </w:t>
      </w:r>
      <w:r w:rsidR="00EF3917">
        <w:rPr>
          <w:rFonts w:ascii="Arial" w:hAnsi="Arial" w:cs="Arial"/>
          <w:color w:val="0D0D0D" w:themeColor="text1" w:themeTint="F2"/>
          <w:sz w:val="22"/>
        </w:rPr>
        <w:t>–</w:t>
      </w:r>
      <w:r w:rsidR="00EF3917" w:rsidRPr="005B2F33">
        <w:rPr>
          <w:rFonts w:ascii="Arial" w:hAnsi="Arial" w:cs="Arial"/>
          <w:color w:val="0D0D0D" w:themeColor="text1" w:themeTint="F2"/>
          <w:sz w:val="22"/>
        </w:rPr>
        <w:t xml:space="preserve"> Experiencia</w:t>
      </w:r>
      <w:r w:rsidR="00EF3917">
        <w:rPr>
          <w:rFonts w:ascii="Arial" w:hAnsi="Arial" w:cs="Arial"/>
          <w:color w:val="0D0D0D" w:themeColor="text1" w:themeTint="F2"/>
          <w:sz w:val="22"/>
        </w:rPr>
        <w:t xml:space="preserve">» de los documentos tipo de </w:t>
      </w:r>
      <w:r w:rsidR="00EF3917" w:rsidRPr="006C030D">
        <w:rPr>
          <w:rFonts w:ascii="Arial" w:hAnsi="Arial" w:cs="Arial"/>
          <w:color w:val="0D0D0D" w:themeColor="text1" w:themeTint="F2"/>
          <w:sz w:val="22"/>
        </w:rPr>
        <w:t>infraestructura para ag</w:t>
      </w:r>
      <w:r w:rsidR="00EF3917">
        <w:rPr>
          <w:rFonts w:ascii="Arial" w:hAnsi="Arial" w:cs="Arial"/>
          <w:color w:val="0D0D0D" w:themeColor="text1" w:themeTint="F2"/>
          <w:sz w:val="22"/>
        </w:rPr>
        <w:t>ua potable y saneamiento básico.</w:t>
      </w:r>
      <w:r w:rsidR="00EF3917">
        <w:rPr>
          <w:rFonts w:ascii="Arial" w:eastAsiaTheme="minorHAnsi" w:hAnsi="Arial" w:cs="Arial"/>
          <w:color w:val="0D0D0D" w:themeColor="text1" w:themeTint="F2"/>
          <w:sz w:val="22"/>
          <w:szCs w:val="22"/>
          <w:lang w:eastAsia="en-US"/>
        </w:rPr>
        <w:t xml:space="preserve"> </w:t>
      </w:r>
      <w:r w:rsidR="00EF3917">
        <w:rPr>
          <w:rFonts w:ascii="Arial" w:eastAsiaTheme="minorHAnsi" w:hAnsi="Arial" w:cs="Arial"/>
          <w:color w:val="0D0D0D" w:themeColor="text1" w:themeTint="F2"/>
          <w:sz w:val="22"/>
          <w:szCs w:val="22"/>
          <w:lang w:val="es-MX" w:eastAsia="en-US"/>
        </w:rPr>
        <w:t>S</w:t>
      </w:r>
      <w:r w:rsidRPr="0022267B">
        <w:rPr>
          <w:rFonts w:ascii="Arial" w:eastAsiaTheme="minorHAnsi" w:hAnsi="Arial" w:cs="Arial"/>
          <w:color w:val="0D0D0D" w:themeColor="text1" w:themeTint="F2"/>
          <w:sz w:val="22"/>
          <w:szCs w:val="22"/>
          <w:lang w:val="es-MX" w:eastAsia="en-US"/>
        </w:rPr>
        <w:t xml:space="preserve">i bien el </w:t>
      </w:r>
      <w:r w:rsidR="006D2690">
        <w:rPr>
          <w:rFonts w:ascii="Arial" w:eastAsiaTheme="minorHAnsi" w:hAnsi="Arial" w:cs="Arial"/>
          <w:color w:val="0D0D0D" w:themeColor="text1" w:themeTint="F2"/>
          <w:sz w:val="22"/>
          <w:szCs w:val="22"/>
          <w:lang w:val="es-MX" w:eastAsia="en-US"/>
        </w:rPr>
        <w:t>numeral</w:t>
      </w:r>
      <w:r w:rsidRPr="0022267B">
        <w:rPr>
          <w:rFonts w:ascii="Arial" w:eastAsiaTheme="minorHAnsi" w:hAnsi="Arial" w:cs="Arial"/>
          <w:color w:val="0D0D0D" w:themeColor="text1" w:themeTint="F2"/>
          <w:sz w:val="22"/>
          <w:szCs w:val="22"/>
          <w:lang w:val="es-MX" w:eastAsia="en-US"/>
        </w:rPr>
        <w:t xml:space="preserve"> 3 de la </w:t>
      </w:r>
      <w:r w:rsidR="00EF3917">
        <w:rPr>
          <w:rFonts w:ascii="Arial" w:eastAsiaTheme="minorHAnsi" w:hAnsi="Arial" w:cs="Arial"/>
          <w:color w:val="0D0D0D" w:themeColor="text1" w:themeTint="F2"/>
          <w:sz w:val="22"/>
          <w:szCs w:val="22"/>
          <w:lang w:val="es-MX" w:eastAsia="en-US"/>
        </w:rPr>
        <w:t>M</w:t>
      </w:r>
      <w:r w:rsidRPr="0022267B">
        <w:rPr>
          <w:rFonts w:ascii="Arial" w:eastAsiaTheme="minorHAnsi" w:hAnsi="Arial" w:cs="Arial"/>
          <w:color w:val="0D0D0D" w:themeColor="text1" w:themeTint="F2"/>
          <w:sz w:val="22"/>
          <w:szCs w:val="22"/>
          <w:lang w:val="es-MX" w:eastAsia="en-US"/>
        </w:rPr>
        <w:t xml:space="preserve">atriz 1, contempla las obras </w:t>
      </w:r>
      <w:r w:rsidR="000C3580">
        <w:rPr>
          <w:rFonts w:ascii="Arial" w:eastAsiaTheme="minorHAnsi" w:hAnsi="Arial" w:cs="Arial"/>
          <w:color w:val="0D0D0D" w:themeColor="text1" w:themeTint="F2"/>
          <w:sz w:val="22"/>
          <w:szCs w:val="22"/>
          <w:lang w:val="es-MX" w:eastAsia="en-US"/>
        </w:rPr>
        <w:t xml:space="preserve">para </w:t>
      </w:r>
      <w:r w:rsidRPr="0022267B">
        <w:rPr>
          <w:rFonts w:ascii="Arial" w:eastAsiaTheme="minorHAnsi" w:hAnsi="Arial" w:cs="Arial"/>
          <w:color w:val="0D0D0D" w:themeColor="text1" w:themeTint="F2"/>
          <w:sz w:val="22"/>
          <w:szCs w:val="22"/>
          <w:lang w:val="es-MX" w:eastAsia="en-US"/>
        </w:rPr>
        <w:t xml:space="preserve">PTAP </w:t>
      </w:r>
      <w:r w:rsidR="007D6AE4">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Planta de Tratamiento de Agua Potable</w:t>
      </w:r>
      <w:r w:rsidR="007D6AE4">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 xml:space="preserve"> y/o PTAR </w:t>
      </w:r>
      <w:r w:rsidR="007D6AE4">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Planta de Tratamiento de Aguas Residuales</w:t>
      </w:r>
      <w:r w:rsidR="007D6AE4">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 xml:space="preserve">, en estas no se incluyen las actividades de demolición y desmonte de </w:t>
      </w:r>
      <w:proofErr w:type="gramStart"/>
      <w:r w:rsidRPr="0022267B">
        <w:rPr>
          <w:rFonts w:ascii="Arial" w:eastAsiaTheme="minorHAnsi" w:hAnsi="Arial" w:cs="Arial"/>
          <w:color w:val="0D0D0D" w:themeColor="text1" w:themeTint="F2"/>
          <w:sz w:val="22"/>
          <w:szCs w:val="22"/>
          <w:lang w:val="es-MX" w:eastAsia="en-US"/>
        </w:rPr>
        <w:t>las mismas</w:t>
      </w:r>
      <w:proofErr w:type="gramEnd"/>
      <w:r w:rsidRPr="0022267B">
        <w:rPr>
          <w:rFonts w:ascii="Arial" w:eastAsiaTheme="minorHAnsi" w:hAnsi="Arial" w:cs="Arial"/>
          <w:color w:val="0D0D0D" w:themeColor="text1" w:themeTint="F2"/>
          <w:sz w:val="22"/>
          <w:szCs w:val="22"/>
          <w:lang w:val="es-MX" w:eastAsia="en-US"/>
        </w:rPr>
        <w:t xml:space="preserve">. En efecto, en lo que atañe específicamente a </w:t>
      </w:r>
      <w:r w:rsidR="004356C0">
        <w:rPr>
          <w:rFonts w:ascii="Arial" w:eastAsiaTheme="minorHAnsi" w:hAnsi="Arial" w:cs="Arial"/>
          <w:color w:val="0D0D0D" w:themeColor="text1" w:themeTint="F2"/>
          <w:sz w:val="22"/>
          <w:szCs w:val="22"/>
          <w:lang w:val="es-MX" w:eastAsia="en-US"/>
        </w:rPr>
        <w:t xml:space="preserve">las </w:t>
      </w:r>
      <w:r w:rsidRPr="0022267B">
        <w:rPr>
          <w:rFonts w:ascii="Arial" w:eastAsiaTheme="minorHAnsi" w:hAnsi="Arial" w:cs="Arial"/>
          <w:color w:val="0D0D0D" w:themeColor="text1" w:themeTint="F2"/>
          <w:sz w:val="22"/>
          <w:szCs w:val="22"/>
          <w:lang w:val="es-MX" w:eastAsia="en-US"/>
        </w:rPr>
        <w:t>P</w:t>
      </w:r>
      <w:r w:rsidR="004356C0">
        <w:rPr>
          <w:rFonts w:ascii="Arial" w:eastAsiaTheme="minorHAnsi" w:hAnsi="Arial" w:cs="Arial"/>
          <w:color w:val="0D0D0D" w:themeColor="text1" w:themeTint="F2"/>
          <w:sz w:val="22"/>
          <w:szCs w:val="22"/>
          <w:lang w:val="es-MX" w:eastAsia="en-US"/>
        </w:rPr>
        <w:t xml:space="preserve">lantas de </w:t>
      </w:r>
      <w:r w:rsidRPr="0022267B">
        <w:rPr>
          <w:rFonts w:ascii="Arial" w:eastAsiaTheme="minorHAnsi" w:hAnsi="Arial" w:cs="Arial"/>
          <w:color w:val="0D0D0D" w:themeColor="text1" w:themeTint="F2"/>
          <w:sz w:val="22"/>
          <w:szCs w:val="22"/>
          <w:lang w:val="es-MX" w:eastAsia="en-US"/>
        </w:rPr>
        <w:t>T</w:t>
      </w:r>
      <w:r w:rsidR="004356C0">
        <w:rPr>
          <w:rFonts w:ascii="Arial" w:eastAsiaTheme="minorHAnsi" w:hAnsi="Arial" w:cs="Arial"/>
          <w:color w:val="0D0D0D" w:themeColor="text1" w:themeTint="F2"/>
          <w:sz w:val="22"/>
          <w:szCs w:val="22"/>
          <w:lang w:val="es-MX" w:eastAsia="en-US"/>
        </w:rPr>
        <w:t xml:space="preserve">ratamiento de </w:t>
      </w:r>
      <w:r w:rsidRPr="0022267B">
        <w:rPr>
          <w:rFonts w:ascii="Arial" w:eastAsiaTheme="minorHAnsi" w:hAnsi="Arial" w:cs="Arial"/>
          <w:color w:val="0D0D0D" w:themeColor="text1" w:themeTint="F2"/>
          <w:sz w:val="22"/>
          <w:szCs w:val="22"/>
          <w:lang w:val="es-MX" w:eastAsia="en-US"/>
        </w:rPr>
        <w:t>A</w:t>
      </w:r>
      <w:r w:rsidR="004356C0">
        <w:rPr>
          <w:rFonts w:ascii="Arial" w:eastAsiaTheme="minorHAnsi" w:hAnsi="Arial" w:cs="Arial"/>
          <w:color w:val="0D0D0D" w:themeColor="text1" w:themeTint="F2"/>
          <w:sz w:val="22"/>
          <w:szCs w:val="22"/>
          <w:lang w:val="es-MX" w:eastAsia="en-US"/>
        </w:rPr>
        <w:t xml:space="preserve">guas </w:t>
      </w:r>
      <w:r w:rsidRPr="0022267B">
        <w:rPr>
          <w:rFonts w:ascii="Arial" w:eastAsiaTheme="minorHAnsi" w:hAnsi="Arial" w:cs="Arial"/>
          <w:color w:val="0D0D0D" w:themeColor="text1" w:themeTint="F2"/>
          <w:sz w:val="22"/>
          <w:szCs w:val="22"/>
          <w:lang w:val="es-MX" w:eastAsia="en-US"/>
        </w:rPr>
        <w:t>R</w:t>
      </w:r>
      <w:r w:rsidR="004356C0">
        <w:rPr>
          <w:rFonts w:ascii="Arial" w:eastAsiaTheme="minorHAnsi" w:hAnsi="Arial" w:cs="Arial"/>
          <w:color w:val="0D0D0D" w:themeColor="text1" w:themeTint="F2"/>
          <w:sz w:val="22"/>
          <w:szCs w:val="22"/>
          <w:lang w:val="es-MX" w:eastAsia="en-US"/>
        </w:rPr>
        <w:t>esiduales</w:t>
      </w:r>
      <w:r w:rsidRPr="0022267B">
        <w:rPr>
          <w:rFonts w:ascii="Arial" w:eastAsiaTheme="minorHAnsi" w:hAnsi="Arial" w:cs="Arial"/>
          <w:color w:val="0D0D0D" w:themeColor="text1" w:themeTint="F2"/>
          <w:sz w:val="22"/>
          <w:szCs w:val="22"/>
          <w:lang w:val="es-MX" w:eastAsia="en-US"/>
        </w:rPr>
        <w:t xml:space="preserve">, el numeral 3.2 se refiere a las labores de construcción del PTAR, estaciones de bombeo de aguas residuales y/u obras complementarias. Por su parte, el numeral 3.4 establece los proyectos de optimización y/o mejoramiento y/o adecuación y/o reforzamiento y/o rehabilitación y/o mantenimiento de PTAR y/u obras complementarias. Según se observa, ninguna de estas actividades se encuentra relacionada con el desmonte o la demolición de las </w:t>
      </w:r>
      <w:r w:rsidR="005A397C">
        <w:rPr>
          <w:rFonts w:ascii="Arial" w:eastAsiaTheme="minorHAnsi" w:hAnsi="Arial" w:cs="Arial"/>
          <w:color w:val="0D0D0D" w:themeColor="text1" w:themeTint="F2"/>
          <w:sz w:val="22"/>
          <w:szCs w:val="22"/>
          <w:lang w:val="es-MX" w:eastAsia="en-US"/>
        </w:rPr>
        <w:t>P</w:t>
      </w:r>
      <w:r w:rsidRPr="0022267B">
        <w:rPr>
          <w:rFonts w:ascii="Arial" w:eastAsiaTheme="minorHAnsi" w:hAnsi="Arial" w:cs="Arial"/>
          <w:color w:val="0D0D0D" w:themeColor="text1" w:themeTint="F2"/>
          <w:sz w:val="22"/>
          <w:szCs w:val="22"/>
          <w:lang w:val="es-MX" w:eastAsia="en-US"/>
        </w:rPr>
        <w:t xml:space="preserve">lantas de </w:t>
      </w:r>
      <w:r w:rsidR="005A397C">
        <w:rPr>
          <w:rFonts w:ascii="Arial" w:eastAsiaTheme="minorHAnsi" w:hAnsi="Arial" w:cs="Arial"/>
          <w:color w:val="0D0D0D" w:themeColor="text1" w:themeTint="F2"/>
          <w:sz w:val="22"/>
          <w:szCs w:val="22"/>
          <w:lang w:val="es-MX" w:eastAsia="en-US"/>
        </w:rPr>
        <w:t>T</w:t>
      </w:r>
      <w:r w:rsidRPr="0022267B">
        <w:rPr>
          <w:rFonts w:ascii="Arial" w:eastAsiaTheme="minorHAnsi" w:hAnsi="Arial" w:cs="Arial"/>
          <w:color w:val="0D0D0D" w:themeColor="text1" w:themeTint="F2"/>
          <w:sz w:val="22"/>
          <w:szCs w:val="22"/>
          <w:lang w:val="es-MX" w:eastAsia="en-US"/>
        </w:rPr>
        <w:t xml:space="preserve">ratamiento de </w:t>
      </w:r>
      <w:r w:rsidR="005A397C">
        <w:rPr>
          <w:rFonts w:ascii="Arial" w:eastAsiaTheme="minorHAnsi" w:hAnsi="Arial" w:cs="Arial"/>
          <w:color w:val="0D0D0D" w:themeColor="text1" w:themeTint="F2"/>
          <w:sz w:val="22"/>
          <w:szCs w:val="22"/>
          <w:lang w:val="es-MX" w:eastAsia="en-US"/>
        </w:rPr>
        <w:t>A</w:t>
      </w:r>
      <w:r w:rsidRPr="0022267B">
        <w:rPr>
          <w:rFonts w:ascii="Arial" w:eastAsiaTheme="minorHAnsi" w:hAnsi="Arial" w:cs="Arial"/>
          <w:color w:val="0D0D0D" w:themeColor="text1" w:themeTint="F2"/>
          <w:sz w:val="22"/>
          <w:szCs w:val="22"/>
          <w:lang w:val="es-MX" w:eastAsia="en-US"/>
        </w:rPr>
        <w:t xml:space="preserve">guas </w:t>
      </w:r>
      <w:r w:rsidR="005A397C">
        <w:rPr>
          <w:rFonts w:ascii="Arial" w:eastAsiaTheme="minorHAnsi" w:hAnsi="Arial" w:cs="Arial"/>
          <w:color w:val="0D0D0D" w:themeColor="text1" w:themeTint="F2"/>
          <w:sz w:val="22"/>
          <w:szCs w:val="22"/>
          <w:lang w:val="es-MX" w:eastAsia="en-US"/>
        </w:rPr>
        <w:t>R</w:t>
      </w:r>
      <w:r w:rsidRPr="0022267B">
        <w:rPr>
          <w:rFonts w:ascii="Arial" w:eastAsiaTheme="minorHAnsi" w:hAnsi="Arial" w:cs="Arial"/>
          <w:color w:val="0D0D0D" w:themeColor="text1" w:themeTint="F2"/>
          <w:sz w:val="22"/>
          <w:szCs w:val="22"/>
          <w:lang w:val="es-MX" w:eastAsia="en-US"/>
        </w:rPr>
        <w:t xml:space="preserve">esiduales. De igual manera, tampoco podría encuadrarse en alguna de los tipos de obra establecidos en la </w:t>
      </w:r>
      <w:r w:rsidR="00EF3917">
        <w:rPr>
          <w:rFonts w:ascii="Arial" w:eastAsiaTheme="minorHAnsi" w:hAnsi="Arial" w:cs="Arial"/>
          <w:color w:val="0D0D0D" w:themeColor="text1" w:themeTint="F2"/>
          <w:sz w:val="22"/>
          <w:szCs w:val="22"/>
          <w:lang w:val="es-MX" w:eastAsia="en-US"/>
        </w:rPr>
        <w:t>m</w:t>
      </w:r>
      <w:r w:rsidRPr="0022267B">
        <w:rPr>
          <w:rFonts w:ascii="Arial" w:eastAsiaTheme="minorHAnsi" w:hAnsi="Arial" w:cs="Arial"/>
          <w:color w:val="0D0D0D" w:themeColor="text1" w:themeTint="F2"/>
          <w:sz w:val="22"/>
          <w:szCs w:val="22"/>
          <w:lang w:val="es-MX" w:eastAsia="en-US"/>
        </w:rPr>
        <w:t xml:space="preserve">atriz, pues ninguno de ellos se refiere a actividades de demolición y/o desmonte. </w:t>
      </w:r>
    </w:p>
    <w:p w14:paraId="746361DA" w14:textId="7DF8E90F" w:rsidR="0022267B" w:rsidRPr="0022267B" w:rsidRDefault="0022267B" w:rsidP="0022267B">
      <w:pPr>
        <w:spacing w:before="120" w:line="276" w:lineRule="auto"/>
        <w:ind w:firstLine="708"/>
        <w:jc w:val="both"/>
        <w:rPr>
          <w:rFonts w:ascii="Arial" w:eastAsiaTheme="minorHAnsi" w:hAnsi="Arial" w:cs="Arial"/>
          <w:color w:val="0D0D0D" w:themeColor="text1" w:themeTint="F2"/>
          <w:sz w:val="22"/>
          <w:szCs w:val="22"/>
          <w:lang w:val="es-MX" w:eastAsia="en-US"/>
        </w:rPr>
      </w:pPr>
      <w:r w:rsidRPr="0022267B">
        <w:rPr>
          <w:rFonts w:ascii="Arial" w:eastAsiaTheme="minorHAnsi" w:hAnsi="Arial" w:cs="Arial"/>
          <w:color w:val="0D0D0D" w:themeColor="text1" w:themeTint="F2"/>
          <w:sz w:val="22"/>
          <w:szCs w:val="22"/>
          <w:lang w:val="es-MX" w:eastAsia="en-US"/>
        </w:rPr>
        <w:t>En lo que respecta a la construcción de pozos de inspección, es preciso señalar que, aunque se trate de un proyecto de agua potable y saneamiento básico, no es una actividad que pueda enmarcar</w:t>
      </w:r>
      <w:r w:rsidR="00CE12AD">
        <w:rPr>
          <w:rFonts w:ascii="Arial" w:eastAsiaTheme="minorHAnsi" w:hAnsi="Arial" w:cs="Arial"/>
          <w:color w:val="0D0D0D" w:themeColor="text1" w:themeTint="F2"/>
          <w:sz w:val="22"/>
          <w:szCs w:val="22"/>
          <w:lang w:val="es-MX" w:eastAsia="en-US"/>
        </w:rPr>
        <w:t>se</w:t>
      </w:r>
      <w:r w:rsidRPr="0022267B">
        <w:rPr>
          <w:rFonts w:ascii="Arial" w:eastAsiaTheme="minorHAnsi" w:hAnsi="Arial" w:cs="Arial"/>
          <w:color w:val="0D0D0D" w:themeColor="text1" w:themeTint="F2"/>
          <w:sz w:val="22"/>
          <w:szCs w:val="22"/>
          <w:lang w:val="es-MX" w:eastAsia="en-US"/>
        </w:rPr>
        <w:t xml:space="preserve"> en el listado establecido en la «Matriz 1 – Experiencia» de los documentos tipo de infraestructura para agua potable y saneamiento básico. Ciertamente, la </w:t>
      </w:r>
      <w:r w:rsidR="00EF3917">
        <w:rPr>
          <w:rFonts w:ascii="Arial" w:hAnsi="Arial" w:cs="Arial"/>
          <w:color w:val="0D0D0D" w:themeColor="text1" w:themeTint="F2"/>
          <w:sz w:val="22"/>
        </w:rPr>
        <w:t>«</w:t>
      </w:r>
      <w:r w:rsidR="00EF3917" w:rsidRPr="005B2F33">
        <w:rPr>
          <w:rFonts w:ascii="Arial" w:hAnsi="Arial" w:cs="Arial"/>
          <w:color w:val="0D0D0D" w:themeColor="text1" w:themeTint="F2"/>
          <w:sz w:val="22"/>
        </w:rPr>
        <w:t xml:space="preserve">Matriz 1 </w:t>
      </w:r>
      <w:r w:rsidR="00EF3917">
        <w:rPr>
          <w:rFonts w:ascii="Arial" w:hAnsi="Arial" w:cs="Arial"/>
          <w:color w:val="0D0D0D" w:themeColor="text1" w:themeTint="F2"/>
          <w:sz w:val="22"/>
        </w:rPr>
        <w:t>–</w:t>
      </w:r>
      <w:r w:rsidR="00EF3917" w:rsidRPr="005B2F33">
        <w:rPr>
          <w:rFonts w:ascii="Arial" w:hAnsi="Arial" w:cs="Arial"/>
          <w:color w:val="0D0D0D" w:themeColor="text1" w:themeTint="F2"/>
          <w:sz w:val="22"/>
        </w:rPr>
        <w:t xml:space="preserve"> Experiencia</w:t>
      </w:r>
      <w:r w:rsidR="00EF3917">
        <w:rPr>
          <w:rFonts w:ascii="Arial" w:hAnsi="Arial" w:cs="Arial"/>
          <w:color w:val="0D0D0D" w:themeColor="text1" w:themeTint="F2"/>
          <w:sz w:val="22"/>
        </w:rPr>
        <w:t xml:space="preserve">» </w:t>
      </w:r>
      <w:r w:rsidR="00CE12AD">
        <w:rPr>
          <w:rFonts w:ascii="Arial" w:eastAsiaTheme="minorHAnsi" w:hAnsi="Arial" w:cs="Arial"/>
          <w:color w:val="0D0D0D" w:themeColor="text1" w:themeTint="F2"/>
          <w:sz w:val="22"/>
          <w:szCs w:val="22"/>
          <w:lang w:val="es-MX" w:eastAsia="en-US"/>
        </w:rPr>
        <w:t>dispone</w:t>
      </w:r>
      <w:r w:rsidR="00CE12AD" w:rsidRPr="0022267B">
        <w:rPr>
          <w:rFonts w:ascii="Arial" w:eastAsiaTheme="minorHAnsi" w:hAnsi="Arial" w:cs="Arial"/>
          <w:color w:val="0D0D0D" w:themeColor="text1" w:themeTint="F2"/>
          <w:sz w:val="22"/>
          <w:szCs w:val="22"/>
          <w:lang w:val="es-MX" w:eastAsia="en-US"/>
        </w:rPr>
        <w:t xml:space="preserve"> </w:t>
      </w:r>
      <w:r w:rsidRPr="0022267B">
        <w:rPr>
          <w:rFonts w:ascii="Arial" w:eastAsiaTheme="minorHAnsi" w:hAnsi="Arial" w:cs="Arial"/>
          <w:color w:val="0D0D0D" w:themeColor="text1" w:themeTint="F2"/>
          <w:sz w:val="22"/>
          <w:szCs w:val="22"/>
          <w:lang w:val="es-MX" w:eastAsia="en-US"/>
        </w:rPr>
        <w:t>en el numeral 1.1 la actividad de «constr</w:t>
      </w:r>
      <w:r w:rsidR="00EF3917">
        <w:rPr>
          <w:rFonts w:ascii="Arial" w:eastAsiaTheme="minorHAnsi" w:hAnsi="Arial" w:cs="Arial"/>
          <w:color w:val="0D0D0D" w:themeColor="text1" w:themeTint="F2"/>
          <w:sz w:val="22"/>
          <w:szCs w:val="22"/>
          <w:lang w:val="es-MX" w:eastAsia="en-US"/>
        </w:rPr>
        <w:t>u</w:t>
      </w:r>
      <w:r w:rsidRPr="0022267B">
        <w:rPr>
          <w:rFonts w:ascii="Arial" w:eastAsiaTheme="minorHAnsi" w:hAnsi="Arial" w:cs="Arial"/>
          <w:color w:val="0D0D0D" w:themeColor="text1" w:themeTint="F2"/>
          <w:sz w:val="22"/>
          <w:szCs w:val="22"/>
          <w:lang w:val="es-MX" w:eastAsia="en-US"/>
        </w:rPr>
        <w:t>cción de acueductos y/o alcantarillados y/u obras complementarias», dentro de la cual podría pensar</w:t>
      </w:r>
      <w:r w:rsidR="00404F8F">
        <w:rPr>
          <w:rFonts w:ascii="Arial" w:eastAsiaTheme="minorHAnsi" w:hAnsi="Arial" w:cs="Arial"/>
          <w:color w:val="0D0D0D" w:themeColor="text1" w:themeTint="F2"/>
          <w:sz w:val="22"/>
          <w:szCs w:val="22"/>
          <w:lang w:val="es-MX" w:eastAsia="en-US"/>
        </w:rPr>
        <w:t>se</w:t>
      </w:r>
      <w:r w:rsidRPr="0022267B">
        <w:rPr>
          <w:rFonts w:ascii="Arial" w:eastAsiaTheme="minorHAnsi" w:hAnsi="Arial" w:cs="Arial"/>
          <w:color w:val="0D0D0D" w:themeColor="text1" w:themeTint="F2"/>
          <w:sz w:val="22"/>
          <w:szCs w:val="22"/>
          <w:lang w:val="es-MX" w:eastAsia="en-US"/>
        </w:rPr>
        <w:t xml:space="preserve"> que tendría cabida la actividad de construcción de pozos de inspección</w:t>
      </w:r>
      <w:r w:rsidR="00404F8F">
        <w:rPr>
          <w:rFonts w:ascii="Arial" w:eastAsiaTheme="minorHAnsi" w:hAnsi="Arial" w:cs="Arial"/>
          <w:color w:val="0D0D0D" w:themeColor="text1" w:themeTint="F2"/>
          <w:sz w:val="22"/>
          <w:szCs w:val="22"/>
          <w:lang w:val="es-MX" w:eastAsia="en-US"/>
        </w:rPr>
        <w:t>. Lo anterior, considerando</w:t>
      </w:r>
      <w:r w:rsidRPr="0022267B">
        <w:rPr>
          <w:rFonts w:ascii="Arial" w:eastAsiaTheme="minorHAnsi" w:hAnsi="Arial" w:cs="Arial"/>
          <w:color w:val="0D0D0D" w:themeColor="text1" w:themeTint="F2"/>
          <w:sz w:val="22"/>
          <w:szCs w:val="22"/>
          <w:lang w:val="es-MX" w:eastAsia="en-US"/>
        </w:rPr>
        <w:t xml:space="preserve"> que como experiencia específica</w:t>
      </w:r>
      <w:r w:rsidR="00EF3917">
        <w:rPr>
          <w:rFonts w:ascii="Arial" w:eastAsiaTheme="minorHAnsi" w:hAnsi="Arial" w:cs="Arial"/>
          <w:color w:val="0D0D0D" w:themeColor="text1" w:themeTint="F2"/>
          <w:sz w:val="22"/>
          <w:szCs w:val="22"/>
          <w:lang w:val="es-MX" w:eastAsia="en-US"/>
        </w:rPr>
        <w:t xml:space="preserve"> se</w:t>
      </w:r>
      <w:r w:rsidRPr="0022267B">
        <w:rPr>
          <w:rFonts w:ascii="Arial" w:eastAsiaTheme="minorHAnsi" w:hAnsi="Arial" w:cs="Arial"/>
          <w:color w:val="0D0D0D" w:themeColor="text1" w:themeTint="F2"/>
          <w:sz w:val="22"/>
          <w:szCs w:val="22"/>
          <w:lang w:val="es-MX" w:eastAsia="en-US"/>
        </w:rPr>
        <w:t xml:space="preserve"> </w:t>
      </w:r>
      <w:r w:rsidR="00404F8F">
        <w:rPr>
          <w:rFonts w:ascii="Arial" w:eastAsiaTheme="minorHAnsi" w:hAnsi="Arial" w:cs="Arial"/>
          <w:color w:val="0D0D0D" w:themeColor="text1" w:themeTint="F2"/>
          <w:sz w:val="22"/>
          <w:szCs w:val="22"/>
          <w:lang w:val="es-MX" w:eastAsia="en-US"/>
        </w:rPr>
        <w:t>solicita</w:t>
      </w:r>
      <w:r w:rsidR="00404F8F" w:rsidRPr="0022267B">
        <w:rPr>
          <w:rFonts w:ascii="Arial" w:eastAsiaTheme="minorHAnsi" w:hAnsi="Arial" w:cs="Arial"/>
          <w:color w:val="0D0D0D" w:themeColor="text1" w:themeTint="F2"/>
          <w:sz w:val="22"/>
          <w:szCs w:val="22"/>
          <w:lang w:val="es-MX" w:eastAsia="en-US"/>
        </w:rPr>
        <w:t xml:space="preserve"> </w:t>
      </w:r>
      <w:r w:rsidRPr="0022267B">
        <w:rPr>
          <w:rFonts w:ascii="Arial" w:eastAsiaTheme="minorHAnsi" w:hAnsi="Arial" w:cs="Arial"/>
          <w:color w:val="0D0D0D" w:themeColor="text1" w:themeTint="F2"/>
          <w:sz w:val="22"/>
          <w:szCs w:val="22"/>
          <w:lang w:val="es-MX" w:eastAsia="en-US"/>
        </w:rPr>
        <w:t>que «Por lo menos uno (1) de los contratos válidos aportados debe acreditar experiencia general en el componente pozos de inspección».</w:t>
      </w:r>
    </w:p>
    <w:p w14:paraId="617FE563" w14:textId="351B27E4" w:rsidR="0022267B" w:rsidRPr="008E791C" w:rsidRDefault="0022267B" w:rsidP="008E791C">
      <w:pPr>
        <w:spacing w:before="120" w:line="276" w:lineRule="auto"/>
        <w:ind w:firstLine="708"/>
        <w:jc w:val="both"/>
        <w:rPr>
          <w:rFonts w:ascii="Arial" w:eastAsia="Calibri" w:hAnsi="Arial" w:cs="Arial"/>
          <w:sz w:val="22"/>
          <w:szCs w:val="22"/>
          <w:lang w:val="es-MX" w:eastAsia="en-US"/>
        </w:rPr>
      </w:pPr>
      <w:r w:rsidRPr="0022267B">
        <w:rPr>
          <w:rFonts w:ascii="Arial" w:eastAsiaTheme="minorHAnsi" w:hAnsi="Arial" w:cs="Arial"/>
          <w:color w:val="0D0D0D" w:themeColor="text1" w:themeTint="F2"/>
          <w:sz w:val="22"/>
          <w:szCs w:val="22"/>
          <w:lang w:val="es-MX" w:eastAsia="en-US"/>
        </w:rPr>
        <w:t xml:space="preserve">Sin embargo, la </w:t>
      </w:r>
      <w:r w:rsidR="008E791C">
        <w:rPr>
          <w:rFonts w:ascii="Arial" w:eastAsiaTheme="minorHAnsi" w:hAnsi="Arial" w:cs="Arial"/>
          <w:color w:val="0D0D0D" w:themeColor="text1" w:themeTint="F2"/>
          <w:sz w:val="22"/>
          <w:szCs w:val="22"/>
          <w:lang w:val="es-MX" w:eastAsia="en-US"/>
        </w:rPr>
        <w:t>construcción</w:t>
      </w:r>
      <w:r w:rsidRPr="0022267B">
        <w:rPr>
          <w:rFonts w:ascii="Arial" w:eastAsiaTheme="minorHAnsi" w:hAnsi="Arial" w:cs="Arial"/>
          <w:color w:val="0D0D0D" w:themeColor="text1" w:themeTint="F2"/>
          <w:sz w:val="22"/>
          <w:szCs w:val="22"/>
          <w:lang w:val="es-MX" w:eastAsia="en-US"/>
        </w:rPr>
        <w:t xml:space="preserve"> de dichos pozos no es una actividad aislada del proyecto de construcción de acueductos y/o alcantarillados y/u obras complementarias que establece el numeral 1.1. Es decir, que su ejecución debe efectuarse en el marco de dicho </w:t>
      </w:r>
      <w:r w:rsidRPr="0022267B">
        <w:rPr>
          <w:rFonts w:ascii="Arial" w:eastAsiaTheme="minorHAnsi" w:hAnsi="Arial" w:cs="Arial"/>
          <w:color w:val="0D0D0D" w:themeColor="text1" w:themeTint="F2"/>
          <w:sz w:val="22"/>
          <w:szCs w:val="22"/>
          <w:lang w:val="es-MX" w:eastAsia="en-US"/>
        </w:rPr>
        <w:lastRenderedPageBreak/>
        <w:t>proyecto. En tal sentido, si únicamente se realizará la construcción de un pozo de inspección independiente de la actividad de construcción de</w:t>
      </w:r>
      <w:r w:rsidR="00A854BE">
        <w:rPr>
          <w:rFonts w:ascii="Arial" w:eastAsiaTheme="minorHAnsi" w:hAnsi="Arial" w:cs="Arial"/>
          <w:color w:val="0D0D0D" w:themeColor="text1" w:themeTint="F2"/>
          <w:sz w:val="22"/>
          <w:szCs w:val="22"/>
          <w:lang w:val="es-MX" w:eastAsia="en-US"/>
        </w:rPr>
        <w:t xml:space="preserve"> acueducto y/o</w:t>
      </w:r>
      <w:r w:rsidRPr="0022267B">
        <w:rPr>
          <w:rFonts w:ascii="Arial" w:eastAsiaTheme="minorHAnsi" w:hAnsi="Arial" w:cs="Arial"/>
          <w:color w:val="0D0D0D" w:themeColor="text1" w:themeTint="F2"/>
          <w:sz w:val="22"/>
          <w:szCs w:val="22"/>
          <w:lang w:val="es-MX" w:eastAsia="en-US"/>
        </w:rPr>
        <w:t xml:space="preserve"> alcantarillado, no resultarían aplicable los </w:t>
      </w:r>
      <w:r w:rsidR="005A397C">
        <w:rPr>
          <w:rFonts w:ascii="Arial" w:eastAsiaTheme="minorHAnsi" w:hAnsi="Arial" w:cs="Arial"/>
          <w:color w:val="0D0D0D" w:themeColor="text1" w:themeTint="F2"/>
          <w:sz w:val="22"/>
          <w:szCs w:val="22"/>
          <w:lang w:val="es-MX" w:eastAsia="en-US"/>
        </w:rPr>
        <w:t xml:space="preserve">documentos tipo </w:t>
      </w:r>
      <w:r w:rsidRPr="0022267B">
        <w:rPr>
          <w:rFonts w:ascii="Arial" w:eastAsiaTheme="minorHAnsi" w:hAnsi="Arial" w:cs="Arial"/>
          <w:color w:val="0D0D0D" w:themeColor="text1" w:themeTint="F2"/>
          <w:sz w:val="22"/>
          <w:szCs w:val="22"/>
          <w:lang w:val="es-MX" w:eastAsia="en-US"/>
        </w:rPr>
        <w:t xml:space="preserve">para licitación públicas </w:t>
      </w:r>
      <w:r w:rsidR="00A854BE">
        <w:rPr>
          <w:rFonts w:ascii="Arial" w:eastAsiaTheme="minorHAnsi" w:hAnsi="Arial" w:cs="Arial"/>
          <w:color w:val="0D0D0D" w:themeColor="text1" w:themeTint="F2"/>
          <w:sz w:val="22"/>
          <w:szCs w:val="22"/>
          <w:lang w:val="es-MX" w:eastAsia="en-US"/>
        </w:rPr>
        <w:t xml:space="preserve">para obra de </w:t>
      </w:r>
      <w:r w:rsidRPr="0022267B">
        <w:rPr>
          <w:rFonts w:ascii="Arial" w:eastAsiaTheme="minorHAnsi" w:hAnsi="Arial" w:cs="Arial"/>
          <w:color w:val="0D0D0D" w:themeColor="text1" w:themeTint="F2"/>
          <w:sz w:val="22"/>
          <w:szCs w:val="22"/>
          <w:lang w:val="es-MX" w:eastAsia="en-US"/>
        </w:rPr>
        <w:t>infraestructura de agua potable y saneamiento básico</w:t>
      </w:r>
      <w:r w:rsidR="008E791C">
        <w:rPr>
          <w:rFonts w:ascii="Arial" w:eastAsiaTheme="minorHAnsi" w:hAnsi="Arial" w:cs="Arial"/>
          <w:color w:val="0D0D0D" w:themeColor="text1" w:themeTint="F2"/>
          <w:sz w:val="22"/>
          <w:szCs w:val="22"/>
          <w:lang w:val="es-MX" w:eastAsia="en-US"/>
        </w:rPr>
        <w:t xml:space="preserve">, en la medida en que </w:t>
      </w:r>
      <w:r w:rsidR="008E791C" w:rsidRPr="008E791C">
        <w:rPr>
          <w:rFonts w:ascii="Arial" w:eastAsia="Calibri" w:hAnsi="Arial" w:cs="Arial"/>
          <w:sz w:val="22"/>
          <w:szCs w:val="22"/>
          <w:lang w:val="es-MX" w:eastAsia="en-US"/>
        </w:rPr>
        <w:t xml:space="preserve">esta actividad, en sí misma, se abstrae del contexto establecido en el numeral </w:t>
      </w:r>
      <w:r w:rsidR="008E791C">
        <w:rPr>
          <w:rFonts w:ascii="Arial" w:eastAsia="Calibri" w:hAnsi="Arial" w:cs="Arial"/>
          <w:sz w:val="22"/>
          <w:szCs w:val="22"/>
          <w:lang w:val="es-MX" w:eastAsia="en-US"/>
        </w:rPr>
        <w:t xml:space="preserve">1.1 </w:t>
      </w:r>
      <w:r w:rsidR="008E791C" w:rsidRPr="008E791C">
        <w:rPr>
          <w:rFonts w:ascii="Arial" w:eastAsia="Calibri" w:hAnsi="Arial" w:cs="Arial"/>
          <w:sz w:val="22"/>
          <w:szCs w:val="22"/>
          <w:lang w:eastAsia="en-US"/>
        </w:rPr>
        <w:t xml:space="preserve">de </w:t>
      </w:r>
      <w:r w:rsidR="008E791C" w:rsidRPr="008E791C">
        <w:rPr>
          <w:rFonts w:ascii="Arial" w:eastAsiaTheme="minorHAnsi" w:hAnsi="Arial" w:cs="Arial"/>
          <w:color w:val="0D0D0D" w:themeColor="text1" w:themeTint="F2"/>
          <w:sz w:val="22"/>
          <w:szCs w:val="22"/>
          <w:lang w:val="es-MX" w:eastAsia="en-US"/>
        </w:rPr>
        <w:t xml:space="preserve">la «Matriz 1 – Experiencia». </w:t>
      </w:r>
    </w:p>
    <w:p w14:paraId="5FBAB1F8" w14:textId="77777777" w:rsidR="00735B49" w:rsidRDefault="00A854BE" w:rsidP="00735B49">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 xml:space="preserve">Por tanto, </w:t>
      </w:r>
      <w:r w:rsidR="0022267B" w:rsidRPr="0022267B">
        <w:rPr>
          <w:rFonts w:ascii="Arial" w:eastAsiaTheme="minorHAnsi" w:hAnsi="Arial" w:cs="Arial"/>
          <w:color w:val="0D0D0D" w:themeColor="text1" w:themeTint="F2"/>
          <w:sz w:val="22"/>
          <w:szCs w:val="22"/>
          <w:lang w:val="es-MX" w:eastAsia="en-US"/>
        </w:rPr>
        <w:t xml:space="preserve">en aquellos eventos en </w:t>
      </w:r>
      <w:r>
        <w:rPr>
          <w:rFonts w:ascii="Arial" w:eastAsiaTheme="minorHAnsi" w:hAnsi="Arial" w:cs="Arial"/>
          <w:color w:val="0D0D0D" w:themeColor="text1" w:themeTint="F2"/>
          <w:sz w:val="22"/>
          <w:szCs w:val="22"/>
          <w:lang w:val="es-MX" w:eastAsia="en-US"/>
        </w:rPr>
        <w:t xml:space="preserve">que no se cumplan las condiciones expuestas en párrafos precedentes para aplicar </w:t>
      </w:r>
      <w:r w:rsidR="0022267B" w:rsidRPr="0022267B">
        <w:rPr>
          <w:rFonts w:ascii="Arial" w:eastAsiaTheme="minorHAnsi" w:hAnsi="Arial" w:cs="Arial"/>
          <w:color w:val="0D0D0D" w:themeColor="text1" w:themeTint="F2"/>
          <w:sz w:val="22"/>
          <w:szCs w:val="22"/>
          <w:lang w:val="es-MX" w:eastAsia="en-US"/>
        </w:rPr>
        <w:t>los documentos tipo adoptados por Colombia Compra Eficiente,</w:t>
      </w:r>
      <w:r w:rsidR="001D6B19">
        <w:rPr>
          <w:rFonts w:ascii="Arial" w:eastAsiaTheme="minorHAnsi" w:hAnsi="Arial" w:cs="Arial"/>
          <w:color w:val="0D0D0D" w:themeColor="text1" w:themeTint="F2"/>
          <w:sz w:val="22"/>
          <w:szCs w:val="22"/>
          <w:lang w:val="es-MX" w:eastAsia="en-US"/>
        </w:rPr>
        <w:t xml:space="preserve"> como acontece en el caso planteado en la consulta, </w:t>
      </w:r>
      <w:r w:rsidR="0022267B" w:rsidRPr="0022267B">
        <w:rPr>
          <w:rFonts w:ascii="Arial" w:eastAsiaTheme="minorHAnsi" w:hAnsi="Arial" w:cs="Arial"/>
          <w:color w:val="0D0D0D" w:themeColor="text1" w:themeTint="F2"/>
          <w:sz w:val="22"/>
          <w:szCs w:val="22"/>
          <w:lang w:val="es-MX" w:eastAsia="en-US"/>
        </w:rPr>
        <w:t>las entidades tienen la libertad de definir la forma en la cual adelantarán su proceso de contratación, atendiendo</w:t>
      </w:r>
      <w:r>
        <w:rPr>
          <w:rFonts w:ascii="Arial" w:eastAsiaTheme="minorHAnsi" w:hAnsi="Arial" w:cs="Arial"/>
          <w:color w:val="0D0D0D" w:themeColor="text1" w:themeTint="F2"/>
          <w:sz w:val="22"/>
          <w:szCs w:val="22"/>
          <w:lang w:val="es-MX" w:eastAsia="en-US"/>
        </w:rPr>
        <w:t xml:space="preserve"> a</w:t>
      </w:r>
      <w:r w:rsidR="0022267B" w:rsidRPr="0022267B">
        <w:rPr>
          <w:rFonts w:ascii="Arial" w:eastAsiaTheme="minorHAnsi" w:hAnsi="Arial" w:cs="Arial"/>
          <w:color w:val="0D0D0D" w:themeColor="text1" w:themeTint="F2"/>
          <w:sz w:val="22"/>
          <w:szCs w:val="22"/>
          <w:lang w:val="es-MX" w:eastAsia="en-US"/>
        </w:rPr>
        <w:t xml:space="preserve"> las circunstancias particulares de cada caso y </w:t>
      </w:r>
      <w:r w:rsidR="00573386">
        <w:rPr>
          <w:rFonts w:ascii="Arial" w:eastAsiaTheme="minorHAnsi" w:hAnsi="Arial" w:cs="Arial"/>
          <w:color w:val="0D0D0D" w:themeColor="text1" w:themeTint="F2"/>
          <w:sz w:val="22"/>
          <w:szCs w:val="22"/>
          <w:lang w:val="es-MX" w:eastAsia="en-US"/>
        </w:rPr>
        <w:t xml:space="preserve">en </w:t>
      </w:r>
      <w:r>
        <w:rPr>
          <w:rFonts w:ascii="Arial" w:eastAsiaTheme="minorHAnsi" w:hAnsi="Arial" w:cs="Arial"/>
          <w:color w:val="0D0D0D" w:themeColor="text1" w:themeTint="F2"/>
          <w:sz w:val="22"/>
          <w:szCs w:val="22"/>
          <w:lang w:val="es-MX" w:eastAsia="en-US"/>
        </w:rPr>
        <w:t>cumpli</w:t>
      </w:r>
      <w:r w:rsidR="00573386">
        <w:rPr>
          <w:rFonts w:ascii="Arial" w:eastAsiaTheme="minorHAnsi" w:hAnsi="Arial" w:cs="Arial"/>
          <w:color w:val="0D0D0D" w:themeColor="text1" w:themeTint="F2"/>
          <w:sz w:val="22"/>
          <w:szCs w:val="22"/>
          <w:lang w:val="es-MX" w:eastAsia="en-US"/>
        </w:rPr>
        <w:t>miento</w:t>
      </w:r>
      <w:r w:rsidR="008E791C">
        <w:rPr>
          <w:rFonts w:ascii="Arial" w:eastAsiaTheme="minorHAnsi" w:hAnsi="Arial" w:cs="Arial"/>
          <w:color w:val="0D0D0D" w:themeColor="text1" w:themeTint="F2"/>
          <w:sz w:val="22"/>
          <w:szCs w:val="22"/>
          <w:lang w:val="es-MX" w:eastAsia="en-US"/>
        </w:rPr>
        <w:t xml:space="preserve"> de</w:t>
      </w:r>
      <w:r>
        <w:rPr>
          <w:rFonts w:ascii="Arial" w:eastAsiaTheme="minorHAnsi" w:hAnsi="Arial" w:cs="Arial"/>
          <w:color w:val="0D0D0D" w:themeColor="text1" w:themeTint="F2"/>
          <w:sz w:val="22"/>
          <w:szCs w:val="22"/>
          <w:lang w:val="es-MX" w:eastAsia="en-US"/>
        </w:rPr>
        <w:t xml:space="preserve"> </w:t>
      </w:r>
      <w:r w:rsidR="0022267B" w:rsidRPr="0022267B">
        <w:rPr>
          <w:rFonts w:ascii="Arial" w:eastAsiaTheme="minorHAnsi" w:hAnsi="Arial" w:cs="Arial"/>
          <w:color w:val="0D0D0D" w:themeColor="text1" w:themeTint="F2"/>
          <w:sz w:val="22"/>
          <w:szCs w:val="22"/>
          <w:lang w:val="es-MX" w:eastAsia="en-US"/>
        </w:rPr>
        <w:t xml:space="preserve">la normativa aplicable. </w:t>
      </w:r>
    </w:p>
    <w:p w14:paraId="125FACAC" w14:textId="33B2718B" w:rsidR="008E791C" w:rsidRPr="00735B49" w:rsidRDefault="00573386" w:rsidP="00735B49">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En consecuencia</w:t>
      </w:r>
      <w:r w:rsidR="00A854BE">
        <w:rPr>
          <w:rFonts w:ascii="Arial" w:eastAsiaTheme="minorHAnsi" w:hAnsi="Arial" w:cs="Arial"/>
          <w:color w:val="0D0D0D" w:themeColor="text1" w:themeTint="F2"/>
          <w:sz w:val="22"/>
          <w:szCs w:val="22"/>
          <w:lang w:val="es-MX" w:eastAsia="en-US"/>
        </w:rPr>
        <w:t xml:space="preserve">, como se explicó, </w:t>
      </w:r>
      <w:bookmarkStart w:id="10" w:name="_Hlk70959030"/>
      <w:r w:rsidR="0022267B" w:rsidRPr="0022267B">
        <w:rPr>
          <w:rFonts w:ascii="Arial" w:eastAsiaTheme="minorHAnsi" w:hAnsi="Arial" w:cs="Arial"/>
          <w:color w:val="0D0D0D" w:themeColor="text1" w:themeTint="F2"/>
          <w:sz w:val="22"/>
          <w:szCs w:val="22"/>
          <w:lang w:val="es-MX" w:eastAsia="en-US"/>
        </w:rPr>
        <w:t xml:space="preserve">no corresponde a esta Agencia determinar la forma </w:t>
      </w:r>
      <w:r>
        <w:rPr>
          <w:rFonts w:ascii="Arial" w:eastAsiaTheme="minorHAnsi" w:hAnsi="Arial" w:cs="Arial"/>
          <w:color w:val="0D0D0D" w:themeColor="text1" w:themeTint="F2"/>
          <w:sz w:val="22"/>
          <w:szCs w:val="22"/>
          <w:lang w:val="es-MX" w:eastAsia="en-US"/>
        </w:rPr>
        <w:t xml:space="preserve">en que las entidades </w:t>
      </w:r>
      <w:r w:rsidR="0022267B" w:rsidRPr="0022267B">
        <w:rPr>
          <w:rFonts w:ascii="Arial" w:eastAsiaTheme="minorHAnsi" w:hAnsi="Arial" w:cs="Arial"/>
          <w:color w:val="0D0D0D" w:themeColor="text1" w:themeTint="F2"/>
          <w:sz w:val="22"/>
          <w:szCs w:val="22"/>
          <w:lang w:val="es-MX" w:eastAsia="en-US"/>
        </w:rPr>
        <w:t>adelantar</w:t>
      </w:r>
      <w:r>
        <w:rPr>
          <w:rFonts w:ascii="Arial" w:eastAsiaTheme="minorHAnsi" w:hAnsi="Arial" w:cs="Arial"/>
          <w:color w:val="0D0D0D" w:themeColor="text1" w:themeTint="F2"/>
          <w:sz w:val="22"/>
          <w:szCs w:val="22"/>
          <w:lang w:val="es-MX" w:eastAsia="en-US"/>
        </w:rPr>
        <w:t>án</w:t>
      </w:r>
      <w:r w:rsidR="0022267B" w:rsidRPr="0022267B">
        <w:rPr>
          <w:rFonts w:ascii="Arial" w:eastAsiaTheme="minorHAnsi" w:hAnsi="Arial" w:cs="Arial"/>
          <w:color w:val="0D0D0D" w:themeColor="text1" w:themeTint="F2"/>
          <w:sz w:val="22"/>
          <w:szCs w:val="22"/>
          <w:lang w:val="es-MX" w:eastAsia="en-US"/>
        </w:rPr>
        <w:t xml:space="preserve"> sus procesos de contratación, así como tampoco solucionar problemas jurídicos particulares de los partícipes de la contratación estatal</w:t>
      </w:r>
      <w:r>
        <w:rPr>
          <w:rFonts w:ascii="Arial" w:eastAsiaTheme="minorHAnsi" w:hAnsi="Arial" w:cs="Arial"/>
          <w:color w:val="0D0D0D" w:themeColor="text1" w:themeTint="F2"/>
          <w:sz w:val="22"/>
          <w:szCs w:val="22"/>
          <w:lang w:val="es-MX" w:eastAsia="en-US"/>
        </w:rPr>
        <w:t xml:space="preserve">. </w:t>
      </w:r>
      <w:r w:rsidR="0022267B" w:rsidRPr="0022267B">
        <w:rPr>
          <w:rFonts w:ascii="Arial" w:eastAsiaTheme="minorHAnsi" w:hAnsi="Arial" w:cs="Arial"/>
          <w:color w:val="0D0D0D" w:themeColor="text1" w:themeTint="F2"/>
          <w:sz w:val="22"/>
          <w:szCs w:val="22"/>
          <w:lang w:val="es-MX" w:eastAsia="en-US"/>
        </w:rPr>
        <w:t xml:space="preserve"> </w:t>
      </w:r>
      <w:r>
        <w:rPr>
          <w:rFonts w:ascii="Arial" w:eastAsiaTheme="minorHAnsi" w:hAnsi="Arial" w:cs="Arial"/>
          <w:color w:val="0D0D0D" w:themeColor="text1" w:themeTint="F2"/>
          <w:sz w:val="22"/>
          <w:szCs w:val="22"/>
          <w:lang w:val="es-MX" w:eastAsia="en-US"/>
        </w:rPr>
        <w:t xml:space="preserve">La </w:t>
      </w:r>
      <w:r w:rsidR="0022267B" w:rsidRPr="0022267B">
        <w:rPr>
          <w:rFonts w:ascii="Arial" w:eastAsiaTheme="minorHAnsi" w:hAnsi="Arial" w:cs="Arial"/>
          <w:color w:val="0D0D0D" w:themeColor="text1" w:themeTint="F2"/>
          <w:sz w:val="22"/>
          <w:szCs w:val="22"/>
          <w:lang w:val="es-MX" w:eastAsia="en-US"/>
        </w:rPr>
        <w:t>función consultiva</w:t>
      </w:r>
      <w:r>
        <w:rPr>
          <w:rFonts w:ascii="Arial" w:eastAsiaTheme="minorHAnsi" w:hAnsi="Arial" w:cs="Arial"/>
          <w:color w:val="0D0D0D" w:themeColor="text1" w:themeTint="F2"/>
          <w:sz w:val="22"/>
          <w:szCs w:val="22"/>
          <w:lang w:val="es-MX" w:eastAsia="en-US"/>
        </w:rPr>
        <w:t xml:space="preserve"> atribuida a esta Agencia por </w:t>
      </w:r>
      <w:r>
        <w:rPr>
          <w:rFonts w:ascii="Arial" w:eastAsia="Calibri" w:hAnsi="Arial" w:cs="Arial"/>
          <w:bCs/>
          <w:sz w:val="22"/>
          <w:lang w:val="es-ES_tradnl"/>
        </w:rPr>
        <w:t xml:space="preserve">los artículos 3, numeral 5, 11, numeral 8, 12, numeral 6, y 13, numeral 4, del Decreto 4170 de 2011, </w:t>
      </w:r>
      <w:r w:rsidR="0022267B" w:rsidRPr="0022267B">
        <w:rPr>
          <w:rFonts w:ascii="Arial" w:eastAsiaTheme="minorHAnsi" w:hAnsi="Arial" w:cs="Arial"/>
          <w:color w:val="0D0D0D" w:themeColor="text1" w:themeTint="F2"/>
          <w:sz w:val="22"/>
          <w:szCs w:val="22"/>
          <w:lang w:val="es-MX" w:eastAsia="en-US"/>
        </w:rPr>
        <w:t xml:space="preserve">se </w:t>
      </w:r>
      <w:r w:rsidR="008E791C" w:rsidRPr="0022267B">
        <w:rPr>
          <w:rFonts w:ascii="Arial" w:eastAsiaTheme="minorHAnsi" w:hAnsi="Arial" w:cs="Arial"/>
          <w:color w:val="0D0D0D" w:themeColor="text1" w:themeTint="F2"/>
          <w:sz w:val="22"/>
          <w:szCs w:val="22"/>
          <w:lang w:val="es-MX" w:eastAsia="en-US"/>
        </w:rPr>
        <w:t>circunscribe</w:t>
      </w:r>
      <w:r w:rsidR="0022267B" w:rsidRPr="0022267B">
        <w:rPr>
          <w:rFonts w:ascii="Arial" w:eastAsiaTheme="minorHAnsi" w:hAnsi="Arial" w:cs="Arial"/>
          <w:color w:val="0D0D0D" w:themeColor="text1" w:themeTint="F2"/>
          <w:sz w:val="22"/>
          <w:szCs w:val="22"/>
          <w:lang w:val="es-MX" w:eastAsia="en-US"/>
        </w:rPr>
        <w:t xml:space="preserve"> a responder solicitudes sobre la aplicación de normas de carácter general en materia de compras y contratación pública</w:t>
      </w:r>
      <w:r w:rsidR="008E791C">
        <w:rPr>
          <w:rFonts w:ascii="Arial" w:eastAsiaTheme="minorHAnsi" w:hAnsi="Arial" w:cs="Arial"/>
          <w:color w:val="0D0D0D" w:themeColor="text1" w:themeTint="F2"/>
          <w:sz w:val="22"/>
          <w:szCs w:val="22"/>
          <w:lang w:val="es-MX" w:eastAsia="en-US"/>
        </w:rPr>
        <w:t xml:space="preserve">, conceptos que, por demás, </w:t>
      </w:r>
      <w:r w:rsidR="008E791C">
        <w:rPr>
          <w:rFonts w:ascii="Arial" w:eastAsia="Calibri" w:hAnsi="Arial" w:cs="Arial"/>
          <w:bCs/>
          <w:sz w:val="22"/>
          <w:lang w:val="es-ES_tradnl"/>
        </w:rPr>
        <w:t>no son de obligatorio cumplimiento o ejecución y no tienen efectos vinculantes.</w:t>
      </w:r>
      <w:bookmarkEnd w:id="10"/>
    </w:p>
    <w:p w14:paraId="21CFB777" w14:textId="77777777" w:rsidR="00F83702" w:rsidRDefault="00F83702" w:rsidP="000E5F9B">
      <w:pPr>
        <w:spacing w:line="276" w:lineRule="auto"/>
        <w:ind w:firstLine="709"/>
        <w:jc w:val="both"/>
        <w:rPr>
          <w:rFonts w:ascii="Arial" w:eastAsiaTheme="minorHAnsi" w:hAnsi="Arial" w:cs="Arial"/>
          <w:color w:val="0D0D0D" w:themeColor="text1" w:themeTint="F2"/>
          <w:sz w:val="22"/>
          <w:szCs w:val="22"/>
          <w:lang w:val="es-MX" w:eastAsia="en-US"/>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270CC64C" w14:textId="5111DB0F" w:rsidR="004356C0" w:rsidRPr="004356C0" w:rsidRDefault="004356C0" w:rsidP="00025F82">
      <w:pPr>
        <w:spacing w:after="120"/>
        <w:ind w:left="709" w:right="709"/>
        <w:jc w:val="both"/>
        <w:rPr>
          <w:rFonts w:ascii="Arial" w:hAnsi="Arial" w:cs="Arial"/>
          <w:color w:val="000000" w:themeColor="text1"/>
          <w:sz w:val="21"/>
          <w:szCs w:val="21"/>
          <w:lang w:val="es-ES_tradnl"/>
        </w:rPr>
      </w:pPr>
      <w:r w:rsidRPr="004356C0">
        <w:rPr>
          <w:rFonts w:ascii="Arial" w:hAnsi="Arial" w:cs="Arial"/>
          <w:color w:val="000000" w:themeColor="text1"/>
          <w:sz w:val="21"/>
          <w:szCs w:val="21"/>
          <w:lang w:val="es-ES_tradnl"/>
        </w:rPr>
        <w:t>i)</w:t>
      </w:r>
      <w:r>
        <w:rPr>
          <w:rFonts w:ascii="Arial" w:hAnsi="Arial" w:cs="Arial"/>
          <w:color w:val="000000" w:themeColor="text1"/>
          <w:sz w:val="21"/>
          <w:szCs w:val="21"/>
          <w:lang w:val="es-ES_tradnl"/>
        </w:rPr>
        <w:t xml:space="preserve"> </w:t>
      </w:r>
      <w:r w:rsidR="008E791C" w:rsidRPr="004356C0">
        <w:rPr>
          <w:rFonts w:ascii="Arial" w:hAnsi="Arial" w:cs="Arial"/>
          <w:color w:val="000000" w:themeColor="text1"/>
          <w:sz w:val="21"/>
          <w:szCs w:val="21"/>
          <w:lang w:val="es-ES_tradnl"/>
        </w:rPr>
        <w:t xml:space="preserve">«¿Dicho proceso estaría enmarcado dentro de la aplicación de los documentos tipo de infraestructura de agua potable y saneamiento básico, teniendo en cuenta que ni el objeto ni las actividades </w:t>
      </w:r>
      <w:proofErr w:type="gramStart"/>
      <w:r w:rsidR="008E791C" w:rsidRPr="004356C0">
        <w:rPr>
          <w:rFonts w:ascii="Arial" w:hAnsi="Arial" w:cs="Arial"/>
          <w:color w:val="000000" w:themeColor="text1"/>
          <w:sz w:val="21"/>
          <w:szCs w:val="21"/>
          <w:lang w:val="es-ES_tradnl"/>
        </w:rPr>
        <w:t>se enmarca dentro de</w:t>
      </w:r>
      <w:proofErr w:type="gramEnd"/>
      <w:r w:rsidR="008E791C" w:rsidRPr="004356C0">
        <w:rPr>
          <w:rFonts w:ascii="Arial" w:hAnsi="Arial" w:cs="Arial"/>
          <w:color w:val="000000" w:themeColor="text1"/>
          <w:sz w:val="21"/>
          <w:szCs w:val="21"/>
          <w:lang w:val="es-ES_tradnl"/>
        </w:rPr>
        <w:t xml:space="preserve"> la matriz 1 – experiencia?»</w:t>
      </w:r>
      <w:r w:rsidR="001A75A7">
        <w:rPr>
          <w:rFonts w:ascii="Arial" w:hAnsi="Arial" w:cs="Arial"/>
          <w:color w:val="000000" w:themeColor="text1"/>
          <w:sz w:val="21"/>
          <w:szCs w:val="21"/>
          <w:lang w:val="es-ES_tradnl"/>
        </w:rPr>
        <w:t>.</w:t>
      </w:r>
    </w:p>
    <w:p w14:paraId="3F08B326" w14:textId="7C2D98A8" w:rsidR="004356C0" w:rsidRDefault="004356C0" w:rsidP="004356C0">
      <w:pPr>
        <w:ind w:left="709" w:right="709"/>
        <w:jc w:val="both"/>
        <w:rPr>
          <w:rFonts w:ascii="Arial" w:hAnsi="Arial" w:cs="Arial"/>
          <w:color w:val="000000" w:themeColor="text1"/>
          <w:sz w:val="21"/>
          <w:szCs w:val="21"/>
        </w:rPr>
      </w:pPr>
      <w:proofErr w:type="spellStart"/>
      <w:r w:rsidRPr="008E791C">
        <w:rPr>
          <w:rFonts w:ascii="Arial" w:hAnsi="Arial" w:cs="Arial"/>
          <w:color w:val="000000" w:themeColor="text1"/>
          <w:sz w:val="21"/>
          <w:szCs w:val="21"/>
        </w:rPr>
        <w:t>ii</w:t>
      </w:r>
      <w:proofErr w:type="spellEnd"/>
      <w:r w:rsidRPr="008E791C">
        <w:rPr>
          <w:rFonts w:ascii="Arial" w:hAnsi="Arial" w:cs="Arial"/>
          <w:color w:val="000000" w:themeColor="text1"/>
          <w:sz w:val="21"/>
          <w:szCs w:val="21"/>
        </w:rPr>
        <w:t xml:space="preserve">) </w:t>
      </w:r>
      <w:r w:rsidRPr="008E791C">
        <w:rPr>
          <w:rFonts w:ascii="Arial" w:hAnsi="Arial" w:cs="Arial"/>
          <w:color w:val="000000" w:themeColor="text1"/>
          <w:sz w:val="21"/>
          <w:szCs w:val="21"/>
          <w:lang w:val="es-ES_tradnl"/>
        </w:rPr>
        <w:t>«</w:t>
      </w:r>
      <w:r w:rsidRPr="008E791C">
        <w:rPr>
          <w:rFonts w:ascii="Arial" w:hAnsi="Arial" w:cs="Arial"/>
          <w:color w:val="000000" w:themeColor="text1"/>
          <w:sz w:val="21"/>
          <w:szCs w:val="21"/>
        </w:rPr>
        <w:t xml:space="preserve">¿De encontrarse enmarcado dentro de la aplicación de los documentos tipo ¿cuál sería </w:t>
      </w:r>
      <w:proofErr w:type="gramStart"/>
      <w:r w:rsidRPr="008E791C">
        <w:rPr>
          <w:rFonts w:ascii="Arial" w:hAnsi="Arial" w:cs="Arial"/>
          <w:color w:val="000000" w:themeColor="text1"/>
          <w:sz w:val="21"/>
          <w:szCs w:val="21"/>
        </w:rPr>
        <w:t>la experiencia a utilizar</w:t>
      </w:r>
      <w:proofErr w:type="gramEnd"/>
      <w:r w:rsidRPr="008E791C">
        <w:rPr>
          <w:rFonts w:ascii="Arial" w:hAnsi="Arial" w:cs="Arial"/>
          <w:color w:val="000000" w:themeColor="text1"/>
          <w:sz w:val="21"/>
          <w:szCs w:val="21"/>
        </w:rPr>
        <w:t xml:space="preserve"> conforme a lo relacionado en la matriz 1 – experiencia?</w:t>
      </w:r>
      <w:r w:rsidRPr="008E791C">
        <w:rPr>
          <w:rFonts w:ascii="Arial" w:hAnsi="Arial" w:cs="Arial"/>
          <w:color w:val="000000" w:themeColor="text1"/>
          <w:sz w:val="21"/>
          <w:szCs w:val="21"/>
          <w:lang w:val="es-ES_tradnl"/>
        </w:rPr>
        <w:t>»</w:t>
      </w:r>
      <w:r w:rsidR="001A75A7">
        <w:rPr>
          <w:rFonts w:ascii="Arial" w:hAnsi="Arial" w:cs="Arial"/>
          <w:color w:val="000000" w:themeColor="text1"/>
          <w:sz w:val="21"/>
          <w:szCs w:val="21"/>
          <w:lang w:val="es-ES_tradnl"/>
        </w:rPr>
        <w:t>.</w:t>
      </w:r>
      <w:r w:rsidRPr="008E791C">
        <w:rPr>
          <w:rFonts w:ascii="Arial" w:hAnsi="Arial" w:cs="Arial"/>
          <w:color w:val="000000" w:themeColor="text1"/>
          <w:sz w:val="21"/>
          <w:szCs w:val="21"/>
        </w:rPr>
        <w:t xml:space="preserve">  </w:t>
      </w:r>
    </w:p>
    <w:p w14:paraId="12F89BDE" w14:textId="77777777" w:rsidR="008E791C" w:rsidRPr="008E791C" w:rsidRDefault="008E791C" w:rsidP="004356C0">
      <w:pPr>
        <w:spacing w:line="276" w:lineRule="auto"/>
        <w:rPr>
          <w:lang w:val="es-ES_tradnl"/>
        </w:rPr>
      </w:pPr>
    </w:p>
    <w:p w14:paraId="718C1A47" w14:textId="60D167D3" w:rsidR="00623018" w:rsidRDefault="008E791C" w:rsidP="00C6107C">
      <w:pPr>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 xml:space="preserve">Las actividades de demolición y desmonte de una </w:t>
      </w:r>
      <w:proofErr w:type="gramStart"/>
      <w:r>
        <w:rPr>
          <w:rFonts w:ascii="Arial" w:eastAsiaTheme="minorHAnsi" w:hAnsi="Arial" w:cs="Arial"/>
          <w:color w:val="0D0D0D" w:themeColor="text1" w:themeTint="F2"/>
          <w:sz w:val="22"/>
          <w:szCs w:val="22"/>
          <w:lang w:val="es-MX" w:eastAsia="en-US"/>
        </w:rPr>
        <w:t>PTAR,</w:t>
      </w:r>
      <w:proofErr w:type="gramEnd"/>
      <w:r>
        <w:rPr>
          <w:rFonts w:ascii="Arial" w:eastAsiaTheme="minorHAnsi" w:hAnsi="Arial" w:cs="Arial"/>
          <w:color w:val="0D0D0D" w:themeColor="text1" w:themeTint="F2"/>
          <w:sz w:val="22"/>
          <w:szCs w:val="22"/>
          <w:lang w:val="es-MX" w:eastAsia="en-US"/>
        </w:rPr>
        <w:t xml:space="preserve"> </w:t>
      </w:r>
      <w:r>
        <w:rPr>
          <w:rFonts w:ascii="Arial" w:hAnsi="Arial" w:cs="Arial"/>
          <w:color w:val="0D0D0D" w:themeColor="text1" w:themeTint="F2"/>
          <w:sz w:val="22"/>
        </w:rPr>
        <w:t>no son actividades que pueda</w:t>
      </w:r>
      <w:r w:rsidR="007F10CC">
        <w:rPr>
          <w:rFonts w:ascii="Arial" w:hAnsi="Arial" w:cs="Arial"/>
          <w:color w:val="0D0D0D" w:themeColor="text1" w:themeTint="F2"/>
          <w:sz w:val="22"/>
        </w:rPr>
        <w:t>n</w:t>
      </w:r>
      <w:r>
        <w:rPr>
          <w:rFonts w:ascii="Arial" w:hAnsi="Arial" w:cs="Arial"/>
          <w:color w:val="0D0D0D" w:themeColor="text1" w:themeTint="F2"/>
          <w:sz w:val="22"/>
        </w:rPr>
        <w:t xml:space="preserve"> enmarcar</w:t>
      </w:r>
      <w:r w:rsidR="007F10CC">
        <w:rPr>
          <w:rFonts w:ascii="Arial" w:hAnsi="Arial" w:cs="Arial"/>
          <w:color w:val="0D0D0D" w:themeColor="text1" w:themeTint="F2"/>
          <w:sz w:val="22"/>
        </w:rPr>
        <w:t>se</w:t>
      </w:r>
      <w:r>
        <w:rPr>
          <w:rFonts w:ascii="Arial" w:hAnsi="Arial" w:cs="Arial"/>
          <w:color w:val="0D0D0D" w:themeColor="text1" w:themeTint="F2"/>
          <w:sz w:val="22"/>
        </w:rPr>
        <w:t xml:space="preserve"> en el listado establecido en </w:t>
      </w:r>
      <w:r>
        <w:rPr>
          <w:rStyle w:val="normaltextrun"/>
          <w:rFonts w:ascii="Arial" w:hAnsi="Arial" w:cs="Arial"/>
          <w:color w:val="000000"/>
          <w:sz w:val="22"/>
          <w:shd w:val="clear" w:color="auto" w:fill="FFFFFF"/>
        </w:rPr>
        <w:t xml:space="preserve">la </w:t>
      </w:r>
      <w:r>
        <w:rPr>
          <w:rFonts w:ascii="Arial" w:hAnsi="Arial" w:cs="Arial"/>
          <w:color w:val="0D0D0D" w:themeColor="text1" w:themeTint="F2"/>
          <w:sz w:val="22"/>
        </w:rPr>
        <w:t>«</w:t>
      </w:r>
      <w:r w:rsidRPr="005B2F33">
        <w:rPr>
          <w:rFonts w:ascii="Arial" w:hAnsi="Arial" w:cs="Arial"/>
          <w:color w:val="0D0D0D" w:themeColor="text1" w:themeTint="F2"/>
          <w:sz w:val="22"/>
        </w:rPr>
        <w:t xml:space="preserve">Matriz 1 </w:t>
      </w:r>
      <w:r>
        <w:rPr>
          <w:rFonts w:ascii="Arial" w:hAnsi="Arial" w:cs="Arial"/>
          <w:color w:val="0D0D0D" w:themeColor="text1" w:themeTint="F2"/>
          <w:sz w:val="22"/>
        </w:rPr>
        <w:t>–</w:t>
      </w:r>
      <w:r w:rsidRPr="005B2F33">
        <w:rPr>
          <w:rFonts w:ascii="Arial" w:hAnsi="Arial" w:cs="Arial"/>
          <w:color w:val="0D0D0D" w:themeColor="text1" w:themeTint="F2"/>
          <w:sz w:val="22"/>
        </w:rPr>
        <w:t xml:space="preserve"> Experiencia</w:t>
      </w:r>
      <w:r>
        <w:rPr>
          <w:rFonts w:ascii="Arial" w:hAnsi="Arial" w:cs="Arial"/>
          <w:color w:val="0D0D0D" w:themeColor="text1" w:themeTint="F2"/>
          <w:sz w:val="22"/>
        </w:rPr>
        <w:t xml:space="preserve">» de los documentos tipo de </w:t>
      </w:r>
      <w:r w:rsidRPr="006C030D">
        <w:rPr>
          <w:rFonts w:ascii="Arial" w:hAnsi="Arial" w:cs="Arial"/>
          <w:color w:val="0D0D0D" w:themeColor="text1" w:themeTint="F2"/>
          <w:sz w:val="22"/>
        </w:rPr>
        <w:t>infraestructura para ag</w:t>
      </w:r>
      <w:r>
        <w:rPr>
          <w:rFonts w:ascii="Arial" w:hAnsi="Arial" w:cs="Arial"/>
          <w:color w:val="0D0D0D" w:themeColor="text1" w:themeTint="F2"/>
          <w:sz w:val="22"/>
        </w:rPr>
        <w:t>ua potable y saneamiento básico</w:t>
      </w:r>
      <w:r w:rsidR="00623018">
        <w:rPr>
          <w:rFonts w:ascii="Arial" w:hAnsi="Arial" w:cs="Arial"/>
          <w:color w:val="0D0D0D" w:themeColor="text1" w:themeTint="F2"/>
          <w:sz w:val="22"/>
        </w:rPr>
        <w:t xml:space="preserve"> y</w:t>
      </w:r>
      <w:r w:rsidR="00AC644E">
        <w:rPr>
          <w:rFonts w:ascii="Arial" w:hAnsi="Arial" w:cs="Arial"/>
          <w:color w:val="0D0D0D" w:themeColor="text1" w:themeTint="F2"/>
          <w:sz w:val="22"/>
        </w:rPr>
        <w:t>,</w:t>
      </w:r>
      <w:r w:rsidR="00623018">
        <w:rPr>
          <w:rFonts w:ascii="Arial" w:hAnsi="Arial" w:cs="Arial"/>
          <w:color w:val="0D0D0D" w:themeColor="text1" w:themeTint="F2"/>
          <w:sz w:val="22"/>
        </w:rPr>
        <w:t xml:space="preserve"> por tanto, no es obligatori</w:t>
      </w:r>
      <w:r w:rsidR="001032B4">
        <w:rPr>
          <w:rFonts w:ascii="Arial" w:hAnsi="Arial" w:cs="Arial"/>
          <w:color w:val="0D0D0D" w:themeColor="text1" w:themeTint="F2"/>
          <w:sz w:val="22"/>
        </w:rPr>
        <w:t>a</w:t>
      </w:r>
      <w:r w:rsidR="00623018">
        <w:rPr>
          <w:rFonts w:ascii="Arial" w:hAnsi="Arial" w:cs="Arial"/>
          <w:color w:val="0D0D0D" w:themeColor="text1" w:themeTint="F2"/>
          <w:sz w:val="22"/>
        </w:rPr>
        <w:t xml:space="preserve"> su aplicación.</w:t>
      </w:r>
      <w:r>
        <w:rPr>
          <w:rFonts w:ascii="Arial" w:hAnsi="Arial" w:cs="Arial"/>
          <w:color w:val="0D0D0D" w:themeColor="text1" w:themeTint="F2"/>
          <w:sz w:val="22"/>
        </w:rPr>
        <w:t xml:space="preserve"> </w:t>
      </w:r>
      <w:r>
        <w:rPr>
          <w:rFonts w:ascii="Arial" w:eastAsiaTheme="minorHAnsi" w:hAnsi="Arial" w:cs="Arial"/>
          <w:color w:val="0D0D0D" w:themeColor="text1" w:themeTint="F2"/>
          <w:sz w:val="22"/>
          <w:szCs w:val="22"/>
          <w:lang w:val="es-MX" w:eastAsia="en-US"/>
        </w:rPr>
        <w:t>S</w:t>
      </w:r>
      <w:r w:rsidRPr="0022267B">
        <w:rPr>
          <w:rFonts w:ascii="Arial" w:eastAsiaTheme="minorHAnsi" w:hAnsi="Arial" w:cs="Arial"/>
          <w:color w:val="0D0D0D" w:themeColor="text1" w:themeTint="F2"/>
          <w:sz w:val="22"/>
          <w:szCs w:val="22"/>
          <w:lang w:val="es-MX" w:eastAsia="en-US"/>
        </w:rPr>
        <w:t xml:space="preserve">i bien el </w:t>
      </w:r>
      <w:r>
        <w:rPr>
          <w:rFonts w:ascii="Arial" w:eastAsiaTheme="minorHAnsi" w:hAnsi="Arial" w:cs="Arial"/>
          <w:color w:val="0D0D0D" w:themeColor="text1" w:themeTint="F2"/>
          <w:sz w:val="22"/>
          <w:szCs w:val="22"/>
          <w:lang w:val="es-MX" w:eastAsia="en-US"/>
        </w:rPr>
        <w:t>numeral</w:t>
      </w:r>
      <w:r w:rsidRPr="0022267B">
        <w:rPr>
          <w:rFonts w:ascii="Arial" w:eastAsiaTheme="minorHAnsi" w:hAnsi="Arial" w:cs="Arial"/>
          <w:color w:val="0D0D0D" w:themeColor="text1" w:themeTint="F2"/>
          <w:sz w:val="22"/>
          <w:szCs w:val="22"/>
          <w:lang w:val="es-MX" w:eastAsia="en-US"/>
        </w:rPr>
        <w:t xml:space="preserve"> 3 de la </w:t>
      </w:r>
      <w:r w:rsidR="000C3580">
        <w:rPr>
          <w:rFonts w:ascii="Arial" w:hAnsi="Arial" w:cs="Arial"/>
          <w:color w:val="0D0D0D" w:themeColor="text1" w:themeTint="F2"/>
          <w:sz w:val="22"/>
        </w:rPr>
        <w:t>«</w:t>
      </w:r>
      <w:r w:rsidR="000C3580" w:rsidRPr="005B2F33">
        <w:rPr>
          <w:rFonts w:ascii="Arial" w:hAnsi="Arial" w:cs="Arial"/>
          <w:color w:val="0D0D0D" w:themeColor="text1" w:themeTint="F2"/>
          <w:sz w:val="22"/>
        </w:rPr>
        <w:t xml:space="preserve">Matriz 1 </w:t>
      </w:r>
      <w:r w:rsidR="000C3580">
        <w:rPr>
          <w:rFonts w:ascii="Arial" w:hAnsi="Arial" w:cs="Arial"/>
          <w:color w:val="0D0D0D" w:themeColor="text1" w:themeTint="F2"/>
          <w:sz w:val="22"/>
        </w:rPr>
        <w:t>–</w:t>
      </w:r>
      <w:r w:rsidR="000C3580" w:rsidRPr="005B2F33">
        <w:rPr>
          <w:rFonts w:ascii="Arial" w:hAnsi="Arial" w:cs="Arial"/>
          <w:color w:val="0D0D0D" w:themeColor="text1" w:themeTint="F2"/>
          <w:sz w:val="22"/>
        </w:rPr>
        <w:t xml:space="preserve"> Experiencia</w:t>
      </w:r>
      <w:r w:rsidR="000C3580">
        <w:rPr>
          <w:rFonts w:ascii="Arial" w:hAnsi="Arial" w:cs="Arial"/>
          <w:color w:val="0D0D0D" w:themeColor="text1" w:themeTint="F2"/>
          <w:sz w:val="22"/>
        </w:rPr>
        <w:t>»</w:t>
      </w:r>
      <w:r w:rsidRPr="0022267B">
        <w:rPr>
          <w:rFonts w:ascii="Arial" w:eastAsiaTheme="minorHAnsi" w:hAnsi="Arial" w:cs="Arial"/>
          <w:color w:val="0D0D0D" w:themeColor="text1" w:themeTint="F2"/>
          <w:sz w:val="22"/>
          <w:szCs w:val="22"/>
          <w:lang w:val="es-MX" w:eastAsia="en-US"/>
        </w:rPr>
        <w:t xml:space="preserve">, contempla las obras </w:t>
      </w:r>
      <w:r w:rsidR="000C3580">
        <w:rPr>
          <w:rFonts w:ascii="Arial" w:eastAsiaTheme="minorHAnsi" w:hAnsi="Arial" w:cs="Arial"/>
          <w:color w:val="0D0D0D" w:themeColor="text1" w:themeTint="F2"/>
          <w:sz w:val="22"/>
          <w:szCs w:val="22"/>
          <w:lang w:val="es-MX" w:eastAsia="en-US"/>
        </w:rPr>
        <w:t xml:space="preserve">para </w:t>
      </w:r>
      <w:r w:rsidRPr="0022267B">
        <w:rPr>
          <w:rFonts w:ascii="Arial" w:eastAsiaTheme="minorHAnsi" w:hAnsi="Arial" w:cs="Arial"/>
          <w:color w:val="0D0D0D" w:themeColor="text1" w:themeTint="F2"/>
          <w:sz w:val="22"/>
          <w:szCs w:val="22"/>
          <w:lang w:val="es-MX" w:eastAsia="en-US"/>
        </w:rPr>
        <w:t xml:space="preserve">PTAP </w:t>
      </w:r>
      <w:r w:rsidR="00AC644E">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Planta de Tratamiento de Agua Potable</w:t>
      </w:r>
      <w:r w:rsidR="00AC644E">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 xml:space="preserve"> y/o PTAR </w:t>
      </w:r>
      <w:r w:rsidR="00AC644E">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Planta de Tratamiento de Aguas Residuales</w:t>
      </w:r>
      <w:r w:rsidR="00AC644E">
        <w:rPr>
          <w:rFonts w:ascii="Arial" w:eastAsiaTheme="minorHAnsi" w:hAnsi="Arial" w:cs="Arial"/>
          <w:color w:val="0D0D0D" w:themeColor="text1" w:themeTint="F2"/>
          <w:sz w:val="22"/>
          <w:szCs w:val="22"/>
          <w:lang w:val="es-MX" w:eastAsia="en-US"/>
        </w:rPr>
        <w:t>–</w:t>
      </w:r>
      <w:r w:rsidRPr="0022267B">
        <w:rPr>
          <w:rFonts w:ascii="Arial" w:eastAsiaTheme="minorHAnsi" w:hAnsi="Arial" w:cs="Arial"/>
          <w:color w:val="0D0D0D" w:themeColor="text1" w:themeTint="F2"/>
          <w:sz w:val="22"/>
          <w:szCs w:val="22"/>
          <w:lang w:val="es-MX" w:eastAsia="en-US"/>
        </w:rPr>
        <w:t>, estas</w:t>
      </w:r>
      <w:r w:rsidR="000C3580">
        <w:rPr>
          <w:rFonts w:ascii="Arial" w:eastAsiaTheme="minorHAnsi" w:hAnsi="Arial" w:cs="Arial"/>
          <w:color w:val="0D0D0D" w:themeColor="text1" w:themeTint="F2"/>
          <w:sz w:val="22"/>
          <w:szCs w:val="22"/>
          <w:lang w:val="es-MX" w:eastAsia="en-US"/>
        </w:rPr>
        <w:t xml:space="preserve"> </w:t>
      </w:r>
      <w:r>
        <w:rPr>
          <w:rFonts w:ascii="Arial" w:eastAsiaTheme="minorHAnsi" w:hAnsi="Arial" w:cs="Arial"/>
          <w:color w:val="0D0D0D" w:themeColor="text1" w:themeTint="F2"/>
          <w:sz w:val="22"/>
          <w:szCs w:val="22"/>
          <w:lang w:val="es-MX" w:eastAsia="en-US"/>
        </w:rPr>
        <w:t>se circunscriben a proyectos de construcción</w:t>
      </w:r>
      <w:r w:rsidRPr="0022267B">
        <w:rPr>
          <w:rFonts w:ascii="Arial" w:eastAsiaTheme="minorHAnsi" w:hAnsi="Arial" w:cs="Arial"/>
          <w:color w:val="0D0D0D" w:themeColor="text1" w:themeTint="F2"/>
          <w:sz w:val="22"/>
          <w:szCs w:val="22"/>
          <w:lang w:val="es-MX" w:eastAsia="en-US"/>
        </w:rPr>
        <w:t>, de optimización y/o mejoramiento y/o adecuación y/o reforzamiento y/o rehabilitación y/o mantenimiento</w:t>
      </w:r>
      <w:r w:rsidR="00623018">
        <w:rPr>
          <w:rFonts w:ascii="Arial" w:eastAsiaTheme="minorHAnsi" w:hAnsi="Arial" w:cs="Arial"/>
          <w:color w:val="0D0D0D" w:themeColor="text1" w:themeTint="F2"/>
          <w:sz w:val="22"/>
          <w:szCs w:val="22"/>
          <w:lang w:val="es-MX" w:eastAsia="en-US"/>
        </w:rPr>
        <w:t>, en los cuales no se verifican ac</w:t>
      </w:r>
      <w:r w:rsidRPr="0022267B">
        <w:rPr>
          <w:rFonts w:ascii="Arial" w:eastAsiaTheme="minorHAnsi" w:hAnsi="Arial" w:cs="Arial"/>
          <w:color w:val="0D0D0D" w:themeColor="text1" w:themeTint="F2"/>
          <w:sz w:val="22"/>
          <w:szCs w:val="22"/>
          <w:lang w:val="es-MX" w:eastAsia="en-US"/>
        </w:rPr>
        <w:t>tividades de demolición y</w:t>
      </w:r>
      <w:r w:rsidR="00623018">
        <w:rPr>
          <w:rFonts w:ascii="Arial" w:eastAsiaTheme="minorHAnsi" w:hAnsi="Arial" w:cs="Arial"/>
          <w:color w:val="0D0D0D" w:themeColor="text1" w:themeTint="F2"/>
          <w:sz w:val="22"/>
          <w:szCs w:val="22"/>
          <w:lang w:val="es-MX" w:eastAsia="en-US"/>
        </w:rPr>
        <w:t>/o</w:t>
      </w:r>
      <w:r w:rsidRPr="0022267B">
        <w:rPr>
          <w:rFonts w:ascii="Arial" w:eastAsiaTheme="minorHAnsi" w:hAnsi="Arial" w:cs="Arial"/>
          <w:color w:val="0D0D0D" w:themeColor="text1" w:themeTint="F2"/>
          <w:sz w:val="22"/>
          <w:szCs w:val="22"/>
          <w:lang w:val="es-MX" w:eastAsia="en-US"/>
        </w:rPr>
        <w:t xml:space="preserve"> desmonte</w:t>
      </w:r>
      <w:r w:rsidR="000C3580">
        <w:rPr>
          <w:rFonts w:ascii="Arial" w:eastAsiaTheme="minorHAnsi" w:hAnsi="Arial" w:cs="Arial"/>
          <w:color w:val="0D0D0D" w:themeColor="text1" w:themeTint="F2"/>
          <w:sz w:val="22"/>
          <w:szCs w:val="22"/>
          <w:lang w:val="es-MX" w:eastAsia="en-US"/>
        </w:rPr>
        <w:t xml:space="preserve">. </w:t>
      </w:r>
      <w:r w:rsidR="00A135F0">
        <w:rPr>
          <w:rFonts w:ascii="Arial" w:eastAsiaTheme="minorHAnsi" w:hAnsi="Arial" w:cs="Arial"/>
          <w:color w:val="0D0D0D" w:themeColor="text1" w:themeTint="F2"/>
          <w:sz w:val="22"/>
          <w:szCs w:val="22"/>
          <w:lang w:val="es-MX" w:eastAsia="en-US"/>
        </w:rPr>
        <w:t>L</w:t>
      </w:r>
      <w:r w:rsidR="000C3580">
        <w:rPr>
          <w:rFonts w:ascii="Arial" w:eastAsiaTheme="minorHAnsi" w:hAnsi="Arial" w:cs="Arial"/>
          <w:color w:val="0D0D0D" w:themeColor="text1" w:themeTint="F2"/>
          <w:sz w:val="22"/>
          <w:szCs w:val="22"/>
          <w:lang w:val="es-MX" w:eastAsia="en-US"/>
        </w:rPr>
        <w:t xml:space="preserve">a misma conclusión </w:t>
      </w:r>
      <w:r w:rsidR="00AC644E">
        <w:rPr>
          <w:rFonts w:ascii="Arial" w:eastAsiaTheme="minorHAnsi" w:hAnsi="Arial" w:cs="Arial"/>
          <w:color w:val="0D0D0D" w:themeColor="text1" w:themeTint="F2"/>
          <w:sz w:val="22"/>
          <w:szCs w:val="22"/>
          <w:lang w:val="es-MX" w:eastAsia="en-US"/>
        </w:rPr>
        <w:t>aplica a</w:t>
      </w:r>
      <w:r w:rsidR="000C3580">
        <w:rPr>
          <w:rFonts w:ascii="Arial" w:eastAsiaTheme="minorHAnsi" w:hAnsi="Arial" w:cs="Arial"/>
          <w:color w:val="0D0D0D" w:themeColor="text1" w:themeTint="F2"/>
          <w:sz w:val="22"/>
          <w:szCs w:val="22"/>
          <w:lang w:val="es-MX" w:eastAsia="en-US"/>
        </w:rPr>
        <w:t xml:space="preserve"> los</w:t>
      </w:r>
      <w:r w:rsidR="000C3580" w:rsidRPr="0022267B">
        <w:rPr>
          <w:rFonts w:ascii="Arial" w:eastAsiaTheme="minorHAnsi" w:hAnsi="Arial" w:cs="Arial"/>
          <w:color w:val="0D0D0D" w:themeColor="text1" w:themeTint="F2"/>
          <w:sz w:val="22"/>
          <w:szCs w:val="22"/>
          <w:lang w:val="es-MX" w:eastAsia="en-US"/>
        </w:rPr>
        <w:t xml:space="preserve"> </w:t>
      </w:r>
      <w:r w:rsidR="000C3580">
        <w:rPr>
          <w:rFonts w:ascii="Arial" w:eastAsiaTheme="minorHAnsi" w:hAnsi="Arial" w:cs="Arial"/>
          <w:color w:val="0D0D0D" w:themeColor="text1" w:themeTint="F2"/>
          <w:sz w:val="22"/>
          <w:szCs w:val="22"/>
          <w:lang w:val="es-MX" w:eastAsia="en-US"/>
        </w:rPr>
        <w:t xml:space="preserve">demás </w:t>
      </w:r>
      <w:r w:rsidR="000C3580" w:rsidRPr="0022267B">
        <w:rPr>
          <w:rFonts w:ascii="Arial" w:eastAsiaTheme="minorHAnsi" w:hAnsi="Arial" w:cs="Arial"/>
          <w:color w:val="0D0D0D" w:themeColor="text1" w:themeTint="F2"/>
          <w:sz w:val="22"/>
          <w:szCs w:val="22"/>
          <w:lang w:val="es-MX" w:eastAsia="en-US"/>
        </w:rPr>
        <w:t xml:space="preserve">tipos de obra establecidos en la </w:t>
      </w:r>
      <w:r w:rsidR="000C3580">
        <w:rPr>
          <w:rFonts w:ascii="Arial" w:eastAsiaTheme="minorHAnsi" w:hAnsi="Arial" w:cs="Arial"/>
          <w:color w:val="0D0D0D" w:themeColor="text1" w:themeTint="F2"/>
          <w:sz w:val="22"/>
          <w:szCs w:val="22"/>
          <w:lang w:val="es-MX" w:eastAsia="en-US"/>
        </w:rPr>
        <w:t>m</w:t>
      </w:r>
      <w:r w:rsidR="000C3580" w:rsidRPr="0022267B">
        <w:rPr>
          <w:rFonts w:ascii="Arial" w:eastAsiaTheme="minorHAnsi" w:hAnsi="Arial" w:cs="Arial"/>
          <w:color w:val="0D0D0D" w:themeColor="text1" w:themeTint="F2"/>
          <w:sz w:val="22"/>
          <w:szCs w:val="22"/>
          <w:lang w:val="es-MX" w:eastAsia="en-US"/>
        </w:rPr>
        <w:t>atriz, pues ninguno de ellos se refiere a</w:t>
      </w:r>
      <w:r w:rsidR="00623018">
        <w:rPr>
          <w:rFonts w:ascii="Arial" w:eastAsiaTheme="minorHAnsi" w:hAnsi="Arial" w:cs="Arial"/>
          <w:color w:val="0D0D0D" w:themeColor="text1" w:themeTint="F2"/>
          <w:sz w:val="22"/>
          <w:szCs w:val="22"/>
          <w:lang w:val="es-MX" w:eastAsia="en-US"/>
        </w:rPr>
        <w:t xml:space="preserve"> este tipo de</w:t>
      </w:r>
      <w:r w:rsidR="000C3580" w:rsidRPr="0022267B">
        <w:rPr>
          <w:rFonts w:ascii="Arial" w:eastAsiaTheme="minorHAnsi" w:hAnsi="Arial" w:cs="Arial"/>
          <w:color w:val="0D0D0D" w:themeColor="text1" w:themeTint="F2"/>
          <w:sz w:val="22"/>
          <w:szCs w:val="22"/>
          <w:lang w:val="es-MX" w:eastAsia="en-US"/>
        </w:rPr>
        <w:t xml:space="preserve"> actividades</w:t>
      </w:r>
      <w:r w:rsidR="00C6107C">
        <w:rPr>
          <w:rFonts w:ascii="Arial" w:eastAsiaTheme="minorHAnsi" w:hAnsi="Arial" w:cs="Arial"/>
          <w:color w:val="0D0D0D" w:themeColor="text1" w:themeTint="F2"/>
          <w:sz w:val="22"/>
          <w:szCs w:val="22"/>
          <w:lang w:val="es-MX" w:eastAsia="en-US"/>
        </w:rPr>
        <w:t>.</w:t>
      </w:r>
    </w:p>
    <w:p w14:paraId="2CC240A3" w14:textId="77F548E5" w:rsidR="00623018" w:rsidRDefault="00623018" w:rsidP="004356C0">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 xml:space="preserve">Por su parte, </w:t>
      </w:r>
      <w:r w:rsidRPr="0022267B">
        <w:rPr>
          <w:rFonts w:ascii="Arial" w:eastAsiaTheme="minorHAnsi" w:hAnsi="Arial" w:cs="Arial"/>
          <w:color w:val="0D0D0D" w:themeColor="text1" w:themeTint="F2"/>
          <w:sz w:val="22"/>
          <w:szCs w:val="22"/>
          <w:lang w:val="es-MX" w:eastAsia="en-US"/>
        </w:rPr>
        <w:t>la construcción de pozos de inspección, aunque se trate de un proyecto de agua potable y saneamiento básico, no es una actividad que pueda enmarcar</w:t>
      </w:r>
      <w:r w:rsidR="00A135F0">
        <w:rPr>
          <w:rFonts w:ascii="Arial" w:eastAsiaTheme="minorHAnsi" w:hAnsi="Arial" w:cs="Arial"/>
          <w:color w:val="0D0D0D" w:themeColor="text1" w:themeTint="F2"/>
          <w:sz w:val="22"/>
          <w:szCs w:val="22"/>
          <w:lang w:val="es-MX" w:eastAsia="en-US"/>
        </w:rPr>
        <w:t>se</w:t>
      </w:r>
      <w:r w:rsidRPr="0022267B">
        <w:rPr>
          <w:rFonts w:ascii="Arial" w:eastAsiaTheme="minorHAnsi" w:hAnsi="Arial" w:cs="Arial"/>
          <w:color w:val="0D0D0D" w:themeColor="text1" w:themeTint="F2"/>
          <w:sz w:val="22"/>
          <w:szCs w:val="22"/>
          <w:lang w:val="es-MX" w:eastAsia="en-US"/>
        </w:rPr>
        <w:t xml:space="preserve"> en el listado </w:t>
      </w:r>
      <w:r w:rsidR="00A135F0">
        <w:rPr>
          <w:rFonts w:ascii="Arial" w:eastAsiaTheme="minorHAnsi" w:hAnsi="Arial" w:cs="Arial"/>
          <w:color w:val="0D0D0D" w:themeColor="text1" w:themeTint="F2"/>
          <w:sz w:val="22"/>
          <w:szCs w:val="22"/>
          <w:lang w:val="es-MX" w:eastAsia="en-US"/>
        </w:rPr>
        <w:t>de</w:t>
      </w:r>
      <w:r w:rsidRPr="0022267B">
        <w:rPr>
          <w:rFonts w:ascii="Arial" w:eastAsiaTheme="minorHAnsi" w:hAnsi="Arial" w:cs="Arial"/>
          <w:color w:val="0D0D0D" w:themeColor="text1" w:themeTint="F2"/>
          <w:sz w:val="22"/>
          <w:szCs w:val="22"/>
          <w:lang w:val="es-MX" w:eastAsia="en-US"/>
        </w:rPr>
        <w:t xml:space="preserve"> la «Matriz 1 – Experiencia» de los documentos tipo de infraestructura para agua potable y saneamiento básico</w:t>
      </w:r>
      <w:r>
        <w:rPr>
          <w:rFonts w:ascii="Arial" w:eastAsiaTheme="minorHAnsi" w:hAnsi="Arial" w:cs="Arial"/>
          <w:color w:val="0D0D0D" w:themeColor="text1" w:themeTint="F2"/>
          <w:sz w:val="22"/>
          <w:szCs w:val="22"/>
          <w:lang w:val="es-MX" w:eastAsia="en-US"/>
        </w:rPr>
        <w:t>. Lo anterior</w:t>
      </w:r>
      <w:r w:rsidR="001032B4">
        <w:rPr>
          <w:rFonts w:ascii="Arial" w:eastAsiaTheme="minorHAnsi" w:hAnsi="Arial" w:cs="Arial"/>
          <w:color w:val="0D0D0D" w:themeColor="text1" w:themeTint="F2"/>
          <w:sz w:val="22"/>
          <w:szCs w:val="22"/>
          <w:lang w:val="es-MX" w:eastAsia="en-US"/>
        </w:rPr>
        <w:t>, debido a que</w:t>
      </w:r>
      <w:r>
        <w:rPr>
          <w:rFonts w:ascii="Arial" w:eastAsiaTheme="minorHAnsi" w:hAnsi="Arial" w:cs="Arial"/>
          <w:color w:val="0D0D0D" w:themeColor="text1" w:themeTint="F2"/>
          <w:sz w:val="22"/>
          <w:szCs w:val="22"/>
          <w:lang w:val="es-MX" w:eastAsia="en-US"/>
        </w:rPr>
        <w:t xml:space="preserve"> </w:t>
      </w:r>
      <w:r w:rsidRPr="0022267B">
        <w:rPr>
          <w:rFonts w:ascii="Arial" w:eastAsiaTheme="minorHAnsi" w:hAnsi="Arial" w:cs="Arial"/>
          <w:color w:val="0D0D0D" w:themeColor="text1" w:themeTint="F2"/>
          <w:sz w:val="22"/>
          <w:szCs w:val="22"/>
          <w:lang w:val="es-MX" w:eastAsia="en-US"/>
        </w:rPr>
        <w:t xml:space="preserve">la </w:t>
      </w:r>
      <w:r>
        <w:rPr>
          <w:rFonts w:ascii="Arial" w:eastAsiaTheme="minorHAnsi" w:hAnsi="Arial" w:cs="Arial"/>
          <w:color w:val="0D0D0D" w:themeColor="text1" w:themeTint="F2"/>
          <w:sz w:val="22"/>
          <w:szCs w:val="22"/>
          <w:lang w:val="es-MX" w:eastAsia="en-US"/>
        </w:rPr>
        <w:t>construcción</w:t>
      </w:r>
      <w:r w:rsidRPr="0022267B">
        <w:rPr>
          <w:rFonts w:ascii="Arial" w:eastAsiaTheme="minorHAnsi" w:hAnsi="Arial" w:cs="Arial"/>
          <w:color w:val="0D0D0D" w:themeColor="text1" w:themeTint="F2"/>
          <w:sz w:val="22"/>
          <w:szCs w:val="22"/>
          <w:lang w:val="es-MX" w:eastAsia="en-US"/>
        </w:rPr>
        <w:t xml:space="preserve"> de dichos pozos no es una actividad aislada del proyecto de construcción de acueductos y/o alcantarillados y/u obras complementarias que establece el numeral 1.1</w:t>
      </w:r>
      <w:r>
        <w:rPr>
          <w:rFonts w:ascii="Arial" w:eastAsiaTheme="minorHAnsi" w:hAnsi="Arial" w:cs="Arial"/>
          <w:color w:val="0D0D0D" w:themeColor="text1" w:themeTint="F2"/>
          <w:sz w:val="22"/>
          <w:szCs w:val="22"/>
          <w:lang w:val="es-MX" w:eastAsia="en-US"/>
        </w:rPr>
        <w:t xml:space="preserve"> de la matriz</w:t>
      </w:r>
      <w:r w:rsidRPr="0022267B">
        <w:rPr>
          <w:rFonts w:ascii="Arial" w:eastAsiaTheme="minorHAnsi" w:hAnsi="Arial" w:cs="Arial"/>
          <w:color w:val="0D0D0D" w:themeColor="text1" w:themeTint="F2"/>
          <w:sz w:val="22"/>
          <w:szCs w:val="22"/>
          <w:lang w:val="es-MX" w:eastAsia="en-US"/>
        </w:rPr>
        <w:t>. Es decir, su ejecución debe efectuarse en el marco de dicho proyecto</w:t>
      </w:r>
      <w:r w:rsidR="002C1C65">
        <w:rPr>
          <w:rFonts w:ascii="Arial" w:eastAsiaTheme="minorHAnsi" w:hAnsi="Arial" w:cs="Arial"/>
          <w:color w:val="0D0D0D" w:themeColor="text1" w:themeTint="F2"/>
          <w:sz w:val="22"/>
          <w:szCs w:val="22"/>
          <w:lang w:val="es-MX" w:eastAsia="en-US"/>
        </w:rPr>
        <w:t>;</w:t>
      </w:r>
      <w:r>
        <w:rPr>
          <w:rFonts w:ascii="Arial" w:eastAsiaTheme="minorHAnsi" w:hAnsi="Arial" w:cs="Arial"/>
          <w:color w:val="0D0D0D" w:themeColor="text1" w:themeTint="F2"/>
          <w:sz w:val="22"/>
          <w:szCs w:val="22"/>
          <w:lang w:val="es-MX" w:eastAsia="en-US"/>
        </w:rPr>
        <w:t xml:space="preserve"> de lo contrario, si </w:t>
      </w:r>
      <w:r w:rsidR="002C1C65">
        <w:rPr>
          <w:rFonts w:ascii="Arial" w:eastAsiaTheme="minorHAnsi" w:hAnsi="Arial" w:cs="Arial"/>
          <w:color w:val="0D0D0D" w:themeColor="text1" w:themeTint="F2"/>
          <w:sz w:val="22"/>
          <w:szCs w:val="22"/>
          <w:lang w:val="es-MX" w:eastAsia="en-US"/>
        </w:rPr>
        <w:t>la actividad constructiva</w:t>
      </w:r>
      <w:r w:rsidR="002E2548">
        <w:rPr>
          <w:rFonts w:ascii="Arial" w:eastAsiaTheme="minorHAnsi" w:hAnsi="Arial" w:cs="Arial"/>
          <w:color w:val="0D0D0D" w:themeColor="text1" w:themeTint="F2"/>
          <w:sz w:val="22"/>
          <w:szCs w:val="22"/>
          <w:lang w:val="es-MX" w:eastAsia="en-US"/>
        </w:rPr>
        <w:t xml:space="preserve"> del pozo</w:t>
      </w:r>
      <w:r>
        <w:rPr>
          <w:rFonts w:ascii="Arial" w:eastAsiaTheme="minorHAnsi" w:hAnsi="Arial" w:cs="Arial"/>
          <w:color w:val="0D0D0D" w:themeColor="text1" w:themeTint="F2"/>
          <w:sz w:val="22"/>
          <w:szCs w:val="22"/>
          <w:lang w:val="es-MX" w:eastAsia="en-US"/>
        </w:rPr>
        <w:t xml:space="preserve"> se realiza de forma independiente al proyecto en mención, no resultaría aplicable los documentos tipo de agua potable y saneamiento básico. </w:t>
      </w:r>
    </w:p>
    <w:p w14:paraId="329FA3CF" w14:textId="77777777" w:rsidR="004356C0" w:rsidRPr="004356C0" w:rsidRDefault="004356C0" w:rsidP="004356C0">
      <w:pPr>
        <w:spacing w:line="276" w:lineRule="auto"/>
        <w:ind w:firstLine="709"/>
        <w:jc w:val="both"/>
        <w:rPr>
          <w:rFonts w:ascii="Arial" w:eastAsiaTheme="minorHAnsi" w:hAnsi="Arial" w:cs="Arial"/>
          <w:color w:val="0D0D0D" w:themeColor="text1" w:themeTint="F2"/>
          <w:sz w:val="22"/>
          <w:szCs w:val="22"/>
          <w:lang w:val="es-MX" w:eastAsia="en-US"/>
        </w:rPr>
      </w:pPr>
    </w:p>
    <w:p w14:paraId="5748B651" w14:textId="636924B3" w:rsidR="00623018" w:rsidRDefault="00623018" w:rsidP="00ED455D">
      <w:pPr>
        <w:ind w:left="709" w:right="709"/>
        <w:jc w:val="both"/>
        <w:rPr>
          <w:rFonts w:ascii="Arial" w:hAnsi="Arial" w:cs="Arial"/>
          <w:color w:val="000000" w:themeColor="text1"/>
          <w:sz w:val="21"/>
          <w:szCs w:val="21"/>
          <w:lang w:val="es-ES_tradnl"/>
        </w:rPr>
      </w:pPr>
      <w:proofErr w:type="spellStart"/>
      <w:r w:rsidRPr="008E791C">
        <w:rPr>
          <w:rFonts w:ascii="Arial" w:hAnsi="Arial" w:cs="Arial"/>
          <w:color w:val="000000" w:themeColor="text1"/>
          <w:sz w:val="21"/>
          <w:szCs w:val="21"/>
        </w:rPr>
        <w:t>iii</w:t>
      </w:r>
      <w:proofErr w:type="spellEnd"/>
      <w:r w:rsidRPr="008E791C">
        <w:rPr>
          <w:rFonts w:ascii="Arial" w:hAnsi="Arial" w:cs="Arial"/>
          <w:color w:val="000000" w:themeColor="text1"/>
          <w:sz w:val="21"/>
          <w:szCs w:val="21"/>
        </w:rPr>
        <w:t xml:space="preserve">) </w:t>
      </w:r>
      <w:r w:rsidRPr="008E791C">
        <w:rPr>
          <w:rFonts w:ascii="Arial" w:hAnsi="Arial" w:cs="Arial"/>
          <w:color w:val="000000" w:themeColor="text1"/>
          <w:sz w:val="21"/>
          <w:szCs w:val="21"/>
          <w:lang w:val="es-ES_tradnl"/>
        </w:rPr>
        <w:t>«</w:t>
      </w:r>
      <w:r w:rsidRPr="008E791C">
        <w:rPr>
          <w:rFonts w:ascii="Arial" w:hAnsi="Arial" w:cs="Arial"/>
          <w:color w:val="000000" w:themeColor="text1"/>
          <w:sz w:val="21"/>
          <w:szCs w:val="21"/>
        </w:rPr>
        <w:t>¿De no encontrarse enmarcado en la aplicación de los documentos tipo ¿qué forma seria la más adecuada para adelantar el proceso?</w:t>
      </w:r>
      <w:r w:rsidR="001A75A7">
        <w:rPr>
          <w:rFonts w:ascii="Arial" w:hAnsi="Arial" w:cs="Arial"/>
          <w:color w:val="000000" w:themeColor="text1"/>
          <w:sz w:val="21"/>
          <w:szCs w:val="21"/>
        </w:rPr>
        <w:t>».</w:t>
      </w:r>
    </w:p>
    <w:p w14:paraId="14D32718" w14:textId="77777777" w:rsidR="00ED455D" w:rsidRPr="00025F82" w:rsidRDefault="00ED455D" w:rsidP="00025F82">
      <w:pPr>
        <w:spacing w:line="276" w:lineRule="auto"/>
        <w:ind w:left="709" w:right="709"/>
        <w:jc w:val="both"/>
        <w:rPr>
          <w:rFonts w:ascii="Arial" w:hAnsi="Arial" w:cs="Arial"/>
          <w:color w:val="000000" w:themeColor="text1"/>
          <w:sz w:val="22"/>
          <w:szCs w:val="22"/>
          <w:lang w:val="es-ES_tradnl"/>
        </w:rPr>
      </w:pPr>
    </w:p>
    <w:p w14:paraId="62D02F81" w14:textId="3A4E9501" w:rsidR="00C6107C" w:rsidRPr="004356C0" w:rsidRDefault="001D6B19" w:rsidP="004356C0">
      <w:pPr>
        <w:spacing w:line="276" w:lineRule="auto"/>
        <w:jc w:val="both"/>
        <w:rPr>
          <w:rFonts w:ascii="Arial" w:hAnsi="Arial" w:cs="Arial"/>
          <w:sz w:val="22"/>
          <w:lang w:val="es-ES"/>
        </w:rPr>
      </w:pPr>
      <w:r>
        <w:rPr>
          <w:rFonts w:ascii="Arial" w:eastAsiaTheme="minorHAnsi" w:hAnsi="Arial" w:cs="Arial"/>
          <w:color w:val="0D0D0D" w:themeColor="text1" w:themeTint="F2"/>
          <w:sz w:val="22"/>
          <w:szCs w:val="22"/>
          <w:lang w:val="es-MX" w:eastAsia="en-US"/>
        </w:rPr>
        <w:t>Como se explicó, l</w:t>
      </w:r>
      <w:r w:rsidR="00065B22">
        <w:rPr>
          <w:rFonts w:ascii="Arial" w:eastAsiaTheme="minorHAnsi" w:hAnsi="Arial" w:cs="Arial"/>
          <w:color w:val="0D0D0D" w:themeColor="text1" w:themeTint="F2"/>
          <w:sz w:val="22"/>
          <w:szCs w:val="22"/>
          <w:lang w:val="es-MX" w:eastAsia="en-US"/>
        </w:rPr>
        <w:t xml:space="preserve">a </w:t>
      </w:r>
      <w:r w:rsidR="00065B22" w:rsidRPr="0022267B">
        <w:rPr>
          <w:rFonts w:ascii="Arial" w:eastAsiaTheme="minorHAnsi" w:hAnsi="Arial" w:cs="Arial"/>
          <w:color w:val="0D0D0D" w:themeColor="text1" w:themeTint="F2"/>
          <w:sz w:val="22"/>
          <w:szCs w:val="22"/>
          <w:lang w:val="es-MX" w:eastAsia="en-US"/>
        </w:rPr>
        <w:t>función consultiva</w:t>
      </w:r>
      <w:r w:rsidR="00065B22">
        <w:rPr>
          <w:rFonts w:ascii="Arial" w:eastAsiaTheme="minorHAnsi" w:hAnsi="Arial" w:cs="Arial"/>
          <w:color w:val="0D0D0D" w:themeColor="text1" w:themeTint="F2"/>
          <w:sz w:val="22"/>
          <w:szCs w:val="22"/>
          <w:lang w:val="es-MX" w:eastAsia="en-US"/>
        </w:rPr>
        <w:t xml:space="preserve"> atribuida a esta Agencia por </w:t>
      </w:r>
      <w:r w:rsidR="00065B22">
        <w:rPr>
          <w:rFonts w:ascii="Arial" w:eastAsia="Calibri" w:hAnsi="Arial" w:cs="Arial"/>
          <w:bCs/>
          <w:sz w:val="22"/>
          <w:lang w:val="es-ES_tradnl"/>
        </w:rPr>
        <w:t xml:space="preserve">los artículos 3, numeral 5, 11, numeral 8, 12, numeral 6, y 13, numeral 4, del Decreto 4170 de 2011, </w:t>
      </w:r>
      <w:r w:rsidR="00065B22" w:rsidRPr="0022267B">
        <w:rPr>
          <w:rFonts w:ascii="Arial" w:eastAsiaTheme="minorHAnsi" w:hAnsi="Arial" w:cs="Arial"/>
          <w:color w:val="0D0D0D" w:themeColor="text1" w:themeTint="F2"/>
          <w:sz w:val="22"/>
          <w:szCs w:val="22"/>
          <w:lang w:val="es-MX" w:eastAsia="en-US"/>
        </w:rPr>
        <w:t xml:space="preserve">se </w:t>
      </w:r>
      <w:r>
        <w:rPr>
          <w:rFonts w:ascii="Arial" w:eastAsiaTheme="minorHAnsi" w:hAnsi="Arial" w:cs="Arial"/>
          <w:color w:val="0D0D0D" w:themeColor="text1" w:themeTint="F2"/>
          <w:sz w:val="22"/>
          <w:szCs w:val="22"/>
          <w:lang w:val="es-MX" w:eastAsia="en-US"/>
        </w:rPr>
        <w:t xml:space="preserve">limita </w:t>
      </w:r>
      <w:r w:rsidR="00065B22" w:rsidRPr="0022267B">
        <w:rPr>
          <w:rFonts w:ascii="Arial" w:eastAsiaTheme="minorHAnsi" w:hAnsi="Arial" w:cs="Arial"/>
          <w:color w:val="0D0D0D" w:themeColor="text1" w:themeTint="F2"/>
          <w:sz w:val="22"/>
          <w:szCs w:val="22"/>
          <w:lang w:val="es-MX" w:eastAsia="en-US"/>
        </w:rPr>
        <w:t>a responder solicitudes sobre la aplicación de normas de carácter general en materia de compras y contratación pública</w:t>
      </w:r>
      <w:r w:rsidR="000A7BE9">
        <w:rPr>
          <w:rFonts w:ascii="Arial" w:eastAsiaTheme="minorHAnsi" w:hAnsi="Arial" w:cs="Arial"/>
          <w:color w:val="0D0D0D" w:themeColor="text1" w:themeTint="F2"/>
          <w:sz w:val="22"/>
          <w:szCs w:val="22"/>
          <w:lang w:val="es-MX" w:eastAsia="en-US"/>
        </w:rPr>
        <w:t xml:space="preserve">. </w:t>
      </w:r>
      <w:r w:rsidR="000A7BE9" w:rsidRPr="00162BC5">
        <w:rPr>
          <w:rFonts w:ascii="Arial" w:hAnsi="Arial" w:cs="Arial"/>
          <w:sz w:val="22"/>
          <w:lang w:val="es-ES"/>
        </w:rPr>
        <w:t>Esta competencia de interpretación de normas generales, por definición, no puede extenderse a la resolución de controversias, ni a brindar asesorías sobre casos puntuales</w:t>
      </w:r>
      <w:r w:rsidR="000A7BE9">
        <w:rPr>
          <w:rFonts w:ascii="Arial" w:hAnsi="Arial" w:cs="Arial"/>
          <w:sz w:val="22"/>
          <w:lang w:val="es-ES"/>
        </w:rPr>
        <w:t>.</w:t>
      </w:r>
      <w:r w:rsidR="00735B49">
        <w:rPr>
          <w:rFonts w:ascii="Arial" w:hAnsi="Arial" w:cs="Arial"/>
          <w:sz w:val="22"/>
          <w:lang w:val="es-ES"/>
        </w:rPr>
        <w:t xml:space="preserve"> </w:t>
      </w:r>
      <w:r w:rsidR="00C6107C">
        <w:rPr>
          <w:rFonts w:ascii="Arial" w:eastAsiaTheme="minorHAnsi" w:hAnsi="Arial" w:cs="Arial"/>
          <w:color w:val="0D0D0D" w:themeColor="text1" w:themeTint="F2"/>
          <w:sz w:val="22"/>
          <w:szCs w:val="22"/>
          <w:lang w:val="es-MX" w:eastAsia="en-US"/>
        </w:rPr>
        <w:t>En tal sentido, n</w:t>
      </w:r>
      <w:r w:rsidR="00C6107C" w:rsidRPr="0022267B">
        <w:rPr>
          <w:rFonts w:ascii="Arial" w:eastAsiaTheme="minorHAnsi" w:hAnsi="Arial" w:cs="Arial"/>
          <w:color w:val="0D0D0D" w:themeColor="text1" w:themeTint="F2"/>
          <w:sz w:val="22"/>
          <w:szCs w:val="22"/>
          <w:lang w:val="es-MX" w:eastAsia="en-US"/>
        </w:rPr>
        <w:t xml:space="preserve">o </w:t>
      </w:r>
      <w:r w:rsidR="00CB71D3">
        <w:rPr>
          <w:rFonts w:ascii="Arial" w:eastAsiaTheme="minorHAnsi" w:hAnsi="Arial" w:cs="Arial"/>
          <w:color w:val="0D0D0D" w:themeColor="text1" w:themeTint="F2"/>
          <w:sz w:val="22"/>
          <w:szCs w:val="22"/>
          <w:lang w:val="es-MX" w:eastAsia="en-US"/>
        </w:rPr>
        <w:t xml:space="preserve">es competencia de </w:t>
      </w:r>
      <w:r w:rsidR="00C6107C" w:rsidRPr="0022267B">
        <w:rPr>
          <w:rFonts w:ascii="Arial" w:eastAsiaTheme="minorHAnsi" w:hAnsi="Arial" w:cs="Arial"/>
          <w:color w:val="0D0D0D" w:themeColor="text1" w:themeTint="F2"/>
          <w:sz w:val="22"/>
          <w:szCs w:val="22"/>
          <w:lang w:val="es-MX" w:eastAsia="en-US"/>
        </w:rPr>
        <w:t xml:space="preserve">esta Agencia determinar la forma </w:t>
      </w:r>
      <w:r w:rsidR="00C6107C">
        <w:rPr>
          <w:rFonts w:ascii="Arial" w:eastAsiaTheme="minorHAnsi" w:hAnsi="Arial" w:cs="Arial"/>
          <w:color w:val="0D0D0D" w:themeColor="text1" w:themeTint="F2"/>
          <w:sz w:val="22"/>
          <w:szCs w:val="22"/>
          <w:lang w:val="es-MX" w:eastAsia="en-US"/>
        </w:rPr>
        <w:t xml:space="preserve">en que las entidades </w:t>
      </w:r>
      <w:r w:rsidR="00C6107C" w:rsidRPr="0022267B">
        <w:rPr>
          <w:rFonts w:ascii="Arial" w:eastAsiaTheme="minorHAnsi" w:hAnsi="Arial" w:cs="Arial"/>
          <w:color w:val="0D0D0D" w:themeColor="text1" w:themeTint="F2"/>
          <w:sz w:val="22"/>
          <w:szCs w:val="22"/>
          <w:lang w:val="es-MX" w:eastAsia="en-US"/>
        </w:rPr>
        <w:t>adelantar</w:t>
      </w:r>
      <w:r w:rsidR="00C6107C">
        <w:rPr>
          <w:rFonts w:ascii="Arial" w:eastAsiaTheme="minorHAnsi" w:hAnsi="Arial" w:cs="Arial"/>
          <w:color w:val="0D0D0D" w:themeColor="text1" w:themeTint="F2"/>
          <w:sz w:val="22"/>
          <w:szCs w:val="22"/>
          <w:lang w:val="es-MX" w:eastAsia="en-US"/>
        </w:rPr>
        <w:t>án</w:t>
      </w:r>
      <w:r w:rsidR="00C6107C" w:rsidRPr="0022267B">
        <w:rPr>
          <w:rFonts w:ascii="Arial" w:eastAsiaTheme="minorHAnsi" w:hAnsi="Arial" w:cs="Arial"/>
          <w:color w:val="0D0D0D" w:themeColor="text1" w:themeTint="F2"/>
          <w:sz w:val="22"/>
          <w:szCs w:val="22"/>
          <w:lang w:val="es-MX" w:eastAsia="en-US"/>
        </w:rPr>
        <w:t xml:space="preserve"> sus procesos de contratación, así como tampoco solucionar problemas jurídicos particulares de los partícipes de la contratación estatal</w:t>
      </w:r>
      <w:r w:rsidR="00C6107C">
        <w:rPr>
          <w:rFonts w:ascii="Arial" w:eastAsiaTheme="minorHAnsi" w:hAnsi="Arial" w:cs="Arial"/>
          <w:color w:val="0D0D0D" w:themeColor="text1" w:themeTint="F2"/>
          <w:sz w:val="22"/>
          <w:szCs w:val="22"/>
          <w:lang w:val="es-MX" w:eastAsia="en-US"/>
        </w:rPr>
        <w:t>.</w:t>
      </w:r>
      <w:r w:rsidR="00C6107C" w:rsidRPr="0022267B">
        <w:rPr>
          <w:rFonts w:ascii="Arial" w:eastAsiaTheme="minorHAnsi" w:hAnsi="Arial" w:cs="Arial"/>
          <w:color w:val="0D0D0D" w:themeColor="text1" w:themeTint="F2"/>
          <w:sz w:val="22"/>
          <w:szCs w:val="22"/>
          <w:lang w:val="es-MX" w:eastAsia="en-US"/>
        </w:rPr>
        <w:t xml:space="preserve"> </w:t>
      </w:r>
      <w:r w:rsidR="00CB71D3">
        <w:rPr>
          <w:rFonts w:ascii="Arial" w:eastAsiaTheme="minorHAnsi" w:hAnsi="Arial" w:cs="Arial"/>
          <w:color w:val="0D0D0D" w:themeColor="text1" w:themeTint="F2"/>
          <w:sz w:val="22"/>
          <w:szCs w:val="22"/>
          <w:lang w:val="es-MX" w:eastAsia="en-US"/>
        </w:rPr>
        <w:t xml:space="preserve">Estas funciones son competencia exclusiva de </w:t>
      </w:r>
      <w:r w:rsidR="00CB71D3" w:rsidRPr="00CB71D3">
        <w:rPr>
          <w:rFonts w:ascii="Arial" w:eastAsiaTheme="minorHAnsi" w:hAnsi="Arial" w:cs="Arial"/>
          <w:color w:val="0D0D0D" w:themeColor="text1" w:themeTint="F2"/>
          <w:sz w:val="22"/>
          <w:szCs w:val="22"/>
          <w:lang w:val="es-MX" w:eastAsia="en-US"/>
        </w:rPr>
        <w:t>la</w:t>
      </w:r>
      <w:r w:rsidR="00CB71D3">
        <w:rPr>
          <w:rFonts w:ascii="Arial" w:eastAsiaTheme="minorHAnsi" w:hAnsi="Arial" w:cs="Arial"/>
          <w:color w:val="0D0D0D" w:themeColor="text1" w:themeTint="F2"/>
          <w:sz w:val="22"/>
          <w:szCs w:val="22"/>
          <w:lang w:val="es-MX" w:eastAsia="en-US"/>
        </w:rPr>
        <w:t>s entidades respectivas que</w:t>
      </w:r>
      <w:r w:rsidR="00CB71D3" w:rsidRPr="00CB71D3">
        <w:rPr>
          <w:rFonts w:ascii="Arial" w:eastAsiaTheme="minorHAnsi" w:hAnsi="Arial" w:cs="Arial"/>
          <w:color w:val="0D0D0D" w:themeColor="text1" w:themeTint="F2"/>
          <w:sz w:val="22"/>
          <w:szCs w:val="22"/>
          <w:lang w:val="es-MX" w:eastAsia="en-US"/>
        </w:rPr>
        <w:t xml:space="preserve"> fueron dotadas de autonomía administrativa </w:t>
      </w:r>
      <w:r w:rsidR="00CB71D3">
        <w:rPr>
          <w:rFonts w:ascii="Arial" w:eastAsiaTheme="minorHAnsi" w:hAnsi="Arial" w:cs="Arial"/>
          <w:color w:val="0D0D0D" w:themeColor="text1" w:themeTint="F2"/>
          <w:sz w:val="22"/>
          <w:szCs w:val="22"/>
          <w:lang w:val="es-MX" w:eastAsia="en-US"/>
        </w:rPr>
        <w:t>y son las responsables de</w:t>
      </w:r>
      <w:r w:rsidR="00AD1E16">
        <w:rPr>
          <w:rFonts w:ascii="Arial" w:eastAsiaTheme="minorHAnsi" w:hAnsi="Arial" w:cs="Arial"/>
          <w:color w:val="0D0D0D" w:themeColor="text1" w:themeTint="F2"/>
          <w:sz w:val="22"/>
          <w:szCs w:val="22"/>
          <w:lang w:val="es-MX" w:eastAsia="en-US"/>
        </w:rPr>
        <w:t xml:space="preserve"> definir</w:t>
      </w:r>
      <w:r w:rsidR="00CB71D3">
        <w:rPr>
          <w:rFonts w:ascii="Arial" w:eastAsiaTheme="minorHAnsi" w:hAnsi="Arial" w:cs="Arial"/>
          <w:color w:val="0D0D0D" w:themeColor="text1" w:themeTint="F2"/>
          <w:sz w:val="22"/>
          <w:szCs w:val="22"/>
          <w:lang w:val="es-MX" w:eastAsia="en-US"/>
        </w:rPr>
        <w:t xml:space="preserve"> su actividad contractual, conforme al régimen jurídico que les aplica. </w:t>
      </w:r>
    </w:p>
    <w:p w14:paraId="0754DDE1" w14:textId="77777777" w:rsidR="008E791C" w:rsidRPr="00C6107C" w:rsidRDefault="008E791C" w:rsidP="00025F82">
      <w:pPr>
        <w:spacing w:after="120" w:line="276" w:lineRule="auto"/>
        <w:jc w:val="both"/>
        <w:rPr>
          <w:rFonts w:ascii="Arial" w:hAnsi="Arial" w:cs="Arial"/>
          <w:color w:val="000000" w:themeColor="text1"/>
          <w:sz w:val="22"/>
          <w:lang w:val="es-MX"/>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3E35D79"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1D39EB0A" w:rsidR="00D40F8B" w:rsidRDefault="00DB02EA" w:rsidP="004356C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1FA9AF3" wp14:editId="4052340B">
            <wp:extent cx="2609850" cy="857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400" cy="864657"/>
                    </a:xfrm>
                    <a:prstGeom prst="rect">
                      <a:avLst/>
                    </a:prstGeom>
                  </pic:spPr>
                </pic:pic>
              </a:graphicData>
            </a:graphic>
          </wp:inline>
        </w:drawing>
      </w:r>
    </w:p>
    <w:p w14:paraId="10A1E411" w14:textId="77777777" w:rsidR="00D40F8B" w:rsidRPr="00D40F8B" w:rsidRDefault="00D40F8B"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356C0" w14:paraId="0C7DC5F7" w14:textId="77777777" w:rsidTr="00D40F8B">
        <w:trPr>
          <w:trHeight w:val="160"/>
        </w:trPr>
        <w:tc>
          <w:tcPr>
            <w:tcW w:w="812" w:type="dxa"/>
            <w:vAlign w:val="center"/>
            <w:hideMark/>
          </w:tcPr>
          <w:p w14:paraId="5BDB1AC9" w14:textId="77777777" w:rsidR="00DD5B04" w:rsidRPr="004356C0" w:rsidRDefault="00DD5B04"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4356C0" w:rsidRDefault="00F412DF"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Tatiana Baquero Iguarán</w:t>
            </w:r>
          </w:p>
          <w:p w14:paraId="240C71FD" w14:textId="31312C95" w:rsidR="00DD5B04" w:rsidRPr="004356C0" w:rsidRDefault="00DD5B04"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Contratista</w:t>
            </w:r>
            <w:r w:rsidR="00FF0050" w:rsidRPr="004356C0">
              <w:rPr>
                <w:rFonts w:ascii="Arial" w:hAnsi="Arial" w:cs="Arial"/>
                <w:color w:val="000000" w:themeColor="text1"/>
                <w:sz w:val="14"/>
                <w:szCs w:val="14"/>
                <w:lang w:val="es-ES_tradnl" w:eastAsia="es-ES"/>
              </w:rPr>
              <w:t xml:space="preserve"> de la </w:t>
            </w:r>
            <w:r w:rsidRPr="004356C0">
              <w:rPr>
                <w:rFonts w:ascii="Arial" w:hAnsi="Arial" w:cs="Arial"/>
                <w:color w:val="000000" w:themeColor="text1"/>
                <w:sz w:val="14"/>
                <w:szCs w:val="14"/>
                <w:lang w:val="es-ES_tradnl" w:eastAsia="es-ES"/>
              </w:rPr>
              <w:t>Subdirección de Gestión Contractual</w:t>
            </w:r>
          </w:p>
        </w:tc>
      </w:tr>
      <w:tr w:rsidR="00DD5B04" w:rsidRPr="004356C0" w14:paraId="2F8FD650" w14:textId="77777777" w:rsidTr="004356C0">
        <w:trPr>
          <w:trHeight w:val="70"/>
        </w:trPr>
        <w:tc>
          <w:tcPr>
            <w:tcW w:w="812" w:type="dxa"/>
            <w:vAlign w:val="center"/>
            <w:hideMark/>
          </w:tcPr>
          <w:p w14:paraId="50203A0B" w14:textId="77777777" w:rsidR="00DD5B04" w:rsidRPr="004356C0" w:rsidRDefault="00DD5B04"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4356C0" w:rsidRDefault="00F412DF" w:rsidP="00F412DF">
            <w:pPr>
              <w:rPr>
                <w:rFonts w:ascii="Arial" w:hAnsi="Arial" w:cs="Arial"/>
                <w:color w:val="000000" w:themeColor="text1"/>
                <w:sz w:val="14"/>
                <w:szCs w:val="14"/>
                <w:lang w:val="es-ES" w:eastAsia="es-ES"/>
              </w:rPr>
            </w:pPr>
            <w:r w:rsidRPr="004356C0">
              <w:rPr>
                <w:rFonts w:ascii="Arial" w:hAnsi="Arial" w:cs="Arial"/>
                <w:color w:val="000000" w:themeColor="text1"/>
                <w:sz w:val="14"/>
                <w:szCs w:val="14"/>
                <w:lang w:val="es-ES" w:eastAsia="es-ES"/>
              </w:rPr>
              <w:t>Juan David Montoya Penagos</w:t>
            </w:r>
          </w:p>
          <w:p w14:paraId="49759E1D" w14:textId="77777777" w:rsidR="00DD5B04" w:rsidRPr="004356C0" w:rsidRDefault="00F412DF" w:rsidP="00F412DF">
            <w:pPr>
              <w:jc w:val="both"/>
              <w:rPr>
                <w:rFonts w:ascii="Arial" w:hAnsi="Arial" w:cs="Arial"/>
                <w:color w:val="000000" w:themeColor="text1"/>
                <w:sz w:val="14"/>
                <w:szCs w:val="14"/>
                <w:lang w:val="es-ES" w:eastAsia="es-ES"/>
              </w:rPr>
            </w:pPr>
            <w:r w:rsidRPr="004356C0">
              <w:rPr>
                <w:rFonts w:ascii="Arial" w:hAnsi="Arial" w:cs="Arial"/>
                <w:color w:val="000000"/>
                <w:sz w:val="14"/>
                <w:szCs w:val="14"/>
                <w:shd w:val="clear" w:color="auto" w:fill="FFFFFF"/>
              </w:rPr>
              <w:t>Gestor T1-15 de la </w:t>
            </w:r>
            <w:r w:rsidRPr="004356C0">
              <w:rPr>
                <w:rFonts w:ascii="Arial" w:hAnsi="Arial" w:cs="Arial"/>
                <w:color w:val="000000" w:themeColor="text1"/>
                <w:sz w:val="14"/>
                <w:szCs w:val="14"/>
                <w:lang w:val="es-ES" w:eastAsia="es-ES"/>
              </w:rPr>
              <w:t>Subdirección de Gestión Contractual</w:t>
            </w:r>
          </w:p>
          <w:p w14:paraId="403F94B4" w14:textId="77777777" w:rsidR="00F83702" w:rsidRPr="00F83702" w:rsidRDefault="00F83702" w:rsidP="00F83702">
            <w:pPr>
              <w:jc w:val="both"/>
              <w:rPr>
                <w:rFonts w:ascii="Arial" w:hAnsi="Arial" w:cs="Arial"/>
                <w:color w:val="000000" w:themeColor="text1"/>
                <w:sz w:val="14"/>
                <w:szCs w:val="14"/>
                <w:lang w:val="es-ES" w:eastAsia="es-ES"/>
              </w:rPr>
            </w:pPr>
            <w:proofErr w:type="spellStart"/>
            <w:r w:rsidRPr="00F83702">
              <w:rPr>
                <w:rFonts w:ascii="Arial" w:hAnsi="Arial" w:cs="Arial"/>
                <w:color w:val="000000" w:themeColor="text1"/>
                <w:sz w:val="14"/>
                <w:szCs w:val="14"/>
                <w:lang w:val="es-ES" w:eastAsia="es-ES"/>
              </w:rPr>
              <w:t>Karlo</w:t>
            </w:r>
            <w:proofErr w:type="spellEnd"/>
            <w:r w:rsidRPr="00F83702">
              <w:rPr>
                <w:rFonts w:ascii="Arial" w:hAnsi="Arial" w:cs="Arial"/>
                <w:color w:val="000000" w:themeColor="text1"/>
                <w:sz w:val="14"/>
                <w:szCs w:val="14"/>
                <w:lang w:val="es-ES" w:eastAsia="es-ES"/>
              </w:rPr>
              <w:t xml:space="preserve"> Fernández Cala</w:t>
            </w:r>
          </w:p>
          <w:p w14:paraId="130B3228" w14:textId="623892E2" w:rsidR="00F83702" w:rsidRPr="004356C0" w:rsidRDefault="00F83702" w:rsidP="00F8370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 w:eastAsia="es-ES"/>
              </w:rPr>
              <w:t>Gestor T1-15 de la Dirección General</w:t>
            </w:r>
          </w:p>
        </w:tc>
      </w:tr>
      <w:tr w:rsidR="00DD5B04" w:rsidRPr="004356C0" w14:paraId="0FCBCA4A" w14:textId="77777777" w:rsidTr="00D15356">
        <w:trPr>
          <w:trHeight w:val="300"/>
        </w:trPr>
        <w:tc>
          <w:tcPr>
            <w:tcW w:w="812" w:type="dxa"/>
            <w:vAlign w:val="center"/>
            <w:hideMark/>
          </w:tcPr>
          <w:p w14:paraId="3C1D943A" w14:textId="77777777" w:rsidR="00DD5B04" w:rsidRPr="004356C0" w:rsidRDefault="00DD5B04"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356C0" w:rsidRDefault="00C05A61"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 xml:space="preserve">Jorge </w:t>
            </w:r>
            <w:r w:rsidR="00647A36" w:rsidRPr="004356C0">
              <w:rPr>
                <w:rFonts w:ascii="Arial" w:hAnsi="Arial" w:cs="Arial"/>
                <w:color w:val="000000" w:themeColor="text1"/>
                <w:sz w:val="14"/>
                <w:szCs w:val="14"/>
                <w:lang w:val="es-ES_tradnl" w:eastAsia="es-ES"/>
              </w:rPr>
              <w:t xml:space="preserve">Augusto </w:t>
            </w:r>
            <w:r w:rsidRPr="004356C0">
              <w:rPr>
                <w:rFonts w:ascii="Arial" w:hAnsi="Arial" w:cs="Arial"/>
                <w:color w:val="000000" w:themeColor="text1"/>
                <w:sz w:val="14"/>
                <w:szCs w:val="14"/>
                <w:lang w:val="es-ES_tradnl" w:eastAsia="es-ES"/>
              </w:rPr>
              <w:t>Tirado Navarro</w:t>
            </w:r>
          </w:p>
          <w:p w14:paraId="1ADC483B" w14:textId="2EC8CC51" w:rsidR="00DD5B04" w:rsidRPr="004356C0" w:rsidRDefault="00DD5B04" w:rsidP="00DF76A2">
            <w:pPr>
              <w:jc w:val="both"/>
              <w:rPr>
                <w:rFonts w:ascii="Arial" w:hAnsi="Arial" w:cs="Arial"/>
                <w:color w:val="000000" w:themeColor="text1"/>
                <w:sz w:val="14"/>
                <w:szCs w:val="14"/>
                <w:lang w:val="es-ES_tradnl" w:eastAsia="es-ES"/>
              </w:rPr>
            </w:pPr>
            <w:r w:rsidRPr="004356C0">
              <w:rPr>
                <w:rFonts w:ascii="Arial" w:hAnsi="Arial" w:cs="Arial"/>
                <w:color w:val="000000" w:themeColor="text1"/>
                <w:sz w:val="14"/>
                <w:szCs w:val="14"/>
                <w:lang w:val="es-ES_tradnl" w:eastAsia="es-ES"/>
              </w:rPr>
              <w:t>Subdirector de Gestión Contractual</w:t>
            </w:r>
            <w:r w:rsidR="00973AA2" w:rsidRPr="004356C0">
              <w:rPr>
                <w:rFonts w:ascii="Arial" w:hAnsi="Arial" w:cs="Arial"/>
                <w:color w:val="000000" w:themeColor="text1"/>
                <w:sz w:val="14"/>
                <w:szCs w:val="14"/>
                <w:lang w:val="es-ES_tradnl" w:eastAsia="es-ES"/>
              </w:rPr>
              <w:t xml:space="preserve"> </w:t>
            </w:r>
            <w:r w:rsidR="00973AA2" w:rsidRPr="004356C0">
              <w:rPr>
                <w:rFonts w:ascii="Arial" w:hAnsi="Arial" w:cs="Arial"/>
                <w:color w:val="000000" w:themeColor="text1"/>
                <w:sz w:val="14"/>
                <w:szCs w:val="14"/>
                <w:lang w:eastAsia="es-ES"/>
              </w:rPr>
              <w:t>ANCP – CCE</w:t>
            </w:r>
          </w:p>
        </w:tc>
      </w:tr>
      <w:bookmarkEnd w:id="3"/>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F9DB" w14:textId="77777777" w:rsidR="00853899" w:rsidRDefault="00853899">
      <w:r>
        <w:separator/>
      </w:r>
    </w:p>
  </w:endnote>
  <w:endnote w:type="continuationSeparator" w:id="0">
    <w:p w14:paraId="017D9AA8" w14:textId="77777777" w:rsidR="00853899" w:rsidRDefault="00853899">
      <w:r>
        <w:continuationSeparator/>
      </w:r>
    </w:p>
  </w:endnote>
  <w:endnote w:type="continuationNotice" w:id="1">
    <w:p w14:paraId="65723FE1" w14:textId="77777777" w:rsidR="00853899" w:rsidRDefault="00853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5280" w14:textId="77777777" w:rsidR="00853899" w:rsidRDefault="00853899">
      <w:r>
        <w:separator/>
      </w:r>
    </w:p>
  </w:footnote>
  <w:footnote w:type="continuationSeparator" w:id="0">
    <w:p w14:paraId="4C26A6C6" w14:textId="77777777" w:rsidR="00853899" w:rsidRDefault="00853899">
      <w:r>
        <w:continuationSeparator/>
      </w:r>
    </w:p>
  </w:footnote>
  <w:footnote w:type="continuationNotice" w:id="1">
    <w:p w14:paraId="752A2AC8" w14:textId="77777777" w:rsidR="00853899" w:rsidRDefault="00853899"/>
  </w:footnote>
  <w:footnote w:id="2">
    <w:p w14:paraId="1E13D71C" w14:textId="77777777" w:rsidR="00EF3917" w:rsidRDefault="00EF3917" w:rsidP="00EF391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05075376" w14:textId="77777777" w:rsidR="00CF623E" w:rsidRDefault="00CF623E" w:rsidP="00CF623E">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05199449" w14:textId="77777777" w:rsidR="00CF623E" w:rsidRPr="00BC1ADF" w:rsidRDefault="00CF623E" w:rsidP="00735B49">
      <w:pPr>
        <w:pStyle w:val="Textonotapie"/>
        <w:jc w:val="both"/>
        <w:rPr>
          <w:rFonts w:ascii="Arial" w:hAnsi="Arial" w:cs="Arial"/>
          <w:sz w:val="19"/>
          <w:szCs w:val="19"/>
        </w:rPr>
      </w:pPr>
    </w:p>
  </w:footnote>
  <w:footnote w:id="4">
    <w:p w14:paraId="415A73C2" w14:textId="77777777" w:rsidR="00CF623E" w:rsidRDefault="00CF623E" w:rsidP="00CF623E">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4617BF01" w14:textId="77777777" w:rsidR="00CF623E" w:rsidRPr="00146D26" w:rsidRDefault="00CF623E" w:rsidP="00CF623E">
      <w:pPr>
        <w:pStyle w:val="Textonotapie"/>
        <w:ind w:firstLine="708"/>
        <w:jc w:val="both"/>
        <w:rPr>
          <w:rFonts w:ascii="Arial" w:eastAsia="Calibri" w:hAnsi="Arial" w:cs="Arial"/>
          <w:sz w:val="19"/>
          <w:szCs w:val="19"/>
        </w:rPr>
      </w:pPr>
    </w:p>
  </w:footnote>
  <w:footnote w:id="5">
    <w:p w14:paraId="180767ED" w14:textId="77777777" w:rsidR="00CF623E" w:rsidRPr="00735B49" w:rsidRDefault="00CF623E" w:rsidP="00CF623E">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proofErr w:type="spellStart"/>
      <w:r w:rsidRPr="00735B49">
        <w:rPr>
          <w:rFonts w:ascii="Arial" w:hAnsi="Arial" w:cs="Arial"/>
          <w:sz w:val="19"/>
          <w:szCs w:val="19"/>
          <w:lang w:val="es-ES"/>
        </w:rPr>
        <w:t>Ibídem</w:t>
      </w:r>
      <w:proofErr w:type="spellEnd"/>
      <w:r w:rsidRPr="00735B49">
        <w:rPr>
          <w:rFonts w:ascii="Arial" w:hAnsi="Arial" w:cs="Arial"/>
          <w:sz w:val="19"/>
          <w:szCs w:val="19"/>
          <w:lang w:val="es-ES"/>
        </w:rPr>
        <w:t xml:space="preserve">. </w:t>
      </w:r>
    </w:p>
    <w:p w14:paraId="6F2AAB6A" w14:textId="77777777" w:rsidR="00CF623E" w:rsidRPr="0016135D" w:rsidRDefault="00CF623E" w:rsidP="00CF623E">
      <w:pPr>
        <w:pStyle w:val="Textonotapie"/>
        <w:ind w:left="708"/>
        <w:jc w:val="both"/>
        <w:rPr>
          <w:rFonts w:ascii="Arial" w:hAnsi="Arial" w:cs="Arial"/>
          <w:sz w:val="19"/>
          <w:szCs w:val="19"/>
          <w:lang w:val="es-ES"/>
        </w:rPr>
      </w:pPr>
    </w:p>
  </w:footnote>
  <w:footnote w:id="6">
    <w:p w14:paraId="52FEE3D0" w14:textId="77777777" w:rsidR="00CF623E" w:rsidRDefault="00CF623E" w:rsidP="00CF623E">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17768865" w14:textId="77777777" w:rsidR="00CF623E" w:rsidRPr="0016135D" w:rsidRDefault="00CF623E" w:rsidP="00CF623E">
      <w:pPr>
        <w:pStyle w:val="Textonotapie"/>
        <w:ind w:firstLine="708"/>
        <w:jc w:val="both"/>
        <w:rPr>
          <w:rFonts w:ascii="Arial" w:hAnsi="Arial" w:cs="Arial"/>
          <w:sz w:val="19"/>
          <w:szCs w:val="19"/>
          <w:lang w:val="es-ES"/>
        </w:rPr>
      </w:pPr>
    </w:p>
  </w:footnote>
  <w:footnote w:id="7">
    <w:p w14:paraId="395B3866" w14:textId="77777777" w:rsidR="00CF623E" w:rsidRPr="0082639E" w:rsidRDefault="00CF623E" w:rsidP="00CF623E">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B8F733F" w14:textId="77777777" w:rsidR="00CF623E" w:rsidRPr="0082639E" w:rsidRDefault="00CF623E" w:rsidP="00CF623E">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4945420E" w14:textId="77777777" w:rsidR="00CF623E" w:rsidRPr="0082639E" w:rsidRDefault="00CF623E" w:rsidP="00CF623E">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0103EAD5" w14:textId="77777777" w:rsidR="00CF623E" w:rsidRPr="0082639E" w:rsidRDefault="00CF623E" w:rsidP="00CF623E">
      <w:pPr>
        <w:pStyle w:val="Textonotapie"/>
        <w:jc w:val="both"/>
        <w:rPr>
          <w:sz w:val="19"/>
          <w:szCs w:val="19"/>
          <w:lang w:val="es-CO"/>
        </w:rPr>
      </w:pPr>
    </w:p>
  </w:footnote>
  <w:footnote w:id="8">
    <w:p w14:paraId="0E549565" w14:textId="77777777" w:rsidR="00CF623E" w:rsidRPr="00270009" w:rsidRDefault="00CF623E" w:rsidP="00CF623E">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DF3F704" w14:textId="77777777" w:rsidR="00CF623E" w:rsidRPr="00270009" w:rsidRDefault="00CF623E" w:rsidP="00CF623E">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584A0D" w14:textId="77777777" w:rsidR="00CF623E" w:rsidRPr="00270009" w:rsidRDefault="00CF623E" w:rsidP="00CF623E">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D1DC4F8" w14:textId="77777777" w:rsidR="00CF623E" w:rsidRPr="00270009" w:rsidRDefault="00CF623E" w:rsidP="00CF623E">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A1A1578" w14:textId="77777777" w:rsidR="00CF623E" w:rsidRPr="00146D26" w:rsidRDefault="00CF623E" w:rsidP="00CF623E">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9">
    <w:p w14:paraId="5EDCBEDD" w14:textId="77777777" w:rsidR="00CD7EFC" w:rsidRPr="00CD7EFC" w:rsidRDefault="00ED455D" w:rsidP="00CD7EFC">
      <w:pPr>
        <w:ind w:firstLine="708"/>
        <w:jc w:val="both"/>
        <w:rPr>
          <w:rFonts w:ascii="Arial" w:hAnsi="Arial" w:cs="Arial"/>
          <w:sz w:val="19"/>
          <w:szCs w:val="19"/>
          <w:lang w:eastAsia="en-US"/>
        </w:rPr>
      </w:pPr>
      <w:r>
        <w:rPr>
          <w:rStyle w:val="Refdenotaalpie"/>
        </w:rPr>
        <w:footnoteRef/>
      </w:r>
      <w:r>
        <w:t xml:space="preserve"> </w:t>
      </w:r>
      <w:r w:rsidR="00CD7EFC" w:rsidRPr="00CD7EFC">
        <w:rPr>
          <w:rFonts w:ascii="Arial" w:hAnsi="Arial" w:cs="Arial"/>
          <w:sz w:val="19"/>
          <w:szCs w:val="19"/>
        </w:rPr>
        <w:t>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55930431" w14:textId="77777777" w:rsidR="00CD7EFC" w:rsidRPr="00CD7EFC" w:rsidRDefault="00CD7EFC" w:rsidP="00CD7EFC">
      <w:pPr>
        <w:ind w:firstLine="708"/>
        <w:jc w:val="both"/>
        <w:rPr>
          <w:rFonts w:ascii="Arial" w:hAnsi="Arial" w:cs="Arial"/>
          <w:sz w:val="19"/>
          <w:szCs w:val="19"/>
        </w:rPr>
      </w:pPr>
      <w:r w:rsidRPr="00CD7EFC">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414B8D3" w14:textId="77777777" w:rsidR="00CD7EFC" w:rsidRPr="00CD7EFC" w:rsidRDefault="00CD7EFC" w:rsidP="00CD7EFC">
      <w:pPr>
        <w:ind w:firstLine="708"/>
        <w:jc w:val="both"/>
        <w:rPr>
          <w:rFonts w:ascii="Arial" w:hAnsi="Arial" w:cs="Arial"/>
          <w:sz w:val="19"/>
          <w:szCs w:val="19"/>
        </w:rPr>
      </w:pPr>
      <w:r w:rsidRPr="00CD7EFC">
        <w:rPr>
          <w:rFonts w:ascii="Arial" w:hAnsi="Arial" w:cs="Arial"/>
          <w:sz w:val="19"/>
          <w:szCs w:val="19"/>
        </w:rPr>
        <w:t xml:space="preserve">»2. Conservar los requisitos exigidos en los Documentos Tipo. </w:t>
      </w:r>
    </w:p>
    <w:p w14:paraId="2A033525" w14:textId="77777777" w:rsidR="00CD7EFC" w:rsidRPr="00CD7EFC" w:rsidRDefault="00CD7EFC" w:rsidP="00CD7EFC">
      <w:pPr>
        <w:ind w:firstLine="708"/>
        <w:jc w:val="both"/>
        <w:rPr>
          <w:rFonts w:ascii="Arial" w:hAnsi="Arial" w:cs="Arial"/>
          <w:sz w:val="19"/>
          <w:szCs w:val="19"/>
        </w:rPr>
      </w:pPr>
      <w:r w:rsidRPr="00CD7EFC">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581A92A6" w14:textId="77777777" w:rsidR="00CD7EFC" w:rsidRPr="00CD7EFC" w:rsidRDefault="00CD7EFC" w:rsidP="00CD7EFC">
      <w:pPr>
        <w:ind w:firstLine="708"/>
        <w:jc w:val="both"/>
        <w:rPr>
          <w:rFonts w:ascii="Arial" w:hAnsi="Arial" w:cs="Arial"/>
          <w:sz w:val="19"/>
          <w:szCs w:val="19"/>
        </w:rPr>
      </w:pPr>
      <w:r w:rsidRPr="00CD7EFC">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031F8B16" w14:textId="0E78CBB7" w:rsidR="00ED455D" w:rsidRPr="00ED455D" w:rsidRDefault="00CD7EFC" w:rsidP="00F83702">
      <w:pPr>
        <w:pStyle w:val="Textonotapie"/>
        <w:ind w:firstLine="709"/>
        <w:jc w:val="both"/>
        <w:rPr>
          <w:lang w:val="es-CO"/>
        </w:rPr>
      </w:pPr>
      <w:proofErr w:type="gramStart"/>
      <w:r w:rsidRPr="00A11FBD">
        <w:rPr>
          <w:rFonts w:ascii="Arial" w:eastAsia="Times New Roman" w:hAnsi="Arial" w:cs="Arial"/>
          <w:sz w:val="19"/>
          <w:szCs w:val="19"/>
          <w:lang w:val="es-CO" w:eastAsia="es-ES_tradnl"/>
        </w:rPr>
        <w:t>»Parágrafo</w:t>
      </w:r>
      <w:proofErr w:type="gramEnd"/>
      <w:r w:rsidRPr="00A11FBD">
        <w:rPr>
          <w:rFonts w:ascii="Arial" w:eastAsia="Times New Roman" w:hAnsi="Arial" w:cs="Arial"/>
          <w:sz w:val="19"/>
          <w:szCs w:val="19"/>
          <w:lang w:val="es-CO" w:eastAsia="es-ES_tradnl"/>
        </w:rPr>
        <w:t>: En los casos que el objeto contractual incluya actividades de infraestructura de transporte aplicará la regla prevista en el numeral 3.5.1 del Documento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
  </w:num>
  <w:num w:numId="20">
    <w:abstractNumId w:val="26"/>
  </w:num>
  <w:num w:numId="21">
    <w:abstractNumId w:val="17"/>
  </w:num>
  <w:num w:numId="22">
    <w:abstractNumId w:val="5"/>
  </w:num>
  <w:num w:numId="23">
    <w:abstractNumId w:val="4"/>
  </w:num>
  <w:num w:numId="24">
    <w:abstractNumId w:val="20"/>
  </w:num>
  <w:num w:numId="25">
    <w:abstractNumId w:val="10"/>
  </w:num>
  <w:num w:numId="26">
    <w:abstractNumId w:val="24"/>
  </w:num>
  <w:num w:numId="27">
    <w:abstractNumId w:val="13"/>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5F82"/>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ACD"/>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977"/>
    <w:rsid w:val="000E30AC"/>
    <w:rsid w:val="000E3B46"/>
    <w:rsid w:val="000E3DCC"/>
    <w:rsid w:val="000E3E11"/>
    <w:rsid w:val="000E4596"/>
    <w:rsid w:val="000E5768"/>
    <w:rsid w:val="000E5843"/>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27C77"/>
    <w:rsid w:val="00430186"/>
    <w:rsid w:val="0043269A"/>
    <w:rsid w:val="004333C2"/>
    <w:rsid w:val="00433ACB"/>
    <w:rsid w:val="00434787"/>
    <w:rsid w:val="004347DA"/>
    <w:rsid w:val="00434C13"/>
    <w:rsid w:val="004356C0"/>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D688C"/>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0696"/>
    <w:rsid w:val="005012E2"/>
    <w:rsid w:val="0050160F"/>
    <w:rsid w:val="0050284E"/>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AC2"/>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67AC"/>
    <w:rsid w:val="006B786A"/>
    <w:rsid w:val="006B7E4E"/>
    <w:rsid w:val="006C003A"/>
    <w:rsid w:val="006C2240"/>
    <w:rsid w:val="006C2454"/>
    <w:rsid w:val="006C2551"/>
    <w:rsid w:val="006C37CA"/>
    <w:rsid w:val="006C40D2"/>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F15CC"/>
    <w:rsid w:val="006F1C0D"/>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140"/>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0AA5"/>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10CC"/>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3899"/>
    <w:rsid w:val="008548CA"/>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89A"/>
    <w:rsid w:val="008A5C9A"/>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5BCD"/>
    <w:rsid w:val="008E6598"/>
    <w:rsid w:val="008E7214"/>
    <w:rsid w:val="008E7348"/>
    <w:rsid w:val="008E7884"/>
    <w:rsid w:val="008E791C"/>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863"/>
    <w:rsid w:val="00915FCE"/>
    <w:rsid w:val="00916711"/>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4EA7"/>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15CC"/>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616"/>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917"/>
    <w:rsid w:val="00D65DEA"/>
    <w:rsid w:val="00D65DFE"/>
    <w:rsid w:val="00D67BC7"/>
    <w:rsid w:val="00D701F1"/>
    <w:rsid w:val="00D705D3"/>
    <w:rsid w:val="00D70E00"/>
    <w:rsid w:val="00D715AC"/>
    <w:rsid w:val="00D71851"/>
    <w:rsid w:val="00D718CF"/>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2EA"/>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5423"/>
    <w:rsid w:val="00E16382"/>
    <w:rsid w:val="00E1699C"/>
    <w:rsid w:val="00E16E75"/>
    <w:rsid w:val="00E1746D"/>
    <w:rsid w:val="00E2012A"/>
    <w:rsid w:val="00E205A2"/>
    <w:rsid w:val="00E20BA4"/>
    <w:rsid w:val="00E20C61"/>
    <w:rsid w:val="00E23137"/>
    <w:rsid w:val="00E23980"/>
    <w:rsid w:val="00E241E9"/>
    <w:rsid w:val="00E257C3"/>
    <w:rsid w:val="00E25CB3"/>
    <w:rsid w:val="00E25DA4"/>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DAC8407-FEE0-46BC-A7FA-8283839FDCDE}"/>
</file>

<file path=customXml/itemProps4.xml><?xml version="1.0" encoding="utf-8"?>
<ds:datastoreItem xmlns:ds="http://schemas.openxmlformats.org/officeDocument/2006/customXml" ds:itemID="{456E3DE8-8B22-429C-9F7F-FBCE49C6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3674</Words>
  <Characters>20211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2021-06-11T19:29:00Z</dcterms:created>
  <dcterms:modified xsi:type="dcterms:W3CDTF">2021-06-11T19:29:00Z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