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E957B" w14:textId="107A958E" w:rsidR="0034177C" w:rsidRDefault="0034177C" w:rsidP="0034177C">
      <w:pPr>
        <w:jc w:val="right"/>
        <w:rPr>
          <w:rFonts w:ascii="Arial" w:hAnsi="Arial" w:cs="Arial"/>
          <w:b/>
          <w:color w:val="000000" w:themeColor="text1"/>
          <w:sz w:val="16"/>
          <w:szCs w:val="16"/>
          <w:lang w:eastAsia="es-ES"/>
        </w:rPr>
      </w:pPr>
      <w:bookmarkStart w:id="0" w:name="_Hlk28946138"/>
      <w:bookmarkStart w:id="1" w:name="_Hlk29548183"/>
      <w:r w:rsidRPr="00AB121E">
        <w:rPr>
          <w:rFonts w:ascii="Arial" w:hAnsi="Arial" w:cs="Arial"/>
          <w:b/>
          <w:color w:val="000000" w:themeColor="text1"/>
          <w:sz w:val="16"/>
          <w:szCs w:val="16"/>
          <w:lang w:eastAsia="es-ES"/>
        </w:rPr>
        <w:t>CCE-DES-FM-17</w:t>
      </w:r>
    </w:p>
    <w:p w14:paraId="49C82B59" w14:textId="0430B1CF" w:rsidR="00A6184E" w:rsidRDefault="00A6184E" w:rsidP="0034177C">
      <w:pPr>
        <w:jc w:val="right"/>
        <w:rPr>
          <w:rFonts w:ascii="Arial" w:hAnsi="Arial" w:cs="Arial"/>
          <w:b/>
          <w:color w:val="000000" w:themeColor="text1"/>
          <w:sz w:val="22"/>
          <w:lang w:eastAsia="es-ES"/>
        </w:rPr>
      </w:pPr>
    </w:p>
    <w:p w14:paraId="1C4D001F" w14:textId="77777777" w:rsidR="00372B55" w:rsidRDefault="00372B55" w:rsidP="00372B55">
      <w:pPr>
        <w:jc w:val="both"/>
        <w:rPr>
          <w:rFonts w:ascii="Arial" w:eastAsia="Calibri" w:hAnsi="Arial" w:cs="Arial"/>
          <w:b/>
          <w:bCs/>
          <w:color w:val="000000" w:themeColor="text1"/>
          <w:sz w:val="22"/>
        </w:rPr>
      </w:pPr>
      <w:r>
        <w:rPr>
          <w:rFonts w:ascii="Arial" w:eastAsia="Calibri" w:hAnsi="Arial" w:cs="Arial"/>
          <w:b/>
          <w:bCs/>
          <w:color w:val="000000" w:themeColor="text1"/>
          <w:sz w:val="22"/>
        </w:rPr>
        <w:t xml:space="preserve">COLOMBIA COMPRA EFICIENTE </w:t>
      </w:r>
      <w:r>
        <w:rPr>
          <w:rFonts w:ascii="Arial" w:eastAsia="Calibri" w:hAnsi="Arial" w:cs="Arial"/>
          <w:b/>
          <w:color w:val="000000" w:themeColor="text1"/>
          <w:sz w:val="22"/>
        </w:rPr>
        <w:t>–</w:t>
      </w:r>
      <w:r>
        <w:rPr>
          <w:rFonts w:ascii="Arial" w:eastAsia="Calibri" w:hAnsi="Arial" w:cs="Arial"/>
          <w:b/>
          <w:bCs/>
          <w:color w:val="000000" w:themeColor="text1"/>
          <w:sz w:val="22"/>
        </w:rPr>
        <w:t xml:space="preserve"> Competencia consultiva – Contratación estatal – Normas generales</w:t>
      </w:r>
    </w:p>
    <w:p w14:paraId="5B22152F" w14:textId="34C3D8A6" w:rsidR="005758D9" w:rsidRPr="008A6C89" w:rsidRDefault="005758D9" w:rsidP="00372B55">
      <w:pPr>
        <w:jc w:val="both"/>
        <w:rPr>
          <w:rFonts w:ascii="Arial" w:hAnsi="Arial" w:cs="Arial"/>
          <w:bCs/>
          <w:color w:val="000000" w:themeColor="text1"/>
          <w:sz w:val="22"/>
          <w:lang w:eastAsia="es-ES"/>
        </w:rPr>
      </w:pPr>
    </w:p>
    <w:p w14:paraId="591767EA" w14:textId="77777777" w:rsidR="00AD406F" w:rsidRPr="008A6C89" w:rsidRDefault="00AD406F" w:rsidP="008A6C89">
      <w:pPr>
        <w:spacing w:after="120"/>
        <w:jc w:val="both"/>
        <w:rPr>
          <w:rFonts w:ascii="Arial" w:hAnsi="Arial" w:cs="Arial"/>
          <w:bCs/>
          <w:color w:val="000000" w:themeColor="text1"/>
          <w:sz w:val="20"/>
          <w:szCs w:val="20"/>
          <w:lang w:eastAsia="es-ES"/>
        </w:rPr>
      </w:pPr>
      <w:r w:rsidRPr="008A6C89">
        <w:rPr>
          <w:rFonts w:ascii="Arial" w:hAnsi="Arial" w:cs="Arial"/>
          <w:bCs/>
          <w:color w:val="000000" w:themeColor="text1"/>
          <w:sz w:val="20"/>
          <w:szCs w:val="20"/>
          <w:lang w:eastAsia="es-ES"/>
        </w:rPr>
        <w:t>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concretos de todos los partícipes de la contratación estatal ni para asesorar procesos de contratación.</w:t>
      </w:r>
    </w:p>
    <w:p w14:paraId="585B23C2" w14:textId="2F2BCFEE" w:rsidR="00AD406F" w:rsidRPr="008A6C89" w:rsidRDefault="00AD406F">
      <w:pPr>
        <w:jc w:val="both"/>
        <w:rPr>
          <w:rFonts w:ascii="Arial" w:hAnsi="Arial" w:cs="Arial"/>
          <w:bCs/>
          <w:color w:val="000000" w:themeColor="text1"/>
          <w:sz w:val="20"/>
          <w:szCs w:val="20"/>
          <w:lang w:eastAsia="es-ES"/>
        </w:rPr>
      </w:pPr>
      <w:r w:rsidRPr="008A6C89">
        <w:rPr>
          <w:rFonts w:ascii="Arial" w:hAnsi="Arial" w:cs="Arial"/>
          <w:bCs/>
          <w:color w:val="000000" w:themeColor="text1"/>
          <w:sz w:val="20"/>
          <w:szCs w:val="20"/>
          <w:lang w:eastAsia="es-ES"/>
        </w:rPr>
        <w:t>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Por lo anterior, previo concepto de sus órganos asesores, la solución de estos temas corresponde a la entidad que adelanta el procedimiento de selección y, en caso de conflicto, a las autoridades judiciales, fiscales y disciplinarias.</w:t>
      </w:r>
    </w:p>
    <w:p w14:paraId="773FD1EA" w14:textId="77777777" w:rsidR="00AD406F" w:rsidRPr="008A6C89" w:rsidRDefault="00AD406F" w:rsidP="008A6C89">
      <w:pPr>
        <w:jc w:val="both"/>
        <w:rPr>
          <w:rFonts w:ascii="Arial" w:hAnsi="Arial" w:cs="Arial"/>
          <w:bCs/>
          <w:color w:val="000000" w:themeColor="text1"/>
          <w:sz w:val="22"/>
          <w:lang w:eastAsia="es-ES"/>
        </w:rPr>
      </w:pPr>
    </w:p>
    <w:p w14:paraId="08961ABB" w14:textId="64B65881" w:rsidR="00361898" w:rsidRDefault="006053B3" w:rsidP="00361898">
      <w:pPr>
        <w:jc w:val="both"/>
        <w:rPr>
          <w:rFonts w:ascii="Arial" w:eastAsia="Calibri" w:hAnsi="Arial" w:cs="Arial"/>
          <w:b/>
          <w:bCs/>
          <w:color w:val="000000" w:themeColor="text1"/>
          <w:sz w:val="22"/>
          <w:lang w:val="es-ES_tradnl"/>
        </w:rPr>
      </w:pPr>
      <w:r w:rsidRPr="00667150">
        <w:rPr>
          <w:rFonts w:ascii="Arial" w:eastAsia="Calibri" w:hAnsi="Arial" w:cs="Arial"/>
          <w:b/>
          <w:bCs/>
          <w:color w:val="000000" w:themeColor="text1"/>
          <w:sz w:val="22"/>
          <w:lang w:val="es-ES_tradnl"/>
        </w:rPr>
        <w:t>OBRA PÚBLICA</w:t>
      </w:r>
      <w:r>
        <w:rPr>
          <w:rFonts w:ascii="Arial" w:eastAsia="Calibri" w:hAnsi="Arial" w:cs="Arial"/>
          <w:b/>
          <w:bCs/>
          <w:color w:val="000000" w:themeColor="text1"/>
          <w:sz w:val="22"/>
          <w:lang w:val="es-ES_tradnl"/>
        </w:rPr>
        <w:t xml:space="preserve"> –</w:t>
      </w:r>
      <w:r w:rsidRPr="00667150">
        <w:rPr>
          <w:rFonts w:ascii="Arial" w:eastAsia="Calibri" w:hAnsi="Arial" w:cs="Arial"/>
          <w:b/>
          <w:bCs/>
          <w:color w:val="000000" w:themeColor="text1"/>
          <w:sz w:val="22"/>
          <w:lang w:val="es-ES_tradnl"/>
        </w:rPr>
        <w:t xml:space="preserve"> </w:t>
      </w:r>
      <w:r>
        <w:rPr>
          <w:rFonts w:ascii="Arial" w:eastAsia="Calibri" w:hAnsi="Arial" w:cs="Arial"/>
          <w:b/>
          <w:bCs/>
          <w:color w:val="000000" w:themeColor="text1"/>
          <w:sz w:val="22"/>
          <w:lang w:val="es-ES_tradnl"/>
        </w:rPr>
        <w:t>C</w:t>
      </w:r>
      <w:r w:rsidRPr="00667150">
        <w:rPr>
          <w:rFonts w:ascii="Arial" w:eastAsia="Calibri" w:hAnsi="Arial" w:cs="Arial"/>
          <w:b/>
          <w:bCs/>
          <w:color w:val="000000" w:themeColor="text1"/>
          <w:sz w:val="22"/>
          <w:lang w:val="es-ES_tradnl"/>
        </w:rPr>
        <w:t>aracterísticas</w:t>
      </w:r>
      <w:r>
        <w:rPr>
          <w:rFonts w:ascii="Arial" w:eastAsia="Calibri" w:hAnsi="Arial" w:cs="Arial"/>
          <w:b/>
          <w:bCs/>
          <w:color w:val="000000" w:themeColor="text1"/>
          <w:sz w:val="22"/>
          <w:lang w:val="es-ES_tradnl"/>
        </w:rPr>
        <w:t xml:space="preserve"> –</w:t>
      </w:r>
      <w:r w:rsidRPr="00667150">
        <w:rPr>
          <w:rFonts w:ascii="Arial" w:eastAsia="Calibri" w:hAnsi="Arial" w:cs="Arial"/>
          <w:b/>
          <w:bCs/>
          <w:color w:val="000000" w:themeColor="text1"/>
          <w:sz w:val="22"/>
          <w:lang w:val="es-ES_tradnl"/>
        </w:rPr>
        <w:t xml:space="preserve"> </w:t>
      </w:r>
      <w:r>
        <w:rPr>
          <w:rFonts w:ascii="Arial" w:eastAsia="Calibri" w:hAnsi="Arial" w:cs="Arial"/>
          <w:b/>
          <w:bCs/>
          <w:color w:val="000000" w:themeColor="text1"/>
          <w:sz w:val="22"/>
          <w:lang w:val="es-ES_tradnl"/>
        </w:rPr>
        <w:t>O</w:t>
      </w:r>
      <w:r w:rsidRPr="00667150">
        <w:rPr>
          <w:rFonts w:ascii="Arial" w:eastAsia="Calibri" w:hAnsi="Arial" w:cs="Arial"/>
          <w:b/>
          <w:bCs/>
          <w:color w:val="000000" w:themeColor="text1"/>
          <w:sz w:val="22"/>
          <w:lang w:val="es-ES_tradnl"/>
        </w:rPr>
        <w:t>bjeto</w:t>
      </w:r>
      <w:r>
        <w:rPr>
          <w:rFonts w:ascii="Arial" w:eastAsia="Calibri" w:hAnsi="Arial" w:cs="Arial"/>
          <w:b/>
          <w:bCs/>
          <w:color w:val="000000" w:themeColor="text1"/>
          <w:sz w:val="22"/>
          <w:lang w:val="es-ES_tradnl"/>
        </w:rPr>
        <w:t xml:space="preserve">  </w:t>
      </w:r>
    </w:p>
    <w:p w14:paraId="757A48C7" w14:textId="77777777" w:rsidR="006053B3" w:rsidRPr="00667150" w:rsidRDefault="006053B3" w:rsidP="00361898">
      <w:pPr>
        <w:jc w:val="both"/>
        <w:rPr>
          <w:rFonts w:ascii="Arial" w:eastAsia="Calibri" w:hAnsi="Arial" w:cs="Arial"/>
          <w:color w:val="000000" w:themeColor="text1"/>
          <w:sz w:val="22"/>
          <w:lang w:val="es-ES_tradnl"/>
        </w:rPr>
      </w:pPr>
    </w:p>
    <w:p w14:paraId="3400B6F7" w14:textId="1FA1258D" w:rsidR="00361898" w:rsidRPr="006053B3" w:rsidRDefault="006053B3" w:rsidP="006053B3">
      <w:pPr>
        <w:jc w:val="both"/>
        <w:rPr>
          <w:rFonts w:ascii="Arial" w:eastAsia="Calibri" w:hAnsi="Arial" w:cs="Arial"/>
          <w:color w:val="000000" w:themeColor="text1"/>
          <w:sz w:val="20"/>
          <w:lang w:val="es-ES_tradnl"/>
        </w:rPr>
      </w:pPr>
      <w:r w:rsidRPr="006053B3">
        <w:rPr>
          <w:rFonts w:ascii="Arial" w:eastAsia="Calibri" w:hAnsi="Arial" w:cs="Arial"/>
          <w:color w:val="000000" w:themeColor="text1"/>
          <w:sz w:val="20"/>
          <w:lang w:val="es-ES_tradnl"/>
        </w:rPr>
        <w:t>En sentido amplio, dado que la «obra» es un bien que crea la actividad humana, el hecho de que sea «pública» significa que es todo trabajo material en cuya creación o realización interviene el Estado. No obstante, el numeral 1 del artículo 32 de la Ley 80 de 1993 opta por un sentido restringido, al disponer que «Son contratos de obra los que celebren las entidades estatales para la construcción, mantenimiento, instalación y, en general, para la realización de cualquier otro trabajo material sobre bienes inmuebles, cualquiera que sea la modalidad de ejecución y pago», de manera que este tipo de contrato no aplica a los trabajos materiales realizados sobre bienes muebles. Por lo anterior, el legislador adoptó el criterio de la tipificación del contrato de obra pública a actividades realizadas sobre bienes inmuebles, admitiendo, de forma muy amplia, la ejecución de todo trabajo que tenga por objeto crear, construir, conservar o modificar bienes inmuebles, lo cual incluye trabajos de construcción, instalación, conservación, mantenimiento, reparación y demolición de esos mismos</w:t>
      </w:r>
    </w:p>
    <w:p w14:paraId="66732340" w14:textId="77777777" w:rsidR="002B007A" w:rsidRPr="00667150" w:rsidRDefault="002B007A" w:rsidP="007F6B46">
      <w:pPr>
        <w:jc w:val="both"/>
        <w:rPr>
          <w:rFonts w:ascii="Arial" w:eastAsia="Calibri" w:hAnsi="Arial" w:cs="Arial"/>
          <w:color w:val="000000" w:themeColor="text1"/>
          <w:sz w:val="21"/>
          <w:szCs w:val="21"/>
        </w:rPr>
      </w:pPr>
    </w:p>
    <w:p w14:paraId="2A1E75C9" w14:textId="3C56369B" w:rsidR="007A26AA" w:rsidRPr="00667150" w:rsidRDefault="0088489C" w:rsidP="007A26AA">
      <w:pPr>
        <w:spacing w:line="276" w:lineRule="auto"/>
        <w:jc w:val="both"/>
        <w:rPr>
          <w:rFonts w:ascii="Arial" w:eastAsia="Calibri" w:hAnsi="Arial" w:cs="Arial"/>
          <w:b/>
          <w:color w:val="000000" w:themeColor="text1"/>
          <w:sz w:val="22"/>
        </w:rPr>
      </w:pPr>
      <w:r>
        <w:rPr>
          <w:rFonts w:ascii="Arial" w:eastAsia="Calibri" w:hAnsi="Arial" w:cs="Arial"/>
          <w:b/>
          <w:color w:val="000000" w:themeColor="text1"/>
          <w:sz w:val="22"/>
        </w:rPr>
        <w:t>DOCUMENTO</w:t>
      </w:r>
      <w:r w:rsidR="007A26AA" w:rsidRPr="00667150">
        <w:rPr>
          <w:rFonts w:ascii="Arial" w:eastAsia="Calibri" w:hAnsi="Arial" w:cs="Arial"/>
          <w:b/>
          <w:color w:val="000000" w:themeColor="text1"/>
          <w:sz w:val="22"/>
        </w:rPr>
        <w:t>S TIPO – Ámbito de aplicación</w:t>
      </w:r>
    </w:p>
    <w:p w14:paraId="6D997044" w14:textId="77777777" w:rsidR="007A26AA" w:rsidRPr="00667150" w:rsidRDefault="007A26AA" w:rsidP="007A26AA">
      <w:pPr>
        <w:spacing w:line="276" w:lineRule="auto"/>
        <w:jc w:val="both"/>
        <w:rPr>
          <w:rFonts w:ascii="Arial" w:hAnsi="Arial" w:cs="Arial"/>
          <w:color w:val="000000" w:themeColor="text1"/>
          <w:sz w:val="21"/>
          <w:szCs w:val="21"/>
        </w:rPr>
      </w:pPr>
    </w:p>
    <w:p w14:paraId="7FD13592" w14:textId="77777777" w:rsidR="008A6C89" w:rsidRPr="008A6C89" w:rsidRDefault="008A6C89" w:rsidP="008A6C89">
      <w:pPr>
        <w:jc w:val="both"/>
        <w:rPr>
          <w:rFonts w:ascii="Arial" w:eastAsia="Calibri" w:hAnsi="Arial" w:cs="Arial"/>
          <w:color w:val="000000" w:themeColor="text1"/>
          <w:sz w:val="20"/>
          <w:lang w:val="es-ES_tradnl"/>
        </w:rPr>
      </w:pPr>
      <w:r w:rsidRPr="008A6C89">
        <w:rPr>
          <w:rFonts w:ascii="Arial" w:eastAsia="Calibri" w:hAnsi="Arial" w:cs="Arial"/>
          <w:color w:val="000000" w:themeColor="text1"/>
          <w:sz w:val="20"/>
          <w:lang w:val="es-ES_tradnl"/>
        </w:rPr>
        <w:t>El artículo 2.2.1.2.6.3.2 del Decreto 1082 de 2015 contiene el listado de los documentos tipo aplicables a los procesos de mínima cuantía para la contratación de obra pública de infraestructura de transporte, mientras que el 2.2.1.2.6.3.3 facultó a la Agencia Nacional de Contratación Pública – Colombia Compra Eficiente, para que en coordinación con el Departamento Nacional de Planeación –DNP– y el Ministerio de Transporte, desarrollara e implementara los documentos tipo. Esta competencia fue ejercida mediante la expedición de la Resolución No. 094 del 21 de mayo de 2020 que implementó los documentos tipo para esta modalidad de selección. </w:t>
      </w:r>
    </w:p>
    <w:p w14:paraId="6399B452" w14:textId="77777777" w:rsidR="0049566C" w:rsidRPr="00667150" w:rsidRDefault="0049566C" w:rsidP="00450EB1">
      <w:pPr>
        <w:jc w:val="both"/>
        <w:rPr>
          <w:rFonts w:ascii="Arial" w:eastAsia="Calibri" w:hAnsi="Arial" w:cs="Arial"/>
          <w:color w:val="000000" w:themeColor="text1"/>
          <w:sz w:val="21"/>
          <w:szCs w:val="21"/>
        </w:rPr>
      </w:pPr>
    </w:p>
    <w:p w14:paraId="038DEDF8" w14:textId="4F392B3F" w:rsidR="00450EB1" w:rsidRPr="00667150" w:rsidRDefault="0088489C" w:rsidP="00450EB1">
      <w:pPr>
        <w:jc w:val="both"/>
        <w:rPr>
          <w:rFonts w:ascii="Arial" w:eastAsia="Calibri" w:hAnsi="Arial" w:cs="Arial"/>
          <w:b/>
          <w:bCs/>
          <w:color w:val="000000" w:themeColor="text1"/>
          <w:sz w:val="22"/>
        </w:rPr>
      </w:pPr>
      <w:r>
        <w:rPr>
          <w:rFonts w:ascii="Arial" w:eastAsia="Calibri" w:hAnsi="Arial" w:cs="Arial"/>
          <w:b/>
          <w:bCs/>
          <w:color w:val="000000" w:themeColor="text1"/>
          <w:sz w:val="22"/>
        </w:rPr>
        <w:t>DOCUMENTO</w:t>
      </w:r>
      <w:r w:rsidR="00361898" w:rsidRPr="00667150">
        <w:rPr>
          <w:rFonts w:ascii="Arial" w:eastAsia="Calibri" w:hAnsi="Arial" w:cs="Arial"/>
          <w:b/>
          <w:bCs/>
          <w:color w:val="000000" w:themeColor="text1"/>
          <w:sz w:val="22"/>
        </w:rPr>
        <w:t xml:space="preserve">S TIPO – Actividades de mantenimiento – Vías </w:t>
      </w:r>
      <w:r w:rsidR="00A04982">
        <w:rPr>
          <w:rFonts w:ascii="Arial" w:eastAsia="Calibri" w:hAnsi="Arial" w:cs="Arial"/>
          <w:b/>
          <w:bCs/>
          <w:color w:val="000000" w:themeColor="text1"/>
          <w:sz w:val="22"/>
        </w:rPr>
        <w:t xml:space="preserve">primarias, </w:t>
      </w:r>
      <w:r w:rsidR="00361898" w:rsidRPr="00667150">
        <w:rPr>
          <w:rFonts w:ascii="Arial" w:eastAsia="Calibri" w:hAnsi="Arial" w:cs="Arial"/>
          <w:b/>
          <w:bCs/>
          <w:color w:val="000000" w:themeColor="text1"/>
          <w:sz w:val="22"/>
        </w:rPr>
        <w:t xml:space="preserve">secundarías y terciarias </w:t>
      </w:r>
    </w:p>
    <w:p w14:paraId="69D535F1" w14:textId="77777777" w:rsidR="00A04982" w:rsidRDefault="00A04982" w:rsidP="00A04982">
      <w:pPr>
        <w:jc w:val="both"/>
        <w:rPr>
          <w:rFonts w:ascii="Arial" w:eastAsia="Calibri" w:hAnsi="Arial" w:cs="Arial"/>
          <w:color w:val="000000" w:themeColor="text1"/>
          <w:sz w:val="20"/>
        </w:rPr>
      </w:pPr>
    </w:p>
    <w:p w14:paraId="1B4876CE" w14:textId="77777777" w:rsidR="008A6C89" w:rsidRPr="008A6C89" w:rsidRDefault="008A6C89" w:rsidP="008A6C89">
      <w:pPr>
        <w:jc w:val="both"/>
        <w:rPr>
          <w:rFonts w:ascii="Arial" w:eastAsia="Calibri" w:hAnsi="Arial" w:cs="Arial"/>
          <w:color w:val="000000" w:themeColor="text1"/>
          <w:sz w:val="20"/>
          <w:lang w:val="es-ES_tradnl"/>
        </w:rPr>
      </w:pPr>
      <w:r w:rsidRPr="008A6C89">
        <w:rPr>
          <w:rFonts w:ascii="Arial" w:eastAsia="Calibri" w:hAnsi="Arial" w:cs="Arial"/>
          <w:color w:val="000000" w:themeColor="text1"/>
          <w:sz w:val="20"/>
          <w:lang w:val="es-ES_tradnl"/>
        </w:rPr>
        <w:t xml:space="preserve">Para adelantar procesos de selección dirigidos a la contratación de mantenimiento rutinario de vías primarias, secundarias y terciarias mediante actividades de rocería y relacionadas a esta, las entidades estatales regidas por el Estatuto General de Contratación de la Administración Pública, de </w:t>
      </w:r>
      <w:r w:rsidRPr="008A6C89">
        <w:rPr>
          <w:rFonts w:ascii="Arial" w:eastAsia="Calibri" w:hAnsi="Arial" w:cs="Arial"/>
          <w:color w:val="000000" w:themeColor="text1"/>
          <w:sz w:val="20"/>
          <w:lang w:val="es-ES_tradnl"/>
        </w:rPr>
        <w:lastRenderedPageBreak/>
        <w:t>conformidad con el parágrafo 7 del artículo 2 de la Ley 1150 de 2007, adicionado por la Ley 1882 de 2018, deberán aplicar de manera obligatoria los documentos tipo. Esto en la medida que el mantenimiento de este tipo de vías está relacionado en los numerales 1.3 y 2.3 de la matriz 1 de los documentos tipo para procesos de mínima cuantía implementados por la Resolución No. 094 del 21 de mayo de 2020, y además concuerda con lo definido en el artículo 12 de la Ley 1682 de 2013.</w:t>
      </w:r>
    </w:p>
    <w:p w14:paraId="764F8261" w14:textId="77777777" w:rsidR="00A335A0" w:rsidRDefault="00A335A0">
      <w:pPr>
        <w:spacing w:after="200" w:line="276" w:lineRule="auto"/>
        <w:rPr>
          <w:rFonts w:ascii="Arial" w:eastAsia="Calibri" w:hAnsi="Arial" w:cs="Arial"/>
          <w:color w:val="000000" w:themeColor="text1"/>
          <w:sz w:val="20"/>
          <w:lang w:val="es-ES_tradnl"/>
        </w:rPr>
      </w:pPr>
      <w:r>
        <w:rPr>
          <w:rFonts w:ascii="Arial" w:eastAsia="Calibri" w:hAnsi="Arial" w:cs="Arial"/>
          <w:color w:val="000000" w:themeColor="text1"/>
          <w:sz w:val="20"/>
          <w:lang w:val="es-ES_tradnl"/>
        </w:rPr>
        <w:br w:type="page"/>
      </w:r>
    </w:p>
    <w:p w14:paraId="0C6CF28A" w14:textId="17E35DBA" w:rsidR="00A04982" w:rsidRPr="008A6C89" w:rsidRDefault="00A04982" w:rsidP="00A04982">
      <w:pPr>
        <w:spacing w:line="276" w:lineRule="auto"/>
        <w:rPr>
          <w:rFonts w:ascii="Arial" w:hAnsi="Arial" w:cs="Arial"/>
          <w:b/>
          <w:sz w:val="22"/>
          <w:lang w:val="es-CO"/>
        </w:rPr>
      </w:pPr>
      <w:r w:rsidRPr="008A6C89">
        <w:rPr>
          <w:rFonts w:ascii="Arial" w:hAnsi="Arial" w:cs="Arial"/>
          <w:sz w:val="22"/>
        </w:rPr>
        <w:lastRenderedPageBreak/>
        <w:t xml:space="preserve">Bogotá D.C., </w:t>
      </w:r>
      <w:r w:rsidR="00621B0A">
        <w:rPr>
          <w:rFonts w:ascii="Arial" w:hAnsi="Arial" w:cs="Arial"/>
          <w:b/>
          <w:sz w:val="22"/>
        </w:rPr>
        <w:t>25/05/2021    18:13:04</w:t>
      </w:r>
    </w:p>
    <w:p w14:paraId="4AA14A1C" w14:textId="77777777" w:rsidR="00A04982" w:rsidRPr="008A6C89" w:rsidRDefault="00A04982" w:rsidP="00A04982">
      <w:pPr>
        <w:jc w:val="right"/>
        <w:rPr>
          <w:rFonts w:ascii="Arial" w:hAnsi="Arial" w:cs="Arial"/>
          <w:b/>
          <w:sz w:val="22"/>
        </w:rPr>
      </w:pPr>
    </w:p>
    <w:p w14:paraId="4051921E" w14:textId="4F9C6393" w:rsidR="00F32C90" w:rsidRPr="00667150" w:rsidRDefault="00621B0A" w:rsidP="00621B0A">
      <w:pPr>
        <w:tabs>
          <w:tab w:val="left" w:pos="3374"/>
        </w:tabs>
        <w:jc w:val="right"/>
        <w:rPr>
          <w:rFonts w:ascii="Arial" w:eastAsia="Calibri" w:hAnsi="Arial" w:cs="Arial"/>
          <w:color w:val="000000" w:themeColor="text1"/>
          <w:sz w:val="22"/>
        </w:rPr>
      </w:pPr>
      <w:r>
        <w:rPr>
          <w:noProof/>
        </w:rPr>
        <w:drawing>
          <wp:inline distT="0" distB="0" distL="0" distR="0" wp14:anchorId="3DA4CFA0" wp14:editId="522D6A1E">
            <wp:extent cx="2610123" cy="721895"/>
            <wp:effectExtent l="0" t="0" r="0"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51336" t="26706" r="28539" b="63394"/>
                    <a:stretch/>
                  </pic:blipFill>
                  <pic:spPr bwMode="auto">
                    <a:xfrm>
                      <a:off x="0" y="0"/>
                      <a:ext cx="2642572" cy="730870"/>
                    </a:xfrm>
                    <a:prstGeom prst="rect">
                      <a:avLst/>
                    </a:prstGeom>
                    <a:ln>
                      <a:noFill/>
                    </a:ln>
                    <a:extLst>
                      <a:ext uri="{53640926-AAD7-44D8-BBD7-CCE9431645EC}">
                        <a14:shadowObscured xmlns:a14="http://schemas.microsoft.com/office/drawing/2010/main"/>
                      </a:ext>
                    </a:extLst>
                  </pic:spPr>
                </pic:pic>
              </a:graphicData>
            </a:graphic>
          </wp:inline>
        </w:drawing>
      </w:r>
    </w:p>
    <w:p w14:paraId="2B166DFC" w14:textId="7A968A68" w:rsidR="00A37FB6" w:rsidRPr="00667150" w:rsidRDefault="00A37FB6" w:rsidP="00D01760">
      <w:pPr>
        <w:rPr>
          <w:rFonts w:ascii="Arial" w:eastAsia="Calibri" w:hAnsi="Arial" w:cs="Arial"/>
          <w:color w:val="000000" w:themeColor="text1"/>
          <w:sz w:val="22"/>
        </w:rPr>
      </w:pPr>
      <w:r w:rsidRPr="00667150">
        <w:rPr>
          <w:rFonts w:ascii="Arial" w:eastAsia="Calibri" w:hAnsi="Arial" w:cs="Arial"/>
          <w:color w:val="000000" w:themeColor="text1"/>
          <w:sz w:val="22"/>
        </w:rPr>
        <w:t>Señor</w:t>
      </w:r>
      <w:r w:rsidR="007665C6" w:rsidRPr="00667150">
        <w:rPr>
          <w:rFonts w:ascii="Arial" w:eastAsia="Calibri" w:hAnsi="Arial" w:cs="Arial"/>
          <w:color w:val="000000" w:themeColor="text1"/>
          <w:sz w:val="22"/>
        </w:rPr>
        <w:t>a</w:t>
      </w:r>
    </w:p>
    <w:p w14:paraId="05E8BA52" w14:textId="64BF7A15" w:rsidR="00A04982" w:rsidRPr="00A04982" w:rsidRDefault="006145DB" w:rsidP="00D01760">
      <w:pPr>
        <w:rPr>
          <w:rFonts w:ascii="Arial" w:eastAsia="Calibri" w:hAnsi="Arial" w:cs="Arial"/>
          <w:b/>
          <w:bCs/>
          <w:color w:val="000000" w:themeColor="text1"/>
          <w:sz w:val="22"/>
        </w:rPr>
      </w:pPr>
      <w:proofErr w:type="spellStart"/>
      <w:r w:rsidRPr="00A04982">
        <w:rPr>
          <w:rFonts w:ascii="Arial" w:eastAsia="Calibri" w:hAnsi="Arial" w:cs="Arial"/>
          <w:b/>
          <w:bCs/>
          <w:color w:val="000000" w:themeColor="text1"/>
          <w:sz w:val="22"/>
        </w:rPr>
        <w:t>Onna</w:t>
      </w:r>
      <w:proofErr w:type="spellEnd"/>
      <w:r w:rsidRPr="00A04982">
        <w:rPr>
          <w:rFonts w:ascii="Arial" w:eastAsia="Calibri" w:hAnsi="Arial" w:cs="Arial"/>
          <w:b/>
          <w:bCs/>
          <w:color w:val="000000" w:themeColor="text1"/>
          <w:sz w:val="22"/>
        </w:rPr>
        <w:t xml:space="preserve"> María Zuleta Araujo</w:t>
      </w:r>
    </w:p>
    <w:p w14:paraId="2AC76B62" w14:textId="65CDCB83" w:rsidR="00756E92" w:rsidRPr="00667150" w:rsidRDefault="00A04982" w:rsidP="00D01760">
      <w:pPr>
        <w:rPr>
          <w:rFonts w:ascii="Arial" w:eastAsia="Calibri" w:hAnsi="Arial" w:cs="Arial"/>
          <w:color w:val="000000" w:themeColor="text1"/>
          <w:sz w:val="22"/>
        </w:rPr>
      </w:pPr>
      <w:r w:rsidRPr="00A04982">
        <w:rPr>
          <w:rFonts w:ascii="Arial" w:eastAsia="Calibri" w:hAnsi="Arial" w:cs="Arial"/>
          <w:color w:val="000000" w:themeColor="text1"/>
          <w:sz w:val="22"/>
        </w:rPr>
        <w:t>Bogotá D.C.</w:t>
      </w:r>
    </w:p>
    <w:p w14:paraId="08907448" w14:textId="25353E73" w:rsidR="00406DB6" w:rsidRDefault="00406DB6" w:rsidP="00D01760">
      <w:pPr>
        <w:rPr>
          <w:rFonts w:ascii="Arial" w:eastAsia="Calibri" w:hAnsi="Arial" w:cs="Arial"/>
          <w:color w:val="000000" w:themeColor="text1"/>
          <w:sz w:val="22"/>
        </w:rPr>
      </w:pPr>
    </w:p>
    <w:p w14:paraId="479F6A3A" w14:textId="26B913B1" w:rsidR="00A37FB6" w:rsidRPr="00667150" w:rsidRDefault="006145DB" w:rsidP="008A6C89">
      <w:pPr>
        <w:rPr>
          <w:rFonts w:ascii="Arial" w:eastAsia="Calibri" w:hAnsi="Arial" w:cs="Arial"/>
          <w:b/>
          <w:color w:val="000000" w:themeColor="text1"/>
          <w:sz w:val="22"/>
        </w:rPr>
      </w:pPr>
      <w:r>
        <w:rPr>
          <w:rFonts w:ascii="Arial" w:eastAsia="Calibri" w:hAnsi="Arial" w:cs="Arial"/>
          <w:b/>
          <w:color w:val="000000" w:themeColor="text1"/>
          <w:sz w:val="22"/>
        </w:rPr>
        <w:t xml:space="preserve">                                            </w:t>
      </w:r>
      <w:r w:rsidR="00A37FB6" w:rsidRPr="00667150">
        <w:rPr>
          <w:rFonts w:ascii="Arial" w:eastAsia="Calibri" w:hAnsi="Arial" w:cs="Arial"/>
          <w:b/>
          <w:color w:val="000000" w:themeColor="text1"/>
          <w:sz w:val="22"/>
        </w:rPr>
        <w:t xml:space="preserve">Concepto C ─ </w:t>
      </w:r>
      <w:r w:rsidR="005D52BC">
        <w:rPr>
          <w:rFonts w:ascii="Arial" w:eastAsia="Calibri" w:hAnsi="Arial" w:cs="Arial"/>
          <w:b/>
          <w:color w:val="000000" w:themeColor="text1"/>
          <w:sz w:val="22"/>
        </w:rPr>
        <w:t>279</w:t>
      </w:r>
      <w:r w:rsidR="00450EB1" w:rsidRPr="00667150">
        <w:rPr>
          <w:rFonts w:ascii="Arial" w:eastAsia="Calibri" w:hAnsi="Arial" w:cs="Arial"/>
          <w:b/>
          <w:color w:val="000000" w:themeColor="text1"/>
          <w:sz w:val="22"/>
        </w:rPr>
        <w:t xml:space="preserve"> </w:t>
      </w:r>
      <w:r w:rsidR="00A37FB6" w:rsidRPr="00667150">
        <w:rPr>
          <w:rFonts w:ascii="Arial" w:eastAsia="Calibri" w:hAnsi="Arial" w:cs="Arial"/>
          <w:b/>
          <w:color w:val="000000" w:themeColor="text1"/>
          <w:sz w:val="22"/>
        </w:rPr>
        <w:t>de 202</w:t>
      </w:r>
      <w:r w:rsidR="005D52BC">
        <w:rPr>
          <w:rFonts w:ascii="Arial" w:eastAsia="Calibri" w:hAnsi="Arial" w:cs="Arial"/>
          <w:b/>
          <w:color w:val="000000" w:themeColor="text1"/>
          <w:sz w:val="22"/>
        </w:rPr>
        <w:t>1</w:t>
      </w:r>
    </w:p>
    <w:p w14:paraId="63C369AB" w14:textId="77777777" w:rsidR="00C82200" w:rsidRPr="00667150" w:rsidRDefault="00C82200" w:rsidP="00D01760">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7A5B9C" w:rsidRPr="007A5B9C" w14:paraId="20C2FA60" w14:textId="77777777" w:rsidTr="00C13484">
        <w:tc>
          <w:tcPr>
            <w:tcW w:w="2689" w:type="dxa"/>
            <w:hideMark/>
          </w:tcPr>
          <w:p w14:paraId="2A9459AB" w14:textId="77777777" w:rsidR="00A37FB6" w:rsidRPr="00667150" w:rsidRDefault="00A37FB6" w:rsidP="00D01760">
            <w:pPr>
              <w:rPr>
                <w:rFonts w:ascii="Arial" w:eastAsia="Calibri" w:hAnsi="Arial" w:cs="Arial"/>
                <w:color w:val="000000" w:themeColor="text1"/>
                <w:sz w:val="22"/>
              </w:rPr>
            </w:pPr>
            <w:r w:rsidRPr="00667150">
              <w:rPr>
                <w:rFonts w:ascii="Arial" w:eastAsia="Calibri" w:hAnsi="Arial" w:cs="Arial"/>
                <w:b/>
                <w:color w:val="000000" w:themeColor="text1"/>
                <w:sz w:val="22"/>
              </w:rPr>
              <w:t>Temas:</w:t>
            </w:r>
            <w:r w:rsidRPr="00667150">
              <w:rPr>
                <w:rFonts w:ascii="Arial" w:eastAsia="Calibri" w:hAnsi="Arial" w:cs="Arial"/>
                <w:color w:val="000000" w:themeColor="text1"/>
                <w:sz w:val="22"/>
              </w:rPr>
              <w:t xml:space="preserve">           </w:t>
            </w:r>
          </w:p>
          <w:p w14:paraId="1840BCE8" w14:textId="77777777" w:rsidR="00A37FB6" w:rsidRPr="00667150" w:rsidRDefault="00A37FB6" w:rsidP="00D01760">
            <w:pPr>
              <w:rPr>
                <w:rFonts w:ascii="Arial" w:eastAsia="Calibri" w:hAnsi="Arial" w:cs="Arial"/>
                <w:color w:val="000000" w:themeColor="text1"/>
                <w:sz w:val="22"/>
              </w:rPr>
            </w:pPr>
            <w:r w:rsidRPr="00667150">
              <w:rPr>
                <w:rFonts w:ascii="Arial" w:eastAsia="Calibri" w:hAnsi="Arial" w:cs="Arial"/>
                <w:color w:val="000000" w:themeColor="text1"/>
                <w:sz w:val="22"/>
              </w:rPr>
              <w:t xml:space="preserve">                           </w:t>
            </w:r>
          </w:p>
        </w:tc>
        <w:tc>
          <w:tcPr>
            <w:tcW w:w="6237" w:type="dxa"/>
            <w:hideMark/>
          </w:tcPr>
          <w:p w14:paraId="4E51BC11" w14:textId="20BB56B7" w:rsidR="00A04982" w:rsidRPr="005D52BC" w:rsidRDefault="00AD406F" w:rsidP="008A6C89">
            <w:pPr>
              <w:spacing w:after="120"/>
              <w:jc w:val="both"/>
              <w:rPr>
                <w:rFonts w:ascii="Arial" w:eastAsia="Calibri" w:hAnsi="Arial" w:cs="Arial"/>
                <w:b/>
                <w:bCs/>
                <w:color w:val="000000" w:themeColor="text1"/>
                <w:sz w:val="22"/>
              </w:rPr>
            </w:pPr>
            <w:r w:rsidRPr="00AD406F">
              <w:rPr>
                <w:rFonts w:ascii="Arial" w:eastAsia="Calibri" w:hAnsi="Arial" w:cs="Arial"/>
                <w:color w:val="000000" w:themeColor="text1"/>
                <w:sz w:val="22"/>
                <w:lang w:val="es-ES"/>
              </w:rPr>
              <w:t>COLOMBIA COMPRA EFICIENTE – Competencia consultiva – Contratación estatal – Normas generales</w:t>
            </w:r>
            <w:r>
              <w:rPr>
                <w:rFonts w:ascii="Arial" w:eastAsia="Calibri" w:hAnsi="Arial" w:cs="Arial"/>
                <w:color w:val="000000" w:themeColor="text1"/>
                <w:sz w:val="22"/>
                <w:lang w:val="es-ES"/>
              </w:rPr>
              <w:t xml:space="preserve"> </w:t>
            </w:r>
            <w:r w:rsidR="00A335A0">
              <w:rPr>
                <w:rFonts w:ascii="Arial" w:eastAsia="Calibri" w:hAnsi="Arial" w:cs="Arial"/>
                <w:color w:val="000000" w:themeColor="text1"/>
                <w:sz w:val="22"/>
                <w:lang w:val="es-ES"/>
              </w:rPr>
              <w:t xml:space="preserve">/ </w:t>
            </w:r>
            <w:r w:rsidR="00A04982" w:rsidRPr="005D52BC">
              <w:rPr>
                <w:rFonts w:ascii="Arial" w:eastAsia="Calibri" w:hAnsi="Arial" w:cs="Arial"/>
                <w:color w:val="000000" w:themeColor="text1"/>
                <w:sz w:val="22"/>
                <w:lang w:val="es-ES"/>
              </w:rPr>
              <w:t>OBRA PÚBLICA – Trabajos materiales – Bienes inmuebles</w:t>
            </w:r>
            <w:r w:rsidR="005D52BC" w:rsidRPr="005D52BC">
              <w:rPr>
                <w:rFonts w:ascii="Arial" w:eastAsia="Calibri" w:hAnsi="Arial" w:cs="Arial"/>
                <w:color w:val="000000" w:themeColor="text1"/>
                <w:sz w:val="22"/>
                <w:lang w:val="es-ES"/>
              </w:rPr>
              <w:t xml:space="preserve"> / </w:t>
            </w:r>
            <w:r w:rsidR="005D52BC" w:rsidRPr="005D52BC">
              <w:rPr>
                <w:rFonts w:ascii="Arial" w:eastAsia="Calibri" w:hAnsi="Arial" w:cs="Arial"/>
                <w:color w:val="000000" w:themeColor="text1"/>
                <w:sz w:val="22"/>
              </w:rPr>
              <w:t xml:space="preserve">DOCUMENTOS TIPO – Obligatoriedad / DOCUMENTOS TIPO – Actividades de mantenimiento – Vías primarias, secundarías y terciarias </w:t>
            </w:r>
          </w:p>
          <w:p w14:paraId="069BC436" w14:textId="20669DC0" w:rsidR="00A37FB6" w:rsidRPr="00667150" w:rsidRDefault="00A37FB6" w:rsidP="00D47D7E">
            <w:pPr>
              <w:jc w:val="both"/>
              <w:rPr>
                <w:rFonts w:ascii="Arial" w:eastAsia="Calibri" w:hAnsi="Arial" w:cs="Arial"/>
                <w:color w:val="000000" w:themeColor="text1"/>
                <w:sz w:val="22"/>
              </w:rPr>
            </w:pPr>
          </w:p>
        </w:tc>
      </w:tr>
      <w:tr w:rsidR="00A37FB6" w:rsidRPr="007A5B9C" w14:paraId="62473A71" w14:textId="77777777" w:rsidTr="00C13484">
        <w:tc>
          <w:tcPr>
            <w:tcW w:w="2689" w:type="dxa"/>
          </w:tcPr>
          <w:p w14:paraId="730BF589" w14:textId="56E9A92E" w:rsidR="00A37FB6" w:rsidRPr="00667150" w:rsidRDefault="00A37FB6" w:rsidP="00D01760">
            <w:pPr>
              <w:rPr>
                <w:rFonts w:ascii="Arial" w:eastAsia="Calibri" w:hAnsi="Arial" w:cs="Arial"/>
                <w:b/>
                <w:color w:val="000000" w:themeColor="text1"/>
                <w:sz w:val="22"/>
              </w:rPr>
            </w:pPr>
            <w:r w:rsidRPr="00667150">
              <w:rPr>
                <w:rFonts w:ascii="Arial" w:eastAsia="Calibri" w:hAnsi="Arial" w:cs="Arial"/>
                <w:b/>
                <w:color w:val="000000" w:themeColor="text1"/>
                <w:sz w:val="22"/>
              </w:rPr>
              <w:t>Radicación:</w:t>
            </w:r>
            <w:r w:rsidRPr="00667150">
              <w:rPr>
                <w:rFonts w:ascii="Arial" w:eastAsia="Calibri" w:hAnsi="Arial" w:cs="Arial"/>
                <w:color w:val="000000" w:themeColor="text1"/>
                <w:sz w:val="22"/>
              </w:rPr>
              <w:t xml:space="preserve">                              </w:t>
            </w:r>
          </w:p>
        </w:tc>
        <w:tc>
          <w:tcPr>
            <w:tcW w:w="6237" w:type="dxa"/>
          </w:tcPr>
          <w:p w14:paraId="2CD77F9B" w14:textId="4EFF3FEE" w:rsidR="00A37FB6" w:rsidRPr="00667150" w:rsidRDefault="00A37FB6" w:rsidP="00D01760">
            <w:pPr>
              <w:jc w:val="both"/>
              <w:rPr>
                <w:rFonts w:ascii="Arial" w:eastAsia="Calibri" w:hAnsi="Arial" w:cs="Arial"/>
                <w:color w:val="000000" w:themeColor="text1"/>
                <w:sz w:val="22"/>
              </w:rPr>
            </w:pPr>
            <w:r w:rsidRPr="00667150">
              <w:rPr>
                <w:rFonts w:ascii="Arial" w:eastAsia="Calibri" w:hAnsi="Arial" w:cs="Arial"/>
                <w:color w:val="000000" w:themeColor="text1"/>
                <w:sz w:val="22"/>
              </w:rPr>
              <w:t xml:space="preserve">Respuesta consulta # </w:t>
            </w:r>
            <w:r w:rsidR="005D52BC" w:rsidRPr="005D52BC">
              <w:rPr>
                <w:rFonts w:ascii="Arial" w:eastAsia="Calibri" w:hAnsi="Arial" w:cs="Arial"/>
                <w:color w:val="000000" w:themeColor="text1"/>
                <w:sz w:val="22"/>
              </w:rPr>
              <w:t>P20210413002970</w:t>
            </w:r>
          </w:p>
        </w:tc>
      </w:tr>
    </w:tbl>
    <w:p w14:paraId="6199F8C9" w14:textId="77777777" w:rsidR="00A37FB6" w:rsidRPr="00667150" w:rsidRDefault="00A37FB6" w:rsidP="00D01760">
      <w:pPr>
        <w:jc w:val="both"/>
        <w:rPr>
          <w:rFonts w:ascii="Arial" w:eastAsia="Calibri" w:hAnsi="Arial" w:cs="Arial"/>
          <w:color w:val="000000" w:themeColor="text1"/>
          <w:sz w:val="22"/>
        </w:rPr>
      </w:pPr>
    </w:p>
    <w:p w14:paraId="70BF6102" w14:textId="77777777" w:rsidR="00406DB6" w:rsidRPr="00667150" w:rsidRDefault="00406DB6" w:rsidP="00D01760">
      <w:pPr>
        <w:rPr>
          <w:rFonts w:ascii="Arial" w:eastAsia="Calibri" w:hAnsi="Arial" w:cs="Arial"/>
          <w:color w:val="000000" w:themeColor="text1"/>
          <w:sz w:val="22"/>
        </w:rPr>
      </w:pPr>
    </w:p>
    <w:p w14:paraId="3216C844" w14:textId="29941A12" w:rsidR="00A37FB6" w:rsidRPr="00667150" w:rsidRDefault="00A37FB6" w:rsidP="00D01760">
      <w:pPr>
        <w:rPr>
          <w:rFonts w:ascii="Arial" w:eastAsia="Calibri" w:hAnsi="Arial" w:cs="Arial"/>
          <w:color w:val="000000" w:themeColor="text1"/>
          <w:sz w:val="22"/>
        </w:rPr>
      </w:pPr>
      <w:r w:rsidRPr="00667150">
        <w:rPr>
          <w:rFonts w:ascii="Arial" w:eastAsia="Calibri" w:hAnsi="Arial" w:cs="Arial"/>
          <w:color w:val="000000" w:themeColor="text1"/>
          <w:sz w:val="22"/>
        </w:rPr>
        <w:t>Estimad</w:t>
      </w:r>
      <w:r w:rsidR="00FB2F7C" w:rsidRPr="00667150">
        <w:rPr>
          <w:rFonts w:ascii="Arial" w:eastAsia="Calibri" w:hAnsi="Arial" w:cs="Arial"/>
          <w:color w:val="000000" w:themeColor="text1"/>
          <w:sz w:val="22"/>
        </w:rPr>
        <w:t>a</w:t>
      </w:r>
      <w:r w:rsidRPr="00667150">
        <w:rPr>
          <w:rFonts w:ascii="Arial" w:eastAsia="Calibri" w:hAnsi="Arial" w:cs="Arial"/>
          <w:color w:val="000000" w:themeColor="text1"/>
          <w:sz w:val="22"/>
        </w:rPr>
        <w:t xml:space="preserve"> señor</w:t>
      </w:r>
      <w:r w:rsidR="00FB2F7C" w:rsidRPr="00667150">
        <w:rPr>
          <w:rFonts w:ascii="Arial" w:eastAsia="Calibri" w:hAnsi="Arial" w:cs="Arial"/>
          <w:color w:val="000000" w:themeColor="text1"/>
          <w:sz w:val="22"/>
        </w:rPr>
        <w:t>a</w:t>
      </w:r>
      <w:r w:rsidR="0000767B" w:rsidRPr="00667150">
        <w:rPr>
          <w:rFonts w:ascii="Arial" w:eastAsia="Calibri" w:hAnsi="Arial" w:cs="Arial"/>
          <w:color w:val="000000" w:themeColor="text1"/>
          <w:sz w:val="22"/>
        </w:rPr>
        <w:t xml:space="preserve"> </w:t>
      </w:r>
      <w:r w:rsidR="005D52BC">
        <w:rPr>
          <w:rFonts w:ascii="Arial" w:eastAsia="Calibri" w:hAnsi="Arial" w:cs="Arial"/>
          <w:color w:val="000000" w:themeColor="text1"/>
          <w:sz w:val="22"/>
        </w:rPr>
        <w:t>Zuleta</w:t>
      </w:r>
      <w:r w:rsidR="0000767B" w:rsidRPr="00667150">
        <w:rPr>
          <w:rFonts w:ascii="Arial" w:eastAsia="Calibri" w:hAnsi="Arial" w:cs="Arial"/>
          <w:color w:val="000000" w:themeColor="text1"/>
          <w:sz w:val="22"/>
        </w:rPr>
        <w:t>:</w:t>
      </w:r>
    </w:p>
    <w:p w14:paraId="03B9BC0B" w14:textId="076F91B2" w:rsidR="00450EB1" w:rsidRPr="00667150" w:rsidRDefault="00450EB1" w:rsidP="008A6C89">
      <w:pPr>
        <w:spacing w:line="276" w:lineRule="auto"/>
        <w:rPr>
          <w:rFonts w:ascii="Arial" w:eastAsia="Calibri" w:hAnsi="Arial" w:cs="Arial"/>
          <w:color w:val="000000" w:themeColor="text1"/>
          <w:sz w:val="22"/>
        </w:rPr>
      </w:pPr>
    </w:p>
    <w:p w14:paraId="39316B12" w14:textId="4FC77334" w:rsidR="00A37FB6" w:rsidRPr="00667150" w:rsidRDefault="003E5551" w:rsidP="00D01760">
      <w:pPr>
        <w:spacing w:line="276" w:lineRule="auto"/>
        <w:ind w:right="49"/>
        <w:jc w:val="both"/>
        <w:rPr>
          <w:rFonts w:ascii="Arial" w:eastAsia="Calibri" w:hAnsi="Arial" w:cs="Arial"/>
          <w:color w:val="000000" w:themeColor="text1"/>
          <w:sz w:val="22"/>
        </w:rPr>
      </w:pPr>
      <w:r w:rsidRPr="003E5551">
        <w:rPr>
          <w:rFonts w:ascii="Arial" w:eastAsia="Calibri" w:hAnsi="Arial" w:cs="Arial"/>
          <w:color w:val="000000" w:themeColor="text1"/>
          <w:sz w:val="22"/>
        </w:rPr>
        <w:t>En ejercicio de la competencia otorgada por los artículos 11, numeral 8º, y 3º, numeral 5º, del Decreto Ley 4170 de 2011, la Agencia Nacional de Contratación Pública − Colombia Compra Eficiente responde su consulta del</w:t>
      </w:r>
      <w:r>
        <w:rPr>
          <w:rFonts w:ascii="Arial" w:eastAsia="Calibri" w:hAnsi="Arial" w:cs="Arial"/>
          <w:color w:val="000000" w:themeColor="text1"/>
          <w:sz w:val="22"/>
        </w:rPr>
        <w:t xml:space="preserve"> </w:t>
      </w:r>
      <w:r w:rsidR="0032501F">
        <w:rPr>
          <w:rFonts w:ascii="Arial" w:eastAsia="Calibri" w:hAnsi="Arial" w:cs="Arial"/>
          <w:color w:val="000000" w:themeColor="text1"/>
          <w:sz w:val="22"/>
        </w:rPr>
        <w:t>13 de abril</w:t>
      </w:r>
      <w:r>
        <w:rPr>
          <w:rFonts w:ascii="Arial" w:eastAsia="Calibri" w:hAnsi="Arial" w:cs="Arial"/>
          <w:color w:val="000000" w:themeColor="text1"/>
          <w:sz w:val="22"/>
        </w:rPr>
        <w:t xml:space="preserve"> de 2021</w:t>
      </w:r>
      <w:r w:rsidR="00A37FB6" w:rsidRPr="00667150">
        <w:rPr>
          <w:rFonts w:ascii="Arial" w:eastAsia="Calibri" w:hAnsi="Arial" w:cs="Arial"/>
          <w:color w:val="000000" w:themeColor="text1"/>
          <w:sz w:val="22"/>
        </w:rPr>
        <w:t xml:space="preserve">. </w:t>
      </w:r>
    </w:p>
    <w:p w14:paraId="5C1680D4" w14:textId="77777777" w:rsidR="00406DB6" w:rsidRPr="00667150" w:rsidRDefault="00406DB6" w:rsidP="00D01760">
      <w:pPr>
        <w:spacing w:line="276" w:lineRule="auto"/>
        <w:jc w:val="both"/>
        <w:rPr>
          <w:rFonts w:ascii="Arial" w:eastAsia="Calibri" w:hAnsi="Arial" w:cs="Arial"/>
          <w:color w:val="000000" w:themeColor="text1"/>
          <w:sz w:val="22"/>
        </w:rPr>
      </w:pPr>
    </w:p>
    <w:p w14:paraId="737E2623" w14:textId="77777777" w:rsidR="00A37FB6" w:rsidRPr="00667150" w:rsidRDefault="00A37FB6" w:rsidP="00D01760">
      <w:pPr>
        <w:pStyle w:val="Prrafodelista"/>
        <w:numPr>
          <w:ilvl w:val="0"/>
          <w:numId w:val="6"/>
        </w:numPr>
        <w:tabs>
          <w:tab w:val="left" w:pos="284"/>
        </w:tabs>
        <w:spacing w:line="276" w:lineRule="auto"/>
        <w:ind w:left="0" w:firstLine="0"/>
        <w:jc w:val="both"/>
        <w:rPr>
          <w:rFonts w:ascii="Arial" w:eastAsia="Calibri" w:hAnsi="Arial" w:cs="Arial"/>
          <w:b/>
          <w:color w:val="000000" w:themeColor="text1"/>
          <w:sz w:val="22"/>
        </w:rPr>
      </w:pPr>
      <w:r w:rsidRPr="00667150">
        <w:rPr>
          <w:rFonts w:ascii="Arial" w:eastAsia="Calibri" w:hAnsi="Arial" w:cs="Arial"/>
          <w:b/>
          <w:color w:val="000000" w:themeColor="text1"/>
          <w:sz w:val="22"/>
        </w:rPr>
        <w:t xml:space="preserve">Problemas planteados </w:t>
      </w:r>
    </w:p>
    <w:p w14:paraId="61F24292" w14:textId="77777777" w:rsidR="00D54753" w:rsidRPr="00667150" w:rsidRDefault="00D54753" w:rsidP="00361898">
      <w:pPr>
        <w:pStyle w:val="Default"/>
        <w:spacing w:line="276" w:lineRule="auto"/>
        <w:jc w:val="both"/>
        <w:rPr>
          <w:rFonts w:eastAsia="Calibri"/>
          <w:color w:val="000000" w:themeColor="text1"/>
          <w:sz w:val="22"/>
          <w:szCs w:val="22"/>
        </w:rPr>
      </w:pPr>
    </w:p>
    <w:p w14:paraId="5AD75B53" w14:textId="7466D6D9" w:rsidR="0039395E" w:rsidRPr="00B91AF4" w:rsidRDefault="00A37FB6" w:rsidP="00361898">
      <w:pPr>
        <w:pStyle w:val="Default"/>
        <w:spacing w:line="276" w:lineRule="auto"/>
        <w:jc w:val="both"/>
        <w:rPr>
          <w:color w:val="000000" w:themeColor="text1"/>
          <w:sz w:val="22"/>
          <w:szCs w:val="22"/>
        </w:rPr>
      </w:pPr>
      <w:r w:rsidRPr="00B91AF4">
        <w:rPr>
          <w:rFonts w:eastAsia="Calibri"/>
          <w:color w:val="000000" w:themeColor="text1"/>
          <w:sz w:val="22"/>
          <w:szCs w:val="22"/>
        </w:rPr>
        <w:t>Usted</w:t>
      </w:r>
      <w:r w:rsidR="00C2531C" w:rsidRPr="00B91AF4">
        <w:rPr>
          <w:rFonts w:eastAsia="Calibri"/>
          <w:color w:val="000000" w:themeColor="text1"/>
          <w:sz w:val="22"/>
          <w:szCs w:val="22"/>
        </w:rPr>
        <w:t xml:space="preserve"> </w:t>
      </w:r>
      <w:r w:rsidR="003E44B0" w:rsidRPr="00B91AF4">
        <w:rPr>
          <w:rFonts w:eastAsia="Calibri"/>
          <w:color w:val="000000" w:themeColor="text1"/>
          <w:sz w:val="22"/>
          <w:szCs w:val="22"/>
        </w:rPr>
        <w:t>realiza una pregunta</w:t>
      </w:r>
      <w:r w:rsidR="004E5DC3" w:rsidRPr="00B91AF4">
        <w:rPr>
          <w:rFonts w:eastAsia="Calibri"/>
          <w:color w:val="000000" w:themeColor="text1"/>
          <w:sz w:val="22"/>
          <w:szCs w:val="22"/>
        </w:rPr>
        <w:t xml:space="preserve"> referida a la aplicación de los documentos tipo, la cual se sintetiza en</w:t>
      </w:r>
      <w:r w:rsidR="0039395E" w:rsidRPr="00B91AF4">
        <w:rPr>
          <w:rFonts w:eastAsia="Calibri"/>
          <w:color w:val="000000" w:themeColor="text1"/>
          <w:sz w:val="22"/>
          <w:szCs w:val="22"/>
        </w:rPr>
        <w:t xml:space="preserve"> </w:t>
      </w:r>
      <w:r w:rsidR="008E67AD" w:rsidRPr="00B91AF4">
        <w:rPr>
          <w:rFonts w:eastAsia="Calibri"/>
          <w:color w:val="000000" w:themeColor="text1"/>
          <w:sz w:val="22"/>
          <w:szCs w:val="22"/>
        </w:rPr>
        <w:t>el</w:t>
      </w:r>
      <w:r w:rsidR="0039395E" w:rsidRPr="00B91AF4">
        <w:rPr>
          <w:rFonts w:eastAsia="Calibri"/>
          <w:color w:val="000000" w:themeColor="text1"/>
          <w:sz w:val="22"/>
          <w:szCs w:val="22"/>
        </w:rPr>
        <w:t xml:space="preserve"> siguiente interrogante</w:t>
      </w:r>
      <w:r w:rsidR="004E5DC3" w:rsidRPr="00B91AF4">
        <w:rPr>
          <w:rFonts w:eastAsia="Calibri"/>
          <w:color w:val="000000" w:themeColor="text1"/>
          <w:sz w:val="22"/>
          <w:szCs w:val="22"/>
        </w:rPr>
        <w:t>:</w:t>
      </w:r>
      <w:r w:rsidR="008E67AD" w:rsidRPr="00B91AF4">
        <w:rPr>
          <w:color w:val="000000" w:themeColor="text1"/>
          <w:sz w:val="22"/>
          <w:szCs w:val="22"/>
        </w:rPr>
        <w:t xml:space="preserve"> </w:t>
      </w:r>
      <w:bookmarkStart w:id="2" w:name="_Hlk39851615"/>
      <w:r w:rsidR="0032501F" w:rsidRPr="00B91AF4">
        <w:rPr>
          <w:color w:val="000000" w:themeColor="text1"/>
          <w:sz w:val="22"/>
          <w:szCs w:val="22"/>
        </w:rPr>
        <w:t>«</w:t>
      </w:r>
      <w:r w:rsidR="005D52BC" w:rsidRPr="008A6C89">
        <w:rPr>
          <w:rFonts w:eastAsia="Calibri"/>
          <w:color w:val="000000" w:themeColor="text1"/>
          <w:sz w:val="22"/>
          <w:szCs w:val="22"/>
        </w:rPr>
        <w:t xml:space="preserve">En atención al oficio del asunto, debemos manifestar que nuestra entidad siempre ha tenido en la inquietud respecto a este tipo de procesos de mínima cuantía, ya que de acuerdo al objeto del mismo, las actividades que se realizan no son propias de obras civiles de infraestructura, sino, que son de mantenimiento rutinario, como lo son el desmonte o rocería de la hierba y maleza que crece al lado de la vía nacional, así mismo, encontramos actividades como limpieza de señales de tránsito, poda de árboles, etc. Dado a lo anterior, queremos que sea la propia Colombia Compra Eficiente quien nos aclare si este tipo de procesos de mínima cuantía que tiene las actividades antes descritas efectivamente hay que aplicarles los pliegos tipos sugeridos por ustedes </w:t>
      </w:r>
      <w:r w:rsidR="008E67AD" w:rsidRPr="00B91AF4">
        <w:rPr>
          <w:color w:val="000000" w:themeColor="text1"/>
          <w:sz w:val="22"/>
          <w:szCs w:val="22"/>
        </w:rPr>
        <w:t xml:space="preserve">¿es obligatoria la aplicación de los documentos tipo en </w:t>
      </w:r>
      <w:r w:rsidR="00CF79BC" w:rsidRPr="00B91AF4">
        <w:rPr>
          <w:color w:val="000000" w:themeColor="text1"/>
          <w:sz w:val="22"/>
          <w:szCs w:val="22"/>
        </w:rPr>
        <w:t>un proceso de selección</w:t>
      </w:r>
      <w:r w:rsidR="008E67AD" w:rsidRPr="00B91AF4">
        <w:rPr>
          <w:color w:val="000000" w:themeColor="text1"/>
          <w:sz w:val="22"/>
          <w:szCs w:val="22"/>
        </w:rPr>
        <w:t xml:space="preserve"> para la contratación de mantenimiento</w:t>
      </w:r>
      <w:r w:rsidR="006E19FB" w:rsidRPr="00B91AF4">
        <w:rPr>
          <w:color w:val="000000" w:themeColor="text1"/>
          <w:sz w:val="22"/>
          <w:szCs w:val="22"/>
        </w:rPr>
        <w:t xml:space="preserve"> rutinario</w:t>
      </w:r>
      <w:r w:rsidR="008A0D81" w:rsidRPr="00B91AF4">
        <w:rPr>
          <w:color w:val="000000" w:themeColor="text1"/>
          <w:sz w:val="22"/>
          <w:szCs w:val="22"/>
        </w:rPr>
        <w:t xml:space="preserve"> mediante actividades de rocería sobre</w:t>
      </w:r>
      <w:r w:rsidR="008E67AD" w:rsidRPr="00B91AF4">
        <w:rPr>
          <w:color w:val="000000" w:themeColor="text1"/>
          <w:sz w:val="22"/>
          <w:szCs w:val="22"/>
        </w:rPr>
        <w:t xml:space="preserve"> vías secundar</w:t>
      </w:r>
      <w:r w:rsidR="003E44B0" w:rsidRPr="00B91AF4">
        <w:rPr>
          <w:color w:val="000000" w:themeColor="text1"/>
          <w:sz w:val="22"/>
          <w:szCs w:val="22"/>
        </w:rPr>
        <w:t>i</w:t>
      </w:r>
      <w:r w:rsidR="008E67AD" w:rsidRPr="00B91AF4">
        <w:rPr>
          <w:color w:val="000000" w:themeColor="text1"/>
          <w:sz w:val="22"/>
          <w:szCs w:val="22"/>
        </w:rPr>
        <w:t>as y terciarias?</w:t>
      </w:r>
      <w:bookmarkEnd w:id="2"/>
      <w:r w:rsidR="005D52BC" w:rsidRPr="002A46EC">
        <w:rPr>
          <w:rFonts w:eastAsia="Calibri"/>
          <w:color w:val="000000" w:themeColor="text1"/>
          <w:sz w:val="22"/>
          <w:szCs w:val="22"/>
          <w:lang w:val="es-ES_tradnl"/>
        </w:rPr>
        <w:t>»</w:t>
      </w:r>
      <w:r w:rsidR="00B91AF4">
        <w:rPr>
          <w:rFonts w:eastAsia="Calibri"/>
          <w:color w:val="000000" w:themeColor="text1"/>
          <w:sz w:val="22"/>
          <w:szCs w:val="22"/>
          <w:lang w:val="es-ES_tradnl"/>
        </w:rPr>
        <w:t>.</w:t>
      </w:r>
    </w:p>
    <w:p w14:paraId="6E09D921" w14:textId="77777777" w:rsidR="006C58A6" w:rsidRPr="00667150" w:rsidRDefault="006C58A6" w:rsidP="00361898">
      <w:pPr>
        <w:pStyle w:val="Default"/>
        <w:spacing w:line="276" w:lineRule="auto"/>
        <w:jc w:val="both"/>
        <w:rPr>
          <w:color w:val="000000" w:themeColor="text1"/>
          <w:sz w:val="22"/>
          <w:szCs w:val="22"/>
        </w:rPr>
      </w:pPr>
    </w:p>
    <w:p w14:paraId="6A32A1B1" w14:textId="6E2D73FE" w:rsidR="00A37FB6" w:rsidRPr="00667150" w:rsidRDefault="00A37FB6" w:rsidP="00D01760">
      <w:pPr>
        <w:pStyle w:val="Prrafodelista"/>
        <w:numPr>
          <w:ilvl w:val="0"/>
          <w:numId w:val="6"/>
        </w:numPr>
        <w:tabs>
          <w:tab w:val="left" w:pos="426"/>
        </w:tabs>
        <w:spacing w:line="276" w:lineRule="auto"/>
        <w:ind w:left="284" w:hanging="284"/>
        <w:jc w:val="both"/>
        <w:rPr>
          <w:rFonts w:ascii="Arial" w:eastAsia="Calibri" w:hAnsi="Arial" w:cs="Arial"/>
          <w:b/>
          <w:color w:val="000000" w:themeColor="text1"/>
          <w:sz w:val="22"/>
        </w:rPr>
      </w:pPr>
      <w:r w:rsidRPr="00667150">
        <w:rPr>
          <w:rFonts w:ascii="Arial" w:eastAsia="Calibri" w:hAnsi="Arial" w:cs="Arial"/>
          <w:b/>
          <w:color w:val="000000" w:themeColor="text1"/>
          <w:sz w:val="22"/>
        </w:rPr>
        <w:lastRenderedPageBreak/>
        <w:t>Consideraciones</w:t>
      </w:r>
    </w:p>
    <w:bookmarkEnd w:id="0"/>
    <w:p w14:paraId="238AD189" w14:textId="77777777" w:rsidR="00D54753" w:rsidRPr="00667150" w:rsidRDefault="00D54753" w:rsidP="00D54753">
      <w:pPr>
        <w:spacing w:line="276" w:lineRule="auto"/>
        <w:jc w:val="both"/>
        <w:rPr>
          <w:rFonts w:ascii="Arial" w:hAnsi="Arial" w:cs="Arial"/>
          <w:color w:val="000000" w:themeColor="text1"/>
          <w:sz w:val="22"/>
        </w:rPr>
      </w:pPr>
    </w:p>
    <w:p w14:paraId="56AB4D12" w14:textId="77777777" w:rsidR="00AD4E19" w:rsidRDefault="00AD4E19" w:rsidP="00AD4E19">
      <w:pPr>
        <w:spacing w:after="120" w:line="276" w:lineRule="auto"/>
        <w:jc w:val="both"/>
        <w:rPr>
          <w:rFonts w:ascii="Arial" w:hAnsi="Arial" w:cs="Arial"/>
          <w:bCs/>
          <w:sz w:val="22"/>
        </w:rPr>
      </w:pPr>
      <w:r>
        <w:rPr>
          <w:rFonts w:ascii="Arial" w:hAnsi="Arial" w:cs="Arial"/>
          <w:bCs/>
          <w:sz w:val="22"/>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p>
    <w:p w14:paraId="04B89B69" w14:textId="049AE937" w:rsidR="00AD4E19" w:rsidRDefault="00AD4E19" w:rsidP="00AD4E19">
      <w:pPr>
        <w:spacing w:after="120" w:line="276" w:lineRule="auto"/>
        <w:ind w:firstLine="708"/>
        <w:jc w:val="both"/>
        <w:rPr>
          <w:rFonts w:ascii="Arial" w:hAnsi="Arial" w:cs="Arial"/>
          <w:sz w:val="22"/>
          <w:lang w:val="es-ES"/>
        </w:rPr>
      </w:pPr>
      <w:bookmarkStart w:id="3" w:name="_Hlk61701014"/>
      <w:bookmarkStart w:id="4" w:name="_Hlk62136649"/>
      <w:r>
        <w:rPr>
          <w:rFonts w:ascii="Arial" w:hAnsi="Arial" w:cs="Arial"/>
          <w:sz w:val="22"/>
          <w:lang w:val="es-ES"/>
        </w:rPr>
        <w:t xml:space="preserve">Es necesario tener en cuenta que </w:t>
      </w:r>
      <w:bookmarkStart w:id="5" w:name="_Hlk61026958"/>
      <w:r>
        <w:rPr>
          <w:rFonts w:ascii="Arial" w:hAnsi="Arial" w:cs="Arial"/>
          <w:sz w:val="22"/>
          <w:lang w:val="es-ES"/>
        </w:rPr>
        <w:t xml:space="preserve">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w:t>
      </w:r>
      <w:r w:rsidR="002A76EC">
        <w:rPr>
          <w:rFonts w:ascii="Arial" w:hAnsi="Arial" w:cs="Arial"/>
          <w:sz w:val="22"/>
          <w:lang w:val="es-ES"/>
        </w:rPr>
        <w:t>concretos</w:t>
      </w:r>
      <w:r>
        <w:rPr>
          <w:rFonts w:ascii="Arial" w:hAnsi="Arial" w:cs="Arial"/>
          <w:bCs/>
          <w:sz w:val="22"/>
        </w:rPr>
        <w:t xml:space="preserve"> de todos los partícipes de la contratación estatal</w:t>
      </w:r>
      <w:r w:rsidR="00FA5A67">
        <w:rPr>
          <w:rFonts w:ascii="Arial" w:hAnsi="Arial" w:cs="Arial"/>
          <w:bCs/>
          <w:sz w:val="22"/>
        </w:rPr>
        <w:t xml:space="preserve"> ni para asesorar procesos de contratación</w:t>
      </w:r>
      <w:r>
        <w:rPr>
          <w:rFonts w:ascii="Arial" w:hAnsi="Arial" w:cs="Arial"/>
          <w:bCs/>
          <w:sz w:val="22"/>
        </w:rPr>
        <w:t>.</w:t>
      </w:r>
    </w:p>
    <w:p w14:paraId="392EC5E4" w14:textId="33F40C85" w:rsidR="00AD4E19" w:rsidRDefault="00AD4E19" w:rsidP="00AD4E19">
      <w:pPr>
        <w:spacing w:after="120" w:line="276" w:lineRule="auto"/>
        <w:ind w:firstLine="708"/>
        <w:jc w:val="both"/>
        <w:rPr>
          <w:rFonts w:ascii="Arial" w:hAnsi="Arial" w:cs="Arial"/>
          <w:sz w:val="22"/>
          <w:lang w:val="es-ES"/>
        </w:rPr>
      </w:pPr>
      <w:r>
        <w:rPr>
          <w:rFonts w:ascii="Arial" w:hAnsi="Arial" w:cs="Arial"/>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Pr>
          <w:vertAlign w:val="superscript"/>
        </w:rPr>
        <w:footnoteReference w:id="2"/>
      </w:r>
      <w:r>
        <w:rPr>
          <w:rFonts w:ascii="Arial" w:hAnsi="Arial" w:cs="Arial"/>
          <w:sz w:val="22"/>
          <w:lang w:val="es-ES"/>
        </w:rPr>
        <w:t>. Esta competencia de interpretación de normas generales, por definición, no puede extenderse a la resolución de controversias, ni a brindar asesorías sobre casos puntuales</w:t>
      </w:r>
      <w:bookmarkEnd w:id="5"/>
      <w:r>
        <w:rPr>
          <w:rFonts w:ascii="Arial" w:hAnsi="Arial" w:cs="Arial"/>
          <w:sz w:val="22"/>
          <w:lang w:val="es-ES"/>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3"/>
    </w:p>
    <w:bookmarkEnd w:id="4"/>
    <w:p w14:paraId="34CA9F8C" w14:textId="0B52A032" w:rsidR="00AD4E19" w:rsidRPr="008A6C89" w:rsidRDefault="00AD4E19" w:rsidP="008A6C89">
      <w:pPr>
        <w:spacing w:after="120" w:line="276" w:lineRule="auto"/>
        <w:ind w:firstLine="708"/>
        <w:jc w:val="both"/>
        <w:rPr>
          <w:rFonts w:ascii="Arial" w:eastAsia="Calibri" w:hAnsi="Arial" w:cs="Arial"/>
          <w:color w:val="000000" w:themeColor="text1"/>
          <w:sz w:val="22"/>
          <w:lang w:val="es-ES"/>
        </w:rPr>
      </w:pPr>
      <w:r>
        <w:rPr>
          <w:rFonts w:ascii="Arial" w:eastAsia="Calibri" w:hAnsi="Arial" w:cs="Arial"/>
          <w:color w:val="000000" w:themeColor="text1"/>
          <w:sz w:val="22"/>
        </w:rPr>
        <w:t xml:space="preserve">Sin perjuicio de lo anterior, </w:t>
      </w:r>
      <w:r>
        <w:rPr>
          <w:rFonts w:ascii="Arial" w:eastAsia="Calibri" w:hAnsi="Arial" w:cs="Arial"/>
          <w:color w:val="000000" w:themeColor="text1"/>
          <w:sz w:val="22"/>
          <w:lang w:val="es-ES"/>
        </w:rPr>
        <w:t xml:space="preserve">la Subdirección –dentro de los límites de sus atribuciones, esto es, </w:t>
      </w:r>
      <w:bookmarkStart w:id="6" w:name="_Hlk61025408"/>
      <w:r>
        <w:rPr>
          <w:rFonts w:ascii="Arial" w:eastAsia="Calibri" w:hAnsi="Arial" w:cs="Arial"/>
          <w:color w:val="000000" w:themeColor="text1"/>
          <w:sz w:val="22"/>
          <w:lang w:val="es-ES"/>
        </w:rPr>
        <w:t>haciendo abstracción del caso particular expuesto por el peticionario</w:t>
      </w:r>
      <w:bookmarkEnd w:id="6"/>
      <w:r>
        <w:rPr>
          <w:rFonts w:ascii="Arial" w:eastAsia="Calibri" w:hAnsi="Arial" w:cs="Arial"/>
          <w:color w:val="000000" w:themeColor="text1"/>
          <w:sz w:val="22"/>
          <w:lang w:val="es-ES"/>
        </w:rPr>
        <w:t xml:space="preserve">– resolverá la consulta conforme a las normas generales en materia de contratación estatal. Con este objetivo se analizarán los siguientes temas: i) </w:t>
      </w:r>
      <w:r w:rsidR="0001351F">
        <w:rPr>
          <w:rFonts w:ascii="Arial" w:eastAsia="Calibri" w:hAnsi="Arial" w:cs="Arial"/>
          <w:color w:val="000000" w:themeColor="text1"/>
          <w:sz w:val="22"/>
          <w:lang w:val="es-ES"/>
        </w:rPr>
        <w:t xml:space="preserve">características y objeto del contrato de obra pública, </w:t>
      </w:r>
      <w:proofErr w:type="spellStart"/>
      <w:r>
        <w:rPr>
          <w:rFonts w:ascii="Arial" w:eastAsia="Calibri" w:hAnsi="Arial" w:cs="Arial"/>
          <w:color w:val="000000" w:themeColor="text1"/>
          <w:sz w:val="22"/>
          <w:lang w:val="es-ES"/>
        </w:rPr>
        <w:t>ii</w:t>
      </w:r>
      <w:proofErr w:type="spellEnd"/>
      <w:r>
        <w:rPr>
          <w:rFonts w:ascii="Arial" w:eastAsia="Calibri" w:hAnsi="Arial" w:cs="Arial"/>
          <w:color w:val="000000" w:themeColor="text1"/>
          <w:sz w:val="22"/>
          <w:lang w:val="es-ES"/>
        </w:rPr>
        <w:t xml:space="preserve">) </w:t>
      </w:r>
      <w:r w:rsidR="00445D50">
        <w:rPr>
          <w:rFonts w:ascii="Arial" w:eastAsia="Calibri" w:hAnsi="Arial" w:cs="Arial"/>
          <w:color w:val="000000" w:themeColor="text1"/>
          <w:sz w:val="22"/>
          <w:lang w:val="es-ES"/>
        </w:rPr>
        <w:t xml:space="preserve">árboles y plantas como inmuebles por adhesión y </w:t>
      </w:r>
      <w:proofErr w:type="spellStart"/>
      <w:r w:rsidR="00445D50">
        <w:rPr>
          <w:rFonts w:ascii="Arial" w:eastAsia="Calibri" w:hAnsi="Arial" w:cs="Arial"/>
          <w:color w:val="000000" w:themeColor="text1"/>
          <w:sz w:val="22"/>
          <w:lang w:val="es-ES"/>
        </w:rPr>
        <w:t>iii</w:t>
      </w:r>
      <w:proofErr w:type="spellEnd"/>
      <w:r w:rsidR="00445D50">
        <w:rPr>
          <w:rFonts w:ascii="Arial" w:eastAsia="Calibri" w:hAnsi="Arial" w:cs="Arial"/>
          <w:color w:val="000000" w:themeColor="text1"/>
          <w:sz w:val="22"/>
          <w:lang w:val="es-ES"/>
        </w:rPr>
        <w:t>) ámbito de aplicación de los documentos tipo.</w:t>
      </w:r>
    </w:p>
    <w:p w14:paraId="572EC84F" w14:textId="07A5DC8C" w:rsidR="009B0D91" w:rsidRPr="00667150" w:rsidRDefault="00A37FB6" w:rsidP="008A6C89">
      <w:pPr>
        <w:spacing w:line="276" w:lineRule="auto"/>
        <w:ind w:firstLine="708"/>
        <w:jc w:val="both"/>
        <w:rPr>
          <w:rFonts w:ascii="Arial" w:eastAsia="Calibri" w:hAnsi="Arial" w:cs="Arial"/>
          <w:color w:val="000000" w:themeColor="text1"/>
          <w:sz w:val="22"/>
        </w:rPr>
      </w:pPr>
      <w:r w:rsidRPr="00667150">
        <w:rPr>
          <w:rFonts w:ascii="Arial" w:hAnsi="Arial" w:cs="Arial"/>
          <w:color w:val="000000" w:themeColor="text1"/>
          <w:sz w:val="22"/>
        </w:rPr>
        <w:t xml:space="preserve">La Agencia Nacional de Contratación Pública </w:t>
      </w:r>
      <w:r w:rsidR="00B82C37">
        <w:rPr>
          <w:rFonts w:ascii="Arial" w:hAnsi="Arial" w:cs="Arial"/>
          <w:color w:val="000000" w:themeColor="text1"/>
          <w:sz w:val="22"/>
        </w:rPr>
        <w:t>–</w:t>
      </w:r>
      <w:r w:rsidRPr="00667150">
        <w:rPr>
          <w:rFonts w:ascii="Arial" w:hAnsi="Arial" w:cs="Arial"/>
          <w:color w:val="000000" w:themeColor="text1"/>
          <w:sz w:val="22"/>
        </w:rPr>
        <w:t xml:space="preserve"> Colombia Compra Eficiente </w:t>
      </w:r>
      <w:r w:rsidRPr="00667150">
        <w:rPr>
          <w:rFonts w:ascii="Arial" w:eastAsia="Calibri" w:hAnsi="Arial" w:cs="Arial"/>
          <w:color w:val="000000" w:themeColor="text1"/>
          <w:sz w:val="22"/>
        </w:rPr>
        <w:t xml:space="preserve">en </w:t>
      </w:r>
      <w:r w:rsidR="00897C4F" w:rsidRPr="00667150">
        <w:rPr>
          <w:rFonts w:ascii="Arial" w:eastAsia="Calibri" w:hAnsi="Arial" w:cs="Arial"/>
          <w:color w:val="000000" w:themeColor="text1"/>
          <w:sz w:val="22"/>
        </w:rPr>
        <w:t xml:space="preserve">los </w:t>
      </w:r>
      <w:r w:rsidRPr="00667150">
        <w:rPr>
          <w:rFonts w:ascii="Arial" w:eastAsia="Calibri" w:hAnsi="Arial" w:cs="Arial"/>
          <w:color w:val="000000" w:themeColor="text1"/>
          <w:sz w:val="22"/>
        </w:rPr>
        <w:t>concepto</w:t>
      </w:r>
      <w:r w:rsidR="00897C4F" w:rsidRPr="00667150">
        <w:rPr>
          <w:rFonts w:ascii="Arial" w:eastAsia="Calibri" w:hAnsi="Arial" w:cs="Arial"/>
          <w:color w:val="000000" w:themeColor="text1"/>
          <w:sz w:val="22"/>
        </w:rPr>
        <w:t>s</w:t>
      </w:r>
      <w:r w:rsidR="009B0D91" w:rsidRPr="00667150">
        <w:rPr>
          <w:rFonts w:ascii="Arial" w:eastAsia="Calibri" w:hAnsi="Arial" w:cs="Arial"/>
          <w:color w:val="000000" w:themeColor="text1"/>
          <w:sz w:val="22"/>
        </w:rPr>
        <w:t xml:space="preserve"> </w:t>
      </w:r>
      <w:r w:rsidR="005D52BC" w:rsidRPr="001C64F9">
        <w:rPr>
          <w:rFonts w:ascii="Arial" w:eastAsia="Arial" w:hAnsi="Arial" w:cs="Arial"/>
          <w:sz w:val="22"/>
          <w:lang w:val="es-ES_tradnl"/>
        </w:rPr>
        <w:t xml:space="preserve">C-294 del 18 de mayo de 2020, C-276 y C-277 del 26 de mayo de 2020; C–380 y C–381 del 1 de junio de 2020; C-404 del 12 de junio de 2020, C-352 del 30 de junio de 2020, C-430 del 7 de julio de 2020, C-481 del 27 de julio de 2020, C-502 del 29 de julio de </w:t>
      </w:r>
      <w:r w:rsidR="005D52BC" w:rsidRPr="001C64F9">
        <w:rPr>
          <w:rFonts w:ascii="Arial" w:eastAsia="Arial" w:hAnsi="Arial" w:cs="Arial"/>
          <w:sz w:val="22"/>
          <w:lang w:val="es-ES_tradnl"/>
        </w:rPr>
        <w:lastRenderedPageBreak/>
        <w:t>2020, C-500 del 3 de agosto de 2020, C-563 del 26 de agosto de 2020, C-570 del 27 de agosto de 2020, C-713 del 2 de diciembre de 2020, C-744 del 22 de diciembre de 2020</w:t>
      </w:r>
      <w:r w:rsidRPr="00667150">
        <w:rPr>
          <w:rFonts w:ascii="Arial" w:eastAsia="Calibri" w:hAnsi="Arial" w:cs="Arial"/>
          <w:color w:val="000000" w:themeColor="text1"/>
          <w:sz w:val="22"/>
        </w:rPr>
        <w:t xml:space="preserve">, </w:t>
      </w:r>
      <w:r w:rsidR="005D52BC" w:rsidRPr="001C64F9">
        <w:rPr>
          <w:rFonts w:ascii="Arial" w:eastAsia="Arial" w:hAnsi="Arial" w:cs="Arial"/>
          <w:color w:val="000000"/>
          <w:sz w:val="22"/>
          <w:lang w:val="es-ES_tradnl"/>
        </w:rPr>
        <w:t>analizó el fundamento normativo de los pliegos de condiciones tipo en la contratación estatal</w:t>
      </w:r>
      <w:r w:rsidRPr="00667150">
        <w:rPr>
          <w:rFonts w:ascii="Arial" w:eastAsia="Calibri" w:hAnsi="Arial" w:cs="Arial"/>
          <w:color w:val="000000" w:themeColor="text1"/>
          <w:sz w:val="22"/>
        </w:rPr>
        <w:t>.</w:t>
      </w:r>
      <w:r w:rsidR="009B0D91" w:rsidRPr="00667150">
        <w:rPr>
          <w:rFonts w:ascii="Arial" w:eastAsia="Calibri" w:hAnsi="Arial" w:cs="Arial"/>
          <w:color w:val="000000" w:themeColor="text1"/>
          <w:sz w:val="22"/>
        </w:rPr>
        <w:t xml:space="preserve"> De otra parte, en los conceptos </w:t>
      </w:r>
      <w:r w:rsidR="009B0D91" w:rsidRPr="005D52BC">
        <w:rPr>
          <w:rFonts w:ascii="Arial" w:eastAsia="Calibri" w:hAnsi="Arial" w:cs="Arial"/>
          <w:color w:val="000000" w:themeColor="text1"/>
          <w:sz w:val="22"/>
        </w:rPr>
        <w:t>4201913000008014 del 24 de diciembre de 2019</w:t>
      </w:r>
      <w:r w:rsidR="005D52BC">
        <w:rPr>
          <w:rFonts w:ascii="Arial" w:eastAsia="Calibri" w:hAnsi="Arial" w:cs="Arial"/>
          <w:color w:val="000000" w:themeColor="text1"/>
          <w:sz w:val="22"/>
        </w:rPr>
        <w:t>,</w:t>
      </w:r>
      <w:r w:rsidR="009B0D91" w:rsidRPr="00667150">
        <w:rPr>
          <w:rFonts w:ascii="Arial" w:eastAsia="Calibri" w:hAnsi="Arial" w:cs="Arial"/>
          <w:color w:val="000000" w:themeColor="text1"/>
          <w:sz w:val="22"/>
        </w:rPr>
        <w:t xml:space="preserve"> C-225 del 14 de abril de 2020</w:t>
      </w:r>
      <w:r w:rsidR="005D52BC">
        <w:rPr>
          <w:rFonts w:ascii="Arial" w:eastAsia="Calibri" w:hAnsi="Arial" w:cs="Arial"/>
          <w:color w:val="000000" w:themeColor="text1"/>
          <w:sz w:val="22"/>
        </w:rPr>
        <w:t>, y C-332 del 26 de mayo de 2020,</w:t>
      </w:r>
      <w:r w:rsidR="009B0D91" w:rsidRPr="00667150">
        <w:rPr>
          <w:rFonts w:ascii="Arial" w:eastAsia="Calibri" w:hAnsi="Arial" w:cs="Arial"/>
          <w:color w:val="000000" w:themeColor="text1"/>
          <w:sz w:val="22"/>
        </w:rPr>
        <w:t xml:space="preserve"> se estudiaron las características y objeto del contrato de obra pública.</w:t>
      </w:r>
      <w:r w:rsidRPr="00667150">
        <w:rPr>
          <w:rFonts w:ascii="Arial" w:eastAsia="Calibri" w:hAnsi="Arial" w:cs="Arial"/>
          <w:color w:val="000000" w:themeColor="text1"/>
          <w:sz w:val="22"/>
        </w:rPr>
        <w:t xml:space="preserve"> La</w:t>
      </w:r>
      <w:r w:rsidR="009B0D91" w:rsidRPr="00667150">
        <w:rPr>
          <w:rFonts w:ascii="Arial" w:eastAsia="Calibri" w:hAnsi="Arial" w:cs="Arial"/>
          <w:color w:val="000000" w:themeColor="text1"/>
          <w:sz w:val="22"/>
        </w:rPr>
        <w:t>s</w:t>
      </w:r>
      <w:r w:rsidRPr="00667150">
        <w:rPr>
          <w:rFonts w:ascii="Arial" w:eastAsia="Calibri" w:hAnsi="Arial" w:cs="Arial"/>
          <w:color w:val="000000" w:themeColor="text1"/>
          <w:sz w:val="22"/>
        </w:rPr>
        <w:t xml:space="preserve"> tesis desarrollada</w:t>
      </w:r>
      <w:r w:rsidR="009B0D91" w:rsidRPr="00667150">
        <w:rPr>
          <w:rFonts w:ascii="Arial" w:eastAsia="Calibri" w:hAnsi="Arial" w:cs="Arial"/>
          <w:color w:val="000000" w:themeColor="text1"/>
          <w:sz w:val="22"/>
        </w:rPr>
        <w:t>s</w:t>
      </w:r>
      <w:r w:rsidR="00670BF0">
        <w:rPr>
          <w:rFonts w:ascii="Arial" w:eastAsia="Calibri" w:hAnsi="Arial" w:cs="Arial"/>
          <w:color w:val="000000" w:themeColor="text1"/>
          <w:sz w:val="22"/>
        </w:rPr>
        <w:t xml:space="preserve"> en estos conceptos</w:t>
      </w:r>
      <w:r w:rsidRPr="00667150">
        <w:rPr>
          <w:rFonts w:ascii="Arial" w:eastAsia="Calibri" w:hAnsi="Arial" w:cs="Arial"/>
          <w:color w:val="000000" w:themeColor="text1"/>
          <w:sz w:val="22"/>
        </w:rPr>
        <w:t xml:space="preserve"> se expone</w:t>
      </w:r>
      <w:r w:rsidR="009B0D91" w:rsidRPr="00667150">
        <w:rPr>
          <w:rFonts w:ascii="Arial" w:eastAsia="Calibri" w:hAnsi="Arial" w:cs="Arial"/>
          <w:color w:val="000000" w:themeColor="text1"/>
          <w:sz w:val="22"/>
        </w:rPr>
        <w:t>n</w:t>
      </w:r>
      <w:r w:rsidRPr="00667150">
        <w:rPr>
          <w:rFonts w:ascii="Arial" w:eastAsia="Calibri" w:hAnsi="Arial" w:cs="Arial"/>
          <w:color w:val="000000" w:themeColor="text1"/>
          <w:sz w:val="22"/>
        </w:rPr>
        <w:t xml:space="preserve"> a continuación</w:t>
      </w:r>
      <w:r w:rsidR="00670BF0">
        <w:rPr>
          <w:rFonts w:ascii="Arial" w:eastAsia="Calibri" w:hAnsi="Arial" w:cs="Arial"/>
          <w:color w:val="000000" w:themeColor="text1"/>
          <w:sz w:val="22"/>
        </w:rPr>
        <w:t>:</w:t>
      </w:r>
    </w:p>
    <w:p w14:paraId="27B98685" w14:textId="77777777" w:rsidR="009B0D91" w:rsidRPr="00667150" w:rsidRDefault="009B0D91" w:rsidP="009B0D91">
      <w:pPr>
        <w:spacing w:line="276" w:lineRule="auto"/>
        <w:jc w:val="both"/>
        <w:rPr>
          <w:rFonts w:ascii="Arial" w:eastAsia="Calibri" w:hAnsi="Arial" w:cs="Arial"/>
          <w:color w:val="000000" w:themeColor="text1"/>
          <w:sz w:val="22"/>
        </w:rPr>
      </w:pPr>
    </w:p>
    <w:p w14:paraId="44652F39" w14:textId="21821EB8" w:rsidR="009B0D91" w:rsidRPr="00667150" w:rsidRDefault="009B0D91" w:rsidP="009B0D91">
      <w:pPr>
        <w:spacing w:line="276" w:lineRule="auto"/>
        <w:jc w:val="both"/>
        <w:rPr>
          <w:rFonts w:ascii="Arial" w:eastAsia="Calibri" w:hAnsi="Arial" w:cs="Arial"/>
          <w:b/>
          <w:bCs/>
          <w:color w:val="000000" w:themeColor="text1"/>
          <w:sz w:val="22"/>
          <w:lang w:val="es-ES_tradnl"/>
        </w:rPr>
      </w:pPr>
      <w:r w:rsidRPr="00667150">
        <w:rPr>
          <w:rFonts w:ascii="Arial" w:eastAsia="Calibri" w:hAnsi="Arial" w:cs="Arial"/>
          <w:b/>
          <w:bCs/>
          <w:color w:val="000000" w:themeColor="text1"/>
          <w:sz w:val="22"/>
          <w:lang w:val="es-ES_tradnl"/>
        </w:rPr>
        <w:t xml:space="preserve">2.1. Obra pública: características y objeto </w:t>
      </w:r>
    </w:p>
    <w:p w14:paraId="78D17119" w14:textId="77777777" w:rsidR="009B0D91" w:rsidRPr="00667150" w:rsidRDefault="009B0D91" w:rsidP="009B0D91">
      <w:pPr>
        <w:jc w:val="both"/>
        <w:rPr>
          <w:rFonts w:ascii="Arial" w:eastAsia="Calibri" w:hAnsi="Arial" w:cs="Arial"/>
          <w:b/>
          <w:bCs/>
          <w:color w:val="000000" w:themeColor="text1"/>
          <w:sz w:val="22"/>
          <w:lang w:val="es-ES_tradnl"/>
        </w:rPr>
      </w:pPr>
    </w:p>
    <w:p w14:paraId="15ECD2A8" w14:textId="51C8D5E5" w:rsidR="009B0D91" w:rsidRPr="00667150" w:rsidRDefault="009B0D91" w:rsidP="00D54753">
      <w:pPr>
        <w:spacing w:line="276" w:lineRule="auto"/>
        <w:jc w:val="both"/>
        <w:rPr>
          <w:rFonts w:ascii="Arial" w:eastAsia="Calibri" w:hAnsi="Arial" w:cs="Arial"/>
          <w:color w:val="000000" w:themeColor="text1"/>
          <w:sz w:val="22"/>
          <w:lang w:val="es-ES_tradnl"/>
        </w:rPr>
      </w:pPr>
      <w:r w:rsidRPr="00667150">
        <w:rPr>
          <w:rFonts w:ascii="Arial" w:eastAsia="Calibri" w:hAnsi="Arial" w:cs="Arial"/>
          <w:color w:val="000000" w:themeColor="text1"/>
          <w:sz w:val="22"/>
          <w:lang w:val="es-ES_tradnl"/>
        </w:rPr>
        <w:t xml:space="preserve">En los conceptos </w:t>
      </w:r>
      <w:r w:rsidRPr="00667150">
        <w:rPr>
          <w:rFonts w:ascii="Arial" w:eastAsia="Calibri" w:hAnsi="Arial" w:cs="Arial"/>
          <w:color w:val="000000" w:themeColor="text1"/>
          <w:sz w:val="22"/>
        </w:rPr>
        <w:t xml:space="preserve">en los conceptos </w:t>
      </w:r>
      <w:r w:rsidRPr="00667150">
        <w:rPr>
          <w:rFonts w:ascii="Arial" w:eastAsia="Calibri" w:hAnsi="Arial" w:cs="Arial"/>
          <w:color w:val="000000" w:themeColor="text1"/>
          <w:sz w:val="22"/>
          <w:lang w:val="es-ES_tradnl"/>
        </w:rPr>
        <w:t>4201913000008014 del 24 de diciembre de 2019 y</w:t>
      </w:r>
      <w:r w:rsidRPr="00667150">
        <w:rPr>
          <w:rFonts w:ascii="Arial" w:eastAsia="Calibri" w:hAnsi="Arial" w:cs="Arial"/>
          <w:color w:val="000000" w:themeColor="text1"/>
          <w:sz w:val="22"/>
        </w:rPr>
        <w:t xml:space="preserve"> C-225 del 14 de abril de 2020, esta Agencia</w:t>
      </w:r>
      <w:r w:rsidRPr="00667150">
        <w:rPr>
          <w:rFonts w:ascii="Arial" w:eastAsia="Calibri" w:hAnsi="Arial" w:cs="Arial"/>
          <w:color w:val="000000" w:themeColor="text1"/>
          <w:sz w:val="22"/>
          <w:lang w:val="es-ES_tradnl"/>
        </w:rPr>
        <w:t xml:space="preserve"> ha sostenido que la obra pública es una tipología de los contratos estatales, entendidos estos últimos como los actos jurídicos generadores de obligaciones que han sido celebrados por alguna de las entidades estatales enlistadas en el artículo 2 de la Ley 80 de 1993.  Lo anterior resulta de especial relevancia, en la medida </w:t>
      </w:r>
      <w:r w:rsidR="004C29BF">
        <w:rPr>
          <w:rFonts w:ascii="Arial" w:eastAsia="Calibri" w:hAnsi="Arial" w:cs="Arial"/>
          <w:color w:val="000000" w:themeColor="text1"/>
          <w:sz w:val="22"/>
          <w:lang w:val="es-ES_tradnl"/>
        </w:rPr>
        <w:t xml:space="preserve">en </w:t>
      </w:r>
      <w:r w:rsidRPr="00667150">
        <w:rPr>
          <w:rFonts w:ascii="Arial" w:eastAsia="Calibri" w:hAnsi="Arial" w:cs="Arial"/>
          <w:color w:val="000000" w:themeColor="text1"/>
          <w:sz w:val="22"/>
          <w:lang w:val="es-ES_tradnl"/>
        </w:rPr>
        <w:t xml:space="preserve">que dicho tipo contractual se diferencia de la definición y regulación prevista en el derecho privado para el contrato de confección de obra material regulado en el Código Civil.   </w:t>
      </w:r>
    </w:p>
    <w:p w14:paraId="395A3333" w14:textId="4E881B71" w:rsidR="009B0D91" w:rsidRPr="00667150" w:rsidRDefault="009B0D91" w:rsidP="008A6C89">
      <w:pPr>
        <w:spacing w:before="120" w:line="276" w:lineRule="auto"/>
        <w:ind w:firstLine="708"/>
        <w:jc w:val="both"/>
        <w:rPr>
          <w:rFonts w:ascii="Arial" w:eastAsia="Calibri" w:hAnsi="Arial" w:cs="Arial"/>
          <w:color w:val="000000" w:themeColor="text1"/>
          <w:sz w:val="22"/>
          <w:lang w:val="es-ES_tradnl"/>
        </w:rPr>
      </w:pPr>
      <w:r w:rsidRPr="00667150">
        <w:rPr>
          <w:rFonts w:ascii="Arial" w:eastAsia="Calibri" w:hAnsi="Arial" w:cs="Arial"/>
          <w:color w:val="000000" w:themeColor="text1"/>
          <w:sz w:val="22"/>
          <w:lang w:val="es-ES_tradnl"/>
        </w:rPr>
        <w:t xml:space="preserve">En efecto, </w:t>
      </w:r>
      <w:r w:rsidR="001117C6">
        <w:rPr>
          <w:rFonts w:ascii="Arial" w:eastAsia="Calibri" w:hAnsi="Arial" w:cs="Arial"/>
          <w:color w:val="000000" w:themeColor="text1"/>
          <w:sz w:val="22"/>
          <w:lang w:val="es-ES_tradnl"/>
        </w:rPr>
        <w:t xml:space="preserve">en </w:t>
      </w:r>
      <w:r w:rsidRPr="00667150">
        <w:rPr>
          <w:rFonts w:ascii="Arial" w:eastAsia="Calibri" w:hAnsi="Arial" w:cs="Arial"/>
          <w:color w:val="000000" w:themeColor="text1"/>
          <w:sz w:val="22"/>
          <w:lang w:val="es-ES_tradnl"/>
        </w:rPr>
        <w:t>el derecho privado brilla por la ausencia una definición del contrato de obra. El artículo 2053 del Código Civil lo tipifica como una de las clases de arrendamiento</w:t>
      </w:r>
      <w:r w:rsidR="001117C6">
        <w:rPr>
          <w:rFonts w:ascii="Arial" w:eastAsia="Calibri" w:hAnsi="Arial" w:cs="Arial"/>
          <w:color w:val="000000" w:themeColor="text1"/>
          <w:sz w:val="22"/>
          <w:lang w:val="es-ES_tradnl"/>
        </w:rPr>
        <w:t>,</w:t>
      </w:r>
      <w:r w:rsidRPr="00667150">
        <w:rPr>
          <w:rFonts w:ascii="Arial" w:eastAsia="Calibri" w:hAnsi="Arial" w:cs="Arial"/>
          <w:color w:val="000000" w:themeColor="text1"/>
          <w:sz w:val="22"/>
          <w:lang w:val="es-ES_tradnl"/>
        </w:rPr>
        <w:t xml:space="preserve"> y establece reglas para diferenciarlo de la compraventa, para lo cual dispone que «Si al artífice suministra la materia para la confección de una obra material, el contrato es de venta; pero no se perfecciona sino por la aprobación del que ordenó la obra». Por el contrario, «Si la materia es suministrada por la persona que encargó la obra, el contrato es de arrendamiento»; pero «Si la materia principal es suministrada por el que ha ordenado la obra, poniendo el artífice lo demás, el contrato es de arrendamiento; en el caso contrario, de venta». En todo caso, en la medida en que los artículos 2060 y 2061 del Código disponen reglas especiales para los contratos de construcción y de arquitectura, es claro que la realización de trabajos materiales recae tanto sobre bienes muebles como inmuebles. Así, la doctrina considera que:</w:t>
      </w:r>
    </w:p>
    <w:p w14:paraId="7C979B42" w14:textId="77777777" w:rsidR="006053B3" w:rsidRPr="008A6C89" w:rsidRDefault="006053B3" w:rsidP="008A6C89">
      <w:pPr>
        <w:spacing w:line="276" w:lineRule="auto"/>
        <w:ind w:left="709" w:right="709"/>
        <w:jc w:val="both"/>
        <w:rPr>
          <w:rFonts w:ascii="Arial" w:eastAsia="Calibri" w:hAnsi="Arial" w:cs="Arial"/>
          <w:color w:val="000000" w:themeColor="text1"/>
          <w:sz w:val="22"/>
          <w:lang w:val="es-ES_tradnl"/>
        </w:rPr>
      </w:pPr>
    </w:p>
    <w:p w14:paraId="27E7E243" w14:textId="5F19D1EF" w:rsidR="009B0D91" w:rsidRPr="00667150" w:rsidRDefault="009B0D91" w:rsidP="008A6C89">
      <w:pPr>
        <w:spacing w:after="120"/>
        <w:ind w:left="709" w:right="709"/>
        <w:jc w:val="both"/>
        <w:rPr>
          <w:rFonts w:ascii="Arial" w:eastAsia="Calibri" w:hAnsi="Arial" w:cs="Arial"/>
          <w:color w:val="000000" w:themeColor="text1"/>
          <w:sz w:val="21"/>
          <w:szCs w:val="21"/>
          <w:lang w:val="es-ES_tradnl"/>
        </w:rPr>
      </w:pPr>
      <w:r w:rsidRPr="00667150">
        <w:rPr>
          <w:rFonts w:ascii="Arial" w:eastAsia="Calibri" w:hAnsi="Arial" w:cs="Arial"/>
          <w:color w:val="000000" w:themeColor="text1"/>
          <w:sz w:val="21"/>
          <w:szCs w:val="21"/>
          <w:lang w:val="es-ES_tradnl"/>
        </w:rPr>
        <w:t>Puede definirse el arrendamiento de obra o contrato de confección de obra material como aquél por el cual una persona llamada artífice, se obliga, mediante cierto precio, a ejecutar una obra material. Los elementos de este contrato, fuera del consentimiento indispensable en todo contrato, son la ejecución de la obra y el precio.</w:t>
      </w:r>
    </w:p>
    <w:p w14:paraId="05DFF7AA" w14:textId="77777777" w:rsidR="009B0D91" w:rsidRPr="00667150" w:rsidRDefault="009B0D91" w:rsidP="008A6C89">
      <w:pPr>
        <w:spacing w:before="120"/>
        <w:ind w:left="709" w:right="709"/>
        <w:jc w:val="both"/>
        <w:rPr>
          <w:rFonts w:ascii="Arial" w:eastAsia="Calibri" w:hAnsi="Arial" w:cs="Arial"/>
          <w:color w:val="000000" w:themeColor="text1"/>
          <w:sz w:val="21"/>
          <w:szCs w:val="21"/>
          <w:lang w:val="es-ES_tradnl"/>
        </w:rPr>
      </w:pPr>
      <w:r w:rsidRPr="00667150">
        <w:rPr>
          <w:rFonts w:ascii="Arial" w:eastAsia="Calibri" w:hAnsi="Arial" w:cs="Arial"/>
          <w:color w:val="000000" w:themeColor="text1"/>
          <w:sz w:val="21"/>
          <w:szCs w:val="21"/>
          <w:lang w:val="es-ES_tradnl"/>
        </w:rPr>
        <w:t xml:space="preserve">Así como en el arrendamiento de cosas, el arrendador es obligado a suministrar el goce de la cosa, en el arrendamiento de obras es obligado a la ejecución de una obra material; mediante este contrato, el arrendador va a poner su trabajo al servicio de otro para transformar una sustancia en una obra nueva, que puede ser mueble o inmueble; cabe dentro de este contrato los más variados trabajos: </w:t>
      </w:r>
      <w:r w:rsidRPr="00667150">
        <w:rPr>
          <w:rFonts w:ascii="Arial" w:eastAsia="Calibri" w:hAnsi="Arial" w:cs="Arial"/>
          <w:color w:val="000000" w:themeColor="text1"/>
          <w:sz w:val="21"/>
          <w:szCs w:val="21"/>
          <w:lang w:val="es-ES_tradnl"/>
        </w:rPr>
        <w:lastRenderedPageBreak/>
        <w:t>el del sastre, del carpintero, del arquitecto, del ingeniero, etc. Lo que caracteriza entonces este contrato es que se haga una obra nueva con una sustancia mediante la transformación de ella por el trabajo del hombre</w:t>
      </w:r>
      <w:r w:rsidRPr="00667150">
        <w:rPr>
          <w:rStyle w:val="Refdenotaalpie"/>
          <w:rFonts w:ascii="Arial" w:eastAsia="Calibri" w:hAnsi="Arial" w:cs="Arial"/>
          <w:color w:val="000000" w:themeColor="text1"/>
          <w:sz w:val="21"/>
          <w:szCs w:val="21"/>
          <w:lang w:val="es-ES_tradnl"/>
        </w:rPr>
        <w:footnoteReference w:id="3"/>
      </w:r>
      <w:r w:rsidRPr="00667150">
        <w:rPr>
          <w:rFonts w:ascii="Arial" w:eastAsia="Calibri" w:hAnsi="Arial" w:cs="Arial"/>
          <w:color w:val="000000" w:themeColor="text1"/>
          <w:sz w:val="21"/>
          <w:szCs w:val="21"/>
          <w:lang w:val="es-ES_tradnl"/>
        </w:rPr>
        <w:t xml:space="preserve">.  </w:t>
      </w:r>
    </w:p>
    <w:p w14:paraId="7C2CE7A1" w14:textId="0C8DE0E9" w:rsidR="009B0D91" w:rsidRPr="00667150" w:rsidRDefault="009B0D91" w:rsidP="008A6C89">
      <w:pPr>
        <w:spacing w:line="276" w:lineRule="auto"/>
        <w:ind w:left="709" w:right="709"/>
        <w:jc w:val="both"/>
        <w:rPr>
          <w:rFonts w:ascii="Arial" w:eastAsia="Calibri" w:hAnsi="Arial" w:cs="Arial"/>
          <w:color w:val="000000" w:themeColor="text1"/>
          <w:sz w:val="21"/>
          <w:szCs w:val="21"/>
          <w:lang w:val="es-ES_tradnl"/>
        </w:rPr>
      </w:pPr>
      <w:r w:rsidRPr="00667150">
        <w:rPr>
          <w:rFonts w:ascii="Arial" w:eastAsia="Calibri" w:hAnsi="Arial" w:cs="Arial"/>
          <w:color w:val="000000" w:themeColor="text1"/>
          <w:sz w:val="21"/>
          <w:szCs w:val="21"/>
          <w:lang w:val="es-ES_tradnl"/>
        </w:rPr>
        <w:t xml:space="preserve">    </w:t>
      </w:r>
    </w:p>
    <w:p w14:paraId="61BF1880" w14:textId="09C8328A" w:rsidR="009B0D91" w:rsidRPr="00667150" w:rsidRDefault="009B0D91" w:rsidP="008A6C89">
      <w:pPr>
        <w:spacing w:line="276" w:lineRule="auto"/>
        <w:ind w:firstLine="708"/>
        <w:jc w:val="both"/>
        <w:rPr>
          <w:rFonts w:ascii="Arial" w:eastAsia="Calibri" w:hAnsi="Arial" w:cs="Arial"/>
          <w:color w:val="000000" w:themeColor="text1"/>
          <w:sz w:val="22"/>
          <w:lang w:val="es-ES_tradnl"/>
        </w:rPr>
      </w:pPr>
      <w:bookmarkStart w:id="7" w:name="_Hlk35420344"/>
      <w:r w:rsidRPr="00667150">
        <w:rPr>
          <w:rFonts w:ascii="Arial" w:eastAsia="Calibri" w:hAnsi="Arial" w:cs="Arial"/>
          <w:color w:val="000000" w:themeColor="text1"/>
          <w:sz w:val="22"/>
          <w:lang w:val="es-ES_tradnl"/>
        </w:rPr>
        <w:t xml:space="preserve">En </w:t>
      </w:r>
      <w:r w:rsidRPr="00667150">
        <w:rPr>
          <w:rFonts w:ascii="Arial" w:eastAsia="Calibri" w:hAnsi="Arial" w:cs="Arial"/>
          <w:i/>
          <w:iCs/>
          <w:color w:val="000000" w:themeColor="text1"/>
          <w:sz w:val="22"/>
          <w:lang w:val="es-ES_tradnl"/>
        </w:rPr>
        <w:t>sentido amplio</w:t>
      </w:r>
      <w:r w:rsidRPr="00667150">
        <w:rPr>
          <w:rFonts w:ascii="Arial" w:eastAsia="Calibri" w:hAnsi="Arial" w:cs="Arial"/>
          <w:color w:val="000000" w:themeColor="text1"/>
          <w:sz w:val="22"/>
          <w:lang w:val="es-ES_tradnl"/>
        </w:rPr>
        <w:t>, dado que la «obra» es un bien que crea la actividad humana, el hecho de que sea «p</w:t>
      </w:r>
      <w:r w:rsidR="00EE27DF">
        <w:rPr>
          <w:rFonts w:ascii="Arial" w:eastAsia="Calibri" w:hAnsi="Arial" w:cs="Arial"/>
          <w:color w:val="000000" w:themeColor="text1"/>
          <w:sz w:val="22"/>
          <w:lang w:val="es-ES_tradnl"/>
        </w:rPr>
        <w:t>ú</w:t>
      </w:r>
      <w:r w:rsidRPr="00667150">
        <w:rPr>
          <w:rFonts w:ascii="Arial" w:eastAsia="Calibri" w:hAnsi="Arial" w:cs="Arial"/>
          <w:color w:val="000000" w:themeColor="text1"/>
          <w:sz w:val="22"/>
          <w:lang w:val="es-ES_tradnl"/>
        </w:rPr>
        <w:t xml:space="preserve">blica» significa que es todo trabajo material en cuya creación o realización interviene el Estado. No obstante, el numeral 1 del artículo 32 de la Ley 80 de 1993 opta por un </w:t>
      </w:r>
      <w:r w:rsidRPr="00667150">
        <w:rPr>
          <w:rFonts w:ascii="Arial" w:eastAsia="Calibri" w:hAnsi="Arial" w:cs="Arial"/>
          <w:i/>
          <w:iCs/>
          <w:color w:val="000000" w:themeColor="text1"/>
          <w:sz w:val="22"/>
          <w:lang w:val="es-ES_tradnl"/>
        </w:rPr>
        <w:t>sentido restringido</w:t>
      </w:r>
      <w:r w:rsidRPr="00667150">
        <w:rPr>
          <w:rFonts w:ascii="Arial" w:eastAsia="Calibri" w:hAnsi="Arial" w:cs="Arial"/>
          <w:color w:val="000000" w:themeColor="text1"/>
          <w:sz w:val="22"/>
          <w:lang w:val="es-ES_tradnl"/>
        </w:rPr>
        <w:t>, al disponer que «Son contratos de obra los que celebren las entidades estatales para la construcción, mantenimiento, instalación y, en general, para la realización de cualquier otro trabajo material sobre bienes inmuebles, cualquiera que sea la modalidad de ejecución y pago», de manera que este tipo de contrato no aplica a los trabajos materiales realizados sobre bienes muebles. Por lo anterior, el legislador adoptó el criterio de la tipificación del contrato de obra pública a actividades realizadas sobre bienes inmuebles, admitiendo, de forma muy amplia, la ejecución de todo trabajo que tenga por objeto crear, construir, conservar o modificar bienes inmuebles, lo cual incluye trabajos de construcción, instalación, conservación, mantenimiento, reparación y demolición de esos mismos</w:t>
      </w:r>
      <w:bookmarkEnd w:id="7"/>
      <w:r w:rsidRPr="00667150">
        <w:rPr>
          <w:rStyle w:val="Refdenotaalpie"/>
          <w:rFonts w:ascii="Arial" w:eastAsia="Calibri" w:hAnsi="Arial" w:cs="Arial"/>
          <w:color w:val="000000" w:themeColor="text1"/>
          <w:sz w:val="22"/>
          <w:lang w:val="es-ES_tradnl"/>
        </w:rPr>
        <w:footnoteReference w:id="4"/>
      </w:r>
      <w:r w:rsidRPr="00667150">
        <w:rPr>
          <w:rFonts w:ascii="Arial" w:eastAsia="Calibri" w:hAnsi="Arial" w:cs="Arial"/>
          <w:color w:val="000000" w:themeColor="text1"/>
          <w:sz w:val="22"/>
          <w:lang w:val="es-ES_tradnl"/>
        </w:rPr>
        <w:t>. De esta manera:</w:t>
      </w:r>
    </w:p>
    <w:p w14:paraId="7B1BE101" w14:textId="77777777" w:rsidR="009B0D91" w:rsidRPr="00667150" w:rsidRDefault="009B0D91" w:rsidP="009B0D91">
      <w:pPr>
        <w:spacing w:line="276" w:lineRule="auto"/>
        <w:ind w:firstLine="709"/>
        <w:jc w:val="both"/>
        <w:rPr>
          <w:rFonts w:ascii="Arial" w:eastAsia="Calibri" w:hAnsi="Arial" w:cs="Arial"/>
          <w:color w:val="000000" w:themeColor="text1"/>
          <w:sz w:val="22"/>
          <w:lang w:val="es-ES_tradnl"/>
        </w:rPr>
      </w:pPr>
    </w:p>
    <w:p w14:paraId="7793E2E3" w14:textId="77777777" w:rsidR="009B0D91" w:rsidRPr="00667150" w:rsidRDefault="009B0D91" w:rsidP="008A6C89">
      <w:pPr>
        <w:ind w:left="709" w:right="709"/>
        <w:jc w:val="both"/>
        <w:rPr>
          <w:rFonts w:ascii="Arial" w:eastAsia="Calibri" w:hAnsi="Arial" w:cs="Arial"/>
          <w:color w:val="000000" w:themeColor="text1"/>
          <w:sz w:val="21"/>
          <w:szCs w:val="21"/>
          <w:lang w:val="es-ES_tradnl"/>
        </w:rPr>
      </w:pPr>
      <w:r w:rsidRPr="00667150">
        <w:rPr>
          <w:rFonts w:ascii="Arial" w:eastAsia="Calibri" w:hAnsi="Arial" w:cs="Arial"/>
          <w:color w:val="000000" w:themeColor="text1"/>
          <w:sz w:val="21"/>
          <w:szCs w:val="21"/>
          <w:lang w:val="es-ES_tradnl"/>
        </w:rPr>
        <w:t xml:space="preserve">[…] el legislador limitó la naturaleza de los contratos de obra a las actividades de trabajos materiales exclusivamente sobre bienes inmuebles, independientemente de su modalidad de ejecución y pago. De esta forma, acogió la posición de una parte de la doctrina y del derecho comparado, que vinculan la tipificación del contrato de obra a aquellas actividades realizadas sobre bienes inmuebles. </w:t>
      </w:r>
    </w:p>
    <w:p w14:paraId="7F7424A8" w14:textId="2B116BA4" w:rsidR="009B0D91" w:rsidRPr="00667150" w:rsidRDefault="009B0D91" w:rsidP="009B0D91">
      <w:pPr>
        <w:spacing w:before="120"/>
        <w:ind w:left="709" w:right="709"/>
        <w:jc w:val="both"/>
        <w:rPr>
          <w:rFonts w:ascii="Arial" w:eastAsia="Calibri" w:hAnsi="Arial" w:cs="Arial"/>
          <w:color w:val="000000" w:themeColor="text1"/>
          <w:sz w:val="21"/>
          <w:szCs w:val="21"/>
          <w:lang w:val="es-ES_tradnl"/>
        </w:rPr>
      </w:pPr>
      <w:r w:rsidRPr="00667150">
        <w:rPr>
          <w:rFonts w:ascii="Arial" w:eastAsia="Calibri" w:hAnsi="Arial" w:cs="Arial"/>
          <w:color w:val="000000" w:themeColor="text1"/>
          <w:sz w:val="21"/>
          <w:szCs w:val="21"/>
          <w:lang w:val="es-ES_tradnl"/>
        </w:rPr>
        <w:t>La ejecución de obras sobre otro tipo de bienes, no estarán regulados por el contrato estatal de obra y podrán corresponder a una prestación de servicios general, o a cualquier otra modalidad típica o atípica, nominada o innominada que pueda celebrarse entre la entidad estatal y un contratista, en los términos de la autonomía de la voluntad de las partes, de acuerdo con lo previsto en los artículos 32 y 40 de la ley 80 de 1993</w:t>
      </w:r>
      <w:r w:rsidRPr="00667150">
        <w:rPr>
          <w:rStyle w:val="Refdenotaalpie"/>
          <w:rFonts w:ascii="Arial" w:eastAsia="Calibri" w:hAnsi="Arial" w:cs="Arial"/>
          <w:color w:val="000000" w:themeColor="text1"/>
          <w:sz w:val="21"/>
          <w:szCs w:val="21"/>
          <w:lang w:val="es-ES_tradnl"/>
        </w:rPr>
        <w:footnoteReference w:id="5"/>
      </w:r>
      <w:r w:rsidRPr="00667150">
        <w:rPr>
          <w:rFonts w:ascii="Arial" w:eastAsia="Calibri" w:hAnsi="Arial" w:cs="Arial"/>
          <w:color w:val="000000" w:themeColor="text1"/>
          <w:sz w:val="21"/>
          <w:szCs w:val="21"/>
          <w:lang w:val="es-ES_tradnl"/>
        </w:rPr>
        <w:t>.</w:t>
      </w:r>
    </w:p>
    <w:p w14:paraId="25AF4D86" w14:textId="77777777" w:rsidR="009B0D91" w:rsidRPr="00667150" w:rsidRDefault="009B0D91" w:rsidP="009B0D91">
      <w:pPr>
        <w:ind w:left="709" w:right="709"/>
        <w:jc w:val="both"/>
        <w:rPr>
          <w:rFonts w:ascii="Arial" w:eastAsia="Calibri" w:hAnsi="Arial" w:cs="Arial"/>
          <w:color w:val="000000" w:themeColor="text1"/>
          <w:sz w:val="21"/>
          <w:szCs w:val="21"/>
          <w:lang w:val="es-ES_tradnl"/>
        </w:rPr>
      </w:pPr>
    </w:p>
    <w:p w14:paraId="513DD755" w14:textId="7207D819" w:rsidR="009B0D91" w:rsidRPr="00667150" w:rsidRDefault="009B0D91" w:rsidP="009B0D91">
      <w:pPr>
        <w:spacing w:before="120" w:line="276" w:lineRule="auto"/>
        <w:jc w:val="both"/>
        <w:rPr>
          <w:rFonts w:ascii="Arial" w:eastAsia="Calibri" w:hAnsi="Arial" w:cs="Arial"/>
          <w:color w:val="000000" w:themeColor="text1"/>
          <w:sz w:val="22"/>
          <w:lang w:val="es-ES_tradnl"/>
        </w:rPr>
      </w:pPr>
      <w:r w:rsidRPr="00667150">
        <w:rPr>
          <w:rFonts w:ascii="Arial" w:eastAsia="Calibri" w:hAnsi="Arial" w:cs="Arial"/>
          <w:color w:val="000000" w:themeColor="text1"/>
          <w:sz w:val="22"/>
          <w:lang w:val="es-ES_tradnl"/>
        </w:rPr>
        <w:tab/>
        <w:t xml:space="preserve">En la disposición citada, el contrato de obra pública no se limita a la construcción de inmuebles, pues la definición se extiende a las actividades de mantenimiento e instalación, </w:t>
      </w:r>
      <w:r w:rsidRPr="00667150">
        <w:rPr>
          <w:rFonts w:ascii="Arial" w:eastAsia="Calibri" w:hAnsi="Arial" w:cs="Arial"/>
          <w:color w:val="000000" w:themeColor="text1"/>
          <w:sz w:val="22"/>
          <w:lang w:val="es-ES_tradnl"/>
        </w:rPr>
        <w:lastRenderedPageBreak/>
        <w:t>lo cual supone un bien preexistente. Igualmente, el concepto se extiende a cualquier trabajo realizado sobre bienes inmuebles, tales como la reforma</w:t>
      </w:r>
      <w:r w:rsidR="00F70C11" w:rsidRPr="00667150">
        <w:rPr>
          <w:rFonts w:ascii="Arial" w:eastAsia="Calibri" w:hAnsi="Arial" w:cs="Arial"/>
          <w:color w:val="000000" w:themeColor="text1"/>
          <w:sz w:val="22"/>
          <w:lang w:val="es-ES_tradnl"/>
        </w:rPr>
        <w:t xml:space="preserve">, </w:t>
      </w:r>
      <w:r w:rsidRPr="00667150">
        <w:rPr>
          <w:rFonts w:ascii="Arial" w:eastAsia="Calibri" w:hAnsi="Arial" w:cs="Arial"/>
          <w:color w:val="000000" w:themeColor="text1"/>
          <w:sz w:val="22"/>
          <w:lang w:val="es-ES_tradnl"/>
        </w:rPr>
        <w:t>la demolición</w:t>
      </w:r>
      <w:r w:rsidR="00F70C11" w:rsidRPr="00667150">
        <w:rPr>
          <w:rFonts w:ascii="Arial" w:eastAsia="Calibri" w:hAnsi="Arial" w:cs="Arial"/>
          <w:color w:val="000000" w:themeColor="text1"/>
          <w:sz w:val="22"/>
          <w:lang w:val="es-ES_tradnl"/>
        </w:rPr>
        <w:t xml:space="preserve"> o el mantenimiento</w:t>
      </w:r>
      <w:r w:rsidRPr="00667150">
        <w:rPr>
          <w:rFonts w:ascii="Arial" w:eastAsia="Calibri" w:hAnsi="Arial" w:cs="Arial"/>
          <w:color w:val="000000" w:themeColor="text1"/>
          <w:sz w:val="22"/>
          <w:lang w:val="es-ES_tradnl"/>
        </w:rPr>
        <w:t xml:space="preserve">. </w:t>
      </w:r>
    </w:p>
    <w:p w14:paraId="7565C7B9" w14:textId="77777777" w:rsidR="00F70C11" w:rsidRPr="00667150" w:rsidRDefault="00F70C11" w:rsidP="00F70C11">
      <w:pPr>
        <w:spacing w:line="276" w:lineRule="auto"/>
        <w:jc w:val="both"/>
        <w:rPr>
          <w:rFonts w:ascii="Arial" w:eastAsia="Calibri" w:hAnsi="Arial" w:cs="Arial"/>
          <w:b/>
          <w:bCs/>
          <w:color w:val="000000" w:themeColor="text1"/>
          <w:sz w:val="22"/>
          <w:lang w:val="es-ES_tradnl"/>
        </w:rPr>
      </w:pPr>
    </w:p>
    <w:p w14:paraId="666DE014" w14:textId="77777777" w:rsidR="00F94EC8" w:rsidRPr="004C3AEE" w:rsidRDefault="00F94EC8" w:rsidP="00F94EC8">
      <w:pPr>
        <w:spacing w:line="276" w:lineRule="auto"/>
        <w:jc w:val="both"/>
        <w:rPr>
          <w:rFonts w:ascii="Arial" w:eastAsia="Calibri" w:hAnsi="Arial" w:cs="Arial"/>
          <w:b/>
          <w:bCs/>
          <w:color w:val="000000" w:themeColor="text1"/>
          <w:sz w:val="22"/>
          <w:lang w:val="es-ES_tradnl"/>
        </w:rPr>
      </w:pPr>
      <w:r w:rsidRPr="004C3AEE">
        <w:rPr>
          <w:rFonts w:ascii="Arial" w:eastAsia="Calibri" w:hAnsi="Arial" w:cs="Arial"/>
          <w:b/>
          <w:bCs/>
          <w:color w:val="000000" w:themeColor="text1"/>
          <w:sz w:val="22"/>
          <w:lang w:val="es-ES_tradnl"/>
        </w:rPr>
        <w:t>2.2. Árboles y plantas como inmuebles por adhesión</w:t>
      </w:r>
    </w:p>
    <w:p w14:paraId="203A4F6F" w14:textId="77777777" w:rsidR="00F94EC8" w:rsidRPr="004C3AEE" w:rsidRDefault="00F94EC8" w:rsidP="00F94EC8">
      <w:pPr>
        <w:spacing w:line="276" w:lineRule="auto"/>
        <w:jc w:val="both"/>
        <w:rPr>
          <w:rFonts w:ascii="Arial" w:eastAsia="Calibri" w:hAnsi="Arial" w:cs="Arial"/>
          <w:color w:val="000000" w:themeColor="text1"/>
          <w:sz w:val="22"/>
          <w:lang w:val="es-ES_tradnl"/>
        </w:rPr>
      </w:pPr>
    </w:p>
    <w:p w14:paraId="78062BF0" w14:textId="565B39FC" w:rsidR="00F94EC8" w:rsidRPr="004C3AEE" w:rsidRDefault="00F94EC8" w:rsidP="008A6C89">
      <w:pPr>
        <w:spacing w:line="276" w:lineRule="auto"/>
        <w:jc w:val="both"/>
        <w:rPr>
          <w:rFonts w:ascii="Arial" w:eastAsia="Calibri" w:hAnsi="Arial" w:cs="Arial"/>
          <w:color w:val="000000" w:themeColor="text1"/>
          <w:sz w:val="22"/>
          <w:lang w:val="es-ES_tradnl"/>
        </w:rPr>
      </w:pPr>
      <w:r w:rsidRPr="004C3AEE">
        <w:rPr>
          <w:rFonts w:ascii="Arial" w:eastAsia="Calibri" w:hAnsi="Arial" w:cs="Arial"/>
          <w:color w:val="000000" w:themeColor="text1"/>
          <w:sz w:val="22"/>
          <w:lang w:val="es-ES_tradnl"/>
        </w:rPr>
        <w:t>Respecto a la referencia a los bienes inmuebles, se debe considerar la definición de los artículos 656 y 658 del Código Civil, que incluye en esa categoría tanto a los inmuebles por adhesión como por destinación. De esta manera, la referencia contenida en el numeral 1 del artículo 32 la Ley 80 de 1993 a inmuebles debe entenderse que se extiende a los inmuebles anteriormente mencionados,</w:t>
      </w:r>
      <w:r w:rsidR="007D2DE7">
        <w:rPr>
          <w:rFonts w:ascii="Arial" w:eastAsia="Calibri" w:hAnsi="Arial" w:cs="Arial"/>
          <w:color w:val="000000" w:themeColor="text1"/>
          <w:sz w:val="22"/>
          <w:lang w:val="es-ES_tradnl"/>
        </w:rPr>
        <w:t xml:space="preserve"> razón por la cual</w:t>
      </w:r>
      <w:r w:rsidRPr="004C3AEE">
        <w:rPr>
          <w:rFonts w:ascii="Arial" w:eastAsia="Calibri" w:hAnsi="Arial" w:cs="Arial"/>
          <w:color w:val="000000" w:themeColor="text1"/>
          <w:sz w:val="22"/>
          <w:lang w:val="es-ES_tradnl"/>
        </w:rPr>
        <w:t xml:space="preserve"> la tipicidad del contrato de obra incluye cualquier clase de trabajo sobre inmuebles por adhesión o por destinación. </w:t>
      </w:r>
    </w:p>
    <w:p w14:paraId="1FD0957E" w14:textId="04CC565C" w:rsidR="00F94EC8" w:rsidRPr="004C3AEE" w:rsidRDefault="00F94EC8" w:rsidP="00F94EC8">
      <w:pPr>
        <w:spacing w:before="120" w:line="276" w:lineRule="auto"/>
        <w:ind w:firstLine="708"/>
        <w:jc w:val="both"/>
        <w:rPr>
          <w:rFonts w:ascii="Arial" w:eastAsia="Calibri" w:hAnsi="Arial" w:cs="Arial"/>
          <w:color w:val="000000" w:themeColor="text1"/>
          <w:sz w:val="22"/>
          <w:lang w:val="es-ES_tradnl"/>
        </w:rPr>
      </w:pPr>
      <w:r w:rsidRPr="004C3AEE">
        <w:rPr>
          <w:rFonts w:ascii="Arial" w:eastAsia="Calibri" w:hAnsi="Arial" w:cs="Arial"/>
          <w:color w:val="000000" w:themeColor="text1"/>
          <w:sz w:val="22"/>
          <w:lang w:val="es-ES_tradnl"/>
        </w:rPr>
        <w:t xml:space="preserve">Teniendo en cuenta la remisión de los artículos 13, 32 y 40 del Estatuto General de Contratación al Código Civil, el artículo 656 dispone que «inmuebles o fincas o bienes raíces son las cosas que no pueden transportarse de un lugar a otro; como las tierras y minas, y las que adhieren permanentemente a ellas, como los edificios, los árboles». En concordancia, el artículo 657 prescribe lo siguiente: «Las plantas son inmuebles, mientras adhieren al suelo por sus raíces, a menos que estén en macetas o cajones que puedan transportarse de un lugar a otro». Estos bienes se denominan </w:t>
      </w:r>
      <w:r w:rsidRPr="004C3AEE">
        <w:rPr>
          <w:rFonts w:ascii="Arial" w:eastAsia="Calibri" w:hAnsi="Arial" w:cs="Arial"/>
          <w:i/>
          <w:iCs/>
          <w:color w:val="000000" w:themeColor="text1"/>
          <w:sz w:val="22"/>
          <w:lang w:val="es-ES_tradnl"/>
        </w:rPr>
        <w:t>inmuebles por adhesión</w:t>
      </w:r>
      <w:r w:rsidRPr="004C3AEE">
        <w:rPr>
          <w:rFonts w:ascii="Arial" w:eastAsia="Calibri" w:hAnsi="Arial" w:cs="Arial"/>
          <w:color w:val="000000" w:themeColor="text1"/>
          <w:sz w:val="22"/>
          <w:lang w:val="es-ES_tradnl"/>
        </w:rPr>
        <w:t xml:space="preserve"> y la doctrina los caracteriza como «[…] bienes muebles por naturaleza, adheridos permanente y materialmente a inmueble, incorporados por el propietario o por una persona distinta de él, que por una ficción jurídica del legislador se transforman en bienes inmuebles»</w:t>
      </w:r>
      <w:r w:rsidRPr="004C3AEE">
        <w:rPr>
          <w:rStyle w:val="Refdenotaalpie"/>
          <w:rFonts w:ascii="Arial" w:eastAsia="Calibri" w:hAnsi="Arial" w:cs="Arial"/>
          <w:color w:val="000000" w:themeColor="text1"/>
          <w:sz w:val="22"/>
          <w:lang w:val="es-ES_tradnl"/>
        </w:rPr>
        <w:footnoteReference w:id="6"/>
      </w:r>
      <w:r w:rsidRPr="004C3AEE">
        <w:rPr>
          <w:rFonts w:ascii="Arial" w:eastAsia="Calibri" w:hAnsi="Arial" w:cs="Arial"/>
          <w:color w:val="000000" w:themeColor="text1"/>
          <w:sz w:val="22"/>
          <w:lang w:val="es-ES_tradnl"/>
        </w:rPr>
        <w:t xml:space="preserve">.   </w:t>
      </w:r>
    </w:p>
    <w:p w14:paraId="2003CDA1" w14:textId="77777777" w:rsidR="00F94EC8" w:rsidRPr="004C3AEE" w:rsidRDefault="00F94EC8" w:rsidP="00F94EC8">
      <w:pPr>
        <w:spacing w:before="120" w:line="276" w:lineRule="auto"/>
        <w:ind w:firstLine="708"/>
        <w:jc w:val="both"/>
        <w:rPr>
          <w:rFonts w:ascii="Arial" w:eastAsia="Calibri" w:hAnsi="Arial" w:cs="Arial"/>
          <w:color w:val="000000" w:themeColor="text1"/>
          <w:sz w:val="22"/>
          <w:lang w:val="es-ES_tradnl"/>
        </w:rPr>
      </w:pPr>
      <w:r w:rsidRPr="004C3AEE">
        <w:rPr>
          <w:rFonts w:ascii="Arial" w:eastAsia="Calibri" w:hAnsi="Arial" w:cs="Arial"/>
          <w:color w:val="000000" w:themeColor="text1"/>
          <w:sz w:val="22"/>
          <w:lang w:val="es-ES_tradnl"/>
        </w:rPr>
        <w:t xml:space="preserve">Por otra parte, el artículo 658 del Código Civil crea la categoría de </w:t>
      </w:r>
      <w:r w:rsidRPr="004C3AEE">
        <w:rPr>
          <w:rFonts w:ascii="Arial" w:eastAsia="Calibri" w:hAnsi="Arial" w:cs="Arial"/>
          <w:i/>
          <w:iCs/>
          <w:color w:val="000000" w:themeColor="text1"/>
          <w:sz w:val="22"/>
          <w:lang w:val="es-ES_tradnl"/>
        </w:rPr>
        <w:t>inmuebles por destinación</w:t>
      </w:r>
      <w:r w:rsidRPr="004C3AEE">
        <w:rPr>
          <w:rFonts w:ascii="Arial" w:eastAsia="Calibri" w:hAnsi="Arial" w:cs="Arial"/>
          <w:color w:val="000000" w:themeColor="text1"/>
          <w:sz w:val="22"/>
          <w:lang w:val="es-ES_tradnl"/>
        </w:rPr>
        <w:t xml:space="preserve">, disponiendo que «Se reputan inmuebles, aunque por su naturaleza no lo sean, las cosas que están permanentemente destinadas al uso, cultivo y beneficio de un inmueble, sin </w:t>
      </w:r>
      <w:proofErr w:type="gramStart"/>
      <w:r w:rsidRPr="004C3AEE">
        <w:rPr>
          <w:rFonts w:ascii="Arial" w:eastAsia="Calibri" w:hAnsi="Arial" w:cs="Arial"/>
          <w:color w:val="000000" w:themeColor="text1"/>
          <w:sz w:val="22"/>
          <w:lang w:val="es-ES_tradnl"/>
        </w:rPr>
        <w:t>embargo</w:t>
      </w:r>
      <w:proofErr w:type="gramEnd"/>
      <w:r w:rsidRPr="004C3AEE">
        <w:rPr>
          <w:rFonts w:ascii="Arial" w:eastAsia="Calibri" w:hAnsi="Arial" w:cs="Arial"/>
          <w:color w:val="000000" w:themeColor="text1"/>
          <w:sz w:val="22"/>
          <w:lang w:val="es-ES_tradnl"/>
        </w:rPr>
        <w:t xml:space="preserve"> de que puedan separarse sin detrimento». El mismo artículo crea una lista enunciativa de estos bienes, dentro de los cuales se encuentran: i) las losas de un pavimento; </w:t>
      </w:r>
      <w:proofErr w:type="spellStart"/>
      <w:r w:rsidRPr="004C3AEE">
        <w:rPr>
          <w:rFonts w:ascii="Arial" w:eastAsia="Calibri" w:hAnsi="Arial" w:cs="Arial"/>
          <w:color w:val="000000" w:themeColor="text1"/>
          <w:sz w:val="22"/>
          <w:lang w:val="es-ES_tradnl"/>
        </w:rPr>
        <w:t>ii</w:t>
      </w:r>
      <w:proofErr w:type="spellEnd"/>
      <w:r w:rsidRPr="004C3AEE">
        <w:rPr>
          <w:rFonts w:ascii="Arial" w:eastAsia="Calibri" w:hAnsi="Arial" w:cs="Arial"/>
          <w:color w:val="000000" w:themeColor="text1"/>
          <w:sz w:val="22"/>
          <w:lang w:val="es-ES_tradnl"/>
        </w:rPr>
        <w:t xml:space="preserve">) los tubos de las cañerías; </w:t>
      </w:r>
      <w:proofErr w:type="spellStart"/>
      <w:r w:rsidRPr="004C3AEE">
        <w:rPr>
          <w:rFonts w:ascii="Arial" w:eastAsia="Calibri" w:hAnsi="Arial" w:cs="Arial"/>
          <w:color w:val="000000" w:themeColor="text1"/>
          <w:sz w:val="22"/>
          <w:lang w:val="es-ES_tradnl"/>
        </w:rPr>
        <w:t>iii</w:t>
      </w:r>
      <w:proofErr w:type="spellEnd"/>
      <w:r w:rsidRPr="004C3AEE">
        <w:rPr>
          <w:rFonts w:ascii="Arial" w:eastAsia="Calibri" w:hAnsi="Arial" w:cs="Arial"/>
          <w:color w:val="000000" w:themeColor="text1"/>
          <w:sz w:val="22"/>
          <w:lang w:val="es-ES_tradnl"/>
        </w:rPr>
        <w:t xml:space="preserve">) los utensilios de labranza o minería, y los animales actualmente destinados al cultivo o beneficio de una finca, con tal que hayan sido puestos en ella por el dueño de la finca; </w:t>
      </w:r>
      <w:proofErr w:type="spellStart"/>
      <w:r w:rsidRPr="004C3AEE">
        <w:rPr>
          <w:rFonts w:ascii="Arial" w:eastAsia="Calibri" w:hAnsi="Arial" w:cs="Arial"/>
          <w:color w:val="000000" w:themeColor="text1"/>
          <w:sz w:val="22"/>
          <w:lang w:val="es-ES_tradnl"/>
        </w:rPr>
        <w:t>iv</w:t>
      </w:r>
      <w:proofErr w:type="spellEnd"/>
      <w:r w:rsidRPr="004C3AEE">
        <w:rPr>
          <w:rFonts w:ascii="Arial" w:eastAsia="Calibri" w:hAnsi="Arial" w:cs="Arial"/>
          <w:color w:val="000000" w:themeColor="text1"/>
          <w:sz w:val="22"/>
          <w:lang w:val="es-ES_tradnl"/>
        </w:rPr>
        <w:t xml:space="preserve">) los abonos existentes en ella y destinados por el dueño de la finca a mejorarla; v) las prensas, calderas, cubas, alambiques, toneles y máquinas, que forman parte de un establecimiento industrial adherente al suelo y pertenecen al dueño de éste; y vi) los animales que se guardan en conejeras, pajareras, estanques, colmenas y cualesquiera otros vivares, con tal que éstos adhieran al suelo, o sean parte del suelo mismo o de un edificio. </w:t>
      </w:r>
    </w:p>
    <w:p w14:paraId="4CF45E92" w14:textId="2E19CAC9" w:rsidR="00F94EC8" w:rsidRPr="004C3AEE" w:rsidRDefault="00D35AC0" w:rsidP="00F94EC8">
      <w:pPr>
        <w:spacing w:before="120" w:line="276" w:lineRule="auto"/>
        <w:ind w:firstLine="708"/>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lastRenderedPageBreak/>
        <w:t>Así las cosas</w:t>
      </w:r>
      <w:r w:rsidR="00F94EC8" w:rsidRPr="004C3AEE">
        <w:rPr>
          <w:rFonts w:ascii="Arial" w:eastAsia="Calibri" w:hAnsi="Arial" w:cs="Arial"/>
          <w:color w:val="000000" w:themeColor="text1"/>
          <w:sz w:val="22"/>
          <w:lang w:val="es-ES_tradnl"/>
        </w:rPr>
        <w:t xml:space="preserve">, para que clasifiquen dentro de esta categoría se requiere que los muebles sirvan para prestar un servicio útil al inmueble por naturaleza, que el servicio sea permanente, además de que ambos sean del mismo propietario. En esta medida: «Por excepción al criterio extraído de la naturaleza física de las cosas, los redactores del Código Civil han considerado como inmuebles las cosas trasladables: las clasifican entre los inmuebles </w:t>
      </w:r>
      <w:proofErr w:type="gramStart"/>
      <w:r w:rsidR="00F94EC8" w:rsidRPr="004C3AEE">
        <w:rPr>
          <w:rFonts w:ascii="Arial" w:eastAsia="Calibri" w:hAnsi="Arial" w:cs="Arial"/>
          <w:color w:val="000000" w:themeColor="text1"/>
          <w:sz w:val="22"/>
          <w:lang w:val="es-ES_tradnl"/>
        </w:rPr>
        <w:t>en razón de</w:t>
      </w:r>
      <w:proofErr w:type="gramEnd"/>
      <w:r w:rsidR="00F94EC8" w:rsidRPr="004C3AEE">
        <w:rPr>
          <w:rFonts w:ascii="Arial" w:eastAsia="Calibri" w:hAnsi="Arial" w:cs="Arial"/>
          <w:color w:val="000000" w:themeColor="text1"/>
          <w:sz w:val="22"/>
          <w:lang w:val="es-ES_tradnl"/>
        </w:rPr>
        <w:t xml:space="preserve"> su destino, porque están afectadas a un inmueble por naturaleza. No han querido que estos muebles, unidos o afectados al inmueble, sigan un régimen jurídico distinto del inmueble mismo […] El inmueble y todo lo destinado a él forman un conjunto, una suerte de universalidad: el legislador ha querido someter esa unidad económica al mismo régimen»</w:t>
      </w:r>
      <w:r w:rsidR="00F94EC8" w:rsidRPr="004C3AEE">
        <w:rPr>
          <w:rStyle w:val="Refdenotaalpie"/>
          <w:rFonts w:ascii="Arial" w:eastAsia="Calibri" w:hAnsi="Arial" w:cs="Arial"/>
          <w:color w:val="000000" w:themeColor="text1"/>
          <w:sz w:val="22"/>
          <w:lang w:val="es-ES_tradnl"/>
        </w:rPr>
        <w:footnoteReference w:id="7"/>
      </w:r>
      <w:r w:rsidR="00F94EC8" w:rsidRPr="004C3AEE">
        <w:rPr>
          <w:rFonts w:ascii="Arial" w:eastAsia="Calibri" w:hAnsi="Arial" w:cs="Arial"/>
          <w:color w:val="000000" w:themeColor="text1"/>
          <w:sz w:val="22"/>
          <w:lang w:val="es-ES_tradnl"/>
        </w:rPr>
        <w:t xml:space="preserve">.  </w:t>
      </w:r>
    </w:p>
    <w:p w14:paraId="55DCF302" w14:textId="48EDCA48" w:rsidR="00F94EC8" w:rsidRPr="004C3AEE" w:rsidRDefault="00F94EC8" w:rsidP="00F94EC8">
      <w:pPr>
        <w:spacing w:before="120" w:line="276" w:lineRule="auto"/>
        <w:ind w:firstLine="708"/>
        <w:jc w:val="both"/>
        <w:rPr>
          <w:rFonts w:ascii="Arial" w:eastAsia="Calibri" w:hAnsi="Arial" w:cs="Arial"/>
          <w:color w:val="000000" w:themeColor="text1"/>
          <w:sz w:val="22"/>
          <w:lang w:val="es-ES_tradnl"/>
        </w:rPr>
      </w:pPr>
      <w:r w:rsidRPr="004C3AEE">
        <w:rPr>
          <w:rFonts w:ascii="Arial" w:eastAsia="Calibri" w:hAnsi="Arial" w:cs="Arial"/>
          <w:color w:val="000000" w:themeColor="text1"/>
          <w:sz w:val="22"/>
          <w:lang w:val="es-ES_tradnl"/>
        </w:rPr>
        <w:t xml:space="preserve">Las diferencias entre ambos tipos de bienes se derivan de que: i) mientras la incorporación de los </w:t>
      </w:r>
      <w:r w:rsidRPr="004C3AEE">
        <w:rPr>
          <w:rFonts w:ascii="Arial" w:eastAsia="Calibri" w:hAnsi="Arial" w:cs="Arial"/>
          <w:i/>
          <w:iCs/>
          <w:color w:val="000000" w:themeColor="text1"/>
          <w:sz w:val="22"/>
          <w:lang w:val="es-ES_tradnl"/>
        </w:rPr>
        <w:t>inmuebles por adhesión</w:t>
      </w:r>
      <w:r w:rsidRPr="004C3AEE">
        <w:rPr>
          <w:rFonts w:ascii="Arial" w:eastAsia="Calibri" w:hAnsi="Arial" w:cs="Arial"/>
          <w:color w:val="000000" w:themeColor="text1"/>
          <w:sz w:val="22"/>
          <w:lang w:val="es-ES_tradnl"/>
        </w:rPr>
        <w:t xml:space="preserve"> es material</w:t>
      </w:r>
      <w:r w:rsidR="00F03198">
        <w:rPr>
          <w:rFonts w:ascii="Arial" w:eastAsia="Calibri" w:hAnsi="Arial" w:cs="Arial"/>
          <w:color w:val="000000" w:themeColor="text1"/>
          <w:sz w:val="22"/>
          <w:lang w:val="es-ES_tradnl"/>
        </w:rPr>
        <w:t>,</w:t>
      </w:r>
      <w:r w:rsidRPr="004C3AEE">
        <w:rPr>
          <w:rFonts w:ascii="Arial" w:eastAsia="Calibri" w:hAnsi="Arial" w:cs="Arial"/>
          <w:color w:val="000000" w:themeColor="text1"/>
          <w:sz w:val="22"/>
          <w:lang w:val="es-ES_tradnl"/>
        </w:rPr>
        <w:t xml:space="preserve"> la de los </w:t>
      </w:r>
      <w:r w:rsidRPr="004C3AEE">
        <w:rPr>
          <w:rFonts w:ascii="Arial" w:eastAsia="Calibri" w:hAnsi="Arial" w:cs="Arial"/>
          <w:i/>
          <w:iCs/>
          <w:color w:val="000000" w:themeColor="text1"/>
          <w:sz w:val="22"/>
          <w:lang w:val="es-ES_tradnl"/>
        </w:rPr>
        <w:t xml:space="preserve">inmuebles por destinación </w:t>
      </w:r>
      <w:r w:rsidRPr="004C3AEE">
        <w:rPr>
          <w:rFonts w:ascii="Arial" w:eastAsia="Calibri" w:hAnsi="Arial" w:cs="Arial"/>
          <w:color w:val="000000" w:themeColor="text1"/>
          <w:sz w:val="22"/>
          <w:lang w:val="es-ES_tradnl"/>
        </w:rPr>
        <w:t xml:space="preserve">es intelectual; </w:t>
      </w:r>
      <w:proofErr w:type="spellStart"/>
      <w:r w:rsidRPr="004C3AEE">
        <w:rPr>
          <w:rFonts w:ascii="Arial" w:eastAsia="Calibri" w:hAnsi="Arial" w:cs="Arial"/>
          <w:color w:val="000000" w:themeColor="text1"/>
          <w:sz w:val="22"/>
          <w:lang w:val="es-ES_tradnl"/>
        </w:rPr>
        <w:t>ii</w:t>
      </w:r>
      <w:proofErr w:type="spellEnd"/>
      <w:r w:rsidRPr="004C3AEE">
        <w:rPr>
          <w:rFonts w:ascii="Arial" w:eastAsia="Calibri" w:hAnsi="Arial" w:cs="Arial"/>
          <w:color w:val="000000" w:themeColor="text1"/>
          <w:sz w:val="22"/>
          <w:lang w:val="es-ES_tradnl"/>
        </w:rPr>
        <w:t>) mientras los primeros son incorporados por el dueño o por terceras personas</w:t>
      </w:r>
      <w:r w:rsidR="00F03198">
        <w:rPr>
          <w:rFonts w:ascii="Arial" w:eastAsia="Calibri" w:hAnsi="Arial" w:cs="Arial"/>
          <w:color w:val="000000" w:themeColor="text1"/>
          <w:sz w:val="22"/>
          <w:lang w:val="es-ES_tradnl"/>
        </w:rPr>
        <w:t>,</w:t>
      </w:r>
      <w:r w:rsidRPr="004C3AEE">
        <w:rPr>
          <w:rFonts w:ascii="Arial" w:eastAsia="Calibri" w:hAnsi="Arial" w:cs="Arial"/>
          <w:color w:val="000000" w:themeColor="text1"/>
          <w:sz w:val="22"/>
          <w:lang w:val="es-ES_tradnl"/>
        </w:rPr>
        <w:t xml:space="preserve"> en los segundos es necesaria la identidad del propietario; finalmente, </w:t>
      </w:r>
      <w:proofErr w:type="spellStart"/>
      <w:r w:rsidRPr="004C3AEE">
        <w:rPr>
          <w:rFonts w:ascii="Arial" w:eastAsia="Calibri" w:hAnsi="Arial" w:cs="Arial"/>
          <w:color w:val="000000" w:themeColor="text1"/>
          <w:sz w:val="22"/>
          <w:lang w:val="es-ES_tradnl"/>
        </w:rPr>
        <w:t>iii</w:t>
      </w:r>
      <w:proofErr w:type="spellEnd"/>
      <w:r w:rsidRPr="004C3AEE">
        <w:rPr>
          <w:rFonts w:ascii="Arial" w:eastAsia="Calibri" w:hAnsi="Arial" w:cs="Arial"/>
          <w:color w:val="000000" w:themeColor="text1"/>
          <w:sz w:val="22"/>
          <w:lang w:val="es-ES_tradnl"/>
        </w:rPr>
        <w:t xml:space="preserve">) mientras que aquellos pierden individualidad por la incorporación al inmueble, no sucede lo mismo con los segundos, los cuales conservan su autonomía pese a estar destinados al cultivo de aquel.     </w:t>
      </w:r>
    </w:p>
    <w:p w14:paraId="18638A1E" w14:textId="77777777" w:rsidR="00F94EC8" w:rsidRPr="004C3AEE" w:rsidRDefault="00F94EC8" w:rsidP="00F94EC8">
      <w:pPr>
        <w:spacing w:before="120" w:line="276" w:lineRule="auto"/>
        <w:ind w:firstLine="708"/>
        <w:jc w:val="both"/>
        <w:rPr>
          <w:rFonts w:ascii="Arial" w:eastAsia="Calibri" w:hAnsi="Arial" w:cs="Arial"/>
          <w:color w:val="000000" w:themeColor="text1"/>
          <w:sz w:val="22"/>
          <w:lang w:val="es-ES_tradnl"/>
        </w:rPr>
      </w:pPr>
      <w:r w:rsidRPr="004C3AEE">
        <w:rPr>
          <w:rFonts w:ascii="Arial" w:eastAsia="Calibri" w:hAnsi="Arial" w:cs="Arial"/>
          <w:color w:val="000000" w:themeColor="text1"/>
          <w:sz w:val="22"/>
          <w:lang w:val="es-ES_tradnl"/>
        </w:rPr>
        <w:t xml:space="preserve">Ahora, si bien el artículo 656 del Código Civil califica como </w:t>
      </w:r>
      <w:r w:rsidRPr="004C3AEE">
        <w:rPr>
          <w:rFonts w:ascii="Arial" w:eastAsia="Calibri" w:hAnsi="Arial" w:cs="Arial"/>
          <w:i/>
          <w:color w:val="000000" w:themeColor="text1"/>
          <w:sz w:val="22"/>
          <w:lang w:val="es-ES_tradnl"/>
        </w:rPr>
        <w:t>inmuebles por adhesión</w:t>
      </w:r>
      <w:r w:rsidRPr="004C3AEE">
        <w:rPr>
          <w:rFonts w:ascii="Arial" w:eastAsia="Calibri" w:hAnsi="Arial" w:cs="Arial"/>
          <w:color w:val="000000" w:themeColor="text1"/>
          <w:sz w:val="22"/>
          <w:lang w:val="es-ES_tradnl"/>
        </w:rPr>
        <w:t xml:space="preserve"> los árboles y plantas unidos a la propiedad, algunas se consideran como </w:t>
      </w:r>
      <w:r w:rsidRPr="004C3AEE">
        <w:rPr>
          <w:rFonts w:ascii="Arial" w:eastAsia="Calibri" w:hAnsi="Arial" w:cs="Arial"/>
          <w:i/>
          <w:color w:val="000000" w:themeColor="text1"/>
          <w:sz w:val="22"/>
          <w:lang w:val="es-ES_tradnl"/>
        </w:rPr>
        <w:t>muebles por anticipación</w:t>
      </w:r>
      <w:r w:rsidRPr="004C3AEE">
        <w:rPr>
          <w:rFonts w:ascii="Arial" w:eastAsia="Calibri" w:hAnsi="Arial" w:cs="Arial"/>
          <w:color w:val="000000" w:themeColor="text1"/>
          <w:sz w:val="22"/>
          <w:lang w:val="es-ES_tradnl"/>
        </w:rPr>
        <w:t xml:space="preserve"> para efectos de constituir derechos a favor de terceros. En este sentido, el artículo 659 del Código Civil dispone que: «Los productos de los inmuebles y las cosas accesorias a ellos, como las yerbas de un campo, la madera y fruto de los árboles, los animales de un vivar, se reputan muebles, aun antes de su separación, </w:t>
      </w:r>
      <w:bookmarkStart w:id="9" w:name="_Hlk35342841"/>
      <w:r w:rsidRPr="004C3AEE">
        <w:rPr>
          <w:rFonts w:ascii="Arial" w:eastAsia="Calibri" w:hAnsi="Arial" w:cs="Arial"/>
          <w:color w:val="000000" w:themeColor="text1"/>
          <w:sz w:val="22"/>
          <w:lang w:val="es-ES_tradnl"/>
        </w:rPr>
        <w:t>para el efecto de constituir un derecho sobre dichos productos o cosas a otra persona que el dueño</w:t>
      </w:r>
      <w:bookmarkEnd w:id="9"/>
      <w:r w:rsidRPr="004C3AEE">
        <w:rPr>
          <w:rFonts w:ascii="Arial" w:eastAsia="Calibri" w:hAnsi="Arial" w:cs="Arial"/>
          <w:color w:val="000000" w:themeColor="text1"/>
          <w:sz w:val="22"/>
          <w:lang w:val="es-ES_tradnl"/>
        </w:rPr>
        <w:t xml:space="preserve">. Lo mismo se aplica a la tierra o arena de un suelo, a los metales de una mina y a las piedras de una cantera». </w:t>
      </w:r>
    </w:p>
    <w:p w14:paraId="3DB65413" w14:textId="77777777" w:rsidR="00F94EC8" w:rsidRPr="004C3AEE" w:rsidRDefault="00F94EC8" w:rsidP="00F94EC8">
      <w:pPr>
        <w:spacing w:before="120" w:line="276" w:lineRule="auto"/>
        <w:ind w:firstLine="708"/>
        <w:jc w:val="both"/>
        <w:rPr>
          <w:rFonts w:ascii="Arial" w:eastAsia="Calibri" w:hAnsi="Arial" w:cs="Arial"/>
          <w:color w:val="000000" w:themeColor="text1"/>
          <w:sz w:val="22"/>
          <w:lang w:val="es-ES_tradnl"/>
        </w:rPr>
      </w:pPr>
      <w:r w:rsidRPr="004C3AEE">
        <w:rPr>
          <w:rFonts w:ascii="Arial" w:eastAsia="Calibri" w:hAnsi="Arial" w:cs="Arial"/>
          <w:color w:val="000000" w:themeColor="text1"/>
          <w:sz w:val="22"/>
          <w:lang w:val="es-ES_tradnl"/>
        </w:rPr>
        <w:t xml:space="preserve">Esta precisión es importante, porque la norma sólo asigna la categoría de </w:t>
      </w:r>
      <w:r w:rsidRPr="004C3AEE">
        <w:rPr>
          <w:rFonts w:ascii="Arial" w:eastAsia="Calibri" w:hAnsi="Arial" w:cs="Arial"/>
          <w:i/>
          <w:color w:val="000000" w:themeColor="text1"/>
          <w:sz w:val="22"/>
          <w:lang w:val="es-ES_tradnl"/>
        </w:rPr>
        <w:t>muebles por anticipación</w:t>
      </w:r>
      <w:r w:rsidRPr="004C3AEE">
        <w:rPr>
          <w:rFonts w:ascii="Arial" w:eastAsia="Calibri" w:hAnsi="Arial" w:cs="Arial"/>
          <w:color w:val="000000" w:themeColor="text1"/>
          <w:sz w:val="22"/>
          <w:lang w:val="es-ES_tradnl"/>
        </w:rPr>
        <w:t xml:space="preserve"> a los productos o frutos, más no a los bienes que los producen –el campo, el árbol, el terreno o suelo, la mina, etc.–, los cuales mantienen su naturaleza como inmuebles, salvo que se separaren permanentemente del terreno donde se encuentran</w:t>
      </w:r>
      <w:r w:rsidRPr="004C3AEE">
        <w:rPr>
          <w:rStyle w:val="Refdenotaalpie"/>
          <w:rFonts w:ascii="Arial" w:eastAsia="Calibri" w:hAnsi="Arial" w:cs="Arial"/>
          <w:color w:val="000000" w:themeColor="text1"/>
          <w:sz w:val="22"/>
          <w:lang w:val="es-ES_tradnl"/>
        </w:rPr>
        <w:footnoteReference w:id="8"/>
      </w:r>
      <w:r w:rsidRPr="004C3AEE">
        <w:rPr>
          <w:rFonts w:ascii="Arial" w:eastAsia="Calibri" w:hAnsi="Arial" w:cs="Arial"/>
          <w:color w:val="000000" w:themeColor="text1"/>
          <w:sz w:val="22"/>
          <w:lang w:val="es-ES_tradnl"/>
        </w:rPr>
        <w:t xml:space="preserve">. Al respecto, Alessandri y </w:t>
      </w:r>
      <w:proofErr w:type="spellStart"/>
      <w:r w:rsidRPr="004C3AEE">
        <w:rPr>
          <w:rFonts w:ascii="Arial" w:eastAsia="Calibri" w:hAnsi="Arial" w:cs="Arial"/>
          <w:color w:val="000000" w:themeColor="text1"/>
          <w:sz w:val="22"/>
          <w:lang w:val="es-ES_tradnl"/>
        </w:rPr>
        <w:t>Somarriva</w:t>
      </w:r>
      <w:proofErr w:type="spellEnd"/>
      <w:r w:rsidRPr="004C3AEE">
        <w:rPr>
          <w:rFonts w:ascii="Arial" w:eastAsia="Calibri" w:hAnsi="Arial" w:cs="Arial"/>
          <w:color w:val="000000" w:themeColor="text1"/>
          <w:sz w:val="22"/>
          <w:lang w:val="es-ES_tradnl"/>
        </w:rPr>
        <w:t xml:space="preserve"> explican lo siguiente: «El legislador implícitamente </w:t>
      </w:r>
      <w:r w:rsidRPr="004C3AEE">
        <w:rPr>
          <w:rFonts w:ascii="Arial" w:eastAsia="Calibri" w:hAnsi="Arial" w:cs="Arial"/>
          <w:color w:val="000000" w:themeColor="text1"/>
          <w:sz w:val="22"/>
          <w:lang w:val="es-ES_tradnl"/>
        </w:rPr>
        <w:lastRenderedPageBreak/>
        <w:t xml:space="preserve">considera como inmuebles los productos de la tierra y los frutos de los árboles al declarar que éstos y las plantas son inmuebles; pero la </w:t>
      </w:r>
      <w:r w:rsidRPr="004C3AEE">
        <w:rPr>
          <w:rFonts w:ascii="Arial" w:eastAsia="Calibri" w:hAnsi="Arial" w:cs="Arial"/>
          <w:i/>
          <w:color w:val="000000" w:themeColor="text1"/>
          <w:sz w:val="22"/>
          <w:lang w:val="es-ES_tradnl"/>
        </w:rPr>
        <w:t>separación</w:t>
      </w:r>
      <w:r w:rsidRPr="004C3AEE">
        <w:rPr>
          <w:rFonts w:ascii="Arial" w:eastAsia="Calibri" w:hAnsi="Arial" w:cs="Arial"/>
          <w:color w:val="000000" w:themeColor="text1"/>
          <w:sz w:val="22"/>
          <w:lang w:val="es-ES_tradnl"/>
        </w:rPr>
        <w:t xml:space="preserve"> de la cosa principal los convierte en muebles […]»</w:t>
      </w:r>
      <w:r w:rsidRPr="004C3AEE">
        <w:rPr>
          <w:rStyle w:val="Refdenotaalpie"/>
          <w:rFonts w:ascii="Arial" w:eastAsia="Calibri" w:hAnsi="Arial" w:cs="Arial"/>
          <w:color w:val="000000" w:themeColor="text1"/>
          <w:sz w:val="22"/>
          <w:lang w:val="es-ES_tradnl"/>
        </w:rPr>
        <w:footnoteReference w:id="9"/>
      </w:r>
      <w:r w:rsidRPr="004C3AEE">
        <w:rPr>
          <w:rFonts w:ascii="Arial" w:eastAsia="Calibri" w:hAnsi="Arial" w:cs="Arial"/>
          <w:color w:val="000000" w:themeColor="text1"/>
          <w:sz w:val="22"/>
          <w:lang w:val="es-ES_tradnl"/>
        </w:rPr>
        <w:t xml:space="preserve"> (Cursivas dentro del texto). Por ello, agregan que «[…] al decir el artículo […] “aun antes de su separación” da por sentado que los productos y los frutos separados de la cosa principal son muebles, y que por una ficción se consideran muebles </w:t>
      </w:r>
      <w:r w:rsidRPr="004C3AEE">
        <w:rPr>
          <w:rFonts w:ascii="Arial" w:eastAsia="Calibri" w:hAnsi="Arial" w:cs="Arial"/>
          <w:i/>
          <w:color w:val="000000" w:themeColor="text1"/>
          <w:sz w:val="22"/>
          <w:lang w:val="es-ES_tradnl"/>
        </w:rPr>
        <w:t>antes</w:t>
      </w:r>
      <w:r w:rsidRPr="004C3AEE">
        <w:rPr>
          <w:rFonts w:ascii="Arial" w:eastAsia="Calibri" w:hAnsi="Arial" w:cs="Arial"/>
          <w:color w:val="000000" w:themeColor="text1"/>
          <w:sz w:val="22"/>
          <w:lang w:val="es-ES_tradnl"/>
        </w:rPr>
        <w:t xml:space="preserve"> para el efecto que se indica […]»</w:t>
      </w:r>
      <w:r w:rsidRPr="004C3AEE">
        <w:rPr>
          <w:rStyle w:val="Refdenotaalpie"/>
          <w:rFonts w:ascii="Arial" w:eastAsia="Calibri" w:hAnsi="Arial" w:cs="Arial"/>
          <w:color w:val="000000" w:themeColor="text1"/>
          <w:sz w:val="22"/>
          <w:lang w:val="es-ES_tradnl"/>
        </w:rPr>
        <w:footnoteReference w:id="10"/>
      </w:r>
      <w:r w:rsidRPr="004C3AEE">
        <w:rPr>
          <w:rFonts w:ascii="Arial" w:eastAsia="Calibri" w:hAnsi="Arial" w:cs="Arial"/>
          <w:color w:val="000000" w:themeColor="text1"/>
          <w:sz w:val="22"/>
          <w:lang w:val="es-ES_tradnl"/>
        </w:rPr>
        <w:t xml:space="preserve"> (Cursivas dentro del texto). En consecuencia, el ordenamiento jurídico califica como </w:t>
      </w:r>
      <w:r w:rsidRPr="004C3AEE">
        <w:rPr>
          <w:rFonts w:ascii="Arial" w:eastAsia="Calibri" w:hAnsi="Arial" w:cs="Arial"/>
          <w:i/>
          <w:color w:val="000000" w:themeColor="text1"/>
          <w:sz w:val="22"/>
          <w:lang w:val="es-ES_tradnl"/>
        </w:rPr>
        <w:t>inmuebles por adhesión</w:t>
      </w:r>
      <w:r w:rsidRPr="004C3AEE">
        <w:rPr>
          <w:rFonts w:ascii="Arial" w:eastAsia="Calibri" w:hAnsi="Arial" w:cs="Arial"/>
          <w:color w:val="000000" w:themeColor="text1"/>
          <w:sz w:val="22"/>
          <w:lang w:val="es-ES_tradnl"/>
        </w:rPr>
        <w:t xml:space="preserve"> los árboles y plantas unidos al terreno donde estén sembradas; pero, cuando se cumplen las condiciones del artículo 659 del Código Civil, le asigna la categoría de </w:t>
      </w:r>
      <w:r w:rsidRPr="004C3AEE">
        <w:rPr>
          <w:rFonts w:ascii="Arial" w:eastAsia="Calibri" w:hAnsi="Arial" w:cs="Arial"/>
          <w:i/>
          <w:color w:val="000000" w:themeColor="text1"/>
          <w:sz w:val="22"/>
          <w:lang w:val="es-ES_tradnl"/>
        </w:rPr>
        <w:t>muebles por anticipación</w:t>
      </w:r>
      <w:r w:rsidRPr="004C3AEE">
        <w:rPr>
          <w:rFonts w:ascii="Arial" w:eastAsia="Calibri" w:hAnsi="Arial" w:cs="Arial"/>
          <w:color w:val="000000" w:themeColor="text1"/>
          <w:sz w:val="22"/>
          <w:lang w:val="es-ES_tradnl"/>
        </w:rPr>
        <w:t xml:space="preserve"> únicamente a los productos y frutos del bien principal</w:t>
      </w:r>
      <w:r w:rsidRPr="004C3AEE">
        <w:rPr>
          <w:rStyle w:val="Refdenotaalpie"/>
          <w:rFonts w:ascii="Arial" w:eastAsia="Calibri" w:hAnsi="Arial" w:cs="Arial"/>
          <w:color w:val="000000" w:themeColor="text1"/>
          <w:sz w:val="22"/>
          <w:lang w:val="es-ES_tradnl"/>
        </w:rPr>
        <w:footnoteReference w:id="11"/>
      </w:r>
      <w:r w:rsidRPr="004C3AEE">
        <w:rPr>
          <w:rFonts w:ascii="Arial" w:eastAsia="Calibri" w:hAnsi="Arial" w:cs="Arial"/>
          <w:color w:val="000000" w:themeColor="text1"/>
          <w:sz w:val="22"/>
          <w:lang w:val="es-ES_tradnl"/>
        </w:rPr>
        <w:t>.</w:t>
      </w:r>
      <w:r w:rsidRPr="004C3AEE">
        <w:rPr>
          <w:rFonts w:ascii="Arial" w:eastAsia="Calibri" w:hAnsi="Arial" w:cs="Arial"/>
          <w:color w:val="000000" w:themeColor="text1"/>
          <w:sz w:val="21"/>
          <w:szCs w:val="21"/>
          <w:lang w:val="es-ES_tradnl"/>
        </w:rPr>
        <w:t xml:space="preserve">    </w:t>
      </w:r>
    </w:p>
    <w:p w14:paraId="16C43911" w14:textId="77777777" w:rsidR="00F94EC8" w:rsidRPr="004C3AEE" w:rsidRDefault="00F94EC8" w:rsidP="00F94EC8">
      <w:pPr>
        <w:spacing w:before="120" w:line="276" w:lineRule="auto"/>
        <w:ind w:firstLine="708"/>
        <w:jc w:val="both"/>
        <w:rPr>
          <w:rFonts w:ascii="Arial" w:eastAsia="Calibri" w:hAnsi="Arial" w:cs="Arial"/>
          <w:color w:val="000000" w:themeColor="text1"/>
          <w:sz w:val="22"/>
          <w:lang w:val="es-ES_tradnl"/>
        </w:rPr>
      </w:pPr>
      <w:r w:rsidRPr="004C3AEE">
        <w:rPr>
          <w:rFonts w:ascii="Arial" w:eastAsia="Calibri" w:hAnsi="Arial" w:cs="Arial"/>
          <w:color w:val="000000" w:themeColor="text1"/>
          <w:sz w:val="22"/>
          <w:lang w:val="es-ES_tradnl"/>
        </w:rPr>
        <w:t>Posteriormente, se expidió la Ley 1377 de 2010. «Por medio de la cual se reglamenta la actividad de reforestación comercial», donde el numeral 3 del artículo 2 de la Ley 1377 de 2010 dispuso que el vuelo forestal es «Es el volumen aprovechable sobre el cual el titular o el propietario de un cultivo forestal con fines comerciales tiene derecho para constituir una garantía. Para todos los efectos jurídicos se entiende que los árboles son bienes muebles por anticipación conforme lo establecido en el artículo 659 del Código Civil»</w:t>
      </w:r>
      <w:r w:rsidRPr="004C3AEE">
        <w:rPr>
          <w:rStyle w:val="Refdenotaalpie"/>
          <w:rFonts w:ascii="Arial" w:eastAsia="Calibri" w:hAnsi="Arial" w:cs="Arial"/>
          <w:color w:val="000000" w:themeColor="text1"/>
          <w:sz w:val="22"/>
          <w:lang w:val="es-ES_tradnl"/>
        </w:rPr>
        <w:footnoteReference w:id="12"/>
      </w:r>
      <w:r w:rsidRPr="004C3AEE">
        <w:rPr>
          <w:rFonts w:ascii="Arial" w:eastAsia="Calibri" w:hAnsi="Arial" w:cs="Arial"/>
          <w:color w:val="000000" w:themeColor="text1"/>
          <w:sz w:val="22"/>
          <w:lang w:val="es-ES_tradnl"/>
        </w:rPr>
        <w:t xml:space="preserve">. </w:t>
      </w:r>
    </w:p>
    <w:p w14:paraId="00CE04B1" w14:textId="77777777" w:rsidR="00F94EC8" w:rsidRPr="004C3AEE" w:rsidRDefault="00F94EC8" w:rsidP="00F94EC8">
      <w:pPr>
        <w:spacing w:before="120" w:line="276" w:lineRule="auto"/>
        <w:ind w:firstLine="708"/>
        <w:jc w:val="both"/>
        <w:rPr>
          <w:rFonts w:ascii="Arial" w:eastAsia="Calibri" w:hAnsi="Arial" w:cs="Arial"/>
          <w:color w:val="000000" w:themeColor="text1"/>
          <w:sz w:val="21"/>
          <w:szCs w:val="21"/>
          <w:lang w:val="es-ES_tradnl"/>
        </w:rPr>
      </w:pPr>
      <w:r w:rsidRPr="004C3AEE">
        <w:rPr>
          <w:rFonts w:ascii="Arial" w:eastAsia="Calibri" w:hAnsi="Arial" w:cs="Arial"/>
          <w:color w:val="000000" w:themeColor="text1"/>
          <w:sz w:val="22"/>
          <w:lang w:val="es-ES_tradnl"/>
        </w:rPr>
        <w:t xml:space="preserve">En este marco, el problema radicaría en determinar si la definición de los árboles como muebles por anticipación se adiciona a la lista del artículo 659 del Código Civil o, por el contrario, si los efectos legales que produce la disposición citada se limitan a las actividades de reforestación siempre que tengan alguna finalidad comercial. No obstante, la discusión pierde sentido, pues –por vicios en el procedimiento– </w:t>
      </w:r>
      <w:bookmarkStart w:id="10" w:name="_Hlk35342922"/>
      <w:r w:rsidRPr="004C3AEE">
        <w:rPr>
          <w:rFonts w:ascii="Arial" w:eastAsia="Calibri" w:hAnsi="Arial" w:cs="Arial"/>
          <w:color w:val="000000" w:themeColor="text1"/>
          <w:sz w:val="22"/>
          <w:lang w:val="es-ES_tradnl"/>
        </w:rPr>
        <w:t>la Ley 1377 de 2010</w:t>
      </w:r>
      <w:bookmarkEnd w:id="10"/>
      <w:r w:rsidRPr="004C3AEE">
        <w:rPr>
          <w:rFonts w:ascii="Arial" w:eastAsia="Calibri" w:hAnsi="Arial" w:cs="Arial"/>
          <w:color w:val="000000" w:themeColor="text1"/>
          <w:sz w:val="22"/>
          <w:lang w:val="es-ES_tradnl"/>
        </w:rPr>
        <w:t xml:space="preserve"> fue declarada inexequible por la Corte Constitucional, mediante la Sentencia C-685 de 2011, razón por la cual el carácter de mueble o inmueble de </w:t>
      </w:r>
      <w:bookmarkStart w:id="11" w:name="_Hlk37610660"/>
      <w:r w:rsidRPr="004C3AEE">
        <w:rPr>
          <w:rFonts w:ascii="Arial" w:eastAsia="Calibri" w:hAnsi="Arial" w:cs="Arial"/>
          <w:color w:val="000000" w:themeColor="text1"/>
          <w:sz w:val="22"/>
          <w:lang w:val="es-ES_tradnl"/>
        </w:rPr>
        <w:t>los árboles y plantas</w:t>
      </w:r>
      <w:bookmarkEnd w:id="11"/>
      <w:r w:rsidRPr="004C3AEE">
        <w:rPr>
          <w:rFonts w:ascii="Arial" w:eastAsia="Calibri" w:hAnsi="Arial" w:cs="Arial"/>
          <w:color w:val="000000" w:themeColor="text1"/>
          <w:sz w:val="22"/>
          <w:lang w:val="es-ES_tradnl"/>
        </w:rPr>
        <w:t xml:space="preserve"> se determina con sujeción a los dispuesto en las normas generales anteriormente citadas. </w:t>
      </w:r>
    </w:p>
    <w:p w14:paraId="7A96A0A9" w14:textId="7A794667" w:rsidR="00F94EC8" w:rsidRPr="004C3AEE" w:rsidRDefault="00F94EC8" w:rsidP="00F94EC8">
      <w:pPr>
        <w:spacing w:before="120" w:line="276" w:lineRule="auto"/>
        <w:ind w:firstLine="708"/>
        <w:jc w:val="both"/>
        <w:rPr>
          <w:rFonts w:ascii="Arial" w:eastAsia="Calibri" w:hAnsi="Arial" w:cs="Arial"/>
          <w:color w:val="000000" w:themeColor="text1"/>
          <w:sz w:val="22"/>
          <w:lang w:val="es-ES_tradnl"/>
        </w:rPr>
      </w:pPr>
      <w:r w:rsidRPr="004C3AEE">
        <w:rPr>
          <w:rFonts w:ascii="Arial" w:eastAsia="Calibri" w:hAnsi="Arial" w:cs="Arial"/>
          <w:color w:val="000000" w:themeColor="text1"/>
          <w:sz w:val="22"/>
          <w:lang w:val="es-ES_tradnl"/>
        </w:rPr>
        <w:lastRenderedPageBreak/>
        <w:t xml:space="preserve">En consecuencia, </w:t>
      </w:r>
      <w:bookmarkStart w:id="12" w:name="_Hlk35343242"/>
      <w:r w:rsidRPr="004C3AEE">
        <w:rPr>
          <w:rFonts w:ascii="Arial" w:eastAsia="Calibri" w:hAnsi="Arial" w:cs="Arial"/>
          <w:color w:val="000000" w:themeColor="text1"/>
          <w:sz w:val="22"/>
          <w:lang w:val="es-ES_tradnl"/>
        </w:rPr>
        <w:t xml:space="preserve">siempre que se cumplan las condiciones de los artículos 656 y 657 del Código Civil, tanto los árboles como las plantas son considerados por el ordenamiento jurídico como </w:t>
      </w:r>
      <w:r w:rsidRPr="004C3AEE">
        <w:rPr>
          <w:rFonts w:ascii="Arial" w:eastAsia="Calibri" w:hAnsi="Arial" w:cs="Arial"/>
          <w:i/>
          <w:iCs/>
          <w:color w:val="000000" w:themeColor="text1"/>
          <w:sz w:val="22"/>
          <w:lang w:val="es-ES_tradnl"/>
        </w:rPr>
        <w:t>inmuebles por adhesión</w:t>
      </w:r>
      <w:r w:rsidR="00D35AC0">
        <w:rPr>
          <w:rFonts w:ascii="Arial" w:eastAsia="Calibri" w:hAnsi="Arial" w:cs="Arial"/>
          <w:color w:val="000000" w:themeColor="text1"/>
          <w:sz w:val="22"/>
          <w:lang w:val="es-ES_tradnl"/>
        </w:rPr>
        <w:t>,</w:t>
      </w:r>
      <w:r w:rsidRPr="004C3AEE">
        <w:rPr>
          <w:rFonts w:ascii="Arial" w:eastAsia="Calibri" w:hAnsi="Arial" w:cs="Arial"/>
          <w:color w:val="000000" w:themeColor="text1"/>
          <w:sz w:val="22"/>
          <w:lang w:val="es-ES_tradnl"/>
        </w:rPr>
        <w:t xml:space="preserve"> razón por la cual, sobre ellas recaen </w:t>
      </w:r>
      <w:proofErr w:type="gramStart"/>
      <w:r w:rsidR="00526BEA" w:rsidRPr="00526BEA">
        <w:rPr>
          <w:rFonts w:ascii="Arial" w:eastAsia="Calibri" w:hAnsi="Arial" w:cs="Arial"/>
          <w:color w:val="000000" w:themeColor="text1"/>
          <w:sz w:val="22"/>
          <w:lang w:val="es-ES_tradnl"/>
        </w:rPr>
        <w:t>las trabajos materiales</w:t>
      </w:r>
      <w:proofErr w:type="gramEnd"/>
      <w:r w:rsidR="00526BEA" w:rsidRPr="00526BEA">
        <w:rPr>
          <w:rFonts w:ascii="Arial" w:eastAsia="Calibri" w:hAnsi="Arial" w:cs="Arial"/>
          <w:color w:val="000000" w:themeColor="text1"/>
          <w:sz w:val="22"/>
          <w:lang w:val="es-ES_tradnl"/>
        </w:rPr>
        <w:t xml:space="preserve"> de obra propios del contrato de obra</w:t>
      </w:r>
      <w:r w:rsidR="00526BEA">
        <w:rPr>
          <w:rFonts w:ascii="Arial" w:eastAsia="Calibri" w:hAnsi="Arial" w:cs="Arial"/>
          <w:color w:val="000000" w:themeColor="text1"/>
          <w:sz w:val="22"/>
          <w:lang w:val="es-ES_tradnl"/>
        </w:rPr>
        <w:t xml:space="preserve"> pública, al cual hace alusión</w:t>
      </w:r>
      <w:r w:rsidRPr="004C3AEE">
        <w:rPr>
          <w:rFonts w:ascii="Arial" w:eastAsia="Calibri" w:hAnsi="Arial" w:cs="Arial"/>
          <w:color w:val="000000" w:themeColor="text1"/>
          <w:sz w:val="22"/>
          <w:lang w:val="es-ES_tradnl"/>
        </w:rPr>
        <w:t xml:space="preserve"> el antecitado numeral 1 del artículo 32 del Estatuto General de Contratación. Este carácter de inmuebles se extiende a los productos y frutos de los árboles mientras permanezcan unidos al bien que los produce; no obstante, conforme al artículo 659 del Código, estos últimos se consideran </w:t>
      </w:r>
      <w:r w:rsidRPr="004C3AEE">
        <w:rPr>
          <w:rFonts w:ascii="Arial" w:eastAsia="Calibri" w:hAnsi="Arial" w:cs="Arial"/>
          <w:i/>
          <w:iCs/>
          <w:color w:val="000000" w:themeColor="text1"/>
          <w:sz w:val="22"/>
          <w:lang w:val="es-ES_tradnl"/>
        </w:rPr>
        <w:t>muebles por anticipación</w:t>
      </w:r>
      <w:r w:rsidRPr="004C3AEE">
        <w:rPr>
          <w:rFonts w:ascii="Arial" w:eastAsia="Calibri" w:hAnsi="Arial" w:cs="Arial"/>
          <w:color w:val="000000" w:themeColor="text1"/>
          <w:sz w:val="22"/>
          <w:lang w:val="es-ES_tradnl"/>
        </w:rPr>
        <w:t xml:space="preserve"> para el efecto de constituir un derecho sobre dichos productos o cosas a otra persona que el dueño. Sólo en este último evento, la madera y los frutos de los árboles se consideran muebles, incluso, cuando estén adheridos al inmueble, de manera que sólo está hipótesis es posible acudir a tipologías contractuales diferentes a la obra, como la compraventa, el suministro, la prestación de servicios, entre otras.   </w:t>
      </w:r>
      <w:bookmarkEnd w:id="12"/>
    </w:p>
    <w:p w14:paraId="53A5DB42" w14:textId="77777777" w:rsidR="00F94EC8" w:rsidRDefault="00F94EC8" w:rsidP="00F70C11">
      <w:pPr>
        <w:spacing w:line="276" w:lineRule="auto"/>
        <w:jc w:val="both"/>
        <w:rPr>
          <w:rFonts w:ascii="Arial" w:eastAsia="Calibri" w:hAnsi="Arial" w:cs="Arial"/>
          <w:b/>
          <w:bCs/>
          <w:color w:val="000000" w:themeColor="text1"/>
          <w:sz w:val="22"/>
          <w:lang w:val="es-ES_tradnl"/>
        </w:rPr>
      </w:pPr>
    </w:p>
    <w:p w14:paraId="125EDD02" w14:textId="03714BC1" w:rsidR="009B0D91" w:rsidRPr="00667150" w:rsidRDefault="00F70C11" w:rsidP="00F70C11">
      <w:pPr>
        <w:spacing w:line="276" w:lineRule="auto"/>
        <w:jc w:val="both"/>
        <w:rPr>
          <w:rFonts w:ascii="Arial" w:eastAsia="Calibri" w:hAnsi="Arial" w:cs="Arial"/>
          <w:b/>
          <w:bCs/>
          <w:color w:val="000000" w:themeColor="text1"/>
          <w:sz w:val="22"/>
          <w:lang w:val="es-ES_tradnl"/>
        </w:rPr>
      </w:pPr>
      <w:r w:rsidRPr="00667150">
        <w:rPr>
          <w:rFonts w:ascii="Arial" w:eastAsia="Calibri" w:hAnsi="Arial" w:cs="Arial"/>
          <w:b/>
          <w:bCs/>
          <w:color w:val="000000" w:themeColor="text1"/>
          <w:sz w:val="22"/>
          <w:lang w:val="es-ES_tradnl"/>
        </w:rPr>
        <w:t>2.</w:t>
      </w:r>
      <w:r w:rsidR="00F94EC8">
        <w:rPr>
          <w:rFonts w:ascii="Arial" w:eastAsia="Calibri" w:hAnsi="Arial" w:cs="Arial"/>
          <w:b/>
          <w:bCs/>
          <w:color w:val="000000" w:themeColor="text1"/>
          <w:sz w:val="22"/>
          <w:lang w:val="es-ES_tradnl"/>
        </w:rPr>
        <w:t>3</w:t>
      </w:r>
      <w:r w:rsidRPr="00667150">
        <w:rPr>
          <w:rFonts w:ascii="Arial" w:eastAsia="Calibri" w:hAnsi="Arial" w:cs="Arial"/>
          <w:b/>
          <w:bCs/>
          <w:color w:val="000000" w:themeColor="text1"/>
          <w:sz w:val="22"/>
          <w:lang w:val="es-ES_tradnl"/>
        </w:rPr>
        <w:t>. Ámbito de aplicación de los documentos tipo</w:t>
      </w:r>
    </w:p>
    <w:p w14:paraId="3514BF08" w14:textId="3BA42127" w:rsidR="00A37FB6" w:rsidRPr="00667150" w:rsidRDefault="00A37FB6" w:rsidP="00F70C11">
      <w:pPr>
        <w:spacing w:line="276" w:lineRule="auto"/>
        <w:jc w:val="both"/>
        <w:rPr>
          <w:rFonts w:ascii="Arial" w:eastAsia="Calibri" w:hAnsi="Arial" w:cs="Arial"/>
          <w:color w:val="000000" w:themeColor="text1"/>
          <w:sz w:val="22"/>
        </w:rPr>
      </w:pPr>
    </w:p>
    <w:bookmarkEnd w:id="1"/>
    <w:p w14:paraId="0485C156" w14:textId="77777777" w:rsidR="00CC728E" w:rsidRPr="008A6C89" w:rsidRDefault="00CC728E" w:rsidP="00CC728E">
      <w:pPr>
        <w:shd w:val="clear" w:color="auto" w:fill="FFFFFF"/>
        <w:spacing w:line="276" w:lineRule="auto"/>
        <w:jc w:val="both"/>
        <w:rPr>
          <w:rFonts w:ascii="Arial" w:eastAsia="Times New Roman" w:hAnsi="Arial" w:cs="Arial"/>
          <w:color w:val="0D0D0D"/>
          <w:sz w:val="22"/>
          <w:bdr w:val="none" w:sz="0" w:space="0" w:color="auto" w:frame="1"/>
          <w:lang w:val="es-CO" w:eastAsia="es-CO"/>
        </w:rPr>
      </w:pPr>
      <w:r w:rsidRPr="008A6C89">
        <w:rPr>
          <w:rFonts w:ascii="Arial" w:eastAsia="Times New Roman" w:hAnsi="Arial" w:cs="Arial"/>
          <w:color w:val="0D0D0D"/>
          <w:sz w:val="22"/>
          <w:bdr w:val="none" w:sz="0" w:space="0" w:color="auto" w:frame="1"/>
          <w:lang w:val="es-CO" w:eastAsia="es-CO"/>
        </w:rPr>
        <w:t>Los pliegos tipo aparecieron en nuestro ordenamiento jurídico en el 2007, cuando el legislador facultó al Gobierno Nacional para adoptarlos en la compra o suministro de bienes de características técnicas uniformes</w:t>
      </w:r>
      <w:r w:rsidRPr="008A6C89">
        <w:rPr>
          <w:rStyle w:val="Refdenotaalpie"/>
          <w:rFonts w:ascii="Arial" w:eastAsia="Times New Roman" w:hAnsi="Arial" w:cs="Arial"/>
          <w:color w:val="0D0D0D"/>
          <w:sz w:val="22"/>
          <w:bdr w:val="none" w:sz="0" w:space="0" w:color="auto" w:frame="1"/>
          <w:lang w:val="es-CO" w:eastAsia="es-CO"/>
        </w:rPr>
        <w:footnoteReference w:id="13"/>
      </w:r>
      <w:r w:rsidRPr="008A6C89">
        <w:rPr>
          <w:rFonts w:ascii="Arial" w:eastAsia="Times New Roman" w:hAnsi="Arial" w:cs="Arial"/>
          <w:color w:val="0D0D0D"/>
          <w:sz w:val="22"/>
          <w:bdr w:val="none" w:sz="0" w:space="0" w:color="auto" w:frame="1"/>
          <w:lang w:val="es-CO" w:eastAsia="es-CO"/>
        </w:rPr>
        <w:t>. La orientación inicial del proyecto que se convirtió en la Ley 1150 de 2007 era facultar al Gobierno Nacional para adoptar los pliegos tipo en todos los contratos estatales, pues en el proyecto el parágrafo 3º disponía que: «El Gobierno Nacional tendrá la facultad de estandarizar los pliegos de condiciones o términos de referencia y los contratos de las entidades estatales»</w:t>
      </w:r>
      <w:r w:rsidRPr="008A6C89">
        <w:rPr>
          <w:rStyle w:val="Refdenotaalpie"/>
          <w:rFonts w:ascii="Arial" w:eastAsia="Times New Roman" w:hAnsi="Arial" w:cs="Arial"/>
          <w:color w:val="0D0D0D"/>
          <w:sz w:val="22"/>
          <w:bdr w:val="none" w:sz="0" w:space="0" w:color="auto" w:frame="1"/>
          <w:lang w:val="es-CO" w:eastAsia="es-CO"/>
        </w:rPr>
        <w:footnoteReference w:id="14"/>
      </w:r>
      <w:r w:rsidRPr="008A6C89">
        <w:rPr>
          <w:rFonts w:ascii="Arial" w:eastAsia="Times New Roman" w:hAnsi="Arial" w:cs="Arial"/>
          <w:color w:val="0D0D0D"/>
          <w:sz w:val="22"/>
          <w:bdr w:val="none" w:sz="0" w:space="0" w:color="auto" w:frame="1"/>
          <w:lang w:val="es-CO" w:eastAsia="es-CO"/>
        </w:rPr>
        <w:t>. </w:t>
      </w:r>
    </w:p>
    <w:p w14:paraId="1A56B631" w14:textId="77777777" w:rsidR="00CC728E" w:rsidRPr="008A6C89" w:rsidRDefault="00CC728E" w:rsidP="00CC728E">
      <w:pPr>
        <w:shd w:val="clear" w:color="auto" w:fill="FFFFFF"/>
        <w:spacing w:before="120" w:line="276" w:lineRule="auto"/>
        <w:ind w:firstLine="708"/>
        <w:jc w:val="both"/>
        <w:rPr>
          <w:rFonts w:ascii="Arial" w:eastAsia="Times New Roman" w:hAnsi="Arial" w:cs="Arial"/>
          <w:color w:val="0D0D0D"/>
          <w:sz w:val="22"/>
          <w:bdr w:val="none" w:sz="0" w:space="0" w:color="auto" w:frame="1"/>
          <w:lang w:val="es-CO" w:eastAsia="es-CO"/>
        </w:rPr>
      </w:pPr>
      <w:r w:rsidRPr="008A6C89">
        <w:rPr>
          <w:rFonts w:ascii="Arial" w:eastAsia="Times New Roman" w:hAnsi="Arial" w:cs="Arial"/>
          <w:color w:val="0D0D0D"/>
          <w:sz w:val="22"/>
          <w:bdr w:val="none" w:sz="0" w:space="0" w:color="auto" w:frame="1"/>
          <w:lang w:val="es-CO" w:eastAsia="es-CO"/>
        </w:rPr>
        <w:t>La intención era agilizar y dar mayor transparencia a los procedimientos de selección, así como evitar el direccionamiento, razón por la cual –conforme a lo explicado en la exposición de motivos– «[…] se asigna al Gobierno Nacional la facultad de estandarizar los pliegos de condiciones y términos de referencia de los contratos, medida que redundará en la agilidad y claridad de los procedimientos»</w:t>
      </w:r>
      <w:r w:rsidRPr="008A6C89">
        <w:rPr>
          <w:rStyle w:val="Refdenotaalpie"/>
          <w:rFonts w:ascii="Arial" w:eastAsia="Times New Roman" w:hAnsi="Arial" w:cs="Arial"/>
          <w:color w:val="0D0D0D"/>
          <w:sz w:val="22"/>
          <w:bdr w:val="none" w:sz="0" w:space="0" w:color="auto" w:frame="1"/>
          <w:lang w:val="es-CO" w:eastAsia="es-CO"/>
        </w:rPr>
        <w:footnoteReference w:id="15"/>
      </w:r>
      <w:r w:rsidRPr="008A6C89">
        <w:rPr>
          <w:rFonts w:ascii="Arial" w:eastAsia="Times New Roman" w:hAnsi="Arial" w:cs="Arial"/>
          <w:color w:val="0D0D0D"/>
          <w:sz w:val="22"/>
          <w:bdr w:val="none" w:sz="0" w:space="0" w:color="auto" w:frame="1"/>
          <w:lang w:val="es-CO" w:eastAsia="es-CO"/>
        </w:rPr>
        <w:t>. Sin embargo, en el texto aprobado, los pliegos tipo se limitaron a la adquisición o suministro de bienes de características técnicas uniformes</w:t>
      </w:r>
      <w:r w:rsidRPr="008A6C89">
        <w:rPr>
          <w:rStyle w:val="Refdenotaalpie"/>
          <w:rFonts w:ascii="Arial" w:eastAsia="Times New Roman" w:hAnsi="Arial" w:cs="Arial"/>
          <w:color w:val="0D0D0D"/>
          <w:sz w:val="22"/>
          <w:bdr w:val="none" w:sz="0" w:space="0" w:color="auto" w:frame="1"/>
          <w:lang w:val="es-CO" w:eastAsia="es-CO"/>
        </w:rPr>
        <w:footnoteReference w:id="16"/>
      </w:r>
      <w:r w:rsidRPr="008A6C89">
        <w:rPr>
          <w:rFonts w:ascii="Arial" w:eastAsia="Times New Roman" w:hAnsi="Arial" w:cs="Arial"/>
          <w:color w:val="0D0D0D"/>
          <w:sz w:val="22"/>
          <w:bdr w:val="none" w:sz="0" w:space="0" w:color="auto" w:frame="1"/>
          <w:lang w:val="es-CO" w:eastAsia="es-CO"/>
        </w:rPr>
        <w:t>. </w:t>
      </w:r>
    </w:p>
    <w:p w14:paraId="0B984740" w14:textId="77777777" w:rsidR="00CC728E" w:rsidRPr="008A6C89" w:rsidRDefault="00CC728E" w:rsidP="00CC728E">
      <w:pPr>
        <w:shd w:val="clear" w:color="auto" w:fill="FFFFFF"/>
        <w:spacing w:before="120" w:line="276" w:lineRule="auto"/>
        <w:ind w:firstLine="709"/>
        <w:jc w:val="both"/>
        <w:rPr>
          <w:rFonts w:ascii="Arial" w:eastAsia="Times New Roman" w:hAnsi="Arial" w:cs="Arial"/>
          <w:color w:val="0D0D0D"/>
          <w:sz w:val="22"/>
          <w:bdr w:val="none" w:sz="0" w:space="0" w:color="auto" w:frame="1"/>
          <w:lang w:val="es-CO" w:eastAsia="es-CO"/>
        </w:rPr>
      </w:pPr>
      <w:r w:rsidRPr="008A6C89">
        <w:rPr>
          <w:rFonts w:ascii="Arial" w:eastAsia="Times New Roman" w:hAnsi="Arial" w:cs="Arial"/>
          <w:color w:val="0D0D0D"/>
          <w:sz w:val="22"/>
          <w:bdr w:val="none" w:sz="0" w:space="0" w:color="auto" w:frame="1"/>
          <w:lang w:val="es-CO" w:eastAsia="es-CO"/>
        </w:rPr>
        <w:lastRenderedPageBreak/>
        <w:t>Posteriormente, el artículo 2, parágrafo 7º, de la Ley 1150 de 2007, adicionado por el artículo 4 de la Ley 1882 de 2018, establece la obligatoriedad de la adopción de documentos tipo para algunos contratos, en los siguientes términos: </w:t>
      </w:r>
    </w:p>
    <w:p w14:paraId="6BF226BB" w14:textId="77777777" w:rsidR="00CC728E" w:rsidRPr="00930864" w:rsidRDefault="00CC728E" w:rsidP="00CC728E">
      <w:pPr>
        <w:shd w:val="clear" w:color="auto" w:fill="FFFFFF"/>
        <w:spacing w:line="276" w:lineRule="auto"/>
        <w:ind w:firstLine="709"/>
        <w:jc w:val="both"/>
        <w:rPr>
          <w:rFonts w:ascii="Arial" w:eastAsia="Times New Roman" w:hAnsi="Arial" w:cs="Arial"/>
          <w:color w:val="000000"/>
          <w:sz w:val="23"/>
          <w:szCs w:val="23"/>
          <w:lang w:val="es-CO" w:eastAsia="es-CO"/>
        </w:rPr>
      </w:pPr>
    </w:p>
    <w:p w14:paraId="43C4D4E3" w14:textId="77777777" w:rsidR="00CC728E" w:rsidRPr="006C58A6" w:rsidRDefault="00CC728E" w:rsidP="00CC728E">
      <w:pPr>
        <w:shd w:val="clear" w:color="auto" w:fill="FFFFFF"/>
        <w:ind w:left="709" w:right="709"/>
        <w:jc w:val="both"/>
        <w:rPr>
          <w:rFonts w:ascii="Arial" w:eastAsia="Times New Roman" w:hAnsi="Arial" w:cs="Arial"/>
          <w:color w:val="0D0D0D"/>
          <w:sz w:val="21"/>
          <w:szCs w:val="21"/>
          <w:bdr w:val="none" w:sz="0" w:space="0" w:color="auto" w:frame="1"/>
          <w:lang w:val="es-CO" w:eastAsia="es-CO"/>
        </w:rPr>
      </w:pPr>
      <w:r w:rsidRPr="006C58A6">
        <w:rPr>
          <w:rFonts w:ascii="Arial" w:eastAsia="Times New Roman" w:hAnsi="Arial" w:cs="Arial"/>
          <w:color w:val="0D0D0D"/>
          <w:sz w:val="21"/>
          <w:szCs w:val="21"/>
          <w:bdr w:val="none" w:sz="0" w:space="0" w:color="auto" w:frame="1"/>
          <w:lang w:val="es-CO" w:eastAsia="es-CO"/>
        </w:rPr>
        <w:t>Parágrafo 7°. 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w:t>
      </w:r>
      <w:r w:rsidRPr="006C58A6">
        <w:rPr>
          <w:rFonts w:ascii="Arial" w:eastAsia="Times New Roman" w:hAnsi="Arial" w:cs="Arial"/>
          <w:i/>
          <w:iCs/>
          <w:color w:val="0D0D0D"/>
          <w:sz w:val="21"/>
          <w:szCs w:val="21"/>
          <w:bdr w:val="none" w:sz="0" w:space="0" w:color="auto" w:frame="1"/>
          <w:lang w:val="es-CO" w:eastAsia="es-CO"/>
        </w:rPr>
        <w:t>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w:t>
      </w:r>
      <w:r w:rsidRPr="006C58A6">
        <w:rPr>
          <w:rFonts w:ascii="Arial" w:eastAsia="Times New Roman" w:hAnsi="Arial" w:cs="Arial"/>
          <w:color w:val="0D0D0D"/>
          <w:sz w:val="21"/>
          <w:szCs w:val="21"/>
          <w:bdr w:val="none" w:sz="0" w:space="0" w:color="auto" w:frame="1"/>
          <w:lang w:val="es-CO" w:eastAsia="es-CO"/>
        </w:rPr>
        <w:t> […] </w:t>
      </w:r>
      <w:r w:rsidRPr="006C58A6">
        <w:rPr>
          <w:rFonts w:ascii="Arial" w:eastAsia="Times New Roman" w:hAnsi="Arial" w:cs="Arial"/>
          <w:i/>
          <w:iCs/>
          <w:color w:val="0D0D0D"/>
          <w:sz w:val="21"/>
          <w:szCs w:val="21"/>
          <w:bdr w:val="none" w:sz="0" w:space="0" w:color="auto" w:frame="1"/>
          <w:lang w:val="es-CO" w:eastAsia="es-CO"/>
        </w:rPr>
        <w:t>teniendo en cuenta la naturaleza y cuantía de los contratos</w:t>
      </w:r>
      <w:r w:rsidRPr="006C58A6">
        <w:rPr>
          <w:rFonts w:ascii="Arial" w:eastAsia="Times New Roman" w:hAnsi="Arial" w:cs="Arial"/>
          <w:color w:val="0D0D0D"/>
          <w:sz w:val="21"/>
          <w:szCs w:val="21"/>
          <w:bdr w:val="none" w:sz="0" w:space="0" w:color="auto" w:frame="1"/>
          <w:lang w:val="es-CO" w:eastAsia="es-CO"/>
        </w:rPr>
        <w:t> […]. (Énfasis fuera de texto) </w:t>
      </w:r>
    </w:p>
    <w:p w14:paraId="7127D32A" w14:textId="77777777" w:rsidR="00CC728E" w:rsidRPr="00930864" w:rsidRDefault="00CC728E" w:rsidP="00CC728E">
      <w:pPr>
        <w:shd w:val="clear" w:color="auto" w:fill="FFFFFF"/>
        <w:spacing w:line="276" w:lineRule="auto"/>
        <w:ind w:left="709" w:right="709"/>
        <w:jc w:val="both"/>
        <w:rPr>
          <w:rFonts w:ascii="Arial" w:eastAsia="Times New Roman" w:hAnsi="Arial" w:cs="Arial"/>
          <w:color w:val="000000"/>
          <w:sz w:val="23"/>
          <w:szCs w:val="23"/>
          <w:lang w:val="es-CO" w:eastAsia="es-CO"/>
        </w:rPr>
      </w:pPr>
    </w:p>
    <w:p w14:paraId="1FDCF622" w14:textId="77777777" w:rsidR="00CC728E" w:rsidRPr="008A6C89" w:rsidRDefault="00CC728E" w:rsidP="00CC728E">
      <w:pPr>
        <w:shd w:val="clear" w:color="auto" w:fill="FFFFFF"/>
        <w:spacing w:line="276" w:lineRule="auto"/>
        <w:ind w:firstLine="708"/>
        <w:jc w:val="both"/>
        <w:rPr>
          <w:rFonts w:ascii="Arial" w:eastAsia="Times New Roman" w:hAnsi="Arial" w:cs="Arial"/>
          <w:color w:val="0D0D0D"/>
          <w:sz w:val="22"/>
          <w:bdr w:val="none" w:sz="0" w:space="0" w:color="auto" w:frame="1"/>
          <w:lang w:val="es-CO" w:eastAsia="es-CO"/>
        </w:rPr>
      </w:pPr>
      <w:r w:rsidRPr="008A6C89">
        <w:rPr>
          <w:rFonts w:ascii="Arial" w:eastAsia="Times New Roman" w:hAnsi="Arial" w:cs="Arial"/>
          <w:color w:val="0D0D0D"/>
          <w:sz w:val="22"/>
          <w:bdr w:val="none" w:sz="0" w:space="0" w:color="auto" w:frame="1"/>
          <w:lang w:val="es-CO" w:eastAsia="es-CO"/>
        </w:rPr>
        <w:t xml:space="preserve">Sin embargo, el 22 de julio de 2020, el Gobierno Nacional sancionó la Ley 2022, llamada la «ley de pliegos tipo», que rige a partir de su publicación y cuyo artículo 1 modifica el artículo 4 de la Ley 1882 de 2018 en relación con los siguientes aspectos: i) el sujeto encargado de la adopción de los documentos tipo, ya que antes se señalaba al Gobierno Nacional y ahora la entidad encargada directamente por la Ley es la Agencia Nacional de Contratación Pública – Colombia Compra Eficiente o quien haga sus veces; </w:t>
      </w:r>
      <w:proofErr w:type="spellStart"/>
      <w:r w:rsidRPr="008A6C89">
        <w:rPr>
          <w:rFonts w:ascii="Arial" w:eastAsia="Times New Roman" w:hAnsi="Arial" w:cs="Arial"/>
          <w:color w:val="0D0D0D"/>
          <w:sz w:val="22"/>
          <w:bdr w:val="none" w:sz="0" w:space="0" w:color="auto" w:frame="1"/>
          <w:lang w:val="es-CO" w:eastAsia="es-CO"/>
        </w:rPr>
        <w:t>ii</w:t>
      </w:r>
      <w:proofErr w:type="spellEnd"/>
      <w:r w:rsidRPr="008A6C89">
        <w:rPr>
          <w:rFonts w:ascii="Arial" w:eastAsia="Times New Roman" w:hAnsi="Arial" w:cs="Arial"/>
          <w:color w:val="0D0D0D"/>
          <w:sz w:val="22"/>
          <w:bdr w:val="none" w:sz="0" w:space="0" w:color="auto" w:frame="1"/>
          <w:lang w:val="es-CO" w:eastAsia="es-CO"/>
        </w:rPr>
        <w:t xml:space="preserve">) la inclusión de buenas prácticas contractuales y los principios de la contratación pública para establecer los requisitos habilitantes, factores técnicos, económicos y otros factores de escogencia en los documentos tipo; </w:t>
      </w:r>
      <w:proofErr w:type="spellStart"/>
      <w:r w:rsidRPr="008A6C89">
        <w:rPr>
          <w:rFonts w:ascii="Arial" w:eastAsia="Times New Roman" w:hAnsi="Arial" w:cs="Arial"/>
          <w:color w:val="0D0D0D"/>
          <w:sz w:val="22"/>
          <w:bdr w:val="none" w:sz="0" w:space="0" w:color="auto" w:frame="1"/>
          <w:lang w:val="es-CO" w:eastAsia="es-CO"/>
        </w:rPr>
        <w:t>iii</w:t>
      </w:r>
      <w:proofErr w:type="spellEnd"/>
      <w:r w:rsidRPr="008A6C89">
        <w:rPr>
          <w:rFonts w:ascii="Arial" w:eastAsia="Times New Roman" w:hAnsi="Arial" w:cs="Arial"/>
          <w:color w:val="0D0D0D"/>
          <w:sz w:val="22"/>
          <w:bdr w:val="none" w:sz="0" w:space="0" w:color="auto" w:frame="1"/>
          <w:lang w:val="es-CO" w:eastAsia="es-CO"/>
        </w:rPr>
        <w:t xml:space="preserve">) la implementación de procesos de capacitación en los municipios para la utilización de los documentos tipo buscando el desarrollo de la economía local; y </w:t>
      </w:r>
      <w:proofErr w:type="spellStart"/>
      <w:r w:rsidRPr="008A6C89">
        <w:rPr>
          <w:rFonts w:ascii="Arial" w:eastAsia="Times New Roman" w:hAnsi="Arial" w:cs="Arial"/>
          <w:color w:val="0D0D0D"/>
          <w:sz w:val="22"/>
          <w:bdr w:val="none" w:sz="0" w:space="0" w:color="auto" w:frame="1"/>
          <w:lang w:val="es-CO" w:eastAsia="es-CO"/>
        </w:rPr>
        <w:t>iv</w:t>
      </w:r>
      <w:proofErr w:type="spellEnd"/>
      <w:r w:rsidRPr="008A6C89">
        <w:rPr>
          <w:rFonts w:ascii="Arial" w:eastAsia="Times New Roman" w:hAnsi="Arial" w:cs="Arial"/>
          <w:color w:val="0D0D0D"/>
          <w:sz w:val="22"/>
          <w:bdr w:val="none" w:sz="0" w:space="0" w:color="auto" w:frame="1"/>
          <w:lang w:val="es-CO" w:eastAsia="es-CO"/>
        </w:rPr>
        <w:t>) las responsabilidades para Colombia Compra Eficiente en la definición del desarrollo e implementación de los documentos tipo mediante cronogramas, coordinación con otras entidades especializadas, recepción de comentarios de los interesados y revisión de los documentos tipo expedidos</w:t>
      </w:r>
      <w:r w:rsidRPr="008A6C89">
        <w:rPr>
          <w:rStyle w:val="Refdenotaalpie"/>
          <w:rFonts w:ascii="Arial" w:eastAsia="Times New Roman" w:hAnsi="Arial" w:cs="Arial"/>
          <w:color w:val="0D0D0D"/>
          <w:sz w:val="22"/>
          <w:bdr w:val="none" w:sz="0" w:space="0" w:color="auto" w:frame="1"/>
          <w:lang w:val="es-CO" w:eastAsia="es-CO"/>
        </w:rPr>
        <w:footnoteReference w:id="17"/>
      </w:r>
      <w:r w:rsidRPr="008A6C89">
        <w:rPr>
          <w:rFonts w:ascii="Arial" w:eastAsia="Times New Roman" w:hAnsi="Arial" w:cs="Arial"/>
          <w:color w:val="0D0D0D"/>
          <w:sz w:val="22"/>
          <w:bdr w:val="none" w:sz="0" w:space="0" w:color="auto" w:frame="1"/>
          <w:lang w:val="es-CO" w:eastAsia="es-CO"/>
        </w:rPr>
        <w:t>.  </w:t>
      </w:r>
    </w:p>
    <w:p w14:paraId="7ADB4433" w14:textId="77777777" w:rsidR="00CC728E" w:rsidRPr="008A6C89" w:rsidRDefault="00CC728E" w:rsidP="00CC728E">
      <w:pPr>
        <w:shd w:val="clear" w:color="auto" w:fill="FFFFFF"/>
        <w:spacing w:before="120" w:line="276" w:lineRule="auto"/>
        <w:ind w:firstLine="703"/>
        <w:jc w:val="both"/>
        <w:rPr>
          <w:rFonts w:ascii="Arial" w:eastAsia="Times New Roman" w:hAnsi="Arial" w:cs="Arial"/>
          <w:color w:val="0D0D0D"/>
          <w:sz w:val="22"/>
          <w:bdr w:val="none" w:sz="0" w:space="0" w:color="auto" w:frame="1"/>
          <w:lang w:val="es-CO" w:eastAsia="es-CO"/>
        </w:rPr>
      </w:pPr>
      <w:r w:rsidRPr="008A6C89">
        <w:rPr>
          <w:rFonts w:ascii="Arial" w:eastAsia="Times New Roman" w:hAnsi="Arial" w:cs="Arial"/>
          <w:color w:val="0D0D0D"/>
          <w:sz w:val="22"/>
          <w:bdr w:val="none" w:sz="0" w:space="0" w:color="auto" w:frame="1"/>
          <w:lang w:val="es-CO" w:eastAsia="es-CO"/>
        </w:rPr>
        <w:lastRenderedPageBreak/>
        <w:t>Sin perjuicio de lo anterior, la exposición de motivos del proyecto que se convirtió en la Ley 1882 de 2018 se refirió a la necesidad de utilizar documentos tipo, pues reducen el tiempo de los procesos de contratación y contribuyen al logro de una contratación pública más transparente y con mayor concurrencia de oferentes. Igualmente, la intención del legislador era adaptar el ordenamiento jurídico colombiano a las nuevas tendencias internacionales, al entender que los documentos tipo son una medida eficaz contra la corrupción y permiten una administración pública más eficiente y moderna. </w:t>
      </w:r>
    </w:p>
    <w:p w14:paraId="48D44E2A" w14:textId="77777777" w:rsidR="00CC728E" w:rsidRPr="008A6C89" w:rsidRDefault="00CC728E" w:rsidP="00CC728E">
      <w:pPr>
        <w:shd w:val="clear" w:color="auto" w:fill="FFFFFF"/>
        <w:spacing w:before="120" w:line="276" w:lineRule="auto"/>
        <w:ind w:firstLine="705"/>
        <w:jc w:val="both"/>
        <w:rPr>
          <w:rFonts w:ascii="Arial" w:eastAsia="Times New Roman" w:hAnsi="Arial" w:cs="Arial"/>
          <w:color w:val="0D0D0D"/>
          <w:sz w:val="22"/>
          <w:bdr w:val="none" w:sz="0" w:space="0" w:color="auto" w:frame="1"/>
          <w:lang w:val="es-CO" w:eastAsia="es-CO"/>
        </w:rPr>
      </w:pPr>
      <w:r w:rsidRPr="008A6C89">
        <w:rPr>
          <w:rFonts w:ascii="Arial" w:eastAsia="Times New Roman" w:hAnsi="Arial" w:cs="Arial"/>
          <w:color w:val="0D0D0D"/>
          <w:sz w:val="22"/>
          <w:bdr w:val="none" w:sz="0" w:space="0" w:color="auto" w:frame="1"/>
          <w:lang w:val="es-CO" w:eastAsia="es-CO"/>
        </w:rPr>
        <w:t>En ejercicio de la competencia conferida por el citado parágrafo, el Gobierno Nacional expidió el Decreto 342 de 2019, por medio del que se adoptaron los documentos tipo para licitaciones públicas para selección de contratistas de obra de infraestructura de transporte. En esta medida, el reglamento adicionó la Sección 6 y la Subsección 1 al Capítulo 2 del Título 1 de la Parte 2 del Libro 2 del Decreto 1082 de 2015, Decreto Único Reglamentario del Sector Administrativo de Planeación Nacional.  </w:t>
      </w:r>
    </w:p>
    <w:p w14:paraId="13C781FE" w14:textId="77777777" w:rsidR="00CC728E" w:rsidRPr="008A6C89" w:rsidRDefault="00CC728E" w:rsidP="00CC728E">
      <w:pPr>
        <w:shd w:val="clear" w:color="auto" w:fill="FFFFFF"/>
        <w:spacing w:before="120" w:line="276" w:lineRule="auto"/>
        <w:ind w:firstLine="705"/>
        <w:jc w:val="both"/>
        <w:rPr>
          <w:rFonts w:ascii="Arial" w:eastAsia="Times New Roman" w:hAnsi="Arial" w:cs="Arial"/>
          <w:color w:val="0D0D0D"/>
          <w:sz w:val="22"/>
          <w:bdr w:val="none" w:sz="0" w:space="0" w:color="auto" w:frame="1"/>
          <w:lang w:val="es-CO" w:eastAsia="es-CO"/>
        </w:rPr>
      </w:pPr>
      <w:r w:rsidRPr="008A6C89">
        <w:rPr>
          <w:rFonts w:ascii="Arial" w:eastAsia="Times New Roman" w:hAnsi="Arial" w:cs="Arial"/>
          <w:color w:val="0D0D0D"/>
          <w:sz w:val="22"/>
          <w:bdr w:val="none" w:sz="0" w:space="0" w:color="auto" w:frame="1"/>
          <w:lang w:val="es-CO" w:eastAsia="es-CO"/>
        </w:rPr>
        <w:t>El artículo 2.2.1.2.6.1.1 del Decreto 1082 de 2015, sobre el objeto de los «Documentos Tipo» adoptados por el Decreto 342 de 2019, señala que «La presente subsección tiene por objeto adoptar los Documentos Tipo para los pliegos de condiciones de los procesos de selección de licitación de obra pública de infraestructura de transporte». Además, el artículo 2.2.1.2.6.1.2 del Decreto –referido al alcance de los documentos tipo–dispone que «contienen parámetros obligatorios para las entidades estatales sometidas al Estatuto General de la Contratación Pública que adelanten procesos de selección de licitación de obra pública de infraestructura de transporte».  </w:t>
      </w:r>
    </w:p>
    <w:p w14:paraId="67D2B3DB" w14:textId="77777777" w:rsidR="00CC728E" w:rsidRPr="008A6C89" w:rsidRDefault="00CC728E" w:rsidP="00CC728E">
      <w:pPr>
        <w:shd w:val="clear" w:color="auto" w:fill="FFFFFF"/>
        <w:spacing w:before="120" w:line="276" w:lineRule="auto"/>
        <w:ind w:firstLine="705"/>
        <w:jc w:val="both"/>
        <w:rPr>
          <w:rFonts w:ascii="Arial" w:eastAsia="Times New Roman" w:hAnsi="Arial" w:cs="Arial"/>
          <w:color w:val="0D0D0D"/>
          <w:sz w:val="22"/>
          <w:bdr w:val="none" w:sz="0" w:space="0" w:color="auto" w:frame="1"/>
          <w:lang w:val="es-CO" w:eastAsia="es-CO"/>
        </w:rPr>
      </w:pPr>
      <w:r w:rsidRPr="008A6C89">
        <w:rPr>
          <w:rFonts w:ascii="Arial" w:eastAsia="Times New Roman" w:hAnsi="Arial" w:cs="Arial"/>
          <w:color w:val="0D0D0D"/>
          <w:sz w:val="22"/>
          <w:bdr w:val="none" w:sz="0" w:space="0" w:color="auto" w:frame="1"/>
          <w:lang w:val="es-CO" w:eastAsia="es-CO"/>
        </w:rPr>
        <w:t>El Gobierno Nacional mediante el artículo 2.2.1.2.6.1.3 del Decreto 1082 de 2015, adicionado por el Decreto 342 de 2019, facultó a la Agencia Nacional de Contratación Pública – Colombia Compra Eficiente, para que en coordinación con el Departamento Nacional de Planeación –DNP– y el Ministerio de Transporte, desarrollara e implementara los Documentos Tipo. Esto tuvo lugar con la expedición de la Resolución No. 1798 del 1º de abril de 2019 que implementó la Versión 1 de los documentos tipo para procesos de licitación de obra pública de infraestructura de transporte. </w:t>
      </w:r>
    </w:p>
    <w:p w14:paraId="194AB672" w14:textId="77777777" w:rsidR="00CC728E" w:rsidRPr="008A6C89" w:rsidRDefault="00CC728E" w:rsidP="00CC728E">
      <w:pPr>
        <w:shd w:val="clear" w:color="auto" w:fill="FFFFFF"/>
        <w:spacing w:before="120" w:line="276" w:lineRule="auto"/>
        <w:jc w:val="both"/>
        <w:rPr>
          <w:rFonts w:ascii="Arial" w:eastAsia="Times New Roman" w:hAnsi="Arial" w:cs="Arial"/>
          <w:color w:val="0D0D0D"/>
          <w:sz w:val="22"/>
          <w:bdr w:val="none" w:sz="0" w:space="0" w:color="auto" w:frame="1"/>
          <w:lang w:val="es-CO" w:eastAsia="es-CO"/>
        </w:rPr>
      </w:pPr>
      <w:r w:rsidRPr="008A6C89">
        <w:rPr>
          <w:rFonts w:ascii="Arial" w:eastAsia="Times New Roman" w:hAnsi="Arial" w:cs="Arial"/>
          <w:color w:val="0D0D0D"/>
          <w:sz w:val="22"/>
          <w:bdr w:val="none" w:sz="0" w:space="0" w:color="auto" w:frame="1"/>
          <w:lang w:val="es-CO" w:eastAsia="es-CO"/>
        </w:rPr>
        <w:t xml:space="preserve">            La Agencia Nacional de Contratación Pública – Colombia Compra Eficiente luego de identificar, junto con el Departamento Nacional de Planeación y el Ministerio de </w:t>
      </w:r>
      <w:r w:rsidRPr="008A6C89">
        <w:rPr>
          <w:rFonts w:ascii="Arial" w:eastAsia="Times New Roman" w:hAnsi="Arial" w:cs="Arial"/>
          <w:color w:val="0D0D0D"/>
          <w:sz w:val="22"/>
          <w:bdr w:val="none" w:sz="0" w:space="0" w:color="auto" w:frame="1"/>
          <w:lang w:val="es-CO" w:eastAsia="es-CO"/>
        </w:rPr>
        <w:lastRenderedPageBreak/>
        <w:t>Transporte, la necesidad de actualizar los documentos tipo para los procesos de licitación pública en orden de fortalecerlos y adaptarlos a la realidad de la contratación del país, implementó la versión 2. De esta manera expidió la Resolución No. 045 del 14 de febrero de 2020, «Por la cual se actualizan los Documentos Tipo para los procesos de selección de licitación de obra pública de infraestructura de transporte y se deroga la Resolución 1798 de 2019».  </w:t>
      </w:r>
    </w:p>
    <w:p w14:paraId="6245FDBE" w14:textId="77777777" w:rsidR="00CC728E" w:rsidRPr="008A6C89" w:rsidRDefault="00CC728E" w:rsidP="00CC728E">
      <w:pPr>
        <w:shd w:val="clear" w:color="auto" w:fill="FFFFFF"/>
        <w:spacing w:before="120" w:line="276" w:lineRule="auto"/>
        <w:ind w:firstLine="708"/>
        <w:jc w:val="both"/>
        <w:rPr>
          <w:rFonts w:ascii="Arial" w:eastAsia="Times New Roman" w:hAnsi="Arial" w:cs="Arial"/>
          <w:color w:val="0D0D0D"/>
          <w:sz w:val="22"/>
          <w:bdr w:val="none" w:sz="0" w:space="0" w:color="auto" w:frame="1"/>
          <w:lang w:val="es-CO" w:eastAsia="es-CO"/>
        </w:rPr>
      </w:pPr>
      <w:r w:rsidRPr="008A6C89">
        <w:rPr>
          <w:rFonts w:ascii="Arial" w:eastAsia="Times New Roman" w:hAnsi="Arial" w:cs="Arial"/>
          <w:color w:val="0D0D0D"/>
          <w:sz w:val="22"/>
          <w:bdr w:val="none" w:sz="0" w:space="0" w:color="auto" w:frame="1"/>
          <w:lang w:val="es-CO" w:eastAsia="es-CO"/>
        </w:rPr>
        <w:t>El Gobierno Nacional ejerció nuevamente la competencia prevista en el citado artículo 4 de la Ley 1882 de 2018, expidiendo el Decreto 2096 de 2019. Mediante ese Decreto se autorizaron los documentos tipo para procesos de contratación de obra pública de infraestructura de transporte adelantados en la modalidad de selección abreviada de menor cuantía. Este reglamento adicionó la Subsección 2 a la Sección 6 del Capítulo 2 del Título 1 de la parte 2 del Libro 2 del Decreto 1082 de 2015. </w:t>
      </w:r>
    </w:p>
    <w:p w14:paraId="3224430F" w14:textId="77777777" w:rsidR="00CC728E" w:rsidRPr="008A6C89" w:rsidRDefault="00CC728E" w:rsidP="00CC728E">
      <w:pPr>
        <w:shd w:val="clear" w:color="auto" w:fill="FFFFFF"/>
        <w:spacing w:before="120" w:line="276" w:lineRule="auto"/>
        <w:jc w:val="both"/>
        <w:rPr>
          <w:rFonts w:ascii="Arial" w:eastAsia="Times New Roman" w:hAnsi="Arial" w:cs="Arial"/>
          <w:color w:val="0D0D0D"/>
          <w:sz w:val="22"/>
          <w:bdr w:val="none" w:sz="0" w:space="0" w:color="auto" w:frame="1"/>
          <w:lang w:val="es-CO" w:eastAsia="es-CO"/>
        </w:rPr>
      </w:pPr>
      <w:r w:rsidRPr="008A6C89">
        <w:rPr>
          <w:rFonts w:ascii="Arial" w:eastAsia="Times New Roman" w:hAnsi="Arial" w:cs="Arial"/>
          <w:color w:val="0D0D0D"/>
          <w:sz w:val="22"/>
          <w:bdr w:val="none" w:sz="0" w:space="0" w:color="auto" w:frame="1"/>
          <w:lang w:val="es-CO" w:eastAsia="es-CO"/>
        </w:rPr>
        <w:t>            El artículo 2.2.1.2.6.2.2 del Decreto 1082 de 2015 contiene el listado de los documentos tipo aplicables a los procesos de selección abreviada de menor cuantía para la contratación de obra pública de infraestructura de transporte. Además, el 2.2.1.2.6.2.3 </w:t>
      </w:r>
      <w:r w:rsidRPr="008A6C89">
        <w:rPr>
          <w:rFonts w:ascii="Arial" w:eastAsia="Times New Roman" w:hAnsi="Arial" w:cs="Arial"/>
          <w:i/>
          <w:iCs/>
          <w:color w:val="0D0D0D"/>
          <w:sz w:val="22"/>
          <w:bdr w:val="none" w:sz="0" w:space="0" w:color="auto" w:frame="1"/>
          <w:lang w:val="es-CO" w:eastAsia="es-CO"/>
        </w:rPr>
        <w:t>ibidem</w:t>
      </w:r>
      <w:r w:rsidRPr="008A6C89">
        <w:rPr>
          <w:rFonts w:ascii="Arial" w:eastAsia="Times New Roman" w:hAnsi="Arial" w:cs="Arial"/>
          <w:color w:val="0D0D0D"/>
          <w:sz w:val="22"/>
          <w:bdr w:val="none" w:sz="0" w:space="0" w:color="auto" w:frame="1"/>
          <w:lang w:val="es-CO" w:eastAsia="es-CO"/>
        </w:rPr>
        <w:t> facultó a la Agencia Nacional de Contratación Pública – Colombia Compra Eficiente, para que en coordinación con el Departamento Nacional de Planeación –DNP– y el Ministerio de Transporte, desarrollara e implementara los documentos tipo. La entidad ejerció esta competencia mediante la expedición de la Resolución No. 044 del 14 de febrero de 2020 que implementó los documentos tipo para esta modalidad de selección. </w:t>
      </w:r>
    </w:p>
    <w:p w14:paraId="342D528B" w14:textId="77777777" w:rsidR="00CC728E" w:rsidRPr="008A6C89" w:rsidRDefault="00CC728E" w:rsidP="00CC728E">
      <w:pPr>
        <w:shd w:val="clear" w:color="auto" w:fill="FFFFFF"/>
        <w:spacing w:before="120" w:line="276" w:lineRule="auto"/>
        <w:ind w:firstLine="708"/>
        <w:jc w:val="both"/>
        <w:rPr>
          <w:rFonts w:ascii="Arial" w:eastAsia="Times New Roman" w:hAnsi="Arial" w:cs="Arial"/>
          <w:color w:val="0D0D0D"/>
          <w:sz w:val="22"/>
          <w:bdr w:val="none" w:sz="0" w:space="0" w:color="auto" w:frame="1"/>
          <w:lang w:val="es-CO" w:eastAsia="es-CO"/>
        </w:rPr>
      </w:pPr>
      <w:r w:rsidRPr="008A6C89">
        <w:rPr>
          <w:rFonts w:ascii="Arial" w:eastAsia="Times New Roman" w:hAnsi="Arial" w:cs="Arial"/>
          <w:color w:val="0D0D0D"/>
          <w:sz w:val="22"/>
          <w:bdr w:val="none" w:sz="0" w:space="0" w:color="auto" w:frame="1"/>
          <w:lang w:val="es-CO" w:eastAsia="es-CO"/>
        </w:rPr>
        <w:t>Finalmente, el Gobierno Nacional ejerció la competencia prevista en el citado artículo 4 de la Ley 1882 de 2018, expidiendo el Decreto 594 de 2020, el cual adoptó los documentos tipo para procesos de contratación de obra pública de infraestructura de transporte adelantados en la modalidad de mínima cuantía. Este reglamento adicionó la Subsección 3 a la Sección 6 del Capítulo 2 del Título 1 de la parte 2 del Libro 2 del Decreto 1082 de 2015. </w:t>
      </w:r>
    </w:p>
    <w:p w14:paraId="49C46BE6" w14:textId="77777777" w:rsidR="00CC728E" w:rsidRPr="008A6C89" w:rsidRDefault="00CC728E" w:rsidP="00CC728E">
      <w:pPr>
        <w:shd w:val="clear" w:color="auto" w:fill="FFFFFF"/>
        <w:spacing w:before="120" w:line="276" w:lineRule="auto"/>
        <w:ind w:firstLine="708"/>
        <w:jc w:val="both"/>
        <w:rPr>
          <w:rFonts w:ascii="Arial" w:eastAsia="Times New Roman" w:hAnsi="Arial" w:cs="Arial"/>
          <w:color w:val="0D0D0D"/>
          <w:sz w:val="22"/>
          <w:bdr w:val="none" w:sz="0" w:space="0" w:color="auto" w:frame="1"/>
          <w:lang w:val="es-CO" w:eastAsia="es-CO"/>
        </w:rPr>
      </w:pPr>
      <w:r w:rsidRPr="008A6C89">
        <w:rPr>
          <w:rFonts w:ascii="Arial" w:eastAsia="Times New Roman" w:hAnsi="Arial" w:cs="Arial"/>
          <w:color w:val="0D0D0D"/>
          <w:sz w:val="22"/>
          <w:bdr w:val="none" w:sz="0" w:space="0" w:color="auto" w:frame="1"/>
          <w:lang w:val="es-CO" w:eastAsia="es-CO"/>
        </w:rPr>
        <w:t>El artículo 2.2.1.2.6.3.2 del Decreto 1082 de 2015 contiene el listado de los documentos tipo aplicables a los procesos de mínima cuantía para la contratación de obra pública de infraestructura de transporte, mientras que el 2.2.1.2.6.3.3 facultó a la Agencia Nacional de Contratación Pública – Colombia Compra Eficiente, para que en coordinación con el Departamento Nacional de Planeación –DNP– y el Ministerio de Transporte, desarrollara e implementara los documentos tipo. Esta competencia fue ejercida mediante la expedición de la Resolución No. 094 del 21 de mayo de 2020 que implementó los documentos tipo para esta modalidad de selección. </w:t>
      </w:r>
    </w:p>
    <w:p w14:paraId="0F6C2263" w14:textId="1C36FBFE" w:rsidR="00CC728E" w:rsidRPr="008A6C89" w:rsidRDefault="00CC728E" w:rsidP="00CC728E">
      <w:pPr>
        <w:shd w:val="clear" w:color="auto" w:fill="FFFFFF"/>
        <w:spacing w:before="120" w:line="276" w:lineRule="auto"/>
        <w:ind w:firstLine="708"/>
        <w:jc w:val="both"/>
        <w:rPr>
          <w:rFonts w:ascii="Arial" w:eastAsia="Times New Roman" w:hAnsi="Arial" w:cs="Arial"/>
          <w:color w:val="000000"/>
          <w:sz w:val="22"/>
          <w:lang w:val="es-CO" w:eastAsia="es-CO"/>
        </w:rPr>
      </w:pPr>
      <w:r w:rsidRPr="008A6C89">
        <w:rPr>
          <w:rFonts w:ascii="Arial" w:eastAsia="Times New Roman" w:hAnsi="Arial" w:cs="Arial"/>
          <w:color w:val="0D0D0D"/>
          <w:sz w:val="22"/>
          <w:bdr w:val="none" w:sz="0" w:space="0" w:color="auto" w:frame="1"/>
          <w:lang w:val="es-CO" w:eastAsia="es-CO"/>
        </w:rPr>
        <w:t xml:space="preserve">Ahora bien, esta Agencia consciente de la afectación económica que causaron las medidas adoptadas para contener la pandemia COVID – 19 en el país, decide actualizar los documentos tipo para los procesos de licitación de obra pública y selección abreviada de menor cuantía de infraestructura de transporte y, en consecuencia, adopta medidas en </w:t>
      </w:r>
      <w:r w:rsidRPr="008A6C89">
        <w:rPr>
          <w:rFonts w:ascii="Arial" w:eastAsia="Times New Roman" w:hAnsi="Arial" w:cs="Arial"/>
          <w:color w:val="0D0D0D"/>
          <w:sz w:val="22"/>
          <w:bdr w:val="none" w:sz="0" w:space="0" w:color="auto" w:frame="1"/>
          <w:lang w:val="es-CO" w:eastAsia="es-CO"/>
        </w:rPr>
        <w:lastRenderedPageBreak/>
        <w:t xml:space="preserve">apoyo a la industria nacional. Por tanto, Colombia Compra Eficiente expide las Resoluciones No. 240 y 241 del 27 de noviembre 2020 mediante los cuales se adoptan los documentos tipo de licitación de obra pública – versión 3 y de selección abreviada de menor cuantía – versión 2 de infraestructura de transporte, lo cuales son obligatorios a partir del 1º de enero de 2021.   </w:t>
      </w:r>
    </w:p>
    <w:p w14:paraId="561B5969" w14:textId="5202A221" w:rsidR="006B057B" w:rsidRPr="009409FA" w:rsidRDefault="00CC728E" w:rsidP="00BD0076">
      <w:pPr>
        <w:spacing w:before="120" w:line="276" w:lineRule="auto"/>
        <w:ind w:firstLine="709"/>
        <w:jc w:val="both"/>
        <w:rPr>
          <w:rFonts w:ascii="Arial" w:hAnsi="Arial" w:cs="Arial"/>
          <w:color w:val="000000" w:themeColor="text1"/>
          <w:sz w:val="22"/>
        </w:rPr>
      </w:pPr>
      <w:r w:rsidRPr="0062651C">
        <w:rPr>
          <w:rFonts w:ascii="Arial" w:hAnsi="Arial" w:cs="Arial"/>
          <w:color w:val="000000" w:themeColor="text1"/>
          <w:sz w:val="22"/>
        </w:rPr>
        <w:t>Para cada uno</w:t>
      </w:r>
      <w:r w:rsidR="00A80C55" w:rsidRPr="0062651C">
        <w:rPr>
          <w:rFonts w:ascii="Arial" w:hAnsi="Arial" w:cs="Arial"/>
          <w:color w:val="000000" w:themeColor="text1"/>
          <w:sz w:val="22"/>
        </w:rPr>
        <w:t xml:space="preserve"> </w:t>
      </w:r>
      <w:r w:rsidR="003F06DD" w:rsidRPr="009409FA">
        <w:rPr>
          <w:rFonts w:ascii="Arial" w:hAnsi="Arial" w:cs="Arial"/>
          <w:color w:val="000000" w:themeColor="text1"/>
          <w:sz w:val="22"/>
        </w:rPr>
        <w:t xml:space="preserve">los </w:t>
      </w:r>
      <w:r w:rsidR="007C720F" w:rsidRPr="009409FA">
        <w:rPr>
          <w:rFonts w:ascii="Arial" w:hAnsi="Arial" w:cs="Arial"/>
          <w:color w:val="000000" w:themeColor="text1"/>
          <w:sz w:val="22"/>
        </w:rPr>
        <w:t>documentos base</w:t>
      </w:r>
      <w:r w:rsidRPr="009409FA">
        <w:rPr>
          <w:rFonts w:ascii="Arial" w:hAnsi="Arial" w:cs="Arial"/>
          <w:color w:val="000000" w:themeColor="text1"/>
          <w:sz w:val="22"/>
        </w:rPr>
        <w:t>, dependiendo de la modalidad de selección,</w:t>
      </w:r>
      <w:r w:rsidR="00A80C55" w:rsidRPr="009409FA">
        <w:rPr>
          <w:rFonts w:ascii="Arial" w:hAnsi="Arial" w:cs="Arial"/>
          <w:color w:val="000000" w:themeColor="text1"/>
          <w:sz w:val="22"/>
        </w:rPr>
        <w:t xml:space="preserve"> </w:t>
      </w:r>
      <w:r w:rsidRPr="009409FA">
        <w:rPr>
          <w:rFonts w:ascii="Arial" w:hAnsi="Arial" w:cs="Arial"/>
          <w:color w:val="000000" w:themeColor="text1"/>
          <w:sz w:val="22"/>
        </w:rPr>
        <w:t xml:space="preserve">se </w:t>
      </w:r>
      <w:r w:rsidR="00EA518F" w:rsidRPr="009409FA">
        <w:rPr>
          <w:rFonts w:ascii="Arial" w:hAnsi="Arial" w:cs="Arial"/>
          <w:color w:val="000000" w:themeColor="text1"/>
          <w:sz w:val="22"/>
        </w:rPr>
        <w:t xml:space="preserve">establece que </w:t>
      </w:r>
      <w:r w:rsidR="006E18EB" w:rsidRPr="009409FA">
        <w:rPr>
          <w:rFonts w:ascii="Arial" w:hAnsi="Arial" w:cs="Arial"/>
          <w:color w:val="000000" w:themeColor="text1"/>
          <w:sz w:val="22"/>
        </w:rPr>
        <w:t xml:space="preserve">los </w:t>
      </w:r>
      <w:r w:rsidR="007C720F" w:rsidRPr="009409FA">
        <w:rPr>
          <w:rFonts w:ascii="Arial" w:hAnsi="Arial" w:cs="Arial"/>
          <w:color w:val="000000" w:themeColor="text1"/>
          <w:sz w:val="22"/>
        </w:rPr>
        <w:t>documentos tipo</w:t>
      </w:r>
      <w:r w:rsidR="006E18EB" w:rsidRPr="009409FA">
        <w:rPr>
          <w:rFonts w:ascii="Arial" w:hAnsi="Arial" w:cs="Arial"/>
          <w:color w:val="000000" w:themeColor="text1"/>
          <w:sz w:val="22"/>
        </w:rPr>
        <w:t xml:space="preserve"> aplican </w:t>
      </w:r>
      <w:r w:rsidRPr="009409FA">
        <w:rPr>
          <w:rFonts w:ascii="Arial" w:hAnsi="Arial" w:cs="Arial"/>
          <w:color w:val="000000" w:themeColor="text1"/>
          <w:sz w:val="22"/>
        </w:rPr>
        <w:t>respecto</w:t>
      </w:r>
      <w:r w:rsidR="006E18EB" w:rsidRPr="009409FA">
        <w:rPr>
          <w:rFonts w:ascii="Arial" w:hAnsi="Arial" w:cs="Arial"/>
          <w:color w:val="000000" w:themeColor="text1"/>
          <w:sz w:val="22"/>
        </w:rPr>
        <w:t xml:space="preserve"> a las actividades definidas en la </w:t>
      </w:r>
      <w:r w:rsidR="007C720F">
        <w:rPr>
          <w:rFonts w:ascii="Arial" w:hAnsi="Arial" w:cs="Arial"/>
          <w:color w:val="000000" w:themeColor="text1"/>
          <w:sz w:val="22"/>
        </w:rPr>
        <w:t>«</w:t>
      </w:r>
      <w:r w:rsidR="006E18EB" w:rsidRPr="0062651C">
        <w:rPr>
          <w:rFonts w:ascii="Arial" w:hAnsi="Arial" w:cs="Arial"/>
          <w:color w:val="000000" w:themeColor="text1"/>
          <w:sz w:val="22"/>
        </w:rPr>
        <w:t>Matriz 1 – Experiencia</w:t>
      </w:r>
      <w:r w:rsidR="007C720F">
        <w:rPr>
          <w:rFonts w:ascii="Arial" w:hAnsi="Arial" w:cs="Arial"/>
          <w:color w:val="000000" w:themeColor="text1"/>
          <w:sz w:val="22"/>
        </w:rPr>
        <w:t>»</w:t>
      </w:r>
      <w:r w:rsidR="00E35DF3" w:rsidRPr="0062651C">
        <w:rPr>
          <w:rFonts w:ascii="Arial" w:hAnsi="Arial" w:cs="Arial"/>
          <w:color w:val="000000" w:themeColor="text1"/>
          <w:sz w:val="22"/>
        </w:rPr>
        <w:t>.</w:t>
      </w:r>
      <w:r w:rsidRPr="0062651C">
        <w:rPr>
          <w:rFonts w:ascii="Arial" w:hAnsi="Arial" w:cs="Arial"/>
          <w:color w:val="000000" w:themeColor="text1"/>
          <w:sz w:val="22"/>
        </w:rPr>
        <w:t xml:space="preserve"> Para el caso de la mínima cuantía, </w:t>
      </w:r>
      <w:r w:rsidR="007F4514" w:rsidRPr="009409FA">
        <w:rPr>
          <w:rFonts w:ascii="Arial" w:hAnsi="Arial" w:cs="Arial"/>
          <w:color w:val="000000" w:themeColor="text1"/>
          <w:sz w:val="22"/>
        </w:rPr>
        <w:t>l</w:t>
      </w:r>
      <w:r w:rsidR="004B25C5" w:rsidRPr="009409FA">
        <w:rPr>
          <w:rFonts w:ascii="Arial" w:hAnsi="Arial" w:cs="Arial"/>
          <w:color w:val="000000" w:themeColor="text1"/>
          <w:sz w:val="22"/>
        </w:rPr>
        <w:t xml:space="preserve">a </w:t>
      </w:r>
      <w:r w:rsidR="007C720F" w:rsidRPr="009409FA">
        <w:rPr>
          <w:rFonts w:ascii="Arial" w:hAnsi="Arial" w:cs="Arial"/>
          <w:color w:val="000000" w:themeColor="text1"/>
          <w:sz w:val="22"/>
        </w:rPr>
        <w:t xml:space="preserve">matriz 1 </w:t>
      </w:r>
      <w:r w:rsidR="004B25C5" w:rsidRPr="009409FA">
        <w:rPr>
          <w:rFonts w:ascii="Arial" w:hAnsi="Arial" w:cs="Arial"/>
          <w:color w:val="000000" w:themeColor="text1"/>
          <w:sz w:val="22"/>
        </w:rPr>
        <w:t xml:space="preserve">de los </w:t>
      </w:r>
      <w:r w:rsidR="007C720F" w:rsidRPr="009409FA">
        <w:rPr>
          <w:rFonts w:ascii="Arial" w:hAnsi="Arial" w:cs="Arial"/>
          <w:color w:val="000000" w:themeColor="text1"/>
          <w:sz w:val="22"/>
        </w:rPr>
        <w:t xml:space="preserve">documentos tipo </w:t>
      </w:r>
      <w:r w:rsidR="00182776" w:rsidRPr="009409FA">
        <w:rPr>
          <w:rFonts w:ascii="Arial" w:hAnsi="Arial" w:cs="Arial"/>
          <w:color w:val="000000" w:themeColor="text1"/>
          <w:sz w:val="22"/>
        </w:rPr>
        <w:t xml:space="preserve">está constituida por ocho </w:t>
      </w:r>
      <w:r w:rsidR="009B4B19" w:rsidRPr="009409FA">
        <w:rPr>
          <w:rFonts w:ascii="Arial" w:hAnsi="Arial" w:cs="Arial"/>
          <w:color w:val="000000" w:themeColor="text1"/>
          <w:sz w:val="22"/>
        </w:rPr>
        <w:t>(</w:t>
      </w:r>
      <w:r w:rsidR="00182776" w:rsidRPr="009409FA">
        <w:rPr>
          <w:rFonts w:ascii="Arial" w:hAnsi="Arial" w:cs="Arial"/>
          <w:color w:val="000000" w:themeColor="text1"/>
          <w:sz w:val="22"/>
        </w:rPr>
        <w:t>8</w:t>
      </w:r>
      <w:r w:rsidR="009B4B19" w:rsidRPr="009409FA">
        <w:rPr>
          <w:rFonts w:ascii="Arial" w:hAnsi="Arial" w:cs="Arial"/>
          <w:color w:val="000000" w:themeColor="text1"/>
          <w:sz w:val="22"/>
        </w:rPr>
        <w:t>)</w:t>
      </w:r>
      <w:r w:rsidR="00182776" w:rsidRPr="009409FA">
        <w:rPr>
          <w:rFonts w:ascii="Arial" w:hAnsi="Arial" w:cs="Arial"/>
          <w:color w:val="000000" w:themeColor="text1"/>
          <w:sz w:val="22"/>
        </w:rPr>
        <w:t xml:space="preserve"> tipos de obras de infraestructura de transporte, identificadas con un número y su descripción, los cuales son: 1) obras en vías primarias o secundarias, 2) obras en vías terciarias, 3) obras marítimas y fluviales, 4) obras en vías primarias o secundarias o terciarias para atención de emergencias diferentes a contratación directa, 5) obras férreas, 6) obras de infraestructura vial urbana, 7) obras en puentes y 8) obras aeroportuarias. </w:t>
      </w:r>
      <w:r w:rsidR="00D0008B" w:rsidRPr="009409FA">
        <w:rPr>
          <w:rFonts w:ascii="Arial" w:hAnsi="Arial" w:cs="Arial"/>
          <w:color w:val="000000" w:themeColor="text1"/>
          <w:sz w:val="22"/>
        </w:rPr>
        <w:t>Est</w:t>
      </w:r>
      <w:r w:rsidR="00BE3DB5" w:rsidRPr="009409FA">
        <w:rPr>
          <w:rFonts w:ascii="Arial" w:hAnsi="Arial" w:cs="Arial"/>
          <w:color w:val="000000" w:themeColor="text1"/>
          <w:sz w:val="22"/>
        </w:rPr>
        <w:t>as</w:t>
      </w:r>
      <w:r w:rsidR="00792691" w:rsidRPr="009409FA">
        <w:rPr>
          <w:rFonts w:ascii="Arial" w:hAnsi="Arial" w:cs="Arial"/>
          <w:color w:val="000000" w:themeColor="text1"/>
          <w:sz w:val="22"/>
        </w:rPr>
        <w:t xml:space="preserve"> obras de infraestructura de transporte</w:t>
      </w:r>
      <w:r w:rsidR="00F20F0D" w:rsidRPr="009409FA">
        <w:rPr>
          <w:rFonts w:ascii="Arial" w:hAnsi="Arial" w:cs="Arial"/>
          <w:color w:val="000000" w:themeColor="text1"/>
          <w:sz w:val="22"/>
        </w:rPr>
        <w:t xml:space="preserve">, a su vez, </w:t>
      </w:r>
      <w:r w:rsidR="007F4514" w:rsidRPr="009409FA">
        <w:rPr>
          <w:rFonts w:ascii="Arial" w:hAnsi="Arial" w:cs="Arial"/>
          <w:color w:val="000000" w:themeColor="text1"/>
          <w:sz w:val="22"/>
        </w:rPr>
        <w:t xml:space="preserve">se encuentran </w:t>
      </w:r>
      <w:r w:rsidR="00F20F0D" w:rsidRPr="009409FA">
        <w:rPr>
          <w:rFonts w:ascii="Arial" w:hAnsi="Arial" w:cs="Arial"/>
          <w:color w:val="000000" w:themeColor="text1"/>
          <w:sz w:val="22"/>
        </w:rPr>
        <w:t>subdivididas</w:t>
      </w:r>
      <w:r w:rsidR="00083023" w:rsidRPr="009409FA">
        <w:rPr>
          <w:rFonts w:ascii="Arial" w:hAnsi="Arial" w:cs="Arial"/>
          <w:color w:val="000000" w:themeColor="text1"/>
          <w:sz w:val="22"/>
        </w:rPr>
        <w:t xml:space="preserve"> en </w:t>
      </w:r>
      <w:r w:rsidR="000E11AC" w:rsidRPr="009409FA">
        <w:rPr>
          <w:rFonts w:ascii="Arial" w:hAnsi="Arial" w:cs="Arial"/>
          <w:color w:val="000000" w:themeColor="text1"/>
          <w:sz w:val="22"/>
        </w:rPr>
        <w:t xml:space="preserve">la Matriz 1 como </w:t>
      </w:r>
      <w:r w:rsidR="00083023" w:rsidRPr="009409FA">
        <w:rPr>
          <w:rFonts w:ascii="Arial" w:hAnsi="Arial" w:cs="Arial"/>
          <w:color w:val="000000" w:themeColor="text1"/>
          <w:sz w:val="22"/>
        </w:rPr>
        <w:t>«actividades a contratar».</w:t>
      </w:r>
    </w:p>
    <w:p w14:paraId="59CC195C" w14:textId="13E43C88" w:rsidR="004501E4" w:rsidRPr="009409FA" w:rsidRDefault="004E3943" w:rsidP="00BD0076">
      <w:pPr>
        <w:spacing w:before="120" w:line="276" w:lineRule="auto"/>
        <w:ind w:firstLine="709"/>
        <w:jc w:val="both"/>
        <w:rPr>
          <w:rFonts w:ascii="Arial" w:hAnsi="Arial" w:cs="Arial"/>
          <w:color w:val="000000" w:themeColor="text1"/>
          <w:sz w:val="22"/>
        </w:rPr>
      </w:pPr>
      <w:r w:rsidRPr="009409FA">
        <w:rPr>
          <w:rFonts w:ascii="Arial" w:hAnsi="Arial" w:cs="Arial"/>
          <w:color w:val="000000" w:themeColor="text1"/>
          <w:sz w:val="22"/>
        </w:rPr>
        <w:t xml:space="preserve">Por ejemplo, </w:t>
      </w:r>
      <w:r w:rsidR="00AF7706" w:rsidRPr="009409FA">
        <w:rPr>
          <w:rFonts w:ascii="Arial" w:hAnsi="Arial" w:cs="Arial"/>
          <w:color w:val="000000" w:themeColor="text1"/>
          <w:sz w:val="22"/>
        </w:rPr>
        <w:t>la</w:t>
      </w:r>
      <w:r w:rsidR="008F24C4" w:rsidRPr="009409FA">
        <w:rPr>
          <w:rFonts w:ascii="Arial" w:hAnsi="Arial" w:cs="Arial"/>
          <w:color w:val="000000" w:themeColor="text1"/>
          <w:sz w:val="22"/>
        </w:rPr>
        <w:t>s</w:t>
      </w:r>
      <w:r w:rsidR="00AF7706" w:rsidRPr="009409FA">
        <w:rPr>
          <w:rFonts w:ascii="Arial" w:hAnsi="Arial" w:cs="Arial"/>
          <w:color w:val="000000" w:themeColor="text1"/>
          <w:sz w:val="22"/>
        </w:rPr>
        <w:t xml:space="preserve"> </w:t>
      </w:r>
      <w:r w:rsidR="004501E4" w:rsidRPr="009409FA">
        <w:rPr>
          <w:rFonts w:ascii="Arial" w:hAnsi="Arial" w:cs="Arial"/>
          <w:color w:val="000000" w:themeColor="text1"/>
          <w:sz w:val="22"/>
        </w:rPr>
        <w:t>«</w:t>
      </w:r>
      <w:r w:rsidR="00AD031F" w:rsidRPr="009409FA">
        <w:rPr>
          <w:rFonts w:ascii="Arial" w:hAnsi="Arial" w:cs="Arial"/>
          <w:color w:val="000000" w:themeColor="text1"/>
          <w:sz w:val="22"/>
        </w:rPr>
        <w:t>1. OBRAS EN VÍAS PRIMARIAS O SECUNDARIAS</w:t>
      </w:r>
      <w:r w:rsidR="004501E4" w:rsidRPr="009409FA">
        <w:rPr>
          <w:rFonts w:ascii="Arial" w:hAnsi="Arial" w:cs="Arial"/>
          <w:color w:val="000000" w:themeColor="text1"/>
          <w:sz w:val="22"/>
        </w:rPr>
        <w:t xml:space="preserve">» están subdivididas en </w:t>
      </w:r>
      <w:r w:rsidR="00CC728E" w:rsidRPr="009409FA">
        <w:rPr>
          <w:rFonts w:ascii="Arial" w:hAnsi="Arial" w:cs="Arial"/>
          <w:color w:val="000000" w:themeColor="text1"/>
          <w:sz w:val="22"/>
        </w:rPr>
        <w:t>cinco</w:t>
      </w:r>
      <w:r w:rsidR="004501E4" w:rsidRPr="009409FA">
        <w:rPr>
          <w:rFonts w:ascii="Arial" w:hAnsi="Arial" w:cs="Arial"/>
          <w:color w:val="000000" w:themeColor="text1"/>
          <w:sz w:val="22"/>
        </w:rPr>
        <w:t xml:space="preserve"> actividades a contratar, a saber: «</w:t>
      </w:r>
      <w:r w:rsidR="00AD031F" w:rsidRPr="009409FA">
        <w:rPr>
          <w:rFonts w:ascii="Arial" w:hAnsi="Arial" w:cs="Arial"/>
          <w:color w:val="000000" w:themeColor="text1"/>
          <w:sz w:val="22"/>
        </w:rPr>
        <w:t>1.1 PROYECTOS DE CONSTRUCCIÓN DE VÍAS</w:t>
      </w:r>
      <w:r w:rsidR="004501E4" w:rsidRPr="009409FA">
        <w:rPr>
          <w:rFonts w:ascii="Arial" w:hAnsi="Arial" w:cs="Arial"/>
          <w:color w:val="000000" w:themeColor="text1"/>
          <w:sz w:val="22"/>
        </w:rPr>
        <w:t>», «</w:t>
      </w:r>
      <w:r w:rsidR="00AD031F" w:rsidRPr="009409FA">
        <w:rPr>
          <w:rFonts w:ascii="Arial" w:hAnsi="Arial" w:cs="Arial"/>
          <w:color w:val="000000" w:themeColor="text1"/>
          <w:sz w:val="22"/>
        </w:rPr>
        <w:t>1.2 PROYECTOS DE MEJORAMIENTO DE VÍAS</w:t>
      </w:r>
      <w:r w:rsidR="004501E4" w:rsidRPr="009409FA">
        <w:rPr>
          <w:rFonts w:ascii="Arial" w:hAnsi="Arial" w:cs="Arial"/>
          <w:color w:val="000000" w:themeColor="text1"/>
          <w:sz w:val="22"/>
        </w:rPr>
        <w:t>»</w:t>
      </w:r>
      <w:r w:rsidR="00AD031F" w:rsidRPr="009409FA">
        <w:rPr>
          <w:rFonts w:ascii="Arial" w:hAnsi="Arial" w:cs="Arial"/>
          <w:color w:val="000000" w:themeColor="text1"/>
          <w:sz w:val="22"/>
        </w:rPr>
        <w:t xml:space="preserve"> y «1.3 PROYECTOS DE REHABILITACION O MANTENIMIENTO DE CARRETERA»</w:t>
      </w:r>
      <w:r w:rsidR="00CC728E" w:rsidRPr="009409FA">
        <w:rPr>
          <w:rFonts w:ascii="Arial" w:hAnsi="Arial" w:cs="Arial"/>
          <w:color w:val="000000" w:themeColor="text1"/>
          <w:sz w:val="22"/>
        </w:rPr>
        <w:t>, «1.4 PROYECTOS DE DEMARCACIÓN O SEÑALIZACIÓN DE INFRAESTRUCTURA DE TRANSPORTE» y «1.5 PROYECTOS DE DEMARCACIÓN O SEÑALIZACIÓN DE ESPACIO PÚBLICO ASOCIADO A LA INFRAESTRUCTURA DE TRANSPORTE»</w:t>
      </w:r>
      <w:r w:rsidR="00532860" w:rsidRPr="009409FA">
        <w:rPr>
          <w:rFonts w:ascii="Arial" w:hAnsi="Arial" w:cs="Arial"/>
          <w:color w:val="000000" w:themeColor="text1"/>
          <w:sz w:val="22"/>
        </w:rPr>
        <w:t>.</w:t>
      </w:r>
      <w:r w:rsidR="00AD031F" w:rsidRPr="009409FA">
        <w:rPr>
          <w:rFonts w:ascii="Arial" w:hAnsi="Arial" w:cs="Arial"/>
          <w:color w:val="000000" w:themeColor="text1"/>
          <w:sz w:val="22"/>
        </w:rPr>
        <w:t xml:space="preserve"> De la misma manera las «2. OBRAS EN VIAS TERCIARIAS», se subdividen en</w:t>
      </w:r>
      <w:r w:rsidR="006E19FB" w:rsidRPr="009409FA">
        <w:rPr>
          <w:rFonts w:ascii="Arial" w:hAnsi="Arial" w:cs="Arial"/>
          <w:color w:val="000000" w:themeColor="text1"/>
          <w:sz w:val="22"/>
        </w:rPr>
        <w:t>:</w:t>
      </w:r>
      <w:r w:rsidR="00AD031F" w:rsidRPr="009409FA">
        <w:rPr>
          <w:rFonts w:ascii="Arial" w:hAnsi="Arial" w:cs="Arial"/>
          <w:color w:val="000000" w:themeColor="text1"/>
          <w:sz w:val="22"/>
        </w:rPr>
        <w:t xml:space="preserve"> «2.1 PROYECTOS DE CONSTRUCCIÓN DE VÍAS TERCIARIAS», «2.2 MEJORAMIENTO EN VÍAS TERCIARIAS» y «2.3 MANTENIMIENTO O REHABILITACIÓN EN VÍAS TERCIARIAS»</w:t>
      </w:r>
      <w:r w:rsidR="006E19FB" w:rsidRPr="009409FA">
        <w:rPr>
          <w:rFonts w:ascii="Arial" w:hAnsi="Arial" w:cs="Arial"/>
          <w:color w:val="000000" w:themeColor="text1"/>
          <w:sz w:val="22"/>
        </w:rPr>
        <w:t>.</w:t>
      </w:r>
      <w:r w:rsidR="008F24C4" w:rsidRPr="009409FA">
        <w:rPr>
          <w:rFonts w:ascii="Arial" w:hAnsi="Arial" w:cs="Arial"/>
          <w:color w:val="000000" w:themeColor="text1"/>
          <w:sz w:val="22"/>
        </w:rPr>
        <w:t xml:space="preserve"> De esta forma</w:t>
      </w:r>
      <w:r w:rsidR="0047425C" w:rsidRPr="009409FA">
        <w:rPr>
          <w:rFonts w:ascii="Arial" w:hAnsi="Arial" w:cs="Arial"/>
          <w:color w:val="000000" w:themeColor="text1"/>
          <w:sz w:val="22"/>
        </w:rPr>
        <w:t>, s</w:t>
      </w:r>
      <w:r w:rsidR="001026F1" w:rsidRPr="009409FA">
        <w:rPr>
          <w:rFonts w:ascii="Arial" w:hAnsi="Arial" w:cs="Arial"/>
          <w:color w:val="000000" w:themeColor="text1"/>
          <w:sz w:val="22"/>
        </w:rPr>
        <w:t xml:space="preserve">i la entidad pretende contratar alguna de </w:t>
      </w:r>
      <w:r w:rsidR="008F24C4" w:rsidRPr="009409FA">
        <w:rPr>
          <w:rFonts w:ascii="Arial" w:hAnsi="Arial" w:cs="Arial"/>
          <w:color w:val="000000" w:themeColor="text1"/>
          <w:sz w:val="22"/>
        </w:rPr>
        <w:t xml:space="preserve">tales </w:t>
      </w:r>
      <w:r w:rsidR="001026F1" w:rsidRPr="009409FA">
        <w:rPr>
          <w:rFonts w:ascii="Arial" w:hAnsi="Arial" w:cs="Arial"/>
          <w:color w:val="000000" w:themeColor="text1"/>
          <w:sz w:val="22"/>
        </w:rPr>
        <w:t>actividades, debe acudir a los Documentos Ti</w:t>
      </w:r>
      <w:r w:rsidR="00CC728E" w:rsidRPr="009409FA">
        <w:rPr>
          <w:rFonts w:ascii="Arial" w:hAnsi="Arial" w:cs="Arial"/>
          <w:color w:val="000000" w:themeColor="text1"/>
          <w:sz w:val="22"/>
        </w:rPr>
        <w:t>po</w:t>
      </w:r>
      <w:r w:rsidR="00B90CB1" w:rsidRPr="009409FA">
        <w:rPr>
          <w:rFonts w:ascii="Arial" w:hAnsi="Arial" w:cs="Arial"/>
          <w:color w:val="000000" w:themeColor="text1"/>
          <w:sz w:val="22"/>
        </w:rPr>
        <w:t xml:space="preserve"> dependiendo </w:t>
      </w:r>
      <w:r w:rsidR="00DE0A79" w:rsidRPr="009409FA">
        <w:rPr>
          <w:rFonts w:ascii="Arial" w:hAnsi="Arial" w:cs="Arial"/>
          <w:color w:val="000000" w:themeColor="text1"/>
          <w:sz w:val="22"/>
        </w:rPr>
        <w:t xml:space="preserve">de </w:t>
      </w:r>
      <w:r w:rsidR="00B90CB1" w:rsidRPr="009409FA">
        <w:rPr>
          <w:rFonts w:ascii="Arial" w:hAnsi="Arial" w:cs="Arial"/>
          <w:color w:val="000000" w:themeColor="text1"/>
          <w:sz w:val="22"/>
        </w:rPr>
        <w:t>las particularidades del proceso de contratación.</w:t>
      </w:r>
    </w:p>
    <w:p w14:paraId="66FD5837" w14:textId="4974AEC3" w:rsidR="004501E4" w:rsidRPr="009409FA" w:rsidRDefault="004501E4" w:rsidP="00BD0076">
      <w:pPr>
        <w:spacing w:before="120" w:line="276" w:lineRule="auto"/>
        <w:ind w:firstLine="709"/>
        <w:jc w:val="both"/>
        <w:rPr>
          <w:rFonts w:ascii="Arial" w:hAnsi="Arial" w:cs="Arial"/>
          <w:color w:val="000000" w:themeColor="text1"/>
          <w:sz w:val="22"/>
        </w:rPr>
      </w:pPr>
      <w:r w:rsidRPr="009409FA">
        <w:rPr>
          <w:rFonts w:ascii="Arial" w:hAnsi="Arial" w:cs="Arial"/>
          <w:color w:val="000000" w:themeColor="text1"/>
          <w:sz w:val="22"/>
        </w:rPr>
        <w:t>Esto, claro está, sin perjuicio de la aplicación de</w:t>
      </w:r>
      <w:r w:rsidR="00AF2D53" w:rsidRPr="009409FA">
        <w:rPr>
          <w:rFonts w:ascii="Arial" w:hAnsi="Arial" w:cs="Arial"/>
          <w:color w:val="000000" w:themeColor="text1"/>
          <w:sz w:val="22"/>
        </w:rPr>
        <w:t xml:space="preserve"> los Documentos Tipo </w:t>
      </w:r>
      <w:r w:rsidR="00FB273F" w:rsidRPr="009409FA">
        <w:rPr>
          <w:rFonts w:ascii="Arial" w:hAnsi="Arial" w:cs="Arial"/>
          <w:color w:val="000000" w:themeColor="text1"/>
          <w:sz w:val="22"/>
        </w:rPr>
        <w:t xml:space="preserve">en virtud del </w:t>
      </w:r>
      <w:r w:rsidRPr="009409FA">
        <w:rPr>
          <w:rFonts w:ascii="Arial" w:hAnsi="Arial" w:cs="Arial"/>
          <w:color w:val="000000" w:themeColor="text1"/>
          <w:sz w:val="22"/>
        </w:rPr>
        <w:t xml:space="preserve">artículo </w:t>
      </w:r>
      <w:r w:rsidR="003B0FE3" w:rsidRPr="003B0FE3">
        <w:rPr>
          <w:rFonts w:ascii="Arial" w:hAnsi="Arial" w:cs="Arial"/>
          <w:color w:val="000000" w:themeColor="text1"/>
          <w:sz w:val="22"/>
        </w:rPr>
        <w:t>2.2.1.2.6.3.5</w:t>
      </w:r>
      <w:r w:rsidR="00973D90" w:rsidRPr="009409FA">
        <w:rPr>
          <w:rFonts w:ascii="Arial" w:hAnsi="Arial" w:cs="Arial"/>
          <w:color w:val="000000" w:themeColor="text1"/>
          <w:sz w:val="22"/>
        </w:rPr>
        <w:t xml:space="preserve"> del Decreto 1082 de 2015</w:t>
      </w:r>
      <w:r w:rsidR="00973D90" w:rsidRPr="0062651C">
        <w:rPr>
          <w:rFonts w:ascii="Arial" w:hAnsi="Arial" w:cs="Arial"/>
          <w:color w:val="000000" w:themeColor="text1"/>
          <w:sz w:val="22"/>
        </w:rPr>
        <w:t xml:space="preserve">, adicionado por el </w:t>
      </w:r>
      <w:r w:rsidR="00973D90" w:rsidRPr="009409FA">
        <w:rPr>
          <w:rFonts w:ascii="Arial" w:hAnsi="Arial" w:cs="Arial"/>
          <w:color w:val="000000" w:themeColor="text1"/>
          <w:sz w:val="22"/>
        </w:rPr>
        <w:t xml:space="preserve">Decreto </w:t>
      </w:r>
      <w:r w:rsidR="003B0FE3">
        <w:rPr>
          <w:rFonts w:ascii="Arial" w:hAnsi="Arial" w:cs="Arial"/>
          <w:color w:val="000000" w:themeColor="text1"/>
          <w:sz w:val="22"/>
        </w:rPr>
        <w:t>594</w:t>
      </w:r>
      <w:r w:rsidR="003B0FE3" w:rsidRPr="0062651C">
        <w:rPr>
          <w:rFonts w:ascii="Arial" w:hAnsi="Arial" w:cs="Arial"/>
          <w:color w:val="000000" w:themeColor="text1"/>
          <w:sz w:val="22"/>
        </w:rPr>
        <w:t xml:space="preserve"> </w:t>
      </w:r>
      <w:r w:rsidR="00973D90" w:rsidRPr="0062651C">
        <w:rPr>
          <w:rFonts w:ascii="Arial" w:hAnsi="Arial" w:cs="Arial"/>
          <w:color w:val="000000" w:themeColor="text1"/>
          <w:sz w:val="22"/>
        </w:rPr>
        <w:t xml:space="preserve">de </w:t>
      </w:r>
      <w:r w:rsidR="003B0FE3">
        <w:rPr>
          <w:rFonts w:ascii="Arial" w:hAnsi="Arial" w:cs="Arial"/>
          <w:color w:val="000000" w:themeColor="text1"/>
          <w:sz w:val="22"/>
        </w:rPr>
        <w:t>2020</w:t>
      </w:r>
      <w:r w:rsidR="00973D90" w:rsidRPr="009409FA">
        <w:rPr>
          <w:rFonts w:ascii="Arial" w:hAnsi="Arial" w:cs="Arial"/>
          <w:color w:val="000000" w:themeColor="text1"/>
          <w:sz w:val="22"/>
        </w:rPr>
        <w:t>, qu</w:t>
      </w:r>
      <w:r w:rsidR="00BF6FA7" w:rsidRPr="009409FA">
        <w:rPr>
          <w:rFonts w:ascii="Arial" w:hAnsi="Arial" w:cs="Arial"/>
          <w:color w:val="000000" w:themeColor="text1"/>
          <w:sz w:val="22"/>
        </w:rPr>
        <w:t>e establece lo siguiente</w:t>
      </w:r>
      <w:r w:rsidR="00DE2A5E" w:rsidRPr="009409FA">
        <w:rPr>
          <w:rFonts w:ascii="Arial" w:hAnsi="Arial" w:cs="Arial"/>
          <w:color w:val="000000" w:themeColor="text1"/>
          <w:sz w:val="22"/>
        </w:rPr>
        <w:t>:</w:t>
      </w:r>
    </w:p>
    <w:p w14:paraId="6913D25C" w14:textId="77777777" w:rsidR="006B057B" w:rsidRPr="00667150" w:rsidRDefault="006B057B" w:rsidP="00DE2A5E">
      <w:pPr>
        <w:jc w:val="both"/>
        <w:rPr>
          <w:rFonts w:ascii="Arial" w:hAnsi="Arial" w:cs="Arial"/>
          <w:color w:val="000000" w:themeColor="text1"/>
          <w:sz w:val="22"/>
        </w:rPr>
      </w:pPr>
    </w:p>
    <w:p w14:paraId="32D4AB31" w14:textId="6C935C5C" w:rsidR="00CE6802" w:rsidRPr="00CE6802" w:rsidRDefault="00CE6802" w:rsidP="008A6C89">
      <w:pPr>
        <w:spacing w:after="120"/>
        <w:ind w:left="709" w:right="709"/>
        <w:jc w:val="both"/>
        <w:rPr>
          <w:rFonts w:ascii="Arial" w:hAnsi="Arial" w:cs="Arial"/>
          <w:color w:val="000000" w:themeColor="text1"/>
          <w:sz w:val="21"/>
          <w:szCs w:val="21"/>
        </w:rPr>
      </w:pPr>
      <w:r w:rsidRPr="00CE6802">
        <w:rPr>
          <w:rFonts w:ascii="Arial" w:hAnsi="Arial" w:cs="Arial"/>
          <w:color w:val="000000" w:themeColor="text1"/>
          <w:sz w:val="21"/>
          <w:szCs w:val="21"/>
        </w:rPr>
        <w:t>Cuando el objeto contractual incluya bienes o servicios ajenos a la obra pública de infraestructura de transporte, la entidad estatal deberá aplicar los Documentos Tipo. Si de manera excepcional requiere incluir experiencia adicional para evaluar la idoneidad respecto de los bienes o servicios ajenos a la obra pública, deberá seguir los siguientes parámetros:</w:t>
      </w:r>
    </w:p>
    <w:p w14:paraId="23B83717" w14:textId="3D1DA68C" w:rsidR="00CE6802" w:rsidRPr="00CE6802" w:rsidRDefault="00D3691E" w:rsidP="008A6C89">
      <w:pPr>
        <w:spacing w:after="120"/>
        <w:ind w:left="709" w:right="709"/>
        <w:jc w:val="both"/>
        <w:rPr>
          <w:rFonts w:ascii="Arial" w:hAnsi="Arial" w:cs="Arial"/>
          <w:color w:val="000000" w:themeColor="text1"/>
          <w:sz w:val="21"/>
          <w:szCs w:val="21"/>
        </w:rPr>
      </w:pPr>
      <w:r>
        <w:rPr>
          <w:rFonts w:ascii="Arial" w:hAnsi="Arial" w:cs="Arial"/>
          <w:color w:val="000000" w:themeColor="text1"/>
          <w:sz w:val="21"/>
          <w:szCs w:val="21"/>
        </w:rPr>
        <w:t xml:space="preserve">1. </w:t>
      </w:r>
      <w:r w:rsidR="00CE6802" w:rsidRPr="00CE6802">
        <w:rPr>
          <w:rFonts w:ascii="Arial" w:hAnsi="Arial" w:cs="Arial"/>
          <w:color w:val="000000" w:themeColor="text1"/>
          <w:sz w:val="21"/>
          <w:szCs w:val="21"/>
        </w:rPr>
        <w:t xml:space="preserve">Demostrar en los estudios previos que ha verificado las condiciones de mercado para la adquisición de los bienes o servicios adicionales al componente de obra pública, de tal manera que la experiencia adicional que se exija para </w:t>
      </w:r>
      <w:r w:rsidR="00CE6802" w:rsidRPr="00CE6802">
        <w:rPr>
          <w:rFonts w:ascii="Arial" w:hAnsi="Arial" w:cs="Arial"/>
          <w:color w:val="000000" w:themeColor="text1"/>
          <w:sz w:val="21"/>
          <w:szCs w:val="21"/>
        </w:rPr>
        <w:lastRenderedPageBreak/>
        <w:t>tales bienes o servicios procure la pluralidad de oferentes, y no limite la concurrencia de proponentes al proceso de contratación.</w:t>
      </w:r>
    </w:p>
    <w:p w14:paraId="6D264159" w14:textId="18FC7272" w:rsidR="00CE6802" w:rsidRPr="00CE6802" w:rsidRDefault="00D3691E" w:rsidP="008A6C89">
      <w:pPr>
        <w:spacing w:after="120"/>
        <w:ind w:left="709" w:right="709"/>
        <w:jc w:val="both"/>
        <w:rPr>
          <w:rFonts w:ascii="Arial" w:hAnsi="Arial" w:cs="Arial"/>
          <w:color w:val="000000" w:themeColor="text1"/>
          <w:sz w:val="21"/>
          <w:szCs w:val="21"/>
        </w:rPr>
      </w:pPr>
      <w:r>
        <w:rPr>
          <w:rFonts w:ascii="Arial" w:hAnsi="Arial" w:cs="Arial"/>
          <w:color w:val="000000" w:themeColor="text1"/>
          <w:sz w:val="21"/>
          <w:szCs w:val="21"/>
        </w:rPr>
        <w:t xml:space="preserve">2. </w:t>
      </w:r>
      <w:r w:rsidR="00CE6802" w:rsidRPr="00CE6802">
        <w:rPr>
          <w:rFonts w:ascii="Arial" w:hAnsi="Arial" w:cs="Arial"/>
          <w:color w:val="000000" w:themeColor="text1"/>
          <w:sz w:val="21"/>
          <w:szCs w:val="21"/>
        </w:rPr>
        <w:t>Conservar los requisitos exigidos en los Documentos Tipo.</w:t>
      </w:r>
    </w:p>
    <w:p w14:paraId="29CDEC99" w14:textId="594C97BD" w:rsidR="00FE3F52" w:rsidRPr="00667150" w:rsidRDefault="00D3691E" w:rsidP="008A6C89">
      <w:pPr>
        <w:ind w:left="709" w:right="709"/>
        <w:jc w:val="both"/>
      </w:pPr>
      <w:r>
        <w:rPr>
          <w:rFonts w:ascii="Arial" w:hAnsi="Arial" w:cs="Arial"/>
          <w:color w:val="000000" w:themeColor="text1"/>
          <w:sz w:val="21"/>
          <w:szCs w:val="21"/>
        </w:rPr>
        <w:t xml:space="preserve">3. </w:t>
      </w:r>
      <w:r w:rsidR="00CE6802" w:rsidRPr="00CE6802">
        <w:rPr>
          <w:rFonts w:ascii="Arial" w:hAnsi="Arial" w:cs="Arial"/>
          <w:color w:val="000000" w:themeColor="text1"/>
          <w:sz w:val="21"/>
          <w:szCs w:val="21"/>
        </w:rPr>
        <w:t>Abstenerse de pedir experiencia exclusiva con entidades estatales, experiencia previa en un territorio específico, limitada en el tiempo o que incluya volúmenes o cantidades de obra específica</w:t>
      </w:r>
      <w:r w:rsidR="00DE0A79" w:rsidRPr="00667150">
        <w:rPr>
          <w:rFonts w:ascii="Arial" w:hAnsi="Arial" w:cs="Arial"/>
          <w:color w:val="000000" w:themeColor="text1"/>
          <w:sz w:val="21"/>
          <w:szCs w:val="21"/>
        </w:rPr>
        <w:t>.</w:t>
      </w:r>
    </w:p>
    <w:p w14:paraId="7D33A9FF" w14:textId="77777777" w:rsidR="00D3691E" w:rsidRDefault="00D3691E" w:rsidP="0062651C">
      <w:pPr>
        <w:spacing w:line="276" w:lineRule="auto"/>
        <w:ind w:firstLine="708"/>
        <w:jc w:val="both"/>
        <w:rPr>
          <w:rFonts w:ascii="Arial" w:hAnsi="Arial" w:cs="Arial"/>
          <w:color w:val="000000" w:themeColor="text1"/>
          <w:sz w:val="22"/>
        </w:rPr>
      </w:pPr>
    </w:p>
    <w:p w14:paraId="2DD981EB" w14:textId="6EB7128E" w:rsidR="00C9363E" w:rsidRPr="00667150" w:rsidRDefault="00885E66" w:rsidP="008A6C89">
      <w:pPr>
        <w:spacing w:line="276" w:lineRule="auto"/>
        <w:ind w:firstLine="708"/>
        <w:jc w:val="both"/>
        <w:rPr>
          <w:rFonts w:ascii="Arial" w:hAnsi="Arial" w:cs="Arial"/>
          <w:color w:val="000000" w:themeColor="text1"/>
          <w:sz w:val="22"/>
        </w:rPr>
      </w:pPr>
      <w:r w:rsidRPr="00667150">
        <w:rPr>
          <w:rFonts w:ascii="Arial" w:hAnsi="Arial" w:cs="Arial"/>
          <w:color w:val="000000" w:themeColor="text1"/>
          <w:sz w:val="22"/>
        </w:rPr>
        <w:t>En conclusión</w:t>
      </w:r>
      <w:r w:rsidR="00C9363E" w:rsidRPr="00667150">
        <w:rPr>
          <w:rFonts w:ascii="Arial" w:hAnsi="Arial" w:cs="Arial"/>
          <w:color w:val="000000" w:themeColor="text1"/>
          <w:sz w:val="22"/>
        </w:rPr>
        <w:t xml:space="preserve">, </w:t>
      </w:r>
      <w:r w:rsidR="00792B81" w:rsidRPr="00667150">
        <w:rPr>
          <w:rFonts w:ascii="Arial" w:hAnsi="Arial" w:cs="Arial"/>
          <w:color w:val="000000" w:themeColor="text1"/>
          <w:sz w:val="22"/>
        </w:rPr>
        <w:t xml:space="preserve">Colombia Compra Eficiente </w:t>
      </w:r>
      <w:r w:rsidR="00B32603" w:rsidRPr="00667150">
        <w:rPr>
          <w:rFonts w:ascii="Arial" w:hAnsi="Arial" w:cs="Arial"/>
          <w:color w:val="000000" w:themeColor="text1"/>
          <w:sz w:val="22"/>
        </w:rPr>
        <w:t xml:space="preserve">considera </w:t>
      </w:r>
      <w:r w:rsidR="00C9363E" w:rsidRPr="00667150">
        <w:rPr>
          <w:rFonts w:ascii="Arial" w:hAnsi="Arial" w:cs="Arial"/>
          <w:color w:val="000000" w:themeColor="text1"/>
          <w:sz w:val="22"/>
        </w:rPr>
        <w:t>que los Documentos Tipo son obligatorios para las entidades públicas</w:t>
      </w:r>
      <w:r w:rsidR="000E6B8E" w:rsidRPr="00667150">
        <w:rPr>
          <w:rFonts w:ascii="Arial" w:hAnsi="Arial" w:cs="Arial"/>
          <w:color w:val="000000" w:themeColor="text1"/>
          <w:sz w:val="22"/>
        </w:rPr>
        <w:t xml:space="preserve"> que aplican la Ley 80 de 1993</w:t>
      </w:r>
      <w:r w:rsidR="00C9363E" w:rsidRPr="00667150">
        <w:rPr>
          <w:rFonts w:ascii="Arial" w:hAnsi="Arial" w:cs="Arial"/>
          <w:color w:val="000000" w:themeColor="text1"/>
          <w:sz w:val="22"/>
        </w:rPr>
        <w:t xml:space="preserve">, </w:t>
      </w:r>
      <w:r w:rsidR="00AA5A18" w:rsidRPr="00667150">
        <w:rPr>
          <w:rFonts w:ascii="Arial" w:hAnsi="Arial" w:cs="Arial"/>
          <w:color w:val="000000" w:themeColor="text1"/>
          <w:sz w:val="22"/>
        </w:rPr>
        <w:t xml:space="preserve">y </w:t>
      </w:r>
      <w:r w:rsidR="00C9363E" w:rsidRPr="00667150">
        <w:rPr>
          <w:rFonts w:ascii="Arial" w:hAnsi="Arial" w:cs="Arial"/>
          <w:color w:val="000000" w:themeColor="text1"/>
          <w:sz w:val="22"/>
        </w:rPr>
        <w:t xml:space="preserve">que el ámbito de aplicación de dichos documentos está determinado por las actividades a contratar establecidas en la Matriz 1 y, eventualmente, en </w:t>
      </w:r>
      <w:r w:rsidR="00A143C9" w:rsidRPr="00667150">
        <w:rPr>
          <w:rFonts w:ascii="Arial" w:hAnsi="Arial" w:cs="Arial"/>
          <w:color w:val="000000" w:themeColor="text1"/>
          <w:sz w:val="22"/>
        </w:rPr>
        <w:t xml:space="preserve">el artículo </w:t>
      </w:r>
      <w:r w:rsidR="00BB3775" w:rsidRPr="003B0FE3">
        <w:rPr>
          <w:rFonts w:ascii="Arial" w:hAnsi="Arial" w:cs="Arial"/>
          <w:color w:val="000000" w:themeColor="text1"/>
          <w:sz w:val="22"/>
        </w:rPr>
        <w:t>2.2.1.2.6.3.5</w:t>
      </w:r>
      <w:r w:rsidR="00A143C9" w:rsidRPr="00667150">
        <w:rPr>
          <w:rFonts w:ascii="Arial" w:hAnsi="Arial" w:cs="Arial"/>
          <w:color w:val="000000" w:themeColor="text1"/>
          <w:sz w:val="22"/>
        </w:rPr>
        <w:t xml:space="preserve"> del Decreto 1082 de 2015, adicionado por el Decreto </w:t>
      </w:r>
      <w:r w:rsidR="00BB3775">
        <w:rPr>
          <w:rFonts w:ascii="Arial" w:hAnsi="Arial" w:cs="Arial"/>
          <w:color w:val="000000" w:themeColor="text1"/>
          <w:sz w:val="22"/>
        </w:rPr>
        <w:t>591 de 2020</w:t>
      </w:r>
      <w:r w:rsidR="00C85003" w:rsidRPr="00667150">
        <w:rPr>
          <w:rFonts w:ascii="Arial" w:hAnsi="Arial" w:cs="Arial"/>
          <w:color w:val="000000" w:themeColor="text1"/>
          <w:sz w:val="22"/>
        </w:rPr>
        <w:t xml:space="preserve">, en relación con la adquisición de </w:t>
      </w:r>
      <w:r w:rsidR="00477842" w:rsidRPr="00667150">
        <w:rPr>
          <w:rFonts w:ascii="Arial" w:hAnsi="Arial" w:cs="Arial"/>
          <w:color w:val="000000" w:themeColor="text1"/>
          <w:sz w:val="22"/>
        </w:rPr>
        <w:t>bienes o servicios adicionales a la obra pública.</w:t>
      </w:r>
    </w:p>
    <w:p w14:paraId="7BE18E2F" w14:textId="004FBE16" w:rsidR="00885E66" w:rsidRPr="00667150" w:rsidRDefault="00623B3E" w:rsidP="00BD0076">
      <w:pPr>
        <w:spacing w:before="120" w:line="276" w:lineRule="auto"/>
        <w:ind w:firstLine="708"/>
        <w:jc w:val="both"/>
        <w:rPr>
          <w:rFonts w:ascii="Arial" w:hAnsi="Arial" w:cs="Arial"/>
          <w:color w:val="000000" w:themeColor="text1"/>
          <w:sz w:val="22"/>
        </w:rPr>
      </w:pPr>
      <w:r w:rsidRPr="00667150">
        <w:rPr>
          <w:rFonts w:ascii="Arial" w:hAnsi="Arial" w:cs="Arial"/>
          <w:color w:val="000000" w:themeColor="text1"/>
          <w:sz w:val="22"/>
        </w:rPr>
        <w:t xml:space="preserve">Es del caso precisar que </w:t>
      </w:r>
      <w:r w:rsidR="00885E66" w:rsidRPr="00667150">
        <w:rPr>
          <w:rFonts w:ascii="Arial" w:hAnsi="Arial" w:cs="Arial"/>
          <w:color w:val="000000" w:themeColor="text1"/>
          <w:sz w:val="22"/>
        </w:rPr>
        <w:t>l</w:t>
      </w:r>
      <w:r w:rsidR="00EE2230" w:rsidRPr="00667150">
        <w:rPr>
          <w:rFonts w:ascii="Arial" w:hAnsi="Arial" w:cs="Arial"/>
          <w:color w:val="000000" w:themeColor="text1"/>
          <w:sz w:val="22"/>
        </w:rPr>
        <w:t xml:space="preserve">a categoría </w:t>
      </w:r>
      <w:r w:rsidR="00885E66" w:rsidRPr="00667150">
        <w:rPr>
          <w:rFonts w:ascii="Arial" w:hAnsi="Arial" w:cs="Arial"/>
          <w:color w:val="000000" w:themeColor="text1"/>
          <w:sz w:val="22"/>
        </w:rPr>
        <w:t xml:space="preserve">«bienes </w:t>
      </w:r>
      <w:r w:rsidR="000269E5" w:rsidRPr="00667150">
        <w:rPr>
          <w:rFonts w:ascii="Arial" w:hAnsi="Arial" w:cs="Arial"/>
          <w:color w:val="000000" w:themeColor="text1"/>
          <w:sz w:val="22"/>
        </w:rPr>
        <w:t>o servicios adicionales a la obra pública»</w:t>
      </w:r>
      <w:r w:rsidR="00C21B22" w:rsidRPr="00667150">
        <w:rPr>
          <w:rFonts w:ascii="Arial" w:hAnsi="Arial" w:cs="Arial"/>
          <w:color w:val="000000" w:themeColor="text1"/>
          <w:sz w:val="22"/>
        </w:rPr>
        <w:t xml:space="preserve">, para efectos de la aplicación del artículo </w:t>
      </w:r>
      <w:r w:rsidR="000E0D08" w:rsidRPr="003B0FE3">
        <w:rPr>
          <w:rFonts w:ascii="Arial" w:hAnsi="Arial" w:cs="Arial"/>
          <w:color w:val="000000" w:themeColor="text1"/>
          <w:sz w:val="22"/>
        </w:rPr>
        <w:t>2.2.1.2.6.3.5</w:t>
      </w:r>
      <w:r w:rsidR="00C21B22" w:rsidRPr="00667150">
        <w:rPr>
          <w:rFonts w:ascii="Arial" w:hAnsi="Arial" w:cs="Arial"/>
          <w:color w:val="000000" w:themeColor="text1"/>
          <w:sz w:val="22"/>
        </w:rPr>
        <w:t xml:space="preserve"> del Decreto 1082 de 2015, </w:t>
      </w:r>
      <w:r w:rsidR="00B015D5" w:rsidRPr="00667150">
        <w:rPr>
          <w:rFonts w:ascii="Arial" w:hAnsi="Arial" w:cs="Arial"/>
          <w:color w:val="000000" w:themeColor="text1"/>
          <w:sz w:val="22"/>
        </w:rPr>
        <w:t>se</w:t>
      </w:r>
      <w:r w:rsidR="00C163C0" w:rsidRPr="00667150">
        <w:rPr>
          <w:rFonts w:ascii="Arial" w:hAnsi="Arial" w:cs="Arial"/>
          <w:color w:val="000000" w:themeColor="text1"/>
          <w:sz w:val="22"/>
        </w:rPr>
        <w:t xml:space="preserve"> circunscri</w:t>
      </w:r>
      <w:r w:rsidR="00B015D5" w:rsidRPr="00667150">
        <w:rPr>
          <w:rFonts w:ascii="Arial" w:hAnsi="Arial" w:cs="Arial"/>
          <w:color w:val="000000" w:themeColor="text1"/>
          <w:sz w:val="22"/>
        </w:rPr>
        <w:t>be</w:t>
      </w:r>
      <w:r w:rsidR="00C163C0" w:rsidRPr="00667150">
        <w:rPr>
          <w:rFonts w:ascii="Arial" w:hAnsi="Arial" w:cs="Arial"/>
          <w:color w:val="000000" w:themeColor="text1"/>
          <w:sz w:val="22"/>
        </w:rPr>
        <w:t xml:space="preserve"> a </w:t>
      </w:r>
      <w:r w:rsidR="00C21B22" w:rsidRPr="00667150">
        <w:rPr>
          <w:rFonts w:ascii="Arial" w:hAnsi="Arial" w:cs="Arial"/>
          <w:color w:val="000000" w:themeColor="text1"/>
          <w:sz w:val="22"/>
        </w:rPr>
        <w:t>los contratos</w:t>
      </w:r>
      <w:r w:rsidR="0064620D" w:rsidRPr="00667150">
        <w:rPr>
          <w:rFonts w:ascii="Arial" w:hAnsi="Arial" w:cs="Arial"/>
          <w:color w:val="000000" w:themeColor="text1"/>
          <w:sz w:val="22"/>
        </w:rPr>
        <w:t xml:space="preserve"> estatales </w:t>
      </w:r>
      <w:r w:rsidR="00C21B22" w:rsidRPr="00667150">
        <w:rPr>
          <w:rFonts w:ascii="Arial" w:hAnsi="Arial" w:cs="Arial"/>
          <w:color w:val="000000" w:themeColor="text1"/>
          <w:sz w:val="22"/>
        </w:rPr>
        <w:t xml:space="preserve">de </w:t>
      </w:r>
      <w:r w:rsidR="008A1E77" w:rsidRPr="00667150">
        <w:rPr>
          <w:rFonts w:ascii="Arial" w:hAnsi="Arial" w:cs="Arial"/>
          <w:color w:val="000000" w:themeColor="text1"/>
          <w:sz w:val="22"/>
        </w:rPr>
        <w:t>obra</w:t>
      </w:r>
      <w:r w:rsidR="00C21B22" w:rsidRPr="00667150">
        <w:rPr>
          <w:rFonts w:ascii="Arial" w:hAnsi="Arial" w:cs="Arial"/>
          <w:color w:val="000000" w:themeColor="text1"/>
          <w:sz w:val="22"/>
        </w:rPr>
        <w:t xml:space="preserve"> pública</w:t>
      </w:r>
      <w:r w:rsidR="008A1E77" w:rsidRPr="00667150">
        <w:rPr>
          <w:rFonts w:ascii="Arial" w:hAnsi="Arial" w:cs="Arial"/>
          <w:color w:val="000000" w:themeColor="text1"/>
          <w:sz w:val="22"/>
        </w:rPr>
        <w:t xml:space="preserve">. </w:t>
      </w:r>
      <w:r w:rsidR="000F0F9B" w:rsidRPr="00667150">
        <w:rPr>
          <w:rFonts w:ascii="Arial" w:hAnsi="Arial" w:cs="Arial"/>
          <w:color w:val="000000" w:themeColor="text1"/>
          <w:sz w:val="22"/>
        </w:rPr>
        <w:t>Así lo reconoció esta Agencia e</w:t>
      </w:r>
      <w:r w:rsidR="008A1E77" w:rsidRPr="00667150">
        <w:rPr>
          <w:rFonts w:ascii="Arial" w:hAnsi="Arial" w:cs="Arial"/>
          <w:color w:val="000000" w:themeColor="text1"/>
          <w:sz w:val="22"/>
        </w:rPr>
        <w:t xml:space="preserve">n el </w:t>
      </w:r>
      <w:r w:rsidR="00CD1392" w:rsidRPr="00667150">
        <w:rPr>
          <w:rFonts w:ascii="Arial" w:hAnsi="Arial" w:cs="Arial"/>
          <w:color w:val="000000" w:themeColor="text1"/>
          <w:sz w:val="22"/>
        </w:rPr>
        <w:t xml:space="preserve">concepto del </w:t>
      </w:r>
      <w:r w:rsidR="00526C99" w:rsidRPr="00667150">
        <w:rPr>
          <w:rFonts w:ascii="Arial" w:hAnsi="Arial" w:cs="Arial"/>
          <w:color w:val="000000" w:themeColor="text1"/>
          <w:sz w:val="22"/>
        </w:rPr>
        <w:t>21 de octubre de 2019</w:t>
      </w:r>
      <w:r w:rsidR="00CD1392" w:rsidRPr="00667150">
        <w:rPr>
          <w:rFonts w:ascii="Arial" w:hAnsi="Arial" w:cs="Arial"/>
          <w:color w:val="000000" w:themeColor="text1"/>
          <w:sz w:val="22"/>
        </w:rPr>
        <w:t xml:space="preserve"> –</w:t>
      </w:r>
      <w:r w:rsidR="004347DB" w:rsidRPr="00667150">
        <w:rPr>
          <w:rFonts w:ascii="Arial" w:hAnsi="Arial" w:cs="Arial"/>
          <w:color w:val="000000" w:themeColor="text1"/>
          <w:sz w:val="22"/>
        </w:rPr>
        <w:t>r</w:t>
      </w:r>
      <w:r w:rsidR="00CD1392" w:rsidRPr="00667150">
        <w:rPr>
          <w:rFonts w:ascii="Arial" w:hAnsi="Arial" w:cs="Arial"/>
          <w:color w:val="000000" w:themeColor="text1"/>
          <w:sz w:val="22"/>
        </w:rPr>
        <w:t xml:space="preserve">adicado No. </w:t>
      </w:r>
      <w:r w:rsidR="00526C99" w:rsidRPr="00667150">
        <w:rPr>
          <w:rFonts w:ascii="Arial" w:hAnsi="Arial" w:cs="Arial"/>
          <w:color w:val="000000" w:themeColor="text1"/>
          <w:sz w:val="22"/>
        </w:rPr>
        <w:t>2201913000007847–</w:t>
      </w:r>
      <w:r w:rsidR="00D707FC" w:rsidRPr="00667150">
        <w:rPr>
          <w:rFonts w:ascii="Arial" w:hAnsi="Arial" w:cs="Arial"/>
          <w:color w:val="000000" w:themeColor="text1"/>
          <w:sz w:val="22"/>
        </w:rPr>
        <w:t xml:space="preserve">, </w:t>
      </w:r>
      <w:r w:rsidR="000F0F9B" w:rsidRPr="00667150">
        <w:rPr>
          <w:rFonts w:ascii="Arial" w:hAnsi="Arial" w:cs="Arial"/>
          <w:color w:val="000000" w:themeColor="text1"/>
          <w:sz w:val="22"/>
        </w:rPr>
        <w:t>en el que</w:t>
      </w:r>
      <w:r w:rsidR="00F8551A" w:rsidRPr="00667150">
        <w:rPr>
          <w:rFonts w:ascii="Arial" w:hAnsi="Arial" w:cs="Arial"/>
          <w:color w:val="000000" w:themeColor="text1"/>
          <w:sz w:val="22"/>
        </w:rPr>
        <w:t xml:space="preserve"> estudió la aplicación del </w:t>
      </w:r>
      <w:r w:rsidR="00AD63EB" w:rsidRPr="00667150">
        <w:rPr>
          <w:rFonts w:ascii="Arial" w:hAnsi="Arial" w:cs="Arial"/>
          <w:color w:val="000000" w:themeColor="text1"/>
          <w:sz w:val="22"/>
        </w:rPr>
        <w:t xml:space="preserve">artículo </w:t>
      </w:r>
      <w:r w:rsidR="00F04355" w:rsidRPr="00667150">
        <w:rPr>
          <w:rFonts w:ascii="Arial" w:hAnsi="Arial" w:cs="Arial"/>
          <w:color w:val="000000" w:themeColor="text1"/>
          <w:sz w:val="22"/>
        </w:rPr>
        <w:t>2.2.1.2.6.1.5. del Decreto 1082 de 2015</w:t>
      </w:r>
      <w:r w:rsidR="00F8551A" w:rsidRPr="00667150">
        <w:rPr>
          <w:rFonts w:ascii="Arial" w:hAnsi="Arial" w:cs="Arial"/>
          <w:color w:val="000000" w:themeColor="text1"/>
          <w:sz w:val="22"/>
        </w:rPr>
        <w:t>,</w:t>
      </w:r>
      <w:r w:rsidR="00DE0E3C" w:rsidRPr="00667150">
        <w:rPr>
          <w:rFonts w:ascii="Arial" w:hAnsi="Arial" w:cs="Arial"/>
          <w:color w:val="000000" w:themeColor="text1"/>
          <w:sz w:val="22"/>
        </w:rPr>
        <w:t xml:space="preserve"> y, sobre la</w:t>
      </w:r>
      <w:r w:rsidR="0064620D" w:rsidRPr="00667150">
        <w:rPr>
          <w:rFonts w:ascii="Arial" w:hAnsi="Arial" w:cs="Arial"/>
          <w:color w:val="000000" w:themeColor="text1"/>
          <w:sz w:val="22"/>
        </w:rPr>
        <w:t xml:space="preserve"> posibilidad de exigir </w:t>
      </w:r>
      <w:r w:rsidR="00DE0E3C" w:rsidRPr="00667150">
        <w:rPr>
          <w:rFonts w:ascii="Arial" w:hAnsi="Arial" w:cs="Arial"/>
          <w:color w:val="000000" w:themeColor="text1"/>
          <w:sz w:val="22"/>
        </w:rPr>
        <w:t>experiencia</w:t>
      </w:r>
      <w:r w:rsidR="00F04355" w:rsidRPr="00667150">
        <w:rPr>
          <w:rFonts w:ascii="Arial" w:hAnsi="Arial" w:cs="Arial"/>
          <w:color w:val="000000" w:themeColor="text1"/>
          <w:sz w:val="22"/>
        </w:rPr>
        <w:t xml:space="preserve"> adicional</w:t>
      </w:r>
      <w:r w:rsidR="0064620D" w:rsidRPr="00667150">
        <w:rPr>
          <w:rFonts w:ascii="Arial" w:hAnsi="Arial" w:cs="Arial"/>
          <w:color w:val="000000" w:themeColor="text1"/>
          <w:sz w:val="22"/>
        </w:rPr>
        <w:t xml:space="preserve"> para «bienes o servicios adicionales a la obra pública»</w:t>
      </w:r>
      <w:r w:rsidR="00DE0E3C" w:rsidRPr="00667150">
        <w:rPr>
          <w:rFonts w:ascii="Arial" w:hAnsi="Arial" w:cs="Arial"/>
          <w:color w:val="000000" w:themeColor="text1"/>
          <w:sz w:val="22"/>
        </w:rPr>
        <w:t>, consideró</w:t>
      </w:r>
      <w:r w:rsidR="0002714A" w:rsidRPr="00667150">
        <w:rPr>
          <w:rFonts w:ascii="Arial" w:hAnsi="Arial" w:cs="Arial"/>
          <w:color w:val="000000" w:themeColor="text1"/>
          <w:sz w:val="22"/>
        </w:rPr>
        <w:t xml:space="preserve"> lo siguiente</w:t>
      </w:r>
      <w:r w:rsidR="000F0F9B" w:rsidRPr="00667150">
        <w:rPr>
          <w:rFonts w:ascii="Arial" w:hAnsi="Arial" w:cs="Arial"/>
          <w:color w:val="000000" w:themeColor="text1"/>
          <w:sz w:val="22"/>
        </w:rPr>
        <w:t>:</w:t>
      </w:r>
      <w:r w:rsidR="00D707FC" w:rsidRPr="00667150">
        <w:rPr>
          <w:rFonts w:ascii="Arial" w:hAnsi="Arial" w:cs="Arial"/>
          <w:color w:val="000000" w:themeColor="text1"/>
          <w:sz w:val="22"/>
        </w:rPr>
        <w:t xml:space="preserve"> </w:t>
      </w:r>
    </w:p>
    <w:p w14:paraId="7D2BE4CB" w14:textId="77777777" w:rsidR="008618DB" w:rsidRPr="00667150" w:rsidRDefault="008618DB" w:rsidP="00EC4803">
      <w:pPr>
        <w:spacing w:line="276" w:lineRule="auto"/>
        <w:ind w:firstLine="708"/>
        <w:jc w:val="both"/>
        <w:rPr>
          <w:rFonts w:ascii="Arial" w:hAnsi="Arial" w:cs="Arial"/>
          <w:color w:val="000000" w:themeColor="text1"/>
          <w:sz w:val="22"/>
        </w:rPr>
      </w:pPr>
    </w:p>
    <w:p w14:paraId="368EFFDB" w14:textId="2FC19D3C" w:rsidR="008618DB" w:rsidRPr="00667150" w:rsidRDefault="008618DB" w:rsidP="008618DB">
      <w:pPr>
        <w:ind w:left="709" w:right="760"/>
        <w:jc w:val="both"/>
        <w:rPr>
          <w:rFonts w:ascii="Arial" w:hAnsi="Arial" w:cs="Arial"/>
          <w:color w:val="000000" w:themeColor="text1"/>
          <w:sz w:val="21"/>
          <w:szCs w:val="21"/>
        </w:rPr>
      </w:pPr>
      <w:r w:rsidRPr="00667150">
        <w:rPr>
          <w:rFonts w:ascii="Arial" w:hAnsi="Arial" w:cs="Arial"/>
          <w:color w:val="000000" w:themeColor="text1"/>
          <w:sz w:val="21"/>
          <w:szCs w:val="21"/>
        </w:rPr>
        <w:t xml:space="preserve">La posibilidad de solicitar experiencia adicional sólo es viable cuando el objeto contractual incluye bienes o servicios adicionales a la obra pública de infraestructura de transporte, es decir: i) la actividad que se requiere </w:t>
      </w:r>
      <w:r w:rsidRPr="00667150">
        <w:rPr>
          <w:rFonts w:ascii="Arial" w:hAnsi="Arial" w:cs="Arial"/>
          <w:i/>
          <w:iCs/>
          <w:color w:val="000000" w:themeColor="text1"/>
          <w:sz w:val="21"/>
          <w:szCs w:val="21"/>
        </w:rPr>
        <w:t>si bien es una actividad de obra</w:t>
      </w:r>
      <w:r w:rsidRPr="00667150">
        <w:rPr>
          <w:rFonts w:ascii="Arial" w:hAnsi="Arial" w:cs="Arial"/>
          <w:color w:val="000000" w:themeColor="text1"/>
          <w:sz w:val="21"/>
          <w:szCs w:val="21"/>
        </w:rPr>
        <w:t xml:space="preserve"> no es relacionada con la infraestructura de obra de infraestructura transporte, por ejemplo, la construcción de alcantarillado o acueducto, y, </w:t>
      </w:r>
      <w:proofErr w:type="spellStart"/>
      <w:r w:rsidRPr="00667150">
        <w:rPr>
          <w:rFonts w:ascii="Arial" w:hAnsi="Arial" w:cs="Arial"/>
          <w:color w:val="000000" w:themeColor="text1"/>
          <w:sz w:val="21"/>
          <w:szCs w:val="21"/>
        </w:rPr>
        <w:t>ii</w:t>
      </w:r>
      <w:proofErr w:type="spellEnd"/>
      <w:r w:rsidRPr="00667150">
        <w:rPr>
          <w:rFonts w:ascii="Arial" w:hAnsi="Arial" w:cs="Arial"/>
          <w:color w:val="000000" w:themeColor="text1"/>
          <w:sz w:val="21"/>
          <w:szCs w:val="21"/>
        </w:rPr>
        <w:t>) la obra o servicio adicional es distinto a la actividad de obra aun cuando se relaciona con la infraestructura de transporte, ya sea porque es un contrato de suministro, de consultoría para realizar los estudios y diseños de la obra de infraestructura de transporte.</w:t>
      </w:r>
      <w:r w:rsidR="00604EF0" w:rsidRPr="00667150">
        <w:rPr>
          <w:rFonts w:ascii="Arial" w:hAnsi="Arial" w:cs="Arial"/>
          <w:color w:val="000000" w:themeColor="text1"/>
          <w:sz w:val="21"/>
          <w:szCs w:val="21"/>
        </w:rPr>
        <w:t xml:space="preserve"> (</w:t>
      </w:r>
      <w:r w:rsidR="000E0D08">
        <w:rPr>
          <w:rFonts w:ascii="Arial" w:hAnsi="Arial" w:cs="Arial"/>
          <w:color w:val="000000" w:themeColor="text1"/>
          <w:sz w:val="21"/>
          <w:szCs w:val="21"/>
        </w:rPr>
        <w:t>Énfasis fuera de texto</w:t>
      </w:r>
      <w:r w:rsidR="00604EF0" w:rsidRPr="00667150">
        <w:rPr>
          <w:rFonts w:ascii="Arial" w:hAnsi="Arial" w:cs="Arial"/>
          <w:color w:val="000000" w:themeColor="text1"/>
          <w:sz w:val="21"/>
          <w:szCs w:val="21"/>
        </w:rPr>
        <w:t>)</w:t>
      </w:r>
    </w:p>
    <w:p w14:paraId="6A2021ED" w14:textId="77777777" w:rsidR="008618DB" w:rsidRPr="00667150" w:rsidRDefault="008618DB" w:rsidP="00EC4803">
      <w:pPr>
        <w:spacing w:line="276" w:lineRule="auto"/>
        <w:ind w:firstLine="708"/>
        <w:jc w:val="both"/>
        <w:rPr>
          <w:rFonts w:ascii="Arial" w:hAnsi="Arial" w:cs="Arial"/>
          <w:color w:val="000000" w:themeColor="text1"/>
          <w:sz w:val="22"/>
        </w:rPr>
      </w:pPr>
    </w:p>
    <w:p w14:paraId="56A0F8E5" w14:textId="75BACCDB" w:rsidR="00F046CB" w:rsidRPr="00667150" w:rsidRDefault="006E19FB" w:rsidP="00CF79BC">
      <w:pPr>
        <w:spacing w:after="120" w:line="276" w:lineRule="auto"/>
        <w:jc w:val="both"/>
        <w:rPr>
          <w:rFonts w:ascii="Arial" w:hAnsi="Arial" w:cs="Arial"/>
          <w:color w:val="000000" w:themeColor="text1"/>
          <w:sz w:val="22"/>
        </w:rPr>
      </w:pPr>
      <w:r w:rsidRPr="00667150">
        <w:rPr>
          <w:rFonts w:ascii="Arial" w:hAnsi="Arial" w:cs="Arial"/>
          <w:color w:val="000000" w:themeColor="text1"/>
          <w:sz w:val="22"/>
        </w:rPr>
        <w:tab/>
        <w:t>Las actividades de mantenimiento</w:t>
      </w:r>
      <w:r w:rsidR="00ED34FF" w:rsidRPr="00667150">
        <w:rPr>
          <w:rFonts w:ascii="Arial" w:hAnsi="Arial" w:cs="Arial"/>
          <w:color w:val="000000" w:themeColor="text1"/>
          <w:sz w:val="22"/>
        </w:rPr>
        <w:t xml:space="preserve"> sobre bienes inmuebles</w:t>
      </w:r>
      <w:r w:rsidRPr="00667150">
        <w:rPr>
          <w:rFonts w:ascii="Arial" w:hAnsi="Arial" w:cs="Arial"/>
          <w:color w:val="000000" w:themeColor="text1"/>
          <w:sz w:val="22"/>
        </w:rPr>
        <w:t xml:space="preserve">, conforme a lo desarrollado en el numeral 2.1. de este documento, </w:t>
      </w:r>
      <w:r w:rsidR="00ED34FF" w:rsidRPr="00667150">
        <w:rPr>
          <w:rFonts w:ascii="Arial" w:hAnsi="Arial" w:cs="Arial"/>
          <w:color w:val="000000" w:themeColor="text1"/>
          <w:sz w:val="22"/>
        </w:rPr>
        <w:t>se encuentran</w:t>
      </w:r>
      <w:r w:rsidR="008A0D81" w:rsidRPr="00667150">
        <w:rPr>
          <w:rFonts w:ascii="Arial" w:hAnsi="Arial" w:cs="Arial"/>
          <w:color w:val="000000" w:themeColor="text1"/>
          <w:sz w:val="22"/>
        </w:rPr>
        <w:t xml:space="preserve"> en principio</w:t>
      </w:r>
      <w:r w:rsidR="00ED34FF" w:rsidRPr="00667150">
        <w:rPr>
          <w:rFonts w:ascii="Arial" w:hAnsi="Arial" w:cs="Arial"/>
          <w:color w:val="000000" w:themeColor="text1"/>
          <w:sz w:val="22"/>
        </w:rPr>
        <w:t xml:space="preserve"> comprendidas dentro de los posibles objetos del contrato de obra pública definido por el numeral 1 del artículo 32 de la Ley 80 de 1993</w:t>
      </w:r>
      <w:r w:rsidR="00F046CB" w:rsidRPr="00667150">
        <w:rPr>
          <w:rFonts w:ascii="Arial" w:hAnsi="Arial" w:cs="Arial"/>
          <w:color w:val="000000" w:themeColor="text1"/>
          <w:sz w:val="22"/>
        </w:rPr>
        <w:t xml:space="preserve">. En ese sentido, el hecho de que no se realicen actividades de construcción, no desvirtúa la naturaleza del contrato, al </w:t>
      </w:r>
      <w:r w:rsidR="00361898" w:rsidRPr="00667150">
        <w:rPr>
          <w:rFonts w:ascii="Arial" w:hAnsi="Arial" w:cs="Arial"/>
          <w:color w:val="000000" w:themeColor="text1"/>
          <w:sz w:val="22"/>
        </w:rPr>
        <w:t>ser</w:t>
      </w:r>
      <w:r w:rsidR="00F046CB" w:rsidRPr="00667150">
        <w:rPr>
          <w:rFonts w:ascii="Arial" w:hAnsi="Arial" w:cs="Arial"/>
          <w:color w:val="000000" w:themeColor="text1"/>
          <w:sz w:val="22"/>
        </w:rPr>
        <w:t xml:space="preserve"> el mantenimiento una </w:t>
      </w:r>
      <w:r w:rsidR="00CB4E3B">
        <w:rPr>
          <w:rFonts w:ascii="Arial" w:hAnsi="Arial" w:cs="Arial"/>
          <w:color w:val="000000" w:themeColor="text1"/>
          <w:sz w:val="22"/>
        </w:rPr>
        <w:t xml:space="preserve">de </w:t>
      </w:r>
      <w:r w:rsidR="00F046CB" w:rsidRPr="00667150">
        <w:rPr>
          <w:rFonts w:ascii="Arial" w:hAnsi="Arial" w:cs="Arial"/>
          <w:color w:val="000000" w:themeColor="text1"/>
          <w:sz w:val="22"/>
        </w:rPr>
        <w:t>las actividades propias de la ejecución de los contratos de obra</w:t>
      </w:r>
      <w:r w:rsidR="00361898" w:rsidRPr="00667150">
        <w:rPr>
          <w:rFonts w:ascii="Arial" w:hAnsi="Arial" w:cs="Arial"/>
          <w:color w:val="000000" w:themeColor="text1"/>
          <w:sz w:val="22"/>
        </w:rPr>
        <w:t xml:space="preserve"> pública</w:t>
      </w:r>
      <w:r w:rsidR="00F046CB" w:rsidRPr="00667150">
        <w:rPr>
          <w:rFonts w:ascii="Arial" w:hAnsi="Arial" w:cs="Arial"/>
          <w:color w:val="000000" w:themeColor="text1"/>
          <w:sz w:val="22"/>
        </w:rPr>
        <w:t>.</w:t>
      </w:r>
    </w:p>
    <w:p w14:paraId="459D01FD" w14:textId="31B9CD96" w:rsidR="00380B39" w:rsidRPr="00667150" w:rsidRDefault="008A0D81" w:rsidP="006E08C2">
      <w:pPr>
        <w:spacing w:after="120" w:line="276" w:lineRule="auto"/>
        <w:jc w:val="both"/>
        <w:rPr>
          <w:rFonts w:ascii="Arial" w:hAnsi="Arial" w:cs="Arial"/>
          <w:color w:val="000000" w:themeColor="text1"/>
          <w:sz w:val="22"/>
        </w:rPr>
      </w:pPr>
      <w:r w:rsidRPr="00667150">
        <w:rPr>
          <w:rFonts w:ascii="Arial" w:hAnsi="Arial" w:cs="Arial"/>
          <w:color w:val="000000" w:themeColor="text1"/>
          <w:sz w:val="22"/>
        </w:rPr>
        <w:tab/>
        <w:t xml:space="preserve">Ahora bien, en los numerales </w:t>
      </w:r>
      <w:r w:rsidR="00F9361D">
        <w:rPr>
          <w:rFonts w:ascii="Arial" w:hAnsi="Arial" w:cs="Arial"/>
          <w:color w:val="000000" w:themeColor="text1"/>
          <w:sz w:val="22"/>
        </w:rPr>
        <w:t>1.3</w:t>
      </w:r>
      <w:r w:rsidRPr="00667150">
        <w:rPr>
          <w:rFonts w:ascii="Arial" w:hAnsi="Arial" w:cs="Arial"/>
          <w:color w:val="000000" w:themeColor="text1"/>
          <w:sz w:val="22"/>
        </w:rPr>
        <w:t xml:space="preserve"> y </w:t>
      </w:r>
      <w:r w:rsidR="00F9361D">
        <w:rPr>
          <w:rFonts w:ascii="Arial" w:hAnsi="Arial" w:cs="Arial"/>
          <w:color w:val="000000" w:themeColor="text1"/>
          <w:sz w:val="22"/>
        </w:rPr>
        <w:t>2.3</w:t>
      </w:r>
      <w:r w:rsidRPr="00667150">
        <w:rPr>
          <w:rFonts w:ascii="Arial" w:hAnsi="Arial" w:cs="Arial"/>
          <w:color w:val="000000" w:themeColor="text1"/>
          <w:sz w:val="22"/>
        </w:rPr>
        <w:t xml:space="preserve"> de la </w:t>
      </w:r>
      <w:r w:rsidR="0001471B">
        <w:rPr>
          <w:rFonts w:ascii="Arial" w:hAnsi="Arial" w:cs="Arial"/>
          <w:color w:val="000000" w:themeColor="text1"/>
          <w:sz w:val="22"/>
        </w:rPr>
        <w:t>m</w:t>
      </w:r>
      <w:r w:rsidRPr="00667150">
        <w:rPr>
          <w:rFonts w:ascii="Arial" w:hAnsi="Arial" w:cs="Arial"/>
          <w:color w:val="000000" w:themeColor="text1"/>
          <w:sz w:val="22"/>
        </w:rPr>
        <w:t>atriz 1</w:t>
      </w:r>
      <w:r w:rsidR="00F9361D">
        <w:rPr>
          <w:rFonts w:ascii="Arial" w:hAnsi="Arial" w:cs="Arial"/>
          <w:color w:val="000000" w:themeColor="text1"/>
          <w:sz w:val="22"/>
        </w:rPr>
        <w:t xml:space="preserve"> de experiencia</w:t>
      </w:r>
      <w:r w:rsidR="00986394">
        <w:rPr>
          <w:rFonts w:ascii="Arial" w:hAnsi="Arial" w:cs="Arial"/>
          <w:color w:val="000000" w:themeColor="text1"/>
          <w:sz w:val="22"/>
        </w:rPr>
        <w:t xml:space="preserve"> para </w:t>
      </w:r>
      <w:r w:rsidR="00F9361D">
        <w:rPr>
          <w:rFonts w:ascii="Arial" w:hAnsi="Arial" w:cs="Arial"/>
          <w:color w:val="000000" w:themeColor="text1"/>
          <w:sz w:val="22"/>
        </w:rPr>
        <w:t>los procesos de mínima cuantía</w:t>
      </w:r>
      <w:r w:rsidR="00986394">
        <w:rPr>
          <w:rFonts w:ascii="Arial" w:hAnsi="Arial" w:cs="Arial"/>
          <w:color w:val="000000" w:themeColor="text1"/>
          <w:sz w:val="22"/>
        </w:rPr>
        <w:t>,</w:t>
      </w:r>
      <w:r w:rsidR="00F9361D">
        <w:rPr>
          <w:rFonts w:ascii="Arial" w:hAnsi="Arial" w:cs="Arial"/>
          <w:color w:val="000000" w:themeColor="text1"/>
          <w:sz w:val="22"/>
        </w:rPr>
        <w:t xml:space="preserve"> sobre los cuales recae el asunto de la consulta,</w:t>
      </w:r>
      <w:r w:rsidRPr="00667150">
        <w:rPr>
          <w:rFonts w:ascii="Arial" w:hAnsi="Arial" w:cs="Arial"/>
          <w:color w:val="000000" w:themeColor="text1"/>
          <w:sz w:val="22"/>
        </w:rPr>
        <w:t xml:space="preserve"> se hace referencia al mantenimiento de vías </w:t>
      </w:r>
      <w:r w:rsidR="00986394">
        <w:rPr>
          <w:rFonts w:ascii="Arial" w:hAnsi="Arial" w:cs="Arial"/>
          <w:color w:val="000000" w:themeColor="text1"/>
          <w:sz w:val="22"/>
        </w:rPr>
        <w:t xml:space="preserve">primarias o </w:t>
      </w:r>
      <w:r w:rsidRPr="00667150">
        <w:rPr>
          <w:rFonts w:ascii="Arial" w:hAnsi="Arial" w:cs="Arial"/>
          <w:color w:val="000000" w:themeColor="text1"/>
          <w:sz w:val="22"/>
        </w:rPr>
        <w:t>secundarias y terciarias,</w:t>
      </w:r>
      <w:r w:rsidR="00986394">
        <w:rPr>
          <w:rFonts w:ascii="Arial" w:hAnsi="Arial" w:cs="Arial"/>
          <w:color w:val="000000" w:themeColor="text1"/>
          <w:sz w:val="22"/>
        </w:rPr>
        <w:t xml:space="preserve"> respectivamente,</w:t>
      </w:r>
      <w:r w:rsidRPr="00667150">
        <w:rPr>
          <w:rFonts w:ascii="Arial" w:hAnsi="Arial" w:cs="Arial"/>
          <w:color w:val="000000" w:themeColor="text1"/>
          <w:sz w:val="22"/>
        </w:rPr>
        <w:t xml:space="preserve"> </w:t>
      </w:r>
      <w:r w:rsidRPr="00667150">
        <w:rPr>
          <w:rFonts w:ascii="Arial" w:hAnsi="Arial" w:cs="Arial"/>
          <w:color w:val="000000" w:themeColor="text1"/>
          <w:sz w:val="22"/>
        </w:rPr>
        <w:lastRenderedPageBreak/>
        <w:t>por lo que en principio la contratación de estas actividades por parte de entidades sometidas al Estatuto General de Contratación de la Administración Pública</w:t>
      </w:r>
      <w:r w:rsidR="006E08C2" w:rsidRPr="00667150">
        <w:rPr>
          <w:rFonts w:ascii="Arial" w:hAnsi="Arial" w:cs="Arial"/>
          <w:color w:val="000000" w:themeColor="text1"/>
          <w:sz w:val="22"/>
        </w:rPr>
        <w:t xml:space="preserve"> estaría sometida a la aplicación de los documentos tipo de conformidad con el parágrafo 7 del artículo 2 de la Ley 1150 de 2007, adicionado por la Ley 1882 de 2018. </w:t>
      </w:r>
      <w:r w:rsidR="00380B39" w:rsidRPr="00667150">
        <w:rPr>
          <w:rFonts w:ascii="Arial" w:hAnsi="Arial" w:cs="Arial"/>
          <w:color w:val="000000" w:themeColor="text1"/>
          <w:sz w:val="22"/>
        </w:rPr>
        <w:t xml:space="preserve"> </w:t>
      </w:r>
      <w:r w:rsidR="006E08C2" w:rsidRPr="00667150">
        <w:rPr>
          <w:rFonts w:ascii="Arial" w:hAnsi="Arial" w:cs="Arial"/>
          <w:color w:val="000000" w:themeColor="text1"/>
          <w:sz w:val="22"/>
        </w:rPr>
        <w:t xml:space="preserve">  </w:t>
      </w:r>
    </w:p>
    <w:p w14:paraId="5729E896" w14:textId="05ADE9B5" w:rsidR="00B13477" w:rsidRDefault="00380B39" w:rsidP="00420826">
      <w:pPr>
        <w:spacing w:after="120" w:line="276" w:lineRule="auto"/>
        <w:jc w:val="both"/>
        <w:rPr>
          <w:rFonts w:ascii="Arial" w:hAnsi="Arial" w:cs="Arial"/>
          <w:color w:val="000000" w:themeColor="text1"/>
          <w:sz w:val="22"/>
        </w:rPr>
      </w:pPr>
      <w:r w:rsidRPr="00667150">
        <w:rPr>
          <w:rFonts w:ascii="Arial" w:hAnsi="Arial" w:cs="Arial"/>
          <w:color w:val="000000" w:themeColor="text1"/>
          <w:sz w:val="22"/>
        </w:rPr>
        <w:tab/>
      </w:r>
      <w:r w:rsidR="00986394">
        <w:rPr>
          <w:rFonts w:ascii="Arial" w:hAnsi="Arial" w:cs="Arial"/>
          <w:color w:val="000000" w:themeColor="text1"/>
          <w:sz w:val="22"/>
        </w:rPr>
        <w:t>L</w:t>
      </w:r>
      <w:r w:rsidR="002C0B0E" w:rsidRPr="00667150">
        <w:rPr>
          <w:rFonts w:ascii="Arial" w:hAnsi="Arial" w:cs="Arial"/>
          <w:color w:val="000000" w:themeColor="text1"/>
          <w:sz w:val="22"/>
        </w:rPr>
        <w:t>a implementación</w:t>
      </w:r>
      <w:r w:rsidR="00903BCC" w:rsidRPr="00667150">
        <w:rPr>
          <w:rFonts w:ascii="Arial" w:hAnsi="Arial" w:cs="Arial"/>
          <w:color w:val="000000" w:themeColor="text1"/>
          <w:sz w:val="22"/>
        </w:rPr>
        <w:t xml:space="preserve"> de proyectos de mantenimiento involucra el desarrollo de diferentes tipos de actividades que deben realizarse de manera rutinaria o periódica sobre la infraestructura vial</w:t>
      </w:r>
      <w:r w:rsidR="002C0B0E" w:rsidRPr="00667150">
        <w:rPr>
          <w:rFonts w:ascii="Arial" w:hAnsi="Arial" w:cs="Arial"/>
          <w:color w:val="000000" w:themeColor="text1"/>
          <w:sz w:val="22"/>
        </w:rPr>
        <w:t>,</w:t>
      </w:r>
      <w:r w:rsidR="00903BCC" w:rsidRPr="00667150">
        <w:rPr>
          <w:rFonts w:ascii="Arial" w:hAnsi="Arial" w:cs="Arial"/>
          <w:color w:val="000000" w:themeColor="text1"/>
          <w:sz w:val="22"/>
        </w:rPr>
        <w:t xml:space="preserve"> a efectos de contrar</w:t>
      </w:r>
      <w:r w:rsidR="002C0B0E" w:rsidRPr="00667150">
        <w:rPr>
          <w:rFonts w:ascii="Arial" w:hAnsi="Arial" w:cs="Arial"/>
          <w:color w:val="000000" w:themeColor="text1"/>
          <w:sz w:val="22"/>
        </w:rPr>
        <w:t>r</w:t>
      </w:r>
      <w:r w:rsidR="00903BCC" w:rsidRPr="00667150">
        <w:rPr>
          <w:rFonts w:ascii="Arial" w:hAnsi="Arial" w:cs="Arial"/>
          <w:color w:val="000000" w:themeColor="text1"/>
          <w:sz w:val="22"/>
        </w:rPr>
        <w:t>estar el deterioro</w:t>
      </w:r>
      <w:r w:rsidR="002C0B0E" w:rsidRPr="00667150">
        <w:rPr>
          <w:rFonts w:ascii="Arial" w:hAnsi="Arial" w:cs="Arial"/>
          <w:color w:val="000000" w:themeColor="text1"/>
          <w:sz w:val="22"/>
        </w:rPr>
        <w:t xml:space="preserve"> ocasionado por el tránsito y los fenómenos climáticos. </w:t>
      </w:r>
      <w:r w:rsidR="00B13477">
        <w:rPr>
          <w:rFonts w:ascii="Arial" w:hAnsi="Arial" w:cs="Arial"/>
          <w:color w:val="000000" w:themeColor="text1"/>
          <w:sz w:val="22"/>
        </w:rPr>
        <w:t xml:space="preserve">Particularmente, respecto a </w:t>
      </w:r>
      <w:r w:rsidR="00D13E7A" w:rsidRPr="00667150">
        <w:rPr>
          <w:rFonts w:ascii="Arial" w:hAnsi="Arial" w:cs="Arial"/>
          <w:color w:val="000000" w:themeColor="text1"/>
          <w:sz w:val="22"/>
        </w:rPr>
        <w:t>la actividad de</w:t>
      </w:r>
      <w:r w:rsidR="00D13E7A" w:rsidRPr="00667150">
        <w:rPr>
          <w:rFonts w:ascii="Arial" w:hAnsi="Arial" w:cs="Arial"/>
          <w:i/>
          <w:iCs/>
          <w:color w:val="000000" w:themeColor="text1"/>
          <w:sz w:val="22"/>
        </w:rPr>
        <w:t xml:space="preserve"> rocería</w:t>
      </w:r>
      <w:r w:rsidR="00D13E7A" w:rsidRPr="00667150">
        <w:rPr>
          <w:rFonts w:ascii="Arial" w:hAnsi="Arial" w:cs="Arial"/>
          <w:color w:val="000000" w:themeColor="text1"/>
          <w:sz w:val="22"/>
        </w:rPr>
        <w:t xml:space="preserve"> a la que hace referencia en </w:t>
      </w:r>
      <w:r w:rsidR="00B13477">
        <w:rPr>
          <w:rFonts w:ascii="Arial" w:hAnsi="Arial" w:cs="Arial"/>
          <w:color w:val="000000" w:themeColor="text1"/>
          <w:sz w:val="22"/>
        </w:rPr>
        <w:t>la consulta, si bien no se encuentra ejemplificada en la matriz 1 de experiencia, ello no resulta de manera alguna excluyente para hacer uso de los documentos tipo</w:t>
      </w:r>
      <w:r w:rsidR="00D13E7A" w:rsidRPr="00667150">
        <w:rPr>
          <w:rFonts w:ascii="Arial" w:hAnsi="Arial" w:cs="Arial"/>
          <w:color w:val="000000" w:themeColor="text1"/>
          <w:sz w:val="22"/>
        </w:rPr>
        <w:t xml:space="preserve">. </w:t>
      </w:r>
    </w:p>
    <w:p w14:paraId="497A3A53" w14:textId="779AA7C0" w:rsidR="00380B39" w:rsidRPr="00667150" w:rsidRDefault="00B13477" w:rsidP="00B13477">
      <w:pPr>
        <w:spacing w:after="120" w:line="276" w:lineRule="auto"/>
        <w:ind w:firstLine="708"/>
        <w:jc w:val="both"/>
        <w:rPr>
          <w:rFonts w:ascii="Arial" w:hAnsi="Arial" w:cs="Arial"/>
          <w:color w:val="000000" w:themeColor="text1"/>
          <w:sz w:val="22"/>
        </w:rPr>
      </w:pPr>
      <w:r>
        <w:rPr>
          <w:rFonts w:ascii="Arial" w:hAnsi="Arial" w:cs="Arial"/>
          <w:color w:val="000000" w:themeColor="text1"/>
          <w:sz w:val="22"/>
        </w:rPr>
        <w:t xml:space="preserve">Para establecer la procedencia de dicha actividad frente a la utilización de los documentos tipo en procesos de mínima cuantía es necesario realizar algunas apreciaciones respecto a este tipo de trabajos. </w:t>
      </w:r>
      <w:r w:rsidR="00D13E7A" w:rsidRPr="00667150">
        <w:rPr>
          <w:rFonts w:ascii="Arial" w:hAnsi="Arial" w:cs="Arial"/>
          <w:color w:val="000000" w:themeColor="text1"/>
          <w:sz w:val="22"/>
        </w:rPr>
        <w:t>Este término se encuentra</w:t>
      </w:r>
      <w:r w:rsidR="00420826" w:rsidRPr="00667150">
        <w:rPr>
          <w:rFonts w:ascii="Arial" w:hAnsi="Arial" w:cs="Arial"/>
          <w:color w:val="000000" w:themeColor="text1"/>
          <w:sz w:val="22"/>
        </w:rPr>
        <w:t xml:space="preserve"> acotado por la Real Academia Española de la Le</w:t>
      </w:r>
      <w:r w:rsidR="008A733F">
        <w:rPr>
          <w:rFonts w:ascii="Arial" w:hAnsi="Arial" w:cs="Arial"/>
          <w:color w:val="000000" w:themeColor="text1"/>
          <w:sz w:val="22"/>
        </w:rPr>
        <w:t>n</w:t>
      </w:r>
      <w:r w:rsidR="00420826" w:rsidRPr="00667150">
        <w:rPr>
          <w:rFonts w:ascii="Arial" w:hAnsi="Arial" w:cs="Arial"/>
          <w:color w:val="000000" w:themeColor="text1"/>
          <w:sz w:val="22"/>
        </w:rPr>
        <w:t>gua como «</w:t>
      </w:r>
      <w:r w:rsidR="00420826" w:rsidRPr="00667150">
        <w:rPr>
          <w:rFonts w:ascii="Arial" w:hAnsi="Arial" w:cs="Arial"/>
          <w:i/>
          <w:iCs/>
          <w:color w:val="000000" w:themeColor="text1"/>
          <w:sz w:val="22"/>
        </w:rPr>
        <w:t xml:space="preserve">De rozar. </w:t>
      </w:r>
      <w:r w:rsidR="00420826" w:rsidRPr="00667150">
        <w:rPr>
          <w:rFonts w:ascii="Arial" w:hAnsi="Arial" w:cs="Arial"/>
          <w:color w:val="000000" w:themeColor="text1"/>
          <w:sz w:val="22"/>
        </w:rPr>
        <w:t>1. f. Col. Roza, desmonte, derribo»</w:t>
      </w:r>
      <w:r w:rsidR="00420826" w:rsidRPr="00667150">
        <w:rPr>
          <w:rStyle w:val="Refdenotaalpie"/>
          <w:rFonts w:ascii="Arial" w:hAnsi="Arial" w:cs="Arial"/>
          <w:color w:val="000000" w:themeColor="text1"/>
          <w:sz w:val="22"/>
        </w:rPr>
        <w:footnoteReference w:id="18"/>
      </w:r>
      <w:r w:rsidR="00420826" w:rsidRPr="00667150">
        <w:rPr>
          <w:rFonts w:ascii="Arial" w:hAnsi="Arial" w:cs="Arial"/>
          <w:color w:val="000000" w:themeColor="text1"/>
          <w:sz w:val="22"/>
        </w:rPr>
        <w:t>.</w:t>
      </w:r>
      <w:r>
        <w:rPr>
          <w:rFonts w:ascii="Arial" w:hAnsi="Arial" w:cs="Arial"/>
          <w:color w:val="000000" w:themeColor="text1"/>
          <w:sz w:val="22"/>
        </w:rPr>
        <w:t xml:space="preserve"> </w:t>
      </w:r>
      <w:r w:rsidR="00420826" w:rsidRPr="00667150">
        <w:rPr>
          <w:rFonts w:ascii="Arial" w:hAnsi="Arial" w:cs="Arial"/>
          <w:color w:val="000000" w:themeColor="text1"/>
          <w:sz w:val="22"/>
        </w:rPr>
        <w:t xml:space="preserve"> De otra parte, el «Glosario de Manual de diseño geométrico de carreteras»</w:t>
      </w:r>
      <w:r w:rsidR="00663B16">
        <w:rPr>
          <w:rFonts w:ascii="Arial" w:hAnsi="Arial" w:cs="Arial"/>
          <w:color w:val="000000" w:themeColor="text1"/>
          <w:sz w:val="22"/>
        </w:rPr>
        <w:t xml:space="preserve">, </w:t>
      </w:r>
      <w:r w:rsidR="00420826" w:rsidRPr="00667150">
        <w:rPr>
          <w:rFonts w:ascii="Arial" w:hAnsi="Arial" w:cs="Arial"/>
          <w:color w:val="000000" w:themeColor="text1"/>
          <w:sz w:val="22"/>
        </w:rPr>
        <w:t xml:space="preserve">define la </w:t>
      </w:r>
      <w:r w:rsidR="00420826" w:rsidRPr="00667150">
        <w:rPr>
          <w:rFonts w:ascii="Arial" w:hAnsi="Arial" w:cs="Arial"/>
          <w:i/>
          <w:iCs/>
          <w:color w:val="000000" w:themeColor="text1"/>
          <w:sz w:val="22"/>
        </w:rPr>
        <w:t>rocería</w:t>
      </w:r>
      <w:r w:rsidR="002C0B0E" w:rsidRPr="00667150">
        <w:rPr>
          <w:rFonts w:ascii="Arial" w:hAnsi="Arial" w:cs="Arial"/>
          <w:color w:val="000000" w:themeColor="text1"/>
          <w:sz w:val="22"/>
        </w:rPr>
        <w:t xml:space="preserve"> </w:t>
      </w:r>
      <w:r w:rsidR="00420826" w:rsidRPr="00667150">
        <w:rPr>
          <w:rFonts w:ascii="Arial" w:hAnsi="Arial" w:cs="Arial"/>
          <w:color w:val="000000" w:themeColor="text1"/>
          <w:sz w:val="22"/>
        </w:rPr>
        <w:t>como «Actividad de mantenimiento rutinario encaminada a mantener baja la vegetación de las zonas laterales de la vía»</w:t>
      </w:r>
      <w:r w:rsidR="00C149B8" w:rsidRPr="00667150">
        <w:rPr>
          <w:rStyle w:val="Refdenotaalpie"/>
          <w:rFonts w:ascii="Arial" w:hAnsi="Arial" w:cs="Arial"/>
          <w:color w:val="000000" w:themeColor="text1"/>
          <w:sz w:val="22"/>
        </w:rPr>
        <w:footnoteReference w:id="19"/>
      </w:r>
      <w:r w:rsidR="00420826" w:rsidRPr="00667150">
        <w:rPr>
          <w:rFonts w:ascii="Arial" w:hAnsi="Arial" w:cs="Arial"/>
          <w:color w:val="000000" w:themeColor="text1"/>
          <w:sz w:val="22"/>
        </w:rPr>
        <w:t>.</w:t>
      </w:r>
    </w:p>
    <w:p w14:paraId="25206DB0" w14:textId="70BC6BEA" w:rsidR="008B36AD" w:rsidRPr="00667150" w:rsidRDefault="00663B16" w:rsidP="008B36AD">
      <w:pPr>
        <w:spacing w:after="120" w:line="276" w:lineRule="auto"/>
        <w:ind w:firstLine="708"/>
        <w:jc w:val="both"/>
        <w:rPr>
          <w:rFonts w:ascii="Arial" w:hAnsi="Arial" w:cs="Arial"/>
          <w:color w:val="000000" w:themeColor="text1"/>
          <w:sz w:val="22"/>
        </w:rPr>
      </w:pPr>
      <w:r>
        <w:rPr>
          <w:rFonts w:ascii="Arial" w:hAnsi="Arial" w:cs="Arial"/>
          <w:color w:val="000000" w:themeColor="text1"/>
          <w:sz w:val="22"/>
        </w:rPr>
        <w:t>En este mismo sentido</w:t>
      </w:r>
      <w:r w:rsidR="008B36AD" w:rsidRPr="00667150">
        <w:rPr>
          <w:rFonts w:ascii="Arial" w:hAnsi="Arial" w:cs="Arial"/>
          <w:color w:val="000000" w:themeColor="text1"/>
          <w:sz w:val="22"/>
        </w:rPr>
        <w:t xml:space="preserve">, el «Manual de Mantenimiento de Carreteras» del Instituto Nacional de Vías </w:t>
      </w:r>
      <w:r w:rsidR="00883803" w:rsidRPr="00667150">
        <w:rPr>
          <w:rFonts w:ascii="Arial" w:hAnsi="Arial" w:cs="Arial"/>
          <w:color w:val="000000" w:themeColor="text1"/>
          <w:sz w:val="22"/>
        </w:rPr>
        <w:t>–</w:t>
      </w:r>
      <w:r w:rsidR="008B36AD" w:rsidRPr="00667150">
        <w:rPr>
          <w:rFonts w:ascii="Arial" w:hAnsi="Arial" w:cs="Arial"/>
          <w:color w:val="000000" w:themeColor="text1"/>
          <w:sz w:val="22"/>
        </w:rPr>
        <w:t>INVIAS</w:t>
      </w:r>
      <w:r w:rsidR="00883803" w:rsidRPr="00667150">
        <w:rPr>
          <w:rFonts w:ascii="Arial" w:hAnsi="Arial" w:cs="Arial"/>
          <w:color w:val="000000" w:themeColor="text1"/>
          <w:sz w:val="22"/>
        </w:rPr>
        <w:t>–</w:t>
      </w:r>
      <w:r w:rsidR="008B36AD" w:rsidRPr="00667150">
        <w:rPr>
          <w:rFonts w:ascii="Arial" w:hAnsi="Arial" w:cs="Arial"/>
          <w:color w:val="000000" w:themeColor="text1"/>
          <w:sz w:val="22"/>
        </w:rPr>
        <w:t xml:space="preserve"> establece como parte de las especificaciones generales de mantenimiento de carreteras el control de la vegetación a través de diversas actividades como: rocería y desmonte, remoción de arbustos y poda de árboles</w:t>
      </w:r>
      <w:r w:rsidR="00F56404">
        <w:rPr>
          <w:rFonts w:ascii="Arial" w:hAnsi="Arial" w:cs="Arial"/>
          <w:color w:val="000000" w:themeColor="text1"/>
          <w:sz w:val="22"/>
        </w:rPr>
        <w:t xml:space="preserve">. Al respecto, define </w:t>
      </w:r>
      <w:r w:rsidR="008B36AD" w:rsidRPr="00667150">
        <w:rPr>
          <w:rFonts w:ascii="Arial" w:hAnsi="Arial" w:cs="Arial"/>
          <w:color w:val="000000" w:themeColor="text1"/>
          <w:sz w:val="22"/>
        </w:rPr>
        <w:t xml:space="preserve">la rocería y desmonte como </w:t>
      </w:r>
      <w:r w:rsidR="00526BEA" w:rsidRPr="00667150">
        <w:rPr>
          <w:rFonts w:ascii="Arial" w:hAnsi="Arial" w:cs="Arial"/>
          <w:color w:val="000000" w:themeColor="text1"/>
          <w:sz w:val="22"/>
        </w:rPr>
        <w:t>«</w:t>
      </w:r>
      <w:r w:rsidR="00526BEA" w:rsidRPr="00526BEA">
        <w:t>Actividad</w:t>
      </w:r>
      <w:r w:rsidR="00526BEA">
        <w:t xml:space="preserve"> de mantenimiento rutinario encaminada a mantener baja la vegetación de las zonas laterales de la </w:t>
      </w:r>
      <w:r w:rsidR="00526BEA">
        <w:t>vía</w:t>
      </w:r>
      <w:r w:rsidR="00526BEA" w:rsidRPr="00667150">
        <w:rPr>
          <w:rFonts w:ascii="Arial" w:hAnsi="Arial" w:cs="Arial"/>
          <w:color w:val="000000" w:themeColor="text1"/>
          <w:sz w:val="22"/>
        </w:rPr>
        <w:t>»</w:t>
      </w:r>
      <w:r w:rsidR="00406DB6" w:rsidRPr="00667150">
        <w:rPr>
          <w:rStyle w:val="Refdenotaalpie"/>
          <w:rFonts w:ascii="Arial" w:hAnsi="Arial" w:cs="Arial"/>
          <w:color w:val="000000" w:themeColor="text1"/>
          <w:sz w:val="22"/>
        </w:rPr>
        <w:footnoteReference w:id="20"/>
      </w:r>
      <w:r w:rsidR="008B36AD" w:rsidRPr="00667150">
        <w:rPr>
          <w:rFonts w:ascii="Arial" w:hAnsi="Arial" w:cs="Arial"/>
          <w:color w:val="000000" w:themeColor="text1"/>
          <w:sz w:val="22"/>
        </w:rPr>
        <w:t xml:space="preserve">. </w:t>
      </w:r>
    </w:p>
    <w:p w14:paraId="35D26E58" w14:textId="3A733E50" w:rsidR="008B36AD" w:rsidRPr="00667150" w:rsidRDefault="008B36AD" w:rsidP="008B36AD">
      <w:pPr>
        <w:spacing w:after="120" w:line="276" w:lineRule="auto"/>
        <w:jc w:val="both"/>
        <w:rPr>
          <w:rFonts w:ascii="Arial" w:hAnsi="Arial" w:cs="Arial"/>
          <w:color w:val="000000" w:themeColor="text1"/>
          <w:sz w:val="22"/>
        </w:rPr>
      </w:pPr>
      <w:r w:rsidRPr="00667150">
        <w:rPr>
          <w:rFonts w:ascii="Arial" w:hAnsi="Arial" w:cs="Arial"/>
          <w:color w:val="000000" w:themeColor="text1"/>
          <w:sz w:val="22"/>
        </w:rPr>
        <w:tab/>
        <w:t xml:space="preserve">Estas nociones de </w:t>
      </w:r>
      <w:r w:rsidRPr="00667150">
        <w:rPr>
          <w:rFonts w:ascii="Arial" w:hAnsi="Arial" w:cs="Arial"/>
          <w:i/>
          <w:iCs/>
          <w:color w:val="000000" w:themeColor="text1"/>
          <w:sz w:val="22"/>
        </w:rPr>
        <w:t xml:space="preserve">rocería </w:t>
      </w:r>
      <w:r w:rsidRPr="00667150">
        <w:rPr>
          <w:rFonts w:ascii="Arial" w:hAnsi="Arial" w:cs="Arial"/>
          <w:color w:val="000000" w:themeColor="text1"/>
          <w:sz w:val="22"/>
        </w:rPr>
        <w:t>nos indican que est</w:t>
      </w:r>
      <w:r w:rsidR="00DD70F5">
        <w:rPr>
          <w:rFonts w:ascii="Arial" w:hAnsi="Arial" w:cs="Arial"/>
          <w:color w:val="000000" w:themeColor="text1"/>
          <w:sz w:val="22"/>
        </w:rPr>
        <w:t>a</w:t>
      </w:r>
      <w:r w:rsidRPr="00667150">
        <w:rPr>
          <w:rFonts w:ascii="Arial" w:hAnsi="Arial" w:cs="Arial"/>
          <w:color w:val="000000" w:themeColor="text1"/>
          <w:sz w:val="22"/>
        </w:rPr>
        <w:t xml:space="preserve"> es concebida como una actividad propia del mantenimiento rutinario de carreteras</w:t>
      </w:r>
      <w:r w:rsidR="00705C7E">
        <w:rPr>
          <w:rFonts w:ascii="Arial" w:hAnsi="Arial" w:cs="Arial"/>
          <w:color w:val="000000" w:themeColor="text1"/>
          <w:sz w:val="22"/>
        </w:rPr>
        <w:t>. Esta se</w:t>
      </w:r>
      <w:r w:rsidRPr="00667150">
        <w:rPr>
          <w:rFonts w:ascii="Arial" w:hAnsi="Arial" w:cs="Arial"/>
          <w:color w:val="000000" w:themeColor="text1"/>
          <w:sz w:val="22"/>
        </w:rPr>
        <w:t xml:space="preserve"> dirig</w:t>
      </w:r>
      <w:r w:rsidR="00705C7E">
        <w:rPr>
          <w:rFonts w:ascii="Arial" w:hAnsi="Arial" w:cs="Arial"/>
          <w:color w:val="000000" w:themeColor="text1"/>
          <w:sz w:val="22"/>
        </w:rPr>
        <w:t>e</w:t>
      </w:r>
      <w:r w:rsidRPr="00667150">
        <w:rPr>
          <w:rFonts w:ascii="Arial" w:hAnsi="Arial" w:cs="Arial"/>
          <w:color w:val="000000" w:themeColor="text1"/>
          <w:sz w:val="22"/>
        </w:rPr>
        <w:t xml:space="preserve"> a remover la vegetación que crece alrededor de las vías, cuya realización es indispensable en casos en los que el crecimiento de estas capas vegetales puede deteriorar la infraestructura vial al punto de no permitir su uso en condiciones óptimas</w:t>
      </w:r>
      <w:r w:rsidR="00293797">
        <w:rPr>
          <w:rFonts w:ascii="Arial" w:hAnsi="Arial" w:cs="Arial"/>
          <w:color w:val="000000" w:themeColor="text1"/>
          <w:sz w:val="22"/>
        </w:rPr>
        <w:t xml:space="preserve">. Incluso, </w:t>
      </w:r>
      <w:r w:rsidRPr="00667150">
        <w:rPr>
          <w:rFonts w:ascii="Arial" w:hAnsi="Arial" w:cs="Arial"/>
          <w:color w:val="000000" w:themeColor="text1"/>
          <w:sz w:val="22"/>
        </w:rPr>
        <w:t xml:space="preserve">puede estar asociado a los diferentes </w:t>
      </w:r>
      <w:r w:rsidRPr="00667150">
        <w:rPr>
          <w:rFonts w:ascii="Arial" w:hAnsi="Arial" w:cs="Arial"/>
          <w:color w:val="000000" w:themeColor="text1"/>
          <w:sz w:val="22"/>
        </w:rPr>
        <w:lastRenderedPageBreak/>
        <w:t xml:space="preserve">fenómenos climáticos, por lo que debe realizarse de manera periódica o rutinaria según las condiciones </w:t>
      </w:r>
      <w:r w:rsidR="006916E0">
        <w:rPr>
          <w:rFonts w:ascii="Arial" w:hAnsi="Arial" w:cs="Arial"/>
          <w:color w:val="000000" w:themeColor="text1"/>
          <w:sz w:val="22"/>
        </w:rPr>
        <w:t>de la</w:t>
      </w:r>
      <w:r w:rsidR="006916E0" w:rsidRPr="00667150">
        <w:rPr>
          <w:rFonts w:ascii="Arial" w:hAnsi="Arial" w:cs="Arial"/>
          <w:color w:val="000000" w:themeColor="text1"/>
          <w:sz w:val="22"/>
        </w:rPr>
        <w:t xml:space="preserve"> </w:t>
      </w:r>
      <w:r w:rsidRPr="00667150">
        <w:rPr>
          <w:rFonts w:ascii="Arial" w:hAnsi="Arial" w:cs="Arial"/>
          <w:color w:val="000000" w:themeColor="text1"/>
          <w:sz w:val="22"/>
        </w:rPr>
        <w:t xml:space="preserve">vía. </w:t>
      </w:r>
    </w:p>
    <w:p w14:paraId="6D51155A" w14:textId="1B4FBBD9" w:rsidR="00C149B8" w:rsidRPr="00667150" w:rsidRDefault="00BD2DE5" w:rsidP="008B36AD">
      <w:pPr>
        <w:spacing w:after="120" w:line="276" w:lineRule="auto"/>
        <w:ind w:firstLine="708"/>
        <w:jc w:val="both"/>
        <w:rPr>
          <w:rFonts w:ascii="Arial" w:hAnsi="Arial" w:cs="Arial"/>
          <w:color w:val="000000" w:themeColor="text1"/>
          <w:sz w:val="22"/>
        </w:rPr>
      </w:pPr>
      <w:r>
        <w:rPr>
          <w:rFonts w:ascii="Arial" w:hAnsi="Arial" w:cs="Arial"/>
          <w:color w:val="000000" w:themeColor="text1"/>
          <w:sz w:val="22"/>
        </w:rPr>
        <w:t>De esta manera</w:t>
      </w:r>
      <w:r w:rsidR="00C149B8" w:rsidRPr="00667150">
        <w:rPr>
          <w:rFonts w:ascii="Arial" w:hAnsi="Arial" w:cs="Arial"/>
          <w:color w:val="000000" w:themeColor="text1"/>
          <w:sz w:val="22"/>
        </w:rPr>
        <w:t xml:space="preserve">, a pesar de que la </w:t>
      </w:r>
      <w:r w:rsidR="00C149B8" w:rsidRPr="00667150">
        <w:rPr>
          <w:rFonts w:ascii="Arial" w:hAnsi="Arial" w:cs="Arial"/>
          <w:i/>
          <w:iCs/>
          <w:color w:val="000000" w:themeColor="text1"/>
          <w:sz w:val="22"/>
        </w:rPr>
        <w:t>rocería</w:t>
      </w:r>
      <w:r w:rsidR="00C149B8" w:rsidRPr="00667150">
        <w:rPr>
          <w:rFonts w:ascii="Arial" w:hAnsi="Arial" w:cs="Arial"/>
          <w:color w:val="000000" w:themeColor="text1"/>
          <w:sz w:val="22"/>
        </w:rPr>
        <w:t xml:space="preserve"> no aparece explícitamente relacionada dentro de la </w:t>
      </w:r>
      <w:r w:rsidR="006916E0">
        <w:rPr>
          <w:rFonts w:ascii="Arial" w:hAnsi="Arial" w:cs="Arial"/>
          <w:color w:val="000000" w:themeColor="text1"/>
          <w:sz w:val="22"/>
        </w:rPr>
        <w:t>m</w:t>
      </w:r>
      <w:r w:rsidR="00C149B8" w:rsidRPr="00667150">
        <w:rPr>
          <w:rFonts w:ascii="Arial" w:hAnsi="Arial" w:cs="Arial"/>
          <w:color w:val="000000" w:themeColor="text1"/>
          <w:sz w:val="22"/>
        </w:rPr>
        <w:t xml:space="preserve">atriz 1, podemos concluir </w:t>
      </w:r>
      <w:r w:rsidR="006053B3">
        <w:rPr>
          <w:rFonts w:ascii="Arial" w:hAnsi="Arial" w:cs="Arial"/>
          <w:color w:val="000000" w:themeColor="text1"/>
          <w:sz w:val="22"/>
        </w:rPr>
        <w:t xml:space="preserve">que </w:t>
      </w:r>
      <w:r w:rsidR="00C149B8" w:rsidRPr="00667150">
        <w:rPr>
          <w:rFonts w:ascii="Arial" w:hAnsi="Arial" w:cs="Arial"/>
          <w:color w:val="000000" w:themeColor="text1"/>
          <w:sz w:val="22"/>
        </w:rPr>
        <w:t xml:space="preserve">el desarrollo de </w:t>
      </w:r>
      <w:r w:rsidRPr="00667150">
        <w:rPr>
          <w:rFonts w:ascii="Arial" w:hAnsi="Arial" w:cs="Arial"/>
          <w:color w:val="000000" w:themeColor="text1"/>
          <w:sz w:val="22"/>
        </w:rPr>
        <w:t>esta</w:t>
      </w:r>
      <w:r w:rsidR="00C149B8" w:rsidRPr="00667150">
        <w:rPr>
          <w:rFonts w:ascii="Arial" w:hAnsi="Arial" w:cs="Arial"/>
          <w:color w:val="000000" w:themeColor="text1"/>
          <w:sz w:val="22"/>
        </w:rPr>
        <w:t xml:space="preserve"> respecto de infraestructura vial encaja dentro de la noción de mantenimiento </w:t>
      </w:r>
      <w:r w:rsidR="00364E4B" w:rsidRPr="00667150">
        <w:rPr>
          <w:rFonts w:ascii="Arial" w:hAnsi="Arial" w:cs="Arial"/>
          <w:color w:val="000000" w:themeColor="text1"/>
          <w:sz w:val="22"/>
        </w:rPr>
        <w:t>adoptada por los documentos tipo</w:t>
      </w:r>
      <w:r w:rsidR="009E1CC7">
        <w:rPr>
          <w:rFonts w:ascii="Arial" w:hAnsi="Arial" w:cs="Arial"/>
          <w:color w:val="000000" w:themeColor="text1"/>
          <w:sz w:val="22"/>
        </w:rPr>
        <w:t xml:space="preserve"> y lo definido en el artículo 12 de la Ley 1682 de 2013</w:t>
      </w:r>
      <w:r w:rsidR="006643B2">
        <w:rPr>
          <w:rStyle w:val="Refdenotaalpie"/>
          <w:rFonts w:ascii="Arial" w:hAnsi="Arial" w:cs="Arial"/>
          <w:color w:val="000000" w:themeColor="text1"/>
          <w:sz w:val="22"/>
        </w:rPr>
        <w:footnoteReference w:id="21"/>
      </w:r>
      <w:r>
        <w:rPr>
          <w:rFonts w:ascii="Arial" w:hAnsi="Arial" w:cs="Arial"/>
          <w:color w:val="000000" w:themeColor="text1"/>
          <w:sz w:val="22"/>
        </w:rPr>
        <w:t>. Lo anterior en la medida</w:t>
      </w:r>
      <w:r w:rsidR="00364E4B" w:rsidRPr="00667150">
        <w:rPr>
          <w:rFonts w:ascii="Arial" w:hAnsi="Arial" w:cs="Arial"/>
          <w:color w:val="000000" w:themeColor="text1"/>
          <w:sz w:val="22"/>
        </w:rPr>
        <w:t xml:space="preserve"> que el desarrollo de esta actividad est</w:t>
      </w:r>
      <w:r w:rsidR="00AC6D49">
        <w:rPr>
          <w:rFonts w:ascii="Arial" w:hAnsi="Arial" w:cs="Arial"/>
          <w:color w:val="000000" w:themeColor="text1"/>
          <w:sz w:val="22"/>
        </w:rPr>
        <w:t>á</w:t>
      </w:r>
      <w:r w:rsidR="00364E4B" w:rsidRPr="00667150">
        <w:rPr>
          <w:rFonts w:ascii="Arial" w:hAnsi="Arial" w:cs="Arial"/>
          <w:color w:val="000000" w:themeColor="text1"/>
          <w:sz w:val="22"/>
        </w:rPr>
        <w:t xml:space="preserve"> encaminado a mantener las vías en condiciones óptimas para el uso al cual están destinadas. </w:t>
      </w:r>
    </w:p>
    <w:p w14:paraId="2CD6FD61" w14:textId="7B4F0C3A" w:rsidR="008A1E77" w:rsidRPr="00667150" w:rsidRDefault="00F046CB" w:rsidP="00C149B8">
      <w:pPr>
        <w:spacing w:line="276" w:lineRule="auto"/>
        <w:ind w:firstLine="708"/>
        <w:jc w:val="both"/>
        <w:rPr>
          <w:rFonts w:ascii="Arial" w:hAnsi="Arial" w:cs="Arial"/>
          <w:color w:val="000000" w:themeColor="text1"/>
          <w:sz w:val="22"/>
        </w:rPr>
      </w:pPr>
      <w:r w:rsidRPr="00667150">
        <w:rPr>
          <w:rFonts w:ascii="Arial" w:hAnsi="Arial" w:cs="Arial"/>
          <w:color w:val="000000" w:themeColor="text1"/>
          <w:sz w:val="22"/>
        </w:rPr>
        <w:t>En ese sentido, el mantenimiento de</w:t>
      </w:r>
      <w:r w:rsidR="00364E4B" w:rsidRPr="00667150">
        <w:rPr>
          <w:rFonts w:ascii="Arial" w:hAnsi="Arial" w:cs="Arial"/>
          <w:color w:val="000000" w:themeColor="text1"/>
          <w:sz w:val="22"/>
        </w:rPr>
        <w:t xml:space="preserve"> </w:t>
      </w:r>
      <w:r w:rsidRPr="00667150">
        <w:rPr>
          <w:rFonts w:ascii="Arial" w:hAnsi="Arial" w:cs="Arial"/>
          <w:color w:val="000000" w:themeColor="text1"/>
          <w:sz w:val="22"/>
        </w:rPr>
        <w:t xml:space="preserve">vías </w:t>
      </w:r>
      <w:r w:rsidR="00663B16">
        <w:rPr>
          <w:rFonts w:ascii="Arial" w:hAnsi="Arial" w:cs="Arial"/>
          <w:color w:val="000000" w:themeColor="text1"/>
          <w:sz w:val="22"/>
        </w:rPr>
        <w:t xml:space="preserve">primarias, </w:t>
      </w:r>
      <w:r w:rsidRPr="00667150">
        <w:rPr>
          <w:rFonts w:ascii="Arial" w:hAnsi="Arial" w:cs="Arial"/>
          <w:color w:val="000000" w:themeColor="text1"/>
          <w:sz w:val="22"/>
        </w:rPr>
        <w:t>secundar</w:t>
      </w:r>
      <w:r w:rsidR="007706B5">
        <w:rPr>
          <w:rFonts w:ascii="Arial" w:hAnsi="Arial" w:cs="Arial"/>
          <w:color w:val="000000" w:themeColor="text1"/>
          <w:sz w:val="22"/>
        </w:rPr>
        <w:t>i</w:t>
      </w:r>
      <w:r w:rsidRPr="00667150">
        <w:rPr>
          <w:rFonts w:ascii="Arial" w:hAnsi="Arial" w:cs="Arial"/>
          <w:color w:val="000000" w:themeColor="text1"/>
          <w:sz w:val="22"/>
        </w:rPr>
        <w:t>as</w:t>
      </w:r>
      <w:r w:rsidR="00663B16">
        <w:rPr>
          <w:rFonts w:ascii="Arial" w:hAnsi="Arial" w:cs="Arial"/>
          <w:color w:val="000000" w:themeColor="text1"/>
          <w:sz w:val="22"/>
        </w:rPr>
        <w:t>, y</w:t>
      </w:r>
      <w:r w:rsidRPr="00667150">
        <w:rPr>
          <w:rFonts w:ascii="Arial" w:hAnsi="Arial" w:cs="Arial"/>
          <w:color w:val="000000" w:themeColor="text1"/>
          <w:sz w:val="22"/>
        </w:rPr>
        <w:t xml:space="preserve"> terciarias</w:t>
      </w:r>
      <w:r w:rsidR="00663B16">
        <w:rPr>
          <w:rFonts w:ascii="Arial" w:hAnsi="Arial" w:cs="Arial"/>
          <w:color w:val="000000" w:themeColor="text1"/>
          <w:sz w:val="22"/>
        </w:rPr>
        <w:t xml:space="preserve">, </w:t>
      </w:r>
      <w:r w:rsidR="00364E4B" w:rsidRPr="00667150">
        <w:rPr>
          <w:rFonts w:ascii="Arial" w:hAnsi="Arial" w:cs="Arial"/>
          <w:color w:val="000000" w:themeColor="text1"/>
          <w:sz w:val="22"/>
        </w:rPr>
        <w:t xml:space="preserve">mediante actividades de </w:t>
      </w:r>
      <w:r w:rsidR="00364E4B" w:rsidRPr="00667150">
        <w:rPr>
          <w:rFonts w:ascii="Arial" w:hAnsi="Arial" w:cs="Arial"/>
          <w:i/>
          <w:iCs/>
          <w:color w:val="000000" w:themeColor="text1"/>
          <w:sz w:val="22"/>
        </w:rPr>
        <w:t>rocería</w:t>
      </w:r>
      <w:r w:rsidRPr="00667150">
        <w:rPr>
          <w:rFonts w:ascii="Arial" w:hAnsi="Arial" w:cs="Arial"/>
          <w:color w:val="000000" w:themeColor="text1"/>
          <w:sz w:val="22"/>
        </w:rPr>
        <w:t xml:space="preserve"> </w:t>
      </w:r>
      <w:r w:rsidR="00663B16">
        <w:rPr>
          <w:rFonts w:ascii="Arial" w:hAnsi="Arial" w:cs="Arial"/>
          <w:color w:val="000000" w:themeColor="text1"/>
          <w:sz w:val="22"/>
        </w:rPr>
        <w:t xml:space="preserve">y aquellas que se ejecuten para realizar un mantenimiento rutinario de las vías, </w:t>
      </w:r>
      <w:r w:rsidR="00AC6D49" w:rsidRPr="00667150">
        <w:rPr>
          <w:rFonts w:ascii="Arial" w:hAnsi="Arial" w:cs="Arial"/>
          <w:color w:val="000000" w:themeColor="text1"/>
          <w:sz w:val="22"/>
        </w:rPr>
        <w:t>se enmarca en el</w:t>
      </w:r>
      <w:r w:rsidR="00364E4B" w:rsidRPr="00667150">
        <w:rPr>
          <w:rFonts w:ascii="Arial" w:hAnsi="Arial" w:cs="Arial"/>
          <w:color w:val="000000" w:themeColor="text1"/>
          <w:sz w:val="22"/>
        </w:rPr>
        <w:t xml:space="preserve"> objeto del </w:t>
      </w:r>
      <w:r w:rsidRPr="00667150">
        <w:rPr>
          <w:rFonts w:ascii="Arial" w:hAnsi="Arial" w:cs="Arial"/>
          <w:color w:val="000000" w:themeColor="text1"/>
          <w:sz w:val="22"/>
        </w:rPr>
        <w:t>contrato de obra</w:t>
      </w:r>
      <w:r w:rsidR="00AC6D49">
        <w:rPr>
          <w:rFonts w:ascii="Arial" w:hAnsi="Arial" w:cs="Arial"/>
          <w:color w:val="000000" w:themeColor="text1"/>
          <w:sz w:val="22"/>
        </w:rPr>
        <w:t xml:space="preserve">. Dado </w:t>
      </w:r>
      <w:r w:rsidRPr="00667150">
        <w:rPr>
          <w:rFonts w:ascii="Arial" w:hAnsi="Arial" w:cs="Arial"/>
          <w:color w:val="000000" w:themeColor="text1"/>
          <w:sz w:val="22"/>
        </w:rPr>
        <w:t xml:space="preserve">que </w:t>
      </w:r>
      <w:r w:rsidR="00364E4B" w:rsidRPr="00667150">
        <w:rPr>
          <w:rFonts w:ascii="Arial" w:hAnsi="Arial" w:cs="Arial"/>
          <w:color w:val="000000" w:themeColor="text1"/>
          <w:sz w:val="22"/>
        </w:rPr>
        <w:t>el mantenimiento de este tipo de vías</w:t>
      </w:r>
      <w:r w:rsidRPr="00667150">
        <w:rPr>
          <w:rFonts w:ascii="Arial" w:hAnsi="Arial" w:cs="Arial"/>
          <w:color w:val="000000" w:themeColor="text1"/>
          <w:sz w:val="22"/>
        </w:rPr>
        <w:t xml:space="preserve"> </w:t>
      </w:r>
      <w:r w:rsidR="00AC6D49">
        <w:rPr>
          <w:rFonts w:ascii="Arial" w:hAnsi="Arial" w:cs="Arial"/>
          <w:color w:val="000000" w:themeColor="text1"/>
          <w:sz w:val="22"/>
        </w:rPr>
        <w:t>está previsto</w:t>
      </w:r>
      <w:r w:rsidRPr="00667150">
        <w:rPr>
          <w:rFonts w:ascii="Arial" w:hAnsi="Arial" w:cs="Arial"/>
          <w:color w:val="000000" w:themeColor="text1"/>
          <w:sz w:val="22"/>
        </w:rPr>
        <w:t xml:space="preserve"> en los numerales </w:t>
      </w:r>
      <w:r w:rsidR="002E29DF">
        <w:rPr>
          <w:rFonts w:ascii="Arial" w:hAnsi="Arial" w:cs="Arial"/>
          <w:color w:val="000000" w:themeColor="text1"/>
          <w:sz w:val="22"/>
        </w:rPr>
        <w:t>1</w:t>
      </w:r>
      <w:r w:rsidRPr="00667150">
        <w:rPr>
          <w:rFonts w:ascii="Arial" w:hAnsi="Arial" w:cs="Arial"/>
          <w:color w:val="000000" w:themeColor="text1"/>
          <w:sz w:val="22"/>
        </w:rPr>
        <w:t>.</w:t>
      </w:r>
      <w:r w:rsidR="002E29DF">
        <w:rPr>
          <w:rFonts w:ascii="Arial" w:hAnsi="Arial" w:cs="Arial"/>
          <w:color w:val="000000" w:themeColor="text1"/>
          <w:sz w:val="22"/>
        </w:rPr>
        <w:t>3</w:t>
      </w:r>
      <w:r w:rsidRPr="00667150">
        <w:rPr>
          <w:rFonts w:ascii="Arial" w:hAnsi="Arial" w:cs="Arial"/>
          <w:color w:val="000000" w:themeColor="text1"/>
          <w:sz w:val="22"/>
        </w:rPr>
        <w:t xml:space="preserve"> y 2.3 de la Matriz 1, </w:t>
      </w:r>
      <w:r w:rsidR="00364E4B" w:rsidRPr="00667150">
        <w:rPr>
          <w:rFonts w:ascii="Arial" w:hAnsi="Arial" w:cs="Arial"/>
          <w:color w:val="000000" w:themeColor="text1"/>
          <w:sz w:val="22"/>
        </w:rPr>
        <w:t xml:space="preserve">en </w:t>
      </w:r>
      <w:r w:rsidRPr="00667150">
        <w:rPr>
          <w:rFonts w:ascii="Arial" w:hAnsi="Arial" w:cs="Arial"/>
          <w:color w:val="000000" w:themeColor="text1"/>
          <w:sz w:val="22"/>
        </w:rPr>
        <w:t xml:space="preserve">los procesos de contratación que adelanten entidades estatales regidas por el Estatuto General de Contratación de la Administración Pública para la contratación de tales </w:t>
      </w:r>
      <w:r w:rsidR="00445F61" w:rsidRPr="00667150">
        <w:rPr>
          <w:rFonts w:ascii="Arial" w:hAnsi="Arial" w:cs="Arial"/>
          <w:color w:val="000000" w:themeColor="text1"/>
          <w:sz w:val="22"/>
        </w:rPr>
        <w:t>actividades</w:t>
      </w:r>
      <w:r w:rsidRPr="00667150">
        <w:rPr>
          <w:rFonts w:ascii="Arial" w:hAnsi="Arial" w:cs="Arial"/>
          <w:color w:val="000000" w:themeColor="text1"/>
          <w:sz w:val="22"/>
        </w:rPr>
        <w:t xml:space="preserve"> deberán aplic</w:t>
      </w:r>
      <w:r w:rsidR="00364E4B" w:rsidRPr="00667150">
        <w:rPr>
          <w:rFonts w:ascii="Arial" w:hAnsi="Arial" w:cs="Arial"/>
          <w:color w:val="000000" w:themeColor="text1"/>
          <w:sz w:val="22"/>
        </w:rPr>
        <w:t>arse</w:t>
      </w:r>
      <w:r w:rsidRPr="00667150">
        <w:rPr>
          <w:rFonts w:ascii="Arial" w:hAnsi="Arial" w:cs="Arial"/>
          <w:color w:val="000000" w:themeColor="text1"/>
          <w:sz w:val="22"/>
        </w:rPr>
        <w:t xml:space="preserve"> los documentos tipo adoptado</w:t>
      </w:r>
      <w:r w:rsidR="00364E4B" w:rsidRPr="00667150">
        <w:rPr>
          <w:rFonts w:ascii="Arial" w:hAnsi="Arial" w:cs="Arial"/>
          <w:color w:val="000000" w:themeColor="text1"/>
          <w:sz w:val="22"/>
        </w:rPr>
        <w:t>s</w:t>
      </w:r>
      <w:r w:rsidRPr="00667150">
        <w:rPr>
          <w:rFonts w:ascii="Arial" w:hAnsi="Arial" w:cs="Arial"/>
          <w:color w:val="000000" w:themeColor="text1"/>
          <w:sz w:val="22"/>
        </w:rPr>
        <w:t xml:space="preserve"> </w:t>
      </w:r>
      <w:r w:rsidR="009E31F6">
        <w:rPr>
          <w:rFonts w:ascii="Arial" w:hAnsi="Arial" w:cs="Arial"/>
          <w:color w:val="000000" w:themeColor="text1"/>
          <w:sz w:val="22"/>
        </w:rPr>
        <w:t>mediante la Resolución</w:t>
      </w:r>
      <w:r w:rsidR="00A62AEA">
        <w:rPr>
          <w:rFonts w:ascii="Arial" w:hAnsi="Arial" w:cs="Arial"/>
          <w:color w:val="000000" w:themeColor="text1"/>
          <w:sz w:val="22"/>
        </w:rPr>
        <w:t xml:space="preserve"> </w:t>
      </w:r>
      <w:r w:rsidR="00A62AEA" w:rsidRPr="009777F2">
        <w:rPr>
          <w:rFonts w:ascii="Arial" w:eastAsia="Times New Roman" w:hAnsi="Arial" w:cs="Arial"/>
          <w:color w:val="0D0D0D"/>
          <w:sz w:val="22"/>
          <w:bdr w:val="none" w:sz="0" w:space="0" w:color="auto" w:frame="1"/>
          <w:lang w:val="es-CO" w:eastAsia="es-CO"/>
        </w:rPr>
        <w:t>Resolución No. 094 del 21 de mayo de 2020</w:t>
      </w:r>
      <w:r w:rsidRPr="00667150">
        <w:rPr>
          <w:rFonts w:ascii="Arial" w:hAnsi="Arial" w:cs="Arial"/>
          <w:color w:val="000000" w:themeColor="text1"/>
          <w:sz w:val="22"/>
        </w:rPr>
        <w:t>.</w:t>
      </w:r>
    </w:p>
    <w:p w14:paraId="3FEE41DA" w14:textId="77777777" w:rsidR="00DC367F" w:rsidRPr="00667150" w:rsidRDefault="00DC367F" w:rsidP="00361898">
      <w:pPr>
        <w:spacing w:line="276" w:lineRule="auto"/>
        <w:ind w:firstLine="708"/>
        <w:jc w:val="both"/>
        <w:rPr>
          <w:rFonts w:ascii="Arial" w:hAnsi="Arial" w:cs="Arial"/>
          <w:color w:val="000000" w:themeColor="text1"/>
          <w:sz w:val="22"/>
        </w:rPr>
      </w:pPr>
    </w:p>
    <w:p w14:paraId="687CB649" w14:textId="77777777" w:rsidR="00A37FB6" w:rsidRPr="00667150" w:rsidRDefault="00A37FB6" w:rsidP="008A6C89">
      <w:pPr>
        <w:pStyle w:val="Prrafodelista"/>
        <w:numPr>
          <w:ilvl w:val="0"/>
          <w:numId w:val="6"/>
        </w:numPr>
        <w:tabs>
          <w:tab w:val="left" w:pos="284"/>
        </w:tabs>
        <w:spacing w:line="276" w:lineRule="auto"/>
        <w:ind w:left="0" w:firstLine="0"/>
        <w:jc w:val="both"/>
        <w:rPr>
          <w:rFonts w:ascii="Arial" w:eastAsia="Calibri" w:hAnsi="Arial" w:cs="Arial"/>
          <w:color w:val="000000" w:themeColor="text1"/>
          <w:sz w:val="22"/>
        </w:rPr>
      </w:pPr>
      <w:r w:rsidRPr="00667150">
        <w:rPr>
          <w:rFonts w:ascii="Arial" w:eastAsia="Calibri" w:hAnsi="Arial" w:cs="Arial"/>
          <w:b/>
          <w:color w:val="000000" w:themeColor="text1"/>
          <w:sz w:val="22"/>
        </w:rPr>
        <w:t>Respuestas</w:t>
      </w:r>
    </w:p>
    <w:p w14:paraId="1369FD7E" w14:textId="77777777" w:rsidR="00A37FB6" w:rsidRPr="00667150" w:rsidRDefault="00A37FB6" w:rsidP="00D01760">
      <w:pPr>
        <w:spacing w:line="276" w:lineRule="auto"/>
        <w:ind w:left="709" w:right="709"/>
        <w:jc w:val="both"/>
        <w:rPr>
          <w:rFonts w:ascii="Arial" w:eastAsia="Calibri" w:hAnsi="Arial" w:cs="Arial"/>
          <w:i/>
          <w:color w:val="000000" w:themeColor="text1"/>
          <w:sz w:val="22"/>
        </w:rPr>
      </w:pPr>
    </w:p>
    <w:p w14:paraId="011496DC" w14:textId="2294F9CB" w:rsidR="00EF1509" w:rsidRPr="00EF1509" w:rsidRDefault="00EF1509" w:rsidP="008A6C89">
      <w:pPr>
        <w:spacing w:after="120"/>
        <w:ind w:left="709" w:right="709"/>
        <w:jc w:val="both"/>
        <w:rPr>
          <w:rFonts w:ascii="Arial" w:eastAsia="Calibri" w:hAnsi="Arial" w:cs="Arial"/>
          <w:color w:val="000000" w:themeColor="text1"/>
          <w:sz w:val="21"/>
          <w:szCs w:val="21"/>
        </w:rPr>
      </w:pPr>
      <w:r w:rsidRPr="00667150">
        <w:rPr>
          <w:rFonts w:ascii="Arial" w:hAnsi="Arial" w:cs="Arial"/>
          <w:color w:val="000000" w:themeColor="text1"/>
          <w:sz w:val="22"/>
        </w:rPr>
        <w:t>«</w:t>
      </w:r>
      <w:r w:rsidRPr="00EF1509">
        <w:rPr>
          <w:rFonts w:ascii="Arial" w:eastAsia="Calibri" w:hAnsi="Arial" w:cs="Arial"/>
          <w:color w:val="000000" w:themeColor="text1"/>
          <w:sz w:val="21"/>
          <w:szCs w:val="21"/>
        </w:rPr>
        <w:t>En atención al oficio del asunto, debemos manifestar que nuestra entidad siempre ha tenido en la</w:t>
      </w:r>
      <w:r>
        <w:rPr>
          <w:rFonts w:ascii="Arial" w:eastAsia="Calibri" w:hAnsi="Arial" w:cs="Arial"/>
          <w:color w:val="000000" w:themeColor="text1"/>
          <w:sz w:val="21"/>
          <w:szCs w:val="21"/>
        </w:rPr>
        <w:t xml:space="preserve"> </w:t>
      </w:r>
      <w:r w:rsidRPr="00EF1509">
        <w:rPr>
          <w:rFonts w:ascii="Arial" w:eastAsia="Calibri" w:hAnsi="Arial" w:cs="Arial"/>
          <w:color w:val="000000" w:themeColor="text1"/>
          <w:sz w:val="21"/>
          <w:szCs w:val="21"/>
        </w:rPr>
        <w:t>inquietud respecto a este tipo de procesos de mínima cuantía, ya que de acuerdo al objeto del mismo, las</w:t>
      </w:r>
      <w:r>
        <w:rPr>
          <w:rFonts w:ascii="Arial" w:eastAsia="Calibri" w:hAnsi="Arial" w:cs="Arial"/>
          <w:color w:val="000000" w:themeColor="text1"/>
          <w:sz w:val="21"/>
          <w:szCs w:val="21"/>
        </w:rPr>
        <w:t xml:space="preserve"> </w:t>
      </w:r>
      <w:r w:rsidRPr="00EF1509">
        <w:rPr>
          <w:rFonts w:ascii="Arial" w:eastAsia="Calibri" w:hAnsi="Arial" w:cs="Arial"/>
          <w:color w:val="000000" w:themeColor="text1"/>
          <w:sz w:val="21"/>
          <w:szCs w:val="21"/>
        </w:rPr>
        <w:t>actividades que se realizan no son propias de obras civiles de infraestructura, sino, que son de</w:t>
      </w:r>
      <w:r>
        <w:rPr>
          <w:rFonts w:ascii="Arial" w:eastAsia="Calibri" w:hAnsi="Arial" w:cs="Arial"/>
          <w:color w:val="000000" w:themeColor="text1"/>
          <w:sz w:val="21"/>
          <w:szCs w:val="21"/>
        </w:rPr>
        <w:t xml:space="preserve"> </w:t>
      </w:r>
      <w:r w:rsidRPr="00EF1509">
        <w:rPr>
          <w:rFonts w:ascii="Arial" w:eastAsia="Calibri" w:hAnsi="Arial" w:cs="Arial"/>
          <w:color w:val="000000" w:themeColor="text1"/>
          <w:sz w:val="21"/>
          <w:szCs w:val="21"/>
        </w:rPr>
        <w:t>mantenimiento rutinario, como lo son el desmonte o rocería de la hierba y maleza que crece al lado de la</w:t>
      </w:r>
      <w:r>
        <w:rPr>
          <w:rFonts w:ascii="Arial" w:eastAsia="Calibri" w:hAnsi="Arial" w:cs="Arial"/>
          <w:color w:val="000000" w:themeColor="text1"/>
          <w:sz w:val="21"/>
          <w:szCs w:val="21"/>
        </w:rPr>
        <w:t xml:space="preserve"> </w:t>
      </w:r>
      <w:r w:rsidRPr="00EF1509">
        <w:rPr>
          <w:rFonts w:ascii="Arial" w:eastAsia="Calibri" w:hAnsi="Arial" w:cs="Arial"/>
          <w:color w:val="000000" w:themeColor="text1"/>
          <w:sz w:val="21"/>
          <w:szCs w:val="21"/>
        </w:rPr>
        <w:t>vía nacional, así mismo, encontramos actividades como limpieza de señales de tránsito, poda de árboles</w:t>
      </w:r>
      <w:r>
        <w:rPr>
          <w:rFonts w:ascii="Arial" w:eastAsia="Calibri" w:hAnsi="Arial" w:cs="Arial"/>
          <w:color w:val="000000" w:themeColor="text1"/>
          <w:sz w:val="21"/>
          <w:szCs w:val="21"/>
        </w:rPr>
        <w:t xml:space="preserve">, </w:t>
      </w:r>
      <w:r w:rsidRPr="00EF1509">
        <w:rPr>
          <w:rFonts w:ascii="Arial" w:eastAsia="Calibri" w:hAnsi="Arial" w:cs="Arial"/>
          <w:color w:val="000000" w:themeColor="text1"/>
          <w:sz w:val="21"/>
          <w:szCs w:val="21"/>
        </w:rPr>
        <w:t>etc.</w:t>
      </w:r>
    </w:p>
    <w:p w14:paraId="2D62358A" w14:textId="483FA9CD" w:rsidR="00CF79BC" w:rsidRPr="00667150" w:rsidRDefault="00445F61" w:rsidP="00EF1509">
      <w:pPr>
        <w:ind w:left="709" w:right="709"/>
        <w:jc w:val="both"/>
        <w:rPr>
          <w:rFonts w:ascii="Arial" w:eastAsia="Calibri" w:hAnsi="Arial" w:cs="Arial"/>
          <w:color w:val="000000" w:themeColor="text1"/>
          <w:sz w:val="21"/>
          <w:szCs w:val="21"/>
        </w:rPr>
      </w:pPr>
      <w:proofErr w:type="gramStart"/>
      <w:r>
        <w:rPr>
          <w:rFonts w:ascii="Arial" w:eastAsia="Calibri" w:hAnsi="Arial" w:cs="Arial"/>
          <w:color w:val="000000" w:themeColor="text1"/>
          <w:sz w:val="21"/>
          <w:szCs w:val="21"/>
        </w:rPr>
        <w:t>»</w:t>
      </w:r>
      <w:r w:rsidR="00EF1509" w:rsidRPr="00EF1509">
        <w:rPr>
          <w:rFonts w:ascii="Arial" w:eastAsia="Calibri" w:hAnsi="Arial" w:cs="Arial"/>
          <w:color w:val="000000" w:themeColor="text1"/>
          <w:sz w:val="21"/>
          <w:szCs w:val="21"/>
        </w:rPr>
        <w:t>Dado</w:t>
      </w:r>
      <w:proofErr w:type="gramEnd"/>
      <w:r w:rsidR="00EF1509" w:rsidRPr="00EF1509">
        <w:rPr>
          <w:rFonts w:ascii="Arial" w:eastAsia="Calibri" w:hAnsi="Arial" w:cs="Arial"/>
          <w:color w:val="000000" w:themeColor="text1"/>
          <w:sz w:val="21"/>
          <w:szCs w:val="21"/>
        </w:rPr>
        <w:t xml:space="preserve"> a lo anterior, queremos que sea la propia Colombia Compra Eficiente quien nos aclare si este tipo</w:t>
      </w:r>
      <w:r w:rsidR="00EF1509">
        <w:rPr>
          <w:rFonts w:ascii="Arial" w:eastAsia="Calibri" w:hAnsi="Arial" w:cs="Arial"/>
          <w:color w:val="000000" w:themeColor="text1"/>
          <w:sz w:val="21"/>
          <w:szCs w:val="21"/>
        </w:rPr>
        <w:t xml:space="preserve"> </w:t>
      </w:r>
      <w:r w:rsidR="00EF1509" w:rsidRPr="00EF1509">
        <w:rPr>
          <w:rFonts w:ascii="Arial" w:eastAsia="Calibri" w:hAnsi="Arial" w:cs="Arial"/>
          <w:color w:val="000000" w:themeColor="text1"/>
          <w:sz w:val="21"/>
          <w:szCs w:val="21"/>
        </w:rPr>
        <w:t>de procesos de mínima cuantía que tiene las actividades antes descritas efectivamente hay que aplicarles</w:t>
      </w:r>
      <w:r w:rsidR="00EF1509">
        <w:rPr>
          <w:rFonts w:ascii="Arial" w:eastAsia="Calibri" w:hAnsi="Arial" w:cs="Arial"/>
          <w:color w:val="000000" w:themeColor="text1"/>
          <w:sz w:val="21"/>
          <w:szCs w:val="21"/>
        </w:rPr>
        <w:t xml:space="preserve"> </w:t>
      </w:r>
      <w:r w:rsidR="00EF1509" w:rsidRPr="00EF1509">
        <w:rPr>
          <w:rFonts w:ascii="Arial" w:eastAsia="Calibri" w:hAnsi="Arial" w:cs="Arial"/>
          <w:color w:val="000000" w:themeColor="text1"/>
          <w:sz w:val="21"/>
          <w:szCs w:val="21"/>
        </w:rPr>
        <w:t>los pliegos tipos sugeridos por ustedes</w:t>
      </w:r>
      <w:r w:rsidR="00364E4B" w:rsidRPr="00667150">
        <w:rPr>
          <w:rFonts w:ascii="Arial" w:eastAsia="Calibri" w:hAnsi="Arial" w:cs="Arial"/>
          <w:color w:val="000000" w:themeColor="text1"/>
          <w:sz w:val="21"/>
          <w:szCs w:val="21"/>
        </w:rPr>
        <w:t>?</w:t>
      </w:r>
      <w:r w:rsidR="00EF1509" w:rsidRPr="00667150">
        <w:rPr>
          <w:rFonts w:ascii="Arial" w:hAnsi="Arial" w:cs="Arial"/>
          <w:color w:val="000000" w:themeColor="text1"/>
          <w:sz w:val="22"/>
        </w:rPr>
        <w:t>»</w:t>
      </w:r>
      <w:r>
        <w:rPr>
          <w:rFonts w:ascii="Arial" w:hAnsi="Arial" w:cs="Arial"/>
          <w:color w:val="000000" w:themeColor="text1"/>
          <w:sz w:val="22"/>
        </w:rPr>
        <w:t>.</w:t>
      </w:r>
      <w:r w:rsidR="00EF1509">
        <w:rPr>
          <w:rFonts w:ascii="Arial" w:hAnsi="Arial" w:cs="Arial"/>
          <w:color w:val="000000" w:themeColor="text1"/>
          <w:sz w:val="22"/>
        </w:rPr>
        <w:t xml:space="preserve"> </w:t>
      </w:r>
      <w:r w:rsidR="00EF1509" w:rsidRPr="00667150">
        <w:rPr>
          <w:rFonts w:ascii="Arial" w:hAnsi="Arial" w:cs="Arial"/>
          <w:color w:val="000000" w:themeColor="text1"/>
          <w:sz w:val="22"/>
        </w:rPr>
        <w:t xml:space="preserve"> </w:t>
      </w:r>
    </w:p>
    <w:p w14:paraId="69A2C0E5" w14:textId="4A10861F" w:rsidR="00364E4B" w:rsidRDefault="00364E4B" w:rsidP="00CF79BC">
      <w:pPr>
        <w:spacing w:line="276" w:lineRule="auto"/>
        <w:jc w:val="both"/>
        <w:rPr>
          <w:rFonts w:ascii="Arial" w:eastAsia="Calibri" w:hAnsi="Arial" w:cs="Arial"/>
          <w:color w:val="000000" w:themeColor="text1"/>
          <w:sz w:val="22"/>
        </w:rPr>
      </w:pPr>
    </w:p>
    <w:p w14:paraId="5B352915" w14:textId="5DB6EA3F" w:rsidR="00C42B9D" w:rsidRDefault="00CF79BC" w:rsidP="008A6C89">
      <w:pPr>
        <w:spacing w:after="120" w:line="276" w:lineRule="auto"/>
        <w:jc w:val="both"/>
        <w:rPr>
          <w:rFonts w:ascii="Arial" w:eastAsia="Calibri" w:hAnsi="Arial" w:cs="Arial"/>
          <w:color w:val="000000" w:themeColor="text1"/>
          <w:sz w:val="22"/>
        </w:rPr>
      </w:pPr>
      <w:r w:rsidRPr="00667150">
        <w:rPr>
          <w:rFonts w:ascii="Arial" w:eastAsia="Calibri" w:hAnsi="Arial" w:cs="Arial"/>
          <w:color w:val="000000" w:themeColor="text1"/>
          <w:sz w:val="22"/>
        </w:rPr>
        <w:t xml:space="preserve">Para </w:t>
      </w:r>
      <w:r w:rsidR="0049566C" w:rsidRPr="00667150">
        <w:rPr>
          <w:rFonts w:ascii="Arial" w:eastAsia="Calibri" w:hAnsi="Arial" w:cs="Arial"/>
          <w:color w:val="000000" w:themeColor="text1"/>
          <w:sz w:val="22"/>
        </w:rPr>
        <w:t>adelantar procesos de selección dirigidos a la</w:t>
      </w:r>
      <w:r w:rsidRPr="00667150">
        <w:rPr>
          <w:rFonts w:ascii="Arial" w:eastAsia="Calibri" w:hAnsi="Arial" w:cs="Arial"/>
          <w:color w:val="000000" w:themeColor="text1"/>
          <w:sz w:val="22"/>
        </w:rPr>
        <w:t xml:space="preserve"> contratación de mantenimiento</w:t>
      </w:r>
      <w:r w:rsidR="00364E4B" w:rsidRPr="00667150">
        <w:rPr>
          <w:rFonts w:ascii="Arial" w:eastAsia="Calibri" w:hAnsi="Arial" w:cs="Arial"/>
          <w:color w:val="000000" w:themeColor="text1"/>
          <w:sz w:val="22"/>
        </w:rPr>
        <w:t xml:space="preserve"> rutinario</w:t>
      </w:r>
      <w:r w:rsidRPr="00667150">
        <w:rPr>
          <w:rFonts w:ascii="Arial" w:eastAsia="Calibri" w:hAnsi="Arial" w:cs="Arial"/>
          <w:color w:val="000000" w:themeColor="text1"/>
          <w:sz w:val="22"/>
        </w:rPr>
        <w:t xml:space="preserve"> </w:t>
      </w:r>
      <w:r w:rsidR="00364E4B" w:rsidRPr="00667150">
        <w:rPr>
          <w:rFonts w:ascii="Arial" w:eastAsia="Calibri" w:hAnsi="Arial" w:cs="Arial"/>
          <w:color w:val="000000" w:themeColor="text1"/>
          <w:sz w:val="22"/>
        </w:rPr>
        <w:t>de</w:t>
      </w:r>
      <w:r w:rsidRPr="00667150">
        <w:rPr>
          <w:rFonts w:ascii="Arial" w:eastAsia="Calibri" w:hAnsi="Arial" w:cs="Arial"/>
          <w:color w:val="000000" w:themeColor="text1"/>
          <w:sz w:val="22"/>
        </w:rPr>
        <w:t xml:space="preserve"> vías </w:t>
      </w:r>
      <w:r w:rsidR="006053B3">
        <w:rPr>
          <w:rFonts w:ascii="Arial" w:eastAsia="Calibri" w:hAnsi="Arial" w:cs="Arial"/>
          <w:color w:val="000000" w:themeColor="text1"/>
          <w:sz w:val="22"/>
        </w:rPr>
        <w:t xml:space="preserve">primarias, </w:t>
      </w:r>
      <w:r w:rsidRPr="00667150">
        <w:rPr>
          <w:rFonts w:ascii="Arial" w:eastAsia="Calibri" w:hAnsi="Arial" w:cs="Arial"/>
          <w:color w:val="000000" w:themeColor="text1"/>
          <w:sz w:val="22"/>
        </w:rPr>
        <w:t>secundar</w:t>
      </w:r>
      <w:r w:rsidR="007768A8">
        <w:rPr>
          <w:rFonts w:ascii="Arial" w:eastAsia="Calibri" w:hAnsi="Arial" w:cs="Arial"/>
          <w:color w:val="000000" w:themeColor="text1"/>
          <w:sz w:val="22"/>
        </w:rPr>
        <w:t>i</w:t>
      </w:r>
      <w:r w:rsidRPr="00667150">
        <w:rPr>
          <w:rFonts w:ascii="Arial" w:eastAsia="Calibri" w:hAnsi="Arial" w:cs="Arial"/>
          <w:color w:val="000000" w:themeColor="text1"/>
          <w:sz w:val="22"/>
        </w:rPr>
        <w:t>as y terciarias</w:t>
      </w:r>
      <w:r w:rsidR="00364E4B" w:rsidRPr="00667150">
        <w:rPr>
          <w:rFonts w:ascii="Arial" w:eastAsia="Calibri" w:hAnsi="Arial" w:cs="Arial"/>
          <w:color w:val="000000" w:themeColor="text1"/>
          <w:sz w:val="22"/>
        </w:rPr>
        <w:t xml:space="preserve"> mediante actividades </w:t>
      </w:r>
      <w:r w:rsidR="00364E4B" w:rsidRPr="00EF1509">
        <w:rPr>
          <w:rFonts w:ascii="Arial" w:eastAsia="Calibri" w:hAnsi="Arial" w:cs="Arial"/>
          <w:color w:val="000000" w:themeColor="text1"/>
          <w:sz w:val="22"/>
        </w:rPr>
        <w:t>de rocería</w:t>
      </w:r>
      <w:r w:rsidR="00EF1509" w:rsidRPr="00EF1509">
        <w:rPr>
          <w:rFonts w:ascii="Arial" w:eastAsia="Calibri" w:hAnsi="Arial" w:cs="Arial"/>
          <w:color w:val="000000" w:themeColor="text1"/>
          <w:sz w:val="22"/>
        </w:rPr>
        <w:t xml:space="preserve"> y relacionadas a esta</w:t>
      </w:r>
      <w:r w:rsidRPr="00667150">
        <w:rPr>
          <w:rFonts w:ascii="Arial" w:eastAsia="Calibri" w:hAnsi="Arial" w:cs="Arial"/>
          <w:color w:val="000000" w:themeColor="text1"/>
          <w:sz w:val="22"/>
        </w:rPr>
        <w:t xml:space="preserve">, </w:t>
      </w:r>
      <w:r w:rsidR="00364E4B" w:rsidRPr="00667150">
        <w:rPr>
          <w:rFonts w:ascii="Arial" w:eastAsia="Calibri" w:hAnsi="Arial" w:cs="Arial"/>
          <w:color w:val="000000" w:themeColor="text1"/>
          <w:sz w:val="22"/>
        </w:rPr>
        <w:t>las</w:t>
      </w:r>
      <w:r w:rsidRPr="00667150">
        <w:rPr>
          <w:rFonts w:ascii="Arial" w:eastAsia="Calibri" w:hAnsi="Arial" w:cs="Arial"/>
          <w:color w:val="000000" w:themeColor="text1"/>
          <w:sz w:val="22"/>
        </w:rPr>
        <w:t xml:space="preserve"> entidades</w:t>
      </w:r>
      <w:r w:rsidR="00364E4B" w:rsidRPr="00667150">
        <w:rPr>
          <w:rFonts w:ascii="Arial" w:eastAsia="Calibri" w:hAnsi="Arial" w:cs="Arial"/>
          <w:color w:val="000000" w:themeColor="text1"/>
          <w:sz w:val="22"/>
        </w:rPr>
        <w:t xml:space="preserve"> estatales</w:t>
      </w:r>
      <w:r w:rsidRPr="00667150">
        <w:rPr>
          <w:rFonts w:ascii="Arial" w:eastAsia="Calibri" w:hAnsi="Arial" w:cs="Arial"/>
          <w:color w:val="000000" w:themeColor="text1"/>
          <w:sz w:val="22"/>
        </w:rPr>
        <w:t xml:space="preserve"> regidas por el Estatuto General de Contratación de la </w:t>
      </w:r>
      <w:r w:rsidRPr="00667150">
        <w:rPr>
          <w:rFonts w:ascii="Arial" w:eastAsia="Calibri" w:hAnsi="Arial" w:cs="Arial"/>
          <w:color w:val="000000" w:themeColor="text1"/>
          <w:sz w:val="22"/>
        </w:rPr>
        <w:lastRenderedPageBreak/>
        <w:t xml:space="preserve">Administración Pública, de conformidad con el parágrafo 7 del artículo 2 de la Ley 1150 de 2007, adicionado por la Ley 1882 de 2018, </w:t>
      </w:r>
      <w:r w:rsidR="00364E4B" w:rsidRPr="00667150">
        <w:rPr>
          <w:rFonts w:ascii="Arial" w:eastAsia="Calibri" w:hAnsi="Arial" w:cs="Arial"/>
          <w:color w:val="000000" w:themeColor="text1"/>
          <w:sz w:val="22"/>
        </w:rPr>
        <w:t>deberán aplicar de manera</w:t>
      </w:r>
      <w:r w:rsidRPr="00667150">
        <w:rPr>
          <w:rFonts w:ascii="Arial" w:eastAsia="Calibri" w:hAnsi="Arial" w:cs="Arial"/>
          <w:color w:val="000000" w:themeColor="text1"/>
          <w:sz w:val="22"/>
        </w:rPr>
        <w:t xml:space="preserve"> obligatoria los documentos tipo</w:t>
      </w:r>
      <w:r w:rsidR="00D25BB7">
        <w:rPr>
          <w:rFonts w:ascii="Arial" w:eastAsia="Calibri" w:hAnsi="Arial" w:cs="Arial"/>
          <w:color w:val="000000" w:themeColor="text1"/>
          <w:sz w:val="22"/>
        </w:rPr>
        <w:t xml:space="preserve">. Esto en la medida </w:t>
      </w:r>
      <w:r w:rsidR="007768A8">
        <w:rPr>
          <w:rFonts w:ascii="Arial" w:eastAsia="Calibri" w:hAnsi="Arial" w:cs="Arial"/>
          <w:color w:val="000000" w:themeColor="text1"/>
          <w:sz w:val="22"/>
        </w:rPr>
        <w:t xml:space="preserve">que </w:t>
      </w:r>
      <w:r w:rsidR="00D54753" w:rsidRPr="00667150">
        <w:rPr>
          <w:rFonts w:ascii="Arial" w:eastAsia="Calibri" w:hAnsi="Arial" w:cs="Arial"/>
          <w:color w:val="000000" w:themeColor="text1"/>
          <w:sz w:val="22"/>
        </w:rPr>
        <w:t xml:space="preserve">el mantenimiento de este tipo de vías está relacionado en los </w:t>
      </w:r>
      <w:r w:rsidRPr="00667150">
        <w:rPr>
          <w:rFonts w:ascii="Arial" w:eastAsia="Calibri" w:hAnsi="Arial" w:cs="Arial"/>
          <w:color w:val="000000" w:themeColor="text1"/>
          <w:sz w:val="22"/>
        </w:rPr>
        <w:t xml:space="preserve">numerales 1.3 y 2.3 de la </w:t>
      </w:r>
      <w:r w:rsidR="00D25BB7">
        <w:rPr>
          <w:rFonts w:ascii="Arial" w:eastAsia="Calibri" w:hAnsi="Arial" w:cs="Arial"/>
          <w:color w:val="000000" w:themeColor="text1"/>
          <w:sz w:val="22"/>
        </w:rPr>
        <w:t>m</w:t>
      </w:r>
      <w:r w:rsidRPr="00667150">
        <w:rPr>
          <w:rFonts w:ascii="Arial" w:eastAsia="Calibri" w:hAnsi="Arial" w:cs="Arial"/>
          <w:color w:val="000000" w:themeColor="text1"/>
          <w:sz w:val="22"/>
        </w:rPr>
        <w:t>atriz 1</w:t>
      </w:r>
      <w:r w:rsidR="00D54753" w:rsidRPr="00667150">
        <w:rPr>
          <w:rFonts w:ascii="Arial" w:eastAsia="Calibri" w:hAnsi="Arial" w:cs="Arial"/>
          <w:color w:val="000000" w:themeColor="text1"/>
          <w:sz w:val="22"/>
        </w:rPr>
        <w:t xml:space="preserve"> </w:t>
      </w:r>
      <w:r w:rsidRPr="00667150">
        <w:rPr>
          <w:rFonts w:ascii="Arial" w:eastAsia="Calibri" w:hAnsi="Arial" w:cs="Arial"/>
          <w:color w:val="000000" w:themeColor="text1"/>
          <w:sz w:val="22"/>
        </w:rPr>
        <w:t xml:space="preserve">de los documentos tipo para procesos de </w:t>
      </w:r>
      <w:r w:rsidR="00EF1509">
        <w:rPr>
          <w:rFonts w:ascii="Arial" w:eastAsia="Calibri" w:hAnsi="Arial" w:cs="Arial"/>
          <w:color w:val="000000" w:themeColor="text1"/>
          <w:sz w:val="22"/>
        </w:rPr>
        <w:t>mínima cuantía</w:t>
      </w:r>
      <w:r w:rsidRPr="00667150">
        <w:rPr>
          <w:rFonts w:ascii="Arial" w:eastAsia="Calibri" w:hAnsi="Arial" w:cs="Arial"/>
          <w:color w:val="000000" w:themeColor="text1"/>
          <w:sz w:val="22"/>
        </w:rPr>
        <w:t xml:space="preserve"> </w:t>
      </w:r>
      <w:r w:rsidR="0049566C" w:rsidRPr="00667150">
        <w:rPr>
          <w:rFonts w:ascii="Arial" w:eastAsia="Calibri" w:hAnsi="Arial" w:cs="Arial"/>
          <w:color w:val="000000" w:themeColor="text1"/>
          <w:sz w:val="22"/>
        </w:rPr>
        <w:t>implementados</w:t>
      </w:r>
      <w:r w:rsidRPr="00667150">
        <w:rPr>
          <w:rFonts w:ascii="Arial" w:eastAsia="Calibri" w:hAnsi="Arial" w:cs="Arial"/>
          <w:color w:val="000000" w:themeColor="text1"/>
          <w:sz w:val="22"/>
        </w:rPr>
        <w:t xml:space="preserve"> po</w:t>
      </w:r>
      <w:r w:rsidR="00EF1509">
        <w:rPr>
          <w:rFonts w:ascii="Arial" w:eastAsia="Calibri" w:hAnsi="Arial" w:cs="Arial"/>
          <w:color w:val="000000" w:themeColor="text1"/>
          <w:sz w:val="22"/>
        </w:rPr>
        <w:t>r</w:t>
      </w:r>
      <w:r w:rsidRPr="00667150">
        <w:rPr>
          <w:rFonts w:ascii="Arial" w:eastAsia="Calibri" w:hAnsi="Arial" w:cs="Arial"/>
          <w:color w:val="000000" w:themeColor="text1"/>
          <w:sz w:val="22"/>
        </w:rPr>
        <w:t xml:space="preserve"> la </w:t>
      </w:r>
      <w:r w:rsidR="00D25BB7">
        <w:rPr>
          <w:rFonts w:ascii="Arial" w:eastAsia="Calibri" w:hAnsi="Arial" w:cs="Arial"/>
          <w:color w:val="000000" w:themeColor="text1"/>
          <w:sz w:val="22"/>
        </w:rPr>
        <w:t>R</w:t>
      </w:r>
      <w:r w:rsidRPr="00667150">
        <w:rPr>
          <w:rFonts w:ascii="Arial" w:eastAsia="Calibri" w:hAnsi="Arial" w:cs="Arial"/>
          <w:color w:val="000000" w:themeColor="text1"/>
          <w:sz w:val="22"/>
        </w:rPr>
        <w:t>esoluci</w:t>
      </w:r>
      <w:r w:rsidR="00EF1509">
        <w:rPr>
          <w:rFonts w:ascii="Arial" w:eastAsia="Calibri" w:hAnsi="Arial" w:cs="Arial"/>
          <w:color w:val="000000" w:themeColor="text1"/>
          <w:sz w:val="22"/>
        </w:rPr>
        <w:t>ón</w:t>
      </w:r>
      <w:r w:rsidR="0049566C" w:rsidRPr="00667150">
        <w:rPr>
          <w:rFonts w:ascii="Arial" w:eastAsia="Calibri" w:hAnsi="Arial" w:cs="Arial"/>
          <w:color w:val="000000" w:themeColor="text1"/>
          <w:sz w:val="22"/>
        </w:rPr>
        <w:t xml:space="preserve"> No.</w:t>
      </w:r>
      <w:r w:rsidRPr="00667150">
        <w:rPr>
          <w:rFonts w:ascii="Arial" w:eastAsia="Calibri" w:hAnsi="Arial" w:cs="Arial"/>
          <w:color w:val="000000" w:themeColor="text1"/>
          <w:sz w:val="22"/>
        </w:rPr>
        <w:t xml:space="preserve"> </w:t>
      </w:r>
      <w:r w:rsidR="00EF1509">
        <w:rPr>
          <w:rFonts w:ascii="Arial" w:eastAsia="Calibri" w:hAnsi="Arial" w:cs="Arial"/>
          <w:color w:val="000000" w:themeColor="text1"/>
          <w:sz w:val="22"/>
        </w:rPr>
        <w:t>094</w:t>
      </w:r>
      <w:r w:rsidR="0049566C" w:rsidRPr="00667150">
        <w:rPr>
          <w:rFonts w:ascii="Arial" w:eastAsia="Calibri" w:hAnsi="Arial" w:cs="Arial"/>
          <w:color w:val="000000" w:themeColor="text1"/>
          <w:sz w:val="22"/>
        </w:rPr>
        <w:t xml:space="preserve"> de</w:t>
      </w:r>
      <w:r w:rsidR="00D25BB7">
        <w:rPr>
          <w:rFonts w:ascii="Arial" w:eastAsia="Calibri" w:hAnsi="Arial" w:cs="Arial"/>
          <w:color w:val="000000" w:themeColor="text1"/>
          <w:sz w:val="22"/>
        </w:rPr>
        <w:t>l 21 de mayo de</w:t>
      </w:r>
      <w:r w:rsidR="0049566C" w:rsidRPr="00667150">
        <w:rPr>
          <w:rFonts w:ascii="Arial" w:eastAsia="Calibri" w:hAnsi="Arial" w:cs="Arial"/>
          <w:color w:val="000000" w:themeColor="text1"/>
          <w:sz w:val="22"/>
        </w:rPr>
        <w:t xml:space="preserve"> 2020</w:t>
      </w:r>
      <w:r w:rsidR="0028604C">
        <w:rPr>
          <w:rFonts w:ascii="Arial" w:eastAsia="Calibri" w:hAnsi="Arial" w:cs="Arial"/>
          <w:color w:val="000000" w:themeColor="text1"/>
          <w:sz w:val="22"/>
        </w:rPr>
        <w:t>,</w:t>
      </w:r>
      <w:r w:rsidR="00CC0BA1">
        <w:rPr>
          <w:rFonts w:ascii="Arial" w:eastAsia="Calibri" w:hAnsi="Arial" w:cs="Arial"/>
          <w:color w:val="000000" w:themeColor="text1"/>
          <w:sz w:val="22"/>
        </w:rPr>
        <w:t xml:space="preserve"> y</w:t>
      </w:r>
      <w:r w:rsidR="0028604C">
        <w:rPr>
          <w:rFonts w:ascii="Arial" w:eastAsia="Calibri" w:hAnsi="Arial" w:cs="Arial"/>
          <w:color w:val="000000" w:themeColor="text1"/>
          <w:sz w:val="22"/>
        </w:rPr>
        <w:t xml:space="preserve"> además</w:t>
      </w:r>
      <w:r w:rsidR="00CC0BA1">
        <w:rPr>
          <w:rFonts w:ascii="Arial" w:eastAsia="Calibri" w:hAnsi="Arial" w:cs="Arial"/>
          <w:color w:val="000000" w:themeColor="text1"/>
          <w:sz w:val="22"/>
        </w:rPr>
        <w:t xml:space="preserve"> concuerda con lo definido en el artículo 12 de la Ley 1682 de 2013</w:t>
      </w:r>
      <w:r w:rsidR="0049566C" w:rsidRPr="00667150">
        <w:rPr>
          <w:rFonts w:ascii="Arial" w:eastAsia="Calibri" w:hAnsi="Arial" w:cs="Arial"/>
          <w:color w:val="000000" w:themeColor="text1"/>
          <w:sz w:val="22"/>
        </w:rPr>
        <w:t>.</w:t>
      </w:r>
    </w:p>
    <w:p w14:paraId="57C48797" w14:textId="2FD55F7A" w:rsidR="004125C6" w:rsidRDefault="004125C6" w:rsidP="004125C6">
      <w:pPr>
        <w:spacing w:after="120" w:line="276" w:lineRule="auto"/>
        <w:ind w:firstLine="708"/>
        <w:jc w:val="both"/>
        <w:rPr>
          <w:rFonts w:ascii="Arial" w:hAnsi="Arial" w:cs="Arial"/>
          <w:sz w:val="22"/>
          <w:lang w:val="es-ES"/>
        </w:rPr>
      </w:pPr>
      <w:r>
        <w:rPr>
          <w:rFonts w:ascii="Arial" w:hAnsi="Arial" w:cs="Arial"/>
          <w:sz w:val="22"/>
          <w:lang w:val="es-ES"/>
        </w:rPr>
        <w:t xml:space="preserve">Sin perjuicio de lo anterior, 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w:t>
      </w:r>
      <w:r w:rsidR="002A76EC">
        <w:rPr>
          <w:rFonts w:ascii="Arial" w:hAnsi="Arial" w:cs="Arial"/>
          <w:sz w:val="22"/>
          <w:lang w:val="es-ES"/>
        </w:rPr>
        <w:t>concretos</w:t>
      </w:r>
      <w:r>
        <w:rPr>
          <w:rFonts w:ascii="Arial" w:hAnsi="Arial" w:cs="Arial"/>
          <w:bCs/>
          <w:sz w:val="22"/>
        </w:rPr>
        <w:t xml:space="preserve"> de todos los partícipes de la contratación estatal</w:t>
      </w:r>
      <w:r w:rsidR="002B5C92">
        <w:rPr>
          <w:rFonts w:ascii="Arial" w:hAnsi="Arial" w:cs="Arial"/>
          <w:bCs/>
          <w:sz w:val="22"/>
        </w:rPr>
        <w:t xml:space="preserve"> ni para asesorar procesos de contratación</w:t>
      </w:r>
      <w:r>
        <w:rPr>
          <w:rFonts w:ascii="Arial" w:hAnsi="Arial" w:cs="Arial"/>
          <w:bCs/>
          <w:sz w:val="22"/>
        </w:rPr>
        <w:t>.</w:t>
      </w:r>
    </w:p>
    <w:p w14:paraId="29927EBA" w14:textId="1D9D1B72" w:rsidR="004125C6" w:rsidRDefault="004125C6" w:rsidP="008A6C89">
      <w:pPr>
        <w:spacing w:line="276" w:lineRule="auto"/>
        <w:ind w:firstLine="708"/>
        <w:jc w:val="both"/>
        <w:rPr>
          <w:rFonts w:ascii="Arial" w:hAnsi="Arial" w:cs="Arial"/>
          <w:sz w:val="22"/>
          <w:lang w:val="es-ES"/>
        </w:rPr>
      </w:pPr>
      <w:r>
        <w:rPr>
          <w:rFonts w:ascii="Arial" w:hAnsi="Arial" w:cs="Arial"/>
          <w:sz w:val="22"/>
          <w:lang w:val="es-ES"/>
        </w:rPr>
        <w:t xml:space="preserve">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Por lo anterior, previo concepto de sus órganos asesores, la solución de estos temas corresponde a la entidad que adelanta el procedimiento de selección y, en caso de conflicto, a las autoridades judiciales, fiscales y disciplinarias. </w:t>
      </w:r>
    </w:p>
    <w:p w14:paraId="52BBD251" w14:textId="77777777" w:rsidR="00491022" w:rsidRDefault="00491022" w:rsidP="00D5519F">
      <w:pPr>
        <w:spacing w:line="276" w:lineRule="auto"/>
        <w:jc w:val="both"/>
        <w:rPr>
          <w:rFonts w:ascii="Arial" w:eastAsia="Calibri" w:hAnsi="Arial" w:cs="Arial"/>
          <w:color w:val="000000" w:themeColor="text1"/>
          <w:sz w:val="22"/>
        </w:rPr>
      </w:pPr>
    </w:p>
    <w:p w14:paraId="24BD5695" w14:textId="2D6D3CA2" w:rsidR="0087624C" w:rsidRPr="00667150" w:rsidRDefault="00A37FB6" w:rsidP="00D5519F">
      <w:pPr>
        <w:spacing w:line="276" w:lineRule="auto"/>
        <w:jc w:val="both"/>
        <w:rPr>
          <w:rFonts w:ascii="Arial" w:eastAsia="Calibri" w:hAnsi="Arial" w:cs="Arial"/>
          <w:color w:val="000000" w:themeColor="text1"/>
          <w:sz w:val="22"/>
        </w:rPr>
      </w:pPr>
      <w:r w:rsidRPr="00667150">
        <w:rPr>
          <w:rFonts w:ascii="Arial" w:eastAsia="Calibri" w:hAnsi="Arial" w:cs="Arial"/>
          <w:color w:val="000000" w:themeColor="text1"/>
          <w:sz w:val="22"/>
        </w:rPr>
        <w:t>Este concepto tiene el alcance previsto en el artículo 28 del Código de Procedimiento Administrativo y de lo Contencioso Administrativo.</w:t>
      </w:r>
    </w:p>
    <w:p w14:paraId="0F8C901F" w14:textId="79860010" w:rsidR="00A37FB6" w:rsidRPr="00667150" w:rsidRDefault="0087624C" w:rsidP="00D5519F">
      <w:pPr>
        <w:jc w:val="both"/>
        <w:rPr>
          <w:rFonts w:ascii="Arial" w:eastAsia="Calibri" w:hAnsi="Arial" w:cs="Arial"/>
          <w:color w:val="000000" w:themeColor="text1"/>
          <w:sz w:val="22"/>
        </w:rPr>
      </w:pPr>
      <w:r w:rsidRPr="00667150">
        <w:rPr>
          <w:rFonts w:ascii="Arial" w:eastAsia="Calibri" w:hAnsi="Arial" w:cs="Arial"/>
          <w:color w:val="000000" w:themeColor="text1"/>
          <w:sz w:val="22"/>
        </w:rPr>
        <w:t xml:space="preserve"> </w:t>
      </w:r>
    </w:p>
    <w:p w14:paraId="1E81A930" w14:textId="77777777" w:rsidR="00A37FB6" w:rsidRPr="00667150" w:rsidRDefault="00A37FB6" w:rsidP="00D01760">
      <w:pPr>
        <w:rPr>
          <w:rFonts w:ascii="Arial" w:eastAsia="Times New Roman" w:hAnsi="Arial" w:cs="Arial"/>
          <w:color w:val="000000" w:themeColor="text1"/>
          <w:sz w:val="22"/>
          <w:lang w:eastAsia="es-CO"/>
        </w:rPr>
      </w:pPr>
      <w:r w:rsidRPr="00667150">
        <w:rPr>
          <w:rFonts w:ascii="Arial" w:eastAsia="Times New Roman" w:hAnsi="Arial" w:cs="Arial"/>
          <w:color w:val="000000" w:themeColor="text1"/>
          <w:sz w:val="22"/>
          <w:lang w:eastAsia="es-CO"/>
        </w:rPr>
        <w:t>Atentamente,</w:t>
      </w:r>
    </w:p>
    <w:p w14:paraId="65C19E6B" w14:textId="4406D7C4" w:rsidR="00EF1509" w:rsidRDefault="00621B0A" w:rsidP="00EF1509">
      <w:pPr>
        <w:jc w:val="center"/>
        <w:rPr>
          <w:rFonts w:ascii="Arial" w:hAnsi="Arial" w:cs="Arial"/>
          <w:sz w:val="18"/>
          <w:szCs w:val="20"/>
          <w:lang w:eastAsia="es-CO"/>
        </w:rPr>
      </w:pPr>
      <w:bookmarkStart w:id="14" w:name="_Hlk50986665"/>
      <w:bookmarkStart w:id="15" w:name="_Hlk55258198"/>
      <w:r>
        <w:rPr>
          <w:noProof/>
        </w:rPr>
        <w:drawing>
          <wp:inline distT="0" distB="0" distL="0" distR="0" wp14:anchorId="1F5FB000" wp14:editId="34EFB349">
            <wp:extent cx="2514600" cy="1114425"/>
            <wp:effectExtent l="0" t="0" r="0" b="0"/>
            <wp:docPr id="1208293063" name="Imagen 1208293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p w14:paraId="55905E28" w14:textId="77777777" w:rsidR="00621B0A" w:rsidRPr="00295D8A" w:rsidRDefault="00621B0A" w:rsidP="00EF1509">
      <w:pPr>
        <w:jc w:val="center"/>
        <w:rPr>
          <w:rFonts w:ascii="Arial"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EF1509" w:rsidRPr="00295D8A" w14:paraId="0181C004" w14:textId="77777777" w:rsidTr="00643220">
        <w:trPr>
          <w:trHeight w:val="315"/>
        </w:trPr>
        <w:tc>
          <w:tcPr>
            <w:tcW w:w="812" w:type="dxa"/>
            <w:vAlign w:val="center"/>
            <w:hideMark/>
          </w:tcPr>
          <w:p w14:paraId="6CE474DD" w14:textId="77777777" w:rsidR="00EF1509" w:rsidRPr="00295D8A" w:rsidRDefault="00EF1509" w:rsidP="00643220">
            <w:pPr>
              <w:rPr>
                <w:rFonts w:ascii="Arial" w:hAnsi="Arial" w:cs="Arial"/>
                <w:sz w:val="16"/>
                <w:szCs w:val="16"/>
                <w:lang w:eastAsia="es-ES"/>
              </w:rPr>
            </w:pPr>
            <w:r w:rsidRPr="00295D8A">
              <w:rPr>
                <w:rFonts w:ascii="Arial"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13643E4B" w14:textId="77777777" w:rsidR="00EF1509" w:rsidRPr="00295D8A" w:rsidRDefault="00EF1509" w:rsidP="00643220">
            <w:pPr>
              <w:rPr>
                <w:rFonts w:ascii="Arial" w:hAnsi="Arial" w:cs="Arial"/>
                <w:sz w:val="16"/>
                <w:szCs w:val="16"/>
                <w:lang w:eastAsia="es-ES"/>
              </w:rPr>
            </w:pPr>
            <w:r>
              <w:rPr>
                <w:rFonts w:ascii="Arial" w:hAnsi="Arial" w:cs="Arial"/>
                <w:sz w:val="16"/>
                <w:szCs w:val="16"/>
                <w:lang w:eastAsia="es-ES"/>
              </w:rPr>
              <w:t>Kamal Abdul Nassar Montoya</w:t>
            </w:r>
          </w:p>
          <w:p w14:paraId="07B68E67" w14:textId="77777777" w:rsidR="00EF1509" w:rsidRPr="00295D8A" w:rsidRDefault="00EF1509" w:rsidP="00643220">
            <w:pPr>
              <w:rPr>
                <w:rFonts w:ascii="Arial" w:hAnsi="Arial" w:cs="Arial"/>
                <w:sz w:val="16"/>
                <w:szCs w:val="16"/>
                <w:lang w:eastAsia="es-ES"/>
              </w:rPr>
            </w:pPr>
            <w:r w:rsidRPr="00295D8A">
              <w:rPr>
                <w:rFonts w:ascii="Arial" w:hAnsi="Arial" w:cs="Arial"/>
                <w:sz w:val="16"/>
                <w:szCs w:val="16"/>
                <w:lang w:eastAsia="es-ES"/>
              </w:rPr>
              <w:t>Contratista de la Subdirección de Gestión Contractual</w:t>
            </w:r>
          </w:p>
        </w:tc>
      </w:tr>
      <w:tr w:rsidR="00EF1509" w:rsidRPr="00295D8A" w14:paraId="0B281CED" w14:textId="77777777" w:rsidTr="00643220">
        <w:trPr>
          <w:trHeight w:val="330"/>
        </w:trPr>
        <w:tc>
          <w:tcPr>
            <w:tcW w:w="812" w:type="dxa"/>
            <w:vAlign w:val="center"/>
            <w:hideMark/>
          </w:tcPr>
          <w:p w14:paraId="69B00E93" w14:textId="77777777" w:rsidR="00EF1509" w:rsidRPr="00295D8A" w:rsidRDefault="00EF1509" w:rsidP="00643220">
            <w:pPr>
              <w:rPr>
                <w:rFonts w:ascii="Arial" w:hAnsi="Arial" w:cs="Arial"/>
                <w:sz w:val="16"/>
                <w:szCs w:val="16"/>
                <w:lang w:eastAsia="es-ES"/>
              </w:rPr>
            </w:pPr>
            <w:r w:rsidRPr="00295D8A">
              <w:rPr>
                <w:rFonts w:ascii="Arial"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22C154A" w14:textId="77777777" w:rsidR="00EF1509" w:rsidRPr="00295D8A" w:rsidRDefault="00EF1509" w:rsidP="00643220">
            <w:pPr>
              <w:rPr>
                <w:rFonts w:ascii="Arial" w:hAnsi="Arial" w:cs="Arial"/>
                <w:sz w:val="16"/>
                <w:szCs w:val="16"/>
                <w:lang w:eastAsia="es-ES"/>
              </w:rPr>
            </w:pPr>
            <w:r>
              <w:rPr>
                <w:rFonts w:ascii="Arial" w:hAnsi="Arial" w:cs="Arial"/>
                <w:sz w:val="16"/>
                <w:szCs w:val="16"/>
                <w:lang w:eastAsia="es-ES"/>
              </w:rPr>
              <w:t>Juan David Montoya Penagos</w:t>
            </w:r>
          </w:p>
          <w:p w14:paraId="457951B7" w14:textId="77777777" w:rsidR="00EF1509" w:rsidRDefault="00EF1509" w:rsidP="00643220">
            <w:pPr>
              <w:rPr>
                <w:rFonts w:ascii="Arial" w:hAnsi="Arial" w:cs="Arial"/>
                <w:sz w:val="16"/>
                <w:szCs w:val="16"/>
                <w:lang w:eastAsia="es-ES"/>
              </w:rPr>
            </w:pPr>
            <w:r>
              <w:rPr>
                <w:rFonts w:ascii="Arial" w:hAnsi="Arial" w:cs="Arial"/>
                <w:sz w:val="16"/>
                <w:szCs w:val="16"/>
                <w:lang w:eastAsia="es-ES"/>
              </w:rPr>
              <w:t>Gestor T1-15</w:t>
            </w:r>
            <w:r w:rsidRPr="00295D8A">
              <w:rPr>
                <w:rFonts w:ascii="Arial" w:hAnsi="Arial" w:cs="Arial"/>
                <w:sz w:val="16"/>
                <w:szCs w:val="16"/>
                <w:lang w:eastAsia="es-ES"/>
              </w:rPr>
              <w:t xml:space="preserve"> Subdirección de Gestión Contractual</w:t>
            </w:r>
          </w:p>
          <w:p w14:paraId="5CAB54AF" w14:textId="77777777" w:rsidR="00CC0BA1" w:rsidRDefault="00CC0BA1" w:rsidP="00643220">
            <w:pPr>
              <w:rPr>
                <w:rFonts w:ascii="Arial" w:hAnsi="Arial" w:cs="Arial"/>
                <w:sz w:val="16"/>
                <w:szCs w:val="16"/>
                <w:lang w:eastAsia="es-ES"/>
              </w:rPr>
            </w:pPr>
            <w:proofErr w:type="spellStart"/>
            <w:r>
              <w:rPr>
                <w:rFonts w:ascii="Arial" w:hAnsi="Arial" w:cs="Arial"/>
                <w:sz w:val="16"/>
                <w:szCs w:val="16"/>
                <w:lang w:eastAsia="es-ES"/>
              </w:rPr>
              <w:t>Karlo</w:t>
            </w:r>
            <w:proofErr w:type="spellEnd"/>
            <w:r>
              <w:rPr>
                <w:rFonts w:ascii="Arial" w:hAnsi="Arial" w:cs="Arial"/>
                <w:sz w:val="16"/>
                <w:szCs w:val="16"/>
                <w:lang w:eastAsia="es-ES"/>
              </w:rPr>
              <w:t xml:space="preserve"> Fernández Cala</w:t>
            </w:r>
          </w:p>
          <w:p w14:paraId="10398ECE" w14:textId="6354A971" w:rsidR="00CC0BA1" w:rsidRPr="00295D8A" w:rsidRDefault="00CC0BA1" w:rsidP="00643220">
            <w:pPr>
              <w:rPr>
                <w:rFonts w:ascii="Arial" w:hAnsi="Arial" w:cs="Arial"/>
                <w:sz w:val="16"/>
                <w:szCs w:val="16"/>
                <w:lang w:eastAsia="es-ES"/>
              </w:rPr>
            </w:pPr>
            <w:r>
              <w:rPr>
                <w:rFonts w:ascii="Arial" w:hAnsi="Arial" w:cs="Arial"/>
                <w:sz w:val="16"/>
                <w:szCs w:val="16"/>
                <w:lang w:eastAsia="es-ES"/>
              </w:rPr>
              <w:t>Gestor T1-15 de la Dirección General</w:t>
            </w:r>
          </w:p>
        </w:tc>
      </w:tr>
      <w:tr w:rsidR="00EF1509" w:rsidRPr="00295D8A" w14:paraId="26D587ED" w14:textId="77777777" w:rsidTr="00643220">
        <w:trPr>
          <w:trHeight w:val="300"/>
        </w:trPr>
        <w:tc>
          <w:tcPr>
            <w:tcW w:w="812" w:type="dxa"/>
            <w:vAlign w:val="center"/>
            <w:hideMark/>
          </w:tcPr>
          <w:p w14:paraId="1CEA6A65" w14:textId="77777777" w:rsidR="00EF1509" w:rsidRPr="00295D8A" w:rsidRDefault="00EF1509" w:rsidP="00643220">
            <w:pPr>
              <w:rPr>
                <w:rFonts w:ascii="Arial" w:hAnsi="Arial" w:cs="Arial"/>
                <w:sz w:val="16"/>
                <w:szCs w:val="16"/>
                <w:lang w:eastAsia="es-ES"/>
              </w:rPr>
            </w:pPr>
            <w:r w:rsidRPr="00295D8A">
              <w:rPr>
                <w:rFonts w:ascii="Arial"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800644E" w14:textId="77777777" w:rsidR="00EF1509" w:rsidRPr="00295D8A" w:rsidRDefault="00EF1509" w:rsidP="00643220">
            <w:pPr>
              <w:rPr>
                <w:rFonts w:ascii="Arial" w:hAnsi="Arial" w:cs="Arial"/>
                <w:sz w:val="16"/>
                <w:szCs w:val="16"/>
                <w:lang w:eastAsia="es-ES"/>
              </w:rPr>
            </w:pPr>
            <w:r w:rsidRPr="00295D8A">
              <w:rPr>
                <w:rFonts w:ascii="Arial" w:hAnsi="Arial" w:cs="Arial"/>
                <w:sz w:val="16"/>
                <w:szCs w:val="16"/>
                <w:lang w:eastAsia="es-ES"/>
              </w:rPr>
              <w:t>Jorge Augusto Tirado Navarro</w:t>
            </w:r>
          </w:p>
          <w:p w14:paraId="7214E657" w14:textId="77777777" w:rsidR="00EF1509" w:rsidRPr="00295D8A" w:rsidRDefault="00EF1509" w:rsidP="00643220">
            <w:pPr>
              <w:rPr>
                <w:rFonts w:ascii="Arial" w:hAnsi="Arial" w:cs="Arial"/>
                <w:sz w:val="16"/>
                <w:szCs w:val="16"/>
                <w:lang w:eastAsia="es-ES"/>
              </w:rPr>
            </w:pPr>
            <w:r w:rsidRPr="00295D8A">
              <w:rPr>
                <w:rFonts w:ascii="Arial" w:hAnsi="Arial" w:cs="Arial"/>
                <w:sz w:val="16"/>
                <w:szCs w:val="16"/>
                <w:lang w:eastAsia="es-ES"/>
              </w:rPr>
              <w:t>Subdirector de Gestión Contractual</w:t>
            </w:r>
            <w:r>
              <w:rPr>
                <w:rFonts w:ascii="Arial" w:hAnsi="Arial" w:cs="Arial"/>
                <w:sz w:val="16"/>
                <w:szCs w:val="16"/>
                <w:lang w:eastAsia="es-ES"/>
              </w:rPr>
              <w:t xml:space="preserve"> ANCP – CCE</w:t>
            </w:r>
          </w:p>
        </w:tc>
      </w:tr>
      <w:bookmarkEnd w:id="14"/>
      <w:bookmarkEnd w:id="15"/>
    </w:tbl>
    <w:p w14:paraId="35B56F46" w14:textId="77777777" w:rsidR="00746E08" w:rsidRPr="00EF1509" w:rsidRDefault="00746E08" w:rsidP="00491022">
      <w:pPr>
        <w:rPr>
          <w:rFonts w:ascii="Arial" w:eastAsia="Times New Roman" w:hAnsi="Arial" w:cs="Arial"/>
          <w:color w:val="000000" w:themeColor="text1"/>
          <w:sz w:val="16"/>
          <w:szCs w:val="16"/>
          <w:lang w:val="es-ES_tradnl" w:eastAsia="es-ES"/>
        </w:rPr>
      </w:pPr>
    </w:p>
    <w:sectPr w:rsidR="00746E08" w:rsidRPr="00EF1509"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B076E" w14:textId="77777777" w:rsidR="008A56E0" w:rsidRDefault="008A56E0">
      <w:r>
        <w:separator/>
      </w:r>
    </w:p>
  </w:endnote>
  <w:endnote w:type="continuationSeparator" w:id="0">
    <w:p w14:paraId="7A3CB047" w14:textId="77777777" w:rsidR="008A56E0" w:rsidRDefault="008A56E0">
      <w:r>
        <w:continuationSeparator/>
      </w:r>
    </w:p>
  </w:endnote>
  <w:endnote w:type="continuationNotice" w:id="1">
    <w:p w14:paraId="0CD38C7D" w14:textId="77777777" w:rsidR="008A56E0" w:rsidRDefault="008A56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8217B7" w:rsidRDefault="008217B7" w:rsidP="00322937">
    <w:pPr>
      <w:pStyle w:val="Sinespaciado"/>
      <w:jc w:val="right"/>
      <w:rPr>
        <w:rFonts w:ascii="Arial" w:hAnsi="Arial" w:cs="Arial"/>
        <w:sz w:val="18"/>
        <w:szCs w:val="18"/>
      </w:rPr>
    </w:pPr>
  </w:p>
  <w:p w14:paraId="7A3785F3" w14:textId="7298BDC2" w:rsidR="00FE42ED" w:rsidRPr="008217B7" w:rsidRDefault="008F538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PAGE  \* Arabic  \* MERGEFORMAT</w:instrText>
    </w:r>
    <w:r w:rsidR="00FE42ED" w:rsidRPr="00084B97">
      <w:rPr>
        <w:rFonts w:ascii="Arial" w:hAnsi="Arial" w:cs="Arial"/>
        <w:b/>
        <w:bCs/>
        <w:color w:val="7F7F7F" w:themeColor="text1" w:themeTint="80"/>
        <w:sz w:val="16"/>
        <w:szCs w:val="16"/>
      </w:rPr>
      <w:fldChar w:fldCharType="separate"/>
    </w:r>
    <w:r w:rsidR="00D617A7">
      <w:rPr>
        <w:rFonts w:ascii="Arial" w:hAnsi="Arial" w:cs="Arial"/>
        <w:b/>
        <w:bCs/>
        <w:noProof/>
        <w:color w:val="7F7F7F" w:themeColor="text1" w:themeTint="80"/>
        <w:sz w:val="16"/>
        <w:szCs w:val="16"/>
      </w:rPr>
      <w:t>11</w:t>
    </w:r>
    <w:r w:rsidR="00FE42ED" w:rsidRPr="00084B97">
      <w:rPr>
        <w:rFonts w:ascii="Arial" w:hAnsi="Arial" w:cs="Arial"/>
        <w:b/>
        <w:bCs/>
        <w:color w:val="7F7F7F" w:themeColor="text1" w:themeTint="80"/>
        <w:sz w:val="16"/>
        <w:szCs w:val="16"/>
      </w:rPr>
      <w:fldChar w:fldCharType="end"/>
    </w:r>
    <w:r w:rsidR="00FE42ED" w:rsidRPr="008217B7">
      <w:rPr>
        <w:rFonts w:ascii="Arial" w:hAnsi="Arial" w:cs="Arial"/>
        <w:color w:val="7F7F7F" w:themeColor="text1" w:themeTint="80"/>
        <w:sz w:val="16"/>
        <w:szCs w:val="16"/>
      </w:rPr>
      <w:t xml:space="preserve"> de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NUMPAGES  \* Arabic  \* MERGEFORMAT</w:instrText>
    </w:r>
    <w:r w:rsidR="00FE42ED" w:rsidRPr="00084B97">
      <w:rPr>
        <w:rFonts w:ascii="Arial" w:hAnsi="Arial" w:cs="Arial"/>
        <w:b/>
        <w:bCs/>
        <w:color w:val="7F7F7F" w:themeColor="text1" w:themeTint="80"/>
        <w:sz w:val="16"/>
        <w:szCs w:val="16"/>
      </w:rPr>
      <w:fldChar w:fldCharType="separate"/>
    </w:r>
    <w:r w:rsidR="00D617A7">
      <w:rPr>
        <w:rFonts w:ascii="Arial" w:hAnsi="Arial" w:cs="Arial"/>
        <w:b/>
        <w:bCs/>
        <w:noProof/>
        <w:color w:val="7F7F7F" w:themeColor="text1" w:themeTint="80"/>
        <w:sz w:val="16"/>
        <w:szCs w:val="16"/>
      </w:rPr>
      <w:t>12</w:t>
    </w:r>
    <w:r w:rsidR="00FE42ED" w:rsidRPr="00084B97">
      <w:rPr>
        <w:rFonts w:ascii="Arial" w:hAnsi="Arial" w:cs="Arial"/>
        <w:b/>
        <w:bCs/>
        <w:color w:val="7F7F7F" w:themeColor="text1" w:themeTint="80"/>
        <w:sz w:val="16"/>
        <w:szCs w:val="16"/>
      </w:rPr>
      <w:fldChar w:fldCharType="end"/>
    </w:r>
  </w:p>
  <w:p w14:paraId="48FC6A04" w14:textId="5FD1A7C9" w:rsidR="009047C5" w:rsidRDefault="574770BA" w:rsidP="00322937">
    <w:pPr>
      <w:pStyle w:val="Piedepgina"/>
      <w:jc w:val="center"/>
      <w:rPr>
        <w:lang w:val="es-ES"/>
      </w:rPr>
    </w:pPr>
    <w:r>
      <w:rPr>
        <w:noProof/>
      </w:rPr>
      <w:drawing>
        <wp:inline distT="0" distB="0" distL="0" distR="0" wp14:anchorId="608B196D" wp14:editId="54CE63CC">
          <wp:extent cx="3700130" cy="519139"/>
          <wp:effectExtent l="0" t="0" r="0" b="0"/>
          <wp:docPr id="12144513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322937" w:rsidRDefault="00322937" w:rsidP="007B0854">
    <w:pPr>
      <w:pStyle w:val="Piedepgina"/>
      <w:jc w:val="center"/>
      <w:rPr>
        <w:lang w:val="es-ES"/>
      </w:rPr>
    </w:pP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44C55" w14:textId="77777777" w:rsidR="008A56E0" w:rsidRDefault="008A56E0">
      <w:r>
        <w:separator/>
      </w:r>
    </w:p>
  </w:footnote>
  <w:footnote w:type="continuationSeparator" w:id="0">
    <w:p w14:paraId="624D9F03" w14:textId="77777777" w:rsidR="008A56E0" w:rsidRDefault="008A56E0">
      <w:r>
        <w:continuationSeparator/>
      </w:r>
    </w:p>
  </w:footnote>
  <w:footnote w:type="continuationNotice" w:id="1">
    <w:p w14:paraId="08317D29" w14:textId="77777777" w:rsidR="008A56E0" w:rsidRDefault="008A56E0"/>
  </w:footnote>
  <w:footnote w:id="2">
    <w:p w14:paraId="5A92BA1B" w14:textId="77777777" w:rsidR="00AD4E19" w:rsidRDefault="00AD4E19" w:rsidP="00AD4E19">
      <w:pPr>
        <w:pStyle w:val="Textonotapie"/>
        <w:ind w:firstLine="708"/>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Pr>
          <w:rFonts w:ascii="Arial" w:hAnsi="Arial" w:cs="Arial"/>
          <w:i/>
          <w:iCs/>
          <w:sz w:val="19"/>
          <w:szCs w:val="19"/>
        </w:rPr>
        <w:t xml:space="preserve">ibidem </w:t>
      </w:r>
      <w:r>
        <w:rPr>
          <w:rFonts w:ascii="Arial" w:hAnsi="Arial" w:cs="Arial"/>
          <w:sz w:val="19"/>
          <w:szCs w:val="19"/>
        </w:rPr>
        <w:t>señala, de manera precisa, las funciones de Colombia Compra Eficiente. Concretamente, el numeral 5º de este artículo establece que le corresponde a esta entidad: «[a]</w:t>
      </w:r>
      <w:proofErr w:type="spellStart"/>
      <w:r>
        <w:rPr>
          <w:rFonts w:ascii="Arial" w:hAnsi="Arial" w:cs="Arial"/>
          <w:sz w:val="19"/>
          <w:szCs w:val="19"/>
        </w:rPr>
        <w:t>bsolver</w:t>
      </w:r>
      <w:proofErr w:type="spellEnd"/>
      <w:r>
        <w:rPr>
          <w:rFonts w:ascii="Arial" w:hAnsi="Arial" w:cs="Arial"/>
          <w:sz w:val="19"/>
          <w:szCs w:val="19"/>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Pr>
          <w:rFonts w:ascii="Arial" w:hAnsi="Arial" w:cs="Arial"/>
          <w:sz w:val="19"/>
          <w:szCs w:val="19"/>
        </w:rPr>
        <w:t>bsolver</w:t>
      </w:r>
      <w:proofErr w:type="spellEnd"/>
      <w:r>
        <w:rPr>
          <w:rFonts w:ascii="Arial" w:hAnsi="Arial" w:cs="Arial"/>
          <w:sz w:val="19"/>
          <w:szCs w:val="19"/>
        </w:rPr>
        <w:t xml:space="preserve"> consultas sobre la aplicación de normas de carácter general».</w:t>
      </w:r>
    </w:p>
  </w:footnote>
  <w:footnote w:id="3">
    <w:p w14:paraId="4C7AC6EC" w14:textId="0EB08566" w:rsidR="009B0D91" w:rsidRPr="00667150" w:rsidRDefault="009B0D91" w:rsidP="009B0D91">
      <w:pPr>
        <w:pStyle w:val="Textonotapie"/>
        <w:ind w:firstLine="708"/>
        <w:jc w:val="both"/>
        <w:rPr>
          <w:rFonts w:ascii="Arial" w:hAnsi="Arial" w:cs="Arial"/>
          <w:color w:val="000000" w:themeColor="text1"/>
          <w:sz w:val="19"/>
          <w:szCs w:val="19"/>
        </w:rPr>
      </w:pPr>
      <w:r w:rsidRPr="00667150">
        <w:rPr>
          <w:rStyle w:val="Refdenotaalpie"/>
          <w:rFonts w:ascii="Arial" w:hAnsi="Arial" w:cs="Arial"/>
          <w:color w:val="000000" w:themeColor="text1"/>
          <w:sz w:val="19"/>
          <w:szCs w:val="19"/>
        </w:rPr>
        <w:footnoteRef/>
      </w:r>
      <w:r w:rsidRPr="00667150">
        <w:rPr>
          <w:rFonts w:ascii="Arial" w:hAnsi="Arial" w:cs="Arial"/>
          <w:color w:val="000000" w:themeColor="text1"/>
          <w:sz w:val="19"/>
          <w:szCs w:val="19"/>
        </w:rPr>
        <w:t xml:space="preserve"> ALESSANDRI RODRÍGUEZ, Arturo. De los contratos. Santiago de Chile: Editorial Jurídica EDIAR-CONOCSUR LTDA, 1988. p. 182. </w:t>
      </w:r>
    </w:p>
    <w:p w14:paraId="24FA44B1" w14:textId="77777777" w:rsidR="00F70C11" w:rsidRPr="00667150" w:rsidRDefault="00F70C11" w:rsidP="009B0D91">
      <w:pPr>
        <w:pStyle w:val="Textonotapie"/>
        <w:ind w:firstLine="708"/>
        <w:jc w:val="both"/>
        <w:rPr>
          <w:rFonts w:ascii="Arial" w:hAnsi="Arial" w:cs="Arial"/>
          <w:color w:val="000000" w:themeColor="text1"/>
          <w:sz w:val="19"/>
          <w:szCs w:val="19"/>
          <w:lang w:val="es-ES"/>
        </w:rPr>
      </w:pPr>
    </w:p>
  </w:footnote>
  <w:footnote w:id="4">
    <w:p w14:paraId="1D2E2CEB" w14:textId="77777777" w:rsidR="009B0D91" w:rsidRPr="00667150" w:rsidRDefault="009B0D91" w:rsidP="009B0D91">
      <w:pPr>
        <w:pStyle w:val="Textonotapie"/>
        <w:ind w:firstLine="708"/>
        <w:rPr>
          <w:rFonts w:ascii="Arial" w:hAnsi="Arial" w:cs="Arial"/>
          <w:color w:val="000000" w:themeColor="text1"/>
          <w:sz w:val="19"/>
          <w:szCs w:val="19"/>
        </w:rPr>
      </w:pPr>
      <w:r w:rsidRPr="00667150">
        <w:rPr>
          <w:rStyle w:val="Refdenotaalpie"/>
          <w:color w:val="000000" w:themeColor="text1"/>
        </w:rPr>
        <w:footnoteRef/>
      </w:r>
      <w:r w:rsidRPr="00667150">
        <w:rPr>
          <w:color w:val="000000" w:themeColor="text1"/>
        </w:rPr>
        <w:t xml:space="preserve"> </w:t>
      </w:r>
      <w:r w:rsidRPr="00667150">
        <w:rPr>
          <w:rFonts w:ascii="Arial" w:hAnsi="Arial" w:cs="Arial"/>
          <w:color w:val="000000" w:themeColor="text1"/>
          <w:sz w:val="19"/>
          <w:szCs w:val="19"/>
        </w:rPr>
        <w:t xml:space="preserve">OSPINA MENA, Jesús Marino. Régimen de la Contratación Estatal. Un salto a la contratación liquida. Bogotá: </w:t>
      </w:r>
      <w:proofErr w:type="spellStart"/>
      <w:r w:rsidRPr="00667150">
        <w:rPr>
          <w:rFonts w:ascii="Arial" w:hAnsi="Arial" w:cs="Arial"/>
          <w:color w:val="000000" w:themeColor="text1"/>
          <w:sz w:val="19"/>
          <w:szCs w:val="19"/>
        </w:rPr>
        <w:t>Dike</w:t>
      </w:r>
      <w:proofErr w:type="spellEnd"/>
      <w:r w:rsidRPr="00667150">
        <w:rPr>
          <w:rFonts w:ascii="Arial" w:hAnsi="Arial" w:cs="Arial"/>
          <w:color w:val="000000" w:themeColor="text1"/>
          <w:sz w:val="19"/>
          <w:szCs w:val="19"/>
        </w:rPr>
        <w:t>, 2020. p. 168.</w:t>
      </w:r>
    </w:p>
    <w:p w14:paraId="0F7DFD67" w14:textId="77777777" w:rsidR="009B0D91" w:rsidRPr="00667150" w:rsidRDefault="009B0D91" w:rsidP="009B0D91">
      <w:pPr>
        <w:pStyle w:val="Textonotapie"/>
        <w:ind w:firstLine="708"/>
        <w:rPr>
          <w:color w:val="000000" w:themeColor="text1"/>
          <w:lang w:val="es-ES"/>
        </w:rPr>
      </w:pPr>
    </w:p>
  </w:footnote>
  <w:footnote w:id="5">
    <w:p w14:paraId="6F6F1D93" w14:textId="502D8BAF" w:rsidR="009B0D91" w:rsidRPr="00667150" w:rsidRDefault="009B0D91" w:rsidP="009B0D91">
      <w:pPr>
        <w:pStyle w:val="Textonotapie"/>
        <w:ind w:firstLine="708"/>
        <w:rPr>
          <w:rFonts w:ascii="Arial" w:hAnsi="Arial" w:cs="Arial"/>
          <w:color w:val="000000" w:themeColor="text1"/>
          <w:sz w:val="19"/>
          <w:szCs w:val="19"/>
        </w:rPr>
      </w:pPr>
      <w:r w:rsidRPr="00667150">
        <w:rPr>
          <w:rStyle w:val="Refdenotaalpie"/>
          <w:rFonts w:ascii="Arial" w:hAnsi="Arial" w:cs="Arial"/>
          <w:color w:val="000000" w:themeColor="text1"/>
          <w:sz w:val="19"/>
          <w:szCs w:val="19"/>
        </w:rPr>
        <w:footnoteRef/>
      </w:r>
      <w:r w:rsidRPr="00667150">
        <w:rPr>
          <w:rFonts w:ascii="Arial" w:hAnsi="Arial" w:cs="Arial"/>
          <w:color w:val="000000" w:themeColor="text1"/>
          <w:sz w:val="19"/>
          <w:szCs w:val="19"/>
        </w:rPr>
        <w:t xml:space="preserve"> CONSEJO DE ESTADO. Sala de Consulta y Servicio Civil. Concepto del 5 de septiembre de 2018. Rad. 2.386. C.P. Edgar González López.</w:t>
      </w:r>
    </w:p>
    <w:p w14:paraId="7E549B07" w14:textId="77777777" w:rsidR="00FB2D5C" w:rsidRPr="00667150" w:rsidRDefault="00FB2D5C" w:rsidP="009B0D91">
      <w:pPr>
        <w:pStyle w:val="Textonotapie"/>
        <w:ind w:firstLine="708"/>
        <w:rPr>
          <w:rFonts w:ascii="Arial" w:hAnsi="Arial" w:cs="Arial"/>
          <w:color w:val="000000" w:themeColor="text1"/>
          <w:sz w:val="19"/>
          <w:szCs w:val="19"/>
        </w:rPr>
      </w:pPr>
    </w:p>
  </w:footnote>
  <w:footnote w:id="6">
    <w:p w14:paraId="7F9E7398" w14:textId="77777777" w:rsidR="00F94EC8" w:rsidRPr="004C3AEE" w:rsidRDefault="00F94EC8" w:rsidP="00F94EC8">
      <w:pPr>
        <w:pStyle w:val="Textonotapie"/>
        <w:ind w:firstLine="708"/>
        <w:jc w:val="both"/>
        <w:rPr>
          <w:rFonts w:ascii="Arial" w:hAnsi="Arial" w:cs="Arial"/>
          <w:color w:val="000000" w:themeColor="text1"/>
          <w:sz w:val="19"/>
          <w:szCs w:val="19"/>
        </w:rPr>
      </w:pPr>
      <w:r w:rsidRPr="004C3AEE">
        <w:rPr>
          <w:rStyle w:val="Refdenotaalpie"/>
          <w:rFonts w:ascii="Arial" w:hAnsi="Arial" w:cs="Arial"/>
          <w:color w:val="000000" w:themeColor="text1"/>
          <w:sz w:val="19"/>
          <w:szCs w:val="19"/>
        </w:rPr>
        <w:footnoteRef/>
      </w:r>
      <w:r w:rsidRPr="004C3AEE">
        <w:rPr>
          <w:rFonts w:ascii="Arial" w:hAnsi="Arial" w:cs="Arial"/>
          <w:color w:val="000000" w:themeColor="text1"/>
          <w:sz w:val="19"/>
          <w:szCs w:val="19"/>
        </w:rPr>
        <w:t xml:space="preserve"> </w:t>
      </w:r>
      <w:bookmarkStart w:id="8" w:name="_Hlk35341897"/>
      <w:r w:rsidRPr="004C3AEE">
        <w:rPr>
          <w:rFonts w:ascii="Arial" w:hAnsi="Arial" w:cs="Arial"/>
          <w:color w:val="000000" w:themeColor="text1"/>
          <w:sz w:val="19"/>
          <w:szCs w:val="19"/>
        </w:rPr>
        <w:t>VELÁSQUEZ JARAMILLO, Luis Guillermo. Bienes. Duodécima edición. Bogotá: Temis, 2010. p. 22</w:t>
      </w:r>
      <w:bookmarkEnd w:id="8"/>
      <w:r w:rsidRPr="004C3AEE">
        <w:rPr>
          <w:rFonts w:ascii="Arial" w:hAnsi="Arial" w:cs="Arial"/>
          <w:color w:val="000000" w:themeColor="text1"/>
          <w:sz w:val="19"/>
          <w:szCs w:val="19"/>
        </w:rPr>
        <w:t>.</w:t>
      </w:r>
    </w:p>
    <w:p w14:paraId="7CC591DD" w14:textId="77777777" w:rsidR="00F94EC8" w:rsidRPr="004C3AEE" w:rsidRDefault="00F94EC8" w:rsidP="00F94EC8">
      <w:pPr>
        <w:pStyle w:val="Textonotapie"/>
        <w:ind w:firstLine="708"/>
        <w:jc w:val="both"/>
        <w:rPr>
          <w:rFonts w:ascii="Arial" w:hAnsi="Arial" w:cs="Arial"/>
          <w:color w:val="000000" w:themeColor="text1"/>
          <w:sz w:val="19"/>
          <w:szCs w:val="19"/>
          <w:lang w:val="es-ES"/>
        </w:rPr>
      </w:pPr>
    </w:p>
  </w:footnote>
  <w:footnote w:id="7">
    <w:p w14:paraId="4279D108" w14:textId="77777777" w:rsidR="00F94EC8" w:rsidRPr="004C3AEE" w:rsidRDefault="00F94EC8" w:rsidP="00F94EC8">
      <w:pPr>
        <w:pStyle w:val="Textonotapie"/>
        <w:ind w:firstLine="708"/>
        <w:jc w:val="both"/>
        <w:rPr>
          <w:rFonts w:ascii="Arial" w:hAnsi="Arial" w:cs="Arial"/>
          <w:color w:val="000000" w:themeColor="text1"/>
          <w:sz w:val="19"/>
          <w:szCs w:val="19"/>
        </w:rPr>
      </w:pPr>
      <w:r w:rsidRPr="004C3AEE">
        <w:rPr>
          <w:rStyle w:val="Refdenotaalpie"/>
          <w:rFonts w:ascii="Arial" w:hAnsi="Arial" w:cs="Arial"/>
          <w:color w:val="000000" w:themeColor="text1"/>
          <w:sz w:val="19"/>
          <w:szCs w:val="19"/>
        </w:rPr>
        <w:footnoteRef/>
      </w:r>
      <w:r w:rsidRPr="004C3AEE">
        <w:rPr>
          <w:rFonts w:ascii="Arial" w:hAnsi="Arial" w:cs="Arial"/>
          <w:color w:val="000000" w:themeColor="text1"/>
          <w:sz w:val="19"/>
          <w:szCs w:val="19"/>
        </w:rPr>
        <w:t xml:space="preserve"> MAZEUD, Henri, MAZEUD, León y MAZEUD, Jean. Lecciones de derecho civil. Parte Primera. Volumen I. Buenos Aires: EJEA, 1976. p. 305-306.</w:t>
      </w:r>
    </w:p>
    <w:p w14:paraId="56550296" w14:textId="77777777" w:rsidR="00F94EC8" w:rsidRPr="004C3AEE" w:rsidRDefault="00F94EC8" w:rsidP="00F94EC8">
      <w:pPr>
        <w:pStyle w:val="Textonotapie"/>
        <w:ind w:firstLine="708"/>
        <w:jc w:val="both"/>
        <w:rPr>
          <w:rFonts w:ascii="Arial" w:hAnsi="Arial" w:cs="Arial"/>
          <w:color w:val="000000" w:themeColor="text1"/>
          <w:sz w:val="19"/>
          <w:szCs w:val="19"/>
          <w:lang w:val="es-ES"/>
        </w:rPr>
      </w:pPr>
    </w:p>
  </w:footnote>
  <w:footnote w:id="8">
    <w:p w14:paraId="165116CD" w14:textId="77777777" w:rsidR="00F94EC8" w:rsidRPr="006C58A6" w:rsidRDefault="00F94EC8" w:rsidP="00F94EC8">
      <w:pPr>
        <w:pStyle w:val="Textonotapie"/>
        <w:ind w:firstLine="708"/>
        <w:jc w:val="both"/>
        <w:rPr>
          <w:rFonts w:ascii="Arial" w:hAnsi="Arial" w:cs="Arial"/>
          <w:color w:val="000000" w:themeColor="text1"/>
          <w:sz w:val="18"/>
          <w:szCs w:val="18"/>
        </w:rPr>
      </w:pPr>
      <w:r w:rsidRPr="006C58A6">
        <w:rPr>
          <w:rStyle w:val="Refdenotaalpie"/>
          <w:rFonts w:ascii="Arial" w:hAnsi="Arial" w:cs="Arial"/>
          <w:color w:val="000000" w:themeColor="text1"/>
          <w:sz w:val="18"/>
          <w:szCs w:val="18"/>
        </w:rPr>
        <w:footnoteRef/>
      </w:r>
      <w:r w:rsidRPr="006C58A6">
        <w:rPr>
          <w:rFonts w:ascii="Arial" w:hAnsi="Arial" w:cs="Arial"/>
          <w:color w:val="000000" w:themeColor="text1"/>
          <w:sz w:val="18"/>
          <w:szCs w:val="18"/>
        </w:rPr>
        <w:t xml:space="preserve"> Para estos efectos, el artículo 661 del Código Civil dispone que «Las cosas que por ser accesorias a bienes raíces se reputan inmuebles, no dejan de serlo por su separación momentánea; por ejemplo, los bulbos o cebollas que se arrancan para volverlos a plantar, y las losas o piedras que se desencajan de su lugar para hacer alguna construcción o reparación y con ánimo de volverlas a él. Pero desde que se separan con el objeto de darles diferente destino, dejan de ser inmuebles».</w:t>
      </w:r>
    </w:p>
    <w:p w14:paraId="3FE475F0" w14:textId="77777777" w:rsidR="00F94EC8" w:rsidRPr="006C58A6" w:rsidRDefault="00F94EC8" w:rsidP="00F94EC8">
      <w:pPr>
        <w:pStyle w:val="Textonotapie"/>
        <w:ind w:firstLine="708"/>
        <w:jc w:val="both"/>
        <w:rPr>
          <w:rFonts w:ascii="Arial" w:hAnsi="Arial" w:cs="Arial"/>
          <w:color w:val="000000" w:themeColor="text1"/>
          <w:sz w:val="18"/>
          <w:szCs w:val="18"/>
        </w:rPr>
      </w:pPr>
    </w:p>
  </w:footnote>
  <w:footnote w:id="9">
    <w:p w14:paraId="3A8D4C42" w14:textId="77777777" w:rsidR="00F94EC8" w:rsidRPr="006C58A6" w:rsidRDefault="00F94EC8" w:rsidP="00F94EC8">
      <w:pPr>
        <w:pStyle w:val="Textonotapie"/>
        <w:ind w:firstLine="708"/>
        <w:jc w:val="both"/>
        <w:rPr>
          <w:rFonts w:ascii="Arial" w:hAnsi="Arial" w:cs="Arial"/>
          <w:color w:val="000000" w:themeColor="text1"/>
          <w:sz w:val="18"/>
          <w:szCs w:val="18"/>
        </w:rPr>
      </w:pPr>
      <w:r w:rsidRPr="006C58A6">
        <w:rPr>
          <w:rStyle w:val="Refdenotaalpie"/>
          <w:rFonts w:ascii="Arial" w:hAnsi="Arial" w:cs="Arial"/>
          <w:color w:val="000000" w:themeColor="text1"/>
          <w:sz w:val="18"/>
          <w:szCs w:val="18"/>
        </w:rPr>
        <w:footnoteRef/>
      </w:r>
      <w:r w:rsidRPr="006C58A6">
        <w:rPr>
          <w:rFonts w:ascii="Arial" w:hAnsi="Arial" w:cs="Arial"/>
          <w:color w:val="000000" w:themeColor="text1"/>
          <w:sz w:val="18"/>
          <w:szCs w:val="18"/>
        </w:rPr>
        <w:t xml:space="preserve"> ALESSANDRI RODRÍGUEZ, Arturo y SOMARRIVA UNDURRAGA, Manuel. Los bienes y los derechos reales. Tercera Edición. Santiago de Chile: Editorial Nascimento, 1974. p. 24.</w:t>
      </w:r>
    </w:p>
    <w:p w14:paraId="59B3522C" w14:textId="77777777" w:rsidR="00F94EC8" w:rsidRPr="006C58A6" w:rsidRDefault="00F94EC8" w:rsidP="00F94EC8">
      <w:pPr>
        <w:pStyle w:val="Textonotapie"/>
        <w:ind w:firstLine="708"/>
        <w:jc w:val="both"/>
        <w:rPr>
          <w:rFonts w:ascii="Arial" w:hAnsi="Arial" w:cs="Arial"/>
          <w:color w:val="000000" w:themeColor="text1"/>
          <w:sz w:val="18"/>
          <w:szCs w:val="18"/>
          <w:lang w:val="es-ES"/>
        </w:rPr>
      </w:pPr>
    </w:p>
  </w:footnote>
  <w:footnote w:id="10">
    <w:p w14:paraId="4F6445CA" w14:textId="77777777" w:rsidR="00F94EC8" w:rsidRPr="006C58A6" w:rsidRDefault="00F94EC8" w:rsidP="00F94EC8">
      <w:pPr>
        <w:pStyle w:val="Textonotapie"/>
        <w:ind w:firstLine="708"/>
        <w:rPr>
          <w:rFonts w:ascii="Arial" w:hAnsi="Arial" w:cs="Arial"/>
          <w:color w:val="000000" w:themeColor="text1"/>
          <w:sz w:val="18"/>
          <w:szCs w:val="18"/>
          <w:lang w:val="es-ES"/>
        </w:rPr>
      </w:pPr>
      <w:r w:rsidRPr="006C58A6">
        <w:rPr>
          <w:rStyle w:val="Refdenotaalpie"/>
          <w:rFonts w:ascii="Arial" w:hAnsi="Arial" w:cs="Arial"/>
          <w:color w:val="000000" w:themeColor="text1"/>
          <w:sz w:val="18"/>
          <w:szCs w:val="18"/>
        </w:rPr>
        <w:footnoteRef/>
      </w:r>
      <w:r w:rsidRPr="006C58A6">
        <w:rPr>
          <w:rFonts w:ascii="Arial" w:hAnsi="Arial" w:cs="Arial"/>
          <w:color w:val="000000" w:themeColor="text1"/>
          <w:sz w:val="18"/>
          <w:szCs w:val="18"/>
        </w:rPr>
        <w:t xml:space="preserve"> </w:t>
      </w:r>
      <w:proofErr w:type="spellStart"/>
      <w:r w:rsidRPr="006C58A6">
        <w:rPr>
          <w:rFonts w:ascii="Arial" w:hAnsi="Arial" w:cs="Arial"/>
          <w:i/>
          <w:color w:val="000000" w:themeColor="text1"/>
          <w:sz w:val="18"/>
          <w:szCs w:val="18"/>
          <w:lang w:val="es-ES"/>
        </w:rPr>
        <w:t>Ibíd</w:t>
      </w:r>
      <w:proofErr w:type="spellEnd"/>
      <w:r w:rsidRPr="006C58A6">
        <w:rPr>
          <w:rFonts w:ascii="Arial" w:hAnsi="Arial" w:cs="Arial"/>
          <w:color w:val="000000" w:themeColor="text1"/>
          <w:sz w:val="18"/>
          <w:szCs w:val="18"/>
          <w:lang w:val="es-ES"/>
        </w:rPr>
        <w:t>.</w:t>
      </w:r>
    </w:p>
    <w:p w14:paraId="54D62E1F" w14:textId="77777777" w:rsidR="00F94EC8" w:rsidRPr="006C58A6" w:rsidRDefault="00F94EC8" w:rsidP="00F94EC8">
      <w:pPr>
        <w:pStyle w:val="Textonotapie"/>
        <w:ind w:firstLine="708"/>
        <w:rPr>
          <w:rFonts w:ascii="Arial" w:hAnsi="Arial" w:cs="Arial"/>
          <w:color w:val="000000" w:themeColor="text1"/>
          <w:sz w:val="18"/>
          <w:szCs w:val="18"/>
          <w:lang w:val="es-ES"/>
        </w:rPr>
      </w:pPr>
    </w:p>
  </w:footnote>
  <w:footnote w:id="11">
    <w:p w14:paraId="37B45000" w14:textId="77777777" w:rsidR="00F94EC8" w:rsidRPr="006C58A6" w:rsidRDefault="00F94EC8" w:rsidP="00F94EC8">
      <w:pPr>
        <w:pStyle w:val="Textonotapie"/>
        <w:ind w:firstLine="708"/>
        <w:jc w:val="both"/>
        <w:rPr>
          <w:rFonts w:ascii="Arial" w:hAnsi="Arial" w:cs="Arial"/>
          <w:color w:val="000000" w:themeColor="text1"/>
          <w:sz w:val="18"/>
          <w:szCs w:val="18"/>
        </w:rPr>
      </w:pPr>
      <w:r w:rsidRPr="006C58A6">
        <w:rPr>
          <w:rStyle w:val="Refdenotaalpie"/>
          <w:rFonts w:ascii="Arial" w:hAnsi="Arial" w:cs="Arial"/>
          <w:color w:val="000000" w:themeColor="text1"/>
          <w:sz w:val="18"/>
          <w:szCs w:val="18"/>
        </w:rPr>
        <w:footnoteRef/>
      </w:r>
      <w:r w:rsidRPr="006C58A6">
        <w:rPr>
          <w:rFonts w:ascii="Arial" w:hAnsi="Arial" w:cs="Arial"/>
          <w:color w:val="000000" w:themeColor="text1"/>
          <w:sz w:val="18"/>
          <w:szCs w:val="18"/>
        </w:rPr>
        <w:t xml:space="preserve"> En este sentido, por su valor y pertinencia, la Contraloría General de Antioquia considera que: «De los artículos 656 y 657 del Código Civil podríamos entrar a determinar que los árboles constituyen inmuebles por adhesión y que por tanto estarían incluidos dentro del concepto de obra pública a que hace referencia el artículo 32 de la Ley 80 de 1993, lo anterior teniendo en cuenta que el artículo 659 del mismo Código solo hacer referencia a la madera y los frutos de los árboles como muebles por anticipación, pero de alguna manera (sic) se menciona que los árboles hagan parte de dicha categoría de bienes muebles inicialmente» (CONTRALORÍA GENERAL DE ANTIOQUIA. Concepto del 26 de marzo de 2010. Rad. 20101500057361).</w:t>
      </w:r>
    </w:p>
    <w:p w14:paraId="1B6DE9B1" w14:textId="77777777" w:rsidR="00F94EC8" w:rsidRPr="006C58A6" w:rsidRDefault="00F94EC8" w:rsidP="00F94EC8">
      <w:pPr>
        <w:pStyle w:val="Textonotapie"/>
        <w:ind w:firstLine="708"/>
        <w:jc w:val="both"/>
        <w:rPr>
          <w:rFonts w:ascii="Arial" w:hAnsi="Arial" w:cs="Arial"/>
          <w:color w:val="000000" w:themeColor="text1"/>
          <w:sz w:val="18"/>
          <w:szCs w:val="18"/>
          <w:lang w:val="es-ES"/>
        </w:rPr>
      </w:pPr>
    </w:p>
  </w:footnote>
  <w:footnote w:id="12">
    <w:p w14:paraId="62AAEF09" w14:textId="77777777" w:rsidR="00F94EC8" w:rsidRPr="006C58A6" w:rsidRDefault="00F94EC8" w:rsidP="00F94EC8">
      <w:pPr>
        <w:pStyle w:val="Textonotapie"/>
        <w:ind w:firstLine="708"/>
        <w:jc w:val="both"/>
        <w:rPr>
          <w:rFonts w:ascii="Arial" w:hAnsi="Arial" w:cs="Arial"/>
          <w:color w:val="000000" w:themeColor="text1"/>
          <w:sz w:val="18"/>
          <w:szCs w:val="18"/>
          <w:lang w:val="es-ES"/>
        </w:rPr>
      </w:pPr>
      <w:r w:rsidRPr="006C58A6">
        <w:rPr>
          <w:rStyle w:val="Refdenotaalpie"/>
          <w:rFonts w:ascii="Arial" w:hAnsi="Arial" w:cs="Arial"/>
          <w:color w:val="000000" w:themeColor="text1"/>
          <w:sz w:val="18"/>
          <w:szCs w:val="18"/>
        </w:rPr>
        <w:footnoteRef/>
      </w:r>
      <w:r w:rsidRPr="006C58A6">
        <w:rPr>
          <w:rFonts w:ascii="Arial" w:hAnsi="Arial" w:cs="Arial"/>
          <w:color w:val="000000" w:themeColor="text1"/>
          <w:sz w:val="18"/>
          <w:szCs w:val="18"/>
        </w:rPr>
        <w:t xml:space="preserve"> Con fundamento en dicha norma, la Contraloría General de Antioquia señaló que «[…] la Ley 1377 de 2010 aclaró la posible duda que existiese sobre la naturaleza de los árboles, consagrando de manera expresa que para todos los efectos legales (incluyendo los tributarios), los mismos se entenderían como bienes mubles por anticipación […]» (</w:t>
      </w:r>
      <w:proofErr w:type="spellStart"/>
      <w:r w:rsidRPr="006C58A6">
        <w:rPr>
          <w:rFonts w:ascii="Arial" w:hAnsi="Arial" w:cs="Arial"/>
          <w:i/>
          <w:iCs/>
          <w:color w:val="000000" w:themeColor="text1"/>
          <w:sz w:val="18"/>
          <w:szCs w:val="18"/>
        </w:rPr>
        <w:t>Ibid</w:t>
      </w:r>
      <w:proofErr w:type="spellEnd"/>
      <w:r w:rsidRPr="006C58A6">
        <w:rPr>
          <w:rFonts w:ascii="Arial" w:hAnsi="Arial" w:cs="Arial"/>
          <w:color w:val="000000" w:themeColor="text1"/>
          <w:sz w:val="18"/>
          <w:szCs w:val="18"/>
        </w:rPr>
        <w:t xml:space="preserve">). </w:t>
      </w:r>
    </w:p>
  </w:footnote>
  <w:footnote w:id="13">
    <w:p w14:paraId="426FDC8C" w14:textId="77777777" w:rsidR="00CC728E" w:rsidRPr="00930864" w:rsidRDefault="00CC728E" w:rsidP="00CC728E">
      <w:pPr>
        <w:pStyle w:val="Textonotapie"/>
        <w:ind w:firstLine="709"/>
        <w:jc w:val="both"/>
        <w:rPr>
          <w:rFonts w:ascii="Arial" w:eastAsia="Times New Roman" w:hAnsi="Arial" w:cs="Arial"/>
          <w:color w:val="000000"/>
          <w:sz w:val="18"/>
          <w:szCs w:val="18"/>
          <w:bdr w:val="none" w:sz="0" w:space="0" w:color="auto" w:frame="1"/>
          <w:lang w:eastAsia="es-CO"/>
        </w:rPr>
      </w:pPr>
      <w:r>
        <w:rPr>
          <w:rStyle w:val="Refdenotaalpie"/>
        </w:rPr>
        <w:footnoteRef/>
      </w:r>
      <w:r>
        <w:t xml:space="preserve"> </w:t>
      </w:r>
      <w:r w:rsidRPr="00A57D8C">
        <w:rPr>
          <w:rFonts w:ascii="Arial" w:eastAsia="Times New Roman" w:hAnsi="Arial" w:cs="Arial"/>
          <w:color w:val="000000"/>
          <w:sz w:val="18"/>
          <w:szCs w:val="18"/>
          <w:bdr w:val="none" w:sz="0" w:space="0" w:color="auto" w:frame="1"/>
          <w:lang w:eastAsia="es-CO"/>
        </w:rPr>
        <w:t xml:space="preserve">El parágrafo 3 del artículo 2 </w:t>
      </w:r>
      <w:r w:rsidRPr="00930864">
        <w:rPr>
          <w:rFonts w:ascii="Arial" w:eastAsia="Times New Roman" w:hAnsi="Arial" w:cs="Arial"/>
          <w:color w:val="000000"/>
          <w:sz w:val="18"/>
          <w:szCs w:val="18"/>
          <w:bdr w:val="none" w:sz="0" w:space="0" w:color="auto" w:frame="1"/>
          <w:lang w:eastAsia="es-CO"/>
        </w:rPr>
        <w:t>de la Ley 1150 de 2007 facultó por primera vez al Gobierno Nacional para adoptar estándares generales en los pliegos de condiciones, razón por la cual dispuso lo siguiente: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 </w:t>
      </w:r>
    </w:p>
    <w:p w14:paraId="586CC39F" w14:textId="77777777" w:rsidR="00CC728E" w:rsidRPr="00930864" w:rsidRDefault="00CC728E" w:rsidP="00CC728E">
      <w:pPr>
        <w:pStyle w:val="Textonotapie"/>
        <w:ind w:firstLine="709"/>
        <w:rPr>
          <w:rFonts w:ascii="Arial" w:hAnsi="Arial" w:cs="Arial"/>
          <w:sz w:val="18"/>
          <w:szCs w:val="18"/>
        </w:rPr>
      </w:pPr>
    </w:p>
  </w:footnote>
  <w:footnote w:id="14">
    <w:p w14:paraId="5F997FA7" w14:textId="77777777" w:rsidR="00CC728E" w:rsidRPr="00930864" w:rsidRDefault="00CC728E" w:rsidP="00CC728E">
      <w:pPr>
        <w:pStyle w:val="Textonotapie"/>
        <w:ind w:firstLine="709"/>
        <w:rPr>
          <w:rFonts w:ascii="Arial" w:eastAsia="Times New Roman" w:hAnsi="Arial" w:cs="Arial"/>
          <w:color w:val="000000"/>
          <w:sz w:val="18"/>
          <w:szCs w:val="18"/>
          <w:bdr w:val="none" w:sz="0" w:space="0" w:color="auto" w:frame="1"/>
          <w:lang w:eastAsia="es-CO"/>
        </w:rPr>
      </w:pPr>
      <w:r w:rsidRPr="00930864">
        <w:rPr>
          <w:rStyle w:val="Refdenotaalpie"/>
          <w:rFonts w:ascii="Arial" w:hAnsi="Arial" w:cs="Arial"/>
          <w:sz w:val="18"/>
          <w:szCs w:val="18"/>
        </w:rPr>
        <w:footnoteRef/>
      </w:r>
      <w:r w:rsidRPr="00930864">
        <w:rPr>
          <w:rFonts w:ascii="Arial" w:hAnsi="Arial" w:cs="Arial"/>
          <w:sz w:val="18"/>
          <w:szCs w:val="18"/>
        </w:rPr>
        <w:t xml:space="preserve"> </w:t>
      </w:r>
      <w:r w:rsidRPr="00930864">
        <w:rPr>
          <w:rFonts w:ascii="Arial" w:eastAsia="Times New Roman" w:hAnsi="Arial" w:cs="Arial"/>
          <w:color w:val="000000"/>
          <w:sz w:val="18"/>
          <w:szCs w:val="18"/>
          <w:bdr w:val="none" w:sz="0" w:space="0" w:color="auto" w:frame="1"/>
          <w:lang w:eastAsia="es-CO"/>
        </w:rPr>
        <w:t>Diario Oficial. Gaceta del Congreso 458 de 2005.  </w:t>
      </w:r>
    </w:p>
    <w:p w14:paraId="1EC32228" w14:textId="77777777" w:rsidR="00CC728E" w:rsidRPr="00930864" w:rsidRDefault="00CC728E" w:rsidP="00CC728E">
      <w:pPr>
        <w:pStyle w:val="Textonotapie"/>
        <w:ind w:firstLine="709"/>
        <w:rPr>
          <w:rFonts w:ascii="Arial" w:hAnsi="Arial" w:cs="Arial"/>
          <w:sz w:val="18"/>
          <w:szCs w:val="18"/>
        </w:rPr>
      </w:pPr>
    </w:p>
  </w:footnote>
  <w:footnote w:id="15">
    <w:p w14:paraId="3F020F01" w14:textId="77777777" w:rsidR="00CC728E" w:rsidRPr="00930864" w:rsidRDefault="00CC728E" w:rsidP="00CC728E">
      <w:pPr>
        <w:pStyle w:val="Textonotapie"/>
        <w:ind w:firstLine="709"/>
        <w:rPr>
          <w:rFonts w:ascii="Arial" w:hAnsi="Arial" w:cs="Arial"/>
          <w:sz w:val="18"/>
          <w:szCs w:val="18"/>
        </w:rPr>
      </w:pPr>
      <w:r w:rsidRPr="00930864">
        <w:rPr>
          <w:rStyle w:val="Refdenotaalpie"/>
          <w:rFonts w:ascii="Arial" w:hAnsi="Arial" w:cs="Arial"/>
          <w:sz w:val="18"/>
          <w:szCs w:val="18"/>
        </w:rPr>
        <w:footnoteRef/>
      </w:r>
      <w:r w:rsidRPr="00930864">
        <w:rPr>
          <w:rFonts w:ascii="Arial" w:hAnsi="Arial" w:cs="Arial"/>
          <w:sz w:val="18"/>
          <w:szCs w:val="18"/>
        </w:rPr>
        <w:t xml:space="preserve"> </w:t>
      </w:r>
      <w:proofErr w:type="spellStart"/>
      <w:r w:rsidRPr="00930864">
        <w:rPr>
          <w:rFonts w:ascii="Arial" w:hAnsi="Arial" w:cs="Arial"/>
          <w:sz w:val="18"/>
          <w:szCs w:val="18"/>
        </w:rPr>
        <w:t>Ibídem</w:t>
      </w:r>
      <w:proofErr w:type="spellEnd"/>
      <w:r w:rsidRPr="00930864">
        <w:rPr>
          <w:rFonts w:ascii="Arial" w:hAnsi="Arial" w:cs="Arial"/>
          <w:sz w:val="18"/>
          <w:szCs w:val="18"/>
        </w:rPr>
        <w:t xml:space="preserve">.  </w:t>
      </w:r>
    </w:p>
    <w:p w14:paraId="4D06753A" w14:textId="77777777" w:rsidR="00CC728E" w:rsidRPr="00930864" w:rsidRDefault="00CC728E" w:rsidP="00CC728E">
      <w:pPr>
        <w:pStyle w:val="Textonotapie"/>
        <w:ind w:firstLine="709"/>
        <w:rPr>
          <w:rFonts w:ascii="Arial" w:hAnsi="Arial" w:cs="Arial"/>
          <w:sz w:val="18"/>
          <w:szCs w:val="18"/>
        </w:rPr>
      </w:pPr>
    </w:p>
  </w:footnote>
  <w:footnote w:id="16">
    <w:p w14:paraId="0BCC0013" w14:textId="77777777" w:rsidR="00CC728E" w:rsidRPr="00930864" w:rsidRDefault="00CC728E" w:rsidP="00CC728E">
      <w:pPr>
        <w:shd w:val="clear" w:color="auto" w:fill="FFFFFF"/>
        <w:ind w:firstLine="709"/>
        <w:jc w:val="both"/>
        <w:textAlignment w:val="baseline"/>
        <w:rPr>
          <w:rFonts w:ascii="Arial" w:eastAsia="Times New Roman" w:hAnsi="Arial" w:cs="Arial"/>
          <w:color w:val="000000"/>
          <w:sz w:val="18"/>
          <w:szCs w:val="18"/>
          <w:bdr w:val="none" w:sz="0" w:space="0" w:color="auto" w:frame="1"/>
          <w:lang w:val="es-CO" w:eastAsia="es-CO"/>
        </w:rPr>
      </w:pPr>
      <w:r w:rsidRPr="00930864">
        <w:rPr>
          <w:rStyle w:val="Refdenotaalpie"/>
          <w:rFonts w:ascii="Arial" w:hAnsi="Arial" w:cs="Arial"/>
          <w:sz w:val="18"/>
          <w:szCs w:val="18"/>
        </w:rPr>
        <w:footnoteRef/>
      </w:r>
      <w:r w:rsidRPr="00930864">
        <w:rPr>
          <w:rFonts w:ascii="Arial" w:hAnsi="Arial" w:cs="Arial"/>
          <w:sz w:val="18"/>
          <w:szCs w:val="18"/>
        </w:rPr>
        <w:t xml:space="preserve"> </w:t>
      </w:r>
      <w:r w:rsidRPr="00930864">
        <w:rPr>
          <w:rFonts w:ascii="Arial" w:eastAsia="Times New Roman" w:hAnsi="Arial" w:cs="Arial"/>
          <w:color w:val="000000"/>
          <w:sz w:val="18"/>
          <w:szCs w:val="18"/>
          <w:bdr w:val="none" w:sz="0" w:space="0" w:color="auto" w:frame="1"/>
          <w:lang w:val="es-CO" w:eastAsia="es-CO"/>
        </w:rPr>
        <w:t>Diario Oficial. Gaceta del Congreso 416 de 2007, Informe de Conciliación Senado. </w:t>
      </w:r>
    </w:p>
    <w:p w14:paraId="2C2B8FC0" w14:textId="77777777" w:rsidR="00CC728E" w:rsidRPr="00930864" w:rsidRDefault="00CC728E" w:rsidP="00CC728E">
      <w:pPr>
        <w:shd w:val="clear" w:color="auto" w:fill="FFFFFF"/>
        <w:ind w:firstLine="709"/>
        <w:jc w:val="both"/>
        <w:textAlignment w:val="baseline"/>
        <w:rPr>
          <w:rFonts w:ascii="Arial" w:eastAsia="Times New Roman" w:hAnsi="Arial" w:cs="Arial"/>
          <w:color w:val="000000"/>
          <w:sz w:val="18"/>
          <w:szCs w:val="18"/>
          <w:lang w:val="es-CO" w:eastAsia="es-CO"/>
        </w:rPr>
      </w:pPr>
    </w:p>
  </w:footnote>
  <w:footnote w:id="17">
    <w:p w14:paraId="1E369118" w14:textId="77777777" w:rsidR="00CC728E" w:rsidRPr="00930864" w:rsidRDefault="00CC728E" w:rsidP="00CC728E">
      <w:pPr>
        <w:shd w:val="clear" w:color="auto" w:fill="FFFFFF"/>
        <w:ind w:firstLine="709"/>
        <w:jc w:val="both"/>
        <w:textAlignment w:val="baseline"/>
        <w:rPr>
          <w:rFonts w:ascii="Arial" w:eastAsia="Times New Roman" w:hAnsi="Arial" w:cs="Arial"/>
          <w:color w:val="000000"/>
          <w:sz w:val="18"/>
          <w:szCs w:val="18"/>
          <w:lang w:val="es-CO" w:eastAsia="es-CO"/>
        </w:rPr>
      </w:pPr>
      <w:r w:rsidRPr="00930864">
        <w:rPr>
          <w:rStyle w:val="Refdenotaalpie"/>
          <w:rFonts w:ascii="Arial" w:hAnsi="Arial" w:cs="Arial"/>
          <w:sz w:val="18"/>
          <w:szCs w:val="18"/>
        </w:rPr>
        <w:footnoteRef/>
      </w:r>
      <w:r w:rsidRPr="00930864">
        <w:rPr>
          <w:rFonts w:ascii="Arial" w:hAnsi="Arial" w:cs="Arial"/>
          <w:sz w:val="18"/>
          <w:szCs w:val="18"/>
        </w:rPr>
        <w:t xml:space="preserve"> </w:t>
      </w:r>
      <w:r w:rsidRPr="00930864">
        <w:rPr>
          <w:rFonts w:ascii="Arial" w:eastAsia="Times New Roman" w:hAnsi="Arial" w:cs="Arial"/>
          <w:color w:val="000000"/>
          <w:sz w:val="18"/>
          <w:szCs w:val="18"/>
          <w:bdr w:val="none" w:sz="0" w:space="0" w:color="auto" w:frame="1"/>
          <w:lang w:eastAsia="es-CO"/>
        </w:rPr>
        <w:t>El artículo 1 de la Ley 2022 de 2020 modifica el artículo 4 de la Ley 1882 de 2018, el cual adiciona el parágrafo 7 al artículo 2 de la Ley 1150 de 2007 y dispone que: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2E68FF1D" w14:textId="77777777" w:rsidR="00CC728E" w:rsidRPr="00930864" w:rsidRDefault="00CC728E" w:rsidP="00CC728E">
      <w:pPr>
        <w:shd w:val="clear" w:color="auto" w:fill="FFFFFF"/>
        <w:ind w:firstLine="709"/>
        <w:jc w:val="both"/>
        <w:textAlignment w:val="baseline"/>
        <w:rPr>
          <w:rFonts w:ascii="Arial" w:eastAsia="Times New Roman" w:hAnsi="Arial" w:cs="Arial"/>
          <w:color w:val="000000"/>
          <w:sz w:val="18"/>
          <w:szCs w:val="18"/>
          <w:lang w:val="es-CO" w:eastAsia="es-CO"/>
        </w:rPr>
      </w:pPr>
      <w:proofErr w:type="gramStart"/>
      <w:r w:rsidRPr="00930864">
        <w:rPr>
          <w:rFonts w:ascii="Arial" w:eastAsia="Times New Roman" w:hAnsi="Arial" w:cs="Arial"/>
          <w:color w:val="000000"/>
          <w:sz w:val="18"/>
          <w:szCs w:val="18"/>
          <w:bdr w:val="none" w:sz="0" w:space="0" w:color="auto" w:frame="1"/>
          <w:lang w:eastAsia="es-CO"/>
        </w:rPr>
        <w:t>»Dentro</w:t>
      </w:r>
      <w:proofErr w:type="gramEnd"/>
      <w:r w:rsidRPr="00930864">
        <w:rPr>
          <w:rFonts w:ascii="Arial" w:eastAsia="Times New Roman" w:hAnsi="Arial" w:cs="Arial"/>
          <w:color w:val="000000"/>
          <w:sz w:val="18"/>
          <w:szCs w:val="18"/>
          <w:bdr w:val="none" w:sz="0" w:space="0" w:color="auto" w:frame="1"/>
          <w:lang w:eastAsia="es-CO"/>
        </w:rPr>
        <w:t xml:space="preserve">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14:paraId="0D0FDA9F" w14:textId="77777777" w:rsidR="00CC728E" w:rsidRPr="00930864" w:rsidRDefault="00CC728E" w:rsidP="00CC728E">
      <w:pPr>
        <w:shd w:val="clear" w:color="auto" w:fill="FFFFFF"/>
        <w:ind w:firstLine="709"/>
        <w:jc w:val="both"/>
        <w:textAlignment w:val="baseline"/>
        <w:rPr>
          <w:rFonts w:ascii="Arial" w:eastAsia="Times New Roman" w:hAnsi="Arial" w:cs="Arial"/>
          <w:color w:val="000000"/>
          <w:sz w:val="18"/>
          <w:szCs w:val="18"/>
          <w:lang w:val="es-CO" w:eastAsia="es-CO"/>
        </w:rPr>
      </w:pPr>
      <w:proofErr w:type="gramStart"/>
      <w:r w:rsidRPr="00930864">
        <w:rPr>
          <w:rFonts w:ascii="Arial" w:eastAsia="Times New Roman" w:hAnsi="Arial" w:cs="Arial"/>
          <w:color w:val="000000"/>
          <w:sz w:val="18"/>
          <w:szCs w:val="18"/>
          <w:bdr w:val="none" w:sz="0" w:space="0" w:color="auto" w:frame="1"/>
          <w:lang w:eastAsia="es-CO"/>
        </w:rPr>
        <w:t>»Con</w:t>
      </w:r>
      <w:proofErr w:type="gramEnd"/>
      <w:r w:rsidRPr="00930864">
        <w:rPr>
          <w:rFonts w:ascii="Arial" w:eastAsia="Times New Roman" w:hAnsi="Arial" w:cs="Arial"/>
          <w:color w:val="000000"/>
          <w:sz w:val="18"/>
          <w:szCs w:val="18"/>
          <w:bdr w:val="none" w:sz="0" w:space="0" w:color="auto" w:frame="1"/>
          <w:lang w:eastAsia="es-CO"/>
        </w:rPr>
        <w:t xml:space="preserve">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p w14:paraId="3442CC7F" w14:textId="77777777" w:rsidR="00CC728E" w:rsidRPr="00930864" w:rsidRDefault="00CC728E" w:rsidP="00CC728E">
      <w:pPr>
        <w:shd w:val="clear" w:color="auto" w:fill="FFFFFF"/>
        <w:ind w:firstLine="709"/>
        <w:jc w:val="both"/>
        <w:textAlignment w:val="baseline"/>
        <w:rPr>
          <w:rFonts w:ascii="Arial" w:eastAsia="Times New Roman" w:hAnsi="Arial" w:cs="Arial"/>
          <w:color w:val="000000"/>
          <w:sz w:val="18"/>
          <w:szCs w:val="18"/>
          <w:lang w:val="es-CO" w:eastAsia="es-CO"/>
        </w:rPr>
      </w:pPr>
      <w:r w:rsidRPr="00930864">
        <w:rPr>
          <w:rFonts w:ascii="Arial" w:eastAsia="Times New Roman" w:hAnsi="Arial" w:cs="Arial"/>
          <w:color w:val="000000"/>
          <w:sz w:val="18"/>
          <w:szCs w:val="18"/>
          <w:bdr w:val="none" w:sz="0" w:space="0" w:color="auto" w:frame="1"/>
          <w:lang w:eastAsia="es-CO"/>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14:paraId="01ABE999" w14:textId="77777777" w:rsidR="00CC728E" w:rsidRPr="00930864" w:rsidRDefault="00CC728E" w:rsidP="00CC728E">
      <w:pPr>
        <w:shd w:val="clear" w:color="auto" w:fill="FFFFFF"/>
        <w:ind w:firstLine="708"/>
        <w:jc w:val="both"/>
        <w:textAlignment w:val="baseline"/>
        <w:rPr>
          <w:rFonts w:ascii="Arial" w:eastAsia="Times New Roman" w:hAnsi="Arial" w:cs="Arial"/>
          <w:color w:val="000000"/>
          <w:sz w:val="18"/>
          <w:szCs w:val="18"/>
          <w:lang w:val="es-CO" w:eastAsia="es-CO"/>
        </w:rPr>
      </w:pPr>
      <w:proofErr w:type="gramStart"/>
      <w:r w:rsidRPr="00930864">
        <w:rPr>
          <w:rFonts w:ascii="Arial" w:eastAsia="Times New Roman" w:hAnsi="Arial" w:cs="Arial"/>
          <w:color w:val="000000"/>
          <w:sz w:val="18"/>
          <w:szCs w:val="18"/>
          <w:bdr w:val="none" w:sz="0" w:space="0" w:color="auto" w:frame="1"/>
          <w:lang w:eastAsia="es-CO"/>
        </w:rPr>
        <w:t>»En</w:t>
      </w:r>
      <w:proofErr w:type="gramEnd"/>
      <w:r w:rsidRPr="00930864">
        <w:rPr>
          <w:rFonts w:ascii="Arial" w:eastAsia="Times New Roman" w:hAnsi="Arial" w:cs="Arial"/>
          <w:color w:val="000000"/>
          <w:sz w:val="18"/>
          <w:szCs w:val="18"/>
          <w:bdr w:val="none" w:sz="0" w:space="0" w:color="auto" w:frame="1"/>
          <w:lang w:eastAsia="es-CO"/>
        </w:rPr>
        <w:t xml:space="preserve">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 </w:t>
      </w:r>
    </w:p>
    <w:p w14:paraId="3B2D54AB" w14:textId="77777777" w:rsidR="00CC728E" w:rsidRPr="00930864" w:rsidRDefault="00CC728E" w:rsidP="00CC728E">
      <w:pPr>
        <w:pStyle w:val="Textonotapie"/>
        <w:rPr>
          <w:rFonts w:ascii="Arial" w:hAnsi="Arial" w:cs="Arial"/>
          <w:sz w:val="18"/>
          <w:szCs w:val="18"/>
        </w:rPr>
      </w:pPr>
    </w:p>
  </w:footnote>
  <w:footnote w:id="18">
    <w:p w14:paraId="72B2C711" w14:textId="48C31DF4" w:rsidR="00420826" w:rsidRPr="006643B2" w:rsidRDefault="00420826" w:rsidP="00C149B8">
      <w:pPr>
        <w:pStyle w:val="Textonotapie"/>
        <w:ind w:firstLine="708"/>
        <w:jc w:val="both"/>
        <w:rPr>
          <w:rFonts w:ascii="Arial" w:hAnsi="Arial" w:cs="Arial"/>
          <w:color w:val="000000" w:themeColor="text1"/>
          <w:sz w:val="18"/>
          <w:szCs w:val="18"/>
          <w:lang w:val="es-CO"/>
        </w:rPr>
      </w:pPr>
      <w:r w:rsidRPr="00667150">
        <w:rPr>
          <w:rStyle w:val="Refdenotaalpie"/>
          <w:rFonts w:ascii="Arial" w:hAnsi="Arial" w:cs="Arial"/>
          <w:color w:val="000000" w:themeColor="text1"/>
          <w:sz w:val="19"/>
          <w:szCs w:val="19"/>
        </w:rPr>
        <w:footnoteRef/>
      </w:r>
      <w:r w:rsidRPr="00667150">
        <w:rPr>
          <w:rFonts w:ascii="Arial" w:hAnsi="Arial" w:cs="Arial"/>
          <w:color w:val="000000" w:themeColor="text1"/>
          <w:sz w:val="19"/>
          <w:szCs w:val="19"/>
        </w:rPr>
        <w:t xml:space="preserve"> </w:t>
      </w:r>
      <w:r w:rsidR="00C149B8" w:rsidRPr="006643B2">
        <w:rPr>
          <w:rFonts w:ascii="Arial" w:hAnsi="Arial" w:cs="Arial"/>
          <w:color w:val="000000" w:themeColor="text1"/>
          <w:sz w:val="18"/>
          <w:szCs w:val="18"/>
        </w:rPr>
        <w:t xml:space="preserve">Diccionario de la Real Academia Española de la Legua. </w:t>
      </w:r>
      <w:r w:rsidRPr="006643B2">
        <w:rPr>
          <w:rFonts w:ascii="Arial" w:hAnsi="Arial" w:cs="Arial"/>
          <w:color w:val="000000" w:themeColor="text1"/>
          <w:sz w:val="18"/>
          <w:szCs w:val="18"/>
        </w:rPr>
        <w:t xml:space="preserve">Recuperado en: </w:t>
      </w:r>
      <w:hyperlink r:id="rId1" w:history="1">
        <w:r w:rsidRPr="006643B2">
          <w:rPr>
            <w:rStyle w:val="Hipervnculo"/>
            <w:rFonts w:ascii="Arial" w:hAnsi="Arial" w:cs="Arial"/>
            <w:color w:val="000000" w:themeColor="text1"/>
            <w:sz w:val="18"/>
            <w:szCs w:val="18"/>
          </w:rPr>
          <w:t>https://dle.rae.es/rocer%C3%ADa</w:t>
        </w:r>
      </w:hyperlink>
      <w:r w:rsidRPr="006643B2">
        <w:rPr>
          <w:rFonts w:ascii="Arial" w:hAnsi="Arial" w:cs="Arial"/>
          <w:color w:val="000000" w:themeColor="text1"/>
          <w:sz w:val="18"/>
          <w:szCs w:val="18"/>
        </w:rPr>
        <w:t xml:space="preserve"> </w:t>
      </w:r>
    </w:p>
  </w:footnote>
  <w:footnote w:id="19">
    <w:p w14:paraId="1D8FAAB4" w14:textId="77777777" w:rsidR="00C149B8" w:rsidRPr="006643B2" w:rsidRDefault="00C149B8" w:rsidP="00C149B8">
      <w:pPr>
        <w:pStyle w:val="Textonotapie"/>
        <w:ind w:firstLine="708"/>
        <w:jc w:val="both"/>
        <w:rPr>
          <w:rFonts w:ascii="Arial" w:hAnsi="Arial" w:cs="Arial"/>
          <w:color w:val="000000" w:themeColor="text1"/>
          <w:sz w:val="18"/>
          <w:szCs w:val="18"/>
        </w:rPr>
      </w:pPr>
    </w:p>
    <w:p w14:paraId="0CBEA482" w14:textId="2BB0F4D1" w:rsidR="00C149B8" w:rsidRPr="006643B2" w:rsidRDefault="00C149B8" w:rsidP="006643B2">
      <w:pPr>
        <w:pStyle w:val="Textonotapie"/>
        <w:ind w:firstLine="708"/>
        <w:rPr>
          <w:rFonts w:ascii="Arial" w:hAnsi="Arial" w:cs="Arial"/>
          <w:color w:val="000000" w:themeColor="text1"/>
          <w:sz w:val="18"/>
          <w:szCs w:val="18"/>
          <w:u w:val="single"/>
        </w:rPr>
      </w:pPr>
      <w:r w:rsidRPr="006643B2">
        <w:rPr>
          <w:rStyle w:val="Refdenotaalpie"/>
          <w:rFonts w:ascii="Arial" w:hAnsi="Arial" w:cs="Arial"/>
          <w:color w:val="000000" w:themeColor="text1"/>
          <w:sz w:val="18"/>
          <w:szCs w:val="18"/>
        </w:rPr>
        <w:footnoteRef/>
      </w:r>
      <w:r w:rsidRPr="006643B2">
        <w:rPr>
          <w:rFonts w:ascii="Arial" w:hAnsi="Arial" w:cs="Arial"/>
          <w:color w:val="000000" w:themeColor="text1"/>
          <w:sz w:val="18"/>
          <w:szCs w:val="18"/>
        </w:rPr>
        <w:t xml:space="preserve"> Instituto Nacional de Vías- INVIAS. </w:t>
      </w:r>
      <w:r w:rsidRPr="006643B2">
        <w:rPr>
          <w:rFonts w:ascii="Arial" w:hAnsi="Arial" w:cs="Arial"/>
          <w:i/>
          <w:iCs/>
          <w:color w:val="000000" w:themeColor="text1"/>
          <w:sz w:val="18"/>
          <w:szCs w:val="18"/>
        </w:rPr>
        <w:t>Glosario de Manual de diseño geométrico de carreteras</w:t>
      </w:r>
      <w:r w:rsidRPr="006643B2">
        <w:rPr>
          <w:rFonts w:ascii="Arial" w:hAnsi="Arial" w:cs="Arial"/>
          <w:color w:val="000000" w:themeColor="text1"/>
          <w:sz w:val="18"/>
          <w:szCs w:val="18"/>
        </w:rPr>
        <w:t>. 2018. Recuperado en</w:t>
      </w:r>
      <w:r w:rsidRPr="006643B2">
        <w:rPr>
          <w:rFonts w:ascii="Arial" w:hAnsi="Arial" w:cs="Arial"/>
          <w:sz w:val="18"/>
          <w:szCs w:val="18"/>
        </w:rPr>
        <w:t xml:space="preserve">: </w:t>
      </w:r>
      <w:hyperlink r:id="rId2" w:history="1">
        <w:r w:rsidRPr="006643B2">
          <w:rPr>
            <w:rFonts w:ascii="Arial" w:hAnsi="Arial" w:cs="Arial"/>
            <w:color w:val="000000" w:themeColor="text1"/>
            <w:sz w:val="18"/>
            <w:szCs w:val="18"/>
            <w:u w:val="single"/>
          </w:rPr>
          <w:t>https://www.invias.gov.co/index.php/servicios-al-ciudadano/glosario/130-glosario-manual-diseno-geometrico-carrete</w:t>
        </w:r>
        <w:r w:rsidRPr="006643B2">
          <w:rPr>
            <w:rFonts w:ascii="Arial" w:hAnsi="Arial" w:cs="Arial"/>
            <w:color w:val="000000" w:themeColor="text1"/>
            <w:sz w:val="18"/>
            <w:szCs w:val="18"/>
            <w:u w:val="single"/>
          </w:rPr>
          <w:t>r</w:t>
        </w:r>
        <w:r w:rsidRPr="006643B2">
          <w:rPr>
            <w:rFonts w:ascii="Arial" w:hAnsi="Arial" w:cs="Arial"/>
            <w:color w:val="000000" w:themeColor="text1"/>
            <w:sz w:val="18"/>
            <w:szCs w:val="18"/>
            <w:u w:val="single"/>
          </w:rPr>
          <w:t>as</w:t>
        </w:r>
      </w:hyperlink>
      <w:r w:rsidRPr="006643B2">
        <w:rPr>
          <w:rFonts w:ascii="Arial" w:hAnsi="Arial" w:cs="Arial"/>
          <w:color w:val="000000" w:themeColor="text1"/>
          <w:sz w:val="18"/>
          <w:szCs w:val="18"/>
          <w:u w:val="single"/>
        </w:rPr>
        <w:t xml:space="preserve"> </w:t>
      </w:r>
      <w:r w:rsidR="006643B2" w:rsidRPr="006643B2">
        <w:rPr>
          <w:rFonts w:ascii="Arial" w:hAnsi="Arial" w:cs="Arial"/>
          <w:color w:val="000000" w:themeColor="text1"/>
          <w:sz w:val="18"/>
          <w:szCs w:val="18"/>
          <w:u w:val="single"/>
        </w:rPr>
        <w:t xml:space="preserve"> </w:t>
      </w:r>
    </w:p>
  </w:footnote>
  <w:footnote w:id="20">
    <w:p w14:paraId="31FCF54F" w14:textId="77777777" w:rsidR="00406DB6" w:rsidRPr="006643B2" w:rsidRDefault="00406DB6" w:rsidP="006643B2">
      <w:pPr>
        <w:pStyle w:val="Textonotapie"/>
        <w:ind w:firstLine="708"/>
        <w:rPr>
          <w:rFonts w:ascii="Arial" w:hAnsi="Arial" w:cs="Arial"/>
          <w:color w:val="000000" w:themeColor="text1"/>
          <w:sz w:val="18"/>
          <w:szCs w:val="18"/>
          <w:u w:val="single"/>
        </w:rPr>
      </w:pPr>
    </w:p>
    <w:p w14:paraId="1A80C13A" w14:textId="2274973E" w:rsidR="00406DB6" w:rsidRPr="006643B2" w:rsidRDefault="00406DB6" w:rsidP="00406DB6">
      <w:pPr>
        <w:pStyle w:val="Textonotapie"/>
        <w:ind w:firstLine="708"/>
        <w:rPr>
          <w:rFonts w:ascii="Arial" w:hAnsi="Arial" w:cs="Arial"/>
          <w:color w:val="000000" w:themeColor="text1"/>
          <w:sz w:val="18"/>
          <w:szCs w:val="18"/>
          <w:lang w:val="es-CO"/>
        </w:rPr>
      </w:pPr>
      <w:r w:rsidRPr="006643B2">
        <w:rPr>
          <w:rFonts w:ascii="Arial" w:hAnsi="Arial" w:cs="Arial"/>
          <w:sz w:val="18"/>
          <w:szCs w:val="18"/>
          <w:u w:val="single"/>
        </w:rPr>
        <w:footnoteRef/>
      </w:r>
      <w:r w:rsidRPr="006643B2">
        <w:rPr>
          <w:rFonts w:ascii="Arial" w:hAnsi="Arial" w:cs="Arial"/>
          <w:color w:val="000000" w:themeColor="text1"/>
          <w:sz w:val="18"/>
          <w:szCs w:val="18"/>
          <w:u w:val="single"/>
        </w:rPr>
        <w:t xml:space="preserve"> Instituto Nacional de Vías – INVIAS. Manual de mantenimiento de carreteras. Vo</w:t>
      </w:r>
      <w:r w:rsidRPr="006643B2">
        <w:rPr>
          <w:rFonts w:ascii="Arial" w:hAnsi="Arial" w:cs="Arial"/>
          <w:i/>
          <w:iCs/>
          <w:color w:val="000000" w:themeColor="text1"/>
          <w:sz w:val="18"/>
          <w:szCs w:val="18"/>
        </w:rPr>
        <w:t xml:space="preserve">lumen 1. 2016. </w:t>
      </w:r>
      <w:r w:rsidRPr="006643B2">
        <w:rPr>
          <w:rFonts w:ascii="Arial" w:hAnsi="Arial" w:cs="Arial"/>
          <w:color w:val="000000" w:themeColor="text1"/>
          <w:sz w:val="18"/>
          <w:szCs w:val="18"/>
        </w:rPr>
        <w:t xml:space="preserve">Disponible en: </w:t>
      </w:r>
      <w:r w:rsidRPr="006643B2">
        <w:rPr>
          <w:rFonts w:ascii="Arial" w:hAnsi="Arial" w:cs="Arial"/>
          <w:color w:val="000000" w:themeColor="text1"/>
          <w:sz w:val="18"/>
          <w:szCs w:val="18"/>
          <w:u w:val="single"/>
        </w:rPr>
        <w:t>https://www.invias.gov.co/index.php/archivo-y-documentos/documentos-tecnicos/7713-manual-de-mantenimiento-de-carreteras-2016-v1/file</w:t>
      </w:r>
      <w:r w:rsidRPr="006643B2">
        <w:rPr>
          <w:rFonts w:ascii="Arial" w:hAnsi="Arial" w:cs="Arial"/>
          <w:color w:val="000000" w:themeColor="text1"/>
          <w:sz w:val="18"/>
          <w:szCs w:val="18"/>
        </w:rPr>
        <w:t xml:space="preserve"> </w:t>
      </w:r>
    </w:p>
  </w:footnote>
  <w:footnote w:id="21">
    <w:p w14:paraId="5CE62249" w14:textId="3BFDB5B7" w:rsidR="006643B2" w:rsidRDefault="006643B2" w:rsidP="004C5DBF">
      <w:pPr>
        <w:pStyle w:val="Textonotapie"/>
        <w:jc w:val="both"/>
        <w:rPr>
          <w:rFonts w:ascii="Arial" w:hAnsi="Arial" w:cs="Arial"/>
          <w:color w:val="000000" w:themeColor="text1"/>
          <w:sz w:val="19"/>
          <w:szCs w:val="19"/>
        </w:rPr>
      </w:pPr>
      <w:r>
        <w:rPr>
          <w:rStyle w:val="Refdenotaalpie"/>
        </w:rPr>
        <w:footnoteRef/>
      </w:r>
      <w:r>
        <w:t xml:space="preserve"> </w:t>
      </w:r>
      <w:bookmarkStart w:id="13" w:name="12"/>
      <w:r w:rsidR="004C5DBF">
        <w:t>A</w:t>
      </w:r>
      <w:r w:rsidR="004C5DBF" w:rsidRPr="004C5DBF">
        <w:rPr>
          <w:rFonts w:ascii="Arial" w:hAnsi="Arial" w:cs="Arial"/>
          <w:color w:val="000000" w:themeColor="text1"/>
          <w:sz w:val="19"/>
          <w:szCs w:val="19"/>
        </w:rPr>
        <w:t>rtículo 12 de la Ley 1682 de 2013</w:t>
      </w:r>
      <w:r w:rsidRPr="004C5DBF">
        <w:rPr>
          <w:rFonts w:ascii="Arial" w:hAnsi="Arial" w:cs="Arial"/>
          <w:color w:val="000000" w:themeColor="text1"/>
          <w:sz w:val="19"/>
          <w:szCs w:val="19"/>
        </w:rPr>
        <w:t>.</w:t>
      </w:r>
      <w:bookmarkEnd w:id="13"/>
      <w:r w:rsidRPr="004C5DBF">
        <w:rPr>
          <w:rFonts w:ascii="Arial" w:hAnsi="Arial" w:cs="Arial"/>
          <w:color w:val="000000" w:themeColor="text1"/>
          <w:sz w:val="19"/>
          <w:szCs w:val="19"/>
        </w:rPr>
        <w:t> </w:t>
      </w:r>
      <w:r w:rsidR="004C5DBF" w:rsidRPr="00930864">
        <w:rPr>
          <w:rFonts w:ascii="Arial" w:eastAsia="Times New Roman" w:hAnsi="Arial" w:cs="Arial"/>
          <w:color w:val="000000"/>
          <w:sz w:val="18"/>
          <w:szCs w:val="18"/>
          <w:bdr w:val="none" w:sz="0" w:space="0" w:color="auto" w:frame="1"/>
          <w:lang w:eastAsia="es-CO"/>
        </w:rPr>
        <w:t>«</w:t>
      </w:r>
      <w:r w:rsidRPr="004C5DBF">
        <w:rPr>
          <w:rFonts w:ascii="Arial" w:hAnsi="Arial" w:cs="Arial"/>
          <w:color w:val="000000" w:themeColor="text1"/>
          <w:sz w:val="19"/>
          <w:szCs w:val="19"/>
        </w:rPr>
        <w:t xml:space="preserve">En lo que </w:t>
      </w:r>
      <w:r w:rsidRPr="006643B2">
        <w:rPr>
          <w:rFonts w:ascii="Arial" w:hAnsi="Arial" w:cs="Arial"/>
          <w:color w:val="000000" w:themeColor="text1"/>
          <w:sz w:val="19"/>
          <w:szCs w:val="19"/>
        </w:rPr>
        <w:t>se refiere a la infraestructura de transporte terrestre, aeronáutica, aeroportuaria y acuática, se tendrán en cuenta las siguientes definiciones:</w:t>
      </w:r>
    </w:p>
    <w:p w14:paraId="010C9EEB" w14:textId="51A449D7" w:rsidR="004C5DBF" w:rsidRDefault="004C5DBF" w:rsidP="004C5DBF">
      <w:pPr>
        <w:pStyle w:val="Textonotapie"/>
        <w:jc w:val="both"/>
        <w:rPr>
          <w:rFonts w:ascii="Arial" w:hAnsi="Arial" w:cs="Arial"/>
          <w:color w:val="000000" w:themeColor="text1"/>
          <w:sz w:val="19"/>
          <w:szCs w:val="19"/>
        </w:rPr>
      </w:pPr>
      <w:r>
        <w:rPr>
          <w:rFonts w:ascii="Arial" w:hAnsi="Arial" w:cs="Arial"/>
          <w:color w:val="000000" w:themeColor="text1"/>
          <w:sz w:val="19"/>
          <w:szCs w:val="19"/>
        </w:rPr>
        <w:t xml:space="preserve">[…] </w:t>
      </w:r>
    </w:p>
    <w:p w14:paraId="63AEE38F" w14:textId="09ED6C22" w:rsidR="004C5DBF" w:rsidRDefault="004C5DBF" w:rsidP="004C5DBF">
      <w:pPr>
        <w:pStyle w:val="Textonotapie"/>
        <w:jc w:val="both"/>
        <w:rPr>
          <w:rFonts w:ascii="Arial" w:hAnsi="Arial" w:cs="Arial"/>
          <w:color w:val="000000" w:themeColor="text1"/>
          <w:sz w:val="19"/>
          <w:szCs w:val="19"/>
        </w:rPr>
      </w:pPr>
      <w:r w:rsidRPr="00930864">
        <w:rPr>
          <w:rFonts w:ascii="Arial" w:eastAsia="Times New Roman" w:hAnsi="Arial" w:cs="Arial"/>
          <w:color w:val="000000"/>
          <w:sz w:val="18"/>
          <w:szCs w:val="18"/>
          <w:bdr w:val="none" w:sz="0" w:space="0" w:color="auto" w:frame="1"/>
          <w:lang w:eastAsia="es-CO"/>
        </w:rPr>
        <w:t>»</w:t>
      </w:r>
      <w:r w:rsidRPr="004C5DBF">
        <w:rPr>
          <w:rFonts w:ascii="Arial" w:hAnsi="Arial" w:cs="Arial"/>
          <w:color w:val="000000" w:themeColor="text1"/>
          <w:sz w:val="19"/>
          <w:szCs w:val="19"/>
        </w:rPr>
        <w:t xml:space="preserve"> Mantenimiento</w:t>
      </w:r>
      <w:r w:rsidRPr="004C5DBF">
        <w:rPr>
          <w:rFonts w:ascii="Arial" w:hAnsi="Arial" w:cs="Arial"/>
          <w:color w:val="000000" w:themeColor="text1"/>
          <w:sz w:val="19"/>
          <w:szCs w:val="19"/>
        </w:rPr>
        <w:t xml:space="preserve"> rutinario. Se refiere a la conservación continua (a intervalos menores de un año) con el fin de mantener las condiciones óptimas para el tránsito y uso adecuado de la infraestructura de transporte.»</w:t>
      </w:r>
    </w:p>
    <w:p w14:paraId="09A71AEE" w14:textId="77777777" w:rsidR="004C5DBF" w:rsidRPr="006643B2" w:rsidRDefault="004C5DBF" w:rsidP="004C5DBF">
      <w:pPr>
        <w:pStyle w:val="Textonotapie"/>
        <w:jc w:val="both"/>
        <w:rPr>
          <w:rFonts w:ascii="Arial" w:hAnsi="Arial" w:cs="Arial"/>
          <w:color w:val="000000" w:themeColor="text1"/>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7B0854" w:rsidRDefault="007B0854">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65DC3EA4"/>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7" w15:restartNumberingAfterBreak="0">
    <w:nsid w:val="716D1FFB"/>
    <w:multiLevelType w:val="multilevel"/>
    <w:tmpl w:val="399A4B3A"/>
    <w:lvl w:ilvl="0">
      <w:start w:val="2"/>
      <w:numFmt w:val="decimal"/>
      <w:lvlText w:val="%1"/>
      <w:lvlJc w:val="left"/>
      <w:pPr>
        <w:ind w:left="360" w:hanging="360"/>
      </w:pPr>
      <w:rPr>
        <w:rFonts w:hint="default"/>
      </w:rPr>
    </w:lvl>
    <w:lvl w:ilvl="1">
      <w:start w:val="1"/>
      <w:numFmt w:val="decimal"/>
      <w:lvlText w:val="%1.%2"/>
      <w:lvlJc w:val="left"/>
      <w:pPr>
        <w:ind w:left="502" w:hanging="360"/>
      </w:pPr>
      <w:rPr>
        <w:rFonts w:asciiTheme="minorHAnsi" w:hAnsiTheme="minorHAnsi" w:cstheme="minorHAnsi"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3"/>
  </w:num>
  <w:num w:numId="4">
    <w:abstractNumId w:val="4"/>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767B"/>
    <w:rsid w:val="0001351F"/>
    <w:rsid w:val="0001471B"/>
    <w:rsid w:val="00014AEA"/>
    <w:rsid w:val="000156EB"/>
    <w:rsid w:val="00016089"/>
    <w:rsid w:val="000161DC"/>
    <w:rsid w:val="00021B26"/>
    <w:rsid w:val="00025787"/>
    <w:rsid w:val="000269E5"/>
    <w:rsid w:val="0002714A"/>
    <w:rsid w:val="00031FB7"/>
    <w:rsid w:val="00041BAE"/>
    <w:rsid w:val="00043B83"/>
    <w:rsid w:val="000513FC"/>
    <w:rsid w:val="00051C03"/>
    <w:rsid w:val="00070D38"/>
    <w:rsid w:val="000720C3"/>
    <w:rsid w:val="000735FA"/>
    <w:rsid w:val="00083023"/>
    <w:rsid w:val="000836F1"/>
    <w:rsid w:val="00084B97"/>
    <w:rsid w:val="00086C5D"/>
    <w:rsid w:val="00093AF5"/>
    <w:rsid w:val="000942EB"/>
    <w:rsid w:val="00097D59"/>
    <w:rsid w:val="000B103F"/>
    <w:rsid w:val="000D3ABF"/>
    <w:rsid w:val="000E0D08"/>
    <w:rsid w:val="000E11AC"/>
    <w:rsid w:val="000E6B8E"/>
    <w:rsid w:val="000F08AA"/>
    <w:rsid w:val="000F0F9B"/>
    <w:rsid w:val="000F14E8"/>
    <w:rsid w:val="000F54FF"/>
    <w:rsid w:val="000F56BA"/>
    <w:rsid w:val="001026F1"/>
    <w:rsid w:val="00102754"/>
    <w:rsid w:val="00103915"/>
    <w:rsid w:val="00106440"/>
    <w:rsid w:val="001067C8"/>
    <w:rsid w:val="001117C6"/>
    <w:rsid w:val="00122B23"/>
    <w:rsid w:val="00137FFA"/>
    <w:rsid w:val="00142F23"/>
    <w:rsid w:val="001438EF"/>
    <w:rsid w:val="0014709F"/>
    <w:rsid w:val="001633DD"/>
    <w:rsid w:val="00172BB3"/>
    <w:rsid w:val="001772B3"/>
    <w:rsid w:val="00182776"/>
    <w:rsid w:val="001836BA"/>
    <w:rsid w:val="001938C7"/>
    <w:rsid w:val="001A0273"/>
    <w:rsid w:val="001A0850"/>
    <w:rsid w:val="001A7282"/>
    <w:rsid w:val="001A7C7B"/>
    <w:rsid w:val="001B0444"/>
    <w:rsid w:val="001D4CCE"/>
    <w:rsid w:val="001F216E"/>
    <w:rsid w:val="001F4999"/>
    <w:rsid w:val="002015CE"/>
    <w:rsid w:val="002051F2"/>
    <w:rsid w:val="0020632A"/>
    <w:rsid w:val="002110EB"/>
    <w:rsid w:val="0021112C"/>
    <w:rsid w:val="00211338"/>
    <w:rsid w:val="00220CC1"/>
    <w:rsid w:val="0022158F"/>
    <w:rsid w:val="00225091"/>
    <w:rsid w:val="00234B84"/>
    <w:rsid w:val="00246A91"/>
    <w:rsid w:val="0025400B"/>
    <w:rsid w:val="00254673"/>
    <w:rsid w:val="0026550A"/>
    <w:rsid w:val="00283827"/>
    <w:rsid w:val="0028604C"/>
    <w:rsid w:val="00293797"/>
    <w:rsid w:val="002A46EC"/>
    <w:rsid w:val="002A6894"/>
    <w:rsid w:val="002A76EC"/>
    <w:rsid w:val="002B007A"/>
    <w:rsid w:val="002B43D9"/>
    <w:rsid w:val="002B5C92"/>
    <w:rsid w:val="002C0B0E"/>
    <w:rsid w:val="002C4C0C"/>
    <w:rsid w:val="002D2F81"/>
    <w:rsid w:val="002E29DF"/>
    <w:rsid w:val="002E72F8"/>
    <w:rsid w:val="002E75DD"/>
    <w:rsid w:val="003033BA"/>
    <w:rsid w:val="00304F82"/>
    <w:rsid w:val="00322937"/>
    <w:rsid w:val="003238B3"/>
    <w:rsid w:val="00323FA3"/>
    <w:rsid w:val="0032501F"/>
    <w:rsid w:val="00335524"/>
    <w:rsid w:val="003355A0"/>
    <w:rsid w:val="00335BBD"/>
    <w:rsid w:val="0034177C"/>
    <w:rsid w:val="00343F8A"/>
    <w:rsid w:val="0034680A"/>
    <w:rsid w:val="003476B3"/>
    <w:rsid w:val="00353B9D"/>
    <w:rsid w:val="00353DD5"/>
    <w:rsid w:val="00361898"/>
    <w:rsid w:val="00362084"/>
    <w:rsid w:val="00362BAD"/>
    <w:rsid w:val="003633FB"/>
    <w:rsid w:val="00364E4B"/>
    <w:rsid w:val="00366A3C"/>
    <w:rsid w:val="00367DA2"/>
    <w:rsid w:val="00372B55"/>
    <w:rsid w:val="00372D6F"/>
    <w:rsid w:val="00373D76"/>
    <w:rsid w:val="00380B39"/>
    <w:rsid w:val="00384D38"/>
    <w:rsid w:val="00386456"/>
    <w:rsid w:val="003918E5"/>
    <w:rsid w:val="0039395E"/>
    <w:rsid w:val="003951D5"/>
    <w:rsid w:val="00396E48"/>
    <w:rsid w:val="003A0878"/>
    <w:rsid w:val="003A581E"/>
    <w:rsid w:val="003B0FE3"/>
    <w:rsid w:val="003B21BB"/>
    <w:rsid w:val="003B2638"/>
    <w:rsid w:val="003B6CD4"/>
    <w:rsid w:val="003C0578"/>
    <w:rsid w:val="003C735A"/>
    <w:rsid w:val="003E44B0"/>
    <w:rsid w:val="003E5551"/>
    <w:rsid w:val="003E78C7"/>
    <w:rsid w:val="003F06DD"/>
    <w:rsid w:val="003F1F06"/>
    <w:rsid w:val="00402785"/>
    <w:rsid w:val="00406DB6"/>
    <w:rsid w:val="00412585"/>
    <w:rsid w:val="004125C6"/>
    <w:rsid w:val="00420826"/>
    <w:rsid w:val="00423F9F"/>
    <w:rsid w:val="004347DB"/>
    <w:rsid w:val="004422D6"/>
    <w:rsid w:val="00445D50"/>
    <w:rsid w:val="00445F61"/>
    <w:rsid w:val="004501E4"/>
    <w:rsid w:val="00450BB2"/>
    <w:rsid w:val="00450EB1"/>
    <w:rsid w:val="004709DF"/>
    <w:rsid w:val="0047248B"/>
    <w:rsid w:val="00472C0D"/>
    <w:rsid w:val="0047425C"/>
    <w:rsid w:val="00475F91"/>
    <w:rsid w:val="00477842"/>
    <w:rsid w:val="00486E9A"/>
    <w:rsid w:val="00491022"/>
    <w:rsid w:val="0049241A"/>
    <w:rsid w:val="00493937"/>
    <w:rsid w:val="0049566C"/>
    <w:rsid w:val="00497133"/>
    <w:rsid w:val="004A34D2"/>
    <w:rsid w:val="004A3C19"/>
    <w:rsid w:val="004B25C5"/>
    <w:rsid w:val="004B6D0F"/>
    <w:rsid w:val="004C00C6"/>
    <w:rsid w:val="004C29BF"/>
    <w:rsid w:val="004C435C"/>
    <w:rsid w:val="004C5DBF"/>
    <w:rsid w:val="004C78D0"/>
    <w:rsid w:val="004E3943"/>
    <w:rsid w:val="004E5DC3"/>
    <w:rsid w:val="004F18D3"/>
    <w:rsid w:val="004F2254"/>
    <w:rsid w:val="004F5433"/>
    <w:rsid w:val="004F5F4F"/>
    <w:rsid w:val="00500E83"/>
    <w:rsid w:val="00504A44"/>
    <w:rsid w:val="00505A47"/>
    <w:rsid w:val="0051074C"/>
    <w:rsid w:val="00513AF2"/>
    <w:rsid w:val="00526BEA"/>
    <w:rsid w:val="00526C99"/>
    <w:rsid w:val="00532860"/>
    <w:rsid w:val="0054413A"/>
    <w:rsid w:val="005564CA"/>
    <w:rsid w:val="00560C33"/>
    <w:rsid w:val="0056182B"/>
    <w:rsid w:val="00562615"/>
    <w:rsid w:val="00562E81"/>
    <w:rsid w:val="005756AA"/>
    <w:rsid w:val="005758D9"/>
    <w:rsid w:val="0057774F"/>
    <w:rsid w:val="00580F55"/>
    <w:rsid w:val="00581450"/>
    <w:rsid w:val="005877BF"/>
    <w:rsid w:val="0059064B"/>
    <w:rsid w:val="005950FC"/>
    <w:rsid w:val="00596F9F"/>
    <w:rsid w:val="005A2566"/>
    <w:rsid w:val="005A276F"/>
    <w:rsid w:val="005A3A67"/>
    <w:rsid w:val="005A3AE3"/>
    <w:rsid w:val="005B2CB9"/>
    <w:rsid w:val="005C6508"/>
    <w:rsid w:val="005D131F"/>
    <w:rsid w:val="005D51FA"/>
    <w:rsid w:val="005D52BC"/>
    <w:rsid w:val="005D791B"/>
    <w:rsid w:val="005D7D0C"/>
    <w:rsid w:val="005E4A02"/>
    <w:rsid w:val="005F56BE"/>
    <w:rsid w:val="00604EF0"/>
    <w:rsid w:val="006053B3"/>
    <w:rsid w:val="00610E6B"/>
    <w:rsid w:val="006145DB"/>
    <w:rsid w:val="00614817"/>
    <w:rsid w:val="00616E1D"/>
    <w:rsid w:val="00621B0A"/>
    <w:rsid w:val="00623B3E"/>
    <w:rsid w:val="00623D60"/>
    <w:rsid w:val="0062651C"/>
    <w:rsid w:val="00630F15"/>
    <w:rsid w:val="00632661"/>
    <w:rsid w:val="00633DBF"/>
    <w:rsid w:val="0063431C"/>
    <w:rsid w:val="0064077D"/>
    <w:rsid w:val="00645B37"/>
    <w:rsid w:val="0064620D"/>
    <w:rsid w:val="006476FA"/>
    <w:rsid w:val="00650721"/>
    <w:rsid w:val="00652FBB"/>
    <w:rsid w:val="00655371"/>
    <w:rsid w:val="00663B16"/>
    <w:rsid w:val="006643B2"/>
    <w:rsid w:val="00667150"/>
    <w:rsid w:val="00670BF0"/>
    <w:rsid w:val="00690EB0"/>
    <w:rsid w:val="006916E0"/>
    <w:rsid w:val="00697665"/>
    <w:rsid w:val="006A7CB5"/>
    <w:rsid w:val="006A7FD0"/>
    <w:rsid w:val="006B057B"/>
    <w:rsid w:val="006C58A6"/>
    <w:rsid w:val="006C6B02"/>
    <w:rsid w:val="006D2FF5"/>
    <w:rsid w:val="006D486F"/>
    <w:rsid w:val="006D7687"/>
    <w:rsid w:val="006E0572"/>
    <w:rsid w:val="006E06E7"/>
    <w:rsid w:val="006E08C2"/>
    <w:rsid w:val="006E18EB"/>
    <w:rsid w:val="006E19FB"/>
    <w:rsid w:val="006E7328"/>
    <w:rsid w:val="00705631"/>
    <w:rsid w:val="00705C7E"/>
    <w:rsid w:val="00705E5F"/>
    <w:rsid w:val="00707E7D"/>
    <w:rsid w:val="0071000E"/>
    <w:rsid w:val="00715EAA"/>
    <w:rsid w:val="00716ECB"/>
    <w:rsid w:val="007179FE"/>
    <w:rsid w:val="00731C3C"/>
    <w:rsid w:val="00732216"/>
    <w:rsid w:val="0073586B"/>
    <w:rsid w:val="007424E6"/>
    <w:rsid w:val="00742DD2"/>
    <w:rsid w:val="00746E08"/>
    <w:rsid w:val="00747C96"/>
    <w:rsid w:val="00750382"/>
    <w:rsid w:val="0075094E"/>
    <w:rsid w:val="007522E8"/>
    <w:rsid w:val="007544AA"/>
    <w:rsid w:val="0075647A"/>
    <w:rsid w:val="00756E92"/>
    <w:rsid w:val="0076012E"/>
    <w:rsid w:val="007634AD"/>
    <w:rsid w:val="007649EE"/>
    <w:rsid w:val="0076581D"/>
    <w:rsid w:val="007665C6"/>
    <w:rsid w:val="007706B5"/>
    <w:rsid w:val="00772FD6"/>
    <w:rsid w:val="007768A8"/>
    <w:rsid w:val="0078122E"/>
    <w:rsid w:val="00792691"/>
    <w:rsid w:val="00792B81"/>
    <w:rsid w:val="00792E4F"/>
    <w:rsid w:val="00795647"/>
    <w:rsid w:val="007A26AA"/>
    <w:rsid w:val="007A5B9C"/>
    <w:rsid w:val="007B0854"/>
    <w:rsid w:val="007B41F6"/>
    <w:rsid w:val="007C720F"/>
    <w:rsid w:val="007D2DE7"/>
    <w:rsid w:val="007D6F7B"/>
    <w:rsid w:val="007E4227"/>
    <w:rsid w:val="007F4514"/>
    <w:rsid w:val="007F6B46"/>
    <w:rsid w:val="007F72CB"/>
    <w:rsid w:val="0080471A"/>
    <w:rsid w:val="00816FB5"/>
    <w:rsid w:val="008217B7"/>
    <w:rsid w:val="008225A3"/>
    <w:rsid w:val="0083119B"/>
    <w:rsid w:val="0083507F"/>
    <w:rsid w:val="00836EAB"/>
    <w:rsid w:val="0084284E"/>
    <w:rsid w:val="0084666E"/>
    <w:rsid w:val="0085092D"/>
    <w:rsid w:val="00850F79"/>
    <w:rsid w:val="0085631E"/>
    <w:rsid w:val="008618DB"/>
    <w:rsid w:val="00862512"/>
    <w:rsid w:val="00872110"/>
    <w:rsid w:val="0087624C"/>
    <w:rsid w:val="00883803"/>
    <w:rsid w:val="0088489C"/>
    <w:rsid w:val="00885E66"/>
    <w:rsid w:val="0089774F"/>
    <w:rsid w:val="00897C4F"/>
    <w:rsid w:val="008A0D81"/>
    <w:rsid w:val="008A1E77"/>
    <w:rsid w:val="008A4572"/>
    <w:rsid w:val="008A56E0"/>
    <w:rsid w:val="008A6C89"/>
    <w:rsid w:val="008A733F"/>
    <w:rsid w:val="008B36AD"/>
    <w:rsid w:val="008D484E"/>
    <w:rsid w:val="008D4EAA"/>
    <w:rsid w:val="008E1970"/>
    <w:rsid w:val="008E1C15"/>
    <w:rsid w:val="008E51FD"/>
    <w:rsid w:val="008E67AD"/>
    <w:rsid w:val="008F24C4"/>
    <w:rsid w:val="008F538E"/>
    <w:rsid w:val="008F6090"/>
    <w:rsid w:val="00901C0A"/>
    <w:rsid w:val="00902F50"/>
    <w:rsid w:val="00903BCC"/>
    <w:rsid w:val="0090426C"/>
    <w:rsid w:val="009047C5"/>
    <w:rsid w:val="00906A87"/>
    <w:rsid w:val="009409FA"/>
    <w:rsid w:val="009435C8"/>
    <w:rsid w:val="00945194"/>
    <w:rsid w:val="0095385A"/>
    <w:rsid w:val="0095611B"/>
    <w:rsid w:val="00973D90"/>
    <w:rsid w:val="009752FD"/>
    <w:rsid w:val="00975B75"/>
    <w:rsid w:val="00986394"/>
    <w:rsid w:val="009A06C3"/>
    <w:rsid w:val="009B0D91"/>
    <w:rsid w:val="009B4B19"/>
    <w:rsid w:val="009E1CC7"/>
    <w:rsid w:val="009E31F6"/>
    <w:rsid w:val="009F54A1"/>
    <w:rsid w:val="009F59C2"/>
    <w:rsid w:val="00A00031"/>
    <w:rsid w:val="00A04982"/>
    <w:rsid w:val="00A1255A"/>
    <w:rsid w:val="00A143C9"/>
    <w:rsid w:val="00A14EA4"/>
    <w:rsid w:val="00A2164E"/>
    <w:rsid w:val="00A227A5"/>
    <w:rsid w:val="00A24560"/>
    <w:rsid w:val="00A335A0"/>
    <w:rsid w:val="00A34538"/>
    <w:rsid w:val="00A369A5"/>
    <w:rsid w:val="00A37FB6"/>
    <w:rsid w:val="00A52159"/>
    <w:rsid w:val="00A53878"/>
    <w:rsid w:val="00A5699C"/>
    <w:rsid w:val="00A57D8C"/>
    <w:rsid w:val="00A6184E"/>
    <w:rsid w:val="00A62AEA"/>
    <w:rsid w:val="00A71EF5"/>
    <w:rsid w:val="00A721BD"/>
    <w:rsid w:val="00A80C55"/>
    <w:rsid w:val="00A92456"/>
    <w:rsid w:val="00AA08E7"/>
    <w:rsid w:val="00AA442B"/>
    <w:rsid w:val="00AA5A18"/>
    <w:rsid w:val="00AA669D"/>
    <w:rsid w:val="00AB121E"/>
    <w:rsid w:val="00AB50D7"/>
    <w:rsid w:val="00AB6706"/>
    <w:rsid w:val="00AC4C04"/>
    <w:rsid w:val="00AC6D49"/>
    <w:rsid w:val="00AD031F"/>
    <w:rsid w:val="00AD406F"/>
    <w:rsid w:val="00AD4E19"/>
    <w:rsid w:val="00AD63EB"/>
    <w:rsid w:val="00AD6EDC"/>
    <w:rsid w:val="00AF2D53"/>
    <w:rsid w:val="00AF2F8B"/>
    <w:rsid w:val="00AF52BE"/>
    <w:rsid w:val="00AF7706"/>
    <w:rsid w:val="00B015D5"/>
    <w:rsid w:val="00B13477"/>
    <w:rsid w:val="00B13EC0"/>
    <w:rsid w:val="00B1413A"/>
    <w:rsid w:val="00B14D90"/>
    <w:rsid w:val="00B22E22"/>
    <w:rsid w:val="00B274ED"/>
    <w:rsid w:val="00B2761D"/>
    <w:rsid w:val="00B32603"/>
    <w:rsid w:val="00B3701C"/>
    <w:rsid w:val="00B42F46"/>
    <w:rsid w:val="00B5142E"/>
    <w:rsid w:val="00B525CB"/>
    <w:rsid w:val="00B63872"/>
    <w:rsid w:val="00B63CB2"/>
    <w:rsid w:val="00B64EDB"/>
    <w:rsid w:val="00B7315F"/>
    <w:rsid w:val="00B7555F"/>
    <w:rsid w:val="00B763ED"/>
    <w:rsid w:val="00B823D7"/>
    <w:rsid w:val="00B82C37"/>
    <w:rsid w:val="00B86E8F"/>
    <w:rsid w:val="00B90CB1"/>
    <w:rsid w:val="00B91AF4"/>
    <w:rsid w:val="00B91B8E"/>
    <w:rsid w:val="00BA0552"/>
    <w:rsid w:val="00BA1CC1"/>
    <w:rsid w:val="00BA4815"/>
    <w:rsid w:val="00BA7AEC"/>
    <w:rsid w:val="00BB3775"/>
    <w:rsid w:val="00BD0076"/>
    <w:rsid w:val="00BD2DE5"/>
    <w:rsid w:val="00BD6A6D"/>
    <w:rsid w:val="00BD78FE"/>
    <w:rsid w:val="00BE3DB5"/>
    <w:rsid w:val="00BF5936"/>
    <w:rsid w:val="00BF6650"/>
    <w:rsid w:val="00BF6FA7"/>
    <w:rsid w:val="00C014D1"/>
    <w:rsid w:val="00C06CC5"/>
    <w:rsid w:val="00C10E86"/>
    <w:rsid w:val="00C121C2"/>
    <w:rsid w:val="00C149B8"/>
    <w:rsid w:val="00C163C0"/>
    <w:rsid w:val="00C21B22"/>
    <w:rsid w:val="00C2531C"/>
    <w:rsid w:val="00C3334B"/>
    <w:rsid w:val="00C3700A"/>
    <w:rsid w:val="00C42B9D"/>
    <w:rsid w:val="00C55BEC"/>
    <w:rsid w:val="00C70F9C"/>
    <w:rsid w:val="00C82200"/>
    <w:rsid w:val="00C85003"/>
    <w:rsid w:val="00C9363E"/>
    <w:rsid w:val="00C97DBF"/>
    <w:rsid w:val="00CA4DFC"/>
    <w:rsid w:val="00CB08F6"/>
    <w:rsid w:val="00CB2DD2"/>
    <w:rsid w:val="00CB4E3B"/>
    <w:rsid w:val="00CC00CD"/>
    <w:rsid w:val="00CC0BA1"/>
    <w:rsid w:val="00CC5F15"/>
    <w:rsid w:val="00CC728E"/>
    <w:rsid w:val="00CD1392"/>
    <w:rsid w:val="00CD3959"/>
    <w:rsid w:val="00CE5F67"/>
    <w:rsid w:val="00CE657C"/>
    <w:rsid w:val="00CE6802"/>
    <w:rsid w:val="00CE6A69"/>
    <w:rsid w:val="00CF79BC"/>
    <w:rsid w:val="00D0008B"/>
    <w:rsid w:val="00D01760"/>
    <w:rsid w:val="00D0381F"/>
    <w:rsid w:val="00D10029"/>
    <w:rsid w:val="00D13E7A"/>
    <w:rsid w:val="00D16E39"/>
    <w:rsid w:val="00D223B6"/>
    <w:rsid w:val="00D22A7C"/>
    <w:rsid w:val="00D2488D"/>
    <w:rsid w:val="00D25BB7"/>
    <w:rsid w:val="00D35AC0"/>
    <w:rsid w:val="00D3691E"/>
    <w:rsid w:val="00D36CD5"/>
    <w:rsid w:val="00D43221"/>
    <w:rsid w:val="00D456AB"/>
    <w:rsid w:val="00D4691B"/>
    <w:rsid w:val="00D47D7E"/>
    <w:rsid w:val="00D54753"/>
    <w:rsid w:val="00D5519F"/>
    <w:rsid w:val="00D60327"/>
    <w:rsid w:val="00D617A7"/>
    <w:rsid w:val="00D61F30"/>
    <w:rsid w:val="00D707FC"/>
    <w:rsid w:val="00D7233D"/>
    <w:rsid w:val="00D72E9D"/>
    <w:rsid w:val="00D7522E"/>
    <w:rsid w:val="00D80F66"/>
    <w:rsid w:val="00D82CE5"/>
    <w:rsid w:val="00D97AD4"/>
    <w:rsid w:val="00DA5AB1"/>
    <w:rsid w:val="00DB763E"/>
    <w:rsid w:val="00DC3584"/>
    <w:rsid w:val="00DC367F"/>
    <w:rsid w:val="00DC4712"/>
    <w:rsid w:val="00DC62E5"/>
    <w:rsid w:val="00DD70F5"/>
    <w:rsid w:val="00DD735D"/>
    <w:rsid w:val="00DE0A79"/>
    <w:rsid w:val="00DE0E3C"/>
    <w:rsid w:val="00DE252E"/>
    <w:rsid w:val="00DE262F"/>
    <w:rsid w:val="00DE2A5E"/>
    <w:rsid w:val="00DE3119"/>
    <w:rsid w:val="00DE52A3"/>
    <w:rsid w:val="00DE596F"/>
    <w:rsid w:val="00DF236B"/>
    <w:rsid w:val="00DF3D44"/>
    <w:rsid w:val="00DF6185"/>
    <w:rsid w:val="00E018C7"/>
    <w:rsid w:val="00E04C78"/>
    <w:rsid w:val="00E07052"/>
    <w:rsid w:val="00E079CB"/>
    <w:rsid w:val="00E13AB8"/>
    <w:rsid w:val="00E16C28"/>
    <w:rsid w:val="00E219E4"/>
    <w:rsid w:val="00E222CD"/>
    <w:rsid w:val="00E25CB3"/>
    <w:rsid w:val="00E32B04"/>
    <w:rsid w:val="00E33B62"/>
    <w:rsid w:val="00E35DF3"/>
    <w:rsid w:val="00E4143A"/>
    <w:rsid w:val="00E43451"/>
    <w:rsid w:val="00E62A1B"/>
    <w:rsid w:val="00E7498B"/>
    <w:rsid w:val="00E82B52"/>
    <w:rsid w:val="00E8358B"/>
    <w:rsid w:val="00EA17CE"/>
    <w:rsid w:val="00EA518F"/>
    <w:rsid w:val="00EA6A25"/>
    <w:rsid w:val="00EC4803"/>
    <w:rsid w:val="00ED34FF"/>
    <w:rsid w:val="00ED5473"/>
    <w:rsid w:val="00EE2230"/>
    <w:rsid w:val="00EE27DF"/>
    <w:rsid w:val="00EE3C54"/>
    <w:rsid w:val="00EE59B5"/>
    <w:rsid w:val="00EF1509"/>
    <w:rsid w:val="00F03198"/>
    <w:rsid w:val="00F04355"/>
    <w:rsid w:val="00F046CB"/>
    <w:rsid w:val="00F10993"/>
    <w:rsid w:val="00F152E4"/>
    <w:rsid w:val="00F15A97"/>
    <w:rsid w:val="00F20F0D"/>
    <w:rsid w:val="00F21ABC"/>
    <w:rsid w:val="00F22094"/>
    <w:rsid w:val="00F2716F"/>
    <w:rsid w:val="00F27B31"/>
    <w:rsid w:val="00F32C90"/>
    <w:rsid w:val="00F42B5B"/>
    <w:rsid w:val="00F42C9F"/>
    <w:rsid w:val="00F56404"/>
    <w:rsid w:val="00F70C11"/>
    <w:rsid w:val="00F73D45"/>
    <w:rsid w:val="00F74A35"/>
    <w:rsid w:val="00F84899"/>
    <w:rsid w:val="00F84D36"/>
    <w:rsid w:val="00F8551A"/>
    <w:rsid w:val="00F859F0"/>
    <w:rsid w:val="00F9361D"/>
    <w:rsid w:val="00F94EC8"/>
    <w:rsid w:val="00F97BC8"/>
    <w:rsid w:val="00FA2368"/>
    <w:rsid w:val="00FA5A67"/>
    <w:rsid w:val="00FA721A"/>
    <w:rsid w:val="00FB273F"/>
    <w:rsid w:val="00FB2D5C"/>
    <w:rsid w:val="00FB2F7C"/>
    <w:rsid w:val="00FC11B1"/>
    <w:rsid w:val="00FC1BEF"/>
    <w:rsid w:val="00FD09A3"/>
    <w:rsid w:val="00FD5D46"/>
    <w:rsid w:val="00FE141E"/>
    <w:rsid w:val="00FE3C51"/>
    <w:rsid w:val="00FE3F52"/>
    <w:rsid w:val="00FE42ED"/>
    <w:rsid w:val="00FF4B47"/>
    <w:rsid w:val="29048AF1"/>
    <w:rsid w:val="574770B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Footnote symbol"/>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3F52"/>
    <w:pPr>
      <w:autoSpaceDE w:val="0"/>
      <w:autoSpaceDN w:val="0"/>
      <w:adjustRightInd w:val="0"/>
      <w:spacing w:after="0" w:line="240" w:lineRule="auto"/>
    </w:pPr>
    <w:rPr>
      <w:rFonts w:ascii="Arial" w:hAnsi="Arial" w:cs="Arial"/>
      <w:color w:val="000000"/>
      <w:sz w:val="24"/>
      <w:szCs w:val="24"/>
    </w:rPr>
  </w:style>
  <w:style w:type="paragraph" w:customStyle="1" w:styleId="Invias-VietaNumerada">
    <w:name w:val="Invias-Viñeta Numerada"/>
    <w:next w:val="Normal"/>
    <w:link w:val="Invias-VietaNumeradaCar"/>
    <w:uiPriority w:val="99"/>
    <w:qFormat/>
    <w:rsid w:val="00380B39"/>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380B39"/>
    <w:rPr>
      <w:rFonts w:ascii="Arial Narrow" w:eastAsia="Times New Roman" w:hAnsi="Arial Narrow" w:cs="Times New Roman"/>
      <w:sz w:val="24"/>
      <w:szCs w:val="24"/>
      <w:lang w:val="en-US" w:eastAsia="es-ES"/>
    </w:rPr>
  </w:style>
  <w:style w:type="paragraph" w:customStyle="1" w:styleId="Appelnotedebasde">
    <w:name w:val="Appel note de bas de..."/>
    <w:basedOn w:val="Normal"/>
    <w:link w:val="Refdenotaalpie"/>
    <w:uiPriority w:val="99"/>
    <w:rsid w:val="00CC728E"/>
    <w:pPr>
      <w:spacing w:after="160" w:line="240" w:lineRule="exact"/>
    </w:pPr>
    <w:rPr>
      <w:sz w:val="22"/>
      <w:vertAlign w:val="superscript"/>
      <w:lang w:val="es-CO"/>
    </w:rPr>
  </w:style>
  <w:style w:type="character" w:customStyle="1" w:styleId="NormalWebCar">
    <w:name w:val="Normal (Web) Car"/>
    <w:link w:val="NormalWeb"/>
    <w:uiPriority w:val="99"/>
    <w:rsid w:val="00EF1509"/>
    <w:rPr>
      <w:rFonts w:ascii="Times New Roman" w:eastAsia="Times New Roman" w:hAnsi="Times New Roman" w:cs="Times New Roman"/>
      <w:sz w:val="24"/>
      <w:szCs w:val="24"/>
      <w:lang w:eastAsia="es-CO"/>
    </w:rPr>
  </w:style>
  <w:style w:type="character" w:styleId="Hipervnculovisitado">
    <w:name w:val="FollowedHyperlink"/>
    <w:basedOn w:val="Fuentedeprrafopredeter"/>
    <w:uiPriority w:val="99"/>
    <w:semiHidden/>
    <w:unhideWhenUsed/>
    <w:rsid w:val="00526BEA"/>
    <w:rPr>
      <w:color w:val="F2F2F2" w:themeColor="followedHyperlink"/>
      <w:u w:val="single"/>
    </w:rPr>
  </w:style>
  <w:style w:type="paragraph" w:styleId="Textonotaalfinal">
    <w:name w:val="endnote text"/>
    <w:basedOn w:val="Normal"/>
    <w:link w:val="TextonotaalfinalCar"/>
    <w:uiPriority w:val="99"/>
    <w:semiHidden/>
    <w:unhideWhenUsed/>
    <w:rsid w:val="00A57D8C"/>
    <w:rPr>
      <w:sz w:val="20"/>
      <w:szCs w:val="20"/>
    </w:rPr>
  </w:style>
  <w:style w:type="character" w:customStyle="1" w:styleId="TextonotaalfinalCar">
    <w:name w:val="Texto nota al final Car"/>
    <w:basedOn w:val="Fuentedeprrafopredeter"/>
    <w:link w:val="Textonotaalfinal"/>
    <w:uiPriority w:val="99"/>
    <w:semiHidden/>
    <w:rsid w:val="00A57D8C"/>
    <w:rPr>
      <w:sz w:val="20"/>
      <w:szCs w:val="20"/>
      <w:lang w:val="es-MX"/>
    </w:rPr>
  </w:style>
  <w:style w:type="character" w:styleId="Refdenotaalfinal">
    <w:name w:val="endnote reference"/>
    <w:basedOn w:val="Fuentedeprrafopredeter"/>
    <w:uiPriority w:val="99"/>
    <w:semiHidden/>
    <w:unhideWhenUsed/>
    <w:rsid w:val="00A57D8C"/>
    <w:rPr>
      <w:vertAlign w:val="superscript"/>
    </w:rPr>
  </w:style>
  <w:style w:type="character" w:customStyle="1" w:styleId="baj">
    <w:name w:val="b_aj"/>
    <w:basedOn w:val="Fuentedeprrafopredeter"/>
    <w:rsid w:val="004C5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20149">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40666295">
      <w:bodyDiv w:val="1"/>
      <w:marLeft w:val="0"/>
      <w:marRight w:val="0"/>
      <w:marTop w:val="0"/>
      <w:marBottom w:val="0"/>
      <w:divBdr>
        <w:top w:val="none" w:sz="0" w:space="0" w:color="auto"/>
        <w:left w:val="none" w:sz="0" w:space="0" w:color="auto"/>
        <w:bottom w:val="none" w:sz="0" w:space="0" w:color="auto"/>
        <w:right w:val="none" w:sz="0" w:space="0" w:color="auto"/>
      </w:divBdr>
    </w:div>
    <w:div w:id="716196651">
      <w:bodyDiv w:val="1"/>
      <w:marLeft w:val="0"/>
      <w:marRight w:val="0"/>
      <w:marTop w:val="0"/>
      <w:marBottom w:val="0"/>
      <w:divBdr>
        <w:top w:val="none" w:sz="0" w:space="0" w:color="auto"/>
        <w:left w:val="none" w:sz="0" w:space="0" w:color="auto"/>
        <w:bottom w:val="none" w:sz="0" w:space="0" w:color="auto"/>
        <w:right w:val="none" w:sz="0" w:space="0" w:color="auto"/>
      </w:divBdr>
    </w:div>
    <w:div w:id="905262291">
      <w:bodyDiv w:val="1"/>
      <w:marLeft w:val="0"/>
      <w:marRight w:val="0"/>
      <w:marTop w:val="0"/>
      <w:marBottom w:val="0"/>
      <w:divBdr>
        <w:top w:val="none" w:sz="0" w:space="0" w:color="auto"/>
        <w:left w:val="none" w:sz="0" w:space="0" w:color="auto"/>
        <w:bottom w:val="none" w:sz="0" w:space="0" w:color="auto"/>
        <w:right w:val="none" w:sz="0" w:space="0" w:color="auto"/>
      </w:divBdr>
    </w:div>
    <w:div w:id="1220942380">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44893964">
      <w:bodyDiv w:val="1"/>
      <w:marLeft w:val="0"/>
      <w:marRight w:val="0"/>
      <w:marTop w:val="0"/>
      <w:marBottom w:val="0"/>
      <w:divBdr>
        <w:top w:val="none" w:sz="0" w:space="0" w:color="auto"/>
        <w:left w:val="none" w:sz="0" w:space="0" w:color="auto"/>
        <w:bottom w:val="none" w:sz="0" w:space="0" w:color="auto"/>
        <w:right w:val="none" w:sz="0" w:space="0" w:color="auto"/>
      </w:divBdr>
    </w:div>
    <w:div w:id="1349867082">
      <w:bodyDiv w:val="1"/>
      <w:marLeft w:val="0"/>
      <w:marRight w:val="0"/>
      <w:marTop w:val="0"/>
      <w:marBottom w:val="0"/>
      <w:divBdr>
        <w:top w:val="none" w:sz="0" w:space="0" w:color="auto"/>
        <w:left w:val="none" w:sz="0" w:space="0" w:color="auto"/>
        <w:bottom w:val="none" w:sz="0" w:space="0" w:color="auto"/>
        <w:right w:val="none" w:sz="0" w:space="0" w:color="auto"/>
      </w:divBdr>
    </w:div>
    <w:div w:id="1620721960">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4565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www.invias.gov.co/index.php/servicios-al-ciudadano/glosario/130-glosario-manual-diseno-geometrico-carreteras" TargetMode="External"/><Relationship Id="rId1" Type="http://schemas.openxmlformats.org/officeDocument/2006/relationships/hyperlink" Target="https://dle.rae.es/rocer%C3%AD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B978259-E376-4CB1-9086-5FDF2B252E50}">
  <ds:schemaRefs>
    <ds:schemaRef ds:uri="http://schemas.openxmlformats.org/officeDocument/2006/bibliography"/>
  </ds:schemaRefs>
</ds:datastoreItem>
</file>

<file path=customXml/itemProps2.xml><?xml version="1.0" encoding="utf-8"?>
<ds:datastoreItem xmlns:ds="http://schemas.openxmlformats.org/officeDocument/2006/customXml" ds:itemID="{76F6FBFE-D15D-4349-AEF5-C495B56B8AC7}"/>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26C4917C-B94F-4EFB-9835-77BEE89ED12C}">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TotalTime>
  <Pages>18</Pages>
  <Words>6711</Words>
  <Characters>36912</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Kamal Abdul Nassar Montoya</cp:lastModifiedBy>
  <cp:revision>2</cp:revision>
  <cp:lastPrinted>2020-03-02T22:07:00Z</cp:lastPrinted>
  <dcterms:created xsi:type="dcterms:W3CDTF">2021-05-28T14:51:00Z</dcterms:created>
  <dcterms:modified xsi:type="dcterms:W3CDTF">2021-05-28T14:51:00Z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