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93B16" w14:textId="77777777" w:rsidR="00ED4402" w:rsidRPr="00781A1B" w:rsidRDefault="00ED4402" w:rsidP="00ED4402">
      <w:pPr>
        <w:jc w:val="right"/>
        <w:rPr>
          <w:rFonts w:ascii="Arial" w:eastAsia="Calibri" w:hAnsi="Arial" w:cs="Arial"/>
          <w:b/>
          <w:color w:val="000000" w:themeColor="text1"/>
          <w:sz w:val="20"/>
          <w:szCs w:val="20"/>
          <w:lang w:val="es-ES_tradnl"/>
        </w:rPr>
      </w:pPr>
      <w:bookmarkStart w:id="0" w:name="_Hlk28946138"/>
      <w:bookmarkStart w:id="1" w:name="_Hlk29548183"/>
      <w:r w:rsidRPr="006C15D5">
        <w:rPr>
          <w:rFonts w:ascii="Arial" w:hAnsi="Arial" w:cs="Arial"/>
          <w:bCs/>
          <w:color w:val="000000" w:themeColor="text1"/>
          <w:sz w:val="16"/>
          <w:szCs w:val="16"/>
          <w:lang w:eastAsia="es-ES"/>
        </w:rPr>
        <w:t>CCE-DES-FM-17</w:t>
      </w:r>
    </w:p>
    <w:bookmarkEnd w:id="0"/>
    <w:bookmarkEnd w:id="1"/>
    <w:p w14:paraId="4CAC852C" w14:textId="77777777" w:rsidR="00ED4402" w:rsidRDefault="00ED4402" w:rsidP="00ED4402">
      <w:pPr>
        <w:shd w:val="clear" w:color="auto" w:fill="FFFFFF"/>
        <w:jc w:val="both"/>
        <w:textAlignment w:val="baseline"/>
        <w:rPr>
          <w:rFonts w:ascii="Arial" w:hAnsi="Arial" w:cs="Arial"/>
          <w:b/>
          <w:bCs/>
          <w:color w:val="000000"/>
          <w:sz w:val="22"/>
          <w:szCs w:val="22"/>
        </w:rPr>
      </w:pPr>
    </w:p>
    <w:p w14:paraId="117DBC15" w14:textId="77777777" w:rsidR="00ED4402" w:rsidRDefault="00ED4402" w:rsidP="00ED4402">
      <w:pPr>
        <w:jc w:val="both"/>
        <w:rPr>
          <w:rFonts w:ascii="Arial" w:hAnsi="Arial" w:cs="Arial"/>
          <w:color w:val="000000" w:themeColor="text1"/>
          <w:sz w:val="22"/>
        </w:rPr>
      </w:pPr>
    </w:p>
    <w:p w14:paraId="1FA535F7" w14:textId="77777777" w:rsidR="00ED4402" w:rsidRPr="00443D80" w:rsidRDefault="00ED4402" w:rsidP="00ED4402">
      <w:pPr>
        <w:jc w:val="both"/>
        <w:rPr>
          <w:rFonts w:ascii="Arial" w:eastAsia="Calibri" w:hAnsi="Arial" w:cs="Arial"/>
          <w:b/>
          <w:bCs/>
          <w:sz w:val="22"/>
        </w:rPr>
      </w:pPr>
      <w:r w:rsidRPr="27F111B0">
        <w:rPr>
          <w:rFonts w:ascii="Arial" w:eastAsia="Calibri" w:hAnsi="Arial" w:cs="Arial"/>
          <w:b/>
          <w:bCs/>
          <w:sz w:val="22"/>
        </w:rPr>
        <w:t>REGISTRO ÚNICO DE PROPONENTES – Firmeza – Acto administrativo – Inscripción</w:t>
      </w:r>
    </w:p>
    <w:p w14:paraId="20141162" w14:textId="77777777" w:rsidR="00ED4402" w:rsidRPr="00443D80" w:rsidRDefault="00ED4402" w:rsidP="00ED4402">
      <w:pPr>
        <w:jc w:val="both"/>
        <w:rPr>
          <w:rFonts w:ascii="Arial" w:hAnsi="Arial" w:cs="Arial"/>
          <w:sz w:val="20"/>
          <w:szCs w:val="20"/>
        </w:rPr>
      </w:pPr>
    </w:p>
    <w:p w14:paraId="3CEBAF79" w14:textId="77777777" w:rsidR="00ED4402" w:rsidRPr="00443D80" w:rsidRDefault="00ED4402" w:rsidP="00ED4402">
      <w:pPr>
        <w:spacing w:after="120"/>
        <w:jc w:val="both"/>
        <w:rPr>
          <w:rFonts w:ascii="Arial" w:eastAsia="Calibri" w:hAnsi="Arial" w:cs="Arial"/>
          <w:sz w:val="20"/>
          <w:szCs w:val="20"/>
        </w:rPr>
      </w:pPr>
      <w:r w:rsidRPr="00443D80">
        <w:rPr>
          <w:rFonts w:ascii="Arial" w:eastAsia="Calibri" w:hAnsi="Arial" w:cs="Arial"/>
          <w:sz w:val="20"/>
          <w:szCs w:val="20"/>
        </w:rPr>
        <w:t xml:space="preserve">[…] </w:t>
      </w:r>
      <w:r w:rsidRPr="0067793C">
        <w:rPr>
          <w:rFonts w:ascii="Arial" w:eastAsia="Calibri" w:hAnsi="Arial" w:cs="Arial"/>
          <w:sz w:val="20"/>
          <w:szCs w:val="20"/>
        </w:rPr>
        <w:t>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w:t>
      </w:r>
    </w:p>
    <w:p w14:paraId="38B78AC0" w14:textId="77777777" w:rsidR="00ED4402" w:rsidRPr="00443D80" w:rsidRDefault="00ED4402" w:rsidP="00ED4402">
      <w:pPr>
        <w:jc w:val="both"/>
        <w:rPr>
          <w:rFonts w:ascii="Arial" w:hAnsi="Arial" w:cs="Arial"/>
          <w:sz w:val="20"/>
          <w:szCs w:val="20"/>
        </w:rPr>
      </w:pPr>
      <w:r w:rsidRPr="00443D80">
        <w:rPr>
          <w:rFonts w:ascii="Arial" w:eastAsia="Calibri" w:hAnsi="Arial" w:cs="Arial"/>
          <w:sz w:val="20"/>
          <w:szCs w:val="20"/>
        </w:rPr>
        <w:t xml:space="preserve">Así </w:t>
      </w:r>
      <w:r>
        <w:rPr>
          <w:rFonts w:ascii="Arial" w:eastAsia="Calibri" w:hAnsi="Arial" w:cs="Arial"/>
          <w:sz w:val="20"/>
          <w:szCs w:val="20"/>
        </w:rPr>
        <w:t>las cosas</w:t>
      </w:r>
      <w:r w:rsidRPr="00443D80">
        <w:rPr>
          <w:rFonts w:ascii="Arial" w:eastAsia="Calibri" w:hAnsi="Arial" w:cs="Arial"/>
          <w:sz w:val="20"/>
          <w:szCs w:val="20"/>
        </w:rPr>
        <w:t>, la firmeza del RUP es una condición de ejecutoriedad, para consolidar los efectos del acto administrativo de inscripción […]</w:t>
      </w:r>
    </w:p>
    <w:p w14:paraId="7452C0C3" w14:textId="77777777" w:rsidR="00ED4402" w:rsidRPr="00443D80" w:rsidRDefault="00ED4402" w:rsidP="00ED4402">
      <w:pPr>
        <w:pStyle w:val="Prrafodelista"/>
        <w:ind w:left="0"/>
        <w:jc w:val="both"/>
        <w:rPr>
          <w:rFonts w:ascii="Arial" w:eastAsia="Calibri" w:hAnsi="Arial" w:cs="Arial"/>
          <w:sz w:val="20"/>
          <w:szCs w:val="20"/>
          <w:lang w:val="es-CO"/>
        </w:rPr>
      </w:pPr>
    </w:p>
    <w:p w14:paraId="25B9F0F4" w14:textId="77777777" w:rsidR="00ED4402" w:rsidRPr="00443D80" w:rsidRDefault="00ED4402" w:rsidP="00ED4402">
      <w:pPr>
        <w:jc w:val="both"/>
        <w:rPr>
          <w:rFonts w:ascii="Arial" w:eastAsia="Calibri" w:hAnsi="Arial" w:cs="Arial"/>
          <w:b/>
          <w:bCs/>
          <w:color w:val="000000" w:themeColor="text1"/>
          <w:sz w:val="22"/>
        </w:rPr>
      </w:pPr>
      <w:r w:rsidRPr="27F111B0">
        <w:rPr>
          <w:rFonts w:ascii="Arial" w:eastAsia="Calibri" w:hAnsi="Arial" w:cs="Arial"/>
          <w:b/>
          <w:bCs/>
          <w:sz w:val="22"/>
        </w:rPr>
        <w:t xml:space="preserve">REGISTRO ÚNICO DE PROPONENTES – Renovación – Firmeza – Información </w:t>
      </w:r>
      <w:r w:rsidRPr="27F111B0">
        <w:rPr>
          <w:rFonts w:ascii="Arial" w:eastAsia="Calibri" w:hAnsi="Arial" w:cs="Arial"/>
          <w:b/>
          <w:bCs/>
          <w:color w:val="000000" w:themeColor="text1"/>
          <w:sz w:val="22"/>
        </w:rPr>
        <w:t>– Evaluación</w:t>
      </w:r>
    </w:p>
    <w:p w14:paraId="695D7AB5" w14:textId="77777777" w:rsidR="00ED4402" w:rsidRPr="0067793C" w:rsidRDefault="00ED4402" w:rsidP="00ED4402">
      <w:pPr>
        <w:jc w:val="both"/>
        <w:rPr>
          <w:rFonts w:ascii="Arial" w:hAnsi="Arial" w:cs="Arial"/>
          <w:sz w:val="20"/>
          <w:szCs w:val="20"/>
        </w:rPr>
      </w:pPr>
    </w:p>
    <w:p w14:paraId="42396931" w14:textId="77777777" w:rsidR="00ED4402" w:rsidRDefault="00ED4402" w:rsidP="00ED4402">
      <w:pPr>
        <w:jc w:val="both"/>
        <w:rPr>
          <w:rFonts w:ascii="Arial" w:eastAsia="Calibri" w:hAnsi="Arial" w:cs="Arial"/>
          <w:sz w:val="20"/>
          <w:szCs w:val="20"/>
        </w:rPr>
      </w:pPr>
      <w:r w:rsidRPr="0067793C">
        <w:rPr>
          <w:rFonts w:ascii="Arial" w:eastAsia="Calibri" w:hAnsi="Arial" w:cs="Arial"/>
          <w:sz w:val="20"/>
          <w:szCs w:val="20"/>
        </w:rPr>
        <w:t xml:space="preserve">Tratándose del trámite de </w:t>
      </w:r>
      <w:r w:rsidRPr="0067793C">
        <w:rPr>
          <w:rFonts w:ascii="Arial" w:eastAsia="Calibri" w:hAnsi="Arial" w:cs="Arial"/>
          <w:i/>
          <w:sz w:val="20"/>
          <w:szCs w:val="20"/>
        </w:rPr>
        <w:t>renovación,</w:t>
      </w:r>
      <w:r w:rsidRPr="0067793C">
        <w:rPr>
          <w:rFonts w:ascii="Arial" w:eastAsia="Calibri" w:hAnsi="Arial" w:cs="Arial"/>
          <w:sz w:val="20"/>
          <w:szCs w:val="20"/>
        </w:rPr>
        <w:t xml:space="preserve"> la persona que haya presentado la información para renovar su registro a más tardar al quinto día hábil del mes de abril –o quinto día hábil del mes de julio, para el 2020–, cumpliendo con el requisito establecido en el artículo 2.2.1.1.1.5.1., puede participar en los procedimientos de selección, debiéndose tener en cuenta la información «antigua»; de manera que en el período comprendido entre el momento de la solicitud de renovación y el momento de la firmeza de la nueva información, se permite que emplee la información del RUP que está en firme antes de iniciar el trámite de renovación, cuyos efectos no han cesado por encontrarse vigente.</w:t>
      </w:r>
    </w:p>
    <w:p w14:paraId="2F8544CF" w14:textId="77777777" w:rsidR="00ED4402" w:rsidRDefault="00ED4402" w:rsidP="00ED4402">
      <w:pPr>
        <w:jc w:val="both"/>
        <w:rPr>
          <w:rFonts w:ascii="Arial" w:eastAsia="Calibri" w:hAnsi="Arial" w:cs="Arial"/>
          <w:sz w:val="20"/>
          <w:szCs w:val="20"/>
        </w:rPr>
      </w:pPr>
    </w:p>
    <w:p w14:paraId="26AD8208" w14:textId="77777777" w:rsidR="00ED4402" w:rsidRPr="00356AF3" w:rsidRDefault="00ED4402" w:rsidP="00ED4402">
      <w:pPr>
        <w:jc w:val="both"/>
        <w:rPr>
          <w:rFonts w:ascii="Arial" w:eastAsia="Calibri" w:hAnsi="Arial" w:cs="Arial"/>
          <w:b/>
          <w:bCs/>
          <w:sz w:val="22"/>
        </w:rPr>
      </w:pPr>
      <w:r w:rsidRPr="00356AF3">
        <w:rPr>
          <w:rFonts w:ascii="Arial" w:eastAsia="Calibri" w:hAnsi="Arial" w:cs="Arial"/>
          <w:b/>
          <w:bCs/>
          <w:sz w:val="22"/>
        </w:rPr>
        <w:t>DOCUMENTOS TIPO – Causal de rechazo – Literal G, del numeral 1.15 – Inscripción – Renovación – Firmeza</w:t>
      </w:r>
    </w:p>
    <w:p w14:paraId="696235A9" w14:textId="77777777" w:rsidR="00ED4402" w:rsidRPr="0067793C" w:rsidRDefault="00ED4402" w:rsidP="00ED4402">
      <w:pPr>
        <w:jc w:val="both"/>
        <w:rPr>
          <w:rFonts w:ascii="Arial" w:eastAsia="Calibri" w:hAnsi="Arial" w:cs="Arial"/>
          <w:sz w:val="20"/>
          <w:szCs w:val="20"/>
        </w:rPr>
      </w:pPr>
    </w:p>
    <w:p w14:paraId="77B17C8B" w14:textId="77777777" w:rsidR="00ED4402" w:rsidRPr="00356AF3" w:rsidRDefault="00ED4402" w:rsidP="00ED4402">
      <w:pPr>
        <w:spacing w:after="120"/>
        <w:jc w:val="both"/>
        <w:rPr>
          <w:rFonts w:ascii="Arial" w:hAnsi="Arial" w:cs="Arial"/>
          <w:color w:val="000000" w:themeColor="text1"/>
          <w:sz w:val="20"/>
          <w:szCs w:val="20"/>
        </w:rPr>
      </w:pPr>
      <w:r w:rsidRPr="00356AF3">
        <w:rPr>
          <w:rFonts w:ascii="Arial" w:hAnsi="Arial" w:cs="Arial"/>
          <w:color w:val="000000" w:themeColor="text1"/>
          <w:sz w:val="20"/>
          <w:szCs w:val="20"/>
        </w:rPr>
        <w:t xml:space="preserve">Una vez analizado el marco jurídico respecto a la firmeza del RUP y los trámites de </w:t>
      </w:r>
      <w:r w:rsidRPr="00356AF3">
        <w:rPr>
          <w:rFonts w:ascii="Arial" w:hAnsi="Arial" w:cs="Arial"/>
          <w:i/>
          <w:iCs/>
          <w:color w:val="000000" w:themeColor="text1"/>
          <w:sz w:val="20"/>
          <w:szCs w:val="20"/>
        </w:rPr>
        <w:t xml:space="preserve">inscripción </w:t>
      </w:r>
      <w:r w:rsidRPr="00356AF3">
        <w:rPr>
          <w:rFonts w:ascii="Arial" w:hAnsi="Arial" w:cs="Arial"/>
          <w:color w:val="000000" w:themeColor="text1"/>
          <w:sz w:val="20"/>
          <w:szCs w:val="20"/>
        </w:rPr>
        <w:t xml:space="preserve">y </w:t>
      </w:r>
      <w:r w:rsidRPr="00356AF3">
        <w:rPr>
          <w:rFonts w:ascii="Arial" w:hAnsi="Arial" w:cs="Arial"/>
          <w:i/>
          <w:iCs/>
          <w:color w:val="000000" w:themeColor="text1"/>
          <w:sz w:val="20"/>
          <w:szCs w:val="20"/>
        </w:rPr>
        <w:t>renovación</w:t>
      </w:r>
      <w:r w:rsidRPr="00356AF3">
        <w:rPr>
          <w:rFonts w:ascii="Arial" w:hAnsi="Arial" w:cs="Arial"/>
          <w:color w:val="000000" w:themeColor="text1"/>
          <w:sz w:val="20"/>
          <w:szCs w:val="20"/>
        </w:rPr>
        <w:t xml:space="preserve"> del registro, es posible estudiar de manera contextualizada la causal de rechazo del literal G del numeral 1.15 […] «Que el Proponente no acredite la presentación de la información para </w:t>
      </w:r>
      <w:r w:rsidRPr="00356AF3">
        <w:rPr>
          <w:rFonts w:ascii="Arial" w:hAnsi="Arial" w:cs="Arial"/>
          <w:i/>
          <w:iCs/>
          <w:color w:val="000000" w:themeColor="text1"/>
          <w:sz w:val="20"/>
          <w:szCs w:val="20"/>
        </w:rPr>
        <w:t>renovar</w:t>
      </w:r>
      <w:r w:rsidRPr="00356AF3">
        <w:rPr>
          <w:rFonts w:ascii="Arial" w:hAnsi="Arial" w:cs="Arial"/>
          <w:color w:val="000000" w:themeColor="text1"/>
          <w:sz w:val="20"/>
          <w:szCs w:val="20"/>
        </w:rPr>
        <w:t xml:space="preserve"> el Registro Único de Proponentes (RUP) a más tardar el quinto día hábil del mes de abril de cada año»</w:t>
      </w:r>
    </w:p>
    <w:p w14:paraId="6F03CCC4" w14:textId="77777777" w:rsidR="00ED4402" w:rsidRPr="00356AF3" w:rsidRDefault="00ED4402" w:rsidP="00ED4402">
      <w:pPr>
        <w:tabs>
          <w:tab w:val="left" w:pos="0"/>
        </w:tabs>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 </w:t>
      </w:r>
      <w:r w:rsidRPr="00356AF3">
        <w:rPr>
          <w:rFonts w:ascii="Arial" w:hAnsi="Arial" w:cs="Arial"/>
          <w:color w:val="000000" w:themeColor="text1"/>
          <w:sz w:val="20"/>
          <w:szCs w:val="20"/>
        </w:rPr>
        <w:t xml:space="preserve">ello no quiere decir que la causal se extienda a los supuestos en los que el proponente realiza una nueva </w:t>
      </w:r>
      <w:r w:rsidRPr="00356AF3">
        <w:rPr>
          <w:rFonts w:ascii="Arial" w:hAnsi="Arial" w:cs="Arial"/>
          <w:i/>
          <w:iCs/>
          <w:color w:val="000000" w:themeColor="text1"/>
          <w:sz w:val="20"/>
          <w:szCs w:val="20"/>
        </w:rPr>
        <w:t>inscripción</w:t>
      </w:r>
      <w:r w:rsidRPr="00356AF3">
        <w:rPr>
          <w:rFonts w:ascii="Arial" w:hAnsi="Arial" w:cs="Arial"/>
          <w:color w:val="000000" w:themeColor="text1"/>
          <w:sz w:val="20"/>
          <w:szCs w:val="20"/>
        </w:rPr>
        <w:t>,</w:t>
      </w:r>
      <w:r w:rsidRPr="00356AF3">
        <w:rPr>
          <w:rFonts w:ascii="Arial" w:hAnsi="Arial" w:cs="Arial"/>
          <w:i/>
          <w:iCs/>
          <w:color w:val="000000" w:themeColor="text1"/>
          <w:sz w:val="20"/>
          <w:szCs w:val="20"/>
        </w:rPr>
        <w:t xml:space="preserve"> </w:t>
      </w:r>
      <w:r w:rsidRPr="00356AF3">
        <w:rPr>
          <w:rFonts w:ascii="Arial" w:hAnsi="Arial" w:cs="Arial"/>
          <w:color w:val="000000" w:themeColor="text1"/>
          <w:sz w:val="20"/>
          <w:szCs w:val="20"/>
        </w:rPr>
        <w:t xml:space="preserve">debido a que un RUP que tenía con anterioridad dejó de producir efectos, toda vez que el proponente incumplió el deber de renovar el registro a tiempo. En efecto, como se indicó con anterioridad, en dichos casos el proponente debe inscribirse nuevamente en el registro, de manera que una vez esté en firme la </w:t>
      </w:r>
      <w:r w:rsidRPr="00356AF3">
        <w:rPr>
          <w:rFonts w:ascii="Arial" w:hAnsi="Arial" w:cs="Arial"/>
          <w:i/>
          <w:iCs/>
          <w:color w:val="000000" w:themeColor="text1"/>
          <w:sz w:val="20"/>
          <w:szCs w:val="20"/>
        </w:rPr>
        <w:t xml:space="preserve">nueva inscripción </w:t>
      </w:r>
      <w:r w:rsidRPr="00356AF3">
        <w:rPr>
          <w:rFonts w:ascii="Arial" w:hAnsi="Arial" w:cs="Arial"/>
          <w:color w:val="000000" w:themeColor="text1"/>
          <w:sz w:val="20"/>
          <w:szCs w:val="20"/>
        </w:rPr>
        <w:t xml:space="preserve">puede participar en los procedimientos de selección, incluidos los regidos por los documentos tipo. </w:t>
      </w:r>
    </w:p>
    <w:p w14:paraId="7FD3672C" w14:textId="77777777" w:rsidR="00ED4402" w:rsidRDefault="00ED4402" w:rsidP="00ED4402">
      <w:pPr>
        <w:jc w:val="both"/>
        <w:rPr>
          <w:rFonts w:ascii="Arial" w:eastAsia="Calibri" w:hAnsi="Arial" w:cs="Arial"/>
          <w:color w:val="000000" w:themeColor="text1"/>
          <w:sz w:val="20"/>
          <w:szCs w:val="20"/>
        </w:rPr>
      </w:pPr>
      <w:r w:rsidRPr="00356AF3">
        <w:rPr>
          <w:rFonts w:ascii="Arial" w:hAnsi="Arial" w:cs="Arial"/>
          <w:color w:val="000000" w:themeColor="text1"/>
          <w:sz w:val="20"/>
          <w:szCs w:val="20"/>
        </w:rPr>
        <w:t>Lo anterior resulta coherente y más preciso con lo regulado en la causal de rechazo del literal «F» de los mismos documentos tipo, que establece: «</w:t>
      </w:r>
      <w:r w:rsidRPr="00356AF3">
        <w:rPr>
          <w:rFonts w:ascii="Arial" w:eastAsia="Arial" w:hAnsi="Arial" w:cs="Arial"/>
          <w:color w:val="000000" w:themeColor="text1"/>
          <w:sz w:val="20"/>
          <w:szCs w:val="20"/>
          <w:lang w:eastAsia="es-CO"/>
        </w:rPr>
        <w:t xml:space="preserve">Que la </w:t>
      </w:r>
      <w:r w:rsidRPr="00356AF3">
        <w:rPr>
          <w:rFonts w:ascii="Arial" w:eastAsia="Arial" w:hAnsi="Arial" w:cs="Arial"/>
          <w:i/>
          <w:color w:val="000000" w:themeColor="text1"/>
          <w:sz w:val="20"/>
          <w:szCs w:val="20"/>
          <w:lang w:eastAsia="es-CO"/>
        </w:rPr>
        <w:t>inscripción</w:t>
      </w:r>
      <w:r w:rsidRPr="00356AF3">
        <w:rPr>
          <w:rFonts w:ascii="Arial" w:eastAsia="Arial" w:hAnsi="Arial" w:cs="Arial"/>
          <w:color w:val="000000" w:themeColor="text1"/>
          <w:sz w:val="20"/>
          <w:szCs w:val="20"/>
          <w:lang w:eastAsia="es-CO"/>
        </w:rPr>
        <w:t xml:space="preserve"> en el Registro Único de Proponentes (RUP</w:t>
      </w:r>
      <w:r w:rsidRPr="00356AF3">
        <w:rPr>
          <w:rFonts w:ascii="Arial" w:eastAsia="Arial,Calibri" w:hAnsi="Arial" w:cs="Arial"/>
          <w:color w:val="000000" w:themeColor="text1"/>
          <w:sz w:val="20"/>
          <w:szCs w:val="20"/>
          <w:lang w:eastAsia="es-CO"/>
        </w:rPr>
        <w:t>)</w:t>
      </w:r>
      <w:r w:rsidRPr="00356AF3">
        <w:rPr>
          <w:rFonts w:ascii="Arial" w:eastAsia="Arial" w:hAnsi="Arial" w:cs="Arial"/>
          <w:color w:val="000000" w:themeColor="text1"/>
          <w:sz w:val="20"/>
          <w:szCs w:val="20"/>
          <w:lang w:eastAsia="es-CO"/>
        </w:rPr>
        <w:t xml:space="preserve"> que realice el Proponente por primera vez </w:t>
      </w:r>
      <w:r w:rsidRPr="00356AF3">
        <w:rPr>
          <w:rFonts w:ascii="Arial" w:eastAsia="Arial" w:hAnsi="Arial" w:cs="Arial"/>
          <w:b/>
          <w:bCs/>
          <w:color w:val="000000" w:themeColor="text1"/>
          <w:sz w:val="20"/>
          <w:szCs w:val="20"/>
          <w:lang w:eastAsia="es-CO"/>
        </w:rPr>
        <w:t>o cuando han cesado los efectos y debe volver a inscribirse, no esté en firme en la fecha prevista para el cierre del Proceso de Contratación</w:t>
      </w:r>
      <w:r w:rsidRPr="00356AF3">
        <w:rPr>
          <w:rFonts w:ascii="Arial" w:eastAsia="Arial" w:hAnsi="Arial" w:cs="Arial"/>
          <w:color w:val="000000" w:themeColor="text1"/>
          <w:sz w:val="20"/>
          <w:szCs w:val="20"/>
          <w:lang w:eastAsia="es-CO"/>
        </w:rPr>
        <w:t xml:space="preserve">» (negrilla fuera del original). En efecto, como se deriva de la pregunta de la peticionaria, el supuesto que advierte en los documentos tipo debe analizarse de conformidad con esta causal de rechazo, que regula de forma directa dicho evento. En este sentido, cuando el proponente incumple su deber de renovar su registro en el RUP y los efectos han cesado, debe volver a inscribirse, supuesto en el cual podrá participar siempre que su registro esté en firme para antes del cierre del proceso de contratación. De esta manera, el rechazo solo será procedente </w:t>
      </w:r>
      <w:r w:rsidRPr="00356AF3">
        <w:rPr>
          <w:rFonts w:ascii="Arial" w:eastAsia="Arial" w:hAnsi="Arial" w:cs="Arial"/>
          <w:color w:val="000000" w:themeColor="text1"/>
          <w:sz w:val="20"/>
          <w:szCs w:val="20"/>
          <w:lang w:eastAsia="es-CO"/>
        </w:rPr>
        <w:lastRenderedPageBreak/>
        <w:t xml:space="preserve">cuando el proponente debe volver a inscribirse y para antes de la fecha del cierre del proceso su inscripción no esté en firme, toda vez que en dicho supuesto no tiene una inscripción vigente y en firme y como se analizó con anterioridad </w:t>
      </w:r>
      <w:r w:rsidRPr="00356AF3">
        <w:rPr>
          <w:rFonts w:ascii="Arial" w:eastAsia="Calibri" w:hAnsi="Arial" w:cs="Arial"/>
          <w:color w:val="000000" w:themeColor="text1"/>
          <w:sz w:val="20"/>
          <w:szCs w:val="20"/>
        </w:rPr>
        <w:t>«Durante el término otorgado para subsanar las ofertas, los proponentes no podrán acreditar circunstancias ocurridas con posterioridad al cierre del proceso»</w:t>
      </w:r>
      <w:r>
        <w:rPr>
          <w:rFonts w:ascii="Arial" w:eastAsia="Calibri" w:hAnsi="Arial" w:cs="Arial"/>
          <w:color w:val="000000" w:themeColor="text1"/>
          <w:sz w:val="20"/>
          <w:szCs w:val="20"/>
        </w:rPr>
        <w:t>.</w:t>
      </w:r>
    </w:p>
    <w:p w14:paraId="6C29F972" w14:textId="77777777" w:rsidR="00ED4402" w:rsidRDefault="00ED4402" w:rsidP="00ED4402">
      <w:pPr>
        <w:shd w:val="clear" w:color="auto" w:fill="FFFFFF"/>
        <w:jc w:val="both"/>
        <w:textAlignment w:val="baseline"/>
        <w:rPr>
          <w:rFonts w:ascii="Arial" w:hAnsi="Arial" w:cs="Arial"/>
          <w:b/>
          <w:bCs/>
          <w:color w:val="000000"/>
          <w:sz w:val="22"/>
          <w:szCs w:val="22"/>
        </w:rPr>
      </w:pPr>
    </w:p>
    <w:p w14:paraId="21536B00" w14:textId="77777777" w:rsidR="00ED4402" w:rsidRDefault="00ED4402" w:rsidP="00ED4402">
      <w:pPr>
        <w:shd w:val="clear" w:color="auto" w:fill="FFFFFF"/>
        <w:jc w:val="both"/>
        <w:textAlignment w:val="baseline"/>
        <w:rPr>
          <w:rFonts w:ascii="Arial" w:hAnsi="Arial" w:cs="Arial"/>
          <w:b/>
          <w:bCs/>
          <w:color w:val="000000"/>
          <w:sz w:val="22"/>
          <w:szCs w:val="22"/>
        </w:rPr>
      </w:pPr>
    </w:p>
    <w:p w14:paraId="183C97B9" w14:textId="77777777" w:rsidR="00ED4402" w:rsidRDefault="00ED4402" w:rsidP="00ED4402">
      <w:pPr>
        <w:rPr>
          <w:rFonts w:ascii="Arial" w:hAnsi="Arial" w:cs="Arial"/>
          <w:b/>
          <w:color w:val="000000" w:themeColor="text1"/>
          <w:lang w:eastAsia="es-ES"/>
        </w:rPr>
      </w:pPr>
    </w:p>
    <w:p w14:paraId="67955AF0" w14:textId="77777777" w:rsidR="00ED4402" w:rsidRDefault="00ED4402" w:rsidP="00ED4402">
      <w:pPr>
        <w:rPr>
          <w:rFonts w:ascii="Arial" w:hAnsi="Arial" w:cs="Arial"/>
          <w:b/>
          <w:bCs/>
          <w:color w:val="000000" w:themeColor="text1"/>
          <w:sz w:val="22"/>
        </w:rPr>
      </w:pPr>
      <w:r>
        <w:rPr>
          <w:rFonts w:ascii="Arial" w:hAnsi="Arial" w:cs="Arial"/>
          <w:b/>
          <w:bCs/>
          <w:color w:val="000000" w:themeColor="text1"/>
          <w:sz w:val="22"/>
        </w:rPr>
        <w:br w:type="page"/>
      </w:r>
    </w:p>
    <w:p w14:paraId="67CE9502" w14:textId="77777777" w:rsidR="00ED4402" w:rsidRDefault="00ED4402" w:rsidP="00ED4402">
      <w:pPr>
        <w:rPr>
          <w:rFonts w:ascii="Arial" w:hAnsi="Arial" w:cs="Arial"/>
          <w:b/>
          <w:bCs/>
          <w:color w:val="000000" w:themeColor="text1"/>
          <w:sz w:val="22"/>
        </w:rPr>
      </w:pPr>
      <w:r>
        <w:rPr>
          <w:rFonts w:ascii="Arial" w:hAnsi="Arial" w:cs="Arial"/>
          <w:b/>
          <w:bCs/>
          <w:color w:val="000000" w:themeColor="text1"/>
          <w:sz w:val="22"/>
        </w:rPr>
        <w:lastRenderedPageBreak/>
        <w:t xml:space="preserve">Bogotá, D.C </w:t>
      </w:r>
      <w:r>
        <w:rPr>
          <w:rFonts w:ascii="Arial" w:hAnsi="Arial" w:cs="Arial"/>
          <w:b/>
          <w:bCs/>
          <w:color w:val="000000" w:themeColor="text1"/>
          <w:sz w:val="22"/>
        </w:rPr>
        <w:tab/>
      </w:r>
    </w:p>
    <w:p w14:paraId="7B37562C" w14:textId="77777777" w:rsidR="00ED4402" w:rsidRPr="00104220" w:rsidRDefault="00ED4402" w:rsidP="00ED4402">
      <w:pPr>
        <w:jc w:val="right"/>
      </w:pPr>
      <w:r w:rsidRPr="00104220">
        <w:fldChar w:fldCharType="begin"/>
      </w:r>
      <w:r w:rsidRPr="00104220">
        <w:instrText xml:space="preserve"> INCLUDEPICTURE "/var/folders/tb/0fmk9b510f57pz5rwhv8lnpw0000gp/T/com.microsoft.Word/WebArchiveCopyPasteTempFiles/page1image54978720" \* MERGEFORMATINET </w:instrText>
      </w:r>
      <w:r w:rsidRPr="00104220">
        <w:fldChar w:fldCharType="separate"/>
      </w:r>
      <w:r w:rsidRPr="00104220">
        <w:rPr>
          <w:noProof/>
        </w:rPr>
        <w:drawing>
          <wp:inline distT="0" distB="0" distL="0" distR="0" wp14:anchorId="34B0CF22" wp14:editId="7E072470">
            <wp:extent cx="2397125" cy="605790"/>
            <wp:effectExtent l="0" t="0" r="3175" b="3810"/>
            <wp:docPr id="4" name="Imagen 4" descr="page1image5497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49787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7125" cy="605790"/>
                    </a:xfrm>
                    <a:prstGeom prst="rect">
                      <a:avLst/>
                    </a:prstGeom>
                    <a:noFill/>
                    <a:ln>
                      <a:noFill/>
                    </a:ln>
                  </pic:spPr>
                </pic:pic>
              </a:graphicData>
            </a:graphic>
          </wp:inline>
        </w:drawing>
      </w:r>
      <w:r w:rsidRPr="00104220">
        <w:fldChar w:fldCharType="end"/>
      </w:r>
    </w:p>
    <w:p w14:paraId="14F1DE22" w14:textId="77777777" w:rsidR="00ED4402" w:rsidRDefault="00ED4402" w:rsidP="00ED4402">
      <w:pPr>
        <w:jc w:val="right"/>
      </w:pPr>
    </w:p>
    <w:p w14:paraId="1DE3737A" w14:textId="77777777" w:rsidR="00ED4402" w:rsidRDefault="00ED4402" w:rsidP="00ED4402">
      <w:pPr>
        <w:rPr>
          <w:rFonts w:ascii="Arial" w:eastAsia="Calibri" w:hAnsi="Arial" w:cs="Arial"/>
          <w:color w:val="000000" w:themeColor="text1"/>
          <w:sz w:val="22"/>
        </w:rPr>
      </w:pPr>
    </w:p>
    <w:p w14:paraId="39D1E0D8" w14:textId="77777777" w:rsidR="00ED4402" w:rsidRPr="006C15D5" w:rsidRDefault="00ED4402" w:rsidP="00ED4402">
      <w:pPr>
        <w:rPr>
          <w:rFonts w:ascii="Arial" w:eastAsia="Calibri" w:hAnsi="Arial" w:cs="Arial"/>
          <w:color w:val="000000" w:themeColor="text1"/>
          <w:sz w:val="22"/>
        </w:rPr>
      </w:pPr>
    </w:p>
    <w:p w14:paraId="43AB89EC" w14:textId="77777777" w:rsidR="00ED4402" w:rsidRDefault="00ED4402" w:rsidP="00ED4402">
      <w:pPr>
        <w:rPr>
          <w:rFonts w:ascii="Arial" w:eastAsia="Calibri" w:hAnsi="Arial" w:cs="Arial"/>
          <w:color w:val="000000" w:themeColor="text1"/>
          <w:sz w:val="22"/>
        </w:rPr>
      </w:pPr>
      <w:r w:rsidRPr="006C15D5">
        <w:rPr>
          <w:rFonts w:ascii="Arial" w:eastAsia="Calibri" w:hAnsi="Arial" w:cs="Arial"/>
          <w:color w:val="000000" w:themeColor="text1"/>
          <w:sz w:val="22"/>
        </w:rPr>
        <w:t>Señor</w:t>
      </w:r>
    </w:p>
    <w:p w14:paraId="26D6F934" w14:textId="77777777" w:rsidR="00ED4402" w:rsidRPr="006C15D5" w:rsidRDefault="00ED4402" w:rsidP="00ED4402">
      <w:pPr>
        <w:rPr>
          <w:rFonts w:ascii="Arial" w:eastAsia="Calibri" w:hAnsi="Arial" w:cs="Arial"/>
          <w:color w:val="000000" w:themeColor="text1"/>
          <w:sz w:val="22"/>
        </w:rPr>
      </w:pPr>
    </w:p>
    <w:p w14:paraId="20230AE5" w14:textId="77777777" w:rsidR="00ED4402" w:rsidRPr="006C15D5" w:rsidRDefault="00ED4402" w:rsidP="00ED4402">
      <w:pPr>
        <w:rPr>
          <w:rFonts w:ascii="Arial" w:eastAsia="Calibri" w:hAnsi="Arial" w:cs="Arial"/>
          <w:color w:val="000000" w:themeColor="text1"/>
          <w:sz w:val="22"/>
        </w:rPr>
      </w:pPr>
      <w:r>
        <w:rPr>
          <w:rFonts w:ascii="Arial" w:eastAsia="Calibri" w:hAnsi="Arial" w:cs="Arial"/>
          <w:bCs/>
          <w:color w:val="000000" w:themeColor="text1"/>
          <w:sz w:val="22"/>
        </w:rPr>
        <w:t>Bogotá D.C.</w:t>
      </w:r>
    </w:p>
    <w:p w14:paraId="7B65C635" w14:textId="77777777" w:rsidR="00ED4402" w:rsidRDefault="00ED4402" w:rsidP="00ED4402">
      <w:pPr>
        <w:rPr>
          <w:rFonts w:ascii="Arial" w:eastAsia="Calibri" w:hAnsi="Arial" w:cs="Arial"/>
          <w:color w:val="000000" w:themeColor="text1"/>
          <w:sz w:val="22"/>
        </w:rPr>
      </w:pPr>
    </w:p>
    <w:p w14:paraId="0A71E95A" w14:textId="77777777" w:rsidR="00ED4402" w:rsidRPr="006C15D5" w:rsidRDefault="00ED4402" w:rsidP="00ED4402">
      <w:pPr>
        <w:rPr>
          <w:rFonts w:ascii="Arial" w:eastAsia="Calibri" w:hAnsi="Arial" w:cs="Arial"/>
          <w:color w:val="000000" w:themeColor="text1"/>
          <w:sz w:val="22"/>
        </w:rPr>
      </w:pPr>
    </w:p>
    <w:p w14:paraId="4F11CC2E" w14:textId="77777777" w:rsidR="00ED4402" w:rsidRDefault="00ED4402" w:rsidP="00ED4402">
      <w:pPr>
        <w:ind w:left="2124" w:firstLine="428"/>
        <w:rPr>
          <w:rFonts w:ascii="Arial" w:eastAsia="Calibri" w:hAnsi="Arial" w:cs="Arial"/>
          <w:b/>
          <w:color w:val="000000" w:themeColor="text1"/>
          <w:sz w:val="22"/>
        </w:rPr>
      </w:pPr>
      <w:r w:rsidRPr="006C15D5">
        <w:rPr>
          <w:rFonts w:ascii="Arial" w:eastAsia="Calibri" w:hAnsi="Arial" w:cs="Arial"/>
          <w:b/>
          <w:color w:val="000000" w:themeColor="text1"/>
          <w:sz w:val="22"/>
        </w:rPr>
        <w:t xml:space="preserve">Concepto C </w:t>
      </w:r>
      <w:r>
        <w:rPr>
          <w:rFonts w:ascii="Arial" w:eastAsia="Calibri" w:hAnsi="Arial" w:cs="Arial"/>
          <w:b/>
          <w:color w:val="000000" w:themeColor="text1"/>
          <w:sz w:val="22"/>
        </w:rPr>
        <w:t>–</w:t>
      </w:r>
      <w:r w:rsidRPr="006C15D5">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269 </w:t>
      </w:r>
      <w:r w:rsidRPr="00BF3AEF">
        <w:rPr>
          <w:rFonts w:ascii="Arial" w:eastAsia="Calibri" w:hAnsi="Arial" w:cs="Arial"/>
          <w:b/>
          <w:color w:val="000000" w:themeColor="text1"/>
          <w:sz w:val="22"/>
        </w:rPr>
        <w:t>de 202</w:t>
      </w:r>
      <w:r>
        <w:rPr>
          <w:rFonts w:ascii="Arial" w:eastAsia="Calibri" w:hAnsi="Arial" w:cs="Arial"/>
          <w:b/>
          <w:color w:val="000000" w:themeColor="text1"/>
          <w:sz w:val="22"/>
        </w:rPr>
        <w:t>1</w:t>
      </w:r>
    </w:p>
    <w:p w14:paraId="78D2DA2C" w14:textId="77777777" w:rsidR="00ED4402" w:rsidRPr="006C15D5" w:rsidRDefault="00ED4402" w:rsidP="00ED4402">
      <w:pPr>
        <w:ind w:left="2124" w:firstLine="708"/>
        <w:rPr>
          <w:rFonts w:ascii="Arial" w:eastAsia="Calibri" w:hAnsi="Arial" w:cs="Arial"/>
          <w:b/>
          <w:color w:val="000000" w:themeColor="text1"/>
          <w:sz w:val="22"/>
        </w:rPr>
      </w:pPr>
    </w:p>
    <w:p w14:paraId="4C08C58A" w14:textId="77777777" w:rsidR="00ED4402" w:rsidRPr="006C15D5" w:rsidRDefault="00ED4402" w:rsidP="00ED4402">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6374"/>
      </w:tblGrid>
      <w:tr w:rsidR="00ED4402" w:rsidRPr="00E96F75" w14:paraId="01458045" w14:textId="77777777" w:rsidTr="007C6F1C">
        <w:tc>
          <w:tcPr>
            <w:tcW w:w="2552" w:type="dxa"/>
            <w:hideMark/>
          </w:tcPr>
          <w:p w14:paraId="078F2D35" w14:textId="77777777" w:rsidR="00ED4402" w:rsidRPr="006C15D5" w:rsidRDefault="00ED4402" w:rsidP="007C6F1C">
            <w:pPr>
              <w:rPr>
                <w:rFonts w:ascii="Arial" w:eastAsia="Calibri" w:hAnsi="Arial" w:cs="Arial"/>
                <w:color w:val="000000" w:themeColor="text1"/>
              </w:rPr>
            </w:pPr>
            <w:r w:rsidRPr="006C15D5">
              <w:rPr>
                <w:rFonts w:ascii="Arial" w:eastAsia="Calibri" w:hAnsi="Arial" w:cs="Arial"/>
                <w:b/>
                <w:color w:val="000000" w:themeColor="text1"/>
              </w:rPr>
              <w:t>Temas:</w:t>
            </w:r>
            <w:r w:rsidRPr="006C15D5">
              <w:rPr>
                <w:rFonts w:ascii="Arial" w:eastAsia="Calibri" w:hAnsi="Arial" w:cs="Arial"/>
                <w:color w:val="000000" w:themeColor="text1"/>
              </w:rPr>
              <w:t xml:space="preserve">           </w:t>
            </w:r>
          </w:p>
          <w:p w14:paraId="1AC5F737" w14:textId="77777777" w:rsidR="00ED4402" w:rsidRPr="006C15D5" w:rsidRDefault="00ED4402" w:rsidP="007C6F1C">
            <w:pPr>
              <w:rPr>
                <w:rFonts w:ascii="Arial" w:eastAsia="Calibri" w:hAnsi="Arial" w:cs="Arial"/>
                <w:color w:val="000000" w:themeColor="text1"/>
              </w:rPr>
            </w:pPr>
            <w:r w:rsidRPr="006C15D5">
              <w:rPr>
                <w:rFonts w:ascii="Arial" w:eastAsia="Calibri" w:hAnsi="Arial" w:cs="Arial"/>
                <w:color w:val="000000" w:themeColor="text1"/>
              </w:rPr>
              <w:t xml:space="preserve">                           </w:t>
            </w:r>
          </w:p>
        </w:tc>
        <w:tc>
          <w:tcPr>
            <w:tcW w:w="6374" w:type="dxa"/>
            <w:hideMark/>
          </w:tcPr>
          <w:p w14:paraId="37A9ABDC" w14:textId="77777777" w:rsidR="00ED4402" w:rsidRDefault="00ED4402" w:rsidP="007C6F1C">
            <w:pPr>
              <w:jc w:val="both"/>
              <w:rPr>
                <w:rFonts w:ascii="Arial" w:eastAsia="Calibri" w:hAnsi="Arial" w:cs="Arial"/>
              </w:rPr>
            </w:pPr>
            <w:r w:rsidRPr="00900792">
              <w:rPr>
                <w:rFonts w:ascii="Arial" w:eastAsia="Calibri" w:hAnsi="Arial" w:cs="Arial"/>
              </w:rPr>
              <w:t xml:space="preserve">REGISTRO ÚNICO DE PROPONENTES – Firmeza – Acto administrativo – Inscripción / REGISTRO ÚNICO DE PROPONENTES – Renovación – Firmeza – Información </w:t>
            </w:r>
            <w:r w:rsidRPr="00900792">
              <w:rPr>
                <w:rFonts w:ascii="Arial" w:eastAsia="Calibri" w:hAnsi="Arial" w:cs="Arial"/>
                <w:color w:val="000000" w:themeColor="text1"/>
              </w:rPr>
              <w:t xml:space="preserve">– Evaluación / </w:t>
            </w:r>
            <w:r w:rsidRPr="00900792">
              <w:rPr>
                <w:rFonts w:ascii="Arial" w:eastAsia="Calibri" w:hAnsi="Arial" w:cs="Arial"/>
              </w:rPr>
              <w:t>DOCUMENTOS TIPO – Causal de rechazo – Literal G, del numeral 1.15 – Inscripción – Renovación – Firmeza</w:t>
            </w:r>
          </w:p>
          <w:p w14:paraId="0332D737" w14:textId="77777777" w:rsidR="00ED4402" w:rsidRPr="0079609E" w:rsidRDefault="00ED4402" w:rsidP="007C6F1C">
            <w:pPr>
              <w:jc w:val="both"/>
              <w:rPr>
                <w:rFonts w:ascii="Arial" w:eastAsia="Calibri" w:hAnsi="Arial" w:cs="Arial"/>
              </w:rPr>
            </w:pPr>
          </w:p>
          <w:p w14:paraId="5077069C" w14:textId="77777777" w:rsidR="00ED4402" w:rsidRPr="00900792" w:rsidRDefault="00ED4402" w:rsidP="007C6F1C">
            <w:pPr>
              <w:spacing w:line="276" w:lineRule="auto"/>
              <w:jc w:val="both"/>
              <w:rPr>
                <w:rFonts w:ascii="Arial" w:eastAsia="Calibri" w:hAnsi="Arial" w:cs="Arial"/>
                <w:color w:val="000000" w:themeColor="text1"/>
                <w:lang w:val="es-ES_tradnl"/>
              </w:rPr>
            </w:pPr>
          </w:p>
        </w:tc>
      </w:tr>
      <w:tr w:rsidR="00ED4402" w:rsidRPr="00E96F75" w14:paraId="3217F656" w14:textId="77777777" w:rsidTr="007C6F1C">
        <w:tc>
          <w:tcPr>
            <w:tcW w:w="2552" w:type="dxa"/>
          </w:tcPr>
          <w:p w14:paraId="62568944" w14:textId="77777777" w:rsidR="00ED4402" w:rsidRPr="006C15D5" w:rsidRDefault="00ED4402" w:rsidP="007C6F1C">
            <w:pPr>
              <w:spacing w:before="120"/>
              <w:rPr>
                <w:rFonts w:ascii="Arial" w:eastAsia="Calibri" w:hAnsi="Arial" w:cs="Arial"/>
                <w:b/>
                <w:color w:val="000000" w:themeColor="text1"/>
              </w:rPr>
            </w:pPr>
            <w:r w:rsidRPr="006C15D5">
              <w:rPr>
                <w:rFonts w:ascii="Arial" w:eastAsia="Calibri" w:hAnsi="Arial" w:cs="Arial"/>
                <w:b/>
                <w:color w:val="000000" w:themeColor="text1"/>
              </w:rPr>
              <w:t>Radicación:</w:t>
            </w:r>
            <w:r w:rsidRPr="006C15D5">
              <w:rPr>
                <w:rFonts w:ascii="Arial" w:eastAsia="Calibri" w:hAnsi="Arial" w:cs="Arial"/>
                <w:color w:val="000000" w:themeColor="text1"/>
              </w:rPr>
              <w:t xml:space="preserve">                              </w:t>
            </w:r>
          </w:p>
        </w:tc>
        <w:tc>
          <w:tcPr>
            <w:tcW w:w="6374" w:type="dxa"/>
          </w:tcPr>
          <w:p w14:paraId="2CDCEA5E" w14:textId="77777777" w:rsidR="00ED4402" w:rsidRPr="00531FA2" w:rsidRDefault="00ED4402" w:rsidP="007C6F1C">
            <w:r w:rsidRPr="00E96F75">
              <w:rPr>
                <w:rFonts w:ascii="Arial" w:eastAsia="Calibri" w:hAnsi="Arial" w:cs="Arial"/>
                <w:bCs/>
                <w:color w:val="000000" w:themeColor="text1"/>
              </w:rPr>
              <w:t>Respuest</w:t>
            </w:r>
            <w:r w:rsidRPr="00DC15ED">
              <w:rPr>
                <w:rFonts w:ascii="Arial" w:eastAsia="Calibri" w:hAnsi="Arial" w:cs="Arial"/>
                <w:bCs/>
                <w:color w:val="000000" w:themeColor="text1"/>
              </w:rPr>
              <w:t xml:space="preserve">a a consulta </w:t>
            </w:r>
            <w:r w:rsidRPr="0079609E">
              <w:rPr>
                <w:rFonts w:ascii="Arial" w:eastAsia="Calibri" w:hAnsi="Arial" w:cs="Arial"/>
                <w:bCs/>
                <w:color w:val="000000" w:themeColor="text1"/>
              </w:rPr>
              <w:t>P20210423003433</w:t>
            </w:r>
          </w:p>
        </w:tc>
      </w:tr>
      <w:tr w:rsidR="00ED4402" w:rsidRPr="003F6D32" w14:paraId="1483C94E" w14:textId="77777777" w:rsidTr="007C6F1C">
        <w:trPr>
          <w:trHeight w:val="80"/>
        </w:trPr>
        <w:tc>
          <w:tcPr>
            <w:tcW w:w="2552" w:type="dxa"/>
          </w:tcPr>
          <w:p w14:paraId="5C520114" w14:textId="77777777" w:rsidR="00ED4402" w:rsidRPr="006C15D5" w:rsidRDefault="00ED4402" w:rsidP="007C6F1C">
            <w:pPr>
              <w:spacing w:before="120"/>
              <w:rPr>
                <w:rFonts w:ascii="Arial" w:eastAsia="Calibri" w:hAnsi="Arial" w:cs="Arial"/>
                <w:b/>
                <w:color w:val="000000" w:themeColor="text1"/>
              </w:rPr>
            </w:pPr>
          </w:p>
        </w:tc>
        <w:tc>
          <w:tcPr>
            <w:tcW w:w="6374" w:type="dxa"/>
          </w:tcPr>
          <w:p w14:paraId="5100532D" w14:textId="77777777" w:rsidR="00ED4402" w:rsidRPr="006C15D5" w:rsidRDefault="00ED4402" w:rsidP="007C6F1C">
            <w:pPr>
              <w:spacing w:before="120"/>
              <w:jc w:val="both"/>
              <w:rPr>
                <w:rFonts w:ascii="Arial" w:eastAsia="Calibri" w:hAnsi="Arial" w:cs="Arial"/>
                <w:color w:val="000000" w:themeColor="text1"/>
              </w:rPr>
            </w:pPr>
          </w:p>
        </w:tc>
      </w:tr>
    </w:tbl>
    <w:p w14:paraId="1ECE74A7" w14:textId="77777777" w:rsidR="00ED4402" w:rsidRDefault="00ED4402" w:rsidP="00ED4402">
      <w:pPr>
        <w:rPr>
          <w:rFonts w:ascii="Arial" w:eastAsia="Calibri" w:hAnsi="Arial" w:cs="Arial"/>
          <w:color w:val="000000" w:themeColor="text1"/>
          <w:sz w:val="22"/>
        </w:rPr>
      </w:pPr>
    </w:p>
    <w:p w14:paraId="715DF0CC" w14:textId="77777777" w:rsidR="00ED4402" w:rsidRPr="006C15D5" w:rsidRDefault="00ED4402" w:rsidP="00ED4402">
      <w:pPr>
        <w:rPr>
          <w:rFonts w:ascii="Arial" w:eastAsia="Calibri" w:hAnsi="Arial" w:cs="Arial"/>
          <w:color w:val="000000" w:themeColor="text1"/>
          <w:sz w:val="22"/>
        </w:rPr>
      </w:pPr>
      <w:r w:rsidRPr="006C15D5">
        <w:rPr>
          <w:rFonts w:ascii="Arial" w:eastAsia="Calibri" w:hAnsi="Arial" w:cs="Arial"/>
          <w:color w:val="000000" w:themeColor="text1"/>
          <w:sz w:val="22"/>
        </w:rPr>
        <w:t>Estimad</w:t>
      </w:r>
      <w:r>
        <w:rPr>
          <w:rFonts w:ascii="Arial" w:eastAsia="Calibri" w:hAnsi="Arial" w:cs="Arial"/>
          <w:color w:val="000000" w:themeColor="text1"/>
          <w:sz w:val="22"/>
        </w:rPr>
        <w:t>o</w:t>
      </w:r>
      <w:r w:rsidRPr="006C15D5">
        <w:rPr>
          <w:rFonts w:ascii="Arial" w:eastAsia="Calibri" w:hAnsi="Arial" w:cs="Arial"/>
          <w:color w:val="000000" w:themeColor="text1"/>
          <w:sz w:val="22"/>
        </w:rPr>
        <w:t xml:space="preserve"> señ</w:t>
      </w:r>
      <w:r>
        <w:rPr>
          <w:rFonts w:ascii="Arial" w:eastAsia="Calibri" w:hAnsi="Arial" w:cs="Arial"/>
          <w:color w:val="000000" w:themeColor="text1"/>
          <w:sz w:val="22"/>
        </w:rPr>
        <w:t>or</w:t>
      </w:r>
      <w:r w:rsidRPr="006C15D5">
        <w:rPr>
          <w:rFonts w:ascii="Arial" w:eastAsia="Calibri" w:hAnsi="Arial" w:cs="Arial"/>
          <w:color w:val="000000" w:themeColor="text1"/>
          <w:sz w:val="22"/>
        </w:rPr>
        <w:t>:</w:t>
      </w:r>
    </w:p>
    <w:p w14:paraId="3BEBC2E9" w14:textId="77777777" w:rsidR="00ED4402" w:rsidRPr="006C15D5" w:rsidRDefault="00ED4402" w:rsidP="00ED4402">
      <w:pPr>
        <w:rPr>
          <w:rFonts w:ascii="Arial" w:eastAsia="Calibri" w:hAnsi="Arial" w:cs="Arial"/>
          <w:color w:val="000000" w:themeColor="text1"/>
          <w:sz w:val="22"/>
        </w:rPr>
      </w:pPr>
    </w:p>
    <w:p w14:paraId="5EA147C6" w14:textId="77777777" w:rsidR="00ED4402" w:rsidRPr="006C15D5" w:rsidRDefault="00ED4402" w:rsidP="00ED4402">
      <w:pPr>
        <w:spacing w:line="276" w:lineRule="auto"/>
        <w:jc w:val="both"/>
        <w:rPr>
          <w:rFonts w:ascii="Arial" w:eastAsia="Calibri" w:hAnsi="Arial" w:cs="Arial"/>
          <w:color w:val="000000" w:themeColor="text1"/>
          <w:sz w:val="22"/>
        </w:rPr>
      </w:pPr>
      <w:r w:rsidRPr="006C15D5">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color w:val="000000" w:themeColor="text1"/>
          <w:sz w:val="22"/>
        </w:rPr>
        <w:t xml:space="preserve">23 de abril de 2021. </w:t>
      </w:r>
    </w:p>
    <w:p w14:paraId="6C4B5CAE" w14:textId="77777777" w:rsidR="00ED4402" w:rsidRPr="006C15D5" w:rsidRDefault="00ED4402" w:rsidP="00ED4402">
      <w:pPr>
        <w:spacing w:line="276" w:lineRule="auto"/>
        <w:jc w:val="both"/>
        <w:rPr>
          <w:rFonts w:ascii="Arial" w:eastAsia="Calibri" w:hAnsi="Arial" w:cs="Arial"/>
          <w:color w:val="000000" w:themeColor="text1"/>
          <w:sz w:val="22"/>
        </w:rPr>
      </w:pPr>
    </w:p>
    <w:p w14:paraId="222F72AD" w14:textId="77777777" w:rsidR="00ED4402" w:rsidRDefault="00ED4402" w:rsidP="00ED4402">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6C15D5">
        <w:rPr>
          <w:rFonts w:ascii="Arial" w:eastAsia="Calibri" w:hAnsi="Arial" w:cs="Arial"/>
          <w:b/>
          <w:color w:val="000000" w:themeColor="text1"/>
          <w:sz w:val="22"/>
        </w:rPr>
        <w:t>Problema</w:t>
      </w:r>
      <w:r>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planteado</w:t>
      </w:r>
    </w:p>
    <w:p w14:paraId="114F2D3E" w14:textId="77777777" w:rsidR="00ED4402" w:rsidRPr="003025BB" w:rsidRDefault="00ED4402" w:rsidP="00ED4402">
      <w:pPr>
        <w:pStyle w:val="Prrafodelista"/>
        <w:tabs>
          <w:tab w:val="left" w:pos="284"/>
        </w:tabs>
        <w:spacing w:line="276" w:lineRule="auto"/>
        <w:ind w:left="0"/>
        <w:jc w:val="both"/>
        <w:rPr>
          <w:rFonts w:ascii="Arial" w:eastAsia="Calibri" w:hAnsi="Arial" w:cs="Arial"/>
          <w:color w:val="000000" w:themeColor="text1"/>
          <w:sz w:val="22"/>
        </w:rPr>
      </w:pPr>
      <w:r w:rsidRPr="006C15D5">
        <w:rPr>
          <w:rFonts w:ascii="Arial" w:eastAsia="Calibri" w:hAnsi="Arial" w:cs="Arial"/>
          <w:b/>
          <w:color w:val="000000" w:themeColor="text1"/>
          <w:sz w:val="22"/>
        </w:rPr>
        <w:t xml:space="preserve"> </w:t>
      </w:r>
    </w:p>
    <w:p w14:paraId="2587678F" w14:textId="77777777" w:rsidR="00ED4402" w:rsidRPr="004F4910" w:rsidRDefault="00ED4402" w:rsidP="00ED4402">
      <w:pPr>
        <w:spacing w:line="276" w:lineRule="auto"/>
        <w:jc w:val="both"/>
        <w:rPr>
          <w:rFonts w:ascii="Arial" w:hAnsi="Arial" w:cs="Arial"/>
          <w:color w:val="000000"/>
          <w:sz w:val="21"/>
          <w:szCs w:val="21"/>
          <w:bdr w:val="none" w:sz="0" w:space="0" w:color="auto" w:frame="1"/>
        </w:rPr>
      </w:pPr>
      <w:r w:rsidRPr="00967C55">
        <w:rPr>
          <w:rFonts w:ascii="Arial" w:eastAsia="Calibri" w:hAnsi="Arial" w:cs="Arial"/>
          <w:color w:val="000000" w:themeColor="text1"/>
          <w:sz w:val="22"/>
          <w:szCs w:val="22"/>
        </w:rPr>
        <w:t>Usted realiza la siguiente solicitud</w:t>
      </w:r>
      <w:r>
        <w:rPr>
          <w:rFonts w:ascii="Arial" w:eastAsia="Calibri" w:hAnsi="Arial" w:cs="Arial"/>
          <w:color w:val="000000" w:themeColor="text1"/>
          <w:sz w:val="22"/>
          <w:szCs w:val="22"/>
        </w:rPr>
        <w:t xml:space="preserve">: respecto a la causal de rechazo puesta de presente en el literal G, del documento tipo en su versión 3 </w:t>
      </w:r>
      <w:r w:rsidRPr="00967C55">
        <w:rPr>
          <w:rFonts w:ascii="Arial" w:eastAsia="Calibri" w:hAnsi="Arial" w:cs="Arial"/>
          <w:color w:val="000000" w:themeColor="text1"/>
          <w:sz w:val="22"/>
          <w:szCs w:val="22"/>
          <w:lang w:val="es-ES"/>
        </w:rPr>
        <w:t>«</w:t>
      </w:r>
      <w:r>
        <w:rPr>
          <w:rFonts w:ascii="Arial" w:hAnsi="Arial" w:cs="Arial"/>
          <w:color w:val="000000"/>
          <w:sz w:val="22"/>
          <w:szCs w:val="22"/>
          <w:bdr w:val="none" w:sz="0" w:space="0" w:color="auto" w:frame="1"/>
        </w:rPr>
        <w:t>al no poder renovar el Registro Único de Proponentes –RUP– e inscribirlo nuevamente en mayo y al tener la inscripción en firme, puedo seguir participando en las convocatorias o quedo inhabilitado por no renovarlo en la fecha indicada</w:t>
      </w:r>
      <w:r w:rsidRPr="00967C55">
        <w:rPr>
          <w:rFonts w:ascii="Arial" w:eastAsia="Calibri" w:hAnsi="Arial" w:cs="Arial"/>
          <w:color w:val="000000" w:themeColor="text1"/>
          <w:sz w:val="22"/>
          <w:szCs w:val="22"/>
          <w:lang w:val="es-ES"/>
        </w:rPr>
        <w:t>».</w:t>
      </w:r>
      <w:r w:rsidRPr="00FB4D30">
        <w:rPr>
          <w:rFonts w:ascii="Arial" w:hAnsi="Arial" w:cs="Arial"/>
          <w:color w:val="000000"/>
          <w:sz w:val="21"/>
          <w:szCs w:val="21"/>
          <w:bdr w:val="none" w:sz="0" w:space="0" w:color="auto" w:frame="1"/>
        </w:rPr>
        <w:t> </w:t>
      </w:r>
    </w:p>
    <w:p w14:paraId="569CB017" w14:textId="77777777" w:rsidR="00ED4402" w:rsidRPr="007230A2" w:rsidRDefault="00ED4402" w:rsidP="00ED4402">
      <w:pPr>
        <w:pStyle w:val="NormalWeb"/>
        <w:shd w:val="clear" w:color="auto" w:fill="FFFFFF"/>
        <w:spacing w:before="0" w:beforeAutospacing="0" w:line="276" w:lineRule="auto"/>
        <w:contextualSpacing/>
        <w:jc w:val="both"/>
        <w:textAlignment w:val="baseline"/>
        <w:rPr>
          <w:rFonts w:ascii="Arial" w:hAnsi="Arial" w:cs="Arial"/>
          <w:color w:val="000000"/>
          <w:sz w:val="22"/>
          <w:szCs w:val="22"/>
          <w:bdr w:val="none" w:sz="0" w:space="0" w:color="auto" w:frame="1"/>
        </w:rPr>
      </w:pPr>
    </w:p>
    <w:p w14:paraId="541C45B6" w14:textId="77777777" w:rsidR="00ED4402" w:rsidRPr="007230A2" w:rsidRDefault="00ED4402" w:rsidP="00ED4402">
      <w:pPr>
        <w:pStyle w:val="NormalWeb"/>
        <w:numPr>
          <w:ilvl w:val="0"/>
          <w:numId w:val="1"/>
        </w:numPr>
        <w:shd w:val="clear" w:color="auto" w:fill="FFFFFF"/>
        <w:spacing w:before="0" w:beforeAutospacing="0" w:after="0" w:afterAutospacing="0" w:line="276" w:lineRule="auto"/>
        <w:contextualSpacing/>
        <w:jc w:val="both"/>
        <w:textAlignment w:val="baseline"/>
        <w:rPr>
          <w:rFonts w:ascii="Arial" w:hAnsi="Arial" w:cs="Arial"/>
          <w:b/>
          <w:bCs/>
          <w:color w:val="000000"/>
          <w:sz w:val="22"/>
          <w:szCs w:val="22"/>
          <w:bdr w:val="none" w:sz="0" w:space="0" w:color="auto" w:frame="1"/>
        </w:rPr>
      </w:pPr>
      <w:r w:rsidRPr="007230A2">
        <w:rPr>
          <w:rFonts w:ascii="Arial" w:eastAsia="Calibri" w:hAnsi="Arial" w:cs="Arial"/>
          <w:b/>
          <w:bCs/>
          <w:color w:val="000000" w:themeColor="text1"/>
          <w:sz w:val="22"/>
          <w:szCs w:val="22"/>
        </w:rPr>
        <w:t>Consideraciones</w:t>
      </w:r>
    </w:p>
    <w:p w14:paraId="5BAB2B69" w14:textId="77777777" w:rsidR="00ED4402" w:rsidRPr="004F4910" w:rsidRDefault="00ED4402" w:rsidP="00ED4402">
      <w:pPr>
        <w:pStyle w:val="NormalWeb"/>
        <w:shd w:val="clear" w:color="auto" w:fill="FFFFFF"/>
        <w:spacing w:before="0" w:beforeAutospacing="0" w:after="0" w:afterAutospacing="0" w:line="276" w:lineRule="auto"/>
        <w:ind w:left="360"/>
        <w:contextualSpacing/>
        <w:jc w:val="both"/>
        <w:textAlignment w:val="baseline"/>
        <w:rPr>
          <w:rFonts w:ascii="Arial" w:eastAsia="Calibri" w:hAnsi="Arial" w:cs="Arial"/>
          <w:color w:val="000000" w:themeColor="text1"/>
          <w:sz w:val="22"/>
          <w:szCs w:val="22"/>
        </w:rPr>
      </w:pPr>
    </w:p>
    <w:p w14:paraId="50AD423F" w14:textId="77777777" w:rsidR="00ED4402" w:rsidRPr="002A24AA" w:rsidRDefault="00ED4402" w:rsidP="00ED4402">
      <w:pPr>
        <w:pStyle w:val="paragraph"/>
        <w:spacing w:before="120" w:beforeAutospacing="0" w:after="120" w:afterAutospacing="0" w:line="276" w:lineRule="auto"/>
        <w:jc w:val="both"/>
        <w:textAlignment w:val="baseline"/>
        <w:rPr>
          <w:rFonts w:ascii="Segoe UI" w:hAnsi="Segoe UI" w:cs="Segoe UI"/>
          <w:bCs/>
          <w:sz w:val="18"/>
          <w:szCs w:val="18"/>
        </w:rPr>
      </w:pPr>
      <w:r w:rsidRPr="007230A2">
        <w:rPr>
          <w:rFonts w:ascii="Arial" w:eastAsia="Calibri" w:hAnsi="Arial" w:cs="Arial"/>
          <w:color w:val="000000" w:themeColor="text1"/>
          <w:sz w:val="22"/>
          <w:szCs w:val="22"/>
        </w:rPr>
        <w:lastRenderedPageBreak/>
        <w:t>Para responder a sus interrogantes se estudiarán los siguientes temas:</w:t>
      </w:r>
      <w:r>
        <w:rPr>
          <w:rFonts w:ascii="Arial" w:eastAsia="Calibri" w:hAnsi="Arial" w:cs="Arial"/>
          <w:color w:val="000000" w:themeColor="text1"/>
          <w:sz w:val="22"/>
          <w:szCs w:val="22"/>
        </w:rPr>
        <w:t xml:space="preserve"> </w:t>
      </w:r>
      <w:r w:rsidRPr="007230A2">
        <w:rPr>
          <w:rFonts w:ascii="Arial" w:eastAsia="Calibri" w:hAnsi="Arial" w:cs="Arial"/>
          <w:color w:val="000000" w:themeColor="text1"/>
          <w:sz w:val="22"/>
          <w:szCs w:val="22"/>
        </w:rPr>
        <w:t>i)</w:t>
      </w:r>
      <w:r>
        <w:rPr>
          <w:rFonts w:ascii="Arial" w:eastAsia="Calibri" w:hAnsi="Arial" w:cs="Arial"/>
          <w:color w:val="000000" w:themeColor="text1"/>
          <w:sz w:val="22"/>
          <w:szCs w:val="22"/>
        </w:rPr>
        <w:t xml:space="preserve"> </w:t>
      </w:r>
      <w:r>
        <w:rPr>
          <w:rFonts w:ascii="Arial" w:hAnsi="Arial" w:cs="Arial"/>
          <w:sz w:val="22"/>
          <w:szCs w:val="22"/>
        </w:rPr>
        <w:t>la c</w:t>
      </w:r>
      <w:r w:rsidRPr="00900792">
        <w:rPr>
          <w:rFonts w:ascii="Arial" w:hAnsi="Arial" w:cs="Arial"/>
          <w:sz w:val="22"/>
          <w:szCs w:val="22"/>
        </w:rPr>
        <w:t>ausal de rechazo del literal G del numeral 1.15 del documento tipo para licitación de obra pública de infraestructura de transporte</w:t>
      </w:r>
      <w:r>
        <w:rPr>
          <w:rFonts w:ascii="Arial" w:hAnsi="Arial" w:cs="Arial"/>
          <w:b/>
          <w:bCs/>
          <w:sz w:val="22"/>
          <w:szCs w:val="22"/>
        </w:rPr>
        <w:t xml:space="preserve"> </w:t>
      </w:r>
      <w:r>
        <w:rPr>
          <w:rFonts w:ascii="Arial" w:eastAsia="Calibri" w:hAnsi="Arial" w:cs="Arial"/>
          <w:color w:val="000000" w:themeColor="text1"/>
          <w:sz w:val="22"/>
          <w:szCs w:val="22"/>
        </w:rPr>
        <w:t xml:space="preserve">y ii) </w:t>
      </w:r>
      <w:r>
        <w:rPr>
          <w:rFonts w:ascii="Arial" w:hAnsi="Arial" w:cs="Arial"/>
          <w:sz w:val="22"/>
          <w:szCs w:val="22"/>
        </w:rPr>
        <w:t>la r</w:t>
      </w:r>
      <w:r w:rsidRPr="002A24AA">
        <w:rPr>
          <w:rFonts w:ascii="Arial" w:hAnsi="Arial" w:cs="Arial"/>
          <w:sz w:val="22"/>
          <w:szCs w:val="22"/>
        </w:rPr>
        <w:t>enovación del Registro Único de Proponentes – RUP y sus efectos durante la verificación de la información</w:t>
      </w:r>
      <w:r>
        <w:rPr>
          <w:rFonts w:ascii="Arial" w:hAnsi="Arial" w:cs="Arial"/>
          <w:sz w:val="22"/>
          <w:szCs w:val="22"/>
        </w:rPr>
        <w:t xml:space="preserve">. </w:t>
      </w:r>
    </w:p>
    <w:p w14:paraId="21D34255" w14:textId="77777777" w:rsidR="00ED4402" w:rsidRDefault="00ED4402" w:rsidP="00ED4402">
      <w:pPr>
        <w:spacing w:after="120" w:line="276" w:lineRule="auto"/>
        <w:ind w:firstLine="708"/>
        <w:jc w:val="both"/>
        <w:textAlignment w:val="baseline"/>
        <w:rPr>
          <w:rFonts w:ascii="Arial" w:hAnsi="Arial" w:cs="Arial"/>
          <w:sz w:val="22"/>
          <w:szCs w:val="22"/>
        </w:rPr>
      </w:pPr>
      <w:r w:rsidRPr="00A03FAB">
        <w:rPr>
          <w:rFonts w:ascii="Arial" w:eastAsia="Calibri" w:hAnsi="Arial" w:cs="Arial"/>
          <w:sz w:val="22"/>
        </w:rPr>
        <w:t xml:space="preserve">La Agencia Nacional de Contratación Pública − Colombia Compra Eficiente se ha pronunciado </w:t>
      </w:r>
      <w:r>
        <w:rPr>
          <w:rFonts w:ascii="Arial" w:hAnsi="Arial" w:cs="Arial"/>
          <w:sz w:val="22"/>
          <w:szCs w:val="22"/>
        </w:rPr>
        <w:t>sobre l</w:t>
      </w:r>
      <w:r w:rsidRPr="00CA722C">
        <w:rPr>
          <w:rFonts w:ascii="Arial" w:hAnsi="Arial" w:cs="Arial"/>
          <w:sz w:val="22"/>
          <w:szCs w:val="22"/>
        </w:rPr>
        <w:t>as problemáticas asociadas al RUP, relacionadas con la firmeza de la inscripción, renovación y actualización en los siguientes conceptos: 4201713000001182 del 24 de marzo de 2017; 4201814000002165 del 23 de abril de 2017; 4201713000001647 del 27 de abril de 2017; 4201711000001879 del 11 de mayo de 2017; 4201714000002097 del 24 de mayo de 2017; 4201814000002927 del 11 de abril de 2018; 4201814000002917 del 11 de mayo de 2018; 4201813000003018 del 11 de mayo de 2018; ; 4201814000004174 del 18 de mayo de 2018; 4201814000004014 del 20 de junio de 2018; 4201813000004073 del 21 de junio de 2018; 4201912000003350 del 4 de julio de 2019; 4201912000007418 del 11 de diciembre de 2019</w:t>
      </w:r>
      <w:r>
        <w:rPr>
          <w:rFonts w:ascii="Arial" w:hAnsi="Arial" w:cs="Arial"/>
          <w:sz w:val="22"/>
          <w:szCs w:val="22"/>
        </w:rPr>
        <w:t xml:space="preserve"> y </w:t>
      </w:r>
      <w:r w:rsidRPr="00CA722C">
        <w:rPr>
          <w:rFonts w:ascii="Arial" w:hAnsi="Arial" w:cs="Arial"/>
          <w:sz w:val="22"/>
          <w:szCs w:val="22"/>
        </w:rPr>
        <w:t>C–005  del 14 de febrero de 2020</w:t>
      </w:r>
      <w:r>
        <w:rPr>
          <w:rFonts w:ascii="Arial" w:hAnsi="Arial" w:cs="Arial"/>
          <w:sz w:val="22"/>
          <w:szCs w:val="22"/>
        </w:rPr>
        <w:t xml:space="preserve">. </w:t>
      </w:r>
    </w:p>
    <w:p w14:paraId="40A46962" w14:textId="77777777" w:rsidR="00ED4402" w:rsidRDefault="00ED4402" w:rsidP="00ED4402">
      <w:pPr>
        <w:spacing w:line="276" w:lineRule="auto"/>
        <w:jc w:val="both"/>
        <w:textAlignment w:val="baseline"/>
        <w:rPr>
          <w:rFonts w:ascii="Arial" w:hAnsi="Arial" w:cs="Arial"/>
          <w:sz w:val="22"/>
          <w:szCs w:val="22"/>
        </w:rPr>
      </w:pPr>
      <w:r>
        <w:rPr>
          <w:rFonts w:ascii="Arial" w:hAnsi="Arial" w:cs="Arial"/>
          <w:sz w:val="22"/>
          <w:szCs w:val="22"/>
        </w:rPr>
        <w:tab/>
        <w:t xml:space="preserve">Adicionalmente, esta Agencia se pronunció sobre la causal de rechazo contenida en el literal G, del pliego tipo versión 3, en los conceptos C-466 del 24 de julio de 2020; C-534 del 12 de agosto de 2020; C-576 del 31 de agosto de 2020 y C-800 del 1 de febrero de 2021. </w:t>
      </w:r>
    </w:p>
    <w:p w14:paraId="7E6B9868" w14:textId="77777777" w:rsidR="00ED4402" w:rsidRDefault="00ED4402" w:rsidP="00ED4402">
      <w:pPr>
        <w:spacing w:line="276" w:lineRule="auto"/>
        <w:jc w:val="both"/>
        <w:textAlignment w:val="baseline"/>
        <w:rPr>
          <w:rFonts w:ascii="Arial" w:hAnsi="Arial" w:cs="Arial"/>
          <w:sz w:val="22"/>
          <w:szCs w:val="22"/>
        </w:rPr>
      </w:pPr>
    </w:p>
    <w:p w14:paraId="00C2DCC0" w14:textId="77777777" w:rsidR="00ED4402" w:rsidRDefault="00ED4402" w:rsidP="00ED4402">
      <w:pPr>
        <w:spacing w:line="276" w:lineRule="auto"/>
        <w:jc w:val="both"/>
        <w:textAlignment w:val="baseline"/>
        <w:rPr>
          <w:rFonts w:ascii="Arial" w:hAnsi="Arial" w:cs="Arial"/>
          <w:b/>
          <w:bCs/>
          <w:sz w:val="22"/>
          <w:szCs w:val="22"/>
        </w:rPr>
      </w:pPr>
      <w:r>
        <w:rPr>
          <w:rFonts w:ascii="Arial" w:hAnsi="Arial" w:cs="Arial"/>
          <w:b/>
          <w:bCs/>
          <w:sz w:val="22"/>
          <w:szCs w:val="22"/>
        </w:rPr>
        <w:t xml:space="preserve">2.1. Causal de rechazo del literal G del numeral 1.15 del documento tipo para licitación de obra pública de infraestructura de transporte </w:t>
      </w:r>
    </w:p>
    <w:p w14:paraId="4E9B54BE" w14:textId="77777777" w:rsidR="00ED4402" w:rsidRDefault="00ED4402" w:rsidP="00ED4402">
      <w:pPr>
        <w:spacing w:line="276" w:lineRule="auto"/>
        <w:jc w:val="both"/>
        <w:textAlignment w:val="baseline"/>
        <w:rPr>
          <w:rFonts w:ascii="Arial" w:hAnsi="Arial" w:cs="Arial"/>
          <w:b/>
          <w:bCs/>
          <w:sz w:val="22"/>
          <w:szCs w:val="22"/>
        </w:rPr>
      </w:pPr>
    </w:p>
    <w:p w14:paraId="380ED032" w14:textId="77777777" w:rsidR="00ED4402" w:rsidRPr="00967C55" w:rsidRDefault="00ED4402" w:rsidP="00ED4402">
      <w:pPr>
        <w:shd w:val="clear" w:color="auto" w:fill="FFFFFF"/>
        <w:spacing w:line="276" w:lineRule="auto"/>
        <w:jc w:val="both"/>
        <w:textAlignment w:val="baseline"/>
        <w:rPr>
          <w:rFonts w:ascii="Arial" w:hAnsi="Arial" w:cs="Arial"/>
          <w:color w:val="000000"/>
          <w:sz w:val="22"/>
          <w:szCs w:val="22"/>
        </w:rPr>
      </w:pPr>
      <w:r w:rsidRPr="00967C55">
        <w:rPr>
          <w:rFonts w:ascii="Arial" w:hAnsi="Arial" w:cs="Arial"/>
          <w:color w:val="000000"/>
          <w:sz w:val="22"/>
          <w:szCs w:val="22"/>
          <w:bdr w:val="none" w:sz="0" w:space="0" w:color="auto" w:frame="1"/>
        </w:rPr>
        <w:t>La adopción de los documentos tipo en el ordenamiento jurídico colombiano se incluyó por primera vez en el artículo 4 de la Ley 1882 de 2018. A partir de esta norma, se determinó la obligatoriedad por parte de todas las entidades públicas sometidas al estatuto general de contratación pública de aplicar los documentos tipo adoptados por el gobierno nacional.  </w:t>
      </w:r>
    </w:p>
    <w:p w14:paraId="2B55E4EF" w14:textId="77777777" w:rsidR="00ED4402" w:rsidRPr="00967C55" w:rsidRDefault="00ED4402" w:rsidP="00ED4402">
      <w:pPr>
        <w:shd w:val="clear" w:color="auto" w:fill="FFFFFF"/>
        <w:spacing w:before="120" w:line="276" w:lineRule="auto"/>
        <w:ind w:firstLine="708"/>
        <w:jc w:val="both"/>
        <w:textAlignment w:val="baseline"/>
        <w:rPr>
          <w:rFonts w:ascii="Arial" w:hAnsi="Arial" w:cs="Arial"/>
          <w:color w:val="000000"/>
          <w:sz w:val="22"/>
          <w:szCs w:val="22"/>
        </w:rPr>
      </w:pPr>
      <w:r w:rsidRPr="00967C55">
        <w:rPr>
          <w:rFonts w:ascii="Arial" w:hAnsi="Arial" w:cs="Arial"/>
          <w:color w:val="000000"/>
          <w:sz w:val="22"/>
          <w:szCs w:val="22"/>
          <w:bdr w:val="none" w:sz="0" w:space="0" w:color="auto" w:frame="1"/>
        </w:rPr>
        <w:t>El mencionado artículo 4 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 Esta norma fue modificada por el artículo 1 de la Ley 2022 de 2020, de la siguiente manera: </w:t>
      </w:r>
    </w:p>
    <w:p w14:paraId="193C6557" w14:textId="77777777" w:rsidR="00ED4402" w:rsidRPr="00967C55" w:rsidRDefault="00ED4402" w:rsidP="00ED4402">
      <w:pPr>
        <w:shd w:val="clear" w:color="auto" w:fill="FFFFFF"/>
        <w:spacing w:line="276" w:lineRule="auto"/>
        <w:jc w:val="both"/>
        <w:textAlignment w:val="baseline"/>
        <w:rPr>
          <w:rFonts w:ascii="Arial" w:hAnsi="Arial" w:cs="Arial"/>
          <w:color w:val="000000"/>
          <w:sz w:val="22"/>
          <w:szCs w:val="22"/>
        </w:rPr>
      </w:pPr>
    </w:p>
    <w:p w14:paraId="3D087D24" w14:textId="77777777" w:rsidR="00ED4402" w:rsidRPr="000D724C" w:rsidRDefault="00ED4402" w:rsidP="00ED4402">
      <w:pPr>
        <w:shd w:val="clear" w:color="auto" w:fill="FFFFFF"/>
        <w:ind w:left="709" w:right="709"/>
        <w:jc w:val="both"/>
        <w:textAlignment w:val="baseline"/>
        <w:rPr>
          <w:rFonts w:ascii="Arial" w:hAnsi="Arial" w:cs="Arial"/>
          <w:color w:val="000000"/>
          <w:sz w:val="21"/>
          <w:szCs w:val="21"/>
        </w:rPr>
      </w:pPr>
      <w:r w:rsidRPr="000D724C">
        <w:rPr>
          <w:rFonts w:ascii="Arial" w:hAnsi="Arial" w:cs="Arial"/>
          <w:color w:val="000000"/>
          <w:sz w:val="21"/>
          <w:szCs w:val="21"/>
          <w:bdr w:val="none" w:sz="0" w:space="0" w:color="auto" w:frame="1"/>
          <w:lang w:val="es-ES"/>
        </w:rPr>
        <w:t>«</w:t>
      </w:r>
      <w:r w:rsidRPr="000D724C">
        <w:rPr>
          <w:rFonts w:ascii="Arial" w:hAnsi="Arial" w:cs="Arial"/>
          <w:color w:val="000000"/>
          <w:sz w:val="21"/>
          <w:szCs w:val="21"/>
          <w:bdr w:val="none" w:sz="0" w:space="0" w:color="auto" w:frame="1"/>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09B5B34F" w14:textId="77777777" w:rsidR="00ED4402" w:rsidRPr="000D724C" w:rsidRDefault="00ED4402" w:rsidP="00ED4402">
      <w:pPr>
        <w:shd w:val="clear" w:color="auto" w:fill="FFFFFF"/>
        <w:ind w:left="709" w:right="709"/>
        <w:jc w:val="both"/>
        <w:textAlignment w:val="baseline"/>
        <w:rPr>
          <w:rFonts w:ascii="Arial" w:hAnsi="Arial" w:cs="Arial"/>
          <w:color w:val="000000"/>
          <w:sz w:val="21"/>
          <w:szCs w:val="21"/>
        </w:rPr>
      </w:pPr>
    </w:p>
    <w:p w14:paraId="1AACA063" w14:textId="77777777" w:rsidR="00ED4402" w:rsidRPr="000D724C" w:rsidRDefault="00ED4402" w:rsidP="00ED4402">
      <w:pPr>
        <w:shd w:val="clear" w:color="auto" w:fill="FFFFFF"/>
        <w:ind w:left="709" w:right="709"/>
        <w:jc w:val="both"/>
        <w:textAlignment w:val="baseline"/>
        <w:rPr>
          <w:rFonts w:ascii="Arial" w:hAnsi="Arial" w:cs="Arial"/>
          <w:color w:val="000000"/>
          <w:sz w:val="21"/>
          <w:szCs w:val="21"/>
        </w:rPr>
      </w:pPr>
      <w:r w:rsidRPr="000D724C">
        <w:rPr>
          <w:rFonts w:ascii="Arial" w:hAnsi="Arial" w:cs="Arial"/>
          <w:color w:val="000000"/>
          <w:sz w:val="21"/>
          <w:szCs w:val="21"/>
          <w:bdr w:val="none" w:sz="0" w:space="0" w:color="auto" w:frame="1"/>
        </w:rPr>
        <w:lastRenderedPageBreak/>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6B91C2C4" w14:textId="77777777" w:rsidR="00ED4402" w:rsidRPr="000D724C" w:rsidRDefault="00ED4402" w:rsidP="00ED4402">
      <w:pPr>
        <w:shd w:val="clear" w:color="auto" w:fill="FFFFFF"/>
        <w:ind w:left="709" w:right="709"/>
        <w:jc w:val="both"/>
        <w:textAlignment w:val="baseline"/>
        <w:rPr>
          <w:rFonts w:ascii="Arial" w:hAnsi="Arial" w:cs="Arial"/>
          <w:color w:val="000000"/>
          <w:sz w:val="21"/>
          <w:szCs w:val="21"/>
        </w:rPr>
      </w:pPr>
    </w:p>
    <w:p w14:paraId="51E9BA02" w14:textId="77777777" w:rsidR="00ED4402" w:rsidRPr="000D724C" w:rsidRDefault="00ED4402" w:rsidP="00ED4402">
      <w:pPr>
        <w:shd w:val="clear" w:color="auto" w:fill="FFFFFF"/>
        <w:ind w:left="709" w:right="709"/>
        <w:jc w:val="both"/>
        <w:textAlignment w:val="baseline"/>
        <w:rPr>
          <w:rFonts w:ascii="Arial" w:hAnsi="Arial" w:cs="Arial"/>
          <w:color w:val="000000"/>
          <w:sz w:val="21"/>
          <w:szCs w:val="21"/>
        </w:rPr>
      </w:pPr>
      <w:r w:rsidRPr="000D724C">
        <w:rPr>
          <w:rFonts w:ascii="Arial" w:hAnsi="Arial" w:cs="Arial"/>
          <w:color w:val="000000"/>
          <w:sz w:val="21"/>
          <w:szCs w:val="21"/>
          <w:bdr w:val="none" w:sz="0" w:space="0" w:color="auto" w:frame="1"/>
        </w:rPr>
        <w:t>Con el ánimo de promover la descentralización, el empleo local, el desarrollo, los servicios e industria local, en la adopción de los documentos tipo, se tendrá en cuenta las características propias de las regiones […] </w:t>
      </w:r>
    </w:p>
    <w:p w14:paraId="0E91D2A5" w14:textId="77777777" w:rsidR="00ED4402" w:rsidRPr="000D724C" w:rsidRDefault="00ED4402" w:rsidP="00ED4402">
      <w:pPr>
        <w:shd w:val="clear" w:color="auto" w:fill="FFFFFF"/>
        <w:ind w:left="709" w:right="709"/>
        <w:jc w:val="both"/>
        <w:textAlignment w:val="baseline"/>
        <w:rPr>
          <w:rFonts w:ascii="Arial" w:hAnsi="Arial" w:cs="Arial"/>
          <w:color w:val="000000"/>
          <w:sz w:val="21"/>
          <w:szCs w:val="21"/>
        </w:rPr>
      </w:pPr>
    </w:p>
    <w:p w14:paraId="0B4AB759" w14:textId="77777777" w:rsidR="00ED4402" w:rsidRPr="000D724C" w:rsidRDefault="00ED4402" w:rsidP="00ED4402">
      <w:pPr>
        <w:shd w:val="clear" w:color="auto" w:fill="FFFFFF"/>
        <w:ind w:left="709" w:right="709"/>
        <w:jc w:val="both"/>
        <w:textAlignment w:val="baseline"/>
        <w:rPr>
          <w:rFonts w:ascii="Arial" w:hAnsi="Arial" w:cs="Arial"/>
          <w:color w:val="000000"/>
          <w:sz w:val="21"/>
          <w:szCs w:val="21"/>
        </w:rPr>
      </w:pPr>
      <w:r w:rsidRPr="000D724C">
        <w:rPr>
          <w:rFonts w:ascii="Arial" w:hAnsi="Arial" w:cs="Arial"/>
          <w:color w:val="000000"/>
          <w:sz w:val="21"/>
          <w:szCs w:val="21"/>
          <w:bdr w:val="none" w:sz="0" w:space="0" w:color="auto" w:frame="1"/>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sidRPr="000D724C">
        <w:rPr>
          <w:rFonts w:ascii="Arial" w:hAnsi="Arial" w:cs="Arial"/>
          <w:color w:val="000000"/>
          <w:sz w:val="21"/>
          <w:szCs w:val="21"/>
          <w:bdr w:val="none" w:sz="0" w:space="0" w:color="auto" w:frame="1"/>
          <w:lang w:val="es-ES"/>
        </w:rPr>
        <w:t>».</w:t>
      </w:r>
      <w:r w:rsidRPr="000D724C">
        <w:rPr>
          <w:rFonts w:ascii="Arial" w:hAnsi="Arial" w:cs="Arial"/>
          <w:color w:val="000000"/>
          <w:sz w:val="21"/>
          <w:szCs w:val="21"/>
          <w:bdr w:val="none" w:sz="0" w:space="0" w:color="auto" w:frame="1"/>
        </w:rPr>
        <w:t> </w:t>
      </w:r>
    </w:p>
    <w:p w14:paraId="4C6875AC" w14:textId="77777777" w:rsidR="00ED4402" w:rsidRPr="00967C55" w:rsidRDefault="00ED4402" w:rsidP="00ED4402">
      <w:pPr>
        <w:shd w:val="clear" w:color="auto" w:fill="FFFFFF"/>
        <w:spacing w:line="276" w:lineRule="auto"/>
        <w:jc w:val="both"/>
        <w:textAlignment w:val="baseline"/>
        <w:rPr>
          <w:rFonts w:ascii="Arial" w:hAnsi="Arial" w:cs="Arial"/>
          <w:color w:val="000000"/>
          <w:sz w:val="22"/>
          <w:szCs w:val="22"/>
        </w:rPr>
      </w:pPr>
    </w:p>
    <w:p w14:paraId="5E7724FE" w14:textId="77777777" w:rsidR="00ED4402" w:rsidRPr="00967C55" w:rsidRDefault="00ED4402" w:rsidP="00ED4402">
      <w:pPr>
        <w:shd w:val="clear" w:color="auto" w:fill="FFFFFF"/>
        <w:spacing w:line="276" w:lineRule="auto"/>
        <w:ind w:firstLine="708"/>
        <w:jc w:val="both"/>
        <w:textAlignment w:val="baseline"/>
        <w:rPr>
          <w:rFonts w:ascii="Arial" w:hAnsi="Arial" w:cs="Arial"/>
          <w:color w:val="000000"/>
          <w:sz w:val="22"/>
          <w:szCs w:val="22"/>
        </w:rPr>
      </w:pPr>
      <w:r>
        <w:rPr>
          <w:rFonts w:ascii="Arial" w:hAnsi="Arial" w:cs="Arial"/>
          <w:color w:val="000000"/>
          <w:sz w:val="22"/>
          <w:szCs w:val="22"/>
          <w:bdr w:val="none" w:sz="0" w:space="0" w:color="auto" w:frame="1"/>
        </w:rPr>
        <w:t>De esta manera, l</w:t>
      </w:r>
      <w:r w:rsidRPr="00967C55">
        <w:rPr>
          <w:rFonts w:ascii="Arial" w:hAnsi="Arial" w:cs="Arial"/>
          <w:color w:val="000000"/>
          <w:sz w:val="22"/>
          <w:szCs w:val="22"/>
          <w:bdr w:val="none" w:sz="0" w:space="0" w:color="auto" w:frame="1"/>
        </w:rPr>
        <w:t xml:space="preserve">os documentos tipo contienen parámetros obligatorios para las entidades estatales sometidas al Estatuto General de Contratación de la Administración Pública que adelanten la tipología contractual que estos se encarguen de desarrollar. </w:t>
      </w:r>
      <w:r>
        <w:rPr>
          <w:rFonts w:ascii="Arial" w:hAnsi="Arial" w:cs="Arial"/>
          <w:color w:val="000000"/>
          <w:sz w:val="22"/>
          <w:szCs w:val="22"/>
          <w:bdr w:val="none" w:sz="0" w:space="0" w:color="auto" w:frame="1"/>
        </w:rPr>
        <w:t>Con base en tod</w:t>
      </w:r>
      <w:r w:rsidRPr="00967C55">
        <w:rPr>
          <w:rFonts w:ascii="Arial" w:hAnsi="Arial" w:cs="Arial"/>
          <w:color w:val="000000"/>
          <w:sz w:val="22"/>
          <w:szCs w:val="22"/>
          <w:bdr w:val="none" w:sz="0" w:space="0" w:color="auto" w:frame="1"/>
        </w:rPr>
        <w:t>o</w:t>
      </w:r>
      <w:r>
        <w:rPr>
          <w:rFonts w:ascii="Arial" w:hAnsi="Arial" w:cs="Arial"/>
          <w:color w:val="000000"/>
          <w:sz w:val="22"/>
          <w:szCs w:val="22"/>
          <w:bdr w:val="none" w:sz="0" w:space="0" w:color="auto" w:frame="1"/>
        </w:rPr>
        <w:t xml:space="preserve"> lo anterior, en</w:t>
      </w:r>
      <w:r w:rsidRPr="00967C55">
        <w:rPr>
          <w:rFonts w:ascii="Arial" w:hAnsi="Arial" w:cs="Arial"/>
          <w:color w:val="000000"/>
          <w:sz w:val="22"/>
          <w:szCs w:val="22"/>
          <w:bdr w:val="none" w:sz="0" w:space="0" w:color="auto" w:frame="1"/>
        </w:rPr>
        <w:t xml:space="preserve"> la versión 3 de los pliegos tipo para infraestructura de transporte </w:t>
      </w:r>
      <w:r>
        <w:rPr>
          <w:rFonts w:ascii="Arial" w:hAnsi="Arial" w:cs="Arial"/>
          <w:color w:val="000000"/>
          <w:sz w:val="22"/>
          <w:szCs w:val="22"/>
          <w:bdr w:val="none" w:sz="0" w:space="0" w:color="auto" w:frame="1"/>
        </w:rPr>
        <w:t xml:space="preserve">se incluyeron </w:t>
      </w:r>
      <w:r w:rsidRPr="00967C55">
        <w:rPr>
          <w:rFonts w:ascii="Arial" w:hAnsi="Arial" w:cs="Arial"/>
          <w:color w:val="000000"/>
          <w:sz w:val="22"/>
          <w:szCs w:val="22"/>
          <w:bdr w:val="none" w:sz="0" w:space="0" w:color="auto" w:frame="1"/>
        </w:rPr>
        <w:t>las cáu</w:t>
      </w:r>
      <w:r>
        <w:rPr>
          <w:rFonts w:ascii="Arial" w:hAnsi="Arial" w:cs="Arial"/>
          <w:color w:val="000000"/>
          <w:sz w:val="22"/>
          <w:szCs w:val="22"/>
          <w:bdr w:val="none" w:sz="0" w:space="0" w:color="auto" w:frame="1"/>
        </w:rPr>
        <w:t>sa</w:t>
      </w:r>
      <w:r w:rsidRPr="00967C55">
        <w:rPr>
          <w:rFonts w:ascii="Arial" w:hAnsi="Arial" w:cs="Arial"/>
          <w:color w:val="000000"/>
          <w:sz w:val="22"/>
          <w:szCs w:val="22"/>
          <w:bdr w:val="none" w:sz="0" w:space="0" w:color="auto" w:frame="1"/>
        </w:rPr>
        <w:t>les de rechazo de las ofertas, entre ellas</w:t>
      </w:r>
      <w:r>
        <w:rPr>
          <w:rFonts w:ascii="Arial" w:hAnsi="Arial" w:cs="Arial"/>
          <w:color w:val="000000"/>
          <w:sz w:val="22"/>
          <w:szCs w:val="22"/>
          <w:bdr w:val="none" w:sz="0" w:space="0" w:color="auto" w:frame="1"/>
        </w:rPr>
        <w:t>,</w:t>
      </w:r>
      <w:r w:rsidRPr="00967C55">
        <w:rPr>
          <w:rFonts w:ascii="Arial" w:hAnsi="Arial" w:cs="Arial"/>
          <w:color w:val="000000"/>
          <w:sz w:val="22"/>
          <w:szCs w:val="22"/>
          <w:bdr w:val="none" w:sz="0" w:space="0" w:color="auto" w:frame="1"/>
        </w:rPr>
        <w:t xml:space="preserve"> la causal </w:t>
      </w:r>
      <w:r>
        <w:rPr>
          <w:rFonts w:ascii="Arial" w:hAnsi="Arial" w:cs="Arial"/>
          <w:color w:val="000000"/>
          <w:sz w:val="22"/>
          <w:szCs w:val="22"/>
          <w:bdr w:val="none" w:sz="0" w:space="0" w:color="auto" w:frame="1"/>
        </w:rPr>
        <w:t xml:space="preserve">relativa a la </w:t>
      </w:r>
      <w:r w:rsidRPr="00967C55">
        <w:rPr>
          <w:rFonts w:ascii="Arial" w:hAnsi="Arial" w:cs="Arial"/>
          <w:color w:val="000000"/>
          <w:sz w:val="22"/>
          <w:szCs w:val="22"/>
          <w:bdr w:val="none" w:sz="0" w:space="0" w:color="auto" w:frame="1"/>
        </w:rPr>
        <w:t xml:space="preserve">presente consulta – causal </w:t>
      </w:r>
      <w:r>
        <w:rPr>
          <w:rFonts w:ascii="Arial" w:hAnsi="Arial" w:cs="Arial"/>
          <w:color w:val="000000"/>
          <w:sz w:val="22"/>
          <w:szCs w:val="22"/>
          <w:bdr w:val="none" w:sz="0" w:space="0" w:color="auto" w:frame="1"/>
        </w:rPr>
        <w:t>G</w:t>
      </w:r>
      <w:r w:rsidRPr="00967C55">
        <w:rPr>
          <w:rFonts w:ascii="Arial" w:hAnsi="Arial" w:cs="Arial"/>
          <w:color w:val="000000"/>
          <w:sz w:val="22"/>
          <w:szCs w:val="22"/>
          <w:bdr w:val="none" w:sz="0" w:space="0" w:color="auto" w:frame="1"/>
        </w:rPr>
        <w:t xml:space="preserve"> – </w:t>
      </w:r>
      <w:r>
        <w:rPr>
          <w:rFonts w:ascii="Arial" w:hAnsi="Arial" w:cs="Arial"/>
          <w:color w:val="000000"/>
          <w:sz w:val="22"/>
          <w:szCs w:val="22"/>
          <w:bdr w:val="none" w:sz="0" w:space="0" w:color="auto" w:frame="1"/>
        </w:rPr>
        <w:t>que dispone lo siguiente:</w:t>
      </w:r>
      <w:r w:rsidRPr="00967C55">
        <w:rPr>
          <w:rFonts w:ascii="Arial" w:hAnsi="Arial" w:cs="Arial"/>
          <w:color w:val="000000"/>
          <w:sz w:val="22"/>
          <w:szCs w:val="22"/>
          <w:bdr w:val="none" w:sz="0" w:space="0" w:color="auto" w:frame="1"/>
        </w:rPr>
        <w:t> </w:t>
      </w:r>
      <w:r w:rsidRPr="00967C55">
        <w:rPr>
          <w:rFonts w:ascii="Arial" w:hAnsi="Arial" w:cs="Arial"/>
          <w:b/>
          <w:bCs/>
          <w:color w:val="000000"/>
          <w:sz w:val="22"/>
          <w:szCs w:val="22"/>
          <w:bdr w:val="none" w:sz="0" w:space="0" w:color="auto" w:frame="1"/>
        </w:rPr>
        <w:t> </w:t>
      </w:r>
    </w:p>
    <w:p w14:paraId="1BD3187D" w14:textId="77777777" w:rsidR="00ED4402" w:rsidRPr="00967C55" w:rsidRDefault="00ED4402" w:rsidP="00ED4402">
      <w:pPr>
        <w:shd w:val="clear" w:color="auto" w:fill="FFFFFF"/>
        <w:ind w:left="709" w:right="709"/>
        <w:jc w:val="both"/>
        <w:textAlignment w:val="baseline"/>
        <w:rPr>
          <w:rFonts w:ascii="Arial" w:hAnsi="Arial" w:cs="Arial"/>
          <w:color w:val="000000"/>
          <w:sz w:val="22"/>
          <w:szCs w:val="22"/>
        </w:rPr>
      </w:pPr>
    </w:p>
    <w:p w14:paraId="0C5F42B0" w14:textId="77777777" w:rsidR="00ED4402" w:rsidRPr="002A24AA" w:rsidRDefault="00ED4402" w:rsidP="00ED4402">
      <w:pPr>
        <w:pStyle w:val="Prrafodelista"/>
        <w:spacing w:after="160"/>
        <w:ind w:left="709" w:right="709"/>
        <w:jc w:val="both"/>
        <w:rPr>
          <w:rFonts w:ascii="Arial" w:hAnsi="Arial" w:cs="Arial"/>
          <w:sz w:val="21"/>
          <w:szCs w:val="21"/>
        </w:rPr>
      </w:pPr>
      <w:r w:rsidRPr="000D724C">
        <w:rPr>
          <w:rFonts w:ascii="Arial" w:hAnsi="Arial" w:cs="Arial"/>
          <w:color w:val="000000"/>
          <w:sz w:val="21"/>
          <w:szCs w:val="21"/>
          <w:bdr w:val="none" w:sz="0" w:space="0" w:color="auto" w:frame="1"/>
          <w:lang w:val="es-ES"/>
        </w:rPr>
        <w:t>«</w:t>
      </w:r>
      <w:r w:rsidRPr="000A0AE6">
        <w:rPr>
          <w:rFonts w:ascii="Arial" w:hAnsi="Arial" w:cs="Arial"/>
          <w:color w:val="000000"/>
          <w:sz w:val="21"/>
          <w:szCs w:val="21"/>
          <w:bdr w:val="none" w:sz="0" w:space="0" w:color="auto" w:frame="1"/>
        </w:rPr>
        <w:t xml:space="preserve">G. </w:t>
      </w:r>
      <w:r w:rsidRPr="002A24AA">
        <w:rPr>
          <w:rFonts w:ascii="Arial" w:hAnsi="Arial" w:cs="Arial"/>
          <w:sz w:val="21"/>
          <w:szCs w:val="21"/>
        </w:rPr>
        <w:t>Que el proponente no acredite la presentación de la información para renovar el Registro Único de Proponentes (RUP), a más tardar el quinto día hábil del mes de abril de cada año, o en la fecha que establezca la ley o el reglamento, si fuera una distinta</w:t>
      </w:r>
      <w:r w:rsidRPr="000D724C">
        <w:rPr>
          <w:rFonts w:ascii="Arial" w:hAnsi="Arial" w:cs="Arial"/>
          <w:color w:val="000000"/>
          <w:sz w:val="21"/>
          <w:szCs w:val="21"/>
          <w:bdr w:val="none" w:sz="0" w:space="0" w:color="auto" w:frame="1"/>
          <w:lang w:val="es-ES"/>
        </w:rPr>
        <w:t>»</w:t>
      </w:r>
    </w:p>
    <w:p w14:paraId="3D8E1428" w14:textId="77777777" w:rsidR="00ED4402" w:rsidRDefault="00ED4402" w:rsidP="00ED4402">
      <w:pPr>
        <w:spacing w:line="276" w:lineRule="auto"/>
        <w:ind w:firstLine="708"/>
        <w:jc w:val="both"/>
        <w:rPr>
          <w:rFonts w:ascii="Arial" w:hAnsi="Arial" w:cs="Arial"/>
          <w:sz w:val="22"/>
          <w:szCs w:val="22"/>
          <w:lang w:val="es-ES"/>
        </w:rPr>
      </w:pPr>
      <w:r w:rsidRPr="000A0AE6">
        <w:rPr>
          <w:rFonts w:ascii="Arial" w:hAnsi="Arial" w:cs="Arial"/>
          <w:color w:val="000000"/>
          <w:sz w:val="22"/>
          <w:szCs w:val="22"/>
          <w:lang w:val="es-ES"/>
        </w:rPr>
        <w:t>En el entendido de que la regla general es la «inalterabilidad» de los documentos tipo por parte de las entidades estatales,</w:t>
      </w:r>
      <w:r>
        <w:rPr>
          <w:rFonts w:ascii="Arial" w:hAnsi="Arial" w:cs="Arial"/>
          <w:color w:val="000000"/>
          <w:sz w:val="22"/>
          <w:szCs w:val="22"/>
          <w:lang w:val="es-ES"/>
        </w:rPr>
        <w:t xml:space="preserve"> la presente causal no es la excepción, ya que esta </w:t>
      </w:r>
      <w:r w:rsidRPr="000E5B04">
        <w:rPr>
          <w:rFonts w:ascii="Arial" w:hAnsi="Arial" w:cs="Arial"/>
          <w:color w:val="000000"/>
          <w:sz w:val="22"/>
          <w:szCs w:val="22"/>
          <w:lang w:val="es-ES"/>
        </w:rPr>
        <w:t>no es</w:t>
      </w:r>
      <w:r>
        <w:rPr>
          <w:rFonts w:ascii="Arial" w:hAnsi="Arial" w:cs="Arial"/>
          <w:color w:val="000000"/>
          <w:sz w:val="22"/>
          <w:szCs w:val="22"/>
          <w:lang w:val="es-ES"/>
        </w:rPr>
        <w:t xml:space="preserve"> </w:t>
      </w:r>
      <w:r w:rsidRPr="000E5B04">
        <w:rPr>
          <w:rFonts w:ascii="Arial" w:hAnsi="Arial" w:cs="Arial"/>
          <w:color w:val="000000"/>
          <w:sz w:val="22"/>
          <w:szCs w:val="22"/>
          <w:lang w:val="es-ES"/>
        </w:rPr>
        <w:t>de aquellas susceptibles de diligenciamiento o modificación por parte de las entidades, en consecuencia, su contenido es inalterable</w:t>
      </w:r>
      <w:r>
        <w:rPr>
          <w:rFonts w:ascii="Arial" w:hAnsi="Arial" w:cs="Arial"/>
          <w:color w:val="000000"/>
          <w:sz w:val="22"/>
          <w:szCs w:val="22"/>
          <w:lang w:val="es-ES"/>
        </w:rPr>
        <w:t xml:space="preserve"> y obligatorio</w:t>
      </w:r>
      <w:r>
        <w:rPr>
          <w:rFonts w:ascii="Arial" w:hAnsi="Arial" w:cs="Arial"/>
          <w:sz w:val="22"/>
          <w:szCs w:val="22"/>
          <w:lang w:val="es-ES"/>
        </w:rPr>
        <w:t xml:space="preserve">. </w:t>
      </w:r>
    </w:p>
    <w:p w14:paraId="0EA8218B" w14:textId="77777777" w:rsidR="00ED4402" w:rsidRPr="0094260A" w:rsidRDefault="00ED4402" w:rsidP="00ED4402">
      <w:pPr>
        <w:spacing w:line="276" w:lineRule="auto"/>
        <w:jc w:val="both"/>
        <w:rPr>
          <w:rFonts w:ascii="Arial" w:eastAsia="Calibri" w:hAnsi="Arial" w:cs="Arial"/>
          <w:sz w:val="22"/>
          <w:lang w:val="es-ES"/>
        </w:rPr>
      </w:pPr>
    </w:p>
    <w:p w14:paraId="631B9142" w14:textId="77777777" w:rsidR="00ED4402" w:rsidRPr="00CA722C" w:rsidRDefault="00ED4402" w:rsidP="00ED4402">
      <w:pPr>
        <w:pStyle w:val="paragraph"/>
        <w:spacing w:before="0" w:beforeAutospacing="0" w:after="0" w:afterAutospacing="0"/>
        <w:jc w:val="both"/>
        <w:textAlignment w:val="baseline"/>
        <w:rPr>
          <w:rFonts w:ascii="Segoe UI" w:hAnsi="Segoe UI" w:cs="Segoe UI"/>
          <w:sz w:val="18"/>
          <w:szCs w:val="18"/>
        </w:rPr>
      </w:pPr>
      <w:r w:rsidRPr="002A24AA">
        <w:rPr>
          <w:rFonts w:ascii="Arial" w:eastAsia="Calibri" w:hAnsi="Arial" w:cs="Arial"/>
          <w:b/>
          <w:bCs/>
          <w:sz w:val="22"/>
        </w:rPr>
        <w:t>2.1.</w:t>
      </w:r>
      <w:r>
        <w:rPr>
          <w:rFonts w:ascii="Arial" w:eastAsia="Calibri" w:hAnsi="Arial" w:cs="Arial"/>
          <w:sz w:val="22"/>
        </w:rPr>
        <w:t xml:space="preserve"> </w:t>
      </w:r>
      <w:r w:rsidRPr="00265C4F">
        <w:rPr>
          <w:rFonts w:ascii="Arial" w:hAnsi="Arial" w:cs="Arial"/>
          <w:b/>
          <w:sz w:val="22"/>
        </w:rPr>
        <w:t>Renovación del Registro Único de Proponentes – RUP y sus efectos durante la verificación de la informació</w:t>
      </w:r>
      <w:r>
        <w:rPr>
          <w:rFonts w:ascii="Arial" w:hAnsi="Arial" w:cs="Arial"/>
          <w:b/>
          <w:sz w:val="22"/>
        </w:rPr>
        <w:t>n</w:t>
      </w:r>
    </w:p>
    <w:p w14:paraId="33A080EC" w14:textId="77777777" w:rsidR="00ED4402" w:rsidRPr="00CA722C" w:rsidRDefault="00ED4402" w:rsidP="00ED4402">
      <w:pPr>
        <w:pStyle w:val="paragraph"/>
        <w:spacing w:before="0" w:beforeAutospacing="0" w:after="0" w:afterAutospacing="0"/>
        <w:jc w:val="both"/>
        <w:textAlignment w:val="baseline"/>
        <w:rPr>
          <w:rFonts w:ascii="Segoe UI" w:hAnsi="Segoe UI" w:cs="Segoe UI"/>
          <w:sz w:val="18"/>
          <w:szCs w:val="18"/>
        </w:rPr>
      </w:pPr>
    </w:p>
    <w:p w14:paraId="2F7E9F73" w14:textId="77777777" w:rsidR="00ED4402" w:rsidRPr="00265C4F" w:rsidRDefault="00ED4402" w:rsidP="00ED4402">
      <w:pPr>
        <w:spacing w:after="120" w:line="276" w:lineRule="auto"/>
        <w:jc w:val="both"/>
        <w:rPr>
          <w:rFonts w:ascii="Arial" w:hAnsi="Arial" w:cs="Arial"/>
          <w:sz w:val="22"/>
        </w:rPr>
      </w:pPr>
      <w:r w:rsidRPr="00265C4F">
        <w:rPr>
          <w:rFonts w:ascii="Arial" w:hAnsi="Arial" w:cs="Arial"/>
          <w:sz w:val="22"/>
        </w:rPr>
        <w:t xml:space="preserve">Las cámaras de comercio, de acuerdo con el </w:t>
      </w:r>
      <w:r>
        <w:rPr>
          <w:rFonts w:ascii="Arial" w:hAnsi="Arial" w:cs="Arial"/>
          <w:sz w:val="22"/>
        </w:rPr>
        <w:t>numeral</w:t>
      </w:r>
      <w:r w:rsidRPr="00265C4F">
        <w:rPr>
          <w:rFonts w:ascii="Arial" w:hAnsi="Arial" w:cs="Arial"/>
          <w:sz w:val="22"/>
        </w:rPr>
        <w:t xml:space="preserve"> 6.1</w:t>
      </w:r>
      <w:r>
        <w:rPr>
          <w:rFonts w:ascii="Arial" w:hAnsi="Arial" w:cs="Arial"/>
          <w:sz w:val="22"/>
        </w:rPr>
        <w:t xml:space="preserve"> del artículo 6</w:t>
      </w:r>
      <w:r w:rsidRPr="00265C4F">
        <w:rPr>
          <w:rFonts w:ascii="Arial" w:hAnsi="Arial" w:cs="Arial"/>
          <w:sz w:val="22"/>
        </w:rPr>
        <w:t xml:space="preserve"> de la Ley 1150 de 2007 y con el artículo 2.2.1.1.1.5.3. del Decreto 1082 de 2015, verificarán y certificarán los requisitos habilitantes de experiencia, capacidad jurídica, capacidad financiera y de organización. De acuerdo con lo establecido en el numeral 6.3 de</w:t>
      </w:r>
      <w:r>
        <w:rPr>
          <w:rFonts w:ascii="Arial" w:hAnsi="Arial" w:cs="Arial"/>
          <w:sz w:val="22"/>
        </w:rPr>
        <w:t>l artículo 6 de</w:t>
      </w:r>
      <w:r w:rsidRPr="00265C4F">
        <w:rPr>
          <w:rFonts w:ascii="Arial" w:hAnsi="Arial" w:cs="Arial"/>
          <w:sz w:val="22"/>
        </w:rPr>
        <w:t xml:space="preserve"> la Ley 1150 de 2007, la cámara de comercio, verificada la información aportada por el proponente, publicará el acto de inscripción del Registro Único de Proponentes, contra el </w:t>
      </w:r>
      <w:r>
        <w:rPr>
          <w:rFonts w:ascii="Arial" w:hAnsi="Arial" w:cs="Arial"/>
          <w:sz w:val="22"/>
        </w:rPr>
        <w:t>que</w:t>
      </w:r>
      <w:r w:rsidRPr="00265C4F">
        <w:rPr>
          <w:rFonts w:ascii="Arial" w:hAnsi="Arial" w:cs="Arial"/>
          <w:sz w:val="22"/>
        </w:rPr>
        <w:t xml:space="preserve"> cualquier persona podrá interponer recurso de reposición dentro de los diez </w:t>
      </w:r>
      <w:r>
        <w:rPr>
          <w:rFonts w:ascii="Arial" w:hAnsi="Arial" w:cs="Arial"/>
          <w:sz w:val="22"/>
        </w:rPr>
        <w:t>–</w:t>
      </w:r>
      <w:r w:rsidRPr="00265C4F">
        <w:rPr>
          <w:rFonts w:ascii="Arial" w:hAnsi="Arial" w:cs="Arial"/>
          <w:sz w:val="22"/>
        </w:rPr>
        <w:t>10</w:t>
      </w:r>
      <w:r>
        <w:rPr>
          <w:rFonts w:ascii="Arial" w:hAnsi="Arial" w:cs="Arial"/>
          <w:sz w:val="22"/>
        </w:rPr>
        <w:t>–</w:t>
      </w:r>
      <w:r w:rsidRPr="00265C4F">
        <w:rPr>
          <w:rFonts w:ascii="Arial" w:hAnsi="Arial" w:cs="Arial"/>
          <w:sz w:val="22"/>
        </w:rPr>
        <w:t xml:space="preserve"> días hábiles </w:t>
      </w:r>
      <w:r w:rsidRPr="00265C4F">
        <w:rPr>
          <w:rFonts w:ascii="Arial" w:hAnsi="Arial" w:cs="Arial"/>
          <w:sz w:val="22"/>
        </w:rPr>
        <w:lastRenderedPageBreak/>
        <w:t xml:space="preserve">siguientes contados a partir de su publicación –posibilidad aplicable frente a la </w:t>
      </w:r>
      <w:r w:rsidRPr="00265C4F">
        <w:rPr>
          <w:rFonts w:ascii="Arial" w:hAnsi="Arial" w:cs="Arial"/>
          <w:i/>
          <w:iCs/>
          <w:sz w:val="22"/>
        </w:rPr>
        <w:t>inscripción, renovación o actualización–</w:t>
      </w:r>
      <w:r w:rsidRPr="00265C4F">
        <w:rPr>
          <w:rStyle w:val="Refdenotaalpie"/>
          <w:rFonts w:ascii="Arial" w:hAnsi="Arial" w:cs="Arial"/>
          <w:sz w:val="22"/>
        </w:rPr>
        <w:footnoteReference w:id="1"/>
      </w:r>
      <w:r w:rsidRPr="00265C4F">
        <w:rPr>
          <w:rFonts w:ascii="Arial" w:hAnsi="Arial" w:cs="Arial"/>
          <w:sz w:val="22"/>
        </w:rPr>
        <w:t>. En firme el acto administrativo que realiza la inscripción en el Registro Único de Proponentes se podrá demandar su nulidad sin que la presentación de la demanda suspenda la inscripción del RUP.</w:t>
      </w:r>
    </w:p>
    <w:p w14:paraId="27B7BDB8" w14:textId="77777777" w:rsidR="00ED4402" w:rsidRPr="00265C4F" w:rsidRDefault="00ED4402" w:rsidP="00ED4402">
      <w:pPr>
        <w:spacing w:line="276" w:lineRule="auto"/>
        <w:ind w:firstLine="708"/>
        <w:jc w:val="both"/>
        <w:rPr>
          <w:rFonts w:ascii="Arial" w:eastAsia="Calibri" w:hAnsi="Arial" w:cs="Arial"/>
          <w:sz w:val="22"/>
        </w:rPr>
      </w:pPr>
      <w:r w:rsidRPr="00265C4F">
        <w:rPr>
          <w:rFonts w:ascii="Arial" w:eastAsia="Calibri" w:hAnsi="Arial" w:cs="Arial"/>
          <w:sz w:val="22"/>
        </w:rPr>
        <w:t>De otro lado, el artículo 2.2.1.1.1.5.1. del Decreto 1082 de 2015 señala que las personas inscritas en el RUP deben presentar la información para renovar su registro a más tardar el quinto día hábil del mes de abril de cada año</w:t>
      </w:r>
      <w:r>
        <w:rPr>
          <w:rFonts w:ascii="Arial" w:eastAsia="Calibri" w:hAnsi="Arial" w:cs="Arial"/>
          <w:sz w:val="22"/>
        </w:rPr>
        <w:t>,</w:t>
      </w:r>
      <w:r w:rsidRPr="00265C4F">
        <w:rPr>
          <w:rFonts w:ascii="Arial" w:eastAsia="Calibri" w:hAnsi="Arial" w:cs="Arial"/>
          <w:sz w:val="22"/>
        </w:rPr>
        <w:t xml:space="preserve"> de lo contrario cesan los efectos del RUP</w:t>
      </w:r>
      <w:r w:rsidRPr="00265C4F">
        <w:rPr>
          <w:rStyle w:val="Refdenotaalpie"/>
          <w:rFonts w:ascii="Arial" w:eastAsia="Calibri" w:hAnsi="Arial" w:cs="Arial"/>
          <w:sz w:val="22"/>
        </w:rPr>
        <w:footnoteReference w:id="2"/>
      </w:r>
      <w:r w:rsidRPr="00265C4F">
        <w:rPr>
          <w:rFonts w:ascii="Arial" w:eastAsia="Calibri" w:hAnsi="Arial" w:cs="Arial"/>
          <w:sz w:val="22"/>
        </w:rPr>
        <w:t xml:space="preserve">. </w:t>
      </w:r>
      <w:r>
        <w:rPr>
          <w:rFonts w:ascii="Arial" w:eastAsia="Calibri" w:hAnsi="Arial" w:cs="Arial"/>
          <w:sz w:val="22"/>
        </w:rPr>
        <w:t>Además</w:t>
      </w:r>
      <w:r w:rsidRPr="00265C4F">
        <w:rPr>
          <w:rFonts w:ascii="Arial" w:eastAsia="Calibri" w:hAnsi="Arial" w:cs="Arial"/>
          <w:sz w:val="22"/>
        </w:rPr>
        <w:t>, el Consejo de Estado en sentencia del 19 de septiembre de 2019 señaló la finalidad de la renovación del RUP y las consecuencias de no hacerlo en el término previsto:</w:t>
      </w:r>
    </w:p>
    <w:p w14:paraId="4EF6057F" w14:textId="77777777" w:rsidR="00ED4402" w:rsidRPr="00265C4F" w:rsidRDefault="00ED4402" w:rsidP="00ED4402">
      <w:pPr>
        <w:spacing w:line="276" w:lineRule="auto"/>
        <w:jc w:val="both"/>
        <w:rPr>
          <w:rFonts w:ascii="Arial" w:eastAsia="Calibri" w:hAnsi="Arial" w:cs="Arial"/>
          <w:sz w:val="22"/>
        </w:rPr>
      </w:pPr>
    </w:p>
    <w:p w14:paraId="4F3DC82E" w14:textId="77777777" w:rsidR="00ED4402" w:rsidRPr="00265C4F" w:rsidRDefault="00ED4402" w:rsidP="00ED4402">
      <w:pPr>
        <w:tabs>
          <w:tab w:val="left" w:pos="567"/>
        </w:tabs>
        <w:ind w:left="709" w:right="709"/>
        <w:jc w:val="both"/>
        <w:rPr>
          <w:rFonts w:ascii="Arial" w:hAnsi="Arial" w:cs="Arial"/>
          <w:sz w:val="21"/>
          <w:szCs w:val="21"/>
        </w:rPr>
      </w:pPr>
      <w:r w:rsidRPr="000D724C">
        <w:rPr>
          <w:rFonts w:ascii="Arial" w:hAnsi="Arial" w:cs="Arial"/>
          <w:color w:val="000000"/>
          <w:sz w:val="21"/>
          <w:szCs w:val="21"/>
          <w:bdr w:val="none" w:sz="0" w:space="0" w:color="auto" w:frame="1"/>
          <w:lang w:val="es-ES"/>
        </w:rPr>
        <w:t>«</w:t>
      </w:r>
      <w:r w:rsidRPr="00265C4F">
        <w:rPr>
          <w:rFonts w:ascii="Arial" w:hAnsi="Arial" w:cs="Arial"/>
          <w:sz w:val="21"/>
          <w:szCs w:val="21"/>
        </w:rPr>
        <w:t xml:space="preserve">Al respecto, no puede perderse de vista que la finalidad principal de la renovación del RUP, al margen de que con ese acto se nutra del registro de </w:t>
      </w:r>
      <w:r w:rsidRPr="00265C4F">
        <w:rPr>
          <w:rFonts w:ascii="Arial" w:hAnsi="Arial" w:cs="Arial"/>
          <w:sz w:val="21"/>
          <w:szCs w:val="21"/>
        </w:rPr>
        <w:lastRenderedPageBreak/>
        <w:t xml:space="preserve">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10356DE5" w14:textId="77777777" w:rsidR="00ED4402" w:rsidRPr="00077733" w:rsidRDefault="00ED4402" w:rsidP="00ED4402">
      <w:pPr>
        <w:tabs>
          <w:tab w:val="left" w:pos="567"/>
        </w:tabs>
        <w:ind w:left="709" w:right="709"/>
        <w:jc w:val="both"/>
        <w:rPr>
          <w:rFonts w:ascii="Arial" w:hAnsi="Arial" w:cs="Arial"/>
          <w:sz w:val="16"/>
          <w:szCs w:val="16"/>
        </w:rPr>
      </w:pPr>
    </w:p>
    <w:p w14:paraId="6CC5B438" w14:textId="77777777" w:rsidR="00ED4402" w:rsidRPr="00265C4F" w:rsidRDefault="00ED4402" w:rsidP="00ED4402">
      <w:pPr>
        <w:tabs>
          <w:tab w:val="left" w:pos="567"/>
        </w:tabs>
        <w:ind w:left="709" w:right="709"/>
        <w:jc w:val="both"/>
        <w:rPr>
          <w:rFonts w:ascii="Arial" w:hAnsi="Arial" w:cs="Arial"/>
          <w:sz w:val="21"/>
          <w:szCs w:val="21"/>
        </w:rPr>
      </w:pPr>
      <w:r w:rsidRPr="00265C4F">
        <w:rPr>
          <w:rFonts w:ascii="Arial" w:hAnsi="Arial" w:cs="Arial"/>
          <w:sz w:val="21"/>
          <w:szCs w:val="21"/>
        </w:rPr>
        <w:t xml:space="preserve">Ante ese panorama, </w:t>
      </w:r>
      <w:bookmarkStart w:id="2" w:name="_Hlk20983873"/>
      <w:r w:rsidRPr="00265C4F">
        <w:rPr>
          <w:rFonts w:ascii="Arial" w:hAnsi="Arial" w:cs="Arial"/>
          <w:sz w:val="21"/>
          <w:szCs w:val="21"/>
        </w:rPr>
        <w:t>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0D724C">
        <w:rPr>
          <w:rFonts w:ascii="Arial" w:hAnsi="Arial" w:cs="Arial"/>
          <w:color w:val="000000"/>
          <w:sz w:val="21"/>
          <w:szCs w:val="21"/>
          <w:bdr w:val="none" w:sz="0" w:space="0" w:color="auto" w:frame="1"/>
          <w:lang w:val="es-ES"/>
        </w:rPr>
        <w:t>».</w:t>
      </w:r>
      <w:r w:rsidRPr="00265C4F">
        <w:rPr>
          <w:rStyle w:val="Refdenotaalpie"/>
          <w:rFonts w:ascii="Arial" w:hAnsi="Arial" w:cs="Arial"/>
          <w:sz w:val="21"/>
          <w:szCs w:val="21"/>
        </w:rPr>
        <w:footnoteReference w:id="3"/>
      </w:r>
    </w:p>
    <w:bookmarkEnd w:id="2"/>
    <w:p w14:paraId="779FB3DD" w14:textId="77777777" w:rsidR="00ED4402" w:rsidRPr="00265C4F" w:rsidRDefault="00ED4402" w:rsidP="00ED4402">
      <w:pPr>
        <w:jc w:val="both"/>
        <w:rPr>
          <w:rFonts w:ascii="Arial" w:eastAsia="Calibri" w:hAnsi="Arial" w:cs="Arial"/>
          <w:sz w:val="22"/>
        </w:rPr>
      </w:pPr>
      <w:r w:rsidRPr="00265C4F">
        <w:rPr>
          <w:rFonts w:ascii="Arial" w:eastAsia="Calibri" w:hAnsi="Arial" w:cs="Arial"/>
          <w:sz w:val="22"/>
        </w:rPr>
        <w:t xml:space="preserve"> </w:t>
      </w:r>
    </w:p>
    <w:p w14:paraId="44C4184D" w14:textId="77777777" w:rsidR="00ED4402" w:rsidRPr="00265C4F" w:rsidRDefault="00ED4402" w:rsidP="00ED4402">
      <w:pPr>
        <w:spacing w:after="120" w:line="276" w:lineRule="auto"/>
        <w:ind w:firstLine="708"/>
        <w:jc w:val="both"/>
        <w:rPr>
          <w:rFonts w:ascii="Arial" w:eastAsia="Calibri" w:hAnsi="Arial" w:cs="Arial"/>
          <w:sz w:val="22"/>
        </w:rPr>
      </w:pPr>
      <w:r w:rsidRPr="00265C4F">
        <w:rPr>
          <w:rFonts w:ascii="Arial" w:eastAsia="Calibri" w:hAnsi="Arial" w:cs="Arial"/>
          <w:sz w:val="22"/>
        </w:rPr>
        <w:t xml:space="preserve">Conforme a lo anterior, en armonía con lo señalado en el artículo 2.2.1.1.1.5.1. del Decreto 1082 de 2015, </w:t>
      </w:r>
      <w:r w:rsidRPr="00265C4F">
        <w:rPr>
          <w:rFonts w:ascii="Arial" w:eastAsia="Calibri" w:hAnsi="Arial" w:cs="Arial"/>
          <w:i/>
          <w:sz w:val="22"/>
        </w:rPr>
        <w:t>si el proponente</w:t>
      </w:r>
      <w:r w:rsidRPr="00265C4F">
        <w:rPr>
          <w:rFonts w:ascii="Arial" w:eastAsia="Calibri" w:hAnsi="Arial" w:cs="Arial"/>
          <w:sz w:val="22"/>
        </w:rPr>
        <w:t xml:space="preserve"> </w:t>
      </w:r>
      <w:r w:rsidRPr="00265C4F">
        <w:rPr>
          <w:rFonts w:ascii="Arial" w:eastAsia="Calibri" w:hAnsi="Arial" w:cs="Arial"/>
          <w:i/>
          <w:sz w:val="22"/>
        </w:rPr>
        <w:t>no presenta la información para renovar su registro</w:t>
      </w:r>
      <w:r w:rsidRPr="00265C4F">
        <w:rPr>
          <w:rFonts w:ascii="Arial" w:eastAsia="Calibri" w:hAnsi="Arial" w:cs="Arial"/>
          <w:sz w:val="22"/>
        </w:rPr>
        <w:t xml:space="preserve"> antes del quinto día hábil del mes de abril de cada año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14:paraId="31E514EB" w14:textId="77777777" w:rsidR="00ED4402" w:rsidRPr="00265C4F" w:rsidRDefault="00ED4402" w:rsidP="00ED4402">
      <w:pPr>
        <w:spacing w:after="120" w:line="276" w:lineRule="auto"/>
        <w:ind w:firstLine="708"/>
        <w:jc w:val="both"/>
        <w:rPr>
          <w:rFonts w:ascii="Arial" w:eastAsia="Calibri" w:hAnsi="Arial" w:cs="Arial"/>
          <w:sz w:val="22"/>
        </w:rPr>
      </w:pPr>
      <w:r w:rsidRPr="00265C4F">
        <w:rPr>
          <w:rFonts w:ascii="Arial" w:eastAsia="Calibri" w:hAnsi="Arial" w:cs="Arial"/>
          <w:sz w:val="22"/>
        </w:rPr>
        <w:t xml:space="preserve">Tratándose del trámite de </w:t>
      </w:r>
      <w:r w:rsidRPr="00265C4F">
        <w:rPr>
          <w:rFonts w:ascii="Arial" w:eastAsia="Calibri" w:hAnsi="Arial" w:cs="Arial"/>
          <w:i/>
          <w:sz w:val="22"/>
        </w:rPr>
        <w:t>renovación,</w:t>
      </w:r>
      <w:r w:rsidRPr="00265C4F">
        <w:rPr>
          <w:rFonts w:ascii="Arial" w:eastAsia="Calibri" w:hAnsi="Arial" w:cs="Arial"/>
          <w:sz w:val="22"/>
        </w:rPr>
        <w:t xml:space="preserve"> la persona que haya presentado la información para renovar su registro a más tardar al quinto día hábil del mes de abril, cumpliendo con el requisito establecido en el artículo 2.2.1.1.1.5.1., puede participar en los procedimientos de selección, debiéndose tener en cuenta la información «antigua»</w:t>
      </w:r>
      <w:r>
        <w:rPr>
          <w:rFonts w:ascii="Arial" w:eastAsia="Calibri" w:hAnsi="Arial" w:cs="Arial"/>
          <w:sz w:val="22"/>
        </w:rPr>
        <w:t xml:space="preserve">. De esta manera, </w:t>
      </w:r>
      <w:r w:rsidRPr="00265C4F">
        <w:rPr>
          <w:rFonts w:ascii="Arial" w:eastAsia="Calibri" w:hAnsi="Arial" w:cs="Arial"/>
          <w:sz w:val="22"/>
        </w:rPr>
        <w:t>en el período comprendido entre el momento de la solicitud de renovación y el momento de la firmeza de la nueva información, se permite que emplee la información del RUP que está en firme antes de iniciar el trámite de renovación, cuyos efectos no han cesado por encontrarse vigente.</w:t>
      </w:r>
    </w:p>
    <w:p w14:paraId="3C605822" w14:textId="77777777" w:rsidR="00ED4402" w:rsidRPr="00265C4F" w:rsidRDefault="00ED4402" w:rsidP="00ED4402">
      <w:pPr>
        <w:spacing w:after="120" w:line="276" w:lineRule="auto"/>
        <w:ind w:firstLine="708"/>
        <w:jc w:val="both"/>
        <w:rPr>
          <w:rFonts w:ascii="Arial" w:eastAsia="Calibri" w:hAnsi="Arial" w:cs="Arial"/>
          <w:sz w:val="22"/>
        </w:rPr>
      </w:pPr>
      <w:r w:rsidRPr="00265C4F">
        <w:rPr>
          <w:rFonts w:ascii="Arial" w:eastAsia="Calibri" w:hAnsi="Arial" w:cs="Arial"/>
          <w:sz w:val="22"/>
        </w:rPr>
        <w:t>Así las cosas, para verificar que los efectos del RUP no han cesado, es necesario que el certificado contenga la anotación de que el inscrito, a más tardar el quinto día hábil de abril de cada año,</w:t>
      </w:r>
      <w:r w:rsidRPr="00265C4F" w:rsidDel="00B14FC4">
        <w:rPr>
          <w:rFonts w:ascii="Arial" w:eastAsia="Calibri" w:hAnsi="Arial" w:cs="Arial"/>
          <w:sz w:val="22"/>
        </w:rPr>
        <w:t xml:space="preserve"> </w:t>
      </w:r>
      <w:r w:rsidRPr="00265C4F">
        <w:rPr>
          <w:rFonts w:ascii="Arial" w:eastAsia="Calibri" w:hAnsi="Arial" w:cs="Arial"/>
          <w:sz w:val="22"/>
        </w:rPr>
        <w:t>radicó ante la cámara de comercio los documentos para la renovación. En todo caso, si tal circunstancia no estuviere inscrita en el certificado, se podrá acreditar a través del medio documental expedido por la cámara de comercio correspondiente</w:t>
      </w:r>
      <w:r>
        <w:rPr>
          <w:rFonts w:ascii="Arial" w:eastAsia="Calibri" w:hAnsi="Arial" w:cs="Arial"/>
          <w:sz w:val="22"/>
        </w:rPr>
        <w:t>.</w:t>
      </w:r>
      <w:r w:rsidRPr="00265C4F">
        <w:rPr>
          <w:rFonts w:ascii="Arial" w:eastAsia="Calibri" w:hAnsi="Arial" w:cs="Arial"/>
          <w:sz w:val="22"/>
        </w:rPr>
        <w:t xml:space="preserve"> </w:t>
      </w:r>
      <w:r>
        <w:rPr>
          <w:rFonts w:ascii="Arial" w:eastAsia="Calibri" w:hAnsi="Arial" w:cs="Arial"/>
          <w:sz w:val="22"/>
        </w:rPr>
        <w:t>A</w:t>
      </w:r>
      <w:r w:rsidRPr="00265C4F">
        <w:rPr>
          <w:rFonts w:ascii="Arial" w:eastAsia="Calibri" w:hAnsi="Arial" w:cs="Arial"/>
          <w:sz w:val="22"/>
        </w:rPr>
        <w:t xml:space="preserve">sí, por no </w:t>
      </w:r>
      <w:r>
        <w:rPr>
          <w:rFonts w:ascii="Arial" w:eastAsia="Calibri" w:hAnsi="Arial" w:cs="Arial"/>
          <w:sz w:val="22"/>
        </w:rPr>
        <w:t>existir</w:t>
      </w:r>
      <w:r w:rsidRPr="00265C4F">
        <w:rPr>
          <w:rFonts w:ascii="Arial" w:eastAsia="Calibri" w:hAnsi="Arial" w:cs="Arial"/>
          <w:sz w:val="22"/>
        </w:rPr>
        <w:t xml:space="preserve"> tarifa legal que permita establecer la forma de acreditar el trámite de </w:t>
      </w:r>
      <w:r w:rsidRPr="00265C4F">
        <w:rPr>
          <w:rFonts w:ascii="Arial" w:eastAsia="Calibri" w:hAnsi="Arial" w:cs="Arial"/>
          <w:sz w:val="22"/>
        </w:rPr>
        <w:lastRenderedPageBreak/>
        <w:t xml:space="preserve">renovación, la entidad estatal debe verificar que el documento aportado por el proponente ofrezca certeza sobre el estado del trámite. </w:t>
      </w:r>
    </w:p>
    <w:p w14:paraId="5721E53F" w14:textId="77777777" w:rsidR="00ED4402" w:rsidRPr="00265C4F" w:rsidRDefault="00ED4402" w:rsidP="00ED4402">
      <w:pPr>
        <w:spacing w:after="120" w:line="276" w:lineRule="auto"/>
        <w:ind w:firstLine="709"/>
        <w:jc w:val="both"/>
        <w:rPr>
          <w:rFonts w:ascii="Arial" w:eastAsia="Calibri" w:hAnsi="Arial" w:cs="Arial"/>
          <w:sz w:val="22"/>
        </w:rPr>
      </w:pPr>
      <w:r w:rsidRPr="00265C4F">
        <w:rPr>
          <w:rFonts w:ascii="Arial" w:eastAsia="Calibri" w:hAnsi="Arial" w:cs="Arial"/>
          <w:sz w:val="22"/>
        </w:rPr>
        <w:t>Dicho esto, la firmeza del acto de inscripción, renovación y actualización del RUP debe armonizarse con las prescripciones establecidas para la generalidad de los actos administrativos, esto es, de acuerdo con el artículo 87 de la Ley 1437 de 2011</w:t>
      </w:r>
      <w:r w:rsidRPr="00265C4F">
        <w:rPr>
          <w:rStyle w:val="Refdenotaalpie"/>
          <w:rFonts w:ascii="Arial" w:eastAsia="Calibri" w:hAnsi="Arial" w:cs="Arial"/>
          <w:sz w:val="22"/>
        </w:rPr>
        <w:footnoteReference w:id="4"/>
      </w:r>
      <w:r w:rsidRPr="00265C4F">
        <w:rPr>
          <w:rFonts w:ascii="Arial" w:eastAsia="Calibri" w:hAnsi="Arial" w:cs="Arial"/>
          <w:sz w:val="22"/>
        </w:rPr>
        <w:t xml:space="preserve">. Conforme a lo anterior, 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w:t>
      </w:r>
    </w:p>
    <w:p w14:paraId="4A647402" w14:textId="77777777" w:rsidR="00ED4402" w:rsidRPr="00265C4F" w:rsidRDefault="00ED4402" w:rsidP="00ED4402">
      <w:pPr>
        <w:spacing w:after="120" w:line="276" w:lineRule="auto"/>
        <w:ind w:firstLine="709"/>
        <w:jc w:val="both"/>
        <w:rPr>
          <w:rFonts w:ascii="Arial" w:eastAsia="Calibri" w:hAnsi="Arial" w:cs="Arial"/>
          <w:sz w:val="22"/>
        </w:rPr>
      </w:pPr>
      <w:r w:rsidRPr="00265C4F">
        <w:rPr>
          <w:rFonts w:ascii="Arial" w:eastAsia="Calibri" w:hAnsi="Arial" w:cs="Arial"/>
          <w:sz w:val="22"/>
        </w:rPr>
        <w:t xml:space="preserve">Así </w:t>
      </w:r>
      <w:r>
        <w:rPr>
          <w:rFonts w:ascii="Arial" w:eastAsia="Calibri" w:hAnsi="Arial" w:cs="Arial"/>
          <w:sz w:val="22"/>
        </w:rPr>
        <w:t>las cosas</w:t>
      </w:r>
      <w:r w:rsidRPr="00265C4F">
        <w:rPr>
          <w:rFonts w:ascii="Arial" w:eastAsia="Calibri" w:hAnsi="Arial" w:cs="Arial"/>
          <w:sz w:val="22"/>
        </w:rPr>
        <w:t>, la firmeza del RUP es una condición de ejecutoriedad, para consolidar los efectos del acto administrativo de inscripción. En palabras del Consejo de Estado «El fenómeno procesal de la firmeza implica en principio, que la decisión se torna incuestionable en sede administrativa, lo que a su vez conlleva su ejecutoriedad»</w:t>
      </w:r>
      <w:r w:rsidRPr="00265C4F">
        <w:rPr>
          <w:rStyle w:val="Refdenotaalpie"/>
          <w:rFonts w:ascii="Arial" w:eastAsia="Calibri" w:hAnsi="Arial" w:cs="Arial"/>
          <w:sz w:val="22"/>
        </w:rPr>
        <w:footnoteReference w:id="5"/>
      </w:r>
      <w:r w:rsidRPr="00265C4F">
        <w:rPr>
          <w:rFonts w:ascii="Arial" w:eastAsia="Calibri" w:hAnsi="Arial" w:cs="Arial"/>
          <w:sz w:val="22"/>
        </w:rPr>
        <w:t xml:space="preserve">. </w:t>
      </w:r>
    </w:p>
    <w:p w14:paraId="0AC34D91" w14:textId="77777777" w:rsidR="00ED4402" w:rsidRPr="00265C4F" w:rsidRDefault="00ED4402" w:rsidP="00ED4402">
      <w:pPr>
        <w:spacing w:after="120" w:line="276" w:lineRule="auto"/>
        <w:ind w:firstLine="709"/>
        <w:jc w:val="both"/>
        <w:rPr>
          <w:rFonts w:ascii="Arial" w:eastAsia="Calibri" w:hAnsi="Arial" w:cs="Arial"/>
          <w:sz w:val="22"/>
        </w:rPr>
      </w:pPr>
      <w:r w:rsidRPr="00265C4F">
        <w:rPr>
          <w:rFonts w:ascii="Arial" w:eastAsia="Calibri" w:hAnsi="Arial" w:cs="Arial"/>
          <w:sz w:val="22"/>
        </w:rPr>
        <w:t xml:space="preserve">Es importante resaltar que los distintos eventos de firmeza señalados en el artículo 87 del CPACA involucran la exigencia de la publicidad, comunicación o notificación del acto, además de incluir la necesidad de resolver los recursos administrativos interpuestos contra la decisión, como expresión del debido proceso y del derecho de defensa en sede administrativa. </w:t>
      </w:r>
    </w:p>
    <w:p w14:paraId="0183692E" w14:textId="77777777" w:rsidR="00ED4402" w:rsidRPr="00265C4F" w:rsidRDefault="00ED4402" w:rsidP="00ED4402">
      <w:pPr>
        <w:spacing w:after="120" w:line="276" w:lineRule="auto"/>
        <w:ind w:firstLine="709"/>
        <w:jc w:val="both"/>
        <w:rPr>
          <w:rFonts w:ascii="Arial" w:eastAsia="Calibri" w:hAnsi="Arial" w:cs="Arial"/>
          <w:sz w:val="22"/>
        </w:rPr>
      </w:pPr>
      <w:r w:rsidRPr="00265C4F">
        <w:rPr>
          <w:rFonts w:ascii="Arial" w:eastAsia="Calibri" w:hAnsi="Arial" w:cs="Arial"/>
          <w:sz w:val="22"/>
        </w:rPr>
        <w:t xml:space="preserve">El </w:t>
      </w:r>
      <w:r>
        <w:rPr>
          <w:rFonts w:ascii="Arial" w:eastAsia="Calibri" w:hAnsi="Arial" w:cs="Arial"/>
          <w:sz w:val="22"/>
        </w:rPr>
        <w:t>numeral</w:t>
      </w:r>
      <w:r w:rsidRPr="00265C4F">
        <w:rPr>
          <w:rFonts w:ascii="Arial" w:eastAsia="Calibri" w:hAnsi="Arial" w:cs="Arial"/>
          <w:sz w:val="22"/>
        </w:rPr>
        <w:t xml:space="preserve"> 6.3 </w:t>
      </w:r>
      <w:r>
        <w:rPr>
          <w:rFonts w:ascii="Arial" w:eastAsia="Calibri" w:hAnsi="Arial" w:cs="Arial"/>
          <w:sz w:val="22"/>
        </w:rPr>
        <w:t xml:space="preserve">del artículo 6 </w:t>
      </w:r>
      <w:r w:rsidRPr="00265C4F">
        <w:rPr>
          <w:rFonts w:ascii="Arial" w:eastAsia="Calibri" w:hAnsi="Arial" w:cs="Arial"/>
          <w:sz w:val="22"/>
        </w:rPr>
        <w:t xml:space="preserve">de la Ley 1150 de 2007 regula la impugnación del acto de inscripción de información en el RUP, </w:t>
      </w:r>
      <w:r>
        <w:rPr>
          <w:rFonts w:ascii="Arial" w:eastAsia="Calibri" w:hAnsi="Arial" w:cs="Arial"/>
          <w:sz w:val="22"/>
        </w:rPr>
        <w:t xml:space="preserve">con el fin de que </w:t>
      </w:r>
      <w:r w:rsidRPr="00265C4F">
        <w:rPr>
          <w:rFonts w:ascii="Arial" w:eastAsia="Calibri" w:hAnsi="Arial" w:cs="Arial"/>
          <w:sz w:val="22"/>
        </w:rPr>
        <w:t xml:space="preserve">cualquier persona presente recurso de reposición durante los 10 días hábiles siguientes a su publicación, tiempo después del cual el acto administrativo adquiere firmeza y será oponible a terceros, adquiriendo su presunción de legalidad, siempre que durante el término indicado no se presenten recursos. Si ocurre lo último, para que el acto de inscripción o renovación quede </w:t>
      </w:r>
      <w:r w:rsidRPr="00265C4F">
        <w:rPr>
          <w:rFonts w:ascii="Arial" w:eastAsia="Calibri" w:hAnsi="Arial" w:cs="Arial"/>
          <w:sz w:val="22"/>
        </w:rPr>
        <w:lastRenderedPageBreak/>
        <w:t xml:space="preserve">en firme, o que la actualización de la nueva información adquiera firmeza, será necesario que se resuelvan dichos recursos. </w:t>
      </w:r>
    </w:p>
    <w:p w14:paraId="2966B15A" w14:textId="77777777" w:rsidR="00ED4402" w:rsidRPr="00265C4F" w:rsidRDefault="00ED4402" w:rsidP="00ED4402">
      <w:pPr>
        <w:spacing w:after="120" w:line="276" w:lineRule="auto"/>
        <w:ind w:firstLine="709"/>
        <w:jc w:val="both"/>
        <w:rPr>
          <w:rFonts w:ascii="Arial" w:eastAsia="Calibri" w:hAnsi="Arial" w:cs="Arial"/>
          <w:sz w:val="22"/>
        </w:rPr>
      </w:pPr>
      <w:r w:rsidRPr="00265C4F">
        <w:rPr>
          <w:rFonts w:ascii="Arial" w:eastAsia="Calibri" w:hAnsi="Arial" w:cs="Arial"/>
          <w:sz w:val="22"/>
        </w:rPr>
        <w:t xml:space="preserve">Expuestas las reglas generales en torno a la necesidad de la firmeza de los actos de inscripción, renovación y actualización, se señalarán las consecuencias en cada supuesto de que la información incluida en el RUP esté pendiente de quedar en firme, pues en cada uno se generan efectos distintos; análisis donde debe aludirse a la posibilidad de subsanar las ofertas en los procedimientos de selección. </w:t>
      </w:r>
    </w:p>
    <w:p w14:paraId="63AE808B" w14:textId="77777777" w:rsidR="00ED4402" w:rsidRPr="00265C4F" w:rsidRDefault="00ED4402" w:rsidP="00ED4402">
      <w:pPr>
        <w:spacing w:after="120" w:line="276" w:lineRule="auto"/>
        <w:ind w:firstLine="709"/>
        <w:jc w:val="both"/>
        <w:rPr>
          <w:rFonts w:ascii="Arial" w:eastAsia="Calibri" w:hAnsi="Arial" w:cs="Arial"/>
          <w:sz w:val="22"/>
        </w:rPr>
      </w:pPr>
      <w:r w:rsidRPr="00265C4F">
        <w:rPr>
          <w:rFonts w:ascii="Arial" w:eastAsia="Calibri" w:hAnsi="Arial" w:cs="Arial"/>
          <w:sz w:val="22"/>
        </w:rPr>
        <w:t xml:space="preserve">En relación con la </w:t>
      </w:r>
      <w:r w:rsidRPr="00685722">
        <w:rPr>
          <w:rFonts w:ascii="Arial" w:eastAsia="Calibri" w:hAnsi="Arial" w:cs="Arial"/>
          <w:i/>
          <w:iCs/>
          <w:sz w:val="22"/>
        </w:rPr>
        <w:t>inscripción</w:t>
      </w:r>
      <w:r w:rsidRPr="00265C4F">
        <w:rPr>
          <w:rFonts w:ascii="Arial" w:eastAsia="Calibri" w:hAnsi="Arial" w:cs="Arial"/>
          <w:sz w:val="22"/>
        </w:rPr>
        <w:t xml:space="preserve"> –ya sea por primera vez o porque no se renueva a tiempo y se debe realizar el trámite como una inscripción inicial–, </w:t>
      </w:r>
      <w:r>
        <w:rPr>
          <w:rFonts w:ascii="Arial" w:eastAsia="Calibri" w:hAnsi="Arial" w:cs="Arial"/>
          <w:sz w:val="22"/>
        </w:rPr>
        <w:t xml:space="preserve">como parece ser el supuesto expuesto por el peticionario, </w:t>
      </w:r>
      <w:r w:rsidRPr="00265C4F">
        <w:rPr>
          <w:rFonts w:ascii="Arial" w:eastAsia="Calibri" w:hAnsi="Arial" w:cs="Arial"/>
          <w:sz w:val="22"/>
        </w:rPr>
        <w:t>se debe considerar lo prescrito en el parágrafo 1 del artículo 5 de la Ley 1150 de 2007, modificado por el artículo 5 de la Ley 1882 de 2018</w:t>
      </w:r>
      <w:r w:rsidRPr="00265C4F">
        <w:rPr>
          <w:rStyle w:val="Refdenotaalpie"/>
          <w:rFonts w:ascii="Arial" w:eastAsia="Calibri" w:hAnsi="Arial" w:cs="Arial"/>
          <w:sz w:val="22"/>
        </w:rPr>
        <w:footnoteReference w:id="6"/>
      </w:r>
      <w:r w:rsidRPr="00265C4F">
        <w:rPr>
          <w:rFonts w:ascii="Arial" w:eastAsia="Calibri" w:hAnsi="Arial" w:cs="Arial"/>
          <w:sz w:val="22"/>
        </w:rPr>
        <w:t>, que establece que los proponentes no pueden acreditar circunstancias ocurridas con posterioridad al cierre del proceso</w:t>
      </w:r>
      <w:r>
        <w:rPr>
          <w:rFonts w:ascii="Arial" w:eastAsia="Calibri" w:hAnsi="Arial" w:cs="Arial"/>
          <w:sz w:val="22"/>
        </w:rPr>
        <w:t>.</w:t>
      </w:r>
      <w:r w:rsidRPr="00265C4F">
        <w:rPr>
          <w:rFonts w:ascii="Arial" w:eastAsia="Calibri" w:hAnsi="Arial" w:cs="Arial"/>
          <w:sz w:val="22"/>
        </w:rPr>
        <w:t xml:space="preserve"> </w:t>
      </w:r>
      <w:r>
        <w:rPr>
          <w:rFonts w:ascii="Arial" w:eastAsia="Calibri" w:hAnsi="Arial" w:cs="Arial"/>
          <w:sz w:val="22"/>
        </w:rPr>
        <w:t>En armonía con lo anterior, l</w:t>
      </w:r>
      <w:r w:rsidRPr="00265C4F">
        <w:rPr>
          <w:rFonts w:ascii="Arial" w:eastAsia="Calibri" w:hAnsi="Arial" w:cs="Arial"/>
          <w:sz w:val="22"/>
        </w:rPr>
        <w:t>a Sala de Consulta y Servicio Civil del Consejo de Estado interpretó una norma de igual contenido a la anterior</w:t>
      </w:r>
      <w:r w:rsidRPr="00265C4F">
        <w:rPr>
          <w:rStyle w:val="Refdenotaalpie"/>
          <w:rFonts w:ascii="Arial" w:eastAsia="Calibri" w:hAnsi="Arial" w:cs="Arial"/>
          <w:sz w:val="22"/>
        </w:rPr>
        <w:footnoteReference w:id="7"/>
      </w:r>
      <w:r w:rsidRPr="00265C4F">
        <w:rPr>
          <w:rFonts w:ascii="Arial" w:eastAsia="Calibri" w:hAnsi="Arial" w:cs="Arial"/>
          <w:sz w:val="22"/>
        </w:rPr>
        <w:t xml:space="preserve">, señalando que el proponente debe cumplir materialmente para la fecha del cierre del proceso con los requisitos que se requieren para presentar la oferta. En este sentido, </w:t>
      </w:r>
      <w:r>
        <w:rPr>
          <w:rFonts w:ascii="Arial" w:eastAsia="Calibri" w:hAnsi="Arial" w:cs="Arial"/>
          <w:sz w:val="22"/>
        </w:rPr>
        <w:t>en</w:t>
      </w:r>
      <w:r w:rsidRPr="00265C4F">
        <w:rPr>
          <w:rFonts w:ascii="Arial" w:eastAsia="Calibri" w:hAnsi="Arial" w:cs="Arial"/>
          <w:sz w:val="22"/>
        </w:rPr>
        <w:t xml:space="preserve"> ese momento la persona natural o jurídica debe estar inscrita en el Registro Único de Proponentes, para lo cual no basta con la solicitud o radicación de los documentos para el trámite, sino que, además, el acto administrativo de </w:t>
      </w:r>
      <w:r w:rsidRPr="00265C4F">
        <w:rPr>
          <w:rFonts w:ascii="Arial" w:eastAsia="Calibri" w:hAnsi="Arial" w:cs="Arial"/>
          <w:i/>
          <w:iCs/>
          <w:sz w:val="22"/>
        </w:rPr>
        <w:t>inscripción</w:t>
      </w:r>
      <w:r w:rsidRPr="00265C4F">
        <w:rPr>
          <w:rFonts w:ascii="Arial" w:eastAsia="Calibri" w:hAnsi="Arial" w:cs="Arial"/>
          <w:sz w:val="22"/>
        </w:rPr>
        <w:t xml:space="preserve"> debe estar en firme, pues solo así se materializa y produce efectos la inscripción</w:t>
      </w:r>
      <w:r w:rsidRPr="00265C4F">
        <w:rPr>
          <w:rStyle w:val="Refdenotaalpie"/>
          <w:rFonts w:ascii="Arial" w:eastAsia="Calibri" w:hAnsi="Arial" w:cs="Arial"/>
          <w:sz w:val="22"/>
        </w:rPr>
        <w:footnoteReference w:id="8"/>
      </w:r>
      <w:r w:rsidRPr="00265C4F">
        <w:rPr>
          <w:rFonts w:ascii="Arial" w:eastAsia="Calibri" w:hAnsi="Arial" w:cs="Arial"/>
          <w:sz w:val="22"/>
        </w:rPr>
        <w:t xml:space="preserve">. </w:t>
      </w:r>
    </w:p>
    <w:p w14:paraId="38863857" w14:textId="77777777" w:rsidR="00ED4402" w:rsidRPr="00265C4F" w:rsidRDefault="00ED4402" w:rsidP="00ED4402">
      <w:pPr>
        <w:spacing w:after="120" w:line="276" w:lineRule="auto"/>
        <w:ind w:firstLine="709"/>
        <w:jc w:val="both"/>
        <w:rPr>
          <w:rFonts w:ascii="Arial" w:eastAsia="Calibri" w:hAnsi="Arial" w:cs="Arial"/>
          <w:sz w:val="22"/>
        </w:rPr>
      </w:pPr>
      <w:r w:rsidRPr="00265C4F">
        <w:rPr>
          <w:rFonts w:ascii="Arial" w:eastAsia="Calibri" w:hAnsi="Arial" w:cs="Arial"/>
          <w:sz w:val="22"/>
        </w:rPr>
        <w:lastRenderedPageBreak/>
        <w:t xml:space="preserve">Por lo tanto, si la cámara de comercio expide el acto administrativo de </w:t>
      </w:r>
      <w:r w:rsidRPr="00265C4F">
        <w:rPr>
          <w:rFonts w:ascii="Arial" w:eastAsia="Calibri" w:hAnsi="Arial" w:cs="Arial"/>
          <w:i/>
          <w:iCs/>
          <w:sz w:val="22"/>
        </w:rPr>
        <w:t>inscripción</w:t>
      </w:r>
      <w:r w:rsidRPr="00265C4F">
        <w:rPr>
          <w:rFonts w:ascii="Arial" w:eastAsia="Calibri" w:hAnsi="Arial" w:cs="Arial"/>
          <w:sz w:val="22"/>
        </w:rPr>
        <w:t xml:space="preserve"> en el RUP después del cierre</w:t>
      </w:r>
      <w:r>
        <w:rPr>
          <w:rFonts w:ascii="Arial" w:eastAsia="Calibri" w:hAnsi="Arial" w:cs="Arial"/>
          <w:sz w:val="22"/>
        </w:rPr>
        <w:t xml:space="preserve"> del procedimiento de selección</w:t>
      </w:r>
      <w:r w:rsidRPr="00265C4F">
        <w:rPr>
          <w:rFonts w:ascii="Arial" w:eastAsia="Calibri" w:hAnsi="Arial" w:cs="Arial"/>
          <w:sz w:val="22"/>
        </w:rPr>
        <w:t xml:space="preserve">, </w:t>
      </w:r>
      <w:r>
        <w:rPr>
          <w:rFonts w:ascii="Arial" w:eastAsia="Calibri" w:hAnsi="Arial" w:cs="Arial"/>
          <w:sz w:val="22"/>
        </w:rPr>
        <w:t>por</w:t>
      </w:r>
      <w:r w:rsidRPr="00265C4F">
        <w:rPr>
          <w:rFonts w:ascii="Arial" w:eastAsia="Calibri" w:hAnsi="Arial" w:cs="Arial"/>
          <w:sz w:val="22"/>
        </w:rPr>
        <w:t xml:space="preserve"> la falta de renovación a tiempo de la información contenida en él o por ser la primera inscripción, el proponente no puede aportarlo al proceso, porque al momento de presentar la oferta no tenía capacidad para contratar, y no puede acreditar circunstancias ocurridas con posterioridad al cierre del proceso, reiterando que la inscripción debe estar en firme antes del cierre</w:t>
      </w:r>
      <w:r>
        <w:rPr>
          <w:rFonts w:ascii="Arial" w:eastAsia="Calibri" w:hAnsi="Arial" w:cs="Arial"/>
          <w:sz w:val="22"/>
        </w:rPr>
        <w:t>. Lo anterior teniendo en cuenta que</w:t>
      </w:r>
      <w:r w:rsidRPr="00265C4F">
        <w:rPr>
          <w:rFonts w:ascii="Arial" w:eastAsia="Calibri" w:hAnsi="Arial" w:cs="Arial"/>
          <w:sz w:val="22"/>
        </w:rPr>
        <w:t xml:space="preserve"> la inscripción solo se materializa y es oponible a terceros cuando el acto administrativo está en firme.</w:t>
      </w:r>
    </w:p>
    <w:p w14:paraId="102C29B1" w14:textId="77777777" w:rsidR="00ED4402" w:rsidRDefault="00ED4402" w:rsidP="00ED4402">
      <w:pPr>
        <w:spacing w:before="120" w:after="120" w:line="276" w:lineRule="auto"/>
        <w:ind w:firstLine="709"/>
        <w:jc w:val="both"/>
        <w:rPr>
          <w:rFonts w:ascii="Arial" w:eastAsia="Calibri" w:hAnsi="Arial" w:cs="Arial"/>
          <w:color w:val="000000" w:themeColor="text1"/>
          <w:sz w:val="22"/>
        </w:rPr>
      </w:pPr>
      <w:r w:rsidRPr="00E87DEA">
        <w:rPr>
          <w:rFonts w:ascii="Arial" w:hAnsi="Arial" w:cs="Arial"/>
          <w:color w:val="000000" w:themeColor="text1"/>
          <w:sz w:val="22"/>
        </w:rPr>
        <w:t>Tratándose del</w:t>
      </w:r>
      <w:r w:rsidRPr="00265C4F">
        <w:rPr>
          <w:rFonts w:ascii="Arial" w:hAnsi="Arial" w:cs="Arial"/>
          <w:color w:val="000000" w:themeColor="text1"/>
          <w:sz w:val="22"/>
        </w:rPr>
        <w:t xml:space="preserve"> trámite de </w:t>
      </w:r>
      <w:r w:rsidRPr="00265C4F">
        <w:rPr>
          <w:rFonts w:ascii="Arial" w:hAnsi="Arial" w:cs="Arial"/>
          <w:i/>
          <w:iCs/>
          <w:color w:val="000000" w:themeColor="text1"/>
          <w:sz w:val="22"/>
        </w:rPr>
        <w:t>renovación,</w:t>
      </w:r>
      <w:r w:rsidRPr="00265C4F">
        <w:rPr>
          <w:rFonts w:ascii="Arial" w:hAnsi="Arial" w:cs="Arial"/>
          <w:color w:val="000000" w:themeColor="text1"/>
          <w:sz w:val="22"/>
        </w:rPr>
        <w:t xml:space="preserve"> se reitera lo expresado en el sentido de que </w:t>
      </w:r>
      <w:r w:rsidRPr="00265C4F">
        <w:rPr>
          <w:rFonts w:ascii="Arial" w:eastAsia="Calibri" w:hAnsi="Arial" w:cs="Arial"/>
          <w:color w:val="000000" w:themeColor="text1"/>
          <w:sz w:val="22"/>
        </w:rPr>
        <w:t xml:space="preserve">la persona que presentó la información para renovar su registro antes del quinto día hábil de abril de cada año, cumpliendo el requisito del artículo 2.2.1.1.1.5.1. y pese a que la renovación no esté en firme, </w:t>
      </w:r>
      <w:r>
        <w:rPr>
          <w:rFonts w:ascii="Arial" w:eastAsia="Calibri" w:hAnsi="Arial" w:cs="Arial"/>
          <w:color w:val="000000" w:themeColor="text1"/>
          <w:sz w:val="22"/>
        </w:rPr>
        <w:t xml:space="preserve">es decir, mientras esté en trámite el proceso de renovación, </w:t>
      </w:r>
      <w:r w:rsidRPr="00265C4F">
        <w:rPr>
          <w:rFonts w:ascii="Arial" w:eastAsia="Calibri" w:hAnsi="Arial" w:cs="Arial"/>
          <w:color w:val="000000" w:themeColor="text1"/>
          <w:sz w:val="22"/>
        </w:rPr>
        <w:t>puede participar en los procedimientos de selección, debiéndose tener en cuenta la información «antigua»</w:t>
      </w:r>
      <w:r>
        <w:rPr>
          <w:rFonts w:ascii="Arial" w:eastAsia="Calibri" w:hAnsi="Arial" w:cs="Arial"/>
          <w:color w:val="000000" w:themeColor="text1"/>
          <w:sz w:val="22"/>
        </w:rPr>
        <w:t>.</w:t>
      </w:r>
      <w:r w:rsidRPr="00265C4F">
        <w:rPr>
          <w:rFonts w:ascii="Arial" w:eastAsia="Calibri" w:hAnsi="Arial" w:cs="Arial"/>
          <w:color w:val="000000" w:themeColor="text1"/>
          <w:sz w:val="22"/>
        </w:rPr>
        <w:t xml:space="preserve"> </w:t>
      </w:r>
    </w:p>
    <w:p w14:paraId="094814BD" w14:textId="77777777" w:rsidR="00ED4402" w:rsidRDefault="00ED4402" w:rsidP="00ED4402">
      <w:pPr>
        <w:spacing w:before="120"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D</w:t>
      </w:r>
      <w:r w:rsidRPr="00265C4F">
        <w:rPr>
          <w:rFonts w:ascii="Arial" w:eastAsia="Calibri" w:hAnsi="Arial" w:cs="Arial"/>
          <w:color w:val="000000" w:themeColor="text1"/>
          <w:sz w:val="22"/>
        </w:rPr>
        <w:t xml:space="preserve">e </w:t>
      </w:r>
      <w:r>
        <w:rPr>
          <w:rFonts w:ascii="Arial" w:eastAsia="Calibri" w:hAnsi="Arial" w:cs="Arial"/>
          <w:color w:val="000000" w:themeColor="text1"/>
          <w:sz w:val="22"/>
        </w:rPr>
        <w:t xml:space="preserve">esta </w:t>
      </w:r>
      <w:r w:rsidRPr="00265C4F">
        <w:rPr>
          <w:rFonts w:ascii="Arial" w:eastAsia="Calibri" w:hAnsi="Arial" w:cs="Arial"/>
          <w:color w:val="000000" w:themeColor="text1"/>
          <w:sz w:val="22"/>
        </w:rPr>
        <w:t>manera</w:t>
      </w:r>
      <w:r>
        <w:rPr>
          <w:rFonts w:ascii="Arial" w:eastAsia="Calibri" w:hAnsi="Arial" w:cs="Arial"/>
          <w:color w:val="000000" w:themeColor="text1"/>
          <w:sz w:val="22"/>
        </w:rPr>
        <w:t xml:space="preserve">, </w:t>
      </w:r>
      <w:r w:rsidRPr="00265C4F">
        <w:rPr>
          <w:rFonts w:ascii="Arial" w:eastAsia="Calibri" w:hAnsi="Arial" w:cs="Arial"/>
          <w:color w:val="000000" w:themeColor="text1"/>
          <w:sz w:val="22"/>
        </w:rPr>
        <w:t>en el período comprendido entre el momento de la solicitud de renovación y el de su firmeza, se debe emplear la información del RUP que está en firme antes de iniciar el trámite de renovación, cuyos efectos no han cesado y se encuentra vigente. Incluso, en caso de que el RUP con la información «antigua» se haya presentado válidamente antes del cierre del proceso y con posterioridad a este quede en firme el nuevo RUP, para la evaluación de las propuestas se deberá utilizar la información del registro presentado inicialmente</w:t>
      </w:r>
      <w:r>
        <w:rPr>
          <w:rFonts w:ascii="Arial" w:eastAsia="Calibri" w:hAnsi="Arial" w:cs="Arial"/>
          <w:color w:val="000000" w:themeColor="text1"/>
          <w:sz w:val="22"/>
        </w:rPr>
        <w:t xml:space="preserve">. En efecto, </w:t>
      </w:r>
      <w:r w:rsidRPr="00265C4F">
        <w:rPr>
          <w:rFonts w:ascii="Arial" w:eastAsia="Calibri" w:hAnsi="Arial" w:cs="Arial"/>
          <w:color w:val="000000" w:themeColor="text1"/>
          <w:sz w:val="22"/>
        </w:rPr>
        <w:t>ninguno de los proponentes, durante el término otorgado para subsanar ofertas, podrá «acreditar circunstancias ocurridas con posterioridad al cierre del proceso», por lo que la evaluación se realizará con la información del RUP en firme antes del cierre, independientemente de que la nueva información favorezca o perjudique al proponente.</w:t>
      </w:r>
    </w:p>
    <w:p w14:paraId="2D505B4C" w14:textId="77777777" w:rsidR="00ED4402" w:rsidRDefault="00ED4402" w:rsidP="00ED4402">
      <w:pPr>
        <w:spacing w:after="120"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Debe tenerse en cuenta, en relación con este aspecto, que el parágrafo 1 –inciso segundo– del artículo 5 de la Ley 1150 de 2007, modificado por el artículo 5 de la Ley 1882 de 2018 establece que: «</w:t>
      </w:r>
      <w:r w:rsidRPr="00685722">
        <w:rPr>
          <w:rFonts w:ascii="Arial" w:eastAsia="Calibri" w:hAnsi="Arial" w:cs="Arial"/>
          <w:color w:val="000000" w:themeColor="text1"/>
          <w:sz w:val="22"/>
        </w:rPr>
        <w:t>Durante el término otorgado para subsanar las ofertas, los proponentes no podrán acreditar circunstancias ocurridas con posterioridad al cierre del proceso</w:t>
      </w:r>
      <w:r>
        <w:rPr>
          <w:rFonts w:ascii="Arial" w:eastAsia="Calibri" w:hAnsi="Arial" w:cs="Arial"/>
          <w:color w:val="000000" w:themeColor="text1"/>
          <w:sz w:val="22"/>
        </w:rPr>
        <w:t>»</w:t>
      </w:r>
      <w:r w:rsidRPr="00685722">
        <w:rPr>
          <w:rFonts w:ascii="Arial" w:eastAsia="Calibri" w:hAnsi="Arial" w:cs="Arial"/>
          <w:color w:val="000000" w:themeColor="text1"/>
          <w:sz w:val="22"/>
        </w:rPr>
        <w:t>.</w:t>
      </w:r>
      <w:r>
        <w:rPr>
          <w:rFonts w:ascii="Arial" w:eastAsia="Calibri" w:hAnsi="Arial" w:cs="Arial"/>
          <w:color w:val="000000" w:themeColor="text1"/>
          <w:sz w:val="22"/>
        </w:rPr>
        <w:t xml:space="preserve"> Esta regla tiene un alcance muy amplio, pues no expresa, como pudo haberlo hecho, que durante dicho término no se pueden </w:t>
      </w:r>
      <w:r w:rsidRPr="00685722">
        <w:rPr>
          <w:rFonts w:ascii="Arial" w:eastAsia="Calibri" w:hAnsi="Arial" w:cs="Arial"/>
          <w:i/>
          <w:iCs/>
          <w:color w:val="000000" w:themeColor="text1"/>
          <w:sz w:val="22"/>
        </w:rPr>
        <w:t>subsanar</w:t>
      </w:r>
      <w:r>
        <w:rPr>
          <w:rFonts w:ascii="Arial" w:eastAsia="Calibri" w:hAnsi="Arial" w:cs="Arial"/>
          <w:color w:val="000000" w:themeColor="text1"/>
          <w:sz w:val="22"/>
        </w:rPr>
        <w:t xml:space="preserve"> circunstancias ocurridas con posterioridad al cierre. Por el contrario, optó por establecer una regla más amplia, consistente en que durante dicho término los proponentes no pueden acreditar ningún tipo de «circunstancias ocurridas con posterioridad al cierre del proceso», lo que se configuraría si se presentara o acreditara un RUP diferente </w:t>
      </w:r>
      <w:r>
        <w:rPr>
          <w:rFonts w:ascii="Arial" w:eastAsia="Calibri" w:hAnsi="Arial" w:cs="Arial"/>
          <w:i/>
          <w:iCs/>
          <w:color w:val="000000" w:themeColor="text1"/>
          <w:sz w:val="22"/>
        </w:rPr>
        <w:t xml:space="preserve">renovado, </w:t>
      </w:r>
      <w:r>
        <w:rPr>
          <w:rFonts w:ascii="Arial" w:eastAsia="Calibri" w:hAnsi="Arial" w:cs="Arial"/>
          <w:color w:val="000000" w:themeColor="text1"/>
          <w:sz w:val="22"/>
        </w:rPr>
        <w:t xml:space="preserve">que no estaba en firme para el </w:t>
      </w:r>
      <w:r>
        <w:rPr>
          <w:rFonts w:ascii="Arial" w:eastAsia="Calibri" w:hAnsi="Arial" w:cs="Arial"/>
          <w:color w:val="000000" w:themeColor="text1"/>
          <w:sz w:val="22"/>
        </w:rPr>
        <w:lastRenderedPageBreak/>
        <w:t xml:space="preserve">cierre del proceso, independientemente de que </w:t>
      </w:r>
      <w:r w:rsidRPr="001A5539">
        <w:rPr>
          <w:rFonts w:ascii="Arial" w:eastAsia="Calibri" w:hAnsi="Arial" w:cs="Arial"/>
          <w:color w:val="000000" w:themeColor="text1"/>
          <w:sz w:val="22"/>
        </w:rPr>
        <w:t xml:space="preserve">este </w:t>
      </w:r>
      <w:r w:rsidRPr="00685722">
        <w:rPr>
          <w:rFonts w:ascii="Arial" w:eastAsia="Calibri" w:hAnsi="Arial" w:cs="Arial"/>
          <w:color w:val="000000" w:themeColor="text1"/>
          <w:sz w:val="22"/>
        </w:rPr>
        <w:t xml:space="preserve">nuevo RUP </w:t>
      </w:r>
      <w:r w:rsidRPr="001A5539">
        <w:rPr>
          <w:rFonts w:ascii="Arial" w:eastAsia="Calibri" w:hAnsi="Arial" w:cs="Arial"/>
          <w:color w:val="000000" w:themeColor="text1"/>
          <w:sz w:val="22"/>
        </w:rPr>
        <w:t>fav</w:t>
      </w:r>
      <w:r>
        <w:rPr>
          <w:rFonts w:ascii="Arial" w:eastAsia="Calibri" w:hAnsi="Arial" w:cs="Arial"/>
          <w:color w:val="000000" w:themeColor="text1"/>
          <w:sz w:val="22"/>
        </w:rPr>
        <w:t>orezca o perjudique al interesado. Lo anterior, teniendo cuenta que de la norma comentada se sigue que la evaluación se debe realizar conforme a las circunstancias ocurridas con anterioridad al cierre del proceso.</w:t>
      </w:r>
    </w:p>
    <w:p w14:paraId="7ECB34C4" w14:textId="77777777" w:rsidR="00ED4402" w:rsidRDefault="00ED4402" w:rsidP="00ED4402">
      <w:pPr>
        <w:tabs>
          <w:tab w:val="left" w:pos="0"/>
        </w:tabs>
        <w:spacing w:after="120" w:line="276" w:lineRule="auto"/>
        <w:jc w:val="both"/>
        <w:rPr>
          <w:rFonts w:ascii="Arial" w:hAnsi="Arial" w:cs="Arial"/>
          <w:color w:val="000000" w:themeColor="text1"/>
          <w:sz w:val="22"/>
        </w:rPr>
      </w:pPr>
      <w:r>
        <w:rPr>
          <w:rFonts w:ascii="Arial" w:hAnsi="Arial" w:cs="Arial"/>
          <w:color w:val="000000" w:themeColor="text1"/>
          <w:sz w:val="22"/>
        </w:rPr>
        <w:tab/>
        <w:t xml:space="preserve">Una vez analizado el marco jurídico respecto a la firmeza del RUP y los trámites de </w:t>
      </w:r>
      <w:r>
        <w:rPr>
          <w:rFonts w:ascii="Arial" w:hAnsi="Arial" w:cs="Arial"/>
          <w:i/>
          <w:iCs/>
          <w:color w:val="000000" w:themeColor="text1"/>
          <w:sz w:val="22"/>
        </w:rPr>
        <w:t xml:space="preserve">inscripción </w:t>
      </w:r>
      <w:r>
        <w:rPr>
          <w:rFonts w:ascii="Arial" w:hAnsi="Arial" w:cs="Arial"/>
          <w:color w:val="000000" w:themeColor="text1"/>
          <w:sz w:val="22"/>
        </w:rPr>
        <w:t xml:space="preserve">y </w:t>
      </w:r>
      <w:r>
        <w:rPr>
          <w:rFonts w:ascii="Arial" w:hAnsi="Arial" w:cs="Arial"/>
          <w:i/>
          <w:iCs/>
          <w:color w:val="000000" w:themeColor="text1"/>
          <w:sz w:val="22"/>
        </w:rPr>
        <w:t>renovación</w:t>
      </w:r>
      <w:r>
        <w:rPr>
          <w:rFonts w:ascii="Arial" w:hAnsi="Arial" w:cs="Arial"/>
          <w:color w:val="000000" w:themeColor="text1"/>
          <w:sz w:val="22"/>
        </w:rPr>
        <w:t xml:space="preserve"> del registro, es posible estudiar de manera contextualizada la causal de rechazo </w:t>
      </w:r>
      <w:r w:rsidRPr="007E409F">
        <w:rPr>
          <w:rFonts w:ascii="Arial" w:hAnsi="Arial" w:cs="Arial"/>
          <w:color w:val="000000" w:themeColor="text1"/>
          <w:sz w:val="22"/>
        </w:rPr>
        <w:t>del literal G del numeral 1.15 de los documentos tipo para licitación de obra pública de infraestructura de transporte</w:t>
      </w:r>
      <w:r>
        <w:rPr>
          <w:rFonts w:ascii="Arial" w:hAnsi="Arial" w:cs="Arial"/>
          <w:color w:val="000000" w:themeColor="text1"/>
          <w:sz w:val="22"/>
        </w:rPr>
        <w:t xml:space="preserve"> – Versión 3, frente a la cual presenta su consulta. Dicha causal establece: «</w:t>
      </w:r>
      <w:r w:rsidRPr="007156E1">
        <w:rPr>
          <w:rFonts w:ascii="Arial" w:hAnsi="Arial" w:cs="Arial"/>
          <w:color w:val="000000" w:themeColor="text1"/>
          <w:sz w:val="22"/>
        </w:rPr>
        <w:t xml:space="preserve">Que el Proponente no acredite la presentación de la información para </w:t>
      </w:r>
      <w:r w:rsidRPr="007156E1">
        <w:rPr>
          <w:rFonts w:ascii="Arial" w:hAnsi="Arial" w:cs="Arial"/>
          <w:i/>
          <w:iCs/>
          <w:color w:val="000000" w:themeColor="text1"/>
          <w:sz w:val="22"/>
        </w:rPr>
        <w:t>renovar</w:t>
      </w:r>
      <w:r w:rsidRPr="007156E1">
        <w:rPr>
          <w:rFonts w:ascii="Arial" w:hAnsi="Arial" w:cs="Arial"/>
          <w:color w:val="000000" w:themeColor="text1"/>
          <w:sz w:val="22"/>
        </w:rPr>
        <w:t xml:space="preserve"> el Registro Único de Proponentes (RUP) a más tardar el quinto día hábil del mes de abril de cada año</w:t>
      </w:r>
      <w:r>
        <w:rPr>
          <w:rFonts w:ascii="Arial" w:hAnsi="Arial" w:cs="Arial"/>
          <w:color w:val="000000" w:themeColor="text1"/>
          <w:sz w:val="22"/>
        </w:rPr>
        <w:t>»</w:t>
      </w:r>
      <w:r w:rsidRPr="007156E1">
        <w:rPr>
          <w:rFonts w:ascii="Arial" w:hAnsi="Arial" w:cs="Arial"/>
          <w:color w:val="000000" w:themeColor="text1"/>
          <w:sz w:val="22"/>
        </w:rPr>
        <w:t>.</w:t>
      </w:r>
    </w:p>
    <w:p w14:paraId="54B45251" w14:textId="77777777" w:rsidR="00ED4402" w:rsidRDefault="00ED4402" w:rsidP="00ED4402">
      <w:pPr>
        <w:tabs>
          <w:tab w:val="left" w:pos="0"/>
        </w:tabs>
        <w:spacing w:after="120" w:line="276" w:lineRule="auto"/>
        <w:jc w:val="both"/>
        <w:rPr>
          <w:rFonts w:ascii="Arial" w:hAnsi="Arial" w:cs="Arial"/>
          <w:color w:val="000000" w:themeColor="text1"/>
          <w:sz w:val="22"/>
        </w:rPr>
      </w:pPr>
      <w:r>
        <w:rPr>
          <w:rFonts w:ascii="Arial" w:hAnsi="Arial" w:cs="Arial"/>
          <w:sz w:val="22"/>
        </w:rPr>
        <w:tab/>
        <w:t xml:space="preserve">En efecto, esta causal de rechazo debe interpretarse razonablemente de conformidad con el marco jurídico analizado respecto al trámite de renovación, cuyo régimen quedó expuesto en detalle. En este sentido, esta causal de rechazo aplica en los supuestos en que el proponente al momento del cierre del proceso no tenga un RUP vigente y en firme, de ahí que conforme a las disposiciones estudiadas con anterioridad se deba rechazar al proponente que no cumpla con el deber establecido en el artículo </w:t>
      </w:r>
      <w:r w:rsidRPr="00265C4F">
        <w:rPr>
          <w:rFonts w:ascii="Arial" w:eastAsia="Calibri" w:hAnsi="Arial" w:cs="Arial"/>
          <w:color w:val="000000" w:themeColor="text1"/>
          <w:sz w:val="22"/>
        </w:rPr>
        <w:t>2.2.1.1.1.5.1.</w:t>
      </w:r>
      <w:r>
        <w:rPr>
          <w:rFonts w:ascii="Arial" w:eastAsia="Calibri" w:hAnsi="Arial" w:cs="Arial"/>
          <w:color w:val="000000" w:themeColor="text1"/>
          <w:sz w:val="22"/>
        </w:rPr>
        <w:t xml:space="preserve"> del decreto 1082, esto es, que no haya presentado la información para renovar el RUP a </w:t>
      </w:r>
      <w:r w:rsidRPr="007156E1">
        <w:rPr>
          <w:rFonts w:ascii="Arial" w:hAnsi="Arial" w:cs="Arial"/>
          <w:color w:val="000000" w:themeColor="text1"/>
          <w:sz w:val="22"/>
        </w:rPr>
        <w:t>más tardar el quinto día hábil del mes de abril de cada año</w:t>
      </w:r>
      <w:r>
        <w:rPr>
          <w:rFonts w:ascii="Arial" w:hAnsi="Arial" w:cs="Arial"/>
          <w:color w:val="000000" w:themeColor="text1"/>
          <w:sz w:val="22"/>
        </w:rPr>
        <w:t>.</w:t>
      </w:r>
    </w:p>
    <w:p w14:paraId="24C6C4DE" w14:textId="77777777" w:rsidR="00ED4402" w:rsidRDefault="00ED4402" w:rsidP="00ED4402">
      <w:pPr>
        <w:tabs>
          <w:tab w:val="left" w:pos="0"/>
        </w:tabs>
        <w:spacing w:after="120" w:line="276" w:lineRule="auto"/>
        <w:jc w:val="both"/>
        <w:rPr>
          <w:rFonts w:ascii="Arial" w:hAnsi="Arial" w:cs="Arial"/>
          <w:color w:val="000000" w:themeColor="text1"/>
          <w:sz w:val="22"/>
        </w:rPr>
      </w:pPr>
      <w:r>
        <w:rPr>
          <w:rFonts w:ascii="Arial" w:hAnsi="Arial" w:cs="Arial"/>
          <w:color w:val="000000" w:themeColor="text1"/>
          <w:sz w:val="22"/>
        </w:rPr>
        <w:tab/>
        <w:t xml:space="preserve">No obstante, ello no quiere decir que la causal se extienda a los supuestos en los que el proponente realiza una nueva </w:t>
      </w:r>
      <w:r>
        <w:rPr>
          <w:rFonts w:ascii="Arial" w:hAnsi="Arial" w:cs="Arial"/>
          <w:i/>
          <w:iCs/>
          <w:color w:val="000000" w:themeColor="text1"/>
          <w:sz w:val="22"/>
        </w:rPr>
        <w:t>inscripción</w:t>
      </w:r>
      <w:r>
        <w:rPr>
          <w:rFonts w:ascii="Arial" w:hAnsi="Arial" w:cs="Arial"/>
          <w:color w:val="000000" w:themeColor="text1"/>
          <w:sz w:val="22"/>
        </w:rPr>
        <w:t>,</w:t>
      </w:r>
      <w:r>
        <w:rPr>
          <w:rFonts w:ascii="Arial" w:hAnsi="Arial" w:cs="Arial"/>
          <w:i/>
          <w:iCs/>
          <w:color w:val="000000" w:themeColor="text1"/>
          <w:sz w:val="22"/>
        </w:rPr>
        <w:t xml:space="preserve"> </w:t>
      </w:r>
      <w:r>
        <w:rPr>
          <w:rFonts w:ascii="Arial" w:hAnsi="Arial" w:cs="Arial"/>
          <w:color w:val="000000" w:themeColor="text1"/>
          <w:sz w:val="22"/>
        </w:rPr>
        <w:t xml:space="preserve">debido a que un RUP que tenía con anterioridad dejó de producir efectos, toda vez que el proponente incumplió el deber de renovar el registro a tiempo. En efecto, como se indicó con anterioridad, en dichos casos el proponente debe inscribirse nuevamente en el registro, de manera que una vez esté en firme la </w:t>
      </w:r>
      <w:r>
        <w:rPr>
          <w:rFonts w:ascii="Arial" w:hAnsi="Arial" w:cs="Arial"/>
          <w:i/>
          <w:iCs/>
          <w:color w:val="000000" w:themeColor="text1"/>
          <w:sz w:val="22"/>
        </w:rPr>
        <w:t xml:space="preserve">nueva inscripción </w:t>
      </w:r>
      <w:r>
        <w:rPr>
          <w:rFonts w:ascii="Arial" w:hAnsi="Arial" w:cs="Arial"/>
          <w:color w:val="000000" w:themeColor="text1"/>
          <w:sz w:val="22"/>
        </w:rPr>
        <w:t xml:space="preserve">puede participar en los procedimientos de selección, incluidos los regidos por los documentos tipo. </w:t>
      </w:r>
    </w:p>
    <w:p w14:paraId="787B5183" w14:textId="77777777" w:rsidR="00ED4402" w:rsidRDefault="00ED4402" w:rsidP="00ED4402">
      <w:pPr>
        <w:tabs>
          <w:tab w:val="left" w:pos="0"/>
        </w:tabs>
        <w:spacing w:line="276" w:lineRule="auto"/>
        <w:jc w:val="both"/>
        <w:rPr>
          <w:rFonts w:ascii="Arial" w:eastAsia="Arial" w:hAnsi="Arial" w:cs="Arial"/>
          <w:color w:val="000000" w:themeColor="text1"/>
          <w:sz w:val="22"/>
          <w:lang w:eastAsia="es-CO"/>
        </w:rPr>
      </w:pPr>
      <w:r>
        <w:rPr>
          <w:rFonts w:ascii="Arial" w:hAnsi="Arial" w:cs="Arial"/>
          <w:color w:val="000000" w:themeColor="text1"/>
          <w:sz w:val="22"/>
        </w:rPr>
        <w:tab/>
        <w:t>Lo anterior resulta coherente y más preciso con lo regulado en la causal de rechazo del literal «F» de los mismos documentos tipo, que establece</w:t>
      </w:r>
      <w:r w:rsidRPr="006343B8">
        <w:rPr>
          <w:rFonts w:ascii="Arial" w:hAnsi="Arial" w:cs="Arial"/>
          <w:color w:val="000000" w:themeColor="text1"/>
          <w:sz w:val="22"/>
        </w:rPr>
        <w:t xml:space="preserve">: </w:t>
      </w:r>
      <w:r>
        <w:rPr>
          <w:rFonts w:ascii="Arial" w:hAnsi="Arial" w:cs="Arial"/>
          <w:color w:val="000000" w:themeColor="text1"/>
          <w:sz w:val="22"/>
        </w:rPr>
        <w:t>«</w:t>
      </w:r>
      <w:r w:rsidRPr="006343B8">
        <w:rPr>
          <w:rFonts w:ascii="Arial" w:eastAsia="Arial" w:hAnsi="Arial" w:cs="Arial"/>
          <w:color w:val="000000" w:themeColor="text1"/>
          <w:sz w:val="22"/>
          <w:lang w:eastAsia="es-CO"/>
        </w:rPr>
        <w:t xml:space="preserve">Que la </w:t>
      </w:r>
      <w:r w:rsidRPr="006343B8">
        <w:rPr>
          <w:rFonts w:ascii="Arial" w:eastAsia="Arial" w:hAnsi="Arial" w:cs="Arial"/>
          <w:i/>
          <w:color w:val="000000" w:themeColor="text1"/>
          <w:sz w:val="22"/>
          <w:lang w:eastAsia="es-CO"/>
        </w:rPr>
        <w:t>inscripción</w:t>
      </w:r>
      <w:r w:rsidRPr="006343B8">
        <w:rPr>
          <w:rFonts w:ascii="Arial" w:eastAsia="Arial" w:hAnsi="Arial" w:cs="Arial"/>
          <w:color w:val="000000" w:themeColor="text1"/>
          <w:sz w:val="22"/>
          <w:lang w:eastAsia="es-CO"/>
        </w:rPr>
        <w:t xml:space="preserve"> en el Registro Único de Proponentes (RUP</w:t>
      </w:r>
      <w:r w:rsidRPr="006343B8">
        <w:rPr>
          <w:rFonts w:ascii="Arial" w:eastAsia="Arial,Calibri" w:hAnsi="Arial" w:cs="Arial"/>
          <w:color w:val="000000" w:themeColor="text1"/>
          <w:sz w:val="22"/>
          <w:lang w:eastAsia="es-CO"/>
        </w:rPr>
        <w:t>)</w:t>
      </w:r>
      <w:r w:rsidRPr="006343B8">
        <w:rPr>
          <w:rFonts w:ascii="Arial" w:eastAsia="Arial" w:hAnsi="Arial" w:cs="Arial"/>
          <w:color w:val="000000" w:themeColor="text1"/>
          <w:sz w:val="22"/>
          <w:lang w:eastAsia="es-CO"/>
        </w:rPr>
        <w:t xml:space="preserve"> que realice el Proponente por primera vez </w:t>
      </w:r>
      <w:r w:rsidRPr="0092568C">
        <w:rPr>
          <w:rFonts w:ascii="Arial" w:eastAsia="Arial" w:hAnsi="Arial" w:cs="Arial"/>
          <w:color w:val="000000" w:themeColor="text1"/>
          <w:sz w:val="22"/>
          <w:lang w:eastAsia="es-CO"/>
        </w:rPr>
        <w:t>o cuando han cesado los efectos y debe volver a inscribirse, no esté en firme en la fecha prevista para el cierre del Proceso de Contratación»</w:t>
      </w:r>
      <w:r w:rsidRPr="006343B8">
        <w:rPr>
          <w:rFonts w:ascii="Arial" w:eastAsia="Arial" w:hAnsi="Arial" w:cs="Arial"/>
          <w:color w:val="000000" w:themeColor="text1"/>
          <w:sz w:val="22"/>
          <w:lang w:eastAsia="es-CO"/>
        </w:rPr>
        <w:t>.</w:t>
      </w:r>
      <w:r>
        <w:rPr>
          <w:rFonts w:ascii="Arial" w:eastAsia="Arial" w:hAnsi="Arial" w:cs="Arial"/>
          <w:color w:val="000000" w:themeColor="text1"/>
          <w:sz w:val="22"/>
          <w:lang w:eastAsia="es-CO"/>
        </w:rPr>
        <w:t xml:space="preserve"> En efecto, como se deriva de la pregunta del peticionario, el supuesto que advierte en los documentos tipo debe analizarse de conformidad con esta causal de rechazo, que regula de forma directa dicho evento. </w:t>
      </w:r>
    </w:p>
    <w:p w14:paraId="2DF2F8C4" w14:textId="77777777" w:rsidR="00ED4402" w:rsidRDefault="00ED4402" w:rsidP="00ED4402">
      <w:pPr>
        <w:tabs>
          <w:tab w:val="left" w:pos="0"/>
        </w:tabs>
        <w:spacing w:before="120" w:after="120" w:line="276" w:lineRule="auto"/>
        <w:jc w:val="both"/>
        <w:rPr>
          <w:rFonts w:ascii="Arial" w:eastAsia="Calibri" w:hAnsi="Arial" w:cs="Arial"/>
          <w:color w:val="000000" w:themeColor="text1"/>
          <w:sz w:val="22"/>
        </w:rPr>
      </w:pPr>
      <w:r>
        <w:rPr>
          <w:rFonts w:ascii="Arial" w:eastAsia="Arial" w:hAnsi="Arial" w:cs="Arial"/>
          <w:color w:val="000000" w:themeColor="text1"/>
          <w:sz w:val="22"/>
          <w:lang w:eastAsia="es-CO"/>
        </w:rPr>
        <w:tab/>
        <w:t>En este sentido, cuando el proponente incumple su deber de renovar su registro en el RUP y los efectos han cesado, debe volver a inscribirse, supuesto en el cual podrá participar siempre que su registro</w:t>
      </w:r>
      <w:r w:rsidRPr="006343B8">
        <w:rPr>
          <w:rFonts w:ascii="Arial" w:eastAsia="Arial" w:hAnsi="Arial" w:cs="Arial"/>
          <w:color w:val="000000" w:themeColor="text1"/>
          <w:sz w:val="22"/>
          <w:lang w:eastAsia="es-CO"/>
        </w:rPr>
        <w:t xml:space="preserve"> </w:t>
      </w:r>
      <w:r>
        <w:rPr>
          <w:rFonts w:ascii="Arial" w:eastAsia="Arial" w:hAnsi="Arial" w:cs="Arial"/>
          <w:color w:val="000000" w:themeColor="text1"/>
          <w:sz w:val="22"/>
          <w:lang w:eastAsia="es-CO"/>
        </w:rPr>
        <w:t xml:space="preserve">esté en firme para antes del cierre del proceso de contratación. De esta manera, el rechazo solo será procedente cuando el proponente debe volver a inscribirse y para antes de la fecha del cierre del proceso su inscripción no esté en </w:t>
      </w:r>
      <w:r>
        <w:rPr>
          <w:rFonts w:ascii="Arial" w:eastAsia="Arial" w:hAnsi="Arial" w:cs="Arial"/>
          <w:color w:val="000000" w:themeColor="text1"/>
          <w:sz w:val="22"/>
          <w:lang w:eastAsia="es-CO"/>
        </w:rPr>
        <w:lastRenderedPageBreak/>
        <w:t xml:space="preserve">firme, toda vez que en dicho supuesto no tiene una inscripción vigente y en firme y como se analizó con anterioridad </w:t>
      </w:r>
      <w:r>
        <w:rPr>
          <w:rFonts w:ascii="Arial" w:eastAsia="Calibri" w:hAnsi="Arial" w:cs="Arial"/>
          <w:color w:val="000000" w:themeColor="text1"/>
          <w:sz w:val="22"/>
        </w:rPr>
        <w:t>«</w:t>
      </w:r>
      <w:r w:rsidRPr="00685722">
        <w:rPr>
          <w:rFonts w:ascii="Arial" w:eastAsia="Calibri" w:hAnsi="Arial" w:cs="Arial"/>
          <w:color w:val="000000" w:themeColor="text1"/>
          <w:sz w:val="22"/>
        </w:rPr>
        <w:t>Durante el término otorgado para subsanar las ofertas, los proponentes no podrán acreditar circunstancias ocurridas con posterioridad al cierre del proceso</w:t>
      </w:r>
      <w:r>
        <w:rPr>
          <w:rFonts w:ascii="Arial" w:eastAsia="Calibri" w:hAnsi="Arial" w:cs="Arial"/>
          <w:color w:val="000000" w:themeColor="text1"/>
          <w:sz w:val="22"/>
        </w:rPr>
        <w:t>».</w:t>
      </w:r>
    </w:p>
    <w:p w14:paraId="5D3E3983" w14:textId="77777777" w:rsidR="00ED4402" w:rsidRPr="00967C55" w:rsidRDefault="00ED4402" w:rsidP="00ED4402">
      <w:pPr>
        <w:shd w:val="clear" w:color="auto" w:fill="FFFFFF"/>
        <w:spacing w:line="276" w:lineRule="auto"/>
        <w:jc w:val="both"/>
        <w:textAlignment w:val="baseline"/>
        <w:rPr>
          <w:rFonts w:ascii="Arial" w:hAnsi="Arial" w:cs="Arial"/>
          <w:color w:val="000000"/>
          <w:sz w:val="22"/>
          <w:szCs w:val="22"/>
        </w:rPr>
      </w:pPr>
    </w:p>
    <w:p w14:paraId="37314D47" w14:textId="77777777" w:rsidR="00ED4402" w:rsidRDefault="00ED4402" w:rsidP="00ED4402">
      <w:pPr>
        <w:pStyle w:val="Prrafodelista"/>
        <w:numPr>
          <w:ilvl w:val="0"/>
          <w:numId w:val="1"/>
        </w:numPr>
        <w:tabs>
          <w:tab w:val="left" w:pos="426"/>
          <w:tab w:val="left" w:pos="851"/>
        </w:tabs>
        <w:spacing w:line="276" w:lineRule="auto"/>
        <w:jc w:val="both"/>
        <w:rPr>
          <w:rStyle w:val="apple-converted-space"/>
          <w:rFonts w:ascii="Arial" w:hAnsi="Arial" w:cs="Arial"/>
          <w:b/>
          <w:bCs/>
          <w:color w:val="000000"/>
          <w:sz w:val="22"/>
          <w:bdr w:val="none" w:sz="0" w:space="0" w:color="auto" w:frame="1"/>
        </w:rPr>
      </w:pPr>
      <w:r w:rsidRPr="00967C55">
        <w:rPr>
          <w:rStyle w:val="apple-converted-space"/>
          <w:rFonts w:ascii="Arial" w:hAnsi="Arial" w:cs="Arial"/>
          <w:b/>
          <w:bCs/>
          <w:color w:val="000000"/>
          <w:sz w:val="22"/>
          <w:bdr w:val="none" w:sz="0" w:space="0" w:color="auto" w:frame="1"/>
        </w:rPr>
        <w:t xml:space="preserve">Respuesta </w:t>
      </w:r>
    </w:p>
    <w:p w14:paraId="796E6BD7" w14:textId="77777777" w:rsidR="00ED4402" w:rsidRDefault="00ED4402" w:rsidP="00ED4402">
      <w:pPr>
        <w:pStyle w:val="Prrafodelista"/>
        <w:tabs>
          <w:tab w:val="left" w:pos="426"/>
          <w:tab w:val="left" w:pos="851"/>
        </w:tabs>
        <w:spacing w:line="276" w:lineRule="auto"/>
        <w:ind w:left="360"/>
        <w:jc w:val="both"/>
        <w:rPr>
          <w:rStyle w:val="apple-converted-space"/>
          <w:rFonts w:ascii="Arial" w:hAnsi="Arial" w:cs="Arial"/>
          <w:b/>
          <w:bCs/>
          <w:color w:val="000000"/>
          <w:sz w:val="22"/>
          <w:bdr w:val="none" w:sz="0" w:space="0" w:color="auto" w:frame="1"/>
        </w:rPr>
      </w:pPr>
    </w:p>
    <w:p w14:paraId="1C2C0926" w14:textId="77777777" w:rsidR="00ED4402" w:rsidRPr="00944FBC" w:rsidRDefault="00ED4402" w:rsidP="00ED4402">
      <w:pPr>
        <w:ind w:left="709" w:right="709"/>
        <w:jc w:val="both"/>
        <w:rPr>
          <w:rFonts w:ascii="Arial" w:hAnsi="Arial" w:cs="Arial"/>
          <w:color w:val="000000"/>
          <w:sz w:val="21"/>
          <w:szCs w:val="21"/>
          <w:bdr w:val="none" w:sz="0" w:space="0" w:color="auto" w:frame="1"/>
        </w:rPr>
      </w:pPr>
      <w:r w:rsidRPr="00900792">
        <w:rPr>
          <w:rFonts w:ascii="Arial" w:eastAsia="Calibri" w:hAnsi="Arial" w:cs="Arial"/>
          <w:color w:val="000000" w:themeColor="text1"/>
          <w:sz w:val="21"/>
          <w:szCs w:val="21"/>
        </w:rPr>
        <w:t xml:space="preserve">Usted realiza las siguiente solicitud: respecto a la causal de rechazo puesta de presente en el literal G, del documento tipo en su versión 3 </w:t>
      </w:r>
      <w:r w:rsidRPr="00900792">
        <w:rPr>
          <w:rFonts w:ascii="Arial" w:eastAsia="Calibri" w:hAnsi="Arial" w:cs="Arial"/>
          <w:color w:val="000000" w:themeColor="text1"/>
          <w:sz w:val="21"/>
          <w:szCs w:val="21"/>
          <w:lang w:val="es-ES"/>
        </w:rPr>
        <w:t>«</w:t>
      </w:r>
      <w:r w:rsidRPr="00900792" w:rsidDel="00B37FA4">
        <w:rPr>
          <w:rFonts w:ascii="Arial" w:hAnsi="Arial" w:cs="Arial"/>
          <w:color w:val="000000"/>
          <w:sz w:val="21"/>
          <w:szCs w:val="21"/>
          <w:bdr w:val="none" w:sz="0" w:space="0" w:color="auto" w:frame="1"/>
        </w:rPr>
        <w:t xml:space="preserve"> </w:t>
      </w:r>
      <w:r w:rsidRPr="00900792">
        <w:rPr>
          <w:rFonts w:ascii="Arial" w:hAnsi="Arial" w:cs="Arial"/>
          <w:color w:val="000000"/>
          <w:sz w:val="21"/>
          <w:szCs w:val="21"/>
          <w:bdr w:val="none" w:sz="0" w:space="0" w:color="auto" w:frame="1"/>
        </w:rPr>
        <w:t>al no poder renovar el Registro Único de Proponentes – RUP– e inscribirlo nuevamente en mayo y al tener la inscripción en firme, puedo seguir participando en las convocatorias o quedo inhabilitado por no renovarlo en la fecha indicada</w:t>
      </w:r>
      <w:r w:rsidRPr="00900792">
        <w:rPr>
          <w:rFonts w:ascii="Arial" w:eastAsia="Calibri" w:hAnsi="Arial" w:cs="Arial"/>
          <w:color w:val="000000" w:themeColor="text1"/>
          <w:sz w:val="21"/>
          <w:szCs w:val="21"/>
          <w:lang w:val="es-ES"/>
        </w:rPr>
        <w:t>».</w:t>
      </w:r>
      <w:r w:rsidRPr="002653F9">
        <w:rPr>
          <w:rFonts w:ascii="Arial" w:hAnsi="Arial" w:cs="Arial"/>
          <w:color w:val="000000"/>
          <w:sz w:val="21"/>
          <w:szCs w:val="21"/>
          <w:bdr w:val="none" w:sz="0" w:space="0" w:color="auto" w:frame="1"/>
        </w:rPr>
        <w:t> </w:t>
      </w:r>
    </w:p>
    <w:p w14:paraId="6067BBF6" w14:textId="77777777" w:rsidR="00ED4402" w:rsidRPr="00967C55" w:rsidRDefault="00ED4402" w:rsidP="00ED4402">
      <w:pPr>
        <w:spacing w:line="276" w:lineRule="auto"/>
        <w:ind w:right="709"/>
        <w:jc w:val="both"/>
        <w:rPr>
          <w:rFonts w:ascii="Arial" w:hAnsi="Arial" w:cs="Arial"/>
          <w:color w:val="000000"/>
          <w:sz w:val="22"/>
          <w:szCs w:val="22"/>
          <w:bdr w:val="none" w:sz="0" w:space="0" w:color="auto" w:frame="1"/>
        </w:rPr>
      </w:pPr>
    </w:p>
    <w:p w14:paraId="06A2BF50" w14:textId="77777777" w:rsidR="00ED4402" w:rsidRDefault="00ED4402" w:rsidP="00ED4402">
      <w:pPr>
        <w:tabs>
          <w:tab w:val="left" w:pos="0"/>
        </w:tabs>
        <w:spacing w:after="120" w:line="276" w:lineRule="auto"/>
        <w:jc w:val="both"/>
        <w:rPr>
          <w:rFonts w:ascii="Arial" w:hAnsi="Arial" w:cs="Arial"/>
          <w:color w:val="000000" w:themeColor="text1"/>
          <w:sz w:val="22"/>
        </w:rPr>
      </w:pPr>
      <w:r>
        <w:rPr>
          <w:rFonts w:ascii="Arial" w:hAnsi="Arial" w:cs="Arial"/>
          <w:color w:val="000000" w:themeColor="text1"/>
          <w:sz w:val="22"/>
        </w:rPr>
        <w:t xml:space="preserve">De conformidad con las consideraciones es posible estudiar de manera contextualizada la causal de rechazo </w:t>
      </w:r>
      <w:r w:rsidRPr="007E409F">
        <w:rPr>
          <w:rFonts w:ascii="Arial" w:hAnsi="Arial" w:cs="Arial"/>
          <w:color w:val="000000" w:themeColor="text1"/>
          <w:sz w:val="22"/>
        </w:rPr>
        <w:t>del literal G del numeral 1.15 de los documentos tipo para licitación de obra pública de infraestructura de transporte</w:t>
      </w:r>
      <w:r>
        <w:rPr>
          <w:rFonts w:ascii="Arial" w:hAnsi="Arial" w:cs="Arial"/>
          <w:color w:val="000000" w:themeColor="text1"/>
          <w:sz w:val="22"/>
        </w:rPr>
        <w:t xml:space="preserve"> – Versión 3, frente a la cual presenta su consulta. Dicha causal establece: «</w:t>
      </w:r>
      <w:r w:rsidRPr="007156E1">
        <w:rPr>
          <w:rFonts w:ascii="Arial" w:hAnsi="Arial" w:cs="Arial"/>
          <w:color w:val="000000" w:themeColor="text1"/>
          <w:sz w:val="22"/>
        </w:rPr>
        <w:t xml:space="preserve">Que el Proponente no acredite la presentación de la información para </w:t>
      </w:r>
      <w:r w:rsidRPr="007156E1">
        <w:rPr>
          <w:rFonts w:ascii="Arial" w:hAnsi="Arial" w:cs="Arial"/>
          <w:i/>
          <w:iCs/>
          <w:color w:val="000000" w:themeColor="text1"/>
          <w:sz w:val="22"/>
        </w:rPr>
        <w:t>renovar</w:t>
      </w:r>
      <w:r w:rsidRPr="007156E1">
        <w:rPr>
          <w:rFonts w:ascii="Arial" w:hAnsi="Arial" w:cs="Arial"/>
          <w:color w:val="000000" w:themeColor="text1"/>
          <w:sz w:val="22"/>
        </w:rPr>
        <w:t xml:space="preserve"> el Registro Único de Proponentes (RUP) a más tardar el quinto día hábil del mes de abril de cada año</w:t>
      </w:r>
      <w:r>
        <w:rPr>
          <w:rFonts w:ascii="Arial" w:hAnsi="Arial" w:cs="Arial"/>
          <w:color w:val="000000" w:themeColor="text1"/>
          <w:sz w:val="22"/>
        </w:rPr>
        <w:t>»</w:t>
      </w:r>
      <w:r w:rsidRPr="007156E1">
        <w:rPr>
          <w:rFonts w:ascii="Arial" w:hAnsi="Arial" w:cs="Arial"/>
          <w:color w:val="000000" w:themeColor="text1"/>
          <w:sz w:val="22"/>
        </w:rPr>
        <w:t>.</w:t>
      </w:r>
    </w:p>
    <w:p w14:paraId="2C92059A" w14:textId="77777777" w:rsidR="00ED4402" w:rsidRDefault="00ED4402" w:rsidP="00ED4402">
      <w:pPr>
        <w:tabs>
          <w:tab w:val="left" w:pos="0"/>
        </w:tabs>
        <w:spacing w:after="120" w:line="276" w:lineRule="auto"/>
        <w:jc w:val="both"/>
        <w:rPr>
          <w:rFonts w:ascii="Arial" w:hAnsi="Arial" w:cs="Arial"/>
          <w:color w:val="000000" w:themeColor="text1"/>
          <w:sz w:val="22"/>
        </w:rPr>
      </w:pPr>
      <w:r>
        <w:rPr>
          <w:rFonts w:ascii="Arial" w:hAnsi="Arial" w:cs="Arial"/>
          <w:sz w:val="22"/>
        </w:rPr>
        <w:tab/>
        <w:t xml:space="preserve">En efecto, esta causal de rechazo debe interpretarse razonablemente de conformidad con el marco jurídico analizado respecto al trámite de renovación, cuyo régimen quedó expuesto en detalle. En este sentido, esta causal de rechazo aplica en los supuestos en que el proponente al momento del cierre del proceso no tenga un RUP vigente y en firme, de ahí que conforme a las disposiciones estudiadas con anterioridad se deba rechazar al proponente que no cumpla con el deber establecido en el artículo </w:t>
      </w:r>
      <w:r w:rsidRPr="00265C4F">
        <w:rPr>
          <w:rFonts w:ascii="Arial" w:eastAsia="Calibri" w:hAnsi="Arial" w:cs="Arial"/>
          <w:color w:val="000000" w:themeColor="text1"/>
          <w:sz w:val="22"/>
        </w:rPr>
        <w:t>2.2.1.1.1.5.1.</w:t>
      </w:r>
      <w:r>
        <w:rPr>
          <w:rFonts w:ascii="Arial" w:eastAsia="Calibri" w:hAnsi="Arial" w:cs="Arial"/>
          <w:color w:val="000000" w:themeColor="text1"/>
          <w:sz w:val="22"/>
        </w:rPr>
        <w:t xml:space="preserve"> del decreto 1082, esto es, que no haya presentado la información para renovar el RUP a </w:t>
      </w:r>
      <w:r w:rsidRPr="007156E1">
        <w:rPr>
          <w:rFonts w:ascii="Arial" w:hAnsi="Arial" w:cs="Arial"/>
          <w:color w:val="000000" w:themeColor="text1"/>
          <w:sz w:val="22"/>
        </w:rPr>
        <w:t>más tardar el quinto día hábil del mes de abril de cada año</w:t>
      </w:r>
      <w:r>
        <w:rPr>
          <w:rFonts w:ascii="Arial" w:hAnsi="Arial" w:cs="Arial"/>
          <w:color w:val="000000" w:themeColor="text1"/>
          <w:sz w:val="22"/>
        </w:rPr>
        <w:t>.</w:t>
      </w:r>
    </w:p>
    <w:p w14:paraId="78EDBEDB" w14:textId="77777777" w:rsidR="00ED4402" w:rsidRDefault="00ED4402" w:rsidP="00ED4402">
      <w:pPr>
        <w:tabs>
          <w:tab w:val="left" w:pos="0"/>
        </w:tabs>
        <w:spacing w:after="120" w:line="276" w:lineRule="auto"/>
        <w:jc w:val="both"/>
        <w:rPr>
          <w:rFonts w:ascii="Arial" w:hAnsi="Arial" w:cs="Arial"/>
          <w:color w:val="000000" w:themeColor="text1"/>
          <w:sz w:val="22"/>
        </w:rPr>
      </w:pPr>
      <w:r>
        <w:rPr>
          <w:rFonts w:ascii="Arial" w:hAnsi="Arial" w:cs="Arial"/>
          <w:color w:val="000000" w:themeColor="text1"/>
          <w:sz w:val="22"/>
        </w:rPr>
        <w:tab/>
        <w:t xml:space="preserve">No obstante, ello no quiere decir que la causal se extienda a los supuestos en los que el proponente realiza una nueva </w:t>
      </w:r>
      <w:r>
        <w:rPr>
          <w:rFonts w:ascii="Arial" w:hAnsi="Arial" w:cs="Arial"/>
          <w:i/>
          <w:iCs/>
          <w:color w:val="000000" w:themeColor="text1"/>
          <w:sz w:val="22"/>
        </w:rPr>
        <w:t>inscripción</w:t>
      </w:r>
      <w:r>
        <w:rPr>
          <w:rFonts w:ascii="Arial" w:hAnsi="Arial" w:cs="Arial"/>
          <w:color w:val="000000" w:themeColor="text1"/>
          <w:sz w:val="22"/>
        </w:rPr>
        <w:t>,</w:t>
      </w:r>
      <w:r>
        <w:rPr>
          <w:rFonts w:ascii="Arial" w:hAnsi="Arial" w:cs="Arial"/>
          <w:i/>
          <w:iCs/>
          <w:color w:val="000000" w:themeColor="text1"/>
          <w:sz w:val="22"/>
        </w:rPr>
        <w:t xml:space="preserve"> </w:t>
      </w:r>
      <w:r>
        <w:rPr>
          <w:rFonts w:ascii="Arial" w:hAnsi="Arial" w:cs="Arial"/>
          <w:color w:val="000000" w:themeColor="text1"/>
          <w:sz w:val="22"/>
        </w:rPr>
        <w:t xml:space="preserve">debido a que un RUP que tenía con anterioridad dejó de producir efectos, toda vez que el proponente incumplió el deber de renovar el registro a tiempo. En efecto, como se indicó con anterioridad, en dichos casos el proponente debe inscribirse nuevamente en el registro, de manera que una vez esté en firme la </w:t>
      </w:r>
      <w:r>
        <w:rPr>
          <w:rFonts w:ascii="Arial" w:hAnsi="Arial" w:cs="Arial"/>
          <w:i/>
          <w:iCs/>
          <w:color w:val="000000" w:themeColor="text1"/>
          <w:sz w:val="22"/>
        </w:rPr>
        <w:t xml:space="preserve">nueva inscripción </w:t>
      </w:r>
      <w:r>
        <w:rPr>
          <w:rFonts w:ascii="Arial" w:hAnsi="Arial" w:cs="Arial"/>
          <w:color w:val="000000" w:themeColor="text1"/>
          <w:sz w:val="22"/>
        </w:rPr>
        <w:t xml:space="preserve">puede participar en los procedimientos de selección, incluidos los regidos por los documentos tipo. </w:t>
      </w:r>
    </w:p>
    <w:p w14:paraId="53BFD690" w14:textId="77777777" w:rsidR="00ED4402" w:rsidRDefault="00ED4402" w:rsidP="00ED4402">
      <w:pPr>
        <w:tabs>
          <w:tab w:val="left" w:pos="0"/>
        </w:tabs>
        <w:spacing w:after="120" w:line="276" w:lineRule="auto"/>
        <w:jc w:val="both"/>
        <w:rPr>
          <w:rFonts w:ascii="Arial" w:eastAsia="Arial" w:hAnsi="Arial" w:cs="Arial"/>
          <w:color w:val="000000" w:themeColor="text1"/>
          <w:sz w:val="22"/>
          <w:lang w:eastAsia="es-CO"/>
        </w:rPr>
      </w:pPr>
      <w:r>
        <w:rPr>
          <w:rFonts w:ascii="Arial" w:hAnsi="Arial" w:cs="Arial"/>
          <w:color w:val="000000" w:themeColor="text1"/>
          <w:sz w:val="22"/>
        </w:rPr>
        <w:tab/>
        <w:t>Lo anterior resulta coherente y más preciso con lo regulado en la causal de rechazo del literal «F» de los mismos documentos tipo, que establece</w:t>
      </w:r>
      <w:r w:rsidRPr="006343B8">
        <w:rPr>
          <w:rFonts w:ascii="Arial" w:hAnsi="Arial" w:cs="Arial"/>
          <w:color w:val="000000" w:themeColor="text1"/>
          <w:sz w:val="22"/>
        </w:rPr>
        <w:t xml:space="preserve">: </w:t>
      </w:r>
      <w:r>
        <w:rPr>
          <w:rFonts w:ascii="Arial" w:hAnsi="Arial" w:cs="Arial"/>
          <w:color w:val="000000" w:themeColor="text1"/>
          <w:sz w:val="22"/>
        </w:rPr>
        <w:t>«</w:t>
      </w:r>
      <w:r w:rsidRPr="006343B8">
        <w:rPr>
          <w:rFonts w:ascii="Arial" w:eastAsia="Arial" w:hAnsi="Arial" w:cs="Arial"/>
          <w:color w:val="000000" w:themeColor="text1"/>
          <w:sz w:val="22"/>
          <w:lang w:eastAsia="es-CO"/>
        </w:rPr>
        <w:t xml:space="preserve">Que la </w:t>
      </w:r>
      <w:r w:rsidRPr="006343B8">
        <w:rPr>
          <w:rFonts w:ascii="Arial" w:eastAsia="Arial" w:hAnsi="Arial" w:cs="Arial"/>
          <w:i/>
          <w:color w:val="000000" w:themeColor="text1"/>
          <w:sz w:val="22"/>
          <w:lang w:eastAsia="es-CO"/>
        </w:rPr>
        <w:t>inscripción</w:t>
      </w:r>
      <w:r w:rsidRPr="006343B8">
        <w:rPr>
          <w:rFonts w:ascii="Arial" w:eastAsia="Arial" w:hAnsi="Arial" w:cs="Arial"/>
          <w:color w:val="000000" w:themeColor="text1"/>
          <w:sz w:val="22"/>
          <w:lang w:eastAsia="es-CO"/>
        </w:rPr>
        <w:t xml:space="preserve"> en el Registro Único de Proponentes (RUP</w:t>
      </w:r>
      <w:r w:rsidRPr="006343B8">
        <w:rPr>
          <w:rFonts w:ascii="Arial" w:eastAsia="Arial,Calibri" w:hAnsi="Arial" w:cs="Arial"/>
          <w:color w:val="000000" w:themeColor="text1"/>
          <w:sz w:val="22"/>
          <w:lang w:eastAsia="es-CO"/>
        </w:rPr>
        <w:t>)</w:t>
      </w:r>
      <w:r w:rsidRPr="006343B8">
        <w:rPr>
          <w:rFonts w:ascii="Arial" w:eastAsia="Arial" w:hAnsi="Arial" w:cs="Arial"/>
          <w:color w:val="000000" w:themeColor="text1"/>
          <w:sz w:val="22"/>
          <w:lang w:eastAsia="es-CO"/>
        </w:rPr>
        <w:t xml:space="preserve"> que realice el Proponente por primera vez </w:t>
      </w:r>
      <w:r w:rsidRPr="0092568C">
        <w:rPr>
          <w:rFonts w:ascii="Arial" w:eastAsia="Arial" w:hAnsi="Arial" w:cs="Arial"/>
          <w:color w:val="000000" w:themeColor="text1"/>
          <w:sz w:val="22"/>
          <w:lang w:eastAsia="es-CO"/>
        </w:rPr>
        <w:t>o cuando han cesado los efectos y debe volver a inscribirse, no esté en firme en la fecha prevista para el cierre del Proceso de Contratación»</w:t>
      </w:r>
      <w:r w:rsidRPr="006343B8">
        <w:rPr>
          <w:rFonts w:ascii="Arial" w:eastAsia="Arial" w:hAnsi="Arial" w:cs="Arial"/>
          <w:color w:val="000000" w:themeColor="text1"/>
          <w:sz w:val="22"/>
          <w:lang w:eastAsia="es-CO"/>
        </w:rPr>
        <w:t>.</w:t>
      </w:r>
      <w:r>
        <w:rPr>
          <w:rFonts w:ascii="Arial" w:eastAsia="Arial" w:hAnsi="Arial" w:cs="Arial"/>
          <w:color w:val="000000" w:themeColor="text1"/>
          <w:sz w:val="22"/>
          <w:lang w:eastAsia="es-CO"/>
        </w:rPr>
        <w:t xml:space="preserve"> En efecto, como se deriva de la pregunta del </w:t>
      </w:r>
      <w:r>
        <w:rPr>
          <w:rFonts w:ascii="Arial" w:eastAsia="Arial" w:hAnsi="Arial" w:cs="Arial"/>
          <w:color w:val="000000" w:themeColor="text1"/>
          <w:sz w:val="22"/>
          <w:lang w:eastAsia="es-CO"/>
        </w:rPr>
        <w:lastRenderedPageBreak/>
        <w:t xml:space="preserve">peticionario, el supuesto que advierte en los documentos tipo debe analizarse de conformidad con esta causal de rechazo, que regula de forma directa dicho evento. </w:t>
      </w:r>
    </w:p>
    <w:p w14:paraId="019727A9" w14:textId="77777777" w:rsidR="00ED4402" w:rsidRPr="00900792" w:rsidRDefault="00ED4402" w:rsidP="00ED4402">
      <w:pPr>
        <w:tabs>
          <w:tab w:val="left" w:pos="0"/>
        </w:tabs>
        <w:spacing w:after="120" w:line="276" w:lineRule="auto"/>
        <w:jc w:val="both"/>
        <w:rPr>
          <w:rFonts w:ascii="Arial" w:hAnsi="Arial" w:cs="Arial"/>
          <w:color w:val="000000" w:themeColor="text1"/>
          <w:sz w:val="22"/>
        </w:rPr>
      </w:pPr>
      <w:r>
        <w:rPr>
          <w:rFonts w:ascii="Arial" w:eastAsia="Arial" w:hAnsi="Arial" w:cs="Arial"/>
          <w:color w:val="000000" w:themeColor="text1"/>
          <w:sz w:val="22"/>
          <w:lang w:eastAsia="es-CO"/>
        </w:rPr>
        <w:tab/>
        <w:t>En este sentido, cuando el proponente incumple su deber de renovar su registro en el RUP y los efectos han cesado, debe volver a inscribirse, supuesto en el cual podrá participar siempre que su registro</w:t>
      </w:r>
      <w:r w:rsidRPr="006343B8">
        <w:rPr>
          <w:rFonts w:ascii="Arial" w:eastAsia="Arial" w:hAnsi="Arial" w:cs="Arial"/>
          <w:color w:val="000000" w:themeColor="text1"/>
          <w:sz w:val="22"/>
          <w:lang w:eastAsia="es-CO"/>
        </w:rPr>
        <w:t xml:space="preserve"> </w:t>
      </w:r>
      <w:r>
        <w:rPr>
          <w:rFonts w:ascii="Arial" w:eastAsia="Arial" w:hAnsi="Arial" w:cs="Arial"/>
          <w:color w:val="000000" w:themeColor="text1"/>
          <w:sz w:val="22"/>
          <w:lang w:eastAsia="es-CO"/>
        </w:rPr>
        <w:t>esté en firme para antes del cierre del proceso de contratación, tal como parece ser el supuesto expuesto por el peticionario. De esta manera, el rechazo solo será procedente cuando el proponente debe volver a inscribirse y para antes de la fecha del cierre del proceso su inscripción no esté en firme</w:t>
      </w:r>
      <w:r>
        <w:rPr>
          <w:rFonts w:ascii="Arial" w:eastAsia="Calibri" w:hAnsi="Arial" w:cs="Arial"/>
          <w:color w:val="000000" w:themeColor="text1"/>
          <w:sz w:val="22"/>
        </w:rPr>
        <w:t>.</w:t>
      </w:r>
    </w:p>
    <w:p w14:paraId="1ED92D9A" w14:textId="77777777" w:rsidR="00ED4402" w:rsidRPr="004F4910" w:rsidRDefault="00ED4402" w:rsidP="00ED4402">
      <w:pPr>
        <w:tabs>
          <w:tab w:val="left" w:pos="426"/>
          <w:tab w:val="left" w:pos="851"/>
        </w:tabs>
        <w:spacing w:line="276" w:lineRule="auto"/>
        <w:jc w:val="both"/>
        <w:rPr>
          <w:rStyle w:val="apple-converted-space"/>
          <w:rFonts w:ascii="Arial" w:hAnsi="Arial" w:cs="Arial"/>
          <w:b/>
          <w:bCs/>
          <w:color w:val="000000"/>
          <w:sz w:val="22"/>
          <w:szCs w:val="22"/>
          <w:bdr w:val="none" w:sz="0" w:space="0" w:color="auto" w:frame="1"/>
        </w:rPr>
      </w:pPr>
    </w:p>
    <w:p w14:paraId="0CB7310F" w14:textId="77777777" w:rsidR="00ED4402" w:rsidRPr="007230A2" w:rsidRDefault="00ED4402" w:rsidP="00ED4402">
      <w:pPr>
        <w:spacing w:line="276" w:lineRule="auto"/>
        <w:jc w:val="both"/>
        <w:rPr>
          <w:rFonts w:ascii="Arial" w:eastAsia="Calibri" w:hAnsi="Arial" w:cs="Arial"/>
          <w:color w:val="000000" w:themeColor="text1"/>
          <w:sz w:val="22"/>
          <w:szCs w:val="22"/>
        </w:rPr>
      </w:pPr>
      <w:r w:rsidRPr="007230A2">
        <w:rPr>
          <w:rFonts w:ascii="Arial" w:eastAsia="Calibri" w:hAnsi="Arial" w:cs="Arial"/>
          <w:color w:val="000000" w:themeColor="text1"/>
          <w:sz w:val="22"/>
          <w:szCs w:val="22"/>
        </w:rPr>
        <w:t>Este concepto tiene el alcance previsto en el artículo 28 del Código de Procedimiento Administrativo y de lo Contencioso Administrativo.</w:t>
      </w:r>
    </w:p>
    <w:p w14:paraId="6AE1CFB2" w14:textId="77777777" w:rsidR="00ED4402" w:rsidRPr="006C15D5" w:rsidRDefault="00ED4402" w:rsidP="00ED4402">
      <w:pPr>
        <w:ind w:firstLine="709"/>
        <w:jc w:val="both"/>
        <w:rPr>
          <w:rFonts w:ascii="Arial" w:eastAsia="Calibri" w:hAnsi="Arial" w:cs="Arial"/>
          <w:color w:val="000000" w:themeColor="text1"/>
          <w:sz w:val="22"/>
        </w:rPr>
      </w:pPr>
    </w:p>
    <w:p w14:paraId="73E9CD8B" w14:textId="77777777" w:rsidR="00ED4402" w:rsidRDefault="00ED4402" w:rsidP="00ED4402">
      <w:pPr>
        <w:jc w:val="both"/>
        <w:rPr>
          <w:rFonts w:ascii="Arial" w:hAnsi="Arial" w:cs="Arial"/>
          <w:color w:val="000000" w:themeColor="text1"/>
          <w:sz w:val="22"/>
          <w:lang w:eastAsia="es-CO"/>
        </w:rPr>
      </w:pPr>
      <w:r w:rsidRPr="006C15D5">
        <w:rPr>
          <w:rFonts w:ascii="Arial" w:hAnsi="Arial" w:cs="Arial"/>
          <w:color w:val="000000" w:themeColor="text1"/>
          <w:sz w:val="22"/>
          <w:lang w:eastAsia="es-CO"/>
        </w:rPr>
        <w:t>Atentamente,</w:t>
      </w:r>
    </w:p>
    <w:p w14:paraId="6B7F490D" w14:textId="77777777" w:rsidR="00ED4402" w:rsidRDefault="00ED4402" w:rsidP="00ED4402">
      <w:pPr>
        <w:jc w:val="center"/>
        <w:rPr>
          <w:rFonts w:ascii="Arial" w:hAnsi="Arial" w:cs="Arial"/>
          <w:color w:val="000000" w:themeColor="text1"/>
          <w:sz w:val="22"/>
          <w:lang w:eastAsia="es-CO"/>
        </w:rPr>
      </w:pPr>
      <w:r w:rsidRPr="00FC4438">
        <w:rPr>
          <w:noProof/>
        </w:rPr>
        <w:drawing>
          <wp:inline distT="0" distB="0" distL="0" distR="0" wp14:anchorId="730DDBC3" wp14:editId="75B4CA70">
            <wp:extent cx="2514600" cy="1114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4600" cy="1114425"/>
                    </a:xfrm>
                    <a:prstGeom prst="rect">
                      <a:avLst/>
                    </a:prstGeom>
                  </pic:spPr>
                </pic:pic>
              </a:graphicData>
            </a:graphic>
          </wp:inline>
        </w:drawing>
      </w:r>
    </w:p>
    <w:p w14:paraId="0D2265CC" w14:textId="77777777" w:rsidR="00ED4402" w:rsidRDefault="00ED4402" w:rsidP="00ED4402">
      <w:pPr>
        <w:jc w:val="center"/>
        <w:rPr>
          <w:rFonts w:ascii="Arial" w:hAnsi="Arial" w:cs="Arial"/>
          <w:color w:val="000000" w:themeColor="text1"/>
          <w:sz w:val="18"/>
          <w:szCs w:val="20"/>
          <w:lang w:eastAsia="es-CO"/>
        </w:rPr>
      </w:pPr>
    </w:p>
    <w:p w14:paraId="7BA7F023" w14:textId="77777777" w:rsidR="00ED4402" w:rsidRPr="006C15D5" w:rsidRDefault="00ED4402" w:rsidP="00ED4402">
      <w:pPr>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D4402" w:rsidRPr="003F6D32" w14:paraId="1C657F4C" w14:textId="77777777" w:rsidTr="007C6F1C">
        <w:trPr>
          <w:trHeight w:val="315"/>
        </w:trPr>
        <w:tc>
          <w:tcPr>
            <w:tcW w:w="812" w:type="dxa"/>
            <w:vAlign w:val="center"/>
            <w:hideMark/>
          </w:tcPr>
          <w:p w14:paraId="74B47548" w14:textId="77777777" w:rsidR="00ED4402" w:rsidRPr="006C15D5" w:rsidRDefault="00ED4402"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A04540D" w14:textId="77777777" w:rsidR="00ED4402" w:rsidRPr="006C15D5" w:rsidRDefault="00ED4402" w:rsidP="007C6F1C">
            <w:pPr>
              <w:rPr>
                <w:rFonts w:ascii="Arial" w:hAnsi="Arial" w:cs="Arial"/>
                <w:color w:val="000000" w:themeColor="text1"/>
                <w:sz w:val="16"/>
                <w:szCs w:val="16"/>
                <w:lang w:eastAsia="es-ES"/>
              </w:rPr>
            </w:pPr>
            <w:r>
              <w:rPr>
                <w:rFonts w:ascii="Arial" w:hAnsi="Arial" w:cs="Arial"/>
                <w:color w:val="000000" w:themeColor="text1"/>
                <w:sz w:val="16"/>
                <w:szCs w:val="16"/>
                <w:lang w:eastAsia="es-ES"/>
              </w:rPr>
              <w:t xml:space="preserve">Camilo Perdomo Villamil </w:t>
            </w:r>
          </w:p>
          <w:p w14:paraId="23194B2B" w14:textId="77777777" w:rsidR="00ED4402" w:rsidRPr="006C15D5" w:rsidRDefault="00ED4402"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Contratista de la Subdirección de Gestión Contractual</w:t>
            </w:r>
          </w:p>
        </w:tc>
      </w:tr>
      <w:tr w:rsidR="00ED4402" w:rsidRPr="003F6D32" w14:paraId="6812790D" w14:textId="77777777" w:rsidTr="007C6F1C">
        <w:trPr>
          <w:trHeight w:val="330"/>
        </w:trPr>
        <w:tc>
          <w:tcPr>
            <w:tcW w:w="812" w:type="dxa"/>
            <w:vAlign w:val="center"/>
            <w:hideMark/>
          </w:tcPr>
          <w:p w14:paraId="7CD155CE" w14:textId="77777777" w:rsidR="00ED4402" w:rsidRPr="006C15D5" w:rsidRDefault="00ED4402"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5D5BFD1" w14:textId="77777777" w:rsidR="00ED4402" w:rsidRDefault="00ED4402" w:rsidP="007C6F1C">
            <w:pPr>
              <w:rPr>
                <w:rFonts w:ascii="Arial" w:hAnsi="Arial" w:cs="Arial"/>
                <w:color w:val="000000" w:themeColor="text1"/>
                <w:sz w:val="16"/>
                <w:szCs w:val="16"/>
                <w:lang w:eastAsia="es-ES"/>
              </w:rPr>
            </w:pPr>
            <w:r>
              <w:rPr>
                <w:rFonts w:ascii="Arial" w:hAnsi="Arial" w:cs="Arial"/>
                <w:color w:val="000000" w:themeColor="text1"/>
                <w:sz w:val="16"/>
                <w:szCs w:val="16"/>
                <w:lang w:eastAsia="es-ES"/>
              </w:rPr>
              <w:t>Sebastián Ramírez Grisales</w:t>
            </w:r>
          </w:p>
          <w:p w14:paraId="742C71B1" w14:textId="77777777" w:rsidR="00ED4402" w:rsidRPr="006C15D5" w:rsidRDefault="00ED4402" w:rsidP="007C6F1C">
            <w:pPr>
              <w:rPr>
                <w:rFonts w:ascii="Arial" w:hAnsi="Arial" w:cs="Arial"/>
                <w:color w:val="000000" w:themeColor="text1"/>
                <w:sz w:val="16"/>
                <w:szCs w:val="16"/>
                <w:lang w:eastAsia="es-ES"/>
              </w:rPr>
            </w:pPr>
            <w:r w:rsidRPr="004D6EB0">
              <w:rPr>
                <w:rFonts w:ascii="Arial" w:hAnsi="Arial" w:cs="Arial"/>
                <w:color w:val="000000" w:themeColor="text1"/>
                <w:sz w:val="16"/>
                <w:szCs w:val="16"/>
                <w:lang w:eastAsia="es-ES"/>
              </w:rPr>
              <w:t>Gestor T1-15 de la Subdirección de Gestión Contractual</w:t>
            </w:r>
          </w:p>
        </w:tc>
      </w:tr>
      <w:tr w:rsidR="00ED4402" w:rsidRPr="003F6D32" w14:paraId="3C47492A" w14:textId="77777777" w:rsidTr="007C6F1C">
        <w:trPr>
          <w:trHeight w:val="300"/>
        </w:trPr>
        <w:tc>
          <w:tcPr>
            <w:tcW w:w="812" w:type="dxa"/>
            <w:vAlign w:val="center"/>
            <w:hideMark/>
          </w:tcPr>
          <w:p w14:paraId="27BADB57" w14:textId="77777777" w:rsidR="00ED4402" w:rsidRPr="006C15D5" w:rsidRDefault="00ED4402"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67D567F" w14:textId="77777777" w:rsidR="00ED4402" w:rsidRDefault="00ED4402" w:rsidP="007C6F1C">
            <w:pPr>
              <w:rPr>
                <w:rFonts w:ascii="Arial" w:hAnsi="Arial" w:cs="Arial"/>
                <w:color w:val="000000" w:themeColor="text1"/>
                <w:sz w:val="16"/>
                <w:szCs w:val="16"/>
                <w:lang w:eastAsia="es-ES"/>
              </w:rPr>
            </w:pPr>
            <w:r>
              <w:rPr>
                <w:rFonts w:ascii="Arial" w:hAnsi="Arial" w:cs="Arial"/>
                <w:color w:val="000000" w:themeColor="text1"/>
                <w:sz w:val="16"/>
                <w:szCs w:val="16"/>
                <w:lang w:eastAsia="es-ES"/>
              </w:rPr>
              <w:t>Jorge Augusto Tirado Navarro</w:t>
            </w:r>
          </w:p>
          <w:p w14:paraId="516C2153" w14:textId="77777777" w:rsidR="00ED4402" w:rsidRPr="006C15D5" w:rsidRDefault="00ED4402" w:rsidP="007C6F1C">
            <w:pPr>
              <w:rPr>
                <w:rFonts w:ascii="Arial" w:hAnsi="Arial" w:cs="Arial"/>
                <w:color w:val="000000" w:themeColor="text1"/>
                <w:sz w:val="16"/>
                <w:szCs w:val="16"/>
                <w:lang w:eastAsia="es-ES"/>
              </w:rPr>
            </w:pPr>
            <w:r w:rsidRPr="006C15D5">
              <w:rPr>
                <w:rFonts w:ascii="Arial" w:hAnsi="Arial" w:cs="Arial"/>
                <w:color w:val="000000" w:themeColor="text1"/>
                <w:sz w:val="16"/>
                <w:szCs w:val="16"/>
                <w:lang w:eastAsia="es-ES"/>
              </w:rPr>
              <w:t>Subdirector de Gestión Contractual</w:t>
            </w:r>
            <w:r>
              <w:rPr>
                <w:rFonts w:ascii="Arial" w:hAnsi="Arial" w:cs="Arial"/>
                <w:color w:val="000000" w:themeColor="text1"/>
                <w:sz w:val="16"/>
                <w:szCs w:val="16"/>
                <w:lang w:eastAsia="es-ES"/>
              </w:rPr>
              <w:t xml:space="preserve"> ANCP – CCE</w:t>
            </w:r>
          </w:p>
        </w:tc>
      </w:tr>
    </w:tbl>
    <w:p w14:paraId="15CEAC33" w14:textId="77777777" w:rsidR="00ED4402" w:rsidRDefault="00ED4402" w:rsidP="00ED4402"/>
    <w:p w14:paraId="3F5EF34A" w14:textId="77777777" w:rsidR="00ED4402" w:rsidRDefault="00ED4402"/>
    <w:sectPr w:rsidR="00ED4402" w:rsidSect="007F212F">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387F7" w14:textId="77777777" w:rsidR="00552CEA" w:rsidRDefault="00552CEA" w:rsidP="00ED4402">
      <w:r>
        <w:separator/>
      </w:r>
    </w:p>
  </w:endnote>
  <w:endnote w:type="continuationSeparator" w:id="0">
    <w:p w14:paraId="43739518" w14:textId="77777777" w:rsidR="00552CEA" w:rsidRDefault="00552CEA" w:rsidP="00ED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Calibri">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365D9" w14:textId="77777777" w:rsidR="007F212F" w:rsidRDefault="00552CEA" w:rsidP="007F212F">
    <w:pPr>
      <w:pStyle w:val="Sinespaciado"/>
      <w:jc w:val="right"/>
      <w:rPr>
        <w:rFonts w:ascii="Arial" w:hAnsi="Arial" w:cs="Arial"/>
        <w:sz w:val="18"/>
        <w:szCs w:val="18"/>
      </w:rPr>
    </w:pPr>
  </w:p>
  <w:p w14:paraId="4D3717FD" w14:textId="77777777" w:rsidR="007F212F" w:rsidRDefault="00552CEA" w:rsidP="007F212F">
    <w:pPr>
      <w:pStyle w:val="Sinespaciado"/>
      <w:jc w:val="right"/>
      <w:rPr>
        <w:rFonts w:ascii="Arial" w:hAnsi="Arial" w:cs="Arial"/>
        <w:sz w:val="18"/>
        <w:szCs w:val="18"/>
      </w:rPr>
    </w:pPr>
  </w:p>
  <w:p w14:paraId="55A01CCD" w14:textId="77777777" w:rsidR="007F212F" w:rsidRPr="008217B7" w:rsidRDefault="00552CEA" w:rsidP="007F212F">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7A7DC0C8" w14:textId="77777777" w:rsidR="007F212F" w:rsidRDefault="00552CEA" w:rsidP="007F212F">
    <w:pPr>
      <w:pStyle w:val="Piedepgina"/>
      <w:jc w:val="center"/>
      <w:rPr>
        <w:lang w:val="es-ES"/>
      </w:rPr>
    </w:pPr>
    <w:r>
      <w:rPr>
        <w:noProof/>
      </w:rPr>
      <w:drawing>
        <wp:inline distT="0" distB="0" distL="0" distR="0" wp14:anchorId="5099484F" wp14:editId="2377EF8B">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4559B077" w14:textId="77777777" w:rsidR="007F212F" w:rsidRPr="00E756AC" w:rsidRDefault="00552CEA" w:rsidP="007F212F">
    <w:pPr>
      <w:pStyle w:val="Piedepgina"/>
      <w:jc w:val="center"/>
      <w:rPr>
        <w:sz w:val="18"/>
        <w:szCs w:val="18"/>
        <w:lang w:val="es-ES"/>
      </w:rPr>
    </w:pPr>
  </w:p>
  <w:p w14:paraId="1CD3B028" w14:textId="77777777" w:rsidR="007F212F" w:rsidRPr="00E756AC" w:rsidRDefault="00552CEA" w:rsidP="007F212F">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9D72F" w14:textId="77777777" w:rsidR="00552CEA" w:rsidRDefault="00552CEA" w:rsidP="00ED4402">
      <w:r>
        <w:separator/>
      </w:r>
    </w:p>
  </w:footnote>
  <w:footnote w:type="continuationSeparator" w:id="0">
    <w:p w14:paraId="5D6EB350" w14:textId="77777777" w:rsidR="00552CEA" w:rsidRDefault="00552CEA" w:rsidP="00ED4402">
      <w:r>
        <w:continuationSeparator/>
      </w:r>
    </w:p>
  </w:footnote>
  <w:footnote w:id="1">
    <w:p w14:paraId="33C71B9B" w14:textId="77777777" w:rsidR="00ED4402" w:rsidRPr="0032700F" w:rsidRDefault="00ED4402" w:rsidP="00ED440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32700F">
        <w:rPr>
          <w:rStyle w:val="Refdenotaalpie"/>
          <w:rFonts w:ascii="Arial" w:eastAsiaTheme="minorHAnsi" w:hAnsi="Arial" w:cs="Arial"/>
          <w:color w:val="000000" w:themeColor="text1"/>
          <w:sz w:val="19"/>
          <w:szCs w:val="19"/>
          <w:lang w:eastAsia="en-US"/>
        </w:rPr>
        <w:footnoteRef/>
      </w:r>
      <w:r w:rsidRPr="0032700F">
        <w:rPr>
          <w:rFonts w:ascii="Arial" w:hAnsi="Arial" w:cs="Arial"/>
          <w:color w:val="000000" w:themeColor="text1"/>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787AD8F4" w14:textId="77777777" w:rsidR="00ED4402" w:rsidRPr="0032700F" w:rsidRDefault="00ED4402" w:rsidP="00ED440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32700F">
        <w:rPr>
          <w:rFonts w:ascii="Arial" w:hAnsi="Arial" w:cs="Arial"/>
          <w:color w:val="000000" w:themeColor="text1"/>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1BE20C11" w14:textId="77777777" w:rsidR="00ED4402" w:rsidRPr="0032700F" w:rsidRDefault="00ED4402" w:rsidP="00ED440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32700F">
        <w:rPr>
          <w:rFonts w:ascii="Arial" w:hAnsi="Arial" w:cs="Arial"/>
          <w:color w:val="000000" w:themeColor="text1"/>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49F5B2BB" w14:textId="77777777" w:rsidR="00ED4402" w:rsidRPr="0032700F" w:rsidRDefault="00ED4402" w:rsidP="00ED440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32700F">
        <w:rPr>
          <w:rFonts w:ascii="Arial" w:hAnsi="Arial" w:cs="Arial"/>
          <w:color w:val="000000" w:themeColor="text1"/>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71D67F81" w14:textId="77777777" w:rsidR="00ED4402" w:rsidRPr="0032700F" w:rsidRDefault="00ED4402" w:rsidP="00ED4402">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32700F">
        <w:rPr>
          <w:rFonts w:ascii="Arial" w:hAnsi="Arial" w:cs="Arial"/>
          <w:color w:val="000000" w:themeColor="text1"/>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4CE67452" w14:textId="77777777" w:rsidR="00ED4402" w:rsidRPr="0032700F" w:rsidRDefault="00ED4402" w:rsidP="00ED4402">
      <w:pPr>
        <w:pStyle w:val="NormalWeb"/>
        <w:spacing w:before="0" w:beforeAutospacing="0" w:after="0" w:afterAutospacing="0"/>
        <w:ind w:firstLine="708"/>
        <w:jc w:val="both"/>
        <w:rPr>
          <w:rFonts w:ascii="Arial" w:hAnsi="Arial" w:cs="Arial"/>
          <w:color w:val="000000" w:themeColor="text1"/>
          <w:sz w:val="19"/>
          <w:szCs w:val="19"/>
          <w:lang w:val="es-MX"/>
        </w:rPr>
      </w:pPr>
      <w:r w:rsidRPr="0032700F">
        <w:rPr>
          <w:rFonts w:ascii="Arial" w:hAnsi="Arial" w:cs="Arial"/>
          <w:color w:val="000000" w:themeColor="text1"/>
          <w:sz w:val="19"/>
          <w:szCs w:val="19"/>
          <w:lang w:val="es-MX"/>
        </w:rPr>
        <w:t>»Las mismas sanciones previstas en el inciso anterior se predicarán en el evento en que el Juez de lo Contencioso Administrativa declare la nulidad del acto de inscripción.</w:t>
      </w:r>
    </w:p>
    <w:p w14:paraId="40093C64" w14:textId="77777777" w:rsidR="00ED4402" w:rsidRPr="0032700F" w:rsidRDefault="00ED4402" w:rsidP="00ED4402">
      <w:pPr>
        <w:pStyle w:val="NormalWeb"/>
        <w:spacing w:before="0" w:beforeAutospacing="0" w:after="0" w:afterAutospacing="0"/>
        <w:ind w:firstLine="708"/>
        <w:jc w:val="both"/>
        <w:rPr>
          <w:rFonts w:ascii="Arial" w:hAnsi="Arial" w:cs="Arial"/>
          <w:color w:val="000000" w:themeColor="text1"/>
          <w:sz w:val="19"/>
          <w:szCs w:val="19"/>
          <w:lang w:val="es-MX"/>
        </w:rPr>
      </w:pPr>
      <w:r w:rsidRPr="0032700F">
        <w:rPr>
          <w:rFonts w:ascii="Arial" w:hAnsi="Arial" w:cs="Arial"/>
          <w:color w:val="000000" w:themeColor="text1"/>
          <w:sz w:val="19"/>
          <w:szCs w:val="19"/>
          <w:lang w:val="es-MX"/>
        </w:rPr>
        <w:t>»La información contenida en el registro es pública y su consulta será gratuita».</w:t>
      </w:r>
    </w:p>
    <w:p w14:paraId="3D5E908F" w14:textId="77777777" w:rsidR="00ED4402" w:rsidRPr="0032700F" w:rsidRDefault="00ED4402" w:rsidP="00ED4402">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2">
    <w:p w14:paraId="6FDC9BAF" w14:textId="77777777" w:rsidR="00ED4402" w:rsidRPr="0032700F" w:rsidRDefault="00ED4402" w:rsidP="00ED4402">
      <w:pPr>
        <w:pStyle w:val="Textonotapie"/>
        <w:ind w:firstLine="708"/>
        <w:jc w:val="both"/>
        <w:rPr>
          <w:rFonts w:ascii="Arial" w:eastAsia="Times New Roman" w:hAnsi="Arial" w:cs="Arial"/>
          <w:color w:val="000000" w:themeColor="text1"/>
          <w:sz w:val="19"/>
          <w:szCs w:val="19"/>
          <w:lang w:eastAsia="es-CO"/>
        </w:rPr>
      </w:pPr>
      <w:r w:rsidRPr="0032700F">
        <w:rPr>
          <w:rStyle w:val="Refdenotaalpie"/>
          <w:rFonts w:ascii="Arial" w:hAnsi="Arial" w:cs="Arial"/>
          <w:color w:val="000000" w:themeColor="text1"/>
          <w:sz w:val="19"/>
          <w:szCs w:val="19"/>
        </w:rPr>
        <w:footnoteRef/>
      </w:r>
      <w:r w:rsidRPr="0032700F">
        <w:rPr>
          <w:rFonts w:ascii="Arial" w:eastAsia="Times New Roman" w:hAnsi="Arial" w:cs="Arial"/>
          <w:color w:val="000000" w:themeColor="text1"/>
          <w:sz w:val="19"/>
          <w:szCs w:val="19"/>
          <w:lang w:eastAsia="es-CO"/>
        </w:rPr>
        <w:t>«Artículo 2.2.1.1.1.5.1. Inscripción, renovación, actualización y cancelación del RUP.</w:t>
      </w:r>
    </w:p>
    <w:p w14:paraId="7D4D6B54" w14:textId="77777777" w:rsidR="00ED4402" w:rsidRPr="0032700F" w:rsidRDefault="00ED4402" w:rsidP="00ED4402">
      <w:pPr>
        <w:pStyle w:val="Textonotapie"/>
        <w:ind w:firstLine="708"/>
        <w:jc w:val="both"/>
        <w:rPr>
          <w:rFonts w:ascii="Arial" w:eastAsia="Times New Roman" w:hAnsi="Arial" w:cs="Arial"/>
          <w:color w:val="000000" w:themeColor="text1"/>
          <w:sz w:val="19"/>
          <w:szCs w:val="19"/>
          <w:lang w:eastAsia="es-CO"/>
        </w:rPr>
      </w:pPr>
      <w:r w:rsidRPr="0032700F">
        <w:rPr>
          <w:rFonts w:ascii="Arial" w:eastAsia="Times New Roman" w:hAnsi="Arial" w:cs="Arial"/>
          <w:color w:val="000000" w:themeColor="text1"/>
          <w:sz w:val="19"/>
          <w:szCs w:val="19"/>
          <w:lang w:eastAsia="es-CO"/>
        </w:rPr>
        <w:t>[…]</w:t>
      </w:r>
    </w:p>
    <w:p w14:paraId="1E1B5EF1" w14:textId="77777777" w:rsidR="00ED4402" w:rsidRPr="0032700F" w:rsidRDefault="00ED4402" w:rsidP="00ED4402">
      <w:pPr>
        <w:pStyle w:val="Textonotapie"/>
        <w:ind w:firstLine="708"/>
        <w:jc w:val="both"/>
        <w:rPr>
          <w:rFonts w:ascii="Arial" w:eastAsia="Times New Roman" w:hAnsi="Arial" w:cs="Arial"/>
          <w:color w:val="000000" w:themeColor="text1"/>
          <w:sz w:val="19"/>
          <w:szCs w:val="19"/>
          <w:lang w:eastAsia="es-CO"/>
        </w:rPr>
      </w:pPr>
      <w:r w:rsidRPr="0032700F">
        <w:rPr>
          <w:rFonts w:ascii="Arial" w:eastAsia="Times New Roman"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1B160CE8" w14:textId="77777777" w:rsidR="00ED4402" w:rsidRPr="0032700F" w:rsidRDefault="00ED4402" w:rsidP="00ED4402">
      <w:pPr>
        <w:pStyle w:val="Textonotapie"/>
        <w:ind w:firstLine="708"/>
        <w:jc w:val="both"/>
        <w:rPr>
          <w:rFonts w:ascii="Arial" w:eastAsia="Times New Roman" w:hAnsi="Arial" w:cs="Arial"/>
          <w:color w:val="000000" w:themeColor="text1"/>
          <w:sz w:val="19"/>
          <w:szCs w:val="19"/>
          <w:lang w:eastAsia="es-CO"/>
        </w:rPr>
      </w:pPr>
    </w:p>
  </w:footnote>
  <w:footnote w:id="3">
    <w:p w14:paraId="37F9F374" w14:textId="77777777" w:rsidR="00ED4402" w:rsidRPr="0032700F" w:rsidRDefault="00ED4402" w:rsidP="00ED4402">
      <w:pPr>
        <w:pStyle w:val="Textonotapie"/>
        <w:ind w:firstLine="708"/>
        <w:jc w:val="both"/>
        <w:rPr>
          <w:rFonts w:ascii="Arial" w:eastAsia="Times New Roman" w:hAnsi="Arial" w:cs="Arial"/>
          <w:color w:val="000000" w:themeColor="text1"/>
          <w:sz w:val="19"/>
          <w:szCs w:val="19"/>
          <w:lang w:eastAsia="es-CO"/>
        </w:rPr>
      </w:pPr>
      <w:r w:rsidRPr="0032700F">
        <w:rPr>
          <w:rStyle w:val="Refdenotaalpie"/>
          <w:rFonts w:ascii="Arial" w:hAnsi="Arial" w:cs="Arial"/>
          <w:color w:val="000000" w:themeColor="text1"/>
          <w:sz w:val="19"/>
          <w:szCs w:val="19"/>
        </w:rPr>
        <w:footnoteRef/>
      </w:r>
      <w:r w:rsidRPr="0032700F">
        <w:rPr>
          <w:rFonts w:ascii="Arial" w:hAnsi="Arial" w:cs="Arial"/>
          <w:color w:val="000000" w:themeColor="text1"/>
          <w:sz w:val="19"/>
          <w:szCs w:val="19"/>
        </w:rPr>
        <w:t xml:space="preserve"> </w:t>
      </w:r>
      <w:r w:rsidRPr="0032700F">
        <w:rPr>
          <w:rFonts w:ascii="Arial" w:eastAsia="Times New Roman" w:hAnsi="Arial" w:cs="Arial"/>
          <w:color w:val="000000" w:themeColor="text1"/>
          <w:sz w:val="19"/>
          <w:szCs w:val="19"/>
          <w:lang w:eastAsia="es-CO"/>
        </w:rPr>
        <w:t>Consejo de Estado. Sección Tercera. Subsección A. Sentencia del 19 de septiembre de 2019. Exp. 59.432. C.P. Marta Nubia Velásquez Rico.</w:t>
      </w:r>
    </w:p>
    <w:p w14:paraId="0AFD7472" w14:textId="77777777" w:rsidR="00ED4402" w:rsidRPr="0032700F" w:rsidRDefault="00ED4402" w:rsidP="00ED4402">
      <w:pPr>
        <w:pStyle w:val="Textonotapie"/>
        <w:ind w:firstLine="708"/>
        <w:jc w:val="both"/>
        <w:rPr>
          <w:rFonts w:ascii="Arial" w:hAnsi="Arial" w:cs="Arial"/>
          <w:color w:val="000000" w:themeColor="text1"/>
          <w:sz w:val="19"/>
          <w:szCs w:val="19"/>
          <w:lang w:val="es-CO"/>
        </w:rPr>
      </w:pPr>
    </w:p>
  </w:footnote>
  <w:footnote w:id="4">
    <w:p w14:paraId="386901F2" w14:textId="77777777" w:rsidR="00ED4402" w:rsidRPr="0032700F" w:rsidRDefault="00ED4402" w:rsidP="00ED4402">
      <w:pPr>
        <w:pStyle w:val="Textonotapie"/>
        <w:ind w:firstLine="709"/>
        <w:jc w:val="both"/>
        <w:rPr>
          <w:rFonts w:ascii="Arial" w:hAnsi="Arial" w:cs="Arial"/>
          <w:color w:val="000000" w:themeColor="text1"/>
          <w:sz w:val="19"/>
          <w:szCs w:val="19"/>
          <w:lang w:val="es-CO"/>
        </w:rPr>
      </w:pPr>
      <w:r w:rsidRPr="0032700F">
        <w:rPr>
          <w:rStyle w:val="Refdenotaalpie"/>
          <w:rFonts w:ascii="Arial" w:hAnsi="Arial" w:cs="Arial"/>
          <w:color w:val="000000" w:themeColor="text1"/>
          <w:sz w:val="19"/>
          <w:szCs w:val="19"/>
        </w:rPr>
        <w:footnoteRef/>
      </w:r>
      <w:r w:rsidRPr="0032700F">
        <w:rPr>
          <w:rFonts w:ascii="Arial" w:hAnsi="Arial" w:cs="Arial"/>
          <w:color w:val="000000" w:themeColor="text1"/>
          <w:sz w:val="19"/>
          <w:szCs w:val="19"/>
        </w:rPr>
        <w:t xml:space="preserve"> </w:t>
      </w:r>
      <w:r w:rsidRPr="0032700F">
        <w:rPr>
          <w:rFonts w:ascii="Arial" w:hAnsi="Arial" w:cs="Arial"/>
          <w:color w:val="000000" w:themeColor="text1"/>
          <w:sz w:val="19"/>
          <w:szCs w:val="19"/>
          <w:lang w:val="es-CO"/>
        </w:rPr>
        <w:t xml:space="preserve">«Artículo 87. Firmeza de los actos administrativos. Los actos administrativos quedarán en firme: </w:t>
      </w:r>
    </w:p>
    <w:p w14:paraId="2F7C7429" w14:textId="77777777" w:rsidR="00ED4402" w:rsidRPr="0032700F" w:rsidRDefault="00ED4402" w:rsidP="00ED4402">
      <w:pPr>
        <w:pStyle w:val="Textonotapie"/>
        <w:ind w:firstLine="709"/>
        <w:jc w:val="both"/>
        <w:rPr>
          <w:rFonts w:ascii="Arial" w:hAnsi="Arial" w:cs="Arial"/>
          <w:color w:val="000000" w:themeColor="text1"/>
          <w:sz w:val="19"/>
          <w:szCs w:val="19"/>
          <w:lang w:val="es-CO"/>
        </w:rPr>
      </w:pPr>
      <w:r w:rsidRPr="0032700F">
        <w:rPr>
          <w:rFonts w:ascii="Arial" w:hAnsi="Arial" w:cs="Arial"/>
          <w:color w:val="000000" w:themeColor="text1"/>
          <w:sz w:val="19"/>
          <w:szCs w:val="19"/>
          <w:lang w:val="es-CO"/>
        </w:rPr>
        <w:t xml:space="preserve">»1. Cuando contra ellos no proceda ningún recurso, desde el día siguiente al de su notificación, comunicación o publicación según el caso. </w:t>
      </w:r>
    </w:p>
    <w:p w14:paraId="54811B2A" w14:textId="77777777" w:rsidR="00ED4402" w:rsidRPr="0032700F" w:rsidRDefault="00ED4402" w:rsidP="00ED4402">
      <w:pPr>
        <w:pStyle w:val="Textonotapie"/>
        <w:ind w:firstLine="709"/>
        <w:jc w:val="both"/>
        <w:rPr>
          <w:rFonts w:ascii="Arial" w:hAnsi="Arial" w:cs="Arial"/>
          <w:color w:val="000000" w:themeColor="text1"/>
          <w:sz w:val="19"/>
          <w:szCs w:val="19"/>
          <w:lang w:val="es-CO"/>
        </w:rPr>
      </w:pPr>
      <w:r w:rsidRPr="0032700F">
        <w:rPr>
          <w:rFonts w:ascii="Arial" w:hAnsi="Arial" w:cs="Arial"/>
          <w:color w:val="000000" w:themeColor="text1"/>
          <w:sz w:val="19"/>
          <w:szCs w:val="19"/>
          <w:lang w:val="es-CO"/>
        </w:rPr>
        <w:t xml:space="preserve">»2. Desde el día siguiente a la publicación, comunicación o notificación de la decisión sobre los recursos interpuestos. </w:t>
      </w:r>
    </w:p>
    <w:p w14:paraId="77FC0507" w14:textId="77777777" w:rsidR="00ED4402" w:rsidRPr="0032700F" w:rsidRDefault="00ED4402" w:rsidP="00ED4402">
      <w:pPr>
        <w:pStyle w:val="Textonotapie"/>
        <w:ind w:firstLine="709"/>
        <w:jc w:val="both"/>
        <w:rPr>
          <w:rFonts w:ascii="Arial" w:hAnsi="Arial" w:cs="Arial"/>
          <w:color w:val="000000" w:themeColor="text1"/>
          <w:sz w:val="19"/>
          <w:szCs w:val="19"/>
          <w:lang w:val="es-CO"/>
        </w:rPr>
      </w:pPr>
      <w:r w:rsidRPr="0032700F">
        <w:rPr>
          <w:rFonts w:ascii="Arial" w:hAnsi="Arial" w:cs="Arial"/>
          <w:color w:val="000000" w:themeColor="text1"/>
          <w:sz w:val="19"/>
          <w:szCs w:val="19"/>
          <w:lang w:val="es-CO"/>
        </w:rPr>
        <w:t>»3. Desde el día siguiente al del vencimiento del término para interponer los recursos, si estos no fueron interpuestos, o se hubiere renunciado expresamente a ellos.</w:t>
      </w:r>
    </w:p>
    <w:p w14:paraId="1A59D787" w14:textId="77777777" w:rsidR="00ED4402" w:rsidRPr="0032700F" w:rsidRDefault="00ED4402" w:rsidP="00ED4402">
      <w:pPr>
        <w:pStyle w:val="Textonotapie"/>
        <w:ind w:firstLine="709"/>
        <w:jc w:val="both"/>
        <w:rPr>
          <w:rFonts w:ascii="Arial" w:hAnsi="Arial" w:cs="Arial"/>
          <w:color w:val="000000" w:themeColor="text1"/>
          <w:sz w:val="19"/>
          <w:szCs w:val="19"/>
          <w:lang w:val="es-CO"/>
        </w:rPr>
      </w:pPr>
      <w:r w:rsidRPr="0032700F">
        <w:rPr>
          <w:rFonts w:ascii="Arial" w:hAnsi="Arial" w:cs="Arial"/>
          <w:color w:val="000000" w:themeColor="text1"/>
          <w:sz w:val="19"/>
          <w:szCs w:val="19"/>
          <w:lang w:val="es-CO"/>
        </w:rPr>
        <w:t xml:space="preserve">»4. Desde el día siguiente al de la notificación de la aceptación del desistimiento de los recursos. </w:t>
      </w:r>
    </w:p>
    <w:p w14:paraId="03AE24CC" w14:textId="77777777" w:rsidR="00ED4402" w:rsidRPr="0032700F" w:rsidRDefault="00ED4402" w:rsidP="00ED4402">
      <w:pPr>
        <w:pStyle w:val="Textonotapie"/>
        <w:ind w:firstLine="709"/>
        <w:jc w:val="both"/>
        <w:rPr>
          <w:rFonts w:ascii="Arial" w:hAnsi="Arial" w:cs="Arial"/>
          <w:color w:val="000000" w:themeColor="text1"/>
          <w:sz w:val="19"/>
          <w:szCs w:val="19"/>
          <w:lang w:val="es-CO"/>
        </w:rPr>
      </w:pPr>
      <w:r w:rsidRPr="0032700F">
        <w:rPr>
          <w:rFonts w:ascii="Arial" w:hAnsi="Arial" w:cs="Arial"/>
          <w:color w:val="000000" w:themeColor="text1"/>
          <w:sz w:val="19"/>
          <w:szCs w:val="19"/>
          <w:lang w:val="es-CO"/>
        </w:rPr>
        <w:t>»5. Desde el día siguiente al de la protocolización a que alude el artículo 85 para el silencio administrativo positivo».</w:t>
      </w:r>
    </w:p>
    <w:p w14:paraId="4AC655EA" w14:textId="77777777" w:rsidR="00ED4402" w:rsidRPr="0032700F" w:rsidRDefault="00ED4402" w:rsidP="00ED4402">
      <w:pPr>
        <w:pStyle w:val="Textonotapie"/>
        <w:ind w:firstLine="709"/>
        <w:jc w:val="both"/>
        <w:rPr>
          <w:rFonts w:ascii="Arial" w:hAnsi="Arial" w:cs="Arial"/>
          <w:color w:val="000000" w:themeColor="text1"/>
          <w:sz w:val="19"/>
          <w:szCs w:val="19"/>
          <w:lang w:val="es-CO"/>
        </w:rPr>
      </w:pPr>
    </w:p>
  </w:footnote>
  <w:footnote w:id="5">
    <w:p w14:paraId="35DAC780" w14:textId="77777777" w:rsidR="00ED4402" w:rsidRPr="0032700F" w:rsidRDefault="00ED4402" w:rsidP="00ED4402">
      <w:pPr>
        <w:pStyle w:val="Textonotapie"/>
        <w:ind w:firstLine="709"/>
        <w:jc w:val="both"/>
        <w:rPr>
          <w:rFonts w:ascii="Arial" w:hAnsi="Arial" w:cs="Arial"/>
          <w:color w:val="000000" w:themeColor="text1"/>
          <w:sz w:val="19"/>
          <w:szCs w:val="19"/>
          <w:lang w:val="es-CO"/>
        </w:rPr>
      </w:pPr>
      <w:r w:rsidRPr="0032700F">
        <w:rPr>
          <w:rStyle w:val="Refdenotaalpie"/>
          <w:rFonts w:ascii="Arial" w:hAnsi="Arial" w:cs="Arial"/>
          <w:color w:val="000000" w:themeColor="text1"/>
          <w:sz w:val="19"/>
          <w:szCs w:val="19"/>
        </w:rPr>
        <w:footnoteRef/>
      </w:r>
      <w:r w:rsidRPr="0032700F">
        <w:rPr>
          <w:rFonts w:ascii="Arial" w:hAnsi="Arial" w:cs="Arial"/>
          <w:color w:val="000000" w:themeColor="text1"/>
          <w:sz w:val="19"/>
          <w:szCs w:val="19"/>
        </w:rPr>
        <w:t xml:space="preserve"> </w:t>
      </w:r>
      <w:r w:rsidRPr="0032700F">
        <w:rPr>
          <w:rFonts w:ascii="Arial" w:hAnsi="Arial" w:cs="Arial"/>
          <w:color w:val="000000" w:themeColor="text1"/>
          <w:sz w:val="19"/>
          <w:szCs w:val="19"/>
          <w:lang w:val="es-CO"/>
        </w:rPr>
        <w:t>Consejo de Estado. Sección Cuarta. Sentencia del 19 de noviembre de 1999. Exp. 9.453. CP. Daniel Manrique Guzmán.</w:t>
      </w:r>
    </w:p>
    <w:p w14:paraId="25245D02" w14:textId="77777777" w:rsidR="00ED4402" w:rsidRPr="0032700F" w:rsidRDefault="00ED4402" w:rsidP="00ED4402">
      <w:pPr>
        <w:pStyle w:val="Textonotapie"/>
        <w:jc w:val="both"/>
        <w:rPr>
          <w:rFonts w:ascii="Arial" w:hAnsi="Arial" w:cs="Arial"/>
          <w:color w:val="000000" w:themeColor="text1"/>
          <w:sz w:val="19"/>
          <w:szCs w:val="19"/>
        </w:rPr>
      </w:pPr>
    </w:p>
  </w:footnote>
  <w:footnote w:id="6">
    <w:p w14:paraId="7F10D197" w14:textId="77777777" w:rsidR="00ED4402" w:rsidRPr="0032700F" w:rsidRDefault="00ED4402" w:rsidP="00ED4402">
      <w:pPr>
        <w:ind w:firstLine="709"/>
        <w:jc w:val="both"/>
        <w:rPr>
          <w:rFonts w:ascii="Arial" w:hAnsi="Arial" w:cs="Arial"/>
          <w:color w:val="000000" w:themeColor="text1"/>
          <w:sz w:val="19"/>
          <w:szCs w:val="19"/>
          <w:lang w:eastAsia="es-ES_tradnl"/>
        </w:rPr>
      </w:pPr>
      <w:r w:rsidRPr="0032700F">
        <w:rPr>
          <w:rStyle w:val="Refdenotaalpie"/>
          <w:rFonts w:ascii="Arial" w:hAnsi="Arial" w:cs="Arial"/>
          <w:color w:val="000000" w:themeColor="text1"/>
          <w:sz w:val="19"/>
          <w:szCs w:val="19"/>
        </w:rPr>
        <w:footnoteRef/>
      </w:r>
      <w:r w:rsidRPr="0032700F">
        <w:rPr>
          <w:rFonts w:ascii="Arial" w:hAnsi="Arial" w:cs="Arial"/>
          <w:color w:val="000000" w:themeColor="text1"/>
          <w:sz w:val="19"/>
          <w:szCs w:val="19"/>
        </w:rPr>
        <w:t xml:space="preserve"> </w:t>
      </w:r>
      <w:r w:rsidRPr="0032700F">
        <w:rPr>
          <w:rFonts w:ascii="Arial" w:hAnsi="Arial" w:cs="Arial"/>
          <w:color w:val="000000" w:themeColor="text1"/>
          <w:sz w:val="19"/>
          <w:szCs w:val="19"/>
          <w:lang w:eastAsia="es-ES_tradnl"/>
        </w:rPr>
        <w:t xml:space="preserve">Ley 1882 de 2018: «Artículo 5. Modifíquese el Parágrafo 1 e inclúyanse los parágrafos 3, 4 y 5 de artículo 5° de la Ley 1150 de 2007, los cuales quedarán así: </w:t>
      </w:r>
    </w:p>
    <w:p w14:paraId="43459314" w14:textId="77777777" w:rsidR="00ED4402" w:rsidRPr="0032700F" w:rsidRDefault="00ED4402" w:rsidP="00ED4402">
      <w:pPr>
        <w:ind w:firstLine="709"/>
        <w:jc w:val="both"/>
        <w:rPr>
          <w:rFonts w:ascii="Arial" w:hAnsi="Arial" w:cs="Arial"/>
          <w:color w:val="000000" w:themeColor="text1"/>
          <w:sz w:val="19"/>
          <w:szCs w:val="19"/>
          <w:lang w:eastAsia="es-ES_tradnl"/>
        </w:rPr>
      </w:pPr>
      <w:r w:rsidRPr="0032700F">
        <w:rPr>
          <w:rFonts w:ascii="Arial" w:hAnsi="Arial" w:cs="Arial"/>
          <w:color w:val="000000" w:themeColor="text1"/>
          <w:sz w:val="19"/>
          <w:szCs w:val="19"/>
          <w:lang w:eastAsia="es-ES_tradnl"/>
        </w:rPr>
        <w:t xml:space="preserve">[…] </w:t>
      </w:r>
    </w:p>
    <w:p w14:paraId="5F283E9B" w14:textId="77777777" w:rsidR="00ED4402" w:rsidRPr="0032700F" w:rsidRDefault="00ED4402" w:rsidP="00ED4402">
      <w:pPr>
        <w:ind w:firstLine="709"/>
        <w:jc w:val="both"/>
        <w:rPr>
          <w:rFonts w:ascii="Arial" w:hAnsi="Arial" w:cs="Arial"/>
          <w:color w:val="000000" w:themeColor="text1"/>
          <w:sz w:val="19"/>
          <w:szCs w:val="19"/>
          <w:lang w:eastAsia="es-ES_tradnl"/>
        </w:rPr>
      </w:pPr>
      <w:r w:rsidRPr="0032700F">
        <w:rPr>
          <w:rFonts w:ascii="Arial" w:hAnsi="Arial" w:cs="Arial"/>
          <w:color w:val="000000" w:themeColor="text1"/>
          <w:sz w:val="19"/>
          <w:szCs w:val="19"/>
          <w:lang w:eastAsia="es-ES_tradnl"/>
        </w:rPr>
        <w:t xml:space="preserve">»Artículo 5°. De la selección objetiva. </w:t>
      </w:r>
    </w:p>
    <w:p w14:paraId="25F6A012" w14:textId="77777777" w:rsidR="00ED4402" w:rsidRPr="0032700F" w:rsidRDefault="00ED4402" w:rsidP="00ED4402">
      <w:pPr>
        <w:ind w:firstLine="709"/>
        <w:jc w:val="both"/>
        <w:rPr>
          <w:rFonts w:ascii="Arial" w:hAnsi="Arial" w:cs="Arial"/>
          <w:color w:val="000000" w:themeColor="text1"/>
          <w:sz w:val="19"/>
          <w:szCs w:val="19"/>
          <w:lang w:eastAsia="es-ES_tradnl"/>
        </w:rPr>
      </w:pPr>
      <w:r w:rsidRPr="0032700F">
        <w:rPr>
          <w:rFonts w:ascii="Arial" w:hAnsi="Arial" w:cs="Arial"/>
          <w:color w:val="000000" w:themeColor="text1"/>
          <w:sz w:val="19"/>
          <w:szCs w:val="19"/>
          <w:lang w:eastAsia="es-ES_tradnl"/>
        </w:rPr>
        <w:t xml:space="preserve">[…] </w:t>
      </w:r>
    </w:p>
    <w:p w14:paraId="01678B44" w14:textId="77777777" w:rsidR="00ED4402" w:rsidRPr="0032700F" w:rsidRDefault="00ED4402" w:rsidP="00ED4402">
      <w:pPr>
        <w:ind w:firstLine="709"/>
        <w:jc w:val="both"/>
        <w:rPr>
          <w:rFonts w:ascii="Arial" w:hAnsi="Arial" w:cs="Arial"/>
          <w:color w:val="000000" w:themeColor="text1"/>
          <w:sz w:val="19"/>
          <w:szCs w:val="19"/>
          <w:lang w:eastAsia="es-ES_tradnl"/>
        </w:rPr>
      </w:pPr>
      <w:r w:rsidRPr="0032700F">
        <w:rPr>
          <w:rFonts w:ascii="Arial" w:hAnsi="Arial" w:cs="Arial"/>
          <w:color w:val="000000" w:themeColor="text1"/>
          <w:sz w:val="19"/>
          <w:szCs w:val="19"/>
          <w:lang w:eastAsia="es-ES_tradnl"/>
        </w:rPr>
        <w:t xml:space="preserve">»Parágrafo 1°.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w:t>
      </w:r>
    </w:p>
    <w:p w14:paraId="7C565012" w14:textId="77777777" w:rsidR="00ED4402" w:rsidRPr="0032700F" w:rsidRDefault="00ED4402" w:rsidP="00ED4402">
      <w:pPr>
        <w:ind w:firstLine="709"/>
        <w:jc w:val="both"/>
        <w:rPr>
          <w:rFonts w:ascii="Arial" w:hAnsi="Arial" w:cs="Arial"/>
          <w:color w:val="000000" w:themeColor="text1"/>
          <w:sz w:val="19"/>
          <w:szCs w:val="19"/>
          <w:lang w:eastAsia="es-ES_tradnl"/>
        </w:rPr>
      </w:pPr>
      <w:r w:rsidRPr="0032700F">
        <w:rPr>
          <w:rFonts w:ascii="Arial" w:hAnsi="Arial" w:cs="Arial"/>
          <w:i/>
          <w:iCs/>
          <w:color w:val="000000" w:themeColor="text1"/>
          <w:sz w:val="19"/>
          <w:szCs w:val="19"/>
          <w:lang w:eastAsia="es-ES_tradnl"/>
        </w:rPr>
        <w:t>»Durante el término otorgado para subsanar las ofertas, los proponentes no podrán acreditar circunstancias ocurridas con posterioridad al cierre del proceso»</w:t>
      </w:r>
      <w:r w:rsidRPr="0032700F">
        <w:rPr>
          <w:rFonts w:ascii="Arial" w:hAnsi="Arial" w:cs="Arial"/>
          <w:color w:val="000000" w:themeColor="text1"/>
          <w:sz w:val="19"/>
          <w:szCs w:val="19"/>
          <w:lang w:eastAsia="es-ES_tradnl"/>
        </w:rPr>
        <w:t xml:space="preserve"> (cursiva fuera de texto).</w:t>
      </w:r>
    </w:p>
    <w:p w14:paraId="164AAE5D" w14:textId="77777777" w:rsidR="00ED4402" w:rsidRPr="0032700F" w:rsidRDefault="00ED4402" w:rsidP="00ED4402">
      <w:pPr>
        <w:pStyle w:val="Textonotapie"/>
        <w:jc w:val="both"/>
        <w:rPr>
          <w:rFonts w:ascii="Arial" w:hAnsi="Arial" w:cs="Arial"/>
          <w:color w:val="000000" w:themeColor="text1"/>
          <w:sz w:val="19"/>
          <w:szCs w:val="19"/>
        </w:rPr>
      </w:pPr>
    </w:p>
  </w:footnote>
  <w:footnote w:id="7">
    <w:p w14:paraId="4A0FF37C" w14:textId="77777777" w:rsidR="00ED4402" w:rsidRPr="0032700F" w:rsidRDefault="00ED4402" w:rsidP="00ED4402">
      <w:pPr>
        <w:pStyle w:val="Textonotapie"/>
        <w:ind w:firstLine="709"/>
        <w:jc w:val="both"/>
        <w:rPr>
          <w:rFonts w:ascii="Arial" w:hAnsi="Arial" w:cs="Arial"/>
          <w:color w:val="000000" w:themeColor="text1"/>
          <w:sz w:val="19"/>
          <w:szCs w:val="19"/>
          <w:lang w:val="es-CO"/>
        </w:rPr>
      </w:pPr>
      <w:r w:rsidRPr="0032700F">
        <w:rPr>
          <w:rStyle w:val="Refdenotaalpie"/>
          <w:rFonts w:ascii="Arial" w:hAnsi="Arial" w:cs="Arial"/>
          <w:color w:val="000000" w:themeColor="text1"/>
          <w:sz w:val="19"/>
          <w:szCs w:val="19"/>
        </w:rPr>
        <w:footnoteRef/>
      </w:r>
      <w:r w:rsidRPr="0032700F">
        <w:rPr>
          <w:rFonts w:ascii="Arial" w:hAnsi="Arial" w:cs="Arial"/>
          <w:color w:val="000000" w:themeColor="text1"/>
          <w:sz w:val="19"/>
          <w:szCs w:val="19"/>
        </w:rPr>
        <w:t xml:space="preserve"> </w:t>
      </w:r>
      <w:r w:rsidRPr="0032700F">
        <w:rPr>
          <w:rFonts w:ascii="Arial" w:hAnsi="Arial" w:cs="Arial"/>
          <w:color w:val="000000" w:themeColor="text1"/>
          <w:sz w:val="19"/>
          <w:szCs w:val="19"/>
          <w:lang w:val="es-CO"/>
        </w:rPr>
        <w:t xml:space="preserve">Decreto 2474 de 2008, art. 10, inciso final: «En ningún caso la entidad podrá señalar taxativamente los requisitos o documentos subsanables o no subsanables en el pliego de condiciones, ni permitir que se subsane la falta de capacidad para presentar la oferta, </w:t>
      </w:r>
      <w:r w:rsidRPr="0032700F">
        <w:rPr>
          <w:rFonts w:ascii="Arial" w:hAnsi="Arial" w:cs="Arial"/>
          <w:i/>
          <w:iCs/>
          <w:color w:val="000000" w:themeColor="text1"/>
          <w:sz w:val="19"/>
          <w:szCs w:val="19"/>
          <w:lang w:val="es-CO"/>
        </w:rPr>
        <w:t>ni que se acrediten circunstancias ocurridas con posterioridad al cierre del proceso»</w:t>
      </w:r>
      <w:r w:rsidRPr="0032700F">
        <w:rPr>
          <w:rFonts w:ascii="Arial" w:hAnsi="Arial" w:cs="Arial"/>
          <w:color w:val="000000" w:themeColor="text1"/>
          <w:sz w:val="19"/>
          <w:szCs w:val="19"/>
          <w:lang w:val="es-CO"/>
        </w:rPr>
        <w:t xml:space="preserve"> (cursiva fuera de texto).</w:t>
      </w:r>
    </w:p>
    <w:p w14:paraId="60FCC3BF" w14:textId="77777777" w:rsidR="00ED4402" w:rsidRPr="0032700F" w:rsidRDefault="00ED4402" w:rsidP="00ED4402">
      <w:pPr>
        <w:pStyle w:val="Textonotapie"/>
        <w:ind w:firstLine="709"/>
        <w:jc w:val="both"/>
        <w:rPr>
          <w:rFonts w:ascii="Arial" w:hAnsi="Arial" w:cs="Arial"/>
          <w:color w:val="000000" w:themeColor="text1"/>
          <w:sz w:val="19"/>
          <w:szCs w:val="19"/>
        </w:rPr>
      </w:pPr>
    </w:p>
  </w:footnote>
  <w:footnote w:id="8">
    <w:p w14:paraId="5BEE5F36" w14:textId="77777777" w:rsidR="00ED4402" w:rsidRPr="0032700F" w:rsidRDefault="00ED4402" w:rsidP="00ED4402">
      <w:pPr>
        <w:pStyle w:val="Textonotapie"/>
        <w:ind w:firstLine="709"/>
        <w:jc w:val="both"/>
        <w:rPr>
          <w:rFonts w:ascii="Arial" w:hAnsi="Arial" w:cs="Arial"/>
          <w:color w:val="000000" w:themeColor="text1"/>
          <w:sz w:val="19"/>
          <w:szCs w:val="19"/>
          <w:lang w:val="es-CO"/>
        </w:rPr>
      </w:pPr>
      <w:r w:rsidRPr="0032700F">
        <w:rPr>
          <w:rStyle w:val="Refdenotaalpie"/>
          <w:rFonts w:ascii="Arial" w:hAnsi="Arial" w:cs="Arial"/>
          <w:color w:val="000000" w:themeColor="text1"/>
          <w:sz w:val="19"/>
          <w:szCs w:val="19"/>
        </w:rPr>
        <w:footnoteRef/>
      </w:r>
      <w:r w:rsidRPr="0032700F">
        <w:rPr>
          <w:rFonts w:ascii="Arial" w:hAnsi="Arial" w:cs="Arial"/>
          <w:color w:val="000000" w:themeColor="text1"/>
          <w:sz w:val="19"/>
          <w:szCs w:val="19"/>
        </w:rPr>
        <w:t xml:space="preserve"> </w:t>
      </w:r>
      <w:r w:rsidRPr="0032700F">
        <w:rPr>
          <w:rFonts w:ascii="Arial" w:hAnsi="Arial" w:cs="Arial"/>
          <w:color w:val="000000" w:themeColor="text1"/>
          <w:sz w:val="19"/>
          <w:szCs w:val="19"/>
          <w:lang w:val="es-CO"/>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(Consejo de Estado. Sala de Consulta y Servicio Civil. Concepto del 6 de noviembre de 2008. Exp. 1.927. C.P. William Zambrano Cetina).</w:t>
      </w:r>
    </w:p>
    <w:p w14:paraId="62C778E0" w14:textId="77777777" w:rsidR="00ED4402" w:rsidRPr="0032700F" w:rsidRDefault="00ED4402" w:rsidP="00ED4402">
      <w:pPr>
        <w:pStyle w:val="Textonotapie"/>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5168C" w14:textId="77777777" w:rsidR="007F212F" w:rsidRDefault="00552CEA">
    <w:pPr>
      <w:pStyle w:val="Encabezado"/>
    </w:pPr>
    <w:r>
      <w:rPr>
        <w:noProof/>
        <w:lang w:val="es-CO" w:eastAsia="es-CO"/>
      </w:rPr>
      <w:drawing>
        <wp:anchor distT="0" distB="0" distL="114300" distR="114300" simplePos="0" relativeHeight="251659264" behindDoc="1" locked="0" layoutInCell="1" allowOverlap="1" wp14:anchorId="73910B13" wp14:editId="1E62D53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2D0F12E"/>
    <w:lvl w:ilvl="0">
      <w:start w:val="1"/>
      <w:numFmt w:val="decimal"/>
      <w:lvlText w:val="%1."/>
      <w:lvlJc w:val="left"/>
      <w:pPr>
        <w:ind w:left="360"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02"/>
    <w:rsid w:val="00552CEA"/>
    <w:rsid w:val="00ED44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6F5F6D3"/>
  <w15:chartTrackingRefBased/>
  <w15:docId w15:val="{728AD017-D613-D646-81E6-7DC93418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402"/>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D4402"/>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ED4402"/>
    <w:rPr>
      <w:szCs w:val="22"/>
      <w:lang w:val="es-MX"/>
    </w:rPr>
  </w:style>
  <w:style w:type="paragraph" w:styleId="Encabezado">
    <w:name w:val="header"/>
    <w:basedOn w:val="Normal"/>
    <w:link w:val="EncabezadoCar"/>
    <w:uiPriority w:val="99"/>
    <w:unhideWhenUsed/>
    <w:rsid w:val="00ED4402"/>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ED4402"/>
    <w:rPr>
      <w:szCs w:val="22"/>
      <w:lang w:val="es-MX"/>
    </w:rPr>
  </w:style>
  <w:style w:type="table" w:styleId="Tablaconcuadrcula">
    <w:name w:val="Table Grid"/>
    <w:basedOn w:val="Tablanormal"/>
    <w:uiPriority w:val="39"/>
    <w:qFormat/>
    <w:rsid w:val="00ED44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ED4402"/>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link w:val="SinespaciadoCar"/>
    <w:uiPriority w:val="3"/>
    <w:qFormat/>
    <w:rsid w:val="00ED4402"/>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D440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ED4402"/>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ED4402"/>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D4402"/>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ED4402"/>
    <w:rPr>
      <w:vertAlign w:val="superscript"/>
    </w:rPr>
  </w:style>
  <w:style w:type="paragraph" w:customStyle="1" w:styleId="paragraph">
    <w:name w:val="paragraph"/>
    <w:basedOn w:val="Normal"/>
    <w:rsid w:val="00ED4402"/>
    <w:pPr>
      <w:spacing w:before="100" w:beforeAutospacing="1" w:after="100" w:afterAutospacing="1"/>
    </w:pPr>
  </w:style>
  <w:style w:type="paragraph" w:styleId="NormalWeb">
    <w:name w:val="Normal (Web)"/>
    <w:basedOn w:val="Normal"/>
    <w:link w:val="NormalWebCar"/>
    <w:uiPriority w:val="99"/>
    <w:unhideWhenUsed/>
    <w:rsid w:val="00ED4402"/>
    <w:pPr>
      <w:spacing w:before="100" w:beforeAutospacing="1" w:after="100" w:afterAutospacing="1"/>
    </w:pPr>
  </w:style>
  <w:style w:type="paragraph" w:customStyle="1" w:styleId="Appelnotedebasde">
    <w:name w:val="Appel note de bas de..."/>
    <w:basedOn w:val="Normal"/>
    <w:link w:val="Refdenotaalpie"/>
    <w:uiPriority w:val="99"/>
    <w:rsid w:val="00ED4402"/>
    <w:pPr>
      <w:spacing w:after="160" w:line="240" w:lineRule="exact"/>
    </w:pPr>
    <w:rPr>
      <w:rFonts w:asciiTheme="minorHAnsi" w:eastAsiaTheme="minorHAnsi" w:hAnsiTheme="minorHAnsi" w:cstheme="minorBidi"/>
      <w:vertAlign w:val="superscript"/>
      <w:lang w:eastAsia="en-US"/>
    </w:rPr>
  </w:style>
  <w:style w:type="character" w:customStyle="1" w:styleId="NormalWebCar">
    <w:name w:val="Normal (Web) Car"/>
    <w:link w:val="NormalWeb"/>
    <w:uiPriority w:val="99"/>
    <w:rsid w:val="00ED4402"/>
    <w:rPr>
      <w:rFonts w:ascii="Times New Roman" w:eastAsia="Times New Roman" w:hAnsi="Times New Roman" w:cs="Times New Roman"/>
      <w:lang w:eastAsia="es-MX"/>
    </w:rPr>
  </w:style>
  <w:style w:type="character" w:customStyle="1" w:styleId="apple-converted-space">
    <w:name w:val="apple-converted-space"/>
    <w:basedOn w:val="Fuentedeprrafopredeter"/>
    <w:rsid w:val="00ED4402"/>
  </w:style>
  <w:style w:type="character" w:customStyle="1" w:styleId="SinespaciadoCar">
    <w:name w:val="Sin espaciado Car"/>
    <w:aliases w:val="No Indent Car"/>
    <w:link w:val="Sinespaciado"/>
    <w:uiPriority w:val="3"/>
    <w:rsid w:val="00ED4402"/>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1FE39F6-1B56-419B-996C-85528D7E556F}"/>
</file>

<file path=customXml/itemProps2.xml><?xml version="1.0" encoding="utf-8"?>
<ds:datastoreItem xmlns:ds="http://schemas.openxmlformats.org/officeDocument/2006/customXml" ds:itemID="{D59AF7D3-01E8-418A-BAA9-4C59ACBED383}"/>
</file>

<file path=customXml/itemProps3.xml><?xml version="1.0" encoding="utf-8"?>
<ds:datastoreItem xmlns:ds="http://schemas.openxmlformats.org/officeDocument/2006/customXml" ds:itemID="{F24D8FDA-79BD-4841-BB99-C97303F1DF10}"/>
</file>

<file path=docProps/app.xml><?xml version="1.0" encoding="utf-8"?>
<Properties xmlns="http://schemas.openxmlformats.org/officeDocument/2006/extended-properties" xmlns:vt="http://schemas.openxmlformats.org/officeDocument/2006/docPropsVTypes">
  <Template>Normal.dotm</Template>
  <TotalTime>0</TotalTime>
  <Pages>13</Pages>
  <Words>4326</Words>
  <Characters>23799</Characters>
  <Application>Microsoft Office Word</Application>
  <DocSecurity>0</DocSecurity>
  <Lines>198</Lines>
  <Paragraphs>56</Paragraphs>
  <ScaleCrop>false</ScaleCrop>
  <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nicolle saenz camargo</cp:lastModifiedBy>
  <cp:revision>1</cp:revision>
  <dcterms:created xsi:type="dcterms:W3CDTF">2021-06-09T15:45:00Z</dcterms:created>
  <dcterms:modified xsi:type="dcterms:W3CDTF">2021-06-09T15:45:00Z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