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07DD" w14:textId="77777777" w:rsidR="00593371" w:rsidRPr="00D9015D" w:rsidRDefault="00593371" w:rsidP="00593371">
      <w:pPr>
        <w:jc w:val="right"/>
        <w:rPr>
          <w:rFonts w:ascii="Arial" w:eastAsia="Calibri" w:hAnsi="Arial" w:cs="Arial"/>
          <w:b/>
          <w:color w:val="000000" w:themeColor="text1"/>
          <w:sz w:val="20"/>
          <w:szCs w:val="20"/>
          <w:lang w:val="es-ES_tradnl"/>
        </w:rPr>
      </w:pPr>
      <w:bookmarkStart w:id="0" w:name="_Hlk28946138"/>
      <w:bookmarkStart w:id="1" w:name="_Hlk29548183"/>
      <w:r w:rsidRPr="00D9015D">
        <w:rPr>
          <w:rFonts w:ascii="Arial" w:hAnsi="Arial" w:cs="Arial"/>
          <w:bCs/>
          <w:color w:val="000000" w:themeColor="text1"/>
          <w:sz w:val="16"/>
          <w:szCs w:val="16"/>
          <w:lang w:val="es-ES_tradnl" w:eastAsia="es-ES"/>
        </w:rPr>
        <w:t>CCE-DES-FM-17</w:t>
      </w:r>
      <w:bookmarkEnd w:id="0"/>
      <w:bookmarkEnd w:id="1"/>
    </w:p>
    <w:p w14:paraId="4D0E738A" w14:textId="77777777" w:rsidR="00593371" w:rsidRPr="00D9015D" w:rsidRDefault="00593371" w:rsidP="00593371">
      <w:pPr>
        <w:spacing w:line="276" w:lineRule="auto"/>
        <w:jc w:val="both"/>
        <w:rPr>
          <w:rFonts w:ascii="Arial" w:hAnsi="Arial" w:cs="Arial"/>
          <w:noProof/>
          <w:color w:val="000000" w:themeColor="text1"/>
          <w:sz w:val="22"/>
          <w:lang w:val="es-ES_tradnl"/>
        </w:rPr>
      </w:pPr>
    </w:p>
    <w:p w14:paraId="3E734F32" w14:textId="77777777" w:rsidR="00593371" w:rsidRPr="00DD000A" w:rsidRDefault="00593371" w:rsidP="00593371">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SELECCIÓN OBJETIVA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Contratación estatal </w:t>
      </w:r>
      <w:r w:rsidRPr="00DD000A">
        <w:rPr>
          <w:rFonts w:ascii="Arial" w:eastAsia="Calibri" w:hAnsi="Arial" w:cs="Arial"/>
          <w:b/>
          <w:color w:val="000000" w:themeColor="text1"/>
          <w:sz w:val="22"/>
          <w:szCs w:val="22"/>
          <w:lang w:val="es-ES_tradnl"/>
        </w:rPr>
        <w:t>– Concepto</w:t>
      </w:r>
    </w:p>
    <w:p w14:paraId="68B217BD" w14:textId="77777777" w:rsidR="00593371" w:rsidRPr="00DD000A" w:rsidRDefault="00593371" w:rsidP="00593371">
      <w:pPr>
        <w:jc w:val="both"/>
        <w:rPr>
          <w:rFonts w:ascii="Arial" w:eastAsia="Calibri" w:hAnsi="Arial" w:cs="Arial"/>
          <w:b/>
          <w:sz w:val="22"/>
          <w:szCs w:val="22"/>
          <w:lang w:val="es-ES_tradnl"/>
        </w:rPr>
      </w:pPr>
    </w:p>
    <w:p w14:paraId="22F5F37B" w14:textId="77777777" w:rsidR="00691A08" w:rsidRPr="00691A08" w:rsidRDefault="00691A08" w:rsidP="00691A08">
      <w:pPr>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691A08">
        <w:rPr>
          <w:rFonts w:ascii="Arial" w:eastAsia="Calibri" w:hAnsi="Arial" w:cs="Arial"/>
          <w:color w:val="000000"/>
          <w:sz w:val="20"/>
          <w:szCs w:val="20"/>
          <w:lang w:val="es-ES_tradnl"/>
        </w:rPr>
        <w:t>equivalentes,</w:t>
      </w:r>
      <w:proofErr w:type="gramEnd"/>
      <w:r w:rsidRPr="00691A08">
        <w:rPr>
          <w:rFonts w:ascii="Arial" w:eastAsia="Calibri" w:hAnsi="Arial" w:cs="Arial"/>
          <w:color w:val="000000"/>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71403F12" w14:textId="77777777" w:rsidR="00593371" w:rsidRPr="00DD000A" w:rsidRDefault="00593371" w:rsidP="00691A08">
      <w:pPr>
        <w:jc w:val="both"/>
        <w:rPr>
          <w:rFonts w:ascii="Arial" w:eastAsia="Calibri" w:hAnsi="Arial" w:cs="Arial"/>
          <w:b/>
          <w:sz w:val="22"/>
          <w:szCs w:val="22"/>
          <w:lang w:val="es-ES_tradnl"/>
        </w:rPr>
      </w:pPr>
    </w:p>
    <w:p w14:paraId="48C07D17" w14:textId="77777777" w:rsidR="00593371" w:rsidRPr="00DD000A" w:rsidRDefault="00593371" w:rsidP="00691A08">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EMPATE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Procedimiento de selección </w:t>
      </w:r>
      <w:r w:rsidRPr="00DD000A">
        <w:rPr>
          <w:rFonts w:ascii="Arial" w:eastAsia="Calibri" w:hAnsi="Arial" w:cs="Arial"/>
          <w:b/>
          <w:color w:val="000000" w:themeColor="text1"/>
          <w:sz w:val="22"/>
          <w:szCs w:val="22"/>
          <w:lang w:val="es-ES_tradnl"/>
        </w:rPr>
        <w:t>– Concepto</w:t>
      </w:r>
    </w:p>
    <w:p w14:paraId="1B8BB665" w14:textId="77777777" w:rsidR="00593371" w:rsidRPr="00DD000A" w:rsidRDefault="00593371" w:rsidP="00691A08">
      <w:pPr>
        <w:jc w:val="both"/>
        <w:rPr>
          <w:rFonts w:ascii="Arial" w:eastAsia="Calibri" w:hAnsi="Arial" w:cs="Arial"/>
          <w:b/>
          <w:sz w:val="22"/>
          <w:szCs w:val="22"/>
          <w:lang w:val="es-ES_tradnl"/>
        </w:rPr>
      </w:pPr>
    </w:p>
    <w:p w14:paraId="423B2C9C" w14:textId="77777777" w:rsidR="00691A08" w:rsidRPr="00691A08" w:rsidRDefault="00691A08" w:rsidP="00691A08">
      <w:pPr>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A005962" w14:textId="77777777" w:rsidR="00593371" w:rsidRPr="00DD000A" w:rsidRDefault="00593371" w:rsidP="00691A08">
      <w:pPr>
        <w:spacing w:line="276" w:lineRule="auto"/>
        <w:jc w:val="both"/>
        <w:rPr>
          <w:rFonts w:ascii="Arial" w:hAnsi="Arial" w:cs="Arial"/>
          <w:noProof/>
          <w:color w:val="000000" w:themeColor="text1"/>
          <w:sz w:val="22"/>
          <w:szCs w:val="22"/>
          <w:lang w:val="es-ES_tradnl"/>
        </w:rPr>
      </w:pPr>
    </w:p>
    <w:p w14:paraId="6A71D8D2" w14:textId="77777777" w:rsidR="00593371" w:rsidRPr="00DD000A" w:rsidRDefault="00593371" w:rsidP="00691A08">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FACTORES DE DESEMPATE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Características </w:t>
      </w:r>
      <w:r w:rsidRPr="00DD000A">
        <w:rPr>
          <w:rFonts w:ascii="Arial" w:eastAsia="Calibri" w:hAnsi="Arial" w:cs="Arial"/>
          <w:b/>
          <w:color w:val="000000" w:themeColor="text1"/>
          <w:sz w:val="22"/>
          <w:szCs w:val="22"/>
          <w:lang w:val="es-ES_tradnl"/>
        </w:rPr>
        <w:t>– Límites</w:t>
      </w:r>
    </w:p>
    <w:p w14:paraId="2C97D06C" w14:textId="77777777" w:rsidR="00593371" w:rsidRPr="00DD000A" w:rsidRDefault="00593371" w:rsidP="00691A08">
      <w:pPr>
        <w:spacing w:line="276" w:lineRule="auto"/>
        <w:jc w:val="both"/>
        <w:rPr>
          <w:rFonts w:ascii="Arial" w:hAnsi="Arial" w:cs="Arial"/>
          <w:noProof/>
          <w:color w:val="000000" w:themeColor="text1"/>
          <w:sz w:val="22"/>
          <w:szCs w:val="22"/>
          <w:lang w:val="es-ES_tradnl"/>
        </w:rPr>
      </w:pPr>
    </w:p>
    <w:p w14:paraId="2AD1BA47" w14:textId="5B876FFE" w:rsidR="00691A08" w:rsidRPr="00691A08" w:rsidRDefault="00691A08" w:rsidP="00691A08">
      <w:pPr>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AE3F602" w14:textId="3894FC30" w:rsidR="00691A08" w:rsidRPr="00691A08" w:rsidRDefault="00691A08" w:rsidP="00691A08">
      <w:pPr>
        <w:spacing w:before="120"/>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t xml:space="preserve">En tal sentido, la Corte Constitucional explica que cuando la ley establece factores de desempate obligatorios, las entidades estatales no pueden </w:t>
      </w:r>
      <w:proofErr w:type="spellStart"/>
      <w:r w:rsidRPr="00691A08">
        <w:rPr>
          <w:rFonts w:ascii="Arial" w:eastAsia="Calibri" w:hAnsi="Arial" w:cs="Arial"/>
          <w:color w:val="000000"/>
          <w:sz w:val="20"/>
          <w:szCs w:val="20"/>
          <w:lang w:val="es-ES_tradnl"/>
        </w:rPr>
        <w:t>inaplicarlos</w:t>
      </w:r>
      <w:proofErr w:type="spellEnd"/>
      <w:r w:rsidRPr="00691A08">
        <w:rPr>
          <w:rFonts w:ascii="Arial" w:eastAsia="Calibri" w:hAnsi="Arial" w:cs="Arial"/>
          <w:color w:val="000000"/>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234E45B3" w14:textId="77777777" w:rsidR="00593371" w:rsidRPr="00DD000A" w:rsidRDefault="00593371" w:rsidP="00DD000A">
      <w:pPr>
        <w:jc w:val="both"/>
        <w:rPr>
          <w:rFonts w:ascii="Arial" w:eastAsia="Calibri" w:hAnsi="Arial" w:cs="Arial"/>
          <w:b/>
          <w:sz w:val="22"/>
          <w:szCs w:val="22"/>
          <w:lang w:val="es-ES_tradnl"/>
        </w:rPr>
      </w:pPr>
    </w:p>
    <w:p w14:paraId="0CD4A272" w14:textId="3A28DAF6" w:rsidR="00593371" w:rsidRPr="00DD000A" w:rsidRDefault="00593371" w:rsidP="00DD000A">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LEY DE EMPRENDIMIENTO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Ley 2069 de 2020 </w:t>
      </w:r>
      <w:r w:rsidRPr="00DD000A">
        <w:rPr>
          <w:rFonts w:ascii="Arial" w:eastAsia="Calibri" w:hAnsi="Arial" w:cs="Arial"/>
          <w:b/>
          <w:color w:val="000000" w:themeColor="text1"/>
          <w:sz w:val="22"/>
          <w:szCs w:val="22"/>
          <w:lang w:val="es-ES_tradnl"/>
        </w:rPr>
        <w:t xml:space="preserve">– Vigencia </w:t>
      </w:r>
      <w:r w:rsidR="00691A08">
        <w:rPr>
          <w:rFonts w:ascii="Arial" w:eastAsia="Calibri" w:hAnsi="Arial" w:cs="Arial"/>
          <w:b/>
          <w:color w:val="000000" w:themeColor="text1"/>
          <w:sz w:val="22"/>
          <w:szCs w:val="22"/>
          <w:lang w:val="es-ES_tradnl"/>
        </w:rPr>
        <w:t xml:space="preserve">− Aplicación </w:t>
      </w:r>
    </w:p>
    <w:p w14:paraId="5468AEA7" w14:textId="77777777" w:rsidR="00593371" w:rsidRPr="00DD000A" w:rsidRDefault="00593371" w:rsidP="00593371">
      <w:pPr>
        <w:jc w:val="both"/>
        <w:rPr>
          <w:rFonts w:ascii="Arial" w:eastAsia="Calibri" w:hAnsi="Arial" w:cs="Arial"/>
          <w:b/>
          <w:sz w:val="22"/>
          <w:szCs w:val="22"/>
          <w:lang w:val="es-ES_tradnl"/>
        </w:rPr>
      </w:pPr>
    </w:p>
    <w:p w14:paraId="4C64D174" w14:textId="77777777" w:rsidR="00691A08" w:rsidRPr="00691A08" w:rsidRDefault="00691A08" w:rsidP="00691A08">
      <w:pPr>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lastRenderedPageBreak/>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2C430EC" w14:textId="43BEAA42" w:rsidR="00691A08" w:rsidRPr="00691A08" w:rsidRDefault="00691A08" w:rsidP="00691A08">
      <w:pPr>
        <w:spacing w:before="120"/>
        <w:jc w:val="both"/>
        <w:rPr>
          <w:rFonts w:ascii="Arial" w:eastAsia="Calibri" w:hAnsi="Arial" w:cs="Arial"/>
          <w:color w:val="000000"/>
          <w:sz w:val="20"/>
          <w:szCs w:val="20"/>
          <w:lang w:val="es-ES_tradnl"/>
        </w:rPr>
      </w:pPr>
      <w:r w:rsidRPr="00691A08">
        <w:rPr>
          <w:rFonts w:ascii="Arial" w:eastAsia="Calibri" w:hAnsi="Arial" w:cs="Arial"/>
          <w:color w:val="000000"/>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691A08">
        <w:rPr>
          <w:rFonts w:ascii="Arial" w:eastAsia="Calibri" w:hAnsi="Arial" w:cs="Arial"/>
          <w:color w:val="000000"/>
          <w:sz w:val="20"/>
          <w:szCs w:val="20"/>
          <w:lang w:val="es-ES_tradnl"/>
        </w:rPr>
        <w:t>de acuerdo a</w:t>
      </w:r>
      <w:proofErr w:type="gramEnd"/>
      <w:r w:rsidRPr="00691A08">
        <w:rPr>
          <w:rFonts w:ascii="Arial" w:eastAsia="Calibri" w:hAnsi="Arial" w:cs="Arial"/>
          <w:color w:val="000000"/>
          <w:sz w:val="20"/>
          <w:szCs w:val="20"/>
          <w:lang w:val="es-ES_tradnl"/>
        </w:rPr>
        <w:t xml:space="preserve"> las realidades socioeconómicas de cada región». En desarrollo de esta finalidad, se establecen medidas de apoyo para las micro, pequeñas y medianas empresas –</w:t>
      </w:r>
      <w:proofErr w:type="spellStart"/>
      <w:r w:rsidRPr="00691A08">
        <w:rPr>
          <w:rFonts w:ascii="Arial" w:eastAsia="Calibri" w:hAnsi="Arial" w:cs="Arial"/>
          <w:color w:val="000000"/>
          <w:sz w:val="20"/>
          <w:szCs w:val="20"/>
          <w:lang w:val="es-ES_tradnl"/>
        </w:rPr>
        <w:t>mipymes</w:t>
      </w:r>
      <w:proofErr w:type="spellEnd"/>
      <w:r w:rsidRPr="00691A08">
        <w:rPr>
          <w:rFonts w:ascii="Arial" w:eastAsia="Calibri" w:hAnsi="Arial" w:cs="Arial"/>
          <w:color w:val="000000"/>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626F1BD8" w14:textId="77777777" w:rsidR="00593371" w:rsidRPr="00DD000A" w:rsidRDefault="00593371" w:rsidP="00DD000A">
      <w:pPr>
        <w:jc w:val="both"/>
        <w:rPr>
          <w:rFonts w:ascii="Arial" w:eastAsia="Calibri" w:hAnsi="Arial" w:cs="Arial"/>
          <w:b/>
          <w:sz w:val="22"/>
          <w:szCs w:val="22"/>
          <w:lang w:val="es-ES_tradnl"/>
        </w:rPr>
      </w:pPr>
    </w:p>
    <w:p w14:paraId="5B8C1A43" w14:textId="77777777" w:rsidR="00593371" w:rsidRPr="00DD000A" w:rsidRDefault="00593371" w:rsidP="00DD000A">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FACTORES DE DESEMPATE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Ley 2069 </w:t>
      </w:r>
      <w:r w:rsidRPr="00DD000A">
        <w:rPr>
          <w:rFonts w:ascii="Arial" w:eastAsia="Calibri" w:hAnsi="Arial" w:cs="Arial"/>
          <w:b/>
          <w:color w:val="000000" w:themeColor="text1"/>
          <w:sz w:val="22"/>
          <w:szCs w:val="22"/>
          <w:lang w:val="es-ES_tradnl"/>
        </w:rPr>
        <w:t>– Artículo 35 – Acreditación</w:t>
      </w:r>
    </w:p>
    <w:p w14:paraId="28D872A7" w14:textId="77777777" w:rsidR="00593371" w:rsidRPr="00DD000A" w:rsidRDefault="00593371" w:rsidP="00DD000A">
      <w:pPr>
        <w:spacing w:line="276" w:lineRule="auto"/>
        <w:jc w:val="both"/>
        <w:rPr>
          <w:rFonts w:ascii="Arial" w:hAnsi="Arial" w:cs="Arial"/>
          <w:noProof/>
          <w:color w:val="000000" w:themeColor="text1"/>
          <w:sz w:val="22"/>
          <w:szCs w:val="22"/>
          <w:lang w:val="es-ES_tradnl"/>
        </w:rPr>
      </w:pPr>
    </w:p>
    <w:p w14:paraId="212B601C" w14:textId="77777777" w:rsidR="00691A08" w:rsidRPr="00691A08" w:rsidRDefault="00593371" w:rsidP="00691A08">
      <w:pPr>
        <w:jc w:val="both"/>
        <w:rPr>
          <w:rFonts w:ascii="Arial" w:eastAsia="Calibri" w:hAnsi="Arial" w:cs="Arial"/>
          <w:color w:val="000000"/>
          <w:sz w:val="20"/>
          <w:szCs w:val="20"/>
          <w:lang w:val="es-ES_tradnl"/>
        </w:rPr>
      </w:pPr>
      <w:r w:rsidRPr="00691A08">
        <w:rPr>
          <w:rFonts w:ascii="Arial" w:eastAsia="Calibri" w:hAnsi="Arial" w:cs="Arial"/>
          <w:sz w:val="20"/>
          <w:szCs w:val="20"/>
          <w:lang w:val="es-ES_tradnl"/>
        </w:rPr>
        <w:t xml:space="preserve">[…], </w:t>
      </w:r>
      <w:r w:rsidR="00691A08" w:rsidRPr="00691A08">
        <w:rPr>
          <w:rFonts w:ascii="Arial" w:eastAsia="Calibri" w:hAnsi="Arial" w:cs="Arial"/>
          <w:color w:val="000000"/>
          <w:sz w:val="20"/>
          <w:szCs w:val="20"/>
          <w:lang w:val="es-ES_tradnl"/>
        </w:rPr>
        <w:t>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12B3433E" w14:textId="1812E4BF" w:rsidR="00593371" w:rsidRPr="00DD000A" w:rsidRDefault="00593371" w:rsidP="00DD000A">
      <w:pPr>
        <w:jc w:val="both"/>
        <w:rPr>
          <w:rFonts w:ascii="Arial" w:eastAsia="Calibri" w:hAnsi="Arial" w:cs="Arial"/>
          <w:sz w:val="20"/>
          <w:szCs w:val="20"/>
          <w:lang w:val="es-ES_tradnl"/>
        </w:rPr>
      </w:pPr>
    </w:p>
    <w:p w14:paraId="02275B72" w14:textId="0C982408" w:rsidR="00593371" w:rsidRDefault="00593371" w:rsidP="00593371">
      <w:pPr>
        <w:jc w:val="both"/>
        <w:rPr>
          <w:rFonts w:ascii="Arial" w:eastAsia="Calibri" w:hAnsi="Arial" w:cs="Arial"/>
          <w:sz w:val="20"/>
          <w:szCs w:val="20"/>
          <w:lang w:val="es-ES_tradnl"/>
        </w:rPr>
      </w:pPr>
    </w:p>
    <w:p w14:paraId="43AAF909" w14:textId="1120959B" w:rsidR="00DD000A" w:rsidRDefault="00DD000A" w:rsidP="00593371">
      <w:pPr>
        <w:jc w:val="both"/>
        <w:rPr>
          <w:rFonts w:ascii="Arial" w:eastAsia="Calibri" w:hAnsi="Arial" w:cs="Arial"/>
          <w:sz w:val="20"/>
          <w:szCs w:val="20"/>
          <w:lang w:val="es-ES_tradnl"/>
        </w:rPr>
      </w:pPr>
    </w:p>
    <w:p w14:paraId="2A180BCA" w14:textId="77890BDD" w:rsidR="00DD000A" w:rsidRDefault="00DD000A" w:rsidP="00593371">
      <w:pPr>
        <w:jc w:val="both"/>
        <w:rPr>
          <w:rFonts w:ascii="Arial" w:eastAsia="Calibri" w:hAnsi="Arial" w:cs="Arial"/>
          <w:sz w:val="20"/>
          <w:szCs w:val="20"/>
          <w:lang w:val="es-ES_tradnl"/>
        </w:rPr>
      </w:pPr>
    </w:p>
    <w:p w14:paraId="5F990210" w14:textId="77777777" w:rsidR="00DD000A" w:rsidRPr="00D9015D" w:rsidRDefault="00DD000A" w:rsidP="00593371">
      <w:pPr>
        <w:jc w:val="both"/>
        <w:rPr>
          <w:rFonts w:ascii="Arial" w:eastAsia="Calibri" w:hAnsi="Arial" w:cs="Arial"/>
          <w:sz w:val="20"/>
          <w:szCs w:val="20"/>
          <w:lang w:val="es-ES_tradnl"/>
        </w:rPr>
      </w:pPr>
    </w:p>
    <w:p w14:paraId="3AEBE78D" w14:textId="77777777" w:rsidR="00593371" w:rsidRPr="00D9015D" w:rsidRDefault="00593371" w:rsidP="00593371">
      <w:pPr>
        <w:spacing w:line="276" w:lineRule="auto"/>
        <w:jc w:val="both"/>
        <w:rPr>
          <w:rFonts w:ascii="Arial" w:hAnsi="Arial" w:cs="Arial"/>
          <w:noProof/>
          <w:color w:val="000000" w:themeColor="text1"/>
          <w:sz w:val="22"/>
          <w:lang w:val="es-ES_tradnl"/>
        </w:rPr>
      </w:pPr>
    </w:p>
    <w:p w14:paraId="071EDC7A" w14:textId="77777777" w:rsidR="00593371" w:rsidRPr="00D9015D" w:rsidRDefault="00593371" w:rsidP="00593371">
      <w:pPr>
        <w:spacing w:line="276" w:lineRule="auto"/>
        <w:jc w:val="both"/>
        <w:rPr>
          <w:rFonts w:ascii="Arial" w:hAnsi="Arial" w:cs="Arial"/>
          <w:noProof/>
          <w:color w:val="000000" w:themeColor="text1"/>
          <w:sz w:val="22"/>
          <w:lang w:val="es-ES_tradnl"/>
        </w:rPr>
      </w:pPr>
    </w:p>
    <w:p w14:paraId="45FCED0A" w14:textId="77777777" w:rsidR="00593371" w:rsidRDefault="00593371" w:rsidP="00593371">
      <w:pPr>
        <w:spacing w:line="276" w:lineRule="auto"/>
        <w:jc w:val="both"/>
        <w:rPr>
          <w:rFonts w:ascii="Arial" w:hAnsi="Arial" w:cs="Arial"/>
          <w:noProof/>
          <w:color w:val="000000" w:themeColor="text1"/>
          <w:sz w:val="22"/>
          <w:lang w:val="es-ES_tradnl"/>
        </w:rPr>
      </w:pPr>
    </w:p>
    <w:p w14:paraId="131E85BB" w14:textId="77777777" w:rsidR="00593371" w:rsidRDefault="00593371" w:rsidP="00593371">
      <w:pPr>
        <w:spacing w:line="276" w:lineRule="auto"/>
        <w:jc w:val="both"/>
        <w:rPr>
          <w:rFonts w:ascii="Arial" w:hAnsi="Arial" w:cs="Arial"/>
          <w:noProof/>
          <w:color w:val="000000" w:themeColor="text1"/>
          <w:sz w:val="22"/>
          <w:lang w:val="es-ES_tradnl"/>
        </w:rPr>
      </w:pPr>
    </w:p>
    <w:p w14:paraId="14FD1C65" w14:textId="77777777" w:rsidR="00593371" w:rsidRDefault="00593371" w:rsidP="00593371">
      <w:pPr>
        <w:spacing w:line="276" w:lineRule="auto"/>
        <w:jc w:val="both"/>
        <w:rPr>
          <w:rFonts w:ascii="Arial" w:hAnsi="Arial" w:cs="Arial"/>
          <w:noProof/>
          <w:color w:val="000000" w:themeColor="text1"/>
          <w:sz w:val="22"/>
          <w:lang w:val="es-ES_tradnl"/>
        </w:rPr>
      </w:pPr>
    </w:p>
    <w:p w14:paraId="4D3710C7" w14:textId="77777777" w:rsidR="00593371" w:rsidRDefault="00593371" w:rsidP="00593371">
      <w:pPr>
        <w:spacing w:line="276" w:lineRule="auto"/>
        <w:jc w:val="both"/>
        <w:rPr>
          <w:rFonts w:ascii="Arial" w:hAnsi="Arial" w:cs="Arial"/>
          <w:noProof/>
          <w:color w:val="000000" w:themeColor="text1"/>
          <w:sz w:val="22"/>
          <w:lang w:val="es-ES_tradnl"/>
        </w:rPr>
      </w:pPr>
    </w:p>
    <w:p w14:paraId="548B8413" w14:textId="77777777" w:rsidR="00593371" w:rsidRPr="00D9015D" w:rsidRDefault="00593371" w:rsidP="00593371">
      <w:pPr>
        <w:spacing w:line="276" w:lineRule="auto"/>
        <w:jc w:val="both"/>
        <w:rPr>
          <w:rFonts w:ascii="Arial" w:hAnsi="Arial" w:cs="Arial"/>
          <w:noProof/>
          <w:color w:val="000000" w:themeColor="text1"/>
          <w:sz w:val="22"/>
          <w:lang w:val="es-ES_tradnl"/>
        </w:rPr>
      </w:pPr>
    </w:p>
    <w:p w14:paraId="0756A852" w14:textId="77777777" w:rsidR="00593371" w:rsidRPr="00D9015D" w:rsidRDefault="00593371" w:rsidP="00593371">
      <w:pPr>
        <w:spacing w:line="276" w:lineRule="auto"/>
        <w:jc w:val="both"/>
        <w:rPr>
          <w:rFonts w:ascii="Arial" w:hAnsi="Arial" w:cs="Arial"/>
          <w:noProof/>
          <w:color w:val="000000" w:themeColor="text1"/>
          <w:sz w:val="22"/>
          <w:lang w:val="es-ES_tradnl"/>
        </w:rPr>
      </w:pPr>
    </w:p>
    <w:p w14:paraId="2283F5FB" w14:textId="77777777" w:rsidR="00593371" w:rsidRDefault="00593371" w:rsidP="00593371">
      <w:pPr>
        <w:spacing w:line="276" w:lineRule="auto"/>
        <w:jc w:val="both"/>
        <w:rPr>
          <w:rFonts w:ascii="Arial" w:hAnsi="Arial" w:cs="Arial"/>
          <w:noProof/>
          <w:color w:val="000000" w:themeColor="text1"/>
          <w:sz w:val="22"/>
          <w:lang w:val="es-ES_tradnl"/>
        </w:rPr>
      </w:pPr>
    </w:p>
    <w:p w14:paraId="3B806DC2" w14:textId="3364B06B" w:rsidR="00593371" w:rsidRDefault="00E764BC" w:rsidP="00E764BC">
      <w:pPr>
        <w:spacing w:line="276" w:lineRule="auto"/>
        <w:jc w:val="right"/>
        <w:rPr>
          <w:rFonts w:ascii="Arial" w:hAnsi="Arial" w:cs="Arial"/>
          <w:noProof/>
          <w:color w:val="000000" w:themeColor="text1"/>
          <w:sz w:val="22"/>
          <w:lang w:val="es-ES_tradnl"/>
        </w:rPr>
      </w:pPr>
      <w:r>
        <w:rPr>
          <w:noProof/>
        </w:rPr>
        <w:drawing>
          <wp:inline distT="0" distB="0" distL="0" distR="0" wp14:anchorId="38D0D6D5" wp14:editId="3505FFDE">
            <wp:extent cx="3057525" cy="8067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795" t="35138" r="13710" b="51489"/>
                    <a:stretch/>
                  </pic:blipFill>
                  <pic:spPr bwMode="auto">
                    <a:xfrm>
                      <a:off x="0" y="0"/>
                      <a:ext cx="3079795" cy="812611"/>
                    </a:xfrm>
                    <a:prstGeom prst="rect">
                      <a:avLst/>
                    </a:prstGeom>
                    <a:ln>
                      <a:noFill/>
                    </a:ln>
                    <a:extLst>
                      <a:ext uri="{53640926-AAD7-44D8-BBD7-CCE9431645EC}">
                        <a14:shadowObscured xmlns:a14="http://schemas.microsoft.com/office/drawing/2010/main"/>
                      </a:ext>
                    </a:extLst>
                  </pic:spPr>
                </pic:pic>
              </a:graphicData>
            </a:graphic>
          </wp:inline>
        </w:drawing>
      </w:r>
    </w:p>
    <w:p w14:paraId="0D1A8C91" w14:textId="3AE6C7D8" w:rsidR="00593371" w:rsidRPr="00DD62C6" w:rsidRDefault="00DD62C6" w:rsidP="00DD62C6">
      <w:pPr>
        <w:rPr>
          <w:rFonts w:ascii="Arial" w:hAnsi="Arial" w:cs="Arial"/>
          <w:sz w:val="22"/>
          <w:szCs w:val="22"/>
        </w:rPr>
      </w:pPr>
      <w:r w:rsidRPr="00DD62C6">
        <w:rPr>
          <w:rFonts w:ascii="Arial" w:hAnsi="Arial" w:cs="Arial"/>
          <w:sz w:val="22"/>
          <w:szCs w:val="22"/>
        </w:rPr>
        <w:lastRenderedPageBreak/>
        <w:t xml:space="preserve">Bogotá, 01 </w:t>
      </w:r>
      <w:proofErr w:type="gramStart"/>
      <w:r w:rsidRPr="00DD62C6">
        <w:rPr>
          <w:rFonts w:ascii="Arial" w:hAnsi="Arial" w:cs="Arial"/>
          <w:sz w:val="22"/>
          <w:szCs w:val="22"/>
        </w:rPr>
        <w:t>Junio</w:t>
      </w:r>
      <w:proofErr w:type="gramEnd"/>
      <w:r w:rsidRPr="00DD62C6">
        <w:rPr>
          <w:rFonts w:ascii="Arial" w:hAnsi="Arial" w:cs="Arial"/>
          <w:sz w:val="22"/>
          <w:szCs w:val="22"/>
        </w:rPr>
        <w:t xml:space="preserve"> 2021</w:t>
      </w:r>
    </w:p>
    <w:p w14:paraId="4E8F57F0" w14:textId="77777777" w:rsidR="00593371" w:rsidRPr="00D9015D" w:rsidRDefault="00593371" w:rsidP="00593371">
      <w:pPr>
        <w:jc w:val="both"/>
        <w:rPr>
          <w:rFonts w:ascii="Arial" w:hAnsi="Arial" w:cs="Arial"/>
          <w:b/>
          <w:color w:val="000000" w:themeColor="text1"/>
          <w:sz w:val="22"/>
          <w:lang w:val="es-ES_tradnl"/>
        </w:rPr>
      </w:pPr>
    </w:p>
    <w:p w14:paraId="6C2D740B" w14:textId="77777777" w:rsidR="00593371" w:rsidRPr="00D9015D" w:rsidRDefault="00593371" w:rsidP="00593371">
      <w:pPr>
        <w:jc w:val="both"/>
        <w:rPr>
          <w:rFonts w:ascii="Arial" w:eastAsia="Calibri" w:hAnsi="Arial" w:cs="Arial"/>
          <w:color w:val="000000" w:themeColor="text1"/>
          <w:sz w:val="22"/>
          <w:lang w:val="es-ES_tradnl"/>
        </w:rPr>
      </w:pPr>
      <w:r w:rsidRPr="00D9015D">
        <w:rPr>
          <w:rFonts w:ascii="Arial" w:eastAsia="Calibri" w:hAnsi="Arial" w:cs="Arial"/>
          <w:color w:val="000000" w:themeColor="text1"/>
          <w:sz w:val="22"/>
          <w:lang w:val="es-ES_tradnl"/>
        </w:rPr>
        <w:t>Señor</w:t>
      </w:r>
      <w:r>
        <w:rPr>
          <w:rFonts w:ascii="Arial" w:eastAsia="Calibri" w:hAnsi="Arial" w:cs="Arial"/>
          <w:color w:val="000000" w:themeColor="text1"/>
          <w:sz w:val="22"/>
          <w:lang w:val="es-ES_tradnl"/>
        </w:rPr>
        <w:t>a</w:t>
      </w:r>
    </w:p>
    <w:p w14:paraId="4FE84870" w14:textId="6EB444BE" w:rsidR="00A91F77" w:rsidRPr="00A91F77" w:rsidRDefault="00A91F77" w:rsidP="00593371">
      <w:pPr>
        <w:jc w:val="both"/>
        <w:rPr>
          <w:rFonts w:ascii="Arial" w:hAnsi="Arial" w:cs="Arial"/>
          <w:b/>
          <w:bCs/>
          <w:sz w:val="22"/>
          <w:szCs w:val="22"/>
        </w:rPr>
      </w:pPr>
      <w:r w:rsidRPr="00A91F77">
        <w:rPr>
          <w:rFonts w:ascii="Arial" w:hAnsi="Arial" w:cs="Arial"/>
          <w:b/>
          <w:bCs/>
          <w:sz w:val="22"/>
          <w:szCs w:val="22"/>
        </w:rPr>
        <w:t>Claudia Patricia Correa Malaver</w:t>
      </w:r>
    </w:p>
    <w:p w14:paraId="21E6CBBF" w14:textId="759428A5" w:rsidR="00593371" w:rsidRDefault="00593371" w:rsidP="00593371">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2E23354E" w14:textId="77777777" w:rsidR="00593371" w:rsidRDefault="00593371" w:rsidP="00593371">
      <w:pPr>
        <w:jc w:val="both"/>
        <w:rPr>
          <w:rFonts w:ascii="Arial" w:eastAsia="Calibri" w:hAnsi="Arial" w:cs="Arial"/>
          <w:color w:val="000000" w:themeColor="text1"/>
          <w:sz w:val="22"/>
          <w:lang w:val="es-ES_tradnl"/>
        </w:rPr>
      </w:pPr>
    </w:p>
    <w:p w14:paraId="17C0BFCA" w14:textId="77777777" w:rsidR="00593371" w:rsidRPr="00D9015D" w:rsidRDefault="00593371" w:rsidP="00593371">
      <w:pPr>
        <w:jc w:val="both"/>
        <w:rPr>
          <w:rFonts w:ascii="Arial" w:eastAsia="Calibri" w:hAnsi="Arial" w:cs="Arial"/>
          <w:color w:val="000000" w:themeColor="text1"/>
          <w:sz w:val="22"/>
          <w:lang w:val="es-ES_tradnl"/>
        </w:rPr>
      </w:pPr>
    </w:p>
    <w:p w14:paraId="588A62AD" w14:textId="0FA79E41" w:rsidR="00593371" w:rsidRPr="00D9015D" w:rsidRDefault="00593371" w:rsidP="00593371">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Pr="00D9015D">
        <w:rPr>
          <w:rFonts w:ascii="Arial" w:eastAsia="Calibri" w:hAnsi="Arial" w:cs="Arial"/>
          <w:b/>
          <w:bCs/>
          <w:color w:val="000000" w:themeColor="text1"/>
          <w:sz w:val="22"/>
          <w:lang w:val="es-ES_tradnl"/>
        </w:rPr>
        <w:t xml:space="preserve">Concepto C ‒ </w:t>
      </w:r>
      <w:r w:rsidR="004B4CAB">
        <w:rPr>
          <w:rFonts w:ascii="Arial" w:eastAsia="Calibri" w:hAnsi="Arial" w:cs="Arial"/>
          <w:b/>
          <w:bCs/>
          <w:color w:val="000000" w:themeColor="text1"/>
          <w:sz w:val="22"/>
          <w:lang w:val="es-ES_tradnl"/>
        </w:rPr>
        <w:t>265</w:t>
      </w:r>
      <w:r w:rsidRPr="00D9015D">
        <w:rPr>
          <w:rFonts w:ascii="Arial" w:eastAsia="Calibri" w:hAnsi="Arial" w:cs="Arial"/>
          <w:b/>
          <w:bCs/>
          <w:color w:val="000000" w:themeColor="text1"/>
          <w:sz w:val="22"/>
          <w:lang w:val="es-ES_tradnl"/>
        </w:rPr>
        <w:t xml:space="preserve"> de 2021</w:t>
      </w:r>
    </w:p>
    <w:p w14:paraId="4FF86CD3" w14:textId="77777777" w:rsidR="00593371" w:rsidRPr="00D9015D" w:rsidRDefault="00593371" w:rsidP="00593371">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93371" w:rsidRPr="00D9015D" w14:paraId="78EB5FE2" w14:textId="77777777" w:rsidTr="00053C98">
        <w:tc>
          <w:tcPr>
            <w:tcW w:w="2689" w:type="dxa"/>
          </w:tcPr>
          <w:p w14:paraId="0873BCAA" w14:textId="77777777" w:rsidR="00593371" w:rsidRPr="00D9015D" w:rsidRDefault="00593371" w:rsidP="00053C98">
            <w:pPr>
              <w:jc w:val="both"/>
              <w:rPr>
                <w:rFonts w:ascii="Arial" w:eastAsia="Calibri" w:hAnsi="Arial" w:cs="Arial"/>
                <w:color w:val="000000" w:themeColor="text1"/>
                <w:sz w:val="22"/>
                <w:lang w:val="es-ES_tradnl"/>
              </w:rPr>
            </w:pPr>
            <w:r w:rsidRPr="00D9015D">
              <w:rPr>
                <w:rFonts w:ascii="Arial" w:eastAsia="Calibri" w:hAnsi="Arial" w:cs="Arial"/>
                <w:b/>
                <w:color w:val="000000" w:themeColor="text1"/>
                <w:sz w:val="22"/>
                <w:lang w:val="es-ES_tradnl"/>
              </w:rPr>
              <w:t>Temas:</w:t>
            </w:r>
            <w:r w:rsidRPr="00D9015D">
              <w:rPr>
                <w:rFonts w:ascii="Arial" w:eastAsia="Calibri" w:hAnsi="Arial" w:cs="Arial"/>
                <w:color w:val="000000" w:themeColor="text1"/>
                <w:sz w:val="22"/>
                <w:lang w:val="es-ES_tradnl"/>
              </w:rPr>
              <w:t xml:space="preserve">                                      </w:t>
            </w:r>
          </w:p>
        </w:tc>
        <w:tc>
          <w:tcPr>
            <w:tcW w:w="6237" w:type="dxa"/>
          </w:tcPr>
          <w:p w14:paraId="5B196959" w14:textId="77777777" w:rsidR="00593371" w:rsidRPr="00D9015D" w:rsidRDefault="00593371" w:rsidP="00053C98">
            <w:pPr>
              <w:jc w:val="both"/>
              <w:rPr>
                <w:rFonts w:ascii="Arial" w:eastAsia="Calibri" w:hAnsi="Arial" w:cs="Arial"/>
                <w:color w:val="000000" w:themeColor="text1"/>
                <w:sz w:val="22"/>
                <w:lang w:val="es-ES_tradnl"/>
              </w:rPr>
            </w:pPr>
            <w:r w:rsidRPr="00D9015D">
              <w:rPr>
                <w:rFonts w:ascii="Arial" w:eastAsia="Calibri" w:hAnsi="Arial" w:cs="Arial"/>
                <w:bCs/>
                <w:sz w:val="22"/>
                <w:lang w:val="es-ES_tradnl"/>
              </w:rPr>
              <w:t xml:space="preserve">SELECCIÓN OBJETIVA – Contratación estatal – Concepto / EMPATE – Procedimiento de selección – Concepto / FACTORES DE DESEMPATE – Características – Límites / LEY DE EMPRENDIMIENTO – Ley </w:t>
            </w:r>
            <w:r>
              <w:rPr>
                <w:rFonts w:ascii="Arial" w:eastAsia="Calibri" w:hAnsi="Arial" w:cs="Arial"/>
                <w:bCs/>
                <w:sz w:val="22"/>
                <w:lang w:val="es-ES_tradnl"/>
              </w:rPr>
              <w:t>2069</w:t>
            </w:r>
            <w:r w:rsidRPr="00D9015D">
              <w:rPr>
                <w:rFonts w:ascii="Arial" w:eastAsia="Calibri" w:hAnsi="Arial" w:cs="Arial"/>
                <w:bCs/>
                <w:sz w:val="22"/>
                <w:lang w:val="es-ES_tradnl"/>
              </w:rPr>
              <w:t xml:space="preserve"> de 2020 – Vigencia / FACTORES DE DESEMPATE – Ley </w:t>
            </w:r>
            <w:r>
              <w:rPr>
                <w:rFonts w:ascii="Arial" w:eastAsia="Calibri" w:hAnsi="Arial" w:cs="Arial"/>
                <w:bCs/>
                <w:sz w:val="22"/>
                <w:lang w:val="es-ES_tradnl"/>
              </w:rPr>
              <w:t>2069</w:t>
            </w:r>
            <w:r w:rsidRPr="00D9015D">
              <w:rPr>
                <w:rFonts w:ascii="Arial" w:eastAsia="Calibri" w:hAnsi="Arial" w:cs="Arial"/>
                <w:bCs/>
                <w:sz w:val="22"/>
                <w:lang w:val="es-ES_tradnl"/>
              </w:rPr>
              <w:t xml:space="preserve"> – Artículo 35 – Acreditación</w:t>
            </w:r>
            <w:r w:rsidRPr="00D9015D">
              <w:rPr>
                <w:rFonts w:ascii="Arial" w:eastAsia="Arial" w:hAnsi="Arial" w:cs="Arial"/>
                <w:sz w:val="22"/>
                <w:lang w:val="es-ES_tradnl"/>
              </w:rPr>
              <w:t>.</w:t>
            </w:r>
          </w:p>
        </w:tc>
      </w:tr>
      <w:tr w:rsidR="00593371" w:rsidRPr="00D9015D" w14:paraId="2837F267" w14:textId="77777777" w:rsidTr="00053C98">
        <w:tc>
          <w:tcPr>
            <w:tcW w:w="2689" w:type="dxa"/>
          </w:tcPr>
          <w:p w14:paraId="78CA5829" w14:textId="77777777" w:rsidR="00593371" w:rsidRPr="00D9015D" w:rsidRDefault="00593371" w:rsidP="00053C98">
            <w:pPr>
              <w:spacing w:before="120"/>
              <w:jc w:val="both"/>
              <w:rPr>
                <w:rFonts w:ascii="Arial" w:eastAsia="Calibri" w:hAnsi="Arial" w:cs="Arial"/>
                <w:b/>
                <w:color w:val="000000" w:themeColor="text1"/>
                <w:sz w:val="22"/>
                <w:lang w:val="es-ES_tradnl"/>
              </w:rPr>
            </w:pPr>
            <w:r w:rsidRPr="00D9015D">
              <w:rPr>
                <w:rFonts w:ascii="Arial" w:eastAsia="Calibri" w:hAnsi="Arial" w:cs="Arial"/>
                <w:b/>
                <w:color w:val="000000" w:themeColor="text1"/>
                <w:sz w:val="22"/>
                <w:lang w:val="es-ES_tradnl"/>
              </w:rPr>
              <w:t>Radicación:</w:t>
            </w:r>
            <w:r w:rsidRPr="00D9015D">
              <w:rPr>
                <w:rFonts w:ascii="Arial" w:eastAsia="Calibri" w:hAnsi="Arial" w:cs="Arial"/>
                <w:color w:val="000000" w:themeColor="text1"/>
                <w:sz w:val="22"/>
                <w:lang w:val="es-ES_tradnl"/>
              </w:rPr>
              <w:t xml:space="preserve">                              </w:t>
            </w:r>
          </w:p>
        </w:tc>
        <w:tc>
          <w:tcPr>
            <w:tcW w:w="6237" w:type="dxa"/>
          </w:tcPr>
          <w:p w14:paraId="05A50EDD" w14:textId="515D11C5" w:rsidR="00593371" w:rsidRPr="00D9015D" w:rsidRDefault="00593371" w:rsidP="00053C98">
            <w:pPr>
              <w:spacing w:before="120"/>
              <w:jc w:val="both"/>
              <w:rPr>
                <w:rFonts w:ascii="Arial" w:eastAsia="Calibri" w:hAnsi="Arial" w:cs="Arial"/>
                <w:color w:val="000000" w:themeColor="text1"/>
                <w:sz w:val="22"/>
                <w:lang w:val="es-ES_tradnl"/>
              </w:rPr>
            </w:pPr>
            <w:r w:rsidRPr="00D9015D">
              <w:rPr>
                <w:rFonts w:ascii="Arial" w:eastAsia="Calibri" w:hAnsi="Arial" w:cs="Arial"/>
                <w:color w:val="000000" w:themeColor="text1"/>
                <w:sz w:val="22"/>
                <w:lang w:val="es-ES_tradnl"/>
              </w:rPr>
              <w:t xml:space="preserve">Respuesta a consulta # </w:t>
            </w:r>
            <w:r w:rsidR="004B4CAB" w:rsidRPr="004B4CAB">
              <w:rPr>
                <w:rFonts w:ascii="Arial" w:eastAsia="Calibri" w:hAnsi="Arial" w:cs="Arial"/>
                <w:color w:val="000000" w:themeColor="text1"/>
                <w:sz w:val="22"/>
                <w:lang w:val="es-ES_tradnl"/>
              </w:rPr>
              <w:t>P20210422003373</w:t>
            </w:r>
          </w:p>
        </w:tc>
      </w:tr>
    </w:tbl>
    <w:p w14:paraId="055B2327" w14:textId="77777777" w:rsidR="00593371" w:rsidRDefault="00593371" w:rsidP="00593371">
      <w:pPr>
        <w:jc w:val="both"/>
        <w:rPr>
          <w:rFonts w:ascii="Arial" w:eastAsia="Calibri" w:hAnsi="Arial" w:cs="Arial"/>
          <w:color w:val="000000" w:themeColor="text1"/>
          <w:sz w:val="22"/>
          <w:lang w:val="es-ES_tradnl"/>
        </w:rPr>
      </w:pPr>
    </w:p>
    <w:p w14:paraId="14603875" w14:textId="77777777" w:rsidR="00593371" w:rsidRDefault="00593371" w:rsidP="00593371">
      <w:pPr>
        <w:jc w:val="both"/>
        <w:rPr>
          <w:rFonts w:ascii="Arial" w:eastAsia="Calibri" w:hAnsi="Arial" w:cs="Arial"/>
          <w:color w:val="000000" w:themeColor="text1"/>
          <w:sz w:val="22"/>
          <w:lang w:val="es-ES_tradnl"/>
        </w:rPr>
      </w:pPr>
    </w:p>
    <w:p w14:paraId="4A629734" w14:textId="2ADF9A29" w:rsidR="00593371" w:rsidRPr="00D9015D" w:rsidRDefault="00593371" w:rsidP="00593371">
      <w:pPr>
        <w:jc w:val="both"/>
        <w:rPr>
          <w:rFonts w:ascii="Arial" w:eastAsia="Calibri" w:hAnsi="Arial" w:cs="Arial"/>
          <w:color w:val="000000" w:themeColor="text1"/>
          <w:sz w:val="22"/>
          <w:lang w:val="es-ES_tradnl"/>
        </w:rPr>
      </w:pPr>
      <w:r w:rsidRPr="00D9015D">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a</w:t>
      </w:r>
      <w:r w:rsidRPr="00D9015D">
        <w:rPr>
          <w:rFonts w:ascii="Arial" w:eastAsia="Calibri" w:hAnsi="Arial" w:cs="Arial"/>
          <w:color w:val="000000" w:themeColor="text1"/>
          <w:sz w:val="22"/>
          <w:lang w:val="es-ES_tradnl"/>
        </w:rPr>
        <w:t xml:space="preserve"> seño</w:t>
      </w:r>
      <w:r w:rsidRPr="007819D4">
        <w:rPr>
          <w:rFonts w:ascii="Arial" w:eastAsia="Calibri" w:hAnsi="Arial" w:cs="Arial"/>
          <w:color w:val="000000" w:themeColor="text1"/>
          <w:sz w:val="22"/>
          <w:lang w:val="es-ES_tradnl"/>
        </w:rPr>
        <w:t>ra</w:t>
      </w:r>
      <w:r w:rsidR="007819D4" w:rsidRPr="007819D4">
        <w:rPr>
          <w:rFonts w:ascii="Arial" w:hAnsi="Arial" w:cs="Arial"/>
          <w:sz w:val="22"/>
          <w:szCs w:val="22"/>
        </w:rPr>
        <w:t xml:space="preserve"> Correa Malaver</w:t>
      </w:r>
      <w:r w:rsidRPr="007819D4">
        <w:rPr>
          <w:rFonts w:ascii="Arial" w:eastAsia="Calibri" w:hAnsi="Arial" w:cs="Arial"/>
          <w:color w:val="000000" w:themeColor="text1"/>
          <w:sz w:val="22"/>
          <w:lang w:val="es-ES_tradnl"/>
        </w:rPr>
        <w:t>:</w:t>
      </w:r>
    </w:p>
    <w:p w14:paraId="434F704B" w14:textId="77777777" w:rsidR="00593371" w:rsidRPr="00D9015D" w:rsidRDefault="00593371" w:rsidP="00593371">
      <w:pPr>
        <w:jc w:val="both"/>
        <w:rPr>
          <w:rFonts w:ascii="Arial" w:eastAsia="Calibri" w:hAnsi="Arial" w:cs="Arial"/>
          <w:color w:val="000000" w:themeColor="text1"/>
          <w:sz w:val="22"/>
          <w:lang w:val="es-ES_tradnl"/>
        </w:rPr>
      </w:pPr>
    </w:p>
    <w:p w14:paraId="5993D53F" w14:textId="6C66D41C" w:rsidR="00593371" w:rsidRPr="00D9015D" w:rsidRDefault="00593371" w:rsidP="00593371">
      <w:pPr>
        <w:spacing w:line="276" w:lineRule="auto"/>
        <w:jc w:val="both"/>
        <w:rPr>
          <w:rFonts w:ascii="Arial" w:eastAsia="Calibri" w:hAnsi="Arial" w:cs="Arial"/>
          <w:color w:val="000000" w:themeColor="text1"/>
          <w:sz w:val="22"/>
          <w:lang w:val="es-ES_tradnl"/>
        </w:rPr>
      </w:pPr>
      <w:r w:rsidRPr="00D9015D">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7819D4">
        <w:rPr>
          <w:rFonts w:ascii="Arial" w:eastAsia="Calibri" w:hAnsi="Arial" w:cs="Arial"/>
          <w:color w:val="000000" w:themeColor="text1"/>
          <w:sz w:val="22"/>
          <w:lang w:val="es-ES_tradnl"/>
        </w:rPr>
        <w:t>22</w:t>
      </w:r>
      <w:r w:rsidRPr="00D9015D">
        <w:rPr>
          <w:rFonts w:ascii="Arial" w:eastAsia="Calibri" w:hAnsi="Arial" w:cs="Arial"/>
          <w:color w:val="000000" w:themeColor="text1"/>
          <w:sz w:val="22"/>
          <w:lang w:val="es-ES_tradnl"/>
        </w:rPr>
        <w:t xml:space="preserve"> de </w:t>
      </w:r>
      <w:r w:rsidR="007819D4">
        <w:rPr>
          <w:rFonts w:ascii="Arial" w:eastAsia="Calibri" w:hAnsi="Arial" w:cs="Arial"/>
          <w:color w:val="000000" w:themeColor="text1"/>
          <w:sz w:val="22"/>
          <w:lang w:val="es-ES_tradnl"/>
        </w:rPr>
        <w:t>abril</w:t>
      </w:r>
      <w:r w:rsidRPr="00D9015D">
        <w:rPr>
          <w:rFonts w:ascii="Arial" w:eastAsia="Calibri" w:hAnsi="Arial" w:cs="Arial"/>
          <w:color w:val="000000" w:themeColor="text1"/>
          <w:sz w:val="22"/>
          <w:lang w:val="es-ES_tradnl"/>
        </w:rPr>
        <w:t xml:space="preserve"> del 2021.</w:t>
      </w:r>
    </w:p>
    <w:p w14:paraId="1768B039" w14:textId="77777777" w:rsidR="00593371" w:rsidRPr="00D9015D" w:rsidRDefault="00593371" w:rsidP="00593371">
      <w:pPr>
        <w:spacing w:line="276" w:lineRule="auto"/>
        <w:jc w:val="both"/>
        <w:rPr>
          <w:rFonts w:ascii="Arial" w:eastAsia="Calibri" w:hAnsi="Arial" w:cs="Arial"/>
          <w:b/>
          <w:color w:val="000000" w:themeColor="text1"/>
          <w:sz w:val="22"/>
          <w:lang w:val="es-ES_tradnl"/>
        </w:rPr>
      </w:pPr>
    </w:p>
    <w:p w14:paraId="263D487C" w14:textId="77777777" w:rsidR="00593371" w:rsidRPr="00D9015D" w:rsidRDefault="00593371" w:rsidP="00593371">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9015D">
        <w:rPr>
          <w:rFonts w:ascii="Arial" w:eastAsia="Calibri" w:hAnsi="Arial" w:cs="Arial"/>
          <w:b/>
          <w:color w:val="000000" w:themeColor="text1"/>
          <w:sz w:val="22"/>
          <w:lang w:val="es-ES_tradnl"/>
        </w:rPr>
        <w:t xml:space="preserve">Problema planteado </w:t>
      </w:r>
    </w:p>
    <w:p w14:paraId="1812855B" w14:textId="77777777" w:rsidR="00593371" w:rsidRPr="00D9015D" w:rsidRDefault="00593371" w:rsidP="00593371">
      <w:pPr>
        <w:tabs>
          <w:tab w:val="left" w:pos="426"/>
        </w:tabs>
        <w:spacing w:line="276" w:lineRule="auto"/>
        <w:jc w:val="both"/>
        <w:rPr>
          <w:rFonts w:ascii="Arial" w:eastAsia="Calibri" w:hAnsi="Arial" w:cs="Arial"/>
          <w:b/>
          <w:color w:val="000000" w:themeColor="text1"/>
          <w:sz w:val="22"/>
          <w:lang w:val="es-ES_tradnl"/>
        </w:rPr>
      </w:pPr>
    </w:p>
    <w:p w14:paraId="1992B267" w14:textId="77777777" w:rsidR="00593371" w:rsidRPr="00D9015D" w:rsidRDefault="00593371" w:rsidP="00593371">
      <w:pPr>
        <w:spacing w:line="276" w:lineRule="auto"/>
        <w:jc w:val="both"/>
        <w:rPr>
          <w:rFonts w:ascii="Arial" w:hAnsi="Arial" w:cs="Arial"/>
          <w:color w:val="000000" w:themeColor="text1"/>
          <w:sz w:val="22"/>
          <w:lang w:val="es-ES_tradnl"/>
        </w:rPr>
      </w:pPr>
      <w:r w:rsidRPr="00D9015D">
        <w:rPr>
          <w:rFonts w:ascii="Arial" w:hAnsi="Arial" w:cs="Arial"/>
          <w:color w:val="000000" w:themeColor="text1"/>
          <w:sz w:val="22"/>
          <w:lang w:val="es-ES_tradnl"/>
        </w:rPr>
        <w:t xml:space="preserve">Usted formula las siguientes preguntas, relacionadas con el contenido del artículo 35 de la Ley </w:t>
      </w:r>
      <w:r>
        <w:rPr>
          <w:rFonts w:ascii="Arial" w:hAnsi="Arial" w:cs="Arial"/>
          <w:color w:val="000000" w:themeColor="text1"/>
          <w:sz w:val="22"/>
          <w:lang w:val="es-ES_tradnl"/>
        </w:rPr>
        <w:t>2069</w:t>
      </w:r>
      <w:r w:rsidRPr="00D9015D">
        <w:rPr>
          <w:rFonts w:ascii="Arial" w:hAnsi="Arial" w:cs="Arial"/>
          <w:color w:val="000000" w:themeColor="text1"/>
          <w:sz w:val="22"/>
          <w:lang w:val="es-ES_tradnl"/>
        </w:rPr>
        <w:t xml:space="preserve"> de 2020, «Por medio de la cual se impulsa el emprendimiento en Colombia»: </w:t>
      </w:r>
    </w:p>
    <w:p w14:paraId="2BD2D1B1" w14:textId="0EE603F0" w:rsidR="00593371" w:rsidRDefault="00593371" w:rsidP="00593371">
      <w:pPr>
        <w:spacing w:line="276" w:lineRule="auto"/>
        <w:jc w:val="both"/>
        <w:rPr>
          <w:rFonts w:ascii="Arial" w:hAnsi="Arial" w:cs="Arial"/>
          <w:color w:val="000000" w:themeColor="text1"/>
          <w:sz w:val="22"/>
          <w:lang w:val="es-ES_tradnl"/>
        </w:rPr>
      </w:pPr>
    </w:p>
    <w:p w14:paraId="2C326549" w14:textId="0F8D2036" w:rsidR="00F27BF1" w:rsidRPr="00FA2554" w:rsidRDefault="00F27BF1" w:rsidP="00244A1C">
      <w:pPr>
        <w:spacing w:after="120"/>
        <w:ind w:left="709" w:right="709"/>
        <w:jc w:val="both"/>
        <w:rPr>
          <w:rFonts w:ascii="Arial" w:hAnsi="Arial" w:cs="Arial"/>
          <w:sz w:val="21"/>
          <w:szCs w:val="21"/>
        </w:rPr>
      </w:pPr>
      <w:r>
        <w:rPr>
          <w:rFonts w:ascii="Arial" w:hAnsi="Arial" w:cs="Arial"/>
          <w:sz w:val="21"/>
          <w:szCs w:val="21"/>
        </w:rPr>
        <w:t>i)</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Desde el punto de vista organizacional, sírvase explicar: ¿Qué gestiones o trámites debe realizar la empresa para cumplir o acreditar el numeral 2 del artículo 35 de la Ley 2069 de 2020?</w:t>
      </w:r>
    </w:p>
    <w:p w14:paraId="24646EB3" w14:textId="34197D87" w:rsidR="00F27BF1" w:rsidRPr="00FA2554" w:rsidRDefault="00F27BF1" w:rsidP="00244A1C">
      <w:pPr>
        <w:spacing w:after="120"/>
        <w:ind w:left="709" w:right="709"/>
        <w:jc w:val="both"/>
        <w:rPr>
          <w:rFonts w:ascii="Arial" w:hAnsi="Arial" w:cs="Arial"/>
          <w:sz w:val="21"/>
          <w:szCs w:val="21"/>
        </w:rPr>
      </w:pPr>
      <w:proofErr w:type="spellStart"/>
      <w:r>
        <w:rPr>
          <w:rFonts w:ascii="Arial" w:hAnsi="Arial" w:cs="Arial"/>
          <w:sz w:val="21"/>
          <w:szCs w:val="21"/>
        </w:rPr>
        <w:t>ii</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Desde el punto de vista organizacional, sírvase explicar: ¿Qué gestiones o trámites debe realizar la empresa para cumplir o acreditar el numeral 4 del artículo 35 de la Ley 2069 de 2020? </w:t>
      </w:r>
    </w:p>
    <w:p w14:paraId="3BF77FF3" w14:textId="50F16993" w:rsidR="00F27BF1" w:rsidRPr="00FA2554" w:rsidRDefault="00F27BF1" w:rsidP="00244A1C">
      <w:pPr>
        <w:spacing w:after="120"/>
        <w:ind w:left="709" w:right="709"/>
        <w:jc w:val="both"/>
        <w:rPr>
          <w:rFonts w:ascii="Arial" w:hAnsi="Arial" w:cs="Arial"/>
          <w:sz w:val="21"/>
          <w:szCs w:val="21"/>
        </w:rPr>
      </w:pPr>
      <w:proofErr w:type="spellStart"/>
      <w:r>
        <w:rPr>
          <w:rFonts w:ascii="Arial" w:hAnsi="Arial" w:cs="Arial"/>
          <w:sz w:val="21"/>
          <w:szCs w:val="21"/>
        </w:rPr>
        <w:t>iii</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Desde el punto de vista organizacional, sírvase explicar: ¿Qué gestiones o trámites debe realizar la empresa para cumplir o acreditar el numeral 5 del artículo 35 de la Ley 2069 de 2020? </w:t>
      </w:r>
    </w:p>
    <w:p w14:paraId="20F46C97" w14:textId="586C1BD2" w:rsidR="00F27BF1" w:rsidRPr="00FA2554" w:rsidRDefault="00F27BF1" w:rsidP="00244A1C">
      <w:pPr>
        <w:spacing w:after="120"/>
        <w:ind w:left="709" w:right="709"/>
        <w:jc w:val="both"/>
        <w:rPr>
          <w:rFonts w:ascii="Arial" w:hAnsi="Arial" w:cs="Arial"/>
          <w:sz w:val="21"/>
          <w:szCs w:val="21"/>
        </w:rPr>
      </w:pPr>
      <w:proofErr w:type="spellStart"/>
      <w:r>
        <w:rPr>
          <w:rFonts w:ascii="Arial" w:hAnsi="Arial" w:cs="Arial"/>
          <w:sz w:val="21"/>
          <w:szCs w:val="21"/>
        </w:rPr>
        <w:t>iv</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Desde el punto de vista organizacional, sírvase explicar: ¿Qué gestiones o trámites debe realizar la empresa para cumplir o acreditar el numeral 6 del artículo 35 de la Ley 2069 de 2020?</w:t>
      </w:r>
    </w:p>
    <w:p w14:paraId="5BF69221" w14:textId="467424F3" w:rsidR="00F27BF1" w:rsidRPr="00FA2554" w:rsidRDefault="00F27BF1" w:rsidP="00244A1C">
      <w:pPr>
        <w:spacing w:after="120"/>
        <w:ind w:left="709" w:right="709"/>
        <w:jc w:val="both"/>
        <w:rPr>
          <w:rFonts w:ascii="Arial" w:hAnsi="Arial" w:cs="Arial"/>
          <w:sz w:val="21"/>
          <w:szCs w:val="21"/>
        </w:rPr>
      </w:pPr>
      <w:r>
        <w:rPr>
          <w:rFonts w:ascii="Arial" w:hAnsi="Arial" w:cs="Arial"/>
          <w:sz w:val="21"/>
          <w:szCs w:val="21"/>
        </w:rPr>
        <w:lastRenderedPageBreak/>
        <w:t>v)</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Desde el punto de vista organizacional, sírvase explicar: ¿Qué gestiones o trámites debe realizar la empresa para cumplir o acreditar el numeral 7 del artículo 35 de la Ley 2069 de 2020? </w:t>
      </w:r>
    </w:p>
    <w:p w14:paraId="41FF8DFD" w14:textId="70BA5A10" w:rsidR="00F27BF1" w:rsidRDefault="00F27BF1" w:rsidP="00244A1C">
      <w:pPr>
        <w:spacing w:after="120"/>
        <w:ind w:left="709" w:right="709"/>
        <w:jc w:val="both"/>
        <w:rPr>
          <w:rFonts w:ascii="Arial" w:hAnsi="Arial" w:cs="Arial"/>
          <w:sz w:val="21"/>
          <w:szCs w:val="21"/>
        </w:rPr>
      </w:pPr>
      <w:r>
        <w:rPr>
          <w:rFonts w:ascii="Arial" w:hAnsi="Arial" w:cs="Arial"/>
          <w:sz w:val="21"/>
          <w:szCs w:val="21"/>
        </w:rPr>
        <w:t>vi)</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Desde el punto de vista organizacional, sírvase explicar: ¿Qué gestiones o trámites debe realizar la empresa para cumplir o acreditar el numeral 11 del artículo 35 de la Ley 2069 de 2020? </w:t>
      </w:r>
    </w:p>
    <w:p w14:paraId="57B04399" w14:textId="381E0535" w:rsidR="00413E92" w:rsidRPr="00FA2554" w:rsidRDefault="00413E92" w:rsidP="00244A1C">
      <w:pPr>
        <w:spacing w:after="120"/>
        <w:ind w:left="709" w:right="709"/>
        <w:jc w:val="both"/>
        <w:rPr>
          <w:rFonts w:ascii="Arial" w:hAnsi="Arial" w:cs="Arial"/>
          <w:sz w:val="21"/>
          <w:szCs w:val="21"/>
        </w:rPr>
      </w:pPr>
      <w:proofErr w:type="spellStart"/>
      <w:r>
        <w:rPr>
          <w:rFonts w:ascii="Arial" w:hAnsi="Arial" w:cs="Arial"/>
          <w:sz w:val="21"/>
          <w:szCs w:val="21"/>
        </w:rPr>
        <w:t>vii</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¿Cómo se establece o se determina el porcentaje mínimo del personal mencionado en el numeral 2 del artículo 35 de la Ley 2069 de 2020? </w:t>
      </w:r>
    </w:p>
    <w:p w14:paraId="40846FC2" w14:textId="72BAA395" w:rsidR="00413E92" w:rsidRDefault="00413E92" w:rsidP="00244A1C">
      <w:pPr>
        <w:spacing w:after="120"/>
        <w:ind w:left="709" w:right="709"/>
        <w:jc w:val="both"/>
        <w:rPr>
          <w:rFonts w:ascii="Arial" w:hAnsi="Arial" w:cs="Arial"/>
          <w:sz w:val="21"/>
          <w:szCs w:val="21"/>
        </w:rPr>
      </w:pPr>
      <w:proofErr w:type="spellStart"/>
      <w:r>
        <w:rPr>
          <w:rFonts w:ascii="Arial" w:hAnsi="Arial" w:cs="Arial"/>
          <w:sz w:val="21"/>
          <w:szCs w:val="21"/>
        </w:rPr>
        <w:t>viii</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¿A qué se refiere la expresión: “en el cual participe o participen mayoritariamente” mencionado en el numeral 2 del artículo 35 de la Ley 2069 de 2020?</w:t>
      </w:r>
    </w:p>
    <w:p w14:paraId="7BC3F1ED" w14:textId="7D228974" w:rsidR="00B34036" w:rsidRDefault="00FE4804" w:rsidP="00244A1C">
      <w:pPr>
        <w:spacing w:after="120"/>
        <w:ind w:left="709" w:right="709"/>
        <w:jc w:val="both"/>
        <w:rPr>
          <w:rFonts w:ascii="Arial" w:hAnsi="Arial" w:cs="Arial"/>
          <w:sz w:val="21"/>
          <w:szCs w:val="21"/>
        </w:rPr>
      </w:pPr>
      <w:proofErr w:type="spellStart"/>
      <w:r>
        <w:rPr>
          <w:rFonts w:ascii="Arial" w:hAnsi="Arial" w:cs="Arial"/>
          <w:sz w:val="21"/>
          <w:szCs w:val="21"/>
        </w:rPr>
        <w:t>ix</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¿En caso de que la oferta sea presentada por un proponente plural todos los miembros del consorcio deben acreditar el factor de desempate del numeral 2 del artículo 35 de la Ley 2069 de 2020, o basta con que solo uno lo acredite? </w:t>
      </w:r>
    </w:p>
    <w:p w14:paraId="2820F8DA" w14:textId="310030EF" w:rsidR="000E5F63" w:rsidRDefault="00B34036" w:rsidP="00244A1C">
      <w:pPr>
        <w:spacing w:after="120"/>
        <w:ind w:left="709" w:right="709"/>
        <w:jc w:val="both"/>
        <w:rPr>
          <w:rFonts w:ascii="Arial" w:hAnsi="Arial" w:cs="Arial"/>
          <w:sz w:val="21"/>
          <w:szCs w:val="21"/>
        </w:rPr>
      </w:pPr>
      <w:r>
        <w:rPr>
          <w:rFonts w:ascii="Arial" w:hAnsi="Arial" w:cs="Arial"/>
          <w:sz w:val="21"/>
          <w:szCs w:val="21"/>
        </w:rPr>
        <w:t>x)</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¿Cómo se establece o se determina el porcentaje mínimo del personal mencionado en el numeral 4 del artículo 35 de la Ley 2069 de 2020? </w:t>
      </w:r>
    </w:p>
    <w:p w14:paraId="61A78F60" w14:textId="6F621C29" w:rsidR="000E5F63" w:rsidRPr="00FA2554" w:rsidRDefault="000E5F63" w:rsidP="00244A1C">
      <w:pPr>
        <w:spacing w:after="120"/>
        <w:ind w:left="709" w:right="709"/>
        <w:jc w:val="both"/>
        <w:rPr>
          <w:rFonts w:ascii="Arial" w:hAnsi="Arial" w:cs="Arial"/>
          <w:sz w:val="21"/>
          <w:szCs w:val="21"/>
        </w:rPr>
      </w:pPr>
      <w:r>
        <w:rPr>
          <w:rFonts w:ascii="Arial" w:hAnsi="Arial" w:cs="Arial"/>
          <w:sz w:val="21"/>
          <w:szCs w:val="21"/>
        </w:rPr>
        <w:t>xi)</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¿Cómo se establece o se determina el porcentaje mínimo del personal mencionado en el numeral 6 del artículo 35 de la Ley 2069 de 2020?  </w:t>
      </w:r>
    </w:p>
    <w:p w14:paraId="1B8448A3" w14:textId="1FE4FD6B" w:rsidR="000E5F63" w:rsidRDefault="000E5F63" w:rsidP="00244A1C">
      <w:pPr>
        <w:spacing w:after="120"/>
        <w:ind w:left="709" w:right="709"/>
        <w:jc w:val="both"/>
        <w:rPr>
          <w:rFonts w:ascii="Arial" w:hAnsi="Arial" w:cs="Arial"/>
          <w:sz w:val="21"/>
          <w:szCs w:val="21"/>
        </w:rPr>
      </w:pPr>
      <w:proofErr w:type="spellStart"/>
      <w:r>
        <w:rPr>
          <w:rFonts w:ascii="Arial" w:hAnsi="Arial" w:cs="Arial"/>
          <w:sz w:val="21"/>
          <w:szCs w:val="21"/>
        </w:rPr>
        <w:t>xii</w:t>
      </w:r>
      <w:proofErr w:type="spellEnd"/>
      <w:r>
        <w:rPr>
          <w:rFonts w:ascii="Arial" w:hAnsi="Arial" w:cs="Arial"/>
          <w:sz w:val="21"/>
          <w:szCs w:val="21"/>
        </w:rPr>
        <w:t>)</w:t>
      </w:r>
      <w:r w:rsidR="000919DF">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¿A qué se refiere la expresión: “en el cual participe o participen mayoritariamente” mencionado en el numeral 6 del artículo 35 de la Ley 2069 de 2020?  </w:t>
      </w:r>
    </w:p>
    <w:p w14:paraId="19B4C314" w14:textId="5CEEE1A4" w:rsidR="00244A1C" w:rsidRPr="00FA2554" w:rsidRDefault="00244A1C" w:rsidP="00244A1C">
      <w:pPr>
        <w:spacing w:after="120"/>
        <w:ind w:left="709" w:right="709"/>
        <w:jc w:val="both"/>
        <w:rPr>
          <w:rFonts w:ascii="Arial" w:hAnsi="Arial" w:cs="Arial"/>
          <w:sz w:val="21"/>
          <w:szCs w:val="21"/>
        </w:rPr>
      </w:pPr>
      <w:proofErr w:type="spellStart"/>
      <w:r>
        <w:rPr>
          <w:rFonts w:ascii="Arial" w:hAnsi="Arial" w:cs="Arial"/>
          <w:sz w:val="21"/>
          <w:szCs w:val="21"/>
        </w:rPr>
        <w:t>xiii</w:t>
      </w:r>
      <w:proofErr w:type="spellEnd"/>
      <w:r>
        <w:rPr>
          <w:rFonts w:ascii="Arial" w:hAnsi="Arial" w:cs="Arial"/>
          <w:sz w:val="21"/>
          <w:szCs w:val="21"/>
        </w:rPr>
        <w:t xml:space="preserve">). </w:t>
      </w:r>
      <w:r w:rsidRPr="00FA2554">
        <w:rPr>
          <w:rFonts w:ascii="Arial" w:hAnsi="Arial" w:cs="Arial"/>
          <w:sz w:val="21"/>
          <w:szCs w:val="21"/>
        </w:rPr>
        <w:t xml:space="preserve">¿En caso de que la oferta sea presentada por un proponente plural todos los miembros del consorcio deben acreditar el factor de desempate del numeral 6 del artículo 35 de la Ley 2069 de 2020, o basta con que solo uno lo acredite? </w:t>
      </w:r>
    </w:p>
    <w:p w14:paraId="42DC1D89" w14:textId="53532B17" w:rsidR="00CD218D" w:rsidRPr="00FA2554" w:rsidRDefault="00CD218D" w:rsidP="00244A1C">
      <w:pPr>
        <w:spacing w:after="120"/>
        <w:ind w:left="709" w:right="709"/>
        <w:jc w:val="both"/>
        <w:rPr>
          <w:rFonts w:ascii="Arial" w:hAnsi="Arial" w:cs="Arial"/>
          <w:sz w:val="21"/>
          <w:szCs w:val="21"/>
        </w:rPr>
      </w:pPr>
      <w:proofErr w:type="spellStart"/>
      <w:r>
        <w:rPr>
          <w:rFonts w:ascii="Arial" w:hAnsi="Arial" w:cs="Arial"/>
          <w:sz w:val="21"/>
          <w:szCs w:val="21"/>
        </w:rPr>
        <w:t>xiv</w:t>
      </w:r>
      <w:proofErr w:type="spellEnd"/>
      <w:r>
        <w:rPr>
          <w:rFonts w:ascii="Arial" w:hAnsi="Arial" w:cs="Arial"/>
          <w:sz w:val="21"/>
          <w:szCs w:val="21"/>
        </w:rPr>
        <w:t>)</w:t>
      </w:r>
      <w:r w:rsidR="00244A1C">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¿El personal del numeral 2 del artículo 35 de la Ley 2069 de 2020 debe tener un tiempo de permanencia mínima en la empresa? Si es así, por favor indicar de cuánto sería. </w:t>
      </w:r>
    </w:p>
    <w:p w14:paraId="1165EE0F" w14:textId="38A8FB61" w:rsidR="00CD218D" w:rsidRPr="00FA2554" w:rsidRDefault="00CD218D" w:rsidP="00244A1C">
      <w:pPr>
        <w:spacing w:after="120"/>
        <w:ind w:left="709" w:right="709"/>
        <w:jc w:val="both"/>
        <w:rPr>
          <w:rFonts w:ascii="Arial" w:hAnsi="Arial" w:cs="Arial"/>
          <w:sz w:val="21"/>
          <w:szCs w:val="21"/>
        </w:rPr>
      </w:pPr>
      <w:proofErr w:type="spellStart"/>
      <w:r>
        <w:rPr>
          <w:rFonts w:ascii="Arial" w:hAnsi="Arial" w:cs="Arial"/>
          <w:sz w:val="21"/>
          <w:szCs w:val="21"/>
        </w:rPr>
        <w:t>xv</w:t>
      </w:r>
      <w:proofErr w:type="spellEnd"/>
      <w:r>
        <w:rPr>
          <w:rFonts w:ascii="Arial" w:hAnsi="Arial" w:cs="Arial"/>
          <w:sz w:val="21"/>
          <w:szCs w:val="21"/>
        </w:rPr>
        <w:t>)</w:t>
      </w:r>
      <w:r w:rsidR="00244A1C">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¿El personal del numeral 4 del artículo 35 de la Ley 2069 de 2020 debe tener un tiempo de permanencia mínima en la empresa? Si es así, por favor indicar de cuánto sería. </w:t>
      </w:r>
    </w:p>
    <w:p w14:paraId="0E6A6E66" w14:textId="45C092E7" w:rsidR="00CD218D" w:rsidRPr="00FA2554" w:rsidRDefault="00CD218D" w:rsidP="00244A1C">
      <w:pPr>
        <w:spacing w:after="120"/>
        <w:ind w:left="709" w:right="709"/>
        <w:jc w:val="both"/>
        <w:rPr>
          <w:rFonts w:ascii="Arial" w:hAnsi="Arial" w:cs="Arial"/>
          <w:sz w:val="21"/>
          <w:szCs w:val="21"/>
        </w:rPr>
      </w:pPr>
      <w:proofErr w:type="spellStart"/>
      <w:r>
        <w:rPr>
          <w:rFonts w:ascii="Arial" w:hAnsi="Arial" w:cs="Arial"/>
          <w:sz w:val="21"/>
          <w:szCs w:val="21"/>
        </w:rPr>
        <w:t>xvi</w:t>
      </w:r>
      <w:proofErr w:type="spellEnd"/>
      <w:r>
        <w:rPr>
          <w:rFonts w:ascii="Arial" w:hAnsi="Arial" w:cs="Arial"/>
          <w:sz w:val="21"/>
          <w:szCs w:val="21"/>
        </w:rPr>
        <w:t>)</w:t>
      </w:r>
      <w:r w:rsidR="00244A1C">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¿El personal del numeral 5 del artículo 35 de la Ley 2069 de 2020 debe tener un tiempo de permanencia mínimo en la empresa? Si es así, por favor indicar de cuánto sería. </w:t>
      </w:r>
    </w:p>
    <w:p w14:paraId="67670075" w14:textId="07D07985" w:rsidR="00CD218D" w:rsidRPr="00FA2554" w:rsidRDefault="00CD218D" w:rsidP="00244A1C">
      <w:pPr>
        <w:spacing w:after="120"/>
        <w:ind w:left="709" w:right="709"/>
        <w:jc w:val="both"/>
        <w:rPr>
          <w:rFonts w:ascii="Arial" w:hAnsi="Arial" w:cs="Arial"/>
          <w:sz w:val="21"/>
          <w:szCs w:val="21"/>
        </w:rPr>
      </w:pPr>
      <w:proofErr w:type="spellStart"/>
      <w:r>
        <w:rPr>
          <w:rFonts w:ascii="Arial" w:hAnsi="Arial" w:cs="Arial"/>
          <w:sz w:val="21"/>
          <w:szCs w:val="21"/>
        </w:rPr>
        <w:t>xvii</w:t>
      </w:r>
      <w:proofErr w:type="spellEnd"/>
      <w:r>
        <w:rPr>
          <w:rFonts w:ascii="Arial" w:hAnsi="Arial" w:cs="Arial"/>
          <w:sz w:val="21"/>
          <w:szCs w:val="21"/>
        </w:rPr>
        <w:t>)</w:t>
      </w:r>
      <w:r w:rsidR="00244A1C">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 xml:space="preserve">¿El personal del numeral 6 del artículo 35 de la Ley 2069 de 2020 debe tener un tiempo de permanencia mínimo en la empresa? Si es así, por favor indicar de cuánto sería. </w:t>
      </w:r>
    </w:p>
    <w:p w14:paraId="12BF19FA" w14:textId="63D28F5F" w:rsidR="00CD218D" w:rsidRDefault="00CD218D" w:rsidP="00244A1C">
      <w:pPr>
        <w:spacing w:after="120"/>
        <w:ind w:left="709" w:right="709"/>
        <w:jc w:val="both"/>
        <w:rPr>
          <w:rFonts w:ascii="Arial" w:hAnsi="Arial" w:cs="Arial"/>
          <w:sz w:val="21"/>
          <w:szCs w:val="21"/>
        </w:rPr>
      </w:pPr>
      <w:proofErr w:type="spellStart"/>
      <w:r>
        <w:rPr>
          <w:rFonts w:ascii="Arial" w:hAnsi="Arial" w:cs="Arial"/>
          <w:sz w:val="21"/>
          <w:szCs w:val="21"/>
        </w:rPr>
        <w:t>xviii</w:t>
      </w:r>
      <w:proofErr w:type="spellEnd"/>
      <w:r>
        <w:rPr>
          <w:rFonts w:ascii="Arial" w:hAnsi="Arial" w:cs="Arial"/>
          <w:sz w:val="21"/>
          <w:szCs w:val="21"/>
        </w:rPr>
        <w:t>)</w:t>
      </w:r>
      <w:r w:rsidR="00244A1C">
        <w:rPr>
          <w:rFonts w:ascii="Arial" w:hAnsi="Arial" w:cs="Arial"/>
          <w:sz w:val="21"/>
          <w:szCs w:val="21"/>
        </w:rPr>
        <w:t>.</w:t>
      </w:r>
      <w:r>
        <w:rPr>
          <w:rFonts w:ascii="Arial" w:hAnsi="Arial" w:cs="Arial"/>
          <w:sz w:val="21"/>
          <w:szCs w:val="21"/>
        </w:rPr>
        <w:t xml:space="preserve"> </w:t>
      </w:r>
      <w:r w:rsidRPr="00FA2554">
        <w:rPr>
          <w:rFonts w:ascii="Arial" w:hAnsi="Arial" w:cs="Arial"/>
          <w:sz w:val="21"/>
          <w:szCs w:val="21"/>
        </w:rPr>
        <w:t>¿El personal del numeral 7 del artículo 35 de la Ley 2069 de 2020 debe tener un tiempo de permanencia mínimo en la empresa? Si es así, por favor indicar de cuánto sería</w:t>
      </w:r>
      <w:r>
        <w:rPr>
          <w:rFonts w:ascii="Arial" w:hAnsi="Arial" w:cs="Arial"/>
          <w:sz w:val="21"/>
          <w:szCs w:val="21"/>
        </w:rPr>
        <w:t>.</w:t>
      </w:r>
    </w:p>
    <w:p w14:paraId="692FFDDA" w14:textId="77777777" w:rsidR="008430CE" w:rsidRPr="00D9015D" w:rsidRDefault="008430CE" w:rsidP="00593371">
      <w:pPr>
        <w:spacing w:line="276" w:lineRule="auto"/>
        <w:jc w:val="both"/>
        <w:rPr>
          <w:rFonts w:ascii="Arial" w:hAnsi="Arial" w:cs="Arial"/>
          <w:color w:val="000000" w:themeColor="text1"/>
          <w:sz w:val="22"/>
          <w:lang w:val="es-ES_tradnl"/>
        </w:rPr>
      </w:pPr>
    </w:p>
    <w:p w14:paraId="2C36C50A" w14:textId="712A9538" w:rsidR="00593371" w:rsidRDefault="00593371" w:rsidP="00593371">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D9015D">
        <w:rPr>
          <w:rFonts w:ascii="Arial" w:eastAsia="Calibri" w:hAnsi="Arial" w:cs="Arial"/>
          <w:b/>
          <w:color w:val="000000" w:themeColor="text1"/>
          <w:sz w:val="22"/>
          <w:lang w:val="es-ES_tradnl"/>
        </w:rPr>
        <w:lastRenderedPageBreak/>
        <w:t>Consideraciones</w:t>
      </w:r>
    </w:p>
    <w:p w14:paraId="09AB7D4F" w14:textId="77777777" w:rsidR="008430CE" w:rsidRPr="00D9015D" w:rsidRDefault="008430CE" w:rsidP="008430CE">
      <w:pPr>
        <w:pStyle w:val="Prrafodelista"/>
        <w:tabs>
          <w:tab w:val="left" w:pos="0"/>
          <w:tab w:val="left" w:pos="284"/>
        </w:tabs>
        <w:ind w:left="0"/>
        <w:jc w:val="both"/>
        <w:rPr>
          <w:rFonts w:ascii="Arial" w:eastAsia="Calibri" w:hAnsi="Arial" w:cs="Arial"/>
          <w:b/>
          <w:color w:val="000000" w:themeColor="text1"/>
          <w:sz w:val="22"/>
          <w:lang w:val="es-ES_tradnl"/>
        </w:rPr>
      </w:pPr>
    </w:p>
    <w:p w14:paraId="104D08BA" w14:textId="77777777" w:rsidR="00322570" w:rsidRPr="00322570" w:rsidRDefault="00322570" w:rsidP="00322570">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La Subdirección de Gestión Contractual responderá la consulta, luego de analizar los siguientes temas: i) definición de los criterios de desempate en la contratación estatal, </w:t>
      </w:r>
      <w:proofErr w:type="spellStart"/>
      <w:r w:rsidRPr="00322570">
        <w:rPr>
          <w:rFonts w:ascii="Arial" w:eastAsia="Calibri" w:hAnsi="Arial" w:cs="Arial"/>
          <w:color w:val="000000"/>
          <w:sz w:val="22"/>
          <w:szCs w:val="22"/>
          <w:lang w:val="es-ES_tradnl"/>
        </w:rPr>
        <w:t>ii</w:t>
      </w:r>
      <w:proofErr w:type="spellEnd"/>
      <w:r w:rsidRPr="00322570">
        <w:rPr>
          <w:rFonts w:ascii="Arial" w:eastAsia="Calibri" w:hAnsi="Arial" w:cs="Arial"/>
          <w:color w:val="000000"/>
          <w:sz w:val="22"/>
          <w:szCs w:val="22"/>
          <w:lang w:val="es-ES_tradnl"/>
        </w:rPr>
        <w:t xml:space="preserve">) vigencia y ámbito de aplicación de la Ley 2069 de 2020 y </w:t>
      </w:r>
      <w:proofErr w:type="spellStart"/>
      <w:r w:rsidRPr="00322570">
        <w:rPr>
          <w:rFonts w:ascii="Arial" w:eastAsia="Calibri" w:hAnsi="Arial" w:cs="Arial"/>
          <w:color w:val="000000"/>
          <w:sz w:val="22"/>
          <w:szCs w:val="22"/>
          <w:lang w:val="es-ES_tradnl"/>
        </w:rPr>
        <w:t>iii</w:t>
      </w:r>
      <w:proofErr w:type="spellEnd"/>
      <w:r w:rsidRPr="00322570">
        <w:rPr>
          <w:rFonts w:ascii="Arial" w:eastAsia="Calibri" w:hAnsi="Arial" w:cs="Arial"/>
          <w:color w:val="000000"/>
          <w:sz w:val="22"/>
          <w:szCs w:val="22"/>
          <w:lang w:val="es-ES_tradnl"/>
        </w:rPr>
        <w:t>) forma de acreditación de los factores de desempate consagrados en el artículo 35 de la mencionada Ley.</w:t>
      </w:r>
    </w:p>
    <w:p w14:paraId="765475A6" w14:textId="5247C276" w:rsidR="00322570" w:rsidRPr="00322570" w:rsidRDefault="00322570" w:rsidP="00322570">
      <w:pPr>
        <w:spacing w:before="120" w:line="276" w:lineRule="auto"/>
        <w:ind w:firstLine="709"/>
        <w:jc w:val="both"/>
        <w:rPr>
          <w:rFonts w:ascii="Arial" w:eastAsia="Calibri" w:hAnsi="Arial" w:cs="Arial"/>
          <w:color w:val="000000"/>
          <w:sz w:val="22"/>
          <w:szCs w:val="22"/>
        </w:rPr>
      </w:pPr>
      <w:r w:rsidRPr="00322570">
        <w:rPr>
          <w:rFonts w:ascii="Arial" w:eastAsia="Calibri" w:hAnsi="Arial" w:cs="Arial"/>
          <w:color w:val="000000"/>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en los conceptos C-009, C-012, C-013, C-015, C-016, C-026 del 04 de febrero de 2021, C-006 del 5 de febrero de 2021, C-043 del 9 de febrero de 2021,C-008 del 16 de febrero de 2021, C-081, C-087 y C-089 del 23 de febrero de 2021, C-044 del de marzo de 2021, C-056 del 8 de marzo de 2021</w:t>
      </w:r>
      <w:r w:rsidR="00696C95">
        <w:rPr>
          <w:rFonts w:ascii="Arial" w:eastAsia="Calibri" w:hAnsi="Arial" w:cs="Arial"/>
          <w:color w:val="000000"/>
          <w:sz w:val="22"/>
          <w:szCs w:val="22"/>
          <w:lang w:val="es-ES_tradnl"/>
        </w:rPr>
        <w:t xml:space="preserve">, </w:t>
      </w:r>
      <w:r w:rsidRPr="00322570">
        <w:rPr>
          <w:rFonts w:ascii="Arial" w:eastAsia="Calibri" w:hAnsi="Arial" w:cs="Arial"/>
          <w:color w:val="000000"/>
          <w:sz w:val="22"/>
          <w:szCs w:val="22"/>
          <w:lang w:val="es-ES_tradnl"/>
        </w:rPr>
        <w:t>C‒055 del 10 de marzo de 2021</w:t>
      </w:r>
      <w:r w:rsidR="00696C95">
        <w:rPr>
          <w:rFonts w:ascii="Arial" w:eastAsia="Calibri" w:hAnsi="Arial" w:cs="Arial"/>
          <w:color w:val="000000"/>
          <w:sz w:val="22"/>
          <w:szCs w:val="22"/>
          <w:lang w:val="es-ES_tradnl"/>
        </w:rPr>
        <w:t>, C-069 del 12 de marzo de 2021</w:t>
      </w:r>
      <w:r w:rsidR="00D81A3F">
        <w:rPr>
          <w:rFonts w:ascii="Arial" w:eastAsia="Calibri" w:hAnsi="Arial" w:cs="Arial"/>
          <w:color w:val="000000"/>
          <w:sz w:val="22"/>
          <w:szCs w:val="22"/>
          <w:lang w:val="es-ES_tradnl"/>
        </w:rPr>
        <w:t>,</w:t>
      </w:r>
      <w:r w:rsidR="00D17496">
        <w:rPr>
          <w:rFonts w:ascii="Arial" w:eastAsia="Calibri" w:hAnsi="Arial" w:cs="Arial"/>
          <w:color w:val="000000"/>
          <w:sz w:val="22"/>
          <w:szCs w:val="22"/>
          <w:lang w:val="es-ES_tradnl"/>
        </w:rPr>
        <w:t xml:space="preserve"> C-176 de</w:t>
      </w:r>
      <w:r w:rsidR="00FB2BA1">
        <w:rPr>
          <w:rFonts w:ascii="Arial" w:eastAsia="Calibri" w:hAnsi="Arial" w:cs="Arial"/>
          <w:color w:val="000000"/>
          <w:sz w:val="22"/>
          <w:szCs w:val="22"/>
          <w:lang w:val="es-ES_tradnl"/>
        </w:rPr>
        <w:t>l 19 de abril de 2021, C-191 del 26 de abril de 2021 y C-206 del 3 de mayo de 2021</w:t>
      </w:r>
      <w:r w:rsidR="00232183">
        <w:rPr>
          <w:rFonts w:ascii="Arial" w:eastAsia="Calibri" w:hAnsi="Arial" w:cs="Arial"/>
          <w:color w:val="000000"/>
          <w:sz w:val="22"/>
          <w:szCs w:val="22"/>
          <w:lang w:val="es-ES_tradnl"/>
        </w:rPr>
        <w:t>,</w:t>
      </w:r>
      <w:r w:rsidRPr="00322570">
        <w:rPr>
          <w:rFonts w:ascii="Arial" w:eastAsia="Calibri" w:hAnsi="Arial" w:cs="Arial"/>
          <w:color w:val="000000"/>
          <w:sz w:val="22"/>
          <w:szCs w:val="22"/>
          <w:lang w:val="es-ES_tradnl"/>
        </w:rPr>
        <w:t xml:space="preserve"> se estudiaron los factores de desempate del artículo 35 de la Ley 2069 de 2020. Algunas de las consideraciones de estos conceptos se reiteran a continuación: </w:t>
      </w:r>
    </w:p>
    <w:p w14:paraId="21325658" w14:textId="77777777" w:rsidR="00322570" w:rsidRPr="00322570" w:rsidRDefault="00322570" w:rsidP="00322570">
      <w:pPr>
        <w:spacing w:line="276" w:lineRule="auto"/>
        <w:jc w:val="both"/>
        <w:rPr>
          <w:rFonts w:ascii="Arial" w:eastAsia="Calibri" w:hAnsi="Arial" w:cs="Arial"/>
          <w:color w:val="000000"/>
          <w:sz w:val="22"/>
          <w:szCs w:val="22"/>
          <w:lang w:val="es-ES_tradnl"/>
        </w:rPr>
      </w:pPr>
    </w:p>
    <w:p w14:paraId="23273D52" w14:textId="77777777" w:rsidR="00322570" w:rsidRPr="00322570" w:rsidRDefault="00322570" w:rsidP="00322570">
      <w:pPr>
        <w:spacing w:line="276" w:lineRule="auto"/>
        <w:jc w:val="both"/>
        <w:rPr>
          <w:rFonts w:ascii="Arial" w:eastAsia="Calibri" w:hAnsi="Arial" w:cs="Arial"/>
          <w:b/>
          <w:bCs/>
          <w:color w:val="000000"/>
          <w:sz w:val="22"/>
          <w:szCs w:val="22"/>
          <w:lang w:val="es-ES_tradnl"/>
        </w:rPr>
      </w:pPr>
      <w:r w:rsidRPr="00322570">
        <w:rPr>
          <w:rFonts w:ascii="Arial" w:eastAsia="Calibri" w:hAnsi="Arial" w:cs="Arial"/>
          <w:b/>
          <w:bCs/>
          <w:color w:val="000000"/>
          <w:sz w:val="22"/>
          <w:szCs w:val="22"/>
          <w:lang w:val="es-ES_tradnl"/>
        </w:rPr>
        <w:t>2.1. Factores de desempate en la contratación estatal: concepto y características</w:t>
      </w:r>
    </w:p>
    <w:p w14:paraId="336833FA" w14:textId="77777777" w:rsidR="00322570" w:rsidRPr="00322570" w:rsidRDefault="00322570" w:rsidP="00322570">
      <w:pPr>
        <w:spacing w:line="276" w:lineRule="auto"/>
        <w:jc w:val="both"/>
        <w:rPr>
          <w:rFonts w:ascii="Arial" w:eastAsia="Calibri" w:hAnsi="Arial" w:cs="Arial"/>
          <w:color w:val="000000"/>
          <w:sz w:val="22"/>
          <w:szCs w:val="22"/>
          <w:lang w:val="es-ES_tradnl"/>
        </w:rPr>
      </w:pPr>
    </w:p>
    <w:p w14:paraId="3F9ED8B5" w14:textId="3FF5DCE6" w:rsidR="00322570" w:rsidRPr="00322570" w:rsidRDefault="00322570" w:rsidP="00322570">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322570">
        <w:rPr>
          <w:rFonts w:ascii="Arial" w:eastAsia="Calibri" w:hAnsi="Arial" w:cs="Arial"/>
          <w:color w:val="000000"/>
          <w:sz w:val="22"/>
          <w:szCs w:val="22"/>
          <w:lang w:val="es-ES_tradnl"/>
        </w:rPr>
        <w:t>equivalentes,</w:t>
      </w:r>
      <w:proofErr w:type="gramEnd"/>
      <w:r w:rsidRPr="00322570">
        <w:rPr>
          <w:rFonts w:ascii="Arial" w:eastAsia="Calibri" w:hAnsi="Arial" w:cs="Arial"/>
          <w:color w:val="000000"/>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BEC7E41"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w:t>
      </w:r>
      <w:r w:rsidRPr="00322570">
        <w:rPr>
          <w:rFonts w:ascii="Arial" w:eastAsia="Calibri" w:hAnsi="Arial" w:cs="Arial"/>
          <w:color w:val="000000"/>
          <w:sz w:val="22"/>
          <w:szCs w:val="22"/>
          <w:lang w:val="es-ES_tradnl"/>
        </w:rPr>
        <w:lastRenderedPageBreak/>
        <w:t xml:space="preserve">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AB47009"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322570">
        <w:rPr>
          <w:rFonts w:ascii="Arial" w:hAnsi="Arial" w:cs="Arial"/>
          <w:sz w:val="21"/>
          <w:szCs w:val="21"/>
          <w:vertAlign w:val="superscript"/>
          <w:lang w:val="es-ES_tradnl"/>
        </w:rPr>
        <w:footnoteReference w:id="1"/>
      </w:r>
      <w:r w:rsidRPr="00322570">
        <w:rPr>
          <w:rFonts w:ascii="Arial" w:eastAsia="Calibri" w:hAnsi="Arial" w:cs="Arial"/>
          <w:color w:val="000000"/>
          <w:sz w:val="22"/>
          <w:szCs w:val="22"/>
          <w:lang w:val="es-ES_tradnl"/>
        </w:rPr>
        <w:t xml:space="preserve">. </w:t>
      </w:r>
    </w:p>
    <w:p w14:paraId="073ADCBE"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tal sentido, la Corte Constitucional explica que cuando la ley establece factores de desempate obligatorios, las entidades estatales no pueden </w:t>
      </w:r>
      <w:proofErr w:type="spellStart"/>
      <w:r w:rsidRPr="00322570">
        <w:rPr>
          <w:rFonts w:ascii="Arial" w:eastAsia="Calibri" w:hAnsi="Arial" w:cs="Arial"/>
          <w:color w:val="000000"/>
          <w:sz w:val="22"/>
          <w:szCs w:val="22"/>
          <w:lang w:val="es-ES_tradnl"/>
        </w:rPr>
        <w:t>inaplicarlos</w:t>
      </w:r>
      <w:proofErr w:type="spellEnd"/>
      <w:r w:rsidRPr="00322570">
        <w:rPr>
          <w:rFonts w:ascii="Arial" w:eastAsia="Calibri" w:hAnsi="Arial" w:cs="Arial"/>
          <w:color w:val="000000"/>
          <w:sz w:val="22"/>
          <w:szCs w:val="22"/>
          <w:lang w:val="es-ES_tradnl"/>
        </w:rPr>
        <w:t>, porque ello podría vulnerar el principio de igualdad, especialmente, cuando algunos de estos criterios surgen como acciones afirmativas para ciertos sectores de la población</w:t>
      </w:r>
      <w:r w:rsidRPr="00322570">
        <w:rPr>
          <w:rFonts w:ascii="Arial" w:eastAsia="Calibri" w:hAnsi="Arial" w:cs="Arial"/>
          <w:color w:val="000000"/>
          <w:sz w:val="22"/>
          <w:szCs w:val="22"/>
          <w:vertAlign w:val="superscript"/>
          <w:lang w:val="es-ES_tradnl"/>
        </w:rPr>
        <w:footnoteReference w:id="2"/>
      </w:r>
      <w:r w:rsidRPr="00322570">
        <w:rPr>
          <w:rFonts w:ascii="Arial" w:eastAsia="Calibri" w:hAnsi="Arial" w:cs="Arial"/>
          <w:color w:val="000000"/>
          <w:sz w:val="22"/>
          <w:szCs w:val="22"/>
          <w:lang w:val="es-ES_tradnl"/>
        </w:rPr>
        <w:t xml:space="preserve">. </w:t>
      </w:r>
      <w:r w:rsidRPr="00630265">
        <w:rPr>
          <w:rFonts w:ascii="Arial" w:eastAsia="Calibri" w:hAnsi="Arial" w:cs="Arial"/>
          <w:color w:val="000000"/>
          <w:sz w:val="22"/>
          <w:szCs w:val="22"/>
          <w:lang w:val="es-ES_tradnl"/>
        </w:rPr>
        <w:t>Más aún,</w:t>
      </w:r>
      <w:r w:rsidRPr="00322570">
        <w:rPr>
          <w:rFonts w:ascii="Arial" w:eastAsia="Calibri" w:hAnsi="Arial" w:cs="Arial"/>
          <w:color w:val="000000"/>
          <w:sz w:val="22"/>
          <w:szCs w:val="22"/>
          <w:lang w:val="es-ES_tradnl"/>
        </w:rPr>
        <w:t xml:space="preserve"> el Consejo de Estado ha señalado que contrariar los factores de desempate genera la nulidad del contrato, conforme al artículo 44, inciso 1º de la Ley 80 de 1993</w:t>
      </w:r>
      <w:r w:rsidRPr="00322570">
        <w:rPr>
          <w:rFonts w:ascii="Arial" w:eastAsia="Calibri" w:hAnsi="Arial" w:cs="Arial"/>
          <w:color w:val="000000"/>
          <w:sz w:val="22"/>
          <w:szCs w:val="22"/>
          <w:vertAlign w:val="superscript"/>
          <w:lang w:val="es-ES_tradnl"/>
        </w:rPr>
        <w:footnoteReference w:id="3"/>
      </w:r>
      <w:r w:rsidRPr="00322570">
        <w:rPr>
          <w:rFonts w:ascii="Arial" w:eastAsia="Calibri" w:hAnsi="Arial" w:cs="Arial"/>
          <w:color w:val="000000"/>
          <w:sz w:val="22"/>
          <w:szCs w:val="22"/>
          <w:lang w:val="es-ES_tradnl"/>
        </w:rPr>
        <w:t>.</w:t>
      </w:r>
    </w:p>
    <w:p w14:paraId="783325D5"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Ahora bien, en cumplimiento de los principios de reciprocidad y de </w:t>
      </w:r>
      <w:r w:rsidRPr="00322570">
        <w:rPr>
          <w:rFonts w:ascii="Arial" w:eastAsia="Calibri" w:hAnsi="Arial" w:cs="Arial"/>
          <w:i/>
          <w:iCs/>
          <w:color w:val="000000"/>
          <w:sz w:val="22"/>
          <w:szCs w:val="22"/>
          <w:lang w:val="es-ES_tradnl"/>
        </w:rPr>
        <w:t xml:space="preserve">pacta sunt </w:t>
      </w:r>
      <w:proofErr w:type="spellStart"/>
      <w:r w:rsidRPr="00322570">
        <w:rPr>
          <w:rFonts w:ascii="Arial" w:eastAsia="Calibri" w:hAnsi="Arial" w:cs="Arial"/>
          <w:i/>
          <w:iCs/>
          <w:color w:val="000000"/>
          <w:sz w:val="22"/>
          <w:szCs w:val="22"/>
          <w:lang w:val="es-ES_tradnl"/>
        </w:rPr>
        <w:t>servanda</w:t>
      </w:r>
      <w:proofErr w:type="spellEnd"/>
      <w:r w:rsidRPr="00322570">
        <w:rPr>
          <w:rFonts w:ascii="Arial" w:eastAsia="Calibri" w:hAnsi="Arial" w:cs="Arial"/>
          <w:color w:val="000000"/>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C4E23B2" w14:textId="77777777" w:rsidR="008430CE" w:rsidRPr="00322570" w:rsidRDefault="008430CE" w:rsidP="00322570">
      <w:pPr>
        <w:spacing w:line="276" w:lineRule="auto"/>
        <w:rPr>
          <w:rFonts w:ascii="Arial" w:eastAsia="Calibri" w:hAnsi="Arial" w:cs="Arial"/>
          <w:color w:val="000000"/>
          <w:sz w:val="22"/>
          <w:szCs w:val="22"/>
          <w:lang w:val="es-ES_tradnl"/>
        </w:rPr>
      </w:pPr>
    </w:p>
    <w:p w14:paraId="637EE9E9" w14:textId="77777777" w:rsidR="00322570" w:rsidRPr="00322570" w:rsidRDefault="00322570" w:rsidP="00322570">
      <w:pPr>
        <w:spacing w:line="276" w:lineRule="auto"/>
        <w:jc w:val="both"/>
        <w:rPr>
          <w:rFonts w:ascii="Arial" w:eastAsia="Calibri" w:hAnsi="Arial" w:cs="Arial"/>
          <w:b/>
          <w:bCs/>
          <w:color w:val="000000"/>
          <w:sz w:val="22"/>
          <w:szCs w:val="22"/>
          <w:lang w:val="es-ES_tradnl"/>
        </w:rPr>
      </w:pPr>
      <w:r w:rsidRPr="00322570">
        <w:rPr>
          <w:rFonts w:ascii="Arial" w:eastAsia="Calibri" w:hAnsi="Arial" w:cs="Arial"/>
          <w:b/>
          <w:bCs/>
          <w:color w:val="000000"/>
          <w:sz w:val="22"/>
          <w:szCs w:val="22"/>
          <w:lang w:val="es-ES_tradnl"/>
        </w:rPr>
        <w:lastRenderedPageBreak/>
        <w:t>2.2. Vigencia y ámbito de aplicación de la Ley 2069 de 2020</w:t>
      </w:r>
    </w:p>
    <w:p w14:paraId="16E07A32" w14:textId="77777777" w:rsidR="00322570" w:rsidRPr="00322570" w:rsidRDefault="00322570" w:rsidP="00322570">
      <w:pPr>
        <w:spacing w:line="276" w:lineRule="auto"/>
        <w:jc w:val="both"/>
        <w:rPr>
          <w:rFonts w:ascii="Arial" w:eastAsia="Calibri" w:hAnsi="Arial" w:cs="Arial"/>
          <w:color w:val="000000"/>
          <w:sz w:val="22"/>
          <w:szCs w:val="22"/>
          <w:lang w:val="es-ES_tradnl"/>
        </w:rPr>
      </w:pPr>
    </w:p>
    <w:p w14:paraId="3CBC8EE1" w14:textId="77777777" w:rsidR="00322570" w:rsidRPr="00322570" w:rsidRDefault="00322570" w:rsidP="00322570">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8C228DA"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22570">
        <w:rPr>
          <w:rFonts w:ascii="Arial" w:eastAsia="Calibri" w:hAnsi="Arial" w:cs="Arial"/>
          <w:color w:val="000000"/>
          <w:sz w:val="22"/>
          <w:szCs w:val="22"/>
          <w:lang w:val="es-ES_tradnl"/>
        </w:rPr>
        <w:t>de acuerdo a</w:t>
      </w:r>
      <w:proofErr w:type="gramEnd"/>
      <w:r w:rsidRPr="00322570">
        <w:rPr>
          <w:rFonts w:ascii="Arial" w:eastAsia="Calibri" w:hAnsi="Arial" w:cs="Arial"/>
          <w:color w:val="000000"/>
          <w:sz w:val="22"/>
          <w:szCs w:val="22"/>
          <w:lang w:val="es-ES_tradnl"/>
        </w:rPr>
        <w:t xml:space="preserve"> las realidades socioeconómicas de cada región». En desarrollo de esta finalidad, se establecen medidas de apoyo para las micro, pequeñas y medianas empresas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mediante la racionalización y simplificación de los trámites y tarifas</w:t>
      </w:r>
      <w:r w:rsidRPr="00322570">
        <w:rPr>
          <w:rFonts w:ascii="Arial" w:eastAsia="Calibri" w:hAnsi="Arial" w:cs="Arial"/>
          <w:color w:val="000000"/>
          <w:sz w:val="22"/>
          <w:szCs w:val="22"/>
          <w:vertAlign w:val="superscript"/>
          <w:lang w:val="es-ES_tradnl"/>
        </w:rPr>
        <w:footnoteReference w:id="4"/>
      </w:r>
      <w:r w:rsidRPr="00322570">
        <w:rPr>
          <w:rFonts w:ascii="Arial" w:eastAsia="Calibri" w:hAnsi="Arial" w:cs="Arial"/>
          <w:color w:val="000000"/>
          <w:sz w:val="22"/>
          <w:szCs w:val="22"/>
          <w:lang w:val="es-ES_tradnl"/>
        </w:rPr>
        <w:t>, así como incentivos a favor de aquellas dentro del sistema de compras y contratación pública</w:t>
      </w:r>
      <w:r w:rsidRPr="00322570">
        <w:rPr>
          <w:rFonts w:ascii="Arial" w:eastAsia="Calibri" w:hAnsi="Arial" w:cs="Arial"/>
          <w:color w:val="000000"/>
          <w:sz w:val="22"/>
          <w:szCs w:val="22"/>
          <w:vertAlign w:val="superscript"/>
          <w:lang w:val="es-ES_tradnl"/>
        </w:rPr>
        <w:footnoteReference w:id="5"/>
      </w:r>
      <w:r w:rsidRPr="00322570">
        <w:rPr>
          <w:rFonts w:ascii="Arial" w:eastAsia="Calibri" w:hAnsi="Arial" w:cs="Arial"/>
          <w:color w:val="000000"/>
          <w:sz w:val="22"/>
          <w:szCs w:val="22"/>
          <w:lang w:val="es-ES_tradnl"/>
        </w:rPr>
        <w:t>. De igual forma, se consagran mecanismos de acceso al financiamiento</w:t>
      </w:r>
      <w:r w:rsidRPr="00322570">
        <w:rPr>
          <w:rFonts w:ascii="Arial" w:eastAsia="Calibri" w:hAnsi="Arial" w:cs="Arial"/>
          <w:color w:val="000000"/>
          <w:sz w:val="22"/>
          <w:szCs w:val="22"/>
          <w:vertAlign w:val="superscript"/>
          <w:lang w:val="es-ES_tradnl"/>
        </w:rPr>
        <w:footnoteReference w:id="6"/>
      </w:r>
      <w:r w:rsidRPr="00322570">
        <w:rPr>
          <w:rFonts w:ascii="Arial" w:eastAsia="Calibri" w:hAnsi="Arial" w:cs="Arial"/>
          <w:color w:val="000000"/>
          <w:sz w:val="22"/>
          <w:szCs w:val="22"/>
          <w:lang w:val="es-ES_tradnl"/>
        </w:rPr>
        <w:t>, se unifican las fuentes de emprendimiento y de desarrollo empresarial, para fortalecer y promover los distintos sectores de la economía</w:t>
      </w:r>
      <w:r w:rsidRPr="00322570">
        <w:rPr>
          <w:rFonts w:ascii="Arial" w:eastAsia="Calibri" w:hAnsi="Arial" w:cs="Arial"/>
          <w:color w:val="000000"/>
          <w:sz w:val="22"/>
          <w:szCs w:val="22"/>
          <w:vertAlign w:val="superscript"/>
          <w:lang w:val="es-ES_tradnl"/>
        </w:rPr>
        <w:footnoteReference w:id="7"/>
      </w:r>
      <w:r w:rsidRPr="00322570">
        <w:rPr>
          <w:rFonts w:ascii="Arial" w:eastAsia="Calibri" w:hAnsi="Arial" w:cs="Arial"/>
          <w:color w:val="000000"/>
          <w:sz w:val="22"/>
          <w:szCs w:val="22"/>
          <w:lang w:val="es-ES_tradnl"/>
        </w:rPr>
        <w:t xml:space="preserve"> y se prevén medidas de educación para el emprendimiento y la innovación</w:t>
      </w:r>
      <w:r w:rsidRPr="00322570">
        <w:rPr>
          <w:rFonts w:ascii="Arial" w:eastAsia="Calibri" w:hAnsi="Arial" w:cs="Arial"/>
          <w:color w:val="000000"/>
          <w:sz w:val="22"/>
          <w:szCs w:val="22"/>
          <w:vertAlign w:val="superscript"/>
          <w:lang w:val="es-ES_tradnl"/>
        </w:rPr>
        <w:footnoteReference w:id="8"/>
      </w:r>
      <w:r w:rsidRPr="00322570">
        <w:rPr>
          <w:rFonts w:ascii="Arial" w:eastAsia="Calibri" w:hAnsi="Arial" w:cs="Arial"/>
          <w:color w:val="000000"/>
          <w:sz w:val="22"/>
          <w:szCs w:val="22"/>
          <w:lang w:val="es-ES_tradnl"/>
        </w:rPr>
        <w:t>.</w:t>
      </w:r>
    </w:p>
    <w:p w14:paraId="3BA6083D" w14:textId="4E1E224A" w:rsidR="00322570" w:rsidRDefault="00322570" w:rsidP="00691A08">
      <w:pPr>
        <w:spacing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en el procedimiento de mínima cuantía, </w:t>
      </w:r>
      <w:proofErr w:type="spellStart"/>
      <w:r w:rsidRPr="00322570">
        <w:rPr>
          <w:rFonts w:ascii="Arial" w:eastAsia="Calibri" w:hAnsi="Arial" w:cs="Arial"/>
          <w:color w:val="000000"/>
          <w:sz w:val="22"/>
          <w:szCs w:val="22"/>
          <w:lang w:val="es-ES_tradnl"/>
        </w:rPr>
        <w:t>ii</w:t>
      </w:r>
      <w:proofErr w:type="spellEnd"/>
      <w:r w:rsidRPr="00322570">
        <w:rPr>
          <w:rFonts w:ascii="Arial" w:eastAsia="Calibri" w:hAnsi="Arial" w:cs="Arial"/>
          <w:color w:val="000000"/>
          <w:sz w:val="22"/>
          <w:szCs w:val="22"/>
          <w:lang w:val="es-ES_tradnl"/>
        </w:rPr>
        <w:t xml:space="preserve">) criterios diferenciales para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en el sistema de compras públicas, </w:t>
      </w:r>
      <w:proofErr w:type="spellStart"/>
      <w:r w:rsidRPr="00322570">
        <w:rPr>
          <w:rFonts w:ascii="Arial" w:eastAsia="Calibri" w:hAnsi="Arial" w:cs="Arial"/>
          <w:color w:val="000000"/>
          <w:sz w:val="22"/>
          <w:szCs w:val="22"/>
          <w:lang w:val="es-ES_tradnl"/>
        </w:rPr>
        <w:t>iii</w:t>
      </w:r>
      <w:proofErr w:type="spellEnd"/>
      <w:r w:rsidRPr="00322570">
        <w:rPr>
          <w:rFonts w:ascii="Arial" w:eastAsia="Calibri" w:hAnsi="Arial" w:cs="Arial"/>
          <w:color w:val="000000"/>
          <w:sz w:val="22"/>
          <w:szCs w:val="22"/>
          <w:lang w:val="es-ES_tradnl"/>
        </w:rPr>
        <w:t xml:space="preserve">) criterios diferenciales para emprendimientos y empresas de mujeres en el sistema de compras públicas, </w:t>
      </w:r>
      <w:proofErr w:type="spellStart"/>
      <w:r w:rsidRPr="00322570">
        <w:rPr>
          <w:rFonts w:ascii="Arial" w:eastAsia="Calibri" w:hAnsi="Arial" w:cs="Arial"/>
          <w:color w:val="000000"/>
          <w:sz w:val="22"/>
          <w:szCs w:val="22"/>
          <w:lang w:val="es-ES_tradnl"/>
        </w:rPr>
        <w:t>iv</w:t>
      </w:r>
      <w:proofErr w:type="spellEnd"/>
      <w:r w:rsidRPr="00322570">
        <w:rPr>
          <w:rFonts w:ascii="Arial" w:eastAsia="Calibri" w:hAnsi="Arial" w:cs="Arial"/>
          <w:color w:val="000000"/>
          <w:sz w:val="22"/>
          <w:szCs w:val="22"/>
          <w:lang w:val="es-ES_tradnl"/>
        </w:rPr>
        <w:t xml:space="preserve">) promoción del acceso de las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322570">
        <w:rPr>
          <w:rFonts w:ascii="Arial" w:eastAsia="Calibri" w:hAnsi="Arial" w:cs="Arial"/>
          <w:color w:val="000000"/>
          <w:sz w:val="22"/>
          <w:szCs w:val="22"/>
          <w:lang w:val="es-ES_tradnl"/>
        </w:rPr>
        <w:lastRenderedPageBreak/>
        <w:t xml:space="preserve">consulta está relacionada con la interpretación del artículo 35 de la referida ley, a </w:t>
      </w:r>
      <w:r w:rsidR="008430CE" w:rsidRPr="00322570">
        <w:rPr>
          <w:rFonts w:ascii="Arial" w:eastAsia="Calibri" w:hAnsi="Arial" w:cs="Arial"/>
          <w:color w:val="000000"/>
          <w:sz w:val="22"/>
          <w:szCs w:val="22"/>
          <w:lang w:val="es-ES_tradnl"/>
        </w:rPr>
        <w:t>continuación,</w:t>
      </w:r>
      <w:r w:rsidRPr="00322570">
        <w:rPr>
          <w:rFonts w:ascii="Arial" w:eastAsia="Calibri" w:hAnsi="Arial" w:cs="Arial"/>
          <w:color w:val="000000"/>
          <w:sz w:val="22"/>
          <w:szCs w:val="22"/>
          <w:lang w:val="es-ES_tradnl"/>
        </w:rPr>
        <w:t xml:space="preserve"> se estudiará el contenido y alcance de dicha norma.  </w:t>
      </w:r>
    </w:p>
    <w:p w14:paraId="49C76F9C" w14:textId="77777777" w:rsidR="008430CE" w:rsidRPr="00322570" w:rsidRDefault="008430CE" w:rsidP="00691A08">
      <w:pPr>
        <w:spacing w:line="276" w:lineRule="auto"/>
        <w:ind w:firstLine="709"/>
        <w:jc w:val="both"/>
        <w:rPr>
          <w:rFonts w:ascii="Arial" w:eastAsia="Calibri" w:hAnsi="Arial" w:cs="Arial"/>
          <w:color w:val="000000"/>
          <w:sz w:val="22"/>
          <w:szCs w:val="22"/>
          <w:lang w:val="es-ES_tradnl"/>
        </w:rPr>
      </w:pPr>
    </w:p>
    <w:p w14:paraId="17F0F4F1" w14:textId="63D6389C" w:rsidR="00322570" w:rsidRPr="00322570" w:rsidRDefault="00322570" w:rsidP="00691A08">
      <w:pPr>
        <w:spacing w:line="276" w:lineRule="auto"/>
        <w:jc w:val="both"/>
        <w:rPr>
          <w:rFonts w:ascii="Arial" w:eastAsia="Calibri" w:hAnsi="Arial" w:cs="Arial"/>
          <w:b/>
          <w:bCs/>
          <w:color w:val="000000"/>
          <w:sz w:val="22"/>
          <w:szCs w:val="22"/>
          <w:lang w:val="es-ES_tradnl"/>
        </w:rPr>
      </w:pPr>
      <w:r w:rsidRPr="00322570">
        <w:rPr>
          <w:rFonts w:ascii="Arial" w:eastAsia="Calibri" w:hAnsi="Arial" w:cs="Arial"/>
          <w:b/>
          <w:bCs/>
          <w:color w:val="000000"/>
          <w:sz w:val="22"/>
          <w:szCs w:val="22"/>
          <w:lang w:val="es-ES_tradnl"/>
        </w:rPr>
        <w:t xml:space="preserve">2.3. </w:t>
      </w:r>
      <w:r w:rsidR="008430CE">
        <w:rPr>
          <w:rFonts w:ascii="Arial" w:eastAsia="Calibri" w:hAnsi="Arial" w:cs="Arial"/>
          <w:b/>
          <w:bCs/>
          <w:color w:val="000000"/>
          <w:sz w:val="22"/>
          <w:szCs w:val="22"/>
          <w:lang w:val="es-ES_tradnl"/>
        </w:rPr>
        <w:t>Lo</w:t>
      </w:r>
      <w:r w:rsidRPr="00322570">
        <w:rPr>
          <w:rFonts w:ascii="Arial" w:eastAsia="Calibri" w:hAnsi="Arial" w:cs="Arial"/>
          <w:b/>
          <w:bCs/>
          <w:color w:val="000000"/>
          <w:sz w:val="22"/>
          <w:szCs w:val="22"/>
          <w:lang w:val="es-ES_tradnl"/>
        </w:rPr>
        <w:t xml:space="preserve">s factores de desempate </w:t>
      </w:r>
      <w:r w:rsidR="00716E89">
        <w:rPr>
          <w:rFonts w:ascii="Arial" w:eastAsia="Calibri" w:hAnsi="Arial" w:cs="Arial"/>
          <w:b/>
          <w:bCs/>
          <w:color w:val="000000"/>
          <w:sz w:val="22"/>
          <w:szCs w:val="22"/>
          <w:lang w:val="es-ES_tradnl"/>
        </w:rPr>
        <w:t xml:space="preserve">introducidos por la Ley de Emprendimiento </w:t>
      </w:r>
    </w:p>
    <w:p w14:paraId="11F177E0" w14:textId="77777777" w:rsidR="00322570" w:rsidRPr="00322570" w:rsidRDefault="00322570" w:rsidP="00322570">
      <w:pPr>
        <w:spacing w:line="276" w:lineRule="auto"/>
        <w:jc w:val="both"/>
        <w:rPr>
          <w:rFonts w:ascii="Arial" w:eastAsia="Calibri" w:hAnsi="Arial" w:cs="Arial"/>
          <w:color w:val="000000"/>
          <w:sz w:val="22"/>
          <w:szCs w:val="22"/>
          <w:lang w:val="es-ES_tradnl"/>
        </w:rPr>
      </w:pPr>
    </w:p>
    <w:p w14:paraId="77909A4C" w14:textId="23CA38F7" w:rsidR="00322570" w:rsidRDefault="00322570" w:rsidP="00322570">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1FF8252A" w14:textId="77777777" w:rsidR="00716E89" w:rsidRPr="00322570" w:rsidRDefault="00716E89" w:rsidP="00322570">
      <w:pPr>
        <w:spacing w:line="276" w:lineRule="auto"/>
        <w:jc w:val="both"/>
        <w:rPr>
          <w:rFonts w:ascii="Arial" w:eastAsia="Calibri" w:hAnsi="Arial" w:cs="Arial"/>
          <w:color w:val="000000"/>
          <w:sz w:val="22"/>
          <w:szCs w:val="22"/>
          <w:lang w:val="es-ES_tradnl"/>
        </w:rPr>
      </w:pPr>
    </w:p>
    <w:p w14:paraId="114E57E6" w14:textId="3735F7A6" w:rsidR="008430CE" w:rsidRPr="00691A08" w:rsidRDefault="008430CE" w:rsidP="00691A08">
      <w:pPr>
        <w:spacing w:line="276" w:lineRule="auto"/>
        <w:jc w:val="both"/>
        <w:rPr>
          <w:rFonts w:ascii="Arial" w:eastAsia="Calibri" w:hAnsi="Arial" w:cs="Arial"/>
          <w:b/>
          <w:bCs/>
          <w:color w:val="000000"/>
          <w:sz w:val="22"/>
          <w:szCs w:val="22"/>
          <w:lang w:val="es-ES_tradnl"/>
        </w:rPr>
      </w:pPr>
      <w:r w:rsidRPr="00691A08">
        <w:rPr>
          <w:rFonts w:ascii="Arial" w:eastAsia="Calibri" w:hAnsi="Arial" w:cs="Arial"/>
          <w:b/>
          <w:bCs/>
          <w:i/>
          <w:iCs/>
          <w:color w:val="000000"/>
          <w:sz w:val="22"/>
          <w:szCs w:val="22"/>
          <w:lang w:val="es-ES_tradnl"/>
        </w:rPr>
        <w:t xml:space="preserve">2.3.1. </w:t>
      </w:r>
      <w:r w:rsidRPr="00691A08">
        <w:rPr>
          <w:rFonts w:ascii="Arial" w:eastAsia="Calibri" w:hAnsi="Arial" w:cs="Arial"/>
          <w:b/>
          <w:bCs/>
          <w:color w:val="000000"/>
          <w:sz w:val="22"/>
          <w:szCs w:val="22"/>
          <w:lang w:val="es-ES_tradnl"/>
        </w:rPr>
        <w:t xml:space="preserve">Aplicación directa del artículo </w:t>
      </w:r>
      <w:r w:rsidR="00716E89" w:rsidRPr="00691A08">
        <w:rPr>
          <w:rFonts w:ascii="Arial" w:eastAsia="Calibri" w:hAnsi="Arial" w:cs="Arial"/>
          <w:b/>
          <w:bCs/>
          <w:color w:val="000000"/>
          <w:sz w:val="22"/>
          <w:szCs w:val="22"/>
          <w:lang w:val="es-ES_tradnl"/>
        </w:rPr>
        <w:t>35 de la Ley 2069</w:t>
      </w:r>
    </w:p>
    <w:p w14:paraId="066BB23A" w14:textId="77777777" w:rsidR="00716E89" w:rsidRDefault="00716E89" w:rsidP="00716E89">
      <w:pPr>
        <w:spacing w:line="276" w:lineRule="auto"/>
        <w:jc w:val="both"/>
        <w:rPr>
          <w:rFonts w:ascii="Arial" w:eastAsia="Calibri" w:hAnsi="Arial" w:cs="Arial"/>
          <w:color w:val="000000"/>
          <w:sz w:val="22"/>
          <w:szCs w:val="22"/>
          <w:lang w:val="es-ES_tradnl"/>
        </w:rPr>
      </w:pPr>
    </w:p>
    <w:p w14:paraId="017C5238" w14:textId="2ED36AB2" w:rsidR="00322570" w:rsidRPr="00322570" w:rsidRDefault="00716E89" w:rsidP="00691A08">
      <w:pPr>
        <w:spacing w:line="276" w:lineRule="auto"/>
        <w:jc w:val="both"/>
        <w:rPr>
          <w:rFonts w:ascii="Arial" w:eastAsia="Calibri" w:hAnsi="Arial" w:cs="Arial"/>
          <w:color w:val="000000"/>
          <w:sz w:val="22"/>
          <w:szCs w:val="22"/>
          <w:lang w:val="es-ES_tradnl"/>
        </w:rPr>
      </w:pPr>
      <w:r>
        <w:rPr>
          <w:rFonts w:ascii="Arial" w:eastAsia="Calibri" w:hAnsi="Arial" w:cs="Arial"/>
          <w:sz w:val="22"/>
          <w:szCs w:val="22"/>
          <w:lang w:val="es-ES_tradnl"/>
        </w:rPr>
        <w:t>P</w:t>
      </w:r>
      <w:r w:rsidR="00322570" w:rsidRPr="00322570">
        <w:rPr>
          <w:rFonts w:ascii="Arial" w:eastAsia="Calibri" w:hAnsi="Arial" w:cs="Arial"/>
          <w:sz w:val="22"/>
          <w:szCs w:val="22"/>
          <w:lang w:val="es-ES_tradnl"/>
        </w:rPr>
        <w:t>ese a que el parágrafo 3</w:t>
      </w:r>
      <w:r>
        <w:rPr>
          <w:rFonts w:ascii="Arial" w:eastAsia="Calibri" w:hAnsi="Arial" w:cs="Arial"/>
          <w:sz w:val="22"/>
          <w:szCs w:val="22"/>
          <w:lang w:val="es-ES_tradnl"/>
        </w:rPr>
        <w:t xml:space="preserve"> del artículo 35 </w:t>
      </w:r>
      <w:r>
        <w:rPr>
          <w:rFonts w:ascii="Arial" w:eastAsia="Calibri" w:hAnsi="Arial" w:cs="Arial"/>
          <w:i/>
          <w:iCs/>
          <w:sz w:val="22"/>
          <w:szCs w:val="22"/>
          <w:lang w:val="es-ES_tradnl"/>
        </w:rPr>
        <w:t>i</w:t>
      </w:r>
      <w:r w:rsidRPr="00691A08">
        <w:rPr>
          <w:rFonts w:ascii="Arial" w:eastAsia="Calibri" w:hAnsi="Arial" w:cs="Arial"/>
          <w:i/>
          <w:iCs/>
          <w:sz w:val="22"/>
          <w:szCs w:val="22"/>
          <w:lang w:val="es-ES_tradnl"/>
        </w:rPr>
        <w:t>bídem</w:t>
      </w:r>
      <w:r w:rsidR="00322570" w:rsidRPr="00322570">
        <w:rPr>
          <w:rFonts w:ascii="Arial" w:eastAsia="Calibri" w:hAnsi="Arial" w:cs="Arial"/>
          <w:sz w:val="22"/>
          <w:szCs w:val="22"/>
          <w:lang w:val="es-ES_tradnl"/>
        </w:rPr>
        <w:t xml:space="preserve"> dispone que el Gobierno Nacional </w:t>
      </w:r>
      <w:r w:rsidR="008430CE">
        <w:rPr>
          <w:rFonts w:ascii="Arial" w:eastAsia="Calibri" w:hAnsi="Arial" w:cs="Arial"/>
          <w:sz w:val="22"/>
          <w:szCs w:val="22"/>
          <w:lang w:val="es-ES_tradnl"/>
        </w:rPr>
        <w:t>«</w:t>
      </w:r>
      <w:r w:rsidR="00322570" w:rsidRPr="00691A08">
        <w:rPr>
          <w:rFonts w:ascii="Arial" w:eastAsia="Calibri" w:hAnsi="Arial" w:cs="Arial"/>
          <w:i/>
          <w:iCs/>
          <w:sz w:val="22"/>
          <w:szCs w:val="22"/>
          <w:lang w:val="es-ES_tradnl"/>
        </w:rPr>
        <w:t>podrá</w:t>
      </w:r>
      <w:r w:rsidR="008430CE">
        <w:rPr>
          <w:rFonts w:ascii="Arial" w:eastAsia="Calibri" w:hAnsi="Arial" w:cs="Arial"/>
          <w:sz w:val="22"/>
          <w:szCs w:val="22"/>
          <w:lang w:val="es-ES_tradnl"/>
        </w:rPr>
        <w:t>»</w:t>
      </w:r>
      <w:r w:rsidR="00322570" w:rsidRPr="00322570">
        <w:rPr>
          <w:rFonts w:ascii="Arial" w:eastAsia="Calibri" w:hAnsi="Arial" w:cs="Arial"/>
          <w:sz w:val="22"/>
          <w:szCs w:val="22"/>
          <w:lang w:val="es-ES_tradnl"/>
        </w:rPr>
        <w:t xml:space="preserve"> regular los supuestos en que concurran dos o más factores de desempate,</w:t>
      </w:r>
      <w:r w:rsidR="00322570" w:rsidRPr="00322570">
        <w:rPr>
          <w:rFonts w:ascii="Arial" w:eastAsia="Calibri" w:hAnsi="Arial" w:cs="Arial"/>
          <w:color w:val="000000"/>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196AE485"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Por ejemplo, en lo que a las compras públicas se refiere, el parágrafo primero del artículo 30, que alude a la participación de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34CD824F"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w:t>
      </w:r>
      <w:r w:rsidRPr="00322570">
        <w:rPr>
          <w:rFonts w:ascii="Arial" w:eastAsia="Calibri" w:hAnsi="Arial" w:cs="Arial"/>
          <w:color w:val="000000"/>
          <w:sz w:val="22"/>
          <w:szCs w:val="22"/>
          <w:lang w:val="es-ES_tradnl"/>
        </w:rPr>
        <w:lastRenderedPageBreak/>
        <w:t>la provisión de bienes y servicios por parte de sujetos de especial protección constitucional «[…] en las condiciones que señale el reglamento».</w:t>
      </w:r>
    </w:p>
    <w:p w14:paraId="4B0CD452"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Lo mismo no sucede con el artículo 35</w:t>
      </w:r>
      <w:r w:rsidRPr="00322570">
        <w:rPr>
          <w:rFonts w:ascii="Arial" w:eastAsia="Calibri" w:hAnsi="Arial" w:cs="Arial"/>
          <w:sz w:val="22"/>
          <w:szCs w:val="22"/>
          <w:lang w:val="es-ES_tradnl"/>
        </w:rPr>
        <w:t xml:space="preserve">. En efecto, </w:t>
      </w:r>
      <w:r w:rsidRPr="00322570">
        <w:rPr>
          <w:rFonts w:ascii="Arial" w:hAnsi="Arial" w:cs="Arial"/>
          <w:color w:val="000000"/>
          <w:sz w:val="22"/>
          <w:szCs w:val="22"/>
          <w:lang w:val="es-ES_tradnl"/>
        </w:rPr>
        <w:t>si bien los factores de desempate regulados en el artículo 35 deben aplicarse «</w:t>
      </w:r>
      <w:r w:rsidRPr="00322570">
        <w:rPr>
          <w:rFonts w:ascii="Arial" w:hAnsi="Arial" w:cs="Arial"/>
          <w:lang w:val="es-ES_tradnl"/>
        </w:rPr>
        <w:t xml:space="preserve">[…] </w:t>
      </w:r>
      <w:r w:rsidRPr="00322570">
        <w:rPr>
          <w:rFonts w:ascii="Arial" w:hAnsi="Arial" w:cs="Arial"/>
          <w:color w:val="000000"/>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22570">
        <w:rPr>
          <w:rFonts w:ascii="Arial" w:eastAsia="Calibri" w:hAnsi="Arial" w:cs="Arial"/>
          <w:color w:val="000000"/>
          <w:sz w:val="22"/>
          <w:szCs w:val="22"/>
          <w:lang w:val="es-ES_tradnl"/>
        </w:rPr>
        <w:t xml:space="preserve">  </w:t>
      </w:r>
    </w:p>
    <w:p w14:paraId="463A3826"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22570">
        <w:rPr>
          <w:rFonts w:ascii="Arial" w:eastAsia="Calibri" w:hAnsi="Arial" w:cs="Arial"/>
          <w:i/>
          <w:iCs/>
          <w:color w:val="000000"/>
          <w:sz w:val="22"/>
          <w:szCs w:val="22"/>
          <w:lang w:val="es-ES_tradnl"/>
        </w:rPr>
        <w:t>podrá reglamentar</w:t>
      </w:r>
      <w:r w:rsidRPr="00322570">
        <w:rPr>
          <w:rFonts w:ascii="Arial" w:eastAsia="Calibri" w:hAnsi="Arial" w:cs="Arial"/>
          <w:color w:val="000000"/>
          <w:sz w:val="22"/>
          <w:szCs w:val="22"/>
          <w:lang w:val="es-ES_tradnl"/>
        </w:rPr>
        <w:t xml:space="preserve"> la aplicación de factores de desempate en casos en que concurran dos o más de los factores aquí previstos» (Énfasis fuera de texto).</w:t>
      </w:r>
    </w:p>
    <w:p w14:paraId="4288F09B" w14:textId="77777777" w:rsidR="00322570" w:rsidRPr="00322570" w:rsidRDefault="00322570" w:rsidP="00322570">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5C98A8D8" w14:textId="77777777" w:rsidR="00716E89" w:rsidRDefault="00716E89" w:rsidP="00716E89">
      <w:pPr>
        <w:spacing w:line="276" w:lineRule="auto"/>
        <w:jc w:val="both"/>
        <w:rPr>
          <w:rFonts w:ascii="Arial" w:eastAsia="Calibri" w:hAnsi="Arial" w:cs="Arial"/>
          <w:b/>
          <w:bCs/>
          <w:i/>
          <w:iCs/>
          <w:color w:val="000000" w:themeColor="text1"/>
          <w:sz w:val="22"/>
          <w:szCs w:val="22"/>
          <w:lang w:val="es-ES_tradnl"/>
        </w:rPr>
      </w:pPr>
    </w:p>
    <w:p w14:paraId="403E9F81" w14:textId="27C24E45" w:rsidR="00716E89" w:rsidRPr="00691A08" w:rsidRDefault="00716E89" w:rsidP="00691A08">
      <w:pPr>
        <w:spacing w:line="276" w:lineRule="auto"/>
        <w:jc w:val="both"/>
        <w:rPr>
          <w:rFonts w:ascii="Arial" w:eastAsia="Calibri" w:hAnsi="Arial" w:cs="Arial"/>
          <w:b/>
          <w:bCs/>
          <w:i/>
          <w:iCs/>
          <w:color w:val="000000" w:themeColor="text1"/>
          <w:sz w:val="22"/>
          <w:szCs w:val="22"/>
          <w:lang w:val="es-ES_tradnl"/>
        </w:rPr>
      </w:pPr>
      <w:r w:rsidRPr="00691A08">
        <w:rPr>
          <w:rFonts w:ascii="Arial" w:eastAsia="Calibri" w:hAnsi="Arial" w:cs="Arial"/>
          <w:b/>
          <w:bCs/>
          <w:i/>
          <w:iCs/>
          <w:color w:val="000000" w:themeColor="text1"/>
          <w:sz w:val="22"/>
          <w:szCs w:val="22"/>
          <w:lang w:val="es-ES_tradnl"/>
        </w:rPr>
        <w:t xml:space="preserve">2.3.2. </w:t>
      </w:r>
      <w:r w:rsidR="008A122F" w:rsidRPr="00691A08">
        <w:rPr>
          <w:rFonts w:ascii="Arial" w:eastAsia="Calibri" w:hAnsi="Arial" w:cs="Arial"/>
          <w:b/>
          <w:bCs/>
          <w:color w:val="000000" w:themeColor="text1"/>
          <w:sz w:val="22"/>
          <w:szCs w:val="22"/>
          <w:lang w:val="es-ES_tradnl"/>
        </w:rPr>
        <w:t>Aplicación y a</w:t>
      </w:r>
      <w:r w:rsidRPr="00691A08">
        <w:rPr>
          <w:rFonts w:ascii="Arial" w:eastAsia="Calibri" w:hAnsi="Arial" w:cs="Arial"/>
          <w:b/>
          <w:bCs/>
          <w:color w:val="000000" w:themeColor="text1"/>
          <w:sz w:val="22"/>
          <w:szCs w:val="22"/>
          <w:lang w:val="es-ES_tradnl"/>
        </w:rPr>
        <w:t>creditación de los factores de desempate</w:t>
      </w:r>
    </w:p>
    <w:p w14:paraId="1B95CB09" w14:textId="77777777" w:rsidR="00716E89" w:rsidRDefault="00716E89" w:rsidP="00716E89">
      <w:pPr>
        <w:spacing w:line="276" w:lineRule="auto"/>
        <w:jc w:val="both"/>
        <w:rPr>
          <w:rFonts w:ascii="Arial" w:eastAsia="Calibri" w:hAnsi="Arial" w:cs="Arial"/>
          <w:color w:val="000000" w:themeColor="text1"/>
          <w:sz w:val="22"/>
          <w:szCs w:val="22"/>
          <w:lang w:val="es-ES_tradnl"/>
        </w:rPr>
      </w:pPr>
    </w:p>
    <w:p w14:paraId="1F82F528" w14:textId="306486D8" w:rsidR="00593371" w:rsidRPr="005A72DD" w:rsidRDefault="00593371" w:rsidP="00691A08">
      <w:pPr>
        <w:spacing w:line="276" w:lineRule="auto"/>
        <w:jc w:val="both"/>
        <w:rPr>
          <w:rFonts w:ascii="Arial" w:hAnsi="Arial" w:cs="Arial"/>
          <w:color w:val="000000" w:themeColor="text1"/>
          <w:sz w:val="22"/>
          <w:szCs w:val="22"/>
          <w:lang w:val="es-ES_tradnl"/>
        </w:rPr>
      </w:pPr>
      <w:r>
        <w:rPr>
          <w:rFonts w:ascii="Arial" w:eastAsia="Calibri" w:hAnsi="Arial" w:cs="Arial"/>
          <w:color w:val="000000" w:themeColor="text1"/>
          <w:sz w:val="22"/>
          <w:szCs w:val="22"/>
          <w:lang w:val="es-ES_tradnl"/>
        </w:rPr>
        <w:t>Luego de aclarar</w:t>
      </w:r>
      <w:r w:rsidRPr="005A72DD">
        <w:rPr>
          <w:rFonts w:ascii="Arial" w:eastAsia="Calibri" w:hAnsi="Arial" w:cs="Arial"/>
          <w:color w:val="000000" w:themeColor="text1"/>
          <w:sz w:val="22"/>
          <w:szCs w:val="22"/>
          <w:lang w:val="es-ES_tradnl"/>
        </w:rPr>
        <w:t xml:space="preserve"> que el artículo 35 de la Ley </w:t>
      </w:r>
      <w:r>
        <w:rPr>
          <w:rFonts w:ascii="Arial" w:eastAsia="Calibri" w:hAnsi="Arial" w:cs="Arial"/>
          <w:color w:val="000000" w:themeColor="text1"/>
          <w:sz w:val="22"/>
          <w:szCs w:val="22"/>
          <w:lang w:val="es-ES_tradnl"/>
        </w:rPr>
        <w:t>2069</w:t>
      </w:r>
      <w:r w:rsidRPr="005A72DD">
        <w:rPr>
          <w:rFonts w:ascii="Arial" w:eastAsia="Calibri" w:hAnsi="Arial" w:cs="Arial"/>
          <w:color w:val="000000" w:themeColor="text1"/>
          <w:sz w:val="22"/>
          <w:szCs w:val="22"/>
          <w:lang w:val="es-ES_tradnl"/>
        </w:rPr>
        <w:t xml:space="preserve"> de 2020 se encuentra vigente y que no requiere </w:t>
      </w:r>
      <w:r>
        <w:rPr>
          <w:rFonts w:ascii="Arial" w:eastAsia="Calibri" w:hAnsi="Arial" w:cs="Arial"/>
          <w:color w:val="000000" w:themeColor="text1"/>
          <w:sz w:val="22"/>
          <w:szCs w:val="22"/>
          <w:lang w:val="es-ES_tradnl"/>
        </w:rPr>
        <w:t>reglamentación</w:t>
      </w:r>
      <w:r w:rsidRPr="005A72DD">
        <w:rPr>
          <w:rFonts w:ascii="Arial" w:eastAsia="Calibri" w:hAnsi="Arial" w:cs="Arial"/>
          <w:color w:val="000000" w:themeColor="text1"/>
          <w:sz w:val="22"/>
          <w:szCs w:val="22"/>
          <w:lang w:val="es-ES_tradnl"/>
        </w:rPr>
        <w:t xml:space="preserve"> previa para que sea exigible en los procedimientos de selección, es </w:t>
      </w:r>
      <w:r w:rsidR="0043682D">
        <w:rPr>
          <w:rFonts w:ascii="Arial" w:eastAsia="Calibri" w:hAnsi="Arial" w:cs="Arial"/>
          <w:color w:val="000000" w:themeColor="text1"/>
          <w:sz w:val="22"/>
          <w:szCs w:val="22"/>
          <w:lang w:val="es-ES_tradnl"/>
        </w:rPr>
        <w:t>necesario</w:t>
      </w:r>
      <w:r w:rsidRPr="005A72DD">
        <w:rPr>
          <w:rFonts w:ascii="Arial" w:eastAsia="Calibri" w:hAnsi="Arial" w:cs="Arial"/>
          <w:color w:val="000000" w:themeColor="text1"/>
          <w:sz w:val="22"/>
          <w:szCs w:val="22"/>
          <w:lang w:val="es-ES_tradnl"/>
        </w:rPr>
        <w:t xml:space="preserve"> hacer referencia al objeto de la consulta. En ella se formulan preguntas sobre el sentido y forma de acreditación de los factores de desempate previstos en los numerales 2, 4, 5, 6, 7 y </w:t>
      </w:r>
      <w:r>
        <w:rPr>
          <w:rFonts w:ascii="Arial" w:eastAsia="Calibri" w:hAnsi="Arial" w:cs="Arial"/>
          <w:color w:val="000000" w:themeColor="text1"/>
          <w:sz w:val="22"/>
          <w:szCs w:val="22"/>
          <w:lang w:val="es-ES_tradnl"/>
        </w:rPr>
        <w:t xml:space="preserve">11 </w:t>
      </w:r>
      <w:r w:rsidRPr="005A72DD">
        <w:rPr>
          <w:rFonts w:ascii="Arial" w:eastAsia="Calibri" w:hAnsi="Arial" w:cs="Arial"/>
          <w:color w:val="000000" w:themeColor="text1"/>
          <w:sz w:val="22"/>
          <w:szCs w:val="22"/>
          <w:lang w:val="es-ES_tradnl"/>
        </w:rPr>
        <w:t>del artículo 35. Tales disposiciones normativas están redactadas de la siguiente manera</w:t>
      </w:r>
      <w:r w:rsidRPr="005A72DD">
        <w:rPr>
          <w:rFonts w:ascii="Arial" w:hAnsi="Arial" w:cs="Arial"/>
          <w:color w:val="000000" w:themeColor="text1"/>
          <w:sz w:val="22"/>
          <w:szCs w:val="22"/>
          <w:lang w:val="es-ES_tradnl"/>
        </w:rPr>
        <w:t>:</w:t>
      </w:r>
    </w:p>
    <w:p w14:paraId="7207E217" w14:textId="77777777" w:rsidR="00593371" w:rsidRDefault="00593371" w:rsidP="009247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5723B1F0" w14:textId="13AAF716" w:rsidR="00593371" w:rsidRPr="00D9015D" w:rsidRDefault="00593371" w:rsidP="009247A4">
      <w:pPr>
        <w:spacing w:after="120"/>
        <w:ind w:left="709" w:right="709"/>
        <w:jc w:val="both"/>
        <w:rPr>
          <w:rFonts w:ascii="Arial" w:eastAsia="Calibri" w:hAnsi="Arial" w:cs="Arial"/>
          <w:color w:val="000000" w:themeColor="text1"/>
          <w:sz w:val="21"/>
          <w:szCs w:val="21"/>
          <w:lang w:val="es-ES_tradnl"/>
        </w:rPr>
      </w:pPr>
      <w:r w:rsidRPr="00D9015D">
        <w:rPr>
          <w:rFonts w:ascii="Arial" w:eastAsia="Calibri" w:hAnsi="Arial" w:cs="Arial"/>
          <w:color w:val="000000" w:themeColor="text1"/>
          <w:sz w:val="21"/>
          <w:szCs w:val="21"/>
          <w:lang w:val="es-ES_tradnl"/>
        </w:rPr>
        <w:lastRenderedPageBreak/>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0F6E36D5" w14:textId="77777777" w:rsidR="00593371" w:rsidRPr="00D9015D" w:rsidRDefault="00593371" w:rsidP="009247A4">
      <w:pPr>
        <w:spacing w:after="120"/>
        <w:ind w:left="709" w:right="709"/>
        <w:jc w:val="both"/>
        <w:rPr>
          <w:rFonts w:ascii="Arial" w:eastAsia="Calibri" w:hAnsi="Arial" w:cs="Arial"/>
          <w:color w:val="000000" w:themeColor="text1"/>
          <w:sz w:val="21"/>
          <w:szCs w:val="21"/>
          <w:lang w:val="es-ES_tradnl"/>
        </w:rPr>
      </w:pPr>
      <w:r w:rsidRPr="00D9015D">
        <w:rPr>
          <w:rFonts w:ascii="Arial" w:eastAsia="Calibri" w:hAnsi="Arial" w:cs="Arial"/>
          <w:color w:val="000000" w:themeColor="text1"/>
          <w:sz w:val="21"/>
          <w:szCs w:val="21"/>
          <w:lang w:val="es-ES_tradnl"/>
        </w:rPr>
        <w:t>[…]</w:t>
      </w:r>
    </w:p>
    <w:p w14:paraId="5EB9352E" w14:textId="14C51536" w:rsidR="00593371" w:rsidRPr="00D9015D" w:rsidRDefault="00593371" w:rsidP="009247A4">
      <w:pPr>
        <w:spacing w:after="120"/>
        <w:ind w:left="709" w:right="709"/>
        <w:jc w:val="both"/>
        <w:rPr>
          <w:rFonts w:ascii="Arial" w:eastAsia="Calibri" w:hAnsi="Arial" w:cs="Arial"/>
          <w:color w:val="000000" w:themeColor="text1"/>
          <w:sz w:val="21"/>
          <w:szCs w:val="21"/>
          <w:lang w:val="es-ES_tradnl"/>
        </w:rPr>
      </w:pPr>
      <w:r w:rsidRPr="00D9015D">
        <w:rPr>
          <w:rFonts w:ascii="Arial" w:eastAsia="Calibri" w:hAnsi="Arial"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05A61A8E" w14:textId="5874E737" w:rsidR="00593371" w:rsidRPr="00D9015D" w:rsidRDefault="00593371" w:rsidP="009247A4">
      <w:pPr>
        <w:spacing w:after="120"/>
        <w:ind w:left="709" w:right="709"/>
        <w:jc w:val="both"/>
        <w:rPr>
          <w:rFonts w:ascii="Arial" w:eastAsia="Calibri" w:hAnsi="Arial" w:cs="Arial"/>
          <w:color w:val="000000" w:themeColor="text1"/>
          <w:sz w:val="21"/>
          <w:szCs w:val="21"/>
          <w:lang w:val="es-ES_tradnl"/>
        </w:rPr>
      </w:pPr>
      <w:r w:rsidRPr="00D9015D">
        <w:rPr>
          <w:rFonts w:ascii="Arial" w:eastAsia="Calibri" w:hAnsi="Arial" w:cs="Arial"/>
          <w:color w:val="000000" w:themeColor="text1"/>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D9015D">
        <w:rPr>
          <w:rFonts w:ascii="Arial" w:eastAsia="Calibri" w:hAnsi="Arial" w:cs="Arial"/>
          <w:color w:val="000000" w:themeColor="text1"/>
          <w:sz w:val="21"/>
          <w:szCs w:val="21"/>
          <w:lang w:val="es-ES_tradnl"/>
        </w:rPr>
        <w:t>Rrom</w:t>
      </w:r>
      <w:proofErr w:type="spellEnd"/>
      <w:r w:rsidRPr="00D9015D">
        <w:rPr>
          <w:rFonts w:ascii="Arial" w:eastAsia="Calibri" w:hAnsi="Arial" w:cs="Arial"/>
          <w:color w:val="000000" w:themeColor="text1"/>
          <w:sz w:val="21"/>
          <w:szCs w:val="21"/>
          <w:lang w:val="es-ES_tradnl"/>
        </w:rPr>
        <w:t xml:space="preserve"> o gitanas.</w:t>
      </w:r>
    </w:p>
    <w:p w14:paraId="7771310C" w14:textId="5D50166E" w:rsidR="00593371" w:rsidRPr="00530458" w:rsidRDefault="00593371" w:rsidP="009247A4">
      <w:pPr>
        <w:spacing w:after="120"/>
        <w:ind w:left="709" w:right="709"/>
        <w:jc w:val="both"/>
        <w:rPr>
          <w:rFonts w:ascii="Arial" w:eastAsia="Calibri" w:hAnsi="Arial" w:cs="Arial"/>
          <w:color w:val="000000" w:themeColor="text1"/>
          <w:sz w:val="21"/>
          <w:szCs w:val="21"/>
          <w:lang w:val="es-ES_tradnl"/>
        </w:rPr>
      </w:pPr>
      <w:r w:rsidRPr="00530458">
        <w:rPr>
          <w:rFonts w:ascii="Arial" w:eastAsia="Calibri" w:hAnsi="Arial" w:cs="Arial"/>
          <w:color w:val="000000" w:themeColor="text1"/>
          <w:sz w:val="21"/>
          <w:szCs w:val="21"/>
          <w:lang w:val="es-ES_tradnl"/>
        </w:rPr>
        <w:t>6.</w:t>
      </w:r>
      <w:r>
        <w:rPr>
          <w:rFonts w:ascii="Arial" w:eastAsia="Calibri" w:hAnsi="Arial" w:cs="Arial"/>
          <w:color w:val="000000" w:themeColor="text1"/>
          <w:sz w:val="21"/>
          <w:szCs w:val="21"/>
          <w:lang w:val="es-ES_tradnl"/>
        </w:rPr>
        <w:t xml:space="preserve"> </w:t>
      </w:r>
      <w:r w:rsidRPr="00530458">
        <w:rPr>
          <w:rFonts w:ascii="Arial" w:eastAsia="Calibri" w:hAnsi="Arial" w:cs="Arial"/>
          <w:color w:val="000000" w:themeColor="text1"/>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05D4C94F" w14:textId="3F09FD72" w:rsidR="00593371" w:rsidRDefault="00593371" w:rsidP="009247A4">
      <w:pPr>
        <w:spacing w:after="120"/>
        <w:ind w:left="709" w:right="709"/>
        <w:jc w:val="both"/>
        <w:rPr>
          <w:rFonts w:ascii="Arial" w:eastAsia="Calibri" w:hAnsi="Arial" w:cs="Arial"/>
          <w:color w:val="000000" w:themeColor="text1"/>
          <w:sz w:val="21"/>
          <w:szCs w:val="21"/>
          <w:lang w:val="es-ES_tradnl"/>
        </w:rPr>
      </w:pPr>
      <w:r w:rsidRPr="00530458">
        <w:rPr>
          <w:rFonts w:ascii="Arial" w:eastAsia="Calibri" w:hAnsi="Arial" w:cs="Arial"/>
          <w:color w:val="000000" w:themeColor="text1"/>
          <w:sz w:val="21"/>
          <w:szCs w:val="21"/>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4DD6D57A" w14:textId="5B81EA0D" w:rsidR="009247A4" w:rsidRDefault="00593371" w:rsidP="009247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3A4257B6" w14:textId="0364578E" w:rsidR="009247A4" w:rsidRDefault="00593371" w:rsidP="009247A4">
      <w:pPr>
        <w:spacing w:after="120"/>
        <w:ind w:left="709" w:right="709"/>
        <w:jc w:val="both"/>
        <w:rPr>
          <w:rFonts w:ascii="Arial" w:eastAsia="Calibri" w:hAnsi="Arial" w:cs="Arial"/>
          <w:color w:val="000000" w:themeColor="text1"/>
          <w:sz w:val="21"/>
          <w:szCs w:val="21"/>
          <w:lang w:val="es-ES_tradnl"/>
        </w:rPr>
      </w:pPr>
      <w:r w:rsidRPr="00610001">
        <w:rPr>
          <w:rFonts w:ascii="Arial" w:eastAsia="Calibri" w:hAnsi="Arial" w:cs="Arial"/>
          <w:color w:val="000000" w:themeColor="text1"/>
          <w:sz w:val="21"/>
          <w:szCs w:val="21"/>
          <w:lang w:val="es-ES_tradnl"/>
        </w:rPr>
        <w:t>11. Preferir las empresas reconocidas y establecidas como Sociedad de Beneficio e Interés Colectivo o Sociedad BIC, del segmento MIPYMES.</w:t>
      </w:r>
    </w:p>
    <w:p w14:paraId="4FC9E6EF" w14:textId="77777777" w:rsidR="00593371" w:rsidRPr="00D9015D" w:rsidRDefault="00593371" w:rsidP="009247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0FAD4076" w14:textId="2F87E009" w:rsidR="00593371" w:rsidRDefault="00593371" w:rsidP="00593371">
      <w:pPr>
        <w:ind w:left="709" w:right="709"/>
        <w:jc w:val="both"/>
        <w:rPr>
          <w:rFonts w:ascii="Arial" w:eastAsia="Calibri" w:hAnsi="Arial" w:cs="Arial"/>
          <w:color w:val="000000" w:themeColor="text1"/>
          <w:sz w:val="21"/>
          <w:szCs w:val="21"/>
          <w:lang w:val="es-ES_tradnl"/>
        </w:rPr>
      </w:pPr>
    </w:p>
    <w:p w14:paraId="48C419EB" w14:textId="7FB107FA" w:rsidR="002E4456" w:rsidRPr="002E4456" w:rsidRDefault="002E4456" w:rsidP="002E4456">
      <w:pPr>
        <w:spacing w:line="276" w:lineRule="auto"/>
        <w:ind w:firstLine="709"/>
        <w:jc w:val="both"/>
        <w:rPr>
          <w:rFonts w:ascii="Arial" w:eastAsia="Calibri" w:hAnsi="Arial" w:cs="Arial"/>
          <w:color w:val="000000"/>
          <w:sz w:val="22"/>
          <w:szCs w:val="22"/>
          <w:lang w:val="es-ES_tradnl"/>
        </w:rPr>
      </w:pPr>
      <w:r w:rsidRPr="002E4456">
        <w:rPr>
          <w:rFonts w:ascii="Arial" w:eastAsia="Calibri" w:hAnsi="Arial" w:cs="Arial"/>
          <w:color w:val="000000"/>
          <w:sz w:val="22"/>
          <w:szCs w:val="22"/>
          <w:lang w:val="es-ES_tradnl"/>
        </w:rPr>
        <w:t xml:space="preserve">Como se advierte, estos numerales </w:t>
      </w:r>
      <w:bookmarkStart w:id="2" w:name="_Hlk62459524"/>
      <w:r w:rsidRPr="002E4456">
        <w:rPr>
          <w:rFonts w:ascii="Arial" w:eastAsia="Calibri" w:hAnsi="Arial" w:cs="Arial"/>
          <w:color w:val="000000"/>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w:t>
      </w:r>
      <w:r w:rsidRPr="002E4456">
        <w:rPr>
          <w:rFonts w:ascii="Arial" w:eastAsia="Calibri" w:hAnsi="Arial" w:cs="Arial"/>
          <w:color w:val="000000"/>
          <w:sz w:val="22"/>
          <w:szCs w:val="22"/>
          <w:lang w:val="es-ES_tradnl"/>
        </w:rPr>
        <w:lastRenderedPageBreak/>
        <w:t xml:space="preserve">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w:t>
      </w:r>
      <w:r w:rsidR="00716E89">
        <w:rPr>
          <w:rFonts w:ascii="Arial" w:eastAsia="Calibri" w:hAnsi="Arial" w:cs="Arial"/>
          <w:color w:val="000000"/>
          <w:sz w:val="22"/>
          <w:szCs w:val="22"/>
          <w:lang w:val="es-ES_tradnl"/>
        </w:rPr>
        <w:t>G</w:t>
      </w:r>
      <w:r w:rsidRPr="002E4456">
        <w:rPr>
          <w:rFonts w:ascii="Arial" w:eastAsia="Calibri" w:hAnsi="Arial" w:cs="Arial"/>
          <w:color w:val="000000"/>
          <w:sz w:val="22"/>
          <w:szCs w:val="22"/>
          <w:lang w:val="es-ES_tradnl"/>
        </w:rPr>
        <w:t>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262329A9" w14:textId="77777777" w:rsidR="002E4456" w:rsidRPr="002E4456" w:rsidRDefault="002E4456" w:rsidP="002E4456">
      <w:pPr>
        <w:spacing w:before="120" w:line="276" w:lineRule="auto"/>
        <w:ind w:firstLine="709"/>
        <w:jc w:val="both"/>
        <w:rPr>
          <w:rFonts w:ascii="Arial" w:eastAsia="Calibri" w:hAnsi="Arial" w:cs="Arial"/>
          <w:color w:val="000000"/>
          <w:sz w:val="22"/>
          <w:szCs w:val="22"/>
          <w:lang w:val="es-ES_tradnl"/>
        </w:rPr>
      </w:pPr>
      <w:r w:rsidRPr="002E4456">
        <w:rPr>
          <w:rFonts w:ascii="Arial" w:eastAsia="Calibri" w:hAnsi="Arial" w:cs="Arial"/>
          <w:color w:val="000000"/>
          <w:sz w:val="22"/>
          <w:szCs w:val="22"/>
          <w:lang w:val="es-ES_tradnl"/>
        </w:rPr>
        <w:t>Así, en relación con el numeral 2 del artículo 35, como lo ha indicado la Corte Constitucional, «[…] la condición de padre o madre cabeza de familia se acredita cuando la persona (i) tiene la responsabilidad permanente de hijos menores o personas incapacitadas para trabajar, (</w:t>
      </w:r>
      <w:proofErr w:type="spellStart"/>
      <w:r w:rsidRPr="002E4456">
        <w:rPr>
          <w:rFonts w:ascii="Arial" w:eastAsia="Calibri" w:hAnsi="Arial" w:cs="Arial"/>
          <w:color w:val="000000"/>
          <w:sz w:val="22"/>
          <w:szCs w:val="22"/>
          <w:lang w:val="es-ES_tradnl"/>
        </w:rPr>
        <w:t>ii</w:t>
      </w:r>
      <w:proofErr w:type="spellEnd"/>
      <w:r w:rsidRPr="002E4456">
        <w:rPr>
          <w:rFonts w:ascii="Arial" w:eastAsia="Calibri" w:hAnsi="Arial" w:cs="Arial"/>
          <w:color w:val="000000"/>
          <w:sz w:val="22"/>
          <w:szCs w:val="22"/>
          <w:lang w:val="es-ES_tradnl"/>
        </w:rPr>
        <w:t>) no cuenta con la ayuda de otros miembros de la familia y (</w:t>
      </w:r>
      <w:proofErr w:type="spellStart"/>
      <w:r w:rsidRPr="002E4456">
        <w:rPr>
          <w:rFonts w:ascii="Arial" w:eastAsia="Calibri" w:hAnsi="Arial" w:cs="Arial"/>
          <w:color w:val="000000"/>
          <w:sz w:val="22"/>
          <w:szCs w:val="22"/>
          <w:lang w:val="es-ES_tradnl"/>
        </w:rPr>
        <w:t>iii</w:t>
      </w:r>
      <w:proofErr w:type="spellEnd"/>
      <w:r w:rsidRPr="002E4456">
        <w:rPr>
          <w:rFonts w:ascii="Arial" w:eastAsia="Calibri" w:hAnsi="Arial" w:cs="Arial"/>
          <w:color w:val="000000"/>
          <w:sz w:val="22"/>
          <w:szCs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2E4456">
        <w:rPr>
          <w:rFonts w:ascii="Arial" w:eastAsia="Calibri" w:hAnsi="Arial" w:cs="Arial"/>
          <w:color w:val="000000"/>
          <w:sz w:val="22"/>
          <w:szCs w:val="22"/>
          <w:vertAlign w:val="superscript"/>
          <w:lang w:val="es-ES_tradnl"/>
        </w:rPr>
        <w:footnoteReference w:id="9"/>
      </w:r>
      <w:r w:rsidRPr="002E4456">
        <w:rPr>
          <w:rFonts w:ascii="Arial" w:eastAsia="Calibri" w:hAnsi="Arial" w:cs="Arial"/>
          <w:color w:val="000000"/>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2E4456">
        <w:rPr>
          <w:rFonts w:ascii="Arial" w:eastAsia="Calibri" w:hAnsi="Arial" w:cs="Arial"/>
          <w:color w:val="000000"/>
          <w:sz w:val="22"/>
          <w:szCs w:val="22"/>
          <w:vertAlign w:val="superscript"/>
          <w:lang w:val="es-ES_tradnl"/>
        </w:rPr>
        <w:footnoteReference w:id="10"/>
      </w:r>
      <w:r w:rsidRPr="002E4456">
        <w:rPr>
          <w:rFonts w:ascii="Arial" w:eastAsia="Calibri" w:hAnsi="Arial" w:cs="Arial"/>
          <w:color w:val="000000"/>
          <w:sz w:val="22"/>
          <w:szCs w:val="22"/>
          <w:lang w:val="es-ES_tradnl"/>
        </w:rPr>
        <w:t xml:space="preserve">. </w:t>
      </w:r>
    </w:p>
    <w:p w14:paraId="2E01F157"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bookmarkStart w:id="3" w:name="_Hlk62481891"/>
      <w:r w:rsidRPr="002E4456">
        <w:rPr>
          <w:rFonts w:ascii="Arial" w:hAnsi="Arial" w:cs="Arial"/>
          <w:color w:val="000000"/>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2E4456">
        <w:rPr>
          <w:rFonts w:ascii="Arial" w:hAnsi="Arial" w:cs="Arial"/>
          <w:color w:val="000000"/>
          <w:sz w:val="22"/>
          <w:szCs w:val="22"/>
          <w:lang w:val="es-ES_tradnl"/>
        </w:rPr>
        <w:t>la misma</w:t>
      </w:r>
      <w:proofErr w:type="gramEnd"/>
      <w:r w:rsidRPr="002E4456">
        <w:rPr>
          <w:rFonts w:ascii="Arial" w:hAnsi="Arial" w:cs="Arial"/>
          <w:color w:val="000000"/>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2E4456">
        <w:rPr>
          <w:rFonts w:ascii="Arial" w:hAnsi="Arial" w:cs="Arial"/>
          <w:color w:val="000000"/>
          <w:sz w:val="22"/>
          <w:szCs w:val="22"/>
          <w:vertAlign w:val="superscript"/>
          <w:lang w:val="es-ES_tradnl"/>
        </w:rPr>
        <w:footnoteReference w:id="11"/>
      </w:r>
      <w:r w:rsidRPr="002E4456">
        <w:rPr>
          <w:rFonts w:ascii="Arial" w:hAnsi="Arial" w:cs="Arial"/>
          <w:color w:val="000000"/>
          <w:sz w:val="22"/>
          <w:szCs w:val="22"/>
          <w:lang w:val="es-ES_tradnl"/>
        </w:rPr>
        <w:t xml:space="preserve">. </w:t>
      </w:r>
    </w:p>
    <w:bookmarkEnd w:id="3"/>
    <w:p w14:paraId="1B94723F"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w:t>
      </w:r>
      <w:r w:rsidRPr="002E4456">
        <w:rPr>
          <w:rFonts w:ascii="Arial" w:hAnsi="Arial" w:cs="Arial"/>
          <w:color w:val="000000"/>
          <w:sz w:val="22"/>
          <w:szCs w:val="22"/>
          <w:lang w:val="es-ES_tradnl"/>
        </w:rPr>
        <w:lastRenderedPageBreak/>
        <w:t xml:space="preserve">expedida por la autoridad competente, sin que puedan exigirse requisitos adicionales». </w:t>
      </w:r>
      <w:bookmarkStart w:id="4" w:name="_Hlk62482124"/>
      <w:r w:rsidRPr="002E4456">
        <w:rPr>
          <w:rFonts w:ascii="Arial" w:hAnsi="Arial" w:cs="Arial"/>
          <w:color w:val="000000"/>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28EF93FC"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 xml:space="preserve">Ahora bien, el numeral 2 del artículo 35 de la Ley 2069 de 2020 no establece que este factor de desempate únicamente puede aplicarse cuando en la persona jurídica existe participación mayoritaria </w:t>
      </w:r>
      <w:r w:rsidRPr="002E4456">
        <w:rPr>
          <w:rFonts w:ascii="Arial" w:hAnsi="Arial" w:cs="Arial"/>
          <w:i/>
          <w:iCs/>
          <w:color w:val="000000"/>
          <w:sz w:val="22"/>
          <w:szCs w:val="22"/>
          <w:lang w:val="es-ES_tradnl"/>
        </w:rPr>
        <w:t>solo</w:t>
      </w:r>
      <w:r w:rsidRPr="002E4456">
        <w:rPr>
          <w:rFonts w:ascii="Arial" w:hAnsi="Arial" w:cs="Arial"/>
          <w:color w:val="000000"/>
          <w:sz w:val="22"/>
          <w:szCs w:val="22"/>
          <w:lang w:val="es-ES_tradnl"/>
        </w:rPr>
        <w:t xml:space="preserve"> de mujeres cabeza de familia o </w:t>
      </w:r>
      <w:r w:rsidRPr="002E4456">
        <w:rPr>
          <w:rFonts w:ascii="Arial" w:hAnsi="Arial" w:cs="Arial"/>
          <w:i/>
          <w:iCs/>
          <w:color w:val="000000"/>
          <w:sz w:val="22"/>
          <w:szCs w:val="22"/>
          <w:lang w:val="es-ES_tradnl"/>
        </w:rPr>
        <w:t>solo</w:t>
      </w:r>
      <w:r w:rsidRPr="002E4456">
        <w:rPr>
          <w:rFonts w:ascii="Arial" w:hAnsi="Arial" w:cs="Arial"/>
          <w:color w:val="000000"/>
          <w:sz w:val="22"/>
          <w:szCs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2E4456">
        <w:rPr>
          <w:rFonts w:ascii="Arial" w:hAnsi="Arial" w:cs="Arial"/>
          <w:i/>
          <w:iCs/>
          <w:color w:val="000000"/>
          <w:sz w:val="22"/>
          <w:szCs w:val="22"/>
          <w:lang w:val="es-ES_tradnl"/>
        </w:rPr>
        <w:t>o participen</w:t>
      </w:r>
      <w:r w:rsidRPr="002E4456">
        <w:rPr>
          <w:rFonts w:ascii="Arial" w:hAnsi="Arial" w:cs="Arial"/>
          <w:color w:val="000000"/>
          <w:sz w:val="22"/>
          <w:szCs w:val="22"/>
          <w:lang w:val="es-ES_tradnl"/>
        </w:rPr>
        <w:t xml:space="preserve"> mayoritariamente; o, la de un proponente plural constituido por mujeres cabeza de familia, mujeres víctimas de violencia intrafamiliar y/o personas jurídicas en las cuales participe </w:t>
      </w:r>
      <w:r w:rsidRPr="002E4456">
        <w:rPr>
          <w:rFonts w:ascii="Arial" w:hAnsi="Arial" w:cs="Arial"/>
          <w:i/>
          <w:iCs/>
          <w:color w:val="000000"/>
          <w:sz w:val="22"/>
          <w:szCs w:val="22"/>
          <w:lang w:val="es-ES_tradnl"/>
        </w:rPr>
        <w:t xml:space="preserve">o participen </w:t>
      </w:r>
      <w:r w:rsidRPr="002E4456">
        <w:rPr>
          <w:rFonts w:ascii="Arial" w:hAnsi="Arial" w:cs="Arial"/>
          <w:color w:val="000000"/>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0A0CEDC3"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 xml:space="preserve">Para poderse beneficiar del factor de desempate, el proponente plural debe estar constituido i) por mujeres cabeza de familia o mujeres víctimas de violencia intrafamiliar y/o </w:t>
      </w:r>
      <w:proofErr w:type="spellStart"/>
      <w:r w:rsidRPr="002E4456">
        <w:rPr>
          <w:rFonts w:ascii="Arial" w:hAnsi="Arial" w:cs="Arial"/>
          <w:color w:val="000000"/>
          <w:sz w:val="22"/>
          <w:szCs w:val="22"/>
          <w:lang w:val="es-ES_tradnl"/>
        </w:rPr>
        <w:t>ii</w:t>
      </w:r>
      <w:proofErr w:type="spellEnd"/>
      <w:r w:rsidRPr="002E4456">
        <w:rPr>
          <w:rFonts w:ascii="Arial" w:hAnsi="Arial" w:cs="Arial"/>
          <w:color w:val="000000"/>
          <w:sz w:val="22"/>
          <w:szCs w:val="22"/>
          <w:lang w:val="es-ES_tradnl"/>
        </w:rPr>
        <w:t>)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D0A02B2"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 xml:space="preserve">El artículo 35, numeral 2, de la Ley 2069 de 2020 utiliza un concepto jurídico indeterminado, cuando se refiere a la </w:t>
      </w:r>
      <w:r w:rsidRPr="00691A08">
        <w:rPr>
          <w:rFonts w:ascii="Arial" w:hAnsi="Arial" w:cs="Arial"/>
          <w:i/>
          <w:iCs/>
          <w:color w:val="000000"/>
          <w:sz w:val="22"/>
          <w:szCs w:val="22"/>
          <w:lang w:val="es-ES_tradnl"/>
        </w:rPr>
        <w:t xml:space="preserve">participación mayoritaria </w:t>
      </w:r>
      <w:r w:rsidRPr="002E4456">
        <w:rPr>
          <w:rFonts w:ascii="Arial" w:hAnsi="Arial" w:cs="Arial"/>
          <w:color w:val="000000"/>
          <w:sz w:val="22"/>
          <w:szCs w:val="22"/>
          <w:lang w:val="es-ES_tradnl"/>
        </w:rPr>
        <w:t xml:space="preserve">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w:t>
      </w:r>
      <w:r w:rsidRPr="002E4456">
        <w:rPr>
          <w:rFonts w:ascii="Arial" w:hAnsi="Arial" w:cs="Arial"/>
          <w:color w:val="000000"/>
          <w:sz w:val="22"/>
          <w:szCs w:val="22"/>
          <w:lang w:val="es-ES_tradnl"/>
        </w:rPr>
        <w:lastRenderedPageBreak/>
        <w:t xml:space="preserve">pero cuando el legislador las haya definido expresamente para ciertas materias, se les dará en éstas su significado legal». </w:t>
      </w:r>
    </w:p>
    <w:p w14:paraId="74162A9F"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En tal sentido, teniendo en cuenta que no hay definición legal expresa, el Diccionario de la Lengua Española dice que «participar» es «Tener parte en una sociedad o negocio o ser socio de ellos»</w:t>
      </w:r>
      <w:r w:rsidRPr="002E4456">
        <w:rPr>
          <w:rFonts w:ascii="Arial" w:hAnsi="Arial" w:cs="Arial"/>
          <w:color w:val="000000"/>
          <w:sz w:val="22"/>
          <w:szCs w:val="22"/>
          <w:vertAlign w:val="superscript"/>
          <w:lang w:val="es-ES_tradnl"/>
        </w:rPr>
        <w:footnoteReference w:id="12"/>
      </w:r>
      <w:r w:rsidRPr="002E4456">
        <w:rPr>
          <w:rFonts w:ascii="Arial" w:hAnsi="Arial" w:cs="Arial"/>
          <w:color w:val="000000"/>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2E4456">
        <w:rPr>
          <w:rFonts w:ascii="Arial" w:hAnsi="Arial" w:cs="Arial"/>
          <w:color w:val="000000"/>
          <w:sz w:val="22"/>
          <w:szCs w:val="22"/>
          <w:lang w:val="es-ES_tradnl"/>
        </w:rPr>
        <w:t>de acuerdo a</w:t>
      </w:r>
      <w:proofErr w:type="gramEnd"/>
      <w:r w:rsidRPr="002E4456">
        <w:rPr>
          <w:rFonts w:ascii="Arial" w:hAnsi="Arial" w:cs="Arial"/>
          <w:color w:val="000000"/>
          <w:sz w:val="22"/>
          <w:szCs w:val="22"/>
          <w:lang w:val="es-ES_tradnl"/>
        </w:rPr>
        <w:t xml:space="preserve"> la industria o trabajo personal del socio –como sucede usualmente en las sociedades de personas–. Así lo señalan, entre otros, los artículos 130, 137, 138, 141, 150, 380 y 462 del Código de Comercio. </w:t>
      </w:r>
    </w:p>
    <w:p w14:paraId="116E0C4D" w14:textId="77777777" w:rsidR="002E4456" w:rsidRPr="002E4456" w:rsidRDefault="002E4456" w:rsidP="002E4456">
      <w:pPr>
        <w:spacing w:before="120" w:line="276" w:lineRule="auto"/>
        <w:ind w:firstLine="709"/>
        <w:jc w:val="both"/>
        <w:rPr>
          <w:rFonts w:ascii="Arial" w:hAnsi="Arial" w:cs="Arial"/>
          <w:color w:val="000000"/>
          <w:sz w:val="22"/>
          <w:szCs w:val="22"/>
          <w:lang w:val="es-ES_tradnl"/>
        </w:rPr>
      </w:pPr>
      <w:r w:rsidRPr="002E4456">
        <w:rPr>
          <w:rFonts w:ascii="Arial" w:hAnsi="Arial" w:cs="Arial"/>
          <w:color w:val="000000"/>
          <w:sz w:val="22"/>
          <w:szCs w:val="22"/>
          <w:lang w:val="es-ES_tradnl"/>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45DAA73C" w14:textId="4620D2F1" w:rsidR="002E4456" w:rsidRPr="00691A08" w:rsidRDefault="002E4456" w:rsidP="002E4456">
      <w:pPr>
        <w:spacing w:before="120" w:line="276" w:lineRule="auto"/>
        <w:ind w:firstLine="709"/>
        <w:jc w:val="both"/>
        <w:rPr>
          <w:rFonts w:ascii="Arial" w:hAnsi="Arial" w:cs="Arial"/>
          <w:sz w:val="22"/>
          <w:szCs w:val="22"/>
          <w:lang w:val="es-ES_tradnl"/>
        </w:rPr>
      </w:pPr>
      <w:r w:rsidRPr="002E4456">
        <w:rPr>
          <w:rFonts w:ascii="Arial" w:hAnsi="Arial" w:cs="Arial"/>
          <w:color w:val="000000"/>
          <w:sz w:val="22"/>
          <w:szCs w:val="22"/>
          <w:lang w:val="es-ES_tradnl"/>
        </w:rPr>
        <w:t xml:space="preserve">Teniendo en cuenta que participar debe entenderse –a menos que el reglamento disponga lo contrario– como tomar parte en la sociedad o proponente plural, </w:t>
      </w:r>
      <w:proofErr w:type="gramStart"/>
      <w:r w:rsidRPr="002E4456">
        <w:rPr>
          <w:rFonts w:ascii="Arial" w:hAnsi="Arial" w:cs="Arial"/>
          <w:color w:val="000000"/>
          <w:sz w:val="22"/>
          <w:szCs w:val="22"/>
          <w:lang w:val="es-ES_tradnl"/>
        </w:rPr>
        <w:t>de acuerdo al</w:t>
      </w:r>
      <w:proofErr w:type="gramEnd"/>
      <w:r w:rsidRPr="002E4456">
        <w:rPr>
          <w:rFonts w:ascii="Arial" w:hAnsi="Arial" w:cs="Arial"/>
          <w:color w:val="000000"/>
          <w:sz w:val="22"/>
          <w:szCs w:val="22"/>
          <w:lang w:val="es-ES_tradnl"/>
        </w:rPr>
        <w:t xml:space="preserve">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2E4456">
        <w:rPr>
          <w:rFonts w:ascii="Arial" w:hAnsi="Arial" w:cs="Arial"/>
          <w:color w:val="000000"/>
          <w:sz w:val="22"/>
          <w:szCs w:val="22"/>
          <w:lang w:val="es-ES_tradnl"/>
        </w:rPr>
        <w:t>las mismas</w:t>
      </w:r>
      <w:proofErr w:type="gramEnd"/>
      <w:r w:rsidRPr="002E4456">
        <w:rPr>
          <w:rFonts w:ascii="Arial" w:hAnsi="Arial" w:cs="Arial"/>
          <w:color w:val="000000"/>
          <w:sz w:val="22"/>
          <w:szCs w:val="22"/>
          <w:lang w:val="es-ES_tradnl"/>
        </w:rPr>
        <w:t xml:space="preserve">,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w:t>
      </w:r>
      <w:r w:rsidR="00C260B0">
        <w:rPr>
          <w:rFonts w:ascii="Arial" w:hAnsi="Arial" w:cs="Arial"/>
          <w:color w:val="000000"/>
          <w:sz w:val="22"/>
          <w:szCs w:val="22"/>
          <w:lang w:val="es-ES_tradnl"/>
        </w:rPr>
        <w:t>G</w:t>
      </w:r>
      <w:r w:rsidRPr="002E4456">
        <w:rPr>
          <w:rFonts w:ascii="Arial" w:hAnsi="Arial" w:cs="Arial"/>
          <w:color w:val="000000"/>
          <w:sz w:val="22"/>
          <w:szCs w:val="22"/>
          <w:lang w:val="es-ES_tradnl"/>
        </w:rPr>
        <w:t xml:space="preserve">obierno nacional, por vía reglamentaria, le otorgue un alcance diferente al enunciado </w:t>
      </w:r>
      <w:r w:rsidRPr="00691A08">
        <w:rPr>
          <w:rFonts w:ascii="Arial" w:hAnsi="Arial" w:cs="Arial"/>
          <w:sz w:val="22"/>
          <w:szCs w:val="22"/>
          <w:lang w:val="es-ES_tradnl"/>
        </w:rPr>
        <w:t>normativo.</w:t>
      </w:r>
    </w:p>
    <w:p w14:paraId="25C58FB5" w14:textId="59BC8D21" w:rsidR="00B80111" w:rsidRPr="00691A08" w:rsidRDefault="00B80111" w:rsidP="00B80111">
      <w:pPr>
        <w:spacing w:before="120" w:line="276" w:lineRule="auto"/>
        <w:ind w:firstLine="709"/>
        <w:jc w:val="both"/>
        <w:rPr>
          <w:rFonts w:ascii="Arial" w:eastAsia="Calibri" w:hAnsi="Arial" w:cs="Arial"/>
          <w:sz w:val="22"/>
          <w:szCs w:val="22"/>
          <w:lang w:val="es-ES_tradnl"/>
        </w:rPr>
      </w:pPr>
      <w:r w:rsidRPr="00691A08">
        <w:rPr>
          <w:rFonts w:ascii="Arial" w:eastAsia="Calibri" w:hAnsi="Arial" w:cs="Arial"/>
          <w:sz w:val="22"/>
          <w:szCs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w:t>
      </w:r>
      <w:r w:rsidRPr="00691A08">
        <w:rPr>
          <w:rFonts w:ascii="Arial" w:eastAsia="Calibri" w:hAnsi="Arial" w:cs="Arial"/>
          <w:sz w:val="22"/>
          <w:szCs w:val="22"/>
          <w:lang w:val="es-ES_tradnl"/>
        </w:rPr>
        <w:lastRenderedPageBreak/>
        <w:t xml:space="preserve">concepto lo define el artículo 3 de la Ley 1251 de 2008 –«Por la cual se dictan normas tendientes a procurar la protección, promoción y defensa de los derechos de los adultos mayores»– como «[…] aquella persona que cuenta con sesenta (60) </w:t>
      </w:r>
      <w:proofErr w:type="gramStart"/>
      <w:r w:rsidRPr="00691A08">
        <w:rPr>
          <w:rFonts w:ascii="Arial" w:eastAsia="Calibri" w:hAnsi="Arial" w:cs="Arial"/>
          <w:sz w:val="22"/>
          <w:szCs w:val="22"/>
          <w:lang w:val="es-ES_tradnl"/>
        </w:rPr>
        <w:t>años de edad</w:t>
      </w:r>
      <w:proofErr w:type="gramEnd"/>
      <w:r w:rsidRPr="00691A08">
        <w:rPr>
          <w:rFonts w:ascii="Arial" w:eastAsia="Calibri" w:hAnsi="Arial" w:cs="Arial"/>
          <w:sz w:val="22"/>
          <w:szCs w:val="22"/>
          <w:lang w:val="es-ES_tradnl"/>
        </w:rPr>
        <w:t xml:space="preserve"> o más», lo cual se puede acreditar con el documento de identidad correspondiente. En todo caso, conforme a lo explicado en el Concepto 206 del 3 de mayo de 2021, también existe de la posibilidad de entender que esta causal aplica a todas las personas que –en el rango de edad correspondiente a cada género– no han alcanzado la pensión, interpretación que – sin perjuicio de lo que defina el reglamento– está más ajustada al principio de favorabilidad.</w:t>
      </w:r>
    </w:p>
    <w:p w14:paraId="2726E1CE" w14:textId="77777777" w:rsidR="00B80111" w:rsidRPr="00691A08" w:rsidRDefault="00B80111" w:rsidP="00B80111">
      <w:pPr>
        <w:spacing w:before="120" w:line="276" w:lineRule="auto"/>
        <w:ind w:firstLine="709"/>
        <w:jc w:val="both"/>
        <w:rPr>
          <w:rFonts w:ascii="Arial" w:hAnsi="Arial" w:cs="Arial"/>
          <w:sz w:val="22"/>
          <w:szCs w:val="22"/>
          <w:lang w:val="es-ES_tradnl"/>
        </w:rPr>
      </w:pPr>
      <w:r w:rsidRPr="00691A08">
        <w:rPr>
          <w:rFonts w:ascii="Arial" w:hAnsi="Arial" w:cs="Arial"/>
          <w:sz w:val="22"/>
          <w:szCs w:val="22"/>
          <w:lang w:val="es-ES_tradnl"/>
        </w:rPr>
        <w:t xml:space="preserve">El numeral dispone que en dicho evento la regla de desempate se aplica a favor del «[…] oferente que acredite la vinculación en </w:t>
      </w:r>
      <w:bookmarkStart w:id="5" w:name="_Hlk72755608"/>
      <w:r w:rsidRPr="00691A08">
        <w:rPr>
          <w:rFonts w:ascii="Arial" w:hAnsi="Arial" w:cs="Arial"/>
          <w:sz w:val="22"/>
          <w:szCs w:val="22"/>
          <w:lang w:val="es-ES_tradnl"/>
        </w:rPr>
        <w:t>mayor proporción de personas mayores que no sean beneficiarios de la pensión de vejez, familiar o de sobrevivencia y que hayan cumplido el requisito de edad de pensión establecido en la Ley»</w:t>
      </w:r>
      <w:bookmarkEnd w:id="5"/>
      <w:r w:rsidRPr="00691A08">
        <w:rPr>
          <w:rFonts w:ascii="Arial" w:hAnsi="Arial" w:cs="Arial"/>
          <w:sz w:val="22"/>
          <w:szCs w:val="22"/>
          <w:lang w:val="es-ES_tradnl"/>
        </w:rPr>
        <w:t xml:space="preserve">. </w:t>
      </w:r>
      <w:bookmarkStart w:id="6" w:name="_Hlk72753138"/>
      <w:r w:rsidRPr="00691A08">
        <w:rPr>
          <w:rFonts w:ascii="Arial" w:hAnsi="Arial" w:cs="Arial"/>
          <w:sz w:val="22"/>
          <w:szCs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6"/>
      <w:r w:rsidRPr="00691A08">
        <w:rPr>
          <w:rFonts w:ascii="Arial" w:hAnsi="Arial" w:cs="Arial"/>
          <w:sz w:val="22"/>
          <w:szCs w:val="22"/>
          <w:lang w:val="es-ES_tradnl"/>
        </w:rPr>
        <w:t xml:space="preserve">, añadiendo que la «vinculación en mayor proporción» debe analizarse respecto al número de trabajadores de la planta de personal. </w:t>
      </w:r>
    </w:p>
    <w:p w14:paraId="19B16784" w14:textId="77777777" w:rsidR="00B80111" w:rsidRPr="00691A08" w:rsidRDefault="00B80111" w:rsidP="00B80111">
      <w:pPr>
        <w:spacing w:before="120" w:line="276" w:lineRule="auto"/>
        <w:ind w:firstLine="709"/>
        <w:jc w:val="both"/>
        <w:rPr>
          <w:rFonts w:ascii="Arial" w:hAnsi="Arial" w:cs="Arial"/>
          <w:sz w:val="22"/>
          <w:szCs w:val="22"/>
          <w:lang w:val="es-ES_tradnl"/>
        </w:rPr>
      </w:pPr>
      <w:r w:rsidRPr="00691A08">
        <w:rPr>
          <w:rFonts w:ascii="Arial" w:hAnsi="Arial" w:cs="Arial"/>
          <w:sz w:val="22"/>
          <w:szCs w:val="22"/>
          <w:lang w:val="es-ES_tradnl"/>
        </w:rPr>
        <w:t>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45DCF7F6" w14:textId="77777777" w:rsidR="00B80111" w:rsidRPr="00691A08" w:rsidRDefault="00B80111" w:rsidP="00B80111">
      <w:pPr>
        <w:spacing w:before="120" w:line="276" w:lineRule="auto"/>
        <w:ind w:firstLine="709"/>
        <w:jc w:val="both"/>
        <w:rPr>
          <w:rFonts w:ascii="Arial" w:hAnsi="Arial" w:cs="Arial"/>
          <w:sz w:val="22"/>
          <w:szCs w:val="22"/>
          <w:lang w:val="es-ES_tradnl"/>
        </w:rPr>
      </w:pPr>
      <w:r w:rsidRPr="00691A08">
        <w:rPr>
          <w:rFonts w:ascii="Arial" w:hAnsi="Arial" w:cs="Arial"/>
          <w:sz w:val="22"/>
          <w:szCs w:val="22"/>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49217D5F" w14:textId="77777777" w:rsidR="00B80111" w:rsidRPr="00691A08" w:rsidRDefault="00B80111" w:rsidP="00B80111">
      <w:pPr>
        <w:spacing w:before="120" w:line="276" w:lineRule="auto"/>
        <w:ind w:firstLine="709"/>
        <w:jc w:val="both"/>
        <w:rPr>
          <w:rFonts w:ascii="Arial" w:hAnsi="Arial" w:cs="Arial"/>
          <w:sz w:val="22"/>
          <w:szCs w:val="22"/>
          <w:lang w:val="es-ES_tradnl"/>
        </w:rPr>
      </w:pPr>
      <w:r w:rsidRPr="00691A08">
        <w:rPr>
          <w:rFonts w:ascii="Arial" w:hAnsi="Arial" w:cs="Arial"/>
          <w:sz w:val="22"/>
          <w:szCs w:val="22"/>
          <w:lang w:val="es-ES_tradnl"/>
        </w:rPr>
        <w:t xml:space="preserve">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w:t>
      </w:r>
      <w:proofErr w:type="spellStart"/>
      <w:r w:rsidRPr="00691A08">
        <w:rPr>
          <w:rFonts w:ascii="Arial" w:hAnsi="Arial" w:cs="Arial"/>
          <w:sz w:val="22"/>
          <w:szCs w:val="22"/>
          <w:lang w:val="es-ES_tradnl"/>
        </w:rPr>
        <w:t>mas</w:t>
      </w:r>
      <w:proofErr w:type="spellEnd"/>
      <w:r w:rsidRPr="00691A08">
        <w:rPr>
          <w:rFonts w:ascii="Arial" w:hAnsi="Arial" w:cs="Arial"/>
          <w:sz w:val="22"/>
          <w:szCs w:val="22"/>
          <w:lang w:val="es-ES_tradnl"/>
        </w:rPr>
        <w:t xml:space="preserve"> tenga. Sin embargo, esta interpretación no es posible en la medida que la norma se refiere a la </w:t>
      </w:r>
      <w:bookmarkStart w:id="7" w:name="_Hlk72758821"/>
      <w:r w:rsidRPr="00691A08">
        <w:rPr>
          <w:rFonts w:ascii="Arial" w:hAnsi="Arial" w:cs="Arial"/>
          <w:sz w:val="22"/>
          <w:szCs w:val="22"/>
          <w:lang w:val="es-ES_tradnl"/>
        </w:rPr>
        <w:t>«vinculación en mayor proporción»</w:t>
      </w:r>
      <w:bookmarkEnd w:id="7"/>
      <w:r w:rsidRPr="00691A08">
        <w:rPr>
          <w:rFonts w:ascii="Arial" w:hAnsi="Arial" w:cs="Arial"/>
          <w:sz w:val="22"/>
          <w:szCs w:val="22"/>
          <w:lang w:val="es-ES_tradnl"/>
        </w:rPr>
        <w:t>, es decir el número de personas vinculadas en relación con la planta de personal de los oferentes.</w:t>
      </w:r>
    </w:p>
    <w:p w14:paraId="24D379A8" w14:textId="77777777" w:rsidR="00B80111" w:rsidRPr="009A0F9B" w:rsidRDefault="00B80111" w:rsidP="00B80111">
      <w:pPr>
        <w:spacing w:before="120" w:line="276" w:lineRule="auto"/>
        <w:ind w:firstLine="709"/>
        <w:jc w:val="both"/>
        <w:rPr>
          <w:rFonts w:ascii="Arial" w:hAnsi="Arial" w:cs="Arial"/>
          <w:color w:val="FF0000"/>
          <w:sz w:val="22"/>
          <w:szCs w:val="22"/>
          <w:lang w:val="es-ES_tradnl"/>
        </w:rPr>
      </w:pPr>
      <w:r w:rsidRPr="00691A08">
        <w:rPr>
          <w:rFonts w:ascii="Arial" w:hAnsi="Arial" w:cs="Arial"/>
          <w:sz w:val="22"/>
          <w:szCs w:val="22"/>
          <w:lang w:val="es-ES_tradnl"/>
        </w:rPr>
        <w:lastRenderedPageBreak/>
        <w:t xml:space="preserve">Hasta ahora no existe un reglamento que defina el concepto de «vinculación en mayor proporción», por lo que debe entenderse conforme a las pautas hermenéuticas del Código Civil. Por tanto, es necesario precisar el alcance del Concepto C-015 del 4 de febrero de 2021 en el sentido que el artículo 35.4 de la Ley de Emprendimiento se refiere al número de personas vinculadas por el oferente que «no sean beneficiarios de la pensión de vejez, familiar o de sobrevivencia y que hayan cumplido el requisito de edad de pensión establecido en la Ley», precisando que la «vinculación en mayor proporción» debe analizarse respecto al número de trabajadores de la planta de personal.    </w:t>
      </w:r>
    </w:p>
    <w:p w14:paraId="31926832" w14:textId="427B0F8C" w:rsidR="00593371" w:rsidRPr="005419DA" w:rsidRDefault="00593371" w:rsidP="0059337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lo que respecta al numeral 5, es decir, a la pertenencia a la «</w:t>
      </w:r>
      <w:r w:rsidRPr="005419DA">
        <w:rPr>
          <w:rFonts w:ascii="Arial" w:hAnsi="Arial" w:cs="Arial"/>
          <w:lang w:val="es-ES_tradnl"/>
        </w:rPr>
        <w:t xml:space="preserve">[…] </w:t>
      </w:r>
      <w:r w:rsidRPr="005419DA">
        <w:rPr>
          <w:rFonts w:ascii="Arial" w:eastAsia="Calibri" w:hAnsi="Arial" w:cs="Arial"/>
          <w:color w:val="000000" w:themeColor="text1"/>
          <w:sz w:val="22"/>
          <w:szCs w:val="22"/>
          <w:lang w:val="es-ES_tradnl"/>
        </w:rPr>
        <w:t xml:space="preserve">población indígena, negra, afrocolombiana, raizal, palanquera, </w:t>
      </w:r>
      <w:proofErr w:type="spellStart"/>
      <w:r w:rsidRPr="005419DA">
        <w:rPr>
          <w:rFonts w:ascii="Arial" w:eastAsia="Calibri" w:hAnsi="Arial" w:cs="Arial"/>
          <w:color w:val="000000" w:themeColor="text1"/>
          <w:sz w:val="22"/>
          <w:szCs w:val="22"/>
          <w:lang w:val="es-ES_tradnl"/>
        </w:rPr>
        <w:t>Rrom</w:t>
      </w:r>
      <w:proofErr w:type="spellEnd"/>
      <w:r w:rsidRPr="005419DA">
        <w:rPr>
          <w:rFonts w:ascii="Arial" w:eastAsia="Calibri" w:hAnsi="Arial" w:cs="Arial"/>
          <w:color w:val="000000" w:themeColor="text1"/>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5419DA">
        <w:rPr>
          <w:rStyle w:val="Refdenotaalpie"/>
          <w:rFonts w:ascii="Arial" w:eastAsia="Calibri" w:hAnsi="Arial" w:cs="Arial"/>
          <w:color w:val="000000" w:themeColor="text1"/>
          <w:sz w:val="22"/>
          <w:szCs w:val="22"/>
          <w:lang w:val="es-ES_tradnl"/>
        </w:rPr>
        <w:footnoteReference w:id="13"/>
      </w:r>
      <w:r w:rsidRPr="005419DA">
        <w:rPr>
          <w:rFonts w:ascii="Arial" w:eastAsia="Calibri" w:hAnsi="Arial" w:cs="Arial"/>
          <w:color w:val="000000" w:themeColor="text1"/>
          <w:sz w:val="22"/>
          <w:szCs w:val="22"/>
          <w:lang w:val="es-ES_tradnl"/>
        </w:rPr>
        <w:t xml:space="preserve">. </w:t>
      </w:r>
    </w:p>
    <w:p w14:paraId="58B4040E" w14:textId="77777777" w:rsidR="00593371" w:rsidRPr="005419DA" w:rsidRDefault="00593371" w:rsidP="0059337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5419DA">
        <w:rPr>
          <w:rFonts w:ascii="Arial" w:eastAsia="Calibri" w:hAnsi="Arial" w:cs="Arial"/>
          <w:color w:val="000000" w:themeColor="text1"/>
          <w:sz w:val="22"/>
          <w:szCs w:val="22"/>
          <w:lang w:val="es-ES_tradnl"/>
        </w:rPr>
        <w:t>compo</w:t>
      </w:r>
      <w:proofErr w:type="spellEnd"/>
      <w:r w:rsidRPr="005419DA">
        <w:rPr>
          <w:rFonts w:ascii="Arial" w:eastAsia="Calibri" w:hAnsi="Arial" w:cs="Arial"/>
          <w:color w:val="000000" w:themeColor="text1"/>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5419DA">
        <w:rPr>
          <w:rStyle w:val="Refdenotaalpie"/>
          <w:rFonts w:ascii="Arial" w:eastAsia="Calibri" w:hAnsi="Arial" w:cs="Arial"/>
          <w:color w:val="000000" w:themeColor="text1"/>
          <w:sz w:val="22"/>
          <w:szCs w:val="22"/>
          <w:lang w:val="es-ES_tradnl"/>
        </w:rPr>
        <w:footnoteReference w:id="14"/>
      </w:r>
      <w:r w:rsidRPr="005419DA">
        <w:rPr>
          <w:rFonts w:ascii="Arial" w:eastAsia="Calibri" w:hAnsi="Arial" w:cs="Arial"/>
          <w:color w:val="000000" w:themeColor="text1"/>
          <w:sz w:val="22"/>
          <w:szCs w:val="22"/>
          <w:lang w:val="es-ES_tradnl"/>
        </w:rPr>
        <w:t xml:space="preserve">. </w:t>
      </w:r>
    </w:p>
    <w:p w14:paraId="0D0C6847" w14:textId="77777777" w:rsidR="00593371" w:rsidRPr="005419DA" w:rsidRDefault="00593371" w:rsidP="0059337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La «población raizal», «Es la población nativa de las Islas de San Andrés, Providencia </w:t>
      </w:r>
      <w:r>
        <w:rPr>
          <w:rFonts w:ascii="Arial" w:eastAsia="Calibri" w:hAnsi="Arial" w:cs="Arial"/>
          <w:color w:val="000000" w:themeColor="text1"/>
          <w:sz w:val="22"/>
          <w:szCs w:val="22"/>
          <w:lang w:val="es-ES_tradnl"/>
        </w:rPr>
        <w:t>y</w:t>
      </w:r>
      <w:r w:rsidRPr="005419DA">
        <w:rPr>
          <w:rFonts w:ascii="Arial" w:eastAsia="Calibri" w:hAnsi="Arial" w:cs="Arial"/>
          <w:color w:val="000000" w:themeColor="text1"/>
          <w:sz w:val="22"/>
          <w:szCs w:val="22"/>
          <w:lang w:val="es-ES_tradnl"/>
        </w:rPr>
        <w:t xml:space="preserve">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5419DA">
        <w:rPr>
          <w:rStyle w:val="Refdenotaalpie"/>
          <w:rFonts w:ascii="Arial" w:eastAsia="Calibri" w:hAnsi="Arial" w:cs="Arial"/>
          <w:color w:val="000000" w:themeColor="text1"/>
          <w:sz w:val="22"/>
          <w:szCs w:val="22"/>
          <w:lang w:val="es-ES_tradnl"/>
        </w:rPr>
        <w:footnoteReference w:id="15"/>
      </w:r>
      <w:r w:rsidRPr="005419DA">
        <w:rPr>
          <w:rFonts w:ascii="Arial" w:eastAsia="Calibri" w:hAnsi="Arial" w:cs="Arial"/>
          <w:color w:val="000000" w:themeColor="text1"/>
          <w:sz w:val="22"/>
          <w:szCs w:val="22"/>
          <w:lang w:val="es-ES_tradnl"/>
        </w:rPr>
        <w:t>. La «población palenquera» «</w:t>
      </w:r>
      <w:r w:rsidRPr="005419DA">
        <w:rPr>
          <w:rFonts w:ascii="Arial" w:hAnsi="Arial" w:cs="Arial"/>
          <w:lang w:val="es-ES_tradnl"/>
        </w:rPr>
        <w:t xml:space="preserve">[…] </w:t>
      </w:r>
      <w:r w:rsidRPr="005419DA">
        <w:rPr>
          <w:rFonts w:ascii="Arial" w:eastAsia="Calibri" w:hAnsi="Arial" w:cs="Arial"/>
          <w:color w:val="000000" w:themeColor="text1"/>
          <w:sz w:val="22"/>
          <w:szCs w:val="22"/>
          <w:lang w:val="es-ES_tradnl"/>
        </w:rPr>
        <w:t xml:space="preserve">está </w:t>
      </w:r>
      <w:r w:rsidRPr="005419DA">
        <w:rPr>
          <w:rFonts w:ascii="Arial" w:eastAsia="Calibri" w:hAnsi="Arial" w:cs="Arial"/>
          <w:color w:val="000000" w:themeColor="text1"/>
          <w:sz w:val="22"/>
          <w:szCs w:val="22"/>
          <w:lang w:val="es-ES_tradnl"/>
        </w:rPr>
        <w:lastRenderedPageBreak/>
        <w:t xml:space="preserve">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5419DA">
        <w:rPr>
          <w:rFonts w:ascii="Arial" w:eastAsia="Calibri" w:hAnsi="Arial" w:cs="Arial"/>
          <w:color w:val="000000" w:themeColor="text1"/>
          <w:sz w:val="22"/>
          <w:szCs w:val="22"/>
          <w:lang w:val="es-ES_tradnl"/>
        </w:rPr>
        <w:t>Uré</w:t>
      </w:r>
      <w:proofErr w:type="spellEnd"/>
      <w:r w:rsidRPr="005419DA">
        <w:rPr>
          <w:rFonts w:ascii="Arial" w:eastAsia="Calibri" w:hAnsi="Arial" w:cs="Arial"/>
          <w:color w:val="000000" w:themeColor="text1"/>
          <w:sz w:val="22"/>
          <w:szCs w:val="22"/>
          <w:lang w:val="es-ES_tradnl"/>
        </w:rPr>
        <w:t xml:space="preserve"> (Córdoba), Jacobo Pérez </w:t>
      </w:r>
      <w:r>
        <w:rPr>
          <w:rFonts w:ascii="Arial" w:eastAsia="Calibri" w:hAnsi="Arial" w:cs="Arial"/>
          <w:color w:val="000000" w:themeColor="text1"/>
          <w:sz w:val="22"/>
          <w:szCs w:val="22"/>
          <w:lang w:val="es-ES_tradnl"/>
        </w:rPr>
        <w:t>E</w:t>
      </w:r>
      <w:r w:rsidRPr="005419DA">
        <w:rPr>
          <w:rFonts w:ascii="Arial" w:eastAsia="Calibri" w:hAnsi="Arial" w:cs="Arial"/>
          <w:color w:val="000000" w:themeColor="text1"/>
          <w:sz w:val="22"/>
          <w:szCs w:val="22"/>
          <w:lang w:val="es-ES_tradnl"/>
        </w:rPr>
        <w:t>scobar (Magdalena) y La Libertad (Sucre)»</w:t>
      </w:r>
      <w:r w:rsidRPr="005419DA">
        <w:rPr>
          <w:rStyle w:val="Refdenotaalpie"/>
          <w:rFonts w:ascii="Arial" w:eastAsia="Calibri" w:hAnsi="Arial" w:cs="Arial"/>
          <w:color w:val="000000" w:themeColor="text1"/>
          <w:sz w:val="22"/>
          <w:szCs w:val="22"/>
          <w:lang w:val="es-ES_tradnl"/>
        </w:rPr>
        <w:footnoteReference w:id="16"/>
      </w:r>
      <w:r w:rsidRPr="005419DA">
        <w:rPr>
          <w:rFonts w:ascii="Arial" w:eastAsia="Calibri" w:hAnsi="Arial" w:cs="Arial"/>
          <w:color w:val="000000" w:themeColor="text1"/>
          <w:sz w:val="22"/>
          <w:szCs w:val="22"/>
          <w:lang w:val="es-ES_tradnl"/>
        </w:rPr>
        <w:t xml:space="preserve">. </w:t>
      </w:r>
    </w:p>
    <w:p w14:paraId="30092171" w14:textId="77777777" w:rsidR="00593371" w:rsidRDefault="00593371" w:rsidP="0059337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cuanto al Pueblo «</w:t>
      </w:r>
      <w:proofErr w:type="spellStart"/>
      <w:r w:rsidRPr="005419DA">
        <w:rPr>
          <w:rFonts w:ascii="Arial" w:eastAsia="Calibri" w:hAnsi="Arial" w:cs="Arial"/>
          <w:color w:val="000000" w:themeColor="text1"/>
          <w:sz w:val="22"/>
          <w:szCs w:val="22"/>
          <w:lang w:val="es-ES_tradnl"/>
        </w:rPr>
        <w:t>Rrom</w:t>
      </w:r>
      <w:proofErr w:type="spellEnd"/>
      <w:r w:rsidRPr="005419DA">
        <w:rPr>
          <w:rFonts w:ascii="Arial" w:eastAsia="Calibri" w:hAnsi="Arial" w:cs="Arial"/>
          <w:color w:val="000000" w:themeColor="text1"/>
          <w:sz w:val="22"/>
          <w:szCs w:val="22"/>
          <w:lang w:val="es-ES_tradnl"/>
        </w:rPr>
        <w:t xml:space="preserve">» o «gitano» conviene indicar que, de acuerdo con el artículo 6 del Decreto 2957 del 6 de agosto de 2010, «El Estado colombiano reconoce a los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5419DA">
        <w:rPr>
          <w:rStyle w:val="Refdenotaalpie"/>
          <w:rFonts w:ascii="Arial" w:eastAsia="Calibri" w:hAnsi="Arial" w:cs="Arial"/>
          <w:color w:val="000000" w:themeColor="text1"/>
          <w:sz w:val="22"/>
          <w:szCs w:val="22"/>
          <w:lang w:val="es-ES_tradnl"/>
        </w:rPr>
        <w:footnoteReference w:id="17"/>
      </w:r>
      <w:r w:rsidRPr="005419DA">
        <w:rPr>
          <w:rFonts w:ascii="Arial" w:eastAsia="Calibri" w:hAnsi="Arial" w:cs="Arial"/>
          <w:color w:val="000000" w:themeColor="text1"/>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6954C7FC" w14:textId="77777777" w:rsidR="00593371" w:rsidRPr="00D9015D" w:rsidRDefault="00593371" w:rsidP="00593371">
      <w:pPr>
        <w:spacing w:before="120" w:line="276" w:lineRule="auto"/>
        <w:ind w:firstLine="709"/>
        <w:jc w:val="both"/>
        <w:rPr>
          <w:rFonts w:ascii="Arial" w:hAnsi="Arial" w:cs="Arial"/>
          <w:color w:val="000000" w:themeColor="text1"/>
          <w:sz w:val="22"/>
          <w:szCs w:val="22"/>
          <w:lang w:val="es-ES_tradnl"/>
        </w:rPr>
      </w:pPr>
      <w:r w:rsidRPr="00D9015D">
        <w:rPr>
          <w:rFonts w:ascii="Arial" w:eastAsia="Calibri" w:hAnsi="Arial" w:cs="Arial"/>
          <w:color w:val="000000" w:themeColor="text1"/>
          <w:sz w:val="22"/>
          <w:szCs w:val="22"/>
          <w:lang w:val="es-ES_tradnl"/>
        </w:rPr>
        <w:t xml:space="preserve">El numeral 5 del artículo 35 no distingue tipos de oferentes. </w:t>
      </w:r>
      <w:proofErr w:type="gramStart"/>
      <w:r w:rsidRPr="00D9015D">
        <w:rPr>
          <w:rFonts w:ascii="Arial" w:eastAsia="Calibri" w:hAnsi="Arial" w:cs="Arial"/>
          <w:color w:val="000000" w:themeColor="text1"/>
          <w:sz w:val="22"/>
          <w:szCs w:val="22"/>
          <w:lang w:val="es-ES_tradnl"/>
        </w:rPr>
        <w:t>En razón de</w:t>
      </w:r>
      <w:proofErr w:type="gramEnd"/>
      <w:r w:rsidRPr="00D9015D">
        <w:rPr>
          <w:rFonts w:ascii="Arial" w:eastAsia="Calibri" w:hAnsi="Arial" w:cs="Arial"/>
          <w:color w:val="000000" w:themeColor="text1"/>
          <w:sz w:val="22"/>
          <w:szCs w:val="22"/>
          <w:lang w:val="es-ES_tradnl"/>
        </w:rPr>
        <w:t xml:space="preserve"> ello, también se aplica a proponentes plurales, que acrediten «[…], en las condiciones establecidas en la ley, que por lo menos diez por ciento (10%) de su nómina pertenece a población indígena, negra, afrocolombiana, raizal, palanquera, </w:t>
      </w:r>
      <w:proofErr w:type="spellStart"/>
      <w:r w:rsidRPr="00D9015D">
        <w:rPr>
          <w:rFonts w:ascii="Arial" w:eastAsia="Calibri" w:hAnsi="Arial" w:cs="Arial"/>
          <w:color w:val="000000" w:themeColor="text1"/>
          <w:sz w:val="22"/>
          <w:szCs w:val="22"/>
          <w:lang w:val="es-ES_tradnl"/>
        </w:rPr>
        <w:t>Rrom</w:t>
      </w:r>
      <w:proofErr w:type="spellEnd"/>
      <w:r w:rsidRPr="00D9015D">
        <w:rPr>
          <w:rFonts w:ascii="Arial" w:eastAsia="Calibri" w:hAnsi="Arial" w:cs="Arial"/>
          <w:color w:val="000000" w:themeColor="text1"/>
          <w:sz w:val="22"/>
          <w:szCs w:val="22"/>
          <w:lang w:val="es-ES_tradnl"/>
        </w:rPr>
        <w:t xml:space="preserve"> o gitanas». Ahora bien, sin perjuicio de lo que establezca el reglamento que expida el gobierno nacional, esta </w:t>
      </w:r>
      <w:r>
        <w:rPr>
          <w:rFonts w:ascii="Arial" w:eastAsia="Calibri" w:hAnsi="Arial" w:cs="Arial"/>
          <w:color w:val="000000" w:themeColor="text1"/>
          <w:sz w:val="22"/>
          <w:szCs w:val="22"/>
          <w:lang w:val="es-ES_tradnl"/>
        </w:rPr>
        <w:t>Agencia</w:t>
      </w:r>
      <w:r w:rsidRPr="00D9015D">
        <w:rPr>
          <w:rFonts w:ascii="Arial" w:eastAsia="Calibri" w:hAnsi="Arial" w:cs="Arial"/>
          <w:color w:val="000000" w:themeColor="text1"/>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palenquera, </w:t>
      </w:r>
      <w:proofErr w:type="spellStart"/>
      <w:r w:rsidRPr="00D9015D">
        <w:rPr>
          <w:rFonts w:ascii="Arial" w:eastAsia="Calibri" w:hAnsi="Arial" w:cs="Arial"/>
          <w:color w:val="000000" w:themeColor="text1"/>
          <w:sz w:val="22"/>
          <w:szCs w:val="22"/>
          <w:lang w:val="es-ES_tradnl"/>
        </w:rPr>
        <w:t>Rom</w:t>
      </w:r>
      <w:proofErr w:type="spellEnd"/>
      <w:r w:rsidRPr="00D9015D">
        <w:rPr>
          <w:rFonts w:ascii="Arial" w:eastAsia="Calibri" w:hAnsi="Arial" w:cs="Arial"/>
          <w:color w:val="000000" w:themeColor="text1"/>
          <w:sz w:val="22"/>
          <w:szCs w:val="22"/>
          <w:lang w:val="es-ES_tradnl"/>
        </w:rPr>
        <w:t xml:space="preserve"> o gitanas. Lo anterior, se fundamenta en las competencias de la Dirección de Asuntos Indígenas, </w:t>
      </w:r>
      <w:proofErr w:type="spellStart"/>
      <w:r w:rsidRPr="00D9015D">
        <w:rPr>
          <w:rFonts w:ascii="Arial" w:eastAsia="Calibri" w:hAnsi="Arial" w:cs="Arial"/>
          <w:color w:val="000000" w:themeColor="text1"/>
          <w:sz w:val="22"/>
          <w:szCs w:val="22"/>
          <w:lang w:val="es-ES_tradnl"/>
        </w:rPr>
        <w:t>Rom</w:t>
      </w:r>
      <w:proofErr w:type="spellEnd"/>
      <w:r w:rsidRPr="00D9015D">
        <w:rPr>
          <w:rFonts w:ascii="Arial" w:eastAsia="Calibri" w:hAnsi="Arial" w:cs="Arial"/>
          <w:color w:val="000000" w:themeColor="text1"/>
          <w:sz w:val="22"/>
          <w:szCs w:val="22"/>
          <w:lang w:val="es-ES_tradnl"/>
        </w:rPr>
        <w:t xml:space="preserve"> y Minorías, así como de la Dirección de Asuntos para Comunidades Negras, Afrocolombianas, Raizales y Palenqueras, de dicho Ministerio</w:t>
      </w:r>
      <w:r w:rsidRPr="00D9015D">
        <w:rPr>
          <w:rStyle w:val="Refdenotaalpie"/>
          <w:rFonts w:ascii="Arial" w:eastAsia="Calibri" w:hAnsi="Arial" w:cs="Arial"/>
          <w:color w:val="000000" w:themeColor="text1"/>
          <w:sz w:val="22"/>
          <w:szCs w:val="22"/>
          <w:lang w:val="es-ES_tradnl"/>
        </w:rPr>
        <w:footnoteReference w:id="18"/>
      </w:r>
      <w:r w:rsidRPr="00D9015D">
        <w:rPr>
          <w:rFonts w:ascii="Arial" w:eastAsia="Calibri" w:hAnsi="Arial" w:cs="Arial"/>
          <w:color w:val="000000" w:themeColor="text1"/>
          <w:sz w:val="22"/>
          <w:szCs w:val="22"/>
          <w:lang w:val="es-ES_tradnl"/>
        </w:rPr>
        <w:t xml:space="preserve">. </w:t>
      </w:r>
      <w:r w:rsidRPr="00D9015D">
        <w:rPr>
          <w:rFonts w:ascii="Arial" w:hAnsi="Arial" w:cs="Arial"/>
          <w:color w:val="000000" w:themeColor="text1"/>
          <w:sz w:val="22"/>
          <w:szCs w:val="22"/>
          <w:lang w:val="es-ES_tradnl"/>
        </w:rPr>
        <w:t>En tal sentido, el proponente deberá acreditar que por lo menos el 10% de sus trabajadores pertenece a estas poblaciones.</w:t>
      </w:r>
    </w:p>
    <w:p w14:paraId="484CD5D4" w14:textId="3DD2BDD5" w:rsidR="00593371" w:rsidRDefault="00593371" w:rsidP="00593371">
      <w:pPr>
        <w:spacing w:before="120" w:line="276" w:lineRule="auto"/>
        <w:ind w:firstLine="709"/>
        <w:jc w:val="both"/>
        <w:rPr>
          <w:rFonts w:ascii="Arial" w:eastAsia="Calibri" w:hAnsi="Arial" w:cs="Arial"/>
          <w:color w:val="000000" w:themeColor="text1"/>
          <w:sz w:val="22"/>
          <w:szCs w:val="22"/>
          <w:lang w:val="es-ES_tradnl"/>
        </w:rPr>
      </w:pPr>
      <w:r w:rsidRPr="00D9015D">
        <w:rPr>
          <w:rFonts w:ascii="Arial" w:eastAsia="Calibri" w:hAnsi="Arial" w:cs="Arial"/>
          <w:color w:val="000000" w:themeColor="text1"/>
          <w:sz w:val="22"/>
          <w:szCs w:val="22"/>
          <w:lang w:val="es-ES_tradnl"/>
        </w:rPr>
        <w:t xml:space="preserve">Frente al numeral 6 del artículo 35 de la Ley </w:t>
      </w:r>
      <w:r>
        <w:rPr>
          <w:rFonts w:ascii="Arial" w:eastAsia="Calibri" w:hAnsi="Arial" w:cs="Arial"/>
          <w:color w:val="000000" w:themeColor="text1"/>
          <w:sz w:val="22"/>
          <w:szCs w:val="22"/>
          <w:lang w:val="es-ES_tradnl"/>
        </w:rPr>
        <w:t>2069</w:t>
      </w:r>
      <w:r w:rsidRPr="00D9015D">
        <w:rPr>
          <w:rFonts w:ascii="Arial" w:eastAsia="Calibri" w:hAnsi="Arial" w:cs="Arial"/>
          <w:color w:val="000000" w:themeColor="text1"/>
          <w:sz w:val="22"/>
          <w:szCs w:val="22"/>
          <w:lang w:val="es-ES_tradnl"/>
        </w:rPr>
        <w:t xml:space="preserve"> de 2020, que se refiere a las propuestas de «personas en proceso de reintegración o reincorporación», vale señalar que </w:t>
      </w:r>
      <w:r w:rsidRPr="00D9015D">
        <w:rPr>
          <w:rFonts w:ascii="Arial" w:eastAsia="Calibri" w:hAnsi="Arial" w:cs="Arial"/>
          <w:color w:val="000000" w:themeColor="text1"/>
          <w:sz w:val="22"/>
          <w:szCs w:val="22"/>
          <w:lang w:val="es-ES_tradnl"/>
        </w:rPr>
        <w:lastRenderedPageBreak/>
        <w:t xml:space="preserve">se trata de aquellas personas que hayan pertenecido a grupos al margen de la ley y que se encuentren en proceso de reintegración a la sociedad. La Agencia para la </w:t>
      </w:r>
      <w:proofErr w:type="gramStart"/>
      <w:r w:rsidRPr="00D9015D">
        <w:rPr>
          <w:rFonts w:ascii="Arial" w:eastAsia="Calibri" w:hAnsi="Arial" w:cs="Arial"/>
          <w:color w:val="000000" w:themeColor="text1"/>
          <w:sz w:val="22"/>
          <w:szCs w:val="22"/>
          <w:lang w:val="es-ES_tradnl"/>
        </w:rPr>
        <w:t>Reincorporación  y</w:t>
      </w:r>
      <w:proofErr w:type="gramEnd"/>
      <w:r w:rsidRPr="00D9015D">
        <w:rPr>
          <w:rFonts w:ascii="Arial" w:eastAsia="Calibri" w:hAnsi="Arial" w:cs="Arial"/>
          <w:color w:val="000000" w:themeColor="text1"/>
          <w:sz w:val="22"/>
          <w:szCs w:val="22"/>
          <w:lang w:val="es-ES_tradnl"/>
        </w:rPr>
        <w:t xml:space="preserve"> la Normalización –ARN–, es la «</w:t>
      </w:r>
      <w:r w:rsidRPr="00D9015D">
        <w:rPr>
          <w:rFonts w:ascii="Arial" w:hAnsi="Arial" w:cs="Arial"/>
          <w:sz w:val="22"/>
          <w:szCs w:val="22"/>
          <w:lang w:val="es-ES_tradnl"/>
        </w:rPr>
        <w:t xml:space="preserve">[…] </w:t>
      </w:r>
      <w:r w:rsidRPr="00D9015D">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sidRPr="00D9015D">
        <w:rPr>
          <w:rStyle w:val="Refdenotaalpie"/>
          <w:rFonts w:ascii="Arial" w:eastAsia="Calibri" w:hAnsi="Arial" w:cs="Arial"/>
          <w:color w:val="000000" w:themeColor="text1"/>
          <w:sz w:val="22"/>
          <w:szCs w:val="22"/>
          <w:lang w:val="es-ES_tradnl"/>
        </w:rPr>
        <w:footnoteReference w:id="19"/>
      </w:r>
      <w:r w:rsidRPr="00D9015D">
        <w:rPr>
          <w:rFonts w:ascii="Arial" w:eastAsia="Calibri" w:hAnsi="Arial" w:cs="Arial"/>
          <w:color w:val="000000" w:themeColor="text1"/>
          <w:sz w:val="22"/>
          <w:szCs w:val="22"/>
          <w:lang w:val="es-ES_tradnl"/>
        </w:rPr>
        <w:t xml:space="preserve"> y, por tanto, ante ella se puede obtener información sobre la acreditación de dicha circunstancia</w:t>
      </w:r>
      <w:r>
        <w:rPr>
          <w:rFonts w:ascii="Arial" w:eastAsia="Calibri" w:hAnsi="Arial" w:cs="Arial"/>
          <w:color w:val="000000" w:themeColor="text1"/>
          <w:sz w:val="22"/>
          <w:szCs w:val="22"/>
          <w:lang w:val="es-ES_tradnl"/>
        </w:rPr>
        <w:t xml:space="preserve">, </w:t>
      </w:r>
      <w:r w:rsidRPr="00F1559B">
        <w:rPr>
          <w:rFonts w:ascii="Arial" w:eastAsia="Calibri" w:hAnsi="Arial" w:cs="Arial"/>
          <w:color w:val="000000" w:themeColor="text1"/>
          <w:sz w:val="22"/>
          <w:szCs w:val="22"/>
          <w:lang w:val="es-ES_tradnl"/>
        </w:rPr>
        <w:t>pues dicha autoridad certifica esta condición.</w:t>
      </w:r>
    </w:p>
    <w:p w14:paraId="4F0A0FA7" w14:textId="7B20DE99" w:rsidR="005606E5" w:rsidRDefault="00D52A72" w:rsidP="00CC76DA">
      <w:pPr>
        <w:spacing w:before="120" w:line="276" w:lineRule="auto"/>
        <w:ind w:firstLine="709"/>
        <w:jc w:val="both"/>
        <w:rPr>
          <w:rFonts w:ascii="Arial" w:hAnsi="Arial" w:cs="Arial"/>
          <w:color w:val="000000" w:themeColor="text1"/>
          <w:sz w:val="22"/>
          <w:szCs w:val="22"/>
          <w:lang w:val="es-ES_tradnl"/>
        </w:rPr>
      </w:pPr>
      <w:r>
        <w:rPr>
          <w:rFonts w:ascii="Arial" w:hAnsi="Arial" w:cs="Arial"/>
          <w:sz w:val="22"/>
          <w:szCs w:val="22"/>
          <w:lang w:val="es-ES_tradnl"/>
        </w:rPr>
        <w:t xml:space="preserve">Respecto del factor de desempate del numeral 6, esta </w:t>
      </w:r>
      <w:r w:rsidR="00CC76DA" w:rsidRPr="006A0C0F">
        <w:rPr>
          <w:rFonts w:ascii="Arial" w:hAnsi="Arial" w:cs="Arial"/>
          <w:sz w:val="22"/>
          <w:szCs w:val="22"/>
          <w:lang w:val="es-ES_tradnl"/>
        </w:rPr>
        <w:t xml:space="preserve">Agencia reitera que participar debe entenderse –a menos que el reglamento disponga lo contrario– como tomar parte en la sociedad o proponente plural, </w:t>
      </w:r>
      <w:proofErr w:type="gramStart"/>
      <w:r w:rsidR="00CC76DA" w:rsidRPr="006A0C0F">
        <w:rPr>
          <w:rFonts w:ascii="Arial" w:hAnsi="Arial" w:cs="Arial"/>
          <w:sz w:val="22"/>
          <w:szCs w:val="22"/>
          <w:lang w:val="es-ES_tradnl"/>
        </w:rPr>
        <w:t>de acuerdo al</w:t>
      </w:r>
      <w:proofErr w:type="gramEnd"/>
      <w:r w:rsidR="00CC76DA" w:rsidRPr="006A0C0F">
        <w:rPr>
          <w:rFonts w:ascii="Arial" w:hAnsi="Arial" w:cs="Arial"/>
          <w:sz w:val="22"/>
          <w:szCs w:val="22"/>
          <w:lang w:val="es-ES_tradnl"/>
        </w:rPr>
        <w:t xml:space="preserve"> aporte en dinero o trabajo. Esta misma acepción aplica para lo establecido en el numeral 6 del artículo 35 de la Ley 2069 de 2020. Como se observa, no es la planta de personal, sino la participación en la persona jurídica o en el proponente plural lo que se tiene en cuenta.</w:t>
      </w:r>
      <w:r w:rsidR="00F60E48" w:rsidRPr="006A0C0F">
        <w:rPr>
          <w:rFonts w:ascii="Arial" w:hAnsi="Arial" w:cs="Arial"/>
          <w:sz w:val="22"/>
          <w:szCs w:val="22"/>
          <w:lang w:val="es-ES_tradnl"/>
        </w:rPr>
        <w:t xml:space="preserve"> Ahora bien</w:t>
      </w:r>
      <w:r w:rsidR="000B119C" w:rsidRPr="006A0C0F">
        <w:rPr>
          <w:rFonts w:ascii="Arial" w:hAnsi="Arial" w:cs="Arial"/>
          <w:sz w:val="22"/>
          <w:szCs w:val="22"/>
          <w:lang w:val="es-ES_tradnl"/>
        </w:rPr>
        <w:t>,</w:t>
      </w:r>
      <w:r w:rsidR="00B43152" w:rsidRPr="006A0C0F">
        <w:rPr>
          <w:rFonts w:ascii="Arial" w:hAnsi="Arial" w:cs="Arial"/>
          <w:sz w:val="22"/>
          <w:szCs w:val="22"/>
          <w:lang w:val="es-ES_tradnl"/>
        </w:rPr>
        <w:t xml:space="preserve"> </w:t>
      </w:r>
      <w:r w:rsidR="00E473EA" w:rsidRPr="006A0C0F">
        <w:rPr>
          <w:rFonts w:ascii="Arial" w:hAnsi="Arial" w:cs="Arial"/>
          <w:sz w:val="22"/>
          <w:szCs w:val="22"/>
          <w:lang w:val="es-ES_tradnl"/>
        </w:rPr>
        <w:t xml:space="preserve">tal como se dispuso líneas atrás, </w:t>
      </w:r>
      <w:r w:rsidR="004B0388" w:rsidRPr="006A0C0F">
        <w:rPr>
          <w:rFonts w:ascii="Arial" w:hAnsi="Arial" w:cs="Arial"/>
          <w:color w:val="000000" w:themeColor="text1"/>
          <w:sz w:val="22"/>
          <w:szCs w:val="22"/>
          <w:lang w:val="es-ES_tradnl"/>
        </w:rPr>
        <w:t>c</w:t>
      </w:r>
      <w:r w:rsidR="000A28F2" w:rsidRPr="006A0C0F">
        <w:rPr>
          <w:rFonts w:ascii="Arial" w:hAnsi="Arial" w:cs="Arial"/>
          <w:color w:val="000000" w:themeColor="text1"/>
          <w:sz w:val="22"/>
          <w:szCs w:val="22"/>
          <w:lang w:val="es-ES_tradnl"/>
        </w:rPr>
        <w:t>omo la norma exige que la participación mayoritaria sea en la «persona jurídica», en caso de existir varias personas jurídicas integrando el proponente plural, cada una de ellas debe acreditar la participación mayoritaria</w:t>
      </w:r>
      <w:r w:rsidR="00DF761C" w:rsidRPr="006A0C0F">
        <w:rPr>
          <w:rFonts w:ascii="Arial" w:eastAsia="Calibri" w:hAnsi="Arial" w:cs="Arial"/>
          <w:color w:val="000000" w:themeColor="text1"/>
          <w:sz w:val="22"/>
          <w:szCs w:val="22"/>
          <w:lang w:val="es-ES_tradnl"/>
        </w:rPr>
        <w:t>.</w:t>
      </w:r>
      <w:r w:rsidR="00DF761C">
        <w:rPr>
          <w:rFonts w:ascii="Arial" w:eastAsia="Calibri" w:hAnsi="Arial" w:cs="Arial"/>
          <w:color w:val="000000" w:themeColor="text1"/>
          <w:sz w:val="22"/>
          <w:szCs w:val="22"/>
          <w:lang w:val="es-ES_tradnl"/>
        </w:rPr>
        <w:t xml:space="preserve"> </w:t>
      </w:r>
    </w:p>
    <w:p w14:paraId="52879DAA" w14:textId="04B3A284" w:rsidR="005C5B9C" w:rsidRPr="00D649FD" w:rsidRDefault="005C5B9C">
      <w:pPr>
        <w:spacing w:before="120" w:line="276" w:lineRule="auto"/>
        <w:ind w:firstLine="709"/>
        <w:jc w:val="both"/>
        <w:rPr>
          <w:rFonts w:ascii="Arial" w:hAnsi="Arial" w:cs="Arial"/>
          <w:color w:val="000000" w:themeColor="text1"/>
          <w:sz w:val="22"/>
          <w:szCs w:val="22"/>
          <w:lang w:val="es-ES_tradnl"/>
        </w:rPr>
      </w:pPr>
      <w:r w:rsidRPr="008A122F">
        <w:rPr>
          <w:rFonts w:ascii="Arial" w:hAnsi="Arial" w:cs="Arial"/>
          <w:color w:val="000000" w:themeColor="text1"/>
          <w:sz w:val="22"/>
          <w:szCs w:val="22"/>
          <w:lang w:val="es-ES_tradnl"/>
        </w:rPr>
        <w:t xml:space="preserve">En lo que respecta al numeral 7 del artículo 35 de la Ley 2069 de 2020, y considerando las inquietudes formuladas en la consulta, debe aclararse </w:t>
      </w:r>
      <w:proofErr w:type="gramStart"/>
      <w:r w:rsidRPr="008A122F">
        <w:rPr>
          <w:rFonts w:ascii="Arial" w:hAnsi="Arial" w:cs="Arial"/>
          <w:color w:val="000000" w:themeColor="text1"/>
          <w:sz w:val="22"/>
          <w:szCs w:val="22"/>
          <w:lang w:val="es-ES_tradnl"/>
        </w:rPr>
        <w:t xml:space="preserve">que, </w:t>
      </w:r>
      <w:r w:rsidR="006F07CE" w:rsidRPr="00691A08">
        <w:rPr>
          <w:rFonts w:ascii="Arial" w:hAnsi="Arial" w:cs="Arial"/>
          <w:color w:val="000000" w:themeColor="text1"/>
          <w:sz w:val="22"/>
          <w:szCs w:val="22"/>
          <w:lang w:val="es-ES_tradnl"/>
        </w:rPr>
        <w:t xml:space="preserve"> este</w:t>
      </w:r>
      <w:proofErr w:type="gramEnd"/>
      <w:r w:rsidR="006F07CE" w:rsidRPr="00691A08">
        <w:rPr>
          <w:rFonts w:ascii="Arial" w:hAnsi="Arial" w:cs="Arial"/>
          <w:color w:val="000000" w:themeColor="text1"/>
          <w:sz w:val="22"/>
          <w:szCs w:val="22"/>
          <w:lang w:val="es-ES_tradnl"/>
        </w:rPr>
        <w:t xml:space="preserve"> aplica únicamente respecto de proponentes plurales, siempre y cuando se cumplan las condiciones establecidas en los tres literales.  D</w:t>
      </w:r>
      <w:r w:rsidRPr="008A122F">
        <w:rPr>
          <w:rFonts w:ascii="Arial" w:hAnsi="Arial" w:cs="Arial"/>
          <w:color w:val="000000" w:themeColor="text1"/>
          <w:sz w:val="22"/>
          <w:szCs w:val="22"/>
          <w:lang w:val="es-ES_tradnl"/>
        </w:rPr>
        <w:t xml:space="preserve">e acuerdo con el literal a), </w:t>
      </w:r>
      <w:r w:rsidR="006F07CE" w:rsidRPr="00691A08">
        <w:rPr>
          <w:rFonts w:ascii="Arial" w:hAnsi="Arial" w:cs="Arial"/>
          <w:color w:val="000000" w:themeColor="text1"/>
          <w:sz w:val="22"/>
          <w:szCs w:val="22"/>
          <w:lang w:val="es-ES_tradnl"/>
        </w:rPr>
        <w:t xml:space="preserve">el proponente plural debe estar integrado </w:t>
      </w:r>
      <w:r w:rsidR="006F07CE" w:rsidRPr="006F07CE">
        <w:rPr>
          <w:rFonts w:ascii="Arial" w:hAnsi="Arial" w:cs="Arial"/>
          <w:color w:val="000000" w:themeColor="text1"/>
          <w:sz w:val="22"/>
          <w:szCs w:val="22"/>
          <w:lang w:val="es-ES_tradnl"/>
        </w:rPr>
        <w:t>por al menos una</w:t>
      </w:r>
      <w:r w:rsidR="006F07CE">
        <w:rPr>
          <w:rFonts w:ascii="Arial" w:hAnsi="Arial" w:cs="Arial"/>
          <w:color w:val="000000" w:themeColor="text1"/>
          <w:sz w:val="22"/>
          <w:szCs w:val="22"/>
          <w:lang w:val="es-ES_tradnl"/>
        </w:rPr>
        <w:t xml:space="preserve"> persona natural con la condición de</w:t>
      </w:r>
      <w:r w:rsidR="006F07CE" w:rsidRPr="006F07CE">
        <w:rPr>
          <w:rFonts w:ascii="Arial" w:hAnsi="Arial" w:cs="Arial"/>
          <w:color w:val="000000" w:themeColor="text1"/>
          <w:sz w:val="22"/>
          <w:szCs w:val="22"/>
          <w:lang w:val="es-ES_tradnl"/>
        </w:rPr>
        <w:t xml:space="preserve"> madre cabeza de familia y/o una persona en proceso de reincorporación o reintegración, o una persona jurídica en la cual participe o participen mayoritariamente</w:t>
      </w:r>
      <w:r w:rsidR="006F07CE">
        <w:rPr>
          <w:rFonts w:ascii="Arial" w:hAnsi="Arial" w:cs="Arial"/>
          <w:color w:val="000000" w:themeColor="text1"/>
          <w:sz w:val="22"/>
          <w:szCs w:val="22"/>
          <w:lang w:val="es-ES_tradnl"/>
        </w:rPr>
        <w:t xml:space="preserve">. Las personas naturales y </w:t>
      </w:r>
      <w:proofErr w:type="spellStart"/>
      <w:r w:rsidR="006F07CE">
        <w:rPr>
          <w:rFonts w:ascii="Arial" w:hAnsi="Arial" w:cs="Arial"/>
          <w:color w:val="000000" w:themeColor="text1"/>
          <w:sz w:val="22"/>
          <w:szCs w:val="22"/>
          <w:lang w:val="es-ES_tradnl"/>
        </w:rPr>
        <w:t>jurícas</w:t>
      </w:r>
      <w:proofErr w:type="spellEnd"/>
      <w:r w:rsidR="006F07CE">
        <w:rPr>
          <w:rFonts w:ascii="Arial" w:hAnsi="Arial" w:cs="Arial"/>
          <w:color w:val="000000" w:themeColor="text1"/>
          <w:sz w:val="22"/>
          <w:szCs w:val="22"/>
          <w:lang w:val="es-ES_tradnl"/>
        </w:rPr>
        <w:t xml:space="preserve"> que reúnan estas condiciones deberán</w:t>
      </w:r>
      <w:r w:rsidR="006F07CE" w:rsidRPr="006F07CE">
        <w:rPr>
          <w:rFonts w:ascii="Arial" w:hAnsi="Arial" w:cs="Arial"/>
          <w:color w:val="000000" w:themeColor="text1"/>
          <w:sz w:val="22"/>
          <w:szCs w:val="22"/>
          <w:lang w:val="es-ES_tradnl"/>
        </w:rPr>
        <w:t xml:space="preserve"> </w:t>
      </w:r>
      <w:r w:rsidR="006F07CE">
        <w:rPr>
          <w:rFonts w:ascii="Arial" w:hAnsi="Arial" w:cs="Arial"/>
          <w:color w:val="000000" w:themeColor="text1"/>
          <w:sz w:val="22"/>
          <w:szCs w:val="22"/>
          <w:lang w:val="es-ES_tradnl"/>
        </w:rPr>
        <w:t xml:space="preserve">tener </w:t>
      </w:r>
      <w:r w:rsidR="006F07CE" w:rsidRPr="006F07CE">
        <w:rPr>
          <w:rFonts w:ascii="Arial" w:hAnsi="Arial" w:cs="Arial"/>
          <w:color w:val="000000" w:themeColor="text1"/>
          <w:sz w:val="22"/>
          <w:szCs w:val="22"/>
          <w:lang w:val="es-ES_tradnl"/>
        </w:rPr>
        <w:t>una participación de por lo menos el veinticinco por ciento (25%) en el proponente plural</w:t>
      </w:r>
      <w:r w:rsidR="006F07CE">
        <w:rPr>
          <w:rFonts w:ascii="Arial" w:hAnsi="Arial" w:cs="Arial"/>
          <w:color w:val="000000" w:themeColor="text1"/>
          <w:sz w:val="22"/>
          <w:szCs w:val="22"/>
          <w:lang w:val="es-ES_tradnl"/>
        </w:rPr>
        <w:t xml:space="preserve">. </w:t>
      </w:r>
      <w:r w:rsidR="00C4002D">
        <w:rPr>
          <w:rFonts w:ascii="Arial" w:hAnsi="Arial" w:cs="Arial"/>
          <w:color w:val="000000" w:themeColor="text1"/>
          <w:sz w:val="22"/>
          <w:szCs w:val="22"/>
          <w:lang w:val="es-ES_tradnl"/>
        </w:rPr>
        <w:t>Según</w:t>
      </w:r>
      <w:r w:rsidR="006F07CE">
        <w:rPr>
          <w:rFonts w:ascii="Arial" w:hAnsi="Arial" w:cs="Arial"/>
          <w:color w:val="000000" w:themeColor="text1"/>
          <w:sz w:val="22"/>
          <w:szCs w:val="22"/>
          <w:lang w:val="es-ES_tradnl"/>
        </w:rPr>
        <w:t xml:space="preserve"> el literal b)</w:t>
      </w:r>
      <w:r w:rsidR="00C4002D">
        <w:rPr>
          <w:rFonts w:ascii="Arial" w:hAnsi="Arial" w:cs="Arial"/>
          <w:color w:val="000000" w:themeColor="text1"/>
          <w:sz w:val="22"/>
          <w:szCs w:val="22"/>
          <w:lang w:val="es-ES_tradnl"/>
        </w:rPr>
        <w:t>,</w:t>
      </w:r>
      <w:r w:rsidR="006F07CE">
        <w:rPr>
          <w:rFonts w:ascii="Arial" w:hAnsi="Arial" w:cs="Arial"/>
          <w:color w:val="000000" w:themeColor="text1"/>
          <w:sz w:val="22"/>
          <w:szCs w:val="22"/>
          <w:lang w:val="es-ES_tradnl"/>
        </w:rPr>
        <w:t xml:space="preserve"> </w:t>
      </w:r>
      <w:r w:rsidR="00C4002D">
        <w:rPr>
          <w:rFonts w:ascii="Arial" w:hAnsi="Arial" w:cs="Arial"/>
          <w:color w:val="000000" w:themeColor="text1"/>
          <w:sz w:val="22"/>
          <w:szCs w:val="22"/>
          <w:lang w:val="es-ES_tradnl"/>
        </w:rPr>
        <w:t>las personas a las que se refiere el literal anterior, deberán</w:t>
      </w:r>
      <w:r w:rsidR="006F07CE">
        <w:rPr>
          <w:rFonts w:ascii="Arial" w:hAnsi="Arial" w:cs="Arial"/>
          <w:color w:val="000000" w:themeColor="text1"/>
          <w:sz w:val="22"/>
          <w:szCs w:val="22"/>
          <w:lang w:val="es-ES_tradnl"/>
        </w:rPr>
        <w:t xml:space="preserve"> aport</w:t>
      </w:r>
      <w:r w:rsidR="00C4002D">
        <w:rPr>
          <w:rFonts w:ascii="Arial" w:hAnsi="Arial" w:cs="Arial"/>
          <w:color w:val="000000" w:themeColor="text1"/>
          <w:sz w:val="22"/>
          <w:szCs w:val="22"/>
          <w:lang w:val="es-ES_tradnl"/>
        </w:rPr>
        <w:t>ar,</w:t>
      </w:r>
      <w:r w:rsidR="006F07CE">
        <w:rPr>
          <w:rFonts w:ascii="Arial" w:hAnsi="Arial" w:cs="Arial"/>
          <w:color w:val="000000" w:themeColor="text1"/>
          <w:sz w:val="22"/>
          <w:szCs w:val="22"/>
          <w:lang w:val="es-ES_tradnl"/>
        </w:rPr>
        <w:t xml:space="preserve"> como </w:t>
      </w:r>
      <w:r w:rsidR="006F07CE" w:rsidRPr="006F07CE">
        <w:rPr>
          <w:rFonts w:ascii="Arial" w:hAnsi="Arial" w:cs="Arial"/>
          <w:color w:val="000000" w:themeColor="text1"/>
          <w:sz w:val="22"/>
          <w:szCs w:val="22"/>
          <w:lang w:val="es-ES_tradnl"/>
        </w:rPr>
        <w:t>mínimo</w:t>
      </w:r>
      <w:r w:rsidR="00C4002D">
        <w:rPr>
          <w:rFonts w:ascii="Arial" w:hAnsi="Arial" w:cs="Arial"/>
          <w:color w:val="000000" w:themeColor="text1"/>
          <w:sz w:val="22"/>
          <w:szCs w:val="22"/>
          <w:lang w:val="es-ES_tradnl"/>
        </w:rPr>
        <w:t>,</w:t>
      </w:r>
      <w:r w:rsidR="006F07CE" w:rsidRPr="006F07CE">
        <w:rPr>
          <w:rFonts w:ascii="Arial" w:hAnsi="Arial" w:cs="Arial"/>
          <w:color w:val="000000" w:themeColor="text1"/>
          <w:sz w:val="22"/>
          <w:szCs w:val="22"/>
          <w:lang w:val="es-ES_tradnl"/>
        </w:rPr>
        <w:t xml:space="preserve"> el veinticinco por ciento (25%) de la experiencia acreditada en la oferta</w:t>
      </w:r>
      <w:r w:rsidR="006F07CE">
        <w:rPr>
          <w:rFonts w:ascii="Arial" w:hAnsi="Arial" w:cs="Arial"/>
          <w:color w:val="000000" w:themeColor="text1"/>
          <w:sz w:val="22"/>
          <w:szCs w:val="22"/>
          <w:lang w:val="es-ES_tradnl"/>
        </w:rPr>
        <w:t xml:space="preserve"> por el proponente plural</w:t>
      </w:r>
      <w:r w:rsidR="00C4002D">
        <w:rPr>
          <w:rFonts w:ascii="Arial" w:hAnsi="Arial" w:cs="Arial"/>
          <w:color w:val="000000" w:themeColor="text1"/>
          <w:sz w:val="22"/>
          <w:szCs w:val="22"/>
          <w:lang w:val="es-ES_tradnl"/>
        </w:rPr>
        <w:t xml:space="preserve">. </w:t>
      </w:r>
    </w:p>
    <w:p w14:paraId="39EFC6C9" w14:textId="1E5168A8" w:rsidR="005C5B9C" w:rsidRPr="00D649FD" w:rsidRDefault="00C4002D" w:rsidP="005C5B9C">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Por su parte, el</w:t>
      </w:r>
      <w:r w:rsidR="005C5B9C" w:rsidRPr="00D649FD">
        <w:rPr>
          <w:rFonts w:ascii="Arial" w:hAnsi="Arial" w:cs="Arial"/>
          <w:color w:val="000000" w:themeColor="text1"/>
          <w:sz w:val="22"/>
          <w:szCs w:val="22"/>
          <w:lang w:val="es-ES_tradnl"/>
        </w:rPr>
        <w:t xml:space="preserve"> </w:t>
      </w:r>
      <w:proofErr w:type="spellStart"/>
      <w:r w:rsidR="005C5B9C" w:rsidRPr="00D649FD">
        <w:rPr>
          <w:rFonts w:ascii="Arial" w:hAnsi="Arial" w:cs="Arial"/>
          <w:color w:val="000000" w:themeColor="text1"/>
          <w:sz w:val="22"/>
          <w:szCs w:val="22"/>
          <w:lang w:val="es-ES_tradnl"/>
        </w:rPr>
        <w:t>el</w:t>
      </w:r>
      <w:proofErr w:type="spellEnd"/>
      <w:r w:rsidR="005C5B9C" w:rsidRPr="00D649FD">
        <w:rPr>
          <w:rFonts w:ascii="Arial" w:hAnsi="Arial" w:cs="Arial"/>
          <w:color w:val="000000" w:themeColor="text1"/>
          <w:sz w:val="22"/>
          <w:szCs w:val="22"/>
          <w:lang w:val="es-ES_tradnl"/>
        </w:rPr>
        <w:t xml:space="preserve"> literal c) </w:t>
      </w:r>
      <w:r>
        <w:rPr>
          <w:rFonts w:ascii="Arial" w:hAnsi="Arial" w:cs="Arial"/>
          <w:color w:val="000000" w:themeColor="text1"/>
          <w:sz w:val="22"/>
          <w:szCs w:val="22"/>
          <w:lang w:val="es-ES_tradnl"/>
        </w:rPr>
        <w:t>indica</w:t>
      </w:r>
      <w:r w:rsidR="005C5B9C" w:rsidRPr="00D649FD">
        <w:rPr>
          <w:rFonts w:ascii="Arial" w:hAnsi="Arial" w:cs="Arial"/>
          <w:color w:val="000000" w:themeColor="text1"/>
          <w:sz w:val="22"/>
          <w:szCs w:val="22"/>
          <w:lang w:val="es-ES_tradnl"/>
        </w:rPr>
        <w:t xml:space="preserve"> que se debe preferir la oferta del proponente plural, si este cumple –</w:t>
      </w:r>
      <w:r>
        <w:rPr>
          <w:rFonts w:ascii="Arial" w:hAnsi="Arial" w:cs="Arial"/>
          <w:color w:val="000000" w:themeColor="text1"/>
          <w:sz w:val="22"/>
          <w:szCs w:val="22"/>
          <w:lang w:val="es-ES_tradnl"/>
        </w:rPr>
        <w:t>además de los otros</w:t>
      </w:r>
      <w:r w:rsidR="005C5B9C" w:rsidRPr="00D649FD">
        <w:rPr>
          <w:rFonts w:ascii="Arial" w:hAnsi="Arial" w:cs="Arial"/>
          <w:color w:val="000000" w:themeColor="text1"/>
          <w:sz w:val="22"/>
          <w:szCs w:val="22"/>
          <w:lang w:val="es-ES_tradnl"/>
        </w:rPr>
        <w:t xml:space="preserve"> requisitos– con la condición de que ni la madre cabeza de familia, ni la persona en proceso de reincorporación o reintegración, ni la persona jurídica, ni sus accionistas, socios o representantes legales «sean empleados, socios o accionistas de los miembros del proponente plural». Es decir, que no sean empleados, socios o accionistas de los integrantes del consorcio o la unión temporal, sin perjuicio de su participación en la estructura plural. Así, por ejemplo, la madre cabeza de familia no podrá ser empleada de la «sociedad A» con la que integra un consorcio, pero sí deberá tener una participación independiente en este y aportarle su experiencia, lo cual es bien diferente a ser socia, accionista o empleada de uno de los miembros de dicho proponente plural.</w:t>
      </w:r>
    </w:p>
    <w:p w14:paraId="3EA9DB2C" w14:textId="77777777" w:rsidR="005C5B9C" w:rsidRPr="00D649FD" w:rsidRDefault="005C5B9C" w:rsidP="005C5B9C">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lastRenderedPageBreak/>
        <w:t>Además, se precisa que el numeral 7 del artículo 35 de la Ley 2069 de 2020, en efecto, tiene como sujeto del factor de desempate al proponente plural. Pero, si se observa lo establecido en los numerales 2 y 6, respectivamente, se advierte que en ellos se regula el supuesto de la persona jurídica que se presenta individualmente y en la cual participan mayoritariamente mujeres cabeza de familia o personas en proceso de reincorporación o reintegración.</w:t>
      </w:r>
    </w:p>
    <w:p w14:paraId="6B72CBF4" w14:textId="3C47A7D0" w:rsidR="00593371" w:rsidRPr="005344BD" w:rsidRDefault="00593371" w:rsidP="00691A08">
      <w:pPr>
        <w:spacing w:before="120" w:after="120" w:line="276" w:lineRule="auto"/>
        <w:ind w:firstLine="709"/>
        <w:jc w:val="both"/>
        <w:rPr>
          <w:rFonts w:ascii="Arial" w:eastAsia="Calibri" w:hAnsi="Arial" w:cs="Arial"/>
          <w:color w:val="000000" w:themeColor="text1"/>
          <w:sz w:val="21"/>
          <w:szCs w:val="21"/>
          <w:lang w:val="es-ES_tradnl"/>
        </w:rPr>
      </w:pPr>
      <w:r w:rsidRPr="005344BD">
        <w:rPr>
          <w:rFonts w:ascii="Arial" w:eastAsia="Calibri" w:hAnsi="Arial" w:cs="Arial"/>
          <w:color w:val="000000" w:themeColor="text1"/>
          <w:sz w:val="22"/>
          <w:szCs w:val="22"/>
          <w:lang w:val="es-ES_tradnl"/>
        </w:rPr>
        <w:t xml:space="preserve">En relación con la regla de desempate consagrada en el numeral 11 del artículo 35 de la Ley </w:t>
      </w:r>
      <w:r>
        <w:rPr>
          <w:rFonts w:ascii="Arial" w:eastAsia="Calibri" w:hAnsi="Arial" w:cs="Arial"/>
          <w:color w:val="000000" w:themeColor="text1"/>
          <w:sz w:val="22"/>
          <w:szCs w:val="22"/>
          <w:lang w:val="es-ES_tradnl"/>
        </w:rPr>
        <w:t>2069</w:t>
      </w:r>
      <w:r w:rsidRPr="005344BD">
        <w:rPr>
          <w:rFonts w:ascii="Arial" w:eastAsia="Calibri" w:hAnsi="Arial" w:cs="Arial"/>
          <w:color w:val="000000" w:themeColor="text1"/>
          <w:sz w:val="22"/>
          <w:szCs w:val="22"/>
          <w:lang w:val="es-ES_tradnl"/>
        </w:rPr>
        <w:t xml:space="preserve"> de 2020, que hace referencia a «las empresas reconocidas y establecidas como Sociedad de Beneficio e Interés Colectivo o Sociedad BIC, del segmento MIPYMES», dicha situación se acredita con el certificado de existencia y representación legal de la sociedad en el que conste que reúne los requisitos del artículo 2 de la Ley 1901 de 2018. Esta norma establece que «Tendrán la denominación de sociedad BIC todas aquellas compañías que sean constituidas de conformidad con la legislación vigente para tales efectos, las cuales, además del beneficio e interés de sus accionistas, actuarán en procura del interés de la colectividad y del medio ambiente». Según los artículos 2.2.1.15.3. y 2.2.1.15.5. del Decreto 2046 de 2019, corresponde a las cámaras de comercio el registro de las sociedades BIC y por lo tanto son las autoridades encargadas de acreditar su existencia. Como el numeral 11 del artículo 35 exige que la sociedad BIC haga parte del segmento </w:t>
      </w:r>
      <w:proofErr w:type="spellStart"/>
      <w:r w:rsidRPr="005344BD">
        <w:rPr>
          <w:rFonts w:ascii="Arial" w:eastAsia="Calibri" w:hAnsi="Arial" w:cs="Arial"/>
          <w:color w:val="000000" w:themeColor="text1"/>
          <w:sz w:val="22"/>
          <w:szCs w:val="22"/>
          <w:lang w:val="es-ES_tradnl"/>
        </w:rPr>
        <w:t>mipymes</w:t>
      </w:r>
      <w:proofErr w:type="spellEnd"/>
      <w:r w:rsidRPr="005344BD">
        <w:rPr>
          <w:rFonts w:ascii="Arial" w:eastAsia="Calibri" w:hAnsi="Arial" w:cs="Arial"/>
          <w:color w:val="000000" w:themeColor="text1"/>
          <w:sz w:val="22"/>
          <w:szCs w:val="22"/>
          <w:lang w:val="es-ES_tradnl"/>
        </w:rPr>
        <w:t>, se debe tener en cuenta además la forma de acreditación del tamaño empresarial prevista en el artículo 2.2.1.13.2.4. del Decreto 957 de 2019</w:t>
      </w:r>
      <w:r w:rsidR="00C4002D">
        <w:rPr>
          <w:rStyle w:val="Refdenotaalpie"/>
          <w:rFonts w:ascii="Arial" w:eastAsia="Calibri" w:hAnsi="Arial" w:cs="Arial"/>
          <w:color w:val="000000" w:themeColor="text1"/>
          <w:sz w:val="22"/>
          <w:szCs w:val="22"/>
          <w:lang w:val="es-ES_tradnl"/>
        </w:rPr>
        <w:footnoteReference w:id="20"/>
      </w:r>
      <w:r w:rsidRPr="005344BD">
        <w:rPr>
          <w:rFonts w:ascii="Arial" w:eastAsia="Calibri" w:hAnsi="Arial" w:cs="Arial"/>
          <w:color w:val="000000" w:themeColor="text1"/>
          <w:sz w:val="22"/>
          <w:szCs w:val="22"/>
          <w:lang w:val="es-ES_tradnl"/>
        </w:rPr>
        <w:t xml:space="preserve">. </w:t>
      </w:r>
    </w:p>
    <w:p w14:paraId="2F6DDAC5" w14:textId="6A3C3E25" w:rsidR="007C185C" w:rsidRPr="000E48B8" w:rsidRDefault="00593371" w:rsidP="000E48B8">
      <w:pPr>
        <w:spacing w:after="120" w:line="276" w:lineRule="auto"/>
        <w:ind w:firstLine="709"/>
        <w:jc w:val="both"/>
        <w:rPr>
          <w:rFonts w:ascii="Arial" w:hAnsi="Arial" w:cs="Arial"/>
          <w:sz w:val="22"/>
          <w:szCs w:val="22"/>
          <w:lang w:val="es-ES"/>
        </w:rPr>
      </w:pPr>
      <w:r w:rsidRPr="005344BD">
        <w:rPr>
          <w:rFonts w:ascii="Arial" w:eastAsia="Calibri" w:hAnsi="Arial" w:cs="Arial"/>
          <w:color w:val="000000" w:themeColor="text1"/>
          <w:sz w:val="22"/>
          <w:szCs w:val="22"/>
          <w:lang w:val="es-ES_tradnl"/>
        </w:rPr>
        <w:t xml:space="preserve">El artículo 2.2.1.2.4.2.4 del Decreto 1082 de 2015, entretanto, señala que «La </w:t>
      </w:r>
      <w:proofErr w:type="spellStart"/>
      <w:r w:rsidRPr="005344BD">
        <w:rPr>
          <w:rFonts w:ascii="Arial" w:eastAsia="Calibri" w:hAnsi="Arial" w:cs="Arial"/>
          <w:color w:val="000000" w:themeColor="text1"/>
          <w:sz w:val="22"/>
          <w:szCs w:val="22"/>
          <w:lang w:val="es-ES_tradnl"/>
        </w:rPr>
        <w:t>Mipyme</w:t>
      </w:r>
      <w:proofErr w:type="spellEnd"/>
      <w:r w:rsidRPr="005344BD">
        <w:rPr>
          <w:rFonts w:ascii="Arial" w:eastAsia="Calibri" w:hAnsi="Arial" w:cs="Arial"/>
          <w:color w:val="000000" w:themeColor="text1"/>
          <w:sz w:val="22"/>
          <w:szCs w:val="22"/>
          <w:lang w:val="es-ES_tradnl"/>
        </w:rPr>
        <w:t xml:space="preserve"> nacional debe acreditar su condición con un certificado expedido por el representante legal y el revisor fiscal, si está obligado a tenerlo, o el contador, en el cual conste que la </w:t>
      </w:r>
      <w:proofErr w:type="spellStart"/>
      <w:r w:rsidRPr="000E48B8">
        <w:rPr>
          <w:rFonts w:ascii="Arial" w:hAnsi="Arial" w:cs="Arial"/>
          <w:sz w:val="22"/>
          <w:szCs w:val="22"/>
          <w:lang w:val="es-ES"/>
        </w:rPr>
        <w:t>Mipyme</w:t>
      </w:r>
      <w:proofErr w:type="spellEnd"/>
      <w:r w:rsidRPr="000E48B8">
        <w:rPr>
          <w:rFonts w:ascii="Arial" w:hAnsi="Arial" w:cs="Arial"/>
          <w:sz w:val="22"/>
          <w:szCs w:val="22"/>
          <w:lang w:val="es-ES"/>
        </w:rPr>
        <w:t xml:space="preserve"> tiene el tamaño empresarial establecido de conformidad con la ley».</w:t>
      </w:r>
    </w:p>
    <w:p w14:paraId="6ECD0AEF" w14:textId="6A2BD744" w:rsidR="000D6DF5" w:rsidRPr="00984F31" w:rsidRDefault="007C185C" w:rsidP="000D6DF5">
      <w:pPr>
        <w:spacing w:after="120" w:line="276" w:lineRule="auto"/>
        <w:ind w:firstLine="708"/>
        <w:jc w:val="both"/>
        <w:rPr>
          <w:rFonts w:ascii="Arial" w:eastAsiaTheme="minorHAnsi" w:hAnsi="Arial" w:cs="Arial"/>
          <w:color w:val="000000"/>
          <w:sz w:val="22"/>
          <w:szCs w:val="22"/>
          <w:lang w:eastAsia="en-US"/>
        </w:rPr>
      </w:pPr>
      <w:r w:rsidRPr="000E48B8">
        <w:rPr>
          <w:rFonts w:ascii="Arial" w:hAnsi="Arial" w:cs="Arial"/>
          <w:sz w:val="22"/>
          <w:szCs w:val="22"/>
          <w:lang w:val="es-ES"/>
        </w:rPr>
        <w:t>Ahora</w:t>
      </w:r>
      <w:r w:rsidRPr="000E48B8">
        <w:rPr>
          <w:rFonts w:ascii="Arial" w:hAnsi="Arial" w:cs="Arial"/>
          <w:color w:val="000000"/>
          <w:sz w:val="22"/>
          <w:szCs w:val="22"/>
        </w:rPr>
        <w:t xml:space="preserve"> bien, </w:t>
      </w:r>
      <w:r w:rsidR="000D6DF5">
        <w:rPr>
          <w:rFonts w:ascii="Arial" w:eastAsiaTheme="minorHAnsi" w:hAnsi="Arial" w:cs="Arial"/>
          <w:sz w:val="22"/>
          <w:szCs w:val="22"/>
          <w:lang w:val="es-ES_tradnl" w:eastAsia="en-US"/>
        </w:rPr>
        <w:t>r</w:t>
      </w:r>
      <w:r w:rsidR="000D6DF5" w:rsidRPr="002A3931">
        <w:rPr>
          <w:rFonts w:ascii="Arial" w:eastAsiaTheme="minorHAnsi" w:hAnsi="Arial" w:cs="Arial"/>
          <w:sz w:val="22"/>
          <w:szCs w:val="22"/>
          <w:lang w:val="es-ES_tradnl" w:eastAsia="en-US"/>
        </w:rPr>
        <w:t xml:space="preserve">especto de la aplicación de los factores de desempate que impliquen vinculación de </w:t>
      </w:r>
      <w:r w:rsidR="000D6DF5" w:rsidRPr="002A3931">
        <w:rPr>
          <w:rFonts w:ascii="Arial" w:eastAsiaTheme="minorHAnsi" w:hAnsi="Arial" w:cs="Arial"/>
          <w:i/>
          <w:iCs/>
          <w:sz w:val="22"/>
          <w:szCs w:val="22"/>
          <w:lang w:val="es-ES" w:eastAsia="en-US"/>
        </w:rPr>
        <w:t>«</w:t>
      </w:r>
      <w:r w:rsidR="000D6DF5" w:rsidRPr="002A3931">
        <w:rPr>
          <w:rFonts w:ascii="Arial" w:eastAsiaTheme="minorHAnsi" w:hAnsi="Arial" w:cs="Arial"/>
          <w:i/>
          <w:iCs/>
          <w:sz w:val="22"/>
          <w:szCs w:val="22"/>
          <w:lang w:val="es-ES_tradnl" w:eastAsia="en-US"/>
        </w:rPr>
        <w:t>capital humano</w:t>
      </w:r>
      <w:proofErr w:type="gramStart"/>
      <w:r w:rsidR="000D6DF5" w:rsidRPr="002A3931">
        <w:rPr>
          <w:rFonts w:ascii="Arial" w:eastAsiaTheme="minorHAnsi" w:hAnsi="Arial" w:cs="Arial"/>
          <w:i/>
          <w:iCs/>
          <w:sz w:val="22"/>
          <w:szCs w:val="22"/>
          <w:lang w:val="es-ES" w:eastAsia="en-US"/>
        </w:rPr>
        <w:t>»</w:t>
      </w:r>
      <w:r w:rsidR="000D6DF5">
        <w:rPr>
          <w:rFonts w:ascii="Arial" w:eastAsiaTheme="minorHAnsi" w:hAnsi="Arial" w:cs="Arial"/>
          <w:sz w:val="22"/>
          <w:szCs w:val="22"/>
          <w:lang w:val="es-ES_tradnl" w:eastAsia="en-US"/>
        </w:rPr>
        <w:t>,</w:t>
      </w:r>
      <w:r w:rsidR="000D6DF5" w:rsidRPr="002A3931">
        <w:rPr>
          <w:rFonts w:ascii="Arial" w:eastAsiaTheme="minorHAnsi" w:hAnsi="Arial" w:cs="Arial"/>
          <w:sz w:val="22"/>
          <w:szCs w:val="22"/>
          <w:lang w:val="es-ES_tradnl" w:eastAsia="en-US"/>
        </w:rPr>
        <w:t xml:space="preserve">  el</w:t>
      </w:r>
      <w:proofErr w:type="gramEnd"/>
      <w:r w:rsidR="000D6DF5" w:rsidRPr="002A3931">
        <w:rPr>
          <w:rFonts w:ascii="Arial" w:eastAsiaTheme="minorHAnsi" w:hAnsi="Arial" w:cs="Arial"/>
          <w:sz w:val="22"/>
          <w:szCs w:val="22"/>
          <w:lang w:val="es-ES_tradnl" w:eastAsia="en-US"/>
        </w:rPr>
        <w:t xml:space="preserve"> parágrafo segundo del artículo 35 establece una limitación. Conforme a </w:t>
      </w:r>
      <w:r w:rsidR="000D6DF5">
        <w:rPr>
          <w:rFonts w:ascii="Arial" w:eastAsiaTheme="minorHAnsi" w:hAnsi="Arial" w:cs="Arial"/>
          <w:sz w:val="22"/>
          <w:szCs w:val="22"/>
          <w:lang w:val="es-ES_tradnl" w:eastAsia="en-US"/>
        </w:rPr>
        <w:t>este</w:t>
      </w:r>
      <w:r w:rsidR="000D6DF5" w:rsidRPr="002A3931">
        <w:rPr>
          <w:rFonts w:ascii="Arial" w:eastAsiaTheme="minorHAnsi" w:hAnsi="Arial" w:cs="Arial"/>
          <w:sz w:val="22"/>
          <w:szCs w:val="22"/>
          <w:lang w:val="es-ES_tradnl" w:eastAsia="en-US"/>
        </w:rPr>
        <w:t xml:space="preserve"> parágrafo, para aplicar </w:t>
      </w:r>
      <w:r w:rsidR="00001866">
        <w:rPr>
          <w:rFonts w:ascii="Arial" w:eastAsiaTheme="minorHAnsi" w:hAnsi="Arial" w:cs="Arial"/>
          <w:sz w:val="22"/>
          <w:szCs w:val="22"/>
          <w:lang w:val="es-ES_tradnl" w:eastAsia="en-US"/>
        </w:rPr>
        <w:t>algunos</w:t>
      </w:r>
      <w:r w:rsidR="000D6DF5" w:rsidRPr="002A3931">
        <w:rPr>
          <w:rFonts w:ascii="Arial" w:eastAsiaTheme="minorHAnsi" w:hAnsi="Arial" w:cs="Arial"/>
          <w:sz w:val="22"/>
          <w:szCs w:val="22"/>
          <w:lang w:val="es-ES_tradnl" w:eastAsia="en-US"/>
        </w:rPr>
        <w:t xml:space="preserve"> factores de desempate </w:t>
      </w:r>
      <w:r w:rsidR="000D6DF5" w:rsidRPr="002A3931">
        <w:rPr>
          <w:rFonts w:ascii="Arial" w:eastAsiaTheme="minorHAnsi" w:hAnsi="Arial" w:cs="Arial"/>
          <w:sz w:val="22"/>
          <w:szCs w:val="22"/>
          <w:lang w:val="es-ES" w:eastAsia="en-US"/>
        </w:rPr>
        <w:t xml:space="preserve">«[…] </w:t>
      </w:r>
      <w:r w:rsidR="000D6DF5" w:rsidRPr="002A3931">
        <w:rPr>
          <w:rFonts w:ascii="Arial" w:eastAsiaTheme="minorHAnsi" w:hAnsi="Arial" w:cs="Arial"/>
          <w:sz w:val="22"/>
          <w:szCs w:val="22"/>
          <w:lang w:val="es-ES_tradnl" w:eastAsia="en-US"/>
        </w:rPr>
        <w:t>el oferente deberá acreditar una antigüedad igual o mayor a un año</w:t>
      </w:r>
      <w:r w:rsidR="000D6DF5" w:rsidRPr="002A3931">
        <w:rPr>
          <w:rFonts w:ascii="Arial" w:eastAsiaTheme="minorHAnsi" w:hAnsi="Arial" w:cs="Arial"/>
          <w:sz w:val="22"/>
          <w:szCs w:val="22"/>
          <w:lang w:val="es-ES" w:eastAsia="en-US"/>
        </w:rPr>
        <w:t xml:space="preserve">», lo que supone un requisito de </w:t>
      </w:r>
      <w:r w:rsidR="000D6DF5" w:rsidRPr="00C11555">
        <w:rPr>
          <w:rFonts w:ascii="Arial" w:eastAsiaTheme="minorHAnsi" w:hAnsi="Arial" w:cs="Arial"/>
          <w:sz w:val="22"/>
          <w:szCs w:val="22"/>
          <w:lang w:val="es-ES" w:eastAsia="en-US"/>
        </w:rPr>
        <w:t>antigüedad</w:t>
      </w:r>
      <w:r w:rsidR="000D6DF5" w:rsidRPr="002A3931">
        <w:rPr>
          <w:rFonts w:ascii="Arial" w:eastAsiaTheme="minorHAnsi" w:hAnsi="Arial" w:cs="Arial"/>
          <w:sz w:val="22"/>
          <w:szCs w:val="22"/>
          <w:lang w:val="es-ES" w:eastAsia="en-US"/>
        </w:rPr>
        <w:t xml:space="preserve"> respecto de la vinculación de </w:t>
      </w:r>
      <w:r w:rsidR="000D6DF5" w:rsidRPr="002A3931">
        <w:rPr>
          <w:rFonts w:ascii="Arial" w:eastAsiaTheme="minorHAnsi" w:hAnsi="Arial" w:cs="Arial"/>
          <w:i/>
          <w:iCs/>
          <w:sz w:val="22"/>
          <w:szCs w:val="22"/>
          <w:lang w:val="es-ES" w:eastAsia="en-US"/>
        </w:rPr>
        <w:t>«</w:t>
      </w:r>
      <w:r w:rsidR="000D6DF5" w:rsidRPr="002A3931">
        <w:rPr>
          <w:rFonts w:ascii="Arial" w:eastAsiaTheme="minorHAnsi" w:hAnsi="Arial" w:cs="Arial"/>
          <w:i/>
          <w:iCs/>
          <w:sz w:val="22"/>
          <w:szCs w:val="22"/>
          <w:lang w:val="es-ES_tradnl" w:eastAsia="en-US"/>
        </w:rPr>
        <w:t>capital humano</w:t>
      </w:r>
      <w:r w:rsidR="000D6DF5" w:rsidRPr="002A3931">
        <w:rPr>
          <w:rFonts w:ascii="Arial" w:eastAsiaTheme="minorHAnsi" w:hAnsi="Arial" w:cs="Arial"/>
          <w:i/>
          <w:iCs/>
          <w:sz w:val="22"/>
          <w:szCs w:val="22"/>
          <w:lang w:val="es-ES" w:eastAsia="en-US"/>
        </w:rPr>
        <w:t>»</w:t>
      </w:r>
      <w:r w:rsidR="000D6DF5" w:rsidRPr="002A3931">
        <w:rPr>
          <w:rFonts w:ascii="Arial" w:eastAsiaTheme="minorHAnsi" w:hAnsi="Arial" w:cs="Arial"/>
          <w:sz w:val="22"/>
          <w:szCs w:val="22"/>
          <w:lang w:val="es-ES" w:eastAsia="en-US"/>
        </w:rPr>
        <w:t>.</w:t>
      </w:r>
      <w:r w:rsidR="000D6DF5" w:rsidRPr="002A3931">
        <w:rPr>
          <w:rFonts w:ascii="Arial" w:eastAsiaTheme="minorHAnsi" w:hAnsi="Arial" w:cs="Arial"/>
          <w:sz w:val="22"/>
          <w:szCs w:val="22"/>
          <w:lang w:val="es-ES_tradnl" w:eastAsia="en-US"/>
        </w:rPr>
        <w:t xml:space="preserve"> Para los casos de </w:t>
      </w:r>
      <w:r w:rsidR="000D6DF5" w:rsidRPr="002A3931">
        <w:rPr>
          <w:rFonts w:ascii="Arial" w:eastAsiaTheme="minorHAnsi" w:hAnsi="Arial" w:cs="Arial"/>
          <w:sz w:val="22"/>
          <w:szCs w:val="22"/>
          <w:lang w:val="es-ES_tradnl" w:eastAsia="en-US"/>
        </w:rPr>
        <w:lastRenderedPageBreak/>
        <w:t xml:space="preserve">sociedades con constitución inferior a un año, el parágrafo </w:t>
      </w:r>
      <w:r w:rsidR="000D6DF5">
        <w:rPr>
          <w:rFonts w:ascii="Arial" w:eastAsiaTheme="minorHAnsi" w:hAnsi="Arial" w:cs="Arial"/>
          <w:sz w:val="22"/>
          <w:szCs w:val="22"/>
          <w:lang w:val="es-ES_tradnl" w:eastAsia="en-US"/>
        </w:rPr>
        <w:t>añade que</w:t>
      </w:r>
      <w:r w:rsidR="000D6DF5" w:rsidRPr="002A3931">
        <w:rPr>
          <w:rFonts w:ascii="Arial" w:eastAsiaTheme="minorHAnsi" w:hAnsi="Arial" w:cs="Arial"/>
          <w:sz w:val="22"/>
          <w:szCs w:val="22"/>
          <w:lang w:val="es-ES_tradnl" w:eastAsia="en-US"/>
        </w:rPr>
        <w:t xml:space="preserve"> «</w:t>
      </w:r>
      <w:r w:rsidR="000D6DF5" w:rsidRPr="002A3931">
        <w:rPr>
          <w:rFonts w:ascii="Arial" w:eastAsiaTheme="minorHAnsi" w:hAnsi="Arial" w:cs="Arial"/>
          <w:sz w:val="22"/>
          <w:szCs w:val="22"/>
          <w:lang w:val="es-ES" w:eastAsia="en-US"/>
        </w:rPr>
        <w:t>[…]</w:t>
      </w:r>
      <w:r w:rsidR="000D6DF5" w:rsidRPr="002A3931">
        <w:rPr>
          <w:rFonts w:ascii="Arial" w:eastAsiaTheme="minorHAnsi" w:hAnsi="Arial" w:cs="Arial"/>
          <w:color w:val="000000"/>
          <w:sz w:val="22"/>
          <w:szCs w:val="22"/>
          <w:lang w:eastAsia="en-US"/>
        </w:rPr>
        <w:t xml:space="preserve"> se tendrá en cuenta a aquellos trabajadores que hayan estado vinculados desde el momento de constitución de </w:t>
      </w:r>
      <w:proofErr w:type="gramStart"/>
      <w:r w:rsidR="000D6DF5" w:rsidRPr="002A3931">
        <w:rPr>
          <w:rFonts w:ascii="Arial" w:eastAsiaTheme="minorHAnsi" w:hAnsi="Arial" w:cs="Arial"/>
          <w:color w:val="000000"/>
          <w:sz w:val="22"/>
          <w:szCs w:val="22"/>
          <w:lang w:eastAsia="en-US"/>
        </w:rPr>
        <w:t>la misma</w:t>
      </w:r>
      <w:proofErr w:type="gramEnd"/>
      <w:r w:rsidR="000D6DF5" w:rsidRPr="002A3931">
        <w:rPr>
          <w:rFonts w:ascii="Arial" w:eastAsiaTheme="minorHAnsi" w:hAnsi="Arial" w:cs="Arial"/>
          <w:sz w:val="22"/>
          <w:szCs w:val="22"/>
          <w:lang w:val="es-ES" w:eastAsia="en-US"/>
        </w:rPr>
        <w:t>»</w:t>
      </w:r>
      <w:r w:rsidR="000D6DF5" w:rsidRPr="002A3931">
        <w:rPr>
          <w:rFonts w:ascii="Arial" w:eastAsiaTheme="minorHAnsi" w:hAnsi="Arial" w:cs="Arial"/>
          <w:color w:val="000000"/>
          <w:sz w:val="22"/>
          <w:szCs w:val="22"/>
          <w:lang w:eastAsia="en-US"/>
        </w:rPr>
        <w:t>.</w:t>
      </w:r>
      <w:r w:rsidR="000D6DF5">
        <w:rPr>
          <w:rFonts w:ascii="Arial" w:eastAsiaTheme="minorHAnsi" w:hAnsi="Arial" w:cs="Arial"/>
          <w:color w:val="000000"/>
          <w:sz w:val="22"/>
          <w:szCs w:val="22"/>
          <w:lang w:eastAsia="en-US"/>
        </w:rPr>
        <w:t xml:space="preserve"> </w:t>
      </w:r>
      <w:r w:rsidR="00001866">
        <w:rPr>
          <w:rFonts w:ascii="Arial" w:eastAsiaTheme="minorHAnsi" w:hAnsi="Arial" w:cs="Arial"/>
          <w:color w:val="000000"/>
          <w:sz w:val="22"/>
          <w:szCs w:val="22"/>
          <w:lang w:eastAsia="en-US"/>
        </w:rPr>
        <w:t xml:space="preserve"> Conforme a esta disposición</w:t>
      </w:r>
      <w:r w:rsidR="00984F31">
        <w:rPr>
          <w:rFonts w:ascii="Arial" w:eastAsiaTheme="minorHAnsi" w:hAnsi="Arial" w:cs="Arial"/>
          <w:color w:val="000000"/>
          <w:sz w:val="22"/>
          <w:szCs w:val="22"/>
          <w:lang w:eastAsia="en-US"/>
        </w:rPr>
        <w:t xml:space="preserve">, factores de desempate como los de los numerales 3, 4 y 5, cuyos supuestos de hecho suponen la vinculación a la </w:t>
      </w:r>
      <w:r w:rsidR="00984F31" w:rsidRPr="00691A08">
        <w:rPr>
          <w:rFonts w:ascii="Arial" w:eastAsiaTheme="minorHAnsi" w:hAnsi="Arial" w:cs="Arial"/>
          <w:i/>
          <w:iCs/>
          <w:color w:val="000000"/>
          <w:sz w:val="22"/>
          <w:szCs w:val="22"/>
          <w:lang w:eastAsia="en-US"/>
        </w:rPr>
        <w:t>nómina</w:t>
      </w:r>
      <w:r w:rsidR="00984F31">
        <w:rPr>
          <w:rFonts w:ascii="Arial" w:eastAsiaTheme="minorHAnsi" w:hAnsi="Arial" w:cs="Arial"/>
          <w:i/>
          <w:iCs/>
          <w:color w:val="000000"/>
          <w:sz w:val="22"/>
          <w:szCs w:val="22"/>
          <w:lang w:eastAsia="en-US"/>
        </w:rPr>
        <w:t xml:space="preserve"> </w:t>
      </w:r>
      <w:r w:rsidR="00984F31">
        <w:rPr>
          <w:rFonts w:ascii="Arial" w:eastAsiaTheme="minorHAnsi" w:hAnsi="Arial" w:cs="Arial"/>
          <w:color w:val="000000"/>
          <w:sz w:val="22"/>
          <w:szCs w:val="22"/>
          <w:lang w:eastAsia="en-US"/>
        </w:rPr>
        <w:t xml:space="preserve">del proponente de personas con determinadas condiciones, solo son aplicables a quienes acrediten una antigüedad de al menos un año de tales vinculaciones, con excepción de las sociedades con menor tiempo de constitución, a las que se les permite beneficiarse de estos factores de desempate en consideración a los trabajadores que hayan estado vinculados desde el momento de su constitución. </w:t>
      </w:r>
    </w:p>
    <w:p w14:paraId="0D499E34" w14:textId="4FB68E09" w:rsidR="00DA2D55" w:rsidRPr="000E48B8" w:rsidRDefault="00984F31" w:rsidP="000D6DF5">
      <w:pPr>
        <w:spacing w:after="120" w:line="276" w:lineRule="auto"/>
        <w:ind w:firstLine="708"/>
        <w:jc w:val="both"/>
        <w:rPr>
          <w:rFonts w:ascii="Arial" w:hAnsi="Arial" w:cs="Arial"/>
          <w:color w:val="000000"/>
          <w:sz w:val="22"/>
          <w:szCs w:val="22"/>
        </w:rPr>
      </w:pPr>
      <w:r>
        <w:rPr>
          <w:rFonts w:ascii="Arial" w:eastAsiaTheme="minorHAnsi" w:hAnsi="Arial" w:cs="Arial"/>
          <w:color w:val="000000"/>
          <w:sz w:val="22"/>
          <w:szCs w:val="22"/>
          <w:lang w:eastAsia="en-US"/>
        </w:rPr>
        <w:t>E</w:t>
      </w:r>
      <w:r w:rsidR="000D6DF5">
        <w:rPr>
          <w:rFonts w:ascii="Arial" w:eastAsiaTheme="minorHAnsi" w:hAnsi="Arial" w:cs="Arial"/>
          <w:color w:val="000000"/>
          <w:sz w:val="22"/>
          <w:szCs w:val="22"/>
          <w:lang w:eastAsia="en-US"/>
        </w:rPr>
        <w:t>n relación con los numeral</w:t>
      </w:r>
      <w:r w:rsidR="008A122F">
        <w:rPr>
          <w:rFonts w:ascii="Arial" w:eastAsiaTheme="minorHAnsi" w:hAnsi="Arial" w:cs="Arial"/>
          <w:color w:val="000000"/>
          <w:sz w:val="22"/>
          <w:szCs w:val="22"/>
          <w:lang w:eastAsia="en-US"/>
        </w:rPr>
        <w:t>es</w:t>
      </w:r>
      <w:r w:rsidR="000D6DF5">
        <w:rPr>
          <w:rFonts w:ascii="Arial" w:eastAsiaTheme="minorHAnsi" w:hAnsi="Arial" w:cs="Arial"/>
          <w:color w:val="000000"/>
          <w:sz w:val="22"/>
          <w:szCs w:val="22"/>
          <w:lang w:eastAsia="en-US"/>
        </w:rPr>
        <w:t xml:space="preserve"> 2, 6 y 7 del artículo 35 de la Ley 2069 de 2020,</w:t>
      </w:r>
      <w:r>
        <w:rPr>
          <w:rFonts w:ascii="Arial" w:eastAsiaTheme="minorHAnsi" w:hAnsi="Arial" w:cs="Arial"/>
          <w:color w:val="000000"/>
          <w:sz w:val="22"/>
          <w:szCs w:val="22"/>
          <w:lang w:eastAsia="en-US"/>
        </w:rPr>
        <w:t xml:space="preserve"> conforme se estableció </w:t>
      </w:r>
      <w:r w:rsidRPr="00691A08">
        <w:rPr>
          <w:rFonts w:ascii="Arial" w:eastAsiaTheme="minorHAnsi" w:hAnsi="Arial" w:cs="Arial"/>
          <w:i/>
          <w:iCs/>
          <w:color w:val="000000"/>
          <w:sz w:val="22"/>
          <w:szCs w:val="22"/>
          <w:lang w:eastAsia="en-US"/>
        </w:rPr>
        <w:t>supra</w:t>
      </w:r>
      <w:r>
        <w:rPr>
          <w:rFonts w:ascii="Arial" w:eastAsiaTheme="minorHAnsi" w:hAnsi="Arial" w:cs="Arial"/>
          <w:color w:val="000000"/>
          <w:sz w:val="22"/>
          <w:szCs w:val="22"/>
          <w:lang w:eastAsia="en-US"/>
        </w:rPr>
        <w:t>, sus supuestos de hecho no se refieren</w:t>
      </w:r>
      <w:r w:rsidR="000D6DF5">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vinculación de capital humano, ni a la pertenecía a la nómina o condición de </w:t>
      </w:r>
      <w:r w:rsidRPr="00691A08">
        <w:rPr>
          <w:rFonts w:ascii="Arial" w:eastAsiaTheme="minorHAnsi" w:hAnsi="Arial" w:cs="Arial"/>
          <w:i/>
          <w:iCs/>
          <w:color w:val="000000"/>
          <w:sz w:val="22"/>
          <w:szCs w:val="22"/>
          <w:lang w:eastAsia="en-US"/>
        </w:rPr>
        <w:t>trabajador</w:t>
      </w:r>
      <w:r>
        <w:rPr>
          <w:rFonts w:ascii="Arial" w:eastAsiaTheme="minorHAnsi" w:hAnsi="Arial" w:cs="Arial"/>
          <w:color w:val="000000"/>
          <w:sz w:val="22"/>
          <w:szCs w:val="22"/>
          <w:lang w:eastAsia="en-US"/>
        </w:rPr>
        <w:t xml:space="preserve"> del proponente, sino a la </w:t>
      </w:r>
      <w:r w:rsidR="000D6DF5" w:rsidRPr="002A3931">
        <w:rPr>
          <w:rFonts w:ascii="Arial" w:eastAsiaTheme="minorHAnsi" w:hAnsi="Arial" w:cs="Arial"/>
          <w:color w:val="000000"/>
          <w:sz w:val="22"/>
          <w:szCs w:val="22"/>
          <w:lang w:eastAsia="en-US"/>
        </w:rPr>
        <w:t>participación</w:t>
      </w:r>
      <w:r>
        <w:rPr>
          <w:rFonts w:ascii="Arial" w:eastAsiaTheme="minorHAnsi" w:hAnsi="Arial" w:cs="Arial"/>
          <w:color w:val="000000"/>
          <w:sz w:val="22"/>
          <w:szCs w:val="22"/>
          <w:lang w:eastAsia="en-US"/>
        </w:rPr>
        <w:t xml:space="preserve"> en las utilidades, conformación accionaria de la persona </w:t>
      </w:r>
      <w:r w:rsidR="008A122F">
        <w:rPr>
          <w:rFonts w:ascii="Arial" w:eastAsiaTheme="minorHAnsi" w:hAnsi="Arial" w:cs="Arial"/>
          <w:color w:val="000000"/>
          <w:sz w:val="22"/>
          <w:szCs w:val="22"/>
          <w:lang w:eastAsia="en-US"/>
        </w:rPr>
        <w:t>jurídica</w:t>
      </w:r>
      <w:r>
        <w:rPr>
          <w:rFonts w:ascii="Arial" w:eastAsiaTheme="minorHAnsi" w:hAnsi="Arial" w:cs="Arial"/>
          <w:color w:val="000000"/>
          <w:sz w:val="22"/>
          <w:szCs w:val="22"/>
          <w:lang w:eastAsia="en-US"/>
        </w:rPr>
        <w:t xml:space="preserve"> o</w:t>
      </w:r>
      <w:r w:rsidR="008A122F">
        <w:rPr>
          <w:rFonts w:ascii="Arial" w:eastAsiaTheme="minorHAnsi" w:hAnsi="Arial" w:cs="Arial"/>
          <w:color w:val="000000"/>
          <w:sz w:val="22"/>
          <w:szCs w:val="22"/>
          <w:lang w:eastAsia="en-US"/>
        </w:rPr>
        <w:t xml:space="preserve"> proponente plural</w:t>
      </w:r>
      <w:r>
        <w:rPr>
          <w:rFonts w:ascii="Arial" w:eastAsiaTheme="minorHAnsi" w:hAnsi="Arial" w:cs="Arial"/>
          <w:color w:val="000000"/>
          <w:sz w:val="22"/>
          <w:szCs w:val="22"/>
          <w:lang w:eastAsia="en-US"/>
        </w:rPr>
        <w:t>,</w:t>
      </w:r>
      <w:r w:rsidR="000D6DF5">
        <w:rPr>
          <w:rFonts w:ascii="Arial" w:eastAsiaTheme="minorHAnsi" w:hAnsi="Arial" w:cs="Arial"/>
          <w:color w:val="000000"/>
          <w:sz w:val="22"/>
          <w:szCs w:val="22"/>
          <w:lang w:eastAsia="en-US"/>
        </w:rPr>
        <w:t xml:space="preserve"> </w:t>
      </w:r>
      <w:r w:rsidR="008A122F">
        <w:rPr>
          <w:rFonts w:ascii="Arial" w:eastAsiaTheme="minorHAnsi" w:hAnsi="Arial" w:cs="Arial"/>
          <w:color w:val="000000"/>
          <w:sz w:val="22"/>
          <w:szCs w:val="22"/>
          <w:lang w:eastAsia="en-US"/>
        </w:rPr>
        <w:t>por parte</w:t>
      </w:r>
      <w:r w:rsidR="000D6DF5" w:rsidRPr="002A3931">
        <w:rPr>
          <w:rFonts w:ascii="Arial" w:eastAsiaTheme="minorHAnsi" w:hAnsi="Arial" w:cs="Arial"/>
          <w:color w:val="000000"/>
          <w:sz w:val="22"/>
          <w:szCs w:val="22"/>
          <w:lang w:eastAsia="en-US"/>
        </w:rPr>
        <w:t xml:space="preserve"> </w:t>
      </w:r>
      <w:r w:rsidR="008A122F">
        <w:rPr>
          <w:rFonts w:ascii="Arial" w:eastAsiaTheme="minorHAnsi" w:hAnsi="Arial" w:cs="Arial"/>
          <w:color w:val="000000"/>
          <w:sz w:val="22"/>
          <w:szCs w:val="22"/>
          <w:lang w:eastAsia="en-US"/>
        </w:rPr>
        <w:t xml:space="preserve">de </w:t>
      </w:r>
      <w:r>
        <w:rPr>
          <w:rFonts w:ascii="Arial" w:eastAsiaTheme="minorHAnsi" w:hAnsi="Arial" w:cs="Arial"/>
          <w:color w:val="000000"/>
          <w:sz w:val="22"/>
          <w:szCs w:val="22"/>
          <w:lang w:eastAsia="en-US"/>
        </w:rPr>
        <w:t>personas</w:t>
      </w:r>
      <w:r w:rsidR="008A122F">
        <w:rPr>
          <w:rFonts w:ascii="Arial" w:eastAsiaTheme="minorHAnsi" w:hAnsi="Arial" w:cs="Arial"/>
          <w:color w:val="000000"/>
          <w:sz w:val="22"/>
          <w:szCs w:val="22"/>
          <w:lang w:eastAsia="en-US"/>
        </w:rPr>
        <w:t xml:space="preserve"> que reúnan las condiciones a las que se refiere cada uno de tales numerales.</w:t>
      </w:r>
      <w:r w:rsidR="000D6DF5" w:rsidRPr="002A3931">
        <w:rPr>
          <w:rFonts w:ascii="Arial" w:eastAsiaTheme="minorHAnsi" w:hAnsi="Arial" w:cs="Arial"/>
          <w:color w:val="000000"/>
          <w:sz w:val="22"/>
          <w:szCs w:val="22"/>
          <w:lang w:eastAsia="en-US"/>
        </w:rPr>
        <w:t xml:space="preserve"> </w:t>
      </w:r>
      <w:r w:rsidR="008A122F">
        <w:rPr>
          <w:rFonts w:ascii="Arial" w:hAnsi="Arial" w:cs="Arial"/>
          <w:color w:val="000000" w:themeColor="text1"/>
          <w:sz w:val="22"/>
          <w:szCs w:val="22"/>
          <w:lang w:val="es-ES_tradnl"/>
        </w:rPr>
        <w:t>E</w:t>
      </w:r>
      <w:r w:rsidR="000D6DF5">
        <w:rPr>
          <w:rFonts w:ascii="Arial" w:hAnsi="Arial" w:cs="Arial"/>
          <w:color w:val="000000" w:themeColor="text1"/>
          <w:sz w:val="22"/>
          <w:szCs w:val="22"/>
          <w:lang w:val="es-ES_tradnl"/>
        </w:rPr>
        <w:t xml:space="preserve">s decir, </w:t>
      </w:r>
      <w:r w:rsidR="000D6DF5" w:rsidRPr="005419DA">
        <w:rPr>
          <w:rFonts w:ascii="Arial" w:hAnsi="Arial" w:cs="Arial"/>
          <w:color w:val="000000" w:themeColor="text1"/>
          <w:sz w:val="22"/>
          <w:szCs w:val="22"/>
          <w:lang w:val="es-ES_tradnl"/>
        </w:rPr>
        <w:t>no es</w:t>
      </w:r>
      <w:r w:rsidR="000D6DF5">
        <w:rPr>
          <w:rFonts w:ascii="Arial" w:hAnsi="Arial" w:cs="Arial"/>
          <w:color w:val="000000" w:themeColor="text1"/>
          <w:sz w:val="22"/>
          <w:szCs w:val="22"/>
          <w:lang w:val="es-ES_tradnl"/>
        </w:rPr>
        <w:t xml:space="preserve"> la vinculación laboral en</w:t>
      </w:r>
      <w:r w:rsidR="000D6DF5" w:rsidRPr="005419DA">
        <w:rPr>
          <w:rFonts w:ascii="Arial" w:hAnsi="Arial" w:cs="Arial"/>
          <w:color w:val="000000" w:themeColor="text1"/>
          <w:sz w:val="22"/>
          <w:szCs w:val="22"/>
          <w:lang w:val="es-ES_tradnl"/>
        </w:rPr>
        <w:t xml:space="preserve"> la planta de personal sino la participación</w:t>
      </w:r>
      <w:r w:rsidR="000D6DF5">
        <w:rPr>
          <w:rFonts w:ascii="Arial" w:hAnsi="Arial" w:cs="Arial"/>
          <w:color w:val="000000" w:themeColor="text1"/>
          <w:sz w:val="22"/>
          <w:szCs w:val="22"/>
          <w:lang w:val="es-ES_tradnl"/>
        </w:rPr>
        <w:t xml:space="preserve"> en los derechos de propiedad de </w:t>
      </w:r>
      <w:r w:rsidR="000D6DF5" w:rsidRPr="005419DA">
        <w:rPr>
          <w:rFonts w:ascii="Arial" w:hAnsi="Arial" w:cs="Arial"/>
          <w:color w:val="000000" w:themeColor="text1"/>
          <w:sz w:val="22"/>
          <w:szCs w:val="22"/>
          <w:lang w:val="es-ES_tradnl"/>
        </w:rPr>
        <w:t xml:space="preserve">la persona jurídica o </w:t>
      </w:r>
      <w:r w:rsidR="000D6DF5">
        <w:rPr>
          <w:rFonts w:ascii="Arial" w:hAnsi="Arial" w:cs="Arial"/>
          <w:color w:val="000000" w:themeColor="text1"/>
          <w:sz w:val="22"/>
          <w:szCs w:val="22"/>
          <w:lang w:val="es-ES_tradnl"/>
        </w:rPr>
        <w:t xml:space="preserve">su participación </w:t>
      </w:r>
      <w:r w:rsidR="000D6DF5" w:rsidRPr="005419DA">
        <w:rPr>
          <w:rFonts w:ascii="Arial" w:hAnsi="Arial" w:cs="Arial"/>
          <w:color w:val="000000" w:themeColor="text1"/>
          <w:sz w:val="22"/>
          <w:szCs w:val="22"/>
          <w:lang w:val="es-ES_tradnl"/>
        </w:rPr>
        <w:t>en el proponente plural lo que se tiene en cuenta</w:t>
      </w:r>
      <w:r w:rsidR="008A122F">
        <w:rPr>
          <w:rFonts w:ascii="Arial" w:hAnsi="Arial" w:cs="Arial"/>
          <w:color w:val="000000" w:themeColor="text1"/>
          <w:sz w:val="22"/>
          <w:szCs w:val="22"/>
          <w:lang w:val="es-ES_tradnl"/>
        </w:rPr>
        <w:t xml:space="preserve">, por lo que, por sustracción de materia, la aplicación de estos numerales no está condicionada por lo dispuesto en el parágrafo segundo del artículo 35 </w:t>
      </w:r>
      <w:proofErr w:type="spellStart"/>
      <w:r w:rsidR="008A122F" w:rsidRPr="00691A08">
        <w:rPr>
          <w:rFonts w:ascii="Arial" w:hAnsi="Arial" w:cs="Arial"/>
          <w:i/>
          <w:iCs/>
          <w:color w:val="000000" w:themeColor="text1"/>
          <w:sz w:val="22"/>
          <w:szCs w:val="22"/>
          <w:lang w:val="es-ES_tradnl"/>
        </w:rPr>
        <w:t>ejusdem</w:t>
      </w:r>
      <w:proofErr w:type="spellEnd"/>
      <w:r w:rsidR="008A122F">
        <w:rPr>
          <w:rFonts w:ascii="Arial" w:hAnsi="Arial" w:cs="Arial"/>
          <w:color w:val="000000" w:themeColor="text1"/>
          <w:sz w:val="22"/>
          <w:szCs w:val="22"/>
          <w:lang w:val="es-ES_tradnl"/>
        </w:rPr>
        <w:t>.</w:t>
      </w:r>
    </w:p>
    <w:p w14:paraId="724E7772" w14:textId="77777777" w:rsidR="00F615A2" w:rsidRPr="00F615A2" w:rsidRDefault="00F615A2" w:rsidP="00F615A2">
      <w:pPr>
        <w:spacing w:before="120" w:line="276" w:lineRule="auto"/>
        <w:ind w:firstLine="709"/>
        <w:jc w:val="both"/>
        <w:rPr>
          <w:rFonts w:ascii="Arial" w:hAnsi="Arial" w:cs="Arial"/>
          <w:color w:val="000000"/>
          <w:sz w:val="22"/>
          <w:szCs w:val="22"/>
          <w:lang w:val="es-ES_tradnl"/>
        </w:rPr>
      </w:pPr>
      <w:r w:rsidRPr="00F615A2">
        <w:rPr>
          <w:rFonts w:ascii="Arial" w:hAnsi="Arial" w:cs="Arial"/>
          <w:color w:val="000000"/>
          <w:sz w:val="22"/>
          <w:szCs w:val="22"/>
          <w:lang w:val="es-ES_tradnl"/>
        </w:rPr>
        <w:t>Finalmente, si bien los factores de desempate regulados en el artículo 35 deben aplicarse «</w:t>
      </w:r>
      <w:r w:rsidRPr="00F615A2">
        <w:rPr>
          <w:rFonts w:ascii="Arial" w:hAnsi="Arial" w:cs="Arial"/>
          <w:sz w:val="22"/>
          <w:szCs w:val="22"/>
          <w:lang w:val="es-ES_tradnl"/>
        </w:rPr>
        <w:t xml:space="preserve">[…] </w:t>
      </w:r>
      <w:r w:rsidRPr="00F615A2">
        <w:rPr>
          <w:rFonts w:ascii="Arial" w:hAnsi="Arial" w:cs="Arial"/>
          <w:color w:val="000000"/>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47493E55" w14:textId="77777777" w:rsidR="00F615A2" w:rsidRPr="00F615A2" w:rsidRDefault="00F615A2" w:rsidP="00F615A2">
      <w:pPr>
        <w:spacing w:before="120" w:line="276" w:lineRule="auto"/>
        <w:ind w:firstLine="709"/>
        <w:jc w:val="both"/>
        <w:rPr>
          <w:rFonts w:ascii="Arial" w:hAnsi="Arial" w:cs="Arial"/>
          <w:color w:val="000000"/>
          <w:sz w:val="22"/>
          <w:szCs w:val="22"/>
          <w:lang w:val="es-ES_tradnl"/>
        </w:rPr>
      </w:pPr>
      <w:r w:rsidRPr="00F615A2">
        <w:rPr>
          <w:rFonts w:ascii="Arial" w:hAnsi="Arial" w:cs="Arial"/>
          <w:color w:val="000000"/>
          <w:sz w:val="22"/>
          <w:szCs w:val="22"/>
          <w:lang w:val="es-ES_tradnl"/>
        </w:rPr>
        <w:t xml:space="preserve">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 </w:t>
      </w:r>
    </w:p>
    <w:p w14:paraId="6F859267" w14:textId="77777777" w:rsidR="00F615A2" w:rsidRDefault="00F615A2" w:rsidP="00593371">
      <w:pPr>
        <w:tabs>
          <w:tab w:val="left" w:pos="0"/>
        </w:tabs>
        <w:jc w:val="both"/>
        <w:rPr>
          <w:rFonts w:ascii="Arial" w:eastAsia="Calibri" w:hAnsi="Arial" w:cs="Arial"/>
          <w:b/>
          <w:color w:val="000000" w:themeColor="text1"/>
          <w:sz w:val="22"/>
          <w:lang w:val="es-ES_tradnl"/>
        </w:rPr>
      </w:pPr>
    </w:p>
    <w:p w14:paraId="1E31384E" w14:textId="77777777" w:rsidR="00593371" w:rsidRPr="00D9015D" w:rsidRDefault="00593371" w:rsidP="00593371">
      <w:pPr>
        <w:tabs>
          <w:tab w:val="left" w:pos="0"/>
        </w:tabs>
        <w:jc w:val="both"/>
        <w:rPr>
          <w:rFonts w:ascii="Arial" w:eastAsia="Calibri" w:hAnsi="Arial" w:cs="Arial"/>
          <w:b/>
          <w:color w:val="000000" w:themeColor="text1"/>
          <w:sz w:val="22"/>
          <w:lang w:val="es-ES_tradnl"/>
        </w:rPr>
      </w:pPr>
      <w:r w:rsidRPr="00D9015D">
        <w:rPr>
          <w:rFonts w:ascii="Arial" w:eastAsia="Calibri" w:hAnsi="Arial" w:cs="Arial"/>
          <w:b/>
          <w:color w:val="000000" w:themeColor="text1"/>
          <w:sz w:val="22"/>
          <w:lang w:val="es-ES_tradnl"/>
        </w:rPr>
        <w:t>3. Respuestas</w:t>
      </w:r>
    </w:p>
    <w:p w14:paraId="6149D6C9" w14:textId="6D52C644" w:rsidR="00593371" w:rsidRDefault="00593371" w:rsidP="00593371">
      <w:pPr>
        <w:tabs>
          <w:tab w:val="left" w:pos="0"/>
        </w:tabs>
        <w:jc w:val="both"/>
        <w:rPr>
          <w:rFonts w:ascii="Arial" w:eastAsia="Calibri" w:hAnsi="Arial" w:cs="Arial"/>
          <w:color w:val="000000" w:themeColor="text1"/>
          <w:sz w:val="22"/>
          <w:lang w:val="es-ES_tradnl"/>
        </w:rPr>
      </w:pPr>
    </w:p>
    <w:p w14:paraId="76D572F9" w14:textId="1768DC7B" w:rsidR="002A3931" w:rsidRPr="002A3931" w:rsidRDefault="0099303D" w:rsidP="002A3931">
      <w:pPr>
        <w:spacing w:after="16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2A3931" w:rsidRPr="002A3931">
        <w:rPr>
          <w:rFonts w:ascii="Arial" w:eastAsiaTheme="minorHAnsi" w:hAnsi="Arial" w:cs="Arial"/>
          <w:sz w:val="21"/>
          <w:szCs w:val="21"/>
          <w:lang w:eastAsia="en-US"/>
        </w:rPr>
        <w:t>i) Desde el punto de vista organizacional, sírvase explicar: ¿Qué gestiones o trámites debe realizar la empresa para cumplir o acreditar el numeral 2 del artículo 35 de la Ley 2069 de 2020?</w:t>
      </w:r>
    </w:p>
    <w:p w14:paraId="75A8B81C" w14:textId="77777777" w:rsidR="002A3931" w:rsidRPr="002A3931" w:rsidRDefault="002A3931" w:rsidP="002A3931">
      <w:pPr>
        <w:spacing w:after="16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ii</w:t>
      </w:r>
      <w:proofErr w:type="spellEnd"/>
      <w:r w:rsidRPr="002A3931">
        <w:rPr>
          <w:rFonts w:ascii="Arial" w:eastAsiaTheme="minorHAnsi" w:hAnsi="Arial" w:cs="Arial"/>
          <w:sz w:val="21"/>
          <w:szCs w:val="21"/>
          <w:lang w:eastAsia="en-US"/>
        </w:rPr>
        <w:t xml:space="preserve">) Desde el punto de vista organizacional, sírvase explicar: ¿Qué gestiones o trámites debe realizar la empresa para cumplir o acreditar el numeral 4 del artículo 35 de la Ley 2069 de 2020? </w:t>
      </w:r>
    </w:p>
    <w:p w14:paraId="64ABFB89" w14:textId="77777777" w:rsidR="002A3931" w:rsidRPr="002A3931" w:rsidRDefault="002A3931" w:rsidP="002A3931">
      <w:pPr>
        <w:spacing w:after="16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iii</w:t>
      </w:r>
      <w:proofErr w:type="spellEnd"/>
      <w:r w:rsidRPr="002A3931">
        <w:rPr>
          <w:rFonts w:ascii="Arial" w:eastAsiaTheme="minorHAnsi" w:hAnsi="Arial" w:cs="Arial"/>
          <w:sz w:val="21"/>
          <w:szCs w:val="21"/>
          <w:lang w:eastAsia="en-US"/>
        </w:rPr>
        <w:t xml:space="preserve">) Desde el punto de vista organizacional, sírvase explicar: ¿Qué gestiones o trámites debe realizar la empresa para cumplir o acreditar el numeral 5 del artículo 35 de la Ley 2069 de 2020? </w:t>
      </w:r>
    </w:p>
    <w:p w14:paraId="34DDB03B" w14:textId="77777777" w:rsidR="002A3931" w:rsidRPr="002A3931" w:rsidRDefault="002A3931" w:rsidP="002A3931">
      <w:pPr>
        <w:spacing w:after="16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iv</w:t>
      </w:r>
      <w:proofErr w:type="spellEnd"/>
      <w:r w:rsidRPr="002A3931">
        <w:rPr>
          <w:rFonts w:ascii="Arial" w:eastAsiaTheme="minorHAnsi" w:hAnsi="Arial" w:cs="Arial"/>
          <w:sz w:val="21"/>
          <w:szCs w:val="21"/>
          <w:lang w:eastAsia="en-US"/>
        </w:rPr>
        <w:t>) Desde el punto de vista organizacional, sírvase explicar: ¿Qué gestiones o trámites debe realizar la empresa para cumplir o acreditar el numeral 6 del artículo 35 de la Ley 2069 de 2020?</w:t>
      </w:r>
    </w:p>
    <w:p w14:paraId="37BE8BC5" w14:textId="77777777" w:rsidR="002A3931" w:rsidRPr="002A3931" w:rsidRDefault="002A3931" w:rsidP="002A3931">
      <w:pPr>
        <w:spacing w:after="160"/>
        <w:ind w:left="709" w:right="709"/>
        <w:jc w:val="both"/>
        <w:rPr>
          <w:rFonts w:ascii="Arial" w:eastAsiaTheme="minorHAnsi" w:hAnsi="Arial" w:cs="Arial"/>
          <w:sz w:val="21"/>
          <w:szCs w:val="21"/>
          <w:lang w:eastAsia="en-US"/>
        </w:rPr>
      </w:pPr>
      <w:r w:rsidRPr="002A3931">
        <w:rPr>
          <w:rFonts w:ascii="Arial" w:eastAsiaTheme="minorHAnsi" w:hAnsi="Arial" w:cs="Arial"/>
          <w:sz w:val="21"/>
          <w:szCs w:val="21"/>
          <w:lang w:eastAsia="en-US"/>
        </w:rPr>
        <w:t xml:space="preserve">v) Desde el punto de vista organizacional, sírvase explicar: ¿Qué gestiones o trámites debe realizar la empresa para cumplir o acreditar el numeral 7 del artículo 35 de la Ley 2069 de 2020? </w:t>
      </w:r>
    </w:p>
    <w:p w14:paraId="2404D138" w14:textId="4EE2F7D5" w:rsidR="002A3931" w:rsidRPr="002A3931" w:rsidRDefault="002A3931" w:rsidP="002A3931">
      <w:pPr>
        <w:ind w:left="709" w:right="709"/>
        <w:jc w:val="both"/>
        <w:rPr>
          <w:rFonts w:ascii="Arial" w:eastAsiaTheme="minorHAnsi" w:hAnsi="Arial" w:cs="Arial"/>
          <w:sz w:val="21"/>
          <w:szCs w:val="21"/>
          <w:lang w:eastAsia="en-US"/>
        </w:rPr>
      </w:pPr>
      <w:r w:rsidRPr="002A3931">
        <w:rPr>
          <w:rFonts w:ascii="Arial" w:eastAsiaTheme="minorHAnsi" w:hAnsi="Arial" w:cs="Arial"/>
          <w:sz w:val="21"/>
          <w:szCs w:val="21"/>
          <w:lang w:eastAsia="en-US"/>
        </w:rPr>
        <w:t>vi) Desde el punto de vista organizacional, sírvase explicar: ¿Qué gestiones o trámites debe realizar la empresa para cumplir o acreditar el numeral 11 del artículo 35 de la Ley 2069 de 2020?</w:t>
      </w:r>
      <w:r w:rsidR="0099303D">
        <w:rPr>
          <w:rFonts w:ascii="Arial" w:eastAsiaTheme="minorHAnsi" w:hAnsi="Arial" w:cs="Arial"/>
          <w:sz w:val="21"/>
          <w:szCs w:val="21"/>
          <w:lang w:eastAsia="en-US"/>
        </w:rPr>
        <w:t>»</w:t>
      </w:r>
      <w:r w:rsidRPr="002A3931">
        <w:rPr>
          <w:rFonts w:ascii="Arial" w:eastAsiaTheme="minorHAnsi" w:hAnsi="Arial" w:cs="Arial"/>
          <w:sz w:val="21"/>
          <w:szCs w:val="21"/>
          <w:lang w:eastAsia="en-US"/>
        </w:rPr>
        <w:t xml:space="preserve"> </w:t>
      </w:r>
    </w:p>
    <w:p w14:paraId="7BED3EF7" w14:textId="2973D22D" w:rsidR="006D28AD" w:rsidRPr="000D0EC1" w:rsidRDefault="008A122F" w:rsidP="006D28AD">
      <w:pPr>
        <w:spacing w:after="120" w:line="276" w:lineRule="auto"/>
        <w:jc w:val="both"/>
        <w:rPr>
          <w:rFonts w:ascii="Arial" w:eastAsia="Calibri" w:hAnsi="Arial" w:cs="Arial"/>
          <w:sz w:val="22"/>
        </w:rPr>
      </w:pPr>
      <w:r>
        <w:rPr>
          <w:rFonts w:ascii="Arial" w:eastAsiaTheme="minorHAnsi" w:hAnsi="Arial" w:cs="Arial"/>
          <w:color w:val="000000"/>
          <w:sz w:val="22"/>
          <w:szCs w:val="22"/>
          <w:lang w:val="es-ES_tradnl" w:eastAsia="en-US"/>
        </w:rPr>
        <w:br/>
      </w:r>
      <w:r w:rsidR="006D28AD" w:rsidRPr="000D0EC1">
        <w:rPr>
          <w:rFonts w:ascii="Arial" w:eastAsia="Calibri" w:hAnsi="Arial" w:cs="Arial"/>
          <w:sz w:val="22"/>
        </w:rPr>
        <w:t xml:space="preserve">De conformidad con la competencia consultiva otorgada por el numeral 5 del artículo 3 y el numeral 8 del artículo 11 del Decreto </w:t>
      </w:r>
      <w:r w:rsidR="006D28AD">
        <w:rPr>
          <w:rFonts w:ascii="Arial" w:eastAsia="Calibri" w:hAnsi="Arial" w:cs="Arial"/>
          <w:sz w:val="22"/>
        </w:rPr>
        <w:t xml:space="preserve">Ley </w:t>
      </w:r>
      <w:r w:rsidR="006D28AD" w:rsidRPr="000D0EC1">
        <w:rPr>
          <w:rFonts w:ascii="Arial" w:eastAsia="Calibri" w:hAnsi="Arial" w:cs="Arial"/>
          <w:sz w:val="22"/>
        </w:rPr>
        <w:t xml:space="preserve">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w:t>
      </w:r>
      <w:r w:rsidR="006D28AD">
        <w:rPr>
          <w:rFonts w:ascii="Arial" w:eastAsia="Calibri" w:hAnsi="Arial" w:cs="Arial"/>
          <w:sz w:val="22"/>
        </w:rPr>
        <w:t xml:space="preserve">considerando que la Ley 2069 de 2020 no regula trámites o procedimientos a seguir para acreditar los supuestos de hecho de los factores de desempate establecidos en su artículo 35, </w:t>
      </w:r>
      <w:r w:rsidR="008674C1">
        <w:rPr>
          <w:rFonts w:ascii="Arial" w:eastAsia="Calibri" w:hAnsi="Arial" w:cs="Arial"/>
          <w:sz w:val="22"/>
        </w:rPr>
        <w:t xml:space="preserve">ni se ha expedido reglamento que así lo disponga, esta Agencia no tiene competencia para determinar «desde el punto de vista organizacional» que trámites o gestiones deba seguir un proponente para cumplir con los factores de desempate. </w:t>
      </w:r>
    </w:p>
    <w:p w14:paraId="5D0927C6" w14:textId="4A9B539B" w:rsidR="002A3931" w:rsidRDefault="008674C1" w:rsidP="00691A08">
      <w:pPr>
        <w:spacing w:after="160" w:line="276" w:lineRule="auto"/>
        <w:ind w:firstLine="708"/>
        <w:jc w:val="both"/>
        <w:rPr>
          <w:rFonts w:ascii="Arial" w:eastAsiaTheme="minorHAnsi" w:hAnsi="Arial" w:cs="Arial"/>
          <w:color w:val="000000"/>
          <w:sz w:val="22"/>
          <w:szCs w:val="22"/>
          <w:lang w:val="es-ES_tradnl" w:eastAsia="en-US"/>
        </w:rPr>
      </w:pPr>
      <w:r>
        <w:rPr>
          <w:rFonts w:ascii="Arial" w:eastAsiaTheme="minorHAnsi" w:hAnsi="Arial" w:cs="Arial"/>
          <w:color w:val="000000"/>
          <w:sz w:val="22"/>
          <w:szCs w:val="22"/>
          <w:lang w:val="es-ES_tradnl" w:eastAsia="en-US"/>
        </w:rPr>
        <w:t xml:space="preserve">No obstante, conforme a las consideraciones expuestas, es claro que </w:t>
      </w:r>
      <w:r w:rsidR="008A122F">
        <w:rPr>
          <w:rFonts w:ascii="Arial" w:eastAsiaTheme="minorHAnsi" w:hAnsi="Arial" w:cs="Arial"/>
          <w:color w:val="000000"/>
          <w:sz w:val="22"/>
          <w:szCs w:val="22"/>
          <w:lang w:val="es-ES_tradnl" w:eastAsia="en-US"/>
        </w:rPr>
        <w:t xml:space="preserve">la Ley 2069 de </w:t>
      </w:r>
      <w:proofErr w:type="gramStart"/>
      <w:r w:rsidR="008A122F">
        <w:rPr>
          <w:rFonts w:ascii="Arial" w:eastAsiaTheme="minorHAnsi" w:hAnsi="Arial" w:cs="Arial"/>
          <w:color w:val="000000"/>
          <w:sz w:val="22"/>
          <w:szCs w:val="22"/>
          <w:lang w:val="es-ES_tradnl" w:eastAsia="en-US"/>
        </w:rPr>
        <w:t xml:space="preserve">2020 </w:t>
      </w:r>
      <w:r w:rsidR="002A3931" w:rsidRPr="002A3931">
        <w:rPr>
          <w:rFonts w:ascii="Arial" w:eastAsiaTheme="minorHAnsi" w:hAnsi="Arial" w:cs="Arial"/>
          <w:color w:val="000000"/>
          <w:sz w:val="22"/>
          <w:szCs w:val="22"/>
          <w:lang w:val="es-ES_tradnl" w:eastAsia="en-US"/>
        </w:rPr>
        <w:t xml:space="preserve"> </w:t>
      </w:r>
      <w:r>
        <w:rPr>
          <w:rFonts w:ascii="Arial" w:eastAsiaTheme="minorHAnsi" w:hAnsi="Arial" w:cs="Arial"/>
          <w:color w:val="000000"/>
          <w:sz w:val="22"/>
          <w:szCs w:val="22"/>
          <w:lang w:val="es-ES_tradnl" w:eastAsia="en-US"/>
        </w:rPr>
        <w:t>tampoco</w:t>
      </w:r>
      <w:proofErr w:type="gramEnd"/>
      <w:r w:rsidR="002A3931" w:rsidRPr="002A3931">
        <w:rPr>
          <w:rFonts w:ascii="Arial" w:eastAsiaTheme="minorHAnsi" w:hAnsi="Arial" w:cs="Arial"/>
          <w:color w:val="000000"/>
          <w:sz w:val="22"/>
          <w:szCs w:val="22"/>
          <w:lang w:val="es-ES_tradnl" w:eastAsia="en-US"/>
        </w:rPr>
        <w:t xml:space="preserve"> establece medio</w:t>
      </w:r>
      <w:r w:rsidR="008A122F">
        <w:rPr>
          <w:rFonts w:ascii="Arial" w:eastAsiaTheme="minorHAnsi" w:hAnsi="Arial" w:cs="Arial"/>
          <w:color w:val="000000"/>
          <w:sz w:val="22"/>
          <w:szCs w:val="22"/>
          <w:lang w:val="es-ES_tradnl" w:eastAsia="en-US"/>
        </w:rPr>
        <w:t>s</w:t>
      </w:r>
      <w:r w:rsidR="002A3931" w:rsidRPr="002A3931">
        <w:rPr>
          <w:rFonts w:ascii="Arial" w:eastAsiaTheme="minorHAnsi" w:hAnsi="Arial" w:cs="Arial"/>
          <w:color w:val="000000"/>
          <w:sz w:val="22"/>
          <w:szCs w:val="22"/>
          <w:lang w:val="es-ES_tradnl" w:eastAsia="en-US"/>
        </w:rPr>
        <w:t xml:space="preserve"> específico</w:t>
      </w:r>
      <w:r w:rsidR="008A122F">
        <w:rPr>
          <w:rFonts w:ascii="Arial" w:eastAsiaTheme="minorHAnsi" w:hAnsi="Arial" w:cs="Arial"/>
          <w:color w:val="000000"/>
          <w:sz w:val="22"/>
          <w:szCs w:val="22"/>
          <w:lang w:val="es-ES_tradnl" w:eastAsia="en-US"/>
        </w:rPr>
        <w:t>s</w:t>
      </w:r>
      <w:r w:rsidR="002A3931" w:rsidRPr="002A3931">
        <w:rPr>
          <w:rFonts w:ascii="Arial" w:eastAsiaTheme="minorHAnsi" w:hAnsi="Arial" w:cs="Arial"/>
          <w:color w:val="000000"/>
          <w:sz w:val="22"/>
          <w:szCs w:val="22"/>
          <w:lang w:val="es-ES_tradnl" w:eastAsia="en-US"/>
        </w:rPr>
        <w:t xml:space="preserve"> para acreditar las circunstancias a las que se refieren</w:t>
      </w:r>
      <w:r w:rsidR="008A122F">
        <w:rPr>
          <w:rFonts w:ascii="Arial" w:eastAsiaTheme="minorHAnsi" w:hAnsi="Arial" w:cs="Arial"/>
          <w:color w:val="000000"/>
          <w:sz w:val="22"/>
          <w:szCs w:val="22"/>
          <w:lang w:val="es-ES_tradnl" w:eastAsia="en-US"/>
        </w:rPr>
        <w:t xml:space="preserve"> los numerales de su artículo 35</w:t>
      </w:r>
      <w:r w:rsidR="002A3931" w:rsidRPr="002A3931">
        <w:rPr>
          <w:rFonts w:ascii="Arial" w:eastAsiaTheme="minorHAnsi" w:hAnsi="Arial" w:cs="Arial"/>
          <w:color w:val="000000"/>
          <w:sz w:val="22"/>
          <w:szCs w:val="22"/>
          <w:lang w:val="es-ES_tradnl" w:eastAsia="en-US"/>
        </w:rPr>
        <w:t xml:space="preserv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347AFF2" w14:textId="43E33EAC" w:rsidR="002A3931" w:rsidRDefault="006D28AD" w:rsidP="0099303D">
      <w:pPr>
        <w:spacing w:line="276" w:lineRule="auto"/>
        <w:jc w:val="both"/>
        <w:rPr>
          <w:rFonts w:ascii="Arial" w:eastAsiaTheme="minorHAnsi" w:hAnsi="Arial" w:cs="Arial"/>
          <w:color w:val="000000"/>
          <w:sz w:val="22"/>
          <w:szCs w:val="22"/>
          <w:lang w:val="es-ES_tradnl" w:eastAsia="en-US"/>
        </w:rPr>
      </w:pPr>
      <w:r>
        <w:rPr>
          <w:rFonts w:ascii="Arial" w:eastAsiaTheme="minorHAnsi" w:hAnsi="Arial" w:cs="Arial"/>
          <w:color w:val="000000"/>
          <w:sz w:val="22"/>
          <w:szCs w:val="22"/>
          <w:lang w:val="es-ES_tradnl" w:eastAsia="en-US"/>
        </w:rPr>
        <w:lastRenderedPageBreak/>
        <w:tab/>
      </w:r>
      <w:r w:rsidR="002A3931" w:rsidRPr="002A3931">
        <w:rPr>
          <w:rFonts w:ascii="Arial" w:eastAsiaTheme="minorHAnsi" w:hAnsi="Arial" w:cs="Arial"/>
          <w:color w:val="000000"/>
          <w:sz w:val="22"/>
          <w:szCs w:val="22"/>
          <w:lang w:val="es-ES_tradnl" w:eastAsia="en-US"/>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678405E4" w14:textId="77777777" w:rsidR="0099303D" w:rsidRDefault="0099303D" w:rsidP="00691A08">
      <w:pPr>
        <w:spacing w:line="276" w:lineRule="auto"/>
        <w:jc w:val="both"/>
        <w:rPr>
          <w:rFonts w:ascii="Arial" w:eastAsiaTheme="minorHAnsi" w:hAnsi="Arial" w:cs="Arial"/>
          <w:color w:val="000000"/>
          <w:sz w:val="22"/>
          <w:szCs w:val="22"/>
          <w:lang w:val="es-ES_tradnl" w:eastAsia="en-US"/>
        </w:rPr>
      </w:pPr>
    </w:p>
    <w:p w14:paraId="15943BC1" w14:textId="539CDD94" w:rsidR="002A3931" w:rsidRPr="002A3931" w:rsidRDefault="008674C1" w:rsidP="002A3931">
      <w:pPr>
        <w:spacing w:after="16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proofErr w:type="spellStart"/>
      <w:r w:rsidR="002A3931" w:rsidRPr="002A3931">
        <w:rPr>
          <w:rFonts w:ascii="Arial" w:eastAsiaTheme="minorHAnsi" w:hAnsi="Arial" w:cs="Arial"/>
          <w:sz w:val="21"/>
          <w:szCs w:val="21"/>
          <w:lang w:eastAsia="en-US"/>
        </w:rPr>
        <w:t>vii</w:t>
      </w:r>
      <w:proofErr w:type="spellEnd"/>
      <w:r w:rsidR="002A3931" w:rsidRPr="002A3931">
        <w:rPr>
          <w:rFonts w:ascii="Arial" w:eastAsiaTheme="minorHAnsi" w:hAnsi="Arial" w:cs="Arial"/>
          <w:sz w:val="21"/>
          <w:szCs w:val="21"/>
          <w:lang w:eastAsia="en-US"/>
        </w:rPr>
        <w:t xml:space="preserve">) ¿Cómo se establece o se determina el porcentaje mínimo del personal mencionado en el numeral 2 del artículo 35 de la Ley 2069 de 2020? </w:t>
      </w:r>
    </w:p>
    <w:p w14:paraId="72C52537" w14:textId="01FE79D9" w:rsidR="002A3931" w:rsidRPr="002A3931" w:rsidRDefault="002A3931" w:rsidP="002A3931">
      <w:pPr>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viii</w:t>
      </w:r>
      <w:proofErr w:type="spellEnd"/>
      <w:r w:rsidRPr="002A3931">
        <w:rPr>
          <w:rFonts w:ascii="Arial" w:eastAsiaTheme="minorHAnsi" w:hAnsi="Arial" w:cs="Arial"/>
          <w:sz w:val="21"/>
          <w:szCs w:val="21"/>
          <w:lang w:eastAsia="en-US"/>
        </w:rPr>
        <w:t>) ¿A qué se refiere la expresión: “en el cual participe o participen mayoritariamente” mencionado en el numeral 2 del artículo 35 de la Ley 2069 de 2020?</w:t>
      </w:r>
      <w:r w:rsidR="008674C1">
        <w:rPr>
          <w:rFonts w:ascii="Arial" w:eastAsiaTheme="minorHAnsi" w:hAnsi="Arial" w:cs="Arial"/>
          <w:sz w:val="21"/>
          <w:szCs w:val="21"/>
          <w:lang w:eastAsia="en-US"/>
        </w:rPr>
        <w:t>»</w:t>
      </w:r>
    </w:p>
    <w:p w14:paraId="1031A179" w14:textId="77777777" w:rsidR="002A3931" w:rsidRPr="002A3931" w:rsidRDefault="002A3931" w:rsidP="002A3931">
      <w:pPr>
        <w:ind w:left="709" w:right="709"/>
        <w:jc w:val="both"/>
        <w:rPr>
          <w:rFonts w:ascii="Arial" w:eastAsiaTheme="minorHAnsi" w:hAnsi="Arial" w:cs="Arial"/>
          <w:sz w:val="22"/>
          <w:szCs w:val="22"/>
          <w:lang w:eastAsia="en-US"/>
        </w:rPr>
      </w:pPr>
    </w:p>
    <w:p w14:paraId="5B0C6769" w14:textId="3B3D1638" w:rsidR="002A3931" w:rsidRPr="002A3931" w:rsidRDefault="002A3931" w:rsidP="00691A08">
      <w:pPr>
        <w:spacing w:line="276" w:lineRule="auto"/>
        <w:jc w:val="both"/>
        <w:rPr>
          <w:rFonts w:ascii="Arial" w:eastAsiaTheme="minorHAnsi" w:hAnsi="Arial" w:cs="Arial"/>
          <w:color w:val="000000"/>
          <w:sz w:val="22"/>
          <w:szCs w:val="22"/>
          <w:lang w:val="es-ES_tradnl" w:eastAsia="en-US"/>
        </w:rPr>
      </w:pPr>
      <w:r w:rsidRPr="002A3931">
        <w:rPr>
          <w:rFonts w:ascii="Arial" w:eastAsiaTheme="minorHAnsi" w:hAnsi="Arial" w:cs="Arial"/>
          <w:color w:val="000000"/>
          <w:sz w:val="22"/>
          <w:szCs w:val="22"/>
          <w:lang w:val="es-ES_tradnl" w:eastAsia="en-US"/>
        </w:rPr>
        <w:t xml:space="preserve">El </w:t>
      </w:r>
      <w:r w:rsidRPr="002A3931">
        <w:rPr>
          <w:rFonts w:ascii="Arial" w:eastAsiaTheme="minorHAnsi" w:hAnsi="Arial" w:cs="Arial"/>
          <w:sz w:val="22"/>
          <w:szCs w:val="22"/>
          <w:lang w:eastAsia="en-US"/>
        </w:rPr>
        <w:t xml:space="preserve">numeral 2 del artículo 35 de la Ley 2069 de 2020 no </w:t>
      </w:r>
      <w:r w:rsidR="009A6552">
        <w:rPr>
          <w:rFonts w:ascii="Arial" w:eastAsiaTheme="minorHAnsi" w:hAnsi="Arial" w:cs="Arial"/>
          <w:sz w:val="22"/>
          <w:szCs w:val="22"/>
          <w:lang w:eastAsia="en-US"/>
        </w:rPr>
        <w:t xml:space="preserve">dispone </w:t>
      </w:r>
      <w:r w:rsidRPr="002A3931">
        <w:rPr>
          <w:rFonts w:ascii="Arial" w:eastAsiaTheme="minorHAnsi" w:hAnsi="Arial" w:cs="Arial"/>
          <w:sz w:val="22"/>
          <w:szCs w:val="22"/>
          <w:lang w:eastAsia="en-US"/>
        </w:rPr>
        <w:t xml:space="preserve">un porcentaje mínimo de personal que el oferente deba acreditar para beneficiarse de este factor de desempate, </w:t>
      </w:r>
      <w:r w:rsidRPr="002A3931">
        <w:rPr>
          <w:rFonts w:ascii="Arial" w:eastAsiaTheme="minorHAnsi" w:hAnsi="Arial" w:cs="Arial"/>
          <w:color w:val="000000"/>
          <w:sz w:val="22"/>
          <w:szCs w:val="22"/>
          <w:lang w:val="es-ES_tradnl" w:eastAsia="en-US"/>
        </w:rPr>
        <w:t xml:space="preserve">lo que dispone es que se debe «Preferir la propuesta de la mujer cabeza de familia, mujeres víctimas de la violencia intrafamiliar o de la persona jurídica en la cual participe </w:t>
      </w:r>
      <w:r w:rsidRPr="002A3931">
        <w:rPr>
          <w:rFonts w:ascii="Arial" w:eastAsiaTheme="minorHAnsi" w:hAnsi="Arial" w:cs="Arial"/>
          <w:i/>
          <w:iCs/>
          <w:color w:val="000000"/>
          <w:sz w:val="22"/>
          <w:szCs w:val="22"/>
          <w:lang w:val="es-ES_tradnl" w:eastAsia="en-US"/>
        </w:rPr>
        <w:t>o participen</w:t>
      </w:r>
      <w:r w:rsidRPr="002A3931">
        <w:rPr>
          <w:rFonts w:ascii="Arial" w:eastAsiaTheme="minorHAnsi" w:hAnsi="Arial" w:cs="Arial"/>
          <w:color w:val="000000"/>
          <w:sz w:val="22"/>
          <w:szCs w:val="22"/>
          <w:lang w:val="es-ES_tradnl" w:eastAsia="en-US"/>
        </w:rPr>
        <w:t xml:space="preserve"> mayoritariamente; o, la de un proponente plural constituido por mujeres cabeza de familia, mujeres víctimas de violencia intrafamiliar y/o personas jurídicas en las cuales participe </w:t>
      </w:r>
      <w:r w:rsidRPr="002A3931">
        <w:rPr>
          <w:rFonts w:ascii="Arial" w:eastAsiaTheme="minorHAnsi" w:hAnsi="Arial" w:cs="Arial"/>
          <w:i/>
          <w:iCs/>
          <w:color w:val="000000"/>
          <w:sz w:val="22"/>
          <w:szCs w:val="22"/>
          <w:lang w:val="es-ES_tradnl" w:eastAsia="en-US"/>
        </w:rPr>
        <w:t xml:space="preserve">o participen </w:t>
      </w:r>
      <w:r w:rsidRPr="002A3931">
        <w:rPr>
          <w:rFonts w:ascii="Arial" w:eastAsiaTheme="minorHAnsi" w:hAnsi="Arial" w:cs="Arial"/>
          <w:color w:val="000000"/>
          <w:sz w:val="22"/>
          <w:szCs w:val="22"/>
          <w:lang w:val="es-ES_tradnl" w:eastAsia="en-US"/>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05E819CA" w14:textId="77777777" w:rsidR="002A3931" w:rsidRPr="002A3931" w:rsidRDefault="002A3931" w:rsidP="002A3931">
      <w:pPr>
        <w:spacing w:before="120" w:after="160" w:line="276" w:lineRule="auto"/>
        <w:ind w:firstLine="709"/>
        <w:jc w:val="both"/>
        <w:rPr>
          <w:rFonts w:ascii="Arial" w:eastAsiaTheme="minorHAnsi" w:hAnsi="Arial" w:cs="Arial"/>
          <w:color w:val="000000"/>
          <w:sz w:val="22"/>
          <w:szCs w:val="22"/>
          <w:lang w:val="es-ES_tradnl" w:eastAsia="en-US"/>
        </w:rPr>
      </w:pPr>
      <w:r w:rsidRPr="002A3931">
        <w:rPr>
          <w:rFonts w:ascii="Arial" w:eastAsiaTheme="minorHAnsi" w:hAnsi="Arial" w:cs="Arial"/>
          <w:color w:val="000000"/>
          <w:sz w:val="22"/>
          <w:szCs w:val="22"/>
          <w:lang w:val="es-ES_tradnl" w:eastAsia="en-US"/>
        </w:rPr>
        <w:t xml:space="preserve">Así las cosas, 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4320A6A" w14:textId="77777777" w:rsidR="002A3931" w:rsidRPr="002A3931" w:rsidRDefault="002A3931" w:rsidP="002A3931">
      <w:pPr>
        <w:spacing w:before="120" w:after="160" w:line="276" w:lineRule="auto"/>
        <w:ind w:firstLine="709"/>
        <w:jc w:val="both"/>
        <w:rPr>
          <w:rFonts w:ascii="Arial" w:eastAsiaTheme="minorHAnsi" w:hAnsi="Arial" w:cs="Arial"/>
          <w:color w:val="000000"/>
          <w:sz w:val="22"/>
          <w:szCs w:val="22"/>
          <w:lang w:val="es-ES_tradnl" w:eastAsia="en-US"/>
        </w:rPr>
      </w:pPr>
      <w:r w:rsidRPr="002A3931">
        <w:rPr>
          <w:rFonts w:ascii="Arial" w:eastAsiaTheme="minorHAnsi" w:hAnsi="Arial" w:cs="Arial"/>
          <w:color w:val="000000"/>
          <w:sz w:val="22"/>
          <w:szCs w:val="22"/>
          <w:lang w:val="es-ES_tradnl" w:eastAsia="en-US"/>
        </w:rPr>
        <w:t>En tal sentido, teniendo en cuenta que no hay definición legal expresa, el Diccionario de la Lengua Española dice que «participar» es «Tener parte en una sociedad o negocio o ser socio de ellos»</w:t>
      </w:r>
      <w:r w:rsidRPr="002A3931">
        <w:rPr>
          <w:rFonts w:ascii="Arial" w:eastAsiaTheme="minorHAnsi" w:hAnsi="Arial" w:cs="Arial"/>
          <w:color w:val="000000"/>
          <w:sz w:val="22"/>
          <w:szCs w:val="22"/>
          <w:vertAlign w:val="superscript"/>
          <w:lang w:val="es-ES_tradnl" w:eastAsia="en-US"/>
        </w:rPr>
        <w:footnoteReference w:id="21"/>
      </w:r>
      <w:r w:rsidRPr="002A3931">
        <w:rPr>
          <w:rFonts w:ascii="Arial" w:eastAsiaTheme="minorHAnsi" w:hAnsi="Arial" w:cs="Arial"/>
          <w:color w:val="000000"/>
          <w:sz w:val="22"/>
          <w:szCs w:val="22"/>
          <w:lang w:val="es-ES_tradnl" w:eastAsia="en-US"/>
        </w:rPr>
        <w:t xml:space="preserve">. Esta noción es acorde con el derecho societario, en el cual se indica </w:t>
      </w:r>
      <w:r w:rsidRPr="002A3931">
        <w:rPr>
          <w:rFonts w:ascii="Arial" w:eastAsiaTheme="minorHAnsi" w:hAnsi="Arial" w:cs="Arial"/>
          <w:color w:val="000000"/>
          <w:sz w:val="22"/>
          <w:szCs w:val="22"/>
          <w:lang w:val="es-ES_tradnl" w:eastAsia="en-US"/>
        </w:rPr>
        <w:lastRenderedPageBreak/>
        <w:t xml:space="preserve">que la participación recae sobre las utilidades de la sociedad, en algunos casos en proporción a las acciones –en las sociedades por acciones– o </w:t>
      </w:r>
      <w:proofErr w:type="gramStart"/>
      <w:r w:rsidRPr="002A3931">
        <w:rPr>
          <w:rFonts w:ascii="Arial" w:eastAsiaTheme="minorHAnsi" w:hAnsi="Arial" w:cs="Arial"/>
          <w:color w:val="000000"/>
          <w:sz w:val="22"/>
          <w:szCs w:val="22"/>
          <w:lang w:val="es-ES_tradnl" w:eastAsia="en-US"/>
        </w:rPr>
        <w:t>de acuerdo a</w:t>
      </w:r>
      <w:proofErr w:type="gramEnd"/>
      <w:r w:rsidRPr="002A3931">
        <w:rPr>
          <w:rFonts w:ascii="Arial" w:eastAsiaTheme="minorHAnsi" w:hAnsi="Arial" w:cs="Arial"/>
          <w:color w:val="000000"/>
          <w:sz w:val="22"/>
          <w:szCs w:val="22"/>
          <w:lang w:val="es-ES_tradnl" w:eastAsia="en-US"/>
        </w:rPr>
        <w:t xml:space="preserve"> la industria o trabajo personal del socio –como sucede usualmente en las sociedades de personas–. Así lo señalan, entre otros, los artículos 130, 137, 138, 141, 150, 380 y 462 del Código de Comercio. </w:t>
      </w:r>
    </w:p>
    <w:p w14:paraId="7EC6488A" w14:textId="77777777" w:rsidR="002A3931" w:rsidRPr="002A3931" w:rsidRDefault="002A3931" w:rsidP="002A3931">
      <w:pPr>
        <w:spacing w:before="120" w:after="160" w:line="276" w:lineRule="auto"/>
        <w:ind w:firstLine="709"/>
        <w:jc w:val="both"/>
        <w:rPr>
          <w:rFonts w:ascii="Arial" w:eastAsiaTheme="minorHAnsi" w:hAnsi="Arial" w:cs="Arial"/>
          <w:color w:val="000000"/>
          <w:sz w:val="22"/>
          <w:szCs w:val="22"/>
          <w:lang w:val="es-ES_tradnl" w:eastAsia="en-US"/>
        </w:rPr>
      </w:pPr>
      <w:r w:rsidRPr="002A3931">
        <w:rPr>
          <w:rFonts w:ascii="Arial" w:eastAsiaTheme="minorHAnsi" w:hAnsi="Arial" w:cs="Arial"/>
          <w:color w:val="000000"/>
          <w:sz w:val="22"/>
          <w:szCs w:val="22"/>
          <w:lang w:val="es-ES_tradnl" w:eastAsia="en-US"/>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7D9D3A4" w14:textId="77777777" w:rsidR="002A3931" w:rsidRPr="002A3931" w:rsidRDefault="002A3931" w:rsidP="002A3931">
      <w:pPr>
        <w:spacing w:line="276" w:lineRule="auto"/>
        <w:ind w:firstLine="709"/>
        <w:jc w:val="both"/>
        <w:rPr>
          <w:rFonts w:ascii="Arial" w:eastAsiaTheme="minorHAnsi" w:hAnsi="Arial" w:cs="Arial"/>
          <w:color w:val="000000"/>
          <w:sz w:val="22"/>
          <w:szCs w:val="22"/>
          <w:lang w:val="es-ES_tradnl" w:eastAsia="en-US"/>
        </w:rPr>
      </w:pPr>
      <w:r w:rsidRPr="002A3931">
        <w:rPr>
          <w:rFonts w:ascii="Arial" w:eastAsiaTheme="minorHAnsi" w:hAnsi="Arial" w:cs="Arial"/>
          <w:color w:val="000000"/>
          <w:sz w:val="22"/>
          <w:szCs w:val="22"/>
          <w:lang w:val="es-ES_tradnl" w:eastAsia="en-US"/>
        </w:rPr>
        <w:t xml:space="preserve">Teniendo en cuenta que participar debe entenderse –a menos que el reglamento disponga lo contrario– como tomar parte en la sociedad o proponente plural, </w:t>
      </w:r>
      <w:proofErr w:type="gramStart"/>
      <w:r w:rsidRPr="002A3931">
        <w:rPr>
          <w:rFonts w:ascii="Arial" w:eastAsiaTheme="minorHAnsi" w:hAnsi="Arial" w:cs="Arial"/>
          <w:color w:val="000000"/>
          <w:sz w:val="22"/>
          <w:szCs w:val="22"/>
          <w:lang w:val="es-ES_tradnl" w:eastAsia="en-US"/>
        </w:rPr>
        <w:t>de acuerdo al</w:t>
      </w:r>
      <w:proofErr w:type="gramEnd"/>
      <w:r w:rsidRPr="002A3931">
        <w:rPr>
          <w:rFonts w:ascii="Arial" w:eastAsiaTheme="minorHAnsi" w:hAnsi="Arial" w:cs="Arial"/>
          <w:color w:val="000000"/>
          <w:sz w:val="22"/>
          <w:szCs w:val="22"/>
          <w:lang w:val="es-ES_tradnl" w:eastAsia="en-US"/>
        </w:rPr>
        <w:t xml:space="preserve">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2A3931">
        <w:rPr>
          <w:rFonts w:ascii="Arial" w:eastAsiaTheme="minorHAnsi" w:hAnsi="Arial" w:cs="Arial"/>
          <w:color w:val="000000"/>
          <w:sz w:val="22"/>
          <w:szCs w:val="22"/>
          <w:lang w:val="es-ES_tradnl" w:eastAsia="en-US"/>
        </w:rPr>
        <w:t>las mismas</w:t>
      </w:r>
      <w:proofErr w:type="gramEnd"/>
      <w:r w:rsidRPr="002A3931">
        <w:rPr>
          <w:rFonts w:ascii="Arial" w:eastAsiaTheme="minorHAnsi" w:hAnsi="Arial" w:cs="Arial"/>
          <w:color w:val="000000"/>
          <w:sz w:val="22"/>
          <w:szCs w:val="22"/>
          <w:lang w:val="es-ES_tradnl" w:eastAsia="en-US"/>
        </w:rPr>
        <w:t>,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otorgue un alcance diferente al enunciado normativo.</w:t>
      </w:r>
    </w:p>
    <w:p w14:paraId="1A98F7A6" w14:textId="77777777" w:rsidR="002A3931" w:rsidRPr="002A3931" w:rsidRDefault="002A3931" w:rsidP="002A3931">
      <w:pPr>
        <w:ind w:left="709" w:right="709"/>
        <w:jc w:val="both"/>
        <w:rPr>
          <w:rFonts w:ascii="Arial" w:eastAsiaTheme="minorHAnsi" w:hAnsi="Arial" w:cs="Arial"/>
          <w:color w:val="000000"/>
          <w:sz w:val="22"/>
          <w:szCs w:val="22"/>
          <w:lang w:val="es-ES_tradnl" w:eastAsia="en-US"/>
        </w:rPr>
      </w:pPr>
    </w:p>
    <w:p w14:paraId="79615033" w14:textId="17E2690C" w:rsidR="002A3931" w:rsidRPr="002A3931" w:rsidRDefault="00E961FE" w:rsidP="002A3931">
      <w:pPr>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proofErr w:type="spellStart"/>
      <w:r w:rsidR="002A3931" w:rsidRPr="002A3931">
        <w:rPr>
          <w:rFonts w:ascii="Arial" w:eastAsiaTheme="minorHAnsi" w:hAnsi="Arial" w:cs="Arial"/>
          <w:sz w:val="21"/>
          <w:szCs w:val="21"/>
          <w:lang w:eastAsia="en-US"/>
        </w:rPr>
        <w:t>ix</w:t>
      </w:r>
      <w:proofErr w:type="spellEnd"/>
      <w:r w:rsidR="002A3931" w:rsidRPr="002A3931">
        <w:rPr>
          <w:rFonts w:ascii="Arial" w:eastAsiaTheme="minorHAnsi" w:hAnsi="Arial" w:cs="Arial"/>
          <w:sz w:val="21"/>
          <w:szCs w:val="21"/>
          <w:lang w:eastAsia="en-US"/>
        </w:rPr>
        <w:t>) ¿En caso de que la oferta sea presentada por un proponente plural todos los miembros del consorcio deben acreditar el factor de desempate del numeral 2 del artículo 35 de la Ley 2069 de 2020, o basta con que solo uno lo acredite?</w:t>
      </w:r>
      <w:r>
        <w:rPr>
          <w:rFonts w:ascii="Arial" w:eastAsiaTheme="minorHAnsi" w:hAnsi="Arial" w:cs="Arial"/>
          <w:sz w:val="21"/>
          <w:szCs w:val="21"/>
          <w:lang w:eastAsia="en-US"/>
        </w:rPr>
        <w:t>»</w:t>
      </w:r>
      <w:r w:rsidR="002A3931" w:rsidRPr="002A3931">
        <w:rPr>
          <w:rFonts w:ascii="Arial" w:eastAsiaTheme="minorHAnsi" w:hAnsi="Arial" w:cs="Arial"/>
          <w:sz w:val="21"/>
          <w:szCs w:val="21"/>
          <w:lang w:eastAsia="en-US"/>
        </w:rPr>
        <w:t xml:space="preserve"> </w:t>
      </w:r>
    </w:p>
    <w:p w14:paraId="254EBDDF" w14:textId="77777777" w:rsidR="002A3931" w:rsidRPr="002A3931" w:rsidRDefault="002A3931" w:rsidP="002A3931">
      <w:pPr>
        <w:ind w:left="709" w:right="709"/>
        <w:jc w:val="both"/>
        <w:rPr>
          <w:rFonts w:ascii="Arial" w:eastAsiaTheme="minorHAnsi" w:hAnsi="Arial" w:cs="Arial"/>
          <w:sz w:val="21"/>
          <w:szCs w:val="21"/>
          <w:lang w:eastAsia="en-US"/>
        </w:rPr>
      </w:pPr>
    </w:p>
    <w:p w14:paraId="58D6EBE7" w14:textId="370B3A33" w:rsidR="002A3931" w:rsidRPr="002A3931" w:rsidRDefault="002A3931">
      <w:pPr>
        <w:spacing w:line="276" w:lineRule="auto"/>
        <w:jc w:val="both"/>
        <w:rPr>
          <w:rFonts w:ascii="Arial" w:eastAsiaTheme="minorHAnsi" w:hAnsi="Arial" w:cs="Arial"/>
          <w:color w:val="000000" w:themeColor="text1"/>
          <w:sz w:val="22"/>
          <w:szCs w:val="22"/>
          <w:lang w:val="es-ES_tradnl" w:eastAsia="en-US"/>
        </w:rPr>
      </w:pPr>
      <w:r w:rsidRPr="0099303D">
        <w:rPr>
          <w:rFonts w:ascii="Arial" w:eastAsiaTheme="minorHAnsi" w:hAnsi="Arial" w:cs="Arial"/>
          <w:color w:val="000000" w:themeColor="text1"/>
          <w:sz w:val="22"/>
          <w:szCs w:val="22"/>
          <w:lang w:val="es-ES_tradnl" w:eastAsia="en-US"/>
        </w:rPr>
        <w:t xml:space="preserve">Para </w:t>
      </w:r>
      <w:r w:rsidR="00E961FE" w:rsidRPr="00691A08">
        <w:rPr>
          <w:rFonts w:ascii="Arial" w:eastAsiaTheme="minorHAnsi" w:hAnsi="Arial" w:cs="Arial"/>
          <w:color w:val="000000" w:themeColor="text1"/>
          <w:sz w:val="22"/>
          <w:szCs w:val="22"/>
          <w:lang w:val="es-ES_tradnl" w:eastAsia="en-US"/>
        </w:rPr>
        <w:t xml:space="preserve">que un proponente plural pueda </w:t>
      </w:r>
      <w:r w:rsidRPr="0099303D">
        <w:rPr>
          <w:rFonts w:ascii="Arial" w:eastAsiaTheme="minorHAnsi" w:hAnsi="Arial" w:cs="Arial"/>
          <w:color w:val="000000" w:themeColor="text1"/>
          <w:sz w:val="22"/>
          <w:szCs w:val="22"/>
          <w:lang w:val="es-ES_tradnl" w:eastAsia="en-US"/>
        </w:rPr>
        <w:t>beneficiarse del factor de desempate</w:t>
      </w:r>
      <w:r w:rsidR="00E961FE" w:rsidRPr="00691A08">
        <w:rPr>
          <w:rFonts w:ascii="Arial" w:eastAsiaTheme="minorHAnsi" w:hAnsi="Arial" w:cs="Arial"/>
          <w:color w:val="000000" w:themeColor="text1"/>
          <w:sz w:val="22"/>
          <w:szCs w:val="22"/>
          <w:lang w:val="es-ES_tradnl" w:eastAsia="en-US"/>
        </w:rPr>
        <w:t xml:space="preserve"> del numeral 2 del artículo 35 de la Ley 2069 de 2020</w:t>
      </w:r>
      <w:r w:rsidRPr="0099303D">
        <w:rPr>
          <w:rFonts w:ascii="Arial" w:eastAsiaTheme="minorHAnsi" w:hAnsi="Arial" w:cs="Arial"/>
          <w:color w:val="000000" w:themeColor="text1"/>
          <w:sz w:val="22"/>
          <w:szCs w:val="22"/>
          <w:lang w:val="es-ES_tradnl" w:eastAsia="en-US"/>
        </w:rPr>
        <w:t xml:space="preserve">, </w:t>
      </w:r>
      <w:r w:rsidR="00E961FE" w:rsidRPr="00691A08">
        <w:rPr>
          <w:rFonts w:ascii="Arial" w:eastAsiaTheme="minorHAnsi" w:hAnsi="Arial" w:cs="Arial"/>
          <w:color w:val="000000" w:themeColor="text1"/>
          <w:sz w:val="22"/>
          <w:szCs w:val="22"/>
          <w:lang w:val="es-ES_tradnl" w:eastAsia="en-US"/>
        </w:rPr>
        <w:t>este</w:t>
      </w:r>
      <w:r w:rsidRPr="0099303D">
        <w:rPr>
          <w:rFonts w:ascii="Arial" w:eastAsiaTheme="minorHAnsi" w:hAnsi="Arial" w:cs="Arial"/>
          <w:color w:val="000000" w:themeColor="text1"/>
          <w:sz w:val="22"/>
          <w:szCs w:val="22"/>
          <w:lang w:val="es-ES_tradnl" w:eastAsia="en-US"/>
        </w:rPr>
        <w:t xml:space="preserve"> debe estar constituido</w:t>
      </w:r>
      <w:r w:rsidR="00E961FE" w:rsidRPr="00691A08">
        <w:rPr>
          <w:rFonts w:ascii="Arial" w:eastAsiaTheme="minorHAnsi" w:hAnsi="Arial" w:cs="Arial"/>
          <w:color w:val="000000" w:themeColor="text1"/>
          <w:sz w:val="22"/>
          <w:szCs w:val="22"/>
          <w:lang w:val="es-ES_tradnl" w:eastAsia="en-US"/>
        </w:rPr>
        <w:t xml:space="preserve"> por:</w:t>
      </w:r>
      <w:r w:rsidRPr="0099303D">
        <w:rPr>
          <w:rFonts w:ascii="Arial" w:eastAsiaTheme="minorHAnsi" w:hAnsi="Arial" w:cs="Arial"/>
          <w:color w:val="000000" w:themeColor="text1"/>
          <w:sz w:val="22"/>
          <w:szCs w:val="22"/>
          <w:lang w:val="es-ES_tradnl" w:eastAsia="en-US"/>
        </w:rPr>
        <w:t xml:space="preserve"> </w:t>
      </w:r>
      <w:r w:rsidR="00E961FE" w:rsidRPr="00691A08">
        <w:rPr>
          <w:rFonts w:ascii="Arial" w:eastAsiaTheme="minorHAnsi" w:hAnsi="Arial" w:cs="Arial"/>
          <w:color w:val="000000" w:themeColor="text1"/>
          <w:sz w:val="22"/>
          <w:szCs w:val="22"/>
          <w:lang w:val="es-ES_tradnl" w:eastAsia="en-US"/>
        </w:rPr>
        <w:t xml:space="preserve">i) </w:t>
      </w:r>
      <w:r w:rsidRPr="0099303D">
        <w:rPr>
          <w:rFonts w:ascii="Arial" w:eastAsiaTheme="minorHAnsi" w:hAnsi="Arial" w:cs="Arial"/>
          <w:color w:val="000000" w:themeColor="text1"/>
          <w:sz w:val="22"/>
          <w:szCs w:val="22"/>
          <w:lang w:val="es-ES_tradnl" w:eastAsia="en-US"/>
        </w:rPr>
        <w:t xml:space="preserve">mujeres cabeza de familia o mujeres víctimas de violencia intrafamiliar y/o </w:t>
      </w:r>
      <w:proofErr w:type="spellStart"/>
      <w:r w:rsidR="00E961FE" w:rsidRPr="00691A08">
        <w:rPr>
          <w:rFonts w:ascii="Arial" w:eastAsiaTheme="minorHAnsi" w:hAnsi="Arial" w:cs="Arial"/>
          <w:color w:val="000000" w:themeColor="text1"/>
          <w:sz w:val="22"/>
          <w:szCs w:val="22"/>
          <w:lang w:val="es-ES_tradnl" w:eastAsia="en-US"/>
        </w:rPr>
        <w:t>ii</w:t>
      </w:r>
      <w:proofErr w:type="spellEnd"/>
      <w:r w:rsidR="00E961FE" w:rsidRPr="00691A08">
        <w:rPr>
          <w:rFonts w:ascii="Arial" w:eastAsiaTheme="minorHAnsi" w:hAnsi="Arial" w:cs="Arial"/>
          <w:color w:val="000000" w:themeColor="text1"/>
          <w:sz w:val="22"/>
          <w:szCs w:val="22"/>
          <w:lang w:val="es-ES_tradnl" w:eastAsia="en-US"/>
        </w:rPr>
        <w:t xml:space="preserve">) </w:t>
      </w:r>
      <w:r w:rsidRPr="0099303D">
        <w:rPr>
          <w:rFonts w:ascii="Arial" w:eastAsiaTheme="minorHAnsi" w:hAnsi="Arial" w:cs="Arial"/>
          <w:color w:val="000000" w:themeColor="text1"/>
          <w:sz w:val="22"/>
          <w:szCs w:val="22"/>
          <w:lang w:val="es-ES_tradnl" w:eastAsia="en-US"/>
        </w:rPr>
        <w:t>personas jurídicas en las cuales tales mujeres participen mayoritariamente.</w:t>
      </w:r>
      <w:r w:rsidR="00E961FE" w:rsidRPr="00691A08">
        <w:rPr>
          <w:rFonts w:ascii="Arial" w:eastAsiaTheme="minorHAnsi" w:hAnsi="Arial" w:cs="Arial"/>
          <w:color w:val="000000" w:themeColor="text1"/>
          <w:sz w:val="22"/>
          <w:szCs w:val="22"/>
          <w:lang w:val="es-ES_tradnl" w:eastAsia="en-US"/>
        </w:rPr>
        <w:t xml:space="preserve"> En ese orden, para que un proponente plural pueda optar a la aplicación de este factor en su beneficio, cada uno de sus miembros deberá cumplir con alguna de estas dos condiciones.</w:t>
      </w:r>
    </w:p>
    <w:p w14:paraId="4824D93B" w14:textId="77777777" w:rsidR="002A3931" w:rsidRPr="002A3931" w:rsidRDefault="002A3931" w:rsidP="002A3931">
      <w:pPr>
        <w:ind w:left="709" w:right="709"/>
        <w:jc w:val="both"/>
        <w:rPr>
          <w:rFonts w:ascii="Arial" w:eastAsiaTheme="minorHAnsi" w:hAnsi="Arial" w:cs="Arial"/>
          <w:sz w:val="22"/>
          <w:szCs w:val="22"/>
          <w:lang w:eastAsia="en-US"/>
        </w:rPr>
      </w:pPr>
    </w:p>
    <w:p w14:paraId="48AE7DE1" w14:textId="633D847A" w:rsidR="002A3931" w:rsidRPr="002A3931" w:rsidRDefault="008674C1" w:rsidP="002A3931">
      <w:pPr>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w:t>
      </w:r>
      <w:r w:rsidR="002A3931" w:rsidRPr="002A3931">
        <w:rPr>
          <w:rFonts w:ascii="Arial" w:eastAsiaTheme="minorHAnsi" w:hAnsi="Arial" w:cs="Arial"/>
          <w:sz w:val="21"/>
          <w:szCs w:val="21"/>
          <w:lang w:eastAsia="en-US"/>
        </w:rPr>
        <w:t>x) ¿Cómo se establece o se determina el porcentaje mínimo del personal mencionado en el numeral 4 del artículo 35 de la Ley 2069 de 2020?</w:t>
      </w:r>
      <w:r w:rsidR="00E961FE">
        <w:rPr>
          <w:rFonts w:ascii="Arial" w:eastAsiaTheme="minorHAnsi" w:hAnsi="Arial" w:cs="Arial"/>
          <w:sz w:val="21"/>
          <w:szCs w:val="21"/>
          <w:lang w:eastAsia="en-US"/>
        </w:rPr>
        <w:t>»</w:t>
      </w:r>
      <w:r w:rsidR="002A3931" w:rsidRPr="002A3931">
        <w:rPr>
          <w:rFonts w:ascii="Arial" w:eastAsiaTheme="minorHAnsi" w:hAnsi="Arial" w:cs="Arial"/>
          <w:sz w:val="21"/>
          <w:szCs w:val="21"/>
          <w:lang w:eastAsia="en-US"/>
        </w:rPr>
        <w:t xml:space="preserve"> </w:t>
      </w:r>
    </w:p>
    <w:p w14:paraId="7E6190FF" w14:textId="77777777" w:rsidR="0019796B" w:rsidRDefault="0019796B" w:rsidP="0019796B">
      <w:pPr>
        <w:spacing w:line="276" w:lineRule="auto"/>
        <w:jc w:val="both"/>
        <w:rPr>
          <w:rFonts w:ascii="Arial" w:hAnsi="Arial" w:cs="Arial"/>
          <w:color w:val="000000"/>
          <w:sz w:val="22"/>
          <w:szCs w:val="22"/>
          <w:lang w:val="es-ES_tradnl"/>
        </w:rPr>
      </w:pPr>
    </w:p>
    <w:p w14:paraId="36679C4E" w14:textId="6849A1E0" w:rsidR="0019796B" w:rsidRDefault="00B80111" w:rsidP="0019796B">
      <w:pPr>
        <w:spacing w:line="276" w:lineRule="auto"/>
        <w:jc w:val="both"/>
        <w:rPr>
          <w:rFonts w:ascii="Arial" w:hAnsi="Arial" w:cs="Arial"/>
          <w:color w:val="000000"/>
          <w:sz w:val="22"/>
          <w:szCs w:val="22"/>
          <w:lang w:val="es-ES_tradnl"/>
        </w:rPr>
      </w:pPr>
      <w:r>
        <w:rPr>
          <w:rFonts w:ascii="Arial" w:hAnsi="Arial" w:cs="Arial"/>
          <w:color w:val="000000"/>
          <w:sz w:val="22"/>
          <w:szCs w:val="22"/>
          <w:lang w:val="es-ES_tradnl"/>
        </w:rPr>
        <w:t xml:space="preserve">La regla de desempate del numeral 4 del artículo 35 de la Ley 2069 de 2020 </w:t>
      </w:r>
      <w:r w:rsidR="002A3931" w:rsidRPr="002A3931">
        <w:rPr>
          <w:rFonts w:ascii="Arial" w:hAnsi="Arial" w:cs="Arial"/>
          <w:color w:val="000000"/>
          <w:sz w:val="22"/>
          <w:szCs w:val="22"/>
          <w:lang w:val="es-ES_tradnl"/>
        </w:rPr>
        <w:t xml:space="preserve">aplica </w:t>
      </w:r>
      <w:r>
        <w:rPr>
          <w:rFonts w:ascii="Arial" w:hAnsi="Arial" w:cs="Arial"/>
          <w:color w:val="000000"/>
          <w:sz w:val="22"/>
          <w:szCs w:val="22"/>
          <w:lang w:val="es-ES_tradnl"/>
        </w:rPr>
        <w:t>en</w:t>
      </w:r>
      <w:r w:rsidR="002A3931" w:rsidRPr="002A3931">
        <w:rPr>
          <w:rFonts w:ascii="Arial" w:hAnsi="Arial" w:cs="Arial"/>
          <w:color w:val="000000"/>
          <w:sz w:val="22"/>
          <w:szCs w:val="22"/>
          <w:lang w:val="es-ES_tradnl"/>
        </w:rPr>
        <w:t xml:space="preserve"> favor del «[…] oferente que acredite la vinculación en mayor proporción de personas mayores que no sean beneficiarios de la pensión de vejez, familiar o de sobrevivencia y que hayan cumplido el requisito de edad de pensión establecido en la Ley». </w:t>
      </w:r>
      <w:r>
        <w:rPr>
          <w:rFonts w:ascii="Arial" w:hAnsi="Arial" w:cs="Arial"/>
          <w:color w:val="000000"/>
          <w:sz w:val="22"/>
          <w:szCs w:val="22"/>
          <w:lang w:val="es-ES_tradnl"/>
        </w:rPr>
        <w:t xml:space="preserve">Conforme a lo expuesto, la expresión </w:t>
      </w:r>
      <w:r w:rsidRPr="00691A08">
        <w:rPr>
          <w:rFonts w:ascii="Arial" w:hAnsi="Arial" w:cs="Arial"/>
          <w:i/>
          <w:iCs/>
          <w:color w:val="000000"/>
          <w:sz w:val="22"/>
          <w:szCs w:val="22"/>
          <w:lang w:val="es-ES_tradnl"/>
        </w:rPr>
        <w:t>«mayor proporción»</w:t>
      </w:r>
      <w:r>
        <w:rPr>
          <w:rFonts w:ascii="Arial" w:hAnsi="Arial" w:cs="Arial"/>
          <w:color w:val="000000"/>
          <w:sz w:val="22"/>
          <w:szCs w:val="22"/>
          <w:lang w:val="es-ES_tradnl"/>
        </w:rPr>
        <w:t xml:space="preserve"> indica que la posibilidad de beneficiarse de este factor </w:t>
      </w:r>
      <w:r w:rsidR="0019796B">
        <w:rPr>
          <w:rFonts w:ascii="Arial" w:hAnsi="Arial" w:cs="Arial"/>
          <w:color w:val="000000"/>
          <w:sz w:val="22"/>
          <w:szCs w:val="22"/>
          <w:lang w:val="es-ES_tradnl"/>
        </w:rPr>
        <w:t xml:space="preserve">no se atribuye a quien acredite la mayor cantidad absoluta de personas mayores no beneficiarias de pensión –y que hayan cumplido la edad–, sino al proponente que demuestre la mayor cantidad relativa en relación con la totalidad de su planta de personal. </w:t>
      </w:r>
    </w:p>
    <w:p w14:paraId="0D695415" w14:textId="07CF22AA" w:rsidR="002A3931" w:rsidRPr="002A3931" w:rsidRDefault="0019796B" w:rsidP="00691A08">
      <w:pPr>
        <w:spacing w:line="276" w:lineRule="auto"/>
        <w:jc w:val="both"/>
        <w:rPr>
          <w:rFonts w:ascii="Arial" w:hAnsi="Arial" w:cs="Arial"/>
          <w:color w:val="000000"/>
          <w:sz w:val="22"/>
          <w:szCs w:val="22"/>
          <w:lang w:val="es-ES_tradnl"/>
        </w:rPr>
      </w:pPr>
      <w:r>
        <w:rPr>
          <w:rFonts w:ascii="Arial" w:hAnsi="Arial" w:cs="Arial"/>
          <w:color w:val="000000"/>
          <w:sz w:val="22"/>
          <w:szCs w:val="22"/>
          <w:lang w:val="es-ES_tradnl"/>
        </w:rPr>
        <w:t>Al respecto se aclara que la norma no condiciona la aplicación de este factor a un porcentaje mínimo, sino a la acreditación en mayor proporción de las referidas vinculaciones, respecto de los demás oferentes que se encuentran en la situación de empate</w:t>
      </w:r>
    </w:p>
    <w:p w14:paraId="1CCB7443" w14:textId="77777777" w:rsidR="002A3931" w:rsidRPr="002A3931" w:rsidRDefault="002A3931" w:rsidP="002A3931">
      <w:pPr>
        <w:ind w:right="709"/>
        <w:jc w:val="both"/>
        <w:rPr>
          <w:rFonts w:ascii="Arial" w:eastAsiaTheme="minorHAnsi" w:hAnsi="Arial" w:cs="Arial"/>
          <w:sz w:val="22"/>
          <w:szCs w:val="22"/>
          <w:lang w:eastAsia="en-US"/>
        </w:rPr>
      </w:pPr>
    </w:p>
    <w:p w14:paraId="4437DE85" w14:textId="28029C74" w:rsidR="002A3931" w:rsidRPr="002A3931" w:rsidRDefault="0019796B" w:rsidP="002A3931">
      <w:pPr>
        <w:spacing w:after="16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2A3931" w:rsidRPr="002A3931">
        <w:rPr>
          <w:rFonts w:ascii="Arial" w:eastAsiaTheme="minorHAnsi" w:hAnsi="Arial" w:cs="Arial"/>
          <w:sz w:val="21"/>
          <w:szCs w:val="21"/>
          <w:lang w:eastAsia="en-US"/>
        </w:rPr>
        <w:t xml:space="preserve">xi) ¿Cómo se establece o se determina el porcentaje mínimo del personal mencionado en el numeral 6 del artículo 35 de la Ley 2069 de 2020?  </w:t>
      </w:r>
    </w:p>
    <w:p w14:paraId="2E60664A" w14:textId="0738CC69" w:rsidR="002A3931" w:rsidRDefault="002A3931" w:rsidP="00F86938">
      <w:pPr>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xii</w:t>
      </w:r>
      <w:proofErr w:type="spellEnd"/>
      <w:r w:rsidRPr="002A3931">
        <w:rPr>
          <w:rFonts w:ascii="Arial" w:eastAsiaTheme="minorHAnsi" w:hAnsi="Arial" w:cs="Arial"/>
          <w:sz w:val="21"/>
          <w:szCs w:val="21"/>
          <w:lang w:eastAsia="en-US"/>
        </w:rPr>
        <w:t>) ¿A qué se refiere la expresión: “en el cual participe o participen mayoritariamente” mencionado en el numeral 6 del artículo 35 de la Ley 2069 de 2020?</w:t>
      </w:r>
      <w:r w:rsidR="0019796B">
        <w:rPr>
          <w:rFonts w:ascii="Arial" w:eastAsiaTheme="minorHAnsi" w:hAnsi="Arial" w:cs="Arial"/>
          <w:sz w:val="21"/>
          <w:szCs w:val="21"/>
          <w:lang w:eastAsia="en-US"/>
        </w:rPr>
        <w:t>»</w:t>
      </w:r>
      <w:r w:rsidRPr="002A3931">
        <w:rPr>
          <w:rFonts w:ascii="Arial" w:eastAsiaTheme="minorHAnsi" w:hAnsi="Arial" w:cs="Arial"/>
          <w:sz w:val="21"/>
          <w:szCs w:val="21"/>
          <w:lang w:eastAsia="en-US"/>
        </w:rPr>
        <w:t xml:space="preserve">  </w:t>
      </w:r>
    </w:p>
    <w:p w14:paraId="246739FD" w14:textId="77777777" w:rsidR="00F86938" w:rsidRPr="002A3931" w:rsidRDefault="00F86938" w:rsidP="00F86938">
      <w:pPr>
        <w:ind w:left="709" w:right="709"/>
        <w:jc w:val="both"/>
        <w:rPr>
          <w:rFonts w:ascii="Arial" w:eastAsiaTheme="minorHAnsi" w:hAnsi="Arial" w:cs="Arial"/>
          <w:sz w:val="22"/>
          <w:szCs w:val="22"/>
          <w:lang w:eastAsia="en-US"/>
        </w:rPr>
      </w:pPr>
    </w:p>
    <w:p w14:paraId="38E82575" w14:textId="10A56038" w:rsidR="001F14B3" w:rsidRDefault="002A3931" w:rsidP="005941E5">
      <w:pPr>
        <w:spacing w:line="276" w:lineRule="auto"/>
        <w:jc w:val="both"/>
        <w:rPr>
          <w:rFonts w:ascii="Arial" w:eastAsiaTheme="minorHAnsi" w:hAnsi="Arial" w:cs="Arial"/>
          <w:sz w:val="22"/>
          <w:szCs w:val="22"/>
          <w:lang w:val="es-ES_tradnl" w:eastAsia="en-US"/>
        </w:rPr>
      </w:pPr>
      <w:r w:rsidRPr="002A3931">
        <w:rPr>
          <w:rFonts w:ascii="Arial" w:eastAsiaTheme="minorHAnsi" w:hAnsi="Arial" w:cs="Arial"/>
          <w:sz w:val="22"/>
          <w:szCs w:val="22"/>
          <w:lang w:val="es-ES_tradnl" w:eastAsia="en-US"/>
        </w:rPr>
        <w:t>La Agencia reitera que participar</w:t>
      </w:r>
      <w:r w:rsidR="0019796B">
        <w:rPr>
          <w:rFonts w:ascii="Arial" w:eastAsiaTheme="minorHAnsi" w:hAnsi="Arial" w:cs="Arial"/>
          <w:sz w:val="22"/>
          <w:szCs w:val="22"/>
          <w:lang w:val="es-ES_tradnl" w:eastAsia="en-US"/>
        </w:rPr>
        <w:t>, en el contexto de los factores de desempate del artículo 35,</w:t>
      </w:r>
      <w:r w:rsidRPr="002A3931">
        <w:rPr>
          <w:rFonts w:ascii="Arial" w:eastAsiaTheme="minorHAnsi" w:hAnsi="Arial" w:cs="Arial"/>
          <w:sz w:val="22"/>
          <w:szCs w:val="22"/>
          <w:lang w:val="es-ES_tradnl" w:eastAsia="en-US"/>
        </w:rPr>
        <w:t xml:space="preserve"> debe entenderse –a menos que el reglamento disponga lo contrario– como tomar parte en la sociedad o proponente plural, de acuerdo </w:t>
      </w:r>
      <w:r w:rsidR="005941E5">
        <w:rPr>
          <w:rFonts w:ascii="Arial" w:eastAsiaTheme="minorHAnsi" w:hAnsi="Arial" w:cs="Arial"/>
          <w:sz w:val="22"/>
          <w:szCs w:val="22"/>
          <w:lang w:val="es-ES_tradnl" w:eastAsia="en-US"/>
        </w:rPr>
        <w:t>con el</w:t>
      </w:r>
      <w:r w:rsidRPr="002A3931">
        <w:rPr>
          <w:rFonts w:ascii="Arial" w:eastAsiaTheme="minorHAnsi" w:hAnsi="Arial" w:cs="Arial"/>
          <w:sz w:val="22"/>
          <w:szCs w:val="22"/>
          <w:lang w:val="es-ES_tradnl" w:eastAsia="en-US"/>
        </w:rPr>
        <w:t xml:space="preserve"> aporte en dinero o trabajo. Esta misma acepción aplica para lo establecido en el numeral 6 del artículo 35 de la Ley 2069 de 2020. Como se observa, no es la planta de personal, sino la participación en la persona jurídica o en el proponente plural lo que se tiene en cuenta.</w:t>
      </w:r>
      <w:r w:rsidR="005941E5">
        <w:rPr>
          <w:rFonts w:ascii="Arial" w:eastAsiaTheme="minorHAnsi" w:hAnsi="Arial" w:cs="Arial"/>
          <w:sz w:val="22"/>
          <w:szCs w:val="22"/>
          <w:lang w:val="es-ES_tradnl" w:eastAsia="en-US"/>
        </w:rPr>
        <w:t xml:space="preserve"> </w:t>
      </w:r>
      <w:r w:rsidR="001F14B3">
        <w:rPr>
          <w:rFonts w:ascii="Arial" w:eastAsiaTheme="minorHAnsi" w:hAnsi="Arial" w:cs="Arial"/>
          <w:sz w:val="22"/>
          <w:szCs w:val="22"/>
          <w:lang w:val="es-ES_tradnl" w:eastAsia="en-US"/>
        </w:rPr>
        <w:t xml:space="preserve">De acuerdo con esto, este factor de desempate aplica, en lo referente a las personas jurídicas o proponentes plurales integrados por estas, cuando se acredite que </w:t>
      </w:r>
      <w:r w:rsidR="001F14B3" w:rsidRPr="001F14B3">
        <w:rPr>
          <w:rFonts w:ascii="Arial" w:eastAsiaTheme="minorHAnsi" w:hAnsi="Arial" w:cs="Arial"/>
          <w:sz w:val="22"/>
          <w:szCs w:val="22"/>
          <w:lang w:val="es-ES_tradnl" w:eastAsia="en-US"/>
        </w:rPr>
        <w:t>personas en proceso de reintegración o reincorporación particip</w:t>
      </w:r>
      <w:r w:rsidR="001F14B3">
        <w:rPr>
          <w:rFonts w:ascii="Arial" w:eastAsiaTheme="minorHAnsi" w:hAnsi="Arial" w:cs="Arial"/>
          <w:sz w:val="22"/>
          <w:szCs w:val="22"/>
          <w:lang w:val="es-ES_tradnl" w:eastAsia="en-US"/>
        </w:rPr>
        <w:t>an</w:t>
      </w:r>
      <w:r w:rsidR="001F14B3" w:rsidRPr="001F14B3">
        <w:rPr>
          <w:rFonts w:ascii="Arial" w:eastAsiaTheme="minorHAnsi" w:hAnsi="Arial" w:cs="Arial"/>
          <w:sz w:val="22"/>
          <w:szCs w:val="22"/>
          <w:lang w:val="es-ES_tradnl" w:eastAsia="en-US"/>
        </w:rPr>
        <w:t xml:space="preserve"> mayoritariamente</w:t>
      </w:r>
      <w:r w:rsidR="005941E5">
        <w:rPr>
          <w:rFonts w:ascii="Arial" w:eastAsiaTheme="minorHAnsi" w:hAnsi="Arial" w:cs="Arial"/>
          <w:sz w:val="22"/>
          <w:szCs w:val="22"/>
          <w:lang w:val="es-ES_tradnl" w:eastAsia="en-US"/>
        </w:rPr>
        <w:t xml:space="preserve"> de los aportes en dinero o trabajo de la persona jurídica, para lo que su participación deberá ser mayor a la de los demás socios o aportantes. </w:t>
      </w:r>
    </w:p>
    <w:p w14:paraId="6FC431DC" w14:textId="77777777" w:rsidR="005941E5" w:rsidRPr="001F14B3" w:rsidRDefault="005941E5" w:rsidP="00691A08">
      <w:pPr>
        <w:jc w:val="both"/>
        <w:rPr>
          <w:rFonts w:ascii="Arial" w:eastAsiaTheme="minorHAnsi" w:hAnsi="Arial" w:cs="Arial"/>
          <w:sz w:val="22"/>
          <w:szCs w:val="22"/>
          <w:lang w:val="es-ES_tradnl" w:eastAsia="en-US"/>
        </w:rPr>
      </w:pPr>
    </w:p>
    <w:p w14:paraId="64C9BD17" w14:textId="5E0358EF" w:rsidR="002A3931" w:rsidRPr="002A3931" w:rsidRDefault="001F14B3" w:rsidP="00DB35D6">
      <w:pPr>
        <w:ind w:left="709" w:right="709"/>
        <w:jc w:val="both"/>
        <w:rPr>
          <w:rFonts w:ascii="Arial" w:eastAsiaTheme="minorHAnsi" w:hAnsi="Arial" w:cs="Arial"/>
          <w:sz w:val="21"/>
          <w:szCs w:val="21"/>
          <w:lang w:eastAsia="en-US"/>
        </w:rPr>
      </w:pPr>
      <w:r>
        <w:rPr>
          <w:rFonts w:ascii="Arial" w:eastAsiaTheme="minorHAnsi" w:hAnsi="Arial" w:cs="Arial"/>
          <w:sz w:val="22"/>
          <w:szCs w:val="22"/>
          <w:lang w:val="es-ES_tradnl" w:eastAsia="en-US"/>
        </w:rPr>
        <w:t xml:space="preserve"> </w:t>
      </w:r>
      <w:r w:rsidR="005941E5">
        <w:rPr>
          <w:rFonts w:ascii="Arial" w:eastAsiaTheme="minorHAnsi" w:hAnsi="Arial" w:cs="Arial"/>
          <w:sz w:val="21"/>
          <w:szCs w:val="21"/>
          <w:lang w:eastAsia="en-US"/>
        </w:rPr>
        <w:t>«</w:t>
      </w:r>
      <w:proofErr w:type="spellStart"/>
      <w:r w:rsidR="002A3931" w:rsidRPr="002A3931">
        <w:rPr>
          <w:rFonts w:ascii="Arial" w:eastAsiaTheme="minorHAnsi" w:hAnsi="Arial" w:cs="Arial"/>
          <w:sz w:val="21"/>
          <w:szCs w:val="21"/>
          <w:lang w:eastAsia="en-US"/>
        </w:rPr>
        <w:t>xiii</w:t>
      </w:r>
      <w:proofErr w:type="spellEnd"/>
      <w:r w:rsidR="002A3931" w:rsidRPr="002A3931">
        <w:rPr>
          <w:rFonts w:ascii="Arial" w:eastAsiaTheme="minorHAnsi" w:hAnsi="Arial" w:cs="Arial"/>
          <w:sz w:val="21"/>
          <w:szCs w:val="21"/>
          <w:lang w:eastAsia="en-US"/>
        </w:rPr>
        <w:t xml:space="preserve">) ¿En caso de que la oferta sea presentada por un proponente plural todos los miembros del consorcio deben acreditar el factor de desempate del numeral 6 del artículo 35 de la Ley 2069 de 2020, o basta con que solo uno lo acredite? </w:t>
      </w:r>
    </w:p>
    <w:p w14:paraId="2A67FF9C" w14:textId="77777777" w:rsidR="002A3931" w:rsidRPr="002A3931" w:rsidRDefault="002A3931" w:rsidP="00DB35D6">
      <w:pPr>
        <w:ind w:right="709"/>
        <w:jc w:val="both"/>
        <w:rPr>
          <w:rFonts w:ascii="Arial" w:eastAsiaTheme="minorHAnsi" w:hAnsi="Arial" w:cs="Arial"/>
          <w:sz w:val="22"/>
          <w:szCs w:val="22"/>
          <w:lang w:eastAsia="en-US"/>
        </w:rPr>
      </w:pPr>
    </w:p>
    <w:p w14:paraId="72C5DEDB" w14:textId="506A5C76" w:rsidR="002A3931" w:rsidRPr="002A3931" w:rsidRDefault="005941E5">
      <w:pPr>
        <w:spacing w:line="276" w:lineRule="auto"/>
        <w:jc w:val="both"/>
        <w:rPr>
          <w:rFonts w:ascii="Arial" w:eastAsiaTheme="minorHAnsi" w:hAnsi="Arial" w:cs="Arial"/>
          <w:color w:val="000000" w:themeColor="text1"/>
          <w:sz w:val="22"/>
          <w:szCs w:val="22"/>
          <w:lang w:val="es-ES_tradnl" w:eastAsia="en-US"/>
        </w:rPr>
      </w:pPr>
      <w:r>
        <w:rPr>
          <w:rFonts w:ascii="Arial" w:eastAsiaTheme="minorHAnsi" w:hAnsi="Arial" w:cs="Arial"/>
          <w:color w:val="000000" w:themeColor="text1"/>
          <w:sz w:val="22"/>
          <w:szCs w:val="22"/>
          <w:lang w:val="es-ES_tradnl" w:eastAsia="en-US"/>
        </w:rPr>
        <w:t xml:space="preserve">El factor de desempate del numeral 6 de artículo 35 de la Ley 2069 de 2020, </w:t>
      </w:r>
      <w:r w:rsidR="0099303D">
        <w:rPr>
          <w:rFonts w:ascii="Arial" w:eastAsiaTheme="minorHAnsi" w:hAnsi="Arial" w:cs="Arial"/>
          <w:color w:val="000000" w:themeColor="text1"/>
          <w:sz w:val="22"/>
          <w:szCs w:val="22"/>
          <w:lang w:val="es-ES_tradnl" w:eastAsia="en-US"/>
        </w:rPr>
        <w:t xml:space="preserve">aplica respecto de </w:t>
      </w:r>
      <w:r w:rsidRPr="005941E5">
        <w:rPr>
          <w:rFonts w:ascii="Arial" w:eastAsiaTheme="minorHAnsi" w:hAnsi="Arial" w:cs="Arial"/>
          <w:color w:val="000000" w:themeColor="text1"/>
          <w:sz w:val="22"/>
          <w:szCs w:val="22"/>
          <w:lang w:val="es-ES_tradnl" w:eastAsia="en-US"/>
        </w:rPr>
        <w:t>personas en proceso de reintegración o reincorporación o de la persona jurídica en la cual participe o participen mayoritariamente</w:t>
      </w:r>
      <w:r w:rsidR="0099303D">
        <w:rPr>
          <w:rFonts w:ascii="Arial" w:eastAsiaTheme="minorHAnsi" w:hAnsi="Arial" w:cs="Arial"/>
          <w:color w:val="000000" w:themeColor="text1"/>
          <w:sz w:val="22"/>
          <w:szCs w:val="22"/>
          <w:lang w:val="es-ES_tradnl" w:eastAsia="en-US"/>
        </w:rPr>
        <w:t>. Tratándose de proponente plurales, el factor aplica cuando el mismo esté</w:t>
      </w:r>
      <w:r w:rsidRPr="005941E5">
        <w:rPr>
          <w:rFonts w:ascii="Arial" w:eastAsiaTheme="minorHAnsi" w:hAnsi="Arial" w:cs="Arial"/>
          <w:color w:val="000000" w:themeColor="text1"/>
          <w:sz w:val="22"/>
          <w:szCs w:val="22"/>
          <w:lang w:val="es-ES_tradnl" w:eastAsia="en-US"/>
        </w:rPr>
        <w:t xml:space="preserve"> constituido por personas en proceso de reincorporación, y/o personas jurídicas en las cuales participe o participen mayoritariamente</w:t>
      </w:r>
      <w:r w:rsidR="0099303D">
        <w:rPr>
          <w:rFonts w:ascii="Arial" w:eastAsiaTheme="minorHAnsi" w:hAnsi="Arial" w:cs="Arial"/>
          <w:color w:val="000000" w:themeColor="text1"/>
          <w:sz w:val="22"/>
          <w:szCs w:val="22"/>
          <w:lang w:val="es-ES_tradnl" w:eastAsia="en-US"/>
        </w:rPr>
        <w:t xml:space="preserve">, lo que implica que </w:t>
      </w:r>
      <w:r w:rsidR="0099303D">
        <w:rPr>
          <w:rFonts w:ascii="Arial" w:eastAsiaTheme="minorHAnsi" w:hAnsi="Arial" w:cs="Arial"/>
          <w:color w:val="000000" w:themeColor="text1"/>
          <w:sz w:val="22"/>
          <w:szCs w:val="22"/>
          <w:lang w:val="es-ES_tradnl" w:eastAsia="en-US"/>
        </w:rPr>
        <w:lastRenderedPageBreak/>
        <w:t>los miembros del consorcio o unión temporal deberán reunir alguna de las dos condiciones mencionadas.</w:t>
      </w:r>
      <w:r w:rsidR="002A3931" w:rsidRPr="002A3931">
        <w:rPr>
          <w:rFonts w:ascii="Arial" w:eastAsia="Calibri" w:hAnsi="Arial" w:cs="Arial"/>
          <w:color w:val="000000" w:themeColor="text1"/>
          <w:sz w:val="22"/>
          <w:szCs w:val="22"/>
          <w:lang w:val="es-ES_tradnl" w:eastAsia="en-US"/>
        </w:rPr>
        <w:t xml:space="preserve"> </w:t>
      </w:r>
    </w:p>
    <w:p w14:paraId="2C0379EF" w14:textId="77777777" w:rsidR="002A3931" w:rsidRPr="002A3931" w:rsidRDefault="002A3931" w:rsidP="002A3931">
      <w:pPr>
        <w:ind w:right="709"/>
        <w:jc w:val="both"/>
        <w:rPr>
          <w:rFonts w:ascii="Arial" w:eastAsiaTheme="minorHAnsi" w:hAnsi="Arial" w:cs="Arial"/>
          <w:sz w:val="21"/>
          <w:szCs w:val="21"/>
          <w:lang w:eastAsia="en-US"/>
        </w:rPr>
      </w:pPr>
    </w:p>
    <w:p w14:paraId="1C69A1C4" w14:textId="1ACDCECB" w:rsidR="002A3931" w:rsidRPr="002A3931" w:rsidRDefault="0099303D" w:rsidP="002A3931">
      <w:pPr>
        <w:spacing w:after="12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 </w:t>
      </w:r>
      <w:proofErr w:type="spellStart"/>
      <w:r w:rsidR="002A3931" w:rsidRPr="002A3931">
        <w:rPr>
          <w:rFonts w:ascii="Arial" w:eastAsiaTheme="minorHAnsi" w:hAnsi="Arial" w:cs="Arial"/>
          <w:sz w:val="21"/>
          <w:szCs w:val="21"/>
          <w:lang w:eastAsia="en-US"/>
        </w:rPr>
        <w:t>xiv</w:t>
      </w:r>
      <w:proofErr w:type="spellEnd"/>
      <w:r w:rsidR="002A3931" w:rsidRPr="002A3931">
        <w:rPr>
          <w:rFonts w:ascii="Arial" w:eastAsiaTheme="minorHAnsi" w:hAnsi="Arial" w:cs="Arial"/>
          <w:sz w:val="21"/>
          <w:szCs w:val="21"/>
          <w:lang w:eastAsia="en-US"/>
        </w:rPr>
        <w:t xml:space="preserve">) ¿El personal del numeral 2 del artículo 35 de la Ley 2069 de 2020 debe tener un tiempo de permanencia mínima en la empresa? Si es así, por favor indicar de cuánto sería. </w:t>
      </w:r>
    </w:p>
    <w:p w14:paraId="1B6F8AD0" w14:textId="77777777" w:rsidR="002A3931" w:rsidRPr="002A3931" w:rsidRDefault="002A3931" w:rsidP="002A3931">
      <w:pPr>
        <w:spacing w:after="12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xv</w:t>
      </w:r>
      <w:proofErr w:type="spellEnd"/>
      <w:r w:rsidRPr="002A3931">
        <w:rPr>
          <w:rFonts w:ascii="Arial" w:eastAsiaTheme="minorHAnsi" w:hAnsi="Arial" w:cs="Arial"/>
          <w:sz w:val="21"/>
          <w:szCs w:val="21"/>
          <w:lang w:eastAsia="en-US"/>
        </w:rPr>
        <w:t xml:space="preserve">) ¿El personal del numeral 4 del artículo 35 de la Ley 2069 de 2020 debe tener un tiempo de permanencia mínima en la empresa? Si es así, por favor indicar de cuánto sería. </w:t>
      </w:r>
    </w:p>
    <w:p w14:paraId="212D004B" w14:textId="77777777" w:rsidR="002A3931" w:rsidRPr="002A3931" w:rsidRDefault="002A3931" w:rsidP="002A3931">
      <w:pPr>
        <w:spacing w:after="12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xvi</w:t>
      </w:r>
      <w:proofErr w:type="spellEnd"/>
      <w:r w:rsidRPr="002A3931">
        <w:rPr>
          <w:rFonts w:ascii="Arial" w:eastAsiaTheme="minorHAnsi" w:hAnsi="Arial" w:cs="Arial"/>
          <w:sz w:val="21"/>
          <w:szCs w:val="21"/>
          <w:lang w:eastAsia="en-US"/>
        </w:rPr>
        <w:t xml:space="preserve">) ¿El personal del numeral 5 del artículo 35 de la Ley 2069 de 2020 debe tener un tiempo de permanencia mínimo en la empresa? Si es así, por favor indicar de cuánto sería. </w:t>
      </w:r>
    </w:p>
    <w:p w14:paraId="5670EF99" w14:textId="77777777" w:rsidR="002A3931" w:rsidRPr="002A3931" w:rsidRDefault="002A3931" w:rsidP="002A3931">
      <w:pPr>
        <w:spacing w:after="160"/>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xvii</w:t>
      </w:r>
      <w:proofErr w:type="spellEnd"/>
      <w:r w:rsidRPr="002A3931">
        <w:rPr>
          <w:rFonts w:ascii="Arial" w:eastAsiaTheme="minorHAnsi" w:hAnsi="Arial" w:cs="Arial"/>
          <w:sz w:val="21"/>
          <w:szCs w:val="21"/>
          <w:lang w:eastAsia="en-US"/>
        </w:rPr>
        <w:t xml:space="preserve">) ¿El personal del numeral 6 del artículo 35 de la Ley 2069 de 2020 debe tener un tiempo de permanencia mínimo en la empresa? Si es así, por favor indicar de cuánto sería. </w:t>
      </w:r>
    </w:p>
    <w:p w14:paraId="45A49CD2" w14:textId="1B69E8B8" w:rsidR="002A3931" w:rsidRPr="002A3931" w:rsidRDefault="002A3931" w:rsidP="002A3931">
      <w:pPr>
        <w:ind w:left="709" w:right="709"/>
        <w:jc w:val="both"/>
        <w:rPr>
          <w:rFonts w:ascii="Arial" w:eastAsiaTheme="minorHAnsi" w:hAnsi="Arial" w:cs="Arial"/>
          <w:sz w:val="21"/>
          <w:szCs w:val="21"/>
          <w:lang w:eastAsia="en-US"/>
        </w:rPr>
      </w:pPr>
      <w:proofErr w:type="spellStart"/>
      <w:r w:rsidRPr="002A3931">
        <w:rPr>
          <w:rFonts w:ascii="Arial" w:eastAsiaTheme="minorHAnsi" w:hAnsi="Arial" w:cs="Arial"/>
          <w:sz w:val="21"/>
          <w:szCs w:val="21"/>
          <w:lang w:eastAsia="en-US"/>
        </w:rPr>
        <w:t>xviii</w:t>
      </w:r>
      <w:proofErr w:type="spellEnd"/>
      <w:r w:rsidRPr="002A3931">
        <w:rPr>
          <w:rFonts w:ascii="Arial" w:eastAsiaTheme="minorHAnsi" w:hAnsi="Arial" w:cs="Arial"/>
          <w:sz w:val="21"/>
          <w:szCs w:val="21"/>
          <w:lang w:eastAsia="en-US"/>
        </w:rPr>
        <w:t>) ¿El personal del numeral 7 del artículo 35 de la Ley 2069 de 2020 debe tener un tiempo de permanencia mínimo en la empresa? Si es así, por favor indicar de cuánto sería</w:t>
      </w:r>
      <w:r w:rsidR="0099303D">
        <w:rPr>
          <w:rFonts w:ascii="Arial" w:eastAsiaTheme="minorHAnsi" w:hAnsi="Arial" w:cs="Arial"/>
          <w:sz w:val="21"/>
          <w:szCs w:val="21"/>
          <w:lang w:eastAsia="en-US"/>
        </w:rPr>
        <w:t xml:space="preserve"> […]»</w:t>
      </w:r>
    </w:p>
    <w:p w14:paraId="5720EEC4" w14:textId="77777777" w:rsidR="002A3931" w:rsidRPr="00F15E50" w:rsidRDefault="002A3931" w:rsidP="002A3931">
      <w:pPr>
        <w:ind w:left="709" w:right="709"/>
        <w:jc w:val="both"/>
        <w:rPr>
          <w:rFonts w:ascii="Arial" w:eastAsiaTheme="minorHAnsi" w:hAnsi="Arial" w:cs="Arial"/>
          <w:sz w:val="22"/>
          <w:szCs w:val="22"/>
          <w:lang w:eastAsia="en-US"/>
        </w:rPr>
      </w:pPr>
    </w:p>
    <w:p w14:paraId="65864742" w14:textId="4911AA1E" w:rsidR="00CA6245" w:rsidRDefault="002A3931" w:rsidP="004165AB">
      <w:pPr>
        <w:spacing w:after="120" w:line="276" w:lineRule="auto"/>
        <w:jc w:val="both"/>
        <w:rPr>
          <w:rFonts w:ascii="Arial" w:eastAsiaTheme="minorHAnsi" w:hAnsi="Arial" w:cs="Arial"/>
          <w:color w:val="000000"/>
          <w:sz w:val="22"/>
          <w:szCs w:val="22"/>
          <w:lang w:eastAsia="en-US"/>
        </w:rPr>
      </w:pPr>
      <w:r w:rsidRPr="002A3931">
        <w:rPr>
          <w:rFonts w:ascii="Arial" w:eastAsiaTheme="minorHAnsi" w:hAnsi="Arial" w:cs="Arial"/>
          <w:sz w:val="22"/>
          <w:szCs w:val="22"/>
          <w:lang w:val="es-ES_tradnl" w:eastAsia="en-US"/>
        </w:rPr>
        <w:t xml:space="preserve">Respecto de la aplicación de los factores de desempate que impliquen vinculación de </w:t>
      </w:r>
      <w:r w:rsidRPr="002A3931">
        <w:rPr>
          <w:rFonts w:ascii="Arial" w:eastAsiaTheme="minorHAnsi" w:hAnsi="Arial" w:cs="Arial"/>
          <w:i/>
          <w:iCs/>
          <w:sz w:val="22"/>
          <w:szCs w:val="22"/>
          <w:lang w:val="es-ES" w:eastAsia="en-US"/>
        </w:rPr>
        <w:t>«</w:t>
      </w:r>
      <w:r w:rsidRPr="002A3931">
        <w:rPr>
          <w:rFonts w:ascii="Arial" w:eastAsiaTheme="minorHAnsi" w:hAnsi="Arial" w:cs="Arial"/>
          <w:i/>
          <w:iCs/>
          <w:sz w:val="22"/>
          <w:szCs w:val="22"/>
          <w:lang w:val="es-ES_tradnl" w:eastAsia="en-US"/>
        </w:rPr>
        <w:t>capital humano</w:t>
      </w:r>
      <w:r w:rsidRPr="002A3931">
        <w:rPr>
          <w:rFonts w:ascii="Arial" w:eastAsiaTheme="minorHAnsi" w:hAnsi="Arial" w:cs="Arial"/>
          <w:i/>
          <w:iCs/>
          <w:sz w:val="22"/>
          <w:szCs w:val="22"/>
          <w:lang w:val="es-ES" w:eastAsia="en-US"/>
        </w:rPr>
        <w:t>»</w:t>
      </w:r>
      <w:r w:rsidR="004775E9">
        <w:rPr>
          <w:rFonts w:ascii="Arial" w:eastAsiaTheme="minorHAnsi" w:hAnsi="Arial" w:cs="Arial"/>
          <w:sz w:val="22"/>
          <w:szCs w:val="22"/>
          <w:lang w:val="es-ES_tradnl" w:eastAsia="en-US"/>
        </w:rPr>
        <w:t>,</w:t>
      </w:r>
      <w:r w:rsidR="0099303D">
        <w:rPr>
          <w:rFonts w:ascii="Arial" w:eastAsiaTheme="minorHAnsi" w:hAnsi="Arial" w:cs="Arial"/>
          <w:sz w:val="22"/>
          <w:szCs w:val="22"/>
          <w:lang w:val="es-ES_tradnl" w:eastAsia="en-US"/>
        </w:rPr>
        <w:t xml:space="preserve"> como, por ejemplo,</w:t>
      </w:r>
      <w:r w:rsidRPr="002A3931">
        <w:rPr>
          <w:rFonts w:ascii="Arial" w:eastAsiaTheme="minorHAnsi" w:hAnsi="Arial" w:cs="Arial"/>
          <w:sz w:val="22"/>
          <w:szCs w:val="22"/>
          <w:lang w:val="es-ES_tradnl" w:eastAsia="en-US"/>
        </w:rPr>
        <w:t xml:space="preserve"> lo</w:t>
      </w:r>
      <w:r w:rsidR="00A554A4">
        <w:rPr>
          <w:rFonts w:ascii="Arial" w:eastAsiaTheme="minorHAnsi" w:hAnsi="Arial" w:cs="Arial"/>
          <w:sz w:val="22"/>
          <w:szCs w:val="22"/>
          <w:lang w:val="es-ES_tradnl" w:eastAsia="en-US"/>
        </w:rPr>
        <w:t>s</w:t>
      </w:r>
      <w:r w:rsidRPr="002A3931">
        <w:rPr>
          <w:rFonts w:ascii="Arial" w:eastAsiaTheme="minorHAnsi" w:hAnsi="Arial" w:cs="Arial"/>
          <w:sz w:val="22"/>
          <w:szCs w:val="22"/>
          <w:lang w:val="es-ES_tradnl" w:eastAsia="en-US"/>
        </w:rPr>
        <w:t xml:space="preserve"> </w:t>
      </w:r>
      <w:r w:rsidR="0099303D">
        <w:rPr>
          <w:rFonts w:ascii="Arial" w:eastAsiaTheme="minorHAnsi" w:hAnsi="Arial" w:cs="Arial"/>
          <w:sz w:val="22"/>
          <w:szCs w:val="22"/>
          <w:lang w:val="es-ES_tradnl" w:eastAsia="en-US"/>
        </w:rPr>
        <w:t xml:space="preserve">de los </w:t>
      </w:r>
      <w:r w:rsidRPr="002A3931">
        <w:rPr>
          <w:rFonts w:ascii="Arial" w:eastAsiaTheme="minorHAnsi" w:hAnsi="Arial" w:cs="Arial"/>
          <w:sz w:val="22"/>
          <w:szCs w:val="22"/>
          <w:lang w:val="es-ES_tradnl" w:eastAsia="en-US"/>
        </w:rPr>
        <w:t>numerales 4 y 5</w:t>
      </w:r>
      <w:r w:rsidR="00A554A4">
        <w:rPr>
          <w:rFonts w:ascii="Arial" w:eastAsiaTheme="minorHAnsi" w:hAnsi="Arial" w:cs="Arial"/>
          <w:sz w:val="22"/>
          <w:szCs w:val="22"/>
          <w:lang w:val="es-ES_tradnl" w:eastAsia="en-US"/>
        </w:rPr>
        <w:t xml:space="preserve"> del artículo 35 de la Ley de emprendimiento</w:t>
      </w:r>
      <w:r w:rsidRPr="002A3931">
        <w:rPr>
          <w:rFonts w:ascii="Arial" w:eastAsiaTheme="minorHAnsi" w:hAnsi="Arial" w:cs="Arial"/>
          <w:sz w:val="22"/>
          <w:szCs w:val="22"/>
          <w:lang w:val="es-ES_tradnl" w:eastAsia="en-US"/>
        </w:rPr>
        <w:t xml:space="preserve">, el parágrafo segundo del artículo 35 establece una limitación. Conforme a </w:t>
      </w:r>
      <w:r w:rsidR="00B12C2D">
        <w:rPr>
          <w:rFonts w:ascii="Arial" w:eastAsiaTheme="minorHAnsi" w:hAnsi="Arial" w:cs="Arial"/>
          <w:sz w:val="22"/>
          <w:szCs w:val="22"/>
          <w:lang w:val="es-ES_tradnl" w:eastAsia="en-US"/>
        </w:rPr>
        <w:t>este</w:t>
      </w:r>
      <w:r w:rsidRPr="002A3931">
        <w:rPr>
          <w:rFonts w:ascii="Arial" w:eastAsiaTheme="minorHAnsi" w:hAnsi="Arial" w:cs="Arial"/>
          <w:sz w:val="22"/>
          <w:szCs w:val="22"/>
          <w:lang w:val="es-ES_tradnl" w:eastAsia="en-US"/>
        </w:rPr>
        <w:t xml:space="preserve"> parágrafo, para aplicar </w:t>
      </w:r>
      <w:r w:rsidR="004376AA">
        <w:rPr>
          <w:rFonts w:ascii="Arial" w:eastAsiaTheme="minorHAnsi" w:hAnsi="Arial" w:cs="Arial"/>
          <w:sz w:val="22"/>
          <w:szCs w:val="22"/>
          <w:lang w:val="es-ES_tradnl" w:eastAsia="en-US"/>
        </w:rPr>
        <w:t>los</w:t>
      </w:r>
      <w:r w:rsidRPr="002A3931">
        <w:rPr>
          <w:rFonts w:ascii="Arial" w:eastAsiaTheme="minorHAnsi" w:hAnsi="Arial" w:cs="Arial"/>
          <w:sz w:val="22"/>
          <w:szCs w:val="22"/>
          <w:lang w:val="es-ES_tradnl" w:eastAsia="en-US"/>
        </w:rPr>
        <w:t xml:space="preserve"> factores de desempate </w:t>
      </w:r>
      <w:r w:rsidR="004376AA">
        <w:rPr>
          <w:rFonts w:ascii="Arial" w:eastAsiaTheme="minorHAnsi" w:hAnsi="Arial" w:cs="Arial"/>
          <w:sz w:val="22"/>
          <w:szCs w:val="22"/>
          <w:lang w:val="es-ES_tradnl" w:eastAsia="en-US"/>
        </w:rPr>
        <w:t xml:space="preserve">citados </w:t>
      </w:r>
      <w:r w:rsidRPr="002A3931">
        <w:rPr>
          <w:rFonts w:ascii="Arial" w:eastAsiaTheme="minorHAnsi" w:hAnsi="Arial" w:cs="Arial"/>
          <w:sz w:val="22"/>
          <w:szCs w:val="22"/>
          <w:lang w:val="es-ES" w:eastAsia="en-US"/>
        </w:rPr>
        <w:t xml:space="preserve">«[…] </w:t>
      </w:r>
      <w:r w:rsidRPr="002A3931">
        <w:rPr>
          <w:rFonts w:ascii="Arial" w:eastAsiaTheme="minorHAnsi" w:hAnsi="Arial" w:cs="Arial"/>
          <w:sz w:val="22"/>
          <w:szCs w:val="22"/>
          <w:lang w:val="es-ES_tradnl" w:eastAsia="en-US"/>
        </w:rPr>
        <w:t>el oferente deberá acreditar una antigüedad igual o mayor a un año</w:t>
      </w:r>
      <w:r w:rsidRPr="002A3931">
        <w:rPr>
          <w:rFonts w:ascii="Arial" w:eastAsiaTheme="minorHAnsi" w:hAnsi="Arial" w:cs="Arial"/>
          <w:sz w:val="22"/>
          <w:szCs w:val="22"/>
          <w:lang w:val="es-ES" w:eastAsia="en-US"/>
        </w:rPr>
        <w:t xml:space="preserve">», lo que supone un requisito de </w:t>
      </w:r>
      <w:r w:rsidRPr="00C11555">
        <w:rPr>
          <w:rFonts w:ascii="Arial" w:eastAsiaTheme="minorHAnsi" w:hAnsi="Arial" w:cs="Arial"/>
          <w:sz w:val="22"/>
          <w:szCs w:val="22"/>
          <w:lang w:val="es-ES" w:eastAsia="en-US"/>
        </w:rPr>
        <w:t>antigüedad</w:t>
      </w:r>
      <w:r w:rsidRPr="002A3931">
        <w:rPr>
          <w:rFonts w:ascii="Arial" w:eastAsiaTheme="minorHAnsi" w:hAnsi="Arial" w:cs="Arial"/>
          <w:sz w:val="22"/>
          <w:szCs w:val="22"/>
          <w:lang w:val="es-ES" w:eastAsia="en-US"/>
        </w:rPr>
        <w:t xml:space="preserve"> respecto de la vinculación de </w:t>
      </w:r>
      <w:r w:rsidRPr="002A3931">
        <w:rPr>
          <w:rFonts w:ascii="Arial" w:eastAsiaTheme="minorHAnsi" w:hAnsi="Arial" w:cs="Arial"/>
          <w:i/>
          <w:iCs/>
          <w:sz w:val="22"/>
          <w:szCs w:val="22"/>
          <w:lang w:val="es-ES" w:eastAsia="en-US"/>
        </w:rPr>
        <w:t>«</w:t>
      </w:r>
      <w:r w:rsidRPr="002A3931">
        <w:rPr>
          <w:rFonts w:ascii="Arial" w:eastAsiaTheme="minorHAnsi" w:hAnsi="Arial" w:cs="Arial"/>
          <w:i/>
          <w:iCs/>
          <w:sz w:val="22"/>
          <w:szCs w:val="22"/>
          <w:lang w:val="es-ES_tradnl" w:eastAsia="en-US"/>
        </w:rPr>
        <w:t>capital humano</w:t>
      </w:r>
      <w:r w:rsidRPr="002A3931">
        <w:rPr>
          <w:rFonts w:ascii="Arial" w:eastAsiaTheme="minorHAnsi" w:hAnsi="Arial" w:cs="Arial"/>
          <w:i/>
          <w:iCs/>
          <w:sz w:val="22"/>
          <w:szCs w:val="22"/>
          <w:lang w:val="es-ES" w:eastAsia="en-US"/>
        </w:rPr>
        <w:t>»</w:t>
      </w:r>
      <w:r w:rsidRPr="002A3931">
        <w:rPr>
          <w:rFonts w:ascii="Arial" w:eastAsiaTheme="minorHAnsi" w:hAnsi="Arial" w:cs="Arial"/>
          <w:sz w:val="22"/>
          <w:szCs w:val="22"/>
          <w:lang w:val="es-ES" w:eastAsia="en-US"/>
        </w:rPr>
        <w:t>.</w:t>
      </w:r>
      <w:r w:rsidRPr="002A3931">
        <w:rPr>
          <w:rFonts w:ascii="Arial" w:eastAsiaTheme="minorHAnsi" w:hAnsi="Arial" w:cs="Arial"/>
          <w:sz w:val="22"/>
          <w:szCs w:val="22"/>
          <w:lang w:val="es-ES_tradnl" w:eastAsia="en-US"/>
        </w:rPr>
        <w:t xml:space="preserve"> Para los casos de sociedades con constitución inferior a un año, el parágrafo </w:t>
      </w:r>
      <w:r w:rsidR="00DC56C6">
        <w:rPr>
          <w:rFonts w:ascii="Arial" w:eastAsiaTheme="minorHAnsi" w:hAnsi="Arial" w:cs="Arial"/>
          <w:sz w:val="22"/>
          <w:szCs w:val="22"/>
          <w:lang w:val="es-ES_tradnl" w:eastAsia="en-US"/>
        </w:rPr>
        <w:t>añade</w:t>
      </w:r>
      <w:r w:rsidR="005F2036">
        <w:rPr>
          <w:rFonts w:ascii="Arial" w:eastAsiaTheme="minorHAnsi" w:hAnsi="Arial" w:cs="Arial"/>
          <w:sz w:val="22"/>
          <w:szCs w:val="22"/>
          <w:lang w:val="es-ES_tradnl" w:eastAsia="en-US"/>
        </w:rPr>
        <w:t xml:space="preserve"> que</w:t>
      </w:r>
      <w:r w:rsidRPr="002A3931">
        <w:rPr>
          <w:rFonts w:ascii="Arial" w:eastAsiaTheme="minorHAnsi" w:hAnsi="Arial" w:cs="Arial"/>
          <w:sz w:val="22"/>
          <w:szCs w:val="22"/>
          <w:lang w:val="es-ES_tradnl" w:eastAsia="en-US"/>
        </w:rPr>
        <w:t xml:space="preserve"> «</w:t>
      </w:r>
      <w:r w:rsidRPr="002A3931">
        <w:rPr>
          <w:rFonts w:ascii="Arial" w:eastAsiaTheme="minorHAnsi" w:hAnsi="Arial" w:cs="Arial"/>
          <w:sz w:val="22"/>
          <w:szCs w:val="22"/>
          <w:lang w:val="es-ES" w:eastAsia="en-US"/>
        </w:rPr>
        <w:t>[…]</w:t>
      </w:r>
      <w:r w:rsidRPr="002A3931">
        <w:rPr>
          <w:rFonts w:ascii="Arial" w:eastAsiaTheme="minorHAnsi" w:hAnsi="Arial" w:cs="Arial"/>
          <w:color w:val="000000"/>
          <w:sz w:val="22"/>
          <w:szCs w:val="22"/>
          <w:lang w:eastAsia="en-US"/>
        </w:rPr>
        <w:t xml:space="preserve"> se tendrá en cuenta a aquellos trabajadores que hayan estado vinculados desde el momento de constitución de </w:t>
      </w:r>
      <w:proofErr w:type="gramStart"/>
      <w:r w:rsidRPr="002A3931">
        <w:rPr>
          <w:rFonts w:ascii="Arial" w:eastAsiaTheme="minorHAnsi" w:hAnsi="Arial" w:cs="Arial"/>
          <w:color w:val="000000"/>
          <w:sz w:val="22"/>
          <w:szCs w:val="22"/>
          <w:lang w:eastAsia="en-US"/>
        </w:rPr>
        <w:t>la misma</w:t>
      </w:r>
      <w:proofErr w:type="gramEnd"/>
      <w:r w:rsidRPr="002A3931">
        <w:rPr>
          <w:rFonts w:ascii="Arial" w:eastAsiaTheme="minorHAnsi" w:hAnsi="Arial" w:cs="Arial"/>
          <w:sz w:val="22"/>
          <w:szCs w:val="22"/>
          <w:lang w:val="es-ES" w:eastAsia="en-US"/>
        </w:rPr>
        <w:t>»</w:t>
      </w:r>
      <w:r w:rsidRPr="002A3931">
        <w:rPr>
          <w:rFonts w:ascii="Arial" w:eastAsiaTheme="minorHAnsi" w:hAnsi="Arial" w:cs="Arial"/>
          <w:color w:val="000000"/>
          <w:sz w:val="22"/>
          <w:szCs w:val="22"/>
          <w:lang w:eastAsia="en-US"/>
        </w:rPr>
        <w:t>.</w:t>
      </w:r>
      <w:r w:rsidR="005F2036">
        <w:rPr>
          <w:rFonts w:ascii="Arial" w:eastAsiaTheme="minorHAnsi" w:hAnsi="Arial" w:cs="Arial"/>
          <w:color w:val="000000"/>
          <w:sz w:val="22"/>
          <w:szCs w:val="22"/>
          <w:lang w:eastAsia="en-US"/>
        </w:rPr>
        <w:t xml:space="preserve"> </w:t>
      </w:r>
    </w:p>
    <w:p w14:paraId="2574C42D" w14:textId="62915FC6" w:rsidR="002A3931" w:rsidRPr="002A3931" w:rsidRDefault="0099303D" w:rsidP="00691A08">
      <w:pPr>
        <w:spacing w:line="276" w:lineRule="auto"/>
        <w:ind w:firstLine="70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E</w:t>
      </w:r>
      <w:r w:rsidR="00714F08">
        <w:rPr>
          <w:rFonts w:ascii="Arial" w:eastAsiaTheme="minorHAnsi" w:hAnsi="Arial" w:cs="Arial"/>
          <w:color w:val="000000"/>
          <w:sz w:val="22"/>
          <w:szCs w:val="22"/>
          <w:lang w:eastAsia="en-US"/>
        </w:rPr>
        <w:t>n relación con los numeral</w:t>
      </w:r>
      <w:r>
        <w:rPr>
          <w:rFonts w:ascii="Arial" w:eastAsiaTheme="minorHAnsi" w:hAnsi="Arial" w:cs="Arial"/>
          <w:color w:val="000000"/>
          <w:sz w:val="22"/>
          <w:szCs w:val="22"/>
          <w:lang w:eastAsia="en-US"/>
        </w:rPr>
        <w:t>es</w:t>
      </w:r>
      <w:r w:rsidR="00714F08">
        <w:rPr>
          <w:rFonts w:ascii="Arial" w:eastAsiaTheme="minorHAnsi" w:hAnsi="Arial" w:cs="Arial"/>
          <w:color w:val="000000"/>
          <w:sz w:val="22"/>
          <w:szCs w:val="22"/>
          <w:lang w:eastAsia="en-US"/>
        </w:rPr>
        <w:t xml:space="preserve"> 2, 6 y 7 del artículo 35 de la Ley 2069 de 2020, </w:t>
      </w:r>
      <w:r>
        <w:rPr>
          <w:rFonts w:ascii="Arial" w:eastAsiaTheme="minorHAnsi" w:hAnsi="Arial" w:cs="Arial"/>
          <w:color w:val="000000"/>
          <w:sz w:val="22"/>
          <w:szCs w:val="22"/>
          <w:lang w:eastAsia="en-US"/>
        </w:rPr>
        <w:t>en tanto su aplicación no está condicionada a la vinculación de capital humano, sino que</w:t>
      </w:r>
      <w:r w:rsidRPr="002A3931">
        <w:rPr>
          <w:rFonts w:ascii="Arial" w:eastAsiaTheme="minorHAnsi" w:hAnsi="Arial" w:cs="Arial"/>
          <w:color w:val="000000"/>
          <w:sz w:val="22"/>
          <w:szCs w:val="22"/>
          <w:lang w:eastAsia="en-US"/>
        </w:rPr>
        <w:t xml:space="preserve"> </w:t>
      </w:r>
      <w:r w:rsidR="00AD4838">
        <w:rPr>
          <w:rFonts w:ascii="Arial" w:eastAsiaTheme="minorHAnsi" w:hAnsi="Arial" w:cs="Arial"/>
          <w:color w:val="000000"/>
          <w:sz w:val="22"/>
          <w:szCs w:val="22"/>
          <w:lang w:eastAsia="en-US"/>
        </w:rPr>
        <w:t xml:space="preserve">se refieren a la </w:t>
      </w:r>
      <w:r w:rsidR="002A3931" w:rsidRPr="002A3931">
        <w:rPr>
          <w:rFonts w:ascii="Arial" w:eastAsiaTheme="minorHAnsi" w:hAnsi="Arial" w:cs="Arial"/>
          <w:color w:val="000000"/>
          <w:sz w:val="22"/>
          <w:szCs w:val="22"/>
          <w:lang w:eastAsia="en-US"/>
        </w:rPr>
        <w:t>participación</w:t>
      </w:r>
      <w:r w:rsidR="00F357EB">
        <w:rPr>
          <w:rFonts w:ascii="Arial" w:eastAsiaTheme="minorHAnsi" w:hAnsi="Arial" w:cs="Arial"/>
          <w:color w:val="000000"/>
          <w:sz w:val="22"/>
          <w:szCs w:val="22"/>
          <w:lang w:eastAsia="en-US"/>
        </w:rPr>
        <w:t xml:space="preserve"> societaria</w:t>
      </w:r>
      <w:r w:rsidR="002A3931" w:rsidRPr="002A3931">
        <w:rPr>
          <w:rFonts w:ascii="Arial" w:eastAsiaTheme="minorHAnsi" w:hAnsi="Arial" w:cs="Arial"/>
          <w:color w:val="000000"/>
          <w:sz w:val="22"/>
          <w:szCs w:val="22"/>
          <w:lang w:eastAsia="en-US"/>
        </w:rPr>
        <w:t xml:space="preserve"> de la persona en el proponente, </w:t>
      </w:r>
      <w:r>
        <w:rPr>
          <w:rFonts w:ascii="Arial" w:eastAsiaTheme="minorHAnsi" w:hAnsi="Arial" w:cs="Arial"/>
          <w:color w:val="000000"/>
          <w:sz w:val="22"/>
          <w:szCs w:val="22"/>
          <w:lang w:eastAsia="en-US"/>
        </w:rPr>
        <w:t>no resulta aplicable lo dispuesto en el referido parágrafo segundo.</w:t>
      </w:r>
    </w:p>
    <w:p w14:paraId="3E5B7A7C" w14:textId="77777777" w:rsidR="00FD55FF" w:rsidRPr="00F15E50" w:rsidRDefault="00FD55FF" w:rsidP="00FD55FF">
      <w:pPr>
        <w:spacing w:line="276" w:lineRule="auto"/>
        <w:jc w:val="both"/>
        <w:rPr>
          <w:rFonts w:ascii="Arial" w:eastAsia="Calibri" w:hAnsi="Arial" w:cs="Arial"/>
          <w:lang w:val="es-MX"/>
        </w:rPr>
      </w:pPr>
    </w:p>
    <w:p w14:paraId="5676C0A9" w14:textId="77777777" w:rsidR="00FD55FF" w:rsidRPr="00FD55FF" w:rsidRDefault="00FD55FF" w:rsidP="00FD55FF">
      <w:pPr>
        <w:spacing w:line="276" w:lineRule="auto"/>
        <w:jc w:val="both"/>
        <w:rPr>
          <w:rFonts w:ascii="Arial" w:eastAsia="Calibri" w:hAnsi="Arial" w:cs="Arial"/>
          <w:sz w:val="22"/>
          <w:szCs w:val="22"/>
          <w:lang w:val="es-MX"/>
        </w:rPr>
      </w:pPr>
      <w:r w:rsidRPr="00FD55FF">
        <w:rPr>
          <w:rFonts w:ascii="Arial" w:eastAsia="Calibri" w:hAnsi="Arial" w:cs="Arial"/>
          <w:sz w:val="22"/>
          <w:szCs w:val="22"/>
          <w:lang w:val="es-MX"/>
        </w:rPr>
        <w:t>Este concepto tiene el alcance previsto en el artículo 28 del Código de Procedimiento Administrativo y de lo Contencioso Administrativo.</w:t>
      </w:r>
    </w:p>
    <w:p w14:paraId="24C9F687" w14:textId="77777777" w:rsidR="00FD55FF" w:rsidRPr="0082055B" w:rsidRDefault="00FD55FF" w:rsidP="00FD55FF">
      <w:pPr>
        <w:spacing w:after="120"/>
        <w:jc w:val="both"/>
        <w:rPr>
          <w:rFonts w:ascii="Arial" w:eastAsia="Calibri" w:hAnsi="Arial" w:cs="Arial"/>
          <w:lang w:val="es-MX"/>
        </w:rPr>
      </w:pPr>
      <w:r w:rsidRPr="0082055B">
        <w:rPr>
          <w:rFonts w:ascii="Calibri" w:eastAsia="Calibri" w:hAnsi="Calibri"/>
          <w:noProof/>
          <w:lang w:val="es-MX"/>
        </w:rPr>
        <mc:AlternateContent>
          <mc:Choice Requires="wps">
            <w:drawing>
              <wp:anchor distT="0" distB="0" distL="114300" distR="114300" simplePos="0" relativeHeight="251659264" behindDoc="0" locked="0" layoutInCell="1" allowOverlap="1" wp14:anchorId="325E5AF8" wp14:editId="68D4A17A">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24B745"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7303586E" w14:textId="77777777" w:rsidR="00FD55FF" w:rsidRPr="0082055B" w:rsidRDefault="00FD55FF" w:rsidP="00FD55FF">
      <w:pPr>
        <w:spacing w:after="120" w:line="276" w:lineRule="auto"/>
        <w:jc w:val="both"/>
        <w:rPr>
          <w:rFonts w:ascii="Arial" w:eastAsia="Calibri" w:hAnsi="Arial" w:cs="Arial"/>
          <w:szCs w:val="20"/>
          <w:lang w:val="es-MX"/>
        </w:rPr>
      </w:pPr>
      <w:bookmarkStart w:id="8" w:name="_Hlk50370367"/>
      <w:r w:rsidRPr="0082055B">
        <w:rPr>
          <w:rFonts w:ascii="Arial" w:eastAsia="Calibri" w:hAnsi="Arial" w:cs="Arial"/>
          <w:lang w:val="es-MX" w:eastAsia="es-CO"/>
        </w:rPr>
        <w:t>Atentamente,</w:t>
      </w:r>
    </w:p>
    <w:bookmarkEnd w:id="8"/>
    <w:p w14:paraId="6264676C" w14:textId="2C668C3E" w:rsidR="00FD55FF" w:rsidRDefault="00084174" w:rsidP="00FD55FF">
      <w:pPr>
        <w:spacing w:line="276" w:lineRule="auto"/>
        <w:jc w:val="center"/>
        <w:rPr>
          <w:rFonts w:ascii="Arial" w:hAnsi="Arial" w:cs="Arial"/>
          <w:color w:val="000000" w:themeColor="text1"/>
          <w:sz w:val="18"/>
          <w:szCs w:val="20"/>
          <w:lang w:val="es-ES_tradnl" w:eastAsia="es-CO"/>
        </w:rPr>
      </w:pPr>
      <w:r>
        <w:rPr>
          <w:rFonts w:ascii="Arial" w:hAnsi="Arial" w:cs="Arial"/>
          <w:noProof/>
          <w:color w:val="000000" w:themeColor="text1"/>
          <w:sz w:val="18"/>
          <w:szCs w:val="20"/>
        </w:rPr>
        <w:lastRenderedPageBreak/>
        <w:drawing>
          <wp:inline distT="0" distB="0" distL="0" distR="0" wp14:anchorId="3B7F969D" wp14:editId="28C1DB48">
            <wp:extent cx="2047297" cy="905774"/>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51F01DC" w14:textId="77777777" w:rsidR="00084174" w:rsidRPr="00007A77" w:rsidRDefault="00084174" w:rsidP="00FD55FF">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D55FF" w:rsidRPr="00007A77" w14:paraId="05D15677" w14:textId="77777777" w:rsidTr="00537DCE">
        <w:trPr>
          <w:trHeight w:val="315"/>
        </w:trPr>
        <w:tc>
          <w:tcPr>
            <w:tcW w:w="812" w:type="dxa"/>
            <w:vAlign w:val="center"/>
            <w:hideMark/>
          </w:tcPr>
          <w:p w14:paraId="40E096FE" w14:textId="77777777" w:rsidR="00FD55FF" w:rsidRPr="00007A77" w:rsidRDefault="00FD55FF" w:rsidP="00537DCE">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0D5250" w14:textId="77777777" w:rsidR="00FD55FF" w:rsidRPr="0082055B" w:rsidRDefault="00FD55FF" w:rsidP="00537DCE">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Carlos Mario Castrillón Endo</w:t>
            </w:r>
          </w:p>
          <w:p w14:paraId="311B77D8" w14:textId="77777777" w:rsidR="00FD55FF" w:rsidRPr="0082055B" w:rsidRDefault="00FD55FF" w:rsidP="00537DCE">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Contratista de la Subdirección de Gestión Contractual</w:t>
            </w:r>
          </w:p>
        </w:tc>
      </w:tr>
      <w:tr w:rsidR="00FD55FF" w:rsidRPr="00007A77" w14:paraId="1BB88462" w14:textId="77777777" w:rsidTr="00537DCE">
        <w:trPr>
          <w:trHeight w:val="330"/>
        </w:trPr>
        <w:tc>
          <w:tcPr>
            <w:tcW w:w="812" w:type="dxa"/>
            <w:vAlign w:val="center"/>
            <w:hideMark/>
          </w:tcPr>
          <w:p w14:paraId="4AEED82A" w14:textId="77777777" w:rsidR="00FD55FF" w:rsidRPr="00007A77" w:rsidRDefault="00FD55FF" w:rsidP="00537DCE">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E7A14B" w14:textId="77777777" w:rsidR="00FD55FF" w:rsidRPr="0082055B" w:rsidRDefault="00FD55FF" w:rsidP="00537DCE">
            <w:pPr>
              <w:jc w:val="both"/>
              <w:rPr>
                <w:rFonts w:ascii="Arial" w:eastAsia="Calibri" w:hAnsi="Arial" w:cs="Arial"/>
                <w:sz w:val="16"/>
                <w:szCs w:val="16"/>
                <w:lang w:val="es-MX" w:eastAsia="es-ES"/>
              </w:rPr>
            </w:pPr>
            <w:r w:rsidRPr="0082055B">
              <w:rPr>
                <w:rFonts w:ascii="Arial" w:eastAsia="Calibri" w:hAnsi="Arial" w:cs="Arial"/>
                <w:sz w:val="16"/>
                <w:szCs w:val="16"/>
                <w:lang w:val="es-MX" w:eastAsia="es-ES"/>
              </w:rPr>
              <w:t>Alejandro Sarmiento Cantillo</w:t>
            </w:r>
          </w:p>
          <w:p w14:paraId="1C239284" w14:textId="77777777" w:rsidR="00FD55FF" w:rsidRPr="0082055B" w:rsidRDefault="00FD55FF" w:rsidP="00537DCE">
            <w:pPr>
              <w:spacing w:line="276" w:lineRule="auto"/>
              <w:rPr>
                <w:rFonts w:ascii="Arial" w:hAnsi="Arial" w:cs="Arial"/>
                <w:color w:val="000000" w:themeColor="text1"/>
                <w:sz w:val="16"/>
                <w:szCs w:val="16"/>
                <w:lang w:val="es-ES_tradnl" w:eastAsia="es-ES"/>
              </w:rPr>
            </w:pPr>
            <w:r w:rsidRPr="0082055B">
              <w:rPr>
                <w:rFonts w:ascii="Arial" w:eastAsia="Calibri" w:hAnsi="Arial" w:cs="Arial"/>
                <w:sz w:val="16"/>
                <w:szCs w:val="16"/>
                <w:lang w:val="es-MX" w:eastAsia="es-ES"/>
              </w:rPr>
              <w:t>Gestor T1-11 de la Subdirección de Gestión Contractual</w:t>
            </w:r>
          </w:p>
        </w:tc>
      </w:tr>
      <w:tr w:rsidR="00FD55FF" w:rsidRPr="000C7C28" w14:paraId="579CB87C" w14:textId="77777777" w:rsidTr="00537DCE">
        <w:trPr>
          <w:trHeight w:val="300"/>
        </w:trPr>
        <w:tc>
          <w:tcPr>
            <w:tcW w:w="812" w:type="dxa"/>
            <w:vAlign w:val="center"/>
            <w:hideMark/>
          </w:tcPr>
          <w:p w14:paraId="10BB6072" w14:textId="77777777" w:rsidR="00FD55FF" w:rsidRPr="00007A77" w:rsidRDefault="00FD55FF" w:rsidP="00537DCE">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FBBC5" w14:textId="77777777" w:rsidR="00FD55FF" w:rsidRPr="0082055B" w:rsidRDefault="00FD55FF" w:rsidP="00537DCE">
            <w:pPr>
              <w:rPr>
                <w:rFonts w:ascii="Arial" w:hAnsi="Arial" w:cs="Arial"/>
                <w:color w:val="000000" w:themeColor="text1"/>
                <w:sz w:val="16"/>
                <w:szCs w:val="16"/>
                <w:lang w:val="es-ES" w:eastAsia="es-ES"/>
              </w:rPr>
            </w:pPr>
            <w:r w:rsidRPr="0082055B">
              <w:rPr>
                <w:rFonts w:ascii="Arial" w:hAnsi="Arial" w:cs="Arial"/>
                <w:color w:val="000000" w:themeColor="text1"/>
                <w:sz w:val="16"/>
                <w:szCs w:val="16"/>
                <w:lang w:val="es-ES" w:eastAsia="es-ES"/>
              </w:rPr>
              <w:t>Jorge Augusto Tirado Navarro</w:t>
            </w:r>
          </w:p>
          <w:p w14:paraId="7C8363E8" w14:textId="3EAC5158" w:rsidR="00FD55FF" w:rsidRPr="0082055B" w:rsidRDefault="00FD55FF" w:rsidP="00537DCE">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78EBDBDF" w14:textId="77777777" w:rsidR="002A3931" w:rsidRDefault="002A3931" w:rsidP="00593371">
      <w:pPr>
        <w:tabs>
          <w:tab w:val="left" w:pos="0"/>
        </w:tabs>
        <w:jc w:val="both"/>
        <w:rPr>
          <w:rFonts w:ascii="Arial" w:eastAsia="Calibri" w:hAnsi="Arial" w:cs="Arial"/>
          <w:color w:val="000000" w:themeColor="text1"/>
          <w:sz w:val="22"/>
          <w:lang w:val="es-ES_tradnl"/>
        </w:rPr>
      </w:pPr>
    </w:p>
    <w:p w14:paraId="0BA571F6" w14:textId="6511A063" w:rsidR="00E278D6" w:rsidRDefault="00E278D6" w:rsidP="00593371">
      <w:pPr>
        <w:tabs>
          <w:tab w:val="left" w:pos="0"/>
        </w:tabs>
        <w:jc w:val="both"/>
        <w:rPr>
          <w:rFonts w:ascii="Arial" w:eastAsia="Calibri" w:hAnsi="Arial" w:cs="Arial"/>
          <w:color w:val="000000" w:themeColor="text1"/>
          <w:sz w:val="22"/>
          <w:lang w:val="es-ES_tradnl"/>
        </w:rPr>
      </w:pPr>
    </w:p>
    <w:p w14:paraId="7042F4BE" w14:textId="53B403C0" w:rsidR="00E278D6" w:rsidRDefault="00E278D6" w:rsidP="00593371">
      <w:pPr>
        <w:tabs>
          <w:tab w:val="left" w:pos="0"/>
        </w:tabs>
        <w:jc w:val="both"/>
        <w:rPr>
          <w:rFonts w:ascii="Arial" w:eastAsia="Calibri" w:hAnsi="Arial" w:cs="Arial"/>
          <w:color w:val="000000" w:themeColor="text1"/>
          <w:sz w:val="22"/>
          <w:lang w:val="es-ES_tradnl"/>
        </w:rPr>
      </w:pPr>
    </w:p>
    <w:p w14:paraId="3C00B7CA" w14:textId="02978E76" w:rsidR="00E278D6" w:rsidRDefault="00E278D6" w:rsidP="00593371">
      <w:pPr>
        <w:tabs>
          <w:tab w:val="left" w:pos="0"/>
        </w:tabs>
        <w:jc w:val="both"/>
        <w:rPr>
          <w:rFonts w:ascii="Arial" w:eastAsia="Calibri" w:hAnsi="Arial" w:cs="Arial"/>
          <w:color w:val="000000" w:themeColor="text1"/>
          <w:sz w:val="22"/>
          <w:lang w:val="es-ES_tradnl"/>
        </w:rPr>
      </w:pPr>
    </w:p>
    <w:p w14:paraId="0B4102B0" w14:textId="77777777" w:rsidR="00E278D6" w:rsidRPr="00D9015D" w:rsidRDefault="00E278D6" w:rsidP="00593371">
      <w:pPr>
        <w:tabs>
          <w:tab w:val="left" w:pos="0"/>
        </w:tabs>
        <w:jc w:val="both"/>
        <w:rPr>
          <w:rFonts w:ascii="Arial" w:eastAsia="Calibri" w:hAnsi="Arial" w:cs="Arial"/>
          <w:color w:val="000000" w:themeColor="text1"/>
          <w:sz w:val="22"/>
          <w:lang w:val="es-ES_tradnl"/>
        </w:rPr>
      </w:pPr>
    </w:p>
    <w:sectPr w:rsidR="00E278D6" w:rsidRPr="00D9015D" w:rsidSect="00053C98">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E8C4" w14:textId="77777777" w:rsidR="000F3041" w:rsidRDefault="000F3041" w:rsidP="00593371">
      <w:r>
        <w:separator/>
      </w:r>
    </w:p>
  </w:endnote>
  <w:endnote w:type="continuationSeparator" w:id="0">
    <w:p w14:paraId="475D877A" w14:textId="77777777" w:rsidR="000F3041" w:rsidRDefault="000F3041" w:rsidP="0059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40E7" w14:textId="3A85AD42" w:rsidR="00960D60" w:rsidRDefault="00960D60" w:rsidP="00053C98">
    <w:pPr>
      <w:pStyle w:val="Sinespaciado"/>
      <w:jc w:val="right"/>
      <w:rPr>
        <w:rFonts w:ascii="Arial" w:hAnsi="Arial" w:cs="Arial"/>
        <w:sz w:val="18"/>
        <w:szCs w:val="18"/>
      </w:rPr>
    </w:pPr>
  </w:p>
  <w:p w14:paraId="35548223" w14:textId="77777777" w:rsidR="00960D60" w:rsidRDefault="00960D60" w:rsidP="00053C98">
    <w:pPr>
      <w:pStyle w:val="Sinespaciado"/>
      <w:jc w:val="right"/>
      <w:rPr>
        <w:rFonts w:ascii="Arial" w:hAnsi="Arial" w:cs="Arial"/>
        <w:sz w:val="18"/>
        <w:szCs w:val="18"/>
      </w:rPr>
    </w:pPr>
  </w:p>
  <w:p w14:paraId="465EE93A" w14:textId="77777777" w:rsidR="00053C98" w:rsidRPr="008217B7" w:rsidRDefault="00053C98" w:rsidP="00053C9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22642B7" w14:textId="77777777" w:rsidR="00053C98" w:rsidRDefault="00053C98" w:rsidP="00053C98">
    <w:pPr>
      <w:pStyle w:val="Piedepgina"/>
      <w:jc w:val="center"/>
      <w:rPr>
        <w:lang w:val="es-ES"/>
      </w:rPr>
    </w:pPr>
    <w:r>
      <w:rPr>
        <w:noProof/>
        <w:lang w:val="es-ES_tradnl" w:eastAsia="es-ES_tradnl"/>
      </w:rPr>
      <w:drawing>
        <wp:inline distT="0" distB="0" distL="0" distR="0" wp14:anchorId="65E06CC4" wp14:editId="6DB98E3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0DA4EDB" w14:textId="77777777" w:rsidR="00053C98" w:rsidRDefault="00053C98" w:rsidP="00053C98">
    <w:pPr>
      <w:pStyle w:val="Piedepgina"/>
      <w:jc w:val="center"/>
      <w:rPr>
        <w:lang w:val="es-ES"/>
      </w:rPr>
    </w:pPr>
  </w:p>
  <w:p w14:paraId="6210025F" w14:textId="77777777" w:rsidR="00053C98" w:rsidRPr="007B0854" w:rsidRDefault="00053C98" w:rsidP="00053C98">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3A43" w14:textId="77777777" w:rsidR="000F3041" w:rsidRDefault="000F3041" w:rsidP="00593371">
      <w:r>
        <w:separator/>
      </w:r>
    </w:p>
  </w:footnote>
  <w:footnote w:type="continuationSeparator" w:id="0">
    <w:p w14:paraId="05F5A278" w14:textId="77777777" w:rsidR="000F3041" w:rsidRDefault="000F3041" w:rsidP="00593371">
      <w:r>
        <w:continuationSeparator/>
      </w:r>
    </w:p>
  </w:footnote>
  <w:footnote w:id="1">
    <w:p w14:paraId="1A834C3E"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3A10A983" w14:textId="77777777" w:rsidR="00322570" w:rsidRPr="00427BDA" w:rsidRDefault="00322570" w:rsidP="00322570">
      <w:pPr>
        <w:pStyle w:val="Textonotapie"/>
        <w:ind w:firstLine="709"/>
        <w:jc w:val="both"/>
        <w:rPr>
          <w:rFonts w:ascii="Arial" w:hAnsi="Arial" w:cs="Arial"/>
          <w:sz w:val="19"/>
          <w:szCs w:val="19"/>
          <w:lang w:val="es-ES"/>
        </w:rPr>
      </w:pPr>
    </w:p>
  </w:footnote>
  <w:footnote w:id="2">
    <w:p w14:paraId="2C43C8E7"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3F7F163E" w14:textId="77777777" w:rsidR="00322570" w:rsidRPr="00427BDA" w:rsidRDefault="00322570" w:rsidP="00322570">
      <w:pPr>
        <w:pStyle w:val="Textonotapie"/>
        <w:ind w:firstLine="709"/>
        <w:jc w:val="both"/>
        <w:rPr>
          <w:rFonts w:ascii="Arial" w:hAnsi="Arial" w:cs="Arial"/>
          <w:sz w:val="19"/>
          <w:szCs w:val="19"/>
          <w:lang w:val="es-ES"/>
        </w:rPr>
      </w:pPr>
    </w:p>
  </w:footnote>
  <w:footnote w:id="3">
    <w:p w14:paraId="09851794"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1E62E14" w14:textId="77777777" w:rsidR="00322570" w:rsidRPr="00427BDA" w:rsidRDefault="00322570" w:rsidP="00322570">
      <w:pPr>
        <w:pStyle w:val="Textonotapie"/>
        <w:ind w:firstLine="709"/>
        <w:jc w:val="both"/>
        <w:rPr>
          <w:rFonts w:ascii="Arial" w:hAnsi="Arial" w:cs="Arial"/>
          <w:sz w:val="19"/>
          <w:szCs w:val="19"/>
          <w:lang w:val="es-CO"/>
        </w:rPr>
      </w:pPr>
    </w:p>
  </w:footnote>
  <w:footnote w:id="4">
    <w:p w14:paraId="0682A0A4"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5C597237" w14:textId="77777777" w:rsidR="00322570" w:rsidRPr="00427BDA" w:rsidRDefault="00322570" w:rsidP="00322570">
      <w:pPr>
        <w:pStyle w:val="Textonotapie"/>
        <w:ind w:firstLine="709"/>
        <w:jc w:val="both"/>
        <w:rPr>
          <w:rFonts w:ascii="Arial" w:hAnsi="Arial" w:cs="Arial"/>
          <w:sz w:val="19"/>
          <w:szCs w:val="19"/>
          <w:lang w:val="es-ES"/>
        </w:rPr>
      </w:pPr>
    </w:p>
  </w:footnote>
  <w:footnote w:id="5">
    <w:p w14:paraId="6E7FA27C"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31896E93" w14:textId="77777777" w:rsidR="00322570" w:rsidRPr="00427BDA" w:rsidRDefault="00322570" w:rsidP="00322570">
      <w:pPr>
        <w:pStyle w:val="Textonotapie"/>
        <w:ind w:firstLine="709"/>
        <w:jc w:val="both"/>
        <w:rPr>
          <w:rFonts w:ascii="Arial" w:hAnsi="Arial" w:cs="Arial"/>
          <w:sz w:val="19"/>
          <w:szCs w:val="19"/>
          <w:lang w:val="es-ES"/>
        </w:rPr>
      </w:pPr>
    </w:p>
  </w:footnote>
  <w:footnote w:id="6">
    <w:p w14:paraId="0063DD3D"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122B2CDA" w14:textId="77777777" w:rsidR="00322570" w:rsidRPr="00427BDA" w:rsidRDefault="00322570" w:rsidP="00322570">
      <w:pPr>
        <w:pStyle w:val="Textonotapie"/>
        <w:ind w:firstLine="709"/>
        <w:jc w:val="both"/>
        <w:rPr>
          <w:rFonts w:ascii="Arial" w:hAnsi="Arial" w:cs="Arial"/>
          <w:sz w:val="19"/>
          <w:szCs w:val="19"/>
          <w:lang w:val="es-ES"/>
        </w:rPr>
      </w:pPr>
    </w:p>
  </w:footnote>
  <w:footnote w:id="7">
    <w:p w14:paraId="1D6469CF"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303BFE67" w14:textId="77777777" w:rsidR="00322570" w:rsidRPr="00427BDA" w:rsidRDefault="00322570" w:rsidP="00322570">
      <w:pPr>
        <w:pStyle w:val="Textonotapie"/>
        <w:ind w:firstLine="709"/>
        <w:jc w:val="both"/>
        <w:rPr>
          <w:rFonts w:ascii="Arial" w:hAnsi="Arial" w:cs="Arial"/>
          <w:sz w:val="19"/>
          <w:szCs w:val="19"/>
          <w:lang w:val="es-ES"/>
        </w:rPr>
      </w:pPr>
    </w:p>
  </w:footnote>
  <w:footnote w:id="8">
    <w:p w14:paraId="089B770F" w14:textId="77777777" w:rsidR="00322570" w:rsidRPr="00427BDA" w:rsidRDefault="00322570" w:rsidP="00322570">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4F33326C" w14:textId="77777777" w:rsidR="00322570" w:rsidRPr="00427BDA" w:rsidRDefault="00322570" w:rsidP="00322570">
      <w:pPr>
        <w:pStyle w:val="Textonotapie"/>
        <w:ind w:firstLine="709"/>
        <w:jc w:val="both"/>
        <w:rPr>
          <w:rFonts w:ascii="Arial" w:hAnsi="Arial" w:cs="Arial"/>
          <w:sz w:val="19"/>
          <w:szCs w:val="19"/>
          <w:lang w:val="es-ES"/>
        </w:rPr>
      </w:pPr>
    </w:p>
  </w:footnote>
  <w:footnote w:id="9">
    <w:p w14:paraId="704E8AA7" w14:textId="77777777" w:rsidR="002E4456" w:rsidRPr="00427BDA" w:rsidRDefault="002E4456" w:rsidP="002E445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Sentencia T-003 de 2018. Magistrada Ponente: Cristina Pardo Schlesinger.</w:t>
      </w:r>
    </w:p>
    <w:p w14:paraId="102A0B0D" w14:textId="77777777" w:rsidR="002E4456" w:rsidRPr="00427BDA" w:rsidRDefault="002E4456" w:rsidP="002E4456">
      <w:pPr>
        <w:pStyle w:val="Textonotapie"/>
        <w:ind w:firstLine="709"/>
        <w:jc w:val="both"/>
        <w:rPr>
          <w:rFonts w:ascii="Arial" w:hAnsi="Arial" w:cs="Arial"/>
          <w:sz w:val="19"/>
          <w:szCs w:val="19"/>
          <w:lang w:val="es-CO"/>
        </w:rPr>
      </w:pPr>
    </w:p>
  </w:footnote>
  <w:footnote w:id="10">
    <w:p w14:paraId="37F6B83B" w14:textId="77777777" w:rsidR="002E4456" w:rsidRPr="00427BDA" w:rsidRDefault="002E4456" w:rsidP="002E445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Sentencia T-967 de 2014. Magistrada Ponente: Gloria Stella Ortiz Delgado.</w:t>
      </w:r>
    </w:p>
    <w:p w14:paraId="0F06865B" w14:textId="77777777" w:rsidR="002E4456" w:rsidRPr="00427BDA" w:rsidRDefault="002E4456" w:rsidP="002E4456">
      <w:pPr>
        <w:pStyle w:val="Textonotapie"/>
        <w:ind w:firstLine="709"/>
        <w:jc w:val="both"/>
        <w:rPr>
          <w:rFonts w:ascii="Arial" w:hAnsi="Arial" w:cs="Arial"/>
          <w:sz w:val="19"/>
          <w:szCs w:val="19"/>
          <w:lang w:val="es-CO"/>
        </w:rPr>
      </w:pPr>
    </w:p>
  </w:footnote>
  <w:footnote w:id="11">
    <w:p w14:paraId="085CF926" w14:textId="77777777" w:rsidR="002E4456" w:rsidRPr="00427BDA" w:rsidRDefault="002E4456" w:rsidP="002E4456">
      <w:pPr>
        <w:pStyle w:val="Textonotapie"/>
        <w:ind w:firstLine="709"/>
        <w:jc w:val="both"/>
        <w:rPr>
          <w:rFonts w:ascii="Arial" w:hAnsi="Arial" w:cs="Arial"/>
          <w:sz w:val="19"/>
          <w:szCs w:val="19"/>
          <w:lang w:val="es-CO"/>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2">
    <w:p w14:paraId="71CEE119" w14:textId="77777777" w:rsidR="002E4456" w:rsidRPr="00427BDA" w:rsidRDefault="002E4456" w:rsidP="002E445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Diccionario de la Lengua Española. En: https://dle.rae.es/participar</w:t>
      </w:r>
    </w:p>
  </w:footnote>
  <w:footnote w:id="13">
    <w:p w14:paraId="50F3538E" w14:textId="77777777" w:rsidR="00593371" w:rsidRPr="008640C4" w:rsidRDefault="00593371" w:rsidP="0059337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Disponible en: https://www.urosario.edu.co/jurisprudencia/catedra-viva-intercultural/Documentos/CONVENIO-OIT-169.pdf</w:t>
      </w:r>
    </w:p>
  </w:footnote>
  <w:footnote w:id="14">
    <w:p w14:paraId="21D95C6F" w14:textId="77777777" w:rsidR="00593371" w:rsidRDefault="00593371" w:rsidP="00593371">
      <w:pPr>
        <w:pStyle w:val="Textonotapie"/>
        <w:ind w:firstLine="709"/>
        <w:jc w:val="both"/>
        <w:rPr>
          <w:rFonts w:ascii="Arial" w:hAnsi="Arial" w:cs="Arial"/>
          <w:sz w:val="19"/>
          <w:szCs w:val="19"/>
        </w:rPr>
      </w:pPr>
    </w:p>
    <w:p w14:paraId="2ABBD835" w14:textId="77777777" w:rsidR="00593371" w:rsidRPr="008640C4" w:rsidRDefault="00593371" w:rsidP="0059337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5">
    <w:p w14:paraId="0362207B" w14:textId="77777777" w:rsidR="00593371" w:rsidRPr="008640C4" w:rsidRDefault="00593371" w:rsidP="00593371">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6">
    <w:p w14:paraId="6684BD23" w14:textId="77777777" w:rsidR="00593371" w:rsidRDefault="00593371" w:rsidP="00593371">
      <w:pPr>
        <w:pStyle w:val="Textonotapie"/>
        <w:ind w:firstLine="709"/>
        <w:jc w:val="both"/>
        <w:rPr>
          <w:rFonts w:ascii="Arial" w:hAnsi="Arial" w:cs="Arial"/>
          <w:sz w:val="19"/>
          <w:szCs w:val="19"/>
        </w:rPr>
      </w:pPr>
    </w:p>
    <w:p w14:paraId="0D58D93C" w14:textId="77777777" w:rsidR="00593371" w:rsidRPr="008640C4" w:rsidRDefault="00593371" w:rsidP="0059337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proofErr w:type="spellStart"/>
      <w:r w:rsidRPr="008640C4">
        <w:rPr>
          <w:rFonts w:ascii="Arial" w:hAnsi="Arial" w:cs="Arial"/>
          <w:sz w:val="19"/>
          <w:szCs w:val="19"/>
        </w:rPr>
        <w:t>Ibíd</w:t>
      </w:r>
      <w:proofErr w:type="spellEnd"/>
      <w:r w:rsidRPr="008640C4">
        <w:rPr>
          <w:rFonts w:ascii="Arial" w:hAnsi="Arial" w:cs="Arial"/>
          <w:sz w:val="19"/>
          <w:szCs w:val="19"/>
        </w:rPr>
        <w:t>.</w:t>
      </w:r>
    </w:p>
  </w:footnote>
  <w:footnote w:id="17">
    <w:p w14:paraId="24928D65" w14:textId="77777777" w:rsidR="00593371" w:rsidRDefault="00593371" w:rsidP="00593371">
      <w:pPr>
        <w:pStyle w:val="Textonotapie"/>
        <w:ind w:firstLine="709"/>
        <w:jc w:val="both"/>
        <w:rPr>
          <w:rFonts w:ascii="Arial" w:hAnsi="Arial" w:cs="Arial"/>
          <w:sz w:val="19"/>
          <w:szCs w:val="19"/>
        </w:rPr>
      </w:pPr>
    </w:p>
    <w:p w14:paraId="254710D1" w14:textId="77777777" w:rsidR="00593371" w:rsidRDefault="00593371" w:rsidP="0059337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Según el numeral 3 del artículo 4 del Decreto 2957 de 2010, «Para los </w:t>
      </w:r>
      <w:proofErr w:type="spellStart"/>
      <w:r w:rsidRPr="008640C4">
        <w:rPr>
          <w:rFonts w:ascii="Arial" w:hAnsi="Arial" w:cs="Arial"/>
          <w:sz w:val="19"/>
          <w:szCs w:val="19"/>
          <w:lang w:val="es-ES"/>
        </w:rPr>
        <w:t>Rom</w:t>
      </w:r>
      <w:proofErr w:type="spellEnd"/>
      <w:r w:rsidRPr="008640C4">
        <w:rPr>
          <w:rFonts w:ascii="Arial" w:hAnsi="Arial" w:cs="Arial"/>
          <w:sz w:val="19"/>
          <w:szCs w:val="19"/>
          <w:lang w:val="es-ES"/>
        </w:rPr>
        <w:t xml:space="preserve">,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w:t>
      </w:r>
      <w:proofErr w:type="spellStart"/>
      <w:r w:rsidRPr="008640C4">
        <w:rPr>
          <w:rFonts w:ascii="Arial" w:hAnsi="Arial" w:cs="Arial"/>
          <w:sz w:val="19"/>
          <w:szCs w:val="19"/>
          <w:lang w:val="es-ES"/>
        </w:rPr>
        <w:t>Rom</w:t>
      </w:r>
      <w:proofErr w:type="spellEnd"/>
      <w:r w:rsidRPr="008640C4">
        <w:rPr>
          <w:rFonts w:ascii="Arial" w:hAnsi="Arial" w:cs="Arial"/>
          <w:sz w:val="19"/>
          <w:szCs w:val="19"/>
          <w:lang w:val="es-ES"/>
        </w:rPr>
        <w:t xml:space="preserve"> o Gitano continúa siendo nómada aun cuando no esté realizando desplazamientos permanentemente por cuanto el nomadismo, además, es un estado que hace parte de su espiritualidad e imaginario colectivo».</w:t>
      </w:r>
    </w:p>
    <w:p w14:paraId="325CF373" w14:textId="77777777" w:rsidR="00593371" w:rsidRPr="008640C4" w:rsidRDefault="00593371" w:rsidP="00593371">
      <w:pPr>
        <w:pStyle w:val="Textonotapie"/>
        <w:ind w:firstLine="709"/>
        <w:jc w:val="both"/>
        <w:rPr>
          <w:rFonts w:ascii="Arial" w:hAnsi="Arial" w:cs="Arial"/>
          <w:sz w:val="19"/>
          <w:szCs w:val="19"/>
          <w:lang w:val="es-CO"/>
        </w:rPr>
      </w:pPr>
    </w:p>
  </w:footnote>
  <w:footnote w:id="18">
    <w:p w14:paraId="32F44E3B" w14:textId="644170CD" w:rsidR="00593371" w:rsidRDefault="00593371" w:rsidP="00593371">
      <w:pPr>
        <w:pStyle w:val="Textonotapie"/>
        <w:ind w:firstLine="709"/>
        <w:jc w:val="both"/>
        <w:rPr>
          <w:rFonts w:ascii="Arial" w:hAnsi="Arial" w:cs="Arial"/>
          <w:sz w:val="19"/>
          <w:szCs w:val="19"/>
        </w:rPr>
      </w:pPr>
      <w:r w:rsidRPr="00EA10E4">
        <w:rPr>
          <w:rStyle w:val="Refdenotaalpie"/>
          <w:rFonts w:ascii="Arial" w:hAnsi="Arial" w:cs="Arial"/>
          <w:sz w:val="19"/>
          <w:szCs w:val="19"/>
        </w:rPr>
        <w:footnoteRef/>
      </w:r>
      <w:r w:rsidRPr="00EA10E4">
        <w:rPr>
          <w:rFonts w:ascii="Arial" w:hAnsi="Arial" w:cs="Arial"/>
          <w:sz w:val="19"/>
          <w:szCs w:val="19"/>
        </w:rPr>
        <w:t xml:space="preserve"> En: https://www.mininterior.gov.co/el-ministerio/funciones-y-deberes</w:t>
      </w:r>
    </w:p>
    <w:p w14:paraId="3D914A1B" w14:textId="77777777" w:rsidR="008A122F" w:rsidRPr="00EA10E4" w:rsidRDefault="008A122F" w:rsidP="00593371">
      <w:pPr>
        <w:pStyle w:val="Textonotapie"/>
        <w:ind w:firstLine="709"/>
        <w:jc w:val="both"/>
        <w:rPr>
          <w:rFonts w:ascii="Arial" w:hAnsi="Arial" w:cs="Arial"/>
          <w:sz w:val="19"/>
          <w:szCs w:val="19"/>
        </w:rPr>
      </w:pPr>
    </w:p>
  </w:footnote>
  <w:footnote w:id="19">
    <w:p w14:paraId="616A03E6" w14:textId="77777777" w:rsidR="00593371" w:rsidRPr="008640C4" w:rsidRDefault="00593371" w:rsidP="0059337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En: http://www.reincorporacion.gov.co/es/agencia</w:t>
      </w:r>
    </w:p>
  </w:footnote>
  <w:footnote w:id="20">
    <w:p w14:paraId="53771BB6" w14:textId="791DC1CF" w:rsidR="00001866" w:rsidRPr="00691A08" w:rsidRDefault="00C4002D" w:rsidP="00691A08">
      <w:pPr>
        <w:pStyle w:val="Textonotapie"/>
        <w:ind w:firstLine="708"/>
        <w:jc w:val="both"/>
        <w:rPr>
          <w:rFonts w:ascii="Arial" w:hAnsi="Arial" w:cs="Arial"/>
          <w:sz w:val="19"/>
          <w:szCs w:val="19"/>
        </w:rPr>
      </w:pPr>
      <w:r w:rsidRPr="00691A08">
        <w:rPr>
          <w:rStyle w:val="Refdenotaalpie"/>
          <w:rFonts w:ascii="Arial" w:hAnsi="Arial" w:cs="Arial"/>
          <w:sz w:val="19"/>
          <w:szCs w:val="19"/>
        </w:rPr>
        <w:footnoteRef/>
      </w:r>
      <w:r w:rsidRPr="00691A08">
        <w:rPr>
          <w:rFonts w:ascii="Arial" w:hAnsi="Arial" w:cs="Arial"/>
          <w:sz w:val="19"/>
          <w:szCs w:val="19"/>
        </w:rPr>
        <w:t xml:space="preserve"> </w:t>
      </w:r>
      <w:r w:rsidR="00001866" w:rsidRPr="00691A08">
        <w:rPr>
          <w:rFonts w:ascii="Arial" w:hAnsi="Arial" w:cs="Arial"/>
          <w:sz w:val="19"/>
          <w:szCs w:val="19"/>
        </w:rPr>
        <w:t xml:space="preserve">Esta disposición determina al respecto lo siguiente: «Las empresas deberán acreditar su tamaño empresarial mediante certificación donde conste el valor de los ingresos por actividades ordinarias al 31 de diciembre del año inmediatamente anterior, o los obtenidos durante el tiempo de su operación, de la siguiente forma: </w:t>
      </w:r>
    </w:p>
    <w:p w14:paraId="1B6F03CA" w14:textId="05A1191D" w:rsidR="00001866" w:rsidRPr="00691A08" w:rsidRDefault="00001866" w:rsidP="00691A08">
      <w:pPr>
        <w:pStyle w:val="Textonotapie"/>
        <w:ind w:firstLine="708"/>
        <w:jc w:val="both"/>
        <w:rPr>
          <w:rFonts w:ascii="Arial" w:hAnsi="Arial" w:cs="Arial"/>
          <w:sz w:val="19"/>
          <w:szCs w:val="19"/>
        </w:rPr>
      </w:pPr>
      <w:r w:rsidRPr="00691A08">
        <w:rPr>
          <w:rFonts w:ascii="Arial" w:hAnsi="Arial" w:cs="Arial"/>
          <w:sz w:val="19"/>
          <w:szCs w:val="19"/>
        </w:rPr>
        <w:t xml:space="preserve">»1. Las personas naturales mediante certificación expedida por estas. </w:t>
      </w:r>
    </w:p>
    <w:p w14:paraId="0CF11ABA" w14:textId="104D2B34" w:rsidR="00001866" w:rsidRPr="00691A08" w:rsidRDefault="00001866" w:rsidP="00691A08">
      <w:pPr>
        <w:pStyle w:val="Textonotapie"/>
        <w:ind w:firstLine="708"/>
        <w:jc w:val="both"/>
        <w:rPr>
          <w:rFonts w:ascii="Arial" w:hAnsi="Arial" w:cs="Arial"/>
          <w:sz w:val="19"/>
          <w:szCs w:val="19"/>
        </w:rPr>
      </w:pPr>
      <w:r w:rsidRPr="00691A08">
        <w:rPr>
          <w:rFonts w:ascii="Arial" w:hAnsi="Arial" w:cs="Arial"/>
          <w:sz w:val="19"/>
          <w:szCs w:val="19"/>
        </w:rPr>
        <w:t xml:space="preserve">»2. Las personas jurídicas mediante certificación expedida por el representante legal o el contador o revisor fiscal, si están obligadas a tenerlo. </w:t>
      </w:r>
    </w:p>
    <w:p w14:paraId="189B09D8" w14:textId="7B7F302C" w:rsidR="00001866" w:rsidRPr="00691A08" w:rsidRDefault="00001866" w:rsidP="00691A08">
      <w:pPr>
        <w:pStyle w:val="Textonotapie"/>
        <w:ind w:firstLine="708"/>
        <w:jc w:val="both"/>
        <w:rPr>
          <w:rFonts w:ascii="Arial" w:hAnsi="Arial" w:cs="Arial"/>
          <w:sz w:val="19"/>
          <w:szCs w:val="19"/>
        </w:rPr>
      </w:pPr>
      <w:proofErr w:type="gramStart"/>
      <w:r w:rsidRPr="00691A08">
        <w:rPr>
          <w:rFonts w:ascii="Arial" w:hAnsi="Arial" w:cs="Arial"/>
          <w:sz w:val="19"/>
          <w:szCs w:val="19"/>
        </w:rPr>
        <w:t>»Para</w:t>
      </w:r>
      <w:proofErr w:type="gramEnd"/>
      <w:r w:rsidRPr="00691A08">
        <w:rPr>
          <w:rFonts w:ascii="Arial" w:hAnsi="Arial" w:cs="Arial"/>
          <w:sz w:val="19"/>
          <w:szCs w:val="19"/>
        </w:rPr>
        <w:t xml:space="preserve"> los anteriores efectos, deberán observarse los rangos de clasificación establecidos en el presente Capítulo. </w:t>
      </w:r>
    </w:p>
    <w:p w14:paraId="145A5162" w14:textId="037CD450" w:rsidR="00C4002D" w:rsidRPr="00691A08" w:rsidRDefault="00001866" w:rsidP="00691A08">
      <w:pPr>
        <w:pStyle w:val="Textonotapie"/>
        <w:ind w:firstLine="708"/>
        <w:jc w:val="both"/>
        <w:rPr>
          <w:lang w:val="es-CO"/>
        </w:rPr>
      </w:pPr>
      <w:proofErr w:type="gramStart"/>
      <w:r w:rsidRPr="00691A08">
        <w:rPr>
          <w:rFonts w:ascii="Arial" w:hAnsi="Arial" w:cs="Arial"/>
          <w:sz w:val="19"/>
          <w:szCs w:val="19"/>
        </w:rPr>
        <w:t>»Parágrafo</w:t>
      </w:r>
      <w:proofErr w:type="gramEnd"/>
      <w:r w:rsidRPr="00691A08">
        <w:rPr>
          <w:rFonts w:ascii="Arial" w:hAnsi="Arial" w:cs="Arial"/>
          <w:sz w:val="19"/>
          <w:szCs w:val="19"/>
        </w:rPr>
        <w:t>. Para la aplicación de los incentivos del sistema de compras y contratación pública, la acreditación del tamaño empresarial se efectuará de acuerdo con lo previsto en el artículo 2.2.1.2.4.2.4 del Decreto 1082 de 2015 y demás normas que lo aclaren, modifiquen o adicionen».</w:t>
      </w:r>
    </w:p>
  </w:footnote>
  <w:footnote w:id="21">
    <w:p w14:paraId="0B96A634" w14:textId="77777777" w:rsidR="002A3931" w:rsidRPr="00427BDA" w:rsidRDefault="002A3931" w:rsidP="002A393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Diccionario de la Lengua Española. En: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271" w14:textId="77777777" w:rsidR="00053C98" w:rsidRDefault="00053C98">
    <w:pPr>
      <w:pStyle w:val="Encabezado"/>
    </w:pPr>
    <w:r>
      <w:rPr>
        <w:noProof/>
        <w:lang w:val="es-ES_tradnl" w:eastAsia="es-ES_tradnl"/>
      </w:rPr>
      <w:drawing>
        <wp:anchor distT="0" distB="0" distL="114300" distR="114300" simplePos="0" relativeHeight="251659264" behindDoc="1" locked="0" layoutInCell="1" allowOverlap="1" wp14:anchorId="481B548A" wp14:editId="5B87053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71"/>
    <w:rsid w:val="00001866"/>
    <w:rsid w:val="00013F62"/>
    <w:rsid w:val="00053C98"/>
    <w:rsid w:val="00075B4E"/>
    <w:rsid w:val="00084174"/>
    <w:rsid w:val="000919DF"/>
    <w:rsid w:val="0009267B"/>
    <w:rsid w:val="000A28F2"/>
    <w:rsid w:val="000B119C"/>
    <w:rsid w:val="000D6DF5"/>
    <w:rsid w:val="000E48B8"/>
    <w:rsid w:val="000E5F63"/>
    <w:rsid w:val="000F3041"/>
    <w:rsid w:val="0019796B"/>
    <w:rsid w:val="001F14B3"/>
    <w:rsid w:val="00232183"/>
    <w:rsid w:val="00244A1C"/>
    <w:rsid w:val="00273631"/>
    <w:rsid w:val="00297135"/>
    <w:rsid w:val="002A3931"/>
    <w:rsid w:val="002C6CEA"/>
    <w:rsid w:val="002E071C"/>
    <w:rsid w:val="002E4456"/>
    <w:rsid w:val="00322570"/>
    <w:rsid w:val="003255AD"/>
    <w:rsid w:val="003A7C27"/>
    <w:rsid w:val="00413E92"/>
    <w:rsid w:val="004165AB"/>
    <w:rsid w:val="00426455"/>
    <w:rsid w:val="00435F4B"/>
    <w:rsid w:val="0043682D"/>
    <w:rsid w:val="004376AA"/>
    <w:rsid w:val="004775E9"/>
    <w:rsid w:val="00494008"/>
    <w:rsid w:val="004B0388"/>
    <w:rsid w:val="004B4CAB"/>
    <w:rsid w:val="0050249D"/>
    <w:rsid w:val="005606E5"/>
    <w:rsid w:val="00560AFA"/>
    <w:rsid w:val="00572AFE"/>
    <w:rsid w:val="00576FE7"/>
    <w:rsid w:val="00593371"/>
    <w:rsid w:val="005941E5"/>
    <w:rsid w:val="005979FC"/>
    <w:rsid w:val="005C5B9C"/>
    <w:rsid w:val="005F2036"/>
    <w:rsid w:val="00600A6A"/>
    <w:rsid w:val="00630265"/>
    <w:rsid w:val="0066416F"/>
    <w:rsid w:val="00691A08"/>
    <w:rsid w:val="00696C95"/>
    <w:rsid w:val="006A0C0F"/>
    <w:rsid w:val="006D28AD"/>
    <w:rsid w:val="006F07CE"/>
    <w:rsid w:val="00714F08"/>
    <w:rsid w:val="00716E89"/>
    <w:rsid w:val="00717A1D"/>
    <w:rsid w:val="0073589F"/>
    <w:rsid w:val="00752113"/>
    <w:rsid w:val="007675E8"/>
    <w:rsid w:val="007819D4"/>
    <w:rsid w:val="007C185C"/>
    <w:rsid w:val="007D61C8"/>
    <w:rsid w:val="008007A3"/>
    <w:rsid w:val="008430CE"/>
    <w:rsid w:val="008674C1"/>
    <w:rsid w:val="00880C68"/>
    <w:rsid w:val="008A122F"/>
    <w:rsid w:val="008C0D87"/>
    <w:rsid w:val="008C702B"/>
    <w:rsid w:val="009247A4"/>
    <w:rsid w:val="00940BAE"/>
    <w:rsid w:val="00960D60"/>
    <w:rsid w:val="00971A94"/>
    <w:rsid w:val="00984F31"/>
    <w:rsid w:val="0099303D"/>
    <w:rsid w:val="009A6552"/>
    <w:rsid w:val="009B1A99"/>
    <w:rsid w:val="00A16146"/>
    <w:rsid w:val="00A554A4"/>
    <w:rsid w:val="00A91F77"/>
    <w:rsid w:val="00AB62E6"/>
    <w:rsid w:val="00AC0A9D"/>
    <w:rsid w:val="00AD4838"/>
    <w:rsid w:val="00AF3E34"/>
    <w:rsid w:val="00B12C2D"/>
    <w:rsid w:val="00B149B7"/>
    <w:rsid w:val="00B34036"/>
    <w:rsid w:val="00B43152"/>
    <w:rsid w:val="00B509F6"/>
    <w:rsid w:val="00B6355C"/>
    <w:rsid w:val="00B80111"/>
    <w:rsid w:val="00BA3AF3"/>
    <w:rsid w:val="00C11555"/>
    <w:rsid w:val="00C17D0E"/>
    <w:rsid w:val="00C260B0"/>
    <w:rsid w:val="00C4002D"/>
    <w:rsid w:val="00CA6245"/>
    <w:rsid w:val="00CC76DA"/>
    <w:rsid w:val="00CD218D"/>
    <w:rsid w:val="00CF74D5"/>
    <w:rsid w:val="00D17496"/>
    <w:rsid w:val="00D35B37"/>
    <w:rsid w:val="00D51239"/>
    <w:rsid w:val="00D52A72"/>
    <w:rsid w:val="00D81A3F"/>
    <w:rsid w:val="00D82A47"/>
    <w:rsid w:val="00DA2D55"/>
    <w:rsid w:val="00DB35D6"/>
    <w:rsid w:val="00DC56C6"/>
    <w:rsid w:val="00DD000A"/>
    <w:rsid w:val="00DD29D1"/>
    <w:rsid w:val="00DD62C6"/>
    <w:rsid w:val="00DF6DE3"/>
    <w:rsid w:val="00DF761C"/>
    <w:rsid w:val="00E278D6"/>
    <w:rsid w:val="00E473EA"/>
    <w:rsid w:val="00E764BC"/>
    <w:rsid w:val="00E94B01"/>
    <w:rsid w:val="00E955C7"/>
    <w:rsid w:val="00E961FE"/>
    <w:rsid w:val="00EE15B1"/>
    <w:rsid w:val="00EE4D01"/>
    <w:rsid w:val="00EF7F64"/>
    <w:rsid w:val="00F02568"/>
    <w:rsid w:val="00F15E50"/>
    <w:rsid w:val="00F27BF1"/>
    <w:rsid w:val="00F357EB"/>
    <w:rsid w:val="00F50AC4"/>
    <w:rsid w:val="00F60E48"/>
    <w:rsid w:val="00F615A2"/>
    <w:rsid w:val="00F812C4"/>
    <w:rsid w:val="00F86938"/>
    <w:rsid w:val="00FB2BA1"/>
    <w:rsid w:val="00FB3411"/>
    <w:rsid w:val="00FD55FF"/>
    <w:rsid w:val="00FE4804"/>
    <w:rsid w:val="00FF0B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FC88"/>
  <w15:chartTrackingRefBased/>
  <w15:docId w15:val="{77FFE726-4136-4C8C-9841-63061F3C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7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93371"/>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93371"/>
    <w:rPr>
      <w:sz w:val="24"/>
      <w:lang w:val="es-MX"/>
    </w:rPr>
  </w:style>
  <w:style w:type="paragraph" w:styleId="Encabezado">
    <w:name w:val="header"/>
    <w:basedOn w:val="Normal"/>
    <w:link w:val="EncabezadoCar"/>
    <w:uiPriority w:val="99"/>
    <w:unhideWhenUsed/>
    <w:rsid w:val="00593371"/>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93371"/>
    <w:rPr>
      <w:sz w:val="24"/>
      <w:lang w:val="es-MX"/>
    </w:rPr>
  </w:style>
  <w:style w:type="table" w:styleId="Tablaconcuadrcula">
    <w:name w:val="Table Grid"/>
    <w:basedOn w:val="Tablanormal"/>
    <w:uiPriority w:val="39"/>
    <w:rsid w:val="0059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93371"/>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593371"/>
    <w:pPr>
      <w:spacing w:before="100" w:beforeAutospacing="1" w:after="100" w:afterAutospacing="1"/>
    </w:pPr>
    <w:rPr>
      <w:lang w:eastAsia="es-CO"/>
    </w:rPr>
  </w:style>
  <w:style w:type="paragraph" w:styleId="Sinespaciado">
    <w:name w:val="No Spacing"/>
    <w:aliases w:val="No Indent"/>
    <w:uiPriority w:val="3"/>
    <w:qFormat/>
    <w:rsid w:val="0059337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9337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93371"/>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93371"/>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93371"/>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593371"/>
    <w:rPr>
      <w:vertAlign w:val="superscript"/>
    </w:rPr>
  </w:style>
  <w:style w:type="paragraph" w:customStyle="1" w:styleId="Appelnotedebasde">
    <w:name w:val="Appel note de bas de..."/>
    <w:basedOn w:val="Normal"/>
    <w:link w:val="Refdenotaalpie"/>
    <w:uiPriority w:val="99"/>
    <w:rsid w:val="00593371"/>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593371"/>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593371"/>
    <w:rPr>
      <w:sz w:val="16"/>
      <w:szCs w:val="16"/>
    </w:rPr>
  </w:style>
  <w:style w:type="paragraph" w:styleId="Textocomentario">
    <w:name w:val="annotation text"/>
    <w:basedOn w:val="Normal"/>
    <w:link w:val="TextocomentarioCar"/>
    <w:uiPriority w:val="99"/>
    <w:unhideWhenUsed/>
    <w:rsid w:val="00593371"/>
    <w:rPr>
      <w:sz w:val="20"/>
      <w:szCs w:val="20"/>
    </w:rPr>
  </w:style>
  <w:style w:type="character" w:customStyle="1" w:styleId="TextocomentarioCar">
    <w:name w:val="Texto comentario Car"/>
    <w:basedOn w:val="Fuentedeprrafopredeter"/>
    <w:link w:val="Textocomentario"/>
    <w:uiPriority w:val="99"/>
    <w:rsid w:val="0059337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93371"/>
    <w:rPr>
      <w:b/>
      <w:bCs/>
    </w:rPr>
  </w:style>
  <w:style w:type="character" w:customStyle="1" w:styleId="AsuntodelcomentarioCar">
    <w:name w:val="Asunto del comentario Car"/>
    <w:basedOn w:val="TextocomentarioCar"/>
    <w:link w:val="Asuntodelcomentario"/>
    <w:uiPriority w:val="99"/>
    <w:semiHidden/>
    <w:rsid w:val="00593371"/>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C7D0763-6953-4885-B54B-8DDC52842E25}">
  <ds:schemaRefs>
    <ds:schemaRef ds:uri="http://schemas.openxmlformats.org/officeDocument/2006/bibliography"/>
  </ds:schemaRefs>
</ds:datastoreItem>
</file>

<file path=customXml/itemProps2.xml><?xml version="1.0" encoding="utf-8"?>
<ds:datastoreItem xmlns:ds="http://schemas.openxmlformats.org/officeDocument/2006/customXml" ds:itemID="{DA71835C-77AA-4391-B593-B2AAFCD7C0E2}"/>
</file>

<file path=customXml/itemProps3.xml><?xml version="1.0" encoding="utf-8"?>
<ds:datastoreItem xmlns:ds="http://schemas.openxmlformats.org/officeDocument/2006/customXml" ds:itemID="{609B793A-8A8E-490B-9AB2-09E70F76DA90}"/>
</file>

<file path=customXml/itemProps4.xml><?xml version="1.0" encoding="utf-8"?>
<ds:datastoreItem xmlns:ds="http://schemas.openxmlformats.org/officeDocument/2006/customXml" ds:itemID="{54918501-A278-4584-B371-3783D2292539}"/>
</file>

<file path=docProps/app.xml><?xml version="1.0" encoding="utf-8"?>
<Properties xmlns="http://schemas.openxmlformats.org/officeDocument/2006/extended-properties" xmlns:vt="http://schemas.openxmlformats.org/officeDocument/2006/docPropsVTypes">
  <Template>Normal</Template>
  <TotalTime>1</TotalTime>
  <Pages>25</Pages>
  <Words>10262</Words>
  <Characters>56445</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cp:lastModifiedBy>
  <cp:revision>3</cp:revision>
  <dcterms:created xsi:type="dcterms:W3CDTF">2021-06-01T19:43:00Z</dcterms:created>
  <dcterms:modified xsi:type="dcterms:W3CDTF">2021-06-01T19:44:00Z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