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137E23" w:rsidRDefault="00137E23" w:rsidP="00137E23">
      <w:pPr>
        <w:spacing w:after="0" w:line="240" w:lineRule="auto"/>
        <w:jc w:val="right"/>
        <w:rPr>
          <w:rFonts w:ascii="Arial" w:eastAsia="Times New Roman" w:hAnsi="Arial" w:cs="Arial"/>
          <w:sz w:val="16"/>
          <w:szCs w:val="16"/>
          <w:lang w:eastAsia="es-ES"/>
        </w:rPr>
      </w:pPr>
      <w:r w:rsidRPr="00137E23">
        <w:rPr>
          <w:rFonts w:ascii="Arial" w:eastAsia="Times New Roman" w:hAnsi="Arial" w:cs="Arial"/>
          <w:sz w:val="16"/>
          <w:szCs w:val="16"/>
          <w:lang w:eastAsia="es-ES"/>
        </w:rPr>
        <w:t>CCE-DES-FM-17</w:t>
      </w:r>
    </w:p>
    <w:p w14:paraId="4113813E" w14:textId="77777777" w:rsidR="00137E23" w:rsidRPr="00137E23" w:rsidRDefault="00137E23" w:rsidP="00137E23">
      <w:pPr>
        <w:spacing w:after="0" w:line="240" w:lineRule="auto"/>
        <w:jc w:val="right"/>
        <w:rPr>
          <w:rFonts w:ascii="Arial" w:eastAsia="Calibri" w:hAnsi="Arial" w:cs="Arial"/>
          <w:b/>
          <w:sz w:val="16"/>
          <w:szCs w:val="16"/>
        </w:rPr>
      </w:pPr>
    </w:p>
    <w:p w14:paraId="3026E66F" w14:textId="77777777" w:rsidR="007B7C8D" w:rsidRPr="00CD7957" w:rsidRDefault="007B7C8D" w:rsidP="00CD7957">
      <w:pPr>
        <w:spacing w:after="0" w:line="240" w:lineRule="auto"/>
        <w:jc w:val="both"/>
        <w:rPr>
          <w:rFonts w:ascii="Arial" w:hAnsi="Arial" w:cs="Arial"/>
          <w:b/>
          <w:bCs/>
        </w:rPr>
      </w:pPr>
      <w:r w:rsidRPr="00CD7957">
        <w:rPr>
          <w:rFonts w:ascii="Arial" w:hAnsi="Arial" w:cs="Arial"/>
          <w:b/>
          <w:bCs/>
        </w:rPr>
        <w:t xml:space="preserve">REGISTRO ÚNICO DE PROPONENTES – Definición </w:t>
      </w:r>
    </w:p>
    <w:p w14:paraId="4779F22D" w14:textId="77777777" w:rsidR="00140435" w:rsidRPr="00CD7957" w:rsidRDefault="00140435" w:rsidP="00CD7957">
      <w:pPr>
        <w:spacing w:after="0" w:line="240" w:lineRule="auto"/>
        <w:jc w:val="both"/>
        <w:rPr>
          <w:rFonts w:ascii="Arial" w:hAnsi="Arial" w:cs="Arial"/>
          <w:b/>
          <w:bCs/>
          <w:sz w:val="20"/>
          <w:szCs w:val="20"/>
        </w:rPr>
      </w:pPr>
    </w:p>
    <w:p w14:paraId="78963A28" w14:textId="77777777" w:rsidR="002D72D7" w:rsidRPr="002D72D7" w:rsidRDefault="002D72D7" w:rsidP="002D72D7">
      <w:pPr>
        <w:spacing w:after="120" w:line="240" w:lineRule="auto"/>
        <w:jc w:val="both"/>
        <w:rPr>
          <w:rFonts w:ascii="Arial" w:eastAsia="Calibri" w:hAnsi="Arial" w:cs="Arial"/>
          <w:bCs/>
          <w:sz w:val="20"/>
          <w:szCs w:val="20"/>
          <w:highlight w:val="yellow"/>
        </w:rPr>
      </w:pPr>
      <w:r w:rsidRPr="002D72D7">
        <w:rPr>
          <w:rFonts w:ascii="Arial" w:eastAsia="Calibri" w:hAnsi="Arial" w:cs="Arial"/>
          <w:bCs/>
          <w:sz w:val="20"/>
          <w:szCs w:val="20"/>
        </w:rPr>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1DB60C47" w14:textId="77777777" w:rsidR="007B7C8D" w:rsidRPr="00CD7957" w:rsidRDefault="007B7C8D" w:rsidP="00CD7957">
      <w:pPr>
        <w:spacing w:after="0" w:line="240" w:lineRule="auto"/>
        <w:jc w:val="both"/>
        <w:rPr>
          <w:rFonts w:ascii="Arial" w:hAnsi="Arial" w:cs="Arial"/>
          <w:sz w:val="20"/>
          <w:szCs w:val="20"/>
        </w:rPr>
      </w:pPr>
    </w:p>
    <w:p w14:paraId="6C01AFD2" w14:textId="1E98B70F" w:rsidR="007B7C8D" w:rsidRPr="00CD7957" w:rsidRDefault="007B7C8D" w:rsidP="00CD7957">
      <w:pPr>
        <w:spacing w:after="0" w:line="240" w:lineRule="auto"/>
        <w:jc w:val="both"/>
        <w:rPr>
          <w:rFonts w:ascii="Arial" w:hAnsi="Arial" w:cs="Arial"/>
          <w:b/>
          <w:bCs/>
        </w:rPr>
      </w:pPr>
      <w:r w:rsidRPr="00CD7957">
        <w:rPr>
          <w:rFonts w:ascii="Arial" w:hAnsi="Arial" w:cs="Arial"/>
          <w:b/>
          <w:bCs/>
        </w:rPr>
        <w:t xml:space="preserve">REGISTRO ÚNICO DE PROPONENTES – Marco </w:t>
      </w:r>
      <w:r w:rsidR="00B51C4D">
        <w:rPr>
          <w:rFonts w:ascii="Arial" w:hAnsi="Arial" w:cs="Arial"/>
          <w:b/>
          <w:bCs/>
        </w:rPr>
        <w:t>jurídico</w:t>
      </w:r>
    </w:p>
    <w:p w14:paraId="17C2F5B1" w14:textId="77777777" w:rsidR="007B7C8D" w:rsidRPr="00CD7957" w:rsidRDefault="007B7C8D" w:rsidP="00CD7957">
      <w:pPr>
        <w:spacing w:after="0" w:line="240" w:lineRule="auto"/>
        <w:jc w:val="both"/>
        <w:rPr>
          <w:rFonts w:ascii="Arial" w:hAnsi="Arial" w:cs="Arial"/>
          <w:b/>
          <w:bCs/>
          <w:sz w:val="20"/>
          <w:szCs w:val="20"/>
        </w:rPr>
      </w:pPr>
    </w:p>
    <w:p w14:paraId="2C6C3A9F" w14:textId="201B5827" w:rsidR="007B7C8D" w:rsidRPr="002D72D7" w:rsidRDefault="002D72D7" w:rsidP="002D72D7">
      <w:pPr>
        <w:spacing w:after="0" w:line="240" w:lineRule="auto"/>
        <w:jc w:val="both"/>
        <w:rPr>
          <w:rFonts w:ascii="Arial" w:eastAsia="Calibri" w:hAnsi="Arial" w:cs="Arial"/>
          <w:sz w:val="20"/>
          <w:szCs w:val="20"/>
        </w:rPr>
      </w:pPr>
      <w:r w:rsidRPr="002D72D7">
        <w:rPr>
          <w:rFonts w:ascii="Arial" w:eastAsia="Calibri" w:hAnsi="Arial" w:cs="Arial"/>
          <w:bCs/>
          <w:sz w:val="20"/>
          <w:szCs w:val="20"/>
        </w:rPr>
        <w:t>La Ley 1150 de 2007 –numeral 6.1 del artículo 6–, al determinar las características aplicables al RUP, cualifica la información plasmada en él, al</w:t>
      </w:r>
      <w:r w:rsidRPr="002D72D7">
        <w:rPr>
          <w:rFonts w:ascii="Arial" w:eastAsia="Calibri" w:hAnsi="Arial" w:cs="Arial"/>
          <w:sz w:val="20"/>
          <w:szCs w:val="20"/>
        </w:rPr>
        <w:t xml:space="preserve"> establecer que constituye plena prueba de lo que contiene</w:t>
      </w:r>
      <w:r w:rsidRPr="002D72D7">
        <w:rPr>
          <w:rFonts w:ascii="Arial" w:eastAsia="Calibri" w:hAnsi="Arial" w:cs="Arial"/>
          <w:sz w:val="20"/>
          <w:szCs w:val="20"/>
          <w:vertAlign w:val="subscript"/>
        </w:rPr>
        <w:t>.</w:t>
      </w:r>
      <w:r w:rsidRPr="002D72D7">
        <w:rPr>
          <w:rFonts w:ascii="Arial" w:eastAsia="Calibri" w:hAnsi="Arial" w:cs="Arial"/>
          <w:sz w:val="20"/>
          <w:szCs w:val="20"/>
        </w:rPr>
        <w:t xml:space="preserve">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w:t>
      </w:r>
    </w:p>
    <w:p w14:paraId="6B53E6B8" w14:textId="77777777" w:rsidR="002D72D7" w:rsidRPr="00CD7957" w:rsidRDefault="002D72D7" w:rsidP="00CD7957">
      <w:pPr>
        <w:spacing w:after="0" w:line="240" w:lineRule="auto"/>
        <w:jc w:val="both"/>
        <w:rPr>
          <w:rFonts w:ascii="Arial" w:hAnsi="Arial" w:cs="Arial"/>
          <w:sz w:val="20"/>
          <w:szCs w:val="20"/>
        </w:rPr>
      </w:pPr>
    </w:p>
    <w:p w14:paraId="4F11BA0E" w14:textId="77777777" w:rsidR="007B7C8D" w:rsidRPr="00CD7957" w:rsidRDefault="007B7C8D" w:rsidP="00CD7957">
      <w:pPr>
        <w:spacing w:after="0" w:line="240" w:lineRule="auto"/>
        <w:jc w:val="both"/>
        <w:rPr>
          <w:rFonts w:ascii="Arial" w:hAnsi="Arial" w:cs="Arial"/>
          <w:b/>
          <w:bCs/>
        </w:rPr>
      </w:pPr>
      <w:r w:rsidRPr="00CD7957">
        <w:rPr>
          <w:rFonts w:ascii="Arial" w:hAnsi="Arial" w:cs="Arial"/>
          <w:b/>
          <w:bCs/>
        </w:rPr>
        <w:t xml:space="preserve">REQUISITOS HABILITANTES – Registro Único de Proponentes – Plena prueba </w:t>
      </w:r>
    </w:p>
    <w:p w14:paraId="761B922F" w14:textId="77777777" w:rsidR="007B7C8D" w:rsidRPr="00CD7957" w:rsidRDefault="007B7C8D" w:rsidP="00CD7957">
      <w:pPr>
        <w:spacing w:after="0" w:line="240" w:lineRule="auto"/>
        <w:jc w:val="both"/>
        <w:rPr>
          <w:rFonts w:ascii="Arial" w:hAnsi="Arial" w:cs="Arial"/>
          <w:b/>
          <w:bCs/>
          <w:sz w:val="20"/>
          <w:szCs w:val="20"/>
        </w:rPr>
      </w:pPr>
    </w:p>
    <w:p w14:paraId="6F151AAD" w14:textId="4E237365" w:rsidR="007B7C8D" w:rsidRPr="002D72D7" w:rsidRDefault="002D72D7" w:rsidP="002D72D7">
      <w:pPr>
        <w:spacing w:after="0" w:line="240" w:lineRule="auto"/>
        <w:jc w:val="both"/>
        <w:rPr>
          <w:rFonts w:ascii="Arial" w:eastAsia="Calibri" w:hAnsi="Arial" w:cs="Arial"/>
          <w:sz w:val="20"/>
          <w:szCs w:val="20"/>
        </w:rPr>
      </w:pPr>
      <w:r w:rsidRPr="002D72D7">
        <w:rPr>
          <w:rFonts w:ascii="Arial" w:eastAsia="Calibri" w:hAnsi="Arial" w:cs="Arial"/>
          <w:sz w:val="20"/>
          <w:szCs w:val="20"/>
        </w:rPr>
        <w:t>[…]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w:t>
      </w:r>
    </w:p>
    <w:p w14:paraId="4DD84277" w14:textId="77777777" w:rsidR="002D72D7" w:rsidRPr="00CD7957" w:rsidRDefault="002D72D7" w:rsidP="00CD7957">
      <w:pPr>
        <w:spacing w:after="0" w:line="240" w:lineRule="auto"/>
        <w:jc w:val="both"/>
        <w:rPr>
          <w:rFonts w:ascii="Arial" w:hAnsi="Arial" w:cs="Arial"/>
          <w:sz w:val="20"/>
          <w:szCs w:val="20"/>
        </w:rPr>
      </w:pPr>
    </w:p>
    <w:p w14:paraId="17AD4FFE" w14:textId="77777777" w:rsidR="007B7C8D" w:rsidRPr="00CD7957" w:rsidRDefault="007B7C8D" w:rsidP="00CD7957">
      <w:pPr>
        <w:spacing w:after="0" w:line="240" w:lineRule="auto"/>
        <w:jc w:val="both"/>
        <w:rPr>
          <w:rFonts w:ascii="Arial" w:hAnsi="Arial" w:cs="Arial"/>
          <w:b/>
          <w:bCs/>
        </w:rPr>
      </w:pPr>
      <w:r w:rsidRPr="00CD7957">
        <w:rPr>
          <w:rFonts w:ascii="Arial" w:hAnsi="Arial" w:cs="Arial"/>
          <w:b/>
          <w:bCs/>
        </w:rPr>
        <w:t>REGISTRO ÚNICO DE PROPONENTES – Procesos de contratación – Exigencia – Excepciones</w:t>
      </w:r>
    </w:p>
    <w:p w14:paraId="6EE28189" w14:textId="77777777" w:rsidR="007B7C8D" w:rsidRPr="00CD7957" w:rsidRDefault="007B7C8D" w:rsidP="00CD7957">
      <w:pPr>
        <w:spacing w:after="0" w:line="240" w:lineRule="auto"/>
        <w:jc w:val="both"/>
        <w:rPr>
          <w:rFonts w:ascii="Arial" w:hAnsi="Arial" w:cs="Arial"/>
          <w:b/>
          <w:bCs/>
          <w:sz w:val="20"/>
          <w:szCs w:val="20"/>
        </w:rPr>
      </w:pPr>
    </w:p>
    <w:p w14:paraId="029062CE" w14:textId="673D60C6" w:rsidR="007B7C8D" w:rsidRPr="002D72D7" w:rsidRDefault="007B7C8D" w:rsidP="002D72D7">
      <w:pPr>
        <w:spacing w:after="0" w:line="240" w:lineRule="auto"/>
        <w:jc w:val="both"/>
        <w:rPr>
          <w:rFonts w:ascii="Arial" w:hAnsi="Arial" w:cs="Arial"/>
          <w:sz w:val="20"/>
          <w:szCs w:val="20"/>
        </w:rPr>
      </w:pPr>
      <w:r w:rsidRPr="002D72D7">
        <w:rPr>
          <w:rFonts w:ascii="Arial" w:hAnsi="Arial" w:cs="Arial"/>
          <w:sz w:val="20"/>
          <w:szCs w:val="20"/>
        </w:rPr>
        <w:t xml:space="preserve">[…] </w:t>
      </w:r>
      <w:r w:rsidR="002D72D7" w:rsidRPr="002D72D7">
        <w:rPr>
          <w:rFonts w:ascii="Arial" w:eastAsia="Calibri" w:hAnsi="Arial" w:cs="Arial"/>
          <w:sz w:val="20"/>
          <w:szCs w:val="20"/>
        </w:rPr>
        <w:t xml:space="preserve">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w:t>
      </w:r>
    </w:p>
    <w:p w14:paraId="2FA26A83" w14:textId="77777777" w:rsidR="00CD7957" w:rsidRPr="00CD7957" w:rsidRDefault="00CD7957" w:rsidP="00CD7957">
      <w:pPr>
        <w:spacing w:after="0" w:line="240" w:lineRule="auto"/>
        <w:jc w:val="both"/>
        <w:rPr>
          <w:rFonts w:ascii="Arial" w:hAnsi="Arial" w:cs="Arial"/>
          <w:sz w:val="20"/>
          <w:szCs w:val="20"/>
        </w:rPr>
      </w:pPr>
    </w:p>
    <w:p w14:paraId="10E76DE4" w14:textId="77777777" w:rsidR="00CD7957" w:rsidRPr="00CD7957" w:rsidRDefault="00CD7957" w:rsidP="00CD7957">
      <w:pPr>
        <w:spacing w:after="0" w:line="240" w:lineRule="auto"/>
        <w:jc w:val="both"/>
        <w:rPr>
          <w:rFonts w:ascii="Arial" w:eastAsia="Calibri" w:hAnsi="Arial" w:cs="Arial"/>
          <w:b/>
        </w:rPr>
      </w:pPr>
      <w:r w:rsidRPr="00CD7957">
        <w:rPr>
          <w:rFonts w:ascii="Arial" w:eastAsia="Calibri" w:hAnsi="Arial" w:cs="Arial"/>
          <w:b/>
        </w:rPr>
        <w:t>RUP – Renovación – Consecuencias – Capacidad</w:t>
      </w:r>
    </w:p>
    <w:p w14:paraId="6CD77B40" w14:textId="2780A43D" w:rsidR="00CD7957" w:rsidRDefault="00CD7957" w:rsidP="00CD7957">
      <w:pPr>
        <w:pStyle w:val="Prrafodelista"/>
        <w:ind w:left="0"/>
        <w:jc w:val="both"/>
        <w:rPr>
          <w:rFonts w:ascii="Arial" w:eastAsia="Calibri" w:hAnsi="Arial" w:cs="Arial"/>
          <w:sz w:val="20"/>
          <w:szCs w:val="20"/>
          <w:lang w:val="es-CO"/>
        </w:rPr>
      </w:pPr>
    </w:p>
    <w:p w14:paraId="0D6E6BB6" w14:textId="77777777" w:rsidR="002D72D7" w:rsidRPr="002D72D7" w:rsidRDefault="002D72D7" w:rsidP="002D72D7">
      <w:pPr>
        <w:spacing w:after="0" w:line="240" w:lineRule="auto"/>
        <w:jc w:val="both"/>
        <w:rPr>
          <w:rFonts w:ascii="Arial" w:eastAsia="Calibri" w:hAnsi="Arial" w:cs="Arial"/>
          <w:sz w:val="20"/>
          <w:szCs w:val="20"/>
        </w:rPr>
      </w:pPr>
      <w:r w:rsidRPr="002D72D7">
        <w:rPr>
          <w:rFonts w:ascii="Arial" w:eastAsia="Calibri" w:hAnsi="Arial" w:cs="Arial"/>
          <w:sz w:val="20"/>
          <w:szCs w:val="20"/>
        </w:rPr>
        <w:t xml:space="preserve">Conforme a lo anterior, en armonía con lo señalado en el artículo 2.2.1.1.1.5.1. del Decreto 1082 de 2015, </w:t>
      </w:r>
      <w:r w:rsidRPr="002D72D7">
        <w:rPr>
          <w:rFonts w:ascii="Arial" w:eastAsia="Calibri" w:hAnsi="Arial" w:cs="Arial"/>
          <w:i/>
          <w:sz w:val="20"/>
          <w:szCs w:val="20"/>
        </w:rPr>
        <w:t>si el proponente</w:t>
      </w:r>
      <w:r w:rsidRPr="002D72D7">
        <w:rPr>
          <w:rFonts w:ascii="Arial" w:eastAsia="Calibri" w:hAnsi="Arial" w:cs="Arial"/>
          <w:sz w:val="20"/>
          <w:szCs w:val="20"/>
        </w:rPr>
        <w:t xml:space="preserve"> </w:t>
      </w:r>
      <w:r w:rsidRPr="002D72D7">
        <w:rPr>
          <w:rFonts w:ascii="Arial" w:eastAsia="Calibri" w:hAnsi="Arial" w:cs="Arial"/>
          <w:i/>
          <w:sz w:val="20"/>
          <w:szCs w:val="20"/>
        </w:rPr>
        <w:t>no presenta la información para renovar su registro</w:t>
      </w:r>
      <w:r w:rsidRPr="002D72D7">
        <w:rPr>
          <w:rFonts w:ascii="Arial" w:eastAsia="Calibri" w:hAnsi="Arial" w:cs="Arial"/>
          <w:sz w:val="20"/>
          <w:szCs w:val="20"/>
        </w:rPr>
        <w:t xml:space="preserve">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0D2988B6" w14:textId="77777777" w:rsidR="002D72D7" w:rsidRPr="00CD7957" w:rsidRDefault="002D72D7" w:rsidP="002D72D7">
      <w:pPr>
        <w:pStyle w:val="Prrafodelista"/>
        <w:ind w:left="0"/>
        <w:jc w:val="both"/>
        <w:rPr>
          <w:rFonts w:ascii="Arial" w:eastAsia="Calibri" w:hAnsi="Arial" w:cs="Arial"/>
          <w:sz w:val="20"/>
          <w:szCs w:val="20"/>
          <w:lang w:val="es-CO"/>
        </w:rPr>
      </w:pPr>
    </w:p>
    <w:p w14:paraId="21A042A2" w14:textId="77777777" w:rsidR="00CD7957" w:rsidRPr="00CD7957" w:rsidRDefault="00CD7957" w:rsidP="002D72D7">
      <w:pPr>
        <w:spacing w:after="0" w:line="240" w:lineRule="auto"/>
        <w:jc w:val="both"/>
        <w:rPr>
          <w:rFonts w:ascii="Arial" w:eastAsia="Calibri" w:hAnsi="Arial" w:cs="Arial"/>
          <w:b/>
        </w:rPr>
      </w:pPr>
      <w:r w:rsidRPr="00CD7957">
        <w:rPr>
          <w:rFonts w:ascii="Arial" w:eastAsia="Calibri" w:hAnsi="Arial" w:cs="Arial"/>
          <w:b/>
        </w:rPr>
        <w:t>RUP – Inscripción – Firmeza – Capacidad – Cierre del proceso</w:t>
      </w:r>
    </w:p>
    <w:p w14:paraId="1C290869" w14:textId="77777777" w:rsidR="00CD7957" w:rsidRPr="00CD7957" w:rsidRDefault="00CD7957" w:rsidP="00CD7957">
      <w:pPr>
        <w:spacing w:after="0" w:line="240" w:lineRule="auto"/>
        <w:jc w:val="both"/>
        <w:rPr>
          <w:rFonts w:ascii="Arial" w:eastAsia="Calibri" w:hAnsi="Arial" w:cs="Arial"/>
          <w:b/>
          <w:sz w:val="20"/>
          <w:szCs w:val="20"/>
        </w:rPr>
      </w:pPr>
    </w:p>
    <w:p w14:paraId="0CA081B2" w14:textId="0A694F68" w:rsidR="009800E4" w:rsidRDefault="002D72D7" w:rsidP="00F26993">
      <w:pPr>
        <w:spacing w:line="240" w:lineRule="auto"/>
        <w:jc w:val="both"/>
        <w:rPr>
          <w:rFonts w:ascii="Arial" w:eastAsia="Calibri" w:hAnsi="Arial" w:cs="Arial"/>
          <w:sz w:val="20"/>
          <w:szCs w:val="20"/>
        </w:rPr>
      </w:pPr>
      <w:r w:rsidRPr="002D72D7">
        <w:rPr>
          <w:rFonts w:ascii="Arial" w:eastAsia="Calibri" w:hAnsi="Arial" w:cs="Arial"/>
          <w:sz w:val="20"/>
          <w:szCs w:val="20"/>
        </w:rPr>
        <w:t xml:space="preserve">tratándose del trámite de </w:t>
      </w:r>
      <w:r w:rsidRPr="002D72D7">
        <w:rPr>
          <w:rFonts w:ascii="Arial" w:eastAsia="Calibri" w:hAnsi="Arial" w:cs="Arial"/>
          <w:i/>
          <w:iCs/>
          <w:sz w:val="20"/>
          <w:szCs w:val="20"/>
        </w:rPr>
        <w:t>inscripción</w:t>
      </w:r>
      <w:r w:rsidRPr="002D72D7">
        <w:rPr>
          <w:rFonts w:ascii="Arial" w:eastAsia="Calibri" w:hAnsi="Arial" w:cs="Arial"/>
          <w:sz w:val="20"/>
          <w:szCs w:val="20"/>
        </w:rPr>
        <w:t xml:space="preserve"> –ya sea por primera vez o porque no se renueva a tiempo y se debe realizar el trámite como una inscripción inicial–, se debe considerar lo prescrito en el parágrafo </w:t>
      </w:r>
      <w:r w:rsidRPr="002D72D7">
        <w:rPr>
          <w:rFonts w:ascii="Arial" w:eastAsia="Calibri" w:hAnsi="Arial" w:cs="Arial"/>
          <w:sz w:val="20"/>
          <w:szCs w:val="20"/>
        </w:rPr>
        <w:lastRenderedPageBreak/>
        <w:t xml:space="preserve">1 del artículo 5 de la Ley 1150 de 2007, modificado por el artículo 5 de la Ley 1882 de 2018. Este establece que los proponentes no pueden acreditar circunstancias ocurridas con posterioridad al cierre del proceso, unido a lo expresado por la Sala de Consulta y Servicio Civil del Consejo de Estado, quien interpretó una norma de igual contenido a la anterior,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w:t>
      </w:r>
      <w:r w:rsidRPr="002D72D7">
        <w:rPr>
          <w:rFonts w:ascii="Arial" w:eastAsia="Calibri" w:hAnsi="Arial" w:cs="Arial"/>
          <w:i/>
          <w:iCs/>
          <w:sz w:val="20"/>
          <w:szCs w:val="20"/>
        </w:rPr>
        <w:t>inscripción</w:t>
      </w:r>
      <w:r w:rsidRPr="002D72D7">
        <w:rPr>
          <w:rFonts w:ascii="Arial" w:eastAsia="Calibri" w:hAnsi="Arial" w:cs="Arial"/>
          <w:sz w:val="20"/>
          <w:szCs w:val="20"/>
        </w:rPr>
        <w:t xml:space="preserve"> debe estar en firme, pues solo así se materializa y produce efectos la inscripción.</w:t>
      </w:r>
    </w:p>
    <w:p w14:paraId="16577076" w14:textId="77777777" w:rsidR="005D6A81" w:rsidRDefault="005D6A81" w:rsidP="009978CE">
      <w:pPr>
        <w:tabs>
          <w:tab w:val="left" w:pos="3374"/>
        </w:tabs>
        <w:jc w:val="right"/>
        <w:rPr>
          <w:rFonts w:ascii="Arial" w:eastAsia="Calibri" w:hAnsi="Arial" w:cs="Arial"/>
        </w:rPr>
      </w:pPr>
      <w:bookmarkStart w:id="0" w:name="_Hlk72942111"/>
    </w:p>
    <w:p w14:paraId="5F928235" w14:textId="2B8E8A2B" w:rsidR="00137E23" w:rsidRDefault="009978CE" w:rsidP="009978CE">
      <w:pPr>
        <w:tabs>
          <w:tab w:val="left" w:pos="3374"/>
        </w:tabs>
        <w:jc w:val="right"/>
        <w:rPr>
          <w:rFonts w:ascii="Arial" w:eastAsia="Calibri" w:hAnsi="Arial" w:cs="Arial"/>
        </w:rPr>
      </w:pPr>
      <w:r>
        <w:rPr>
          <w:noProof/>
        </w:rPr>
        <w:drawing>
          <wp:inline distT="0" distB="0" distL="0" distR="0" wp14:anchorId="04A3BFDD" wp14:editId="15680341">
            <wp:extent cx="2679703" cy="778264"/>
            <wp:effectExtent l="0" t="0" r="635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5942" t="40530" r="16536" b="40086"/>
                    <a:stretch/>
                  </pic:blipFill>
                  <pic:spPr bwMode="auto">
                    <a:xfrm>
                      <a:off x="0" y="0"/>
                      <a:ext cx="2696890" cy="783255"/>
                    </a:xfrm>
                    <a:prstGeom prst="rect">
                      <a:avLst/>
                    </a:prstGeom>
                    <a:ln>
                      <a:noFill/>
                    </a:ln>
                    <a:extLst>
                      <a:ext uri="{53640926-AAD7-44D8-BBD7-CCE9431645EC}">
                        <a14:shadowObscured xmlns:a14="http://schemas.microsoft.com/office/drawing/2010/main"/>
                      </a:ext>
                    </a:extLst>
                  </pic:spPr>
                </pic:pic>
              </a:graphicData>
            </a:graphic>
          </wp:inline>
        </w:drawing>
      </w:r>
    </w:p>
    <w:p w14:paraId="739EE15E" w14:textId="615FBEA0" w:rsidR="008C522E" w:rsidRDefault="00777F97" w:rsidP="00137E23">
      <w:pPr>
        <w:tabs>
          <w:tab w:val="left" w:pos="3374"/>
        </w:tabs>
        <w:rPr>
          <w:rFonts w:ascii="Arial" w:hAnsi="Arial" w:cs="Arial"/>
        </w:rPr>
      </w:pPr>
      <w:r w:rsidRPr="00777F97">
        <w:rPr>
          <w:rFonts w:ascii="Arial" w:hAnsi="Arial" w:cs="Arial"/>
        </w:rPr>
        <w:t xml:space="preserve">Bogotá, 26 </w:t>
      </w:r>
      <w:proofErr w:type="gramStart"/>
      <w:r w:rsidRPr="00777F97">
        <w:rPr>
          <w:rFonts w:ascii="Arial" w:hAnsi="Arial" w:cs="Arial"/>
        </w:rPr>
        <w:t>Mayo</w:t>
      </w:r>
      <w:proofErr w:type="gramEnd"/>
      <w:r w:rsidRPr="00777F97">
        <w:rPr>
          <w:rFonts w:ascii="Arial" w:hAnsi="Arial" w:cs="Arial"/>
        </w:rPr>
        <w:t xml:space="preserve"> 2021</w:t>
      </w:r>
    </w:p>
    <w:p w14:paraId="3120EC3F" w14:textId="77777777" w:rsidR="00777F97" w:rsidRPr="00777F97" w:rsidRDefault="00777F97" w:rsidP="00137E23">
      <w:pPr>
        <w:tabs>
          <w:tab w:val="left" w:pos="3374"/>
        </w:tabs>
        <w:rPr>
          <w:rFonts w:ascii="Arial" w:eastAsia="Calibri" w:hAnsi="Arial" w:cs="Arial"/>
        </w:rPr>
      </w:pPr>
    </w:p>
    <w:p w14:paraId="399C47A4" w14:textId="24C48340" w:rsidR="00137E23" w:rsidRPr="00137E23" w:rsidRDefault="00137E23" w:rsidP="00137E23">
      <w:pPr>
        <w:tabs>
          <w:tab w:val="left" w:pos="3374"/>
        </w:tabs>
        <w:spacing w:after="0"/>
        <w:rPr>
          <w:rFonts w:ascii="Arial" w:eastAsia="Calibri" w:hAnsi="Arial" w:cs="Arial"/>
        </w:rPr>
      </w:pPr>
      <w:r w:rsidRPr="00137E23">
        <w:rPr>
          <w:rFonts w:ascii="Arial" w:eastAsia="Calibri" w:hAnsi="Arial" w:cs="Arial"/>
        </w:rPr>
        <w:t xml:space="preserve">Señora </w:t>
      </w:r>
    </w:p>
    <w:p w14:paraId="21EBFFED" w14:textId="27D2E017" w:rsidR="00137E23" w:rsidRPr="00137E23" w:rsidRDefault="00137E23" w:rsidP="00137E23">
      <w:pPr>
        <w:tabs>
          <w:tab w:val="left" w:pos="3374"/>
        </w:tabs>
        <w:spacing w:after="0"/>
        <w:rPr>
          <w:rFonts w:ascii="Arial" w:hAnsi="Arial" w:cs="Arial"/>
          <w:b/>
          <w:bCs/>
        </w:rPr>
      </w:pPr>
      <w:r w:rsidRPr="00137E23">
        <w:rPr>
          <w:rFonts w:ascii="Arial" w:hAnsi="Arial" w:cs="Arial"/>
          <w:b/>
          <w:bCs/>
        </w:rPr>
        <w:t>Angie Segura Torres</w:t>
      </w:r>
    </w:p>
    <w:p w14:paraId="5FEB8B99" w14:textId="0E257A13" w:rsidR="00137E23" w:rsidRPr="00137E23" w:rsidRDefault="00137E23" w:rsidP="00137E23">
      <w:pPr>
        <w:tabs>
          <w:tab w:val="left" w:pos="3374"/>
        </w:tabs>
        <w:spacing w:after="0"/>
        <w:rPr>
          <w:rFonts w:ascii="Arial" w:eastAsia="Calibri" w:hAnsi="Arial" w:cs="Arial"/>
        </w:rPr>
      </w:pPr>
      <w:r w:rsidRPr="00137E23">
        <w:rPr>
          <w:rFonts w:ascii="Arial" w:hAnsi="Arial" w:cs="Arial"/>
        </w:rPr>
        <w:t xml:space="preserve">Ciudad </w:t>
      </w:r>
    </w:p>
    <w:p w14:paraId="454264D5" w14:textId="77777777" w:rsidR="00137E23" w:rsidRPr="00137E23" w:rsidRDefault="00137E23" w:rsidP="00137E23">
      <w:pPr>
        <w:jc w:val="center"/>
        <w:rPr>
          <w:rFonts w:ascii="Arial" w:eastAsia="Calibri" w:hAnsi="Arial" w:cs="Arial"/>
          <w:b/>
        </w:rPr>
      </w:pPr>
    </w:p>
    <w:p w14:paraId="1F232330" w14:textId="16C243A6" w:rsidR="00137E23" w:rsidRPr="00137E23" w:rsidRDefault="00137E23" w:rsidP="00137E23">
      <w:pPr>
        <w:jc w:val="center"/>
        <w:rPr>
          <w:rFonts w:ascii="Arial" w:eastAsia="Calibri" w:hAnsi="Arial" w:cs="Arial"/>
          <w:b/>
        </w:rPr>
      </w:pPr>
      <w:r w:rsidRPr="00137E23">
        <w:rPr>
          <w:rFonts w:ascii="Arial" w:eastAsia="Calibri" w:hAnsi="Arial" w:cs="Arial"/>
          <w:b/>
        </w:rPr>
        <w:t>Concepto C –</w:t>
      </w:r>
      <w:r w:rsidR="00926EB3">
        <w:rPr>
          <w:rFonts w:ascii="Arial" w:eastAsia="Calibri" w:hAnsi="Arial" w:cs="Arial"/>
          <w:b/>
        </w:rPr>
        <w:t xml:space="preserve"> </w:t>
      </w:r>
      <w:r w:rsidRPr="00137E23">
        <w:rPr>
          <w:rFonts w:ascii="Arial" w:eastAsia="Calibri" w:hAnsi="Arial" w:cs="Arial"/>
          <w:b/>
        </w:rPr>
        <w:t>240 de 2021</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37E23" w:rsidRPr="00137E23" w14:paraId="4FBE5DEC" w14:textId="77777777" w:rsidTr="004A4101">
        <w:tc>
          <w:tcPr>
            <w:tcW w:w="2689" w:type="dxa"/>
            <w:hideMark/>
          </w:tcPr>
          <w:p w14:paraId="655EB54C" w14:textId="77777777" w:rsidR="00137E23" w:rsidRPr="00137E23" w:rsidRDefault="00137E23" w:rsidP="004A4101">
            <w:pPr>
              <w:rPr>
                <w:rFonts w:ascii="Arial" w:eastAsia="Calibri" w:hAnsi="Arial" w:cs="Arial"/>
              </w:rPr>
            </w:pPr>
            <w:r w:rsidRPr="00137E23">
              <w:rPr>
                <w:rFonts w:ascii="Arial" w:eastAsia="Calibri" w:hAnsi="Arial" w:cs="Arial"/>
                <w:b/>
              </w:rPr>
              <w:t>Temas:</w:t>
            </w:r>
            <w:r w:rsidRPr="00137E23">
              <w:rPr>
                <w:rFonts w:ascii="Arial" w:eastAsia="Calibri" w:hAnsi="Arial" w:cs="Arial"/>
              </w:rPr>
              <w:t xml:space="preserve">           </w:t>
            </w:r>
          </w:p>
          <w:p w14:paraId="7D5E24A9" w14:textId="77777777" w:rsidR="00137E23" w:rsidRPr="00137E23" w:rsidRDefault="00137E23" w:rsidP="004A4101">
            <w:pPr>
              <w:rPr>
                <w:rFonts w:ascii="Arial" w:eastAsia="Calibri" w:hAnsi="Arial" w:cs="Arial"/>
                <w:highlight w:val="lightGray"/>
              </w:rPr>
            </w:pPr>
            <w:r w:rsidRPr="00137E23">
              <w:rPr>
                <w:rFonts w:ascii="Arial" w:eastAsia="Calibri" w:hAnsi="Arial" w:cs="Arial"/>
                <w:highlight w:val="lightGray"/>
              </w:rPr>
              <w:t xml:space="preserve">                           </w:t>
            </w:r>
          </w:p>
        </w:tc>
        <w:tc>
          <w:tcPr>
            <w:tcW w:w="6237" w:type="dxa"/>
            <w:hideMark/>
          </w:tcPr>
          <w:p w14:paraId="3227ED61" w14:textId="55B7137D" w:rsidR="00D702B8" w:rsidRPr="00321CC0" w:rsidRDefault="00D702B8" w:rsidP="00D702B8">
            <w:pPr>
              <w:jc w:val="both"/>
              <w:rPr>
                <w:rFonts w:ascii="Arial" w:eastAsia="Calibri" w:hAnsi="Arial" w:cs="Arial"/>
              </w:rPr>
            </w:pPr>
            <w:r w:rsidRPr="00321CC0">
              <w:rPr>
                <w:rFonts w:ascii="Arial" w:hAnsi="Arial" w:cs="Arial"/>
              </w:rPr>
              <w:t xml:space="preserve">REGISTRO ÚNICO DE PROPONENTES – Definición / REGISTRO ÚNICO DE PROPONENTES – Marco </w:t>
            </w:r>
            <w:r w:rsidR="00B51C4D">
              <w:rPr>
                <w:rFonts w:ascii="Arial" w:hAnsi="Arial" w:cs="Arial"/>
              </w:rPr>
              <w:t>jurídico</w:t>
            </w:r>
            <w:r w:rsidR="00B51C4D" w:rsidRPr="00321CC0">
              <w:rPr>
                <w:rFonts w:ascii="Arial" w:hAnsi="Arial" w:cs="Arial"/>
              </w:rPr>
              <w:t xml:space="preserve"> </w:t>
            </w:r>
            <w:r w:rsidRPr="00321CC0">
              <w:rPr>
                <w:rFonts w:ascii="Arial" w:hAnsi="Arial" w:cs="Arial"/>
                <w:sz w:val="20"/>
                <w:szCs w:val="20"/>
              </w:rPr>
              <w:t xml:space="preserve">/ </w:t>
            </w:r>
            <w:r w:rsidRPr="00321CC0">
              <w:rPr>
                <w:rFonts w:ascii="Arial" w:hAnsi="Arial" w:cs="Arial"/>
              </w:rPr>
              <w:t xml:space="preserve">REQUISITOS HABILITANTES – Registro Único de Proponentes – Plena prueba / REGISTRO ÚNICO DE PROPONENTES – Procesos de contratación – Exigencia – Excepciones / </w:t>
            </w:r>
            <w:r w:rsidRPr="00321CC0">
              <w:rPr>
                <w:rFonts w:ascii="Arial" w:eastAsia="Calibri" w:hAnsi="Arial" w:cs="Arial"/>
              </w:rPr>
              <w:t>RUP – Renovación – Consecuencias – Capacidad / RUP – Inscripción – Firmeza – Capacidad – Cierre del proceso</w:t>
            </w:r>
          </w:p>
          <w:p w14:paraId="70903067" w14:textId="77777777" w:rsidR="00137E23" w:rsidRPr="00137E23" w:rsidRDefault="00137E23" w:rsidP="004A4101">
            <w:pPr>
              <w:jc w:val="both"/>
              <w:rPr>
                <w:rFonts w:ascii="Arial" w:hAnsi="Arial" w:cs="Arial"/>
                <w:highlight w:val="lightGray"/>
              </w:rPr>
            </w:pPr>
          </w:p>
          <w:p w14:paraId="669DD341" w14:textId="77777777" w:rsidR="00137E23" w:rsidRPr="00137E23" w:rsidRDefault="00137E23" w:rsidP="004A4101">
            <w:pPr>
              <w:jc w:val="both"/>
              <w:rPr>
                <w:rFonts w:ascii="Arial" w:eastAsia="Calibri" w:hAnsi="Arial" w:cs="Arial"/>
                <w:highlight w:val="lightGray"/>
              </w:rPr>
            </w:pPr>
          </w:p>
        </w:tc>
      </w:tr>
      <w:tr w:rsidR="00137E23" w:rsidRPr="00137E23" w14:paraId="587EA907" w14:textId="77777777" w:rsidTr="004A4101">
        <w:tc>
          <w:tcPr>
            <w:tcW w:w="2689" w:type="dxa"/>
            <w:hideMark/>
          </w:tcPr>
          <w:p w14:paraId="5526037F" w14:textId="77777777" w:rsidR="00137E23" w:rsidRPr="00137E23" w:rsidRDefault="00137E23" w:rsidP="004A4101">
            <w:pPr>
              <w:rPr>
                <w:rFonts w:ascii="Arial" w:eastAsia="Calibri" w:hAnsi="Arial" w:cs="Arial"/>
                <w:b/>
              </w:rPr>
            </w:pPr>
            <w:r w:rsidRPr="00137E23">
              <w:rPr>
                <w:rFonts w:ascii="Arial" w:eastAsia="Calibri" w:hAnsi="Arial" w:cs="Arial"/>
                <w:b/>
              </w:rPr>
              <w:t>Radicación:</w:t>
            </w:r>
            <w:r w:rsidRPr="00137E23">
              <w:rPr>
                <w:rFonts w:ascii="Arial" w:eastAsia="Calibri" w:hAnsi="Arial" w:cs="Arial"/>
              </w:rPr>
              <w:t xml:space="preserve">                              </w:t>
            </w:r>
          </w:p>
        </w:tc>
        <w:tc>
          <w:tcPr>
            <w:tcW w:w="6237" w:type="dxa"/>
            <w:hideMark/>
          </w:tcPr>
          <w:p w14:paraId="2E60F408" w14:textId="465AD215" w:rsidR="00137E23" w:rsidRPr="00137E23" w:rsidRDefault="00137E23" w:rsidP="004A4101">
            <w:pPr>
              <w:rPr>
                <w:rFonts w:ascii="Arial" w:eastAsia="Calibri" w:hAnsi="Arial" w:cs="Arial"/>
              </w:rPr>
            </w:pPr>
            <w:r w:rsidRPr="00137E23">
              <w:rPr>
                <w:rFonts w:ascii="Arial" w:eastAsia="Calibri" w:hAnsi="Arial" w:cs="Arial"/>
              </w:rPr>
              <w:t>Respuesta a consulta # P20210415003075</w:t>
            </w:r>
          </w:p>
        </w:tc>
      </w:tr>
    </w:tbl>
    <w:p w14:paraId="592CD58D" w14:textId="77777777" w:rsidR="00830AB8" w:rsidRDefault="00830AB8" w:rsidP="00137E23">
      <w:pPr>
        <w:rPr>
          <w:rFonts w:ascii="Arial" w:eastAsia="Calibri" w:hAnsi="Arial" w:cs="Arial"/>
        </w:rPr>
      </w:pPr>
    </w:p>
    <w:p w14:paraId="5874A272" w14:textId="35E7AED4" w:rsidR="00137E23" w:rsidRPr="00137E23" w:rsidRDefault="00137E23" w:rsidP="00830AB8">
      <w:pPr>
        <w:tabs>
          <w:tab w:val="left" w:pos="3374"/>
        </w:tabs>
        <w:spacing w:after="0"/>
        <w:rPr>
          <w:rFonts w:ascii="Arial" w:eastAsia="Calibri" w:hAnsi="Arial" w:cs="Arial"/>
        </w:rPr>
      </w:pPr>
      <w:r w:rsidRPr="00137E23">
        <w:rPr>
          <w:rFonts w:ascii="Arial" w:eastAsia="Calibri" w:hAnsi="Arial" w:cs="Arial"/>
        </w:rPr>
        <w:t>Estimada señora</w:t>
      </w:r>
      <w:r w:rsidR="00830AB8" w:rsidRPr="00830AB8">
        <w:rPr>
          <w:rFonts w:ascii="Arial" w:hAnsi="Arial" w:cs="Arial"/>
          <w:b/>
          <w:bCs/>
        </w:rPr>
        <w:t xml:space="preserve"> </w:t>
      </w:r>
      <w:r w:rsidR="00830AB8" w:rsidRPr="00830AB8">
        <w:rPr>
          <w:rFonts w:ascii="Arial" w:hAnsi="Arial" w:cs="Arial"/>
        </w:rPr>
        <w:t>Segura Torres</w:t>
      </w:r>
      <w:r w:rsidRPr="00830AB8">
        <w:rPr>
          <w:rFonts w:ascii="Arial" w:eastAsia="Calibri" w:hAnsi="Arial" w:cs="Arial"/>
        </w:rPr>
        <w:t>,</w:t>
      </w:r>
    </w:p>
    <w:p w14:paraId="47044BF5" w14:textId="77777777" w:rsidR="00830AB8" w:rsidRDefault="00830AB8" w:rsidP="00830AB8">
      <w:pPr>
        <w:spacing w:after="0" w:line="276" w:lineRule="auto"/>
        <w:jc w:val="both"/>
        <w:rPr>
          <w:rFonts w:ascii="Arial" w:eastAsia="Calibri" w:hAnsi="Arial" w:cs="Arial"/>
        </w:rPr>
      </w:pPr>
    </w:p>
    <w:p w14:paraId="541EEE77" w14:textId="5652C637" w:rsidR="00137E23" w:rsidRDefault="00137E23" w:rsidP="00830AB8">
      <w:pPr>
        <w:spacing w:after="0" w:line="276" w:lineRule="auto"/>
        <w:jc w:val="both"/>
        <w:rPr>
          <w:rFonts w:ascii="Arial" w:hAnsi="Arial" w:cs="Arial"/>
        </w:rPr>
      </w:pPr>
      <w:r w:rsidRPr="00137E23">
        <w:rPr>
          <w:rFonts w:ascii="Arial" w:eastAsia="Calibri" w:hAnsi="Arial" w:cs="Arial"/>
        </w:rPr>
        <w:t xml:space="preserve">La Agencia Nacional de Contratación Pública – Colombia Compra Eficiente responde su consulta del </w:t>
      </w:r>
      <w:r w:rsidR="00830AB8">
        <w:rPr>
          <w:rFonts w:ascii="Arial" w:eastAsia="Calibri" w:hAnsi="Arial" w:cs="Arial"/>
        </w:rPr>
        <w:t>14</w:t>
      </w:r>
      <w:r w:rsidRPr="00137E23">
        <w:rPr>
          <w:rFonts w:ascii="Arial" w:eastAsia="Calibri" w:hAnsi="Arial" w:cs="Arial"/>
        </w:rPr>
        <w:t xml:space="preserve"> de </w:t>
      </w:r>
      <w:r w:rsidR="00830AB8">
        <w:rPr>
          <w:rFonts w:ascii="Arial" w:eastAsia="Calibri" w:hAnsi="Arial" w:cs="Arial"/>
        </w:rPr>
        <w:t>abril</w:t>
      </w:r>
      <w:r w:rsidRPr="00137E23">
        <w:rPr>
          <w:rFonts w:ascii="Arial" w:eastAsia="Calibri" w:hAnsi="Arial" w:cs="Arial"/>
        </w:rPr>
        <w:t xml:space="preserve"> </w:t>
      </w:r>
      <w:r w:rsidRPr="00137E23">
        <w:rPr>
          <w:rFonts w:ascii="Arial" w:hAnsi="Arial" w:cs="Arial"/>
        </w:rPr>
        <w:t>de 202</w:t>
      </w:r>
      <w:r w:rsidR="00830AB8">
        <w:rPr>
          <w:rFonts w:ascii="Arial" w:hAnsi="Arial" w:cs="Arial"/>
        </w:rPr>
        <w:t>1</w:t>
      </w:r>
      <w:r w:rsidRPr="00137E23">
        <w:rPr>
          <w:rFonts w:ascii="Arial" w:eastAsia="Calibri" w:hAnsi="Arial" w:cs="Arial"/>
        </w:rPr>
        <w:t xml:space="preserve">, en ejercicio de la competencia otorgada por el numeral </w:t>
      </w:r>
      <w:r w:rsidRPr="00137E23">
        <w:rPr>
          <w:rFonts w:ascii="Arial" w:hAnsi="Arial" w:cs="Arial"/>
        </w:rPr>
        <w:t xml:space="preserve">8 del artículo 11 y el numeral 5 del artículo 3 del Decreto Ley 4170 de 2011. </w:t>
      </w:r>
    </w:p>
    <w:p w14:paraId="743F6248" w14:textId="77777777" w:rsidR="00830AB8" w:rsidRPr="00137E23" w:rsidRDefault="00830AB8" w:rsidP="00830AB8">
      <w:pPr>
        <w:spacing w:after="0" w:line="276" w:lineRule="auto"/>
        <w:jc w:val="both"/>
        <w:rPr>
          <w:rFonts w:ascii="Arial" w:hAnsi="Arial" w:cs="Arial"/>
        </w:rPr>
      </w:pPr>
    </w:p>
    <w:p w14:paraId="6A56E98F" w14:textId="77777777" w:rsidR="00830AB8" w:rsidRPr="00830AB8" w:rsidRDefault="00830AB8" w:rsidP="00830AB8">
      <w:pPr>
        <w:tabs>
          <w:tab w:val="left" w:pos="284"/>
        </w:tabs>
        <w:spacing w:after="0" w:line="276" w:lineRule="auto"/>
        <w:contextualSpacing/>
        <w:jc w:val="both"/>
        <w:rPr>
          <w:rFonts w:ascii="Arial" w:eastAsia="Calibri" w:hAnsi="Arial" w:cs="Arial"/>
          <w:b/>
        </w:rPr>
      </w:pPr>
      <w:r w:rsidRPr="00830AB8">
        <w:rPr>
          <w:rFonts w:ascii="Arial" w:eastAsia="Calibri" w:hAnsi="Arial" w:cs="Arial"/>
          <w:b/>
        </w:rPr>
        <w:t xml:space="preserve">1. Problema planteado </w:t>
      </w:r>
    </w:p>
    <w:p w14:paraId="234B12EE" w14:textId="77777777" w:rsidR="00830AB8" w:rsidRPr="00830AB8" w:rsidRDefault="00830AB8" w:rsidP="00830AB8">
      <w:pPr>
        <w:tabs>
          <w:tab w:val="left" w:pos="426"/>
        </w:tabs>
        <w:spacing w:after="0" w:line="276" w:lineRule="auto"/>
        <w:jc w:val="both"/>
        <w:rPr>
          <w:rFonts w:ascii="Arial" w:eastAsia="Calibri" w:hAnsi="Arial" w:cs="Arial"/>
        </w:rPr>
      </w:pPr>
    </w:p>
    <w:p w14:paraId="1221F13B" w14:textId="27AE00B3" w:rsidR="00830AB8" w:rsidRPr="00830AB8" w:rsidRDefault="00830AB8" w:rsidP="00830AB8">
      <w:pPr>
        <w:spacing w:after="0" w:line="276" w:lineRule="auto"/>
        <w:contextualSpacing/>
        <w:jc w:val="both"/>
        <w:rPr>
          <w:rFonts w:ascii="Arial" w:eastAsia="Calibri" w:hAnsi="Arial" w:cs="Arial"/>
        </w:rPr>
      </w:pPr>
      <w:r w:rsidRPr="00830AB8">
        <w:rPr>
          <w:rFonts w:ascii="Arial" w:eastAsia="Calibri" w:hAnsi="Arial" w:cs="Arial"/>
        </w:rPr>
        <w:t>En consideración al numeral 6.2 de la Circular Externa única, expedida por Colombia Compra Eficiente, que dispone que «</w:t>
      </w:r>
      <w:r w:rsidRPr="00830AB8">
        <w:rPr>
          <w:rFonts w:ascii="Arial" w:hAnsi="Arial" w:cs="Arial"/>
        </w:rPr>
        <w:t xml:space="preserve">[e]n los Procesos de Contratación los oferentes deben </w:t>
      </w:r>
      <w:r w:rsidRPr="00830AB8">
        <w:rPr>
          <w:rFonts w:ascii="Arial" w:hAnsi="Arial" w:cs="Arial"/>
        </w:rPr>
        <w:lastRenderedPageBreak/>
        <w:t xml:space="preserve">acreditar que están inscritos en el RUP de la Cámara de Comercio con jurisdicción en su domicilio principal, incluso cuando presentan su oferta antes de que la inscripción esté en firme. Sin embargo, mientras la inscripción no esté en firme, la Entidad Estatal no puede considerar que el oferente está habilitado y evaluar su oferta», usted realiza las siguientes preguntas: </w:t>
      </w:r>
    </w:p>
    <w:p w14:paraId="595DA227" w14:textId="782284D0" w:rsidR="00830AB8" w:rsidRDefault="00830AB8" w:rsidP="00830AB8">
      <w:pPr>
        <w:spacing w:after="0" w:line="276" w:lineRule="auto"/>
        <w:contextualSpacing/>
        <w:jc w:val="both"/>
        <w:rPr>
          <w:rFonts w:ascii="Arial" w:eastAsia="Calibri" w:hAnsi="Arial" w:cs="Arial"/>
        </w:rPr>
      </w:pPr>
    </w:p>
    <w:p w14:paraId="61C2CB0A" w14:textId="3DC5334C" w:rsidR="00830AB8" w:rsidRPr="00830AB8" w:rsidRDefault="00830AB8" w:rsidP="00830AB8">
      <w:pPr>
        <w:tabs>
          <w:tab w:val="left" w:pos="567"/>
        </w:tabs>
        <w:spacing w:after="120" w:line="240" w:lineRule="auto"/>
        <w:ind w:left="709" w:right="709"/>
        <w:jc w:val="both"/>
        <w:rPr>
          <w:rFonts w:ascii="Arial" w:eastAsia="Calibri" w:hAnsi="Arial" w:cs="Arial"/>
          <w:sz w:val="21"/>
          <w:szCs w:val="21"/>
        </w:rPr>
      </w:pPr>
      <w:r w:rsidRPr="00830AB8">
        <w:rPr>
          <w:rFonts w:ascii="Arial" w:hAnsi="Arial" w:cs="Arial"/>
          <w:sz w:val="21"/>
          <w:szCs w:val="21"/>
        </w:rPr>
        <w:t xml:space="preserve">1. Para el caso en el cual el proponente acredite la inscripción del RUP en trámite, es decir que al cierre del proceso de selección inició los tramites </w:t>
      </w:r>
      <w:r>
        <w:rPr>
          <w:rFonts w:ascii="Arial" w:hAnsi="Arial" w:cs="Arial"/>
          <w:sz w:val="21"/>
          <w:szCs w:val="21"/>
        </w:rPr>
        <w:t xml:space="preserve">(sic) </w:t>
      </w:r>
      <w:r w:rsidRPr="00830AB8">
        <w:rPr>
          <w:rFonts w:ascii="Arial" w:hAnsi="Arial" w:cs="Arial"/>
          <w:sz w:val="21"/>
          <w:szCs w:val="21"/>
        </w:rPr>
        <w:t>correspondientes ante la Cámara de Comercio para acreditar su experiencia y demás información requerida; sin embargo, no ha quedado en firme ¿Se da aplicabilidad a las reglas de subsanabilidad, según el cual tratándose de requisitos habilitantes son subsanables dentro del trámite al informe de evaluació</w:t>
      </w:r>
      <w:r w:rsidRPr="00830AB8">
        <w:rPr>
          <w:rFonts w:ascii="Arial" w:eastAsia="Calibri" w:hAnsi="Arial" w:cs="Arial"/>
          <w:sz w:val="21"/>
          <w:szCs w:val="21"/>
        </w:rPr>
        <w:t xml:space="preserve">n? </w:t>
      </w:r>
    </w:p>
    <w:p w14:paraId="5F4E06D0" w14:textId="2923E988" w:rsidR="00830AB8" w:rsidRPr="00830AB8" w:rsidRDefault="00830AB8" w:rsidP="00830AB8">
      <w:pPr>
        <w:tabs>
          <w:tab w:val="left" w:pos="567"/>
        </w:tabs>
        <w:spacing w:after="0" w:line="240" w:lineRule="auto"/>
        <w:ind w:left="709" w:right="709"/>
        <w:jc w:val="both"/>
        <w:rPr>
          <w:rFonts w:ascii="Arial" w:eastAsia="Calibri" w:hAnsi="Arial" w:cs="Arial"/>
          <w:sz w:val="21"/>
          <w:szCs w:val="21"/>
        </w:rPr>
      </w:pPr>
      <w:r w:rsidRPr="00830AB8">
        <w:rPr>
          <w:rFonts w:ascii="Arial" w:eastAsia="Calibri" w:hAnsi="Arial" w:cs="Arial"/>
          <w:sz w:val="21"/>
          <w:szCs w:val="21"/>
        </w:rPr>
        <w:t>2. En el</w:t>
      </w:r>
      <w:r w:rsidRPr="00830AB8">
        <w:rPr>
          <w:rFonts w:ascii="Arial" w:hAnsi="Arial" w:cs="Arial"/>
          <w:sz w:val="21"/>
          <w:szCs w:val="21"/>
        </w:rPr>
        <w:t xml:space="preserve"> mismo sentido, la consecuencia de aportar la inscripción del RUP en trámite es únicamente como lo menciona la Circular Externa Única de Colombia Compra Eficiente, que la Entidad Estatal no puede considerar que el oferente este habilitado hasta tanto presente la firmeza del trámite ¿Esta afirmación es correcta?</w:t>
      </w:r>
    </w:p>
    <w:p w14:paraId="3B3023D3" w14:textId="77777777" w:rsidR="00830AB8" w:rsidRPr="00830AB8" w:rsidRDefault="00830AB8" w:rsidP="00830AB8">
      <w:pPr>
        <w:spacing w:after="0" w:line="276" w:lineRule="auto"/>
        <w:jc w:val="both"/>
        <w:rPr>
          <w:rFonts w:ascii="Arial" w:eastAsia="Calibri" w:hAnsi="Arial" w:cs="Arial"/>
        </w:rPr>
      </w:pPr>
    </w:p>
    <w:p w14:paraId="40DB22C1" w14:textId="77777777" w:rsidR="00830AB8" w:rsidRPr="00830AB8" w:rsidRDefault="00830AB8" w:rsidP="00830AB8">
      <w:pPr>
        <w:tabs>
          <w:tab w:val="left" w:pos="426"/>
        </w:tabs>
        <w:spacing w:after="0" w:line="276" w:lineRule="auto"/>
        <w:jc w:val="both"/>
        <w:rPr>
          <w:rFonts w:ascii="Arial" w:eastAsia="Calibri" w:hAnsi="Arial" w:cs="Arial"/>
          <w:b/>
        </w:rPr>
      </w:pPr>
      <w:r w:rsidRPr="00830AB8">
        <w:rPr>
          <w:rFonts w:ascii="Arial" w:eastAsia="Calibri" w:hAnsi="Arial" w:cs="Arial"/>
          <w:b/>
        </w:rPr>
        <w:t>2. Consideraciones</w:t>
      </w:r>
    </w:p>
    <w:p w14:paraId="31D11C6F" w14:textId="77777777" w:rsidR="00830AB8" w:rsidRPr="00830AB8" w:rsidRDefault="00830AB8" w:rsidP="00830AB8">
      <w:pPr>
        <w:tabs>
          <w:tab w:val="left" w:pos="426"/>
        </w:tabs>
        <w:spacing w:after="0" w:line="276" w:lineRule="auto"/>
        <w:jc w:val="both"/>
        <w:rPr>
          <w:rFonts w:ascii="Arial" w:eastAsia="Calibri" w:hAnsi="Arial" w:cs="Arial"/>
          <w:b/>
        </w:rPr>
      </w:pPr>
    </w:p>
    <w:p w14:paraId="6D9214D6" w14:textId="6E65A9B6" w:rsidR="00A76848" w:rsidRPr="00830AB8" w:rsidRDefault="00A76848" w:rsidP="00AA29DB">
      <w:pPr>
        <w:spacing w:after="120"/>
        <w:jc w:val="both"/>
        <w:rPr>
          <w:rFonts w:ascii="Arial" w:eastAsia="Calibri" w:hAnsi="Arial" w:cs="Arial"/>
        </w:rPr>
      </w:pPr>
      <w:r w:rsidRPr="00830AB8">
        <w:rPr>
          <w:rFonts w:ascii="Arial" w:eastAsia="Calibri" w:hAnsi="Arial" w:cs="Arial"/>
        </w:rPr>
        <w:t>Las problemáticas asociadas al RUP, relacionadas con la firmeza de la inscripción, renovación y actualización fueron tratadas por la Agencia en los siguientes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y C</w:t>
      </w:r>
      <w:r w:rsidR="00141896">
        <w:rPr>
          <w:rFonts w:ascii="Arial" w:eastAsia="Calibri" w:hAnsi="Arial" w:cs="Arial"/>
        </w:rPr>
        <w:t>−</w:t>
      </w:r>
      <w:r w:rsidRPr="00830AB8">
        <w:rPr>
          <w:rFonts w:ascii="Arial" w:eastAsia="Calibri" w:hAnsi="Arial" w:cs="Arial"/>
        </w:rPr>
        <w:t>005  del 14 de febrero de 2020, C, C</w:t>
      </w:r>
      <w:r w:rsidR="00141896">
        <w:rPr>
          <w:rFonts w:ascii="Arial" w:eastAsia="Calibri" w:hAnsi="Arial" w:cs="Arial"/>
        </w:rPr>
        <w:t>−</w:t>
      </w:r>
      <w:r w:rsidRPr="00830AB8">
        <w:rPr>
          <w:rFonts w:ascii="Arial" w:eastAsia="Calibri" w:hAnsi="Arial" w:cs="Arial"/>
        </w:rPr>
        <w:t>454 del 06 de julio de 2020 2020</w:t>
      </w:r>
      <w:r w:rsidR="00E562D9">
        <w:rPr>
          <w:rFonts w:ascii="Arial" w:eastAsia="Calibri" w:hAnsi="Arial" w:cs="Arial"/>
        </w:rPr>
        <w:t xml:space="preserve">, </w:t>
      </w:r>
      <w:r w:rsidRPr="00830AB8">
        <w:rPr>
          <w:rFonts w:ascii="Arial" w:eastAsia="Calibri" w:hAnsi="Arial" w:cs="Arial"/>
        </w:rPr>
        <w:t>C</w:t>
      </w:r>
      <w:r w:rsidR="00141896">
        <w:rPr>
          <w:rFonts w:ascii="Arial" w:eastAsia="Calibri" w:hAnsi="Arial" w:cs="Arial"/>
        </w:rPr>
        <w:t>−</w:t>
      </w:r>
      <w:r w:rsidRPr="00830AB8">
        <w:rPr>
          <w:rFonts w:ascii="Arial" w:eastAsia="Calibri" w:hAnsi="Arial" w:cs="Arial"/>
        </w:rPr>
        <w:t xml:space="preserve">466 del 24 de julio de 2020, </w:t>
      </w:r>
      <w:r w:rsidR="009A2C90">
        <w:rPr>
          <w:rFonts w:ascii="Arial" w:eastAsia="Calibri" w:hAnsi="Arial" w:cs="Arial"/>
        </w:rPr>
        <w:t>C−</w:t>
      </w:r>
      <w:r w:rsidRPr="00830AB8">
        <w:rPr>
          <w:rFonts w:ascii="Arial" w:eastAsia="Calibri" w:hAnsi="Arial" w:cs="Arial"/>
        </w:rPr>
        <w:t>420 del 28 de julio de 2020, C</w:t>
      </w:r>
      <w:r w:rsidR="009A2C90">
        <w:rPr>
          <w:rFonts w:ascii="Arial" w:eastAsia="Calibri" w:hAnsi="Arial" w:cs="Arial"/>
        </w:rPr>
        <w:t>−</w:t>
      </w:r>
      <w:r w:rsidRPr="00830AB8">
        <w:rPr>
          <w:rFonts w:ascii="Arial" w:eastAsia="Calibri" w:hAnsi="Arial" w:cs="Arial"/>
        </w:rPr>
        <w:t>534 del 12 de agosto de 2020</w:t>
      </w:r>
      <w:r>
        <w:rPr>
          <w:rFonts w:ascii="Arial" w:eastAsia="Calibri" w:hAnsi="Arial" w:cs="Arial"/>
        </w:rPr>
        <w:t>, C</w:t>
      </w:r>
      <w:r w:rsidR="009A2C90">
        <w:rPr>
          <w:rFonts w:ascii="Arial" w:eastAsia="Calibri" w:hAnsi="Arial" w:cs="Arial"/>
        </w:rPr>
        <w:t>−</w:t>
      </w:r>
      <w:r>
        <w:rPr>
          <w:rFonts w:ascii="Arial" w:eastAsia="Calibri" w:hAnsi="Arial" w:cs="Arial"/>
        </w:rPr>
        <w:t>553 del 24 de agosto de 2021</w:t>
      </w:r>
      <w:r w:rsidR="00161488">
        <w:rPr>
          <w:rFonts w:ascii="Arial" w:eastAsia="Calibri" w:hAnsi="Arial" w:cs="Arial"/>
        </w:rPr>
        <w:t xml:space="preserve">, </w:t>
      </w:r>
      <w:r>
        <w:rPr>
          <w:rFonts w:ascii="Arial" w:eastAsia="Calibri" w:hAnsi="Arial" w:cs="Arial"/>
        </w:rPr>
        <w:t>C</w:t>
      </w:r>
      <w:r w:rsidR="009A2C90">
        <w:rPr>
          <w:rFonts w:ascii="Arial" w:eastAsia="Calibri" w:hAnsi="Arial" w:cs="Arial"/>
        </w:rPr>
        <w:t>−</w:t>
      </w:r>
      <w:r>
        <w:rPr>
          <w:rFonts w:ascii="Arial" w:eastAsia="Calibri" w:hAnsi="Arial" w:cs="Arial"/>
        </w:rPr>
        <w:t>576 del 31 de agosto de 2021</w:t>
      </w:r>
      <w:r w:rsidR="008B1801">
        <w:rPr>
          <w:rFonts w:ascii="Arial" w:eastAsia="Calibri" w:hAnsi="Arial" w:cs="Arial"/>
        </w:rPr>
        <w:t xml:space="preserve">, </w:t>
      </w:r>
      <w:r w:rsidR="00161488" w:rsidRPr="00161488">
        <w:rPr>
          <w:rFonts w:ascii="Arial" w:eastAsia="Calibri" w:hAnsi="Arial" w:cs="Arial"/>
        </w:rPr>
        <w:t>C</w:t>
      </w:r>
      <w:r w:rsidR="009A2C90">
        <w:rPr>
          <w:rFonts w:ascii="Arial" w:eastAsia="Calibri" w:hAnsi="Arial" w:cs="Arial"/>
        </w:rPr>
        <w:t>−</w:t>
      </w:r>
      <w:r w:rsidR="00161488" w:rsidRPr="00161488">
        <w:rPr>
          <w:rFonts w:ascii="Arial" w:eastAsia="Calibri" w:hAnsi="Arial" w:cs="Arial"/>
        </w:rPr>
        <w:t>786 de 2020 del 19 de enero de 2021</w:t>
      </w:r>
      <w:r w:rsidR="008B1801">
        <w:rPr>
          <w:rFonts w:ascii="Arial" w:eastAsia="Calibri" w:hAnsi="Arial" w:cs="Arial"/>
        </w:rPr>
        <w:t xml:space="preserve"> y C−800 del 1 de febrero de 2021.</w:t>
      </w:r>
    </w:p>
    <w:p w14:paraId="17CCE18A" w14:textId="6B737F18" w:rsidR="008B69D4" w:rsidRPr="008B69D4" w:rsidRDefault="00A76848" w:rsidP="00AA29DB">
      <w:pPr>
        <w:pStyle w:val="Prrafodelista"/>
        <w:spacing w:line="276" w:lineRule="auto"/>
        <w:ind w:left="0" w:firstLine="708"/>
        <w:jc w:val="both"/>
        <w:rPr>
          <w:rFonts w:ascii="Arial" w:hAnsi="Arial" w:cs="Arial"/>
          <w:b/>
          <w:sz w:val="22"/>
          <w:lang w:val="es-CO"/>
        </w:rPr>
      </w:pPr>
      <w:r w:rsidRPr="008B69D4">
        <w:rPr>
          <w:rFonts w:ascii="Arial" w:hAnsi="Arial" w:cs="Arial"/>
          <w:sz w:val="22"/>
        </w:rPr>
        <w:t xml:space="preserve">Para desarrollar los problemas planteados, en primer </w:t>
      </w:r>
      <w:r w:rsidR="008F7C0F" w:rsidRPr="008B69D4">
        <w:rPr>
          <w:rFonts w:ascii="Arial" w:hAnsi="Arial" w:cs="Arial"/>
          <w:sz w:val="22"/>
        </w:rPr>
        <w:t>lugar,</w:t>
      </w:r>
      <w:r w:rsidRPr="008B69D4">
        <w:rPr>
          <w:rFonts w:ascii="Arial" w:hAnsi="Arial" w:cs="Arial"/>
          <w:sz w:val="22"/>
        </w:rPr>
        <w:t xml:space="preserve"> se explicará, de manera general, la obligatoriedad para las personas naturales o jurídicas que aspiren a celebrar contratos con las entidades estatales de contar con el Registro Único de Proponentes - RUP y su contenido. En segundo lugar, se analizará</w:t>
      </w:r>
      <w:r w:rsidR="008B69D4" w:rsidRPr="008B69D4">
        <w:rPr>
          <w:rFonts w:ascii="Arial" w:eastAsia="Calibri" w:hAnsi="Arial" w:cs="Arial"/>
          <w:sz w:val="22"/>
        </w:rPr>
        <w:t xml:space="preserve"> </w:t>
      </w:r>
      <w:r w:rsidR="008B69D4">
        <w:rPr>
          <w:rFonts w:ascii="Arial" w:hAnsi="Arial" w:cs="Arial"/>
          <w:sz w:val="22"/>
          <w:lang w:val="es-CO"/>
        </w:rPr>
        <w:t>la f</w:t>
      </w:r>
      <w:r w:rsidR="008B69D4" w:rsidRPr="008B69D4">
        <w:rPr>
          <w:rFonts w:ascii="Arial" w:hAnsi="Arial" w:cs="Arial"/>
          <w:sz w:val="22"/>
          <w:lang w:val="es-CO"/>
        </w:rPr>
        <w:t>irmeza de la inscripción en el Registro Único de Proponentes</w:t>
      </w:r>
      <w:r w:rsidR="00926EB3">
        <w:rPr>
          <w:rFonts w:ascii="Arial" w:hAnsi="Arial" w:cs="Arial"/>
          <w:sz w:val="22"/>
          <w:lang w:val="es-CO"/>
        </w:rPr>
        <w:t>.</w:t>
      </w:r>
    </w:p>
    <w:p w14:paraId="12960241" w14:textId="77777777" w:rsidR="00A76848" w:rsidRPr="00830AB8" w:rsidRDefault="00A76848" w:rsidP="008B69D4">
      <w:pPr>
        <w:spacing w:after="0" w:line="276" w:lineRule="auto"/>
        <w:contextualSpacing/>
        <w:jc w:val="both"/>
        <w:rPr>
          <w:rFonts w:ascii="Arial" w:eastAsia="Calibri" w:hAnsi="Arial" w:cs="Arial"/>
        </w:rPr>
      </w:pPr>
    </w:p>
    <w:p w14:paraId="7CBDD7AE" w14:textId="487012F8" w:rsidR="00A76848" w:rsidRPr="00A76848" w:rsidRDefault="00A76848" w:rsidP="008B69D4">
      <w:pPr>
        <w:spacing w:after="0"/>
        <w:jc w:val="both"/>
        <w:rPr>
          <w:rFonts w:ascii="Arial" w:hAnsi="Arial" w:cs="Arial"/>
          <w:b/>
          <w:bCs/>
        </w:rPr>
      </w:pPr>
      <w:r w:rsidRPr="00A76848">
        <w:rPr>
          <w:rFonts w:ascii="Arial" w:hAnsi="Arial" w:cs="Arial"/>
          <w:b/>
          <w:bCs/>
        </w:rPr>
        <w:t xml:space="preserve">2.1 Obligatoriedad del Registro Único de Proponentes </w:t>
      </w:r>
      <w:r w:rsidR="00680F7A">
        <w:rPr>
          <w:rFonts w:ascii="Arial" w:hAnsi="Arial" w:cs="Arial"/>
          <w:b/>
          <w:bCs/>
        </w:rPr>
        <w:t>–</w:t>
      </w:r>
      <w:r w:rsidRPr="00A76848">
        <w:rPr>
          <w:rFonts w:ascii="Arial" w:hAnsi="Arial" w:cs="Arial"/>
          <w:b/>
          <w:bCs/>
        </w:rPr>
        <w:t xml:space="preserve"> RUP para las personas naturales o jurídicas que aspiren a celebrar contratos con las entidades estatales y su contenido</w:t>
      </w:r>
    </w:p>
    <w:p w14:paraId="25AF3D73" w14:textId="77777777" w:rsidR="00A76848" w:rsidRDefault="00A76848" w:rsidP="00A76848">
      <w:pPr>
        <w:pStyle w:val="Textoindependiente"/>
        <w:spacing w:line="276" w:lineRule="auto"/>
        <w:ind w:left="300" w:right="445"/>
        <w:jc w:val="both"/>
        <w:rPr>
          <w:rFonts w:eastAsia="Calibri"/>
          <w:lang w:val="es-CO"/>
        </w:rPr>
      </w:pPr>
    </w:p>
    <w:p w14:paraId="23FB6FF8" w14:textId="2464A33B" w:rsidR="00A76848" w:rsidRPr="00A76848" w:rsidRDefault="00A76848" w:rsidP="008B69D4">
      <w:pPr>
        <w:spacing w:after="120" w:line="276" w:lineRule="auto"/>
        <w:jc w:val="both"/>
        <w:rPr>
          <w:rFonts w:ascii="Arial" w:eastAsia="Calibri" w:hAnsi="Arial" w:cs="Arial"/>
          <w:bCs/>
          <w:highlight w:val="yellow"/>
        </w:rPr>
      </w:pPr>
      <w:r w:rsidRPr="00A76848">
        <w:rPr>
          <w:rFonts w:ascii="Arial" w:eastAsia="Calibri" w:hAnsi="Arial" w:cs="Arial"/>
          <w:bCs/>
        </w:rPr>
        <w:lastRenderedPageBreak/>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278DC09E" w14:textId="0CA1B3CA" w:rsidR="00A76848" w:rsidRPr="00A76848" w:rsidRDefault="00A76848" w:rsidP="00A76848">
      <w:pPr>
        <w:spacing w:after="120" w:line="276" w:lineRule="auto"/>
        <w:ind w:firstLine="708"/>
        <w:contextualSpacing/>
        <w:jc w:val="both"/>
        <w:rPr>
          <w:rFonts w:ascii="Arial" w:eastAsia="Calibri" w:hAnsi="Arial" w:cs="Arial"/>
        </w:rPr>
      </w:pPr>
      <w:r w:rsidRPr="00A76848">
        <w:rPr>
          <w:rFonts w:ascii="Arial" w:eastAsia="Calibri" w:hAnsi="Arial" w:cs="Arial"/>
          <w:bCs/>
        </w:rPr>
        <w:t>La Ley 1150 de 2007 –numeral 6.1 del artículo 6–, al determinar las características aplicables al RUP, cualifica la información plasmada en él, al</w:t>
      </w:r>
      <w:r w:rsidRPr="00A76848">
        <w:rPr>
          <w:rFonts w:ascii="Arial" w:eastAsia="Calibri" w:hAnsi="Arial" w:cs="Arial"/>
        </w:rPr>
        <w:t xml:space="preserve"> establecer que constituye plena prueba de lo que contiene</w:t>
      </w:r>
      <w:r w:rsidRPr="00A76848">
        <w:rPr>
          <w:rFonts w:ascii="Arial" w:eastAsia="Calibri" w:hAnsi="Arial" w:cs="Arial"/>
          <w:vertAlign w:val="superscript"/>
        </w:rPr>
        <w:footnoteReference w:id="1"/>
      </w:r>
      <w:r w:rsidR="00680F7A" w:rsidRPr="00AA29DB">
        <w:rPr>
          <w:rFonts w:ascii="Arial" w:eastAsia="Calibri" w:hAnsi="Arial" w:cs="Arial"/>
          <w:vertAlign w:val="subscript"/>
        </w:rPr>
        <w:t>.</w:t>
      </w:r>
      <w:r w:rsidRPr="00A76848">
        <w:rPr>
          <w:rFonts w:ascii="Arial" w:eastAsia="Calibri" w:hAnsi="Arial" w:cs="Arial"/>
        </w:rPr>
        <w:t xml:space="preserve">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w:t>
      </w:r>
      <w:r w:rsidR="00680F7A">
        <w:rPr>
          <w:rFonts w:ascii="Arial" w:eastAsia="Calibri" w:hAnsi="Arial" w:cs="Arial"/>
        </w:rPr>
        <w:t>R</w:t>
      </w:r>
      <w:r w:rsidRPr="00A76848">
        <w:rPr>
          <w:rFonts w:ascii="Arial" w:eastAsia="Calibri" w:hAnsi="Arial" w:cs="Arial"/>
        </w:rPr>
        <w:t xml:space="preserve">egistro </w:t>
      </w:r>
      <w:r w:rsidR="00680F7A">
        <w:rPr>
          <w:rFonts w:ascii="Arial" w:eastAsia="Calibri" w:hAnsi="Arial" w:cs="Arial"/>
        </w:rPr>
        <w:t>Ú</w:t>
      </w:r>
      <w:r w:rsidRPr="00A76848">
        <w:rPr>
          <w:rFonts w:ascii="Arial" w:eastAsia="Calibri" w:hAnsi="Arial" w:cs="Arial"/>
        </w:rPr>
        <w:t xml:space="preserve">nico de </w:t>
      </w:r>
      <w:r w:rsidR="00680F7A">
        <w:rPr>
          <w:rFonts w:ascii="Arial" w:eastAsia="Calibri" w:hAnsi="Arial" w:cs="Arial"/>
        </w:rPr>
        <w:t>P</w:t>
      </w:r>
      <w:r w:rsidRPr="00A76848">
        <w:rPr>
          <w:rFonts w:ascii="Arial" w:eastAsia="Calibri" w:hAnsi="Arial" w:cs="Arial"/>
        </w:rPr>
        <w:t>roponentes, ya que esta será tenida en cuenta por las entidades estales en los procedimientos de selección en los que es exigible el RUP</w:t>
      </w:r>
      <w:r w:rsidRPr="00A76848">
        <w:rPr>
          <w:rFonts w:ascii="Arial" w:eastAsia="Calibri" w:hAnsi="Arial" w:cs="Arial"/>
          <w:vertAlign w:val="superscript"/>
        </w:rPr>
        <w:footnoteReference w:id="2"/>
      </w:r>
      <w:r w:rsidRPr="00A76848">
        <w:rPr>
          <w:rFonts w:ascii="Arial" w:eastAsia="Calibri" w:hAnsi="Arial" w:cs="Arial"/>
        </w:rPr>
        <w:t>.</w:t>
      </w:r>
    </w:p>
    <w:p w14:paraId="5D092304" w14:textId="77777777" w:rsidR="00A76848" w:rsidRPr="00A76848" w:rsidRDefault="00A76848" w:rsidP="00A76848">
      <w:pPr>
        <w:pStyle w:val="Textoindependiente"/>
        <w:spacing w:before="93" w:line="276" w:lineRule="auto"/>
        <w:ind w:firstLine="707"/>
        <w:jc w:val="both"/>
        <w:rPr>
          <w:rFonts w:eastAsia="Calibri"/>
          <w:lang w:val="es-CO"/>
        </w:rPr>
      </w:pPr>
      <w:r w:rsidRPr="00A76848">
        <w:rPr>
          <w:rFonts w:eastAsia="Calibri"/>
          <w:lang w:val="es-CO"/>
        </w:rPr>
        <w:t>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w:t>
      </w:r>
    </w:p>
    <w:p w14:paraId="42914B09" w14:textId="77777777" w:rsidR="00A76848" w:rsidRPr="00A76848" w:rsidRDefault="00A76848" w:rsidP="00A76848">
      <w:pPr>
        <w:pStyle w:val="Textoindependiente"/>
        <w:spacing w:before="119" w:line="276" w:lineRule="auto"/>
        <w:ind w:firstLine="707"/>
        <w:jc w:val="both"/>
        <w:rPr>
          <w:rFonts w:eastAsia="Calibri"/>
          <w:lang w:val="es-CO"/>
        </w:rPr>
      </w:pPr>
      <w:r w:rsidRPr="00A76848">
        <w:rPr>
          <w:rFonts w:eastAsia="Calibri"/>
          <w:lang w:val="es-CO"/>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A76848">
        <w:rPr>
          <w:rFonts w:eastAsia="Calibri"/>
          <w:vertAlign w:val="superscript"/>
          <w:lang w:val="es-CO"/>
        </w:rPr>
        <w:footnoteReference w:id="3"/>
      </w:r>
      <w:r w:rsidRPr="00A76848">
        <w:rPr>
          <w:rFonts w:eastAsia="Calibri"/>
          <w:vertAlign w:val="superscript"/>
          <w:lang w:val="es-CO"/>
        </w:rPr>
        <w:t>.</w:t>
      </w:r>
    </w:p>
    <w:p w14:paraId="5AF87867" w14:textId="77777777" w:rsidR="00A76848" w:rsidRPr="00A76848" w:rsidRDefault="00A76848" w:rsidP="00A76848">
      <w:pPr>
        <w:pStyle w:val="Textoindependiente"/>
        <w:spacing w:before="120" w:line="276" w:lineRule="auto"/>
        <w:ind w:firstLine="707"/>
        <w:jc w:val="both"/>
        <w:rPr>
          <w:rFonts w:eastAsia="Calibri"/>
          <w:lang w:val="es-CO"/>
        </w:rPr>
      </w:pPr>
      <w:r w:rsidRPr="00A76848">
        <w:rPr>
          <w:rFonts w:eastAsia="Calibri"/>
          <w:lang w:val="es-CO"/>
        </w:rPr>
        <w:lastRenderedPageBreak/>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Pr="00A76848">
        <w:rPr>
          <w:rFonts w:eastAsia="Calibri"/>
          <w:vertAlign w:val="superscript"/>
          <w:lang w:val="es-CO"/>
        </w:rPr>
        <w:footnoteReference w:id="4"/>
      </w:r>
      <w:r w:rsidRPr="00AA29DB">
        <w:rPr>
          <w:rFonts w:eastAsia="Calibri"/>
          <w:vertAlign w:val="subscript"/>
          <w:lang w:val="es-CO"/>
        </w:rPr>
        <w:t>:</w:t>
      </w:r>
    </w:p>
    <w:p w14:paraId="092FE2FC" w14:textId="77777777" w:rsidR="00A76848" w:rsidRPr="00A76848" w:rsidRDefault="00A76848" w:rsidP="00A76848">
      <w:pPr>
        <w:pStyle w:val="Prrafodelista"/>
        <w:widowControl w:val="0"/>
        <w:numPr>
          <w:ilvl w:val="2"/>
          <w:numId w:val="1"/>
        </w:numPr>
        <w:tabs>
          <w:tab w:val="left" w:pos="1206"/>
        </w:tabs>
        <w:autoSpaceDE w:val="0"/>
        <w:autoSpaceDN w:val="0"/>
        <w:spacing w:before="121" w:line="276" w:lineRule="auto"/>
        <w:ind w:left="0" w:firstLine="707"/>
        <w:contextualSpacing w:val="0"/>
        <w:jc w:val="both"/>
        <w:rPr>
          <w:rFonts w:ascii="Arial" w:eastAsia="Calibri" w:hAnsi="Arial" w:cs="Arial"/>
          <w:sz w:val="22"/>
          <w:lang w:val="es-CO"/>
        </w:rPr>
      </w:pPr>
      <w:r w:rsidRPr="00A76848">
        <w:rPr>
          <w:rFonts w:ascii="Arial" w:eastAsia="Calibri" w:hAnsi="Arial" w:cs="Arial"/>
          <w:sz w:val="22"/>
          <w:lang w:val="es-CO"/>
        </w:rPr>
        <w:t>No se requiere el RUP respecto de los proponentes que pretenden celebrar los contratos enunciados en el inciso segundo del artículo 6 de la ley 1150, así como en los eventos de contratación directa.</w:t>
      </w:r>
    </w:p>
    <w:p w14:paraId="0D238FAD" w14:textId="77777777" w:rsidR="00A76848" w:rsidRPr="00A76848" w:rsidRDefault="00A76848" w:rsidP="00A76848">
      <w:pPr>
        <w:pStyle w:val="Prrafodelista"/>
        <w:widowControl w:val="0"/>
        <w:numPr>
          <w:ilvl w:val="2"/>
          <w:numId w:val="1"/>
        </w:numPr>
        <w:tabs>
          <w:tab w:val="left" w:pos="1291"/>
        </w:tabs>
        <w:autoSpaceDE w:val="0"/>
        <w:autoSpaceDN w:val="0"/>
        <w:spacing w:before="121" w:line="276" w:lineRule="auto"/>
        <w:ind w:left="0" w:firstLine="707"/>
        <w:contextualSpacing w:val="0"/>
        <w:jc w:val="both"/>
        <w:rPr>
          <w:rFonts w:ascii="Arial" w:eastAsia="Calibri" w:hAnsi="Arial" w:cs="Arial"/>
          <w:sz w:val="22"/>
          <w:lang w:val="es-CO"/>
        </w:rPr>
      </w:pPr>
      <w:r w:rsidRPr="00A76848">
        <w:rPr>
          <w:rFonts w:ascii="Arial" w:eastAsia="Calibri" w:hAnsi="Arial" w:cs="Arial"/>
          <w:sz w:val="22"/>
          <w:lang w:val="es-CO"/>
        </w:rPr>
        <w:t>Tratándose de personas naturales extranjeras sin domicilio en el país o de personas jurídicas extranjeras que no tengan sucursal en Colombia, o en aquellos casos en que el procedimiento de selección haya utilizado sistemas de precalificación.</w:t>
      </w:r>
    </w:p>
    <w:p w14:paraId="0C399106" w14:textId="53BAC9A1" w:rsidR="00680F7A" w:rsidRDefault="00A76848" w:rsidP="00680F7A">
      <w:pPr>
        <w:pStyle w:val="Prrafodelista"/>
        <w:widowControl w:val="0"/>
        <w:numPr>
          <w:ilvl w:val="2"/>
          <w:numId w:val="1"/>
        </w:numPr>
        <w:tabs>
          <w:tab w:val="left" w:pos="1356"/>
        </w:tabs>
        <w:autoSpaceDE w:val="0"/>
        <w:autoSpaceDN w:val="0"/>
        <w:spacing w:before="119" w:line="276" w:lineRule="auto"/>
        <w:ind w:left="0" w:firstLine="707"/>
        <w:contextualSpacing w:val="0"/>
        <w:jc w:val="both"/>
        <w:rPr>
          <w:rFonts w:ascii="Arial" w:eastAsia="Calibri" w:hAnsi="Arial" w:cs="Arial"/>
          <w:sz w:val="22"/>
          <w:lang w:val="es-CO"/>
        </w:rPr>
      </w:pPr>
      <w:r w:rsidRPr="00A76848">
        <w:rPr>
          <w:rFonts w:ascii="Arial" w:eastAsia="Calibri" w:hAnsi="Arial" w:cs="Arial"/>
          <w:sz w:val="22"/>
          <w:lang w:val="es-CO"/>
        </w:rPr>
        <w:t>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3FD613DC" w14:textId="327B028F" w:rsidR="00680F7A" w:rsidRPr="00AA29DB" w:rsidRDefault="00680F7A" w:rsidP="00AA29DB">
      <w:pPr>
        <w:pStyle w:val="Textoindependiente"/>
        <w:spacing w:before="119" w:after="120" w:line="276" w:lineRule="auto"/>
        <w:ind w:firstLine="709"/>
        <w:jc w:val="both"/>
        <w:rPr>
          <w:rFonts w:eastAsia="Calibri"/>
          <w:lang w:val="es-CO"/>
        </w:rPr>
      </w:pPr>
      <w:r w:rsidRPr="00AA29DB">
        <w:rPr>
          <w:rFonts w:eastAsia="Calibri"/>
          <w:lang w:val="es-CO"/>
        </w:rPr>
        <w:t xml:space="preserve">Además de lo anterior, tampoco es un requisito obligatorio estar inscrito en el registro para celebrar los contratos con entidades privadas sin ánimo de lucro, con fundamento en el régimen establecido en el Decreto 092 de 2017, al igual que para participar en procedimientos de selección de entidades que no se rigen por el Estatuto General de Contratación de la Administración Pública, </w:t>
      </w:r>
      <w:r>
        <w:rPr>
          <w:rFonts w:eastAsia="Calibri"/>
          <w:lang w:val="es-CO"/>
        </w:rPr>
        <w:t>esto es, para celebrar contratos que tienen un régimen especial.</w:t>
      </w:r>
      <w:r w:rsidRPr="00AA29DB">
        <w:rPr>
          <w:rFonts w:eastAsia="Calibri"/>
          <w:lang w:val="es-CO"/>
        </w:rPr>
        <w:tab/>
      </w:r>
    </w:p>
    <w:p w14:paraId="7959668D" w14:textId="77777777" w:rsidR="00A76848" w:rsidRPr="00A76848" w:rsidRDefault="00A76848" w:rsidP="00A76848">
      <w:pPr>
        <w:pStyle w:val="Textoindependiente"/>
        <w:spacing w:before="119" w:line="276" w:lineRule="auto"/>
        <w:ind w:firstLine="707"/>
        <w:jc w:val="both"/>
        <w:rPr>
          <w:rFonts w:eastAsia="Calibri"/>
          <w:lang w:val="es-CO"/>
        </w:rPr>
      </w:pPr>
      <w:r w:rsidRPr="00A76848">
        <w:rPr>
          <w:rFonts w:eastAsia="Calibri"/>
          <w:lang w:val="es-CO"/>
        </w:rPr>
        <w:t>Por su parte, el artículo 2.2.1.1.1.1.5.2 del Decreto 1082 de 2015 relaciona los documentos que debe aportar tanto la persona natural como jurídica para inscribirse en el RUP, entre ellos: los certificados de experiencia; la identificación de los bienes y servicios que ofrecerá a las entidades estatales, identificados con el Clasificador de Bienes y Servicios en el tercer nivel; si la persona debe llevar contabilidad, copia de la información contable del último año exigida por las normas tributarias; entre otros, que se detallan en el artículo citado.</w:t>
      </w:r>
    </w:p>
    <w:p w14:paraId="75C01D11" w14:textId="78FDB278" w:rsidR="00A76848" w:rsidRPr="00A76848" w:rsidRDefault="00A76848" w:rsidP="00A76848">
      <w:pPr>
        <w:pStyle w:val="Textoindependiente"/>
        <w:spacing w:before="119" w:line="276" w:lineRule="auto"/>
        <w:ind w:firstLine="707"/>
        <w:jc w:val="both"/>
        <w:rPr>
          <w:rFonts w:eastAsia="Calibri"/>
          <w:lang w:val="es-CO"/>
        </w:rPr>
      </w:pPr>
      <w:r w:rsidRPr="00A76848">
        <w:rPr>
          <w:rFonts w:eastAsia="Calibri"/>
          <w:lang w:val="es-CO"/>
        </w:rPr>
        <w:t xml:space="preserve">Señaladas algunas características del RUP y su obligatoriedad, se debe precisar que frente a él aplican los efectos de la firmeza de los actos administrativos que, para los casos de inscripción, renovación y actualización son diferentes, y aclarando que estas actuaciones frente a las cámaras de comercio tienen consecuencias y efectos distintos entre sí. Conforme lo anterior, a </w:t>
      </w:r>
      <w:r w:rsidR="0038763D" w:rsidRPr="00A76848">
        <w:rPr>
          <w:rFonts w:eastAsia="Calibri"/>
          <w:lang w:val="es-CO"/>
        </w:rPr>
        <w:t>continuación,</w:t>
      </w:r>
      <w:r w:rsidRPr="00A76848">
        <w:rPr>
          <w:rFonts w:eastAsia="Calibri"/>
          <w:lang w:val="es-CO"/>
        </w:rPr>
        <w:t xml:space="preserve"> se explicará la normativa que regula la </w:t>
      </w:r>
      <w:r w:rsidRPr="00A76848">
        <w:rPr>
          <w:rFonts w:eastAsia="Calibri"/>
          <w:lang w:val="es-CO"/>
        </w:rPr>
        <w:lastRenderedPageBreak/>
        <w:t>inscripción, renovación y actualización del RUP.</w:t>
      </w:r>
    </w:p>
    <w:p w14:paraId="684D68E4" w14:textId="77777777" w:rsidR="00A76848" w:rsidRPr="00830AB8" w:rsidRDefault="00A76848" w:rsidP="00830AB8">
      <w:pPr>
        <w:spacing w:after="0" w:line="276" w:lineRule="auto"/>
        <w:contextualSpacing/>
        <w:jc w:val="both"/>
        <w:rPr>
          <w:rFonts w:ascii="Arial" w:eastAsia="Calibri" w:hAnsi="Arial" w:cs="Arial"/>
        </w:rPr>
      </w:pPr>
    </w:p>
    <w:p w14:paraId="2ADDD3D1" w14:textId="774DFCEF" w:rsidR="00A90992" w:rsidRPr="00265C4F" w:rsidRDefault="00830AB8" w:rsidP="00A90992">
      <w:pPr>
        <w:pStyle w:val="Prrafodelista"/>
        <w:spacing w:line="276" w:lineRule="auto"/>
        <w:ind w:left="0"/>
        <w:jc w:val="both"/>
        <w:rPr>
          <w:rFonts w:ascii="Arial" w:hAnsi="Arial" w:cs="Arial"/>
          <w:b/>
          <w:sz w:val="22"/>
          <w:lang w:val="es-CO"/>
        </w:rPr>
      </w:pPr>
      <w:r w:rsidRPr="00270570">
        <w:rPr>
          <w:rFonts w:ascii="Arial" w:eastAsia="Calibri" w:hAnsi="Arial" w:cs="Arial"/>
          <w:b/>
          <w:bCs/>
        </w:rPr>
        <w:t>2.</w:t>
      </w:r>
      <w:r w:rsidR="007A01C3">
        <w:rPr>
          <w:rFonts w:ascii="Arial" w:eastAsia="Calibri" w:hAnsi="Arial" w:cs="Arial"/>
          <w:b/>
          <w:bCs/>
        </w:rPr>
        <w:t>2</w:t>
      </w:r>
      <w:r w:rsidRPr="00270570">
        <w:rPr>
          <w:rFonts w:ascii="Arial" w:eastAsia="Calibri" w:hAnsi="Arial" w:cs="Arial"/>
          <w:b/>
          <w:bCs/>
        </w:rPr>
        <w:t xml:space="preserve">. </w:t>
      </w:r>
      <w:r w:rsidR="00A90992">
        <w:rPr>
          <w:rFonts w:ascii="Arial" w:hAnsi="Arial" w:cs="Arial"/>
          <w:b/>
          <w:sz w:val="22"/>
          <w:lang w:val="es-CO"/>
        </w:rPr>
        <w:t xml:space="preserve">Firmeza de la inscripción en el </w:t>
      </w:r>
      <w:r w:rsidR="00A90992" w:rsidRPr="00265C4F">
        <w:rPr>
          <w:rFonts w:ascii="Arial" w:hAnsi="Arial" w:cs="Arial"/>
          <w:b/>
          <w:sz w:val="22"/>
          <w:lang w:val="es-CO"/>
        </w:rPr>
        <w:t>Registro Único de Proponentes – RUP</w:t>
      </w:r>
    </w:p>
    <w:p w14:paraId="707F714A" w14:textId="77777777" w:rsidR="00830AB8" w:rsidRPr="00830AB8" w:rsidRDefault="00830AB8" w:rsidP="007A01C3">
      <w:pPr>
        <w:spacing w:after="0" w:line="276" w:lineRule="auto"/>
        <w:contextualSpacing/>
        <w:jc w:val="both"/>
        <w:rPr>
          <w:rFonts w:ascii="Arial" w:eastAsia="Calibri" w:hAnsi="Arial" w:cs="Arial"/>
          <w:b/>
        </w:rPr>
      </w:pPr>
    </w:p>
    <w:p w14:paraId="3F135930" w14:textId="77777777" w:rsidR="00830AB8" w:rsidRPr="00830AB8" w:rsidRDefault="00830AB8" w:rsidP="00EC5890">
      <w:pPr>
        <w:spacing w:after="120" w:line="276" w:lineRule="auto"/>
        <w:jc w:val="both"/>
        <w:rPr>
          <w:rFonts w:ascii="Arial" w:eastAsia="Calibri" w:hAnsi="Arial" w:cs="Arial"/>
        </w:rPr>
      </w:pPr>
      <w:r w:rsidRPr="00830AB8">
        <w:rPr>
          <w:rFonts w:ascii="Arial" w:eastAsia="Calibri" w:hAnsi="Arial" w:cs="Arial"/>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830AB8">
        <w:rPr>
          <w:rFonts w:ascii="Arial" w:eastAsia="Calibri" w:hAnsi="Arial" w:cs="Arial"/>
          <w:i/>
          <w:iCs/>
        </w:rPr>
        <w:t>inscripción, renovación o actualización–</w:t>
      </w:r>
      <w:r w:rsidRPr="00830AB8">
        <w:rPr>
          <w:rFonts w:ascii="Arial" w:eastAsia="Calibri" w:hAnsi="Arial" w:cs="Arial"/>
          <w:vertAlign w:val="superscript"/>
        </w:rPr>
        <w:footnoteReference w:id="5"/>
      </w:r>
      <w:r w:rsidRPr="00830AB8">
        <w:rPr>
          <w:rFonts w:ascii="Arial" w:eastAsia="Calibri" w:hAnsi="Arial" w:cs="Arial"/>
        </w:rPr>
        <w:t>. En firme el acto administrativo que realiza la inscripción en el Registro Único de Proponentes se podrá demandar su nulidad sin que la presentación de la demanda suspenda la inscripción del RUP.</w:t>
      </w:r>
    </w:p>
    <w:p w14:paraId="64514C1E" w14:textId="1C17F96A" w:rsidR="00830AB8" w:rsidRPr="00830AB8" w:rsidRDefault="00830AB8" w:rsidP="00EC5890">
      <w:pPr>
        <w:spacing w:after="120" w:line="276" w:lineRule="auto"/>
        <w:ind w:firstLine="708"/>
        <w:jc w:val="both"/>
        <w:rPr>
          <w:rFonts w:ascii="Arial" w:eastAsia="Calibri" w:hAnsi="Arial" w:cs="Arial"/>
        </w:rPr>
      </w:pPr>
      <w:r w:rsidRPr="00830AB8">
        <w:rPr>
          <w:rFonts w:ascii="Arial" w:eastAsia="Calibri" w:hAnsi="Arial" w:cs="Arial"/>
        </w:rPr>
        <w:t xml:space="preserve">De otro lado, el artículo 2.2.1.1.1.5.1. del Decreto 1082 de 2015 señala que las personas inscritas en el RUP deben presentar la información para renovar su registro a más tardar el quinto día hábil del mes de abril de cada año, de lo contrario cesan los efectos </w:t>
      </w:r>
      <w:r w:rsidRPr="00830AB8">
        <w:rPr>
          <w:rFonts w:ascii="Arial" w:eastAsia="Calibri" w:hAnsi="Arial" w:cs="Arial"/>
        </w:rPr>
        <w:lastRenderedPageBreak/>
        <w:t>del RUP</w:t>
      </w:r>
      <w:r w:rsidRPr="00830AB8">
        <w:rPr>
          <w:rFonts w:ascii="Arial" w:eastAsia="Calibri" w:hAnsi="Arial" w:cs="Arial"/>
          <w:vertAlign w:val="superscript"/>
        </w:rPr>
        <w:footnoteReference w:id="6"/>
      </w:r>
      <w:r w:rsidR="007E085E">
        <w:rPr>
          <w:rFonts w:ascii="Arial" w:eastAsia="Calibri" w:hAnsi="Arial" w:cs="Arial"/>
        </w:rPr>
        <w:t>.</w:t>
      </w:r>
      <w:r w:rsidRPr="00830AB8">
        <w:rPr>
          <w:rFonts w:ascii="Arial" w:eastAsia="Calibri" w:hAnsi="Arial" w:cs="Arial"/>
        </w:rPr>
        <w:t xml:space="preserve"> Asimismo, el Consejo de Estado en sentencia del 19 de septiembre de 2019 señaló la finalidad de la renovación del RUP y las consecuencias de no hacerlo en el término previsto:</w:t>
      </w:r>
    </w:p>
    <w:p w14:paraId="1DE21842" w14:textId="77777777" w:rsidR="00830AB8" w:rsidRPr="00830AB8" w:rsidRDefault="00830AB8" w:rsidP="00830AB8">
      <w:pPr>
        <w:spacing w:after="0" w:line="276" w:lineRule="auto"/>
        <w:jc w:val="both"/>
        <w:rPr>
          <w:rFonts w:ascii="Arial" w:eastAsia="Calibri" w:hAnsi="Arial" w:cs="Arial"/>
        </w:rPr>
      </w:pPr>
    </w:p>
    <w:p w14:paraId="16504E72" w14:textId="64A6263C" w:rsidR="00830AB8" w:rsidRPr="00830AB8" w:rsidRDefault="00830AB8" w:rsidP="00830AB8">
      <w:pPr>
        <w:tabs>
          <w:tab w:val="left" w:pos="567"/>
        </w:tabs>
        <w:spacing w:after="120" w:line="240" w:lineRule="auto"/>
        <w:ind w:left="709" w:right="709"/>
        <w:jc w:val="both"/>
        <w:rPr>
          <w:rFonts w:ascii="Arial" w:eastAsia="Calibri" w:hAnsi="Arial" w:cs="Arial"/>
          <w:sz w:val="21"/>
          <w:szCs w:val="21"/>
        </w:rPr>
      </w:pPr>
      <w:r w:rsidRPr="00830AB8">
        <w:rPr>
          <w:rFonts w:ascii="Arial" w:eastAsia="Calibri" w:hAnsi="Arial" w:cs="Arial"/>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21DE2B68" w14:textId="77777777" w:rsidR="00830AB8" w:rsidRPr="00830AB8" w:rsidRDefault="00830AB8" w:rsidP="00830AB8">
      <w:pPr>
        <w:tabs>
          <w:tab w:val="left" w:pos="567"/>
        </w:tabs>
        <w:spacing w:after="120" w:line="240" w:lineRule="auto"/>
        <w:ind w:left="709" w:right="709"/>
        <w:jc w:val="both"/>
        <w:rPr>
          <w:rFonts w:ascii="Arial" w:eastAsia="Calibri" w:hAnsi="Arial" w:cs="Arial"/>
          <w:sz w:val="21"/>
          <w:szCs w:val="21"/>
        </w:rPr>
      </w:pPr>
      <w:r w:rsidRPr="00830AB8">
        <w:rPr>
          <w:rFonts w:ascii="Arial" w:eastAsia="Calibri" w:hAnsi="Arial" w:cs="Arial"/>
          <w:sz w:val="21"/>
          <w:szCs w:val="21"/>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830AB8">
        <w:rPr>
          <w:rFonts w:ascii="Arial" w:eastAsia="Calibri" w:hAnsi="Arial" w:cs="Arial"/>
          <w:sz w:val="21"/>
          <w:szCs w:val="21"/>
          <w:vertAlign w:val="superscript"/>
        </w:rPr>
        <w:footnoteReference w:id="7"/>
      </w:r>
      <w:r w:rsidRPr="00830AB8">
        <w:rPr>
          <w:rFonts w:ascii="Arial" w:eastAsia="Calibri" w:hAnsi="Arial" w:cs="Arial"/>
          <w:sz w:val="21"/>
          <w:szCs w:val="21"/>
        </w:rPr>
        <w:t xml:space="preserve">. </w:t>
      </w:r>
    </w:p>
    <w:p w14:paraId="6333ECE7" w14:textId="77777777" w:rsidR="00830AB8" w:rsidRPr="00830AB8" w:rsidRDefault="00830AB8" w:rsidP="00830AB8">
      <w:pPr>
        <w:spacing w:after="0" w:line="240" w:lineRule="auto"/>
        <w:jc w:val="both"/>
        <w:rPr>
          <w:rFonts w:ascii="Arial" w:eastAsia="Calibri" w:hAnsi="Arial" w:cs="Arial"/>
        </w:rPr>
      </w:pPr>
      <w:r w:rsidRPr="00830AB8">
        <w:rPr>
          <w:rFonts w:ascii="Arial" w:eastAsia="Calibri" w:hAnsi="Arial" w:cs="Arial"/>
        </w:rPr>
        <w:t xml:space="preserve"> </w:t>
      </w:r>
    </w:p>
    <w:p w14:paraId="5A1435A1" w14:textId="5EC823DC" w:rsidR="00830AB8" w:rsidRPr="00830AB8" w:rsidRDefault="00830AB8" w:rsidP="00830AB8">
      <w:pPr>
        <w:spacing w:after="120" w:line="276" w:lineRule="auto"/>
        <w:ind w:firstLine="708"/>
        <w:jc w:val="both"/>
        <w:rPr>
          <w:rFonts w:ascii="Arial" w:eastAsia="Calibri" w:hAnsi="Arial" w:cs="Arial"/>
        </w:rPr>
      </w:pPr>
      <w:r w:rsidRPr="008C522E">
        <w:rPr>
          <w:rFonts w:ascii="Arial" w:eastAsia="Calibri" w:hAnsi="Arial" w:cs="Arial"/>
        </w:rPr>
        <w:t xml:space="preserve">Conforme a lo anterior, en armonía con lo señalado en el artículo 2.2.1.1.1.5.1. del Decreto 1082 de 2015, </w:t>
      </w:r>
      <w:r w:rsidRPr="008C522E">
        <w:rPr>
          <w:rFonts w:ascii="Arial" w:eastAsia="Calibri" w:hAnsi="Arial" w:cs="Arial"/>
          <w:i/>
        </w:rPr>
        <w:t>si el proponente</w:t>
      </w:r>
      <w:r w:rsidRPr="008C522E">
        <w:rPr>
          <w:rFonts w:ascii="Arial" w:eastAsia="Calibri" w:hAnsi="Arial" w:cs="Arial"/>
        </w:rPr>
        <w:t xml:space="preserve"> </w:t>
      </w:r>
      <w:r w:rsidRPr="008C522E">
        <w:rPr>
          <w:rFonts w:ascii="Arial" w:eastAsia="Calibri" w:hAnsi="Arial" w:cs="Arial"/>
          <w:i/>
        </w:rPr>
        <w:t>no presenta la información para renovar su registro</w:t>
      </w:r>
      <w:r w:rsidRPr="008C522E">
        <w:rPr>
          <w:rFonts w:ascii="Arial" w:eastAsia="Calibri" w:hAnsi="Arial" w:cs="Arial"/>
        </w:rPr>
        <w:t xml:space="preserve">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w:t>
      </w:r>
      <w:r w:rsidRPr="00830AB8">
        <w:rPr>
          <w:rFonts w:ascii="Arial" w:eastAsia="Calibri" w:hAnsi="Arial" w:cs="Arial"/>
        </w:rPr>
        <w:t xml:space="preserve"> </w:t>
      </w:r>
    </w:p>
    <w:p w14:paraId="545A47EA" w14:textId="5FA5CDC6" w:rsidR="00830AB8" w:rsidRPr="00830AB8" w:rsidRDefault="00830AB8" w:rsidP="00830AB8">
      <w:pPr>
        <w:spacing w:after="120" w:line="276" w:lineRule="auto"/>
        <w:ind w:firstLine="708"/>
        <w:jc w:val="both"/>
        <w:rPr>
          <w:rFonts w:ascii="Arial" w:eastAsia="Calibri" w:hAnsi="Arial" w:cs="Arial"/>
        </w:rPr>
      </w:pPr>
      <w:r w:rsidRPr="00830AB8">
        <w:rPr>
          <w:rFonts w:ascii="Arial" w:eastAsia="Calibri" w:hAnsi="Arial" w:cs="Arial"/>
        </w:rPr>
        <w:t xml:space="preserve">Tratándose del trámite de </w:t>
      </w:r>
      <w:r w:rsidRPr="00830AB8">
        <w:rPr>
          <w:rFonts w:ascii="Arial" w:eastAsia="Calibri" w:hAnsi="Arial" w:cs="Arial"/>
          <w:i/>
        </w:rPr>
        <w:t>renovación,</w:t>
      </w:r>
      <w:r w:rsidRPr="00830AB8">
        <w:rPr>
          <w:rFonts w:ascii="Arial" w:eastAsia="Calibri" w:hAnsi="Arial" w:cs="Arial"/>
        </w:rPr>
        <w:t xml:space="preserve">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w:t>
      </w:r>
      <w:r w:rsidRPr="00830AB8">
        <w:rPr>
          <w:rFonts w:ascii="Arial" w:eastAsia="Calibri" w:hAnsi="Arial" w:cs="Arial"/>
        </w:rPr>
        <w:lastRenderedPageBreak/>
        <w:t>RUP que está en firme antes de iniciar el trámite de renovación, cuyos efectos no han cesado por encontrarse vigente.</w:t>
      </w:r>
    </w:p>
    <w:p w14:paraId="2685C176" w14:textId="7A57C0AB" w:rsidR="00830AB8" w:rsidRPr="00830AB8" w:rsidRDefault="00830AB8" w:rsidP="00830AB8">
      <w:pPr>
        <w:spacing w:after="120" w:line="276" w:lineRule="auto"/>
        <w:ind w:firstLine="708"/>
        <w:jc w:val="both"/>
        <w:rPr>
          <w:rFonts w:ascii="Arial" w:eastAsia="Calibri" w:hAnsi="Arial" w:cs="Arial"/>
        </w:rPr>
      </w:pPr>
      <w:r w:rsidRPr="00830AB8">
        <w:rPr>
          <w:rFonts w:ascii="Arial" w:eastAsia="Calibri" w:hAnsi="Arial" w:cs="Arial"/>
        </w:rPr>
        <w:t>Así las cosas, para verificar que los efectos del RUP no han cesado, es necesario que el certificado contenga la anotación de que el inscrito, a más tardar el quinto día hábil de abril de cada año,</w:t>
      </w:r>
      <w:r w:rsidRPr="00830AB8" w:rsidDel="00B14FC4">
        <w:rPr>
          <w:rFonts w:ascii="Arial" w:eastAsia="Calibri" w:hAnsi="Arial" w:cs="Arial"/>
        </w:rPr>
        <w:t xml:space="preserve"> </w:t>
      </w:r>
      <w:r w:rsidRPr="00830AB8">
        <w:rPr>
          <w:rFonts w:ascii="Arial" w:eastAsia="Calibri" w:hAnsi="Arial" w:cs="Arial"/>
        </w:rPr>
        <w:t xml:space="preserve">radicó ante la cámara de comercio los documentos para la renovación. En todo caso, si tal circunstancia no estuviere inscrita en el certificado, se podrá acreditar a través del medio documental expedido por la cámara de comercio correspondiente, </w:t>
      </w:r>
      <w:r w:rsidR="00EA5464">
        <w:rPr>
          <w:rFonts w:ascii="Arial" w:eastAsia="Calibri" w:hAnsi="Arial" w:cs="Arial"/>
        </w:rPr>
        <w:t>por lo que al no existir</w:t>
      </w:r>
      <w:r w:rsidRPr="00830AB8">
        <w:rPr>
          <w:rFonts w:ascii="Arial" w:eastAsia="Calibri" w:hAnsi="Arial" w:cs="Arial"/>
        </w:rPr>
        <w:t xml:space="preserve"> tarifa legal que permita establecer la forma de acreditar el trámite de renovación, la entidad estatal debe verificar que el documento aportado por el proponente ofrezca certeza sobre el estado del trámite</w:t>
      </w:r>
      <w:r w:rsidR="00C04236">
        <w:rPr>
          <w:rFonts w:ascii="Arial" w:eastAsia="Calibri" w:hAnsi="Arial" w:cs="Arial"/>
        </w:rPr>
        <w:t>, verificando que se haya</w:t>
      </w:r>
      <w:r w:rsidRPr="00830AB8">
        <w:rPr>
          <w:rFonts w:ascii="Arial" w:eastAsia="Calibri" w:hAnsi="Arial" w:cs="Arial"/>
        </w:rPr>
        <w:t xml:space="preserve"> </w:t>
      </w:r>
      <w:r w:rsidR="00C04236" w:rsidRPr="008C522E">
        <w:rPr>
          <w:rFonts w:ascii="Arial" w:eastAsia="Calibri" w:hAnsi="Arial" w:cs="Arial"/>
          <w:i/>
        </w:rPr>
        <w:t>presenta</w:t>
      </w:r>
      <w:r w:rsidR="00C04236">
        <w:rPr>
          <w:rFonts w:ascii="Arial" w:eastAsia="Calibri" w:hAnsi="Arial" w:cs="Arial"/>
          <w:i/>
        </w:rPr>
        <w:t>do</w:t>
      </w:r>
      <w:r w:rsidR="00C04236" w:rsidRPr="008C522E">
        <w:rPr>
          <w:rFonts w:ascii="Arial" w:eastAsia="Calibri" w:hAnsi="Arial" w:cs="Arial"/>
          <w:i/>
        </w:rPr>
        <w:t xml:space="preserve"> la información para renovar su registro</w:t>
      </w:r>
      <w:r w:rsidR="00C04236" w:rsidRPr="008C522E">
        <w:rPr>
          <w:rFonts w:ascii="Arial" w:eastAsia="Calibri" w:hAnsi="Arial" w:cs="Arial"/>
        </w:rPr>
        <w:t xml:space="preserve"> antes del quinto día hábil del mes de abril de cada año</w:t>
      </w:r>
      <w:r w:rsidR="00C04236">
        <w:rPr>
          <w:rFonts w:ascii="Arial" w:eastAsia="Calibri" w:hAnsi="Arial" w:cs="Arial"/>
        </w:rPr>
        <w:t>.</w:t>
      </w:r>
    </w:p>
    <w:p w14:paraId="745BA375" w14:textId="77777777" w:rsidR="00830AB8" w:rsidRPr="00830AB8" w:rsidRDefault="00830AB8" w:rsidP="00830AB8">
      <w:pPr>
        <w:spacing w:after="120" w:line="276" w:lineRule="auto"/>
        <w:ind w:firstLine="709"/>
        <w:jc w:val="both"/>
        <w:rPr>
          <w:rFonts w:ascii="Arial" w:eastAsia="Calibri" w:hAnsi="Arial" w:cs="Arial"/>
        </w:rPr>
      </w:pPr>
      <w:r w:rsidRPr="00830AB8">
        <w:rPr>
          <w:rFonts w:ascii="Arial" w:eastAsia="Calibri" w:hAnsi="Arial" w:cs="Arial"/>
        </w:rPr>
        <w:t>Dicho esto, la firmeza del acto de inscripción, renovación y actualización del RUP debe armonizarse con las prescripciones establecidas para la generalidad de los actos administrativos, esto es, de acuerdo con el artículo 87 de la Ley 1437 de 2011</w:t>
      </w:r>
      <w:r w:rsidRPr="00830AB8">
        <w:rPr>
          <w:rFonts w:ascii="Arial" w:eastAsia="Calibri" w:hAnsi="Arial" w:cs="Arial"/>
          <w:vertAlign w:val="superscript"/>
        </w:rPr>
        <w:footnoteReference w:id="8"/>
      </w:r>
      <w:r w:rsidRPr="00830AB8">
        <w:rPr>
          <w:rFonts w:ascii="Arial" w:eastAsia="Calibri" w:hAnsi="Arial" w:cs="Arial"/>
        </w:rPr>
        <w:t xml:space="preserve">. </w:t>
      </w:r>
    </w:p>
    <w:p w14:paraId="7A9AA64D" w14:textId="582F8E7F" w:rsidR="00830AB8" w:rsidRPr="00830AB8" w:rsidRDefault="00830AB8" w:rsidP="00830AB8">
      <w:pPr>
        <w:spacing w:after="120" w:line="276" w:lineRule="auto"/>
        <w:ind w:firstLine="709"/>
        <w:jc w:val="both"/>
        <w:rPr>
          <w:rFonts w:ascii="Arial" w:eastAsia="Calibri" w:hAnsi="Arial" w:cs="Arial"/>
        </w:rPr>
      </w:pPr>
      <w:r w:rsidRPr="008C522E">
        <w:rPr>
          <w:rFonts w:ascii="Arial" w:eastAsia="Calibri" w:hAnsi="Arial" w:cs="Arial"/>
        </w:rPr>
        <w:t>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w:t>
      </w:r>
      <w:r w:rsidR="00EA2421">
        <w:rPr>
          <w:rFonts w:ascii="Arial" w:eastAsia="Calibri" w:hAnsi="Arial" w:cs="Arial"/>
        </w:rPr>
        <w:t xml:space="preserve"> a</w:t>
      </w:r>
      <w:r w:rsidRPr="008C522E">
        <w:rPr>
          <w:rFonts w:ascii="Arial" w:eastAsia="Calibri" w:hAnsi="Arial" w:cs="Arial"/>
        </w:rPr>
        <w:t xml:space="preserve"> celebrar contratos con las entidades estatales, estar inscritas en él, salvo las excepciones establecidas en la ley.</w:t>
      </w:r>
      <w:r w:rsidRPr="00830AB8">
        <w:rPr>
          <w:rFonts w:ascii="Arial" w:eastAsia="Calibri" w:hAnsi="Arial" w:cs="Arial"/>
        </w:rPr>
        <w:t xml:space="preserve"> </w:t>
      </w:r>
    </w:p>
    <w:p w14:paraId="19EAE045" w14:textId="13876233" w:rsidR="00830AB8" w:rsidRPr="00830AB8" w:rsidRDefault="00830AB8" w:rsidP="00830AB8">
      <w:pPr>
        <w:spacing w:after="120" w:line="276" w:lineRule="auto"/>
        <w:ind w:firstLine="709"/>
        <w:jc w:val="both"/>
        <w:rPr>
          <w:rFonts w:ascii="Arial" w:eastAsia="Calibri" w:hAnsi="Arial" w:cs="Arial"/>
        </w:rPr>
      </w:pPr>
      <w:r w:rsidRPr="00830AB8">
        <w:rPr>
          <w:rFonts w:ascii="Arial" w:eastAsia="Calibri" w:hAnsi="Arial" w:cs="Arial"/>
        </w:rPr>
        <w:t>Así,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830AB8">
        <w:rPr>
          <w:rFonts w:ascii="Arial" w:eastAsia="Calibri" w:hAnsi="Arial" w:cs="Arial"/>
          <w:vertAlign w:val="superscript"/>
        </w:rPr>
        <w:footnoteReference w:id="9"/>
      </w:r>
      <w:r w:rsidRPr="00830AB8">
        <w:rPr>
          <w:rFonts w:ascii="Arial" w:eastAsia="Calibri" w:hAnsi="Arial" w:cs="Arial"/>
        </w:rPr>
        <w:t xml:space="preserve">. </w:t>
      </w:r>
    </w:p>
    <w:p w14:paraId="62AA7A20" w14:textId="77777777" w:rsidR="00830AB8" w:rsidRPr="00830AB8" w:rsidRDefault="00830AB8" w:rsidP="00830AB8">
      <w:pPr>
        <w:spacing w:after="120" w:line="276" w:lineRule="auto"/>
        <w:ind w:firstLine="709"/>
        <w:jc w:val="both"/>
        <w:rPr>
          <w:rFonts w:ascii="Arial" w:eastAsia="Calibri" w:hAnsi="Arial" w:cs="Arial"/>
        </w:rPr>
      </w:pPr>
      <w:r w:rsidRPr="00830AB8">
        <w:rPr>
          <w:rFonts w:ascii="Arial" w:eastAsia="Calibri" w:hAnsi="Arial" w:cs="Arial"/>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w:t>
      </w:r>
      <w:r w:rsidRPr="00830AB8">
        <w:rPr>
          <w:rFonts w:ascii="Arial" w:eastAsia="Calibri" w:hAnsi="Arial" w:cs="Arial"/>
        </w:rPr>
        <w:lastRenderedPageBreak/>
        <w:t xml:space="preserve">contra la decisión, como expresión del debido proceso y del derecho de defensa en sede administrativa. </w:t>
      </w:r>
    </w:p>
    <w:p w14:paraId="411C0D45" w14:textId="77777777" w:rsidR="00830AB8" w:rsidRPr="00830AB8" w:rsidRDefault="00830AB8" w:rsidP="00830AB8">
      <w:pPr>
        <w:spacing w:after="120" w:line="276" w:lineRule="auto"/>
        <w:ind w:firstLine="709"/>
        <w:jc w:val="both"/>
        <w:rPr>
          <w:rFonts w:ascii="Arial" w:eastAsia="Calibri" w:hAnsi="Arial" w:cs="Arial"/>
        </w:rPr>
      </w:pPr>
      <w:r w:rsidRPr="00830AB8">
        <w:rPr>
          <w:rFonts w:ascii="Arial" w:eastAsia="Calibri" w:hAnsi="Arial" w:cs="Arial"/>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6C35DC44" w14:textId="4BCEFE97" w:rsidR="00830AB8" w:rsidRPr="00830AB8" w:rsidRDefault="00830AB8" w:rsidP="00830AB8">
      <w:pPr>
        <w:spacing w:after="120" w:line="276" w:lineRule="auto"/>
        <w:ind w:firstLine="709"/>
        <w:jc w:val="both"/>
        <w:rPr>
          <w:rFonts w:ascii="Arial" w:eastAsia="Calibri" w:hAnsi="Arial" w:cs="Arial"/>
        </w:rPr>
      </w:pPr>
      <w:r w:rsidRPr="00830AB8">
        <w:rPr>
          <w:rFonts w:ascii="Arial" w:eastAsia="Calibri" w:hAnsi="Arial" w:cs="Arial"/>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w:t>
      </w:r>
      <w:r w:rsidR="00EA2421">
        <w:rPr>
          <w:rFonts w:ascii="Arial" w:eastAsia="Calibri" w:hAnsi="Arial" w:cs="Arial"/>
        </w:rPr>
        <w:t xml:space="preserve">en el que </w:t>
      </w:r>
      <w:r w:rsidRPr="00830AB8">
        <w:rPr>
          <w:rFonts w:ascii="Arial" w:eastAsia="Calibri" w:hAnsi="Arial" w:cs="Arial"/>
        </w:rPr>
        <w:t xml:space="preserve">debe aludirse a la posibilidad de subsanar las ofertas en los procedimientos de selección. </w:t>
      </w:r>
    </w:p>
    <w:p w14:paraId="6950127D" w14:textId="77777777" w:rsidR="00830AB8" w:rsidRPr="008C522E" w:rsidRDefault="00830AB8" w:rsidP="00830AB8">
      <w:pPr>
        <w:spacing w:after="120" w:line="276" w:lineRule="auto"/>
        <w:ind w:firstLine="709"/>
        <w:jc w:val="both"/>
        <w:rPr>
          <w:rFonts w:ascii="Arial" w:eastAsia="Calibri" w:hAnsi="Arial" w:cs="Arial"/>
        </w:rPr>
      </w:pPr>
      <w:r w:rsidRPr="008C522E">
        <w:rPr>
          <w:rFonts w:ascii="Arial" w:eastAsia="Calibri" w:hAnsi="Arial" w:cs="Arial"/>
        </w:rPr>
        <w:t xml:space="preserve">En relación con la </w:t>
      </w:r>
      <w:r w:rsidRPr="008C522E">
        <w:rPr>
          <w:rFonts w:ascii="Arial" w:eastAsia="Calibri" w:hAnsi="Arial" w:cs="Arial"/>
          <w:i/>
          <w:iCs/>
        </w:rPr>
        <w:t>inscripción</w:t>
      </w:r>
      <w:r w:rsidRPr="008C522E">
        <w:rPr>
          <w:rFonts w:ascii="Arial" w:eastAsia="Calibri" w:hAnsi="Arial" w:cs="Arial"/>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Pr="008C522E">
        <w:rPr>
          <w:rFonts w:ascii="Arial" w:eastAsia="Calibri" w:hAnsi="Arial" w:cs="Arial"/>
          <w:vertAlign w:val="superscript"/>
        </w:rPr>
        <w:footnoteReference w:id="10"/>
      </w:r>
      <w:r w:rsidRPr="008C522E">
        <w:rPr>
          <w:rFonts w:ascii="Arial" w:eastAsia="Calibri" w:hAnsi="Arial" w:cs="Arial"/>
        </w:rPr>
        <w:t>, que establece que los proponentes no pueden acreditar circunstancias ocurridas con posterioridad al cierre del proceso, unido a lo expresado por la Sala de Consulta y Servicio Civil del Consejo de Estado, quien interpretó una norma de igual contenido a la anterior</w:t>
      </w:r>
      <w:r w:rsidRPr="008C522E">
        <w:rPr>
          <w:rFonts w:ascii="Arial" w:eastAsia="Calibri" w:hAnsi="Arial" w:cs="Arial"/>
          <w:vertAlign w:val="superscript"/>
        </w:rPr>
        <w:footnoteReference w:id="11"/>
      </w:r>
      <w:r w:rsidRPr="008C522E">
        <w:rPr>
          <w:rFonts w:ascii="Arial" w:eastAsia="Calibri" w:hAnsi="Arial" w:cs="Arial"/>
        </w:rPr>
        <w:t xml:space="preserve">, señalando que el proponente debe cumplir materialmente para la fecha del cierre del proceso con los requisitos que se requieren para presentar la </w:t>
      </w:r>
      <w:r w:rsidRPr="008C522E">
        <w:rPr>
          <w:rFonts w:ascii="Arial" w:eastAsia="Calibri" w:hAnsi="Arial" w:cs="Arial"/>
        </w:rPr>
        <w:lastRenderedPageBreak/>
        <w:t xml:space="preserve">oferta. En este sentido, para ese momento la persona natural o jurídica debe estar inscrita en el Registro Único de Proponentes, para lo cual no basta con la solicitud o radicación de los documentos para el trámite, sino que, además, el acto administrativo de </w:t>
      </w:r>
      <w:r w:rsidRPr="008C522E">
        <w:rPr>
          <w:rFonts w:ascii="Arial" w:eastAsia="Calibri" w:hAnsi="Arial" w:cs="Arial"/>
          <w:i/>
          <w:iCs/>
        </w:rPr>
        <w:t>inscripción</w:t>
      </w:r>
      <w:r w:rsidRPr="008C522E">
        <w:rPr>
          <w:rFonts w:ascii="Arial" w:eastAsia="Calibri" w:hAnsi="Arial" w:cs="Arial"/>
        </w:rPr>
        <w:t xml:space="preserve"> debe estar en firme, pues solo así se materializa y produce efectos la inscripción</w:t>
      </w:r>
      <w:r w:rsidRPr="008C522E">
        <w:rPr>
          <w:rFonts w:ascii="Arial" w:eastAsia="Calibri" w:hAnsi="Arial" w:cs="Arial"/>
          <w:vertAlign w:val="superscript"/>
        </w:rPr>
        <w:footnoteReference w:id="12"/>
      </w:r>
      <w:r w:rsidRPr="008C522E">
        <w:rPr>
          <w:rFonts w:ascii="Arial" w:eastAsia="Calibri" w:hAnsi="Arial" w:cs="Arial"/>
        </w:rPr>
        <w:t xml:space="preserve">. </w:t>
      </w:r>
    </w:p>
    <w:p w14:paraId="3FE233EE" w14:textId="15EFCA4B" w:rsidR="00830AB8" w:rsidRPr="00830AB8" w:rsidRDefault="00830AB8" w:rsidP="00830AB8">
      <w:pPr>
        <w:spacing w:after="120" w:line="276" w:lineRule="auto"/>
        <w:ind w:firstLine="709"/>
        <w:jc w:val="both"/>
        <w:rPr>
          <w:rFonts w:ascii="Arial" w:eastAsia="Calibri" w:hAnsi="Arial" w:cs="Arial"/>
        </w:rPr>
      </w:pPr>
      <w:r w:rsidRPr="008C522E">
        <w:rPr>
          <w:rFonts w:ascii="Arial" w:eastAsia="Calibri" w:hAnsi="Arial" w:cs="Arial"/>
        </w:rPr>
        <w:t xml:space="preserve">Por lo tanto, si la cámara de comercio expide el acto administrativo de </w:t>
      </w:r>
      <w:r w:rsidRPr="008C522E">
        <w:rPr>
          <w:rFonts w:ascii="Arial" w:eastAsia="Calibri" w:hAnsi="Arial" w:cs="Arial"/>
          <w:i/>
          <w:iCs/>
        </w:rPr>
        <w:t>inscripción</w:t>
      </w:r>
      <w:r w:rsidRPr="008C522E">
        <w:rPr>
          <w:rFonts w:ascii="Arial" w:eastAsia="Calibri" w:hAnsi="Arial" w:cs="Arial"/>
        </w:rPr>
        <w:t xml:space="preserve"> en el RUP después del cierre del procedimiento de selección, motiv</w:t>
      </w:r>
      <w:r w:rsidR="00EA2421">
        <w:rPr>
          <w:rFonts w:ascii="Arial" w:eastAsia="Calibri" w:hAnsi="Arial" w:cs="Arial"/>
        </w:rPr>
        <w:t>ad</w:t>
      </w:r>
      <w:r w:rsidRPr="008C522E">
        <w:rPr>
          <w:rFonts w:ascii="Arial" w:eastAsia="Calibri" w:hAnsi="Arial" w:cs="Arial"/>
        </w:rPr>
        <w:t xml:space="preserve">o </w:t>
      </w:r>
      <w:r w:rsidR="00EA2421">
        <w:rPr>
          <w:rFonts w:ascii="Arial" w:eastAsia="Calibri" w:hAnsi="Arial" w:cs="Arial"/>
        </w:rPr>
        <w:t>en</w:t>
      </w:r>
      <w:r w:rsidRPr="008C522E">
        <w:rPr>
          <w:rFonts w:ascii="Arial" w:eastAsia="Calibri" w:hAnsi="Arial" w:cs="Arial"/>
        </w:rPr>
        <w:t xml:space="preserv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pues la inscripción solo se materializa y es oponible a terceros cuando el acto administrativo está en firme.</w:t>
      </w:r>
    </w:p>
    <w:p w14:paraId="63EF083A" w14:textId="5A67914F" w:rsidR="00830AB8" w:rsidRPr="00830AB8" w:rsidRDefault="00830AB8" w:rsidP="00830AB8">
      <w:pPr>
        <w:spacing w:after="120" w:line="276" w:lineRule="auto"/>
        <w:ind w:firstLine="708"/>
        <w:jc w:val="both"/>
        <w:rPr>
          <w:rFonts w:ascii="Arial" w:eastAsia="Calibri" w:hAnsi="Arial" w:cs="Arial"/>
          <w:color w:val="000000"/>
        </w:rPr>
      </w:pPr>
      <w:r w:rsidRPr="00830AB8">
        <w:rPr>
          <w:rFonts w:ascii="Arial" w:eastAsia="Calibri" w:hAnsi="Arial" w:cs="Arial"/>
          <w:color w:val="000000"/>
        </w:rPr>
        <w:t xml:space="preserve">Tratándose del trámite de </w:t>
      </w:r>
      <w:r w:rsidRPr="00830AB8">
        <w:rPr>
          <w:rFonts w:ascii="Arial" w:eastAsia="Calibri" w:hAnsi="Arial" w:cs="Arial"/>
          <w:i/>
          <w:iCs/>
          <w:color w:val="000000"/>
        </w:rPr>
        <w:t>renovación,</w:t>
      </w:r>
      <w:r w:rsidRPr="00830AB8">
        <w:rPr>
          <w:rFonts w:ascii="Arial" w:eastAsia="Calibri" w:hAnsi="Arial" w:cs="Arial"/>
          <w:color w:val="000000"/>
        </w:rPr>
        <w:t xml:space="preserve"> se reitera lo expresado en el sentido de que la persona que presentó la información para renovar su registro antes del quinto día hábil de abril de cada año, cumpliendo el requisito del artículo 2.2.1.1.1.5.1.</w:t>
      </w:r>
      <w:r w:rsidR="00C04236">
        <w:rPr>
          <w:rFonts w:ascii="Arial" w:eastAsia="Calibri" w:hAnsi="Arial" w:cs="Arial"/>
          <w:color w:val="000000"/>
        </w:rPr>
        <w:t xml:space="preserve">, </w:t>
      </w:r>
      <w:r w:rsidRPr="00830AB8">
        <w:rPr>
          <w:rFonts w:ascii="Arial" w:eastAsia="Calibri" w:hAnsi="Arial" w:cs="Arial"/>
          <w:color w:val="000000"/>
        </w:rPr>
        <w:t>y pese a que la renovación no esté en firme, es decir, mientras esté en trámite el proceso de renovación, puede participar en los procedimientos de selección, debiéndose tener en cuenta la información «antigua»</w:t>
      </w:r>
      <w:r w:rsidR="003A1172">
        <w:rPr>
          <w:rFonts w:ascii="Arial" w:eastAsia="Calibri" w:hAnsi="Arial" w:cs="Arial"/>
          <w:color w:val="000000"/>
        </w:rPr>
        <w:t>.</w:t>
      </w:r>
      <w:r w:rsidRPr="00830AB8">
        <w:rPr>
          <w:rFonts w:ascii="Arial" w:eastAsia="Calibri" w:hAnsi="Arial" w:cs="Arial"/>
          <w:color w:val="000000"/>
        </w:rPr>
        <w:t xml:space="preserve"> </w:t>
      </w:r>
      <w:r w:rsidR="003A1172">
        <w:rPr>
          <w:rFonts w:ascii="Arial" w:eastAsia="Calibri" w:hAnsi="Arial" w:cs="Arial"/>
          <w:color w:val="000000"/>
        </w:rPr>
        <w:t>D</w:t>
      </w:r>
      <w:r w:rsidRPr="00830AB8">
        <w:rPr>
          <w:rFonts w:ascii="Arial" w:eastAsia="Calibri" w:hAnsi="Arial" w:cs="Arial"/>
          <w:color w:val="000000"/>
        </w:rPr>
        <w:t xml:space="preserve">e </w:t>
      </w:r>
      <w:r w:rsidR="003A1172">
        <w:rPr>
          <w:rFonts w:ascii="Arial" w:eastAsia="Calibri" w:hAnsi="Arial" w:cs="Arial"/>
          <w:color w:val="000000"/>
        </w:rPr>
        <w:t xml:space="preserve">esta </w:t>
      </w:r>
      <w:r w:rsidRPr="00830AB8">
        <w:rPr>
          <w:rFonts w:ascii="Arial" w:eastAsia="Calibri" w:hAnsi="Arial" w:cs="Arial"/>
          <w:color w:val="000000"/>
        </w:rPr>
        <w:t>manera</w:t>
      </w:r>
      <w:r w:rsidR="003A1172">
        <w:rPr>
          <w:rFonts w:ascii="Arial" w:eastAsia="Calibri" w:hAnsi="Arial" w:cs="Arial"/>
          <w:color w:val="000000"/>
        </w:rPr>
        <w:t>,</w:t>
      </w:r>
      <w:r w:rsidRPr="00830AB8">
        <w:rPr>
          <w:rFonts w:ascii="Arial" w:eastAsia="Calibri" w:hAnsi="Arial" w:cs="Arial"/>
          <w:color w:val="000000"/>
        </w:rPr>
        <w:t xml:space="preserve"> en el período comprendido entre el momento de la solicitud de renovación y el de su firmeza, se debe emplear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w:t>
      </w:r>
      <w:r w:rsidR="003A1172">
        <w:rPr>
          <w:rFonts w:ascii="Arial" w:eastAsia="Calibri" w:hAnsi="Arial" w:cs="Arial"/>
          <w:color w:val="000000"/>
        </w:rPr>
        <w:t>. Esto se sustenta en que</w:t>
      </w:r>
      <w:r w:rsidRPr="00830AB8">
        <w:rPr>
          <w:rFonts w:ascii="Arial" w:eastAsia="Calibri" w:hAnsi="Arial" w:cs="Arial"/>
          <w:color w:val="000000"/>
        </w:rPr>
        <w:t xml:space="preserv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641B7FF2" w14:textId="12C79805" w:rsidR="00830AB8" w:rsidRPr="00830AB8" w:rsidRDefault="00830AB8" w:rsidP="00830AB8">
      <w:pPr>
        <w:spacing w:after="120" w:line="276" w:lineRule="auto"/>
        <w:ind w:firstLine="708"/>
        <w:jc w:val="both"/>
        <w:rPr>
          <w:rFonts w:ascii="Arial" w:eastAsia="Calibri" w:hAnsi="Arial" w:cs="Arial"/>
          <w:color w:val="000000"/>
        </w:rPr>
      </w:pPr>
      <w:r w:rsidRPr="00830AB8">
        <w:rPr>
          <w:rFonts w:ascii="Arial" w:eastAsia="Calibri" w:hAnsi="Arial" w:cs="Arial"/>
          <w:color w:val="000000"/>
        </w:rPr>
        <w:t xml:space="preserve">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830AB8">
        <w:rPr>
          <w:rFonts w:ascii="Arial" w:eastAsia="Calibri" w:hAnsi="Arial" w:cs="Arial"/>
          <w:i/>
          <w:iCs/>
          <w:color w:val="000000"/>
        </w:rPr>
        <w:t>subsanar</w:t>
      </w:r>
      <w:r w:rsidRPr="00830AB8">
        <w:rPr>
          <w:rFonts w:ascii="Arial" w:eastAsia="Calibri" w:hAnsi="Arial" w:cs="Arial"/>
          <w:color w:val="000000"/>
        </w:rPr>
        <w:t xml:space="preserve"> circunstancias ocurridas con posterioridad al cierre; sino que optó por establecer una regla más amplia, consistente en que durante dicho término los proponentes no pueden acreditar ningún tipo de </w:t>
      </w:r>
      <w:r w:rsidRPr="00830AB8">
        <w:rPr>
          <w:rFonts w:ascii="Arial" w:eastAsia="Calibri" w:hAnsi="Arial" w:cs="Arial"/>
          <w:color w:val="000000"/>
        </w:rPr>
        <w:lastRenderedPageBreak/>
        <w:t>«circunstancias ocurridas con posterioridad al cierre del proceso»</w:t>
      </w:r>
      <w:r w:rsidR="003A1172">
        <w:rPr>
          <w:rFonts w:ascii="Arial" w:eastAsia="Calibri" w:hAnsi="Arial" w:cs="Arial"/>
          <w:color w:val="000000"/>
        </w:rPr>
        <w:t xml:space="preserve">. En tal sentido, se incurriría en la prohibición anterior </w:t>
      </w:r>
      <w:r w:rsidRPr="00830AB8">
        <w:rPr>
          <w:rFonts w:ascii="Arial" w:eastAsia="Calibri" w:hAnsi="Arial" w:cs="Arial"/>
          <w:color w:val="000000"/>
        </w:rPr>
        <w:t xml:space="preserve">si se presentara o acreditara un RUP diferente </w:t>
      </w:r>
      <w:r w:rsidRPr="00830AB8">
        <w:rPr>
          <w:rFonts w:ascii="Arial" w:eastAsia="Calibri" w:hAnsi="Arial" w:cs="Arial"/>
          <w:i/>
          <w:iCs/>
          <w:color w:val="000000"/>
        </w:rPr>
        <w:t xml:space="preserve">renovado, </w:t>
      </w:r>
      <w:r w:rsidRPr="00830AB8">
        <w:rPr>
          <w:rFonts w:ascii="Arial" w:eastAsia="Calibri" w:hAnsi="Arial" w:cs="Arial"/>
          <w:color w:val="000000"/>
        </w:rPr>
        <w:t>que no estaba en firme para el cierre del proceso; independientemente de que este nuevo RUP favorezca o perjudique al interesado.</w:t>
      </w:r>
    </w:p>
    <w:p w14:paraId="0E084FD1" w14:textId="62A5539F" w:rsidR="00830AB8" w:rsidRPr="00830AB8" w:rsidRDefault="00830AB8" w:rsidP="00830AB8">
      <w:pPr>
        <w:spacing w:after="120" w:line="276" w:lineRule="auto"/>
        <w:ind w:firstLine="708"/>
        <w:jc w:val="both"/>
        <w:rPr>
          <w:rFonts w:ascii="Arial" w:eastAsia="Calibri" w:hAnsi="Arial" w:cs="Arial"/>
          <w:color w:val="000000"/>
        </w:rPr>
      </w:pPr>
      <w:r w:rsidRPr="00830AB8">
        <w:rPr>
          <w:rFonts w:ascii="Arial" w:eastAsia="Calibri" w:hAnsi="Arial" w:cs="Arial"/>
          <w:color w:val="000000"/>
        </w:rPr>
        <w:t>Ahora bien, el deber de renovación, para impedir que el RUP deje de producir efectos consiste en «presentar la información para renovar su registro antes del quinto día hábil del mes de abril de cada año»</w:t>
      </w:r>
      <w:r w:rsidRPr="00830AB8">
        <w:rPr>
          <w:rFonts w:ascii="Arial" w:eastAsia="Calibri" w:hAnsi="Arial" w:cs="Arial"/>
          <w:color w:val="000000"/>
          <w:vertAlign w:val="superscript"/>
        </w:rPr>
        <w:footnoteReference w:id="13"/>
      </w:r>
      <w:r w:rsidR="00733A0B">
        <w:rPr>
          <w:rFonts w:ascii="Arial" w:eastAsia="Calibri" w:hAnsi="Arial" w:cs="Arial"/>
          <w:color w:val="000000"/>
        </w:rPr>
        <w:t xml:space="preserve">. </w:t>
      </w:r>
      <w:r w:rsidRPr="00830AB8">
        <w:rPr>
          <w:rFonts w:ascii="Arial" w:eastAsia="Calibri" w:hAnsi="Arial" w:cs="Arial"/>
          <w:color w:val="000000"/>
        </w:rPr>
        <w:t>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frente al acto de inscripción –en caso de que se presenten– y del momento en que finalmente adquiera firmeza el acto de renovación</w:t>
      </w:r>
      <w:r w:rsidR="008B1F27">
        <w:rPr>
          <w:rFonts w:ascii="Arial" w:eastAsia="Calibri" w:hAnsi="Arial" w:cs="Arial"/>
          <w:color w:val="000000"/>
        </w:rPr>
        <w:t>. En este sentido,</w:t>
      </w:r>
      <w:r w:rsidRPr="00830AB8">
        <w:rPr>
          <w:rFonts w:ascii="Arial" w:eastAsia="Calibri" w:hAnsi="Arial" w:cs="Arial"/>
          <w:color w:val="000000"/>
        </w:rPr>
        <w:t xml:space="preserve"> siempre que se cumpla con la primera actuación tendiente a la renovación del RUP este sigue produciendo efectos, por lo que, se reitera, en el período comprendido entre el momento de la solicitud de renovación y el de la firmeza de la renovación, se puede utilizar la información del RUP que está en firme antes de iniciar el trámite de renovación, cuyos efectos no han cesado y se encuentra vigente, pudiendo utilizar dicho registro para participar en los procedimientos de selección de contratistas.</w:t>
      </w:r>
    </w:p>
    <w:p w14:paraId="6FEAC3CA" w14:textId="0EC9A035" w:rsidR="00830AB8" w:rsidRPr="00830AB8" w:rsidRDefault="00830AB8" w:rsidP="00830AB8">
      <w:pPr>
        <w:spacing w:after="120" w:line="276" w:lineRule="auto"/>
        <w:ind w:firstLine="709"/>
        <w:jc w:val="both"/>
        <w:rPr>
          <w:rFonts w:ascii="Arial" w:eastAsia="Calibri" w:hAnsi="Arial" w:cs="Arial"/>
          <w:color w:val="000000"/>
        </w:rPr>
      </w:pPr>
      <w:r w:rsidRPr="00830AB8">
        <w:rPr>
          <w:rFonts w:ascii="Arial" w:eastAsia="Calibri" w:hAnsi="Arial" w:cs="Arial"/>
          <w:color w:val="000000"/>
        </w:rPr>
        <w:t xml:space="preserve">Finalmente, tratándose del trámite administrativo de la </w:t>
      </w:r>
      <w:r w:rsidRPr="00830AB8">
        <w:rPr>
          <w:rFonts w:ascii="Arial" w:eastAsia="Calibri" w:hAnsi="Arial" w:cs="Arial"/>
          <w:i/>
          <w:iCs/>
          <w:color w:val="000000"/>
        </w:rPr>
        <w:t>actualización</w:t>
      </w:r>
      <w:r w:rsidRPr="00830AB8">
        <w:rPr>
          <w:rFonts w:ascii="Arial" w:eastAsia="Calibri" w:hAnsi="Arial" w:cs="Arial"/>
          <w:color w:val="000000"/>
        </w:rPr>
        <w:t xml:space="preserve">,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w:t>
      </w:r>
      <w:proofErr w:type="gramStart"/>
      <w:r w:rsidRPr="00830AB8">
        <w:rPr>
          <w:rFonts w:ascii="Arial" w:eastAsia="Calibri" w:hAnsi="Arial" w:cs="Arial"/>
          <w:color w:val="000000"/>
        </w:rPr>
        <w:t>pues</w:t>
      </w:r>
      <w:proofErr w:type="gramEnd"/>
      <w:r w:rsidRPr="00830AB8">
        <w:rPr>
          <w:rFonts w:ascii="Arial" w:eastAsia="Calibri" w:hAnsi="Arial" w:cs="Arial"/>
          <w:color w:val="000000"/>
        </w:rPr>
        <w:t xml:space="preserve"> aunque la nueva información –actualización– esté pendiente de adquirir firmeza, para el momento del cierre del proceso el oferente tenía su inscripción vigente y en firme</w:t>
      </w:r>
      <w:r w:rsidR="008B1F27">
        <w:rPr>
          <w:rFonts w:ascii="Arial" w:eastAsia="Calibri" w:hAnsi="Arial" w:cs="Arial"/>
          <w:color w:val="000000"/>
        </w:rPr>
        <w:t>.</w:t>
      </w:r>
      <w:r w:rsidRPr="00830AB8">
        <w:rPr>
          <w:rFonts w:ascii="Arial" w:eastAsia="Calibri" w:hAnsi="Arial" w:cs="Arial"/>
          <w:color w:val="000000"/>
        </w:rPr>
        <w:t xml:space="preserve"> </w:t>
      </w:r>
      <w:r w:rsidR="008B1F27">
        <w:rPr>
          <w:rFonts w:ascii="Arial" w:eastAsia="Calibri" w:hAnsi="Arial" w:cs="Arial"/>
          <w:color w:val="000000"/>
        </w:rPr>
        <w:t>D</w:t>
      </w:r>
      <w:r w:rsidRPr="00830AB8">
        <w:rPr>
          <w:rFonts w:ascii="Arial" w:eastAsia="Calibri" w:hAnsi="Arial" w:cs="Arial"/>
          <w:color w:val="000000"/>
        </w:rPr>
        <w:t xml:space="preserve">e </w:t>
      </w:r>
      <w:r w:rsidR="008B1F27">
        <w:rPr>
          <w:rFonts w:ascii="Arial" w:eastAsia="Calibri" w:hAnsi="Arial" w:cs="Arial"/>
          <w:color w:val="000000"/>
        </w:rPr>
        <w:t xml:space="preserve">esta </w:t>
      </w:r>
      <w:r w:rsidRPr="00830AB8">
        <w:rPr>
          <w:rFonts w:ascii="Arial" w:eastAsia="Calibri" w:hAnsi="Arial" w:cs="Arial"/>
          <w:color w:val="000000"/>
        </w:rPr>
        <w:t xml:space="preserve">manera el trámite de </w:t>
      </w:r>
      <w:r w:rsidRPr="00830AB8">
        <w:rPr>
          <w:rFonts w:ascii="Arial" w:eastAsia="Calibri" w:hAnsi="Arial" w:cs="Arial"/>
          <w:i/>
          <w:iCs/>
          <w:color w:val="000000"/>
        </w:rPr>
        <w:t xml:space="preserve">actualización </w:t>
      </w:r>
      <w:r w:rsidRPr="00830AB8">
        <w:rPr>
          <w:rFonts w:ascii="Arial" w:eastAsia="Calibri" w:hAnsi="Arial" w:cs="Arial"/>
          <w:color w:val="000000"/>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14:paraId="1C66056F" w14:textId="7803849B" w:rsidR="00830AB8" w:rsidRDefault="00830AB8" w:rsidP="00733A0B">
      <w:pPr>
        <w:spacing w:after="0" w:line="276" w:lineRule="auto"/>
        <w:ind w:firstLine="709"/>
        <w:jc w:val="both"/>
        <w:rPr>
          <w:rFonts w:ascii="Arial" w:eastAsia="Calibri" w:hAnsi="Arial" w:cs="Arial"/>
          <w:color w:val="000000"/>
        </w:rPr>
      </w:pPr>
      <w:r w:rsidRPr="00830AB8">
        <w:rPr>
          <w:rFonts w:ascii="Arial" w:eastAsia="Calibri" w:hAnsi="Arial" w:cs="Arial"/>
          <w:color w:val="000000"/>
        </w:rPr>
        <w:t>Con fundamento en las consideraciones anteriores, se responderán las preguntas planteadas por la peticionaria.</w:t>
      </w:r>
    </w:p>
    <w:p w14:paraId="3A032718" w14:textId="77777777" w:rsidR="00830AB8" w:rsidRPr="00830AB8" w:rsidRDefault="00830AB8" w:rsidP="00733A0B">
      <w:pPr>
        <w:spacing w:after="0" w:line="276" w:lineRule="auto"/>
        <w:ind w:firstLine="709"/>
        <w:jc w:val="both"/>
        <w:rPr>
          <w:rFonts w:ascii="Arial" w:eastAsia="Calibri" w:hAnsi="Arial" w:cs="Arial"/>
        </w:rPr>
      </w:pPr>
    </w:p>
    <w:p w14:paraId="1DF065CA" w14:textId="73E9DEA2" w:rsidR="00137E23" w:rsidRDefault="00137E23" w:rsidP="00733A0B">
      <w:pPr>
        <w:pStyle w:val="Prrafodelista"/>
        <w:tabs>
          <w:tab w:val="left" w:pos="284"/>
        </w:tabs>
        <w:spacing w:line="276" w:lineRule="auto"/>
        <w:ind w:left="0"/>
        <w:jc w:val="both"/>
        <w:rPr>
          <w:rFonts w:ascii="Arial" w:eastAsia="Calibri" w:hAnsi="Arial" w:cs="Arial"/>
          <w:b/>
          <w:sz w:val="22"/>
          <w:lang w:val="es-CO"/>
        </w:rPr>
      </w:pPr>
      <w:r w:rsidRPr="00137E23">
        <w:rPr>
          <w:rFonts w:ascii="Arial" w:eastAsia="Calibri" w:hAnsi="Arial" w:cs="Arial"/>
          <w:b/>
          <w:sz w:val="22"/>
          <w:lang w:val="es-CO"/>
        </w:rPr>
        <w:t>3. Respuesta</w:t>
      </w:r>
    </w:p>
    <w:p w14:paraId="6E0ED1A1" w14:textId="77777777" w:rsidR="00733A0B" w:rsidRPr="00137E23" w:rsidRDefault="00733A0B" w:rsidP="00733A0B">
      <w:pPr>
        <w:pStyle w:val="Prrafodelista"/>
        <w:tabs>
          <w:tab w:val="left" w:pos="284"/>
        </w:tabs>
        <w:spacing w:line="276" w:lineRule="auto"/>
        <w:ind w:left="0"/>
        <w:jc w:val="both"/>
        <w:rPr>
          <w:rFonts w:ascii="Arial" w:eastAsia="Calibri" w:hAnsi="Arial" w:cs="Arial"/>
          <w:sz w:val="22"/>
          <w:lang w:val="es-CO"/>
        </w:rPr>
      </w:pPr>
    </w:p>
    <w:p w14:paraId="4E9794C9" w14:textId="77777777" w:rsidR="00733A0B" w:rsidRPr="00830AB8" w:rsidRDefault="00733A0B" w:rsidP="00733A0B">
      <w:pPr>
        <w:tabs>
          <w:tab w:val="left" w:pos="567"/>
        </w:tabs>
        <w:spacing w:after="120" w:line="240" w:lineRule="auto"/>
        <w:ind w:left="709" w:right="709"/>
        <w:jc w:val="both"/>
        <w:rPr>
          <w:rFonts w:ascii="Arial" w:eastAsia="Calibri" w:hAnsi="Arial" w:cs="Arial"/>
          <w:sz w:val="21"/>
          <w:szCs w:val="21"/>
        </w:rPr>
      </w:pPr>
      <w:r w:rsidRPr="00830AB8">
        <w:rPr>
          <w:rFonts w:ascii="Arial" w:hAnsi="Arial" w:cs="Arial"/>
          <w:sz w:val="21"/>
          <w:szCs w:val="21"/>
        </w:rPr>
        <w:lastRenderedPageBreak/>
        <w:t xml:space="preserve">1. Para el caso en el cual el proponente acredite la inscripción del RUP en trámite, es decir que al cierre del proceso de selección inició los tramites </w:t>
      </w:r>
      <w:r>
        <w:rPr>
          <w:rFonts w:ascii="Arial" w:hAnsi="Arial" w:cs="Arial"/>
          <w:sz w:val="21"/>
          <w:szCs w:val="21"/>
        </w:rPr>
        <w:t xml:space="preserve">(sic) </w:t>
      </w:r>
      <w:r w:rsidRPr="00830AB8">
        <w:rPr>
          <w:rFonts w:ascii="Arial" w:hAnsi="Arial" w:cs="Arial"/>
          <w:sz w:val="21"/>
          <w:szCs w:val="21"/>
        </w:rPr>
        <w:t>correspondientes ante la Cámara de Comercio para acreditar su experiencia y demás información requerida; sin embargo, no ha quedado en firme ¿Se da aplicabilidad a las reglas de subsanabilidad, según el cual tratándose de requisitos habilitantes son subsanables dentro del trámite al informe de evaluació</w:t>
      </w:r>
      <w:r w:rsidRPr="00830AB8">
        <w:rPr>
          <w:rFonts w:ascii="Arial" w:eastAsia="Calibri" w:hAnsi="Arial" w:cs="Arial"/>
          <w:sz w:val="21"/>
          <w:szCs w:val="21"/>
        </w:rPr>
        <w:t xml:space="preserve">n? </w:t>
      </w:r>
    </w:p>
    <w:p w14:paraId="2833D0B7" w14:textId="77777777" w:rsidR="00733A0B" w:rsidRPr="00830AB8" w:rsidRDefault="00733A0B">
      <w:pPr>
        <w:tabs>
          <w:tab w:val="left" w:pos="567"/>
        </w:tabs>
        <w:spacing w:after="0" w:line="240" w:lineRule="auto"/>
        <w:ind w:left="709" w:right="709"/>
        <w:jc w:val="both"/>
        <w:rPr>
          <w:rFonts w:ascii="Arial" w:eastAsia="Calibri" w:hAnsi="Arial" w:cs="Arial"/>
          <w:sz w:val="21"/>
          <w:szCs w:val="21"/>
        </w:rPr>
      </w:pPr>
      <w:r w:rsidRPr="00830AB8">
        <w:rPr>
          <w:rFonts w:ascii="Arial" w:eastAsia="Calibri" w:hAnsi="Arial" w:cs="Arial"/>
          <w:sz w:val="21"/>
          <w:szCs w:val="21"/>
        </w:rPr>
        <w:t>2. En el</w:t>
      </w:r>
      <w:r w:rsidRPr="00830AB8">
        <w:rPr>
          <w:rFonts w:ascii="Arial" w:hAnsi="Arial" w:cs="Arial"/>
          <w:sz w:val="21"/>
          <w:szCs w:val="21"/>
        </w:rPr>
        <w:t xml:space="preserve"> mismo sentido, la consecuencia de aportar la inscripción del RUP en trámite es únicamente como lo menciona la Circular Externa Única de Colombia Compra Eficiente, que la Entidad Estatal no puede considerar que el oferente este habilitado hasta tanto presente la firmeza del trámite ¿Esta afirmación es correcta?</w:t>
      </w:r>
    </w:p>
    <w:p w14:paraId="24A9B840" w14:textId="686BFC35" w:rsidR="00137E23" w:rsidRDefault="00137E23" w:rsidP="00AA29DB">
      <w:pPr>
        <w:spacing w:after="0"/>
        <w:ind w:right="709"/>
        <w:jc w:val="both"/>
        <w:rPr>
          <w:rFonts w:ascii="Arial" w:eastAsia="Malgun Gothic" w:hAnsi="Arial" w:cs="Arial"/>
          <w:color w:val="000000" w:themeColor="text1"/>
        </w:rPr>
      </w:pPr>
    </w:p>
    <w:p w14:paraId="33BC1860" w14:textId="0CB92565" w:rsidR="00D0322E" w:rsidRDefault="00564B0A" w:rsidP="00705FC8">
      <w:pPr>
        <w:spacing w:after="120" w:line="276" w:lineRule="auto"/>
        <w:jc w:val="both"/>
        <w:rPr>
          <w:rFonts w:ascii="Arial" w:eastAsia="Calibri" w:hAnsi="Arial" w:cs="Arial"/>
        </w:rPr>
      </w:pPr>
      <w:r>
        <w:rPr>
          <w:rFonts w:ascii="Arial" w:eastAsia="Calibri" w:hAnsi="Arial" w:cs="Arial"/>
        </w:rPr>
        <w:t>Teniendo en cuenta que las dos</w:t>
      </w:r>
      <w:r w:rsidR="006408BD">
        <w:rPr>
          <w:rFonts w:ascii="Arial" w:eastAsia="Calibri" w:hAnsi="Arial" w:cs="Arial"/>
        </w:rPr>
        <w:t xml:space="preserve"> (2)</w:t>
      </w:r>
      <w:r>
        <w:rPr>
          <w:rFonts w:ascii="Arial" w:eastAsia="Calibri" w:hAnsi="Arial" w:cs="Arial"/>
        </w:rPr>
        <w:t xml:space="preserve"> preguntas </w:t>
      </w:r>
      <w:r w:rsidR="00402AE8">
        <w:rPr>
          <w:rFonts w:ascii="Arial" w:eastAsia="Calibri" w:hAnsi="Arial" w:cs="Arial"/>
        </w:rPr>
        <w:t xml:space="preserve">que contiene </w:t>
      </w:r>
      <w:r>
        <w:rPr>
          <w:rFonts w:ascii="Arial" w:eastAsia="Calibri" w:hAnsi="Arial" w:cs="Arial"/>
        </w:rPr>
        <w:t xml:space="preserve">su solicitud se relacionan con la firmeza del Registro Único de Proponentes para participar en procesos de contratación, estas se </w:t>
      </w:r>
      <w:r w:rsidR="00D0322E">
        <w:rPr>
          <w:rFonts w:ascii="Arial" w:eastAsia="Calibri" w:hAnsi="Arial" w:cs="Arial"/>
        </w:rPr>
        <w:t>responderán de formar conjunta en los siguientes términos.</w:t>
      </w:r>
    </w:p>
    <w:p w14:paraId="4607522D" w14:textId="41700A8F" w:rsidR="005553B1" w:rsidRPr="00F77FBE" w:rsidRDefault="00514F32" w:rsidP="00D0322E">
      <w:pPr>
        <w:spacing w:after="120" w:line="276" w:lineRule="auto"/>
        <w:ind w:firstLine="708"/>
        <w:jc w:val="both"/>
        <w:rPr>
          <w:rFonts w:ascii="Arial" w:eastAsia="Calibri" w:hAnsi="Arial" w:cs="Arial"/>
        </w:rPr>
      </w:pPr>
      <w:r>
        <w:rPr>
          <w:rFonts w:ascii="Arial" w:eastAsia="Calibri" w:hAnsi="Arial" w:cs="Arial"/>
        </w:rPr>
        <w:t xml:space="preserve">De acuerdo </w:t>
      </w:r>
      <w:r w:rsidR="000B175F">
        <w:rPr>
          <w:rFonts w:ascii="Arial" w:eastAsia="Calibri" w:hAnsi="Arial" w:cs="Arial"/>
        </w:rPr>
        <w:t>con</w:t>
      </w:r>
      <w:r>
        <w:rPr>
          <w:rFonts w:ascii="Arial" w:eastAsia="Calibri" w:hAnsi="Arial" w:cs="Arial"/>
        </w:rPr>
        <w:t xml:space="preserve"> las consideraciones desarrolladas en este concepto</w:t>
      </w:r>
      <w:r w:rsidR="005553B1">
        <w:rPr>
          <w:rFonts w:ascii="Arial" w:eastAsia="Calibri" w:hAnsi="Arial" w:cs="Arial"/>
        </w:rPr>
        <w:t>, tratándose del trámite de</w:t>
      </w:r>
      <w:r w:rsidR="005553B1" w:rsidRPr="00F77FBE">
        <w:rPr>
          <w:rFonts w:ascii="Arial" w:eastAsia="Calibri" w:hAnsi="Arial" w:cs="Arial"/>
        </w:rPr>
        <w:t xml:space="preserve"> </w:t>
      </w:r>
      <w:r w:rsidR="005553B1" w:rsidRPr="00F77FBE">
        <w:rPr>
          <w:rFonts w:ascii="Arial" w:eastAsia="Calibri" w:hAnsi="Arial" w:cs="Arial"/>
          <w:i/>
          <w:iCs/>
        </w:rPr>
        <w:t>inscripción</w:t>
      </w:r>
      <w:r w:rsidR="005553B1" w:rsidRPr="00F77FBE">
        <w:rPr>
          <w:rFonts w:ascii="Arial" w:eastAsia="Calibri" w:hAnsi="Arial" w:cs="Arial"/>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000B175F">
        <w:rPr>
          <w:rFonts w:ascii="Arial" w:eastAsia="Calibri" w:hAnsi="Arial" w:cs="Arial"/>
        </w:rPr>
        <w:t>.</w:t>
      </w:r>
      <w:r w:rsidR="005553B1" w:rsidRPr="00F77FBE">
        <w:rPr>
          <w:rFonts w:ascii="Arial" w:eastAsia="Calibri" w:hAnsi="Arial" w:cs="Arial"/>
        </w:rPr>
        <w:t xml:space="preserve"> </w:t>
      </w:r>
      <w:r w:rsidR="000B175F">
        <w:rPr>
          <w:rFonts w:ascii="Arial" w:eastAsia="Calibri" w:hAnsi="Arial" w:cs="Arial"/>
        </w:rPr>
        <w:t xml:space="preserve">Este </w:t>
      </w:r>
      <w:r w:rsidR="005553B1" w:rsidRPr="00F77FBE">
        <w:rPr>
          <w:rFonts w:ascii="Arial" w:eastAsia="Calibri" w:hAnsi="Arial" w:cs="Arial"/>
        </w:rPr>
        <w:t>establece que los proponentes no pueden acreditar circunstancias ocurridas con posterioridad al cierre del proceso, unido a lo expresado por la Sala de Consulta y Servicio Civil del Consejo de Estado, quien interpretó una norma de igual contenido a la anterior</w:t>
      </w:r>
      <w:r w:rsidR="005553B1" w:rsidRPr="00F77FBE">
        <w:rPr>
          <w:rStyle w:val="Refdenotaalpie"/>
          <w:rFonts w:ascii="Arial" w:eastAsia="Calibri" w:hAnsi="Arial" w:cs="Arial"/>
        </w:rPr>
        <w:footnoteReference w:id="14"/>
      </w:r>
      <w:r w:rsidR="005553B1" w:rsidRPr="00F77FBE">
        <w:rPr>
          <w:rFonts w:ascii="Arial" w:eastAsia="Calibri" w:hAnsi="Arial" w:cs="Arial"/>
        </w:rPr>
        <w:t>, señalando que el proponente debe cumplir materialmente para la fecha del cierre del proceso con los requisitos que se requieren para presentar la oferta.</w:t>
      </w:r>
      <w:r w:rsidR="00705FC8">
        <w:rPr>
          <w:rFonts w:ascii="Arial" w:eastAsia="Calibri" w:hAnsi="Arial" w:cs="Arial"/>
        </w:rPr>
        <w:t xml:space="preserve"> </w:t>
      </w:r>
      <w:r w:rsidR="005553B1" w:rsidRPr="00F77FBE">
        <w:rPr>
          <w:rFonts w:ascii="Arial" w:eastAsia="Calibri" w:hAnsi="Arial" w:cs="Arial"/>
        </w:rPr>
        <w:t xml:space="preserve"> En este sentido, para ese momento la persona natural o jurídica debe estar inscrita en el Registro Único de Proponentes, para lo cual no basta con la solicitud o radicación de los documentos para el trámite, sino que, además, el acto administrativo de </w:t>
      </w:r>
      <w:r w:rsidR="005553B1" w:rsidRPr="00F77FBE">
        <w:rPr>
          <w:rFonts w:ascii="Arial" w:eastAsia="Calibri" w:hAnsi="Arial" w:cs="Arial"/>
          <w:i/>
          <w:iCs/>
        </w:rPr>
        <w:t>inscripción</w:t>
      </w:r>
      <w:r w:rsidR="005553B1" w:rsidRPr="00F77FBE">
        <w:rPr>
          <w:rFonts w:ascii="Arial" w:eastAsia="Calibri" w:hAnsi="Arial" w:cs="Arial"/>
        </w:rPr>
        <w:t xml:space="preserve"> debe estar en firme, pues solo así se materializa y produce efectos la inscripción</w:t>
      </w:r>
      <w:r w:rsidR="005553B1" w:rsidRPr="00F77FBE">
        <w:rPr>
          <w:rStyle w:val="Refdenotaalpie"/>
          <w:rFonts w:ascii="Arial" w:eastAsia="Calibri" w:hAnsi="Arial" w:cs="Arial"/>
        </w:rPr>
        <w:footnoteReference w:id="15"/>
      </w:r>
      <w:r w:rsidR="005553B1" w:rsidRPr="00F77FBE">
        <w:rPr>
          <w:rFonts w:ascii="Arial" w:eastAsia="Calibri" w:hAnsi="Arial" w:cs="Arial"/>
        </w:rPr>
        <w:t xml:space="preserve">. </w:t>
      </w:r>
    </w:p>
    <w:p w14:paraId="21E8736C" w14:textId="0251D7CF" w:rsidR="005553B1" w:rsidRDefault="005553B1" w:rsidP="005553B1">
      <w:pPr>
        <w:spacing w:line="276" w:lineRule="auto"/>
        <w:ind w:firstLine="709"/>
        <w:jc w:val="both"/>
        <w:rPr>
          <w:rFonts w:ascii="Arial" w:eastAsia="Calibri" w:hAnsi="Arial" w:cs="Arial"/>
        </w:rPr>
      </w:pPr>
      <w:r w:rsidRPr="00F77FBE">
        <w:rPr>
          <w:rFonts w:ascii="Arial" w:eastAsia="Calibri" w:hAnsi="Arial" w:cs="Arial"/>
        </w:rPr>
        <w:t xml:space="preserve">Por lo tanto, si la cámara de comercio expide el acto administrativo de </w:t>
      </w:r>
      <w:r w:rsidRPr="00F77FBE">
        <w:rPr>
          <w:rFonts w:ascii="Arial" w:eastAsia="Calibri" w:hAnsi="Arial" w:cs="Arial"/>
          <w:i/>
          <w:iCs/>
        </w:rPr>
        <w:t>inscripción</w:t>
      </w:r>
      <w:r w:rsidRPr="00F77FBE">
        <w:rPr>
          <w:rFonts w:ascii="Arial" w:eastAsia="Calibri" w:hAnsi="Arial" w:cs="Arial"/>
        </w:rPr>
        <w:t xml:space="preserve"> en el RUP después del cierre del procedimiento de selección, con motivo a la falta de renovación a tiempo de la información contenida en él o por ser la primera inscripción, el proponente no puede aportarlo al proceso</w:t>
      </w:r>
      <w:r w:rsidR="000B175F">
        <w:rPr>
          <w:rFonts w:ascii="Arial" w:eastAsia="Calibri" w:hAnsi="Arial" w:cs="Arial"/>
        </w:rPr>
        <w:t>. Lo anterior debido a que</w:t>
      </w:r>
      <w:r w:rsidRPr="00F77FBE">
        <w:rPr>
          <w:rFonts w:ascii="Arial" w:eastAsia="Calibri" w:hAnsi="Arial" w:cs="Arial"/>
        </w:rPr>
        <w:t xml:space="preserve"> al momento de presentar la oferta no tenía capacidad para contratar, y no puede acreditar circunstancias ocurridas con posterioridad al cierre del proceso, reiterando que la inscripción debe estar </w:t>
      </w:r>
      <w:r w:rsidRPr="00F77FBE">
        <w:rPr>
          <w:rFonts w:ascii="Arial" w:eastAsia="Calibri" w:hAnsi="Arial" w:cs="Arial"/>
        </w:rPr>
        <w:lastRenderedPageBreak/>
        <w:t>en firme antes del cierre, pues la inscripción solo se materializa y es oponible a terceros cuando el acto administrativo está en firme.</w:t>
      </w:r>
    </w:p>
    <w:p w14:paraId="7F30DDF9" w14:textId="604EE964" w:rsidR="00C04236" w:rsidRPr="00265C4F" w:rsidRDefault="00C04236" w:rsidP="005553B1">
      <w:pPr>
        <w:spacing w:line="276" w:lineRule="auto"/>
        <w:ind w:firstLine="709"/>
        <w:jc w:val="both"/>
        <w:rPr>
          <w:rFonts w:ascii="Arial" w:eastAsia="Calibri" w:hAnsi="Arial" w:cs="Arial"/>
        </w:rPr>
      </w:pPr>
      <w:r>
        <w:rPr>
          <w:rFonts w:ascii="Arial" w:eastAsia="Calibri" w:hAnsi="Arial" w:cs="Arial"/>
        </w:rPr>
        <w:t xml:space="preserve">De otro lado, </w:t>
      </w:r>
      <w:r>
        <w:rPr>
          <w:rFonts w:ascii="Arial" w:eastAsia="Calibri" w:hAnsi="Arial" w:cs="Arial"/>
          <w:color w:val="000000"/>
        </w:rPr>
        <w:t>t</w:t>
      </w:r>
      <w:r w:rsidRPr="00830AB8">
        <w:rPr>
          <w:rFonts w:ascii="Arial" w:eastAsia="Calibri" w:hAnsi="Arial" w:cs="Arial"/>
          <w:color w:val="000000"/>
        </w:rPr>
        <w:t xml:space="preserve">ratándose del trámite de </w:t>
      </w:r>
      <w:r w:rsidRPr="00830AB8">
        <w:rPr>
          <w:rFonts w:ascii="Arial" w:eastAsia="Calibri" w:hAnsi="Arial" w:cs="Arial"/>
          <w:i/>
          <w:iCs/>
          <w:color w:val="000000"/>
        </w:rPr>
        <w:t>renovación,</w:t>
      </w:r>
      <w:r w:rsidRPr="00830AB8">
        <w:rPr>
          <w:rFonts w:ascii="Arial" w:eastAsia="Calibri" w:hAnsi="Arial" w:cs="Arial"/>
          <w:color w:val="000000"/>
        </w:rPr>
        <w:t xml:space="preserve"> se reitera lo expresado en el sentido de que la persona que presentó la información para renovar su registro antes del quinto día hábil de abril de cada año, cumpliendo el requisito del artículo 2.2.1.1.1.5.1.</w:t>
      </w:r>
      <w:r>
        <w:rPr>
          <w:rFonts w:ascii="Arial" w:eastAsia="Calibri" w:hAnsi="Arial" w:cs="Arial"/>
          <w:color w:val="000000"/>
        </w:rPr>
        <w:t xml:space="preserve">, </w:t>
      </w:r>
      <w:r w:rsidRPr="00830AB8">
        <w:rPr>
          <w:rFonts w:ascii="Arial" w:eastAsia="Calibri" w:hAnsi="Arial" w:cs="Arial"/>
          <w:color w:val="000000"/>
        </w:rPr>
        <w:t>y pese a que la renovación no esté en firme, es decir, mientras esté en trámite el proceso de renovación, puede participar en los procedimientos de selección, debiéndose tener en cuenta la información «antigua»</w:t>
      </w:r>
      <w:r w:rsidR="008B1F27">
        <w:rPr>
          <w:rFonts w:ascii="Arial" w:eastAsia="Calibri" w:hAnsi="Arial" w:cs="Arial"/>
          <w:color w:val="000000"/>
        </w:rPr>
        <w:t>.</w:t>
      </w:r>
      <w:r w:rsidRPr="00830AB8">
        <w:rPr>
          <w:rFonts w:ascii="Arial" w:eastAsia="Calibri" w:hAnsi="Arial" w:cs="Arial"/>
          <w:color w:val="000000"/>
        </w:rPr>
        <w:t xml:space="preserve"> </w:t>
      </w:r>
      <w:r w:rsidR="008B1F27">
        <w:rPr>
          <w:rFonts w:ascii="Arial" w:eastAsia="Calibri" w:hAnsi="Arial" w:cs="Arial"/>
          <w:color w:val="000000"/>
        </w:rPr>
        <w:t>D</w:t>
      </w:r>
      <w:r w:rsidRPr="00830AB8">
        <w:rPr>
          <w:rFonts w:ascii="Arial" w:eastAsia="Calibri" w:hAnsi="Arial" w:cs="Arial"/>
          <w:color w:val="000000"/>
        </w:rPr>
        <w:t>e manera que en el período comprendido entre el momento de la solicitud de renovación y el de su firmeza, se debe emplear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11B774C5" w14:textId="1844405A" w:rsidR="005553B1" w:rsidRPr="00137E23" w:rsidRDefault="005553B1" w:rsidP="005553B1">
      <w:pPr>
        <w:ind w:right="709"/>
        <w:jc w:val="both"/>
        <w:rPr>
          <w:rFonts w:ascii="Arial" w:eastAsia="Malgun Gothic" w:hAnsi="Arial" w:cs="Arial"/>
          <w:color w:val="000000" w:themeColor="text1"/>
        </w:rPr>
      </w:pPr>
    </w:p>
    <w:p w14:paraId="1BD38EAD" w14:textId="77777777" w:rsidR="00137E23" w:rsidRPr="00137E23" w:rsidRDefault="00137E23" w:rsidP="00137E23">
      <w:pPr>
        <w:spacing w:line="276" w:lineRule="auto"/>
        <w:jc w:val="both"/>
        <w:rPr>
          <w:rFonts w:ascii="Arial" w:eastAsia="Arial" w:hAnsi="Arial" w:cs="Arial"/>
          <w:color w:val="000000"/>
        </w:rPr>
      </w:pPr>
      <w:r w:rsidRPr="00137E23">
        <w:rPr>
          <w:rFonts w:ascii="Arial" w:eastAsia="Arial" w:hAnsi="Arial" w:cs="Arial"/>
          <w:color w:val="000000"/>
        </w:rPr>
        <w:t>Este concepto tiene el alcance previsto en el artículo 28 del Código de Procedimiento Administrativo y de lo Contencioso Administrativo.</w:t>
      </w:r>
    </w:p>
    <w:p w14:paraId="1E1534AD" w14:textId="66DEF3C0" w:rsidR="00137E23" w:rsidRPr="00137E23" w:rsidRDefault="00137E23" w:rsidP="00137E23">
      <w:pPr>
        <w:spacing w:line="276" w:lineRule="auto"/>
        <w:ind w:firstLine="708"/>
        <w:jc w:val="both"/>
        <w:rPr>
          <w:rFonts w:ascii="Arial" w:eastAsia="Calibri" w:hAnsi="Arial" w:cs="Arial"/>
        </w:rPr>
      </w:pPr>
    </w:p>
    <w:p w14:paraId="628E8B57" w14:textId="2741359B" w:rsidR="00137E23" w:rsidRPr="008853DE" w:rsidRDefault="00137E23" w:rsidP="00137E23">
      <w:pPr>
        <w:spacing w:line="276" w:lineRule="auto"/>
        <w:jc w:val="both"/>
        <w:rPr>
          <w:rFonts w:ascii="Arial" w:eastAsia="Times New Roman" w:hAnsi="Arial" w:cs="Arial"/>
          <w:color w:val="000000" w:themeColor="text1"/>
          <w:sz w:val="18"/>
          <w:szCs w:val="20"/>
          <w:lang w:eastAsia="es-CO"/>
        </w:rPr>
      </w:pPr>
      <w:r w:rsidRPr="00137E23">
        <w:rPr>
          <w:rFonts w:ascii="Arial" w:hAnsi="Arial" w:cs="Arial"/>
          <w:noProof/>
          <w:lang w:val="en-US"/>
        </w:rPr>
        <mc:AlternateContent>
          <mc:Choice Requires="wps">
            <w:drawing>
              <wp:anchor distT="0" distB="0" distL="114300" distR="114300" simplePos="0" relativeHeight="251656192" behindDoc="0" locked="0" layoutInCell="1" allowOverlap="1" wp14:anchorId="2360113F" wp14:editId="37825795">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C6BF36"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08DEE722" w14:textId="699B037E" w:rsidR="00137E23" w:rsidRPr="00137E23" w:rsidRDefault="00137E23" w:rsidP="00137E23">
      <w:pPr>
        <w:spacing w:after="0" w:line="240" w:lineRule="auto"/>
        <w:jc w:val="both"/>
        <w:rPr>
          <w:rFonts w:ascii="Arial" w:eastAsia="Times New Roman" w:hAnsi="Arial" w:cs="Arial"/>
          <w:color w:val="000000"/>
          <w:lang w:val="es-ES" w:eastAsia="es-CO"/>
        </w:rPr>
      </w:pPr>
      <w:r w:rsidRPr="00137E23">
        <w:rPr>
          <w:rFonts w:ascii="Arial" w:eastAsia="Times New Roman" w:hAnsi="Arial" w:cs="Arial"/>
          <w:color w:val="000000"/>
          <w:lang w:val="es-ES" w:eastAsia="es-CO"/>
        </w:rPr>
        <w:t>Atentamente,</w:t>
      </w:r>
    </w:p>
    <w:p w14:paraId="24CD389E" w14:textId="27F518C7" w:rsidR="00137E23" w:rsidRDefault="00137E23" w:rsidP="00137E23">
      <w:pPr>
        <w:jc w:val="center"/>
        <w:rPr>
          <w:rFonts w:ascii="Arial" w:eastAsia="Times New Roman" w:hAnsi="Arial" w:cs="Arial"/>
          <w:sz w:val="18"/>
          <w:szCs w:val="20"/>
          <w:lang w:eastAsia="es-CO"/>
        </w:rPr>
      </w:pPr>
    </w:p>
    <w:p w14:paraId="00C456A6" w14:textId="71B8CD99" w:rsidR="001738E7" w:rsidRDefault="00F26993" w:rsidP="00137E23">
      <w:pPr>
        <w:jc w:val="center"/>
        <w:rPr>
          <w:rFonts w:ascii="Arial" w:eastAsia="Times New Roman" w:hAnsi="Arial" w:cs="Arial"/>
          <w:sz w:val="18"/>
          <w:szCs w:val="20"/>
          <w:lang w:eastAsia="es-CO"/>
        </w:rPr>
      </w:pPr>
      <w:r>
        <w:rPr>
          <w:rFonts w:ascii="Arial" w:hAnsi="Arial" w:cs="Arial"/>
          <w:noProof/>
          <w:color w:val="000000" w:themeColor="text1"/>
          <w:sz w:val="18"/>
          <w:szCs w:val="20"/>
        </w:rPr>
        <w:drawing>
          <wp:inline distT="0" distB="0" distL="0" distR="0" wp14:anchorId="59B4551A" wp14:editId="76319D49">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668E35F1" w14:textId="77777777" w:rsidR="001738E7" w:rsidRPr="00CD74DF" w:rsidRDefault="001738E7" w:rsidP="00137E2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37E23" w:rsidRPr="00CD74DF" w14:paraId="3FF09FDE" w14:textId="77777777" w:rsidTr="004A4101">
        <w:trPr>
          <w:trHeight w:val="315"/>
        </w:trPr>
        <w:tc>
          <w:tcPr>
            <w:tcW w:w="812" w:type="dxa"/>
            <w:vAlign w:val="center"/>
            <w:hideMark/>
          </w:tcPr>
          <w:p w14:paraId="52C95494" w14:textId="77777777" w:rsidR="0048163B" w:rsidRDefault="0048163B" w:rsidP="004A4101">
            <w:pPr>
              <w:rPr>
                <w:rFonts w:ascii="Arial" w:eastAsia="Times New Roman" w:hAnsi="Arial" w:cs="Arial"/>
                <w:sz w:val="16"/>
                <w:szCs w:val="16"/>
                <w:lang w:eastAsia="es-ES"/>
              </w:rPr>
            </w:pPr>
          </w:p>
          <w:p w14:paraId="10C750E4" w14:textId="232EBB04" w:rsidR="00137E23" w:rsidRPr="00CD74DF" w:rsidRDefault="00137E23" w:rsidP="004A4101">
            <w:pPr>
              <w:rPr>
                <w:rFonts w:ascii="Arial" w:eastAsia="Times New Roman" w:hAnsi="Arial" w:cs="Arial"/>
                <w:sz w:val="16"/>
                <w:szCs w:val="16"/>
                <w:lang w:eastAsia="es-ES"/>
              </w:rPr>
            </w:pPr>
            <w:r w:rsidRPr="00CD74DF">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976ED1B" w14:textId="778F7C79" w:rsidR="00137E23" w:rsidRPr="00CD74DF" w:rsidRDefault="00137E23" w:rsidP="004A4101">
            <w:pPr>
              <w:rPr>
                <w:rFonts w:ascii="Arial" w:eastAsia="Times New Roman" w:hAnsi="Arial" w:cs="Arial"/>
                <w:sz w:val="16"/>
                <w:szCs w:val="16"/>
                <w:lang w:eastAsia="es-ES"/>
              </w:rPr>
            </w:pPr>
            <w:r>
              <w:rPr>
                <w:rFonts w:ascii="Arial" w:eastAsia="Times New Roman" w:hAnsi="Arial" w:cs="Arial"/>
                <w:sz w:val="16"/>
                <w:szCs w:val="16"/>
                <w:lang w:eastAsia="es-ES"/>
              </w:rPr>
              <w:t>Carlos Mario Castrillon Endo</w:t>
            </w:r>
          </w:p>
          <w:p w14:paraId="7272FA13" w14:textId="77777777" w:rsidR="00137E23" w:rsidRPr="00CD74DF" w:rsidRDefault="00137E23" w:rsidP="004A4101">
            <w:pPr>
              <w:rPr>
                <w:rFonts w:ascii="Arial" w:eastAsia="Times New Roman" w:hAnsi="Arial" w:cs="Arial"/>
                <w:sz w:val="16"/>
                <w:szCs w:val="16"/>
                <w:lang w:eastAsia="es-ES"/>
              </w:rPr>
            </w:pPr>
            <w:r w:rsidRPr="00CD74DF">
              <w:rPr>
                <w:rFonts w:ascii="Arial" w:eastAsia="Times New Roman" w:hAnsi="Arial" w:cs="Arial"/>
                <w:sz w:val="16"/>
                <w:szCs w:val="16"/>
                <w:lang w:eastAsia="es-ES"/>
              </w:rPr>
              <w:t>Contratista de la Subdirección de Gestión Contractual</w:t>
            </w:r>
          </w:p>
        </w:tc>
      </w:tr>
      <w:tr w:rsidR="00137E23" w:rsidRPr="00CD74DF" w14:paraId="4295FB98" w14:textId="77777777" w:rsidTr="004A4101">
        <w:trPr>
          <w:trHeight w:val="330"/>
        </w:trPr>
        <w:tc>
          <w:tcPr>
            <w:tcW w:w="812" w:type="dxa"/>
            <w:vAlign w:val="center"/>
            <w:hideMark/>
          </w:tcPr>
          <w:p w14:paraId="0D31CFF5" w14:textId="77777777" w:rsidR="00137E23" w:rsidRPr="00CD74DF" w:rsidRDefault="00137E23" w:rsidP="004A4101">
            <w:pPr>
              <w:rPr>
                <w:rFonts w:ascii="Arial" w:eastAsia="Times New Roman" w:hAnsi="Arial" w:cs="Arial"/>
                <w:sz w:val="16"/>
                <w:szCs w:val="16"/>
                <w:lang w:eastAsia="es-ES"/>
              </w:rPr>
            </w:pPr>
            <w:r w:rsidRPr="00CD74DF">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03A858" w14:textId="7CFF8694" w:rsidR="00137E23" w:rsidRPr="00CD74DF" w:rsidRDefault="00137E23" w:rsidP="004A4101">
            <w:pPr>
              <w:textAlignment w:val="baseline"/>
              <w:rPr>
                <w:rFonts w:ascii="Arial" w:eastAsia="Times New Roman" w:hAnsi="Arial" w:cs="Arial"/>
                <w:sz w:val="16"/>
                <w:szCs w:val="16"/>
                <w:lang w:eastAsia="es-CO"/>
              </w:rPr>
            </w:pPr>
            <w:r>
              <w:rPr>
                <w:rFonts w:ascii="Arial" w:eastAsia="Times New Roman" w:hAnsi="Arial" w:cs="Arial"/>
                <w:sz w:val="16"/>
                <w:szCs w:val="16"/>
                <w:lang w:eastAsia="es-CO"/>
              </w:rPr>
              <w:t>Sebastián Ramírez Grisales</w:t>
            </w:r>
          </w:p>
          <w:p w14:paraId="665E169A" w14:textId="77777777" w:rsidR="00137E23" w:rsidRPr="00CD74DF" w:rsidRDefault="00137E23" w:rsidP="004A4101">
            <w:pPr>
              <w:rPr>
                <w:rFonts w:ascii="Arial" w:eastAsia="Times New Roman" w:hAnsi="Arial" w:cs="Arial"/>
                <w:sz w:val="16"/>
                <w:szCs w:val="16"/>
                <w:lang w:eastAsia="es-ES"/>
              </w:rPr>
            </w:pPr>
            <w:r w:rsidRPr="00CD74DF">
              <w:rPr>
                <w:rFonts w:ascii="Arial" w:eastAsia="Times New Roman" w:hAnsi="Arial" w:cs="Arial"/>
                <w:sz w:val="16"/>
                <w:szCs w:val="16"/>
                <w:lang w:eastAsia="es-CO"/>
              </w:rPr>
              <w:t>Gestor T1 ‒ 1</w:t>
            </w:r>
            <w:r>
              <w:rPr>
                <w:rFonts w:ascii="Arial" w:eastAsia="Times New Roman" w:hAnsi="Arial" w:cs="Arial"/>
                <w:sz w:val="16"/>
                <w:szCs w:val="16"/>
                <w:lang w:eastAsia="es-CO"/>
              </w:rPr>
              <w:t>5</w:t>
            </w:r>
            <w:r w:rsidRPr="00CD74DF">
              <w:rPr>
                <w:rFonts w:ascii="Arial" w:eastAsia="Times New Roman" w:hAnsi="Arial" w:cs="Arial"/>
                <w:sz w:val="16"/>
                <w:szCs w:val="16"/>
                <w:lang w:eastAsia="es-CO"/>
              </w:rPr>
              <w:t xml:space="preserve"> de la Subdirección de Gestión Contractual</w:t>
            </w:r>
          </w:p>
        </w:tc>
      </w:tr>
      <w:tr w:rsidR="00137E23" w:rsidRPr="00CD74DF" w14:paraId="7AC92FA6" w14:textId="77777777" w:rsidTr="004A4101">
        <w:trPr>
          <w:trHeight w:val="300"/>
        </w:trPr>
        <w:tc>
          <w:tcPr>
            <w:tcW w:w="812" w:type="dxa"/>
            <w:vAlign w:val="center"/>
            <w:hideMark/>
          </w:tcPr>
          <w:p w14:paraId="0EE1D468" w14:textId="77777777" w:rsidR="00137E23" w:rsidRPr="00CD74DF" w:rsidRDefault="00137E23" w:rsidP="004A4101">
            <w:pPr>
              <w:rPr>
                <w:rFonts w:ascii="Arial" w:eastAsia="Times New Roman" w:hAnsi="Arial" w:cs="Arial"/>
                <w:sz w:val="16"/>
                <w:szCs w:val="16"/>
                <w:lang w:eastAsia="es-ES"/>
              </w:rPr>
            </w:pPr>
            <w:r w:rsidRPr="00CD74DF">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9E59A0" w14:textId="77777777" w:rsidR="00137E23" w:rsidRPr="00CD74DF" w:rsidRDefault="00137E23" w:rsidP="004A4101">
            <w:pPr>
              <w:textAlignment w:val="baseline"/>
              <w:rPr>
                <w:rFonts w:ascii="Arial" w:eastAsia="Times New Roman" w:hAnsi="Arial" w:cs="Arial"/>
                <w:sz w:val="16"/>
                <w:szCs w:val="16"/>
                <w:lang w:eastAsia="es-CO"/>
              </w:rPr>
            </w:pPr>
            <w:r>
              <w:rPr>
                <w:rFonts w:ascii="Arial" w:eastAsia="Times New Roman" w:hAnsi="Arial" w:cs="Arial"/>
                <w:sz w:val="16"/>
                <w:szCs w:val="16"/>
                <w:lang w:eastAsia="es-CO"/>
              </w:rPr>
              <w:t>Jorge Augusto Tirado Navarro</w:t>
            </w:r>
          </w:p>
          <w:p w14:paraId="3DE0F94F" w14:textId="77777777" w:rsidR="00137E23" w:rsidRPr="00CD74DF" w:rsidRDefault="00137E23" w:rsidP="004A4101">
            <w:pPr>
              <w:rPr>
                <w:rFonts w:ascii="Arial" w:eastAsia="Times New Roman" w:hAnsi="Arial" w:cs="Arial"/>
                <w:sz w:val="16"/>
                <w:szCs w:val="16"/>
                <w:lang w:eastAsia="es-ES"/>
              </w:rPr>
            </w:pPr>
            <w:r w:rsidRPr="00CD74DF">
              <w:rPr>
                <w:rFonts w:ascii="Arial" w:eastAsia="Times New Roman" w:hAnsi="Arial" w:cs="Arial"/>
                <w:sz w:val="16"/>
                <w:szCs w:val="16"/>
                <w:lang w:eastAsia="es-CO"/>
              </w:rPr>
              <w:t>Subdirec</w:t>
            </w:r>
            <w:r>
              <w:rPr>
                <w:rFonts w:ascii="Arial" w:eastAsia="Times New Roman" w:hAnsi="Arial" w:cs="Arial"/>
                <w:sz w:val="16"/>
                <w:szCs w:val="16"/>
                <w:lang w:eastAsia="es-CO"/>
              </w:rPr>
              <w:t>tor</w:t>
            </w:r>
            <w:r w:rsidRPr="00CD74DF">
              <w:rPr>
                <w:rFonts w:ascii="Arial" w:eastAsia="Times New Roman" w:hAnsi="Arial" w:cs="Arial"/>
                <w:sz w:val="16"/>
                <w:szCs w:val="16"/>
                <w:lang w:eastAsia="es-CO"/>
              </w:rPr>
              <w:t xml:space="preserve"> de Gestión Contractual</w:t>
            </w:r>
            <w:r>
              <w:rPr>
                <w:rFonts w:ascii="Arial" w:eastAsia="Times New Roman" w:hAnsi="Arial" w:cs="Arial"/>
                <w:sz w:val="16"/>
                <w:szCs w:val="16"/>
                <w:lang w:eastAsia="es-CO"/>
              </w:rPr>
              <w:t xml:space="preserve"> de la ANCP ‒ CCE</w:t>
            </w:r>
          </w:p>
        </w:tc>
      </w:tr>
    </w:tbl>
    <w:p w14:paraId="1C382A65" w14:textId="77777777" w:rsidR="00137E23" w:rsidRPr="00137E23" w:rsidRDefault="00137E23" w:rsidP="00137E23">
      <w:pPr>
        <w:spacing w:after="0" w:line="276" w:lineRule="auto"/>
        <w:rPr>
          <w:rFonts w:ascii="Calibri" w:eastAsia="Calibri" w:hAnsi="Calibri" w:cs="Times New Roman"/>
          <w:sz w:val="24"/>
        </w:rPr>
      </w:pPr>
    </w:p>
    <w:bookmarkEnd w:id="0"/>
    <w:p w14:paraId="4911F5B5" w14:textId="77777777" w:rsidR="003255AD" w:rsidRDefault="003255AD"/>
    <w:sectPr w:rsidR="003255AD"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2F52" w14:textId="77777777" w:rsidR="00CE184B" w:rsidRDefault="00CE184B" w:rsidP="00137E23">
      <w:pPr>
        <w:spacing w:after="0" w:line="240" w:lineRule="auto"/>
      </w:pPr>
      <w:r>
        <w:separator/>
      </w:r>
    </w:p>
  </w:endnote>
  <w:endnote w:type="continuationSeparator" w:id="0">
    <w:p w14:paraId="06A67BA2" w14:textId="77777777" w:rsidR="00CE184B" w:rsidRDefault="00CE184B"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288" w14:textId="77777777" w:rsidR="000E0524" w:rsidRPr="00137E23" w:rsidRDefault="00161488" w:rsidP="005A79FE">
    <w:pPr>
      <w:pStyle w:val="Piedepgina"/>
      <w:jc w:val="right"/>
      <w:rPr>
        <w:rFonts w:ascii="Arial" w:hAnsi="Arial" w:cs="Arial"/>
        <w:color w:val="7F7F7F"/>
        <w:sz w:val="16"/>
        <w:szCs w:val="16"/>
      </w:rPr>
    </w:pPr>
    <w:r w:rsidRPr="00137E23">
      <w:rPr>
        <w:rFonts w:ascii="Arial" w:hAnsi="Arial" w:cs="Arial"/>
        <w:bCs/>
        <w:color w:val="7F7F7F"/>
        <w:sz w:val="16"/>
        <w:szCs w:val="16"/>
      </w:rPr>
      <w:t xml:space="preserve">Página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PAGE  \* Arabic  \* MERGEFORMAT</w:instrText>
    </w:r>
    <w:r w:rsidRPr="00137E23">
      <w:rPr>
        <w:rFonts w:ascii="Arial" w:hAnsi="Arial" w:cs="Arial"/>
        <w:b/>
        <w:bCs/>
        <w:color w:val="7F7F7F"/>
        <w:sz w:val="16"/>
        <w:szCs w:val="16"/>
      </w:rPr>
      <w:fldChar w:fldCharType="separate"/>
    </w:r>
    <w:r w:rsidRPr="00137E23">
      <w:rPr>
        <w:rFonts w:ascii="Arial" w:hAnsi="Arial" w:cs="Arial"/>
        <w:b/>
        <w:bCs/>
        <w:noProof/>
        <w:color w:val="7F7F7F"/>
        <w:sz w:val="16"/>
        <w:szCs w:val="16"/>
      </w:rPr>
      <w:t>1</w:t>
    </w:r>
    <w:r w:rsidRPr="00137E23">
      <w:rPr>
        <w:rFonts w:ascii="Arial" w:hAnsi="Arial" w:cs="Arial"/>
        <w:b/>
        <w:bCs/>
        <w:color w:val="7F7F7F"/>
        <w:sz w:val="16"/>
        <w:szCs w:val="16"/>
      </w:rPr>
      <w:fldChar w:fldCharType="end"/>
    </w:r>
    <w:r w:rsidRPr="00137E23">
      <w:rPr>
        <w:rFonts w:ascii="Arial" w:hAnsi="Arial" w:cs="Arial"/>
        <w:color w:val="7F7F7F"/>
        <w:sz w:val="16"/>
        <w:szCs w:val="16"/>
      </w:rPr>
      <w:t xml:space="preserve"> de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NUMPAGES  \* Arabic  \* MERGEFORMAT</w:instrText>
    </w:r>
    <w:r w:rsidRPr="00137E23">
      <w:rPr>
        <w:rFonts w:ascii="Arial" w:hAnsi="Arial" w:cs="Arial"/>
        <w:b/>
        <w:bCs/>
        <w:color w:val="7F7F7F"/>
        <w:sz w:val="16"/>
        <w:szCs w:val="16"/>
      </w:rPr>
      <w:fldChar w:fldCharType="separate"/>
    </w:r>
    <w:r w:rsidRPr="00137E23">
      <w:rPr>
        <w:rFonts w:ascii="Arial" w:hAnsi="Arial" w:cs="Arial"/>
        <w:b/>
        <w:bCs/>
        <w:noProof/>
        <w:color w:val="7F7F7F"/>
        <w:sz w:val="16"/>
        <w:szCs w:val="16"/>
      </w:rPr>
      <w:t>12</w:t>
    </w:r>
    <w:r w:rsidRPr="00137E23">
      <w:rPr>
        <w:rFonts w:ascii="Arial" w:hAnsi="Arial" w:cs="Arial"/>
        <w:b/>
        <w:bCs/>
        <w:color w:val="7F7F7F"/>
        <w:sz w:val="16"/>
        <w:szCs w:val="16"/>
      </w:rPr>
      <w:fldChar w:fldCharType="end"/>
    </w:r>
  </w:p>
  <w:p w14:paraId="7FF1EFC4" w14:textId="77777777" w:rsidR="000E0524" w:rsidRDefault="00161488" w:rsidP="007B0854">
    <w:pPr>
      <w:pStyle w:val="Piedepgina"/>
      <w:jc w:val="center"/>
    </w:pPr>
    <w:r>
      <w:rPr>
        <w:noProof/>
        <w:lang w:val="en-US"/>
      </w:rPr>
      <w:drawing>
        <wp:inline distT="0" distB="0" distL="0" distR="0" wp14:anchorId="64599319" wp14:editId="5B6D124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7F8835C6" w14:textId="77777777" w:rsidR="000E0524" w:rsidRPr="007B0854" w:rsidRDefault="005D6A81"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47F5" w14:textId="77777777" w:rsidR="00CE184B" w:rsidRDefault="00CE184B" w:rsidP="00137E23">
      <w:pPr>
        <w:spacing w:after="0" w:line="240" w:lineRule="auto"/>
      </w:pPr>
      <w:r>
        <w:separator/>
      </w:r>
    </w:p>
  </w:footnote>
  <w:footnote w:type="continuationSeparator" w:id="0">
    <w:p w14:paraId="0048E3EE" w14:textId="77777777" w:rsidR="00CE184B" w:rsidRDefault="00CE184B" w:rsidP="00137E23">
      <w:pPr>
        <w:spacing w:after="0" w:line="240" w:lineRule="auto"/>
      </w:pPr>
      <w:r>
        <w:continuationSeparator/>
      </w:r>
    </w:p>
  </w:footnote>
  <w:footnote w:id="1">
    <w:p w14:paraId="6627FA1A" w14:textId="77777777" w:rsidR="00A76848" w:rsidRPr="00A76848" w:rsidRDefault="00A76848" w:rsidP="00AA29DB">
      <w:pPr>
        <w:spacing w:after="0" w:line="240" w:lineRule="auto"/>
        <w:ind w:firstLine="707"/>
        <w:jc w:val="both"/>
        <w:rPr>
          <w:rFonts w:ascii="Arial" w:hAnsi="Arial" w:cs="Arial"/>
          <w:sz w:val="19"/>
          <w:szCs w:val="19"/>
        </w:rPr>
      </w:pPr>
      <w:r w:rsidRPr="00A76848">
        <w:rPr>
          <w:rStyle w:val="Refdenotaalpie"/>
          <w:rFonts w:ascii="Arial" w:hAnsi="Arial" w:cs="Arial"/>
          <w:sz w:val="19"/>
          <w:szCs w:val="19"/>
        </w:rPr>
        <w:footnoteRef/>
      </w:r>
      <w:r w:rsidRPr="00A76848">
        <w:rPr>
          <w:rFonts w:ascii="Arial" w:hAnsi="Arial" w:cs="Arial"/>
          <w:sz w:val="19"/>
          <w:szCs w:val="19"/>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footnote>
  <w:footnote w:id="2">
    <w:p w14:paraId="2F5942B4" w14:textId="23F9DF01" w:rsidR="00A76848" w:rsidRPr="00A76848" w:rsidRDefault="00A76848" w:rsidP="00AA29DB">
      <w:pPr>
        <w:spacing w:after="0" w:line="240" w:lineRule="auto"/>
        <w:ind w:firstLine="707"/>
        <w:jc w:val="both"/>
        <w:rPr>
          <w:rFonts w:ascii="Arial" w:hAnsi="Arial" w:cs="Arial"/>
          <w:sz w:val="19"/>
          <w:szCs w:val="19"/>
        </w:rPr>
      </w:pPr>
      <w:r w:rsidRPr="00A76848">
        <w:rPr>
          <w:rStyle w:val="Refdenotaalpie"/>
          <w:rFonts w:ascii="Arial" w:hAnsi="Arial" w:cs="Arial"/>
          <w:sz w:val="19"/>
          <w:szCs w:val="19"/>
        </w:rPr>
        <w:footnoteRef/>
      </w:r>
      <w:r w:rsidRPr="00A76848">
        <w:rPr>
          <w:rFonts w:ascii="Arial" w:hAnsi="Arial" w:cs="Arial"/>
          <w:sz w:val="19"/>
          <w:szCs w:val="19"/>
        </w:rPr>
        <w:t xml:space="preserve"> «1.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footnote>
  <w:footnote w:id="3">
    <w:p w14:paraId="0E60CE95" w14:textId="77777777" w:rsidR="00A76848" w:rsidRPr="00A76848" w:rsidRDefault="00A76848" w:rsidP="00AA29DB">
      <w:pPr>
        <w:spacing w:after="0" w:line="240" w:lineRule="auto"/>
        <w:ind w:firstLine="707"/>
        <w:jc w:val="both"/>
        <w:rPr>
          <w:rFonts w:ascii="Arial" w:hAnsi="Arial" w:cs="Arial"/>
          <w:sz w:val="19"/>
          <w:szCs w:val="19"/>
        </w:rPr>
      </w:pPr>
      <w:r w:rsidRPr="00A76848">
        <w:rPr>
          <w:rStyle w:val="Refdenotaalpie"/>
          <w:rFonts w:ascii="Arial" w:hAnsi="Arial" w:cs="Arial"/>
          <w:sz w:val="19"/>
          <w:szCs w:val="19"/>
        </w:rPr>
        <w:footnoteRef/>
      </w:r>
      <w:r w:rsidRPr="00A76848">
        <w:rPr>
          <w:rFonts w:ascii="Arial" w:hAnsi="Arial" w:cs="Arial"/>
          <w:sz w:val="19"/>
          <w:szCs w:val="19"/>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w:t>
      </w:r>
      <w:r w:rsidRPr="00A76848">
        <w:rPr>
          <w:rFonts w:ascii="Arial" w:hAnsi="Arial" w:cs="Arial"/>
          <w:spacing w:val="-16"/>
          <w:sz w:val="19"/>
          <w:szCs w:val="19"/>
        </w:rPr>
        <w:t xml:space="preserve"> </w:t>
      </w:r>
      <w:r w:rsidRPr="00A76848">
        <w:rPr>
          <w:rFonts w:ascii="Arial" w:hAnsi="Arial" w:cs="Arial"/>
          <w:sz w:val="19"/>
          <w:szCs w:val="19"/>
        </w:rPr>
        <w:t>proponentes».</w:t>
      </w:r>
    </w:p>
    <w:p w14:paraId="32E1DFC7" w14:textId="77777777" w:rsidR="00A76848" w:rsidRPr="00A76848" w:rsidRDefault="00A76848" w:rsidP="008B1F27">
      <w:pPr>
        <w:pStyle w:val="Textonotapie"/>
        <w:rPr>
          <w:rFonts w:ascii="Arial" w:hAnsi="Arial" w:cs="Arial"/>
          <w:sz w:val="19"/>
          <w:szCs w:val="19"/>
        </w:rPr>
      </w:pPr>
    </w:p>
  </w:footnote>
  <w:footnote w:id="4">
    <w:p w14:paraId="1E52B13B" w14:textId="77777777" w:rsidR="00A76848" w:rsidRPr="00A76848" w:rsidRDefault="00A76848" w:rsidP="00AA29DB">
      <w:pPr>
        <w:spacing w:after="0" w:line="240" w:lineRule="auto"/>
        <w:ind w:firstLine="707"/>
        <w:jc w:val="both"/>
        <w:rPr>
          <w:rFonts w:ascii="Arial" w:hAnsi="Arial" w:cs="Arial"/>
          <w:sz w:val="19"/>
          <w:szCs w:val="19"/>
        </w:rPr>
      </w:pPr>
      <w:r w:rsidRPr="00A76848">
        <w:rPr>
          <w:rStyle w:val="Refdenotaalpie"/>
          <w:rFonts w:ascii="Arial" w:hAnsi="Arial" w:cs="Arial"/>
          <w:sz w:val="19"/>
          <w:szCs w:val="19"/>
        </w:rPr>
        <w:footnoteRef/>
      </w:r>
      <w:r w:rsidRPr="00A76848">
        <w:rPr>
          <w:rFonts w:ascii="Arial" w:hAnsi="Arial" w:cs="Arial"/>
          <w:sz w:val="19"/>
          <w:szCs w:val="19"/>
        </w:rPr>
        <w:t xml:space="preserve"> Consejo de Estado. Sala de Consulta y Servicio Civil. Concepto del 20 de mayo de 2010. Exp.1992. C.P. Enrique José Arboleda Perdomo.</w:t>
      </w:r>
    </w:p>
    <w:p w14:paraId="6565F966" w14:textId="77777777" w:rsidR="00A76848" w:rsidRPr="00A76848" w:rsidRDefault="00A76848" w:rsidP="008B1F27">
      <w:pPr>
        <w:pStyle w:val="Textonotapie"/>
        <w:rPr>
          <w:rFonts w:ascii="Arial" w:hAnsi="Arial" w:cs="Arial"/>
          <w:sz w:val="19"/>
          <w:szCs w:val="19"/>
        </w:rPr>
      </w:pPr>
    </w:p>
  </w:footnote>
  <w:footnote w:id="5">
    <w:p w14:paraId="52A98085" w14:textId="77777777" w:rsidR="00830AB8" w:rsidRPr="00A76848" w:rsidRDefault="00830AB8" w:rsidP="00AA29DB">
      <w:pPr>
        <w:pStyle w:val="NormalWeb"/>
        <w:shd w:val="clear" w:color="auto" w:fill="FFFFFF"/>
        <w:spacing w:after="0" w:line="240" w:lineRule="auto"/>
        <w:ind w:firstLine="708"/>
        <w:jc w:val="both"/>
        <w:rPr>
          <w:rFonts w:ascii="Arial" w:hAnsi="Arial" w:cs="Arial"/>
          <w:color w:val="000000"/>
          <w:sz w:val="19"/>
          <w:szCs w:val="19"/>
          <w:lang w:val="es-MX"/>
        </w:rPr>
      </w:pPr>
      <w:r w:rsidRPr="00A76848">
        <w:rPr>
          <w:rStyle w:val="Refdenotaalpie"/>
          <w:rFonts w:ascii="Arial" w:hAnsi="Arial" w:cs="Arial"/>
          <w:color w:val="000000"/>
          <w:sz w:val="19"/>
          <w:szCs w:val="19"/>
        </w:rPr>
        <w:footnoteRef/>
      </w:r>
      <w:r w:rsidRPr="00A76848">
        <w:rPr>
          <w:rFonts w:ascii="Arial" w:hAnsi="Arial" w:cs="Arial"/>
          <w:color w:val="000000"/>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4BB448FB" w14:textId="77777777" w:rsidR="00830AB8" w:rsidRPr="00A76848" w:rsidRDefault="00830AB8" w:rsidP="00AA29DB">
      <w:pPr>
        <w:pStyle w:val="NormalWeb"/>
        <w:shd w:val="clear" w:color="auto" w:fill="FFFFFF"/>
        <w:spacing w:after="0" w:line="240" w:lineRule="auto"/>
        <w:ind w:firstLine="708"/>
        <w:jc w:val="both"/>
        <w:rPr>
          <w:rFonts w:ascii="Arial" w:hAnsi="Arial" w:cs="Arial"/>
          <w:color w:val="000000"/>
          <w:sz w:val="19"/>
          <w:szCs w:val="19"/>
          <w:lang w:val="es-MX"/>
        </w:rPr>
      </w:pPr>
      <w:r w:rsidRPr="00A76848">
        <w:rPr>
          <w:rFonts w:ascii="Arial" w:hAnsi="Arial" w:cs="Arial"/>
          <w:color w:val="000000"/>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5E6096C7" w14:textId="77777777" w:rsidR="00830AB8" w:rsidRPr="00A76848" w:rsidRDefault="00830AB8" w:rsidP="00AA29DB">
      <w:pPr>
        <w:pStyle w:val="NormalWeb"/>
        <w:shd w:val="clear" w:color="auto" w:fill="FFFFFF"/>
        <w:spacing w:after="0" w:line="240" w:lineRule="auto"/>
        <w:ind w:firstLine="708"/>
        <w:jc w:val="both"/>
        <w:rPr>
          <w:rFonts w:ascii="Arial" w:hAnsi="Arial" w:cs="Arial"/>
          <w:color w:val="000000"/>
          <w:sz w:val="19"/>
          <w:szCs w:val="19"/>
          <w:lang w:val="es-MX"/>
        </w:rPr>
      </w:pPr>
      <w:r w:rsidRPr="00A76848">
        <w:rPr>
          <w:rFonts w:ascii="Arial" w:hAnsi="Arial" w:cs="Arial"/>
          <w:color w:val="000000"/>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3A854914" w14:textId="77777777" w:rsidR="00830AB8" w:rsidRPr="00A76848" w:rsidRDefault="00830AB8" w:rsidP="00AA29DB">
      <w:pPr>
        <w:pStyle w:val="NormalWeb"/>
        <w:shd w:val="clear" w:color="auto" w:fill="FFFFFF"/>
        <w:spacing w:after="0" w:line="240" w:lineRule="auto"/>
        <w:ind w:firstLine="708"/>
        <w:jc w:val="both"/>
        <w:rPr>
          <w:rFonts w:ascii="Arial" w:hAnsi="Arial" w:cs="Arial"/>
          <w:color w:val="000000"/>
          <w:sz w:val="19"/>
          <w:szCs w:val="19"/>
          <w:lang w:val="es-MX"/>
        </w:rPr>
      </w:pPr>
      <w:r w:rsidRPr="00A76848">
        <w:rPr>
          <w:rFonts w:ascii="Arial" w:hAnsi="Arial" w:cs="Arial"/>
          <w:color w:val="000000"/>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2651569D" w14:textId="77777777" w:rsidR="00830AB8" w:rsidRPr="00A76848" w:rsidRDefault="00830AB8" w:rsidP="00AA29DB">
      <w:pPr>
        <w:pStyle w:val="NormalWeb"/>
        <w:shd w:val="clear" w:color="auto" w:fill="FFFFFF"/>
        <w:spacing w:after="0" w:line="240" w:lineRule="auto"/>
        <w:ind w:firstLine="708"/>
        <w:jc w:val="both"/>
        <w:rPr>
          <w:rFonts w:ascii="Arial" w:hAnsi="Arial" w:cs="Arial"/>
          <w:color w:val="000000"/>
          <w:sz w:val="19"/>
          <w:szCs w:val="19"/>
          <w:lang w:val="es-MX"/>
        </w:rPr>
      </w:pPr>
      <w:r w:rsidRPr="00A76848">
        <w:rPr>
          <w:rFonts w:ascii="Arial" w:hAnsi="Arial" w:cs="Arial"/>
          <w:color w:val="000000"/>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1974906A" w14:textId="77777777" w:rsidR="00830AB8" w:rsidRPr="00A76848" w:rsidRDefault="00830AB8" w:rsidP="00AA29DB">
      <w:pPr>
        <w:pStyle w:val="NormalWeb"/>
        <w:spacing w:after="0" w:line="240" w:lineRule="auto"/>
        <w:ind w:firstLine="708"/>
        <w:jc w:val="both"/>
        <w:rPr>
          <w:rFonts w:ascii="Arial" w:hAnsi="Arial" w:cs="Arial"/>
          <w:color w:val="000000"/>
          <w:sz w:val="19"/>
          <w:szCs w:val="19"/>
          <w:lang w:val="es-MX"/>
        </w:rPr>
      </w:pPr>
      <w:r w:rsidRPr="00A76848">
        <w:rPr>
          <w:rFonts w:ascii="Arial" w:hAnsi="Arial" w:cs="Arial"/>
          <w:color w:val="000000"/>
          <w:sz w:val="19"/>
          <w:szCs w:val="19"/>
          <w:lang w:val="es-MX"/>
        </w:rPr>
        <w:t>»Las mismas sanciones previstas en el inciso anterior se predicarán en el evento en que el Juez de lo Contencioso Administrativa declare la nulidad del acto de inscripción.</w:t>
      </w:r>
    </w:p>
    <w:p w14:paraId="27D50202" w14:textId="77777777" w:rsidR="00830AB8" w:rsidRPr="00A76848" w:rsidRDefault="00830AB8" w:rsidP="00AA29DB">
      <w:pPr>
        <w:pStyle w:val="NormalWeb"/>
        <w:spacing w:after="0" w:line="240" w:lineRule="auto"/>
        <w:ind w:firstLine="708"/>
        <w:jc w:val="both"/>
        <w:rPr>
          <w:rFonts w:ascii="Arial" w:hAnsi="Arial" w:cs="Arial"/>
          <w:color w:val="000000"/>
          <w:sz w:val="19"/>
          <w:szCs w:val="19"/>
          <w:lang w:val="es-MX"/>
        </w:rPr>
      </w:pPr>
      <w:r w:rsidRPr="00A76848">
        <w:rPr>
          <w:rFonts w:ascii="Arial" w:hAnsi="Arial" w:cs="Arial"/>
          <w:color w:val="000000"/>
          <w:sz w:val="19"/>
          <w:szCs w:val="19"/>
          <w:lang w:val="es-MX"/>
        </w:rPr>
        <w:t>»La información contenida en el registro es pública y su consulta será gratuita».</w:t>
      </w:r>
    </w:p>
    <w:p w14:paraId="31BAD5DA" w14:textId="77777777" w:rsidR="00830AB8" w:rsidRPr="00A76848" w:rsidRDefault="00830AB8" w:rsidP="00AA29DB">
      <w:pPr>
        <w:pStyle w:val="NormalWeb"/>
        <w:spacing w:after="0" w:line="240" w:lineRule="auto"/>
        <w:ind w:firstLine="708"/>
        <w:jc w:val="both"/>
        <w:rPr>
          <w:rFonts w:ascii="Arial" w:hAnsi="Arial" w:cs="Arial"/>
          <w:color w:val="000000"/>
          <w:sz w:val="19"/>
          <w:szCs w:val="19"/>
          <w:lang w:val="es-MX"/>
        </w:rPr>
      </w:pPr>
    </w:p>
  </w:footnote>
  <w:footnote w:id="6">
    <w:p w14:paraId="67AADED7" w14:textId="77777777" w:rsidR="00830AB8" w:rsidRPr="00A76848" w:rsidRDefault="00830AB8" w:rsidP="008B1F27">
      <w:pPr>
        <w:pStyle w:val="Textonotapie"/>
        <w:ind w:firstLine="708"/>
        <w:jc w:val="both"/>
        <w:rPr>
          <w:rFonts w:ascii="Arial" w:eastAsia="Times New Roman" w:hAnsi="Arial" w:cs="Arial"/>
          <w:color w:val="000000"/>
          <w:sz w:val="19"/>
          <w:szCs w:val="19"/>
          <w:lang w:eastAsia="es-CO"/>
        </w:rPr>
      </w:pPr>
      <w:r w:rsidRPr="00A76848">
        <w:rPr>
          <w:rStyle w:val="Refdenotaalpie"/>
          <w:rFonts w:ascii="Arial" w:hAnsi="Arial" w:cs="Arial"/>
          <w:color w:val="000000"/>
          <w:sz w:val="19"/>
          <w:szCs w:val="19"/>
        </w:rPr>
        <w:footnoteRef/>
      </w:r>
      <w:r w:rsidRPr="00A76848">
        <w:rPr>
          <w:rFonts w:ascii="Arial" w:eastAsia="Times New Roman" w:hAnsi="Arial" w:cs="Arial"/>
          <w:color w:val="000000"/>
          <w:sz w:val="19"/>
          <w:szCs w:val="19"/>
          <w:lang w:eastAsia="es-CO"/>
        </w:rPr>
        <w:t>«Artículo 2.2.1.1.1.5.1. Inscripción, renovación, actualización y cancelación del RUP.</w:t>
      </w:r>
    </w:p>
    <w:p w14:paraId="2133C55C" w14:textId="77777777" w:rsidR="00830AB8" w:rsidRPr="00A76848" w:rsidRDefault="00830AB8">
      <w:pPr>
        <w:pStyle w:val="Textonotapie"/>
        <w:ind w:firstLine="708"/>
        <w:jc w:val="both"/>
        <w:rPr>
          <w:rFonts w:ascii="Arial" w:eastAsia="Times New Roman" w:hAnsi="Arial" w:cs="Arial"/>
          <w:color w:val="000000"/>
          <w:sz w:val="19"/>
          <w:szCs w:val="19"/>
          <w:lang w:eastAsia="es-CO"/>
        </w:rPr>
      </w:pPr>
      <w:r w:rsidRPr="00A76848">
        <w:rPr>
          <w:rFonts w:ascii="Arial" w:eastAsia="Times New Roman" w:hAnsi="Arial" w:cs="Arial"/>
          <w:color w:val="000000"/>
          <w:sz w:val="19"/>
          <w:szCs w:val="19"/>
          <w:lang w:eastAsia="es-CO"/>
        </w:rPr>
        <w:t>[…]</w:t>
      </w:r>
    </w:p>
    <w:p w14:paraId="5A27196F" w14:textId="26A7D934" w:rsidR="00830AB8" w:rsidRDefault="00830AB8">
      <w:pPr>
        <w:pStyle w:val="Textonotapie"/>
        <w:ind w:firstLine="708"/>
        <w:jc w:val="both"/>
        <w:rPr>
          <w:rFonts w:ascii="Arial" w:eastAsia="Times New Roman" w:hAnsi="Arial" w:cs="Arial"/>
          <w:color w:val="000000"/>
          <w:sz w:val="19"/>
          <w:szCs w:val="19"/>
          <w:lang w:eastAsia="es-CO"/>
        </w:rPr>
      </w:pPr>
      <w:r w:rsidRPr="00A76848">
        <w:rPr>
          <w:rFonts w:ascii="Arial" w:eastAsia="Times New Roman" w:hAnsi="Arial" w:cs="Arial"/>
          <w:color w:val="000000"/>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0446D12" w14:textId="77777777" w:rsidR="00C04236" w:rsidRPr="00A76848" w:rsidRDefault="00C04236">
      <w:pPr>
        <w:pStyle w:val="Textonotapie"/>
        <w:ind w:firstLine="708"/>
        <w:jc w:val="both"/>
        <w:rPr>
          <w:rFonts w:ascii="Arial" w:eastAsia="Times New Roman" w:hAnsi="Arial" w:cs="Arial"/>
          <w:color w:val="000000"/>
          <w:sz w:val="19"/>
          <w:szCs w:val="19"/>
          <w:lang w:eastAsia="es-CO"/>
        </w:rPr>
      </w:pPr>
    </w:p>
  </w:footnote>
  <w:footnote w:id="7">
    <w:p w14:paraId="2907AE50" w14:textId="77777777" w:rsidR="00830AB8" w:rsidRPr="00A76848" w:rsidRDefault="00830AB8">
      <w:pPr>
        <w:pStyle w:val="Textonotapie"/>
        <w:ind w:firstLine="708"/>
        <w:jc w:val="both"/>
        <w:rPr>
          <w:rFonts w:ascii="Arial" w:eastAsia="Times New Roman" w:hAnsi="Arial" w:cs="Arial"/>
          <w:color w:val="000000"/>
          <w:sz w:val="19"/>
          <w:szCs w:val="19"/>
          <w:lang w:eastAsia="es-CO"/>
        </w:rPr>
      </w:pPr>
      <w:r w:rsidRPr="00A76848">
        <w:rPr>
          <w:rStyle w:val="Refdenotaalpie"/>
          <w:rFonts w:ascii="Arial" w:hAnsi="Arial" w:cs="Arial"/>
          <w:color w:val="000000"/>
          <w:sz w:val="19"/>
          <w:szCs w:val="19"/>
        </w:rPr>
        <w:footnoteRef/>
      </w:r>
      <w:r w:rsidRPr="00A76848">
        <w:rPr>
          <w:rFonts w:ascii="Arial" w:hAnsi="Arial" w:cs="Arial"/>
          <w:color w:val="000000"/>
          <w:sz w:val="19"/>
          <w:szCs w:val="19"/>
        </w:rPr>
        <w:t xml:space="preserve"> </w:t>
      </w:r>
      <w:r w:rsidRPr="00A76848">
        <w:rPr>
          <w:rFonts w:ascii="Arial" w:eastAsia="Times New Roman" w:hAnsi="Arial" w:cs="Arial"/>
          <w:color w:val="000000"/>
          <w:sz w:val="19"/>
          <w:szCs w:val="19"/>
          <w:lang w:eastAsia="es-CO"/>
        </w:rPr>
        <w:t>Consejo de Estado. Sección Tercera. Subsección A. Sentencia del 19 de septiembre de 2019. Exp. 59.432. C.P. Marta Nubia Velásquez Rico.</w:t>
      </w:r>
    </w:p>
    <w:p w14:paraId="26B6F7A0" w14:textId="77777777" w:rsidR="00830AB8" w:rsidRPr="00A76848" w:rsidRDefault="00830AB8">
      <w:pPr>
        <w:pStyle w:val="Textonotapie"/>
        <w:ind w:firstLine="708"/>
        <w:jc w:val="both"/>
        <w:rPr>
          <w:rFonts w:ascii="Arial" w:hAnsi="Arial" w:cs="Arial"/>
          <w:color w:val="000000"/>
          <w:sz w:val="19"/>
          <w:szCs w:val="19"/>
          <w:lang w:val="es-CO"/>
        </w:rPr>
      </w:pPr>
    </w:p>
  </w:footnote>
  <w:footnote w:id="8">
    <w:p w14:paraId="54467051" w14:textId="77777777" w:rsidR="00830AB8" w:rsidRPr="00A76848" w:rsidRDefault="00830AB8">
      <w:pPr>
        <w:pStyle w:val="Textonotapie"/>
        <w:ind w:firstLine="709"/>
        <w:jc w:val="both"/>
        <w:rPr>
          <w:rFonts w:ascii="Arial" w:hAnsi="Arial" w:cs="Arial"/>
          <w:color w:val="000000"/>
          <w:sz w:val="19"/>
          <w:szCs w:val="19"/>
          <w:lang w:val="es-CO"/>
        </w:rPr>
      </w:pPr>
      <w:r w:rsidRPr="00A76848">
        <w:rPr>
          <w:rStyle w:val="Refdenotaalpie"/>
          <w:rFonts w:ascii="Arial" w:hAnsi="Arial" w:cs="Arial"/>
          <w:color w:val="000000"/>
          <w:sz w:val="19"/>
          <w:szCs w:val="19"/>
        </w:rPr>
        <w:footnoteRef/>
      </w:r>
      <w:r w:rsidRPr="00A76848">
        <w:rPr>
          <w:rFonts w:ascii="Arial" w:hAnsi="Arial" w:cs="Arial"/>
          <w:color w:val="000000"/>
          <w:sz w:val="19"/>
          <w:szCs w:val="19"/>
        </w:rPr>
        <w:t xml:space="preserve"> </w:t>
      </w:r>
      <w:r w:rsidRPr="00A76848">
        <w:rPr>
          <w:rFonts w:ascii="Arial" w:hAnsi="Arial" w:cs="Arial"/>
          <w:color w:val="000000"/>
          <w:sz w:val="19"/>
          <w:szCs w:val="19"/>
          <w:lang w:val="es-CO"/>
        </w:rPr>
        <w:t xml:space="preserve">«Artículo 87. Firmeza de los actos administrativos. Los actos administrativos quedarán en firme: </w:t>
      </w:r>
    </w:p>
    <w:p w14:paraId="2D4FC04C" w14:textId="77777777" w:rsidR="00830AB8" w:rsidRPr="00A76848" w:rsidRDefault="00830AB8">
      <w:pPr>
        <w:pStyle w:val="Textonotapie"/>
        <w:ind w:firstLine="709"/>
        <w:jc w:val="both"/>
        <w:rPr>
          <w:rFonts w:ascii="Arial" w:hAnsi="Arial" w:cs="Arial"/>
          <w:color w:val="000000"/>
          <w:sz w:val="19"/>
          <w:szCs w:val="19"/>
          <w:lang w:val="es-CO"/>
        </w:rPr>
      </w:pPr>
      <w:r w:rsidRPr="00A76848">
        <w:rPr>
          <w:rFonts w:ascii="Arial" w:hAnsi="Arial" w:cs="Arial"/>
          <w:color w:val="000000"/>
          <w:sz w:val="19"/>
          <w:szCs w:val="19"/>
          <w:lang w:val="es-CO"/>
        </w:rPr>
        <w:t xml:space="preserve">»1. Cuando contra ellos no proceda ningún recurso, desde el día siguiente al de su notificación, comunicación o publicación según el caso. </w:t>
      </w:r>
    </w:p>
    <w:p w14:paraId="6790FA86" w14:textId="77777777" w:rsidR="00830AB8" w:rsidRPr="00A76848" w:rsidRDefault="00830AB8">
      <w:pPr>
        <w:pStyle w:val="Textonotapie"/>
        <w:ind w:firstLine="709"/>
        <w:jc w:val="both"/>
        <w:rPr>
          <w:rFonts w:ascii="Arial" w:hAnsi="Arial" w:cs="Arial"/>
          <w:color w:val="000000"/>
          <w:sz w:val="19"/>
          <w:szCs w:val="19"/>
          <w:lang w:val="es-CO"/>
        </w:rPr>
      </w:pPr>
      <w:r w:rsidRPr="00A76848">
        <w:rPr>
          <w:rFonts w:ascii="Arial" w:hAnsi="Arial" w:cs="Arial"/>
          <w:color w:val="000000"/>
          <w:sz w:val="19"/>
          <w:szCs w:val="19"/>
          <w:lang w:val="es-CO"/>
        </w:rPr>
        <w:t xml:space="preserve">»2. Desde el día siguiente a la publicación, comunicación o notificación de la decisión sobre los recursos interpuestos. </w:t>
      </w:r>
    </w:p>
    <w:p w14:paraId="3FE7DB7E" w14:textId="77777777" w:rsidR="00830AB8" w:rsidRPr="00A76848" w:rsidRDefault="00830AB8">
      <w:pPr>
        <w:pStyle w:val="Textonotapie"/>
        <w:ind w:firstLine="709"/>
        <w:jc w:val="both"/>
        <w:rPr>
          <w:rFonts w:ascii="Arial" w:hAnsi="Arial" w:cs="Arial"/>
          <w:color w:val="000000"/>
          <w:sz w:val="19"/>
          <w:szCs w:val="19"/>
          <w:lang w:val="es-CO"/>
        </w:rPr>
      </w:pPr>
      <w:r w:rsidRPr="00A76848">
        <w:rPr>
          <w:rFonts w:ascii="Arial" w:hAnsi="Arial" w:cs="Arial"/>
          <w:color w:val="000000"/>
          <w:sz w:val="19"/>
          <w:szCs w:val="19"/>
          <w:lang w:val="es-CO"/>
        </w:rPr>
        <w:t>»3. Desde el día siguiente al del vencimiento del término para interponer los recursos, si estos no fueron interpuestos, o se hubiere renunciado expresamente a ellos.</w:t>
      </w:r>
    </w:p>
    <w:p w14:paraId="3CDC516E" w14:textId="77777777" w:rsidR="00830AB8" w:rsidRPr="00A76848" w:rsidRDefault="00830AB8">
      <w:pPr>
        <w:pStyle w:val="Textonotapie"/>
        <w:ind w:firstLine="709"/>
        <w:jc w:val="both"/>
        <w:rPr>
          <w:rFonts w:ascii="Arial" w:hAnsi="Arial" w:cs="Arial"/>
          <w:color w:val="000000"/>
          <w:sz w:val="19"/>
          <w:szCs w:val="19"/>
          <w:lang w:val="es-CO"/>
        </w:rPr>
      </w:pPr>
      <w:r w:rsidRPr="00A76848">
        <w:rPr>
          <w:rFonts w:ascii="Arial" w:hAnsi="Arial" w:cs="Arial"/>
          <w:color w:val="000000"/>
          <w:sz w:val="19"/>
          <w:szCs w:val="19"/>
          <w:lang w:val="es-CO"/>
        </w:rPr>
        <w:t xml:space="preserve">»4. Desde el día siguiente al de la notificación de la aceptación del desistimiento de los recursos. </w:t>
      </w:r>
    </w:p>
    <w:p w14:paraId="6B2CCEF0" w14:textId="77777777" w:rsidR="00830AB8" w:rsidRPr="00A76848" w:rsidRDefault="00830AB8">
      <w:pPr>
        <w:pStyle w:val="Textonotapie"/>
        <w:ind w:firstLine="709"/>
        <w:jc w:val="both"/>
        <w:rPr>
          <w:rFonts w:ascii="Arial" w:hAnsi="Arial" w:cs="Arial"/>
          <w:color w:val="000000"/>
          <w:sz w:val="19"/>
          <w:szCs w:val="19"/>
          <w:lang w:val="es-CO"/>
        </w:rPr>
      </w:pPr>
      <w:r w:rsidRPr="00A76848">
        <w:rPr>
          <w:rFonts w:ascii="Arial" w:hAnsi="Arial" w:cs="Arial"/>
          <w:color w:val="000000"/>
          <w:sz w:val="19"/>
          <w:szCs w:val="19"/>
          <w:lang w:val="es-CO"/>
        </w:rPr>
        <w:t>»5. Desde el día siguiente al de la protocolización a que alude el artículo 85 para el silencio administrativo positivo».</w:t>
      </w:r>
    </w:p>
    <w:p w14:paraId="310BAF32" w14:textId="77777777" w:rsidR="00830AB8" w:rsidRPr="00A76848" w:rsidRDefault="00830AB8">
      <w:pPr>
        <w:pStyle w:val="Textonotapie"/>
        <w:ind w:firstLine="709"/>
        <w:jc w:val="both"/>
        <w:rPr>
          <w:rFonts w:ascii="Arial" w:hAnsi="Arial" w:cs="Arial"/>
          <w:color w:val="000000"/>
          <w:sz w:val="19"/>
          <w:szCs w:val="19"/>
          <w:lang w:val="es-CO"/>
        </w:rPr>
      </w:pPr>
    </w:p>
  </w:footnote>
  <w:footnote w:id="9">
    <w:p w14:paraId="284CDB1F" w14:textId="77777777" w:rsidR="00830AB8" w:rsidRPr="00A76848" w:rsidRDefault="00830AB8">
      <w:pPr>
        <w:pStyle w:val="Textonotapie"/>
        <w:ind w:firstLine="709"/>
        <w:jc w:val="both"/>
        <w:rPr>
          <w:rFonts w:ascii="Arial" w:hAnsi="Arial" w:cs="Arial"/>
          <w:color w:val="000000"/>
          <w:sz w:val="19"/>
          <w:szCs w:val="19"/>
          <w:lang w:val="es-CO"/>
        </w:rPr>
      </w:pPr>
      <w:r w:rsidRPr="00A76848">
        <w:rPr>
          <w:rStyle w:val="Refdenotaalpie"/>
          <w:rFonts w:ascii="Arial" w:hAnsi="Arial" w:cs="Arial"/>
          <w:color w:val="000000"/>
          <w:sz w:val="19"/>
          <w:szCs w:val="19"/>
        </w:rPr>
        <w:footnoteRef/>
      </w:r>
      <w:r w:rsidRPr="00A76848">
        <w:rPr>
          <w:rFonts w:ascii="Arial" w:hAnsi="Arial" w:cs="Arial"/>
          <w:color w:val="000000"/>
          <w:sz w:val="19"/>
          <w:szCs w:val="19"/>
        </w:rPr>
        <w:t xml:space="preserve"> </w:t>
      </w:r>
      <w:r w:rsidRPr="00A76848">
        <w:rPr>
          <w:rFonts w:ascii="Arial" w:hAnsi="Arial" w:cs="Arial"/>
          <w:color w:val="000000"/>
          <w:sz w:val="19"/>
          <w:szCs w:val="19"/>
          <w:lang w:val="es-CO"/>
        </w:rPr>
        <w:t>Consejo de Estado. Sección Cuarta. Sentencia del 19 de noviembre de 1999. Exp. 9.453. CP. Daniel Manrique Guzmán.</w:t>
      </w:r>
    </w:p>
    <w:p w14:paraId="277EF274" w14:textId="77777777" w:rsidR="00830AB8" w:rsidRPr="00A76848" w:rsidRDefault="00830AB8">
      <w:pPr>
        <w:pStyle w:val="Textonotapie"/>
        <w:jc w:val="both"/>
        <w:rPr>
          <w:rFonts w:ascii="Arial" w:hAnsi="Arial" w:cs="Arial"/>
          <w:color w:val="000000"/>
          <w:sz w:val="19"/>
          <w:szCs w:val="19"/>
        </w:rPr>
      </w:pPr>
    </w:p>
  </w:footnote>
  <w:footnote w:id="10">
    <w:p w14:paraId="4C281CD7" w14:textId="77777777" w:rsidR="00830AB8" w:rsidRPr="00A76848" w:rsidRDefault="00830AB8" w:rsidP="00AA29DB">
      <w:pPr>
        <w:spacing w:after="0" w:line="240" w:lineRule="auto"/>
        <w:ind w:firstLine="709"/>
        <w:jc w:val="both"/>
        <w:rPr>
          <w:rFonts w:ascii="Arial" w:eastAsia="Times New Roman" w:hAnsi="Arial" w:cs="Arial"/>
          <w:color w:val="000000"/>
          <w:sz w:val="19"/>
          <w:szCs w:val="19"/>
          <w:lang w:eastAsia="es-ES_tradnl"/>
        </w:rPr>
      </w:pPr>
      <w:r w:rsidRPr="00A76848">
        <w:rPr>
          <w:rStyle w:val="Refdenotaalpie"/>
          <w:rFonts w:ascii="Arial" w:hAnsi="Arial" w:cs="Arial"/>
          <w:color w:val="000000"/>
          <w:sz w:val="19"/>
          <w:szCs w:val="19"/>
        </w:rPr>
        <w:footnoteRef/>
      </w:r>
      <w:r w:rsidRPr="00A76848">
        <w:rPr>
          <w:rFonts w:ascii="Arial" w:hAnsi="Arial" w:cs="Arial"/>
          <w:color w:val="000000"/>
          <w:sz w:val="19"/>
          <w:szCs w:val="19"/>
        </w:rPr>
        <w:t xml:space="preserve"> </w:t>
      </w:r>
      <w:r w:rsidRPr="00A76848">
        <w:rPr>
          <w:rFonts w:ascii="Arial" w:eastAsia="Times New Roman" w:hAnsi="Arial" w:cs="Arial"/>
          <w:color w:val="000000"/>
          <w:sz w:val="19"/>
          <w:szCs w:val="19"/>
          <w:lang w:eastAsia="es-ES_tradnl"/>
        </w:rPr>
        <w:t xml:space="preserve">Ley 1882 de 2018: «Artículo 5. Modifíquese el Parágrafo 1 e inclúyanse los parágrafos 3, 4 y 5 de artículo 5° de la Ley 1150 de 2007, los cuales quedarán así: </w:t>
      </w:r>
    </w:p>
    <w:p w14:paraId="39E72FA2" w14:textId="77777777" w:rsidR="00830AB8" w:rsidRPr="00A76848" w:rsidRDefault="00830AB8" w:rsidP="00AA29DB">
      <w:pPr>
        <w:spacing w:after="0" w:line="240" w:lineRule="auto"/>
        <w:ind w:firstLine="709"/>
        <w:jc w:val="both"/>
        <w:rPr>
          <w:rFonts w:ascii="Arial" w:eastAsia="Times New Roman" w:hAnsi="Arial" w:cs="Arial"/>
          <w:color w:val="000000"/>
          <w:sz w:val="19"/>
          <w:szCs w:val="19"/>
          <w:lang w:eastAsia="es-ES_tradnl"/>
        </w:rPr>
      </w:pPr>
      <w:r w:rsidRPr="00A76848">
        <w:rPr>
          <w:rFonts w:ascii="Arial" w:eastAsia="Times New Roman" w:hAnsi="Arial" w:cs="Arial"/>
          <w:color w:val="000000"/>
          <w:sz w:val="19"/>
          <w:szCs w:val="19"/>
          <w:lang w:eastAsia="es-ES_tradnl"/>
        </w:rPr>
        <w:t xml:space="preserve">[…] </w:t>
      </w:r>
    </w:p>
    <w:p w14:paraId="751B3749" w14:textId="77777777" w:rsidR="00830AB8" w:rsidRPr="00A76848" w:rsidRDefault="00830AB8" w:rsidP="00AA29DB">
      <w:pPr>
        <w:spacing w:after="0" w:line="240" w:lineRule="auto"/>
        <w:ind w:firstLine="709"/>
        <w:jc w:val="both"/>
        <w:rPr>
          <w:rFonts w:ascii="Arial" w:eastAsia="Times New Roman" w:hAnsi="Arial" w:cs="Arial"/>
          <w:color w:val="000000"/>
          <w:sz w:val="19"/>
          <w:szCs w:val="19"/>
          <w:lang w:eastAsia="es-ES_tradnl"/>
        </w:rPr>
      </w:pPr>
      <w:r w:rsidRPr="00A76848">
        <w:rPr>
          <w:rFonts w:ascii="Arial" w:eastAsia="Times New Roman" w:hAnsi="Arial" w:cs="Arial"/>
          <w:color w:val="000000"/>
          <w:sz w:val="19"/>
          <w:szCs w:val="19"/>
          <w:lang w:eastAsia="es-ES_tradnl"/>
        </w:rPr>
        <w:t xml:space="preserve">»Artículo 5°. De la selección objetiva. </w:t>
      </w:r>
    </w:p>
    <w:p w14:paraId="3024D8C4" w14:textId="77777777" w:rsidR="00830AB8" w:rsidRPr="00A76848" w:rsidRDefault="00830AB8" w:rsidP="00AA29DB">
      <w:pPr>
        <w:spacing w:after="0" w:line="240" w:lineRule="auto"/>
        <w:ind w:firstLine="709"/>
        <w:jc w:val="both"/>
        <w:rPr>
          <w:rFonts w:ascii="Arial" w:eastAsia="Times New Roman" w:hAnsi="Arial" w:cs="Arial"/>
          <w:color w:val="000000"/>
          <w:sz w:val="19"/>
          <w:szCs w:val="19"/>
          <w:lang w:eastAsia="es-ES_tradnl"/>
        </w:rPr>
      </w:pPr>
      <w:r w:rsidRPr="00A76848">
        <w:rPr>
          <w:rFonts w:ascii="Arial" w:eastAsia="Times New Roman" w:hAnsi="Arial" w:cs="Arial"/>
          <w:color w:val="000000"/>
          <w:sz w:val="19"/>
          <w:szCs w:val="19"/>
          <w:lang w:eastAsia="es-ES_tradnl"/>
        </w:rPr>
        <w:t xml:space="preserve">[…] </w:t>
      </w:r>
    </w:p>
    <w:p w14:paraId="109CAAC0" w14:textId="77777777" w:rsidR="00830AB8" w:rsidRPr="00A76848" w:rsidRDefault="00830AB8" w:rsidP="00AA29DB">
      <w:pPr>
        <w:spacing w:after="0" w:line="240" w:lineRule="auto"/>
        <w:ind w:firstLine="709"/>
        <w:jc w:val="both"/>
        <w:rPr>
          <w:rFonts w:ascii="Arial" w:eastAsia="Times New Roman" w:hAnsi="Arial" w:cs="Arial"/>
          <w:color w:val="000000"/>
          <w:sz w:val="19"/>
          <w:szCs w:val="19"/>
          <w:lang w:eastAsia="es-ES_tradnl"/>
        </w:rPr>
      </w:pPr>
      <w:r w:rsidRPr="00A76848">
        <w:rPr>
          <w:rFonts w:ascii="Arial" w:eastAsia="Times New Roman" w:hAnsi="Arial" w:cs="Arial"/>
          <w:color w:val="000000"/>
          <w:sz w:val="19"/>
          <w:szCs w:val="19"/>
          <w:lang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654F4F88" w14:textId="77777777" w:rsidR="00830AB8" w:rsidRPr="00A76848" w:rsidRDefault="00830AB8" w:rsidP="00AA29DB">
      <w:pPr>
        <w:spacing w:after="0" w:line="240" w:lineRule="auto"/>
        <w:ind w:firstLine="709"/>
        <w:jc w:val="both"/>
        <w:rPr>
          <w:rFonts w:ascii="Arial" w:eastAsia="Times New Roman" w:hAnsi="Arial" w:cs="Arial"/>
          <w:color w:val="000000"/>
          <w:sz w:val="19"/>
          <w:szCs w:val="19"/>
          <w:lang w:eastAsia="es-ES_tradnl"/>
        </w:rPr>
      </w:pPr>
      <w:r w:rsidRPr="00A76848">
        <w:rPr>
          <w:rFonts w:ascii="Arial" w:eastAsia="Times New Roman" w:hAnsi="Arial" w:cs="Arial"/>
          <w:i/>
          <w:iCs/>
          <w:color w:val="000000"/>
          <w:sz w:val="19"/>
          <w:szCs w:val="19"/>
          <w:lang w:eastAsia="es-ES_tradnl"/>
        </w:rPr>
        <w:t>»Durante el término otorgado para subsanar las ofertas, los proponentes no podrán acreditar circunstancias ocurridas con posterioridad al cierre del proceso»</w:t>
      </w:r>
      <w:r w:rsidRPr="00A76848">
        <w:rPr>
          <w:rFonts w:ascii="Arial" w:eastAsia="Times New Roman" w:hAnsi="Arial" w:cs="Arial"/>
          <w:color w:val="000000"/>
          <w:sz w:val="19"/>
          <w:szCs w:val="19"/>
          <w:lang w:eastAsia="es-ES_tradnl"/>
        </w:rPr>
        <w:t xml:space="preserve"> (cursiva fuera de texto).</w:t>
      </w:r>
    </w:p>
    <w:p w14:paraId="2EAAEEB2" w14:textId="77777777" w:rsidR="00830AB8" w:rsidRPr="00A76848" w:rsidRDefault="00830AB8" w:rsidP="008B1F27">
      <w:pPr>
        <w:pStyle w:val="Textonotapie"/>
        <w:jc w:val="both"/>
        <w:rPr>
          <w:rFonts w:ascii="Arial" w:hAnsi="Arial" w:cs="Arial"/>
          <w:color w:val="000000"/>
          <w:sz w:val="19"/>
          <w:szCs w:val="19"/>
        </w:rPr>
      </w:pPr>
    </w:p>
  </w:footnote>
  <w:footnote w:id="11">
    <w:p w14:paraId="6E93F7C8" w14:textId="77777777" w:rsidR="00830AB8" w:rsidRPr="00A76848" w:rsidRDefault="00830AB8">
      <w:pPr>
        <w:pStyle w:val="Textonotapie"/>
        <w:ind w:firstLine="709"/>
        <w:jc w:val="both"/>
        <w:rPr>
          <w:rFonts w:ascii="Arial" w:hAnsi="Arial" w:cs="Arial"/>
          <w:color w:val="000000"/>
          <w:sz w:val="19"/>
          <w:szCs w:val="19"/>
          <w:lang w:val="es-CO"/>
        </w:rPr>
      </w:pPr>
      <w:r w:rsidRPr="00A76848">
        <w:rPr>
          <w:rStyle w:val="Refdenotaalpie"/>
          <w:rFonts w:ascii="Arial" w:hAnsi="Arial" w:cs="Arial"/>
          <w:color w:val="000000"/>
          <w:sz w:val="19"/>
          <w:szCs w:val="19"/>
        </w:rPr>
        <w:footnoteRef/>
      </w:r>
      <w:r w:rsidRPr="00A76848">
        <w:rPr>
          <w:rFonts w:ascii="Arial" w:hAnsi="Arial" w:cs="Arial"/>
          <w:color w:val="000000"/>
          <w:sz w:val="19"/>
          <w:szCs w:val="19"/>
        </w:rPr>
        <w:t xml:space="preserve"> </w:t>
      </w:r>
      <w:r w:rsidRPr="00A76848">
        <w:rPr>
          <w:rFonts w:ascii="Arial" w:hAnsi="Arial" w:cs="Arial"/>
          <w:color w:val="000000"/>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A76848">
        <w:rPr>
          <w:rFonts w:ascii="Arial" w:hAnsi="Arial" w:cs="Arial"/>
          <w:i/>
          <w:iCs/>
          <w:color w:val="000000"/>
          <w:sz w:val="19"/>
          <w:szCs w:val="19"/>
          <w:lang w:val="es-CO"/>
        </w:rPr>
        <w:t>ni que se acrediten circunstancias ocurridas con posterioridad al cierre del proceso»</w:t>
      </w:r>
      <w:r w:rsidRPr="00A76848">
        <w:rPr>
          <w:rFonts w:ascii="Arial" w:hAnsi="Arial" w:cs="Arial"/>
          <w:color w:val="000000"/>
          <w:sz w:val="19"/>
          <w:szCs w:val="19"/>
          <w:lang w:val="es-CO"/>
        </w:rPr>
        <w:t xml:space="preserve"> (cursiva fuera de texto).</w:t>
      </w:r>
    </w:p>
    <w:p w14:paraId="3D959AAF" w14:textId="77777777" w:rsidR="00830AB8" w:rsidRPr="00A76848" w:rsidRDefault="00830AB8">
      <w:pPr>
        <w:pStyle w:val="Textonotapie"/>
        <w:ind w:firstLine="709"/>
        <w:jc w:val="both"/>
        <w:rPr>
          <w:rFonts w:ascii="Arial" w:hAnsi="Arial" w:cs="Arial"/>
          <w:color w:val="000000"/>
          <w:sz w:val="19"/>
          <w:szCs w:val="19"/>
        </w:rPr>
      </w:pPr>
    </w:p>
  </w:footnote>
  <w:footnote w:id="12">
    <w:p w14:paraId="2F5BFC20" w14:textId="77777777" w:rsidR="00830AB8" w:rsidRPr="00A76848" w:rsidRDefault="00830AB8">
      <w:pPr>
        <w:pStyle w:val="Textonotapie"/>
        <w:ind w:firstLine="709"/>
        <w:jc w:val="both"/>
        <w:rPr>
          <w:rFonts w:ascii="Arial" w:hAnsi="Arial" w:cs="Arial"/>
          <w:color w:val="000000"/>
          <w:sz w:val="19"/>
          <w:szCs w:val="19"/>
        </w:rPr>
      </w:pPr>
      <w:r w:rsidRPr="00A76848">
        <w:rPr>
          <w:rStyle w:val="Refdenotaalpie"/>
          <w:rFonts w:ascii="Arial" w:hAnsi="Arial" w:cs="Arial"/>
          <w:color w:val="000000"/>
          <w:sz w:val="19"/>
          <w:szCs w:val="19"/>
        </w:rPr>
        <w:footnoteRef/>
      </w:r>
      <w:r w:rsidRPr="00A76848">
        <w:rPr>
          <w:rFonts w:ascii="Arial" w:hAnsi="Arial" w:cs="Arial"/>
          <w:color w:val="000000"/>
          <w:sz w:val="19"/>
          <w:szCs w:val="19"/>
        </w:rPr>
        <w:t xml:space="preserve"> </w:t>
      </w:r>
      <w:r w:rsidRPr="00A76848">
        <w:rPr>
          <w:rFonts w:ascii="Arial" w:hAnsi="Arial" w:cs="Arial"/>
          <w:color w:val="000000"/>
          <w:sz w:val="19"/>
          <w:szCs w:val="19"/>
          <w:lang w:val="es-CO"/>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footnote>
  <w:footnote w:id="13">
    <w:p w14:paraId="76E41537" w14:textId="77777777" w:rsidR="00830AB8" w:rsidRPr="00A76848" w:rsidRDefault="00830AB8">
      <w:pPr>
        <w:pStyle w:val="Textonotapie"/>
        <w:ind w:firstLine="708"/>
        <w:rPr>
          <w:rFonts w:ascii="Arial" w:hAnsi="Arial" w:cs="Arial"/>
          <w:sz w:val="19"/>
          <w:szCs w:val="19"/>
          <w:lang w:val="es-CO"/>
        </w:rPr>
      </w:pPr>
      <w:r w:rsidRPr="00A76848">
        <w:rPr>
          <w:rStyle w:val="Refdenotaalpie"/>
          <w:rFonts w:ascii="Arial" w:hAnsi="Arial" w:cs="Arial"/>
          <w:sz w:val="19"/>
          <w:szCs w:val="19"/>
        </w:rPr>
        <w:footnoteRef/>
      </w:r>
      <w:r w:rsidRPr="00A76848">
        <w:rPr>
          <w:rFonts w:ascii="Arial" w:hAnsi="Arial" w:cs="Arial"/>
          <w:sz w:val="19"/>
          <w:szCs w:val="19"/>
        </w:rPr>
        <w:t xml:space="preserve"> Decreto 1082 de 2015, artículo 2.2.1.1.1.5.1., citado previamente.</w:t>
      </w:r>
    </w:p>
  </w:footnote>
  <w:footnote w:id="14">
    <w:p w14:paraId="6DA0BF5D" w14:textId="77777777" w:rsidR="005553B1" w:rsidRPr="004A649F" w:rsidRDefault="005553B1">
      <w:pPr>
        <w:pStyle w:val="Textonotapie"/>
        <w:ind w:firstLine="709"/>
        <w:jc w:val="both"/>
        <w:rPr>
          <w:rFonts w:ascii="Arial" w:hAnsi="Arial" w:cs="Arial"/>
          <w:color w:val="000000" w:themeColor="text1"/>
          <w:sz w:val="19"/>
          <w:szCs w:val="19"/>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cs="Arial"/>
          <w:color w:val="000000" w:themeColor="text1"/>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4A649F">
        <w:rPr>
          <w:rFonts w:ascii="Arial" w:hAnsi="Arial" w:cs="Arial"/>
          <w:i/>
          <w:iCs/>
          <w:color w:val="000000" w:themeColor="text1"/>
          <w:sz w:val="19"/>
          <w:szCs w:val="19"/>
          <w:lang w:val="es-CO"/>
        </w:rPr>
        <w:t>ni que se acrediten circunstancias ocurridas con posterioridad al cierre del proceso»</w:t>
      </w:r>
      <w:r w:rsidRPr="004A649F">
        <w:rPr>
          <w:rFonts w:ascii="Arial" w:hAnsi="Arial" w:cs="Arial"/>
          <w:color w:val="000000" w:themeColor="text1"/>
          <w:sz w:val="19"/>
          <w:szCs w:val="19"/>
          <w:lang w:val="es-CO"/>
        </w:rPr>
        <w:t xml:space="preserve"> (cursiva fuera de texto).</w:t>
      </w:r>
    </w:p>
  </w:footnote>
  <w:footnote w:id="15">
    <w:p w14:paraId="4ADA376A" w14:textId="77777777" w:rsidR="005553B1" w:rsidRPr="004A649F" w:rsidRDefault="005553B1">
      <w:pPr>
        <w:pStyle w:val="Textonotapie"/>
        <w:ind w:firstLine="709"/>
        <w:jc w:val="both"/>
        <w:rPr>
          <w:rFonts w:ascii="Arial" w:hAnsi="Arial" w:cs="Arial"/>
          <w:color w:val="000000" w:themeColor="text1"/>
          <w:sz w:val="19"/>
          <w:szCs w:val="19"/>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cs="Arial"/>
          <w:color w:val="000000" w:themeColor="text1"/>
          <w:sz w:val="19"/>
          <w:szCs w:val="19"/>
          <w:lang w:val="es-CO"/>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F75" w14:textId="77777777" w:rsidR="000E0524" w:rsidRDefault="005D6A81">
    <w:pPr>
      <w:pStyle w:val="Encabezado"/>
    </w:pPr>
  </w:p>
  <w:p w14:paraId="33B94E75" w14:textId="77777777" w:rsidR="000E0524" w:rsidRDefault="005D6A81">
    <w:pPr>
      <w:pStyle w:val="Encabezado"/>
    </w:pPr>
  </w:p>
  <w:p w14:paraId="6703A5C2" w14:textId="77777777" w:rsidR="000E0524" w:rsidRDefault="00161488">
    <w:pPr>
      <w:pStyle w:val="Encabezado"/>
    </w:pPr>
    <w:r>
      <w:rPr>
        <w:noProof/>
        <w:lang w:val="en-US"/>
      </w:rPr>
      <w:drawing>
        <wp:anchor distT="0" distB="0" distL="114300" distR="114300" simplePos="0" relativeHeight="251659264" behindDoc="1" locked="0" layoutInCell="1" allowOverlap="1" wp14:anchorId="0AF385B0" wp14:editId="40AF866D">
          <wp:simplePos x="0" y="0"/>
          <wp:positionH relativeFrom="column">
            <wp:posOffset>4465650</wp:posOffset>
          </wp:positionH>
          <wp:positionV relativeFrom="paragraph">
            <wp:posOffset>47092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AF9B7" w14:textId="77777777" w:rsidR="000E0524" w:rsidRDefault="005D6A81">
    <w:pPr>
      <w:pStyle w:val="Encabezado"/>
    </w:pPr>
  </w:p>
  <w:p w14:paraId="644AAD15" w14:textId="77777777" w:rsidR="000E0524" w:rsidRDefault="005D6A81">
    <w:pPr>
      <w:pStyle w:val="Encabezado"/>
    </w:pPr>
  </w:p>
  <w:p w14:paraId="1FDEE309" w14:textId="77777777" w:rsidR="000E0524" w:rsidRDefault="005D6A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23"/>
    <w:rsid w:val="00080181"/>
    <w:rsid w:val="000B175F"/>
    <w:rsid w:val="000B17A0"/>
    <w:rsid w:val="000F3464"/>
    <w:rsid w:val="00137E23"/>
    <w:rsid w:val="00140435"/>
    <w:rsid w:val="00141896"/>
    <w:rsid w:val="00161488"/>
    <w:rsid w:val="001738E7"/>
    <w:rsid w:val="001B3693"/>
    <w:rsid w:val="00270570"/>
    <w:rsid w:val="002A4E3C"/>
    <w:rsid w:val="002D4402"/>
    <w:rsid w:val="002D72D7"/>
    <w:rsid w:val="003255AD"/>
    <w:rsid w:val="003312CF"/>
    <w:rsid w:val="0038155E"/>
    <w:rsid w:val="0038763D"/>
    <w:rsid w:val="003A1172"/>
    <w:rsid w:val="003C4AA9"/>
    <w:rsid w:val="00402AE8"/>
    <w:rsid w:val="00415314"/>
    <w:rsid w:val="0048163B"/>
    <w:rsid w:val="004F1523"/>
    <w:rsid w:val="00513144"/>
    <w:rsid w:val="00513D68"/>
    <w:rsid w:val="00514F32"/>
    <w:rsid w:val="005553B1"/>
    <w:rsid w:val="00564B0A"/>
    <w:rsid w:val="005D6A81"/>
    <w:rsid w:val="006408BD"/>
    <w:rsid w:val="0066416F"/>
    <w:rsid w:val="00680F7A"/>
    <w:rsid w:val="00700298"/>
    <w:rsid w:val="00705FC8"/>
    <w:rsid w:val="00733A0B"/>
    <w:rsid w:val="00777F97"/>
    <w:rsid w:val="007A01C3"/>
    <w:rsid w:val="007B7C8D"/>
    <w:rsid w:val="007E085E"/>
    <w:rsid w:val="00830AB8"/>
    <w:rsid w:val="008B1801"/>
    <w:rsid w:val="008B1F27"/>
    <w:rsid w:val="008B69D4"/>
    <w:rsid w:val="008C522E"/>
    <w:rsid w:val="008F7C0F"/>
    <w:rsid w:val="00900F79"/>
    <w:rsid w:val="00926EB3"/>
    <w:rsid w:val="00936877"/>
    <w:rsid w:val="009800E4"/>
    <w:rsid w:val="009978CE"/>
    <w:rsid w:val="009A2C90"/>
    <w:rsid w:val="00A5043E"/>
    <w:rsid w:val="00A76848"/>
    <w:rsid w:val="00A90992"/>
    <w:rsid w:val="00AA29DB"/>
    <w:rsid w:val="00B51C4D"/>
    <w:rsid w:val="00BA3777"/>
    <w:rsid w:val="00C04236"/>
    <w:rsid w:val="00C04C53"/>
    <w:rsid w:val="00CD7957"/>
    <w:rsid w:val="00CE184B"/>
    <w:rsid w:val="00D0322E"/>
    <w:rsid w:val="00D702B8"/>
    <w:rsid w:val="00E562D9"/>
    <w:rsid w:val="00EA2421"/>
    <w:rsid w:val="00EA3810"/>
    <w:rsid w:val="00EA5464"/>
    <w:rsid w:val="00EB4D78"/>
    <w:rsid w:val="00EB68A8"/>
    <w:rsid w:val="00EC5890"/>
    <w:rsid w:val="00F26993"/>
    <w:rsid w:val="00F509EB"/>
    <w:rsid w:val="00FC4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5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3C3DD4C-BCE8-43AA-A69E-3A18176F700F}">
  <ds:schemaRefs>
    <ds:schemaRef ds:uri="http://schemas.microsoft.com/sharepoint/v3/contenttype/forms"/>
  </ds:schemaRefs>
</ds:datastoreItem>
</file>

<file path=customXml/itemProps2.xml><?xml version="1.0" encoding="utf-8"?>
<ds:datastoreItem xmlns:ds="http://schemas.openxmlformats.org/officeDocument/2006/customXml" ds:itemID="{D44011C5-01E7-441C-B2B5-7EA40B02E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4780</Words>
  <Characters>26296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4</cp:revision>
  <dcterms:created xsi:type="dcterms:W3CDTF">2021-05-26T23:13:00Z</dcterms:created>
  <dcterms:modified xsi:type="dcterms:W3CDTF">2021-06-18T16:46:00Z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